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highlight w:val="none"/>
          <w:lang w:eastAsia="zh-CN"/>
        </w:rPr>
      </w:pPr>
      <w:bookmarkStart w:id="0" w:name="_Toc35393797"/>
      <w:bookmarkStart w:id="1" w:name="_Toc28359011"/>
    </w:p>
    <w:p>
      <w:pPr>
        <w:rPr>
          <w:rFonts w:hint="eastAsia"/>
          <w:color w:val="auto"/>
          <w:highlight w:val="none"/>
          <w:lang w:eastAsia="zh-CN"/>
        </w:rPr>
      </w:pPr>
    </w:p>
    <w:p>
      <w:pPr>
        <w:jc w:val="center"/>
        <w:rPr>
          <w:rFonts w:hint="eastAsia" w:ascii="宋体" w:hAnsi="宋体"/>
          <w:b/>
          <w:bCs/>
          <w:color w:val="auto"/>
          <w:kern w:val="0"/>
          <w:sz w:val="32"/>
          <w:szCs w:val="32"/>
          <w:highlight w:val="none"/>
        </w:rPr>
      </w:pPr>
      <w:r>
        <w:rPr>
          <w:rFonts w:hint="eastAsia" w:ascii="华文中宋" w:hAnsi="华文中宋" w:eastAsia="华文中宋"/>
          <w:color w:val="auto"/>
          <w:sz w:val="40"/>
          <w:szCs w:val="40"/>
          <w:highlight w:val="none"/>
        </w:rPr>
        <w:t>新疆布尔根河狸国家级自然保护区一期基础建设项目科研监测中心配套项目</w:t>
      </w:r>
    </w:p>
    <w:p>
      <w:pPr>
        <w:widowControl/>
        <w:jc w:val="center"/>
        <w:rPr>
          <w:rFonts w:hint="eastAsia" w:ascii="宋体" w:hAnsi="宋体"/>
          <w:b/>
          <w:bCs/>
          <w:color w:val="auto"/>
          <w:kern w:val="0"/>
          <w:sz w:val="32"/>
          <w:szCs w:val="32"/>
          <w:highlight w:val="none"/>
        </w:rPr>
      </w:pPr>
    </w:p>
    <w:p>
      <w:pPr>
        <w:widowControl/>
        <w:jc w:val="center"/>
        <w:rPr>
          <w:rFonts w:hint="default" w:ascii="宋体" w:hAnsi="宋体"/>
          <w:b/>
          <w:bCs/>
          <w:color w:val="auto"/>
          <w:kern w:val="0"/>
          <w:sz w:val="32"/>
          <w:szCs w:val="32"/>
          <w:highlight w:val="none"/>
          <w:lang w:val="en-US"/>
        </w:rPr>
      </w:pPr>
      <w:r>
        <w:rPr>
          <w:rFonts w:hint="eastAsia" w:ascii="宋体" w:hAnsi="宋体"/>
          <w:b/>
          <w:bCs/>
          <w:color w:val="auto"/>
          <w:kern w:val="0"/>
          <w:sz w:val="32"/>
          <w:szCs w:val="32"/>
          <w:highlight w:val="none"/>
        </w:rPr>
        <w:t>项目编号：ZFCGA-XJZYHXZB2022--016</w:t>
      </w:r>
    </w:p>
    <w:p>
      <w:pPr>
        <w:jc w:val="center"/>
        <w:rPr>
          <w:rFonts w:ascii="宋体" w:hAnsi="宋体"/>
          <w:b/>
          <w:bCs/>
          <w:color w:val="auto"/>
          <w:kern w:val="0"/>
          <w:sz w:val="32"/>
          <w:szCs w:val="32"/>
          <w:highlight w:val="none"/>
        </w:rPr>
      </w:pPr>
    </w:p>
    <w:p>
      <w:pPr>
        <w:jc w:val="center"/>
        <w:rPr>
          <w:rFonts w:ascii="宋体" w:hAnsi="宋体"/>
          <w:b/>
          <w:bCs/>
          <w:color w:val="auto"/>
          <w:kern w:val="0"/>
          <w:sz w:val="32"/>
          <w:szCs w:val="32"/>
          <w:highlight w:val="none"/>
        </w:rPr>
      </w:pPr>
    </w:p>
    <w:p>
      <w:pPr>
        <w:jc w:val="center"/>
        <w:rPr>
          <w:rFonts w:ascii="宋体" w:hAnsi="宋体"/>
          <w:b/>
          <w:bCs/>
          <w:color w:val="auto"/>
          <w:kern w:val="0"/>
          <w:sz w:val="32"/>
          <w:szCs w:val="32"/>
          <w:highlight w:val="none"/>
        </w:rPr>
      </w:pPr>
    </w:p>
    <w:p>
      <w:pPr>
        <w:jc w:val="center"/>
        <w:rPr>
          <w:rFonts w:hint="eastAsia" w:ascii="宋体"/>
          <w:b/>
          <w:color w:val="auto"/>
          <w:sz w:val="72"/>
          <w:szCs w:val="72"/>
          <w:highlight w:val="none"/>
        </w:rPr>
      </w:pPr>
      <w:r>
        <w:rPr>
          <w:rFonts w:hint="eastAsia" w:ascii="宋体" w:hAnsi="宋体"/>
          <w:b/>
          <w:color w:val="auto"/>
          <w:sz w:val="72"/>
          <w:szCs w:val="72"/>
          <w:highlight w:val="none"/>
        </w:rPr>
        <w:t>竞争性谈判文件</w:t>
      </w: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widowControl/>
        <w:spacing w:line="360" w:lineRule="auto"/>
        <w:jc w:val="left"/>
        <w:rPr>
          <w:rFonts w:hint="eastAsia" w:ascii="宋体" w:hAnsi="宋体"/>
          <w:b/>
          <w:bCs/>
          <w:color w:val="auto"/>
          <w:sz w:val="30"/>
          <w:szCs w:val="30"/>
          <w:highlight w:val="none"/>
        </w:rPr>
      </w:pPr>
      <w:r>
        <w:rPr>
          <w:rFonts w:hint="eastAsia" w:ascii="宋体" w:hAnsi="宋体"/>
          <w:b/>
          <w:bCs/>
          <w:color w:val="auto"/>
          <w:sz w:val="30"/>
          <w:szCs w:val="30"/>
          <w:highlight w:val="none"/>
        </w:rPr>
        <w:t>采购单位：新疆布尔根河狸国家级自然保护区管理局（盖章）</w:t>
      </w:r>
    </w:p>
    <w:p>
      <w:pPr>
        <w:widowControl/>
        <w:spacing w:line="360" w:lineRule="auto"/>
        <w:jc w:val="left"/>
        <w:rPr>
          <w:rFonts w:hint="eastAsia" w:ascii="宋体" w:hAnsi="宋体"/>
          <w:b/>
          <w:bCs/>
          <w:color w:val="auto"/>
          <w:sz w:val="30"/>
          <w:szCs w:val="30"/>
          <w:highlight w:val="none"/>
        </w:rPr>
      </w:pPr>
      <w:r>
        <w:rPr>
          <w:rFonts w:hint="eastAsia" w:ascii="宋体" w:hAnsi="宋体"/>
          <w:b/>
          <w:bCs/>
          <w:color w:val="auto"/>
          <w:sz w:val="30"/>
          <w:szCs w:val="30"/>
          <w:highlight w:val="none"/>
        </w:rPr>
        <w:t>招标机构：</w:t>
      </w:r>
      <w:r>
        <w:rPr>
          <w:rFonts w:hint="eastAsia" w:ascii="宋体" w:hAnsi="宋体"/>
          <w:b/>
          <w:bCs/>
          <w:color w:val="auto"/>
          <w:sz w:val="30"/>
          <w:szCs w:val="30"/>
          <w:highlight w:val="none"/>
          <w:lang w:val="en-US" w:eastAsia="zh-CN"/>
        </w:rPr>
        <w:t>新疆泽源和忻项目管理咨询有限公司</w:t>
      </w:r>
      <w:r>
        <w:rPr>
          <w:rFonts w:hint="eastAsia" w:ascii="宋体" w:hAnsi="宋体"/>
          <w:b/>
          <w:bCs/>
          <w:color w:val="auto"/>
          <w:sz w:val="30"/>
          <w:szCs w:val="30"/>
          <w:highlight w:val="none"/>
        </w:rPr>
        <w:t>（盖章）</w:t>
      </w:r>
    </w:p>
    <w:p>
      <w:pPr>
        <w:spacing w:line="360" w:lineRule="auto"/>
        <w:rPr>
          <w:rFonts w:hint="eastAsia" w:ascii="宋体" w:hAnsi="宋体" w:eastAsia="宋体" w:cs="宋体"/>
          <w:sz w:val="24"/>
          <w:szCs w:val="24"/>
          <w:u w:val="single"/>
          <w:lang w:eastAsia="zh-CN"/>
        </w:rPr>
      </w:pPr>
      <w:r>
        <w:rPr>
          <w:rFonts w:hint="eastAsia" w:ascii="宋体" w:hAnsi="宋体"/>
          <w:b/>
          <w:bCs/>
          <w:color w:val="auto"/>
          <w:sz w:val="30"/>
          <w:szCs w:val="30"/>
          <w:highlight w:val="none"/>
        </w:rPr>
        <w:t>地    址：</w:t>
      </w:r>
      <w:r>
        <w:rPr>
          <w:rFonts w:hint="eastAsia" w:ascii="宋体" w:hAnsi="宋体" w:eastAsia="宋体" w:cs="Times New Roman"/>
          <w:b/>
          <w:bCs/>
          <w:color w:val="auto"/>
          <w:sz w:val="30"/>
          <w:szCs w:val="30"/>
          <w:highlight w:val="none"/>
          <w:lang w:val="en-US" w:eastAsia="zh-CN"/>
        </w:rPr>
        <w:t>阿勒泰市东风路翡翠湾小区2栋5层3号</w:t>
      </w:r>
    </w:p>
    <w:p>
      <w:pPr>
        <w:widowControl/>
        <w:spacing w:line="360" w:lineRule="auto"/>
        <w:jc w:val="left"/>
        <w:rPr>
          <w:rFonts w:hint="default" w:ascii="宋体" w:eastAsia="宋体"/>
          <w:b/>
          <w:bCs/>
          <w:color w:val="auto"/>
          <w:sz w:val="30"/>
          <w:szCs w:val="30"/>
          <w:highlight w:val="none"/>
          <w:lang w:val="en-US" w:eastAsia="zh-CN"/>
        </w:rPr>
      </w:pPr>
      <w:r>
        <w:rPr>
          <w:rFonts w:hint="eastAsia" w:ascii="宋体" w:hAnsi="宋体"/>
          <w:b/>
          <w:bCs/>
          <w:color w:val="auto"/>
          <w:sz w:val="30"/>
          <w:szCs w:val="30"/>
          <w:highlight w:val="none"/>
        </w:rPr>
        <w:t>电</w:t>
      </w:r>
      <w:r>
        <w:rPr>
          <w:rFonts w:ascii="宋体" w:hAnsi="宋体"/>
          <w:b/>
          <w:bCs/>
          <w:color w:val="auto"/>
          <w:sz w:val="30"/>
          <w:szCs w:val="30"/>
          <w:highlight w:val="none"/>
        </w:rPr>
        <w:t xml:space="preserve">    </w:t>
      </w:r>
      <w:r>
        <w:rPr>
          <w:rFonts w:hint="eastAsia" w:ascii="宋体" w:hAnsi="宋体"/>
          <w:b/>
          <w:bCs/>
          <w:color w:val="auto"/>
          <w:sz w:val="30"/>
          <w:szCs w:val="30"/>
          <w:highlight w:val="none"/>
        </w:rPr>
        <w:t>话：</w:t>
      </w:r>
      <w:r>
        <w:rPr>
          <w:rFonts w:hint="eastAsia" w:ascii="宋体" w:hAnsi="宋体"/>
          <w:b/>
          <w:bCs/>
          <w:color w:val="auto"/>
          <w:sz w:val="30"/>
          <w:szCs w:val="30"/>
          <w:highlight w:val="none"/>
          <w:lang w:val="en-US" w:eastAsia="zh-CN"/>
        </w:rPr>
        <w:t>13070320996</w:t>
      </w:r>
    </w:p>
    <w:p>
      <w:pPr>
        <w:pStyle w:val="10"/>
        <w:ind w:firstLine="3213" w:firstLineChars="1000"/>
        <w:rPr>
          <w:rFonts w:asci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月</w:t>
      </w:r>
    </w:p>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bookmarkEnd w:id="1"/>
    <w:p>
      <w:pPr>
        <w:pStyle w:val="3"/>
        <w:numPr>
          <w:ilvl w:val="0"/>
          <w:numId w:val="0"/>
        </w:numPr>
        <w:tabs>
          <w:tab w:val="left" w:pos="0"/>
        </w:tabs>
        <w:autoSpaceDE w:val="0"/>
        <w:autoSpaceDN w:val="0"/>
        <w:adjustRightInd w:val="0"/>
        <w:spacing w:before="0" w:after="0" w:line="360" w:lineRule="auto"/>
        <w:ind w:firstLine="3240" w:firstLineChars="900"/>
        <w:jc w:val="both"/>
        <w:rPr>
          <w:color w:val="auto"/>
          <w:highlight w:val="none"/>
        </w:rPr>
      </w:pPr>
      <w:r>
        <w:rPr>
          <w:rFonts w:hint="eastAsia" w:ascii="华文中宋" w:hAnsi="华文中宋" w:eastAsia="华文中宋"/>
          <w:color w:val="auto"/>
          <w:sz w:val="36"/>
          <w:szCs w:val="36"/>
          <w:highlight w:val="none"/>
        </w:rPr>
        <w:t>竞争性谈判公告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新疆布尔根河狸国家级自然保护区一期基础建设项目科研监测中心配套项目</w:t>
      </w:r>
      <w:r>
        <w:rPr>
          <w:rFonts w:hint="eastAsia" w:ascii="仿宋" w:hAnsi="仿宋" w:eastAsia="仿宋"/>
          <w:color w:val="auto"/>
          <w:sz w:val="28"/>
          <w:szCs w:val="28"/>
          <w:highlight w:val="none"/>
          <w:lang w:eastAsia="zh-CN"/>
        </w:rPr>
        <w:t>施工</w:t>
      </w:r>
      <w:r>
        <w:rPr>
          <w:rFonts w:hint="eastAsia" w:ascii="仿宋" w:hAnsi="仿宋" w:eastAsia="仿宋"/>
          <w:color w:val="auto"/>
          <w:sz w:val="28"/>
          <w:szCs w:val="28"/>
          <w:highlight w:val="none"/>
        </w:rPr>
        <w:t>项目的潜在供应商应在</w:t>
      </w:r>
      <w:r>
        <w:rPr>
          <w:rFonts w:hint="eastAsia" w:ascii="仿宋" w:hAnsi="仿宋" w:eastAsia="仿宋"/>
          <w:color w:val="auto"/>
          <w:sz w:val="28"/>
          <w:szCs w:val="28"/>
          <w:highlight w:val="none"/>
          <w:u w:val="single"/>
          <w:lang w:val="en-US" w:eastAsia="zh-CN"/>
        </w:rPr>
        <w:t>新疆泽源和忻项目管理咨询有限公司</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2" w:name="_Toc35393798"/>
      <w:bookmarkStart w:id="3" w:name="_Toc35393629"/>
      <w:bookmarkStart w:id="4" w:name="_Toc28359089"/>
      <w:bookmarkStart w:id="5" w:name="_Toc28359012"/>
      <w:r>
        <w:rPr>
          <w:rFonts w:hint="eastAsia" w:ascii="黑体" w:hAnsi="黑体" w:cs="宋体"/>
          <w:b w:val="0"/>
          <w:color w:val="auto"/>
          <w:sz w:val="28"/>
          <w:szCs w:val="28"/>
          <w:highlight w:val="none"/>
        </w:rPr>
        <w:t>一、项目基本情况</w:t>
      </w:r>
      <w:bookmarkEnd w:id="2"/>
      <w:bookmarkEnd w:id="3"/>
      <w:bookmarkEnd w:id="4"/>
      <w:bookmarkEnd w:id="5"/>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u w:val="single"/>
        </w:rPr>
        <w:t>ZFCGA-XJZYHXZB2022--016</w:t>
      </w:r>
    </w:p>
    <w:p>
      <w:pPr>
        <w:ind w:left="1958"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项目名称：新疆布尔根河狸国家级自然保护区一期基础建设项目科研监测中心配套项目</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竞争性谈判 □竞争性磋商 □询价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684240元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采购内容：详见谈判文件</w:t>
      </w:r>
    </w:p>
    <w:p>
      <w:pPr>
        <w:ind w:firstLine="560" w:firstLineChars="200"/>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双方协商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pPr>
        <w:pStyle w:val="4"/>
        <w:spacing w:line="360" w:lineRule="auto"/>
        <w:rPr>
          <w:rFonts w:ascii="黑体" w:hAnsi="黑体" w:cs="宋体"/>
          <w:b w:val="0"/>
          <w:color w:val="auto"/>
          <w:sz w:val="28"/>
          <w:szCs w:val="28"/>
          <w:highlight w:val="none"/>
        </w:rPr>
      </w:pPr>
      <w:bookmarkStart w:id="6" w:name="_Toc28359013"/>
      <w:bookmarkStart w:id="7" w:name="_Toc35393799"/>
      <w:bookmarkStart w:id="8" w:name="_Toc28359090"/>
      <w:bookmarkStart w:id="9" w:name="_Toc35393630"/>
      <w:r>
        <w:rPr>
          <w:rFonts w:hint="eastAsia" w:ascii="黑体" w:hAnsi="黑体" w:cs="宋体"/>
          <w:b w:val="0"/>
          <w:color w:val="auto"/>
          <w:sz w:val="28"/>
          <w:szCs w:val="28"/>
          <w:highlight w:val="none"/>
        </w:rPr>
        <w:t>二、申请人的资格要求：</w:t>
      </w:r>
      <w:bookmarkEnd w:id="6"/>
      <w:bookmarkEnd w:id="7"/>
      <w:bookmarkEnd w:id="8"/>
      <w:bookmarkEnd w:id="9"/>
    </w:p>
    <w:p>
      <w:pPr>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rPr>
          <w:rFonts w:hint="eastAsia" w:ascii="仿宋" w:hAnsi="仿宋" w:eastAsia="仿宋" w:cs="Times New Roman"/>
          <w:color w:val="auto"/>
          <w:sz w:val="28"/>
          <w:szCs w:val="28"/>
          <w:highlight w:val="none"/>
        </w:rPr>
      </w:pPr>
      <w:bookmarkStart w:id="10" w:name="_Toc28359014"/>
      <w:bookmarkStart w:id="11" w:name="_Toc35393631"/>
      <w:bookmarkStart w:id="12" w:name="_Toc35393800"/>
      <w:bookmarkStart w:id="13" w:name="_Toc28359091"/>
      <w:r>
        <w:rPr>
          <w:rFonts w:hint="eastAsia" w:ascii="仿宋" w:hAnsi="仿宋" w:eastAsia="仿宋" w:cs="Times New Roman"/>
          <w:color w:val="auto"/>
          <w:sz w:val="28"/>
          <w:szCs w:val="28"/>
          <w:highlight w:val="none"/>
        </w:rPr>
        <w:t>（1）具有独立承担民事责任的能力；</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（2）具有健全的财务会计制度；</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（3）具有履行合同所必需的设备和专业技术能力；</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（4）有依法缴纳税收和社会保障资金的良好记录；</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（5）参加政府采购活动前三年内，在经营活动中没有重大违法记录；</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（6）法律、行政法规规定的其他条件。</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w:t>
      </w:r>
      <w:r>
        <w:rPr>
          <w:rFonts w:ascii="仿宋" w:hAnsi="仿宋" w:eastAsia="仿宋" w:cs="仿宋"/>
          <w:i w:val="0"/>
          <w:iCs w:val="0"/>
          <w:caps w:val="0"/>
          <w:color w:val="000000"/>
          <w:spacing w:val="0"/>
          <w:sz w:val="27"/>
          <w:szCs w:val="27"/>
        </w:rPr>
        <w:t>落实政府采购政策需满足的资格要求：</w:t>
      </w:r>
      <w:r>
        <w:rPr>
          <w:rFonts w:hint="eastAsia" w:ascii="仿宋" w:hAnsi="仿宋" w:eastAsia="仿宋" w:cs="仿宋"/>
          <w:i w:val="0"/>
          <w:iCs w:val="0"/>
          <w:caps w:val="0"/>
          <w:color w:val="000000"/>
          <w:spacing w:val="0"/>
          <w:sz w:val="27"/>
          <w:szCs w:val="27"/>
        </w:rPr>
        <w:t>1、《政府采购促进中小企业发展管理办法》（财库﹝2020﹞46 号）；2、《财政部、司法部关于政府采购支持监狱企业发展有关问题的通知》（财库〔2014〕68号）；《财政部民政部中国残疾人联合会关于促进残疾人就业政府采购政策的通知》财库〔2017〕141号； </w:t>
      </w:r>
    </w:p>
    <w:p>
      <w:pPr>
        <w:rPr>
          <w:rFonts w:hint="eastAsia" w:ascii="仿宋" w:hAnsi="仿宋" w:eastAsia="仿宋" w:cs="Times New Roman"/>
          <w:color w:val="auto"/>
          <w:sz w:val="28"/>
          <w:szCs w:val="28"/>
          <w:highlight w:val="none"/>
        </w:rPr>
      </w:pPr>
      <w:r>
        <w:rPr>
          <w:rFonts w:hint="eastAsia" w:ascii="仿宋" w:hAnsi="仿宋" w:eastAsia="仿宋" w:cs="仿宋"/>
          <w:i w:val="0"/>
          <w:iCs w:val="0"/>
          <w:caps w:val="0"/>
          <w:color w:val="000000"/>
          <w:spacing w:val="0"/>
          <w:sz w:val="27"/>
          <w:szCs w:val="27"/>
        </w:rPr>
        <w:t>3、</w:t>
      </w:r>
      <w:r>
        <w:rPr>
          <w:rFonts w:hint="eastAsia" w:ascii="仿宋" w:hAnsi="仿宋" w:eastAsia="仿宋" w:cs="Times New Roman"/>
          <w:color w:val="auto"/>
          <w:sz w:val="28"/>
          <w:szCs w:val="28"/>
          <w:highlight w:val="none"/>
        </w:rPr>
        <w:t>具有有效期内的（营业执照、组织机构代码证、税务登记证）或三证合一的营业执照。</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依据《财政部关于在政府采购活动中查询及使用信用记录有关问题的通知》（财库〔2016〕125号），凡拟参加本次招标项目的投标人，如在“信用中国”网站（www.creditchina.gov.cn）、中国政府采购网（www.ccgp.gov.cn）、国家企业信用信息公示系统（http://www.gsxt.gov.cn）、“裁判文书”（wenshu.court.gov.cn/）被列入失信被执行人、重大税收违法案件当事人名单、政府采购严重违法失信行为记录名单的（尚在处罚期内的）、经营异常名录的，将拒绝其参本次政府采购活动。 </w:t>
      </w:r>
    </w:p>
    <w:p>
      <w:pP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、与招标人存在利害关系可能影响招标公正性的法人、其他组织或者个人，不得参加投标；</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10"/>
      <w:bookmarkEnd w:id="11"/>
      <w:bookmarkEnd w:id="12"/>
      <w:bookmarkEnd w:id="13"/>
    </w:p>
    <w:p>
      <w:pPr>
        <w:spacing w:line="360" w:lineRule="auto"/>
        <w:ind w:firstLine="540"/>
        <w:rPr>
          <w:rFonts w:ascii="仿宋" w:hAnsi="仿宋" w:eastAsia="仿宋" w:cs="宋体"/>
          <w:color w:val="auto"/>
          <w:sz w:val="28"/>
          <w:szCs w:val="28"/>
          <w:highlight w:val="none"/>
        </w:rPr>
      </w:pPr>
      <w:bookmarkStart w:id="14" w:name="_Toc35393801"/>
      <w:bookmarkStart w:id="15" w:name="_Toc28359015"/>
      <w:bookmarkStart w:id="16" w:name="_Toc28359092"/>
      <w:bookmarkStart w:id="17" w:name="_Toc35393632"/>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hint="eastAsia"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rPr>
        <w:t>地点：新疆</w:t>
      </w:r>
      <w:r>
        <w:rPr>
          <w:rFonts w:hint="eastAsia" w:ascii="仿宋" w:hAnsi="仿宋" w:eastAsia="仿宋" w:cs="宋体"/>
          <w:color w:val="auto"/>
          <w:sz w:val="28"/>
          <w:szCs w:val="28"/>
          <w:highlight w:val="none"/>
          <w:lang w:eastAsia="zh-CN"/>
        </w:rPr>
        <w:t>泽源和忻</w:t>
      </w:r>
      <w:r>
        <w:rPr>
          <w:rFonts w:hint="eastAsia" w:ascii="仿宋" w:hAnsi="仿宋" w:eastAsia="仿宋" w:cs="宋体"/>
          <w:color w:val="auto"/>
          <w:sz w:val="28"/>
          <w:szCs w:val="28"/>
          <w:highlight w:val="none"/>
        </w:rPr>
        <w:t>项目管理咨询有限公司</w:t>
      </w:r>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200</w:t>
      </w:r>
      <w:r>
        <w:rPr>
          <w:rFonts w:hint="eastAsia" w:ascii="仿宋" w:hAnsi="仿宋" w:eastAsia="仿宋" w:cs="宋体"/>
          <w:color w:val="auto"/>
          <w:sz w:val="28"/>
          <w:szCs w:val="28"/>
          <w:highlight w:val="none"/>
        </w:rPr>
        <w:t>元/份，售后不退。</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4"/>
      <w:bookmarkEnd w:id="15"/>
      <w:bookmarkEnd w:id="16"/>
      <w:bookmarkEnd w:id="17"/>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firstLine="560" w:firstLineChars="2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w:t>
      </w:r>
      <w:r>
        <w:rPr>
          <w:rFonts w:hint="eastAsia" w:ascii="仿宋" w:hAnsi="仿宋" w:eastAsia="仿宋"/>
          <w:color w:val="auto"/>
          <w:sz w:val="28"/>
          <w:szCs w:val="28"/>
          <w:highlight w:val="none"/>
          <w:u w:val="single"/>
          <w:lang w:eastAsia="zh-CN"/>
        </w:rPr>
        <w:t>泽源和忻</w:t>
      </w:r>
      <w:r>
        <w:rPr>
          <w:rFonts w:hint="eastAsia" w:ascii="仿宋" w:hAnsi="仿宋" w:eastAsia="仿宋"/>
          <w:color w:val="auto"/>
          <w:sz w:val="28"/>
          <w:szCs w:val="28"/>
          <w:highlight w:val="none"/>
          <w:u w:val="single"/>
        </w:rPr>
        <w:t>项目管理咨询有限公司</w:t>
      </w:r>
    </w:p>
    <w:p>
      <w:pPr>
        <w:pStyle w:val="4"/>
        <w:spacing w:line="360" w:lineRule="auto"/>
        <w:rPr>
          <w:rFonts w:ascii="黑体" w:hAnsi="黑体" w:cs="宋体"/>
          <w:b w:val="0"/>
          <w:color w:val="auto"/>
          <w:sz w:val="28"/>
          <w:szCs w:val="28"/>
          <w:highlight w:val="none"/>
        </w:rPr>
      </w:pPr>
      <w:bookmarkStart w:id="18" w:name="_Toc28359016"/>
      <w:bookmarkStart w:id="19" w:name="_Toc28359093"/>
      <w:bookmarkStart w:id="20" w:name="_Toc35393802"/>
      <w:bookmarkStart w:id="21" w:name="_Toc35393633"/>
      <w:r>
        <w:rPr>
          <w:rFonts w:hint="eastAsia" w:ascii="黑体" w:hAnsi="黑体" w:cs="宋体"/>
          <w:b w:val="0"/>
          <w:color w:val="auto"/>
          <w:sz w:val="28"/>
          <w:szCs w:val="28"/>
          <w:highlight w:val="none"/>
        </w:rPr>
        <w:t>五、开启</w:t>
      </w:r>
      <w:bookmarkEnd w:id="18"/>
      <w:bookmarkEnd w:id="19"/>
      <w:bookmarkEnd w:id="20"/>
      <w:bookmarkEnd w:id="21"/>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w:t>
      </w:r>
      <w:r>
        <w:rPr>
          <w:rFonts w:hint="eastAsia" w:ascii="仿宋" w:hAnsi="仿宋" w:eastAsia="仿宋"/>
          <w:color w:val="auto"/>
          <w:sz w:val="28"/>
          <w:szCs w:val="28"/>
          <w:highlight w:val="none"/>
          <w:u w:val="single"/>
          <w:lang w:eastAsia="zh-CN"/>
        </w:rPr>
        <w:t>泽源和忻</w:t>
      </w:r>
      <w:r>
        <w:rPr>
          <w:rFonts w:hint="eastAsia" w:ascii="仿宋" w:hAnsi="仿宋" w:eastAsia="仿宋"/>
          <w:color w:val="auto"/>
          <w:sz w:val="28"/>
          <w:szCs w:val="28"/>
          <w:highlight w:val="none"/>
          <w:u w:val="single"/>
        </w:rPr>
        <w:t>项目管理咨询有限公司</w:t>
      </w:r>
    </w:p>
    <w:p>
      <w:pPr>
        <w:pStyle w:val="4"/>
        <w:spacing w:line="360" w:lineRule="auto"/>
        <w:rPr>
          <w:rFonts w:ascii="黑体" w:hAnsi="黑体" w:cs="宋体"/>
          <w:b w:val="0"/>
          <w:color w:val="auto"/>
          <w:sz w:val="28"/>
          <w:szCs w:val="28"/>
          <w:highlight w:val="none"/>
        </w:rPr>
      </w:pPr>
      <w:bookmarkStart w:id="22" w:name="_Toc28359017"/>
      <w:bookmarkStart w:id="23" w:name="_Toc35393803"/>
      <w:bookmarkStart w:id="24" w:name="_Toc35393634"/>
      <w:bookmarkStart w:id="25" w:name="_Toc28359094"/>
      <w:r>
        <w:rPr>
          <w:rFonts w:hint="eastAsia" w:ascii="黑体" w:hAnsi="黑体" w:cs="宋体"/>
          <w:b w:val="0"/>
          <w:color w:val="auto"/>
          <w:sz w:val="28"/>
          <w:szCs w:val="28"/>
          <w:highlight w:val="none"/>
        </w:rPr>
        <w:t>六、公告期限</w:t>
      </w:r>
      <w:bookmarkEnd w:id="22"/>
      <w:bookmarkEnd w:id="23"/>
      <w:bookmarkEnd w:id="24"/>
      <w:bookmarkEnd w:id="25"/>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1"/>
        </w:numPr>
        <w:spacing w:line="360" w:lineRule="auto"/>
        <w:rPr>
          <w:rFonts w:hint="eastAsia" w:ascii="黑体" w:hAnsi="黑体" w:cs="宋体"/>
          <w:b w:val="0"/>
          <w:color w:val="auto"/>
          <w:sz w:val="28"/>
          <w:szCs w:val="28"/>
          <w:highlight w:val="none"/>
        </w:rPr>
      </w:pPr>
      <w:bookmarkStart w:id="26" w:name="_Toc35393804"/>
      <w:bookmarkStart w:id="27" w:name="_Toc35393635"/>
      <w:r>
        <w:rPr>
          <w:rFonts w:hint="eastAsia" w:ascii="黑体" w:hAnsi="黑体" w:cs="宋体"/>
          <w:b w:val="0"/>
          <w:color w:val="auto"/>
          <w:sz w:val="28"/>
          <w:szCs w:val="28"/>
          <w:highlight w:val="none"/>
        </w:rPr>
        <w:t>其他补充事宜</w:t>
      </w:r>
      <w:bookmarkEnd w:id="26"/>
      <w:bookmarkEnd w:id="27"/>
    </w:p>
    <w:p>
      <w:pPr>
        <w:numPr>
          <w:ilvl w:val="0"/>
          <w:numId w:val="0"/>
        </w:numPr>
        <w:spacing w:line="360" w:lineRule="auto"/>
        <w:ind w:leftChars="0" w:firstLine="560" w:firstLineChars="200"/>
        <w:rPr>
          <w:rFonts w:hint="eastAsia"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请投标人将</w:t>
      </w:r>
      <w:bookmarkStart w:id="28" w:name="_Toc35393636"/>
      <w:bookmarkStart w:id="29" w:name="_Toc28359095"/>
      <w:bookmarkStart w:id="30" w:name="_Toc28359018"/>
      <w:bookmarkStart w:id="31" w:name="_Toc35393805"/>
      <w:r>
        <w:rPr>
          <w:rFonts w:hint="eastAsia" w:ascii="仿宋" w:hAnsi="仿宋" w:eastAsia="仿宋" w:cs="宋体"/>
          <w:b w:val="0"/>
          <w:color w:val="auto"/>
          <w:sz w:val="28"/>
          <w:szCs w:val="28"/>
          <w:highlight w:val="none"/>
          <w:lang w:eastAsia="zh-CN"/>
        </w:rPr>
        <w:t>：</w:t>
      </w:r>
      <w:r>
        <w:rPr>
          <w:rFonts w:hint="eastAsia" w:ascii="仿宋" w:hAnsi="仿宋" w:eastAsia="仿宋" w:cs="宋体"/>
          <w:b w:val="0"/>
          <w:color w:val="auto"/>
          <w:sz w:val="28"/>
          <w:szCs w:val="28"/>
          <w:highlight w:val="none"/>
        </w:rPr>
        <w:t>凡符合上述资格要求且有意参加投标的供应商，除须携带授权委托书、被委托人身份证、企业法人营业执照外，还须提供</w:t>
      </w:r>
      <w:r>
        <w:rPr>
          <w:rFonts w:hint="eastAsia" w:ascii="仿宋" w:hAnsi="仿宋" w:eastAsia="仿宋" w:cs="宋体"/>
          <w:b w:val="0"/>
          <w:color w:val="auto"/>
          <w:sz w:val="28"/>
          <w:szCs w:val="28"/>
          <w:highlight w:val="none"/>
          <w:lang w:val="en-US" w:eastAsia="zh-CN"/>
        </w:rPr>
        <w:t>中小企业声明函原件及</w:t>
      </w:r>
      <w:r>
        <w:rPr>
          <w:rFonts w:hint="eastAsia" w:ascii="仿宋" w:hAnsi="仿宋" w:eastAsia="仿宋" w:cs="宋体"/>
          <w:b w:val="0"/>
          <w:color w:val="auto"/>
          <w:sz w:val="28"/>
          <w:szCs w:val="28"/>
          <w:highlight w:val="none"/>
        </w:rPr>
        <w:t>在“信用中国”（www.creditchina.gov.cn）</w:t>
      </w:r>
      <w:r>
        <w:rPr>
          <w:rFonts w:hint="eastAsia" w:ascii="仿宋" w:hAnsi="仿宋" w:eastAsia="仿宋" w:cs="宋体"/>
          <w:b w:val="0"/>
          <w:color w:val="auto"/>
          <w:sz w:val="28"/>
          <w:szCs w:val="28"/>
          <w:highlight w:val="none"/>
          <w:lang w:eastAsia="zh-CN"/>
        </w:rPr>
        <w:t>、“</w:t>
      </w:r>
      <w:r>
        <w:rPr>
          <w:rFonts w:hint="eastAsia" w:ascii="仿宋" w:hAnsi="仿宋" w:eastAsia="仿宋" w:cs="宋体"/>
          <w:b w:val="0"/>
          <w:color w:val="auto"/>
          <w:sz w:val="28"/>
          <w:szCs w:val="28"/>
          <w:highlight w:val="none"/>
        </w:rPr>
        <w:t>中国政府采购网</w:t>
      </w:r>
      <w:r>
        <w:rPr>
          <w:rFonts w:hint="eastAsia" w:ascii="仿宋" w:hAnsi="仿宋" w:eastAsia="仿宋" w:cs="宋体"/>
          <w:b w:val="0"/>
          <w:color w:val="auto"/>
          <w:sz w:val="28"/>
          <w:szCs w:val="28"/>
          <w:highlight w:val="none"/>
          <w:lang w:eastAsia="zh-CN"/>
        </w:rPr>
        <w:t>”</w:t>
      </w:r>
      <w:r>
        <w:rPr>
          <w:rFonts w:hint="eastAsia" w:ascii="仿宋" w:hAnsi="仿宋" w:eastAsia="仿宋" w:cs="宋体"/>
          <w:b w:val="0"/>
          <w:color w:val="auto"/>
          <w:sz w:val="28"/>
          <w:szCs w:val="28"/>
          <w:highlight w:val="none"/>
        </w:rPr>
        <w:t>（</w:t>
      </w:r>
      <w:r>
        <w:rPr>
          <w:rFonts w:hint="eastAsia" w:ascii="仿宋" w:hAnsi="仿宋" w:eastAsia="仿宋" w:cs="宋体"/>
          <w:b w:val="0"/>
          <w:color w:val="auto"/>
          <w:sz w:val="28"/>
          <w:szCs w:val="28"/>
          <w:highlight w:val="none"/>
        </w:rPr>
        <w:fldChar w:fldCharType="begin"/>
      </w:r>
      <w:r>
        <w:rPr>
          <w:rFonts w:hint="eastAsia" w:ascii="仿宋" w:hAnsi="仿宋" w:eastAsia="仿宋" w:cs="宋体"/>
          <w:b w:val="0"/>
          <w:color w:val="auto"/>
          <w:sz w:val="28"/>
          <w:szCs w:val="28"/>
          <w:highlight w:val="none"/>
        </w:rPr>
        <w:instrText xml:space="preserve"> HYPERLINK "http://www.ccgp.gov.cn/" </w:instrText>
      </w:r>
      <w:r>
        <w:rPr>
          <w:rFonts w:hint="eastAsia" w:ascii="仿宋" w:hAnsi="仿宋" w:eastAsia="仿宋" w:cs="宋体"/>
          <w:b w:val="0"/>
          <w:color w:val="auto"/>
          <w:sz w:val="28"/>
          <w:szCs w:val="28"/>
          <w:highlight w:val="none"/>
        </w:rPr>
        <w:fldChar w:fldCharType="separate"/>
      </w:r>
      <w:r>
        <w:rPr>
          <w:rFonts w:hint="eastAsia" w:ascii="仿宋" w:hAnsi="仿宋" w:eastAsia="仿宋" w:cs="宋体"/>
          <w:b w:val="0"/>
          <w:color w:val="auto"/>
          <w:sz w:val="28"/>
          <w:szCs w:val="28"/>
          <w:highlight w:val="none"/>
        </w:rPr>
        <w:t>www.ccgp.gov.cn</w:t>
      </w:r>
      <w:r>
        <w:rPr>
          <w:rFonts w:hint="eastAsia" w:ascii="仿宋" w:hAnsi="仿宋" w:eastAsia="仿宋" w:cs="宋体"/>
          <w:b w:val="0"/>
          <w:color w:val="auto"/>
          <w:sz w:val="28"/>
          <w:szCs w:val="28"/>
          <w:highlight w:val="none"/>
        </w:rPr>
        <w:fldChar w:fldCharType="end"/>
      </w:r>
      <w:r>
        <w:rPr>
          <w:rFonts w:hint="eastAsia" w:ascii="仿宋" w:hAnsi="仿宋" w:eastAsia="仿宋" w:cs="宋体"/>
          <w:b w:val="0"/>
          <w:color w:val="auto"/>
          <w:sz w:val="28"/>
          <w:szCs w:val="28"/>
          <w:highlight w:val="none"/>
        </w:rPr>
        <w:t>）</w:t>
      </w:r>
      <w:r>
        <w:rPr>
          <w:rFonts w:hint="eastAsia" w:ascii="仿宋" w:hAnsi="仿宋" w:eastAsia="仿宋" w:cs="宋体"/>
          <w:b w:val="0"/>
          <w:color w:val="auto"/>
          <w:sz w:val="28"/>
          <w:szCs w:val="28"/>
          <w:highlight w:val="none"/>
          <w:lang w:eastAsia="zh-CN"/>
        </w:rPr>
        <w:t>、“国家企业信用信息公示系统”网站（www.gsxt.gov.cn）及“中国裁判文书网”(wenshu.court. gov.c</w:t>
      </w:r>
      <w:r>
        <w:rPr>
          <w:rFonts w:hint="eastAsia" w:ascii="仿宋" w:hAnsi="仿宋" w:eastAsia="仿宋" w:cs="宋体"/>
          <w:b w:val="0"/>
          <w:color w:val="auto"/>
          <w:sz w:val="28"/>
          <w:szCs w:val="28"/>
          <w:highlight w:val="none"/>
          <w:lang w:val="en-US" w:eastAsia="zh-CN"/>
        </w:rPr>
        <w:t>n）</w:t>
      </w:r>
      <w:r>
        <w:rPr>
          <w:rFonts w:hint="eastAsia" w:ascii="仿宋" w:hAnsi="仿宋" w:eastAsia="仿宋" w:cs="宋体"/>
          <w:b w:val="0"/>
          <w:color w:val="auto"/>
          <w:sz w:val="28"/>
          <w:szCs w:val="28"/>
          <w:highlight w:val="none"/>
          <w:lang w:eastAsia="zh-CN"/>
        </w:rPr>
        <w:t>查询的网页截图，</w:t>
      </w:r>
      <w:r>
        <w:rPr>
          <w:rFonts w:hint="eastAsia" w:ascii="仿宋" w:hAnsi="仿宋" w:eastAsia="仿宋" w:cs="宋体"/>
          <w:b w:val="0"/>
          <w:color w:val="auto"/>
          <w:sz w:val="28"/>
          <w:szCs w:val="28"/>
          <w:highlight w:val="none"/>
        </w:rPr>
        <w:t>加盖公章的网页打印件（网页打印件须自</w:t>
      </w:r>
      <w:r>
        <w:rPr>
          <w:rFonts w:hint="eastAsia" w:ascii="仿宋" w:hAnsi="仿宋" w:eastAsia="仿宋" w:cs="宋体"/>
          <w:b w:val="0"/>
          <w:color w:val="auto"/>
          <w:sz w:val="28"/>
          <w:szCs w:val="28"/>
          <w:highlight w:val="none"/>
          <w:lang w:eastAsia="zh-CN"/>
        </w:rPr>
        <w:t>谈判文件</w:t>
      </w:r>
      <w:r>
        <w:rPr>
          <w:rFonts w:hint="eastAsia" w:ascii="仿宋" w:hAnsi="仿宋" w:eastAsia="仿宋" w:cs="宋体"/>
          <w:b w:val="0"/>
          <w:color w:val="auto"/>
          <w:sz w:val="28"/>
          <w:szCs w:val="28"/>
          <w:highlight w:val="none"/>
        </w:rPr>
        <w:t>发布之日起至首次提交投标文件截止时间内从上述网站中打印）（以上资料还须提供</w:t>
      </w:r>
      <w:r>
        <w:rPr>
          <w:rFonts w:hint="eastAsia" w:ascii="仿宋" w:hAnsi="仿宋" w:eastAsia="仿宋" w:cs="宋体"/>
          <w:b w:val="0"/>
          <w:color w:val="auto"/>
          <w:sz w:val="28"/>
          <w:szCs w:val="28"/>
          <w:highlight w:val="none"/>
          <w:lang w:eastAsia="zh-CN"/>
        </w:rPr>
        <w:t>一</w:t>
      </w:r>
      <w:r>
        <w:rPr>
          <w:rFonts w:hint="eastAsia" w:ascii="仿宋" w:hAnsi="仿宋" w:eastAsia="仿宋" w:cs="宋体"/>
          <w:b w:val="0"/>
          <w:color w:val="auto"/>
          <w:sz w:val="28"/>
          <w:szCs w:val="28"/>
          <w:highlight w:val="none"/>
        </w:rPr>
        <w:t>套加盖公章的复印件供招标代理机构留存）到新疆</w:t>
      </w:r>
      <w:r>
        <w:rPr>
          <w:rFonts w:hint="eastAsia" w:ascii="仿宋" w:hAnsi="仿宋" w:eastAsia="仿宋" w:cs="宋体"/>
          <w:b w:val="0"/>
          <w:color w:val="auto"/>
          <w:sz w:val="28"/>
          <w:szCs w:val="28"/>
          <w:highlight w:val="none"/>
          <w:lang w:eastAsia="zh-CN"/>
        </w:rPr>
        <w:t>泽源和忻</w:t>
      </w:r>
      <w:r>
        <w:rPr>
          <w:rFonts w:hint="eastAsia" w:ascii="仿宋" w:hAnsi="仿宋" w:eastAsia="仿宋" w:cs="宋体"/>
          <w:b w:val="0"/>
          <w:color w:val="auto"/>
          <w:sz w:val="28"/>
          <w:szCs w:val="28"/>
          <w:highlight w:val="none"/>
        </w:rPr>
        <w:t>项目管理</w:t>
      </w:r>
      <w:r>
        <w:rPr>
          <w:rFonts w:hint="eastAsia" w:ascii="仿宋" w:hAnsi="仿宋" w:eastAsia="仿宋" w:cs="宋体"/>
          <w:b w:val="0"/>
          <w:color w:val="auto"/>
          <w:sz w:val="28"/>
          <w:szCs w:val="28"/>
          <w:highlight w:val="none"/>
          <w:lang w:eastAsia="zh-CN"/>
        </w:rPr>
        <w:t>咨询</w:t>
      </w:r>
      <w:r>
        <w:rPr>
          <w:rFonts w:hint="eastAsia" w:ascii="仿宋" w:hAnsi="仿宋" w:eastAsia="仿宋" w:cs="宋体"/>
          <w:b w:val="0"/>
          <w:color w:val="auto"/>
          <w:sz w:val="28"/>
          <w:szCs w:val="28"/>
          <w:highlight w:val="none"/>
        </w:rPr>
        <w:t>有限公司报名，审核通过后发售</w:t>
      </w:r>
      <w:r>
        <w:rPr>
          <w:rFonts w:hint="eastAsia" w:ascii="仿宋" w:hAnsi="仿宋" w:eastAsia="仿宋" w:cs="宋体"/>
          <w:b w:val="0"/>
          <w:color w:val="auto"/>
          <w:sz w:val="28"/>
          <w:szCs w:val="28"/>
          <w:highlight w:val="none"/>
          <w:lang w:eastAsia="zh-CN"/>
        </w:rPr>
        <w:t>谈判文件</w:t>
      </w:r>
      <w:r>
        <w:rPr>
          <w:rFonts w:hint="eastAsia" w:ascii="仿宋" w:hAnsi="仿宋" w:eastAsia="仿宋" w:cs="宋体"/>
          <w:b w:val="0"/>
          <w:color w:val="auto"/>
          <w:sz w:val="28"/>
          <w:szCs w:val="28"/>
          <w:highlight w:val="none"/>
        </w:rPr>
        <w:t>。</w:t>
      </w:r>
    </w:p>
    <w:p>
      <w:pPr>
        <w:numPr>
          <w:ilvl w:val="0"/>
          <w:numId w:val="1"/>
        </w:numPr>
        <w:spacing w:line="360" w:lineRule="auto"/>
        <w:ind w:left="0" w:leftChars="0" w:firstLine="0" w:firstLineChars="0"/>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8"/>
      <w:bookmarkEnd w:id="29"/>
      <w:bookmarkEnd w:id="30"/>
      <w:bookmarkEnd w:id="31"/>
      <w:bookmarkStart w:id="32" w:name="_Toc28359096"/>
      <w:bookmarkStart w:id="33" w:name="_Toc35393806"/>
      <w:bookmarkStart w:id="34" w:name="_Toc35393637"/>
      <w:bookmarkStart w:id="35" w:name="_Toc28359019"/>
    </w:p>
    <w:p>
      <w:pPr>
        <w:numPr>
          <w:ilvl w:val="0"/>
          <w:numId w:val="0"/>
        </w:numPr>
        <w:spacing w:line="360" w:lineRule="auto"/>
        <w:ind w:leftChars="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1.采购人信息</w:t>
      </w:r>
      <w:bookmarkEnd w:id="32"/>
      <w:bookmarkEnd w:id="33"/>
      <w:bookmarkEnd w:id="34"/>
      <w:bookmarkEnd w:id="35"/>
    </w:p>
    <w:p>
      <w:pPr>
        <w:spacing w:line="360" w:lineRule="auto"/>
        <w:jc w:val="left"/>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新疆布尔根河狸国家级自然保护区管理局</w:t>
      </w:r>
    </w:p>
    <w:p>
      <w:pPr>
        <w:spacing w:line="360" w:lineRule="auto"/>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eastAsia="zh-CN"/>
        </w:rPr>
        <w:t>阿勒泰市</w:t>
      </w:r>
      <w:r>
        <w:rPr>
          <w:rFonts w:hint="eastAsia" w:ascii="仿宋" w:hAnsi="仿宋" w:eastAsia="仿宋"/>
          <w:color w:val="auto"/>
          <w:sz w:val="28"/>
          <w:szCs w:val="28"/>
          <w:highlight w:val="none"/>
          <w:u w:val="single"/>
        </w:rPr>
        <w:t>　　　　　</w:t>
      </w:r>
    </w:p>
    <w:p>
      <w:pPr>
        <w:spacing w:line="360" w:lineRule="auto"/>
        <w:ind w:left="9" w:leftChars="0" w:hanging="9" w:firstLineChars="0"/>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　</w:t>
      </w:r>
      <w:r>
        <w:rPr>
          <w:rFonts w:hint="eastAsia" w:ascii="仿宋" w:hAnsi="仿宋" w:eastAsia="仿宋" w:cs="Times New Roman"/>
          <w:color w:val="auto"/>
          <w:sz w:val="28"/>
          <w:szCs w:val="28"/>
          <w:highlight w:val="none"/>
          <w:u w:val="single"/>
          <w:lang w:eastAsia="zh-CN"/>
        </w:rPr>
        <w:t>陈</w:t>
      </w:r>
      <w:r>
        <w:rPr>
          <w:rFonts w:hint="eastAsia" w:ascii="仿宋" w:hAnsi="仿宋" w:eastAsia="仿宋" w:cs="Times New Roman"/>
          <w:color w:val="auto"/>
          <w:sz w:val="28"/>
          <w:szCs w:val="28"/>
          <w:highlight w:val="none"/>
          <w:u w:val="single"/>
          <w:lang w:val="en-US" w:eastAsia="zh-CN"/>
        </w:rPr>
        <w:t>鹏</w:t>
      </w:r>
      <w:r>
        <w:rPr>
          <w:rFonts w:hint="eastAsia" w:ascii="仿宋" w:hAnsi="仿宋" w:eastAsia="仿宋" w:cs="Times New Roman"/>
          <w:color w:val="auto"/>
          <w:sz w:val="28"/>
          <w:szCs w:val="28"/>
          <w:highlight w:val="none"/>
          <w:u w:val="single"/>
          <w:lang w:eastAsia="zh-CN"/>
        </w:rPr>
        <w:t>　</w:t>
      </w:r>
      <w:r>
        <w:rPr>
          <w:rFonts w:hint="eastAsia" w:ascii="仿宋" w:hAnsi="仿宋" w:eastAsia="仿宋"/>
          <w:color w:val="auto"/>
          <w:sz w:val="28"/>
          <w:szCs w:val="28"/>
          <w:highlight w:val="none"/>
          <w:u w:val="single"/>
        </w:rPr>
        <w:t>18799016426　</w:t>
      </w:r>
    </w:p>
    <w:p>
      <w:pPr>
        <w:pStyle w:val="4"/>
        <w:spacing w:line="360" w:lineRule="auto"/>
        <w:ind w:left="0" w:leftChars="0" w:firstLine="0" w:firstLineChars="0"/>
        <w:rPr>
          <w:rFonts w:ascii="仿宋" w:hAnsi="仿宋" w:eastAsia="仿宋" w:cs="宋体"/>
          <w:b w:val="0"/>
          <w:color w:val="auto"/>
          <w:sz w:val="28"/>
          <w:szCs w:val="28"/>
          <w:highlight w:val="none"/>
        </w:rPr>
      </w:pPr>
      <w:bookmarkStart w:id="36" w:name="_Toc28359097"/>
      <w:bookmarkStart w:id="37" w:name="_Toc35393807"/>
      <w:bookmarkStart w:id="38" w:name="_Toc35393638"/>
      <w:bookmarkStart w:id="39" w:name="_Toc28359020"/>
      <w:r>
        <w:rPr>
          <w:rFonts w:hint="eastAsia" w:ascii="仿宋" w:hAnsi="仿宋" w:eastAsia="仿宋" w:cs="宋体"/>
          <w:b w:val="0"/>
          <w:color w:val="auto"/>
          <w:sz w:val="28"/>
          <w:szCs w:val="28"/>
          <w:highlight w:val="none"/>
        </w:rPr>
        <w:t>2.采购代理机构信息</w:t>
      </w:r>
      <w:bookmarkEnd w:id="36"/>
      <w:bookmarkEnd w:id="37"/>
      <w:bookmarkEnd w:id="38"/>
      <w:bookmarkEnd w:id="39"/>
    </w:p>
    <w:p>
      <w:pPr>
        <w:spacing w:line="360" w:lineRule="auto"/>
        <w:ind w:left="0" w:leftChars="0"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w:t>
      </w:r>
      <w:r>
        <w:rPr>
          <w:rFonts w:hint="eastAsia" w:ascii="仿宋" w:hAnsi="仿宋" w:eastAsia="仿宋"/>
          <w:color w:val="auto"/>
          <w:sz w:val="28"/>
          <w:szCs w:val="28"/>
          <w:highlight w:val="none"/>
          <w:u w:val="single"/>
          <w:lang w:eastAsia="zh-CN"/>
        </w:rPr>
        <w:t>泽源和忻</w:t>
      </w:r>
      <w:r>
        <w:rPr>
          <w:rFonts w:hint="eastAsia" w:ascii="仿宋" w:hAnsi="仿宋" w:eastAsia="仿宋"/>
          <w:color w:val="auto"/>
          <w:sz w:val="28"/>
          <w:szCs w:val="28"/>
          <w:highlight w:val="none"/>
          <w:u w:val="single"/>
        </w:rPr>
        <w:t>项目管理咨询有限公司　</w:t>
      </w:r>
    </w:p>
    <w:p>
      <w:pPr>
        <w:spacing w:line="360" w:lineRule="auto"/>
        <w:ind w:left="0" w:leftChars="0" w:firstLine="0" w:firstLineChars="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周赛</w:t>
      </w:r>
      <w:r>
        <w:rPr>
          <w:rFonts w:hint="eastAsia" w:ascii="仿宋" w:hAnsi="仿宋" w:eastAsia="仿宋"/>
          <w:color w:val="auto"/>
          <w:sz w:val="28"/>
          <w:szCs w:val="28"/>
          <w:highlight w:val="none"/>
          <w:u w:val="single"/>
        </w:rPr>
        <w:t xml:space="preserve">   　　　　　　　　   </w:t>
      </w:r>
    </w:p>
    <w:p>
      <w:pPr>
        <w:spacing w:line="360" w:lineRule="auto"/>
        <w:ind w:left="0" w:leftChars="0" w:firstLine="0" w:firstLineChars="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13070320996</w:t>
      </w:r>
      <w:r>
        <w:rPr>
          <w:rFonts w:hint="eastAsia" w:ascii="仿宋" w:hAnsi="仿宋" w:eastAsia="仿宋"/>
          <w:color w:val="auto"/>
          <w:sz w:val="28"/>
          <w:szCs w:val="28"/>
          <w:highlight w:val="none"/>
          <w:u w:val="single"/>
        </w:rPr>
        <w:t>　　　　　　　　　</w:t>
      </w:r>
    </w:p>
    <w:p/>
    <w:p>
      <w:pPr>
        <w:rPr>
          <w:color w:val="auto"/>
          <w:highlight w:val="none"/>
        </w:rPr>
      </w:pPr>
    </w:p>
    <w:p>
      <w:pPr>
        <w:rPr>
          <w:color w:val="auto"/>
          <w:highlight w:val="none"/>
        </w:rPr>
      </w:pPr>
    </w:p>
    <w:p>
      <w:pPr>
        <w:pStyle w:val="19"/>
        <w:rPr>
          <w:color w:val="auto"/>
          <w:highlight w:val="none"/>
        </w:rPr>
      </w:pPr>
    </w:p>
    <w:p>
      <w:pPr>
        <w:rPr>
          <w:color w:val="auto"/>
          <w:highlight w:val="none"/>
        </w:rPr>
      </w:pPr>
    </w:p>
    <w:p>
      <w:pPr>
        <w:pStyle w:val="19"/>
        <w:rPr>
          <w:color w:val="auto"/>
          <w:highlight w:val="none"/>
        </w:rPr>
      </w:pPr>
    </w:p>
    <w:p>
      <w:pPr>
        <w:rPr>
          <w:color w:val="auto"/>
          <w:highlight w:val="none"/>
        </w:rPr>
      </w:pPr>
    </w:p>
    <w:p>
      <w:pPr>
        <w:pStyle w:val="19"/>
        <w:rPr>
          <w:color w:val="auto"/>
          <w:highlight w:val="none"/>
        </w:rPr>
      </w:pPr>
    </w:p>
    <w:p>
      <w:pPr>
        <w:rPr>
          <w:color w:val="auto"/>
          <w:highlight w:val="none"/>
        </w:rPr>
      </w:pPr>
    </w:p>
    <w:p>
      <w:pPr>
        <w:pStyle w:val="19"/>
        <w:rPr>
          <w:color w:val="auto"/>
          <w:highlight w:val="none"/>
        </w:rPr>
      </w:pPr>
    </w:p>
    <w:p>
      <w:pPr>
        <w:rPr>
          <w:color w:val="auto"/>
          <w:highlight w:val="none"/>
        </w:rPr>
      </w:pPr>
    </w:p>
    <w:p>
      <w:pPr>
        <w:pStyle w:val="7"/>
        <w:rPr>
          <w:color w:val="auto"/>
          <w:highlight w:val="none"/>
        </w:rPr>
      </w:pPr>
    </w:p>
    <w:p>
      <w:pPr>
        <w:pStyle w:val="3"/>
        <w:ind w:firstLine="2160" w:firstLineChars="600"/>
        <w:jc w:val="both"/>
        <w:rPr>
          <w:rFonts w:hint="eastAsia" w:hAnsi="宋体"/>
          <w:bCs/>
          <w:color w:val="auto"/>
          <w:sz w:val="36"/>
          <w:highlight w:val="none"/>
        </w:rPr>
      </w:pPr>
      <w:r>
        <w:rPr>
          <w:rFonts w:hint="eastAsia" w:hAnsi="宋体"/>
          <w:bCs w:val="0"/>
          <w:color w:val="auto"/>
          <w:sz w:val="36"/>
          <w:highlight w:val="none"/>
        </w:rPr>
        <w:t>第二部分</w:t>
      </w:r>
      <w:r>
        <w:rPr>
          <w:rFonts w:hAnsi="宋体"/>
          <w:bCs w:val="0"/>
          <w:color w:val="auto"/>
          <w:sz w:val="36"/>
          <w:highlight w:val="none"/>
        </w:rPr>
        <w:t xml:space="preserve">  </w:t>
      </w:r>
      <w:r>
        <w:rPr>
          <w:rFonts w:hint="eastAsia" w:hAnsi="宋体"/>
          <w:bCs w:val="0"/>
          <w:color w:val="auto"/>
          <w:sz w:val="36"/>
          <w:highlight w:val="none"/>
        </w:rPr>
        <w:t>投标人须知</w:t>
      </w:r>
    </w:p>
    <w:tbl>
      <w:tblPr>
        <w:tblStyle w:val="17"/>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70"/>
        <w:gridCol w:w="1849"/>
        <w:gridCol w:w="1438"/>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hint="eastAsia" w:ascii="宋体" w:hAnsi="宋体"/>
                <w:color w:val="auto"/>
                <w:sz w:val="24"/>
                <w:highlight w:val="none"/>
              </w:rPr>
              <w:t>序号</w:t>
            </w:r>
          </w:p>
        </w:tc>
        <w:tc>
          <w:tcPr>
            <w:tcW w:w="1970" w:type="dxa"/>
            <w:noWrap w:val="0"/>
            <w:vAlign w:val="bottom"/>
          </w:tcPr>
          <w:p>
            <w:pPr>
              <w:autoSpaceDE w:val="0"/>
              <w:autoSpaceDN w:val="0"/>
              <w:spacing w:line="480" w:lineRule="auto"/>
              <w:jc w:val="center"/>
              <w:textAlignment w:val="bottom"/>
              <w:rPr>
                <w:rFonts w:ascii="宋体"/>
                <w:color w:val="auto"/>
                <w:sz w:val="24"/>
                <w:highlight w:val="none"/>
              </w:rPr>
            </w:pP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c>
          <w:tcPr>
            <w:tcW w:w="7242" w:type="dxa"/>
            <w:gridSpan w:val="3"/>
            <w:noWrap w:val="0"/>
            <w:vAlign w:val="bottom"/>
          </w:tcPr>
          <w:p>
            <w:pPr>
              <w:autoSpaceDE w:val="0"/>
              <w:autoSpaceDN w:val="0"/>
              <w:spacing w:line="480" w:lineRule="auto"/>
              <w:jc w:val="center"/>
              <w:textAlignment w:val="bottom"/>
              <w:rPr>
                <w:rFonts w:ascii="宋体" w:hAnsi="宋体"/>
                <w:color w:val="auto"/>
                <w:sz w:val="24"/>
                <w:highlight w:val="none"/>
              </w:rPr>
            </w:pPr>
            <w:r>
              <w:rPr>
                <w:rFonts w:hint="eastAsia" w:ascii="宋体" w:hAnsi="宋体"/>
                <w:color w:val="auto"/>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69" w:type="dxa"/>
            <w:noWrap w:val="0"/>
            <w:vAlign w:val="center"/>
          </w:tcPr>
          <w:p>
            <w:pPr>
              <w:autoSpaceDE w:val="0"/>
              <w:autoSpaceDN w:val="0"/>
              <w:spacing w:line="480" w:lineRule="auto"/>
              <w:jc w:val="center"/>
              <w:textAlignment w:val="bottom"/>
              <w:rPr>
                <w:rFonts w:ascii="宋体" w:hAnsi="宋体"/>
                <w:color w:val="auto"/>
                <w:sz w:val="24"/>
                <w:highlight w:val="none"/>
              </w:rPr>
            </w:pPr>
            <w:r>
              <w:rPr>
                <w:rFonts w:ascii="宋体" w:hAnsi="宋体"/>
                <w:color w:val="auto"/>
                <w:sz w:val="24"/>
                <w:highlight w:val="none"/>
              </w:rPr>
              <w:t>1</w:t>
            </w:r>
          </w:p>
        </w:tc>
        <w:tc>
          <w:tcPr>
            <w:tcW w:w="1970" w:type="dxa"/>
            <w:noWrap w:val="0"/>
            <w:vAlign w:val="bottom"/>
          </w:tcPr>
          <w:p>
            <w:pPr>
              <w:autoSpaceDE w:val="0"/>
              <w:autoSpaceDN w:val="0"/>
              <w:spacing w:line="480" w:lineRule="auto"/>
              <w:jc w:val="both"/>
              <w:textAlignment w:val="bottom"/>
              <w:rPr>
                <w:rFonts w:ascii="宋体"/>
                <w:color w:val="auto"/>
                <w:sz w:val="24"/>
                <w:highlight w:val="none"/>
              </w:rPr>
            </w:pPr>
            <w:r>
              <w:rPr>
                <w:rFonts w:hint="eastAsia" w:ascii="宋体" w:hAnsi="宋体"/>
                <w:color w:val="auto"/>
                <w:sz w:val="24"/>
                <w:highlight w:val="none"/>
              </w:rPr>
              <w:t>采购项目名称</w:t>
            </w:r>
          </w:p>
        </w:tc>
        <w:tc>
          <w:tcPr>
            <w:tcW w:w="7242" w:type="dxa"/>
            <w:gridSpan w:val="3"/>
            <w:noWrap w:val="0"/>
            <w:vAlign w:val="center"/>
          </w:tcPr>
          <w:p>
            <w:pPr>
              <w:autoSpaceDE w:val="0"/>
              <w:autoSpaceDN w:val="0"/>
              <w:spacing w:line="300" w:lineRule="auto"/>
              <w:textAlignment w:val="bottom"/>
              <w:rPr>
                <w:rFonts w:hint="eastAsia" w:ascii="宋体" w:hAnsi="宋体" w:eastAsia="宋体"/>
                <w:color w:val="auto"/>
                <w:sz w:val="24"/>
                <w:highlight w:val="none"/>
                <w:lang w:eastAsia="zh-CN"/>
              </w:rPr>
            </w:pPr>
            <w:r>
              <w:rPr>
                <w:rFonts w:hint="eastAsia" w:ascii="宋体" w:hAnsi="宋体"/>
                <w:color w:val="auto"/>
                <w:sz w:val="24"/>
                <w:highlight w:val="none"/>
              </w:rPr>
              <w:t>新疆布尔根河狸国家级自然保护区一期基础建设项目科研监测中心配套项目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9" w:type="dxa"/>
            <w:noWrap w:val="0"/>
            <w:vAlign w:val="center"/>
          </w:tcPr>
          <w:p>
            <w:pPr>
              <w:autoSpaceDE w:val="0"/>
              <w:autoSpaceDN w:val="0"/>
              <w:spacing w:line="360" w:lineRule="auto"/>
              <w:jc w:val="center"/>
              <w:textAlignment w:val="bottom"/>
              <w:rPr>
                <w:rFonts w:ascii="宋体"/>
                <w:color w:val="auto"/>
                <w:sz w:val="24"/>
                <w:highlight w:val="none"/>
              </w:rPr>
            </w:pPr>
            <w:r>
              <w:rPr>
                <w:rFonts w:ascii="宋体" w:hAnsi="宋体"/>
                <w:color w:val="auto"/>
                <w:sz w:val="24"/>
                <w:highlight w:val="none"/>
              </w:rPr>
              <w:t>2</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招标联系人</w:t>
            </w:r>
          </w:p>
        </w:tc>
        <w:tc>
          <w:tcPr>
            <w:tcW w:w="1849" w:type="dxa"/>
            <w:noWrap w:val="0"/>
            <w:vAlign w:val="center"/>
          </w:tcPr>
          <w:p>
            <w:pPr>
              <w:autoSpaceDE w:val="0"/>
              <w:autoSpaceDN w:val="0"/>
              <w:spacing w:line="300" w:lineRule="auto"/>
              <w:textAlignment w:val="bottom"/>
              <w:rPr>
                <w:rFonts w:hint="eastAsia" w:ascii="宋体" w:hAnsi="宋体"/>
                <w:color w:val="auto"/>
                <w:sz w:val="24"/>
                <w:highlight w:val="none"/>
              </w:rPr>
            </w:pPr>
            <w:r>
              <w:rPr>
                <w:rFonts w:hint="eastAsia" w:ascii="宋体" w:hAnsi="宋体"/>
                <w:color w:val="auto"/>
                <w:sz w:val="24"/>
                <w:highlight w:val="none"/>
                <w:lang w:val="en-US" w:eastAsia="zh-CN"/>
              </w:rPr>
              <w:t>陈鹏</w:t>
            </w:r>
          </w:p>
        </w:tc>
        <w:tc>
          <w:tcPr>
            <w:tcW w:w="1438" w:type="dxa"/>
            <w:noWrap w:val="0"/>
            <w:vAlign w:val="center"/>
          </w:tcPr>
          <w:p>
            <w:pPr>
              <w:autoSpaceDE w:val="0"/>
              <w:autoSpaceDN w:val="0"/>
              <w:spacing w:line="300" w:lineRule="auto"/>
              <w:textAlignment w:val="bottom"/>
              <w:rPr>
                <w:rFonts w:hint="eastAsia" w:ascii="宋体" w:hAnsi="宋体"/>
                <w:color w:val="auto"/>
                <w:sz w:val="24"/>
                <w:highlight w:val="none"/>
              </w:rPr>
            </w:pPr>
            <w:r>
              <w:rPr>
                <w:rFonts w:hint="eastAsia" w:ascii="宋体" w:hAnsi="宋体"/>
                <w:color w:val="auto"/>
                <w:sz w:val="24"/>
                <w:highlight w:val="none"/>
              </w:rPr>
              <w:t>电    话</w:t>
            </w:r>
          </w:p>
        </w:tc>
        <w:tc>
          <w:tcPr>
            <w:tcW w:w="3955"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eastAsia="宋体" w:cs="Times New Roman"/>
                <w:color w:val="auto"/>
                <w:sz w:val="24"/>
                <w:highlight w:val="none"/>
                <w:lang w:val="en-US" w:eastAsia="zh-CN"/>
              </w:rPr>
              <w:t>18799016426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3</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招标方式</w:t>
            </w:r>
          </w:p>
        </w:tc>
        <w:tc>
          <w:tcPr>
            <w:tcW w:w="1849" w:type="dxa"/>
            <w:noWrap w:val="0"/>
            <w:vAlign w:val="center"/>
          </w:tcPr>
          <w:p>
            <w:pPr>
              <w:autoSpaceDE w:val="0"/>
              <w:autoSpaceDN w:val="0"/>
              <w:spacing w:line="300" w:lineRule="auto"/>
              <w:textAlignment w:val="bottom"/>
              <w:rPr>
                <w:rFonts w:hint="eastAsia" w:ascii="宋体" w:hAnsi="宋体"/>
                <w:color w:val="auto"/>
                <w:sz w:val="24"/>
                <w:highlight w:val="none"/>
              </w:rPr>
            </w:pPr>
            <w:r>
              <w:rPr>
                <w:rFonts w:hint="eastAsia" w:ascii="宋体" w:hAnsi="宋体"/>
                <w:color w:val="auto"/>
                <w:sz w:val="24"/>
                <w:highlight w:val="none"/>
              </w:rPr>
              <w:t>竞争性谈判</w:t>
            </w:r>
          </w:p>
        </w:tc>
        <w:tc>
          <w:tcPr>
            <w:tcW w:w="1438" w:type="dxa"/>
            <w:noWrap w:val="0"/>
            <w:vAlign w:val="center"/>
          </w:tcPr>
          <w:p>
            <w:pPr>
              <w:autoSpaceDE w:val="0"/>
              <w:autoSpaceDN w:val="0"/>
              <w:spacing w:line="300" w:lineRule="auto"/>
              <w:textAlignment w:val="bottom"/>
              <w:rPr>
                <w:rFonts w:hint="eastAsia" w:ascii="宋体" w:hAnsi="宋体"/>
                <w:color w:val="auto"/>
                <w:sz w:val="24"/>
                <w:highlight w:val="none"/>
              </w:rPr>
            </w:pPr>
            <w:r>
              <w:rPr>
                <w:rFonts w:hint="eastAsia" w:ascii="宋体" w:hAnsi="宋体"/>
                <w:color w:val="auto"/>
                <w:sz w:val="24"/>
                <w:highlight w:val="none"/>
              </w:rPr>
              <w:t>组织方式</w:t>
            </w:r>
          </w:p>
        </w:tc>
        <w:tc>
          <w:tcPr>
            <w:tcW w:w="3955" w:type="dxa"/>
            <w:noWrap w:val="0"/>
            <w:vAlign w:val="center"/>
          </w:tcPr>
          <w:p>
            <w:pPr>
              <w:autoSpaceDE w:val="0"/>
              <w:autoSpaceDN w:val="0"/>
              <w:spacing w:line="300" w:lineRule="auto"/>
              <w:textAlignment w:val="bottom"/>
              <w:rPr>
                <w:rFonts w:hint="eastAsia" w:ascii="宋体" w:hAnsi="宋体"/>
                <w:color w:val="auto"/>
                <w:sz w:val="24"/>
                <w:highlight w:val="none"/>
              </w:rPr>
            </w:pPr>
            <w:r>
              <w:rPr>
                <w:rFonts w:hint="eastAsia" w:ascii="宋体" w:hAnsi="宋体"/>
                <w:color w:val="auto"/>
                <w:sz w:val="24"/>
                <w:highlight w:val="none"/>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9" w:type="dxa"/>
            <w:noWrap w:val="0"/>
            <w:vAlign w:val="center"/>
          </w:tcPr>
          <w:p>
            <w:pPr>
              <w:autoSpaceDE w:val="0"/>
              <w:autoSpaceDN w:val="0"/>
              <w:spacing w:line="360" w:lineRule="auto"/>
              <w:jc w:val="center"/>
              <w:textAlignment w:val="bottom"/>
              <w:rPr>
                <w:rFonts w:ascii="宋体"/>
                <w:color w:val="auto"/>
                <w:sz w:val="24"/>
                <w:highlight w:val="none"/>
              </w:rPr>
            </w:pPr>
            <w:r>
              <w:rPr>
                <w:rFonts w:ascii="宋体" w:hAnsi="宋体"/>
                <w:color w:val="auto"/>
                <w:sz w:val="24"/>
                <w:highlight w:val="none"/>
              </w:rPr>
              <w:t>4</w:t>
            </w:r>
          </w:p>
        </w:tc>
        <w:tc>
          <w:tcPr>
            <w:tcW w:w="1970" w:type="dxa"/>
            <w:noWrap w:val="0"/>
            <w:vAlign w:val="center"/>
          </w:tcPr>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采购范围</w:t>
            </w:r>
          </w:p>
        </w:tc>
        <w:tc>
          <w:tcPr>
            <w:tcW w:w="7242" w:type="dxa"/>
            <w:gridSpan w:val="3"/>
            <w:noWrap w:val="0"/>
            <w:vAlign w:val="center"/>
          </w:tcPr>
          <w:p>
            <w:pPr>
              <w:autoSpaceDE w:val="0"/>
              <w:autoSpaceDN w:val="0"/>
              <w:spacing w:line="360" w:lineRule="auto"/>
              <w:textAlignment w:val="bottom"/>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科研监测中心配套设备等</w:t>
            </w:r>
            <w:r>
              <w:rPr>
                <w:rFonts w:hint="eastAsia" w:ascii="宋体" w:hAnsi="宋体"/>
                <w:color w:val="auto"/>
                <w:sz w:val="24"/>
                <w:highlight w:val="none"/>
                <w:lang w:val="en-US" w:eastAsia="zh-CN"/>
              </w:rPr>
              <w:t>（具体参数详见谈判文件）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pPr>
              <w:autoSpaceDE w:val="0"/>
              <w:autoSpaceDN w:val="0"/>
              <w:jc w:val="center"/>
              <w:textAlignment w:val="bottom"/>
              <w:rPr>
                <w:rFonts w:ascii="宋体" w:hAnsi="宋体"/>
                <w:color w:val="auto"/>
                <w:sz w:val="24"/>
                <w:highlight w:val="none"/>
              </w:rPr>
            </w:pPr>
            <w:r>
              <w:rPr>
                <w:rFonts w:ascii="宋体" w:hAnsi="宋体"/>
                <w:color w:val="auto"/>
                <w:sz w:val="24"/>
                <w:highlight w:val="none"/>
              </w:rPr>
              <w:t>5</w:t>
            </w:r>
          </w:p>
        </w:tc>
        <w:tc>
          <w:tcPr>
            <w:tcW w:w="1970" w:type="dxa"/>
            <w:noWrap w:val="0"/>
            <w:vAlign w:val="center"/>
          </w:tcPr>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资金来源</w:t>
            </w:r>
          </w:p>
        </w:tc>
        <w:tc>
          <w:tcPr>
            <w:tcW w:w="7242" w:type="dxa"/>
            <w:gridSpan w:val="3"/>
            <w:noWrap w:val="0"/>
            <w:vAlign w:val="center"/>
          </w:tcPr>
          <w:p>
            <w:pPr>
              <w:autoSpaceDE w:val="0"/>
              <w:autoSpaceDN w:val="0"/>
              <w:spacing w:line="300" w:lineRule="auto"/>
              <w:textAlignment w:val="bottom"/>
              <w:rPr>
                <w:rFonts w:hint="eastAsia" w:ascii="宋体" w:eastAsia="宋体"/>
                <w:b/>
                <w:color w:val="auto"/>
                <w:sz w:val="24"/>
                <w:highlight w:val="none"/>
                <w:lang w:eastAsia="zh-CN"/>
              </w:rPr>
            </w:pPr>
            <w:r>
              <w:rPr>
                <w:rFonts w:hint="eastAsia" w:ascii="宋体" w:hAnsi="宋体" w:cs="Times New Roman"/>
                <w:color w:val="auto"/>
                <w:sz w:val="24"/>
                <w:highlight w:val="none"/>
                <w:lang w:val="en-US" w:eastAsia="zh-CN"/>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6</w:t>
            </w:r>
          </w:p>
        </w:tc>
        <w:tc>
          <w:tcPr>
            <w:tcW w:w="1970" w:type="dxa"/>
            <w:noWrap w:val="0"/>
            <w:vAlign w:val="center"/>
          </w:tcPr>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投标人</w:t>
            </w:r>
          </w:p>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主要条件</w:t>
            </w:r>
          </w:p>
        </w:tc>
        <w:tc>
          <w:tcPr>
            <w:tcW w:w="7242" w:type="dxa"/>
            <w:gridSpan w:val="3"/>
            <w:noWrap w:val="0"/>
            <w:vAlign w:val="center"/>
          </w:tcPr>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1.满足《中华人民共和国政府采购法》第二十二条规定；</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（1）具有独立承担民事责任的能力；</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（2）具有健全的财务会计制度；</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（3）具有履行合同所必需的设备和专业技术能力；</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（4）有依法缴纳税收和社会保障资金的良好记录；</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（5）参加政府采购活动前三年内，在经营活动中没有重大违法记录；</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（6）法律、行政法规规定的其他条件。</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2、落实政府采购政策需满足的资格要求：1、《政府采购促进中小企业发展管理办法》（财库﹝2020﹞46 号）；2、《财政部、司法部关于政府采购支持监狱企业发展有关问题的通知》（财库〔2014〕68号）；《财政部民政部中国残疾人联合会关于促进残疾人就业政府采购政策的通知》财库〔2017〕141号； </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3、具有有效期内的（营业执照、组织机构代码证、税务登记证）或三证合一的营业执照。</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依据《财政部关于在政府采购活动中查询及使用信用记录有关问题的通知》（财库〔2016〕125号），凡拟参加本次招标项目的投标人，如在“信用中国”网站（www.creditchina.gov.cn）、中国政府采购网（www.ccgp.gov.cn）、国家企业信用信息公示系统（http://www.gsxt.gov.cn）、“裁判文书”（wenshu.court.gov.cn/）被列入失信被执行人、重大税收违法案件当事人名单、政府采购严重违法失信行为记录名单的（尚在处罚期内的）、经营异常名录的，将拒绝其参本次政府采购活动。查询结果的截图并加盖公章。</w:t>
            </w:r>
          </w:p>
          <w:p>
            <w:pPr>
              <w:autoSpaceDE w:val="0"/>
              <w:autoSpaceDN w:val="0"/>
              <w:spacing w:line="30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5、与招标人存在利害关系可能影响招标公正性的法人、其他组织或者个人，不得参加投标；</w:t>
            </w:r>
          </w:p>
          <w:p>
            <w:pPr>
              <w:pStyle w:val="19"/>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本项目不接受联合体。</w:t>
            </w:r>
            <w:bookmarkStart w:id="147" w:name="_GoBack"/>
            <w:bookmarkEnd w:id="147"/>
          </w:p>
          <w:p>
            <w:pPr>
              <w:autoSpaceDE w:val="0"/>
              <w:autoSpaceDN w:val="0"/>
              <w:spacing w:line="300" w:lineRule="auto"/>
              <w:textAlignment w:val="bottom"/>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7</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质量要求</w:t>
            </w:r>
          </w:p>
        </w:tc>
        <w:tc>
          <w:tcPr>
            <w:tcW w:w="7242" w:type="dxa"/>
            <w:gridSpan w:val="3"/>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达到国家相关规定质量验收合格标准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8</w:t>
            </w:r>
          </w:p>
        </w:tc>
        <w:tc>
          <w:tcPr>
            <w:tcW w:w="1970" w:type="dxa"/>
            <w:noWrap w:val="0"/>
            <w:vAlign w:val="center"/>
          </w:tcPr>
          <w:p>
            <w:pPr>
              <w:autoSpaceDE w:val="0"/>
              <w:autoSpaceDN w:val="0"/>
              <w:ind w:left="240" w:hanging="240" w:hangingChars="100"/>
              <w:textAlignment w:val="bottom"/>
              <w:rPr>
                <w:rFonts w:ascii="宋体"/>
                <w:color w:val="auto"/>
                <w:sz w:val="24"/>
                <w:highlight w:val="none"/>
              </w:rPr>
            </w:pPr>
            <w:r>
              <w:rPr>
                <w:rFonts w:hint="eastAsia" w:ascii="宋体" w:hAnsi="宋体"/>
                <w:color w:val="auto"/>
                <w:sz w:val="24"/>
                <w:highlight w:val="none"/>
              </w:rPr>
              <w:t>交货期及</w:t>
            </w:r>
            <w:r>
              <w:rPr>
                <w:rFonts w:hint="eastAsia" w:ascii="宋体" w:hAnsi="宋体"/>
                <w:color w:val="auto"/>
                <w:sz w:val="24"/>
                <w:highlight w:val="none"/>
                <w:lang w:eastAsia="zh-CN"/>
              </w:rPr>
              <w:t>交货地点</w:t>
            </w:r>
          </w:p>
        </w:tc>
        <w:tc>
          <w:tcPr>
            <w:tcW w:w="7242" w:type="dxa"/>
            <w:gridSpan w:val="3"/>
            <w:noWrap w:val="0"/>
            <w:vAlign w:val="center"/>
          </w:tcPr>
          <w:p>
            <w:pPr>
              <w:shd w:val="clear" w:color="auto" w:fill="auto"/>
              <w:autoSpaceDE w:val="0"/>
              <w:autoSpaceDN w:val="0"/>
              <w:ind w:right="964"/>
              <w:textAlignment w:val="bottom"/>
              <w:rPr>
                <w:rFonts w:hint="eastAsia" w:ascii="宋体" w:hAnsi="宋体" w:cs="Times New Roman"/>
                <w:color w:val="auto"/>
                <w:sz w:val="24"/>
                <w:highlight w:val="none"/>
                <w:lang w:val="en-US" w:eastAsia="zh-CN"/>
              </w:rPr>
            </w:pPr>
            <w:r>
              <w:rPr>
                <w:rFonts w:hint="eastAsia" w:ascii="宋体" w:hAnsi="宋体"/>
                <w:color w:val="auto"/>
                <w:sz w:val="24"/>
                <w:highlight w:val="none"/>
              </w:rPr>
              <w:t>交货期：</w:t>
            </w:r>
            <w:r>
              <w:rPr>
                <w:rFonts w:hint="eastAsia" w:ascii="宋体" w:hAnsi="宋体" w:cs="Times New Roman"/>
                <w:color w:val="auto"/>
                <w:sz w:val="24"/>
                <w:highlight w:val="none"/>
                <w:lang w:eastAsia="zh-CN"/>
              </w:rPr>
              <w:t>合同签订后</w:t>
            </w:r>
            <w:r>
              <w:rPr>
                <w:rFonts w:hint="eastAsia" w:ascii="宋体" w:hAnsi="宋体" w:cs="Times New Roman"/>
                <w:color w:val="auto"/>
                <w:sz w:val="24"/>
                <w:highlight w:val="none"/>
                <w:lang w:val="en-US" w:eastAsia="zh-CN"/>
              </w:rPr>
              <w:t>30天内（日历日）</w:t>
            </w:r>
          </w:p>
          <w:p>
            <w:pPr>
              <w:shd w:val="clear" w:color="auto" w:fill="auto"/>
              <w:autoSpaceDE w:val="0"/>
              <w:autoSpaceDN w:val="0"/>
              <w:ind w:right="964"/>
              <w:textAlignment w:val="bottom"/>
              <w:rPr>
                <w:rFonts w:hint="default" w:ascii="宋体"/>
                <w:color w:val="auto"/>
                <w:sz w:val="24"/>
                <w:highlight w:val="none"/>
                <w:lang w:val="en-US"/>
              </w:rPr>
            </w:pPr>
            <w:r>
              <w:rPr>
                <w:rFonts w:hint="eastAsia" w:ascii="宋体" w:hAnsi="宋体" w:cs="Times New Roman"/>
                <w:color w:val="auto"/>
                <w:sz w:val="24"/>
                <w:highlight w:val="none"/>
                <w:lang w:val="en-US" w:eastAsia="zh-CN"/>
              </w:rPr>
              <w:t>交货地点：甲方指定地点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69" w:type="dxa"/>
            <w:noWrap w:val="0"/>
            <w:vAlign w:val="center"/>
          </w:tcPr>
          <w:p>
            <w:pPr>
              <w:autoSpaceDE w:val="0"/>
              <w:autoSpaceDN w:val="0"/>
              <w:spacing w:line="480" w:lineRule="auto"/>
              <w:jc w:val="center"/>
              <w:textAlignment w:val="bottom"/>
              <w:rPr>
                <w:rFonts w:ascii="宋体" w:hAnsi="宋体"/>
                <w:color w:val="auto"/>
                <w:sz w:val="24"/>
                <w:highlight w:val="none"/>
              </w:rPr>
            </w:pPr>
            <w:r>
              <w:rPr>
                <w:rFonts w:hint="eastAsia" w:ascii="宋体" w:hAnsi="宋体"/>
                <w:color w:val="auto"/>
                <w:sz w:val="24"/>
                <w:highlight w:val="none"/>
              </w:rPr>
              <w:t>9</w:t>
            </w:r>
          </w:p>
        </w:tc>
        <w:tc>
          <w:tcPr>
            <w:tcW w:w="1970" w:type="dxa"/>
            <w:noWrap w:val="0"/>
            <w:vAlign w:val="center"/>
          </w:tcPr>
          <w:p>
            <w:pPr>
              <w:autoSpaceDE w:val="0"/>
              <w:autoSpaceDN w:val="0"/>
              <w:ind w:left="240" w:hanging="240" w:hangingChars="100"/>
              <w:textAlignment w:val="bottom"/>
              <w:rPr>
                <w:rFonts w:hint="eastAsia" w:ascii="宋体" w:hAnsi="宋体"/>
                <w:color w:val="auto"/>
                <w:sz w:val="24"/>
                <w:highlight w:val="none"/>
              </w:rPr>
            </w:pPr>
            <w:r>
              <w:rPr>
                <w:rFonts w:hint="eastAsia" w:ascii="宋体" w:hAnsi="宋体"/>
                <w:color w:val="auto"/>
                <w:sz w:val="24"/>
                <w:highlight w:val="none"/>
              </w:rPr>
              <w:t>采购预算</w:t>
            </w:r>
          </w:p>
        </w:tc>
        <w:tc>
          <w:tcPr>
            <w:tcW w:w="7242" w:type="dxa"/>
            <w:gridSpan w:val="3"/>
            <w:noWrap w:val="0"/>
            <w:vAlign w:val="center"/>
          </w:tcPr>
          <w:p>
            <w:pPr>
              <w:autoSpaceDE w:val="0"/>
              <w:autoSpaceDN w:val="0"/>
              <w:ind w:right="964"/>
              <w:textAlignment w:val="bottom"/>
              <w:rPr>
                <w:rFonts w:hint="eastAsia" w:ascii="宋体" w:hAnsi="宋体"/>
                <w:color w:val="auto"/>
                <w:sz w:val="24"/>
                <w:highlight w:val="none"/>
                <w:lang w:eastAsia="zh-CN"/>
              </w:rPr>
            </w:pPr>
            <w:r>
              <w:rPr>
                <w:rFonts w:hint="eastAsia" w:ascii="宋体" w:hAnsi="宋体"/>
                <w:color w:val="auto"/>
                <w:sz w:val="24"/>
                <w:highlight w:val="none"/>
                <w:lang w:val="en-US" w:eastAsia="zh-CN"/>
              </w:rPr>
              <w:t>684240</w:t>
            </w:r>
            <w:r>
              <w:rPr>
                <w:rFonts w:hint="eastAsia" w:ascii="宋体" w:hAnsi="宋体"/>
                <w:color w:val="auto"/>
                <w:sz w:val="24"/>
                <w:highlight w:val="none"/>
              </w:rPr>
              <w:t>元</w:t>
            </w:r>
            <w:r>
              <w:rPr>
                <w:rFonts w:hint="eastAsia" w:ascii="宋体" w:hAnsi="宋体"/>
                <w:color w:val="auto"/>
                <w:sz w:val="24"/>
                <w:highlight w:val="none"/>
                <w:lang w:eastAsia="zh-CN"/>
              </w:rPr>
              <w:t>（陆拾捌万肆仟贰佰肆拾元整）</w:t>
            </w:r>
          </w:p>
          <w:p>
            <w:pPr>
              <w:autoSpaceDE w:val="0"/>
              <w:autoSpaceDN w:val="0"/>
              <w:ind w:right="964"/>
              <w:textAlignment w:val="bottom"/>
              <w:rPr>
                <w:rFonts w:hint="eastAsia" w:ascii="宋体" w:hAnsi="宋体"/>
                <w:color w:val="auto"/>
                <w:sz w:val="24"/>
                <w:highlight w:val="none"/>
              </w:rPr>
            </w:pPr>
            <w:r>
              <w:rPr>
                <w:rFonts w:hint="eastAsia" w:ascii="宋体" w:hAnsi="宋体"/>
                <w:color w:val="auto"/>
                <w:sz w:val="24"/>
                <w:highlight w:val="none"/>
              </w:rPr>
              <w:t>（注：投标报价超上限价做废标处理）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10</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谈判文件售价</w:t>
            </w:r>
          </w:p>
        </w:tc>
        <w:tc>
          <w:tcPr>
            <w:tcW w:w="7242" w:type="dxa"/>
            <w:gridSpan w:val="3"/>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lang w:val="en-US" w:eastAsia="zh-CN"/>
              </w:rPr>
              <w:t>200</w:t>
            </w:r>
            <w:r>
              <w:rPr>
                <w:rFonts w:hint="eastAsia" w:ascii="宋体" w:hAnsi="宋体"/>
                <w:color w:val="auto"/>
                <w:sz w:val="24"/>
                <w:highlight w:val="none"/>
              </w:rPr>
              <w:t>元人民币</w:t>
            </w:r>
            <w:r>
              <w:rPr>
                <w:rFonts w:ascii="宋体" w:hAnsi="宋体"/>
                <w:color w:val="auto"/>
                <w:sz w:val="24"/>
                <w:highlight w:val="none"/>
              </w:rPr>
              <w:t>/</w:t>
            </w:r>
            <w:r>
              <w:rPr>
                <w:rFonts w:hint="eastAsia" w:ascii="宋体" w:hAnsi="宋体"/>
                <w:color w:val="auto"/>
                <w:sz w:val="24"/>
                <w:highlight w:val="none"/>
              </w:rPr>
              <w:t>单位（售后不退）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11</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投标有效期</w:t>
            </w:r>
          </w:p>
        </w:tc>
        <w:tc>
          <w:tcPr>
            <w:tcW w:w="7242" w:type="dxa"/>
            <w:gridSpan w:val="3"/>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投标截止时间起</w:t>
            </w:r>
            <w:r>
              <w:rPr>
                <w:rFonts w:hint="eastAsia" w:ascii="宋体" w:hAnsi="宋体"/>
                <w:color w:val="auto"/>
                <w:sz w:val="24"/>
                <w:highlight w:val="none"/>
                <w:lang w:val="en-US" w:eastAsia="zh-CN"/>
              </w:rPr>
              <w:t>30</w:t>
            </w:r>
            <w:r>
              <w:rPr>
                <w:rFonts w:hint="eastAsia" w:ascii="宋体" w:hAnsi="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autoSpaceDE w:val="0"/>
              <w:autoSpaceDN w:val="0"/>
              <w:spacing w:line="360" w:lineRule="auto"/>
              <w:jc w:val="center"/>
              <w:textAlignment w:val="bottom"/>
              <w:rPr>
                <w:rFonts w:ascii="宋体"/>
                <w:color w:val="auto"/>
                <w:sz w:val="24"/>
                <w:highlight w:val="none"/>
              </w:rPr>
            </w:pPr>
            <w:r>
              <w:rPr>
                <w:rFonts w:ascii="宋体" w:hAnsi="宋体"/>
                <w:color w:val="auto"/>
                <w:sz w:val="24"/>
                <w:highlight w:val="none"/>
              </w:rPr>
              <w:t>12</w:t>
            </w:r>
          </w:p>
        </w:tc>
        <w:tc>
          <w:tcPr>
            <w:tcW w:w="1970" w:type="dxa"/>
            <w:noWrap w:val="0"/>
            <w:vAlign w:val="center"/>
          </w:tcPr>
          <w:p>
            <w:pPr>
              <w:autoSpaceDE w:val="0"/>
              <w:autoSpaceDN w:val="0"/>
              <w:spacing w:line="300" w:lineRule="auto"/>
              <w:textAlignment w:val="bottom"/>
              <w:rPr>
                <w:rFonts w:ascii="宋体" w:hAnsi="宋体"/>
                <w:color w:val="auto"/>
                <w:sz w:val="24"/>
                <w:highlight w:val="none"/>
              </w:rPr>
            </w:pPr>
            <w:r>
              <w:rPr>
                <w:rFonts w:hint="eastAsia" w:ascii="宋体" w:hAnsi="宋体"/>
                <w:color w:val="auto"/>
                <w:sz w:val="24"/>
                <w:highlight w:val="none"/>
              </w:rPr>
              <w:t>投标文件份数</w:t>
            </w:r>
          </w:p>
        </w:tc>
        <w:tc>
          <w:tcPr>
            <w:tcW w:w="7242" w:type="dxa"/>
            <w:gridSpan w:val="3"/>
            <w:noWrap w:val="0"/>
            <w:vAlign w:val="center"/>
          </w:tcPr>
          <w:p>
            <w:pPr>
              <w:autoSpaceDE w:val="0"/>
              <w:autoSpaceDN w:val="0"/>
              <w:spacing w:line="300" w:lineRule="auto"/>
              <w:textAlignment w:val="bottom"/>
              <w:rPr>
                <w:rFonts w:hint="eastAsia" w:ascii="宋体" w:hAnsi="宋体" w:eastAsia="宋体"/>
                <w:color w:val="auto"/>
                <w:sz w:val="24"/>
                <w:highlight w:val="none"/>
                <w:lang w:eastAsia="zh-CN"/>
              </w:rPr>
            </w:pPr>
            <w:r>
              <w:rPr>
                <w:rFonts w:hint="eastAsia" w:ascii="宋体" w:hAnsi="宋体"/>
                <w:color w:val="auto"/>
                <w:sz w:val="24"/>
                <w:highlight w:val="none"/>
              </w:rPr>
              <w:t>正本一套，副本</w:t>
            </w:r>
            <w:r>
              <w:rPr>
                <w:rFonts w:hint="eastAsia" w:ascii="宋体" w:hAnsi="宋体"/>
                <w:color w:val="auto"/>
                <w:sz w:val="24"/>
                <w:highlight w:val="none"/>
                <w:lang w:eastAsia="zh-CN"/>
              </w:rPr>
              <w:t>一</w:t>
            </w:r>
            <w:r>
              <w:rPr>
                <w:rFonts w:hint="eastAsia" w:ascii="宋体" w:hAnsi="宋体"/>
                <w:color w:val="auto"/>
                <w:sz w:val="24"/>
                <w:highlight w:val="none"/>
              </w:rPr>
              <w:t>套，光盘</w:t>
            </w:r>
            <w:r>
              <w:rPr>
                <w:rFonts w:hint="eastAsia" w:ascii="宋体" w:hAnsi="宋体"/>
                <w:color w:val="auto"/>
                <w:sz w:val="24"/>
                <w:highlight w:val="none"/>
                <w:lang w:eastAsia="zh-CN"/>
              </w:rPr>
              <w:t>一</w:t>
            </w:r>
            <w:r>
              <w:rPr>
                <w:rFonts w:hint="eastAsia" w:ascii="宋体" w:hAnsi="宋体"/>
                <w:color w:val="auto"/>
                <w:sz w:val="24"/>
                <w:highlight w:val="none"/>
              </w:rPr>
              <w:t>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U盘</w:t>
            </w:r>
            <w:r>
              <w:rPr>
                <w:rFonts w:hint="eastAsia" w:ascii="宋体" w:hAnsi="宋体"/>
                <w:color w:val="auto"/>
                <w:sz w:val="24"/>
                <w:highlight w:val="none"/>
                <w:lang w:eastAsia="zh-CN"/>
              </w:rPr>
              <w:t>一</w:t>
            </w:r>
            <w:r>
              <w:rPr>
                <w:rFonts w:hint="eastAsia" w:ascii="宋体" w:hAnsi="宋体"/>
                <w:color w:val="auto"/>
                <w:sz w:val="24"/>
                <w:highlight w:val="none"/>
              </w:rPr>
              <w:t>张</w:t>
            </w:r>
            <w:r>
              <w:rPr>
                <w:rFonts w:hint="eastAsia" w:ascii="宋体" w:hAnsi="宋体"/>
                <w:color w:val="auto"/>
                <w:sz w:val="24"/>
                <w:highlight w:val="none"/>
                <w:lang w:eastAsia="zh-CN"/>
              </w:rPr>
              <w:t>（注明项目名称及投标单位名称）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69" w:type="dxa"/>
            <w:noWrap w:val="0"/>
            <w:vAlign w:val="center"/>
          </w:tcPr>
          <w:p>
            <w:pPr>
              <w:autoSpaceDE w:val="0"/>
              <w:autoSpaceDN w:val="0"/>
              <w:spacing w:line="360" w:lineRule="auto"/>
              <w:jc w:val="center"/>
              <w:textAlignment w:val="bottom"/>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p>
        </w:tc>
        <w:tc>
          <w:tcPr>
            <w:tcW w:w="1970" w:type="dxa"/>
            <w:noWrap w:val="0"/>
            <w:vAlign w:val="center"/>
          </w:tcPr>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投标文件</w:t>
            </w:r>
          </w:p>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递交方式</w:t>
            </w:r>
          </w:p>
        </w:tc>
        <w:tc>
          <w:tcPr>
            <w:tcW w:w="7242" w:type="dxa"/>
            <w:gridSpan w:val="3"/>
            <w:noWrap w:val="0"/>
            <w:vAlign w:val="center"/>
          </w:tcPr>
          <w:p>
            <w:pPr>
              <w:spacing w:line="360" w:lineRule="auto"/>
              <w:rPr>
                <w:rFonts w:hint="eastAsia" w:ascii="宋体"/>
                <w:color w:val="auto"/>
                <w:sz w:val="24"/>
                <w:highlight w:val="none"/>
              </w:rPr>
            </w:pPr>
            <w:r>
              <w:rPr>
                <w:rFonts w:hint="eastAsia" w:ascii="宋体" w:hAnsi="宋体"/>
                <w:color w:val="auto"/>
                <w:sz w:val="24"/>
                <w:highlight w:val="none"/>
              </w:rPr>
              <w:t>递交至：</w:t>
            </w:r>
            <w:r>
              <w:rPr>
                <w:rFonts w:hint="eastAsia" w:ascii="宋体" w:hAnsi="宋体"/>
                <w:color w:val="auto"/>
                <w:sz w:val="24"/>
                <w:highlight w:val="none"/>
                <w:lang w:val="en-US" w:eastAsia="zh-CN"/>
              </w:rPr>
              <w:t>新疆泽源和忻项目管理咨询有限公司开标厅</w:t>
            </w:r>
          </w:p>
          <w:p>
            <w:pPr>
              <w:autoSpaceDE w:val="0"/>
              <w:autoSpaceDN w:val="0"/>
              <w:spacing w:line="400" w:lineRule="exact"/>
              <w:textAlignment w:val="bottom"/>
              <w:rPr>
                <w:rFonts w:ascii="宋体"/>
                <w:color w:val="auto"/>
                <w:sz w:val="24"/>
                <w:highlight w:val="none"/>
              </w:rPr>
            </w:pPr>
            <w:r>
              <w:rPr>
                <w:rFonts w:hint="eastAsia" w:ascii="宋体" w:hAnsi="宋体"/>
                <w:color w:val="auto"/>
                <w:sz w:val="24"/>
                <w:highlight w:val="none"/>
              </w:rPr>
              <w:t>投标截止时间：202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05</w:t>
            </w:r>
            <w:r>
              <w:rPr>
                <w:rFonts w:hint="eastAsia" w:ascii="宋体" w:hAnsi="宋体"/>
                <w:color w:val="auto"/>
                <w:sz w:val="24"/>
                <w:highlight w:val="none"/>
              </w:rPr>
              <w:t>月</w:t>
            </w:r>
            <w:r>
              <w:rPr>
                <w:rFonts w:hint="eastAsia" w:ascii="宋体" w:hAnsi="宋体"/>
                <w:color w:val="auto"/>
                <w:sz w:val="24"/>
                <w:highlight w:val="none"/>
                <w:lang w:val="en-US" w:eastAsia="zh-CN"/>
              </w:rPr>
              <w:t>05</w:t>
            </w:r>
            <w:r>
              <w:rPr>
                <w:rFonts w:hint="eastAsia" w:ascii="宋体" w:hAnsi="宋体"/>
                <w:color w:val="auto"/>
                <w:sz w:val="24"/>
                <w:highlight w:val="none"/>
              </w:rPr>
              <w:t>日</w:t>
            </w:r>
            <w:r>
              <w:rPr>
                <w:rFonts w:hint="eastAsia" w:ascii="宋体" w:hAnsi="宋体"/>
                <w:color w:val="auto"/>
                <w:sz w:val="24"/>
                <w:highlight w:val="none"/>
                <w:lang w:eastAsia="zh-CN"/>
              </w:rPr>
              <w:t>下</w:t>
            </w:r>
            <w:r>
              <w:rPr>
                <w:rFonts w:hint="eastAsia" w:ascii="宋体" w:hAnsi="宋体"/>
                <w:color w:val="auto"/>
                <w:sz w:val="24"/>
                <w:highlight w:val="none"/>
              </w:rPr>
              <w:t>午1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14</w:t>
            </w:r>
          </w:p>
        </w:tc>
        <w:tc>
          <w:tcPr>
            <w:tcW w:w="1970" w:type="dxa"/>
            <w:noWrap w:val="0"/>
            <w:vAlign w:val="center"/>
          </w:tcPr>
          <w:p>
            <w:pPr>
              <w:autoSpaceDE w:val="0"/>
              <w:autoSpaceDN w:val="0"/>
              <w:spacing w:line="360" w:lineRule="auto"/>
              <w:textAlignment w:val="bottom"/>
              <w:rPr>
                <w:rFonts w:ascii="宋体"/>
                <w:color w:val="auto"/>
                <w:sz w:val="24"/>
                <w:highlight w:val="none"/>
              </w:rPr>
            </w:pPr>
            <w:r>
              <w:rPr>
                <w:rFonts w:hint="eastAsia" w:ascii="宋体" w:hAnsi="宋体"/>
                <w:color w:val="auto"/>
                <w:sz w:val="24"/>
                <w:highlight w:val="none"/>
              </w:rPr>
              <w:t>开标、评标</w:t>
            </w:r>
          </w:p>
        </w:tc>
        <w:tc>
          <w:tcPr>
            <w:tcW w:w="7242" w:type="dxa"/>
            <w:gridSpan w:val="3"/>
            <w:noWrap w:val="0"/>
            <w:vAlign w:val="center"/>
          </w:tcPr>
          <w:p>
            <w:pPr>
              <w:autoSpaceDE w:val="0"/>
              <w:autoSpaceDN w:val="0"/>
              <w:spacing w:line="400" w:lineRule="exact"/>
              <w:textAlignment w:val="bottom"/>
              <w:rPr>
                <w:rFonts w:ascii="宋体"/>
                <w:color w:val="auto"/>
                <w:sz w:val="24"/>
                <w:highlight w:val="none"/>
              </w:rPr>
            </w:pPr>
            <w:r>
              <w:rPr>
                <w:rFonts w:hint="eastAsia" w:ascii="宋体" w:hAnsi="宋体"/>
                <w:color w:val="auto"/>
                <w:sz w:val="24"/>
                <w:highlight w:val="none"/>
              </w:rPr>
              <w:t>时间：202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05</w:t>
            </w:r>
            <w:r>
              <w:rPr>
                <w:rFonts w:hint="eastAsia" w:ascii="宋体" w:hAnsi="宋体"/>
                <w:color w:val="auto"/>
                <w:sz w:val="24"/>
                <w:highlight w:val="none"/>
              </w:rPr>
              <w:t>月</w:t>
            </w:r>
            <w:r>
              <w:rPr>
                <w:rFonts w:hint="eastAsia" w:ascii="宋体" w:hAnsi="宋体"/>
                <w:color w:val="auto"/>
                <w:sz w:val="24"/>
                <w:highlight w:val="none"/>
                <w:lang w:val="en-US" w:eastAsia="zh-CN"/>
              </w:rPr>
              <w:t>05</w:t>
            </w:r>
            <w:r>
              <w:rPr>
                <w:rFonts w:hint="eastAsia" w:ascii="宋体" w:hAnsi="宋体"/>
                <w:color w:val="auto"/>
                <w:sz w:val="24"/>
                <w:highlight w:val="none"/>
              </w:rPr>
              <w:t>日</w:t>
            </w:r>
            <w:r>
              <w:rPr>
                <w:rFonts w:hint="eastAsia" w:ascii="宋体" w:hAnsi="宋体"/>
                <w:color w:val="auto"/>
                <w:sz w:val="24"/>
                <w:highlight w:val="none"/>
                <w:lang w:eastAsia="zh-CN"/>
              </w:rPr>
              <w:t>下</w:t>
            </w:r>
            <w:r>
              <w:rPr>
                <w:rFonts w:hint="eastAsia" w:ascii="宋体" w:hAnsi="宋体"/>
                <w:color w:val="auto"/>
                <w:sz w:val="24"/>
                <w:highlight w:val="none"/>
              </w:rPr>
              <w:t>午</w:t>
            </w: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0时（北京时间）</w:t>
            </w:r>
          </w:p>
          <w:p>
            <w:pPr>
              <w:spacing w:line="360" w:lineRule="auto"/>
              <w:rPr>
                <w:rFonts w:hint="eastAsia" w:ascii="宋体"/>
                <w:color w:val="auto"/>
                <w:sz w:val="24"/>
                <w:highlight w:val="none"/>
              </w:rPr>
            </w:pPr>
            <w:r>
              <w:rPr>
                <w:rFonts w:hint="eastAsia" w:ascii="宋体" w:hAnsi="宋体"/>
                <w:color w:val="auto"/>
                <w:sz w:val="24"/>
                <w:highlight w:val="none"/>
              </w:rPr>
              <w:t>地点：</w:t>
            </w:r>
            <w:r>
              <w:rPr>
                <w:rFonts w:hint="eastAsia" w:ascii="宋体" w:hAnsi="宋体"/>
                <w:color w:val="auto"/>
                <w:sz w:val="24"/>
                <w:highlight w:val="none"/>
                <w:lang w:val="en-US" w:eastAsia="zh-CN"/>
              </w:rPr>
              <w:t>新疆泽源和忻项目管理咨询有限公司开标厅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15</w:t>
            </w:r>
          </w:p>
        </w:tc>
        <w:tc>
          <w:tcPr>
            <w:tcW w:w="1970" w:type="dxa"/>
            <w:noWrap w:val="0"/>
            <w:vAlign w:val="center"/>
          </w:tcPr>
          <w:p>
            <w:pPr>
              <w:autoSpaceDE w:val="0"/>
              <w:autoSpaceDN w:val="0"/>
              <w:spacing w:line="480" w:lineRule="auto"/>
              <w:textAlignment w:val="bottom"/>
              <w:rPr>
                <w:rFonts w:ascii="宋体"/>
                <w:color w:val="auto"/>
                <w:sz w:val="24"/>
                <w:highlight w:val="none"/>
              </w:rPr>
            </w:pPr>
            <w:r>
              <w:rPr>
                <w:rFonts w:hint="eastAsia" w:ascii="宋体" w:hAnsi="宋体"/>
                <w:color w:val="auto"/>
                <w:sz w:val="24"/>
                <w:highlight w:val="none"/>
              </w:rPr>
              <w:t>评标办法</w:t>
            </w:r>
          </w:p>
        </w:tc>
        <w:tc>
          <w:tcPr>
            <w:tcW w:w="7242" w:type="dxa"/>
            <w:gridSpan w:val="3"/>
            <w:noWrap w:val="0"/>
            <w:vAlign w:val="center"/>
          </w:tcPr>
          <w:p>
            <w:pPr>
              <w:autoSpaceDE w:val="0"/>
              <w:autoSpaceDN w:val="0"/>
              <w:spacing w:line="480" w:lineRule="auto"/>
              <w:textAlignment w:val="bottom"/>
              <w:rPr>
                <w:rFonts w:hint="eastAsia" w:ascii="宋体"/>
                <w:color w:val="auto"/>
                <w:sz w:val="24"/>
                <w:highlight w:val="none"/>
              </w:rPr>
            </w:pPr>
            <w:r>
              <w:rPr>
                <w:rFonts w:hint="eastAsia" w:ascii="宋体" w:hAnsi="宋体"/>
                <w:color w:val="auto"/>
                <w:sz w:val="24"/>
                <w:highlight w:val="none"/>
                <w:lang w:eastAsia="zh-CN"/>
              </w:rPr>
              <w:t>最低评标价法</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详见本谈判文件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0"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16</w:t>
            </w:r>
          </w:p>
        </w:tc>
        <w:tc>
          <w:tcPr>
            <w:tcW w:w="1970" w:type="dxa"/>
            <w:noWrap w:val="0"/>
            <w:vAlign w:val="center"/>
          </w:tcPr>
          <w:p>
            <w:pPr>
              <w:rPr>
                <w:rFonts w:ascii="宋体"/>
                <w:color w:val="auto"/>
                <w:sz w:val="24"/>
                <w:highlight w:val="none"/>
              </w:rPr>
            </w:pPr>
            <w:r>
              <w:rPr>
                <w:rFonts w:hint="eastAsia" w:ascii="宋体" w:hAnsi="宋体"/>
                <w:color w:val="auto"/>
                <w:sz w:val="24"/>
                <w:highlight w:val="none"/>
              </w:rPr>
              <w:t>投标保证金</w:t>
            </w:r>
          </w:p>
        </w:tc>
        <w:tc>
          <w:tcPr>
            <w:tcW w:w="7242" w:type="dxa"/>
            <w:gridSpan w:val="3"/>
            <w:noWrap w:val="0"/>
            <w:vAlign w:val="center"/>
          </w:tcPr>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谈判保证金的形式：转账或电汇</w:t>
            </w:r>
          </w:p>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谈判保证金的金额：13000元（壹万叁仟元整）/单位</w:t>
            </w:r>
          </w:p>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开户名称：新疆泽源和忻项目管理咨询有限公司阿勒泰分公司</w:t>
            </w:r>
          </w:p>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开户银行：中国农业银行股份有限公司阿勒泰团结路支行</w:t>
            </w:r>
          </w:p>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账    号：30151101040006135</w:t>
            </w:r>
          </w:p>
          <w:p>
            <w:pPr>
              <w:spacing w:line="360" w:lineRule="auto"/>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注：谈判保证金须在2022年05月05日1</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0</w:t>
            </w:r>
            <w:r>
              <w:rPr>
                <w:rFonts w:hint="eastAsia" w:ascii="宋体" w:hAnsi="宋体" w:eastAsia="宋体" w:cs="Times New Roman"/>
                <w:color w:val="auto"/>
                <w:sz w:val="24"/>
                <w:highlight w:val="none"/>
                <w:lang w:val="en-US" w:eastAsia="zh-CN"/>
              </w:rPr>
              <w:t>0前到帐。供应商按上述要求从基本户递交谈判保证金后，请携带银行电汇或转账凭据到阿勒泰市东风路翡翠湾小区2栋5层3号领取招标代理机构开具的谈判保证金收款收据，联系电话：0906-2110976。递交谈判保证金时请注明项目编号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69" w:type="dxa"/>
            <w:noWrap w:val="0"/>
            <w:vAlign w:val="center"/>
          </w:tcPr>
          <w:p>
            <w:pPr>
              <w:autoSpaceDE w:val="0"/>
              <w:autoSpaceDN w:val="0"/>
              <w:spacing w:line="480" w:lineRule="auto"/>
              <w:jc w:val="center"/>
              <w:textAlignment w:val="bottom"/>
              <w:rPr>
                <w:rFonts w:ascii="宋体"/>
                <w:color w:val="auto"/>
                <w:sz w:val="24"/>
                <w:highlight w:val="none"/>
              </w:rPr>
            </w:pPr>
            <w:r>
              <w:rPr>
                <w:rFonts w:ascii="宋体" w:hAnsi="宋体"/>
                <w:color w:val="auto"/>
                <w:sz w:val="24"/>
                <w:highlight w:val="none"/>
              </w:rPr>
              <w:t>17</w:t>
            </w:r>
          </w:p>
        </w:tc>
        <w:tc>
          <w:tcPr>
            <w:tcW w:w="1970" w:type="dxa"/>
            <w:noWrap w:val="0"/>
            <w:vAlign w:val="center"/>
          </w:tcPr>
          <w:p>
            <w:pPr>
              <w:autoSpaceDE w:val="0"/>
              <w:autoSpaceDN w:val="0"/>
              <w:spacing w:line="480" w:lineRule="auto"/>
              <w:textAlignment w:val="bottom"/>
              <w:rPr>
                <w:rFonts w:ascii="宋体"/>
                <w:color w:val="auto"/>
                <w:spacing w:val="-12"/>
                <w:sz w:val="24"/>
                <w:highlight w:val="none"/>
              </w:rPr>
            </w:pPr>
            <w:r>
              <w:rPr>
                <w:rFonts w:hint="eastAsia" w:ascii="宋体" w:hAnsi="宋体"/>
                <w:color w:val="auto"/>
                <w:spacing w:val="-12"/>
                <w:szCs w:val="21"/>
                <w:highlight w:val="none"/>
              </w:rPr>
              <w:t>中标人履约保证金</w:t>
            </w:r>
          </w:p>
        </w:tc>
        <w:tc>
          <w:tcPr>
            <w:tcW w:w="7242" w:type="dxa"/>
            <w:gridSpan w:val="3"/>
            <w:noWrap w:val="0"/>
            <w:vAlign w:val="center"/>
          </w:tcPr>
          <w:p>
            <w:pPr>
              <w:autoSpaceDE w:val="0"/>
              <w:autoSpaceDN w:val="0"/>
              <w:spacing w:line="480" w:lineRule="auto"/>
              <w:textAlignment w:val="bottom"/>
              <w:rPr>
                <w:rFonts w:hint="eastAsia" w:ascii="宋体" w:hAnsi="宋体"/>
                <w:color w:val="auto"/>
                <w:sz w:val="24"/>
                <w:highlight w:val="none"/>
              </w:rPr>
            </w:pPr>
            <w:r>
              <w:rPr>
                <w:rFonts w:hint="eastAsia" w:ascii="宋体" w:hAnsi="宋体"/>
                <w:color w:val="auto"/>
                <w:sz w:val="24"/>
                <w:highlight w:val="none"/>
              </w:rPr>
              <w:t xml:space="preserve">按合同约定。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69" w:type="dxa"/>
            <w:noWrap w:val="0"/>
            <w:vAlign w:val="center"/>
          </w:tcPr>
          <w:p>
            <w:pPr>
              <w:autoSpaceDE w:val="0"/>
              <w:autoSpaceDN w:val="0"/>
              <w:spacing w:line="480" w:lineRule="auto"/>
              <w:jc w:val="center"/>
              <w:textAlignment w:val="bottom"/>
              <w:rPr>
                <w:rFonts w:ascii="宋体" w:hAnsi="宋体"/>
                <w:color w:val="auto"/>
                <w:sz w:val="24"/>
                <w:highlight w:val="none"/>
              </w:rPr>
            </w:pPr>
          </w:p>
        </w:tc>
        <w:tc>
          <w:tcPr>
            <w:tcW w:w="1970" w:type="dxa"/>
            <w:noWrap w:val="0"/>
            <w:vAlign w:val="center"/>
          </w:tcPr>
          <w:p>
            <w:pPr>
              <w:autoSpaceDE w:val="0"/>
              <w:autoSpaceDN w:val="0"/>
              <w:spacing w:line="480" w:lineRule="auto"/>
              <w:ind w:firstLine="216" w:firstLineChars="100"/>
              <w:textAlignment w:val="bottom"/>
              <w:rPr>
                <w:rFonts w:hint="eastAsia" w:ascii="宋体" w:hAnsi="宋体" w:eastAsia="宋体"/>
                <w:color w:val="auto"/>
                <w:spacing w:val="-12"/>
                <w:szCs w:val="21"/>
                <w:highlight w:val="none"/>
                <w:lang w:eastAsia="zh-CN"/>
              </w:rPr>
            </w:pPr>
            <w:r>
              <w:rPr>
                <w:rFonts w:hint="eastAsia" w:ascii="宋体" w:hAnsi="宋体" w:eastAsia="宋体" w:cs="Times New Roman"/>
                <w:b/>
                <w:color w:val="auto"/>
                <w:spacing w:val="-12"/>
                <w:sz w:val="24"/>
                <w:highlight w:val="none"/>
                <w:lang w:val="en-US" w:eastAsia="zh-CN"/>
              </w:rPr>
              <w:t>财务要求</w:t>
            </w:r>
          </w:p>
        </w:tc>
        <w:tc>
          <w:tcPr>
            <w:tcW w:w="7242" w:type="dxa"/>
            <w:gridSpan w:val="3"/>
            <w:noWrap w:val="0"/>
            <w:vAlign w:val="center"/>
          </w:tcPr>
          <w:p>
            <w:pPr>
              <w:autoSpaceDE w:val="0"/>
              <w:autoSpaceDN w:val="0"/>
              <w:spacing w:line="360" w:lineRule="auto"/>
              <w:textAlignment w:val="bottom"/>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近一年（2020年或2021年）经审计的财务报表及近半年（任一个月）完税证明(新成立公司不适用)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69" w:type="dxa"/>
            <w:noWrap w:val="0"/>
            <w:vAlign w:val="center"/>
          </w:tcPr>
          <w:p>
            <w:pPr>
              <w:autoSpaceDE w:val="0"/>
              <w:autoSpaceDN w:val="0"/>
              <w:spacing w:line="480" w:lineRule="auto"/>
              <w:jc w:val="center"/>
              <w:textAlignment w:val="bottom"/>
              <w:rPr>
                <w:rFonts w:ascii="宋体" w:hAnsi="宋体"/>
                <w:color w:val="auto"/>
                <w:sz w:val="24"/>
                <w:highlight w:val="none"/>
              </w:rPr>
            </w:pPr>
          </w:p>
        </w:tc>
        <w:tc>
          <w:tcPr>
            <w:tcW w:w="1970" w:type="dxa"/>
            <w:noWrap w:val="0"/>
            <w:vAlign w:val="center"/>
          </w:tcPr>
          <w:p>
            <w:pPr>
              <w:autoSpaceDE w:val="0"/>
              <w:autoSpaceDN w:val="0"/>
              <w:spacing w:line="480" w:lineRule="auto"/>
              <w:textAlignment w:val="bottom"/>
              <w:rPr>
                <w:rFonts w:hint="eastAsia"/>
                <w:color w:val="auto"/>
                <w:highlight w:val="none"/>
                <w:lang w:val="en-US" w:eastAsia="zh-CN"/>
              </w:rPr>
            </w:pPr>
            <w:r>
              <w:rPr>
                <w:rFonts w:hint="eastAsia" w:ascii="宋体" w:hAnsi="宋体" w:eastAsia="宋体" w:cs="Times New Roman"/>
                <w:b/>
                <w:color w:val="auto"/>
                <w:spacing w:val="-12"/>
                <w:sz w:val="24"/>
                <w:highlight w:val="none"/>
                <w:lang w:val="en-US" w:eastAsia="zh-CN"/>
              </w:rPr>
              <w:t>质保期要求</w:t>
            </w:r>
          </w:p>
        </w:tc>
        <w:tc>
          <w:tcPr>
            <w:tcW w:w="7242" w:type="dxa"/>
            <w:gridSpan w:val="3"/>
            <w:noWrap w:val="0"/>
            <w:vAlign w:val="center"/>
          </w:tcPr>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质保期：</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 xml:space="preserve">年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注：质保期从验收合格后开始计算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69" w:type="dxa"/>
            <w:noWrap w:val="0"/>
            <w:vAlign w:val="center"/>
          </w:tcPr>
          <w:p>
            <w:pPr>
              <w:autoSpaceDE w:val="0"/>
              <w:autoSpaceDN w:val="0"/>
              <w:spacing w:line="480" w:lineRule="auto"/>
              <w:textAlignment w:val="bottom"/>
              <w:rPr>
                <w:rFonts w:ascii="宋体"/>
                <w:b/>
                <w:color w:val="auto"/>
                <w:sz w:val="24"/>
                <w:highlight w:val="none"/>
              </w:rPr>
            </w:pPr>
            <w:r>
              <w:rPr>
                <w:rFonts w:hint="eastAsia" w:ascii="宋体" w:hAnsi="宋体" w:eastAsia="宋体" w:cs="Times New Roman"/>
                <w:color w:val="auto"/>
                <w:sz w:val="24"/>
                <w:highlight w:val="none"/>
                <w:lang w:val="en-US" w:eastAsia="zh-CN"/>
              </w:rPr>
              <w:t>18</w:t>
            </w:r>
          </w:p>
        </w:tc>
        <w:tc>
          <w:tcPr>
            <w:tcW w:w="1970" w:type="dxa"/>
            <w:noWrap w:val="0"/>
            <w:vAlign w:val="center"/>
          </w:tcPr>
          <w:p>
            <w:pPr>
              <w:autoSpaceDE w:val="0"/>
              <w:autoSpaceDN w:val="0"/>
              <w:spacing w:line="480" w:lineRule="auto"/>
              <w:textAlignment w:val="bottom"/>
              <w:rPr>
                <w:rFonts w:ascii="宋体"/>
                <w:b/>
                <w:color w:val="auto"/>
                <w:spacing w:val="-12"/>
                <w:sz w:val="24"/>
                <w:highlight w:val="none"/>
              </w:rPr>
            </w:pPr>
            <w:r>
              <w:rPr>
                <w:rFonts w:hint="eastAsia" w:ascii="宋体" w:hAnsi="宋体"/>
                <w:b/>
                <w:color w:val="auto"/>
                <w:spacing w:val="-12"/>
                <w:sz w:val="24"/>
                <w:highlight w:val="none"/>
              </w:rPr>
              <w:t>查验证件原件</w:t>
            </w:r>
          </w:p>
        </w:tc>
        <w:tc>
          <w:tcPr>
            <w:tcW w:w="7242" w:type="dxa"/>
            <w:gridSpan w:val="3"/>
            <w:noWrap w:val="0"/>
            <w:vAlign w:val="center"/>
          </w:tcPr>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请投标人携带法定代表人身份证明或授权委托书及被委托人身份证、有效的营业执照副本（三证合一）、开户许可证、中小企业声明函原件</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网上信用查询记录（查询日期不早于本公告发布之日），以上证件均应提供原件或加盖投标单位公章的复印件一套。（提供“信用中国”、“中国政府采购网”“国家企业信用信息公示系统官网”</w:t>
            </w:r>
            <w:r>
              <w:rPr>
                <w:rFonts w:hint="eastAsia" w:ascii="宋体" w:hAnsi="宋体" w:cs="Times New Roman"/>
                <w:color w:val="auto"/>
                <w:sz w:val="24"/>
                <w:highlight w:val="none"/>
                <w:lang w:val="en-US" w:eastAsia="zh-CN"/>
              </w:rPr>
              <w:t>、“中国裁判文书网”</w:t>
            </w:r>
            <w:r>
              <w:rPr>
                <w:rFonts w:hint="eastAsia" w:ascii="宋体" w:hAnsi="宋体" w:eastAsia="宋体" w:cs="Times New Roman"/>
                <w:color w:val="auto"/>
                <w:sz w:val="24"/>
                <w:highlight w:val="none"/>
                <w:lang w:val="en-US" w:eastAsia="zh-CN"/>
              </w:rPr>
              <w:t>网站的查询页面打印件，页面无法打印的可以截图打印，打印件须体现投标人单位全称、查询时间和查询网址，查询时间不能早于本项目采购公告发布之日）</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autoSpaceDE w:val="0"/>
              <w:autoSpaceDN w:val="0"/>
              <w:spacing w:line="360" w:lineRule="auto"/>
              <w:textAlignment w:val="bottom"/>
              <w:rPr>
                <w:rFonts w:ascii="宋体" w:hAnsi="宋体" w:cs="宋体"/>
                <w:b/>
                <w:bCs/>
                <w:color w:val="auto"/>
                <w:kern w:val="0"/>
                <w:sz w:val="24"/>
                <w:highlight w:val="none"/>
              </w:rPr>
            </w:pPr>
            <w:r>
              <w:rPr>
                <w:rFonts w:hint="eastAsia" w:ascii="宋体" w:hAnsi="宋体" w:eastAsia="宋体" w:cs="Times New Roman"/>
                <w:color w:val="auto"/>
                <w:sz w:val="24"/>
                <w:highlight w:val="none"/>
              </w:rPr>
              <w:t>打款凭证原件</w:t>
            </w:r>
            <w:r>
              <w:rPr>
                <w:rFonts w:hint="eastAsia" w:ascii="宋体" w:hAnsi="宋体" w:cs="Times New Roman"/>
                <w:color w:val="auto"/>
                <w:sz w:val="24"/>
                <w:highlight w:val="none"/>
                <w:lang w:eastAsia="zh-CN"/>
              </w:rPr>
              <w:t>和</w:t>
            </w:r>
            <w:r>
              <w:rPr>
                <w:rFonts w:hint="eastAsia" w:ascii="宋体" w:hAnsi="宋体" w:eastAsia="宋体" w:cs="Times New Roman"/>
                <w:color w:val="auto"/>
                <w:sz w:val="24"/>
                <w:highlight w:val="none"/>
                <w:lang w:eastAsia="zh-CN"/>
              </w:rPr>
              <w:t>收据</w:t>
            </w:r>
            <w:r>
              <w:rPr>
                <w:rFonts w:hint="eastAsia" w:ascii="宋体" w:hAnsi="宋体" w:eastAsia="宋体"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69" w:type="dxa"/>
            <w:noWrap w:val="0"/>
            <w:vAlign w:val="center"/>
          </w:tcPr>
          <w:p>
            <w:pPr>
              <w:autoSpaceDE w:val="0"/>
              <w:autoSpaceDN w:val="0"/>
              <w:spacing w:line="360" w:lineRule="auto"/>
              <w:textAlignment w:val="bottom"/>
              <w:rPr>
                <w:rFonts w:hint="eastAsia" w:ascii="宋体" w:hAnsi="宋体" w:eastAsia="宋体" w:cs="Times New Roman"/>
                <w:color w:val="auto"/>
                <w:kern w:val="2"/>
                <w:sz w:val="24"/>
                <w:szCs w:val="21"/>
                <w:highlight w:val="none"/>
                <w:lang w:val="en-US" w:eastAsia="zh-CN" w:bidi="ar-SA"/>
              </w:rPr>
            </w:pPr>
            <w:bookmarkStart w:id="40" w:name="_Toc40854912"/>
            <w:bookmarkStart w:id="41" w:name="_Toc56937777"/>
            <w:bookmarkStart w:id="42" w:name="_Toc41382525"/>
            <w:r>
              <w:rPr>
                <w:rFonts w:hint="eastAsia" w:ascii="宋体" w:hAnsi="宋体"/>
                <w:color w:val="auto"/>
                <w:sz w:val="24"/>
                <w:highlight w:val="none"/>
                <w:lang w:val="en-US" w:eastAsia="zh-CN"/>
              </w:rPr>
              <w:t>19</w:t>
            </w:r>
          </w:p>
        </w:tc>
        <w:tc>
          <w:tcPr>
            <w:tcW w:w="1970" w:type="dxa"/>
            <w:noWrap w:val="0"/>
            <w:vAlign w:val="center"/>
          </w:tcPr>
          <w:p>
            <w:pPr>
              <w:autoSpaceDE w:val="0"/>
              <w:autoSpaceDN w:val="0"/>
              <w:spacing w:line="360" w:lineRule="auto"/>
              <w:jc w:val="center"/>
              <w:textAlignment w:val="bottom"/>
              <w:rPr>
                <w:rFonts w:hint="eastAsia" w:ascii="宋体" w:hAnsi="宋体"/>
                <w:b/>
                <w:color w:val="auto"/>
                <w:spacing w:val="-12"/>
                <w:sz w:val="24"/>
                <w:highlight w:val="none"/>
                <w:lang w:eastAsia="zh-CN"/>
              </w:rPr>
            </w:pPr>
            <w:r>
              <w:rPr>
                <w:rFonts w:hint="eastAsia" w:ascii="宋体" w:hAnsi="宋体"/>
                <w:b/>
                <w:color w:val="auto"/>
                <w:spacing w:val="-12"/>
                <w:sz w:val="24"/>
                <w:highlight w:val="none"/>
                <w:lang w:eastAsia="zh-CN"/>
              </w:rPr>
              <w:t>不正当竞争预防措施</w:t>
            </w:r>
          </w:p>
        </w:tc>
        <w:tc>
          <w:tcPr>
            <w:tcW w:w="7242" w:type="dxa"/>
            <w:gridSpan w:val="3"/>
            <w:noWrap w:val="0"/>
            <w:vAlign w:val="center"/>
          </w:tcPr>
          <w:p>
            <w:pPr>
              <w:autoSpaceDE w:val="0"/>
              <w:autoSpaceDN w:val="0"/>
              <w:spacing w:line="360" w:lineRule="auto"/>
              <w:textAlignment w:val="bottom"/>
              <w:rPr>
                <w:rFonts w:hint="eastAsia" w:ascii="宋体" w:hAnsi="宋体" w:cs="宋体"/>
                <w:color w:val="auto"/>
                <w:kern w:val="0"/>
                <w:sz w:val="22"/>
                <w:szCs w:val="22"/>
                <w:highlight w:val="none"/>
              </w:rPr>
            </w:pPr>
            <w:r>
              <w:rPr>
                <w:rFonts w:hint="eastAsia" w:ascii="宋体" w:hAnsi="宋体" w:eastAsia="宋体" w:cs="Times New Roman"/>
                <w:color w:val="auto"/>
                <w:sz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69" w:type="dxa"/>
            <w:noWrap w:val="0"/>
            <w:vAlign w:val="center"/>
          </w:tcPr>
          <w:p>
            <w:pPr>
              <w:autoSpaceDE w:val="0"/>
              <w:autoSpaceDN w:val="0"/>
              <w:spacing w:line="360" w:lineRule="auto"/>
              <w:textAlignment w:val="bottom"/>
              <w:rPr>
                <w:rFonts w:hint="eastAsia" w:ascii="宋体" w:hAnsi="宋体" w:eastAsia="宋体" w:cs="Times New Roman"/>
                <w:color w:val="auto"/>
                <w:kern w:val="2"/>
                <w:sz w:val="24"/>
                <w:szCs w:val="21"/>
                <w:highlight w:val="none"/>
                <w:lang w:val="en-US" w:eastAsia="zh-CN" w:bidi="ar-SA"/>
              </w:rPr>
            </w:pPr>
            <w:r>
              <w:rPr>
                <w:rFonts w:hint="eastAsia" w:ascii="宋体" w:hAnsi="宋体"/>
                <w:color w:val="auto"/>
                <w:sz w:val="24"/>
                <w:highlight w:val="none"/>
                <w:lang w:val="en-US" w:eastAsia="zh-CN"/>
              </w:rPr>
              <w:t>20</w:t>
            </w:r>
          </w:p>
        </w:tc>
        <w:tc>
          <w:tcPr>
            <w:tcW w:w="1970" w:type="dxa"/>
            <w:noWrap w:val="0"/>
            <w:vAlign w:val="center"/>
          </w:tcPr>
          <w:p>
            <w:pPr>
              <w:autoSpaceDE w:val="0"/>
              <w:autoSpaceDN w:val="0"/>
              <w:spacing w:line="360" w:lineRule="auto"/>
              <w:jc w:val="center"/>
              <w:textAlignment w:val="bottom"/>
              <w:rPr>
                <w:rFonts w:hint="eastAsia" w:ascii="宋体" w:hAnsi="宋体" w:eastAsia="宋体"/>
                <w:b/>
                <w:color w:val="auto"/>
                <w:spacing w:val="-12"/>
                <w:sz w:val="24"/>
                <w:highlight w:val="none"/>
                <w:lang w:eastAsia="zh-CN"/>
              </w:rPr>
            </w:pPr>
            <w:r>
              <w:rPr>
                <w:rFonts w:hint="eastAsia" w:ascii="宋体" w:hAnsi="宋体" w:eastAsia="宋体"/>
                <w:b/>
                <w:color w:val="auto"/>
                <w:spacing w:val="-12"/>
                <w:sz w:val="24"/>
                <w:highlight w:val="none"/>
                <w:lang w:eastAsia="zh-CN"/>
              </w:rPr>
              <w:t>给予小型和微型企业价格扣除</w:t>
            </w:r>
          </w:p>
        </w:tc>
        <w:tc>
          <w:tcPr>
            <w:tcW w:w="7242" w:type="dxa"/>
            <w:gridSpan w:val="3"/>
            <w:noWrap w:val="0"/>
            <w:vAlign w:val="center"/>
          </w:tcPr>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）给予监狱企业和戒毒企业价格扣除：</w:t>
            </w:r>
          </w:p>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根据《关于政府采购支持监狱企业发展有关问题的通知》（ 财库[2014]68号）文件规定：在政府采购活动中，监狱企业和戒毒企业视同小型、微型企业，评审中享受同小型、微型企业相同的价格扣除。</w:t>
            </w:r>
          </w:p>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监狱企业和戒毒企业参加政府采购活动时，应当提供由省级以上监狱管理局、戒毒管理局（含新疆生产建设兵团）出具的属于监狱企业的证明文件。</w:t>
            </w:r>
          </w:p>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注：投标人所提供的材料或填写的内容必须真实、可靠，如有虚假或隐瞒，一经查实将导致投标被拒绝，并按照《中华人民共和国政府采购法》第七十七条第一款“提供虚假材料谋取中标的”进行处罚，给招标人造成损失的应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69" w:type="dxa"/>
            <w:noWrap w:val="0"/>
            <w:vAlign w:val="center"/>
          </w:tcPr>
          <w:p>
            <w:pPr>
              <w:autoSpaceDE w:val="0"/>
              <w:autoSpaceDN w:val="0"/>
              <w:spacing w:line="360" w:lineRule="auto"/>
              <w:textAlignment w:val="bottom"/>
              <w:rPr>
                <w:rFonts w:hint="default" w:ascii="宋体" w:hAnsi="宋体" w:eastAsia="宋体" w:cs="Times New Roman"/>
                <w:color w:val="auto"/>
                <w:kern w:val="2"/>
                <w:sz w:val="24"/>
                <w:szCs w:val="21"/>
                <w:highlight w:val="none"/>
                <w:lang w:val="en-US" w:eastAsia="zh-CN" w:bidi="ar-SA"/>
              </w:rPr>
            </w:pPr>
            <w:r>
              <w:rPr>
                <w:rFonts w:hint="eastAsia" w:ascii="宋体" w:hAnsi="宋体"/>
                <w:color w:val="auto"/>
                <w:sz w:val="24"/>
                <w:highlight w:val="none"/>
                <w:lang w:val="en-US" w:eastAsia="zh-CN"/>
              </w:rPr>
              <w:t>21</w:t>
            </w:r>
          </w:p>
        </w:tc>
        <w:tc>
          <w:tcPr>
            <w:tcW w:w="1970" w:type="dxa"/>
            <w:noWrap w:val="0"/>
            <w:vAlign w:val="center"/>
          </w:tcPr>
          <w:p>
            <w:pPr>
              <w:autoSpaceDE w:val="0"/>
              <w:autoSpaceDN w:val="0"/>
              <w:spacing w:line="360" w:lineRule="auto"/>
              <w:jc w:val="center"/>
              <w:textAlignment w:val="bottom"/>
              <w:rPr>
                <w:rFonts w:hint="eastAsia" w:ascii="宋体" w:hAnsi="宋体"/>
                <w:color w:val="auto"/>
                <w:sz w:val="24"/>
                <w:highlight w:val="none"/>
              </w:rPr>
            </w:pPr>
            <w:r>
              <w:rPr>
                <w:rFonts w:hint="eastAsia" w:ascii="宋体" w:hAnsi="宋体"/>
                <w:b/>
                <w:color w:val="auto"/>
                <w:spacing w:val="-12"/>
                <w:sz w:val="24"/>
                <w:highlight w:val="none"/>
              </w:rPr>
              <w:t>其他</w:t>
            </w:r>
          </w:p>
        </w:tc>
        <w:tc>
          <w:tcPr>
            <w:tcW w:w="7242" w:type="dxa"/>
            <w:gridSpan w:val="3"/>
            <w:noWrap w:val="0"/>
            <w:vAlign w:val="center"/>
          </w:tcPr>
          <w:p>
            <w:pPr>
              <w:autoSpaceDE w:val="0"/>
              <w:autoSpaceDN w:val="0"/>
              <w:spacing w:line="360" w:lineRule="auto"/>
              <w:textAlignment w:val="bottom"/>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69" w:type="dxa"/>
            <w:noWrap w:val="0"/>
            <w:vAlign w:val="center"/>
          </w:tcPr>
          <w:p>
            <w:pPr>
              <w:autoSpaceDE w:val="0"/>
              <w:autoSpaceDN w:val="0"/>
              <w:spacing w:line="360" w:lineRule="auto"/>
              <w:textAlignment w:val="bottom"/>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1970" w:type="dxa"/>
            <w:noWrap w:val="0"/>
            <w:vAlign w:val="center"/>
          </w:tcPr>
          <w:p>
            <w:pPr>
              <w:autoSpaceDE w:val="0"/>
              <w:autoSpaceDN w:val="0"/>
              <w:spacing w:line="360" w:lineRule="auto"/>
              <w:textAlignment w:val="bottom"/>
              <w:rPr>
                <w:rFonts w:hint="eastAsia" w:ascii="宋体" w:hAnsi="宋体"/>
                <w:color w:val="auto"/>
                <w:sz w:val="24"/>
                <w:highlight w:val="none"/>
              </w:rPr>
            </w:pPr>
            <w:r>
              <w:rPr>
                <w:rFonts w:hint="eastAsia" w:ascii="宋体" w:hAnsi="宋体" w:eastAsia="宋体" w:cs="Times New Roman"/>
                <w:b/>
                <w:color w:val="auto"/>
                <w:spacing w:val="-12"/>
                <w:sz w:val="24"/>
                <w:highlight w:val="none"/>
              </w:rPr>
              <w:t>招标代理费</w:t>
            </w:r>
          </w:p>
        </w:tc>
        <w:tc>
          <w:tcPr>
            <w:tcW w:w="7242" w:type="dxa"/>
            <w:gridSpan w:val="3"/>
            <w:noWrap w:val="0"/>
            <w:vAlign w:val="center"/>
          </w:tcPr>
          <w:p>
            <w:pPr>
              <w:autoSpaceDE w:val="0"/>
              <w:autoSpaceDN w:val="0"/>
              <w:spacing w:line="360" w:lineRule="auto"/>
              <w:textAlignment w:val="bottom"/>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招标代理服务费：参照[2002]1980号文及发改办【2003】857号文规定计取。由中标单位支付。</w:t>
            </w:r>
          </w:p>
        </w:tc>
      </w:tr>
    </w:tbl>
    <w:p>
      <w:pPr>
        <w:rPr>
          <w:color w:val="auto"/>
          <w:highlight w:val="none"/>
        </w:rPr>
      </w:pPr>
    </w:p>
    <w:p>
      <w:pPr>
        <w:pStyle w:val="10"/>
        <w:snapToGrid w:val="0"/>
        <w:spacing w:before="100" w:beforeAutospacing="1" w:after="100" w:afterAutospacing="1"/>
        <w:jc w:val="both"/>
        <w:rPr>
          <w:rFonts w:hint="eastAsia" w:ascii="宋体" w:hAnsi="宋体"/>
          <w:b/>
          <w:bCs/>
          <w:color w:val="auto"/>
          <w:sz w:val="36"/>
          <w:highlight w:val="none"/>
        </w:rPr>
      </w:pPr>
    </w:p>
    <w:p>
      <w:pPr>
        <w:rPr>
          <w:rFonts w:hint="eastAsia" w:ascii="宋体" w:hAnsi="宋体"/>
          <w:b/>
          <w:bCs/>
          <w:color w:val="auto"/>
          <w:sz w:val="36"/>
          <w:highlight w:val="none"/>
        </w:rPr>
      </w:pPr>
    </w:p>
    <w:p>
      <w:pPr>
        <w:pStyle w:val="20"/>
        <w:rPr>
          <w:rFonts w:hint="eastAsia" w:ascii="宋体" w:hAnsi="宋体"/>
          <w:b/>
          <w:bCs/>
          <w:color w:val="auto"/>
          <w:sz w:val="36"/>
          <w:highlight w:val="none"/>
        </w:rPr>
      </w:pPr>
    </w:p>
    <w:p>
      <w:pPr>
        <w:pStyle w:val="20"/>
        <w:rPr>
          <w:rFonts w:hint="eastAsia" w:ascii="宋体" w:hAnsi="宋体"/>
          <w:b/>
          <w:bCs/>
          <w:color w:val="auto"/>
          <w:sz w:val="36"/>
          <w:highlight w:val="none"/>
        </w:rPr>
      </w:pPr>
    </w:p>
    <w:p>
      <w:pPr>
        <w:pStyle w:val="20"/>
        <w:rPr>
          <w:rFonts w:hint="eastAsia" w:ascii="宋体" w:hAnsi="宋体"/>
          <w:b/>
          <w:bCs/>
          <w:color w:val="auto"/>
          <w:sz w:val="36"/>
          <w:highlight w:val="none"/>
        </w:rPr>
      </w:pPr>
    </w:p>
    <w:p>
      <w:pPr>
        <w:pStyle w:val="10"/>
        <w:snapToGrid w:val="0"/>
        <w:spacing w:before="100" w:beforeAutospacing="1" w:after="100" w:afterAutospacing="1"/>
        <w:jc w:val="both"/>
        <w:rPr>
          <w:rFonts w:hint="eastAsia" w:ascii="宋体" w:hAnsi="宋体"/>
          <w:b/>
          <w:bCs/>
          <w:color w:val="auto"/>
          <w:sz w:val="36"/>
          <w:highlight w:val="none"/>
        </w:rPr>
      </w:pPr>
    </w:p>
    <w:p>
      <w:pPr>
        <w:pStyle w:val="10"/>
        <w:snapToGrid w:val="0"/>
        <w:spacing w:before="100" w:beforeAutospacing="1" w:after="100" w:afterAutospacing="1"/>
        <w:jc w:val="both"/>
        <w:rPr>
          <w:rFonts w:hint="eastAsia" w:ascii="宋体" w:hAnsi="宋体"/>
          <w:b/>
          <w:bCs/>
          <w:color w:val="auto"/>
          <w:sz w:val="36"/>
          <w:highlight w:val="none"/>
        </w:rPr>
      </w:pPr>
    </w:p>
    <w:p>
      <w:pPr>
        <w:pStyle w:val="10"/>
        <w:snapToGrid w:val="0"/>
        <w:spacing w:before="100" w:beforeAutospacing="1" w:after="100" w:afterAutospacing="1"/>
        <w:jc w:val="both"/>
        <w:rPr>
          <w:rFonts w:ascii="宋体"/>
          <w:b/>
          <w:bCs/>
          <w:color w:val="auto"/>
          <w:sz w:val="36"/>
          <w:highlight w:val="none"/>
        </w:rPr>
      </w:pPr>
      <w:r>
        <w:rPr>
          <w:rFonts w:hint="eastAsia" w:ascii="宋体" w:hAnsi="宋体"/>
          <w:b/>
          <w:bCs/>
          <w:color w:val="auto"/>
          <w:sz w:val="36"/>
          <w:highlight w:val="none"/>
        </w:rPr>
        <w:t>（一）总</w:t>
      </w:r>
      <w:r>
        <w:rPr>
          <w:rFonts w:ascii="宋体" w:hAnsi="宋体"/>
          <w:b/>
          <w:bCs/>
          <w:color w:val="auto"/>
          <w:sz w:val="36"/>
          <w:highlight w:val="none"/>
        </w:rPr>
        <w:t xml:space="preserve">  </w:t>
      </w:r>
      <w:r>
        <w:rPr>
          <w:rFonts w:hint="eastAsia" w:ascii="宋体" w:hAnsi="宋体"/>
          <w:b/>
          <w:bCs/>
          <w:color w:val="auto"/>
          <w:sz w:val="36"/>
          <w:highlight w:val="none"/>
        </w:rPr>
        <w:t>则</w:t>
      </w:r>
    </w:p>
    <w:p>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1、项目概况</w:t>
      </w:r>
      <w:bookmarkEnd w:id="40"/>
      <w:bookmarkEnd w:id="41"/>
      <w:bookmarkEnd w:id="42"/>
      <w:r>
        <w:rPr>
          <w:rFonts w:hint="eastAsia" w:ascii="宋体" w:hAnsi="宋体" w:eastAsia="宋体" w:cs="Times New Roman"/>
          <w:color w:val="auto"/>
          <w:sz w:val="24"/>
          <w:highlight w:val="none"/>
        </w:rPr>
        <w:t>（见“投标须知表”）</w:t>
      </w:r>
    </w:p>
    <w:p>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2、有关单位和机构</w:t>
      </w:r>
    </w:p>
    <w:p>
      <w:pPr>
        <w:spacing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2.1招标人：新疆布尔根河狸国家级自然保护区管理局</w:t>
      </w:r>
    </w:p>
    <w:p>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 招标代理机构：新疆</w:t>
      </w:r>
      <w:r>
        <w:rPr>
          <w:rFonts w:hint="eastAsia" w:ascii="宋体" w:hAnsi="宋体" w:cs="Times New Roman"/>
          <w:color w:val="auto"/>
          <w:sz w:val="24"/>
          <w:highlight w:val="none"/>
          <w:lang w:eastAsia="zh-CN"/>
        </w:rPr>
        <w:t>泽源和忻</w:t>
      </w:r>
      <w:r>
        <w:rPr>
          <w:rFonts w:hint="eastAsia" w:ascii="宋体" w:hAnsi="宋体" w:eastAsia="宋体" w:cs="Times New Roman"/>
          <w:color w:val="auto"/>
          <w:sz w:val="24"/>
          <w:highlight w:val="none"/>
        </w:rPr>
        <w:t>项目管理咨询有限公司</w:t>
      </w:r>
    </w:p>
    <w:p>
      <w:pPr>
        <w:spacing w:line="360" w:lineRule="auto"/>
        <w:rPr>
          <w:rFonts w:hint="eastAsia" w:ascii="宋体" w:hAnsi="宋体" w:eastAsia="宋体" w:cs="Times New Roman"/>
          <w:color w:val="auto"/>
          <w:sz w:val="24"/>
          <w:highlight w:val="none"/>
        </w:rPr>
      </w:pPr>
      <w:bookmarkStart w:id="43" w:name="_Toc40854917"/>
      <w:bookmarkStart w:id="44" w:name="_Toc56937784"/>
      <w:bookmarkStart w:id="45" w:name="_Toc41382531"/>
      <w:r>
        <w:rPr>
          <w:rFonts w:hint="eastAsia" w:ascii="宋体" w:hAnsi="宋体" w:eastAsia="宋体" w:cs="Times New Roman"/>
          <w:color w:val="auto"/>
          <w:sz w:val="24"/>
          <w:highlight w:val="none"/>
        </w:rPr>
        <w:t>3、招标方式</w:t>
      </w:r>
      <w:bookmarkEnd w:id="43"/>
      <w:bookmarkEnd w:id="44"/>
      <w:bookmarkEnd w:id="45"/>
    </w:p>
    <w:p>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3.1 本次招标实行</w:t>
      </w:r>
      <w:r>
        <w:rPr>
          <w:rFonts w:hint="eastAsia" w:ascii="宋体" w:hAnsi="宋体" w:eastAsia="宋体" w:cs="Times New Roman"/>
          <w:color w:val="auto"/>
          <w:sz w:val="24"/>
          <w:highlight w:val="none"/>
        </w:rPr>
        <w:t>竞争性谈判。</w:t>
      </w:r>
    </w:p>
    <w:p>
      <w:pPr>
        <w:spacing w:line="360" w:lineRule="auto"/>
        <w:rPr>
          <w:rFonts w:hint="eastAsia" w:ascii="宋体" w:hAnsi="宋体" w:eastAsia="宋体" w:cs="Times New Roman"/>
          <w:color w:val="auto"/>
          <w:sz w:val="24"/>
          <w:highlight w:val="none"/>
        </w:rPr>
      </w:pPr>
      <w:bookmarkStart w:id="46" w:name="_Toc56937785"/>
      <w:bookmarkStart w:id="47" w:name="_Toc41382532"/>
      <w:bookmarkStart w:id="48" w:name="_Toc40854918"/>
      <w:r>
        <w:rPr>
          <w:rFonts w:hint="eastAsia" w:ascii="宋体" w:hAnsi="宋体" w:eastAsia="宋体" w:cs="Times New Roman"/>
          <w:color w:val="auto"/>
          <w:sz w:val="24"/>
          <w:highlight w:val="none"/>
        </w:rPr>
        <w:t>4、投标人</w:t>
      </w:r>
      <w:bookmarkEnd w:id="46"/>
      <w:bookmarkEnd w:id="47"/>
      <w:bookmarkEnd w:id="48"/>
      <w:r>
        <w:rPr>
          <w:rFonts w:hint="eastAsia" w:ascii="宋体" w:hAnsi="宋体" w:eastAsia="宋体" w:cs="Times New Roman"/>
          <w:color w:val="auto"/>
          <w:sz w:val="24"/>
          <w:highlight w:val="none"/>
        </w:rPr>
        <w:t>资格</w:t>
      </w:r>
    </w:p>
    <w:p>
      <w:pPr>
        <w:spacing w:line="360" w:lineRule="auto"/>
        <w:rPr>
          <w:rFonts w:hint="eastAsia" w:ascii="宋体" w:hAnsi="宋体" w:eastAsia="宋体" w:cs="Times New Roman"/>
          <w:color w:val="auto"/>
          <w:sz w:val="24"/>
          <w:highlight w:val="none"/>
        </w:rPr>
      </w:pPr>
      <w:bookmarkStart w:id="49" w:name="_Toc40854919"/>
      <w:bookmarkStart w:id="50" w:name="_Toc56937786"/>
      <w:bookmarkStart w:id="51" w:name="_Toc41382533"/>
      <w:r>
        <w:rPr>
          <w:rFonts w:hint="eastAsia" w:ascii="宋体" w:hAnsi="宋体" w:eastAsia="宋体" w:cs="Times New Roman"/>
          <w:color w:val="auto"/>
          <w:sz w:val="24"/>
          <w:highlight w:val="none"/>
        </w:rPr>
        <w:t>4.1、投标人必须符合《政府采购法》的规定；</w:t>
      </w:r>
    </w:p>
    <w:p>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4.2、报名条件：投标人应具备以下资质：</w:t>
      </w:r>
    </w:p>
    <w:p>
      <w:pPr>
        <w:autoSpaceDE w:val="0"/>
        <w:autoSpaceDN w:val="0"/>
        <w:spacing w:line="36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1.1.符合《中华人民共和国政府采购法》第二十二条规定。</w:t>
      </w:r>
    </w:p>
    <w:p>
      <w:pPr>
        <w:autoSpaceDE w:val="0"/>
        <w:autoSpaceDN w:val="0"/>
        <w:spacing w:line="36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2、落实政府采购政策需满足的资格要求：1、《政府采购促进中小企业发展管理办法》（财库﹝2020﹞46 号）；2、《财政部、司法部关于政府采购支持监狱企业发展有关问题的通知》（财库〔2014〕68号）；《财政部民政部中国残疾人联合会关于促进残疾人就业政府采购政策的通知》财库〔2017〕141号； </w:t>
      </w:r>
    </w:p>
    <w:p>
      <w:pPr>
        <w:autoSpaceDE w:val="0"/>
        <w:autoSpaceDN w:val="0"/>
        <w:spacing w:line="36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3、具有有效期内的（营业执照、组织机构代码证、税务登记证）或三证合一的营业执照。</w:t>
      </w:r>
    </w:p>
    <w:p>
      <w:pPr>
        <w:autoSpaceDE w:val="0"/>
        <w:autoSpaceDN w:val="0"/>
        <w:spacing w:line="36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依据《财政部关于在政府采购活动中查询及使用信用记录有关问题的通知》（财库〔2016〕125号），凡拟参加本次招标项目的投标人，如在“信用中国”网站（www.creditchina.gov.cn）、中国政府采购网（www.ccgp.gov.cn）、国家企业信用信息公示系统（http://www.gsxt.gov.cn）、“裁判文书”（wenshu.court.gov.cn/）被列入失信被执行人、重大税收违法案件当事人名单、政府采购严重违法失信行为记录名单的（尚在处罚期内的）、经营异常名录的，将拒绝其参本次政府采购活动。 </w:t>
      </w:r>
    </w:p>
    <w:p>
      <w:pPr>
        <w:autoSpaceDE w:val="0"/>
        <w:autoSpaceDN w:val="0"/>
        <w:spacing w:line="360" w:lineRule="auto"/>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5、与招标人存在利害关系可能影响招标公正性的法人、其他组织或者个人，不得参加投标；</w:t>
      </w:r>
    </w:p>
    <w:p>
      <w:pPr>
        <w:autoSpaceDE w:val="0"/>
        <w:autoSpaceDN w:val="0"/>
        <w:spacing w:line="360" w:lineRule="auto"/>
        <w:textAlignment w:val="bottom"/>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、投标费用</w:t>
      </w:r>
      <w:bookmarkEnd w:id="49"/>
      <w:bookmarkEnd w:id="50"/>
      <w:bookmarkEnd w:id="51"/>
    </w:p>
    <w:p>
      <w:pPr>
        <w:spacing w:line="360" w:lineRule="auto"/>
        <w:rPr>
          <w:rFonts w:ascii="宋体"/>
          <w:color w:val="auto"/>
          <w:sz w:val="24"/>
          <w:highlight w:val="none"/>
        </w:rPr>
      </w:pPr>
      <w:r>
        <w:rPr>
          <w:rFonts w:hint="eastAsia" w:ascii="宋体" w:hAnsi="宋体"/>
          <w:b/>
          <w:bCs/>
          <w:color w:val="auto"/>
          <w:sz w:val="24"/>
          <w:highlight w:val="none"/>
          <w:lang w:val="en-US" w:eastAsia="zh-CN"/>
        </w:rPr>
        <w:t>7</w:t>
      </w:r>
      <w:r>
        <w:rPr>
          <w:rFonts w:ascii="宋体" w:hAnsi="宋体"/>
          <w:b/>
          <w:bCs/>
          <w:color w:val="auto"/>
          <w:sz w:val="24"/>
          <w:highlight w:val="none"/>
        </w:rPr>
        <w:t>.1</w:t>
      </w:r>
      <w:r>
        <w:rPr>
          <w:rFonts w:hint="eastAsia" w:ascii="宋体" w:hAnsi="宋体"/>
          <w:b/>
          <w:bCs/>
          <w:color w:val="auto"/>
          <w:sz w:val="24"/>
          <w:highlight w:val="none"/>
        </w:rPr>
        <w:t>、</w:t>
      </w:r>
      <w:r>
        <w:rPr>
          <w:rFonts w:hint="eastAsia" w:ascii="宋体" w:hAnsi="宋体"/>
          <w:color w:val="auto"/>
          <w:sz w:val="24"/>
          <w:highlight w:val="none"/>
        </w:rPr>
        <w:t>投标人在投标活动中的有关准备工作、编制和递交投标书等所发生的一切费用均由投标人自行负责，无论招标过程的处理方式和最后决标结果如何，招标人对投标人不承担任何费用。</w:t>
      </w:r>
      <w:bookmarkStart w:id="52" w:name="_Toc40854920"/>
      <w:bookmarkStart w:id="53" w:name="_Toc41382534"/>
      <w:bookmarkStart w:id="54" w:name="_Toc56937787"/>
    </w:p>
    <w:bookmarkEnd w:id="52"/>
    <w:bookmarkEnd w:id="53"/>
    <w:bookmarkEnd w:id="54"/>
    <w:p>
      <w:pPr>
        <w:pStyle w:val="10"/>
        <w:snapToGrid w:val="0"/>
        <w:spacing w:line="360" w:lineRule="auto"/>
        <w:jc w:val="left"/>
        <w:rPr>
          <w:rFonts w:ascii="宋体"/>
          <w:color w:val="auto"/>
          <w:highlight w:val="none"/>
        </w:rPr>
      </w:pPr>
      <w:bookmarkStart w:id="55" w:name="_Toc56937789"/>
      <w:bookmarkStart w:id="56" w:name="_Toc40854922"/>
      <w:bookmarkStart w:id="57" w:name="_Toc41382536"/>
      <w:r>
        <w:rPr>
          <w:rFonts w:hint="eastAsia" w:ascii="宋体" w:hAnsi="宋体"/>
          <w:b/>
          <w:bCs/>
          <w:color w:val="auto"/>
          <w:highlight w:val="none"/>
          <w:lang w:val="en-US" w:eastAsia="zh-CN"/>
        </w:rPr>
        <w:t>8</w:t>
      </w:r>
      <w:r>
        <w:rPr>
          <w:rFonts w:hint="eastAsia" w:ascii="宋体" w:hAnsi="宋体"/>
          <w:b/>
          <w:bCs/>
          <w:color w:val="auto"/>
          <w:highlight w:val="none"/>
        </w:rPr>
        <w:t>、</w:t>
      </w:r>
      <w:r>
        <w:rPr>
          <w:rFonts w:hint="eastAsia" w:ascii="宋体" w:hAnsi="宋体"/>
          <w:color w:val="auto"/>
          <w:highlight w:val="none"/>
        </w:rPr>
        <w:t>交货期要求</w:t>
      </w:r>
      <w:bookmarkEnd w:id="55"/>
      <w:bookmarkEnd w:id="56"/>
      <w:bookmarkEnd w:id="57"/>
    </w:p>
    <w:p>
      <w:pPr>
        <w:pStyle w:val="10"/>
        <w:snapToGrid w:val="0"/>
        <w:spacing w:line="360" w:lineRule="auto"/>
        <w:jc w:val="left"/>
        <w:rPr>
          <w:rFonts w:hint="default"/>
          <w:color w:val="auto"/>
          <w:highlight w:val="none"/>
          <w:lang w:val="en-US"/>
        </w:rPr>
      </w:pPr>
      <w:r>
        <w:rPr>
          <w:rFonts w:hint="eastAsia" w:ascii="宋体" w:hAnsi="宋体"/>
          <w:color w:val="auto"/>
          <w:szCs w:val="28"/>
          <w:highlight w:val="none"/>
          <w:lang w:val="en-US" w:eastAsia="zh-CN"/>
        </w:rPr>
        <w:t>8</w:t>
      </w:r>
      <w:r>
        <w:rPr>
          <w:rFonts w:ascii="宋体" w:hAnsi="宋体"/>
          <w:color w:val="auto"/>
          <w:szCs w:val="28"/>
          <w:highlight w:val="none"/>
        </w:rPr>
        <w:t>.1</w:t>
      </w:r>
      <w:bookmarkStart w:id="58" w:name="_Toc56937791"/>
      <w:bookmarkStart w:id="59" w:name="_Toc41382538"/>
      <w:r>
        <w:rPr>
          <w:rFonts w:hint="eastAsia" w:ascii="宋体" w:hAnsi="宋体"/>
          <w:color w:val="auto"/>
          <w:highlight w:val="none"/>
        </w:rPr>
        <w:t>交货期：</w:t>
      </w:r>
      <w:bookmarkEnd w:id="58"/>
      <w:bookmarkEnd w:id="59"/>
      <w:bookmarkStart w:id="60" w:name="_Toc40854924"/>
      <w:bookmarkStart w:id="61" w:name="_Toc41382539"/>
      <w:bookmarkStart w:id="62" w:name="_Toc56937792"/>
      <w:r>
        <w:rPr>
          <w:rFonts w:hint="eastAsia" w:ascii="宋体" w:hAnsi="宋体"/>
          <w:color w:val="auto"/>
          <w:highlight w:val="none"/>
          <w:lang w:eastAsia="zh-CN"/>
        </w:rPr>
        <w:t>合同签订后</w:t>
      </w:r>
      <w:r>
        <w:rPr>
          <w:rFonts w:hint="eastAsia" w:ascii="宋体" w:hAnsi="宋体"/>
          <w:color w:val="auto"/>
          <w:highlight w:val="none"/>
          <w:lang w:val="en-US" w:eastAsia="zh-CN"/>
        </w:rPr>
        <w:t>30天内（日历日）</w:t>
      </w:r>
    </w:p>
    <w:p>
      <w:pPr>
        <w:pStyle w:val="10"/>
        <w:snapToGrid w:val="0"/>
        <w:spacing w:before="100" w:beforeAutospacing="1" w:after="100" w:afterAutospacing="1"/>
        <w:jc w:val="center"/>
        <w:rPr>
          <w:rFonts w:hint="eastAsia" w:ascii="宋体"/>
          <w:b/>
          <w:bCs/>
          <w:color w:val="auto"/>
          <w:sz w:val="36"/>
          <w:highlight w:val="none"/>
        </w:rPr>
      </w:pPr>
      <w:r>
        <w:rPr>
          <w:rFonts w:hint="eastAsia" w:ascii="宋体" w:hAnsi="宋体"/>
          <w:b/>
          <w:bCs/>
          <w:color w:val="auto"/>
          <w:sz w:val="36"/>
          <w:highlight w:val="none"/>
        </w:rPr>
        <w:t>（二）</w:t>
      </w:r>
      <w:bookmarkEnd w:id="60"/>
      <w:bookmarkEnd w:id="61"/>
      <w:bookmarkEnd w:id="62"/>
      <w:bookmarkStart w:id="63" w:name="_Toc40854925"/>
      <w:bookmarkStart w:id="64" w:name="_Toc56937793"/>
      <w:bookmarkStart w:id="65" w:name="_Toc41382540"/>
      <w:r>
        <w:rPr>
          <w:rFonts w:hint="eastAsia" w:ascii="宋体" w:hAnsi="宋体"/>
          <w:b/>
          <w:bCs/>
          <w:color w:val="auto"/>
          <w:sz w:val="36"/>
          <w:highlight w:val="none"/>
        </w:rPr>
        <w:t>谈判文件</w:t>
      </w:r>
    </w:p>
    <w:p>
      <w:pPr>
        <w:pStyle w:val="10"/>
        <w:tabs>
          <w:tab w:val="left" w:pos="1260"/>
        </w:tabs>
        <w:snapToGrid w:val="0"/>
        <w:spacing w:line="360" w:lineRule="auto"/>
        <w:rPr>
          <w:rFonts w:ascii="宋体"/>
          <w:color w:val="auto"/>
          <w:highlight w:val="none"/>
        </w:rPr>
      </w:pPr>
      <w:r>
        <w:rPr>
          <w:rFonts w:ascii="宋体" w:hAnsi="宋体"/>
          <w:b/>
          <w:bCs/>
          <w:color w:val="auto"/>
          <w:highlight w:val="none"/>
        </w:rPr>
        <w:t>7</w:t>
      </w:r>
      <w:r>
        <w:rPr>
          <w:rFonts w:hint="eastAsia" w:ascii="宋体" w:hAnsi="宋体"/>
          <w:b/>
          <w:bCs/>
          <w:color w:val="auto"/>
          <w:highlight w:val="none"/>
        </w:rPr>
        <w:t>、</w:t>
      </w:r>
      <w:r>
        <w:rPr>
          <w:rFonts w:hint="eastAsia" w:ascii="宋体" w:hAnsi="宋体"/>
          <w:color w:val="auto"/>
          <w:highlight w:val="none"/>
        </w:rPr>
        <w:t>谈判文件的组成</w:t>
      </w:r>
      <w:bookmarkEnd w:id="63"/>
      <w:bookmarkEnd w:id="64"/>
      <w:bookmarkEnd w:id="65"/>
    </w:p>
    <w:p>
      <w:pPr>
        <w:spacing w:line="440" w:lineRule="exact"/>
        <w:ind w:firstLine="480" w:firstLineChars="200"/>
        <w:rPr>
          <w:rFonts w:ascii="宋体"/>
          <w:color w:val="auto"/>
          <w:sz w:val="24"/>
          <w:szCs w:val="28"/>
          <w:highlight w:val="none"/>
        </w:rPr>
      </w:pPr>
      <w:bookmarkStart w:id="66" w:name="_Toc56937795"/>
      <w:bookmarkStart w:id="67" w:name="_Toc41382542"/>
      <w:bookmarkStart w:id="68" w:name="_Toc40854927"/>
      <w:r>
        <w:rPr>
          <w:rFonts w:ascii="宋体" w:hAnsi="宋体"/>
          <w:color w:val="auto"/>
          <w:sz w:val="24"/>
          <w:szCs w:val="28"/>
          <w:highlight w:val="none"/>
        </w:rPr>
        <w:t>7.1</w:t>
      </w:r>
      <w:r>
        <w:rPr>
          <w:rFonts w:hint="eastAsia" w:ascii="宋体" w:hAnsi="宋体"/>
          <w:color w:val="auto"/>
          <w:sz w:val="24"/>
          <w:szCs w:val="28"/>
          <w:highlight w:val="none"/>
        </w:rPr>
        <w:t>、谈判文件组成</w:t>
      </w:r>
    </w:p>
    <w:p>
      <w:pPr>
        <w:spacing w:line="440" w:lineRule="exact"/>
        <w:ind w:firstLine="480" w:firstLineChars="200"/>
        <w:rPr>
          <w:rFonts w:ascii="宋体"/>
          <w:color w:val="auto"/>
          <w:sz w:val="24"/>
          <w:szCs w:val="28"/>
          <w:highlight w:val="none"/>
        </w:rPr>
      </w:pPr>
      <w:r>
        <w:rPr>
          <w:rFonts w:ascii="宋体" w:hAnsi="宋体"/>
          <w:color w:val="auto"/>
          <w:sz w:val="24"/>
          <w:szCs w:val="28"/>
          <w:highlight w:val="none"/>
        </w:rPr>
        <w:t>7.1.1</w:t>
      </w:r>
      <w:r>
        <w:rPr>
          <w:rFonts w:hint="eastAsia" w:ascii="宋体" w:hAnsi="宋体"/>
          <w:color w:val="auto"/>
          <w:sz w:val="24"/>
          <w:szCs w:val="28"/>
          <w:highlight w:val="none"/>
        </w:rPr>
        <w:t>、谈判文件由本文件及由招标人按谈判文件有关规定发出的谈判文件补充构成。</w:t>
      </w:r>
    </w:p>
    <w:p>
      <w:pPr>
        <w:spacing w:line="440" w:lineRule="exact"/>
        <w:ind w:firstLine="480" w:firstLineChars="200"/>
        <w:rPr>
          <w:rFonts w:ascii="宋体"/>
          <w:color w:val="auto"/>
          <w:sz w:val="24"/>
          <w:szCs w:val="28"/>
          <w:highlight w:val="none"/>
        </w:rPr>
      </w:pPr>
      <w:r>
        <w:rPr>
          <w:rFonts w:ascii="宋体" w:hAnsi="宋体"/>
          <w:color w:val="auto"/>
          <w:sz w:val="24"/>
          <w:szCs w:val="28"/>
          <w:highlight w:val="none"/>
        </w:rPr>
        <w:t>7.1.2</w:t>
      </w:r>
      <w:r>
        <w:rPr>
          <w:rFonts w:hint="eastAsia" w:ascii="宋体" w:hAnsi="宋体"/>
          <w:color w:val="auto"/>
          <w:sz w:val="24"/>
          <w:szCs w:val="28"/>
          <w:highlight w:val="none"/>
        </w:rPr>
        <w:t>、谈判文件的澄清、修改、会纪要等书面材料在本招标采购项目中均称谈判文件补充。</w:t>
      </w:r>
    </w:p>
    <w:p>
      <w:pPr>
        <w:spacing w:line="440" w:lineRule="exact"/>
        <w:ind w:firstLine="480" w:firstLineChars="200"/>
        <w:rPr>
          <w:rFonts w:ascii="宋体"/>
          <w:color w:val="auto"/>
          <w:sz w:val="24"/>
          <w:szCs w:val="28"/>
          <w:highlight w:val="none"/>
        </w:rPr>
      </w:pPr>
      <w:r>
        <w:rPr>
          <w:rFonts w:ascii="宋体" w:hAnsi="宋体"/>
          <w:color w:val="auto"/>
          <w:sz w:val="24"/>
          <w:szCs w:val="28"/>
          <w:highlight w:val="none"/>
        </w:rPr>
        <w:t>7.1.3</w:t>
      </w:r>
      <w:r>
        <w:rPr>
          <w:rFonts w:hint="eastAsia" w:ascii="宋体" w:hAnsi="宋体"/>
          <w:color w:val="auto"/>
          <w:sz w:val="24"/>
          <w:szCs w:val="28"/>
          <w:highlight w:val="none"/>
        </w:rPr>
        <w:t>、谈判文件补充作为谈判文件的组成部分，对投标人起同等约束作用。如果谈判文件补充内容与在此谈判文件补充发出之前的谈判文件等书面材料中相关内容相冲突，请投标人执行谈判文件补充的相关内容，先前发出的谈判文件等书面材料中相关内容自动废止。</w:t>
      </w:r>
    </w:p>
    <w:p>
      <w:pPr>
        <w:spacing w:line="440" w:lineRule="exact"/>
        <w:ind w:firstLine="480" w:firstLineChars="200"/>
        <w:rPr>
          <w:rFonts w:ascii="宋体" w:hAnsi="宋体"/>
          <w:color w:val="auto"/>
          <w:sz w:val="24"/>
          <w:szCs w:val="28"/>
          <w:highlight w:val="none"/>
        </w:rPr>
      </w:pPr>
      <w:r>
        <w:rPr>
          <w:rFonts w:ascii="宋体" w:hAnsi="宋体"/>
          <w:color w:val="auto"/>
          <w:sz w:val="24"/>
          <w:szCs w:val="28"/>
          <w:highlight w:val="none"/>
        </w:rPr>
        <w:t>7.1.4</w:t>
      </w:r>
      <w:r>
        <w:rPr>
          <w:rFonts w:hint="eastAsia" w:ascii="宋体" w:hAnsi="宋体"/>
          <w:color w:val="auto"/>
          <w:sz w:val="24"/>
          <w:szCs w:val="28"/>
          <w:highlight w:val="none"/>
        </w:rPr>
        <w:t>、投标人应认真审阅和理解谈判文件所有内容，尤其应注意有“废标”、“拒绝评审”字样的条款，否则引起的后果由投标人自负。</w:t>
      </w:r>
    </w:p>
    <w:p>
      <w:pPr>
        <w:pStyle w:val="13"/>
        <w:spacing w:line="360" w:lineRule="auto"/>
        <w:ind w:firstLine="0"/>
        <w:rPr>
          <w:rFonts w:ascii="宋体"/>
          <w:color w:val="auto"/>
          <w:sz w:val="24"/>
          <w:szCs w:val="24"/>
          <w:highlight w:val="none"/>
        </w:rPr>
      </w:pPr>
      <w:r>
        <w:rPr>
          <w:rFonts w:ascii="宋体" w:hAnsi="宋体"/>
          <w:b/>
          <w:bCs/>
          <w:color w:val="auto"/>
          <w:sz w:val="24"/>
          <w:szCs w:val="24"/>
          <w:highlight w:val="none"/>
        </w:rPr>
        <w:t>8</w:t>
      </w:r>
      <w:r>
        <w:rPr>
          <w:rFonts w:hint="eastAsia" w:ascii="宋体" w:hAnsi="宋体"/>
          <w:b/>
          <w:bCs/>
          <w:color w:val="auto"/>
          <w:sz w:val="24"/>
          <w:szCs w:val="24"/>
          <w:highlight w:val="none"/>
        </w:rPr>
        <w:t>、</w:t>
      </w:r>
      <w:r>
        <w:rPr>
          <w:rFonts w:hint="eastAsia" w:ascii="宋体" w:hAnsi="宋体"/>
          <w:color w:val="auto"/>
          <w:sz w:val="24"/>
          <w:szCs w:val="24"/>
          <w:highlight w:val="none"/>
        </w:rPr>
        <w:t>谈判文件的修改</w:t>
      </w:r>
      <w:bookmarkEnd w:id="66"/>
      <w:bookmarkEnd w:id="67"/>
      <w:bookmarkEnd w:id="68"/>
    </w:p>
    <w:p>
      <w:pPr>
        <w:pStyle w:val="8"/>
        <w:snapToGrid w:val="0"/>
        <w:ind w:firstLine="480" w:firstLineChars="200"/>
        <w:rPr>
          <w:rFonts w:ascii="宋体"/>
          <w:color w:val="auto"/>
          <w:szCs w:val="18"/>
          <w:highlight w:val="none"/>
        </w:rPr>
      </w:pPr>
      <w:r>
        <w:rPr>
          <w:rFonts w:ascii="宋体" w:hAnsi="宋体"/>
          <w:color w:val="auto"/>
          <w:szCs w:val="28"/>
          <w:highlight w:val="none"/>
        </w:rPr>
        <w:t>8.1 </w:t>
      </w:r>
      <w:r>
        <w:rPr>
          <w:rFonts w:hint="eastAsia" w:ascii="宋体" w:hAnsi="宋体"/>
          <w:color w:val="auto"/>
          <w:szCs w:val="28"/>
          <w:highlight w:val="none"/>
        </w:rPr>
        <w:t>招</w:t>
      </w:r>
      <w:r>
        <w:rPr>
          <w:rFonts w:hint="eastAsia" w:ascii="宋体" w:hAnsi="宋体"/>
          <w:color w:val="auto"/>
          <w:szCs w:val="18"/>
          <w:highlight w:val="none"/>
        </w:rPr>
        <w:t>标人在投标截止日前3天的任何时候，可因任何原因，对谈判文件进行修改。这种修改可能是招标人主动作出的，也可能是为了解答投标人要求澄清的问题而作出的。招标人对谈判文件的修改，以向投标人发出招标补充文件的方式作出。</w:t>
      </w:r>
    </w:p>
    <w:p>
      <w:pPr>
        <w:pStyle w:val="8"/>
        <w:snapToGrid w:val="0"/>
        <w:ind w:firstLine="480" w:firstLineChars="200"/>
        <w:rPr>
          <w:rFonts w:ascii="宋体"/>
          <w:color w:val="auto"/>
          <w:szCs w:val="28"/>
          <w:highlight w:val="none"/>
        </w:rPr>
      </w:pPr>
      <w:r>
        <w:rPr>
          <w:rFonts w:ascii="宋体" w:hAnsi="宋体"/>
          <w:color w:val="auto"/>
          <w:szCs w:val="28"/>
          <w:highlight w:val="none"/>
        </w:rPr>
        <w:t>8.2 </w:t>
      </w:r>
      <w:r>
        <w:rPr>
          <w:rFonts w:hint="eastAsia" w:ascii="宋体" w:hAnsi="宋体"/>
          <w:color w:val="auto"/>
          <w:szCs w:val="28"/>
          <w:highlight w:val="none"/>
        </w:rPr>
        <w:t>招标补充文件将以书面的方式发给所有获得谈判文件的投标人，并对他们起约束作用。</w:t>
      </w:r>
    </w:p>
    <w:p>
      <w:pPr>
        <w:pStyle w:val="8"/>
        <w:snapToGrid w:val="0"/>
        <w:ind w:firstLine="480" w:firstLineChars="200"/>
        <w:rPr>
          <w:rFonts w:ascii="宋体" w:hAnsi="宋体"/>
          <w:color w:val="auto"/>
          <w:highlight w:val="none"/>
        </w:rPr>
      </w:pPr>
      <w:r>
        <w:rPr>
          <w:rFonts w:ascii="宋体" w:hAnsi="宋体"/>
          <w:color w:val="auto"/>
          <w:szCs w:val="28"/>
          <w:highlight w:val="none"/>
        </w:rPr>
        <w:t>8.3 </w:t>
      </w:r>
      <w:r>
        <w:rPr>
          <w:rFonts w:hint="eastAsia" w:ascii="宋体" w:hAnsi="宋体"/>
          <w:color w:val="auto"/>
          <w:highlight w:val="none"/>
        </w:rPr>
        <w:t>如果招标人对谈判文件进行了修改，为使投标人有合理的时间将修改通知内容考虑进去，招标人可以酌情延长递交投标文件的截止日期，具体时间将在通知中写明。</w:t>
      </w:r>
      <w:bookmarkStart w:id="69" w:name="_Toc56937796"/>
      <w:bookmarkStart w:id="70" w:name="_Toc41382543"/>
      <w:bookmarkStart w:id="71" w:name="_Toc40854928"/>
      <w:r>
        <w:rPr>
          <w:rFonts w:ascii="宋体" w:hAnsi="宋体"/>
          <w:color w:val="auto"/>
          <w:highlight w:val="none"/>
        </w:rPr>
        <w:t xml:space="preserve"> </w:t>
      </w:r>
    </w:p>
    <w:p>
      <w:pPr>
        <w:pStyle w:val="8"/>
        <w:snapToGrid w:val="0"/>
        <w:ind w:firstLine="0"/>
        <w:rPr>
          <w:rFonts w:ascii="宋体"/>
          <w:color w:val="auto"/>
          <w:highlight w:val="none"/>
        </w:rPr>
      </w:pPr>
      <w:r>
        <w:rPr>
          <w:rFonts w:ascii="宋体" w:hAnsi="宋体"/>
          <w:b/>
          <w:bCs/>
          <w:color w:val="auto"/>
          <w:highlight w:val="none"/>
        </w:rPr>
        <w:t>9</w:t>
      </w:r>
      <w:r>
        <w:rPr>
          <w:rFonts w:hint="eastAsia" w:ascii="宋体" w:hAnsi="宋体"/>
          <w:b/>
          <w:bCs/>
          <w:color w:val="auto"/>
          <w:highlight w:val="none"/>
        </w:rPr>
        <w:t>、</w:t>
      </w:r>
      <w:r>
        <w:rPr>
          <w:rFonts w:hint="eastAsia" w:ascii="宋体" w:hAnsi="宋体"/>
          <w:color w:val="auto"/>
          <w:highlight w:val="none"/>
        </w:rPr>
        <w:t>谈判文件的效力</w:t>
      </w:r>
      <w:bookmarkEnd w:id="69"/>
      <w:bookmarkEnd w:id="70"/>
      <w:bookmarkEnd w:id="71"/>
    </w:p>
    <w:p>
      <w:pPr>
        <w:pStyle w:val="8"/>
        <w:snapToGrid w:val="0"/>
        <w:ind w:firstLine="480" w:firstLineChars="200"/>
        <w:rPr>
          <w:rFonts w:hint="eastAsia" w:ascii="宋体"/>
          <w:color w:val="auto"/>
          <w:highlight w:val="none"/>
        </w:rPr>
      </w:pPr>
      <w:r>
        <w:rPr>
          <w:rFonts w:hint="eastAsia" w:ascii="宋体" w:hAnsi="宋体"/>
          <w:color w:val="auto"/>
          <w:highlight w:val="none"/>
        </w:rPr>
        <w:t>谈判文件是采购项目招标和投标的有效依据，也是中标后签订承包合同的依据，同时也是合同的组成文件，对招投标双方均具有约束力。凡不遵守谈判文件规定的投标或对谈判文件的实质性内容不响应者，将可能被拒绝或以无效标处理。</w:t>
      </w:r>
      <w:bookmarkStart w:id="72" w:name="_Toc56937797"/>
      <w:bookmarkStart w:id="73" w:name="_Toc40854929"/>
      <w:bookmarkStart w:id="74" w:name="_Toc41382544"/>
    </w:p>
    <w:p>
      <w:pPr>
        <w:pStyle w:val="8"/>
        <w:snapToGrid w:val="0"/>
        <w:ind w:firstLine="1152" w:firstLineChars="320"/>
        <w:rPr>
          <w:rFonts w:ascii="宋体"/>
          <w:b/>
          <w:bCs/>
          <w:color w:val="auto"/>
          <w:sz w:val="36"/>
          <w:highlight w:val="none"/>
        </w:rPr>
      </w:pPr>
      <w:r>
        <w:rPr>
          <w:rFonts w:hint="eastAsia" w:ascii="宋体" w:hAnsi="宋体"/>
          <w:b/>
          <w:bCs/>
          <w:color w:val="auto"/>
          <w:sz w:val="36"/>
          <w:highlight w:val="none"/>
        </w:rPr>
        <w:t>（三）投标文件</w:t>
      </w:r>
      <w:bookmarkEnd w:id="72"/>
      <w:bookmarkEnd w:id="73"/>
      <w:bookmarkEnd w:id="74"/>
      <w:bookmarkStart w:id="75" w:name="_Toc41382545"/>
      <w:bookmarkStart w:id="76" w:name="_Toc40854930"/>
      <w:bookmarkStart w:id="77" w:name="_Toc56937798"/>
      <w:r>
        <w:rPr>
          <w:rFonts w:hint="eastAsia" w:ascii="宋体" w:hAnsi="宋体"/>
          <w:b/>
          <w:bCs/>
          <w:color w:val="auto"/>
          <w:sz w:val="36"/>
          <w:highlight w:val="none"/>
        </w:rPr>
        <w:t>（必须胶装）</w:t>
      </w:r>
    </w:p>
    <w:p>
      <w:pPr>
        <w:pStyle w:val="8"/>
        <w:snapToGrid w:val="0"/>
        <w:ind w:firstLine="0"/>
        <w:rPr>
          <w:rFonts w:ascii="宋体"/>
          <w:color w:val="auto"/>
          <w:highlight w:val="none"/>
        </w:rPr>
      </w:pPr>
      <w:r>
        <w:rPr>
          <w:rFonts w:ascii="宋体" w:hAnsi="宋体"/>
          <w:b/>
          <w:bCs/>
          <w:color w:val="auto"/>
          <w:highlight w:val="none"/>
        </w:rPr>
        <w:t>1</w:t>
      </w:r>
      <w:r>
        <w:rPr>
          <w:rFonts w:ascii="宋体"/>
          <w:b/>
          <w:bCs/>
          <w:color w:val="auto"/>
          <w:highlight w:val="none"/>
        </w:rPr>
        <w:t>0</w:t>
      </w:r>
      <w:r>
        <w:rPr>
          <w:rFonts w:hint="eastAsia" w:ascii="宋体" w:hAnsi="宋体"/>
          <w:b/>
          <w:bCs/>
          <w:color w:val="auto"/>
          <w:highlight w:val="none"/>
        </w:rPr>
        <w:t>、</w:t>
      </w:r>
      <w:r>
        <w:rPr>
          <w:rFonts w:hint="eastAsia" w:ascii="宋体" w:hAnsi="宋体"/>
          <w:color w:val="auto"/>
          <w:highlight w:val="none"/>
        </w:rPr>
        <w:t>投标文件的语言及度量衡及货币单位</w:t>
      </w:r>
      <w:bookmarkEnd w:id="75"/>
      <w:bookmarkEnd w:id="76"/>
      <w:bookmarkEnd w:id="77"/>
    </w:p>
    <w:p>
      <w:pPr>
        <w:spacing w:line="360" w:lineRule="auto"/>
        <w:ind w:firstLine="480" w:firstLineChars="200"/>
        <w:rPr>
          <w:rFonts w:ascii="宋体"/>
          <w:color w:val="auto"/>
          <w:sz w:val="24"/>
          <w:highlight w:val="none"/>
        </w:rPr>
      </w:pPr>
      <w:r>
        <w:rPr>
          <w:rFonts w:ascii="宋体" w:hAnsi="宋体"/>
          <w:color w:val="auto"/>
          <w:sz w:val="24"/>
          <w:szCs w:val="28"/>
          <w:highlight w:val="none"/>
        </w:rPr>
        <w:t>1</w:t>
      </w:r>
      <w:r>
        <w:rPr>
          <w:rFonts w:ascii="宋体"/>
          <w:color w:val="auto"/>
          <w:sz w:val="24"/>
          <w:szCs w:val="28"/>
          <w:highlight w:val="none"/>
        </w:rPr>
        <w:t>0</w:t>
      </w:r>
      <w:r>
        <w:rPr>
          <w:rFonts w:ascii="宋体" w:hAnsi="宋体"/>
          <w:color w:val="auto"/>
          <w:sz w:val="24"/>
          <w:szCs w:val="28"/>
          <w:highlight w:val="none"/>
        </w:rPr>
        <w:t>.1</w:t>
      </w:r>
      <w:r>
        <w:rPr>
          <w:rFonts w:hint="eastAsia" w:ascii="宋体" w:hAnsi="宋体"/>
          <w:color w:val="auto"/>
          <w:sz w:val="24"/>
          <w:szCs w:val="28"/>
          <w:highlight w:val="none"/>
        </w:rPr>
        <w:t>投</w:t>
      </w:r>
      <w:r>
        <w:rPr>
          <w:rFonts w:hint="eastAsia" w:ascii="宋体" w:hAnsi="宋体"/>
          <w:color w:val="auto"/>
          <w:sz w:val="24"/>
          <w:highlight w:val="none"/>
        </w:rPr>
        <w:t>标文件和与投标有关的所有文件均应使用中文。</w:t>
      </w:r>
    </w:p>
    <w:p>
      <w:pPr>
        <w:spacing w:line="360" w:lineRule="auto"/>
        <w:ind w:firstLine="480" w:firstLineChars="200"/>
        <w:rPr>
          <w:rFonts w:ascii="宋体"/>
          <w:color w:val="auto"/>
          <w:sz w:val="24"/>
          <w:highlight w:val="none"/>
        </w:rPr>
      </w:pPr>
      <w:r>
        <w:rPr>
          <w:rFonts w:ascii="宋体" w:hAnsi="宋体"/>
          <w:color w:val="auto"/>
          <w:sz w:val="24"/>
          <w:szCs w:val="28"/>
          <w:highlight w:val="none"/>
        </w:rPr>
        <w:t>10.2</w:t>
      </w:r>
      <w:r>
        <w:rPr>
          <w:rFonts w:hint="eastAsia" w:ascii="宋体" w:hAnsi="宋体"/>
          <w:color w:val="auto"/>
          <w:sz w:val="24"/>
          <w:szCs w:val="28"/>
          <w:highlight w:val="none"/>
        </w:rPr>
        <w:t>除</w:t>
      </w:r>
      <w:r>
        <w:rPr>
          <w:rFonts w:hint="eastAsia" w:ascii="宋体" w:hAnsi="宋体"/>
          <w:color w:val="auto"/>
          <w:sz w:val="24"/>
          <w:highlight w:val="none"/>
        </w:rPr>
        <w:t>技术规格中另有规定外，投标文件使用的度量衡单位，均采用中华人民共和国法定计量单位。</w:t>
      </w:r>
      <w:bookmarkStart w:id="78" w:name="_Toc40854931"/>
      <w:bookmarkStart w:id="79" w:name="_Toc41382546"/>
      <w:bookmarkStart w:id="80" w:name="_Toc56937799"/>
    </w:p>
    <w:p>
      <w:pPr>
        <w:spacing w:line="360" w:lineRule="auto"/>
        <w:ind w:firstLine="480" w:firstLineChars="200"/>
        <w:rPr>
          <w:rFonts w:ascii="宋体"/>
          <w:color w:val="auto"/>
          <w:sz w:val="24"/>
          <w:szCs w:val="28"/>
          <w:highlight w:val="none"/>
        </w:rPr>
      </w:pPr>
      <w:r>
        <w:rPr>
          <w:rFonts w:ascii="宋体" w:hAnsi="宋体"/>
          <w:color w:val="auto"/>
          <w:sz w:val="24"/>
          <w:szCs w:val="28"/>
          <w:highlight w:val="none"/>
        </w:rPr>
        <w:t>1</w:t>
      </w:r>
      <w:r>
        <w:rPr>
          <w:rFonts w:ascii="宋体"/>
          <w:color w:val="auto"/>
          <w:sz w:val="24"/>
          <w:szCs w:val="28"/>
          <w:highlight w:val="none"/>
        </w:rPr>
        <w:t>0</w:t>
      </w:r>
      <w:r>
        <w:rPr>
          <w:rFonts w:ascii="宋体" w:hAnsi="宋体"/>
          <w:color w:val="auto"/>
          <w:sz w:val="24"/>
          <w:szCs w:val="28"/>
          <w:highlight w:val="none"/>
        </w:rPr>
        <w:t>.3</w:t>
      </w:r>
      <w:r>
        <w:rPr>
          <w:rFonts w:hint="eastAsia" w:ascii="宋体" w:hAnsi="宋体"/>
          <w:color w:val="auto"/>
          <w:sz w:val="24"/>
          <w:szCs w:val="28"/>
          <w:highlight w:val="none"/>
        </w:rPr>
        <w:t>投标货币为人民币。</w:t>
      </w:r>
    </w:p>
    <w:p>
      <w:pPr>
        <w:pStyle w:val="3"/>
        <w:numPr>
          <w:ilvl w:val="0"/>
          <w:numId w:val="2"/>
        </w:numPr>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投标文件的组成</w:t>
      </w:r>
      <w:bookmarkEnd w:id="78"/>
      <w:bookmarkEnd w:id="79"/>
      <w:bookmarkEnd w:id="80"/>
    </w:p>
    <w:p>
      <w:pPr>
        <w:autoSpaceDE w:val="0"/>
        <w:autoSpaceDN w:val="0"/>
        <w:spacing w:line="360" w:lineRule="auto"/>
        <w:ind w:firstLine="585" w:firstLineChars="244"/>
        <w:textAlignment w:val="bottom"/>
        <w:rPr>
          <w:rFonts w:ascii="宋体"/>
          <w:color w:val="auto"/>
          <w:sz w:val="24"/>
          <w:highlight w:val="none"/>
        </w:rPr>
      </w:pPr>
      <w:r>
        <w:rPr>
          <w:rFonts w:hint="eastAsia" w:ascii="宋体" w:hAnsi="宋体"/>
          <w:color w:val="auto"/>
          <w:sz w:val="24"/>
          <w:highlight w:val="none"/>
        </w:rPr>
        <w:t>投标方应仔细阅读谈判文件中的所有内容，按照谈判文件及招标设备技术规格要求，详细编制投标文件，并保证投标文件的正确性和真实性。不按谈判文件的要求提供的投标文件可能导致被拒绝。投标文件组成如下：</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商务方面内容</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11.1.1</w:t>
      </w:r>
      <w:r>
        <w:rPr>
          <w:rFonts w:hint="eastAsia" w:ascii="宋体" w:hAnsi="宋体" w:cs="Times New Roman"/>
          <w:color w:val="auto"/>
          <w:sz w:val="24"/>
          <w:highlight w:val="none"/>
        </w:rPr>
        <w:t>投标函</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11.1.2</w:t>
      </w:r>
      <w:r>
        <w:rPr>
          <w:rFonts w:hint="eastAsia" w:ascii="宋体" w:hAnsi="宋体" w:cs="Times New Roman"/>
          <w:color w:val="auto"/>
          <w:sz w:val="24"/>
          <w:highlight w:val="none"/>
        </w:rPr>
        <w:t xml:space="preserve">法定代表人授权委托书原件及授权代表身份证明复印件 </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11.1.3</w:t>
      </w:r>
      <w:r>
        <w:rPr>
          <w:rFonts w:hint="eastAsia" w:ascii="宋体" w:hAnsi="宋体" w:cs="Times New Roman"/>
          <w:color w:val="auto"/>
          <w:sz w:val="24"/>
          <w:highlight w:val="none"/>
        </w:rPr>
        <w:t xml:space="preserve">开标一览表 </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11.1.4</w:t>
      </w:r>
      <w:r>
        <w:rPr>
          <w:rFonts w:hint="eastAsia" w:ascii="宋体" w:hAnsi="宋体" w:cs="Times New Roman"/>
          <w:color w:val="auto"/>
          <w:sz w:val="24"/>
          <w:highlight w:val="none"/>
        </w:rPr>
        <w:t>投标方资质证明文件</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rPr>
        <w:t xml:space="preserve">1、投标人营业执照复印件 </w:t>
      </w:r>
    </w:p>
    <w:p>
      <w:pPr>
        <w:snapToGrid w:val="0"/>
        <w:spacing w:line="360" w:lineRule="auto"/>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rPr>
        <w:t>2、</w:t>
      </w:r>
      <w:r>
        <w:rPr>
          <w:rFonts w:hint="eastAsia" w:ascii="宋体" w:hAnsi="宋体" w:cs="Times New Roman"/>
          <w:color w:val="auto"/>
          <w:sz w:val="24"/>
          <w:highlight w:val="none"/>
          <w:lang w:val="en-US" w:eastAsia="zh-CN"/>
        </w:rPr>
        <w:t>开户许可证</w:t>
      </w:r>
    </w:p>
    <w:p>
      <w:pPr>
        <w:snapToGrid w:val="0"/>
        <w:spacing w:line="360" w:lineRule="auto"/>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3、近一年（2020年或2021年）经审计的财务报表及近半年（任一个月）完税证明</w:t>
      </w:r>
    </w:p>
    <w:p>
      <w:pPr>
        <w:snapToGrid w:val="0"/>
        <w:spacing w:line="360" w:lineRule="auto"/>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11.1.5基本账户开户许可证、投标保证金收据、银行汇款凭证复印件</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11.1.6</w:t>
      </w:r>
      <w:r>
        <w:rPr>
          <w:rFonts w:hint="eastAsia" w:ascii="宋体" w:hAnsi="宋体" w:cs="Times New Roman"/>
          <w:color w:val="auto"/>
          <w:sz w:val="24"/>
          <w:highlight w:val="none"/>
        </w:rPr>
        <w:t>产品分项报价表</w:t>
      </w:r>
    </w:p>
    <w:p>
      <w:pPr>
        <w:snapToGrid w:val="0"/>
        <w:spacing w:line="360" w:lineRule="auto"/>
        <w:ind w:firstLine="480" w:firstLineChars="20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11.1.7</w:t>
      </w:r>
      <w:r>
        <w:rPr>
          <w:rFonts w:hint="eastAsia" w:ascii="宋体" w:hAnsi="宋体" w:cs="Times New Roman"/>
          <w:color w:val="auto"/>
          <w:sz w:val="24"/>
          <w:highlight w:val="none"/>
        </w:rPr>
        <w:t>关于资格的声明函</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11.1.8</w:t>
      </w:r>
      <w:r>
        <w:rPr>
          <w:rFonts w:hint="eastAsia" w:ascii="宋体" w:hAnsi="宋体" w:cs="Times New Roman"/>
          <w:color w:val="auto"/>
          <w:sz w:val="24"/>
          <w:highlight w:val="none"/>
        </w:rPr>
        <w:t>技术参数、功能偏离表</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11.1.9</w:t>
      </w:r>
      <w:r>
        <w:rPr>
          <w:rFonts w:hint="eastAsia" w:ascii="宋体" w:hAnsi="宋体" w:cs="Times New Roman"/>
          <w:color w:val="auto"/>
          <w:sz w:val="24"/>
          <w:highlight w:val="none"/>
        </w:rPr>
        <w:t>近三年的类似业绩</w:t>
      </w:r>
      <w:r>
        <w:rPr>
          <w:rFonts w:hint="eastAsia" w:ascii="宋体" w:hAnsi="宋体" w:cs="Times New Roman"/>
          <w:color w:val="auto"/>
          <w:sz w:val="24"/>
          <w:highlight w:val="none"/>
          <w:lang w:eastAsia="zh-CN"/>
        </w:rPr>
        <w:t>（如有）</w:t>
      </w:r>
    </w:p>
    <w:p>
      <w:pPr>
        <w:snapToGrid w:val="0"/>
        <w:spacing w:line="360" w:lineRule="auto"/>
        <w:ind w:firstLine="480" w:firstLineChars="20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11.1.10</w:t>
      </w:r>
      <w:r>
        <w:rPr>
          <w:rFonts w:hint="eastAsia" w:ascii="宋体" w:hAnsi="宋体" w:cs="Times New Roman"/>
          <w:color w:val="auto"/>
          <w:sz w:val="24"/>
          <w:highlight w:val="none"/>
        </w:rPr>
        <w:t>投标单位（供应商）反商业贿赂承诺书</w:t>
      </w:r>
    </w:p>
    <w:p>
      <w:pPr>
        <w:snapToGrid w:val="0"/>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11.1.11</w:t>
      </w:r>
      <w:r>
        <w:rPr>
          <w:rFonts w:hint="eastAsia" w:ascii="宋体" w:hAnsi="宋体" w:cs="Times New Roman"/>
          <w:color w:val="auto"/>
          <w:sz w:val="24"/>
          <w:highlight w:val="none"/>
          <w:lang w:eastAsia="zh-CN"/>
        </w:rPr>
        <w:t>承诺</w:t>
      </w:r>
    </w:p>
    <w:p>
      <w:pPr>
        <w:snapToGrid w:val="0"/>
        <w:spacing w:line="360" w:lineRule="auto"/>
        <w:ind w:firstLine="480" w:firstLineChars="20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11.1.12</w:t>
      </w:r>
      <w:r>
        <w:rPr>
          <w:rFonts w:hint="eastAsia" w:ascii="宋体" w:hAnsi="宋体" w:eastAsia="宋体" w:cs="Times New Roman"/>
          <w:color w:val="auto"/>
          <w:sz w:val="24"/>
          <w:highlight w:val="none"/>
          <w:lang w:eastAsia="zh-CN"/>
        </w:rPr>
        <w:t>中小</w:t>
      </w:r>
      <w:r>
        <w:rPr>
          <w:rFonts w:hint="eastAsia" w:ascii="宋体" w:hAnsi="宋体" w:eastAsia="宋体" w:cs="Times New Roman"/>
          <w:color w:val="auto"/>
          <w:sz w:val="24"/>
          <w:highlight w:val="none"/>
          <w:lang w:val="en-US" w:eastAsia="zh-CN"/>
        </w:rPr>
        <w:t>微</w:t>
      </w:r>
      <w:r>
        <w:rPr>
          <w:rFonts w:hint="eastAsia" w:ascii="宋体" w:hAnsi="宋体" w:eastAsia="宋体" w:cs="Times New Roman"/>
          <w:color w:val="auto"/>
          <w:sz w:val="24"/>
          <w:highlight w:val="none"/>
          <w:lang w:eastAsia="zh-CN"/>
        </w:rPr>
        <w:t>企业声明函</w:t>
      </w:r>
    </w:p>
    <w:p>
      <w:pPr>
        <w:pStyle w:val="5"/>
        <w:rPr>
          <w:rFonts w:hint="eastAsia"/>
          <w:lang w:eastAsia="zh-CN"/>
        </w:rPr>
      </w:pPr>
      <w:r>
        <w:rPr>
          <w:rFonts w:hint="eastAsia" w:ascii="宋体" w:hAnsi="宋体" w:cs="Times New Roman"/>
          <w:color w:val="auto"/>
          <w:sz w:val="24"/>
          <w:highlight w:val="none"/>
          <w:lang w:val="en-US" w:eastAsia="zh-CN"/>
        </w:rPr>
        <w:t>11.1.13</w:t>
      </w:r>
      <w:r>
        <w:rPr>
          <w:rFonts w:hint="default" w:ascii="宋体" w:hAnsi="宋体" w:cs="Times New Roman"/>
          <w:color w:val="auto"/>
          <w:sz w:val="24"/>
          <w:highlight w:val="none"/>
          <w:lang w:val="en-US" w:eastAsia="zh-CN"/>
        </w:rPr>
        <w:t>投标人认为需要提供的其他资料</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备注：商务部分和技术部分可胶装成一册。</w:t>
      </w:r>
    </w:p>
    <w:p>
      <w:pPr>
        <w:tabs>
          <w:tab w:val="left" w:pos="540"/>
          <w:tab w:val="left" w:pos="720"/>
        </w:tabs>
        <w:autoSpaceDE w:val="0"/>
        <w:autoSpaceDN w:val="0"/>
        <w:spacing w:line="360" w:lineRule="auto"/>
        <w:textAlignment w:val="bottom"/>
        <w:rPr>
          <w:rFonts w:ascii="宋体"/>
          <w:color w:val="auto"/>
          <w:sz w:val="24"/>
          <w:highlight w:val="none"/>
        </w:rPr>
      </w:pPr>
      <w:r>
        <w:rPr>
          <w:rFonts w:ascii="宋体" w:hAnsi="宋体"/>
          <w:b/>
          <w:bCs/>
          <w:color w:val="auto"/>
          <w:sz w:val="24"/>
          <w:szCs w:val="20"/>
          <w:highlight w:val="none"/>
        </w:rPr>
        <w:t>12</w:t>
      </w:r>
      <w:r>
        <w:rPr>
          <w:rFonts w:hint="eastAsia" w:ascii="宋体" w:hAnsi="宋体"/>
          <w:b/>
          <w:bCs/>
          <w:color w:val="auto"/>
          <w:sz w:val="24"/>
          <w:szCs w:val="20"/>
          <w:highlight w:val="none"/>
        </w:rPr>
        <w:t>、</w:t>
      </w:r>
      <w:r>
        <w:rPr>
          <w:rFonts w:hint="eastAsia" w:ascii="宋体" w:hAnsi="宋体"/>
          <w:color w:val="auto"/>
          <w:sz w:val="24"/>
          <w:highlight w:val="none"/>
        </w:rPr>
        <w:t>投标文件的书写要求、签署及份数</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12.1</w:t>
      </w:r>
      <w:r>
        <w:rPr>
          <w:rFonts w:hint="eastAsia" w:ascii="宋体" w:hAnsi="宋体"/>
          <w:color w:val="auto"/>
          <w:sz w:val="24"/>
          <w:szCs w:val="21"/>
          <w:highlight w:val="none"/>
        </w:rPr>
        <w:t>投标文件必须采用</w:t>
      </w:r>
      <w:r>
        <w:rPr>
          <w:rFonts w:ascii="宋体" w:hAnsi="宋体"/>
          <w:color w:val="auto"/>
          <w:sz w:val="24"/>
          <w:szCs w:val="21"/>
          <w:highlight w:val="none"/>
        </w:rPr>
        <w:t>A4</w:t>
      </w:r>
      <w:r>
        <w:rPr>
          <w:rFonts w:hint="eastAsia" w:ascii="宋体" w:hAnsi="宋体"/>
          <w:color w:val="auto"/>
          <w:sz w:val="24"/>
          <w:szCs w:val="21"/>
          <w:highlight w:val="none"/>
        </w:rPr>
        <w:t>纸打印。</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12.2</w:t>
      </w:r>
      <w:r>
        <w:rPr>
          <w:rFonts w:hint="eastAsia" w:ascii="宋体" w:hAnsi="宋体"/>
          <w:color w:val="auto"/>
          <w:sz w:val="24"/>
          <w:szCs w:val="21"/>
          <w:highlight w:val="none"/>
        </w:rPr>
        <w:t>投标文件的书写应清楚工整，修改处应由投标人全权代表签章。</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12.3</w:t>
      </w:r>
      <w:r>
        <w:rPr>
          <w:rFonts w:hint="eastAsia" w:ascii="宋体" w:hAnsi="宋体"/>
          <w:color w:val="auto"/>
          <w:sz w:val="24"/>
          <w:szCs w:val="21"/>
          <w:highlight w:val="none"/>
        </w:rPr>
        <w:t>字迹潦草、表达不清、未按要求填写或可能导致非唯一理解的投标文件可能被定为废标。</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12.4</w:t>
      </w:r>
      <w:r>
        <w:rPr>
          <w:rFonts w:hint="eastAsia" w:ascii="宋体" w:hAnsi="宋体"/>
          <w:color w:val="auto"/>
          <w:sz w:val="24"/>
          <w:szCs w:val="21"/>
          <w:highlight w:val="none"/>
        </w:rPr>
        <w:t>投标文件应由企业法人或法人授权代表在规定签章处逐一签署及加盖单位的公章，未按要求</w:t>
      </w:r>
      <w:r>
        <w:rPr>
          <w:rFonts w:hint="eastAsia" w:ascii="宋体" w:hAnsi="宋体"/>
          <w:color w:val="auto"/>
          <w:sz w:val="24"/>
          <w:szCs w:val="21"/>
          <w:highlight w:val="none"/>
          <w:lang w:eastAsia="zh-CN"/>
        </w:rPr>
        <w:t>谈判文件要求</w:t>
      </w:r>
      <w:r>
        <w:rPr>
          <w:rFonts w:hint="eastAsia" w:ascii="宋体" w:hAnsi="宋体"/>
          <w:color w:val="auto"/>
          <w:sz w:val="24"/>
          <w:szCs w:val="21"/>
          <w:highlight w:val="none"/>
        </w:rPr>
        <w:t>加盖公章</w:t>
      </w:r>
      <w:r>
        <w:rPr>
          <w:rFonts w:hint="eastAsia" w:ascii="宋体" w:hAnsi="宋体"/>
          <w:color w:val="auto"/>
          <w:sz w:val="24"/>
          <w:szCs w:val="21"/>
          <w:highlight w:val="none"/>
          <w:lang w:eastAsia="zh-CN"/>
        </w:rPr>
        <w:t>、</w:t>
      </w:r>
      <w:r>
        <w:rPr>
          <w:rFonts w:hint="eastAsia" w:ascii="宋体" w:hAnsi="宋体"/>
          <w:color w:val="auto"/>
          <w:sz w:val="24"/>
          <w:szCs w:val="21"/>
          <w:highlight w:val="none"/>
        </w:rPr>
        <w:t>法定代表人章</w:t>
      </w:r>
      <w:r>
        <w:rPr>
          <w:rFonts w:hint="eastAsia" w:ascii="宋体" w:hAnsi="宋体"/>
          <w:color w:val="auto"/>
          <w:sz w:val="24"/>
          <w:szCs w:val="21"/>
          <w:highlight w:val="none"/>
          <w:lang w:eastAsia="zh-CN"/>
        </w:rPr>
        <w:t>及签字</w:t>
      </w:r>
      <w:r>
        <w:rPr>
          <w:rFonts w:hint="eastAsia" w:ascii="宋体" w:hAnsi="宋体"/>
          <w:color w:val="auto"/>
          <w:sz w:val="24"/>
          <w:szCs w:val="21"/>
          <w:highlight w:val="none"/>
        </w:rPr>
        <w:t>的投标文件将被视为废标。</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12.5</w:t>
      </w:r>
      <w:r>
        <w:rPr>
          <w:rFonts w:hint="eastAsia" w:ascii="宋体" w:hAnsi="宋体"/>
          <w:color w:val="auto"/>
          <w:sz w:val="24"/>
          <w:szCs w:val="21"/>
          <w:highlight w:val="none"/>
        </w:rPr>
        <w:t>投标文件的份数：一式</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rPr>
        <w:t>份。正本１份，副本</w:t>
      </w:r>
      <w:r>
        <w:rPr>
          <w:rFonts w:hint="eastAsia" w:ascii="宋体" w:hAnsi="宋体"/>
          <w:color w:val="auto"/>
          <w:sz w:val="24"/>
          <w:szCs w:val="21"/>
          <w:highlight w:val="none"/>
          <w:lang w:val="en-US" w:eastAsia="zh-CN"/>
        </w:rPr>
        <w:t>1</w:t>
      </w:r>
      <w:r>
        <w:rPr>
          <w:rFonts w:hint="eastAsia" w:ascii="宋体" w:hAnsi="宋体"/>
          <w:color w:val="auto"/>
          <w:sz w:val="24"/>
          <w:szCs w:val="21"/>
          <w:highlight w:val="none"/>
        </w:rPr>
        <w:t>份，光盘</w:t>
      </w:r>
      <w:r>
        <w:rPr>
          <w:rFonts w:hint="eastAsia" w:ascii="宋体" w:hAnsi="宋体"/>
          <w:color w:val="auto"/>
          <w:sz w:val="24"/>
          <w:szCs w:val="21"/>
          <w:highlight w:val="none"/>
          <w:lang w:val="en-US" w:eastAsia="zh-CN"/>
        </w:rPr>
        <w:t>1</w:t>
      </w:r>
      <w:r>
        <w:rPr>
          <w:rFonts w:hint="eastAsia" w:ascii="宋体" w:hAnsi="宋体"/>
          <w:color w:val="auto"/>
          <w:sz w:val="24"/>
          <w:szCs w:val="21"/>
          <w:highlight w:val="none"/>
        </w:rPr>
        <w:t>份</w:t>
      </w:r>
      <w:r>
        <w:rPr>
          <w:rFonts w:hint="eastAsia" w:ascii="宋体" w:hAnsi="宋体"/>
          <w:color w:val="auto"/>
          <w:sz w:val="24"/>
          <w:szCs w:val="21"/>
          <w:highlight w:val="none"/>
          <w:lang w:eastAsia="zh-CN"/>
        </w:rPr>
        <w:t>，</w:t>
      </w:r>
      <w:r>
        <w:rPr>
          <w:rFonts w:hint="eastAsia" w:ascii="宋体" w:hAnsi="宋体"/>
          <w:color w:val="auto"/>
          <w:sz w:val="24"/>
          <w:szCs w:val="21"/>
          <w:highlight w:val="none"/>
          <w:lang w:val="en-US" w:eastAsia="zh-CN"/>
        </w:rPr>
        <w:t>U盘1</w:t>
      </w:r>
      <w:r>
        <w:rPr>
          <w:rFonts w:hint="eastAsia" w:ascii="宋体" w:hAnsi="宋体"/>
          <w:color w:val="auto"/>
          <w:sz w:val="24"/>
          <w:szCs w:val="21"/>
          <w:highlight w:val="none"/>
        </w:rPr>
        <w:t>份，并在投标文件封面左上角注明正本</w:t>
      </w:r>
      <w:r>
        <w:rPr>
          <w:rFonts w:ascii="宋体" w:hAnsi="宋体"/>
          <w:color w:val="auto"/>
          <w:sz w:val="24"/>
          <w:szCs w:val="21"/>
          <w:highlight w:val="none"/>
        </w:rPr>
        <w:t xml:space="preserve"> </w:t>
      </w:r>
      <w:r>
        <w:rPr>
          <w:rFonts w:hint="eastAsia" w:ascii="宋体" w:hAnsi="宋体"/>
          <w:color w:val="auto"/>
          <w:sz w:val="24"/>
          <w:szCs w:val="21"/>
          <w:highlight w:val="none"/>
        </w:rPr>
        <w:t>、副本字样，一旦正本和副本不符，以正本为准。参考资料不限量。</w:t>
      </w:r>
    </w:p>
    <w:p>
      <w:pPr>
        <w:spacing w:line="360" w:lineRule="auto"/>
        <w:rPr>
          <w:rFonts w:ascii="宋体"/>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w:t>
      </w:r>
      <w:r>
        <w:rPr>
          <w:rFonts w:hint="eastAsia" w:ascii="宋体" w:hAnsi="宋体"/>
          <w:color w:val="auto"/>
          <w:sz w:val="24"/>
          <w:highlight w:val="none"/>
        </w:rPr>
        <w:t>投标报价：</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13.1</w:t>
      </w:r>
      <w:r>
        <w:rPr>
          <w:rFonts w:hint="eastAsia" w:ascii="宋体" w:hAnsi="宋体"/>
          <w:color w:val="auto"/>
          <w:sz w:val="24"/>
          <w:szCs w:val="21"/>
          <w:highlight w:val="none"/>
        </w:rPr>
        <w:t>投标产品名称明细表应一次性报定，并按下列方式分别填写：</w:t>
      </w:r>
    </w:p>
    <w:p>
      <w:pPr>
        <w:spacing w:line="440" w:lineRule="exact"/>
        <w:rPr>
          <w:rFonts w:hint="eastAsia" w:ascii="宋体" w:hAnsi="宋体"/>
          <w:color w:val="auto"/>
          <w:sz w:val="24"/>
          <w:szCs w:val="21"/>
          <w:highlight w:val="none"/>
        </w:rPr>
      </w:pPr>
      <w:r>
        <w:rPr>
          <w:rFonts w:ascii="宋体" w:hAnsi="宋体"/>
          <w:color w:val="auto"/>
          <w:sz w:val="24"/>
          <w:szCs w:val="21"/>
          <w:highlight w:val="none"/>
        </w:rPr>
        <w:t xml:space="preserve">a. </w:t>
      </w:r>
      <w:r>
        <w:rPr>
          <w:rFonts w:hint="eastAsia" w:ascii="宋体" w:hAnsi="宋体"/>
          <w:color w:val="auto"/>
          <w:sz w:val="24"/>
          <w:szCs w:val="21"/>
          <w:highlight w:val="none"/>
        </w:rPr>
        <w:t>投标报价中综合单价应包</w:t>
      </w:r>
      <w:r>
        <w:rPr>
          <w:rFonts w:hint="eastAsia" w:ascii="宋体" w:hAnsi="宋体" w:cs="Times New Roman"/>
          <w:color w:val="auto"/>
          <w:sz w:val="24"/>
          <w:szCs w:val="21"/>
          <w:highlight w:val="none"/>
        </w:rPr>
        <w:t>含</w:t>
      </w:r>
      <w:r>
        <w:rPr>
          <w:rFonts w:hint="eastAsia" w:ascii="宋体" w:hAnsi="宋体"/>
          <w:color w:val="auto"/>
          <w:sz w:val="24"/>
          <w:szCs w:val="21"/>
          <w:highlight w:val="none"/>
          <w:u w:val="single"/>
        </w:rPr>
        <w:t>安装费、运输费、设备费、</w:t>
      </w:r>
      <w:r>
        <w:rPr>
          <w:rFonts w:hint="eastAsia" w:ascii="宋体" w:hAnsi="宋体"/>
          <w:color w:val="auto"/>
          <w:sz w:val="24"/>
          <w:szCs w:val="21"/>
          <w:highlight w:val="none"/>
          <w:u w:val="single"/>
          <w:lang w:eastAsia="zh-CN"/>
        </w:rPr>
        <w:t>装卸费、</w:t>
      </w:r>
      <w:r>
        <w:rPr>
          <w:rFonts w:hint="eastAsia" w:ascii="宋体" w:hAnsi="宋体"/>
          <w:color w:val="auto"/>
          <w:sz w:val="24"/>
          <w:szCs w:val="21"/>
          <w:highlight w:val="none"/>
          <w:u w:val="single"/>
        </w:rPr>
        <w:t>施工费</w:t>
      </w:r>
      <w:r>
        <w:rPr>
          <w:rFonts w:hint="eastAsia" w:ascii="宋体" w:hAnsi="宋体"/>
          <w:color w:val="auto"/>
          <w:sz w:val="24"/>
          <w:szCs w:val="21"/>
          <w:highlight w:val="none"/>
          <w:u w:val="single"/>
          <w:lang w:eastAsia="zh-CN"/>
        </w:rPr>
        <w:t>、培训费、备品备件、税金</w:t>
      </w:r>
      <w:r>
        <w:rPr>
          <w:rFonts w:hint="eastAsia" w:ascii="宋体" w:hAnsi="宋体" w:cs="Times New Roman"/>
          <w:color w:val="auto"/>
          <w:sz w:val="24"/>
          <w:szCs w:val="21"/>
          <w:highlight w:val="none"/>
        </w:rPr>
        <w:t>等一切费</w:t>
      </w:r>
      <w:r>
        <w:rPr>
          <w:rFonts w:hint="eastAsia" w:ascii="宋体" w:hAnsi="宋体"/>
          <w:color w:val="auto"/>
          <w:sz w:val="24"/>
          <w:szCs w:val="21"/>
          <w:highlight w:val="none"/>
        </w:rPr>
        <w:t>用。</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 xml:space="preserve">b. </w:t>
      </w:r>
      <w:r>
        <w:rPr>
          <w:rFonts w:hint="eastAsia" w:ascii="宋体" w:hAnsi="宋体"/>
          <w:color w:val="auto"/>
          <w:sz w:val="24"/>
          <w:szCs w:val="21"/>
          <w:highlight w:val="none"/>
        </w:rPr>
        <w:t>投标报价还应包括</w:t>
      </w:r>
      <w:r>
        <w:rPr>
          <w:rFonts w:hint="eastAsia" w:ascii="宋体" w:hAnsi="宋体"/>
          <w:color w:val="auto"/>
          <w:sz w:val="24"/>
          <w:szCs w:val="21"/>
          <w:highlight w:val="none"/>
          <w:u w:val="single"/>
        </w:rPr>
        <w:t>外购件、外协件、配套件、原材料及生产制造、包装</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、海关税、增值税、管理、运杂、服务</w:t>
      </w:r>
      <w:r>
        <w:rPr>
          <w:rFonts w:hint="eastAsia" w:ascii="宋体" w:hAnsi="宋体"/>
          <w:color w:val="auto"/>
          <w:sz w:val="24"/>
          <w:szCs w:val="21"/>
          <w:highlight w:val="none"/>
        </w:rPr>
        <w:t>等所有与本次招标有关的费用；</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 xml:space="preserve">c. </w:t>
      </w:r>
      <w:r>
        <w:rPr>
          <w:rFonts w:hint="eastAsia" w:ascii="宋体" w:hAnsi="宋体"/>
          <w:color w:val="auto"/>
          <w:sz w:val="24"/>
          <w:szCs w:val="21"/>
          <w:highlight w:val="none"/>
        </w:rPr>
        <w:t>报价明细表中特别要求的售后服务、人员技术培训等所有费用。</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13.4</w:t>
      </w:r>
      <w:r>
        <w:rPr>
          <w:rFonts w:hint="eastAsia" w:ascii="宋体" w:hAnsi="宋体"/>
          <w:color w:val="auto"/>
          <w:sz w:val="24"/>
          <w:szCs w:val="21"/>
          <w:highlight w:val="none"/>
        </w:rPr>
        <w:t>《投标报价一览表》和《投标报价明细》中的产品材料总价应一致，《投标报价一览表》和《投标报价明细表》不一致时以《投标报价明细表》为准。</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13.5</w:t>
      </w:r>
      <w:r>
        <w:rPr>
          <w:rFonts w:hint="eastAsia" w:ascii="宋体" w:hAnsi="宋体"/>
          <w:color w:val="auto"/>
          <w:sz w:val="24"/>
          <w:szCs w:val="21"/>
          <w:highlight w:val="none"/>
        </w:rPr>
        <w:t>任何有选择报价将不予接受，在同等条件下的每种产品及服务只允许有一个报价。</w:t>
      </w:r>
    </w:p>
    <w:p>
      <w:pPr>
        <w:pStyle w:val="10"/>
        <w:snapToGrid w:val="0"/>
        <w:spacing w:line="360" w:lineRule="auto"/>
        <w:rPr>
          <w:rFonts w:ascii="宋体"/>
          <w:color w:val="auto"/>
          <w:highlight w:val="none"/>
        </w:rPr>
      </w:pPr>
      <w:r>
        <w:rPr>
          <w:rFonts w:ascii="宋体" w:hAnsi="宋体"/>
          <w:b/>
          <w:bCs/>
          <w:color w:val="auto"/>
          <w:highlight w:val="none"/>
        </w:rPr>
        <w:t>14</w:t>
      </w:r>
      <w:r>
        <w:rPr>
          <w:rFonts w:hint="eastAsia" w:ascii="宋体" w:hAnsi="宋体"/>
          <w:b/>
          <w:bCs/>
          <w:color w:val="auto"/>
          <w:highlight w:val="none"/>
        </w:rPr>
        <w:t>、</w:t>
      </w:r>
      <w:r>
        <w:rPr>
          <w:rFonts w:hint="eastAsia" w:ascii="宋体" w:hAnsi="宋体"/>
          <w:color w:val="auto"/>
          <w:highlight w:val="none"/>
        </w:rPr>
        <w:t>投标保证金</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14.1 </w:t>
      </w:r>
      <w:r>
        <w:rPr>
          <w:rFonts w:hint="eastAsia" w:ascii="宋体" w:hAnsi="宋体"/>
          <w:color w:val="auto"/>
          <w:sz w:val="24"/>
          <w:szCs w:val="28"/>
          <w:highlight w:val="none"/>
        </w:rPr>
        <w:t>投标人应提交投标保证金，并作为其投标的一部分。投标保证金的金额见《投标人须知前附表》。</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14.2 </w:t>
      </w:r>
      <w:r>
        <w:rPr>
          <w:rFonts w:hint="eastAsia" w:ascii="宋体" w:hAnsi="宋体"/>
          <w:color w:val="auto"/>
          <w:sz w:val="24"/>
          <w:szCs w:val="28"/>
          <w:highlight w:val="none"/>
        </w:rPr>
        <w:t>投标保证金是为了保护招标人和招标机构免遭因投标人的违规、违约行为而引起的风险，招标人</w:t>
      </w:r>
      <w:r>
        <w:rPr>
          <w:rFonts w:ascii="宋体" w:hAnsi="宋体"/>
          <w:color w:val="auto"/>
          <w:sz w:val="24"/>
          <w:szCs w:val="28"/>
          <w:highlight w:val="none"/>
        </w:rPr>
        <w:t>/</w:t>
      </w:r>
      <w:r>
        <w:rPr>
          <w:rFonts w:hint="eastAsia" w:ascii="宋体" w:hAnsi="宋体"/>
          <w:color w:val="auto"/>
          <w:sz w:val="24"/>
          <w:szCs w:val="28"/>
          <w:highlight w:val="none"/>
        </w:rPr>
        <w:t>招标机构在受到损害时可根据本须知的有关规定没收投标人的投标保证金。</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14</w:t>
      </w:r>
      <w:r>
        <w:rPr>
          <w:rFonts w:ascii="宋体"/>
          <w:color w:val="auto"/>
          <w:sz w:val="24"/>
          <w:szCs w:val="28"/>
          <w:highlight w:val="none"/>
        </w:rPr>
        <w:t>.</w:t>
      </w:r>
      <w:r>
        <w:rPr>
          <w:rFonts w:ascii="宋体" w:hAnsi="宋体"/>
          <w:color w:val="auto"/>
          <w:sz w:val="24"/>
          <w:szCs w:val="28"/>
          <w:highlight w:val="none"/>
        </w:rPr>
        <w:t xml:space="preserve">3 </w:t>
      </w:r>
      <w:r>
        <w:rPr>
          <w:rFonts w:hint="eastAsia" w:ascii="宋体" w:hAnsi="宋体"/>
          <w:color w:val="auto"/>
          <w:sz w:val="24"/>
          <w:szCs w:val="28"/>
          <w:highlight w:val="none"/>
        </w:rPr>
        <w:t>投标保证金不接受银行保函。</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14</w:t>
      </w:r>
      <w:r>
        <w:rPr>
          <w:rFonts w:ascii="宋体"/>
          <w:color w:val="auto"/>
          <w:sz w:val="24"/>
          <w:szCs w:val="28"/>
          <w:highlight w:val="none"/>
        </w:rPr>
        <w:t>.</w:t>
      </w:r>
      <w:r>
        <w:rPr>
          <w:rFonts w:ascii="宋体" w:hAnsi="宋体"/>
          <w:color w:val="auto"/>
          <w:sz w:val="24"/>
          <w:szCs w:val="28"/>
          <w:highlight w:val="none"/>
        </w:rPr>
        <w:t xml:space="preserve">4 </w:t>
      </w:r>
      <w:r>
        <w:rPr>
          <w:rFonts w:hint="eastAsia" w:ascii="宋体" w:hAnsi="宋体"/>
          <w:color w:val="auto"/>
          <w:sz w:val="24"/>
          <w:szCs w:val="28"/>
          <w:highlight w:val="none"/>
        </w:rPr>
        <w:t>凡未提交投标保证金的投标，将视为非实质性响应性投标而被拒绝。</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14</w:t>
      </w:r>
      <w:r>
        <w:rPr>
          <w:rFonts w:ascii="宋体"/>
          <w:color w:val="auto"/>
          <w:sz w:val="24"/>
          <w:szCs w:val="28"/>
          <w:highlight w:val="none"/>
        </w:rPr>
        <w:t>.</w:t>
      </w:r>
      <w:r>
        <w:rPr>
          <w:rFonts w:ascii="宋体" w:hAnsi="宋体"/>
          <w:color w:val="auto"/>
          <w:sz w:val="24"/>
          <w:szCs w:val="28"/>
          <w:highlight w:val="none"/>
        </w:rPr>
        <w:t xml:space="preserve">5 </w:t>
      </w:r>
      <w:r>
        <w:rPr>
          <w:rFonts w:hint="eastAsia" w:ascii="宋体" w:hAnsi="宋体"/>
          <w:color w:val="auto"/>
          <w:sz w:val="24"/>
          <w:szCs w:val="28"/>
          <w:highlight w:val="none"/>
        </w:rPr>
        <w:t>未中标人的投标保证金，将在中标人与招标人签定订货合同后</w:t>
      </w:r>
      <w:r>
        <w:rPr>
          <w:rFonts w:ascii="宋体" w:hAnsi="宋体"/>
          <w:color w:val="auto"/>
          <w:sz w:val="24"/>
          <w:szCs w:val="28"/>
          <w:highlight w:val="none"/>
        </w:rPr>
        <w:t>5</w:t>
      </w:r>
      <w:r>
        <w:rPr>
          <w:rFonts w:hint="eastAsia" w:ascii="宋体" w:hAnsi="宋体"/>
          <w:color w:val="auto"/>
          <w:sz w:val="24"/>
          <w:szCs w:val="28"/>
          <w:highlight w:val="none"/>
        </w:rPr>
        <w:t>个工作日内无息退还。</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14</w:t>
      </w:r>
      <w:r>
        <w:rPr>
          <w:rFonts w:ascii="宋体"/>
          <w:color w:val="auto"/>
          <w:sz w:val="24"/>
          <w:szCs w:val="28"/>
          <w:highlight w:val="none"/>
        </w:rPr>
        <w:t>.</w:t>
      </w:r>
      <w:r>
        <w:rPr>
          <w:rFonts w:ascii="宋体" w:hAnsi="宋体"/>
          <w:color w:val="auto"/>
          <w:sz w:val="24"/>
          <w:szCs w:val="28"/>
          <w:highlight w:val="none"/>
        </w:rPr>
        <w:t xml:space="preserve">6 </w:t>
      </w:r>
      <w:r>
        <w:rPr>
          <w:rFonts w:hint="eastAsia" w:ascii="宋体" w:hAnsi="宋体"/>
          <w:color w:val="auto"/>
          <w:sz w:val="24"/>
          <w:szCs w:val="28"/>
          <w:highlight w:val="none"/>
        </w:rPr>
        <w:t>中标人的投标保证金，在按规定与招标人签订订货合同，向招标机构付清中标服务费后</w:t>
      </w:r>
      <w:r>
        <w:rPr>
          <w:rFonts w:ascii="宋体" w:hAnsi="宋体"/>
          <w:color w:val="auto"/>
          <w:sz w:val="24"/>
          <w:szCs w:val="28"/>
          <w:highlight w:val="none"/>
        </w:rPr>
        <w:t>5</w:t>
      </w:r>
      <w:r>
        <w:rPr>
          <w:rFonts w:hint="eastAsia" w:ascii="宋体" w:hAnsi="宋体"/>
          <w:color w:val="auto"/>
          <w:sz w:val="24"/>
          <w:szCs w:val="28"/>
          <w:highlight w:val="none"/>
        </w:rPr>
        <w:t>个工作日内予以无息退还。</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14</w:t>
      </w:r>
      <w:r>
        <w:rPr>
          <w:rFonts w:ascii="宋体"/>
          <w:color w:val="auto"/>
          <w:sz w:val="24"/>
          <w:szCs w:val="28"/>
          <w:highlight w:val="none"/>
        </w:rPr>
        <w:t>.</w:t>
      </w:r>
      <w:r>
        <w:rPr>
          <w:rFonts w:ascii="宋体" w:hAnsi="宋体"/>
          <w:color w:val="auto"/>
          <w:sz w:val="24"/>
          <w:szCs w:val="28"/>
          <w:highlight w:val="none"/>
        </w:rPr>
        <w:t xml:space="preserve">7 </w:t>
      </w:r>
      <w:r>
        <w:rPr>
          <w:rFonts w:hint="eastAsia" w:ascii="宋体" w:hAnsi="宋体"/>
          <w:color w:val="auto"/>
          <w:sz w:val="24"/>
          <w:szCs w:val="28"/>
          <w:highlight w:val="none"/>
        </w:rPr>
        <w:t>下列任何情况发生时，投标保证金将可能被没收：</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14.7.1 </w:t>
      </w:r>
      <w:r>
        <w:rPr>
          <w:rFonts w:hint="eastAsia" w:ascii="宋体" w:hAnsi="宋体"/>
          <w:color w:val="auto"/>
          <w:sz w:val="24"/>
          <w:szCs w:val="28"/>
          <w:highlight w:val="none"/>
        </w:rPr>
        <w:t>投标人在规定的投标有效期内撤回其投标；</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14.7.2 </w:t>
      </w:r>
      <w:r>
        <w:rPr>
          <w:rFonts w:hint="eastAsia" w:ascii="宋体" w:hAnsi="宋体"/>
          <w:color w:val="auto"/>
          <w:sz w:val="24"/>
          <w:szCs w:val="28"/>
          <w:highlight w:val="none"/>
        </w:rPr>
        <w:t>投标人在投标截止时间后对投标文件做实质性修改；</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14.7.3 </w:t>
      </w:r>
      <w:r>
        <w:rPr>
          <w:rFonts w:hint="eastAsia" w:ascii="宋体" w:hAnsi="宋体"/>
          <w:color w:val="auto"/>
          <w:sz w:val="24"/>
          <w:szCs w:val="28"/>
          <w:highlight w:val="none"/>
        </w:rPr>
        <w:t>中标人拒绝按规定与招标人签订合同；</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143.7.4 </w:t>
      </w:r>
      <w:r>
        <w:rPr>
          <w:rFonts w:hint="eastAsia" w:ascii="宋体" w:hAnsi="宋体"/>
          <w:color w:val="auto"/>
          <w:sz w:val="24"/>
          <w:szCs w:val="28"/>
          <w:highlight w:val="none"/>
        </w:rPr>
        <w:t>中标人在投标文件审查、澄清、比较及授予合同方面给予招标人以任何形式的压力或不利影响；</w:t>
      </w:r>
    </w:p>
    <w:p>
      <w:pPr>
        <w:spacing w:line="360" w:lineRule="auto"/>
        <w:rPr>
          <w:rFonts w:ascii="宋体"/>
          <w:b/>
          <w:bCs/>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w:t>
      </w:r>
      <w:r>
        <w:rPr>
          <w:rFonts w:hint="eastAsia" w:ascii="宋体" w:hAnsi="宋体"/>
          <w:color w:val="auto"/>
          <w:sz w:val="24"/>
          <w:highlight w:val="none"/>
        </w:rPr>
        <w:t>投标文件的修改与撤回</w:t>
      </w:r>
    </w:p>
    <w:p>
      <w:pPr>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 15.1 </w:t>
      </w:r>
      <w:r>
        <w:rPr>
          <w:rFonts w:hint="eastAsia" w:ascii="宋体" w:hAnsi="宋体"/>
          <w:color w:val="auto"/>
          <w:sz w:val="24"/>
          <w:szCs w:val="28"/>
          <w:highlight w:val="none"/>
        </w:rPr>
        <w:t>投标人可以在递交投标文件以后，修改或撤回其投标文件。</w:t>
      </w:r>
      <w:r>
        <w:rPr>
          <w:rFonts w:hint="eastAsia" w:ascii="宋体" w:hAnsi="宋体"/>
          <w:color w:val="auto"/>
          <w:sz w:val="24"/>
          <w:szCs w:val="18"/>
          <w:highlight w:val="none"/>
        </w:rPr>
        <w:t>但必须以书面形式提出，并经授权的投标文件签字人签署。更改、撤回的确认书必须在送交投标文件截止期以前送达招标人，</w:t>
      </w:r>
      <w:r>
        <w:rPr>
          <w:rFonts w:hint="eastAsia" w:ascii="宋体" w:hAnsi="宋体"/>
          <w:color w:val="auto"/>
          <w:sz w:val="24"/>
          <w:szCs w:val="28"/>
          <w:highlight w:val="none"/>
        </w:rPr>
        <w:t>并得到招标人的书面形式的确认。</w:t>
      </w:r>
      <w:r>
        <w:rPr>
          <w:rFonts w:ascii="宋体"/>
          <w:color w:val="auto"/>
          <w:sz w:val="24"/>
          <w:szCs w:val="28"/>
          <w:highlight w:val="none"/>
        </w:rPr>
        <w:t>  </w:t>
      </w:r>
    </w:p>
    <w:p>
      <w:pPr>
        <w:spacing w:line="360" w:lineRule="auto"/>
        <w:ind w:firstLine="360"/>
        <w:rPr>
          <w:rFonts w:ascii="宋体"/>
          <w:color w:val="auto"/>
          <w:sz w:val="24"/>
          <w:szCs w:val="28"/>
          <w:highlight w:val="none"/>
        </w:rPr>
      </w:pPr>
      <w:r>
        <w:rPr>
          <w:rFonts w:ascii="宋体" w:hAnsi="宋体"/>
          <w:color w:val="auto"/>
          <w:sz w:val="24"/>
          <w:szCs w:val="28"/>
          <w:highlight w:val="none"/>
        </w:rPr>
        <w:t xml:space="preserve">  15.2 </w:t>
      </w:r>
      <w:r>
        <w:rPr>
          <w:rFonts w:hint="eastAsia" w:ascii="宋体" w:hAnsi="宋体"/>
          <w:color w:val="auto"/>
          <w:sz w:val="24"/>
          <w:szCs w:val="18"/>
          <w:highlight w:val="none"/>
        </w:rPr>
        <w:t>更改的投标文件应同样按照投标文件送交规定的要求进行编制、密封、标记和发送</w:t>
      </w:r>
      <w:r>
        <w:rPr>
          <w:rFonts w:hint="eastAsia" w:ascii="宋体" w:hAnsi="宋体"/>
          <w:color w:val="auto"/>
          <w:sz w:val="24"/>
          <w:szCs w:val="28"/>
          <w:highlight w:val="none"/>
        </w:rPr>
        <w:t>，另外还应在外层封皮上标明</w:t>
      </w:r>
      <w:r>
        <w:rPr>
          <w:rFonts w:hint="eastAsia" w:ascii="宋体"/>
          <w:color w:val="auto"/>
          <w:sz w:val="24"/>
          <w:szCs w:val="28"/>
          <w:highlight w:val="none"/>
        </w:rPr>
        <w:t>“</w:t>
      </w:r>
      <w:r>
        <w:rPr>
          <w:rFonts w:hint="eastAsia" w:ascii="宋体" w:hAnsi="宋体"/>
          <w:color w:val="auto"/>
          <w:sz w:val="24"/>
          <w:szCs w:val="28"/>
          <w:highlight w:val="none"/>
        </w:rPr>
        <w:t>修改</w:t>
      </w:r>
      <w:r>
        <w:rPr>
          <w:rFonts w:hint="eastAsia" w:ascii="宋体"/>
          <w:color w:val="auto"/>
          <w:sz w:val="24"/>
          <w:szCs w:val="28"/>
          <w:highlight w:val="none"/>
        </w:rPr>
        <w:t>”</w:t>
      </w:r>
      <w:r>
        <w:rPr>
          <w:rFonts w:hint="eastAsia" w:ascii="宋体" w:hAnsi="宋体"/>
          <w:color w:val="auto"/>
          <w:sz w:val="24"/>
          <w:szCs w:val="28"/>
          <w:highlight w:val="none"/>
        </w:rPr>
        <w:t>或</w:t>
      </w:r>
      <w:r>
        <w:rPr>
          <w:rFonts w:hint="eastAsia" w:ascii="宋体"/>
          <w:color w:val="auto"/>
          <w:sz w:val="24"/>
          <w:szCs w:val="28"/>
          <w:highlight w:val="none"/>
        </w:rPr>
        <w:t>“</w:t>
      </w:r>
      <w:r>
        <w:rPr>
          <w:rFonts w:hint="eastAsia" w:ascii="宋体" w:hAnsi="宋体"/>
          <w:color w:val="auto"/>
          <w:sz w:val="24"/>
          <w:szCs w:val="28"/>
          <w:highlight w:val="none"/>
        </w:rPr>
        <w:t>撤回</w:t>
      </w:r>
      <w:r>
        <w:rPr>
          <w:rFonts w:hint="eastAsia" w:ascii="宋体"/>
          <w:color w:val="auto"/>
          <w:sz w:val="24"/>
          <w:szCs w:val="28"/>
          <w:highlight w:val="none"/>
        </w:rPr>
        <w:t>”</w:t>
      </w:r>
      <w:r>
        <w:rPr>
          <w:rFonts w:hint="eastAsia" w:ascii="宋体" w:hAnsi="宋体"/>
          <w:color w:val="auto"/>
          <w:sz w:val="24"/>
          <w:szCs w:val="28"/>
          <w:highlight w:val="none"/>
        </w:rPr>
        <w:t>字样。</w:t>
      </w:r>
      <w:r>
        <w:rPr>
          <w:rFonts w:ascii="宋体"/>
          <w:color w:val="auto"/>
          <w:sz w:val="24"/>
          <w:szCs w:val="28"/>
          <w:highlight w:val="none"/>
        </w:rPr>
        <w:t>  </w:t>
      </w:r>
    </w:p>
    <w:p>
      <w:pPr>
        <w:spacing w:line="360" w:lineRule="auto"/>
        <w:ind w:firstLine="360"/>
        <w:rPr>
          <w:rFonts w:ascii="宋体"/>
          <w:color w:val="auto"/>
          <w:sz w:val="24"/>
          <w:szCs w:val="28"/>
          <w:highlight w:val="none"/>
        </w:rPr>
      </w:pPr>
      <w:r>
        <w:rPr>
          <w:rFonts w:ascii="宋体" w:hAnsi="宋体"/>
          <w:color w:val="auto"/>
          <w:sz w:val="24"/>
          <w:szCs w:val="28"/>
          <w:highlight w:val="none"/>
        </w:rPr>
        <w:t xml:space="preserve">  15.3 </w:t>
      </w:r>
      <w:r>
        <w:rPr>
          <w:rFonts w:hint="eastAsia" w:ascii="宋体" w:hAnsi="宋体"/>
          <w:color w:val="auto"/>
          <w:sz w:val="24"/>
          <w:szCs w:val="28"/>
          <w:highlight w:val="none"/>
        </w:rPr>
        <w:t>在投标截止时间后，投标人不能更改投标文件。</w:t>
      </w:r>
    </w:p>
    <w:p>
      <w:pPr>
        <w:spacing w:line="360" w:lineRule="auto"/>
        <w:ind w:firstLine="360"/>
        <w:rPr>
          <w:rFonts w:ascii="宋体"/>
          <w:color w:val="auto"/>
          <w:sz w:val="24"/>
          <w:highlight w:val="none"/>
        </w:rPr>
      </w:pPr>
      <w:r>
        <w:rPr>
          <w:rFonts w:ascii="宋体" w:hAnsi="宋体"/>
          <w:color w:val="auto"/>
          <w:sz w:val="24"/>
          <w:highlight w:val="none"/>
        </w:rPr>
        <w:t xml:space="preserve">  </w:t>
      </w:r>
      <w:r>
        <w:rPr>
          <w:rFonts w:ascii="宋体" w:hAnsi="宋体"/>
          <w:color w:val="auto"/>
          <w:sz w:val="24"/>
          <w:szCs w:val="28"/>
          <w:highlight w:val="none"/>
        </w:rPr>
        <w:t>15.4</w:t>
      </w:r>
      <w:r>
        <w:rPr>
          <w:rFonts w:ascii="宋体"/>
          <w:color w:val="auto"/>
          <w:sz w:val="24"/>
          <w:highlight w:val="none"/>
        </w:rPr>
        <w:t> </w:t>
      </w:r>
      <w:r>
        <w:rPr>
          <w:rFonts w:hint="eastAsia" w:ascii="宋体" w:hAnsi="宋体"/>
          <w:color w:val="auto"/>
          <w:sz w:val="24"/>
          <w:highlight w:val="none"/>
        </w:rPr>
        <w:t>在投标截止时间与投标文件有效期终止日之间的这段期间内，投标人不能撤回投标文件，否则其投标保证金将被没收。</w:t>
      </w:r>
    </w:p>
    <w:p>
      <w:pPr>
        <w:spacing w:line="360" w:lineRule="auto"/>
        <w:rPr>
          <w:rFonts w:ascii="宋体"/>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w:t>
      </w:r>
      <w:r>
        <w:rPr>
          <w:rFonts w:hint="eastAsia" w:ascii="宋体" w:hAnsi="宋体"/>
          <w:color w:val="auto"/>
          <w:sz w:val="24"/>
          <w:highlight w:val="none"/>
        </w:rPr>
        <w:t>投标书的效力</w:t>
      </w:r>
    </w:p>
    <w:p>
      <w:pPr>
        <w:tabs>
          <w:tab w:val="left" w:pos="720"/>
        </w:tabs>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16.1</w:t>
      </w:r>
      <w:r>
        <w:rPr>
          <w:rFonts w:hint="eastAsia" w:ascii="宋体" w:hAnsi="宋体"/>
          <w:color w:val="auto"/>
          <w:sz w:val="24"/>
          <w:szCs w:val="28"/>
          <w:highlight w:val="none"/>
        </w:rPr>
        <w:t>投标书的有效期</w:t>
      </w:r>
    </w:p>
    <w:p>
      <w:pPr>
        <w:snapToGrid w:val="0"/>
        <w:spacing w:line="360" w:lineRule="auto"/>
        <w:ind w:firstLine="480" w:firstLineChars="200"/>
        <w:rPr>
          <w:rFonts w:ascii="宋体"/>
          <w:color w:val="auto"/>
          <w:sz w:val="24"/>
          <w:szCs w:val="28"/>
          <w:highlight w:val="none"/>
        </w:rPr>
      </w:pPr>
      <w:r>
        <w:rPr>
          <w:rFonts w:hint="eastAsia" w:ascii="宋体" w:hAnsi="宋体"/>
          <w:color w:val="auto"/>
          <w:sz w:val="24"/>
          <w:szCs w:val="28"/>
          <w:highlight w:val="none"/>
        </w:rPr>
        <w:t>（</w:t>
      </w:r>
      <w:r>
        <w:rPr>
          <w:rFonts w:ascii="宋体" w:hAnsi="宋体"/>
          <w:color w:val="auto"/>
          <w:sz w:val="24"/>
          <w:szCs w:val="28"/>
          <w:highlight w:val="none"/>
        </w:rPr>
        <w:t>1</w:t>
      </w:r>
      <w:r>
        <w:rPr>
          <w:rFonts w:hint="eastAsia" w:ascii="宋体" w:hAnsi="宋体"/>
          <w:color w:val="auto"/>
          <w:sz w:val="24"/>
          <w:szCs w:val="28"/>
          <w:highlight w:val="none"/>
        </w:rPr>
        <w:t>）投标书的有效期始于本谈判文件规定的投标截止时间；</w:t>
      </w:r>
    </w:p>
    <w:p>
      <w:pPr>
        <w:snapToGrid w:val="0"/>
        <w:spacing w:line="360" w:lineRule="auto"/>
        <w:ind w:firstLine="480" w:firstLineChars="200"/>
        <w:rPr>
          <w:rFonts w:ascii="宋体"/>
          <w:color w:val="auto"/>
          <w:sz w:val="24"/>
          <w:szCs w:val="28"/>
          <w:highlight w:val="none"/>
        </w:rPr>
      </w:pPr>
      <w:r>
        <w:rPr>
          <w:rFonts w:hint="eastAsia" w:ascii="宋体" w:hAnsi="宋体"/>
          <w:color w:val="auto"/>
          <w:sz w:val="24"/>
          <w:szCs w:val="28"/>
          <w:highlight w:val="none"/>
        </w:rPr>
        <w:t>（</w:t>
      </w:r>
      <w:r>
        <w:rPr>
          <w:rFonts w:ascii="宋体" w:hAnsi="宋体"/>
          <w:color w:val="auto"/>
          <w:sz w:val="24"/>
          <w:szCs w:val="28"/>
          <w:highlight w:val="none"/>
        </w:rPr>
        <w:t>2</w:t>
      </w:r>
      <w:r>
        <w:rPr>
          <w:rFonts w:hint="eastAsia" w:ascii="宋体" w:hAnsi="宋体"/>
          <w:color w:val="auto"/>
          <w:sz w:val="24"/>
          <w:szCs w:val="28"/>
          <w:highlight w:val="none"/>
        </w:rPr>
        <w:t>）中标人的投标有效期至货物送达并验收合格后终止；</w:t>
      </w:r>
    </w:p>
    <w:p>
      <w:pPr>
        <w:snapToGrid w:val="0"/>
        <w:spacing w:line="360" w:lineRule="auto"/>
        <w:ind w:firstLine="480" w:firstLineChars="200"/>
        <w:rPr>
          <w:rFonts w:ascii="宋体"/>
          <w:color w:val="auto"/>
          <w:sz w:val="24"/>
          <w:szCs w:val="28"/>
          <w:highlight w:val="none"/>
        </w:rPr>
      </w:pPr>
      <w:r>
        <w:rPr>
          <w:rFonts w:hint="eastAsia" w:ascii="宋体" w:hAnsi="宋体"/>
          <w:color w:val="auto"/>
          <w:sz w:val="24"/>
          <w:szCs w:val="28"/>
          <w:highlight w:val="none"/>
        </w:rPr>
        <w:t>（</w:t>
      </w:r>
      <w:r>
        <w:rPr>
          <w:rFonts w:ascii="宋体" w:hAnsi="宋体"/>
          <w:color w:val="auto"/>
          <w:sz w:val="24"/>
          <w:szCs w:val="28"/>
          <w:highlight w:val="none"/>
        </w:rPr>
        <w:t>3</w:t>
      </w:r>
      <w:r>
        <w:rPr>
          <w:rFonts w:hint="eastAsia" w:ascii="宋体" w:hAnsi="宋体"/>
          <w:color w:val="auto"/>
          <w:sz w:val="24"/>
          <w:szCs w:val="28"/>
          <w:highlight w:val="none"/>
        </w:rPr>
        <w:t>）未中标人的投标有效期限自本款第（</w:t>
      </w:r>
      <w:r>
        <w:rPr>
          <w:rFonts w:ascii="宋体" w:hAnsi="宋体"/>
          <w:color w:val="auto"/>
          <w:sz w:val="24"/>
          <w:szCs w:val="28"/>
          <w:highlight w:val="none"/>
        </w:rPr>
        <w:t>1</w:t>
      </w:r>
      <w:r>
        <w:rPr>
          <w:rFonts w:hint="eastAsia" w:ascii="宋体" w:hAnsi="宋体"/>
          <w:color w:val="auto"/>
          <w:sz w:val="24"/>
          <w:szCs w:val="28"/>
          <w:highlight w:val="none"/>
        </w:rPr>
        <w:t>）条之日起</w:t>
      </w:r>
      <w:r>
        <w:rPr>
          <w:rFonts w:ascii="宋体" w:hAnsi="宋体"/>
          <w:bCs/>
          <w:color w:val="auto"/>
          <w:sz w:val="24"/>
          <w:szCs w:val="28"/>
          <w:highlight w:val="none"/>
        </w:rPr>
        <w:t>3</w:t>
      </w:r>
      <w:r>
        <w:rPr>
          <w:rFonts w:ascii="宋体"/>
          <w:bCs/>
          <w:color w:val="auto"/>
          <w:sz w:val="24"/>
          <w:szCs w:val="28"/>
          <w:highlight w:val="none"/>
        </w:rPr>
        <w:t>0</w:t>
      </w:r>
      <w:r>
        <w:rPr>
          <w:rFonts w:hint="eastAsia" w:ascii="宋体" w:hAnsi="宋体"/>
          <w:color w:val="auto"/>
          <w:sz w:val="24"/>
          <w:szCs w:val="28"/>
          <w:highlight w:val="none"/>
        </w:rPr>
        <w:t>个日历天内有效。</w:t>
      </w:r>
    </w:p>
    <w:p>
      <w:pPr>
        <w:snapToGrid w:val="0"/>
        <w:spacing w:line="360" w:lineRule="auto"/>
        <w:ind w:firstLine="480" w:firstLineChars="200"/>
        <w:rPr>
          <w:rFonts w:ascii="宋体"/>
          <w:color w:val="auto"/>
          <w:sz w:val="24"/>
          <w:szCs w:val="18"/>
          <w:highlight w:val="none"/>
        </w:rPr>
      </w:pPr>
      <w:r>
        <w:rPr>
          <w:rFonts w:hint="eastAsia" w:ascii="宋体" w:hAnsi="宋体"/>
          <w:color w:val="auto"/>
          <w:sz w:val="24"/>
          <w:szCs w:val="18"/>
          <w:highlight w:val="none"/>
        </w:rPr>
        <w:t>（</w:t>
      </w:r>
      <w:r>
        <w:rPr>
          <w:rFonts w:ascii="宋体" w:hAnsi="宋体"/>
          <w:color w:val="auto"/>
          <w:sz w:val="24"/>
          <w:szCs w:val="18"/>
          <w:highlight w:val="none"/>
        </w:rPr>
        <w:t>4</w:t>
      </w:r>
      <w:r>
        <w:rPr>
          <w:rFonts w:hint="eastAsia" w:ascii="宋体" w:hAnsi="宋体"/>
          <w:color w:val="auto"/>
          <w:sz w:val="24"/>
          <w:szCs w:val="18"/>
          <w:highlight w:val="none"/>
        </w:rPr>
        <w:t>）在原定投标文件有效期期满之前，如果出现特殊情况，招标人可以向投标人提出延长其投标文件有效期的要求，这种要求和答复应以书面形式进行。投标人可以拒绝这种要求而不失去其投标保证金。同意延期的投标人，不需要也不允许修改其投标文件，但必须相应地延长投标保证金的有效期，在延长期内，本谈判文件中关于投标保证金的退还与没收的规定仍然适用。</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 xml:space="preserve"> 16.2</w:t>
      </w:r>
      <w:r>
        <w:rPr>
          <w:rFonts w:hint="eastAsia" w:ascii="宋体" w:hAnsi="宋体"/>
          <w:color w:val="auto"/>
          <w:sz w:val="24"/>
          <w:szCs w:val="21"/>
          <w:highlight w:val="none"/>
        </w:rPr>
        <w:t>有下列情况之一者，投标书</w:t>
      </w:r>
      <w:r>
        <w:rPr>
          <w:rFonts w:hint="eastAsia" w:ascii="宋体" w:hAnsi="宋体"/>
          <w:color w:val="auto"/>
          <w:sz w:val="24"/>
          <w:szCs w:val="21"/>
          <w:highlight w:val="none"/>
          <w:lang w:eastAsia="zh-CN"/>
        </w:rPr>
        <w:t>将被拒绝接收</w:t>
      </w:r>
      <w:r>
        <w:rPr>
          <w:rFonts w:hint="eastAsia" w:ascii="宋体" w:hAnsi="宋体"/>
          <w:color w:val="auto"/>
          <w:sz w:val="24"/>
          <w:szCs w:val="21"/>
          <w:highlight w:val="none"/>
        </w:rPr>
        <w:t>：</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1</w:t>
      </w:r>
      <w:r>
        <w:rPr>
          <w:rFonts w:hint="eastAsia" w:ascii="宋体" w:hAnsi="宋体"/>
          <w:color w:val="auto"/>
          <w:sz w:val="24"/>
          <w:szCs w:val="21"/>
          <w:highlight w:val="none"/>
        </w:rPr>
        <w:t>）投标书未</w:t>
      </w:r>
      <w:r>
        <w:rPr>
          <w:rFonts w:hint="eastAsia" w:ascii="宋体" w:hAnsi="宋体"/>
          <w:color w:val="auto"/>
          <w:sz w:val="24"/>
          <w:szCs w:val="21"/>
          <w:highlight w:val="none"/>
          <w:lang w:eastAsia="zh-CN"/>
        </w:rPr>
        <w:t>按谈判文件要求</w:t>
      </w:r>
      <w:r>
        <w:rPr>
          <w:rFonts w:hint="eastAsia" w:ascii="宋体" w:hAnsi="宋体"/>
          <w:color w:val="auto"/>
          <w:sz w:val="24"/>
          <w:szCs w:val="21"/>
          <w:highlight w:val="none"/>
        </w:rPr>
        <w:t>密封；</w:t>
      </w:r>
    </w:p>
    <w:p>
      <w:pPr>
        <w:spacing w:line="44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2</w:t>
      </w:r>
      <w:r>
        <w:rPr>
          <w:rFonts w:hint="eastAsia" w:ascii="宋体" w:hAnsi="宋体"/>
          <w:color w:val="auto"/>
          <w:sz w:val="24"/>
          <w:szCs w:val="21"/>
          <w:highlight w:val="none"/>
        </w:rPr>
        <w:t>）投标书送达时间已超过投标的截止时间；</w:t>
      </w:r>
    </w:p>
    <w:p>
      <w:pPr>
        <w:pStyle w:val="20"/>
        <w:ind w:firstLine="720" w:firstLineChars="300"/>
        <w:rPr>
          <w:highlight w:val="none"/>
        </w:rPr>
      </w:pPr>
      <w:r>
        <w:rPr>
          <w:rFonts w:hint="eastAsia" w:hAnsi="宋体"/>
          <w:color w:val="auto"/>
          <w:sz w:val="24"/>
          <w:szCs w:val="21"/>
          <w:highlight w:val="none"/>
          <w:lang w:val="en-US" w:eastAsia="zh-CN"/>
        </w:rPr>
        <w:t>16.3</w:t>
      </w:r>
      <w:r>
        <w:rPr>
          <w:rFonts w:hint="eastAsia" w:ascii="宋体" w:hAnsi="宋体"/>
          <w:color w:val="auto"/>
          <w:sz w:val="24"/>
          <w:szCs w:val="21"/>
          <w:highlight w:val="none"/>
        </w:rPr>
        <w:t>有下列情况之一者，投标书无效：</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1</w:t>
      </w:r>
      <w:r>
        <w:rPr>
          <w:rFonts w:hint="eastAsia" w:ascii="宋体" w:hAnsi="宋体"/>
          <w:color w:val="auto"/>
          <w:sz w:val="24"/>
          <w:szCs w:val="21"/>
          <w:highlight w:val="none"/>
        </w:rPr>
        <w:t>）法定代表人或授权委托人未签字和未加盖单位公章；</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rPr>
        <w:t>）投标书未按规定的要求编制，字迹模糊，辨认不清；</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）投标人递交两份或两份以上内容不同的投标书，未声明哪一份有效；</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4</w:t>
      </w:r>
      <w:r>
        <w:rPr>
          <w:rFonts w:hint="eastAsia" w:ascii="宋体" w:hAnsi="宋体"/>
          <w:color w:val="auto"/>
          <w:sz w:val="24"/>
          <w:szCs w:val="21"/>
          <w:highlight w:val="none"/>
        </w:rPr>
        <w:t>）投标人的法定代表人或授权委托人未参加开标会议。</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5</w:t>
      </w:r>
      <w:r>
        <w:rPr>
          <w:rFonts w:hint="eastAsia" w:ascii="宋体" w:hAnsi="宋体"/>
          <w:color w:val="auto"/>
          <w:sz w:val="24"/>
          <w:szCs w:val="21"/>
          <w:highlight w:val="none"/>
        </w:rPr>
        <w:t>）投标人的投标资格不满足国家有关规定和谈判文件的要求；</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6</w:t>
      </w:r>
      <w:r>
        <w:rPr>
          <w:rFonts w:hint="eastAsia" w:ascii="宋体" w:hAnsi="宋体"/>
          <w:color w:val="auto"/>
          <w:sz w:val="24"/>
          <w:szCs w:val="21"/>
          <w:highlight w:val="none"/>
        </w:rPr>
        <w:t>）没有按谈判文件的要求提供投标保证金；</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7</w:t>
      </w:r>
      <w:r>
        <w:rPr>
          <w:rFonts w:hint="eastAsia" w:ascii="宋体" w:hAnsi="宋体"/>
          <w:color w:val="auto"/>
          <w:sz w:val="24"/>
          <w:szCs w:val="21"/>
          <w:highlight w:val="none"/>
        </w:rPr>
        <w:t>）投标文件附有招标人不能接受的条款；</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8</w:t>
      </w:r>
      <w:r>
        <w:rPr>
          <w:rFonts w:hint="eastAsia" w:ascii="宋体" w:hAnsi="宋体"/>
          <w:color w:val="auto"/>
          <w:sz w:val="24"/>
          <w:szCs w:val="21"/>
          <w:highlight w:val="none"/>
        </w:rPr>
        <w:t>）与谈判文件有重大偏离的投标文件</w:t>
      </w:r>
      <w:r>
        <w:rPr>
          <w:rFonts w:hint="eastAsia" w:ascii="宋体" w:hAnsi="宋体"/>
          <w:color w:val="auto"/>
          <w:sz w:val="24"/>
          <w:szCs w:val="21"/>
          <w:highlight w:val="none"/>
          <w:lang w:eastAsia="zh-CN"/>
        </w:rPr>
        <w:t>，</w:t>
      </w:r>
      <w:r>
        <w:rPr>
          <w:rFonts w:hint="eastAsia" w:ascii="宋体" w:hAnsi="宋体" w:cs="宋体"/>
          <w:bCs/>
          <w:color w:val="auto"/>
          <w:sz w:val="24"/>
          <w:highlight w:val="none"/>
        </w:rPr>
        <w:t>投标文件</w:t>
      </w:r>
      <w:r>
        <w:rPr>
          <w:rFonts w:hint="eastAsia" w:ascii="宋体" w:hAnsi="宋体" w:cs="宋体"/>
          <w:bCs/>
          <w:color w:val="auto"/>
          <w:sz w:val="24"/>
          <w:highlight w:val="none"/>
          <w:lang w:eastAsia="zh-CN"/>
        </w:rPr>
        <w:t>中</w:t>
      </w:r>
      <w:r>
        <w:rPr>
          <w:rFonts w:hint="eastAsia" w:ascii="宋体" w:hAnsi="宋体" w:cs="宋体"/>
          <w:bCs/>
          <w:color w:val="auto"/>
          <w:sz w:val="24"/>
          <w:highlight w:val="none"/>
        </w:rPr>
        <w:t>出现负偏离</w:t>
      </w:r>
      <w:r>
        <w:rPr>
          <w:rFonts w:hint="eastAsia" w:ascii="宋体" w:hAnsi="宋体" w:cs="宋体"/>
          <w:bCs/>
          <w:color w:val="auto"/>
          <w:sz w:val="24"/>
          <w:highlight w:val="none"/>
          <w:lang w:eastAsia="zh-CN"/>
        </w:rPr>
        <w:t>的；</w:t>
      </w:r>
    </w:p>
    <w:p>
      <w:pPr>
        <w:spacing w:line="44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）不满足谈判文件规定的其他实质性要求；</w:t>
      </w:r>
    </w:p>
    <w:p>
      <w:pPr>
        <w:snapToGrid w:val="0"/>
        <w:spacing w:before="156" w:beforeLines="50" w:line="360" w:lineRule="auto"/>
        <w:rPr>
          <w:rFonts w:ascii="宋体"/>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w:t>
      </w:r>
      <w:r>
        <w:rPr>
          <w:rFonts w:hint="eastAsia" w:ascii="宋体" w:hAnsi="宋体"/>
          <w:color w:val="auto"/>
          <w:sz w:val="24"/>
          <w:highlight w:val="none"/>
        </w:rPr>
        <w:t>投标文件的递交</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17.</w:t>
      </w:r>
      <w:r>
        <w:rPr>
          <w:rFonts w:hint="eastAsia" w:ascii="宋体" w:hAnsi="宋体"/>
          <w:color w:val="auto"/>
          <w:sz w:val="24"/>
          <w:szCs w:val="21"/>
          <w:highlight w:val="none"/>
        </w:rPr>
        <w:t>投标文件的密封与标记</w:t>
      </w:r>
    </w:p>
    <w:p>
      <w:pPr>
        <w:spacing w:line="440" w:lineRule="exact"/>
        <w:ind w:firstLine="480" w:firstLineChars="200"/>
        <w:rPr>
          <w:rFonts w:ascii="宋体" w:hAnsi="宋体"/>
          <w:color w:val="auto"/>
          <w:sz w:val="24"/>
          <w:szCs w:val="21"/>
          <w:highlight w:val="none"/>
        </w:rPr>
      </w:pPr>
      <w:r>
        <w:rPr>
          <w:rFonts w:ascii="宋体" w:hAnsi="宋体"/>
          <w:color w:val="auto"/>
          <w:sz w:val="24"/>
          <w:szCs w:val="21"/>
          <w:highlight w:val="none"/>
        </w:rPr>
        <w:t>17.1</w:t>
      </w:r>
      <w:r>
        <w:rPr>
          <w:rFonts w:hint="eastAsia" w:ascii="宋体" w:hAnsi="宋体"/>
          <w:color w:val="auto"/>
          <w:sz w:val="24"/>
          <w:szCs w:val="21"/>
          <w:highlight w:val="none"/>
        </w:rPr>
        <w:t>投标人应将投标文件正本</w:t>
      </w:r>
      <w:r>
        <w:rPr>
          <w:rFonts w:hint="eastAsia" w:ascii="宋体" w:hAnsi="宋体"/>
          <w:color w:val="auto"/>
          <w:sz w:val="24"/>
          <w:szCs w:val="21"/>
          <w:highlight w:val="none"/>
          <w:lang w:eastAsia="zh-CN"/>
        </w:rPr>
        <w:t>、</w:t>
      </w:r>
      <w:r>
        <w:rPr>
          <w:rFonts w:hint="eastAsia" w:ascii="宋体" w:hAnsi="宋体"/>
          <w:color w:val="auto"/>
          <w:sz w:val="24"/>
          <w:szCs w:val="21"/>
          <w:highlight w:val="none"/>
        </w:rPr>
        <w:t>副本</w:t>
      </w:r>
      <w:r>
        <w:rPr>
          <w:rFonts w:hint="eastAsia" w:ascii="宋体" w:hAnsi="宋体"/>
          <w:color w:val="auto"/>
          <w:sz w:val="24"/>
          <w:szCs w:val="21"/>
          <w:highlight w:val="none"/>
          <w:lang w:eastAsia="zh-CN"/>
        </w:rPr>
        <w:t>和光盘</w:t>
      </w:r>
      <w:r>
        <w:rPr>
          <w:rFonts w:hint="eastAsia" w:ascii="宋体" w:hAnsi="宋体"/>
          <w:color w:val="auto"/>
          <w:sz w:val="24"/>
          <w:szCs w:val="21"/>
          <w:highlight w:val="none"/>
        </w:rPr>
        <w:t>分别装入信袋内加以密封，分别在信袋上标正本、副本和标段，并在密封处压口</w:t>
      </w:r>
      <w:r>
        <w:rPr>
          <w:rFonts w:hint="eastAsia" w:ascii="宋体" w:hAnsi="宋体"/>
          <w:color w:val="auto"/>
          <w:sz w:val="24"/>
          <w:szCs w:val="21"/>
          <w:highlight w:val="none"/>
          <w:lang w:eastAsia="zh-CN"/>
        </w:rPr>
        <w:t>加贴密封条并</w:t>
      </w:r>
      <w:r>
        <w:rPr>
          <w:rFonts w:hint="eastAsia" w:ascii="宋体" w:hAnsi="宋体"/>
          <w:color w:val="auto"/>
          <w:sz w:val="24"/>
          <w:szCs w:val="21"/>
          <w:highlight w:val="none"/>
        </w:rPr>
        <w:t>加盖公章</w:t>
      </w:r>
      <w:r>
        <w:rPr>
          <w:rFonts w:hint="eastAsia" w:ascii="宋体" w:hAnsi="宋体"/>
          <w:color w:val="auto"/>
          <w:sz w:val="24"/>
          <w:szCs w:val="21"/>
          <w:highlight w:val="none"/>
          <w:lang w:eastAsia="zh-CN"/>
        </w:rPr>
        <w:t>、法定代表人章及委托代理人</w:t>
      </w:r>
      <w:r>
        <w:rPr>
          <w:rFonts w:hint="eastAsia" w:ascii="宋体" w:hAnsi="宋体"/>
          <w:color w:val="auto"/>
          <w:sz w:val="24"/>
          <w:szCs w:val="21"/>
          <w:highlight w:val="none"/>
        </w:rPr>
        <w:t>签字。</w:t>
      </w:r>
    </w:p>
    <w:p>
      <w:pPr>
        <w:spacing w:line="440" w:lineRule="exact"/>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17.2所有投标文件信袋及包装物上均应贴上封条，封条上应写明：</w:t>
      </w:r>
    </w:p>
    <w:p>
      <w:pPr>
        <w:spacing w:line="440" w:lineRule="exact"/>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1采购单位</w:t>
      </w:r>
      <w:r>
        <w:rPr>
          <w:rFonts w:hint="eastAsia" w:ascii="宋体" w:hAnsi="宋体" w:cs="Times New Roman"/>
          <w:color w:val="auto"/>
          <w:sz w:val="24"/>
          <w:szCs w:val="21"/>
          <w:highlight w:val="none"/>
          <w:lang w:eastAsia="zh-CN"/>
        </w:rPr>
        <w:t>：新疆布尔根河狸国家级自然保护区管理局</w:t>
      </w:r>
    </w:p>
    <w:p>
      <w:pPr>
        <w:spacing w:line="440" w:lineRule="exact"/>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2招标机构：新疆</w:t>
      </w:r>
      <w:r>
        <w:rPr>
          <w:rFonts w:hint="eastAsia" w:ascii="宋体" w:hAnsi="宋体" w:cs="Times New Roman"/>
          <w:color w:val="auto"/>
          <w:sz w:val="24"/>
          <w:szCs w:val="21"/>
          <w:highlight w:val="none"/>
          <w:lang w:eastAsia="zh-CN"/>
        </w:rPr>
        <w:t>泽源和忻</w:t>
      </w:r>
      <w:r>
        <w:rPr>
          <w:rFonts w:hint="eastAsia" w:ascii="宋体" w:hAnsi="宋体" w:cs="Times New Roman"/>
          <w:color w:val="auto"/>
          <w:sz w:val="24"/>
          <w:szCs w:val="21"/>
          <w:highlight w:val="none"/>
        </w:rPr>
        <w:t>项目管理咨询有限公司</w:t>
      </w:r>
    </w:p>
    <w:p>
      <w:pPr>
        <w:spacing w:line="440" w:lineRule="exact"/>
        <w:ind w:left="1918" w:leftChars="228" w:hanging="1440" w:hangingChars="600"/>
        <w:rPr>
          <w:rFonts w:hint="eastAsia" w:ascii="宋体" w:hAnsi="宋体" w:eastAsia="宋体" w:cs="Times New Roman"/>
          <w:color w:val="auto"/>
          <w:sz w:val="24"/>
          <w:szCs w:val="21"/>
          <w:highlight w:val="none"/>
          <w:lang w:eastAsia="zh-CN"/>
        </w:rPr>
      </w:pPr>
      <w:r>
        <w:rPr>
          <w:rFonts w:hint="eastAsia" w:ascii="宋体" w:hAnsi="宋体" w:cs="Times New Roman"/>
          <w:color w:val="auto"/>
          <w:sz w:val="24"/>
          <w:szCs w:val="21"/>
          <w:highlight w:val="none"/>
        </w:rPr>
        <w:t>3项目名称：新疆布尔根河狸国家级自然保护区一期基础建设项目科研监测中心配套项目</w:t>
      </w:r>
    </w:p>
    <w:p>
      <w:pPr>
        <w:spacing w:line="440" w:lineRule="exact"/>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4 投标企业名称、地址、联系人、联系电话；</w:t>
      </w:r>
    </w:p>
    <w:p>
      <w:pPr>
        <w:spacing w:line="440" w:lineRule="exact"/>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5 注明开标前不得启封、正本或副本字样。</w:t>
      </w:r>
    </w:p>
    <w:p>
      <w:pPr>
        <w:spacing w:line="440" w:lineRule="exact"/>
        <w:ind w:firstLine="480" w:firstLineChars="200"/>
        <w:rPr>
          <w:rFonts w:hint="eastAsia" w:ascii="宋体" w:hAnsi="宋体"/>
          <w:color w:val="auto"/>
          <w:sz w:val="24"/>
          <w:szCs w:val="21"/>
          <w:highlight w:val="none"/>
        </w:rPr>
      </w:pPr>
      <w:r>
        <w:rPr>
          <w:rFonts w:ascii="宋体" w:hAnsi="宋体"/>
          <w:color w:val="auto"/>
          <w:sz w:val="24"/>
          <w:szCs w:val="21"/>
          <w:highlight w:val="none"/>
        </w:rPr>
        <w:t>17.3</w:t>
      </w:r>
      <w:r>
        <w:rPr>
          <w:rFonts w:hint="eastAsia" w:ascii="宋体" w:hAnsi="宋体"/>
          <w:color w:val="auto"/>
          <w:sz w:val="24"/>
          <w:szCs w:val="21"/>
          <w:highlight w:val="none"/>
        </w:rPr>
        <w:t>未按本须知要求密封、标记</w:t>
      </w:r>
      <w:r>
        <w:rPr>
          <w:rFonts w:hint="eastAsia" w:ascii="宋体" w:hAnsi="宋体"/>
          <w:color w:val="auto"/>
          <w:sz w:val="24"/>
          <w:szCs w:val="21"/>
          <w:highlight w:val="none"/>
          <w:lang w:eastAsia="zh-CN"/>
        </w:rPr>
        <w:t>、盖章签字</w:t>
      </w:r>
      <w:r>
        <w:rPr>
          <w:rFonts w:hint="eastAsia" w:ascii="宋体" w:hAnsi="宋体"/>
          <w:color w:val="auto"/>
          <w:sz w:val="24"/>
          <w:szCs w:val="21"/>
          <w:highlight w:val="none"/>
        </w:rPr>
        <w:t>和投递的投标文件，招标机构不对其后果负责。</w:t>
      </w:r>
    </w:p>
    <w:p>
      <w:pPr>
        <w:spacing w:line="480" w:lineRule="auto"/>
        <w:jc w:val="center"/>
        <w:rPr>
          <w:rFonts w:ascii="宋体"/>
          <w:b/>
          <w:bCs/>
          <w:color w:val="auto"/>
          <w:sz w:val="36"/>
          <w:highlight w:val="none"/>
        </w:rPr>
      </w:pPr>
      <w:r>
        <w:rPr>
          <w:rFonts w:hint="eastAsia" w:ascii="宋体" w:hAnsi="宋体"/>
          <w:b/>
          <w:bCs/>
          <w:color w:val="auto"/>
          <w:sz w:val="36"/>
          <w:highlight w:val="none"/>
        </w:rPr>
        <w:t>（四）开标</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18、开标</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18.1开标会主持人介绍参加会议的人员。</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18.2 招标机构在投标人须知前附表中规定的时间和地点召开开标会，届时请投标方派代表参加。请参加开标的投标人代表签名报到，同时要求必须携带如下证件供监督人检查：详见投标人须知表，如证件不齐者或无效视为不响应谈判文件要求，予以废标。</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18.3投标人代表宣读投标书密封情况是否完好。</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18.4 开标会主持人宣布投标文件送达时间是否符合谈判文件要求。</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 xml:space="preserve">18.5 </w:t>
      </w:r>
      <w:r>
        <w:rPr>
          <w:rFonts w:hint="eastAsia" w:ascii="宋体" w:hAnsi="宋体" w:cs="Times New Roman"/>
          <w:color w:val="auto"/>
          <w:sz w:val="24"/>
          <w:szCs w:val="28"/>
          <w:highlight w:val="none"/>
          <w:lang w:eastAsia="zh-CN"/>
        </w:rPr>
        <w:t>投标人选派代表</w:t>
      </w:r>
      <w:r>
        <w:rPr>
          <w:rFonts w:hint="eastAsia" w:ascii="宋体" w:hAnsi="宋体" w:cs="Times New Roman"/>
          <w:color w:val="auto"/>
          <w:sz w:val="24"/>
          <w:szCs w:val="28"/>
          <w:highlight w:val="none"/>
        </w:rPr>
        <w:t>对投标文件是否按谈判文件规定密封与标志进行核查。</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18.6 开标会主持人征求各投标人有无书面补充材料，但不能对标书实质性内容更改。</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18.7唱标人按送达时间逆顺序启封投标文件。</w:t>
      </w:r>
    </w:p>
    <w:p>
      <w:pPr>
        <w:snapToGrid w:val="0"/>
        <w:spacing w:line="360" w:lineRule="auto"/>
        <w:ind w:firstLine="480" w:firstLineChars="200"/>
        <w:rPr>
          <w:rFonts w:hint="eastAsia" w:ascii="宋体" w:hAnsi="宋体" w:cs="Times New Roman"/>
          <w:color w:val="auto"/>
          <w:sz w:val="24"/>
          <w:szCs w:val="28"/>
          <w:highlight w:val="none"/>
        </w:rPr>
      </w:pPr>
      <w:r>
        <w:rPr>
          <w:rFonts w:hint="eastAsia" w:ascii="宋体" w:hAnsi="宋体" w:cs="Times New Roman"/>
          <w:color w:val="auto"/>
          <w:sz w:val="24"/>
          <w:szCs w:val="28"/>
          <w:highlight w:val="none"/>
        </w:rPr>
        <w:t>18.8投标人休会，进入评标阶段。</w:t>
      </w:r>
    </w:p>
    <w:p>
      <w:pPr>
        <w:spacing w:line="480" w:lineRule="auto"/>
        <w:jc w:val="center"/>
        <w:rPr>
          <w:rFonts w:hint="eastAsia" w:ascii="宋体" w:hAnsi="宋体"/>
          <w:b/>
          <w:bCs/>
          <w:color w:val="auto"/>
          <w:sz w:val="36"/>
          <w:highlight w:val="none"/>
        </w:rPr>
      </w:pPr>
      <w:bookmarkStart w:id="81" w:name="_Toc438370547"/>
      <w:bookmarkStart w:id="82" w:name="_Toc438371582"/>
      <w:bookmarkStart w:id="83" w:name="_Toc438371400"/>
      <w:bookmarkStart w:id="84" w:name="_Toc228180131"/>
      <w:bookmarkStart w:id="85" w:name="_Toc438371769"/>
      <w:bookmarkStart w:id="86" w:name="_Toc438371217"/>
      <w:bookmarkStart w:id="87" w:name="_Toc438354318"/>
      <w:r>
        <w:rPr>
          <w:rFonts w:hint="eastAsia" w:ascii="宋体" w:hAnsi="宋体"/>
          <w:b/>
          <w:bCs/>
          <w:color w:val="auto"/>
          <w:sz w:val="36"/>
          <w:highlight w:val="none"/>
        </w:rPr>
        <w:t>五、谈判和评审</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19.评审小组</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19.1 采购人与采购代理机构将根据采购项目的特点依法组建评审小组，评标工作由招标人按有关规定组建的评标委员会负责。评标委员会组成，其成员不少于三人。</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19.2评标委员会由招标人依据有关规定组织。</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评审小组负责对响应文件进行审查、谈判、推荐成交供应商。</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20.谈判程序</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20.1谈判程序：对响应文件的资格性、符合性审查；响应文件的澄清；谈判；推荐成交供应商。</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21.响应文件的资格性、符合性审查</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21.1评审小组对响应文件进行资格性和符合性审查。响应文件有下列情况之一的视为无效响应：</w:t>
      </w:r>
    </w:p>
    <w:p>
      <w:pPr>
        <w:pStyle w:val="4"/>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投标文件未按谈判文件要求签字、盖章；</w:t>
      </w:r>
    </w:p>
    <w:p>
      <w:pPr>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相关证件</w:t>
      </w:r>
      <w:r>
        <w:rPr>
          <w:rFonts w:hint="eastAsia" w:ascii="宋体" w:hAnsi="宋体" w:cs="Times New Roman"/>
          <w:b w:val="0"/>
          <w:bCs w:val="0"/>
          <w:color w:val="auto"/>
          <w:kern w:val="2"/>
          <w:sz w:val="24"/>
          <w:szCs w:val="21"/>
          <w:highlight w:val="none"/>
          <w:lang w:val="zh-CN" w:eastAsia="zh-CN" w:bidi="ar-SA"/>
        </w:rPr>
        <w:t>不</w:t>
      </w:r>
      <w:r>
        <w:rPr>
          <w:rFonts w:hint="eastAsia" w:ascii="宋体" w:hAnsi="宋体" w:eastAsia="宋体" w:cs="Times New Roman"/>
          <w:b w:val="0"/>
          <w:bCs w:val="0"/>
          <w:color w:val="auto"/>
          <w:kern w:val="2"/>
          <w:sz w:val="24"/>
          <w:szCs w:val="21"/>
          <w:highlight w:val="none"/>
          <w:lang w:val="zh-CN" w:eastAsia="zh-CN" w:bidi="ar-SA"/>
        </w:rPr>
        <w:t>齐全；</w:t>
      </w:r>
    </w:p>
    <w:p>
      <w:pPr>
        <w:pStyle w:val="4"/>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投标人对同一招标项目做出两个或两个以上报价而未明确效力；</w:t>
      </w:r>
    </w:p>
    <w:p>
      <w:pPr>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质保期</w:t>
      </w:r>
      <w:r>
        <w:rPr>
          <w:rFonts w:hint="eastAsia" w:ascii="宋体" w:hAnsi="宋体" w:cs="Times New Roman"/>
          <w:b w:val="0"/>
          <w:bCs w:val="0"/>
          <w:color w:val="auto"/>
          <w:kern w:val="2"/>
          <w:sz w:val="24"/>
          <w:szCs w:val="21"/>
          <w:highlight w:val="none"/>
          <w:lang w:val="zh-CN" w:eastAsia="zh-CN" w:bidi="ar-SA"/>
        </w:rPr>
        <w:t>、</w:t>
      </w:r>
      <w:r>
        <w:rPr>
          <w:rFonts w:hint="eastAsia" w:ascii="宋体" w:hAnsi="宋体" w:eastAsia="宋体" w:cs="Times New Roman"/>
          <w:b w:val="0"/>
          <w:bCs w:val="0"/>
          <w:color w:val="auto"/>
          <w:kern w:val="2"/>
          <w:sz w:val="24"/>
          <w:szCs w:val="21"/>
          <w:highlight w:val="none"/>
          <w:lang w:val="zh-CN" w:eastAsia="zh-CN" w:bidi="ar-SA"/>
        </w:rPr>
        <w:t>投标有效期不满足谈判文件要求；</w:t>
      </w:r>
    </w:p>
    <w:p>
      <w:pPr>
        <w:pStyle w:val="4"/>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交货期、交货地点是不符合谈判文件要求；</w:t>
      </w:r>
    </w:p>
    <w:p>
      <w:pPr>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投标单位</w:t>
      </w:r>
      <w:r>
        <w:rPr>
          <w:rFonts w:hint="eastAsia" w:ascii="宋体" w:hAnsi="宋体" w:cs="Times New Roman"/>
          <w:b w:val="0"/>
          <w:bCs w:val="0"/>
          <w:color w:val="auto"/>
          <w:kern w:val="2"/>
          <w:sz w:val="24"/>
          <w:szCs w:val="21"/>
          <w:highlight w:val="none"/>
          <w:lang w:val="zh-CN" w:eastAsia="zh-CN" w:bidi="ar-SA"/>
        </w:rPr>
        <w:t>未</w:t>
      </w:r>
      <w:r>
        <w:rPr>
          <w:rFonts w:hint="eastAsia" w:ascii="宋体" w:hAnsi="宋体" w:eastAsia="宋体" w:cs="Times New Roman"/>
          <w:b w:val="0"/>
          <w:bCs w:val="0"/>
          <w:color w:val="auto"/>
          <w:kern w:val="2"/>
          <w:sz w:val="24"/>
          <w:szCs w:val="21"/>
          <w:highlight w:val="none"/>
          <w:lang w:val="zh-CN" w:eastAsia="zh-CN" w:bidi="ar-SA"/>
        </w:rPr>
        <w:t>提供</w:t>
      </w:r>
      <w:r>
        <w:rPr>
          <w:rFonts w:hint="eastAsia" w:ascii="宋体" w:hAnsi="宋体" w:eastAsia="宋体" w:cs="Times New Roman"/>
          <w:b w:val="0"/>
          <w:bCs w:val="0"/>
          <w:color w:val="auto"/>
          <w:kern w:val="2"/>
          <w:sz w:val="24"/>
          <w:szCs w:val="21"/>
          <w:highlight w:val="none"/>
          <w:lang w:val="en-US" w:eastAsia="zh-CN" w:bidi="ar-SA"/>
        </w:rPr>
        <w:t>近一年经审计的财务报表及近半年任一个月完税证明（新成立公司不适用）</w:t>
      </w:r>
    </w:p>
    <w:p>
      <w:pPr>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投标保证金缴纳金额、形式</w:t>
      </w:r>
      <w:r>
        <w:rPr>
          <w:rFonts w:hint="eastAsia" w:ascii="宋体" w:hAnsi="宋体" w:cs="Times New Roman"/>
          <w:b w:val="0"/>
          <w:bCs w:val="0"/>
          <w:color w:val="auto"/>
          <w:kern w:val="2"/>
          <w:sz w:val="24"/>
          <w:szCs w:val="21"/>
          <w:highlight w:val="none"/>
          <w:lang w:val="zh-CN" w:eastAsia="zh-CN" w:bidi="ar-SA"/>
        </w:rPr>
        <w:t>不</w:t>
      </w:r>
      <w:r>
        <w:rPr>
          <w:rFonts w:hint="eastAsia" w:ascii="宋体" w:hAnsi="宋体" w:eastAsia="宋体" w:cs="Times New Roman"/>
          <w:b w:val="0"/>
          <w:bCs w:val="0"/>
          <w:color w:val="auto"/>
          <w:kern w:val="2"/>
          <w:sz w:val="24"/>
          <w:szCs w:val="21"/>
          <w:highlight w:val="none"/>
          <w:lang w:val="zh-CN" w:eastAsia="zh-CN" w:bidi="ar-SA"/>
        </w:rPr>
        <w:t>符合谈判文件要求的；</w:t>
      </w:r>
    </w:p>
    <w:p>
      <w:pPr>
        <w:pStyle w:val="4"/>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投标文件未在实质上响应谈判文件的要求。</w:t>
      </w:r>
    </w:p>
    <w:p>
      <w:pPr>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color w:val="auto"/>
          <w:kern w:val="2"/>
          <w:sz w:val="24"/>
          <w:szCs w:val="21"/>
          <w:highlight w:val="none"/>
          <w:lang w:val="zh-CN" w:eastAsia="zh-CN" w:bidi="ar-SA"/>
        </w:rPr>
      </w:pPr>
      <w:r>
        <w:rPr>
          <w:rFonts w:hint="eastAsia" w:ascii="宋体" w:hAnsi="宋体" w:eastAsia="宋体" w:cs="Times New Roman"/>
          <w:b w:val="0"/>
          <w:bCs w:val="0"/>
          <w:color w:val="auto"/>
          <w:kern w:val="2"/>
          <w:sz w:val="24"/>
          <w:szCs w:val="21"/>
          <w:highlight w:val="none"/>
          <w:lang w:val="zh-CN" w:eastAsia="zh-CN" w:bidi="ar-SA"/>
        </w:rPr>
        <w:t>投标报价超上限价</w:t>
      </w:r>
    </w:p>
    <w:p>
      <w:pPr>
        <w:pStyle w:val="4"/>
        <w:pageBreakBefore w:val="0"/>
        <w:widowControl w:val="0"/>
        <w:numPr>
          <w:ilvl w:val="0"/>
          <w:numId w:val="3"/>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color w:val="auto"/>
          <w:sz w:val="24"/>
          <w:szCs w:val="21"/>
          <w:highlight w:val="none"/>
        </w:rPr>
      </w:pPr>
      <w:r>
        <w:rPr>
          <w:rFonts w:hint="eastAsia" w:ascii="宋体" w:hAnsi="宋体" w:eastAsia="宋体" w:cs="Times New Roman"/>
          <w:b w:val="0"/>
          <w:bCs w:val="0"/>
          <w:color w:val="auto"/>
          <w:kern w:val="2"/>
          <w:sz w:val="24"/>
          <w:szCs w:val="21"/>
          <w:highlight w:val="none"/>
          <w:lang w:val="en-US" w:eastAsia="zh-CN" w:bidi="ar-SA"/>
        </w:rPr>
        <w:t xml:space="preserve"> 有不</w:t>
      </w:r>
      <w:r>
        <w:rPr>
          <w:rFonts w:hint="eastAsia" w:ascii="宋体" w:hAnsi="宋体" w:eastAsia="宋体" w:cs="Times New Roman"/>
          <w:b w:val="0"/>
          <w:bCs w:val="0"/>
          <w:color w:val="auto"/>
          <w:kern w:val="2"/>
          <w:sz w:val="24"/>
          <w:szCs w:val="21"/>
          <w:highlight w:val="none"/>
          <w:lang w:val="zh-CN" w:eastAsia="zh-CN" w:bidi="ar-SA"/>
        </w:rPr>
        <w:t>满足谈判文件实质性要求的其他情形；</w:t>
      </w:r>
    </w:p>
    <w:p>
      <w:pPr>
        <w:pStyle w:val="4"/>
        <w:numPr>
          <w:ilvl w:val="0"/>
          <w:numId w:val="0"/>
        </w:numPr>
        <w:ind w:leftChars="0"/>
        <w:rPr>
          <w:rFonts w:hint="eastAsia" w:ascii="宋体" w:hAnsi="宋体"/>
          <w:color w:val="auto"/>
          <w:sz w:val="24"/>
          <w:szCs w:val="21"/>
          <w:highlight w:val="none"/>
        </w:rPr>
      </w:pPr>
      <w:r>
        <w:rPr>
          <w:rFonts w:hint="eastAsia" w:ascii="宋体" w:hAnsi="宋体"/>
          <w:color w:val="auto"/>
          <w:sz w:val="24"/>
          <w:szCs w:val="21"/>
          <w:highlight w:val="none"/>
        </w:rPr>
        <w:t>22.响应文件的澄清</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22.1评审</w:t>
      </w:r>
      <w:r>
        <w:rPr>
          <w:rFonts w:hint="eastAsia" w:ascii="宋体" w:hAnsi="宋体"/>
          <w:color w:val="auto"/>
          <w:sz w:val="24"/>
          <w:szCs w:val="21"/>
          <w:highlight w:val="none"/>
          <w:lang w:val="zh-CN"/>
        </w:rPr>
        <w:t>小组在对响应文件的有效性、完整性和对</w:t>
      </w:r>
      <w:r>
        <w:rPr>
          <w:rFonts w:hint="eastAsia" w:ascii="宋体" w:hAnsi="宋体"/>
          <w:color w:val="auto"/>
          <w:sz w:val="24"/>
          <w:szCs w:val="21"/>
          <w:highlight w:val="none"/>
          <w:lang w:eastAsia="zh-CN"/>
        </w:rPr>
        <w:t>谈判</w:t>
      </w:r>
      <w:r>
        <w:rPr>
          <w:rFonts w:hint="eastAsia" w:ascii="宋体" w:hAnsi="宋体"/>
          <w:color w:val="auto"/>
          <w:sz w:val="24"/>
          <w:szCs w:val="21"/>
          <w:highlight w:val="none"/>
          <w:lang w:val="zh-CN"/>
        </w:rPr>
        <w:t>文件的响应程度进行审查时，可以要求供应商对响应文件中含义不明</w:t>
      </w:r>
      <w:r>
        <w:rPr>
          <w:rFonts w:hint="eastAsia" w:ascii="宋体" w:hAnsi="宋体"/>
          <w:color w:val="auto"/>
          <w:sz w:val="24"/>
          <w:szCs w:val="21"/>
          <w:highlight w:val="none"/>
        </w:rPr>
        <w:t>确</w:t>
      </w:r>
      <w:r>
        <w:rPr>
          <w:rFonts w:hint="eastAsia" w:ascii="宋体" w:hAnsi="宋体"/>
          <w:color w:val="auto"/>
          <w:sz w:val="24"/>
          <w:szCs w:val="21"/>
          <w:highlight w:val="none"/>
          <w:lang w:val="zh-CN"/>
        </w:rPr>
        <w:t>、同类问题表述不一致或者有明显文字和计算错误的内容等作出必要的澄清、说明或者纠正。该要求</w:t>
      </w:r>
      <w:r>
        <w:rPr>
          <w:rFonts w:hint="eastAsia" w:ascii="宋体" w:hAnsi="宋体"/>
          <w:color w:val="auto"/>
          <w:sz w:val="24"/>
          <w:szCs w:val="21"/>
          <w:highlight w:val="none"/>
        </w:rPr>
        <w:t>应当以</w:t>
      </w:r>
      <w:r>
        <w:rPr>
          <w:rFonts w:hint="eastAsia" w:ascii="宋体" w:hAnsi="宋体"/>
          <w:color w:val="auto"/>
          <w:sz w:val="24"/>
          <w:szCs w:val="21"/>
          <w:highlight w:val="none"/>
          <w:lang w:val="zh-CN"/>
        </w:rPr>
        <w:t>书面形</w:t>
      </w:r>
      <w:r>
        <w:rPr>
          <w:rFonts w:hint="eastAsia" w:ascii="宋体" w:hAnsi="宋体"/>
          <w:color w:val="auto"/>
          <w:sz w:val="24"/>
          <w:szCs w:val="21"/>
          <w:highlight w:val="none"/>
        </w:rPr>
        <w:t>式作出。供应商的澄清、说明或者补正应当采用书面形式，由其法定代表人或其委托代理人签字，由委托代理人签字的，应附法定代表人授权书。供应商的澄清、说明或者更正不得超出</w:t>
      </w:r>
      <w:r>
        <w:rPr>
          <w:rFonts w:hint="eastAsia" w:ascii="宋体" w:hAnsi="宋体"/>
          <w:color w:val="auto"/>
          <w:sz w:val="24"/>
          <w:szCs w:val="21"/>
          <w:highlight w:val="none"/>
          <w:lang w:eastAsia="zh-CN"/>
        </w:rPr>
        <w:t>谈判</w:t>
      </w:r>
      <w:r>
        <w:rPr>
          <w:rFonts w:hint="eastAsia" w:ascii="宋体" w:hAnsi="宋体"/>
          <w:color w:val="auto"/>
          <w:sz w:val="24"/>
          <w:szCs w:val="21"/>
          <w:highlight w:val="none"/>
        </w:rPr>
        <w:t>文件的范围或者改变响应文件的实质性内容。</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22.2计算错误修正的原则：单价与总价有出入,以单价为准；大、小写有出入，以大写为准；响应文件正本与副本有出入，以正本为准。按上述原则修正的响应文件，对供应商起约束作用，供应商不接受修正的，其响应文件将被拒绝。</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22.3供应商应按评审小组通知的时间、地点，指派专人进行</w:t>
      </w:r>
      <w:r>
        <w:rPr>
          <w:rFonts w:hint="eastAsia" w:ascii="宋体" w:hAnsi="宋体"/>
          <w:color w:val="auto"/>
          <w:sz w:val="24"/>
          <w:szCs w:val="21"/>
          <w:highlight w:val="none"/>
          <w:lang w:val="zh-CN"/>
        </w:rPr>
        <w:t>澄清、说明或者补正</w:t>
      </w:r>
      <w:r>
        <w:rPr>
          <w:rFonts w:hint="eastAsia" w:ascii="宋体" w:hAnsi="宋体"/>
          <w:color w:val="auto"/>
          <w:sz w:val="24"/>
          <w:szCs w:val="21"/>
          <w:highlight w:val="none"/>
        </w:rPr>
        <w:t>。</w:t>
      </w:r>
    </w:p>
    <w:bookmarkEnd w:id="81"/>
    <w:bookmarkEnd w:id="82"/>
    <w:bookmarkEnd w:id="83"/>
    <w:bookmarkEnd w:id="84"/>
    <w:bookmarkEnd w:id="85"/>
    <w:bookmarkEnd w:id="86"/>
    <w:bookmarkEnd w:id="87"/>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.谈判</w:t>
      </w:r>
    </w:p>
    <w:p>
      <w:pPr>
        <w:spacing w:line="440" w:lineRule="exact"/>
        <w:ind w:firstLine="42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2</w:t>
      </w:r>
      <w:r>
        <w:rPr>
          <w:rFonts w:hint="eastAsia" w:ascii="宋体" w:hAnsi="宋体" w:cs="Times New Roman"/>
          <w:color w:val="auto"/>
          <w:sz w:val="24"/>
          <w:szCs w:val="21"/>
          <w:highlight w:val="none"/>
          <w:lang w:val="en-US" w:eastAsia="zh-CN"/>
        </w:rPr>
        <w:t>3</w:t>
      </w:r>
      <w:r>
        <w:rPr>
          <w:rFonts w:hint="eastAsia" w:ascii="宋体" w:hAnsi="宋体" w:cs="Times New Roman"/>
          <w:color w:val="auto"/>
          <w:sz w:val="24"/>
          <w:szCs w:val="21"/>
          <w:highlight w:val="none"/>
        </w:rPr>
        <w:t>.1价格谈判采用协商制，可以多轮报价。</w:t>
      </w:r>
      <w:r>
        <w:rPr>
          <w:rFonts w:hint="eastAsia" w:ascii="宋体" w:hAnsi="宋体" w:cs="Times New Roman"/>
          <w:color w:val="auto"/>
          <w:sz w:val="24"/>
          <w:szCs w:val="21"/>
          <w:highlight w:val="none"/>
          <w:lang w:eastAsia="zh-CN"/>
        </w:rPr>
        <w:t>第二次报价谈判的顺序为投标单位提交响应文件的逆顺序。</w:t>
      </w:r>
      <w:r>
        <w:rPr>
          <w:rFonts w:hint="eastAsia" w:ascii="宋体" w:hAnsi="宋体" w:cs="Times New Roman"/>
          <w:color w:val="auto"/>
          <w:sz w:val="24"/>
          <w:szCs w:val="21"/>
          <w:highlight w:val="none"/>
        </w:rPr>
        <w:t>对于能准确掌握同类产品同业同期平均价格（市场平均价）的，谈判环节中的报价不得高于投标文件中的上限价，否则视为无效报价。谈判环节所报的最终</w:t>
      </w:r>
      <w:r>
        <w:rPr>
          <w:rFonts w:hint="eastAsia" w:ascii="宋体" w:hAnsi="宋体" w:cs="Times New Roman"/>
          <w:color w:val="auto"/>
          <w:sz w:val="24"/>
          <w:szCs w:val="21"/>
          <w:highlight w:val="none"/>
          <w:lang w:eastAsia="zh-CN"/>
        </w:rPr>
        <w:t>报价</w:t>
      </w:r>
      <w:r>
        <w:rPr>
          <w:rFonts w:hint="eastAsia" w:ascii="宋体" w:hAnsi="宋体" w:cs="Times New Roman"/>
          <w:color w:val="auto"/>
          <w:sz w:val="24"/>
          <w:szCs w:val="21"/>
          <w:highlight w:val="none"/>
        </w:rPr>
        <w:t>作为是否中标的依据。</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23.</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rPr>
        <w:t>供应商的最终报价高于同业同期平均价格（市场平均价）的，评审小组将视情况接受或不接受：供应商响应文件实质性响应采购文件要求的，且未超过采购预算，则应确认成交，但评审小组应出具相关书面材料说明接受该报价的理由，并报财政部门备案；评审小组不接受的，评审小组应出具相关书面材料说明的理由，采购终止。</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23.</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采购终止后，重新开展采购活动。</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24.推荐成交供应商</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24.1评审小组</w:t>
      </w:r>
      <w:r>
        <w:rPr>
          <w:rFonts w:hint="eastAsia" w:ascii="宋体" w:hAnsi="宋体"/>
          <w:color w:val="auto"/>
          <w:sz w:val="24"/>
          <w:szCs w:val="21"/>
          <w:highlight w:val="none"/>
          <w:lang w:val="zh-CN"/>
        </w:rPr>
        <w:t>与供应商进行价格谈判，在保证采购项目质量的基础上，商定合理的成交价格。评标委员会根据符合采购需求、质量和服务相等，且报价最低的原则确定成交供应商向招标人推荐中标候选人，如同时出现多个相同最低报价投标人时，则优先推荐最终得分由高到低确定出各投标人排名顺序。</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25.谈判终止</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25.1 谈判时，出现下列情况之一，本次谈判终止：</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（1）出现影响采购公正的违法、违规行为的；</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（2）供应商报价超过采购项目预算且超出招标人支付能力的；</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（2）因重大变故，采购任务取消的。</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25.2 评审小组应将谈判终止理由通知供应商。</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26.保密要求</w:t>
      </w:r>
    </w:p>
    <w:p>
      <w:pPr>
        <w:spacing w:line="440" w:lineRule="exact"/>
        <w:ind w:firstLine="420"/>
        <w:rPr>
          <w:rFonts w:hint="eastAsia" w:ascii="宋体" w:hAnsi="宋体"/>
          <w:color w:val="auto"/>
          <w:sz w:val="24"/>
          <w:szCs w:val="21"/>
          <w:highlight w:val="none"/>
        </w:rPr>
      </w:pPr>
      <w:r>
        <w:rPr>
          <w:rFonts w:hint="eastAsia" w:ascii="宋体" w:hAnsi="宋体"/>
          <w:color w:val="auto"/>
          <w:sz w:val="24"/>
          <w:szCs w:val="21"/>
          <w:highlight w:val="none"/>
        </w:rPr>
        <w:t>26.1评审小组成员以及与评审工作有关的人员对评审情况以及评审过程中获悉的国家秘密、商业秘密应当保密。</w:t>
      </w:r>
    </w:p>
    <w:p>
      <w:pPr>
        <w:spacing w:line="360" w:lineRule="auto"/>
        <w:ind w:firstLine="482"/>
        <w:rPr>
          <w:rFonts w:hint="eastAsia" w:ascii="宋体" w:hAnsi="宋体"/>
          <w:color w:val="auto"/>
          <w:sz w:val="24"/>
          <w:szCs w:val="28"/>
          <w:highlight w:val="none"/>
        </w:rPr>
      </w:pPr>
      <w:r>
        <w:rPr>
          <w:rFonts w:hint="eastAsia" w:ascii="宋体" w:hAnsi="宋体"/>
          <w:color w:val="auto"/>
          <w:sz w:val="24"/>
          <w:szCs w:val="28"/>
          <w:highlight w:val="none"/>
        </w:rPr>
        <w:t>27.政策优惠条件</w:t>
      </w:r>
    </w:p>
    <w:p>
      <w:pPr>
        <w:spacing w:line="360" w:lineRule="auto"/>
        <w:ind w:firstLine="482"/>
        <w:rPr>
          <w:rFonts w:hint="eastAsia" w:ascii="宋体" w:hAnsi="宋体"/>
          <w:color w:val="auto"/>
          <w:sz w:val="24"/>
          <w:szCs w:val="28"/>
          <w:highlight w:val="none"/>
        </w:rPr>
      </w:pPr>
      <w:r>
        <w:rPr>
          <w:rFonts w:hint="eastAsia" w:ascii="宋体" w:hAnsi="宋体"/>
          <w:color w:val="auto"/>
          <w:sz w:val="24"/>
          <w:szCs w:val="28"/>
          <w:highlight w:val="none"/>
        </w:rPr>
        <w:t>（1）评标价为投标人的投标报价进行政策性扣除后的价格，评标价只是作为评标时使用。最终中标人的中标金额＝投标报价。</w:t>
      </w:r>
    </w:p>
    <w:p>
      <w:pPr>
        <w:spacing w:line="360" w:lineRule="auto"/>
        <w:ind w:firstLine="482"/>
        <w:rPr>
          <w:rFonts w:hint="eastAsia" w:ascii="宋体" w:hAnsi="宋体"/>
          <w:color w:val="auto"/>
          <w:sz w:val="24"/>
          <w:szCs w:val="28"/>
          <w:highlight w:val="none"/>
        </w:rPr>
      </w:pPr>
      <w:r>
        <w:rPr>
          <w:rFonts w:hint="eastAsia" w:ascii="宋体" w:hAnsi="宋体"/>
          <w:color w:val="auto"/>
          <w:sz w:val="24"/>
          <w:szCs w:val="28"/>
          <w:highlight w:val="none"/>
        </w:rPr>
        <w:t>（2）按照《政府采购促进中小企业发展暂行办法》（财库[2011]181 号）规定，对监狱企业、残疾人福利性单位产品的价格给予6%的扣除。</w:t>
      </w:r>
    </w:p>
    <w:p>
      <w:pPr>
        <w:spacing w:line="360" w:lineRule="auto"/>
        <w:ind w:firstLine="482"/>
        <w:rPr>
          <w:rFonts w:hint="eastAsia" w:ascii="宋体" w:hAnsi="宋体"/>
          <w:color w:val="auto"/>
          <w:sz w:val="24"/>
          <w:szCs w:val="28"/>
          <w:highlight w:val="none"/>
        </w:rPr>
      </w:pPr>
      <w:r>
        <w:rPr>
          <w:rFonts w:hint="eastAsia" w:ascii="宋体" w:hAnsi="宋体"/>
          <w:color w:val="auto"/>
          <w:sz w:val="24"/>
          <w:szCs w:val="28"/>
          <w:highlight w:val="none"/>
        </w:rPr>
        <w:t>（3）政策性扣除计算方法。</w:t>
      </w:r>
    </w:p>
    <w:p>
      <w:pPr>
        <w:spacing w:line="360" w:lineRule="auto"/>
        <w:ind w:firstLine="482"/>
        <w:rPr>
          <w:rFonts w:hint="eastAsia" w:ascii="宋体" w:hAnsi="宋体"/>
          <w:color w:val="auto"/>
          <w:sz w:val="24"/>
          <w:szCs w:val="28"/>
          <w:highlight w:val="none"/>
        </w:rPr>
      </w:pPr>
      <w:r>
        <w:rPr>
          <w:rFonts w:hint="eastAsia" w:ascii="宋体" w:hAnsi="宋体"/>
          <w:color w:val="auto"/>
          <w:sz w:val="24"/>
          <w:szCs w:val="28"/>
          <w:highlight w:val="none"/>
        </w:rPr>
        <w:t>投标人所投标产品被认定为监狱企业或残疾人福利性单位企业产品的，该产品投标报价给予 6%的扣除，扣除后的价格为评标报价，即该产品的评标报价=投标报价×（1-6%）；</w:t>
      </w:r>
    </w:p>
    <w:p>
      <w:pPr>
        <w:numPr>
          <w:ilvl w:val="0"/>
          <w:numId w:val="4"/>
        </w:numPr>
        <w:spacing w:line="360" w:lineRule="auto"/>
        <w:ind w:firstLine="482"/>
        <w:rPr>
          <w:rFonts w:hint="eastAsia" w:ascii="宋体" w:hAnsi="宋体"/>
          <w:color w:val="auto"/>
          <w:sz w:val="24"/>
          <w:highlight w:val="none"/>
        </w:rPr>
      </w:pPr>
      <w:r>
        <w:rPr>
          <w:rFonts w:hint="eastAsia" w:ascii="宋体" w:hAnsi="宋体"/>
          <w:color w:val="auto"/>
          <w:sz w:val="24"/>
          <w:szCs w:val="28"/>
          <w:highlight w:val="none"/>
        </w:rPr>
        <w:t>根据财库[20</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46</w:t>
      </w:r>
      <w:r>
        <w:rPr>
          <w:rFonts w:hint="eastAsia" w:ascii="宋体" w:hAnsi="宋体"/>
          <w:color w:val="auto"/>
          <w:sz w:val="24"/>
          <w:szCs w:val="28"/>
          <w:highlight w:val="none"/>
        </w:rPr>
        <w:t>号、财库[2006]90号，国办发[2007]51号规定，对节能标志产品、合格标志产品和环境标志产品采取强制采购、优先采购的评审标。</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评标委员会根据符合采购需求、质量和服务相等，且报价最低的原则确定成交供应商向招标人推荐中标候选人。</w:t>
      </w:r>
    </w:p>
    <w:p>
      <w:pPr>
        <w:spacing w:line="440" w:lineRule="exact"/>
        <w:rPr>
          <w:rFonts w:hint="eastAsia" w:ascii="宋体" w:hAnsi="宋体"/>
          <w:color w:val="auto"/>
          <w:sz w:val="24"/>
          <w:highlight w:val="none"/>
        </w:rPr>
        <w:sectPr>
          <w:headerReference r:id="rId4" w:type="first"/>
          <w:footerReference r:id="rId5"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AndChars" w:linePitch="312" w:charSpace="0"/>
        </w:sectPr>
      </w:pPr>
      <w:r>
        <w:rPr>
          <w:rFonts w:hint="eastAsia" w:ascii="宋体" w:hAnsi="宋体"/>
          <w:color w:val="auto"/>
          <w:sz w:val="24"/>
          <w:highlight w:val="none"/>
        </w:rPr>
        <w:t>从谈判小组提出的成交候选人中，</w:t>
      </w:r>
      <w:r>
        <w:rPr>
          <w:rFonts w:ascii="宋体" w:hAnsi="宋体"/>
          <w:color w:val="auto"/>
          <w:sz w:val="24"/>
          <w:highlight w:val="none"/>
        </w:rPr>
        <w:t xml:space="preserve"> </w:t>
      </w:r>
      <w:r>
        <w:rPr>
          <w:rFonts w:hint="eastAsia" w:ascii="宋体" w:hAnsi="宋体"/>
          <w:color w:val="auto"/>
          <w:sz w:val="24"/>
          <w:highlight w:val="none"/>
        </w:rPr>
        <w:t>对资格证明文件有伪造或隐瞒事实的，将视为未实质上响应谈判文件要求而取消资格，并没收投标保证金，没收的投标保证金归招标人和招标机构所有。</w:t>
      </w:r>
    </w:p>
    <w:tbl>
      <w:tblPr>
        <w:tblStyle w:val="17"/>
        <w:tblW w:w="12960" w:type="dxa"/>
        <w:jc w:val="center"/>
        <w:tblLayout w:type="fixed"/>
        <w:tblCellMar>
          <w:top w:w="0" w:type="dxa"/>
          <w:left w:w="108" w:type="dxa"/>
          <w:bottom w:w="0" w:type="dxa"/>
          <w:right w:w="108" w:type="dxa"/>
        </w:tblCellMar>
      </w:tblPr>
      <w:tblGrid>
        <w:gridCol w:w="460"/>
        <w:gridCol w:w="7030"/>
        <w:gridCol w:w="975"/>
        <w:gridCol w:w="890"/>
        <w:gridCol w:w="760"/>
        <w:gridCol w:w="1128"/>
        <w:gridCol w:w="857"/>
        <w:gridCol w:w="860"/>
      </w:tblGrid>
      <w:tr>
        <w:tblPrEx>
          <w:tblCellMar>
            <w:top w:w="0" w:type="dxa"/>
            <w:left w:w="108" w:type="dxa"/>
            <w:bottom w:w="0" w:type="dxa"/>
            <w:right w:w="108" w:type="dxa"/>
          </w:tblCellMar>
        </w:tblPrEx>
        <w:trPr>
          <w:trHeight w:val="285" w:hRule="atLeast"/>
          <w:jc w:val="center"/>
        </w:trPr>
        <w:tc>
          <w:tcPr>
            <w:tcW w:w="12960" w:type="dxa"/>
            <w:gridSpan w:val="8"/>
            <w:tcBorders>
              <w:top w:val="nil"/>
              <w:left w:val="nil"/>
              <w:bottom w:val="single" w:color="auto" w:sz="4" w:space="0"/>
              <w:right w:val="nil"/>
            </w:tcBorders>
            <w:noWrap w:val="0"/>
            <w:vAlign w:val="center"/>
          </w:tcPr>
          <w:p>
            <w:pPr>
              <w:widowControl/>
              <w:ind w:right="342" w:rightChars="163"/>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形式评审</w:t>
            </w:r>
          </w:p>
        </w:tc>
      </w:tr>
      <w:tr>
        <w:tblPrEx>
          <w:tblCellMar>
            <w:top w:w="0" w:type="dxa"/>
            <w:left w:w="108" w:type="dxa"/>
            <w:bottom w:w="0" w:type="dxa"/>
            <w:right w:w="108" w:type="dxa"/>
          </w:tblCellMar>
        </w:tblPrEx>
        <w:trPr>
          <w:trHeight w:val="363" w:hRule="atLeast"/>
          <w:jc w:val="center"/>
        </w:trPr>
        <w:tc>
          <w:tcPr>
            <w:tcW w:w="4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70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  比  内  容</w:t>
            </w:r>
          </w:p>
        </w:tc>
        <w:tc>
          <w:tcPr>
            <w:tcW w:w="1865" w:type="dxa"/>
            <w:gridSpan w:val="2"/>
            <w:tcBorders>
              <w:top w:val="single" w:color="auto" w:sz="4" w:space="0"/>
              <w:left w:val="nil"/>
              <w:bottom w:val="nil"/>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投标人A</w:t>
            </w:r>
          </w:p>
        </w:tc>
        <w:tc>
          <w:tcPr>
            <w:tcW w:w="1888" w:type="dxa"/>
            <w:gridSpan w:val="2"/>
            <w:tcBorders>
              <w:top w:val="single" w:color="auto" w:sz="4" w:space="0"/>
              <w:left w:val="nil"/>
              <w:bottom w:val="nil"/>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投标人B</w:t>
            </w:r>
          </w:p>
        </w:tc>
        <w:tc>
          <w:tcPr>
            <w:tcW w:w="1717" w:type="dxa"/>
            <w:gridSpan w:val="2"/>
            <w:tcBorders>
              <w:top w:val="single" w:color="auto" w:sz="4" w:space="0"/>
              <w:left w:val="nil"/>
              <w:bottom w:val="nil"/>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p>
        </w:tc>
      </w:tr>
      <w:tr>
        <w:tblPrEx>
          <w:tblCellMar>
            <w:top w:w="0" w:type="dxa"/>
            <w:left w:w="108" w:type="dxa"/>
            <w:bottom w:w="0" w:type="dxa"/>
            <w:right w:w="108" w:type="dxa"/>
          </w:tblCellMar>
        </w:tblPrEx>
        <w:trPr>
          <w:trHeight w:val="435" w:hRule="atLeast"/>
          <w:jc w:val="center"/>
        </w:trPr>
        <w:tc>
          <w:tcPr>
            <w:tcW w:w="4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auto"/>
                <w:kern w:val="0"/>
                <w:sz w:val="24"/>
                <w:highlight w:val="none"/>
              </w:rPr>
            </w:pPr>
          </w:p>
        </w:tc>
        <w:tc>
          <w:tcPr>
            <w:tcW w:w="70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highlight w:val="none"/>
              </w:rPr>
            </w:pPr>
          </w:p>
        </w:tc>
        <w:tc>
          <w:tcPr>
            <w:tcW w:w="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是</w:t>
            </w:r>
          </w:p>
        </w:tc>
        <w:tc>
          <w:tcPr>
            <w:tcW w:w="8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否</w:t>
            </w:r>
          </w:p>
        </w:tc>
        <w:tc>
          <w:tcPr>
            <w:tcW w:w="7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是</w:t>
            </w:r>
          </w:p>
        </w:tc>
        <w:tc>
          <w:tcPr>
            <w:tcW w:w="112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否</w:t>
            </w:r>
          </w:p>
        </w:tc>
        <w:tc>
          <w:tcPr>
            <w:tcW w:w="8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是</w:t>
            </w:r>
          </w:p>
        </w:tc>
        <w:tc>
          <w:tcPr>
            <w:tcW w:w="8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否</w:t>
            </w:r>
          </w:p>
        </w:tc>
      </w:tr>
      <w:tr>
        <w:tblPrEx>
          <w:tblCellMar>
            <w:top w:w="0" w:type="dxa"/>
            <w:left w:w="108" w:type="dxa"/>
            <w:bottom w:w="0" w:type="dxa"/>
            <w:right w:w="108" w:type="dxa"/>
          </w:tblCellMar>
        </w:tblPrEx>
        <w:trPr>
          <w:trHeight w:val="58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投标文件是否</w:t>
            </w:r>
            <w:r>
              <w:rPr>
                <w:rFonts w:hint="eastAsia" w:ascii="宋体" w:hAnsi="宋体" w:cs="宋体"/>
                <w:color w:val="auto"/>
                <w:kern w:val="0"/>
                <w:sz w:val="20"/>
                <w:szCs w:val="20"/>
                <w:highlight w:val="none"/>
                <w:lang w:eastAsia="zh-CN"/>
              </w:rPr>
              <w:t>按谈判文件要求</w:t>
            </w:r>
            <w:r>
              <w:rPr>
                <w:rFonts w:hint="eastAsia" w:ascii="宋体" w:hAnsi="宋体" w:cs="宋体"/>
                <w:color w:val="auto"/>
                <w:kern w:val="0"/>
                <w:sz w:val="20"/>
                <w:szCs w:val="20"/>
                <w:highlight w:val="none"/>
              </w:rPr>
              <w:t>签字和盖章；</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3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相关证件是否齐全；</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9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投标人</w:t>
            </w:r>
            <w:r>
              <w:rPr>
                <w:rFonts w:hint="eastAsia" w:ascii="宋体" w:hAnsi="宋体" w:cs="宋体"/>
                <w:color w:val="auto"/>
                <w:kern w:val="0"/>
                <w:sz w:val="20"/>
                <w:szCs w:val="20"/>
                <w:highlight w:val="none"/>
                <w:lang w:eastAsia="zh-CN"/>
              </w:rPr>
              <w:t>是否</w:t>
            </w:r>
            <w:r>
              <w:rPr>
                <w:rFonts w:hint="eastAsia" w:ascii="宋体" w:hAnsi="宋体" w:cs="宋体"/>
                <w:color w:val="auto"/>
                <w:kern w:val="0"/>
                <w:sz w:val="20"/>
                <w:szCs w:val="20"/>
                <w:highlight w:val="none"/>
              </w:rPr>
              <w:t>对同一招标项目做出两个或两个以上报价而未明确效力；</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50"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4</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质保期</w:t>
            </w:r>
            <w:r>
              <w:rPr>
                <w:rFonts w:hint="eastAsia" w:ascii="宋体" w:hAnsi="宋体" w:cs="宋体"/>
                <w:color w:val="auto"/>
                <w:kern w:val="0"/>
                <w:sz w:val="20"/>
                <w:szCs w:val="20"/>
                <w:highlight w:val="none"/>
                <w:lang w:eastAsia="zh-CN"/>
              </w:rPr>
              <w:t>、投标有效期</w:t>
            </w:r>
            <w:r>
              <w:rPr>
                <w:rFonts w:hint="eastAsia" w:ascii="宋体" w:hAnsi="宋体" w:cs="宋体"/>
                <w:color w:val="auto"/>
                <w:kern w:val="0"/>
                <w:sz w:val="20"/>
                <w:szCs w:val="20"/>
                <w:highlight w:val="none"/>
              </w:rPr>
              <w:t>是否满足谈判文件要求；</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3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5</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交货期</w:t>
            </w:r>
            <w:r>
              <w:rPr>
                <w:rFonts w:hint="eastAsia" w:ascii="宋体" w:hAnsi="宋体" w:cs="宋体"/>
                <w:color w:val="auto"/>
                <w:kern w:val="0"/>
                <w:sz w:val="20"/>
                <w:szCs w:val="20"/>
                <w:highlight w:val="none"/>
                <w:lang w:eastAsia="zh-CN"/>
              </w:rPr>
              <w:t>、交货</w:t>
            </w:r>
            <w:r>
              <w:rPr>
                <w:rFonts w:hint="eastAsia" w:ascii="宋体" w:hAnsi="宋体" w:cs="宋体"/>
                <w:color w:val="auto"/>
                <w:kern w:val="0"/>
                <w:sz w:val="20"/>
                <w:szCs w:val="20"/>
                <w:highlight w:val="none"/>
              </w:rPr>
              <w:t>地点是否符合谈判文件要求；</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6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6</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投标单位是否提供</w:t>
            </w:r>
            <w:r>
              <w:rPr>
                <w:rFonts w:hint="eastAsia" w:ascii="宋体" w:hAnsi="宋体" w:cs="宋体"/>
                <w:color w:val="auto"/>
                <w:kern w:val="0"/>
                <w:sz w:val="20"/>
                <w:szCs w:val="20"/>
                <w:highlight w:val="none"/>
                <w:lang w:val="en-US" w:eastAsia="zh-CN"/>
              </w:rPr>
              <w:t>近一年（2020年或2021年）经审计的财务报表及近半年任一个月完税证明</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600"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7</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投标</w:t>
            </w:r>
            <w:r>
              <w:rPr>
                <w:rFonts w:hint="eastAsia" w:ascii="宋体" w:hAnsi="宋体" w:cs="宋体"/>
                <w:color w:val="auto"/>
                <w:kern w:val="0"/>
                <w:sz w:val="20"/>
                <w:szCs w:val="20"/>
                <w:highlight w:val="none"/>
              </w:rPr>
              <w:t>保证金</w:t>
            </w:r>
            <w:r>
              <w:rPr>
                <w:rFonts w:hint="eastAsia" w:ascii="宋体" w:hAnsi="宋体" w:cs="宋体"/>
                <w:color w:val="auto"/>
                <w:kern w:val="0"/>
                <w:sz w:val="20"/>
                <w:szCs w:val="20"/>
                <w:highlight w:val="none"/>
                <w:lang w:eastAsia="zh-CN"/>
              </w:rPr>
              <w:t>缴纳金额、</w:t>
            </w:r>
            <w:r>
              <w:rPr>
                <w:rFonts w:hint="eastAsia" w:ascii="宋体" w:hAnsi="宋体" w:cs="宋体"/>
                <w:color w:val="auto"/>
                <w:kern w:val="0"/>
                <w:sz w:val="20"/>
                <w:szCs w:val="20"/>
                <w:highlight w:val="none"/>
              </w:rPr>
              <w:t>形式</w:t>
            </w:r>
            <w:r>
              <w:rPr>
                <w:rFonts w:hint="eastAsia" w:ascii="宋体" w:hAnsi="宋体" w:cs="宋体"/>
                <w:color w:val="auto"/>
                <w:kern w:val="0"/>
                <w:sz w:val="20"/>
                <w:szCs w:val="20"/>
                <w:highlight w:val="none"/>
                <w:lang w:eastAsia="zh-CN"/>
              </w:rPr>
              <w:t>是否</w:t>
            </w:r>
            <w:r>
              <w:rPr>
                <w:rFonts w:hint="eastAsia" w:ascii="宋体" w:hAnsi="宋体" w:cs="宋体"/>
                <w:color w:val="auto"/>
                <w:kern w:val="0"/>
                <w:sz w:val="20"/>
                <w:szCs w:val="20"/>
                <w:highlight w:val="none"/>
              </w:rPr>
              <w:t>符合谈判文件要求的；</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585"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8</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投标文件是否实质上响应了谈判文件的要求</w:t>
            </w:r>
            <w:r>
              <w:rPr>
                <w:rFonts w:hint="eastAsia" w:ascii="宋体" w:hAnsi="宋体" w:cs="宋体"/>
                <w:color w:val="auto"/>
                <w:kern w:val="0"/>
                <w:sz w:val="20"/>
                <w:szCs w:val="20"/>
                <w:highlight w:val="none"/>
                <w:lang w:eastAsia="zh-CN"/>
              </w:rPr>
              <w:t>；</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453"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9</w:t>
            </w:r>
          </w:p>
        </w:tc>
        <w:tc>
          <w:tcPr>
            <w:tcW w:w="7030"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ascii="宋体" w:hAnsi="宋体"/>
                <w:color w:val="auto"/>
                <w:sz w:val="24"/>
                <w:szCs w:val="21"/>
                <w:highlight w:val="none"/>
              </w:rPr>
            </w:pPr>
            <w:r>
              <w:rPr>
                <w:rFonts w:hint="eastAsia" w:ascii="宋体" w:hAnsi="宋体" w:cs="宋体"/>
                <w:color w:val="auto"/>
                <w:kern w:val="0"/>
                <w:sz w:val="20"/>
                <w:szCs w:val="20"/>
                <w:highlight w:val="none"/>
              </w:rPr>
              <w:t>投标报价</w:t>
            </w:r>
            <w:r>
              <w:rPr>
                <w:rFonts w:hint="eastAsia" w:ascii="宋体" w:hAnsi="宋体" w:cs="宋体"/>
                <w:color w:val="auto"/>
                <w:kern w:val="0"/>
                <w:sz w:val="20"/>
                <w:szCs w:val="20"/>
                <w:highlight w:val="none"/>
                <w:lang w:eastAsia="zh-CN"/>
              </w:rPr>
              <w:t>未</w:t>
            </w:r>
            <w:r>
              <w:rPr>
                <w:rFonts w:hint="eastAsia" w:ascii="宋体" w:hAnsi="宋体" w:cs="宋体"/>
                <w:color w:val="auto"/>
                <w:kern w:val="0"/>
                <w:sz w:val="20"/>
                <w:szCs w:val="20"/>
                <w:highlight w:val="none"/>
              </w:rPr>
              <w:t>超上限价；</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16"/>
                <w:szCs w:val="16"/>
                <w:highlight w:val="none"/>
              </w:rPr>
            </w:pPr>
          </w:p>
        </w:tc>
        <w:tc>
          <w:tcPr>
            <w:tcW w:w="89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auto"/>
                <w:kern w:val="0"/>
                <w:sz w:val="16"/>
                <w:szCs w:val="16"/>
                <w:highlight w:val="none"/>
              </w:rPr>
            </w:pPr>
          </w:p>
        </w:tc>
        <w:tc>
          <w:tcPr>
            <w:tcW w:w="76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auto"/>
                <w:kern w:val="0"/>
                <w:sz w:val="16"/>
                <w:szCs w:val="16"/>
                <w:highlight w:val="none"/>
              </w:rPr>
            </w:pPr>
          </w:p>
        </w:tc>
        <w:tc>
          <w:tcPr>
            <w:tcW w:w="1128"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auto"/>
                <w:kern w:val="0"/>
                <w:sz w:val="16"/>
                <w:szCs w:val="16"/>
                <w:highlight w:val="none"/>
              </w:rPr>
            </w:pPr>
          </w:p>
        </w:tc>
        <w:tc>
          <w:tcPr>
            <w:tcW w:w="8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16"/>
                <w:szCs w:val="16"/>
                <w:highlight w:val="none"/>
              </w:rPr>
            </w:pPr>
          </w:p>
        </w:tc>
        <w:tc>
          <w:tcPr>
            <w:tcW w:w="8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16"/>
                <w:szCs w:val="16"/>
                <w:highlight w:val="none"/>
              </w:rPr>
            </w:pPr>
          </w:p>
        </w:tc>
      </w:tr>
      <w:tr>
        <w:tblPrEx>
          <w:tblCellMar>
            <w:top w:w="0" w:type="dxa"/>
            <w:left w:w="108" w:type="dxa"/>
            <w:bottom w:w="0" w:type="dxa"/>
            <w:right w:w="108" w:type="dxa"/>
          </w:tblCellMar>
        </w:tblPrEx>
        <w:trPr>
          <w:trHeight w:val="642" w:hRule="atLeast"/>
          <w:jc w:val="center"/>
        </w:trPr>
        <w:tc>
          <w:tcPr>
            <w:tcW w:w="4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1</w:t>
            </w:r>
            <w:r>
              <w:rPr>
                <w:rFonts w:hint="eastAsia" w:ascii="宋体" w:hAnsi="宋体" w:cs="宋体"/>
                <w:b/>
                <w:bCs/>
                <w:color w:val="auto"/>
                <w:kern w:val="0"/>
                <w:sz w:val="24"/>
                <w:highlight w:val="none"/>
                <w:lang w:val="en-US" w:eastAsia="zh-CN"/>
              </w:rPr>
              <w:t>0</w:t>
            </w:r>
          </w:p>
        </w:tc>
        <w:tc>
          <w:tcPr>
            <w:tcW w:w="703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是否满足</w:t>
            </w:r>
            <w:r>
              <w:rPr>
                <w:rFonts w:hint="eastAsia" w:ascii="宋体" w:hAnsi="宋体" w:cs="宋体"/>
                <w:color w:val="auto"/>
                <w:kern w:val="0"/>
                <w:sz w:val="20"/>
                <w:szCs w:val="20"/>
                <w:highlight w:val="none"/>
                <w:lang w:eastAsia="zh-CN"/>
              </w:rPr>
              <w:t>谈判文件</w:t>
            </w:r>
            <w:r>
              <w:rPr>
                <w:rFonts w:hint="eastAsia" w:ascii="宋体" w:hAnsi="宋体" w:cs="宋体"/>
                <w:color w:val="auto"/>
                <w:kern w:val="0"/>
                <w:sz w:val="20"/>
                <w:szCs w:val="20"/>
                <w:highlight w:val="none"/>
              </w:rPr>
              <w:t>实质性要求的其他情形；</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9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7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112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16"/>
                <w:szCs w:val="16"/>
                <w:highlight w:val="none"/>
              </w:rPr>
            </w:pPr>
            <w:r>
              <w:rPr>
                <w:rFonts w:hint="eastAsia" w:ascii="仿宋_GB2312" w:hAnsi="宋体" w:eastAsia="仿宋_GB2312" w:cs="宋体"/>
                <w:b/>
                <w:bCs/>
                <w:color w:val="auto"/>
                <w:kern w:val="0"/>
                <w:sz w:val="16"/>
                <w:szCs w:val="16"/>
                <w:highlight w:val="none"/>
              </w:rPr>
              <w:t>　</w:t>
            </w:r>
          </w:p>
        </w:tc>
        <w:tc>
          <w:tcPr>
            <w:tcW w:w="8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　</w:t>
            </w:r>
          </w:p>
        </w:tc>
      </w:tr>
      <w:tr>
        <w:tblPrEx>
          <w:tblCellMar>
            <w:top w:w="0" w:type="dxa"/>
            <w:left w:w="108" w:type="dxa"/>
            <w:bottom w:w="0" w:type="dxa"/>
            <w:right w:w="108" w:type="dxa"/>
          </w:tblCellMar>
        </w:tblPrEx>
        <w:trPr>
          <w:trHeight w:val="277" w:hRule="atLeast"/>
          <w:jc w:val="center"/>
        </w:trPr>
        <w:tc>
          <w:tcPr>
            <w:tcW w:w="7490"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是否符合通过</w:t>
            </w:r>
          </w:p>
        </w:tc>
        <w:tc>
          <w:tcPr>
            <w:tcW w:w="186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　</w:t>
            </w:r>
          </w:p>
        </w:tc>
        <w:tc>
          <w:tcPr>
            <w:tcW w:w="188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71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75" w:hRule="atLeast"/>
          <w:jc w:val="center"/>
        </w:trPr>
        <w:tc>
          <w:tcPr>
            <w:tcW w:w="12960" w:type="dxa"/>
            <w:gridSpan w:val="8"/>
            <w:tcBorders>
              <w:top w:val="single" w:color="auto" w:sz="4" w:space="0"/>
              <w:left w:val="nil"/>
              <w:bottom w:val="nil"/>
              <w:right w:val="nil"/>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备注：1、上述各项中用“√”表示符合或不符合；</w:t>
            </w:r>
          </w:p>
        </w:tc>
      </w:tr>
      <w:tr>
        <w:tblPrEx>
          <w:tblCellMar>
            <w:top w:w="0" w:type="dxa"/>
            <w:left w:w="108" w:type="dxa"/>
            <w:bottom w:w="0" w:type="dxa"/>
            <w:right w:w="108" w:type="dxa"/>
          </w:tblCellMar>
        </w:tblPrEx>
        <w:trPr>
          <w:trHeight w:val="465" w:hRule="atLeast"/>
          <w:jc w:val="center"/>
        </w:trPr>
        <w:tc>
          <w:tcPr>
            <w:tcW w:w="7490" w:type="dxa"/>
            <w:gridSpan w:val="2"/>
            <w:tcBorders>
              <w:top w:val="nil"/>
              <w:left w:val="nil"/>
              <w:bottom w:val="nil"/>
              <w:right w:val="nil"/>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评标小组组长签名：                       评标小组专家签名：</w:t>
            </w:r>
          </w:p>
        </w:tc>
        <w:tc>
          <w:tcPr>
            <w:tcW w:w="975" w:type="dxa"/>
            <w:tcBorders>
              <w:top w:val="nil"/>
              <w:left w:val="nil"/>
              <w:bottom w:val="nil"/>
              <w:right w:val="nil"/>
            </w:tcBorders>
            <w:noWrap w:val="0"/>
            <w:vAlign w:val="center"/>
          </w:tcPr>
          <w:p>
            <w:pPr>
              <w:widowControl/>
              <w:jc w:val="left"/>
              <w:rPr>
                <w:rFonts w:ascii="宋体" w:hAnsi="宋体" w:cs="宋体"/>
                <w:color w:val="auto"/>
                <w:kern w:val="0"/>
                <w:sz w:val="24"/>
                <w:highlight w:val="none"/>
              </w:rPr>
            </w:pPr>
          </w:p>
        </w:tc>
        <w:tc>
          <w:tcPr>
            <w:tcW w:w="890" w:type="dxa"/>
            <w:tcBorders>
              <w:top w:val="nil"/>
              <w:left w:val="nil"/>
              <w:bottom w:val="nil"/>
              <w:right w:val="nil"/>
            </w:tcBorders>
            <w:noWrap w:val="0"/>
            <w:vAlign w:val="center"/>
          </w:tcPr>
          <w:p>
            <w:pPr>
              <w:widowControl/>
              <w:jc w:val="left"/>
              <w:rPr>
                <w:rFonts w:ascii="宋体" w:hAnsi="宋体" w:cs="宋体"/>
                <w:color w:val="auto"/>
                <w:kern w:val="0"/>
                <w:sz w:val="24"/>
                <w:highlight w:val="none"/>
              </w:rPr>
            </w:pPr>
          </w:p>
        </w:tc>
        <w:tc>
          <w:tcPr>
            <w:tcW w:w="760" w:type="dxa"/>
            <w:tcBorders>
              <w:top w:val="nil"/>
              <w:left w:val="nil"/>
              <w:bottom w:val="nil"/>
              <w:right w:val="nil"/>
            </w:tcBorders>
            <w:noWrap w:val="0"/>
            <w:vAlign w:val="center"/>
          </w:tcPr>
          <w:p>
            <w:pPr>
              <w:widowControl/>
              <w:jc w:val="left"/>
              <w:rPr>
                <w:rFonts w:ascii="宋体" w:hAnsi="宋体" w:cs="宋体"/>
                <w:color w:val="auto"/>
                <w:kern w:val="0"/>
                <w:sz w:val="24"/>
                <w:highlight w:val="none"/>
              </w:rPr>
            </w:pPr>
          </w:p>
        </w:tc>
        <w:tc>
          <w:tcPr>
            <w:tcW w:w="1128" w:type="dxa"/>
            <w:tcBorders>
              <w:top w:val="nil"/>
              <w:left w:val="nil"/>
              <w:bottom w:val="nil"/>
              <w:right w:val="nil"/>
            </w:tcBorders>
            <w:noWrap w:val="0"/>
            <w:vAlign w:val="center"/>
          </w:tcPr>
          <w:p>
            <w:pPr>
              <w:widowControl/>
              <w:jc w:val="left"/>
              <w:rPr>
                <w:rFonts w:ascii="宋体" w:hAnsi="宋体" w:cs="宋体"/>
                <w:color w:val="auto"/>
                <w:kern w:val="0"/>
                <w:sz w:val="24"/>
                <w:highlight w:val="none"/>
              </w:rPr>
            </w:pPr>
          </w:p>
        </w:tc>
        <w:tc>
          <w:tcPr>
            <w:tcW w:w="857" w:type="dxa"/>
            <w:tcBorders>
              <w:top w:val="nil"/>
              <w:left w:val="nil"/>
              <w:bottom w:val="nil"/>
              <w:right w:val="nil"/>
            </w:tcBorders>
            <w:noWrap w:val="0"/>
            <w:vAlign w:val="center"/>
          </w:tcPr>
          <w:p>
            <w:pPr>
              <w:widowControl/>
              <w:jc w:val="left"/>
              <w:rPr>
                <w:rFonts w:ascii="宋体" w:hAnsi="宋体" w:cs="宋体"/>
                <w:b/>
                <w:bCs/>
                <w:color w:val="auto"/>
                <w:kern w:val="0"/>
                <w:sz w:val="28"/>
                <w:szCs w:val="28"/>
                <w:highlight w:val="none"/>
              </w:rPr>
            </w:pPr>
          </w:p>
        </w:tc>
        <w:tc>
          <w:tcPr>
            <w:tcW w:w="860" w:type="dxa"/>
            <w:tcBorders>
              <w:top w:val="nil"/>
              <w:left w:val="nil"/>
              <w:bottom w:val="nil"/>
              <w:right w:val="nil"/>
            </w:tcBorders>
            <w:noWrap w:val="0"/>
            <w:vAlign w:val="center"/>
          </w:tcPr>
          <w:p>
            <w:pPr>
              <w:widowControl/>
              <w:jc w:val="left"/>
              <w:rPr>
                <w:rFonts w:ascii="宋体" w:hAnsi="宋体" w:cs="宋体"/>
                <w:color w:val="auto"/>
                <w:kern w:val="0"/>
                <w:sz w:val="24"/>
                <w:highlight w:val="none"/>
              </w:rPr>
            </w:pPr>
          </w:p>
        </w:tc>
      </w:tr>
    </w:tbl>
    <w:p>
      <w:pPr>
        <w:spacing w:line="440" w:lineRule="exact"/>
        <w:rPr>
          <w:rFonts w:ascii="宋体"/>
          <w:color w:val="auto"/>
          <w:sz w:val="24"/>
          <w:highlight w:val="none"/>
        </w:rPr>
        <w:sectPr>
          <w:pgSz w:w="16838" w:h="11906" w:orient="landscape"/>
          <w:pgMar w:top="1077" w:right="1440" w:bottom="993" w:left="1089" w:header="851" w:footer="992" w:gutter="0"/>
          <w:pgBorders>
            <w:top w:val="none" w:sz="0" w:space="0"/>
            <w:left w:val="none" w:sz="0" w:space="0"/>
            <w:bottom w:val="none" w:sz="0" w:space="0"/>
            <w:right w:val="none" w:sz="0" w:space="0"/>
          </w:pgBorders>
          <w:cols w:space="720" w:num="1"/>
          <w:titlePg/>
          <w:docGrid w:type="linesAndChars" w:linePitch="312" w:charSpace="0"/>
        </w:sectPr>
      </w:pPr>
    </w:p>
    <w:p>
      <w:pPr>
        <w:spacing w:line="440" w:lineRule="exact"/>
        <w:rPr>
          <w:rFonts w:ascii="宋体"/>
          <w:color w:val="auto"/>
          <w:sz w:val="24"/>
          <w:highlight w:val="none"/>
        </w:rPr>
      </w:pPr>
      <w:r>
        <w:rPr>
          <w:rFonts w:ascii="宋体" w:hAnsi="宋体"/>
          <w:color w:val="auto"/>
          <w:sz w:val="24"/>
          <w:highlight w:val="none"/>
        </w:rPr>
        <w:t xml:space="preserve">22.5 </w:t>
      </w:r>
      <w:r>
        <w:rPr>
          <w:rFonts w:hint="eastAsia" w:ascii="宋体" w:hAnsi="宋体"/>
          <w:color w:val="auto"/>
          <w:sz w:val="24"/>
          <w:highlight w:val="none"/>
        </w:rPr>
        <w:t>细微偏差</w:t>
      </w:r>
    </w:p>
    <w:p>
      <w:pPr>
        <w:spacing w:line="440" w:lineRule="exact"/>
        <w:rPr>
          <w:rFonts w:ascii="宋体"/>
          <w:color w:val="auto"/>
          <w:sz w:val="24"/>
          <w:highlight w:val="none"/>
        </w:rPr>
      </w:pPr>
      <w:r>
        <w:rPr>
          <w:rFonts w:ascii="宋体" w:hAnsi="宋体"/>
          <w:color w:val="auto"/>
          <w:sz w:val="24"/>
          <w:highlight w:val="none"/>
        </w:rPr>
        <w:t xml:space="preserve">22.5.1 </w:t>
      </w:r>
      <w:r>
        <w:rPr>
          <w:rFonts w:hint="eastAsia" w:ascii="宋体" w:hAnsi="宋体"/>
          <w:color w:val="auto"/>
          <w:sz w:val="24"/>
          <w:highlight w:val="none"/>
        </w:rPr>
        <w:t>评标委员会将对投标文件中存在的个别漏项或提供了不完整的技术信息和数据、含义不明确、对同类问题表述不一致或者有明显文字和计算错误的内容等加以记录、汇总。</w:t>
      </w:r>
    </w:p>
    <w:p>
      <w:pPr>
        <w:spacing w:line="440" w:lineRule="exact"/>
        <w:rPr>
          <w:rFonts w:ascii="宋体"/>
          <w:color w:val="auto"/>
          <w:sz w:val="24"/>
          <w:highlight w:val="none"/>
        </w:rPr>
      </w:pPr>
      <w:r>
        <w:rPr>
          <w:rFonts w:ascii="宋体" w:hAnsi="宋体"/>
          <w:color w:val="auto"/>
          <w:sz w:val="24"/>
          <w:highlight w:val="none"/>
        </w:rPr>
        <w:t xml:space="preserve">22.5.2 </w:t>
      </w:r>
      <w:r>
        <w:rPr>
          <w:rFonts w:hint="eastAsia" w:ascii="宋体" w:hAnsi="宋体"/>
          <w:color w:val="auto"/>
          <w:sz w:val="24"/>
          <w:highlight w:val="none"/>
        </w:rPr>
        <w:t>前述内容评标委员会将在投标文件澄清阶段要求投标人予以澄清或补正。</w:t>
      </w:r>
    </w:p>
    <w:p>
      <w:pPr>
        <w:spacing w:line="440" w:lineRule="exact"/>
        <w:rPr>
          <w:rFonts w:ascii="宋体"/>
          <w:color w:val="auto"/>
          <w:sz w:val="24"/>
          <w:highlight w:val="none"/>
        </w:rPr>
      </w:pPr>
      <w:bookmarkStart w:id="88" w:name="_Toc228180132"/>
      <w:r>
        <w:rPr>
          <w:rFonts w:ascii="宋体" w:hAnsi="宋体"/>
          <w:color w:val="auto"/>
          <w:sz w:val="24"/>
          <w:highlight w:val="none"/>
        </w:rPr>
        <w:t xml:space="preserve">23. </w:t>
      </w:r>
      <w:r>
        <w:rPr>
          <w:rFonts w:hint="eastAsia" w:ascii="宋体" w:hAnsi="宋体"/>
          <w:color w:val="auto"/>
          <w:sz w:val="24"/>
          <w:highlight w:val="none"/>
        </w:rPr>
        <w:t>投标文件的澄清</w:t>
      </w:r>
      <w:bookmarkEnd w:id="88"/>
    </w:p>
    <w:p>
      <w:pPr>
        <w:spacing w:line="440" w:lineRule="exact"/>
        <w:rPr>
          <w:rFonts w:asci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为有助于对投标文件的审查、评价和比较，招标人</w:t>
      </w:r>
      <w:r>
        <w:rPr>
          <w:rFonts w:ascii="宋体" w:hAnsi="宋体"/>
          <w:color w:val="auto"/>
          <w:sz w:val="24"/>
          <w:highlight w:val="none"/>
        </w:rPr>
        <w:t>/</w:t>
      </w:r>
      <w:r>
        <w:rPr>
          <w:rFonts w:hint="eastAsia" w:ascii="宋体" w:hAnsi="宋体"/>
          <w:color w:val="auto"/>
          <w:sz w:val="24"/>
          <w:highlight w:val="none"/>
        </w:rPr>
        <w:t>招标机构可分别要求投标人对其投标文件进行澄清，有关澄清的答复由投标人整理后在规定的时间内以书面形式提交</w:t>
      </w:r>
      <w:r>
        <w:rPr>
          <w:rFonts w:ascii="宋体"/>
          <w:color w:val="auto"/>
          <w:sz w:val="24"/>
          <w:highlight w:val="none"/>
        </w:rPr>
        <w:t>.</w:t>
      </w:r>
      <w:r>
        <w:rPr>
          <w:rFonts w:hint="eastAsia" w:ascii="宋体" w:hAnsi="宋体"/>
          <w:color w:val="auto"/>
          <w:sz w:val="24"/>
          <w:highlight w:val="none"/>
        </w:rPr>
        <w:t>但不得寻求、提供或允许对投标价格或实质性内容做任何更改。澄清答复应由投标人法定代表人或其授权代表签署后在规定的时间内送达招标机构。</w:t>
      </w:r>
    </w:p>
    <w:p>
      <w:pPr>
        <w:spacing w:line="440" w:lineRule="exact"/>
        <w:rPr>
          <w:rFonts w:asci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spacing w:line="440" w:lineRule="exact"/>
        <w:rPr>
          <w:rFonts w:ascii="宋体"/>
          <w:color w:val="auto"/>
          <w:sz w:val="24"/>
          <w:highlight w:val="none"/>
        </w:rPr>
      </w:pPr>
      <w:r>
        <w:rPr>
          <w:rFonts w:ascii="宋体" w:hAnsi="宋体"/>
          <w:color w:val="auto"/>
          <w:sz w:val="24"/>
          <w:highlight w:val="none"/>
        </w:rPr>
        <w:t xml:space="preserve">23.3 </w:t>
      </w:r>
      <w:r>
        <w:rPr>
          <w:rFonts w:hint="eastAsia" w:ascii="宋体" w:hAnsi="宋体"/>
          <w:color w:val="auto"/>
          <w:sz w:val="24"/>
          <w:highlight w:val="none"/>
        </w:rPr>
        <w:t>如果投标人在投标文件中未对谈判文件中的条款、数据等提出偏离或澄清，将被视同投标人同意谈判文件的全部或部分要求。</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定标原则</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4</w:t>
      </w:r>
      <w:r>
        <w:rPr>
          <w:rFonts w:ascii="宋体" w:hAnsi="宋体"/>
          <w:color w:val="auto"/>
          <w:sz w:val="24"/>
          <w:highlight w:val="none"/>
        </w:rPr>
        <w:t>.1</w:t>
      </w:r>
      <w:r>
        <w:rPr>
          <w:rFonts w:hint="eastAsia" w:ascii="宋体" w:hAnsi="宋体"/>
          <w:color w:val="auto"/>
          <w:sz w:val="24"/>
          <w:highlight w:val="none"/>
        </w:rPr>
        <w:t>本采购项目招标人按照</w:t>
      </w:r>
      <w:r>
        <w:rPr>
          <w:rFonts w:ascii="宋体" w:hAnsi="宋体"/>
          <w:color w:val="auto"/>
          <w:sz w:val="24"/>
          <w:highlight w:val="none"/>
        </w:rPr>
        <w:t xml:space="preserve">  23.1</w:t>
      </w:r>
      <w:r>
        <w:rPr>
          <w:rFonts w:hint="eastAsia" w:ascii="宋体" w:hAnsi="宋体"/>
          <w:color w:val="auto"/>
          <w:sz w:val="24"/>
          <w:highlight w:val="none"/>
        </w:rPr>
        <w:t>条款确定中标人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4</w:t>
      </w:r>
      <w:r>
        <w:rPr>
          <w:rFonts w:ascii="宋体" w:hAnsi="宋体"/>
          <w:color w:val="auto"/>
          <w:sz w:val="24"/>
          <w:highlight w:val="none"/>
        </w:rPr>
        <w:t>.1.1</w:t>
      </w:r>
      <w:r>
        <w:rPr>
          <w:rFonts w:hint="eastAsia" w:ascii="宋体" w:hAnsi="宋体"/>
          <w:color w:val="auto"/>
          <w:sz w:val="24"/>
          <w:highlight w:val="none"/>
        </w:rPr>
        <w:t>招标人将从评标委员会推荐的（第</w:t>
      </w:r>
      <w:r>
        <w:rPr>
          <w:rFonts w:ascii="宋体" w:hAnsi="宋体"/>
          <w:color w:val="auto"/>
          <w:sz w:val="24"/>
          <w:highlight w:val="none"/>
        </w:rPr>
        <w:t>1</w:t>
      </w:r>
      <w:r>
        <w:rPr>
          <w:rFonts w:hint="eastAsia" w:ascii="宋体" w:hAnsi="宋体"/>
          <w:color w:val="auto"/>
          <w:sz w:val="24"/>
          <w:highlight w:val="none"/>
        </w:rPr>
        <w:t>名、第</w:t>
      </w:r>
      <w:r>
        <w:rPr>
          <w:rFonts w:ascii="宋体" w:hAnsi="宋体"/>
          <w:color w:val="auto"/>
          <w:sz w:val="24"/>
          <w:highlight w:val="none"/>
        </w:rPr>
        <w:t>2</w:t>
      </w:r>
      <w:r>
        <w:rPr>
          <w:rFonts w:hint="eastAsia" w:ascii="宋体" w:hAnsi="宋体"/>
          <w:color w:val="auto"/>
          <w:sz w:val="24"/>
          <w:highlight w:val="none"/>
        </w:rPr>
        <w:t>名、第</w:t>
      </w:r>
      <w:r>
        <w:rPr>
          <w:rFonts w:ascii="宋体" w:hAnsi="宋体"/>
          <w:color w:val="auto"/>
          <w:sz w:val="24"/>
          <w:highlight w:val="none"/>
        </w:rPr>
        <w:t>3</w:t>
      </w:r>
      <w:r>
        <w:rPr>
          <w:rFonts w:hint="eastAsia" w:ascii="宋体" w:hAnsi="宋体"/>
          <w:color w:val="auto"/>
          <w:sz w:val="24"/>
          <w:highlight w:val="none"/>
        </w:rPr>
        <w:t>名）</w:t>
      </w:r>
      <w:r>
        <w:rPr>
          <w:rFonts w:ascii="宋体" w:hAnsi="宋体"/>
          <w:color w:val="auto"/>
          <w:sz w:val="24"/>
          <w:highlight w:val="none"/>
        </w:rPr>
        <w:t xml:space="preserve"> 3</w:t>
      </w:r>
      <w:r>
        <w:rPr>
          <w:rFonts w:hint="eastAsia" w:ascii="宋体" w:hAnsi="宋体"/>
          <w:color w:val="auto"/>
          <w:sz w:val="24"/>
          <w:highlight w:val="none"/>
        </w:rPr>
        <w:t>名中标侯选人中确定中标人。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4</w:t>
      </w:r>
      <w:r>
        <w:rPr>
          <w:rFonts w:ascii="宋体" w:hAnsi="宋体"/>
          <w:color w:val="auto"/>
          <w:sz w:val="24"/>
          <w:highlight w:val="none"/>
        </w:rPr>
        <w:t>.1.1.1</w:t>
      </w:r>
      <w:r>
        <w:rPr>
          <w:rFonts w:hint="eastAsia" w:ascii="宋体" w:hAnsi="宋体"/>
          <w:color w:val="auto"/>
          <w:sz w:val="24"/>
          <w:highlight w:val="none"/>
        </w:rPr>
        <w:t>招标人确定中标人原则：排名第一的中标侯选人为中标人。排名第一的中标侯选人放弃中标、因不可抗力提出不能履行合同，或者按谈判文件规定应当提交履约保证金而在规定的期限内未能提交的，确定排名第二的中标侯选人为中标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4</w:t>
      </w:r>
      <w:r>
        <w:rPr>
          <w:rFonts w:ascii="宋体" w:hAnsi="宋体"/>
          <w:color w:val="auto"/>
          <w:sz w:val="24"/>
          <w:highlight w:val="none"/>
        </w:rPr>
        <w:t>.1.2.</w:t>
      </w:r>
      <w:r>
        <w:rPr>
          <w:rFonts w:hint="eastAsia" w:ascii="宋体" w:hAnsi="宋体"/>
          <w:color w:val="auto"/>
          <w:sz w:val="24"/>
          <w:highlight w:val="none"/>
        </w:rPr>
        <w:t>招标人授权评标委员会直接确定中标人即最终报价最低的投标人为中标人</w:t>
      </w:r>
    </w:p>
    <w:p>
      <w:pPr>
        <w:spacing w:line="440" w:lineRule="exact"/>
        <w:rPr>
          <w:rFonts w:ascii="宋体"/>
          <w:color w:val="auto"/>
          <w:sz w:val="24"/>
          <w:highlight w:val="none"/>
        </w:rPr>
      </w:pPr>
      <w:bookmarkStart w:id="89" w:name="_Hlt115349748"/>
      <w:bookmarkEnd w:id="89"/>
      <w:bookmarkStart w:id="90" w:name="_Hlt115349797"/>
      <w:bookmarkEnd w:id="90"/>
      <w:bookmarkStart w:id="91" w:name="_Toc438354324"/>
      <w:bookmarkStart w:id="92" w:name="_Toc228180135"/>
      <w:bookmarkStart w:id="93" w:name="_Toc438371588"/>
      <w:bookmarkStart w:id="94" w:name="_Toc438370553"/>
      <w:bookmarkStart w:id="95" w:name="_Toc438371775"/>
      <w:bookmarkStart w:id="96" w:name="_Toc438371406"/>
      <w:bookmarkStart w:id="97" w:name="_Toc438371223"/>
      <w:r>
        <w:rPr>
          <w:rFonts w:ascii="宋体" w:hAnsi="宋体"/>
          <w:color w:val="auto"/>
          <w:sz w:val="24"/>
          <w:highlight w:val="none"/>
        </w:rPr>
        <w:t>2</w:t>
      </w: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招标人授标时更改采购货物数量的权利</w:t>
      </w:r>
      <w:bookmarkEnd w:id="91"/>
      <w:bookmarkEnd w:id="92"/>
      <w:bookmarkEnd w:id="93"/>
      <w:bookmarkEnd w:id="94"/>
      <w:bookmarkEnd w:id="95"/>
      <w:bookmarkEnd w:id="96"/>
      <w:bookmarkEnd w:id="97"/>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5</w:t>
      </w:r>
      <w:r>
        <w:rPr>
          <w:rFonts w:ascii="宋体" w:hAnsi="宋体"/>
          <w:color w:val="auto"/>
          <w:sz w:val="24"/>
          <w:highlight w:val="none"/>
        </w:rPr>
        <w:t xml:space="preserve">.1 </w:t>
      </w:r>
      <w:r>
        <w:rPr>
          <w:rFonts w:hint="eastAsia" w:ascii="宋体" w:hAnsi="宋体"/>
          <w:color w:val="auto"/>
          <w:sz w:val="24"/>
          <w:highlight w:val="none"/>
        </w:rPr>
        <w:t>招标人在授予合同时有权对货物数量和服务予以增加或减少，但不得对单价做改变。</w:t>
      </w:r>
    </w:p>
    <w:p>
      <w:pPr>
        <w:spacing w:line="440" w:lineRule="exact"/>
        <w:rPr>
          <w:rFonts w:ascii="宋体"/>
          <w:color w:val="auto"/>
          <w:sz w:val="24"/>
          <w:highlight w:val="none"/>
        </w:rPr>
      </w:pPr>
      <w:bookmarkStart w:id="98" w:name="_Hlt115349803"/>
      <w:bookmarkEnd w:id="98"/>
      <w:bookmarkStart w:id="99" w:name="_Toc438371777"/>
      <w:bookmarkStart w:id="100" w:name="_Toc438371408"/>
      <w:bookmarkStart w:id="101" w:name="_Toc228180136"/>
      <w:bookmarkStart w:id="102" w:name="_Toc438371225"/>
      <w:bookmarkStart w:id="103" w:name="_Toc438354326"/>
      <w:bookmarkStart w:id="104" w:name="_Toc438370555"/>
      <w:bookmarkStart w:id="105" w:name="_Toc438371590"/>
      <w:r>
        <w:rPr>
          <w:rFonts w:ascii="宋体" w:hAnsi="宋体"/>
          <w:color w:val="auto"/>
          <w:sz w:val="24"/>
          <w:highlight w:val="none"/>
        </w:rPr>
        <w:t>2</w:t>
      </w: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中标通知书</w:t>
      </w:r>
      <w:bookmarkEnd w:id="99"/>
      <w:bookmarkEnd w:id="100"/>
      <w:bookmarkEnd w:id="101"/>
      <w:bookmarkEnd w:id="102"/>
      <w:bookmarkEnd w:id="103"/>
      <w:bookmarkEnd w:id="104"/>
      <w:bookmarkEnd w:id="105"/>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招标人及招标机构将以书面《中标通知书》的形式告知中标人其中标。</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《中标通知书》是合同的组成部分。</w:t>
      </w:r>
    </w:p>
    <w:p>
      <w:pPr>
        <w:spacing w:line="440" w:lineRule="exact"/>
        <w:rPr>
          <w:rFonts w:ascii="宋体"/>
          <w:color w:val="auto"/>
          <w:sz w:val="24"/>
          <w:highlight w:val="none"/>
        </w:rPr>
      </w:pPr>
      <w:bookmarkStart w:id="106" w:name="_Toc438371226"/>
      <w:bookmarkStart w:id="107" w:name="_Toc228180137"/>
      <w:bookmarkStart w:id="108" w:name="_Toc438371778"/>
      <w:bookmarkStart w:id="109" w:name="_Toc438371591"/>
      <w:bookmarkStart w:id="110" w:name="_Toc438371409"/>
      <w:bookmarkStart w:id="111" w:name="_Toc438354327"/>
      <w:bookmarkStart w:id="112" w:name="_Toc438370556"/>
      <w:r>
        <w:rPr>
          <w:rFonts w:hint="eastAsia" w:ascii="宋体" w:hAnsi="宋体"/>
          <w:color w:val="auto"/>
          <w:sz w:val="24"/>
          <w:highlight w:val="none"/>
        </w:rPr>
        <w:t>27</w:t>
      </w:r>
      <w:r>
        <w:rPr>
          <w:rFonts w:ascii="宋体" w:hAnsi="宋体"/>
          <w:color w:val="auto"/>
          <w:sz w:val="24"/>
          <w:highlight w:val="none"/>
        </w:rPr>
        <w:t xml:space="preserve">. </w:t>
      </w:r>
      <w:r>
        <w:rPr>
          <w:rFonts w:hint="eastAsia" w:ascii="宋体" w:hAnsi="宋体"/>
          <w:color w:val="auto"/>
          <w:sz w:val="24"/>
          <w:highlight w:val="none"/>
        </w:rPr>
        <w:t>签订合同</w:t>
      </w:r>
      <w:bookmarkEnd w:id="106"/>
      <w:bookmarkEnd w:id="107"/>
      <w:bookmarkEnd w:id="108"/>
      <w:bookmarkEnd w:id="109"/>
      <w:bookmarkEnd w:id="110"/>
      <w:bookmarkEnd w:id="111"/>
      <w:bookmarkEnd w:id="112"/>
    </w:p>
    <w:p>
      <w:pPr>
        <w:spacing w:line="440" w:lineRule="exact"/>
        <w:rPr>
          <w:rFonts w:ascii="宋体"/>
          <w:color w:val="auto"/>
          <w:sz w:val="24"/>
          <w:highlight w:val="none"/>
        </w:rPr>
      </w:pPr>
      <w:r>
        <w:rPr>
          <w:rFonts w:hint="eastAsia" w:ascii="宋体" w:hAnsi="宋体"/>
          <w:color w:val="auto"/>
          <w:sz w:val="24"/>
          <w:highlight w:val="none"/>
        </w:rPr>
        <w:t>27</w:t>
      </w:r>
      <w:r>
        <w:rPr>
          <w:rFonts w:ascii="宋体" w:hAnsi="宋体"/>
          <w:color w:val="auto"/>
          <w:sz w:val="24"/>
          <w:highlight w:val="none"/>
        </w:rPr>
        <w:t xml:space="preserve">.1 </w:t>
      </w:r>
      <w:r>
        <w:rPr>
          <w:rFonts w:hint="eastAsia" w:ascii="宋体" w:hAnsi="宋体"/>
          <w:color w:val="auto"/>
          <w:sz w:val="24"/>
          <w:highlight w:val="none"/>
        </w:rPr>
        <w:t>中标人在收到中标通知书后，即应按招标机构要求派代表到指定地点与招标人签定合同。</w:t>
      </w:r>
    </w:p>
    <w:p>
      <w:pPr>
        <w:spacing w:line="440" w:lineRule="exact"/>
        <w:rPr>
          <w:rFonts w:ascii="宋体"/>
          <w:color w:val="auto"/>
          <w:sz w:val="24"/>
          <w:highlight w:val="none"/>
        </w:rPr>
      </w:pPr>
      <w:bookmarkStart w:id="113" w:name="_Hlt439147638"/>
      <w:bookmarkEnd w:id="113"/>
      <w:bookmarkStart w:id="114" w:name="_Toc438370558"/>
      <w:bookmarkStart w:id="115" w:name="_Toc438371411"/>
      <w:bookmarkStart w:id="116" w:name="_Toc438371228"/>
      <w:bookmarkStart w:id="117" w:name="_Toc438371780"/>
      <w:bookmarkStart w:id="118" w:name="_Toc438354329"/>
      <w:bookmarkStart w:id="119" w:name="_Toc438371593"/>
      <w:bookmarkStart w:id="120" w:name="_Toc228180138"/>
      <w:r>
        <w:rPr>
          <w:rFonts w:hint="eastAsia" w:ascii="宋体" w:hAnsi="宋体"/>
          <w:color w:val="auto"/>
          <w:sz w:val="24"/>
          <w:highlight w:val="none"/>
        </w:rPr>
        <w:t>27</w:t>
      </w:r>
      <w:r>
        <w:rPr>
          <w:rFonts w:ascii="宋体" w:hAnsi="宋体"/>
          <w:color w:val="auto"/>
          <w:sz w:val="24"/>
          <w:highlight w:val="none"/>
        </w:rPr>
        <w:t xml:space="preserve">. </w:t>
      </w:r>
      <w:bookmarkEnd w:id="114"/>
      <w:bookmarkEnd w:id="115"/>
      <w:bookmarkEnd w:id="116"/>
      <w:bookmarkEnd w:id="117"/>
      <w:bookmarkEnd w:id="118"/>
      <w:bookmarkEnd w:id="119"/>
      <w:r>
        <w:rPr>
          <w:rFonts w:hint="eastAsia" w:ascii="宋体" w:hAnsi="宋体"/>
          <w:color w:val="auto"/>
          <w:sz w:val="24"/>
          <w:highlight w:val="none"/>
        </w:rPr>
        <w:t>合同的组成</w:t>
      </w:r>
      <w:bookmarkEnd w:id="120"/>
    </w:p>
    <w:p>
      <w:pPr>
        <w:spacing w:line="440" w:lineRule="exact"/>
        <w:rPr>
          <w:rFonts w:ascii="宋体"/>
          <w:color w:val="auto"/>
          <w:sz w:val="24"/>
          <w:highlight w:val="none"/>
        </w:rPr>
      </w:pPr>
      <w:r>
        <w:rPr>
          <w:rFonts w:hint="eastAsia" w:ascii="宋体" w:hAnsi="宋体"/>
          <w:color w:val="auto"/>
          <w:sz w:val="24"/>
          <w:highlight w:val="none"/>
        </w:rPr>
        <w:t>27</w:t>
      </w:r>
      <w:r>
        <w:rPr>
          <w:rFonts w:ascii="宋体" w:hAnsi="宋体"/>
          <w:color w:val="auto"/>
          <w:sz w:val="24"/>
          <w:highlight w:val="none"/>
        </w:rPr>
        <w:t xml:space="preserve">.1 </w:t>
      </w:r>
      <w:r>
        <w:rPr>
          <w:rFonts w:hint="eastAsia" w:ascii="宋体" w:hAnsi="宋体"/>
          <w:color w:val="auto"/>
          <w:sz w:val="24"/>
          <w:highlight w:val="none"/>
        </w:rPr>
        <w:t>下列文件均为合同不可分割的组成部分：</w:t>
      </w:r>
    </w:p>
    <w:p>
      <w:pPr>
        <w:spacing w:line="440" w:lineRule="exact"/>
        <w:rPr>
          <w:rFonts w:ascii="宋体"/>
          <w:color w:val="auto"/>
          <w:sz w:val="24"/>
          <w:highlight w:val="none"/>
        </w:rPr>
      </w:pPr>
      <w:r>
        <w:rPr>
          <w:rFonts w:hint="eastAsia" w:ascii="宋体" w:hAnsi="宋体"/>
          <w:color w:val="auto"/>
          <w:sz w:val="24"/>
          <w:highlight w:val="none"/>
        </w:rPr>
        <w:t>⑴</w:t>
      </w:r>
      <w:r>
        <w:rPr>
          <w:rFonts w:ascii="宋体" w:hAnsi="宋体"/>
          <w:color w:val="auto"/>
          <w:sz w:val="24"/>
          <w:highlight w:val="none"/>
        </w:rPr>
        <w:t xml:space="preserve"> </w:t>
      </w:r>
      <w:r>
        <w:rPr>
          <w:rFonts w:hint="eastAsia" w:ascii="宋体" w:hAnsi="宋体"/>
          <w:color w:val="auto"/>
          <w:sz w:val="24"/>
          <w:highlight w:val="none"/>
        </w:rPr>
        <w:t>中标通知书；</w:t>
      </w:r>
    </w:p>
    <w:p>
      <w:pPr>
        <w:spacing w:line="440" w:lineRule="exact"/>
        <w:rPr>
          <w:rFonts w:ascii="宋体"/>
          <w:color w:val="auto"/>
          <w:sz w:val="24"/>
          <w:highlight w:val="none"/>
        </w:rPr>
      </w:pPr>
      <w:r>
        <w:rPr>
          <w:rFonts w:hint="eastAsia" w:ascii="宋体" w:hAnsi="宋体"/>
          <w:color w:val="auto"/>
          <w:sz w:val="24"/>
          <w:highlight w:val="none"/>
        </w:rPr>
        <w:t>⑵</w:t>
      </w:r>
      <w:r>
        <w:rPr>
          <w:rFonts w:ascii="宋体" w:hAnsi="宋体"/>
          <w:color w:val="auto"/>
          <w:sz w:val="24"/>
          <w:highlight w:val="none"/>
        </w:rPr>
        <w:t xml:space="preserve"> </w:t>
      </w:r>
      <w:r>
        <w:rPr>
          <w:rFonts w:hint="eastAsia" w:ascii="宋体" w:hAnsi="宋体"/>
          <w:color w:val="auto"/>
          <w:sz w:val="24"/>
          <w:highlight w:val="none"/>
        </w:rPr>
        <w:t>订货合同书；</w:t>
      </w:r>
    </w:p>
    <w:p>
      <w:pPr>
        <w:spacing w:line="440" w:lineRule="exact"/>
        <w:rPr>
          <w:rFonts w:ascii="宋体"/>
          <w:color w:val="auto"/>
          <w:sz w:val="24"/>
          <w:highlight w:val="none"/>
        </w:rPr>
      </w:pPr>
      <w:r>
        <w:rPr>
          <w:rFonts w:hint="eastAsia" w:ascii="宋体" w:hAnsi="宋体"/>
          <w:color w:val="auto"/>
          <w:sz w:val="24"/>
          <w:highlight w:val="none"/>
        </w:rPr>
        <w:t>⑶</w:t>
      </w:r>
      <w:r>
        <w:rPr>
          <w:rFonts w:ascii="宋体" w:hAnsi="宋体"/>
          <w:color w:val="auto"/>
          <w:sz w:val="24"/>
          <w:highlight w:val="none"/>
        </w:rPr>
        <w:t xml:space="preserve"> </w:t>
      </w:r>
      <w:r>
        <w:rPr>
          <w:rFonts w:hint="eastAsia" w:ascii="宋体" w:hAnsi="宋体"/>
          <w:color w:val="auto"/>
          <w:sz w:val="24"/>
          <w:highlight w:val="none"/>
        </w:rPr>
        <w:t>卖方的评标答疑澄清记录；</w:t>
      </w:r>
    </w:p>
    <w:p>
      <w:pPr>
        <w:spacing w:line="440" w:lineRule="exact"/>
        <w:rPr>
          <w:rFonts w:ascii="宋体"/>
          <w:color w:val="auto"/>
          <w:sz w:val="24"/>
          <w:highlight w:val="none"/>
        </w:rPr>
      </w:pPr>
      <w:r>
        <w:rPr>
          <w:rFonts w:hint="eastAsia" w:ascii="宋体" w:hAnsi="宋体"/>
          <w:color w:val="auto"/>
          <w:sz w:val="24"/>
          <w:highlight w:val="none"/>
        </w:rPr>
        <w:t>⑷</w:t>
      </w:r>
      <w:r>
        <w:rPr>
          <w:rFonts w:ascii="宋体" w:hAnsi="宋体"/>
          <w:color w:val="auto"/>
          <w:sz w:val="24"/>
          <w:highlight w:val="none"/>
        </w:rPr>
        <w:t xml:space="preserve"> </w:t>
      </w:r>
      <w:r>
        <w:rPr>
          <w:rFonts w:hint="eastAsia" w:ascii="宋体" w:hAnsi="宋体"/>
          <w:color w:val="auto"/>
          <w:sz w:val="24"/>
          <w:highlight w:val="none"/>
        </w:rPr>
        <w:t>卖方的投标文件；</w:t>
      </w:r>
    </w:p>
    <w:p>
      <w:pPr>
        <w:spacing w:line="440" w:lineRule="exact"/>
        <w:rPr>
          <w:rFonts w:ascii="宋体"/>
          <w:color w:val="auto"/>
          <w:sz w:val="24"/>
          <w:highlight w:val="none"/>
        </w:rPr>
      </w:pPr>
      <w:r>
        <w:rPr>
          <w:rFonts w:hint="eastAsia" w:ascii="宋体" w:hAnsi="宋体"/>
          <w:color w:val="auto"/>
          <w:sz w:val="24"/>
          <w:highlight w:val="none"/>
        </w:rPr>
        <w:t>⑸</w:t>
      </w:r>
      <w:r>
        <w:rPr>
          <w:rFonts w:ascii="宋体" w:hAnsi="宋体"/>
          <w:color w:val="auto"/>
          <w:sz w:val="24"/>
          <w:highlight w:val="none"/>
        </w:rPr>
        <w:t xml:space="preserve"> </w:t>
      </w:r>
      <w:r>
        <w:rPr>
          <w:rFonts w:hint="eastAsia" w:ascii="宋体" w:hAnsi="宋体"/>
          <w:color w:val="auto"/>
          <w:sz w:val="24"/>
          <w:highlight w:val="none"/>
        </w:rPr>
        <w:t>谈判文件；</w:t>
      </w:r>
    </w:p>
    <w:p>
      <w:pPr>
        <w:spacing w:line="440" w:lineRule="exact"/>
        <w:rPr>
          <w:rFonts w:ascii="宋体"/>
          <w:color w:val="auto"/>
          <w:sz w:val="24"/>
          <w:highlight w:val="none"/>
        </w:rPr>
      </w:pPr>
      <w:r>
        <w:rPr>
          <w:rFonts w:hint="eastAsia" w:ascii="宋体" w:hAnsi="宋体"/>
          <w:color w:val="auto"/>
          <w:sz w:val="24"/>
          <w:highlight w:val="none"/>
        </w:rPr>
        <w:t>⑹</w:t>
      </w:r>
      <w:r>
        <w:rPr>
          <w:rFonts w:ascii="宋体" w:hAnsi="宋体"/>
          <w:color w:val="auto"/>
          <w:sz w:val="24"/>
          <w:highlight w:val="none"/>
        </w:rPr>
        <w:t xml:space="preserve"> </w:t>
      </w:r>
      <w:r>
        <w:rPr>
          <w:rFonts w:hint="eastAsia" w:ascii="宋体" w:hAnsi="宋体"/>
          <w:color w:val="auto"/>
          <w:sz w:val="24"/>
          <w:highlight w:val="none"/>
        </w:rPr>
        <w:t>标准、规范和有关技术资料</w:t>
      </w:r>
    </w:p>
    <w:p>
      <w:pPr>
        <w:spacing w:line="440" w:lineRule="exact"/>
        <w:rPr>
          <w:rFonts w:ascii="宋体"/>
          <w:color w:val="auto"/>
          <w:sz w:val="24"/>
          <w:highlight w:val="none"/>
        </w:rPr>
      </w:pPr>
      <w:r>
        <w:rPr>
          <w:rFonts w:hint="eastAsia" w:ascii="宋体" w:hAnsi="宋体"/>
          <w:color w:val="auto"/>
          <w:sz w:val="24"/>
          <w:highlight w:val="none"/>
        </w:rPr>
        <w:t>上述文件中的内容如有不一致之处，按上述先后顺序解释。</w:t>
      </w:r>
    </w:p>
    <w:p>
      <w:pPr>
        <w:spacing w:line="440" w:lineRule="exact"/>
        <w:rPr>
          <w:rFonts w:ascii="宋体"/>
          <w:color w:val="auto"/>
          <w:sz w:val="24"/>
          <w:highlight w:val="none"/>
        </w:rPr>
      </w:pPr>
      <w:bookmarkStart w:id="121" w:name="_Toc228180139"/>
      <w:r>
        <w:rPr>
          <w:rFonts w:ascii="宋体" w:hAnsi="宋体"/>
          <w:color w:val="auto"/>
          <w:sz w:val="24"/>
          <w:highlight w:val="none"/>
        </w:rPr>
        <w:t xml:space="preserve">32. </w:t>
      </w:r>
      <w:r>
        <w:rPr>
          <w:rFonts w:hint="eastAsia" w:ascii="宋体" w:hAnsi="宋体"/>
          <w:color w:val="auto"/>
          <w:sz w:val="24"/>
          <w:highlight w:val="none"/>
        </w:rPr>
        <w:t>中标服务费</w:t>
      </w:r>
      <w:bookmarkEnd w:id="121"/>
    </w:p>
    <w:p>
      <w:pPr>
        <w:spacing w:line="440" w:lineRule="exac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中标服务费收费</w:t>
      </w:r>
      <w:r>
        <w:rPr>
          <w:rFonts w:hint="eastAsia" w:ascii="宋体" w:hAnsi="宋体" w:eastAsia="宋体" w:cs="Times New Roman"/>
          <w:color w:val="auto"/>
          <w:sz w:val="24"/>
          <w:highlight w:val="none"/>
        </w:rPr>
        <w:t>标准由中标方</w:t>
      </w:r>
      <w:r>
        <w:rPr>
          <w:rFonts w:hint="eastAsia" w:ascii="宋体" w:hAnsi="宋体" w:eastAsia="宋体" w:cs="Times New Roman"/>
          <w:color w:val="auto"/>
          <w:sz w:val="24"/>
          <w:highlight w:val="none"/>
          <w:lang w:eastAsia="zh-CN"/>
        </w:rPr>
        <w:t>参考</w:t>
      </w:r>
      <w:r>
        <w:rPr>
          <w:rFonts w:hint="eastAsia" w:ascii="宋体" w:hAnsi="宋体" w:eastAsia="宋体" w:cs="Times New Roman"/>
          <w:color w:val="auto"/>
          <w:sz w:val="24"/>
          <w:highlight w:val="none"/>
        </w:rPr>
        <w:t>国家发展计划委员会文件（计价格[2002]1980号文）执行。</w:t>
      </w:r>
    </w:p>
    <w:p>
      <w:pPr>
        <w:spacing w:line="440" w:lineRule="exact"/>
        <w:rPr>
          <w:rFonts w:ascii="宋体"/>
          <w:color w:val="auto"/>
          <w:sz w:val="24"/>
          <w:highlight w:val="none"/>
        </w:rPr>
      </w:pPr>
      <w:bookmarkStart w:id="122" w:name="_Toc228180140"/>
      <w:r>
        <w:rPr>
          <w:rFonts w:ascii="宋体" w:hAnsi="宋体"/>
          <w:color w:val="auto"/>
          <w:sz w:val="24"/>
          <w:highlight w:val="none"/>
        </w:rPr>
        <w:t xml:space="preserve">33. </w:t>
      </w:r>
      <w:r>
        <w:rPr>
          <w:rFonts w:hint="eastAsia" w:ascii="宋体" w:hAnsi="宋体"/>
          <w:color w:val="auto"/>
          <w:sz w:val="24"/>
          <w:highlight w:val="none"/>
        </w:rPr>
        <w:t>其它</w:t>
      </w:r>
      <w:bookmarkEnd w:id="122"/>
    </w:p>
    <w:p>
      <w:pPr>
        <w:spacing w:line="440" w:lineRule="exact"/>
        <w:rPr>
          <w:rFonts w:ascii="宋体"/>
          <w:color w:val="auto"/>
          <w:sz w:val="24"/>
          <w:highlight w:val="none"/>
        </w:rPr>
      </w:pPr>
      <w:r>
        <w:rPr>
          <w:rFonts w:ascii="宋体" w:hAnsi="宋体"/>
          <w:color w:val="auto"/>
          <w:sz w:val="24"/>
          <w:highlight w:val="none"/>
        </w:rPr>
        <w:t xml:space="preserve">33.1 </w:t>
      </w:r>
      <w:r>
        <w:rPr>
          <w:rFonts w:hint="eastAsia" w:ascii="宋体" w:hAnsi="宋体"/>
          <w:color w:val="auto"/>
          <w:sz w:val="24"/>
          <w:highlight w:val="none"/>
        </w:rPr>
        <w:t>本文件是根据《中华人民共和国政府采购法》、《中华人民共和国招标投标法》、《评标委员会和评标方法暂行规定》及《工程建设项目货物招标投标办法》等规定编制的，解释权属招标机构。</w:t>
      </w:r>
    </w:p>
    <w:p>
      <w:pPr>
        <w:tabs>
          <w:tab w:val="left" w:pos="2520"/>
        </w:tabs>
        <w:snapToGrid w:val="0"/>
        <w:spacing w:before="100" w:beforeAutospacing="1" w:after="100" w:afterAutospacing="1"/>
        <w:jc w:val="center"/>
        <w:rPr>
          <w:rFonts w:ascii="宋体"/>
          <w:b/>
          <w:bCs/>
          <w:color w:val="auto"/>
          <w:sz w:val="36"/>
          <w:highlight w:val="none"/>
        </w:rPr>
      </w:pPr>
      <w:r>
        <w:rPr>
          <w:rFonts w:hint="eastAsia" w:ascii="宋体" w:hAnsi="宋体"/>
          <w:b/>
          <w:bCs/>
          <w:color w:val="auto"/>
          <w:sz w:val="36"/>
          <w:highlight w:val="none"/>
        </w:rPr>
        <w:t>（六）合同的授予</w:t>
      </w:r>
    </w:p>
    <w:p>
      <w:pPr>
        <w:tabs>
          <w:tab w:val="left" w:pos="2520"/>
        </w:tabs>
        <w:snapToGrid w:val="0"/>
        <w:spacing w:line="360" w:lineRule="auto"/>
        <w:rPr>
          <w:rFonts w:ascii="宋体"/>
          <w:color w:val="auto"/>
          <w:sz w:val="24"/>
          <w:highlight w:val="none"/>
        </w:rPr>
      </w:pPr>
      <w:r>
        <w:rPr>
          <w:rFonts w:ascii="宋体" w:hAnsi="宋体"/>
          <w:b/>
          <w:bCs/>
          <w:color w:val="auto"/>
          <w:sz w:val="24"/>
          <w:highlight w:val="none"/>
        </w:rPr>
        <w:t>34</w:t>
      </w:r>
      <w:r>
        <w:rPr>
          <w:rFonts w:hint="eastAsia" w:ascii="宋体" w:hAnsi="宋体"/>
          <w:b/>
          <w:bCs/>
          <w:color w:val="auto"/>
          <w:sz w:val="24"/>
          <w:highlight w:val="none"/>
        </w:rPr>
        <w:t>、</w:t>
      </w:r>
      <w:r>
        <w:rPr>
          <w:rFonts w:hint="eastAsia" w:ascii="宋体" w:hAnsi="宋体"/>
          <w:color w:val="auto"/>
          <w:sz w:val="24"/>
          <w:highlight w:val="none"/>
        </w:rPr>
        <w:t>履约担保</w:t>
      </w:r>
    </w:p>
    <w:p>
      <w:pPr>
        <w:pStyle w:val="9"/>
        <w:spacing w:line="360" w:lineRule="auto"/>
        <w:rPr>
          <w:rFonts w:hAnsi="宋体"/>
          <w:color w:val="auto"/>
          <w:sz w:val="24"/>
          <w:highlight w:val="none"/>
        </w:rPr>
      </w:pPr>
      <w:r>
        <w:rPr>
          <w:rFonts w:hAnsi="宋体"/>
          <w:color w:val="auto"/>
          <w:sz w:val="24"/>
          <w:highlight w:val="none"/>
        </w:rPr>
        <w:t xml:space="preserve">    34.1</w:t>
      </w:r>
      <w:r>
        <w:rPr>
          <w:rFonts w:hint="eastAsia" w:hAnsi="宋体"/>
          <w:color w:val="auto"/>
          <w:sz w:val="24"/>
          <w:highlight w:val="none"/>
        </w:rPr>
        <w:t>如果中标人不能按本须知第</w:t>
      </w:r>
      <w:r>
        <w:rPr>
          <w:rFonts w:hAnsi="宋体"/>
          <w:color w:val="auto"/>
          <w:sz w:val="24"/>
          <w:highlight w:val="none"/>
        </w:rPr>
        <w:t>24.1</w:t>
      </w:r>
      <w:r>
        <w:rPr>
          <w:rFonts w:hint="eastAsia" w:hAnsi="宋体"/>
          <w:color w:val="auto"/>
          <w:sz w:val="24"/>
          <w:highlight w:val="none"/>
        </w:rPr>
        <w:t>款的规定执行，招标人将有充分的理由废除合同，并没收其投标保证金，给招标人造成的损失超过投标保证金数额的，还应当对超过部分予以赔偿。</w:t>
      </w:r>
    </w:p>
    <w:p>
      <w:pPr>
        <w:pStyle w:val="9"/>
        <w:spacing w:line="360" w:lineRule="auto"/>
        <w:ind w:firstLine="482"/>
        <w:rPr>
          <w:rFonts w:hAnsi="宋体"/>
          <w:color w:val="auto"/>
          <w:sz w:val="24"/>
          <w:highlight w:val="none"/>
        </w:rPr>
      </w:pPr>
      <w:r>
        <w:rPr>
          <w:rFonts w:hAnsi="宋体"/>
          <w:color w:val="auto"/>
          <w:sz w:val="24"/>
          <w:highlight w:val="none"/>
        </w:rPr>
        <w:t>34.2</w:t>
      </w:r>
      <w:r>
        <w:rPr>
          <w:rFonts w:hint="eastAsia" w:hAnsi="宋体"/>
          <w:color w:val="auto"/>
          <w:sz w:val="24"/>
          <w:highlight w:val="none"/>
        </w:rPr>
        <w:t>招标采购项目要求中标人提交质保金，招标人在中标人提交质保金的同时向中标人提供同等数额的合同款。</w:t>
      </w:r>
    </w:p>
    <w:p>
      <w:pPr>
        <w:snapToGrid w:val="0"/>
        <w:spacing w:line="360" w:lineRule="auto"/>
        <w:rPr>
          <w:rFonts w:ascii="宋体"/>
          <w:color w:val="auto"/>
          <w:sz w:val="24"/>
          <w:highlight w:val="none"/>
        </w:rPr>
      </w:pPr>
      <w:r>
        <w:rPr>
          <w:rFonts w:ascii="宋体" w:hAnsi="宋体"/>
          <w:b/>
          <w:bCs/>
          <w:color w:val="auto"/>
          <w:sz w:val="24"/>
          <w:highlight w:val="none"/>
        </w:rPr>
        <w:t>35</w:t>
      </w:r>
      <w:r>
        <w:rPr>
          <w:rFonts w:hint="eastAsia" w:ascii="宋体" w:hAnsi="宋体"/>
          <w:b/>
          <w:bCs/>
          <w:color w:val="auto"/>
          <w:sz w:val="24"/>
          <w:highlight w:val="none"/>
        </w:rPr>
        <w:t>、</w:t>
      </w:r>
      <w:r>
        <w:rPr>
          <w:rFonts w:hint="eastAsia" w:ascii="宋体" w:hAnsi="宋体"/>
          <w:color w:val="auto"/>
          <w:sz w:val="24"/>
          <w:highlight w:val="none"/>
        </w:rPr>
        <w:t>合同授予标准</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5</w:t>
      </w:r>
      <w:r>
        <w:rPr>
          <w:rFonts w:ascii="宋体" w:hAnsi="宋体"/>
          <w:color w:val="auto"/>
          <w:sz w:val="24"/>
          <w:highlight w:val="none"/>
        </w:rPr>
        <w:t>.</w:t>
      </w:r>
      <w:r>
        <w:rPr>
          <w:rFonts w:ascii="宋体" w:hAnsi="宋体"/>
          <w:color w:val="auto"/>
          <w:sz w:val="24"/>
          <w:szCs w:val="28"/>
          <w:highlight w:val="none"/>
        </w:rPr>
        <w:t>1</w:t>
      </w:r>
      <w:r>
        <w:rPr>
          <w:rFonts w:hint="eastAsia" w:ascii="宋体" w:hAnsi="宋体"/>
          <w:color w:val="auto"/>
          <w:sz w:val="24"/>
          <w:highlight w:val="none"/>
        </w:rPr>
        <w:t>本项目的合同将授予按本须知第</w:t>
      </w:r>
      <w:r>
        <w:rPr>
          <w:rFonts w:ascii="宋体" w:hAnsi="宋体"/>
          <w:color w:val="auto"/>
          <w:sz w:val="24"/>
          <w:highlight w:val="none"/>
        </w:rPr>
        <w:t>23.6</w:t>
      </w:r>
      <w:r>
        <w:rPr>
          <w:rFonts w:hint="eastAsia" w:ascii="宋体" w:hAnsi="宋体"/>
          <w:color w:val="auto"/>
          <w:sz w:val="24"/>
          <w:highlight w:val="none"/>
        </w:rPr>
        <w:t>条款所确定的中标人。</w:t>
      </w:r>
    </w:p>
    <w:p>
      <w:pPr>
        <w:spacing w:line="360" w:lineRule="auto"/>
        <w:rPr>
          <w:rFonts w:ascii="宋体"/>
          <w:color w:val="auto"/>
          <w:sz w:val="24"/>
          <w:highlight w:val="none"/>
        </w:rPr>
      </w:pPr>
      <w:r>
        <w:rPr>
          <w:rFonts w:ascii="宋体" w:hAnsi="宋体"/>
          <w:b/>
          <w:bCs/>
          <w:color w:val="auto"/>
          <w:sz w:val="24"/>
          <w:highlight w:val="none"/>
        </w:rPr>
        <w:t>36</w:t>
      </w:r>
      <w:r>
        <w:rPr>
          <w:rFonts w:hint="eastAsia" w:ascii="宋体" w:hAnsi="宋体"/>
          <w:b/>
          <w:bCs/>
          <w:color w:val="auto"/>
          <w:sz w:val="24"/>
          <w:highlight w:val="none"/>
        </w:rPr>
        <w:t>、</w:t>
      </w:r>
      <w:r>
        <w:rPr>
          <w:rFonts w:hint="eastAsia" w:ascii="宋体" w:hAnsi="宋体"/>
          <w:color w:val="auto"/>
          <w:sz w:val="24"/>
          <w:highlight w:val="none"/>
        </w:rPr>
        <w:t>授予合同（签约）</w:t>
      </w:r>
    </w:p>
    <w:p>
      <w:pPr>
        <w:pStyle w:val="10"/>
        <w:snapToGrid w:val="0"/>
        <w:spacing w:line="360" w:lineRule="auto"/>
        <w:ind w:firstLine="480"/>
        <w:rPr>
          <w:rFonts w:ascii="宋体"/>
          <w:color w:val="auto"/>
          <w:szCs w:val="18"/>
          <w:highlight w:val="none"/>
        </w:rPr>
      </w:pPr>
      <w:r>
        <w:rPr>
          <w:rFonts w:ascii="宋体" w:hAnsi="宋体"/>
          <w:color w:val="auto"/>
          <w:szCs w:val="28"/>
          <w:highlight w:val="none"/>
        </w:rPr>
        <w:t>36.1</w:t>
      </w:r>
      <w:r>
        <w:rPr>
          <w:rFonts w:hint="eastAsia" w:ascii="宋体" w:hAnsi="宋体"/>
          <w:color w:val="auto"/>
          <w:szCs w:val="18"/>
          <w:highlight w:val="none"/>
        </w:rPr>
        <w:t>招标人将把合同授予能够最大限度地满足谈判文件中规定的各项综合评价标准的投标人。</w:t>
      </w:r>
    </w:p>
    <w:p>
      <w:pPr>
        <w:pStyle w:val="10"/>
        <w:snapToGrid w:val="0"/>
        <w:spacing w:line="360" w:lineRule="auto"/>
        <w:ind w:firstLine="480"/>
        <w:rPr>
          <w:rFonts w:ascii="宋体"/>
          <w:b/>
          <w:color w:val="auto"/>
          <w:szCs w:val="28"/>
          <w:highlight w:val="none"/>
        </w:rPr>
      </w:pPr>
      <w:r>
        <w:rPr>
          <w:rFonts w:ascii="宋体" w:hAnsi="宋体"/>
          <w:color w:val="auto"/>
          <w:szCs w:val="28"/>
          <w:highlight w:val="none"/>
        </w:rPr>
        <w:t>36.2</w:t>
      </w:r>
      <w:r>
        <w:rPr>
          <w:rFonts w:hint="eastAsia" w:ascii="宋体" w:hAnsi="宋体"/>
          <w:color w:val="auto"/>
          <w:szCs w:val="28"/>
          <w:highlight w:val="none"/>
        </w:rPr>
        <w:t>投标人自接到中标通知书后</w:t>
      </w:r>
      <w:r>
        <w:rPr>
          <w:rFonts w:ascii="宋体" w:hAnsi="宋体"/>
          <w:color w:val="auto"/>
          <w:szCs w:val="28"/>
          <w:highlight w:val="none"/>
        </w:rPr>
        <w:t>5</w:t>
      </w:r>
      <w:r>
        <w:rPr>
          <w:rFonts w:hint="eastAsia" w:ascii="宋体" w:hAnsi="宋体"/>
          <w:color w:val="auto"/>
          <w:szCs w:val="28"/>
          <w:highlight w:val="none"/>
        </w:rPr>
        <w:t>天内，必须依照</w:t>
      </w:r>
      <w:r>
        <w:rPr>
          <w:rFonts w:hint="eastAsia" w:ascii="宋体" w:hAnsi="宋体"/>
          <w:color w:val="auto"/>
          <w:szCs w:val="28"/>
          <w:highlight w:val="none"/>
          <w:lang w:eastAsia="zh-CN"/>
        </w:rPr>
        <w:t>《中华人民共和国法典》</w:t>
      </w:r>
      <w:r>
        <w:rPr>
          <w:rFonts w:hint="eastAsia" w:ascii="宋体" w:hAnsi="宋体"/>
          <w:color w:val="auto"/>
          <w:szCs w:val="28"/>
          <w:highlight w:val="none"/>
        </w:rPr>
        <w:t>、谈判文件、投标书各项条款、评标记录等，与招标人签订合同。</w:t>
      </w:r>
    </w:p>
    <w:p>
      <w:pPr>
        <w:snapToGrid w:val="0"/>
        <w:spacing w:line="360" w:lineRule="auto"/>
        <w:ind w:firstLine="480" w:firstLineChars="200"/>
        <w:rPr>
          <w:rFonts w:ascii="宋体"/>
          <w:color w:val="auto"/>
          <w:sz w:val="24"/>
          <w:szCs w:val="28"/>
          <w:highlight w:val="none"/>
        </w:rPr>
      </w:pPr>
      <w:r>
        <w:rPr>
          <w:rFonts w:ascii="宋体" w:hAnsi="宋体"/>
          <w:color w:val="auto"/>
          <w:sz w:val="24"/>
          <w:szCs w:val="28"/>
          <w:highlight w:val="none"/>
        </w:rPr>
        <w:t xml:space="preserve">36.3 </w:t>
      </w:r>
      <w:r>
        <w:rPr>
          <w:rFonts w:hint="eastAsia" w:ascii="宋体" w:hAnsi="宋体"/>
          <w:color w:val="auto"/>
          <w:sz w:val="24"/>
          <w:szCs w:val="28"/>
          <w:highlight w:val="none"/>
        </w:rPr>
        <w:t>中标人如不遵守谈判文件或投标书各项条款的要约与承诺，在接到中标通知书后借故拖延，拒签合同或拒交履约保证金的，招标人将依据国家招标投标的有关规定，废除授标，投标担保不予退还，给招标人造成损失的超过投标担保数额的，还应当对超过部分予以赔偿，同时依法承担相应法律责任。</w:t>
      </w:r>
    </w:p>
    <w:p>
      <w:pPr>
        <w:spacing w:line="360" w:lineRule="auto"/>
        <w:rPr>
          <w:rFonts w:ascii="宋体" w:hAnsi="宋体"/>
          <w:color w:val="auto"/>
          <w:sz w:val="24"/>
          <w:szCs w:val="28"/>
          <w:highlight w:val="none"/>
        </w:rPr>
      </w:pPr>
      <w:r>
        <w:rPr>
          <w:rFonts w:ascii="宋体" w:hAnsi="宋体"/>
          <w:color w:val="auto"/>
          <w:sz w:val="24"/>
          <w:szCs w:val="28"/>
          <w:highlight w:val="none"/>
        </w:rPr>
        <w:t>37</w:t>
      </w:r>
      <w:r>
        <w:rPr>
          <w:rFonts w:hint="eastAsia" w:ascii="宋体" w:hAnsi="宋体"/>
          <w:color w:val="auto"/>
          <w:sz w:val="24"/>
          <w:szCs w:val="28"/>
          <w:highlight w:val="none"/>
        </w:rPr>
        <w:t>、招标结束</w:t>
      </w:r>
    </w:p>
    <w:p>
      <w:pPr>
        <w:pStyle w:val="10"/>
        <w:spacing w:line="360" w:lineRule="auto"/>
        <w:ind w:firstLine="482"/>
        <w:rPr>
          <w:rFonts w:ascii="宋体" w:hAnsi="宋体"/>
          <w:color w:val="auto"/>
          <w:kern w:val="2"/>
          <w:szCs w:val="28"/>
          <w:highlight w:val="none"/>
        </w:rPr>
      </w:pPr>
      <w:r>
        <w:rPr>
          <w:rFonts w:ascii="宋体" w:hAnsi="宋体"/>
          <w:color w:val="auto"/>
          <w:kern w:val="2"/>
          <w:szCs w:val="28"/>
          <w:highlight w:val="none"/>
        </w:rPr>
        <w:t>37.1</w:t>
      </w:r>
      <w:r>
        <w:rPr>
          <w:rFonts w:hint="eastAsia" w:ascii="宋体" w:hAnsi="宋体"/>
          <w:color w:val="auto"/>
          <w:kern w:val="2"/>
          <w:szCs w:val="28"/>
          <w:highlight w:val="none"/>
        </w:rPr>
        <w:t>中标人与招标人签订买卖合同后即为招标结束。</w:t>
      </w:r>
    </w:p>
    <w:p>
      <w:pPr>
        <w:spacing w:line="360" w:lineRule="auto"/>
        <w:ind w:firstLine="482"/>
        <w:rPr>
          <w:rFonts w:hint="eastAsia" w:ascii="宋体" w:hAnsi="宋体"/>
          <w:color w:val="auto"/>
          <w:sz w:val="24"/>
          <w:szCs w:val="28"/>
          <w:highlight w:val="none"/>
        </w:rPr>
      </w:pPr>
      <w:r>
        <w:rPr>
          <w:rFonts w:ascii="宋体" w:hAnsi="宋体"/>
          <w:color w:val="auto"/>
          <w:sz w:val="24"/>
          <w:szCs w:val="28"/>
          <w:highlight w:val="none"/>
        </w:rPr>
        <w:t xml:space="preserve">37.2 </w:t>
      </w:r>
      <w:r>
        <w:rPr>
          <w:rFonts w:hint="eastAsia" w:ascii="宋体" w:hAnsi="宋体"/>
          <w:color w:val="auto"/>
          <w:sz w:val="24"/>
          <w:szCs w:val="28"/>
          <w:highlight w:val="none"/>
        </w:rPr>
        <w:t>招标束后，招标人退还未中标人的投标保证金。投标人在投标过程中所发生的一切费用，均由投标人自行承担。</w:t>
      </w:r>
    </w:p>
    <w:p>
      <w:pPr>
        <w:pStyle w:val="5"/>
        <w:ind w:firstLine="0"/>
        <w:rPr>
          <w:color w:val="auto"/>
          <w:highlight w:val="none"/>
        </w:rPr>
      </w:pPr>
    </w:p>
    <w:p>
      <w:pPr>
        <w:pStyle w:val="3"/>
        <w:numPr>
          <w:ilvl w:val="0"/>
          <w:numId w:val="0"/>
        </w:numPr>
        <w:ind w:firstLine="3855" w:firstLineChars="1200"/>
        <w:jc w:val="both"/>
        <w:rPr>
          <w:rFonts w:hint="eastAsia" w:hAnsi="宋体"/>
          <w:bCs w:val="0"/>
          <w:color w:val="auto"/>
          <w:sz w:val="32"/>
          <w:szCs w:val="32"/>
          <w:highlight w:val="none"/>
          <w:lang w:eastAsia="zh-CN"/>
        </w:rPr>
      </w:pPr>
      <w:bookmarkStart w:id="123" w:name="_Toc408487327"/>
    </w:p>
    <w:p>
      <w:pPr>
        <w:rPr>
          <w:rFonts w:hint="eastAsia"/>
          <w:color w:val="auto"/>
          <w:highlight w:val="none"/>
          <w:lang w:eastAsia="zh-CN"/>
        </w:rPr>
      </w:pPr>
    </w:p>
    <w:p>
      <w:pPr>
        <w:pStyle w:val="3"/>
        <w:numPr>
          <w:ilvl w:val="0"/>
          <w:numId w:val="0"/>
        </w:numPr>
        <w:ind w:firstLine="3855" w:firstLineChars="1200"/>
        <w:jc w:val="both"/>
        <w:rPr>
          <w:rFonts w:hint="eastAsia" w:hAnsi="宋体"/>
          <w:bCs w:val="0"/>
          <w:color w:val="auto"/>
          <w:sz w:val="32"/>
          <w:szCs w:val="32"/>
          <w:highlight w:val="none"/>
          <w:lang w:eastAsia="zh-CN"/>
        </w:rPr>
      </w:pPr>
    </w:p>
    <w:p>
      <w:pPr>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rPr>
          <w:rFonts w:hint="eastAsia" w:hAnsi="宋体"/>
          <w:bCs w:val="0"/>
          <w:color w:val="auto"/>
          <w:sz w:val="32"/>
          <w:szCs w:val="32"/>
          <w:highlight w:val="none"/>
          <w:lang w:eastAsia="zh-CN"/>
        </w:rPr>
      </w:pPr>
    </w:p>
    <w:p>
      <w:pPr>
        <w:pStyle w:val="5"/>
        <w:ind w:firstLine="2560" w:firstLineChars="800"/>
        <w:rPr>
          <w:rFonts w:hint="eastAsia" w:hAnsi="宋体"/>
          <w:bCs w:val="0"/>
          <w:color w:val="auto"/>
          <w:sz w:val="32"/>
          <w:szCs w:val="32"/>
          <w:highlight w:val="none"/>
          <w:lang w:eastAsia="zh-CN"/>
        </w:rPr>
        <w:sectPr>
          <w:pgSz w:w="11906" w:h="16838"/>
          <w:pgMar w:top="12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ind w:firstLine="5760" w:firstLineChars="1800"/>
        <w:jc w:val="both"/>
        <w:rPr>
          <w:rFonts w:hint="eastAsia" w:hAnsi="宋体"/>
          <w:bCs w:val="0"/>
          <w:color w:val="auto"/>
          <w:sz w:val="32"/>
          <w:szCs w:val="32"/>
          <w:highlight w:val="none"/>
          <w:lang w:val="en-US" w:eastAsia="zh-CN"/>
        </w:rPr>
      </w:pPr>
      <w:r>
        <w:rPr>
          <w:rFonts w:hint="eastAsia" w:hAnsi="宋体"/>
          <w:bCs w:val="0"/>
          <w:color w:val="auto"/>
          <w:sz w:val="32"/>
          <w:szCs w:val="32"/>
          <w:highlight w:val="none"/>
          <w:lang w:eastAsia="zh-CN"/>
        </w:rPr>
        <w:t>第三部分</w:t>
      </w:r>
      <w:r>
        <w:rPr>
          <w:rFonts w:hint="eastAsia" w:hAnsi="宋体"/>
          <w:bCs w:val="0"/>
          <w:color w:val="auto"/>
          <w:sz w:val="32"/>
          <w:szCs w:val="32"/>
          <w:highlight w:val="none"/>
          <w:lang w:val="en-US" w:eastAsia="zh-CN"/>
        </w:rPr>
        <w:t xml:space="preserve">  采购清单</w:t>
      </w:r>
    </w:p>
    <w:tbl>
      <w:tblPr>
        <w:tblStyle w:val="17"/>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2035"/>
        <w:gridCol w:w="5298"/>
        <w:gridCol w:w="763"/>
        <w:gridCol w:w="763"/>
        <w:gridCol w:w="1647"/>
        <w:gridCol w:w="1647"/>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6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新疆布尔根河狸国家级自然保护区一期基础建设项目科研监测中心配套项目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巡护设备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大功率手持对讲机</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频率：频率范围 400-470,                                                                                                                      信道：存储信道 16 个,                                                                                                                                              电池：镍镉/高容量锂电池,                                                                                                                                        电池续航：16-48 小时。                                                                                            功率：15W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强光手电筒</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光通量：3000Lm；                                                            工作电压：7.4V；                                                                         射程：300m；最大光照强度30000lux；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电池容量：22400MAH；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档位：标准光-强光-超强光；                                                   重量：约1000g。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巡护用头灯</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光通量：1000Lm；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射程：100m；                                                                      档位：中光-高光—强光；                                                                 续航：8-12小时；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尺寸：40mm*58mm*35mm；                                                      重量：56克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巡护手持终端</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8G加128G内存森林巡护软件（软件内容包含：位置信息；数据采集；巡检报警；定点巡检；考勤打卡；巡检记录；我的公告；病虫害上报；动植物识别；隐患上报；视频直播。上传数据通过后台软件统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手持GPS</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屏幕：3.2英寸支持手套和湿手操作，分辨率480*800阳光可视。GNSS卫星接收：BDS,GPS,GLONASS,GALILEO,SBAS，通道数 72，天线类型 螺旋天线，定位精度 单点2-5M，SBAS，1-3M，更新率 1HZ。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系统：系统版本安卓定制系统，处理器蛟龙4核。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储存：RAM1GB/ROM8GB。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摄像头：像素800万，带自动聚焦 闪光灯，双闪光灯。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电源：电池，4000mAh离子电池 使用时间，16小时。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数据通讯：数据接口Type-C接口，支持NMEA出口数据输出，无线通讯 蓝牙/Wifi.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软件功能：采集，点、线、面空间信息采集、属性采集、支持自定义特征库；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测量：长度、周长、面积测量计算；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导航：直线导航、沿路导航、照片导航；                                                 地图：内置全国导航电子地图，支持等高线加载，支持百度在线地图，离线地图；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航轨：支持航轨储存；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数据格式：支持KML,SHP,EXCLE数据导出；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坐标系统：支持国家2000等常用坐标系，支持多坐标系坐标显示。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平板手持北斗定位仪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屏幕：8英寸高清屏，分辨率1920*1200阳光可视，支持触笔操控，卫星接收：BDS,GPS,GLONASS,GALILEO,SBAS，通道数72，定位精度 单点2-5M，SBAS，1-3M，更新率 1HZ。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系统：系统版本安卓定制系统，处理器蛟龙8核。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储存：RAM4GB/ROM64GB。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摄像头：后置像素1600万，前置像素800万，带自动聚焦 闪光灯，双闪光灯。电源：电池，8200mAh离子电池 使用时间，12小时。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数据通讯：数据接口Type-C接口，支持OTG，运营商全网通4G,无线通讯 蓝牙/Wifi,NFC                                                            软件功能：GIS数据采集，支持点、线、面空间信息采集和各种属性的采集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导航：直线导航、沿路导航、照片导航；                                                 地图：内置全国导航电子地图，支持等高线加载，支持百度在线地图，离线地图；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移动互联作业：借助GIS Office软件可以实现作业人员位置监控，消息广播和作业文件回传等功能，方便快捷。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坐标系统：支持国家2000等常用坐标系，支持多坐标系坐标显示。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高倍望远镜</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类型：稳定手持大视野版，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放大倍率：10-20倍，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物镜直径：50mm，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变焦系统：有                                                                       出瞳直径：5M                                                                               出瞳距离：18.5MM                                                                      镀膜：多层绿膜                                                                       棱镜材质：BAK4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调查设备</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测距仪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观察倍数：</w:t>
            </w:r>
            <w:r>
              <w:rPr>
                <w:rStyle w:val="23"/>
                <w:lang w:val="en-US" w:eastAsia="zh-CN" w:bidi="ar"/>
              </w:rPr>
              <w:t>放大</w:t>
            </w:r>
            <w:r>
              <w:rPr>
                <w:rStyle w:val="24"/>
                <w:lang w:val="en-US" w:eastAsia="zh-CN" w:bidi="ar"/>
              </w:rPr>
              <w:t xml:space="preserve"> 7 </w:t>
            </w:r>
            <w:r>
              <w:rPr>
                <w:rStyle w:val="23"/>
                <w:lang w:val="en-US" w:eastAsia="zh-CN" w:bidi="ar"/>
              </w:rPr>
              <w:t>倍，                                                             可精确测</w:t>
            </w:r>
            <w:r>
              <w:rPr>
                <w:rStyle w:val="23"/>
                <w:rFonts w:ascii="宋体" w:hAnsi="宋体" w:eastAsia="宋体" w:cs="宋体"/>
                <w:i w:val="0"/>
                <w:iCs w:val="0"/>
                <w:color w:val="000000"/>
                <w:lang w:val="en-US" w:eastAsia="zh-CN" w:bidi="ar"/>
              </w:rPr>
              <w:t xml:space="preserve">量：0-1500米范围内的目标，                                                                                    显示器：内置 LCD:                                                                                                                        视场 ：7°，                                                                                                                                               出瞳直径：3.7mm                                                                                                                                     物镜直径：26MM    </w:t>
            </w:r>
            <w:r>
              <w:rPr>
                <w:rStyle w:val="24"/>
                <w:lang w:val="en-US" w:eastAsia="zh-CN" w:bidi="ar"/>
              </w:rPr>
              <w:t xml:space="preserve">                                                                                                                                 </w:t>
            </w:r>
            <w:r>
              <w:rPr>
                <w:rStyle w:val="23"/>
                <w:lang w:val="en-US" w:eastAsia="zh-CN" w:bidi="ar"/>
              </w:rPr>
              <w:t>倾角显示：有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水准仪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MG10-DINI03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能指标精度 .每公里往返中误差 0.3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每公里电子测量，铟钢精密条码水准尺0.3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工程条码水准尺1.0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光学测量1.5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距离测量带有一个20 m 视距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铟钢精密条码水准尺20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工程条码水准尺25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光学测量0.2 m Trimble DiNi 0.7 mm 每公里电子测量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铟钢精密条码水准尺0 .7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工程条码水准尺1.3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光学测量2.0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距离测量带有一个20m视距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铟钢精密条码水准尺25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工程条码水准尺30 mm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测量0.3m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测程测量范围1.5m–100m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最小测程从1.3m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河狸监测设备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专用照相机</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有效像素：1200 万；                                                             最高分辨率：4608×2832；                                                          显示屏像素：144 万像素液晶屏。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镜头：FE 20mm F1.8G全画幅大光圈超广角定焦 G镜头(SEL20F18G)，</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三脚架，相机包。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红外夜视仪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全黑观察距离：250-300米，星光级SENSOR；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弱光观察距离：3米～无限远；1.5高清TFT内屏；960P                              视频分辨率；960P 观察过程可拍照/录像；                                                防水：IP56防水等级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科研设备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中央实验台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定制</w:t>
            </w:r>
          </w:p>
          <w:p>
            <w:pPr>
              <w:keepNext w:val="0"/>
              <w:keepLines w:val="0"/>
              <w:widowControl/>
              <w:suppressLineNumbers w:val="0"/>
              <w:jc w:val="both"/>
              <w:textAlignment w:val="bottom"/>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中央台：钢木（防酸碱等腐蚀）（4米长*1.5米宽）。</w:t>
            </w:r>
          </w:p>
          <w:p>
            <w:pPr>
              <w:keepNext w:val="0"/>
              <w:keepLines w:val="0"/>
              <w:widowControl/>
              <w:suppressLineNumbers w:val="0"/>
              <w:jc w:val="both"/>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边台：钢木（4米长*0.75米宽）。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生物显微镜</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生物显微镜配置平场消色差物镜和大视野目镜，具有成像清晰，视野广阔，</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操作方便等特点。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产品类型：生物显微镜 ；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放大倍数：40X～1000X。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视频输出：HDMI-T2,HDMI+USB输出，HDMI输出接屏1080P，2000万像素，可插TF卡存图、录像（带遥控器，不含TF卡），图像传输速度60帧每秒，无延时，支持2-64G内存TF卡；USB输出接电脑安装软件使用略有延时。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电热鼓风干燥箱</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电源电压：AC220V50HZ；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控温范围：RT+10--300°C；温度均匀度：±3%；</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规格尺寸：600x500x750mm； 容积 ：220L；功率 ：2450w，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 800×630×930mm;工作室尺寸：600*500*750；容量：225L;                                                                                                                                                             功率4.5kw；镀锌内胆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高速台式冷冻离心机</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最高转速：20500r/min:                                                                        最大容量：400ml:                                                                                  电源：AC220V50Hz18A:                                                           外形尺寸：600x580x370mm                                                             KDC-120HR，24×1.5ml/2.2ml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电泳仪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DYCP-1；                                                                                                                                          凝胶面积：75mm*60mm、                                                                                                                   缓冲液体积：约300ml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药品冷藏低温冰箱</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尺寸：1200×600×1920mm；                                                 功率：3-5w；电压：220V；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温湿度控制：箱内温度控制在 2～20℃，箱内湿度控制在 35～75%。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温湿度精确度：温度显示精度 1℃，湿度显示精度 1%；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容量：900L 双门。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电子天平秤</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FA1004；外校款，                                                            量程：100g/0.1mg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梯度PCR仪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THG-96G（梯度）；升降温技术；半导体制冷；液晶显示                                                                                                            5.7寸真彩屏曲线图方式显示程序；U盘功能；通过 U盘可无限量下载程序；通讯接口USB2.0*1；语言支持中英文</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样品台容量0.2ml*96 孔0.2ml*48 孔</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样品台温度范围0℃-100℃</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最大升温速度5℃/秒</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最大降温速度4.5℃/秒</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样品台温度均匀性≤±0.2℃</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样品台温度准确性≤±0.2℃</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温度显示分辨率0.1℃温方式</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模拟管+样品台变温速度可调</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有梯度温度准确性≤±0.2℃</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无梯度温度均匀性≤±0.2℃</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无梯度范围30℃-100℃</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无温差范围0-30℃</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无程序存储数</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仪器可存储 120个程序，通过 U 盘可无限量下载程序</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最大步骤数40个，可做多重嵌套循环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最大循环数热盖高度可无级自由调节，适应不同的 PCR管</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热盖再加压技术两档调节，实验时无论运行多少样品管，均能保持样品管压力恒定热盖自动关闭样品台设定温度低于 30℃或程序结束时，自动关闭</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输入电源、功率全球通用电源（220VAC/47-65Hz)， 200W-600W</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尺寸、净重</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303mm*243mm*273mm，9Kg</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更多样品台容量0.2ml*96 孔+0.5ml*77 孔, 0.2ml*48 孔+0.5ml*48 孔, 0.2ml*108 孔+0.5ml*88</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孔,0.2ml*384 孔,0.2 ml*48 孔，0.2ml*32 孔。 可加原位板。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往复震荡机</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MIX-；                                                                                                                                                         固定转速：3000rpm，                                                                                                                         工作模式：点动工作模式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压力灭菌锅</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DSX-280B，                                                                                                                                                                              配置:自动型                                                                                                                                                容量：18L                                                                                                                                                              材质：全不锈钢墙体                                                                                                                                                厚度：2.0mm                                                                                                                                                        灭菌温度：50—200°                                                                                                                                       灭菌时间：0-999MIN                                                                                                                                        工作压力：0.142mpa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小型台式离心机</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HC-1016；12000rpm；1.5ml×6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其它设备及耗材</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玻璃仪器、试剂等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生态定位监测设备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手持式激光叶面积仪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型号：YMJ-B;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1）主机、探头一体化设计，更方便操作。                                                2）采用微电脑技术，LCD大液晶显示。                                                       3）高性能电池，无需外部供电，低电压显示，更适用于野外测量。                                    </w:t>
            </w:r>
          </w:p>
          <w:p>
            <w:pPr>
              <w:keepNext w:val="0"/>
              <w:keepLines w:val="0"/>
              <w:widowControl/>
              <w:numPr>
                <w:ilvl w:val="0"/>
                <w:numId w:val="5"/>
              </w:numPr>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一次性可测量较大叶片面积（1000*155mm2）                                                5）可存储250组数据（叶面积、叶长、叶宽）。                                                  6）可测量叶片的多种参数：叶面积、平均叶面积、叶长、叶宽。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7）通讯接口：RSR232接口，可将数据导入计算机。（此功能只限B和G型）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照度计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显示器：4位数双显示LCD                                                     测量范围：99.99，999，9999，99990，999900Lux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分辨率：0.01LUX,0.001FC                                                          过载显示：OL符号显示                                                                准确度：±3%读值±5位（2856K标准白炽灯矫正）                                          光感应线长：150cm(approx.)                                                           自动记忆数据：40000租                                                                光感应器：硅质光二极管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便携式高精度酸度离子测试仪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型号：PHB-4;便携式高精度酸度/氧化还原/离子测试仪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便携式综合气象测定仪</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便携式土壤三参数测定仪：检测土壤温度水分电导率带显示和存储可以接电脑导出数据                                                                     便携式多参数水质测定仪：PH、溶解氧、氨氮、亚硝酸盐、总碱度、硫化氢、盐度、磷酸盐、总硬度、水温、余氯、检测指标等</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便携式气象参数检测仪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YF-1型轻便三杯风向风速表参数：                                                   1、测量范围：0～30m/s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2、起动风速：0.8m/s(风杯采用铝合金)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3、测量精度：±（0.3+0.03v）m/s（v指示风速）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4、风速参数：瞬时风速、平均风速、瞬时风级、平均风级、及其对应浪高。5、显示分辨率：0.1m/s（风速）1级（风级）0.1m（浪高）二）、风向技术指标</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1、测量范围：0～360°，16个方位2、起动风速：1.0m/s3、测量精度：±1/2方位</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4、风向定北：                                                                    自动FYTH-1型便携式数字温湿表参数：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1、温度测量范围：-30°C～+50°C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2、温度测量精度：±0.5°C（-10°C～+50°C）；±1°C（-30°C～-10°C）3、湿度测量范围：（0～95）%RH4、湿度测量精度：±3%RH[(30至90)%RH23°C±2°C]                                                  FYP-1型数字式气压表参数：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1、气压测量范围：1070.0hPa～500.0hPa                                            2、气压测量分辨率：0.1hPa                                                           3、气压测量精度：±1hPa（1070hPa～500hPa）                                         4、使用环境：温度：-15℃～+50℃湿度：＜90﹪RH5、仪器供电：电压：5.0V～3.3VDC（5号1.5V干电池或5V稳压直流电源）6、耗电：＜7mA（投电状态）；＜2uA（断电状态）7、仪器外形：120mm*165mm*50mm8、仪器重量：350g（包括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注：以上价格含安装、含运费、含税金等。</w:t>
            </w:r>
          </w:p>
        </w:tc>
      </w:tr>
    </w:tbl>
    <w:p>
      <w:pPr>
        <w:pStyle w:val="7"/>
        <w:rPr>
          <w:rFonts w:hint="eastAsia" w:ascii="宋体" w:hAnsi="宋体"/>
          <w:b/>
          <w:color w:val="auto"/>
          <w:sz w:val="24"/>
          <w:szCs w:val="28"/>
          <w:highlight w:val="none"/>
        </w:rPr>
      </w:pPr>
    </w:p>
    <w:p>
      <w:pPr>
        <w:pStyle w:val="7"/>
        <w:rPr>
          <w:rFonts w:hint="eastAsia" w:ascii="宋体"/>
          <w:b/>
          <w:color w:val="auto"/>
          <w:sz w:val="24"/>
          <w:szCs w:val="28"/>
          <w:highlight w:val="none"/>
        </w:rPr>
      </w:pPr>
      <w:r>
        <w:rPr>
          <w:rFonts w:hint="eastAsia" w:ascii="宋体" w:hAnsi="宋体"/>
          <w:b/>
          <w:color w:val="auto"/>
          <w:sz w:val="24"/>
          <w:szCs w:val="28"/>
          <w:highlight w:val="none"/>
        </w:rPr>
        <w:t>安装及调试</w:t>
      </w:r>
    </w:p>
    <w:p>
      <w:pPr>
        <w:tabs>
          <w:tab w:val="left" w:pos="5250"/>
          <w:tab w:val="left" w:pos="8280"/>
        </w:tabs>
        <w:spacing w:line="380" w:lineRule="exact"/>
        <w:ind w:right="-454"/>
        <w:outlineLvl w:val="0"/>
        <w:rPr>
          <w:rFonts w:hint="eastAsia" w:ascii="宋体" w:eastAsia="宋体"/>
          <w:color w:val="auto"/>
          <w:sz w:val="24"/>
          <w:highlight w:val="none"/>
          <w:lang w:eastAsia="zh-CN"/>
        </w:rPr>
      </w:pPr>
      <w:bookmarkStart w:id="124" w:name="_Toc408487317"/>
      <w:bookmarkStart w:id="125" w:name="_Toc408393293"/>
      <w:r>
        <w:rPr>
          <w:rFonts w:ascii="宋体" w:hAnsi="宋体"/>
          <w:color w:val="auto"/>
          <w:sz w:val="24"/>
          <w:highlight w:val="none"/>
        </w:rPr>
        <w:t>1</w:t>
      </w:r>
      <w:r>
        <w:rPr>
          <w:rFonts w:hint="eastAsia" w:ascii="宋体" w:hAnsi="宋体"/>
          <w:color w:val="auto"/>
          <w:sz w:val="24"/>
          <w:highlight w:val="none"/>
        </w:rPr>
        <w:t>、由投标方负责现场进行设备的安装、调试</w:t>
      </w:r>
      <w:bookmarkEnd w:id="124"/>
      <w:bookmarkEnd w:id="125"/>
      <w:r>
        <w:rPr>
          <w:rFonts w:hint="eastAsia" w:ascii="宋体" w:hAnsi="宋体"/>
          <w:color w:val="auto"/>
          <w:sz w:val="24"/>
          <w:highlight w:val="none"/>
          <w:lang w:eastAsia="zh-CN"/>
        </w:rPr>
        <w:t>及相关培训</w:t>
      </w:r>
    </w:p>
    <w:p>
      <w:pPr>
        <w:tabs>
          <w:tab w:val="left" w:pos="5250"/>
          <w:tab w:val="left" w:pos="8280"/>
        </w:tabs>
        <w:spacing w:line="380" w:lineRule="exact"/>
        <w:ind w:right="-454"/>
        <w:outlineLvl w:val="0"/>
        <w:rPr>
          <w:rFonts w:ascii="宋体"/>
          <w:color w:val="auto"/>
          <w:sz w:val="24"/>
          <w:highlight w:val="none"/>
        </w:rPr>
      </w:pPr>
      <w:bookmarkStart w:id="126" w:name="_Toc408393294"/>
      <w:bookmarkStart w:id="127" w:name="_Toc408487318"/>
      <w:r>
        <w:rPr>
          <w:rFonts w:ascii="宋体" w:hAnsi="宋体"/>
          <w:color w:val="auto"/>
          <w:sz w:val="24"/>
          <w:highlight w:val="none"/>
        </w:rPr>
        <w:t>2</w:t>
      </w:r>
      <w:r>
        <w:rPr>
          <w:rFonts w:hint="eastAsia" w:ascii="宋体" w:hAnsi="宋体"/>
          <w:color w:val="auto"/>
          <w:sz w:val="24"/>
          <w:highlight w:val="none"/>
        </w:rPr>
        <w:t>、投标方应对产品的安装质量负责</w:t>
      </w:r>
      <w:bookmarkEnd w:id="126"/>
      <w:bookmarkEnd w:id="127"/>
    </w:p>
    <w:p>
      <w:pPr>
        <w:tabs>
          <w:tab w:val="left" w:pos="5250"/>
          <w:tab w:val="left" w:pos="8280"/>
        </w:tabs>
        <w:spacing w:line="380" w:lineRule="exact"/>
        <w:ind w:left="240" w:right="-454" w:hanging="240" w:hangingChars="100"/>
        <w:outlineLvl w:val="0"/>
        <w:rPr>
          <w:rFonts w:hint="eastAsia" w:ascii="宋体" w:eastAsia="宋体"/>
          <w:color w:val="auto"/>
          <w:sz w:val="24"/>
          <w:highlight w:val="none"/>
          <w:lang w:eastAsia="zh-CN"/>
        </w:rPr>
      </w:pPr>
      <w:bookmarkStart w:id="128" w:name="_Toc408487319"/>
      <w:bookmarkStart w:id="129" w:name="_Toc408393295"/>
      <w:r>
        <w:rPr>
          <w:rFonts w:ascii="宋体" w:hAnsi="宋体"/>
          <w:color w:val="auto"/>
          <w:sz w:val="24"/>
          <w:highlight w:val="none"/>
        </w:rPr>
        <w:t>3</w:t>
      </w:r>
      <w:r>
        <w:rPr>
          <w:rFonts w:hint="eastAsia" w:ascii="宋体" w:hAnsi="宋体"/>
          <w:color w:val="auto"/>
          <w:sz w:val="24"/>
          <w:highlight w:val="none"/>
        </w:rPr>
        <w:t>、本参数只作为参考，所投产品参数不得低于上述要求</w:t>
      </w:r>
      <w:bookmarkEnd w:id="128"/>
      <w:bookmarkEnd w:id="129"/>
      <w:r>
        <w:rPr>
          <w:rFonts w:hint="eastAsia" w:ascii="宋体" w:hAnsi="宋体"/>
          <w:color w:val="auto"/>
          <w:sz w:val="24"/>
          <w:highlight w:val="none"/>
          <w:lang w:eastAsia="zh-CN"/>
        </w:rPr>
        <w:t>，分项报价表中所列产品参数为供应商所投产品的实际参数。</w:t>
      </w:r>
    </w:p>
    <w:p>
      <w:pPr>
        <w:tabs>
          <w:tab w:val="left" w:pos="5250"/>
          <w:tab w:val="left" w:pos="8280"/>
        </w:tabs>
        <w:spacing w:line="380" w:lineRule="exact"/>
        <w:ind w:right="-454"/>
        <w:outlineLvl w:val="0"/>
        <w:rPr>
          <w:rFonts w:ascii="宋体"/>
          <w:color w:val="auto"/>
          <w:sz w:val="24"/>
          <w:highlight w:val="none"/>
        </w:rPr>
      </w:pPr>
      <w:bookmarkStart w:id="130" w:name="_Toc408393296"/>
      <w:bookmarkStart w:id="131" w:name="_Toc408487320"/>
      <w:r>
        <w:rPr>
          <w:rFonts w:ascii="宋体" w:hAnsi="宋体"/>
          <w:color w:val="auto"/>
          <w:sz w:val="24"/>
          <w:highlight w:val="none"/>
        </w:rPr>
        <w:t>4</w:t>
      </w:r>
      <w:r>
        <w:rPr>
          <w:rFonts w:hint="eastAsia" w:ascii="宋体" w:hAnsi="宋体"/>
          <w:color w:val="auto"/>
          <w:sz w:val="24"/>
          <w:highlight w:val="none"/>
        </w:rPr>
        <w:t>、提供选配件及耗材报价清单（如有）</w:t>
      </w:r>
      <w:bookmarkEnd w:id="130"/>
      <w:bookmarkEnd w:id="131"/>
    </w:p>
    <w:p>
      <w:pPr>
        <w:tabs>
          <w:tab w:val="left" w:pos="5250"/>
          <w:tab w:val="left" w:pos="8280"/>
        </w:tabs>
        <w:spacing w:line="380" w:lineRule="exact"/>
        <w:ind w:right="-454"/>
        <w:outlineLvl w:val="0"/>
        <w:rPr>
          <w:rFonts w:ascii="宋体"/>
          <w:color w:val="auto"/>
          <w:sz w:val="24"/>
          <w:highlight w:val="none"/>
        </w:rPr>
      </w:pPr>
      <w:bookmarkStart w:id="132" w:name="_Toc408393297"/>
      <w:bookmarkStart w:id="133" w:name="_Toc408487321"/>
      <w:r>
        <w:rPr>
          <w:rFonts w:ascii="宋体" w:hAnsi="宋体"/>
          <w:color w:val="auto"/>
          <w:sz w:val="24"/>
          <w:highlight w:val="none"/>
        </w:rPr>
        <w:t>5</w:t>
      </w:r>
      <w:r>
        <w:rPr>
          <w:rFonts w:hint="eastAsia" w:ascii="宋体" w:hAnsi="宋体"/>
          <w:color w:val="auto"/>
          <w:sz w:val="24"/>
          <w:highlight w:val="none"/>
        </w:rPr>
        <w:t>、请供应商根据所投产品厂家发放的技术资料提供技术说明</w:t>
      </w:r>
      <w:bookmarkEnd w:id="132"/>
      <w:bookmarkEnd w:id="133"/>
    </w:p>
    <w:p>
      <w:pPr>
        <w:tabs>
          <w:tab w:val="left" w:pos="360"/>
          <w:tab w:val="left" w:pos="5250"/>
          <w:tab w:val="left" w:pos="8280"/>
        </w:tabs>
        <w:spacing w:line="380" w:lineRule="exact"/>
        <w:ind w:left="360" w:right="-454" w:hanging="360" w:hangingChars="150"/>
        <w:outlineLvl w:val="0"/>
        <w:rPr>
          <w:rFonts w:ascii="宋体"/>
          <w:color w:val="auto"/>
          <w:sz w:val="24"/>
          <w:highlight w:val="none"/>
        </w:rPr>
      </w:pPr>
      <w:bookmarkStart w:id="134" w:name="_Toc408393298"/>
      <w:bookmarkStart w:id="135" w:name="_Toc408487322"/>
      <w:r>
        <w:rPr>
          <w:rFonts w:ascii="宋体" w:hAnsi="宋体"/>
          <w:color w:val="auto"/>
          <w:sz w:val="24"/>
          <w:highlight w:val="none"/>
        </w:rPr>
        <w:t>6</w:t>
      </w:r>
      <w:r>
        <w:rPr>
          <w:rFonts w:hint="eastAsia" w:ascii="宋体" w:hAnsi="宋体"/>
          <w:color w:val="auto"/>
          <w:sz w:val="24"/>
          <w:highlight w:val="none"/>
        </w:rPr>
        <w:t>、供应商提供由所投标产品制造商出具的有关产品的技术支持文件（如彩页等）。</w:t>
      </w:r>
      <w:bookmarkEnd w:id="134"/>
      <w:bookmarkEnd w:id="135"/>
    </w:p>
    <w:p>
      <w:pPr>
        <w:tabs>
          <w:tab w:val="left" w:pos="360"/>
          <w:tab w:val="left" w:pos="5250"/>
          <w:tab w:val="left" w:pos="8280"/>
        </w:tabs>
        <w:spacing w:line="380" w:lineRule="exact"/>
        <w:ind w:left="360" w:right="-454" w:hanging="360" w:hangingChars="150"/>
        <w:outlineLvl w:val="0"/>
        <w:rPr>
          <w:rFonts w:ascii="宋体"/>
          <w:color w:val="auto"/>
          <w:sz w:val="24"/>
          <w:highlight w:val="none"/>
        </w:rPr>
      </w:pPr>
      <w:bookmarkStart w:id="136" w:name="_Toc408487323"/>
      <w:bookmarkStart w:id="137" w:name="_Toc408393299"/>
      <w:r>
        <w:rPr>
          <w:rFonts w:ascii="宋体" w:hAnsi="宋体"/>
          <w:color w:val="auto"/>
          <w:sz w:val="24"/>
          <w:highlight w:val="none"/>
        </w:rPr>
        <w:t>7</w:t>
      </w:r>
      <w:r>
        <w:rPr>
          <w:rFonts w:hint="eastAsia" w:ascii="宋体" w:hAnsi="宋体"/>
          <w:color w:val="auto"/>
          <w:sz w:val="24"/>
          <w:highlight w:val="none"/>
        </w:rPr>
        <w:t>、如在</w:t>
      </w:r>
      <w:r>
        <w:rPr>
          <w:rFonts w:hint="eastAsia" w:ascii="宋体" w:hAnsi="宋体"/>
          <w:color w:val="auto"/>
          <w:sz w:val="24"/>
          <w:highlight w:val="none"/>
          <w:lang w:eastAsia="zh-CN"/>
        </w:rPr>
        <w:t>谈判文件</w:t>
      </w:r>
      <w:r>
        <w:rPr>
          <w:rFonts w:hint="eastAsia" w:ascii="宋体" w:hAnsi="宋体"/>
          <w:color w:val="auto"/>
          <w:sz w:val="24"/>
          <w:highlight w:val="none"/>
        </w:rPr>
        <w:t>的各项技术规格中要求或标明某一特定的专利技术、商标、名称、设计、原产地或供应者及其授权等均应理解成“相当于”，仅为方便投标人投标时参照并不含有倾向或者排斥潜在投标人。</w:t>
      </w:r>
      <w:bookmarkEnd w:id="136"/>
      <w:bookmarkEnd w:id="137"/>
    </w:p>
    <w:p>
      <w:pPr>
        <w:tabs>
          <w:tab w:val="left" w:pos="360"/>
          <w:tab w:val="left" w:pos="5250"/>
          <w:tab w:val="left" w:pos="8280"/>
        </w:tabs>
        <w:spacing w:line="380" w:lineRule="exact"/>
        <w:ind w:left="360" w:right="-454" w:hanging="360" w:hangingChars="150"/>
        <w:outlineLvl w:val="0"/>
        <w:rPr>
          <w:rFonts w:ascii="宋体"/>
          <w:color w:val="auto"/>
          <w:sz w:val="24"/>
          <w:highlight w:val="none"/>
        </w:rPr>
      </w:pPr>
      <w:bookmarkStart w:id="138" w:name="_Toc408487324"/>
      <w:bookmarkStart w:id="139" w:name="_Toc408393300"/>
      <w:r>
        <w:rPr>
          <w:rFonts w:ascii="宋体" w:hAnsi="宋体"/>
          <w:color w:val="auto"/>
          <w:sz w:val="24"/>
          <w:highlight w:val="none"/>
        </w:rPr>
        <w:t>8</w:t>
      </w:r>
      <w:r>
        <w:rPr>
          <w:rFonts w:hint="eastAsia" w:ascii="宋体" w:hAnsi="宋体"/>
          <w:color w:val="auto"/>
          <w:sz w:val="24"/>
          <w:highlight w:val="none"/>
        </w:rPr>
        <w:t>、技术规范书中提供投标格式的，投标单位应以技术规范书中提供的投标格式及内容编制投标文件。</w:t>
      </w:r>
      <w:bookmarkEnd w:id="138"/>
      <w:bookmarkEnd w:id="139"/>
    </w:p>
    <w:p>
      <w:pPr>
        <w:snapToGrid w:val="0"/>
        <w:spacing w:line="360" w:lineRule="auto"/>
        <w:jc w:val="left"/>
        <w:rPr>
          <w:rFonts w:hint="eastAsia" w:ascii="宋体" w:hAnsi="宋体"/>
          <w:b/>
          <w:color w:val="auto"/>
          <w:sz w:val="24"/>
          <w:szCs w:val="28"/>
          <w:highlight w:val="none"/>
        </w:rPr>
        <w:sectPr>
          <w:pgSz w:w="16838" w:h="11906" w:orient="landscape"/>
          <w:pgMar w:top="1800" w:right="12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b/>
          <w:color w:val="auto"/>
          <w:sz w:val="24"/>
          <w:szCs w:val="28"/>
          <w:highlight w:val="none"/>
        </w:rPr>
        <w:t>1</w:t>
      </w:r>
      <w:r>
        <w:rPr>
          <w:rFonts w:hint="eastAsia" w:ascii="宋体" w:hAnsi="宋体"/>
          <w:b/>
          <w:color w:val="auto"/>
          <w:sz w:val="24"/>
          <w:szCs w:val="28"/>
          <w:highlight w:val="none"/>
        </w:rPr>
        <w:t>、说明</w:t>
      </w:r>
    </w:p>
    <w:p>
      <w:pPr>
        <w:pStyle w:val="16"/>
      </w:pPr>
    </w:p>
    <w:p>
      <w:pPr>
        <w:snapToGrid w:val="0"/>
        <w:spacing w:line="360" w:lineRule="auto"/>
        <w:rPr>
          <w:rFonts w:ascii="宋体" w:hAnsi="宋体"/>
          <w:color w:val="auto"/>
          <w:sz w:val="24"/>
          <w:szCs w:val="28"/>
          <w:highlight w:val="none"/>
        </w:rPr>
      </w:pPr>
    </w:p>
    <w:p>
      <w:pPr>
        <w:snapToGrid w:val="0"/>
        <w:spacing w:line="360" w:lineRule="auto"/>
        <w:rPr>
          <w:rFonts w:ascii="宋体" w:hAnsi="宋体"/>
          <w:color w:val="auto"/>
          <w:sz w:val="24"/>
          <w:szCs w:val="28"/>
          <w:highlight w:val="none"/>
        </w:rPr>
      </w:pPr>
    </w:p>
    <w:p>
      <w:pPr>
        <w:snapToGrid w:val="0"/>
        <w:spacing w:line="360" w:lineRule="auto"/>
        <w:rPr>
          <w:rFonts w:ascii="宋体"/>
          <w:color w:val="auto"/>
          <w:sz w:val="24"/>
          <w:szCs w:val="28"/>
          <w:highlight w:val="none"/>
        </w:rPr>
      </w:pPr>
      <w:r>
        <w:rPr>
          <w:rFonts w:ascii="宋体" w:hAnsi="宋体"/>
          <w:color w:val="auto"/>
          <w:sz w:val="24"/>
          <w:szCs w:val="28"/>
          <w:highlight w:val="none"/>
        </w:rPr>
        <w:t>1.1</w:t>
      </w:r>
      <w:r>
        <w:rPr>
          <w:rFonts w:hint="eastAsia" w:ascii="宋体" w:hAnsi="宋体"/>
          <w:color w:val="auto"/>
          <w:sz w:val="24"/>
          <w:szCs w:val="28"/>
          <w:highlight w:val="none"/>
        </w:rPr>
        <w:t>本款提出的是最低限度的技术要求，并未对一切技术细节做出规定，也未充分引述有关规范条文，乙方应保证提供符合本条款和工业标准的优质产品。</w:t>
      </w:r>
    </w:p>
    <w:p>
      <w:pPr>
        <w:snapToGrid w:val="0"/>
        <w:spacing w:line="360" w:lineRule="auto"/>
        <w:rPr>
          <w:rFonts w:ascii="宋体"/>
          <w:color w:val="auto"/>
          <w:sz w:val="24"/>
          <w:szCs w:val="28"/>
          <w:highlight w:val="none"/>
        </w:rPr>
      </w:pPr>
      <w:r>
        <w:rPr>
          <w:rFonts w:ascii="宋体" w:hAnsi="宋体"/>
          <w:color w:val="auto"/>
          <w:sz w:val="24"/>
          <w:szCs w:val="28"/>
          <w:highlight w:val="none"/>
        </w:rPr>
        <w:t>1.2</w:t>
      </w:r>
      <w:r>
        <w:rPr>
          <w:rFonts w:hint="eastAsia" w:ascii="宋体" w:hAnsi="宋体"/>
          <w:color w:val="auto"/>
          <w:sz w:val="24"/>
          <w:szCs w:val="28"/>
          <w:highlight w:val="none"/>
        </w:rPr>
        <w:t>本招标书中的通用设备按国际标准、国标、部标或专业标准制造；非标准设备按甲方提供的图纸制造；质量标准按照国家有关规定及合同约定进行验收。</w:t>
      </w:r>
    </w:p>
    <w:p>
      <w:pPr>
        <w:snapToGrid w:val="0"/>
        <w:spacing w:line="360" w:lineRule="auto"/>
        <w:rPr>
          <w:rFonts w:ascii="宋体"/>
          <w:color w:val="auto"/>
          <w:sz w:val="24"/>
          <w:szCs w:val="28"/>
          <w:highlight w:val="none"/>
        </w:rPr>
      </w:pPr>
      <w:r>
        <w:rPr>
          <w:rFonts w:ascii="宋体" w:hAnsi="宋体"/>
          <w:color w:val="auto"/>
          <w:sz w:val="24"/>
          <w:szCs w:val="28"/>
          <w:highlight w:val="none"/>
        </w:rPr>
        <w:t>1.3</w:t>
      </w:r>
      <w:r>
        <w:rPr>
          <w:rFonts w:hint="eastAsia" w:ascii="宋体" w:hAnsi="宋体"/>
          <w:color w:val="auto"/>
          <w:sz w:val="24"/>
          <w:szCs w:val="28"/>
          <w:highlight w:val="none"/>
        </w:rPr>
        <w:t>投标人在投标文件中，应对</w:t>
      </w:r>
      <w:r>
        <w:rPr>
          <w:rFonts w:hint="eastAsia" w:ascii="宋体" w:hAnsi="宋体"/>
          <w:color w:val="auto"/>
          <w:sz w:val="24"/>
          <w:szCs w:val="28"/>
          <w:highlight w:val="none"/>
          <w:lang w:eastAsia="zh-CN"/>
        </w:rPr>
        <w:t>谈判文件</w:t>
      </w:r>
      <w:r>
        <w:rPr>
          <w:rFonts w:hint="eastAsia" w:ascii="宋体" w:hAnsi="宋体"/>
          <w:color w:val="auto"/>
          <w:sz w:val="24"/>
          <w:szCs w:val="28"/>
          <w:highlight w:val="none"/>
        </w:rPr>
        <w:t>中的每一设备（材料）的型号、技术参数、规格以及关键零部件的型号、技术参数、规格、材质和制造厂商进行详细的说明。</w:t>
      </w:r>
    </w:p>
    <w:p>
      <w:pPr>
        <w:snapToGrid w:val="0"/>
        <w:spacing w:line="360" w:lineRule="auto"/>
        <w:rPr>
          <w:rFonts w:ascii="宋体"/>
          <w:color w:val="auto"/>
          <w:sz w:val="24"/>
          <w:szCs w:val="28"/>
          <w:highlight w:val="none"/>
        </w:rPr>
      </w:pPr>
      <w:r>
        <w:rPr>
          <w:rFonts w:ascii="宋体" w:hAnsi="宋体"/>
          <w:color w:val="auto"/>
          <w:sz w:val="24"/>
          <w:szCs w:val="28"/>
          <w:highlight w:val="none"/>
        </w:rPr>
        <w:t>1.4</w:t>
      </w:r>
      <w:r>
        <w:rPr>
          <w:rFonts w:hint="eastAsia" w:ascii="宋体" w:hAnsi="宋体"/>
          <w:color w:val="auto"/>
          <w:sz w:val="24"/>
          <w:szCs w:val="28"/>
          <w:highlight w:val="none"/>
        </w:rPr>
        <w:t>所有设备（材料）、零部件均应由具有生产制造资格的企业提供，并应提交齐全的证明文件，并由投标人负总的责任。</w:t>
      </w:r>
    </w:p>
    <w:p>
      <w:pPr>
        <w:snapToGrid w:val="0"/>
        <w:spacing w:line="360" w:lineRule="auto"/>
        <w:rPr>
          <w:rFonts w:ascii="宋体"/>
          <w:color w:val="auto"/>
          <w:sz w:val="24"/>
          <w:szCs w:val="28"/>
          <w:highlight w:val="none"/>
        </w:rPr>
      </w:pPr>
      <w:r>
        <w:rPr>
          <w:rFonts w:ascii="宋体" w:hAnsi="宋体"/>
          <w:color w:val="auto"/>
          <w:sz w:val="24"/>
          <w:szCs w:val="28"/>
          <w:highlight w:val="none"/>
        </w:rPr>
        <w:t>1.5</w:t>
      </w:r>
      <w:r>
        <w:rPr>
          <w:rFonts w:hint="eastAsia" w:ascii="宋体" w:hAnsi="宋体"/>
          <w:color w:val="auto"/>
          <w:sz w:val="24"/>
          <w:szCs w:val="28"/>
          <w:highlight w:val="none"/>
        </w:rPr>
        <w:t>在签定合同之后，甲方有权提出因规范标准有变化而产生的一些补充要求。</w:t>
      </w:r>
    </w:p>
    <w:p>
      <w:pPr>
        <w:snapToGrid w:val="0"/>
        <w:spacing w:line="360" w:lineRule="auto"/>
        <w:rPr>
          <w:rFonts w:hint="eastAsia" w:ascii="宋体" w:hAnsi="宋体"/>
          <w:color w:val="auto"/>
          <w:sz w:val="24"/>
          <w:szCs w:val="28"/>
          <w:highlight w:val="none"/>
        </w:rPr>
      </w:pPr>
      <w:r>
        <w:rPr>
          <w:rFonts w:ascii="宋体" w:hAnsi="宋体"/>
          <w:color w:val="auto"/>
          <w:sz w:val="24"/>
          <w:szCs w:val="28"/>
          <w:highlight w:val="none"/>
        </w:rPr>
        <w:t>1</w:t>
      </w:r>
      <w:r>
        <w:rPr>
          <w:rFonts w:hint="eastAsia" w:ascii="宋体" w:hAnsi="宋体"/>
          <w:color w:val="auto"/>
          <w:sz w:val="24"/>
          <w:szCs w:val="28"/>
          <w:highlight w:val="none"/>
        </w:rPr>
        <w:t>.6本条款使用标准如与乙方所执行标准发生矛盾时，按较高标准执行。</w:t>
      </w:r>
    </w:p>
    <w:p>
      <w:pPr>
        <w:snapToGrid w:val="0"/>
        <w:spacing w:line="360" w:lineRule="auto"/>
        <w:rPr>
          <w:rFonts w:hint="eastAsia" w:ascii="宋体" w:hAnsi="宋体"/>
          <w:color w:val="auto"/>
          <w:sz w:val="24"/>
          <w:szCs w:val="28"/>
          <w:highlight w:val="none"/>
        </w:rPr>
      </w:pPr>
      <w:r>
        <w:rPr>
          <w:rFonts w:hint="eastAsia" w:ascii="宋体" w:hAnsi="宋体"/>
          <w:color w:val="auto"/>
          <w:sz w:val="24"/>
          <w:szCs w:val="28"/>
          <w:highlight w:val="none"/>
        </w:rPr>
        <w:t>2、产品技术要求</w:t>
      </w:r>
    </w:p>
    <w:p>
      <w:pPr>
        <w:snapToGrid w:val="0"/>
        <w:spacing w:line="360" w:lineRule="auto"/>
        <w:rPr>
          <w:rFonts w:ascii="宋体"/>
          <w:color w:val="auto"/>
          <w:sz w:val="24"/>
          <w:szCs w:val="28"/>
          <w:highlight w:val="none"/>
        </w:rPr>
      </w:pPr>
      <w:r>
        <w:rPr>
          <w:rFonts w:ascii="宋体" w:hAnsi="宋体"/>
          <w:color w:val="auto"/>
          <w:sz w:val="24"/>
          <w:szCs w:val="28"/>
          <w:highlight w:val="none"/>
        </w:rPr>
        <w:t>2.1</w:t>
      </w:r>
      <w:r>
        <w:rPr>
          <w:rFonts w:hint="eastAsia" w:ascii="宋体" w:hAnsi="宋体"/>
          <w:color w:val="auto"/>
          <w:sz w:val="24"/>
          <w:szCs w:val="28"/>
          <w:highlight w:val="none"/>
        </w:rPr>
        <w:t>产品标准：满足中华人民共和国国家标准。</w:t>
      </w:r>
    </w:p>
    <w:p>
      <w:pPr>
        <w:snapToGrid w:val="0"/>
        <w:spacing w:line="360" w:lineRule="auto"/>
        <w:rPr>
          <w:rFonts w:ascii="宋体"/>
          <w:color w:val="auto"/>
          <w:sz w:val="24"/>
          <w:szCs w:val="28"/>
          <w:highlight w:val="none"/>
        </w:rPr>
      </w:pPr>
      <w:r>
        <w:rPr>
          <w:rFonts w:ascii="宋体" w:hAnsi="宋体"/>
          <w:color w:val="auto"/>
          <w:sz w:val="24"/>
          <w:szCs w:val="28"/>
          <w:highlight w:val="none"/>
        </w:rPr>
        <w:t>2.2</w:t>
      </w:r>
      <w:r>
        <w:rPr>
          <w:rFonts w:hint="eastAsia" w:ascii="宋体" w:hAnsi="宋体"/>
          <w:color w:val="auto"/>
          <w:sz w:val="24"/>
          <w:szCs w:val="28"/>
          <w:highlight w:val="none"/>
        </w:rPr>
        <w:t>技术要求</w:t>
      </w:r>
      <w:r>
        <w:rPr>
          <w:rFonts w:ascii="宋体" w:hAnsi="宋体"/>
          <w:color w:val="auto"/>
          <w:sz w:val="24"/>
          <w:szCs w:val="28"/>
          <w:highlight w:val="none"/>
        </w:rPr>
        <w:t xml:space="preserve">: </w:t>
      </w:r>
      <w:r>
        <w:rPr>
          <w:rFonts w:hint="eastAsia" w:ascii="宋体" w:hAnsi="宋体"/>
          <w:color w:val="auto"/>
          <w:sz w:val="24"/>
          <w:szCs w:val="28"/>
          <w:highlight w:val="none"/>
        </w:rPr>
        <w:t>本次招标包含安装、调试及检测。</w:t>
      </w:r>
    </w:p>
    <w:p>
      <w:pPr>
        <w:snapToGrid w:val="0"/>
        <w:spacing w:line="360" w:lineRule="auto"/>
        <w:rPr>
          <w:rFonts w:ascii="宋体"/>
          <w:color w:val="auto"/>
          <w:sz w:val="24"/>
          <w:szCs w:val="28"/>
          <w:highlight w:val="none"/>
        </w:rPr>
      </w:pPr>
      <w:r>
        <w:rPr>
          <w:rFonts w:ascii="宋体" w:hAnsi="宋体"/>
          <w:color w:val="auto"/>
          <w:sz w:val="24"/>
          <w:szCs w:val="28"/>
          <w:highlight w:val="none"/>
        </w:rPr>
        <w:t>3.</w:t>
      </w:r>
      <w:r>
        <w:rPr>
          <w:rFonts w:hint="eastAsia" w:ascii="宋体" w:hAnsi="宋体"/>
          <w:color w:val="auto"/>
          <w:sz w:val="24"/>
          <w:szCs w:val="28"/>
          <w:highlight w:val="none"/>
        </w:rPr>
        <w:t>特殊工具</w:t>
      </w:r>
      <w:r>
        <w:rPr>
          <w:rFonts w:ascii="宋体" w:hAnsi="宋体"/>
          <w:color w:val="auto"/>
          <w:sz w:val="24"/>
          <w:szCs w:val="28"/>
          <w:highlight w:val="none"/>
        </w:rPr>
        <w:t>:</w:t>
      </w:r>
      <w:r>
        <w:rPr>
          <w:rFonts w:hint="eastAsia" w:ascii="宋体" w:hAnsi="宋体"/>
          <w:color w:val="auto"/>
          <w:sz w:val="24"/>
          <w:szCs w:val="28"/>
          <w:highlight w:val="none"/>
        </w:rPr>
        <w:t>乙方应向甲方提供安装、维修、保养所需的特殊专用工具及清单，费用包括在投标报价之内。</w:t>
      </w:r>
    </w:p>
    <w:p>
      <w:pPr>
        <w:snapToGrid w:val="0"/>
        <w:spacing w:line="360" w:lineRule="auto"/>
        <w:rPr>
          <w:rFonts w:hint="eastAsia" w:ascii="宋体" w:eastAsia="宋体"/>
          <w:color w:val="auto"/>
          <w:sz w:val="24"/>
          <w:szCs w:val="28"/>
          <w:highlight w:val="none"/>
          <w:lang w:eastAsia="zh-CN"/>
        </w:rPr>
      </w:pPr>
      <w:r>
        <w:rPr>
          <w:rFonts w:ascii="宋体" w:hAnsi="宋体"/>
          <w:color w:val="auto"/>
          <w:sz w:val="24"/>
          <w:szCs w:val="28"/>
          <w:highlight w:val="none"/>
        </w:rPr>
        <w:t>4.</w:t>
      </w:r>
      <w:r>
        <w:rPr>
          <w:rFonts w:hint="eastAsia" w:ascii="宋体" w:hAnsi="宋体"/>
          <w:color w:val="auto"/>
          <w:sz w:val="24"/>
          <w:szCs w:val="28"/>
          <w:highlight w:val="none"/>
        </w:rPr>
        <w:t>备品、备件</w:t>
      </w:r>
      <w:r>
        <w:rPr>
          <w:rFonts w:ascii="宋体" w:hAnsi="宋体"/>
          <w:color w:val="auto"/>
          <w:sz w:val="24"/>
          <w:szCs w:val="28"/>
          <w:highlight w:val="none"/>
        </w:rPr>
        <w:t>:</w:t>
      </w:r>
      <w:r>
        <w:rPr>
          <w:rFonts w:hint="eastAsia" w:ascii="宋体" w:hAnsi="宋体"/>
          <w:color w:val="auto"/>
          <w:sz w:val="24"/>
          <w:szCs w:val="28"/>
          <w:highlight w:val="none"/>
        </w:rPr>
        <w:t>乙方应提供保证设备正常工作一年的备品、备件及清单，其价格应包括在投标报价之内。</w:t>
      </w:r>
      <w:r>
        <w:rPr>
          <w:rFonts w:hint="eastAsia" w:ascii="宋体" w:hAnsi="宋体"/>
          <w:color w:val="auto"/>
          <w:sz w:val="24"/>
          <w:szCs w:val="28"/>
          <w:highlight w:val="none"/>
          <w:lang w:eastAsia="zh-CN"/>
        </w:rPr>
        <w:t>（如有）</w:t>
      </w:r>
    </w:p>
    <w:p>
      <w:pPr>
        <w:snapToGrid w:val="0"/>
        <w:spacing w:line="360" w:lineRule="auto"/>
        <w:rPr>
          <w:rFonts w:asci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资料交换及售后服务</w:t>
      </w:r>
    </w:p>
    <w:p>
      <w:pPr>
        <w:snapToGrid w:val="0"/>
        <w:spacing w:line="360" w:lineRule="auto"/>
        <w:rPr>
          <w:rFonts w:asci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1设备质保期限为该设备正式投入运行后主要设备</w:t>
      </w:r>
      <w:r>
        <w:rPr>
          <w:rFonts w:hint="eastAsia" w:ascii="宋体" w:hAnsi="宋体"/>
          <w:b w:val="0"/>
          <w:bCs/>
          <w:color w:val="auto"/>
          <w:sz w:val="24"/>
          <w:szCs w:val="28"/>
          <w:highlight w:val="none"/>
          <w:lang w:val="en-US" w:eastAsia="zh-CN"/>
        </w:rPr>
        <w:t>12</w:t>
      </w:r>
      <w:r>
        <w:rPr>
          <w:rFonts w:hint="eastAsia" w:ascii="宋体" w:hAnsi="宋体"/>
          <w:color w:val="auto"/>
          <w:sz w:val="24"/>
          <w:szCs w:val="28"/>
          <w:highlight w:val="none"/>
        </w:rPr>
        <w:t>个月。质保期内如非操作失误等原因造成设备零部件损坏，乙方负责免费提供零部件。</w:t>
      </w:r>
    </w:p>
    <w:p>
      <w:pPr>
        <w:snapToGrid w:val="0"/>
        <w:spacing w:line="360" w:lineRule="auto"/>
        <w:rPr>
          <w:rFonts w:asci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2产品到货时应随机提供产品使用说明书及必要的装配图三套。</w:t>
      </w:r>
    </w:p>
    <w:p>
      <w:pPr>
        <w:snapToGrid w:val="0"/>
        <w:spacing w:line="360" w:lineRule="auto"/>
        <w:rPr>
          <w:rFonts w:asci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3乙方应随机提供培训资料及产品生产地人员培训。</w:t>
      </w:r>
    </w:p>
    <w:p>
      <w:pPr>
        <w:snapToGrid w:val="0"/>
        <w:spacing w:line="360" w:lineRule="auto"/>
        <w:rPr>
          <w:rFonts w:asci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4</w:t>
      </w:r>
      <w:r>
        <w:rPr>
          <w:rFonts w:ascii="宋体" w:hAnsi="宋体"/>
          <w:color w:val="auto"/>
          <w:sz w:val="24"/>
          <w:szCs w:val="28"/>
          <w:highlight w:val="none"/>
        </w:rPr>
        <w:t xml:space="preserve"> </w:t>
      </w:r>
      <w:r>
        <w:rPr>
          <w:rFonts w:hint="eastAsia" w:ascii="宋体" w:hAnsi="宋体"/>
          <w:color w:val="auto"/>
          <w:sz w:val="24"/>
          <w:szCs w:val="28"/>
          <w:highlight w:val="none"/>
        </w:rPr>
        <w:t>各投标人应在投标文件中提交详细的维保措施及售后服务承诺。</w:t>
      </w:r>
    </w:p>
    <w:p>
      <w:pPr>
        <w:snapToGrid w:val="0"/>
        <w:spacing w:line="360" w:lineRule="auto"/>
        <w:rPr>
          <w:rFonts w:ascii="宋体"/>
          <w:color w:val="auto"/>
          <w:sz w:val="24"/>
          <w:szCs w:val="28"/>
          <w:highlight w:val="none"/>
        </w:rPr>
      </w:pPr>
      <w:r>
        <w:rPr>
          <w:rFonts w:ascii="宋体" w:hAnsi="宋体"/>
          <w:color w:val="auto"/>
          <w:sz w:val="24"/>
          <w:szCs w:val="28"/>
          <w:highlight w:val="none"/>
        </w:rPr>
        <w:t>6.</w:t>
      </w:r>
      <w:r>
        <w:rPr>
          <w:rFonts w:hint="eastAsia" w:ascii="宋体" w:hAnsi="宋体"/>
          <w:color w:val="auto"/>
          <w:sz w:val="24"/>
          <w:szCs w:val="28"/>
          <w:highlight w:val="none"/>
        </w:rPr>
        <w:t>检测</w:t>
      </w:r>
    </w:p>
    <w:p>
      <w:pPr>
        <w:snapToGrid w:val="0"/>
        <w:spacing w:line="360" w:lineRule="auto"/>
        <w:rPr>
          <w:rFonts w:ascii="宋体"/>
          <w:color w:val="auto"/>
          <w:sz w:val="24"/>
          <w:szCs w:val="28"/>
          <w:highlight w:val="none"/>
        </w:rPr>
      </w:pPr>
      <w:r>
        <w:rPr>
          <w:rFonts w:ascii="宋体" w:hAnsi="宋体"/>
          <w:color w:val="auto"/>
          <w:sz w:val="24"/>
          <w:szCs w:val="28"/>
          <w:highlight w:val="none"/>
        </w:rPr>
        <w:t>6.1</w:t>
      </w:r>
      <w:r>
        <w:rPr>
          <w:rFonts w:hint="eastAsia" w:ascii="宋体" w:hAnsi="宋体"/>
          <w:color w:val="auto"/>
          <w:sz w:val="24"/>
          <w:szCs w:val="28"/>
          <w:highlight w:val="none"/>
        </w:rPr>
        <w:t>所有零部件必须经检验合格后方可出厂，并签发合格证。</w:t>
      </w:r>
    </w:p>
    <w:p>
      <w:pPr>
        <w:snapToGrid w:val="0"/>
        <w:spacing w:line="360" w:lineRule="auto"/>
        <w:rPr>
          <w:rFonts w:ascii="宋体"/>
          <w:color w:val="auto"/>
          <w:sz w:val="24"/>
          <w:szCs w:val="28"/>
          <w:highlight w:val="none"/>
        </w:rPr>
      </w:pPr>
      <w:r>
        <w:rPr>
          <w:rFonts w:ascii="宋体" w:hAnsi="宋体"/>
          <w:color w:val="auto"/>
          <w:sz w:val="24"/>
          <w:szCs w:val="28"/>
          <w:highlight w:val="none"/>
        </w:rPr>
        <w:t>6.2</w:t>
      </w:r>
      <w:r>
        <w:rPr>
          <w:rFonts w:hint="eastAsia" w:ascii="宋体" w:hAnsi="宋体"/>
          <w:color w:val="auto"/>
          <w:sz w:val="24"/>
          <w:szCs w:val="28"/>
          <w:highlight w:val="none"/>
        </w:rPr>
        <w:t>产品符合国家标准的技术等级要求，在检测、验收的过程中，应严格按有关标准和施工验收规范执行。</w:t>
      </w:r>
    </w:p>
    <w:p>
      <w:pPr>
        <w:snapToGrid w:val="0"/>
        <w:spacing w:line="360" w:lineRule="auto"/>
        <w:rPr>
          <w:rFonts w:ascii="宋体"/>
          <w:color w:val="auto"/>
          <w:sz w:val="24"/>
          <w:szCs w:val="28"/>
          <w:highlight w:val="none"/>
        </w:rPr>
      </w:pPr>
      <w:r>
        <w:rPr>
          <w:rFonts w:ascii="宋体" w:hAnsi="宋体"/>
          <w:color w:val="auto"/>
          <w:sz w:val="24"/>
          <w:szCs w:val="28"/>
          <w:highlight w:val="none"/>
        </w:rPr>
        <w:t>7.</w:t>
      </w:r>
      <w:r>
        <w:rPr>
          <w:rFonts w:hint="eastAsia" w:ascii="宋体" w:hAnsi="宋体"/>
          <w:color w:val="auto"/>
          <w:sz w:val="24"/>
          <w:szCs w:val="28"/>
          <w:highlight w:val="none"/>
        </w:rPr>
        <w:t>油漆、包装及标志</w:t>
      </w:r>
    </w:p>
    <w:p>
      <w:pPr>
        <w:snapToGrid w:val="0"/>
        <w:spacing w:line="360" w:lineRule="auto"/>
        <w:rPr>
          <w:rFonts w:ascii="宋体"/>
          <w:color w:val="auto"/>
          <w:sz w:val="24"/>
          <w:szCs w:val="28"/>
          <w:highlight w:val="none"/>
        </w:rPr>
      </w:pPr>
      <w:r>
        <w:rPr>
          <w:rFonts w:ascii="宋体" w:hAnsi="宋体"/>
          <w:color w:val="auto"/>
          <w:sz w:val="24"/>
          <w:szCs w:val="28"/>
          <w:highlight w:val="none"/>
        </w:rPr>
        <w:t>7.1</w:t>
      </w:r>
      <w:r>
        <w:rPr>
          <w:rFonts w:hint="eastAsia" w:ascii="宋体" w:hAnsi="宋体"/>
          <w:color w:val="auto"/>
          <w:sz w:val="24"/>
          <w:szCs w:val="28"/>
          <w:highlight w:val="none"/>
        </w:rPr>
        <w:t>设备的油漆、包装应按国标及有关规范执行。</w:t>
      </w:r>
    </w:p>
    <w:p>
      <w:pPr>
        <w:snapToGrid w:val="0"/>
        <w:spacing w:line="360" w:lineRule="auto"/>
        <w:rPr>
          <w:rFonts w:ascii="宋体"/>
          <w:color w:val="auto"/>
          <w:sz w:val="24"/>
          <w:szCs w:val="28"/>
          <w:highlight w:val="none"/>
        </w:rPr>
      </w:pPr>
      <w:r>
        <w:rPr>
          <w:rFonts w:ascii="宋体" w:hAnsi="宋体"/>
          <w:color w:val="auto"/>
          <w:sz w:val="24"/>
          <w:szCs w:val="28"/>
          <w:highlight w:val="none"/>
        </w:rPr>
        <w:t>7.2</w:t>
      </w:r>
      <w:r>
        <w:rPr>
          <w:rFonts w:hint="eastAsia" w:ascii="宋体" w:hAnsi="宋体"/>
          <w:color w:val="auto"/>
          <w:sz w:val="24"/>
          <w:szCs w:val="28"/>
          <w:highlight w:val="none"/>
        </w:rPr>
        <w:t>所有设备均应在明显位置有固定的金属铭牌或标志，铭牌或标志至少应载明下列内容：</w:t>
      </w:r>
    </w:p>
    <w:p>
      <w:pPr>
        <w:snapToGrid w:val="0"/>
        <w:spacing w:line="360" w:lineRule="auto"/>
        <w:rPr>
          <w:rFonts w:ascii="宋体"/>
          <w:color w:val="auto"/>
          <w:sz w:val="24"/>
          <w:szCs w:val="28"/>
          <w:highlight w:val="none"/>
        </w:rPr>
      </w:pPr>
      <w:r>
        <w:rPr>
          <w:rFonts w:ascii="宋体" w:hAnsi="宋体"/>
          <w:color w:val="auto"/>
          <w:sz w:val="24"/>
          <w:szCs w:val="28"/>
          <w:highlight w:val="none"/>
        </w:rPr>
        <w:t>A.</w:t>
      </w:r>
      <w:r>
        <w:rPr>
          <w:rFonts w:hint="eastAsia" w:ascii="宋体" w:hAnsi="宋体"/>
          <w:color w:val="auto"/>
          <w:sz w:val="24"/>
          <w:szCs w:val="28"/>
          <w:highlight w:val="none"/>
        </w:rPr>
        <w:t>制造厂名称；</w:t>
      </w:r>
    </w:p>
    <w:p>
      <w:pPr>
        <w:snapToGrid w:val="0"/>
        <w:spacing w:line="360" w:lineRule="auto"/>
        <w:rPr>
          <w:rFonts w:ascii="宋体"/>
          <w:color w:val="auto"/>
          <w:sz w:val="24"/>
          <w:szCs w:val="28"/>
          <w:highlight w:val="none"/>
        </w:rPr>
      </w:pPr>
      <w:r>
        <w:rPr>
          <w:rFonts w:ascii="宋体" w:hAnsi="宋体"/>
          <w:color w:val="auto"/>
          <w:sz w:val="24"/>
          <w:szCs w:val="28"/>
          <w:highlight w:val="none"/>
        </w:rPr>
        <w:t>B.</w:t>
      </w:r>
      <w:r>
        <w:rPr>
          <w:rFonts w:hint="eastAsia" w:ascii="宋体" w:hAnsi="宋体"/>
          <w:color w:val="auto"/>
          <w:sz w:val="24"/>
          <w:szCs w:val="28"/>
          <w:highlight w:val="none"/>
        </w:rPr>
        <w:t>产品型号和名称；</w:t>
      </w:r>
    </w:p>
    <w:p>
      <w:pPr>
        <w:snapToGrid w:val="0"/>
        <w:spacing w:line="360" w:lineRule="auto"/>
        <w:rPr>
          <w:rFonts w:ascii="宋体"/>
          <w:color w:val="auto"/>
          <w:sz w:val="24"/>
          <w:szCs w:val="28"/>
          <w:highlight w:val="none"/>
        </w:rPr>
      </w:pPr>
      <w:r>
        <w:rPr>
          <w:rFonts w:ascii="宋体" w:hAnsi="宋体"/>
          <w:color w:val="auto"/>
          <w:sz w:val="24"/>
          <w:szCs w:val="28"/>
          <w:highlight w:val="none"/>
        </w:rPr>
        <w:t>C.</w:t>
      </w:r>
      <w:r>
        <w:rPr>
          <w:rFonts w:hint="eastAsia" w:ascii="宋体" w:hAnsi="宋体"/>
          <w:color w:val="auto"/>
          <w:sz w:val="24"/>
          <w:szCs w:val="28"/>
          <w:highlight w:val="none"/>
        </w:rPr>
        <w:t>制造厂产品编号；</w:t>
      </w:r>
    </w:p>
    <w:p>
      <w:pPr>
        <w:snapToGrid w:val="0"/>
        <w:spacing w:line="360" w:lineRule="auto"/>
        <w:rPr>
          <w:rFonts w:ascii="宋体"/>
          <w:color w:val="auto"/>
          <w:sz w:val="24"/>
          <w:szCs w:val="28"/>
          <w:highlight w:val="none"/>
        </w:rPr>
      </w:pPr>
      <w:r>
        <w:rPr>
          <w:rFonts w:ascii="宋体" w:hAnsi="宋体"/>
          <w:color w:val="auto"/>
          <w:sz w:val="24"/>
          <w:szCs w:val="28"/>
          <w:highlight w:val="none"/>
        </w:rPr>
        <w:t>D.</w:t>
      </w:r>
      <w:r>
        <w:rPr>
          <w:rFonts w:hint="eastAsia" w:ascii="宋体" w:hAnsi="宋体"/>
          <w:color w:val="auto"/>
          <w:sz w:val="24"/>
          <w:szCs w:val="28"/>
          <w:highlight w:val="none"/>
        </w:rPr>
        <w:t>监检单位名称和监检标证；</w:t>
      </w:r>
    </w:p>
    <w:p>
      <w:pPr>
        <w:snapToGrid w:val="0"/>
        <w:spacing w:line="360" w:lineRule="auto"/>
        <w:rPr>
          <w:rFonts w:ascii="宋体"/>
          <w:color w:val="auto"/>
          <w:sz w:val="24"/>
          <w:szCs w:val="28"/>
          <w:highlight w:val="none"/>
        </w:rPr>
      </w:pPr>
      <w:r>
        <w:rPr>
          <w:rFonts w:ascii="宋体" w:hAnsi="宋体"/>
          <w:color w:val="auto"/>
          <w:sz w:val="24"/>
          <w:szCs w:val="28"/>
          <w:highlight w:val="none"/>
        </w:rPr>
        <w:t>E.</w:t>
      </w:r>
      <w:r>
        <w:rPr>
          <w:rFonts w:hint="eastAsia" w:ascii="宋体" w:hAnsi="宋体"/>
          <w:color w:val="auto"/>
          <w:sz w:val="24"/>
          <w:szCs w:val="28"/>
          <w:highlight w:val="none"/>
        </w:rPr>
        <w:t>制造日期。</w:t>
      </w:r>
    </w:p>
    <w:p>
      <w:pPr>
        <w:snapToGrid w:val="0"/>
        <w:spacing w:line="360" w:lineRule="auto"/>
        <w:rPr>
          <w:rFonts w:ascii="宋体"/>
          <w:color w:val="auto"/>
          <w:sz w:val="24"/>
          <w:szCs w:val="28"/>
          <w:highlight w:val="none"/>
        </w:rPr>
      </w:pPr>
      <w:r>
        <w:rPr>
          <w:rFonts w:ascii="宋体" w:hAnsi="宋体"/>
          <w:color w:val="auto"/>
          <w:sz w:val="24"/>
          <w:szCs w:val="28"/>
          <w:highlight w:val="none"/>
        </w:rPr>
        <w:t>7.3</w:t>
      </w:r>
      <w:r>
        <w:rPr>
          <w:rFonts w:hint="eastAsia" w:ascii="宋体" w:hAnsi="宋体"/>
          <w:color w:val="auto"/>
          <w:sz w:val="24"/>
          <w:szCs w:val="28"/>
          <w:highlight w:val="none"/>
        </w:rPr>
        <w:t>货物的包装由乙方负责，但应符合国标及规范。费用由乙方承担，包装物不回收。</w:t>
      </w:r>
    </w:p>
    <w:p>
      <w:pPr>
        <w:snapToGrid w:val="0"/>
        <w:spacing w:line="360" w:lineRule="auto"/>
        <w:rPr>
          <w:rFonts w:ascii="宋体"/>
          <w:color w:val="auto"/>
          <w:sz w:val="24"/>
          <w:szCs w:val="28"/>
          <w:highlight w:val="none"/>
        </w:rPr>
      </w:pPr>
      <w:r>
        <w:rPr>
          <w:rFonts w:ascii="宋体" w:hAnsi="宋体"/>
          <w:color w:val="auto"/>
          <w:sz w:val="24"/>
          <w:szCs w:val="28"/>
          <w:highlight w:val="none"/>
        </w:rPr>
        <w:t>7.4</w:t>
      </w:r>
      <w:r>
        <w:rPr>
          <w:rFonts w:hint="eastAsia" w:ascii="宋体" w:hAnsi="宋体"/>
          <w:color w:val="auto"/>
          <w:sz w:val="24"/>
          <w:szCs w:val="28"/>
          <w:highlight w:val="none"/>
        </w:rPr>
        <w:t>对用包装箱包装的货物，外包装箱上应注明收发货标志，文字和标志应清楚整齐，并应标注包装箱内货物名称和连同箱子在内的毛重、箱子尺寸等。</w:t>
      </w:r>
    </w:p>
    <w:p>
      <w:pPr>
        <w:snapToGrid w:val="0"/>
        <w:spacing w:line="360" w:lineRule="auto"/>
        <w:rPr>
          <w:rFonts w:ascii="宋体"/>
          <w:color w:val="auto"/>
          <w:sz w:val="24"/>
          <w:szCs w:val="28"/>
          <w:highlight w:val="none"/>
        </w:rPr>
      </w:pPr>
      <w:r>
        <w:rPr>
          <w:rFonts w:ascii="宋体" w:hAnsi="宋体"/>
          <w:color w:val="auto"/>
          <w:sz w:val="24"/>
          <w:szCs w:val="28"/>
          <w:highlight w:val="none"/>
        </w:rPr>
        <w:t>8.</w:t>
      </w:r>
      <w:r>
        <w:rPr>
          <w:rFonts w:hint="eastAsia" w:ascii="宋体" w:hAnsi="宋体"/>
          <w:color w:val="auto"/>
          <w:sz w:val="24"/>
          <w:szCs w:val="28"/>
          <w:highlight w:val="none"/>
        </w:rPr>
        <w:t>验收</w:t>
      </w:r>
    </w:p>
    <w:p>
      <w:pPr>
        <w:snapToGrid w:val="0"/>
        <w:spacing w:line="360" w:lineRule="auto"/>
        <w:rPr>
          <w:rFonts w:ascii="宋体"/>
          <w:color w:val="auto"/>
          <w:sz w:val="24"/>
          <w:szCs w:val="28"/>
          <w:highlight w:val="none"/>
        </w:rPr>
      </w:pPr>
      <w:r>
        <w:rPr>
          <w:rFonts w:ascii="宋体" w:hAnsi="宋体"/>
          <w:color w:val="auto"/>
          <w:sz w:val="24"/>
          <w:szCs w:val="28"/>
          <w:highlight w:val="none"/>
        </w:rPr>
        <w:t>8.1</w:t>
      </w:r>
      <w:r>
        <w:rPr>
          <w:rFonts w:hint="eastAsia" w:ascii="宋体" w:hAnsi="宋体"/>
          <w:color w:val="auto"/>
          <w:sz w:val="24"/>
          <w:szCs w:val="28"/>
          <w:highlight w:val="none"/>
        </w:rPr>
        <w:t>甲方按国家有关产品标准及技术要求和规范在本项目施工现场组织相关人员验收设备。如乙方实际执行的标准高于国家标准和机械行业标准则按乙方标准验收。</w:t>
      </w:r>
    </w:p>
    <w:p>
      <w:pPr>
        <w:snapToGrid w:val="0"/>
        <w:spacing w:line="360" w:lineRule="auto"/>
        <w:rPr>
          <w:rFonts w:hint="eastAsia" w:ascii="宋体" w:hAnsi="宋体"/>
          <w:color w:val="auto"/>
          <w:sz w:val="24"/>
          <w:szCs w:val="28"/>
          <w:highlight w:val="none"/>
        </w:rPr>
      </w:pPr>
      <w:r>
        <w:rPr>
          <w:rFonts w:ascii="宋体" w:hAnsi="宋体"/>
          <w:color w:val="auto"/>
          <w:sz w:val="24"/>
          <w:szCs w:val="28"/>
          <w:highlight w:val="none"/>
        </w:rPr>
        <w:t>8.2</w:t>
      </w:r>
      <w:r>
        <w:rPr>
          <w:rFonts w:hint="eastAsia" w:ascii="宋体" w:hAnsi="宋体"/>
          <w:color w:val="auto"/>
          <w:sz w:val="24"/>
          <w:szCs w:val="28"/>
          <w:highlight w:val="none"/>
        </w:rPr>
        <w:t>甲方在设备抵达到现场之日起</w:t>
      </w:r>
      <w:r>
        <w:rPr>
          <w:rFonts w:hint="eastAsia" w:ascii="宋体" w:hAnsi="宋体"/>
          <w:color w:val="auto"/>
          <w:sz w:val="24"/>
          <w:szCs w:val="28"/>
          <w:highlight w:val="none"/>
          <w:lang w:val="en-US" w:eastAsia="zh-CN"/>
        </w:rPr>
        <w:t>45</w:t>
      </w:r>
      <w:r>
        <w:rPr>
          <w:rFonts w:hint="eastAsia" w:ascii="宋体" w:hAnsi="宋体"/>
          <w:color w:val="auto"/>
          <w:sz w:val="24"/>
          <w:szCs w:val="28"/>
          <w:highlight w:val="none"/>
        </w:rPr>
        <w:t>日内完成初步验收，这种验收只是数量上的和外观感觉上的。最终验收依据国家标准。如发生设计或制造质量问题按《合同条款》规定处理。</w:t>
      </w:r>
    </w:p>
    <w:p>
      <w:pPr>
        <w:snapToGrid w:val="0"/>
        <w:spacing w:line="360" w:lineRule="auto"/>
        <w:rPr>
          <w:rFonts w:hint="eastAsia" w:ascii="宋体" w:hAnsi="宋体" w:eastAsia="宋体" w:cs="Times New Roman"/>
          <w:b w:val="0"/>
          <w:bCs w:val="0"/>
          <w:color w:val="auto"/>
          <w:kern w:val="2"/>
          <w:sz w:val="24"/>
          <w:szCs w:val="28"/>
          <w:highlight w:val="none"/>
          <w:lang w:val="en-US" w:eastAsia="zh-CN" w:bidi="ar-SA"/>
        </w:rPr>
      </w:pPr>
      <w:r>
        <w:rPr>
          <w:rFonts w:hint="eastAsia" w:ascii="宋体" w:hAnsi="宋体" w:eastAsia="宋体" w:cs="Times New Roman"/>
          <w:b w:val="0"/>
          <w:bCs w:val="0"/>
          <w:color w:val="auto"/>
          <w:kern w:val="2"/>
          <w:sz w:val="24"/>
          <w:szCs w:val="28"/>
          <w:highlight w:val="none"/>
          <w:lang w:val="en-US" w:eastAsia="zh-CN" w:bidi="ar-SA"/>
        </w:rPr>
        <w:t>8.3设备抵达到现场后，甲、乙、监督三方应共同派员参加验收。如乙方在接到甲方通知七日内无法派员抵达现场，则视为同意甲方自行验收的结果。</w:t>
      </w:r>
    </w:p>
    <w:p>
      <w:pPr>
        <w:pStyle w:val="3"/>
        <w:jc w:val="both"/>
        <w:rPr>
          <w:rFonts w:hint="eastAsia" w:hAnsi="宋体"/>
          <w:bCs w:val="0"/>
          <w:color w:val="auto"/>
          <w:sz w:val="36"/>
          <w:highlight w:val="none"/>
        </w:rPr>
      </w:pPr>
      <w:bookmarkStart w:id="140" w:name="_Toc408487326"/>
    </w:p>
    <w:p>
      <w:pPr>
        <w:rPr>
          <w:rFonts w:hint="eastAsia"/>
        </w:rPr>
      </w:pPr>
    </w:p>
    <w:p>
      <w:pPr>
        <w:pStyle w:val="3"/>
        <w:jc w:val="both"/>
        <w:rPr>
          <w:rFonts w:hAnsi="宋体"/>
          <w:bCs w:val="0"/>
          <w:color w:val="auto"/>
          <w:sz w:val="36"/>
          <w:highlight w:val="none"/>
        </w:rPr>
      </w:pPr>
      <w:r>
        <w:rPr>
          <w:rFonts w:hint="eastAsia" w:hAnsi="宋体"/>
          <w:bCs w:val="0"/>
          <w:color w:val="auto"/>
          <w:sz w:val="36"/>
          <w:highlight w:val="none"/>
        </w:rPr>
        <w:t>第四部分</w:t>
      </w:r>
      <w:r>
        <w:rPr>
          <w:rFonts w:hAnsi="宋体"/>
          <w:bCs w:val="0"/>
          <w:color w:val="auto"/>
          <w:sz w:val="36"/>
          <w:highlight w:val="none"/>
        </w:rPr>
        <w:t xml:space="preserve">  </w:t>
      </w:r>
      <w:r>
        <w:rPr>
          <w:rFonts w:hint="eastAsia" w:hAnsi="宋体"/>
          <w:bCs w:val="0"/>
          <w:color w:val="auto"/>
          <w:sz w:val="36"/>
          <w:highlight w:val="none"/>
        </w:rPr>
        <w:t>合同主要条款</w:t>
      </w:r>
      <w:bookmarkEnd w:id="140"/>
    </w:p>
    <w:p>
      <w:pPr>
        <w:spacing w:line="360" w:lineRule="auto"/>
        <w:rPr>
          <w:rFonts w:ascii="宋体"/>
          <w:bCs/>
          <w:color w:val="auto"/>
          <w:sz w:val="24"/>
          <w:highlight w:val="none"/>
        </w:rPr>
      </w:pPr>
      <w:r>
        <w:rPr>
          <w:rFonts w:hint="eastAsia" w:ascii="宋体" w:hAnsi="宋体"/>
          <w:bCs/>
          <w:color w:val="auto"/>
          <w:sz w:val="24"/>
          <w:highlight w:val="none"/>
        </w:rPr>
        <w:t>甲方（即招标人）：</w:t>
      </w:r>
    </w:p>
    <w:p>
      <w:pPr>
        <w:spacing w:line="360" w:lineRule="auto"/>
        <w:rPr>
          <w:rFonts w:ascii="宋体"/>
          <w:bCs/>
          <w:color w:val="auto"/>
          <w:sz w:val="24"/>
          <w:highlight w:val="none"/>
        </w:rPr>
      </w:pPr>
      <w:r>
        <w:rPr>
          <w:rFonts w:hint="eastAsia" w:ascii="宋体" w:hAnsi="宋体"/>
          <w:bCs/>
          <w:color w:val="auto"/>
          <w:sz w:val="24"/>
          <w:highlight w:val="none"/>
        </w:rPr>
        <w:t>乙方（即中标人）：</w:t>
      </w:r>
    </w:p>
    <w:p>
      <w:pPr>
        <w:numPr>
          <w:ilvl w:val="0"/>
          <w:numId w:val="6"/>
        </w:numPr>
        <w:ind w:firstLine="480"/>
        <w:rPr>
          <w:rFonts w:ascii="宋体" w:hAnsi="宋体"/>
          <w:b/>
          <w:bCs/>
          <w:color w:val="auto"/>
          <w:kern w:val="0"/>
          <w:sz w:val="28"/>
          <w:szCs w:val="28"/>
          <w:highlight w:val="none"/>
        </w:rPr>
      </w:pPr>
      <w:r>
        <w:rPr>
          <w:rFonts w:hint="eastAsia" w:ascii="宋体" w:hAnsi="宋体"/>
          <w:color w:val="auto"/>
          <w:sz w:val="24"/>
          <w:highlight w:val="none"/>
        </w:rPr>
        <w:t>根据本</w:t>
      </w:r>
      <w:r>
        <w:rPr>
          <w:rFonts w:hint="eastAsia" w:ascii="宋体" w:hAnsi="宋体"/>
          <w:color w:val="auto"/>
          <w:sz w:val="24"/>
          <w:highlight w:val="none"/>
          <w:lang w:eastAsia="zh-CN"/>
        </w:rPr>
        <w:t>谈判文件</w:t>
      </w:r>
      <w:r>
        <w:rPr>
          <w:rFonts w:hint="eastAsia" w:ascii="宋体" w:hAnsi="宋体"/>
          <w:color w:val="auto"/>
          <w:sz w:val="24"/>
          <w:highlight w:val="none"/>
        </w:rPr>
        <w:t>及中标人投标文件，甲方与乙方双方协商一致，就</w:t>
      </w:r>
      <w:r>
        <w:rPr>
          <w:rFonts w:hint="eastAsia" w:ascii="宋体" w:hAnsi="宋体"/>
          <w:color w:val="auto"/>
          <w:sz w:val="24"/>
          <w:highlight w:val="none"/>
          <w:u w:val="single"/>
        </w:rPr>
        <w:t xml:space="preserve">         </w:t>
      </w:r>
      <w:r>
        <w:rPr>
          <w:rFonts w:hint="eastAsia" w:ascii="宋体" w:hAnsi="宋体"/>
          <w:color w:val="auto"/>
          <w:sz w:val="24"/>
          <w:highlight w:val="none"/>
        </w:rPr>
        <w:t>采购买卖，同意按下列条款签订本合同，并共同执行。</w:t>
      </w:r>
    </w:p>
    <w:p>
      <w:pPr>
        <w:pStyle w:val="10"/>
        <w:spacing w:line="360" w:lineRule="auto"/>
        <w:rPr>
          <w:rFonts w:ascii="宋体"/>
          <w:color w:val="auto"/>
          <w:highlight w:val="none"/>
        </w:rPr>
      </w:pPr>
      <w:r>
        <w:rPr>
          <w:rFonts w:hint="eastAsia" w:ascii="宋体" w:hAnsi="宋体"/>
          <w:color w:val="auto"/>
          <w:highlight w:val="none"/>
        </w:rPr>
        <w:t>一、制订“合同条款”的依据：</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制订</w:t>
      </w:r>
      <w:r>
        <w:rPr>
          <w:rFonts w:hint="eastAsia" w:ascii="宋体"/>
          <w:color w:val="auto"/>
          <w:sz w:val="24"/>
          <w:highlight w:val="none"/>
        </w:rPr>
        <w:t>“</w:t>
      </w:r>
      <w:r>
        <w:rPr>
          <w:rFonts w:hint="eastAsia" w:ascii="宋体" w:hAnsi="宋体"/>
          <w:color w:val="auto"/>
          <w:sz w:val="24"/>
          <w:highlight w:val="none"/>
        </w:rPr>
        <w:t>合同基本条款</w:t>
      </w:r>
      <w:r>
        <w:rPr>
          <w:rFonts w:hint="eastAsia" w:ascii="宋体"/>
          <w:color w:val="auto"/>
          <w:sz w:val="24"/>
          <w:highlight w:val="none"/>
        </w:rPr>
        <w:t>”</w:t>
      </w:r>
      <w:r>
        <w:rPr>
          <w:rFonts w:hint="eastAsia" w:ascii="宋体" w:hAnsi="宋体"/>
          <w:color w:val="auto"/>
          <w:sz w:val="24"/>
          <w:highlight w:val="none"/>
        </w:rPr>
        <w:t>的依据是</w:t>
      </w:r>
      <w:r>
        <w:rPr>
          <w:rFonts w:hint="eastAsia" w:ascii="宋体" w:hAnsi="宋体"/>
          <w:color w:val="auto"/>
          <w:sz w:val="24"/>
          <w:highlight w:val="none"/>
          <w:lang w:eastAsia="zh-CN"/>
        </w:rPr>
        <w:t>《中华人民共和国民法典》</w:t>
      </w:r>
      <w:r>
        <w:rPr>
          <w:rFonts w:hint="eastAsia" w:ascii="宋体" w:hAnsi="宋体"/>
          <w:color w:val="auto"/>
          <w:sz w:val="24"/>
          <w:highlight w:val="none"/>
        </w:rPr>
        <w:t>。</w:t>
      </w:r>
    </w:p>
    <w:p>
      <w:pPr>
        <w:pStyle w:val="10"/>
        <w:spacing w:line="360" w:lineRule="auto"/>
        <w:rPr>
          <w:rFonts w:ascii="宋体"/>
          <w:color w:val="auto"/>
          <w:highlight w:val="none"/>
        </w:rPr>
      </w:pPr>
      <w:r>
        <w:rPr>
          <w:rFonts w:hint="eastAsia" w:ascii="宋体" w:hAnsi="宋体"/>
          <w:color w:val="auto"/>
          <w:highlight w:val="none"/>
        </w:rPr>
        <w:t>二、供货范围及价格：</w:t>
      </w:r>
    </w:p>
    <w:p>
      <w:pPr>
        <w:pStyle w:val="8"/>
        <w:rPr>
          <w:rFonts w:ascii="宋体"/>
          <w:color w:val="auto"/>
          <w:highlight w:val="none"/>
        </w:rPr>
      </w:pPr>
      <w:r>
        <w:rPr>
          <w:rFonts w:hint="eastAsia" w:ascii="宋体" w:hAnsi="宋体"/>
          <w:color w:val="auto"/>
          <w:highlight w:val="none"/>
        </w:rPr>
        <w:t>甲、乙双方应将</w:t>
      </w:r>
      <w:r>
        <w:rPr>
          <w:rFonts w:hint="eastAsia" w:ascii="宋体" w:hAnsi="宋体"/>
          <w:color w:val="auto"/>
          <w:highlight w:val="none"/>
          <w:lang w:eastAsia="zh-CN"/>
        </w:rPr>
        <w:t>谈判文件</w:t>
      </w:r>
      <w:r>
        <w:rPr>
          <w:rFonts w:hint="eastAsia" w:ascii="宋体" w:hAnsi="宋体"/>
          <w:color w:val="auto"/>
          <w:highlight w:val="none"/>
        </w:rPr>
        <w:t>、投标文件及评标委员会确认的价格、质量标准、数量和交货日期等作为本条款的基础。</w:t>
      </w:r>
    </w:p>
    <w:p>
      <w:pPr>
        <w:pStyle w:val="10"/>
        <w:spacing w:line="360" w:lineRule="auto"/>
        <w:rPr>
          <w:rFonts w:ascii="宋体"/>
          <w:color w:val="auto"/>
          <w:highlight w:val="none"/>
        </w:rPr>
      </w:pPr>
      <w:r>
        <w:rPr>
          <w:rFonts w:hint="eastAsia" w:ascii="宋体" w:hAnsi="宋体"/>
          <w:color w:val="auto"/>
          <w:highlight w:val="none"/>
        </w:rPr>
        <w:t>三、技术资料：</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、乙方应向甲方提供所购货物的相关技术资料。</w:t>
      </w:r>
    </w:p>
    <w:p>
      <w:pPr>
        <w:pStyle w:val="10"/>
        <w:spacing w:line="360" w:lineRule="auto"/>
        <w:rPr>
          <w:rFonts w:ascii="宋体"/>
          <w:color w:val="auto"/>
          <w:highlight w:val="none"/>
        </w:rPr>
      </w:pPr>
      <w:r>
        <w:rPr>
          <w:rFonts w:hint="eastAsia" w:ascii="宋体" w:hAnsi="宋体"/>
          <w:color w:val="auto"/>
          <w:highlight w:val="none"/>
        </w:rPr>
        <w:t>四、合同文件的优先次序：</w:t>
      </w:r>
    </w:p>
    <w:p>
      <w:pPr>
        <w:spacing w:line="360" w:lineRule="auto"/>
        <w:ind w:firstLine="480"/>
        <w:rPr>
          <w:rFonts w:ascii="宋体"/>
          <w:color w:val="auto"/>
          <w:sz w:val="24"/>
          <w:highlight w:val="none"/>
        </w:rPr>
      </w:pPr>
      <w:r>
        <w:rPr>
          <w:rFonts w:hint="eastAsia" w:ascii="宋体" w:hAnsi="宋体"/>
          <w:color w:val="auto"/>
          <w:sz w:val="24"/>
          <w:highlight w:val="none"/>
        </w:rPr>
        <w:t>构成本合同的文件可视为是能相互说明的，如果合同文件存在歧义或不一致，则根据如下优先次序来判断：</w:t>
      </w:r>
    </w:p>
    <w:p>
      <w:pPr>
        <w:spacing w:line="360" w:lineRule="auto"/>
        <w:ind w:firstLine="48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、合同书及补充协议</w:t>
      </w:r>
    </w:p>
    <w:p>
      <w:pPr>
        <w:spacing w:line="360" w:lineRule="auto"/>
        <w:ind w:firstLine="48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、中标通知书</w:t>
      </w:r>
    </w:p>
    <w:p>
      <w:pPr>
        <w:spacing w:line="360" w:lineRule="auto"/>
        <w:ind w:firstLine="48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、评标报告</w:t>
      </w:r>
    </w:p>
    <w:p>
      <w:pPr>
        <w:spacing w:line="360" w:lineRule="auto"/>
        <w:ind w:firstLine="48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、甲乙双方签署的文件、电传、协商纪要等文件</w:t>
      </w:r>
    </w:p>
    <w:p>
      <w:pPr>
        <w:spacing w:line="360" w:lineRule="auto"/>
        <w:ind w:firstLine="48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w:t>
      </w:r>
      <w:r>
        <w:rPr>
          <w:rFonts w:hint="eastAsia" w:ascii="宋体" w:hAnsi="宋体"/>
          <w:color w:val="auto"/>
          <w:sz w:val="24"/>
          <w:highlight w:val="none"/>
          <w:lang w:eastAsia="zh-CN"/>
        </w:rPr>
        <w:t>谈判文件</w:t>
      </w:r>
      <w:r>
        <w:rPr>
          <w:rFonts w:hint="eastAsia" w:ascii="宋体" w:hAnsi="宋体"/>
          <w:color w:val="auto"/>
          <w:sz w:val="24"/>
          <w:highlight w:val="none"/>
        </w:rPr>
        <w:t>及其补充文件</w:t>
      </w:r>
    </w:p>
    <w:p>
      <w:pPr>
        <w:spacing w:line="360" w:lineRule="auto"/>
        <w:ind w:firstLine="48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、投标文件及其补充文件</w:t>
      </w:r>
    </w:p>
    <w:p>
      <w:pPr>
        <w:pStyle w:val="10"/>
        <w:spacing w:line="360" w:lineRule="auto"/>
        <w:rPr>
          <w:rFonts w:ascii="宋体"/>
          <w:color w:val="auto"/>
          <w:highlight w:val="none"/>
        </w:rPr>
      </w:pPr>
      <w:r>
        <w:rPr>
          <w:rFonts w:hint="eastAsia" w:ascii="宋体" w:hAnsi="宋体"/>
          <w:color w:val="auto"/>
          <w:highlight w:val="none"/>
        </w:rPr>
        <w:t>五、质量保证金</w:t>
      </w:r>
    </w:p>
    <w:p>
      <w:pPr>
        <w:pStyle w:val="10"/>
        <w:spacing w:line="360" w:lineRule="auto"/>
        <w:ind w:firstLine="480" w:firstLineChars="200"/>
        <w:rPr>
          <w:rFonts w:ascii="宋体"/>
          <w:color w:val="auto"/>
          <w:highlight w:val="none"/>
        </w:rPr>
      </w:pPr>
      <w:r>
        <w:rPr>
          <w:rFonts w:hint="eastAsia" w:ascii="宋体" w:hAnsi="宋体"/>
          <w:color w:val="auto"/>
          <w:highlight w:val="none"/>
        </w:rPr>
        <w:t>卖方在到货物验收合格后向买方提交本项目下的货物合同总价的</w:t>
      </w:r>
      <w:r>
        <w:rPr>
          <w:rFonts w:hint="eastAsia" w:ascii="宋体" w:hAnsi="宋体"/>
          <w:b/>
          <w:color w:val="auto"/>
          <w:highlight w:val="none"/>
          <w:u w:val="single"/>
          <w:lang w:eastAsia="zh-CN"/>
        </w:rPr>
        <w:t>（</w:t>
      </w:r>
      <w:r>
        <w:rPr>
          <w:rFonts w:hint="eastAsia" w:ascii="宋体" w:hAnsi="宋体"/>
          <w:b/>
          <w:color w:val="auto"/>
          <w:highlight w:val="none"/>
          <w:u w:val="single"/>
          <w:lang w:val="en-US" w:eastAsia="zh-CN"/>
        </w:rPr>
        <w:t>按合同约定</w:t>
      </w:r>
      <w:r>
        <w:rPr>
          <w:rFonts w:hint="eastAsia" w:ascii="宋体" w:hAnsi="宋体"/>
          <w:b/>
          <w:color w:val="auto"/>
          <w:highlight w:val="none"/>
          <w:u w:val="single"/>
          <w:lang w:eastAsia="zh-CN"/>
        </w:rPr>
        <w:t>）</w:t>
      </w:r>
      <w:r>
        <w:rPr>
          <w:rFonts w:hint="eastAsia" w:ascii="宋体" w:hAnsi="宋体"/>
          <w:color w:val="auto"/>
          <w:highlight w:val="none"/>
        </w:rPr>
        <w:t>的质量保证金，有效期为</w:t>
      </w:r>
      <w:r>
        <w:rPr>
          <w:rFonts w:hint="eastAsia" w:ascii="宋体" w:hAnsi="宋体"/>
          <w:color w:val="auto"/>
          <w:highlight w:val="none"/>
          <w:lang w:val="en-US" w:eastAsia="zh-CN"/>
        </w:rPr>
        <w:t xml:space="preserve">   </w:t>
      </w:r>
      <w:r>
        <w:rPr>
          <w:rFonts w:hint="eastAsia" w:ascii="宋体" w:hAnsi="宋体"/>
          <w:color w:val="auto"/>
          <w:highlight w:val="none"/>
        </w:rPr>
        <w:t>年。</w:t>
      </w:r>
    </w:p>
    <w:p>
      <w:pPr>
        <w:pStyle w:val="10"/>
        <w:spacing w:line="360" w:lineRule="auto"/>
        <w:jc w:val="left"/>
        <w:rPr>
          <w:rFonts w:ascii="宋体"/>
          <w:color w:val="auto"/>
          <w:highlight w:val="none"/>
        </w:rPr>
      </w:pPr>
      <w:r>
        <w:rPr>
          <w:rFonts w:hint="eastAsia" w:ascii="宋体" w:hAnsi="宋体"/>
          <w:color w:val="auto"/>
          <w:highlight w:val="none"/>
        </w:rPr>
        <w:t>六、交货地点</w:t>
      </w:r>
    </w:p>
    <w:p>
      <w:pPr>
        <w:ind w:firstLine="480" w:firstLineChars="200"/>
        <w:jc w:val="left"/>
        <w:rPr>
          <w:rFonts w:ascii="宋体"/>
          <w:color w:val="auto"/>
          <w:sz w:val="24"/>
          <w:highlight w:val="none"/>
        </w:rPr>
      </w:pPr>
      <w:r>
        <w:rPr>
          <w:rFonts w:hint="eastAsia" w:ascii="宋体" w:hAnsi="宋体"/>
          <w:color w:val="auto"/>
          <w:sz w:val="24"/>
          <w:highlight w:val="none"/>
        </w:rPr>
        <w:t>交货地点：甲方指定地点。</w:t>
      </w:r>
    </w:p>
    <w:p>
      <w:pPr>
        <w:pStyle w:val="10"/>
        <w:spacing w:line="360" w:lineRule="auto"/>
        <w:rPr>
          <w:rFonts w:ascii="宋体"/>
          <w:color w:val="auto"/>
          <w:highlight w:val="none"/>
        </w:rPr>
      </w:pPr>
      <w:r>
        <w:rPr>
          <w:rFonts w:hint="eastAsia" w:ascii="宋体" w:hAnsi="宋体"/>
          <w:color w:val="auto"/>
          <w:highlight w:val="none"/>
        </w:rPr>
        <w:t>七、交货时间：</w:t>
      </w:r>
    </w:p>
    <w:p>
      <w:pPr>
        <w:spacing w:line="360" w:lineRule="auto"/>
        <w:ind w:firstLine="48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、交货时间：按合同约定。</w:t>
      </w:r>
    </w:p>
    <w:p>
      <w:pPr>
        <w:pStyle w:val="10"/>
        <w:spacing w:line="360" w:lineRule="auto"/>
        <w:rPr>
          <w:rFonts w:ascii="宋体"/>
          <w:color w:val="auto"/>
          <w:highlight w:val="none"/>
        </w:rPr>
      </w:pPr>
      <w:r>
        <w:rPr>
          <w:rFonts w:hint="eastAsia" w:ascii="宋体" w:hAnsi="宋体"/>
          <w:color w:val="auto"/>
          <w:highlight w:val="none"/>
        </w:rPr>
        <w:t>八、付款方式：（注：必须响应，否则视为无效标）</w:t>
      </w:r>
    </w:p>
    <w:p>
      <w:pPr>
        <w:pStyle w:val="10"/>
        <w:spacing w:line="360" w:lineRule="auto"/>
        <w:rPr>
          <w:rFonts w:ascii="宋体"/>
          <w:color w:val="auto"/>
          <w:highlight w:val="none"/>
        </w:rPr>
      </w:pPr>
      <w:r>
        <w:rPr>
          <w:rFonts w:ascii="宋体" w:hAnsi="宋体"/>
          <w:color w:val="auto"/>
          <w:highlight w:val="none"/>
        </w:rPr>
        <w:t xml:space="preserve">    </w:t>
      </w:r>
      <w:r>
        <w:rPr>
          <w:rFonts w:hint="eastAsia" w:ascii="宋体" w:hAnsi="宋体"/>
          <w:color w:val="auto"/>
          <w:highlight w:val="none"/>
        </w:rPr>
        <w:t>按合同约定</w:t>
      </w:r>
    </w:p>
    <w:p>
      <w:pPr>
        <w:pStyle w:val="10"/>
        <w:spacing w:line="360" w:lineRule="auto"/>
        <w:rPr>
          <w:rFonts w:ascii="宋体"/>
          <w:color w:val="auto"/>
          <w:highlight w:val="none"/>
        </w:rPr>
      </w:pPr>
      <w:r>
        <w:rPr>
          <w:rFonts w:hint="eastAsia" w:ascii="宋体" w:hAnsi="宋体"/>
          <w:color w:val="auto"/>
          <w:highlight w:val="none"/>
        </w:rPr>
        <w:t>九、设备发运、包装及运输：</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、乙方在交货前将合同号、货物名称、数量、件数每件包装箱的尺码、毛重及对货物的卸车、贮存和特殊要求等用电报或传真通知甲方。</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、设备在移交甲方之前因包装不善造成货物的破损、丢失等后果均由乙方承担责任。</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、乙方保证在确认货物在装卸、运输中发生损坏或短缺后，尽快给予补齐缺件，不管其造成的原因如何，也不以向第三方办理索赔为由而拖延。</w:t>
      </w:r>
    </w:p>
    <w:p>
      <w:pPr>
        <w:pStyle w:val="10"/>
        <w:spacing w:line="360" w:lineRule="auto"/>
        <w:rPr>
          <w:rFonts w:ascii="宋体"/>
          <w:color w:val="auto"/>
          <w:highlight w:val="none"/>
        </w:rPr>
      </w:pPr>
      <w:r>
        <w:rPr>
          <w:rFonts w:hint="eastAsia" w:ascii="宋体" w:hAnsi="宋体"/>
          <w:color w:val="auto"/>
          <w:highlight w:val="none"/>
        </w:rPr>
        <w:t>十、交货方式：</w:t>
      </w:r>
    </w:p>
    <w:p>
      <w:pPr>
        <w:spacing w:line="360" w:lineRule="auto"/>
        <w:ind w:firstLine="480"/>
        <w:rPr>
          <w:rFonts w:ascii="宋体"/>
          <w:color w:val="auto"/>
          <w:sz w:val="24"/>
          <w:highlight w:val="none"/>
        </w:rPr>
      </w:pPr>
      <w:r>
        <w:rPr>
          <w:rFonts w:hint="eastAsia" w:ascii="宋体" w:hAnsi="宋体"/>
          <w:color w:val="auto"/>
          <w:sz w:val="24"/>
          <w:highlight w:val="none"/>
        </w:rPr>
        <w:t>合同签订后，按甲方每批计划乙方必须按服务承诺负责将货物运至甲方指定的地点，由甲方负责验收。</w:t>
      </w:r>
    </w:p>
    <w:p>
      <w:pPr>
        <w:pStyle w:val="10"/>
        <w:spacing w:line="360" w:lineRule="auto"/>
        <w:rPr>
          <w:rFonts w:ascii="宋体"/>
          <w:color w:val="auto"/>
          <w:highlight w:val="none"/>
        </w:rPr>
      </w:pPr>
      <w:r>
        <w:rPr>
          <w:rFonts w:hint="eastAsia" w:ascii="宋体" w:hAnsi="宋体"/>
          <w:color w:val="auto"/>
          <w:highlight w:val="none"/>
        </w:rPr>
        <w:t>十一、质量保证及售后服务：</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、产品的质量、技术标准按国家有关约定及</w:t>
      </w:r>
      <w:r>
        <w:rPr>
          <w:rFonts w:hint="eastAsia" w:ascii="宋体" w:hAnsi="宋体"/>
          <w:color w:val="auto"/>
          <w:sz w:val="24"/>
          <w:highlight w:val="none"/>
          <w:lang w:eastAsia="zh-CN"/>
        </w:rPr>
        <w:t>谈判文件</w:t>
      </w:r>
      <w:r>
        <w:rPr>
          <w:rFonts w:hint="eastAsia" w:ascii="宋体" w:hAnsi="宋体"/>
          <w:color w:val="auto"/>
          <w:sz w:val="24"/>
          <w:highlight w:val="none"/>
        </w:rPr>
        <w:t>和投标文件。</w:t>
      </w:r>
    </w:p>
    <w:p>
      <w:pPr>
        <w:spacing w:line="360" w:lineRule="auto"/>
        <w:ind w:firstLine="48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、货物运至甲方指定的地点后</w:t>
      </w:r>
      <w:r>
        <w:rPr>
          <w:rFonts w:ascii="宋体"/>
          <w:color w:val="auto"/>
          <w:sz w:val="24"/>
          <w:highlight w:val="none"/>
        </w:rPr>
        <w:t>,</w:t>
      </w:r>
      <w:r>
        <w:rPr>
          <w:rFonts w:hint="eastAsia" w:ascii="宋体" w:hAnsi="宋体"/>
          <w:color w:val="auto"/>
          <w:sz w:val="24"/>
          <w:highlight w:val="none"/>
        </w:rPr>
        <w:t>在验收之前</w:t>
      </w:r>
      <w:r>
        <w:rPr>
          <w:rFonts w:ascii="宋体"/>
          <w:color w:val="auto"/>
          <w:sz w:val="24"/>
          <w:highlight w:val="none"/>
        </w:rPr>
        <w:t>,</w:t>
      </w:r>
      <w:r>
        <w:rPr>
          <w:rFonts w:hint="eastAsia" w:ascii="宋体" w:hAnsi="宋体"/>
          <w:color w:val="auto"/>
          <w:sz w:val="24"/>
          <w:highlight w:val="none"/>
        </w:rPr>
        <w:t>由投标人承担一切保管责任。</w:t>
      </w:r>
    </w:p>
    <w:p>
      <w:pPr>
        <w:spacing w:line="360" w:lineRule="auto"/>
        <w:ind w:firstLine="48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、乙方提供货物的质量保证期为经有关部门验收合格并交付甲方使用之日起</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r>
        <w:rPr>
          <w:rFonts w:hint="eastAsia" w:ascii="宋体" w:hAnsi="宋体"/>
          <w:color w:val="auto"/>
          <w:sz w:val="24"/>
          <w:highlight w:val="none"/>
          <w:lang w:eastAsia="zh-CN"/>
        </w:rPr>
        <w:t>年内</w:t>
      </w:r>
      <w:r>
        <w:rPr>
          <w:rFonts w:hint="eastAsia" w:ascii="宋体" w:hAnsi="宋体"/>
          <w:color w:val="auto"/>
          <w:sz w:val="24"/>
          <w:highlight w:val="none"/>
        </w:rPr>
        <w:t>。</w:t>
      </w:r>
      <w:r>
        <w:rPr>
          <w:rFonts w:hint="eastAsia" w:ascii="宋体" w:hAnsi="宋体"/>
          <w:color w:val="auto"/>
          <w:spacing w:val="-4"/>
          <w:sz w:val="24"/>
          <w:highlight w:val="none"/>
        </w:rPr>
        <w:t>在保证期内对达不到使用要求者，经双方协商，可按以下办法处</w:t>
      </w:r>
      <w:r>
        <w:rPr>
          <w:rFonts w:hint="eastAsia" w:ascii="宋体" w:hAnsi="宋体"/>
          <w:color w:val="auto"/>
          <w:sz w:val="24"/>
          <w:highlight w:val="none"/>
        </w:rPr>
        <w:t>理：</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）退货处理</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）更换货物，由乙方承担由此所发生的所有费用。</w:t>
      </w:r>
    </w:p>
    <w:p>
      <w:pPr>
        <w:pStyle w:val="10"/>
        <w:spacing w:line="360" w:lineRule="auto"/>
        <w:rPr>
          <w:rFonts w:ascii="宋体"/>
          <w:color w:val="auto"/>
          <w:highlight w:val="none"/>
        </w:rPr>
      </w:pPr>
      <w:r>
        <w:rPr>
          <w:rFonts w:hint="eastAsia" w:ascii="宋体" w:hAnsi="宋体"/>
          <w:color w:val="auto"/>
          <w:highlight w:val="none"/>
        </w:rPr>
        <w:t>十二、验收：</w:t>
      </w:r>
    </w:p>
    <w:p>
      <w:pPr>
        <w:spacing w:line="360" w:lineRule="auto"/>
        <w:rPr>
          <w:rFonts w:asci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、设备到达现场后，乙方应派人参与甲方的检验工作，</w:t>
      </w:r>
      <w:r>
        <w:rPr>
          <w:rFonts w:hint="eastAsia" w:ascii="宋体" w:hAnsi="宋体"/>
          <w:color w:val="auto"/>
          <w:sz w:val="24"/>
          <w:szCs w:val="21"/>
          <w:highlight w:val="none"/>
        </w:rPr>
        <w:t>配合甲方完成验收工作</w:t>
      </w:r>
      <w:r>
        <w:rPr>
          <w:rFonts w:hint="eastAsia" w:ascii="宋体" w:hAnsi="宋体"/>
          <w:color w:val="auto"/>
          <w:sz w:val="24"/>
          <w:highlight w:val="none"/>
        </w:rPr>
        <w:t>。</w:t>
      </w:r>
    </w:p>
    <w:p>
      <w:pPr>
        <w:spacing w:line="360" w:lineRule="auto"/>
        <w:rPr>
          <w:rFonts w:ascii="宋体"/>
          <w:color w:val="auto"/>
          <w:sz w:val="24"/>
          <w:highlight w:val="none"/>
        </w:rPr>
      </w:pPr>
      <w:r>
        <w:rPr>
          <w:rFonts w:ascii="宋体" w:hAnsi="宋体"/>
          <w:color w:val="auto"/>
          <w:sz w:val="24"/>
          <w:highlight w:val="none"/>
        </w:rPr>
        <w:t xml:space="preserve">    2</w:t>
      </w:r>
      <w:r>
        <w:rPr>
          <w:rFonts w:hint="eastAsia" w:ascii="宋体" w:hAnsi="宋体"/>
          <w:color w:val="auto"/>
          <w:sz w:val="24"/>
          <w:highlight w:val="none"/>
        </w:rPr>
        <w:t>、乙方交货前应按国家有关规定的检验方法，作出全面检测。其记录附在质量证书内。但有关质量、规格、性能、数量或重量的检验不应视为最终检验。乙方检验的结果和详细要求应在质量证明书中加以说明。</w:t>
      </w:r>
    </w:p>
    <w:p>
      <w:pPr>
        <w:pStyle w:val="10"/>
        <w:spacing w:line="360" w:lineRule="auto"/>
        <w:rPr>
          <w:rFonts w:ascii="宋体"/>
          <w:color w:val="auto"/>
          <w:highlight w:val="none"/>
        </w:rPr>
      </w:pPr>
      <w:r>
        <w:rPr>
          <w:rFonts w:hint="eastAsia" w:ascii="宋体" w:hAnsi="宋体"/>
          <w:color w:val="auto"/>
          <w:highlight w:val="none"/>
        </w:rPr>
        <w:t>十三、违约责任：</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产品质量责任：在产品质量保证期内，凡发现货物的质量问题，由乙方负责处理，实行包换、包退、直至产品符合质量要求。乙方承担调换、退货发生的一切费用和甲方的直接经济损失。</w:t>
      </w:r>
    </w:p>
    <w:p>
      <w:pPr>
        <w:pStyle w:val="10"/>
        <w:spacing w:line="360" w:lineRule="auto"/>
        <w:rPr>
          <w:rFonts w:ascii="宋体"/>
          <w:color w:val="auto"/>
          <w:highlight w:val="none"/>
        </w:rPr>
      </w:pPr>
      <w:r>
        <w:rPr>
          <w:rFonts w:hint="eastAsia" w:ascii="宋体" w:hAnsi="宋体"/>
          <w:color w:val="auto"/>
          <w:highlight w:val="none"/>
        </w:rPr>
        <w:t>十四、违约赔偿</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除不可抗力外，如乙方发生不能按期交货或提供服务，甲方发生中途退货等情况，应及时以书面形式通知对方。甲、乙双方应本着友好的态度进行协商，妥善解决。如协商无效，按下列规定处以罚金：</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逾期交货：</w:t>
      </w:r>
      <w:r>
        <w:rPr>
          <w:rFonts w:hint="eastAsia"/>
          <w:sz w:val="24"/>
        </w:rPr>
        <w:t>因承包人原因使竣工日期延误，</w:t>
      </w:r>
      <w:r>
        <w:rPr>
          <w:rFonts w:hint="eastAsia"/>
          <w:sz w:val="24"/>
          <w:highlight w:val="none"/>
        </w:rPr>
        <w:t>每延误1天的误期赔偿金额</w:t>
      </w:r>
      <w:r>
        <w:rPr>
          <w:rFonts w:hint="eastAsia"/>
          <w:sz w:val="24"/>
          <w:highlight w:val="none"/>
          <w:u w:val="single"/>
          <w:lang w:val="en-US" w:eastAsia="zh-CN"/>
        </w:rPr>
        <w:t>3</w:t>
      </w:r>
      <w:r>
        <w:rPr>
          <w:rFonts w:hint="eastAsia"/>
          <w:sz w:val="24"/>
          <w:highlight w:val="none"/>
          <w:u w:val="single"/>
        </w:rPr>
        <w:t>000</w:t>
      </w:r>
      <w:r>
        <w:rPr>
          <w:rFonts w:hint="eastAsia"/>
          <w:sz w:val="24"/>
          <w:highlight w:val="none"/>
        </w:rPr>
        <w:t>元，累计</w:t>
      </w:r>
      <w:r>
        <w:rPr>
          <w:rFonts w:hint="eastAsia"/>
          <w:sz w:val="24"/>
        </w:rPr>
        <w:t>最高赔偿金额为：</w:t>
      </w:r>
      <w:r>
        <w:rPr>
          <w:rFonts w:hint="eastAsia"/>
          <w:sz w:val="24"/>
          <w:u w:val="single"/>
        </w:rPr>
        <w:t xml:space="preserve"> 3  </w:t>
      </w:r>
      <w:r>
        <w:rPr>
          <w:rFonts w:hint="eastAsia"/>
          <w:sz w:val="24"/>
        </w:rPr>
        <w:t>%</w:t>
      </w:r>
      <w:r>
        <w:rPr>
          <w:rFonts w:hint="eastAsia"/>
          <w:sz w:val="24"/>
          <w:lang w:val="en-US" w:eastAsia="zh-CN"/>
        </w:rPr>
        <w:t xml:space="preserve"> </w:t>
      </w:r>
      <w:r>
        <w:rPr>
          <w:rFonts w:hint="eastAsia"/>
          <w:sz w:val="24"/>
        </w:rPr>
        <w:t>。</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、乙方不能交货：乙方不能交货，应向甲方偿付违约金，</w:t>
      </w:r>
      <w:r>
        <w:rPr>
          <w:rFonts w:hint="eastAsia" w:ascii="宋体" w:hAnsi="宋体"/>
          <w:color w:val="auto"/>
          <w:spacing w:val="-8"/>
          <w:sz w:val="24"/>
          <w:highlight w:val="none"/>
        </w:rPr>
        <w:t>按不能交货部分货款价值的</w:t>
      </w:r>
      <w:r>
        <w:rPr>
          <w:rFonts w:ascii="宋体" w:hAnsi="宋体"/>
          <w:b/>
          <w:bCs/>
          <w:color w:val="auto"/>
          <w:spacing w:val="-8"/>
          <w:sz w:val="24"/>
          <w:highlight w:val="none"/>
          <w:u w:val="single"/>
        </w:rPr>
        <w:t xml:space="preserve">  </w:t>
      </w:r>
      <w:r>
        <w:rPr>
          <w:rFonts w:hint="eastAsia" w:ascii="宋体" w:hAnsi="宋体"/>
          <w:b w:val="0"/>
          <w:bCs w:val="0"/>
          <w:color w:val="auto"/>
          <w:spacing w:val="-8"/>
          <w:sz w:val="24"/>
          <w:highlight w:val="none"/>
          <w:u w:val="single"/>
          <w:lang w:val="en-US" w:eastAsia="zh-CN"/>
        </w:rPr>
        <w:t>3</w:t>
      </w:r>
      <w:r>
        <w:rPr>
          <w:rFonts w:ascii="宋体" w:hAnsi="宋体"/>
          <w:b w:val="0"/>
          <w:bCs w:val="0"/>
          <w:color w:val="auto"/>
          <w:spacing w:val="-8"/>
          <w:sz w:val="24"/>
          <w:highlight w:val="none"/>
          <w:u w:val="single"/>
        </w:rPr>
        <w:t xml:space="preserve"> </w:t>
      </w:r>
      <w:r>
        <w:rPr>
          <w:rFonts w:hint="eastAsia" w:ascii="宋体" w:hAnsi="宋体"/>
          <w:b w:val="0"/>
          <w:bCs w:val="0"/>
          <w:color w:val="auto"/>
          <w:spacing w:val="-8"/>
          <w:sz w:val="24"/>
          <w:highlight w:val="none"/>
          <w:u w:val="single"/>
        </w:rPr>
        <w:t xml:space="preserve"> </w:t>
      </w:r>
      <w:r>
        <w:rPr>
          <w:rFonts w:ascii="宋体" w:hAnsi="宋体"/>
          <w:b w:val="0"/>
          <w:bCs w:val="0"/>
          <w:color w:val="auto"/>
          <w:spacing w:val="-8"/>
          <w:sz w:val="24"/>
          <w:highlight w:val="none"/>
          <w:u w:val="single"/>
        </w:rPr>
        <w:t>%</w:t>
      </w:r>
      <w:r>
        <w:rPr>
          <w:rFonts w:hint="eastAsia" w:ascii="宋体" w:hAnsi="宋体"/>
          <w:b w:val="0"/>
          <w:bCs w:val="0"/>
          <w:color w:val="auto"/>
          <w:sz w:val="24"/>
          <w:highlight w:val="none"/>
        </w:rPr>
        <w:t>。</w:t>
      </w:r>
    </w:p>
    <w:p>
      <w:pPr>
        <w:spacing w:line="360" w:lineRule="auto"/>
        <w:ind w:firstLine="480" w:firstLineChars="200"/>
        <w:rPr>
          <w:rFonts w:ascii="宋体"/>
          <w:b w:val="0"/>
          <w:bCs w:val="0"/>
          <w:color w:val="auto"/>
          <w:sz w:val="24"/>
          <w:highlight w:val="none"/>
        </w:rPr>
      </w:pPr>
      <w:r>
        <w:rPr>
          <w:rFonts w:ascii="宋体" w:hAnsi="宋体"/>
          <w:color w:val="auto"/>
          <w:sz w:val="24"/>
          <w:highlight w:val="none"/>
        </w:rPr>
        <w:t>3</w:t>
      </w:r>
      <w:r>
        <w:rPr>
          <w:rFonts w:hint="eastAsia" w:ascii="宋体" w:hAnsi="宋体"/>
          <w:color w:val="auto"/>
          <w:sz w:val="24"/>
          <w:highlight w:val="none"/>
        </w:rPr>
        <w:t>、由于乙方原因甲方提出</w:t>
      </w:r>
      <w:r>
        <w:rPr>
          <w:rFonts w:hint="eastAsia" w:ascii="宋体" w:hAnsi="宋体"/>
          <w:color w:val="auto"/>
          <w:spacing w:val="-6"/>
          <w:sz w:val="24"/>
          <w:highlight w:val="none"/>
        </w:rPr>
        <w:t>中途退货，</w:t>
      </w:r>
      <w:r>
        <w:rPr>
          <w:rFonts w:hint="eastAsia" w:ascii="宋体" w:hAnsi="宋体"/>
          <w:color w:val="auto"/>
          <w:sz w:val="24"/>
          <w:highlight w:val="none"/>
        </w:rPr>
        <w:t>由乙方承担合同价</w:t>
      </w:r>
      <w:r>
        <w:rPr>
          <w:rFonts w:ascii="宋体" w:hAnsi="宋体"/>
          <w:b w:val="0"/>
          <w:bCs w:val="0"/>
          <w:color w:val="auto"/>
          <w:sz w:val="24"/>
          <w:highlight w:val="none"/>
          <w:u w:val="single"/>
        </w:rPr>
        <w:t xml:space="preserve">  </w:t>
      </w:r>
      <w:r>
        <w:rPr>
          <w:rFonts w:hint="eastAsia" w:ascii="宋体" w:hAnsi="宋体"/>
          <w:b w:val="0"/>
          <w:bCs w:val="0"/>
          <w:color w:val="auto"/>
          <w:sz w:val="24"/>
          <w:highlight w:val="none"/>
          <w:u w:val="single"/>
        </w:rPr>
        <w:t xml:space="preserve"> </w:t>
      </w:r>
      <w:r>
        <w:rPr>
          <w:rFonts w:ascii="宋体" w:hAnsi="宋体"/>
          <w:b w:val="0"/>
          <w:bCs w:val="0"/>
          <w:color w:val="auto"/>
          <w:sz w:val="24"/>
          <w:highlight w:val="none"/>
          <w:u w:val="single"/>
        </w:rPr>
        <w:t>%</w:t>
      </w:r>
      <w:r>
        <w:rPr>
          <w:rFonts w:hint="eastAsia" w:ascii="宋体" w:hAnsi="宋体"/>
          <w:b w:val="0"/>
          <w:bCs w:val="0"/>
          <w:color w:val="auto"/>
          <w:sz w:val="24"/>
          <w:highlight w:val="none"/>
        </w:rPr>
        <w:t>的罚金。</w:t>
      </w:r>
    </w:p>
    <w:p>
      <w:pPr>
        <w:spacing w:line="360" w:lineRule="auto"/>
        <w:ind w:firstLine="480" w:firstLineChars="200"/>
        <w:rPr>
          <w:rFonts w:ascii="宋体"/>
          <w:color w:val="auto"/>
          <w:sz w:val="24"/>
          <w:highlight w:val="none"/>
        </w:rPr>
      </w:pPr>
      <w:r>
        <w:rPr>
          <w:rFonts w:ascii="宋体" w:hAnsi="宋体"/>
          <w:b w:val="0"/>
          <w:bCs w:val="0"/>
          <w:color w:val="auto"/>
          <w:sz w:val="24"/>
          <w:highlight w:val="none"/>
        </w:rPr>
        <w:t>4</w:t>
      </w:r>
      <w:r>
        <w:rPr>
          <w:rFonts w:hint="eastAsia" w:ascii="宋体" w:hAnsi="宋体"/>
          <w:b w:val="0"/>
          <w:bCs w:val="0"/>
          <w:color w:val="auto"/>
          <w:sz w:val="24"/>
          <w:highlight w:val="none"/>
        </w:rPr>
        <w:t>、逾期交货的违约赔偿最高限额为迟交货合同总价的</w:t>
      </w:r>
      <w:r>
        <w:rPr>
          <w:rFonts w:ascii="宋体" w:hAnsi="宋体"/>
          <w:b w:val="0"/>
          <w:bCs w:val="0"/>
          <w:color w:val="auto"/>
          <w:sz w:val="24"/>
          <w:highlight w:val="none"/>
          <w:u w:val="single"/>
        </w:rPr>
        <w:t xml:space="preserve"> </w:t>
      </w:r>
      <w:r>
        <w:rPr>
          <w:rFonts w:hint="eastAsia" w:ascii="宋体" w:hAnsi="宋体"/>
          <w:b w:val="0"/>
          <w:bCs w:val="0"/>
          <w:color w:val="auto"/>
          <w:sz w:val="24"/>
          <w:highlight w:val="none"/>
          <w:u w:val="single"/>
        </w:rPr>
        <w:t xml:space="preserve">   </w:t>
      </w:r>
      <w:r>
        <w:rPr>
          <w:rFonts w:ascii="宋体" w:hAnsi="宋体"/>
          <w:b w:val="0"/>
          <w:bCs w:val="0"/>
          <w:color w:val="auto"/>
          <w:sz w:val="24"/>
          <w:highlight w:val="none"/>
          <w:u w:val="single"/>
        </w:rPr>
        <w:t>%</w:t>
      </w:r>
      <w:r>
        <w:rPr>
          <w:rFonts w:hint="eastAsia" w:ascii="宋体" w:hAnsi="宋体"/>
          <w:b w:val="0"/>
          <w:bCs w:val="0"/>
          <w:color w:val="auto"/>
          <w:sz w:val="24"/>
          <w:highlight w:val="none"/>
        </w:rPr>
        <w:t>，</w:t>
      </w:r>
      <w:r>
        <w:rPr>
          <w:rFonts w:hint="eastAsia" w:ascii="宋体" w:hAnsi="宋体"/>
          <w:color w:val="auto"/>
          <w:sz w:val="24"/>
          <w:highlight w:val="none"/>
        </w:rPr>
        <w:t>如违约金达到最高限额时乙方仍不能交货，甲方可考虑终止合同。</w:t>
      </w:r>
    </w:p>
    <w:p>
      <w:pPr>
        <w:spacing w:line="360" w:lineRule="auto"/>
        <w:ind w:firstLine="480" w:firstLineChars="200"/>
        <w:rPr>
          <w:rFonts w:hint="eastAsia" w:ascii="宋体" w:hAnsi="宋体"/>
          <w:color w:val="auto"/>
          <w:spacing w:val="-6"/>
          <w:sz w:val="24"/>
          <w:highlight w:val="none"/>
        </w:rPr>
      </w:pPr>
      <w:r>
        <w:rPr>
          <w:rFonts w:ascii="宋体" w:hAnsi="宋体"/>
          <w:color w:val="auto"/>
          <w:sz w:val="24"/>
          <w:highlight w:val="none"/>
        </w:rPr>
        <w:t>5</w:t>
      </w:r>
      <w:r>
        <w:rPr>
          <w:rFonts w:hint="eastAsia" w:ascii="宋体" w:hAnsi="宋体"/>
          <w:color w:val="auto"/>
          <w:sz w:val="24"/>
          <w:highlight w:val="none"/>
        </w:rPr>
        <w:t>、</w:t>
      </w:r>
      <w:r>
        <w:rPr>
          <w:rFonts w:hint="eastAsia" w:ascii="宋体" w:hAnsi="宋体"/>
          <w:color w:val="auto"/>
          <w:spacing w:val="-6"/>
          <w:sz w:val="24"/>
          <w:highlight w:val="none"/>
        </w:rPr>
        <w:t>经甲乙双方协商同意延期交货和经双方友好协商同意退货且无需罚款者不在此列。</w:t>
      </w:r>
    </w:p>
    <w:p>
      <w:pPr>
        <w:pStyle w:val="10"/>
        <w:spacing w:line="360" w:lineRule="auto"/>
        <w:rPr>
          <w:rFonts w:ascii="宋体"/>
          <w:color w:val="auto"/>
          <w:highlight w:val="none"/>
        </w:rPr>
      </w:pPr>
      <w:r>
        <w:rPr>
          <w:rFonts w:hint="eastAsia" w:ascii="宋体" w:hAnsi="宋体"/>
          <w:color w:val="auto"/>
          <w:highlight w:val="none"/>
        </w:rPr>
        <w:t>十五、违约终止合同：</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、甲方在乙方存在如下违约情况时，有权考虑并提出终止全部或部分合同。</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pacing w:val="-4"/>
          <w:sz w:val="24"/>
          <w:highlight w:val="none"/>
        </w:rPr>
        <w:t>乙方未能在合同规定期限或甲方同意延长的期限内交付全部或部分货物</w:t>
      </w:r>
      <w:r>
        <w:rPr>
          <w:rFonts w:hint="eastAsia" w:ascii="宋体" w:hAnsi="宋体"/>
          <w:color w:val="auto"/>
          <w:sz w:val="24"/>
          <w:highlight w:val="none"/>
        </w:rPr>
        <w:t>。</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）乙方未能履行合同规定的其它义务。</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pacing w:val="-4"/>
          <w:sz w:val="24"/>
          <w:highlight w:val="none"/>
        </w:rPr>
        <w:t>在发生上述情况后，乙方收到甲方的违约通知后</w:t>
      </w:r>
      <w:r>
        <w:rPr>
          <w:rFonts w:ascii="宋体" w:hAnsi="宋体"/>
          <w:color w:val="auto"/>
          <w:spacing w:val="-4"/>
          <w:sz w:val="24"/>
          <w:highlight w:val="none"/>
        </w:rPr>
        <w:t>30</w:t>
      </w:r>
      <w:r>
        <w:rPr>
          <w:rFonts w:hint="eastAsia" w:ascii="宋体" w:hAnsi="宋体"/>
          <w:color w:val="auto"/>
          <w:spacing w:val="-4"/>
          <w:sz w:val="24"/>
          <w:highlight w:val="none"/>
        </w:rPr>
        <w:t>天内未能纠正其过</w:t>
      </w:r>
      <w:r>
        <w:rPr>
          <w:rFonts w:hint="eastAsia" w:ascii="宋体" w:hAnsi="宋体"/>
          <w:color w:val="auto"/>
          <w:sz w:val="24"/>
          <w:highlight w:val="none"/>
        </w:rPr>
        <w:t>失。</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、乙方应继续执行合同中未中止部分。</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、在甲方提出终止部分合同的情况下，并不解除乙方未能在合同规定期限或甲方同意延长的期限内交付全部或部分设备的产品质量责任。</w:t>
      </w:r>
    </w:p>
    <w:p>
      <w:pPr>
        <w:pStyle w:val="10"/>
        <w:spacing w:line="360" w:lineRule="auto"/>
        <w:rPr>
          <w:rFonts w:ascii="宋体"/>
          <w:color w:val="auto"/>
          <w:highlight w:val="none"/>
        </w:rPr>
      </w:pPr>
      <w:r>
        <w:rPr>
          <w:rFonts w:hint="eastAsia" w:ascii="宋体" w:hAnsi="宋体"/>
          <w:color w:val="auto"/>
          <w:highlight w:val="none"/>
        </w:rPr>
        <w:t>十六、不可抗力事件处理：</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、在执行合同期限内，任何一方因不可抗力事件所致不能履行合同，则合同履行期可延长，其延长期与不可抗力影响期相同。</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6"/>
          <w:sz w:val="24"/>
          <w:highlight w:val="none"/>
        </w:rPr>
        <w:t>不可抗力事件发生后，应立即通知对方，并寄送有关权威机构出具的证</w:t>
      </w:r>
      <w:r>
        <w:rPr>
          <w:rFonts w:hint="eastAsia" w:ascii="宋体" w:hAnsi="宋体"/>
          <w:color w:val="auto"/>
          <w:sz w:val="24"/>
          <w:highlight w:val="none"/>
        </w:rPr>
        <w:t>明。</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pacing w:val="-10"/>
          <w:sz w:val="24"/>
          <w:highlight w:val="none"/>
        </w:rPr>
        <w:t>不可抗力事件延续二十天以上，双方应通过友好协商，确定是否继续履行合</w:t>
      </w:r>
      <w:r>
        <w:rPr>
          <w:rFonts w:hint="eastAsia" w:ascii="宋体" w:hAnsi="宋体"/>
          <w:color w:val="auto"/>
          <w:sz w:val="24"/>
          <w:highlight w:val="none"/>
        </w:rPr>
        <w:t>同，以及终止合同后的善后事宜。</w:t>
      </w:r>
    </w:p>
    <w:p>
      <w:pPr>
        <w:pStyle w:val="10"/>
        <w:spacing w:line="360" w:lineRule="auto"/>
        <w:rPr>
          <w:rFonts w:ascii="宋体"/>
          <w:color w:val="auto"/>
          <w:highlight w:val="none"/>
        </w:rPr>
      </w:pPr>
      <w:r>
        <w:rPr>
          <w:rFonts w:hint="eastAsia" w:ascii="宋体" w:hAnsi="宋体"/>
          <w:color w:val="auto"/>
          <w:highlight w:val="none"/>
        </w:rPr>
        <w:t>十七、仲裁或诉讼：</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、双方在执行合同中所发生的一切争议，应通过协商解决。如协商不成，可提交甲方法定地址所在仲裁机构进行仲裁，也可直接向甲方法定地址所在人民法院起诉。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、在仲裁期间，除正在进行仲裁的部分外，本合同其它部分应继续执行。</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、仲裁费用除仲裁机构另行有裁决外，由败诉方承担。</w:t>
      </w:r>
    </w:p>
    <w:p>
      <w:pPr>
        <w:pStyle w:val="10"/>
        <w:spacing w:line="360" w:lineRule="auto"/>
        <w:rPr>
          <w:rFonts w:ascii="宋体"/>
          <w:color w:val="auto"/>
          <w:highlight w:val="none"/>
        </w:rPr>
      </w:pPr>
      <w:r>
        <w:rPr>
          <w:rFonts w:hint="eastAsia" w:ascii="宋体" w:hAnsi="宋体"/>
          <w:color w:val="auto"/>
          <w:highlight w:val="none"/>
        </w:rPr>
        <w:t>十八、合同</w:t>
      </w:r>
      <w:r>
        <w:rPr>
          <w:rFonts w:hint="eastAsia" w:ascii="宋体" w:hAnsi="宋体"/>
          <w:bCs/>
          <w:color w:val="auto"/>
          <w:highlight w:val="none"/>
        </w:rPr>
        <w:t>生效及其</w:t>
      </w:r>
      <w:r>
        <w:rPr>
          <w:rFonts w:hint="eastAsia" w:ascii="宋体" w:hAnsi="宋体"/>
          <w:color w:val="auto"/>
          <w:highlight w:val="none"/>
        </w:rPr>
        <w:t>它</w:t>
      </w:r>
    </w:p>
    <w:p>
      <w:pPr>
        <w:spacing w:line="360" w:lineRule="auto"/>
        <w:rPr>
          <w:rFonts w:asci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、甲、乙双方签字加盖公章后，本合同即行生效。</w:t>
      </w:r>
    </w:p>
    <w:p>
      <w:pPr>
        <w:spacing w:line="360" w:lineRule="auto"/>
        <w:ind w:firstLine="48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、合同执行过程中出现未尽事宜，双方在不违背本合同</w:t>
      </w:r>
      <w:r>
        <w:rPr>
          <w:rFonts w:hint="eastAsia" w:ascii="宋体" w:hAnsi="宋体"/>
          <w:color w:val="auto"/>
          <w:sz w:val="24"/>
          <w:highlight w:val="none"/>
          <w:lang w:eastAsia="zh-CN"/>
        </w:rPr>
        <w:t>谈判文件</w:t>
      </w:r>
      <w:r>
        <w:rPr>
          <w:rFonts w:hint="eastAsia" w:ascii="宋体" w:hAnsi="宋体"/>
          <w:color w:val="auto"/>
          <w:sz w:val="24"/>
          <w:highlight w:val="none"/>
        </w:rPr>
        <w:t>的原则下进行友好协商，协商结果以</w:t>
      </w:r>
      <w:r>
        <w:rPr>
          <w:rFonts w:hint="eastAsia" w:ascii="宋体"/>
          <w:color w:val="auto"/>
          <w:sz w:val="24"/>
          <w:highlight w:val="none"/>
        </w:rPr>
        <w:t>“</w:t>
      </w:r>
      <w:r>
        <w:rPr>
          <w:rFonts w:hint="eastAsia" w:ascii="宋体" w:hAnsi="宋体"/>
          <w:color w:val="auto"/>
          <w:sz w:val="24"/>
          <w:highlight w:val="none"/>
        </w:rPr>
        <w:t>纪要</w:t>
      </w:r>
      <w:r>
        <w:rPr>
          <w:rFonts w:hint="eastAsia" w:ascii="宋体"/>
          <w:color w:val="auto"/>
          <w:sz w:val="24"/>
          <w:highlight w:val="none"/>
        </w:rPr>
        <w:t>”</w:t>
      </w:r>
      <w:r>
        <w:rPr>
          <w:rFonts w:hint="eastAsia" w:ascii="宋体" w:hAnsi="宋体"/>
          <w:color w:val="auto"/>
          <w:sz w:val="24"/>
          <w:highlight w:val="none"/>
        </w:rPr>
        <w:t>的形式作为本合同不可分割的部分。</w:t>
      </w:r>
    </w:p>
    <w:p>
      <w:pPr>
        <w:spacing w:line="360" w:lineRule="auto"/>
        <w:ind w:firstLine="48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买方如对本合同产品进行额外装潢，或在电梯井道、机房等与电梯相关的部位增设其他设施，买卖双方应协商解决。如方案未经卖方技术部门确认，则责任由买方自负。如方案交卖方之日起逾期十五天未回复，则视为卖方认可该方案。</w:t>
      </w:r>
    </w:p>
    <w:p>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、下列文件均为本合同不可分割的部分：</w:t>
      </w:r>
    </w:p>
    <w:p>
      <w:pPr>
        <w:spacing w:line="360" w:lineRule="auto"/>
        <w:ind w:firstLine="480"/>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）合同书及补充协议</w:t>
      </w:r>
    </w:p>
    <w:p>
      <w:pPr>
        <w:spacing w:line="360" w:lineRule="auto"/>
        <w:ind w:firstLine="1080" w:firstLineChars="4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）中标通知书</w:t>
      </w:r>
    </w:p>
    <w:p>
      <w:pPr>
        <w:spacing w:line="360" w:lineRule="auto"/>
        <w:ind w:firstLine="1080" w:firstLineChars="4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）询标纪要</w:t>
      </w:r>
    </w:p>
    <w:p>
      <w:pPr>
        <w:spacing w:line="360" w:lineRule="auto"/>
        <w:ind w:firstLine="1080" w:firstLineChars="4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）甲乙双方签署的文件、电传、协商纪要等文件</w:t>
      </w:r>
    </w:p>
    <w:p>
      <w:pPr>
        <w:spacing w:line="360" w:lineRule="auto"/>
        <w:ind w:firstLine="1080" w:firstLineChars="4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w:t>
      </w:r>
      <w:r>
        <w:rPr>
          <w:rFonts w:hint="eastAsia" w:ascii="宋体" w:hAnsi="宋体"/>
          <w:color w:val="auto"/>
          <w:sz w:val="24"/>
          <w:highlight w:val="none"/>
          <w:lang w:eastAsia="zh-CN"/>
        </w:rPr>
        <w:t>谈判文件</w:t>
      </w:r>
      <w:r>
        <w:rPr>
          <w:rFonts w:hint="eastAsia" w:ascii="宋体" w:hAnsi="宋体"/>
          <w:color w:val="auto"/>
          <w:sz w:val="24"/>
          <w:highlight w:val="none"/>
        </w:rPr>
        <w:t>及其补充文件</w:t>
      </w:r>
    </w:p>
    <w:p>
      <w:pPr>
        <w:spacing w:line="360" w:lineRule="auto"/>
        <w:ind w:firstLine="1080" w:firstLineChars="45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）投标文件及其补充文件</w:t>
      </w:r>
    </w:p>
    <w:p>
      <w:pPr>
        <w:pStyle w:val="7"/>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单位：（盖章）</w:t>
      </w:r>
      <w:r>
        <w:rPr>
          <w:rFonts w:ascii="宋体" w:hAnsi="宋体"/>
          <w:b/>
          <w:bCs/>
          <w:color w:val="auto"/>
          <w:highlight w:val="none"/>
        </w:rPr>
        <w:t xml:space="preserve">                     </w:t>
      </w:r>
      <w:r>
        <w:rPr>
          <w:rFonts w:hint="eastAsia" w:ascii="宋体" w:hAnsi="宋体"/>
          <w:b/>
          <w:bCs/>
          <w:color w:val="auto"/>
          <w:highlight w:val="none"/>
        </w:rPr>
        <w:t>单位：（盖章）</w:t>
      </w:r>
    </w:p>
    <w:p>
      <w:pPr>
        <w:pStyle w:val="7"/>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授权代表：</w:t>
      </w:r>
      <w:r>
        <w:rPr>
          <w:rFonts w:ascii="宋体" w:hAnsi="宋体"/>
          <w:b/>
          <w:bCs/>
          <w:color w:val="auto"/>
          <w:highlight w:val="none"/>
        </w:rPr>
        <w:t xml:space="preserve">                         </w:t>
      </w:r>
      <w:r>
        <w:rPr>
          <w:rFonts w:hint="eastAsia" w:ascii="宋体" w:hAnsi="宋体"/>
          <w:b/>
          <w:bCs/>
          <w:color w:val="auto"/>
          <w:highlight w:val="none"/>
        </w:rPr>
        <w:t>授权代表：</w:t>
      </w:r>
    </w:p>
    <w:p>
      <w:pPr>
        <w:pStyle w:val="7"/>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联系电话：</w:t>
      </w:r>
      <w:r>
        <w:rPr>
          <w:rFonts w:ascii="宋体" w:hAnsi="宋体"/>
          <w:b/>
          <w:bCs/>
          <w:color w:val="auto"/>
          <w:highlight w:val="none"/>
        </w:rPr>
        <w:t xml:space="preserve">                         </w:t>
      </w:r>
      <w:r>
        <w:rPr>
          <w:rFonts w:hint="eastAsia" w:ascii="宋体" w:hAnsi="宋体"/>
          <w:b/>
          <w:bCs/>
          <w:color w:val="auto"/>
          <w:highlight w:val="none"/>
        </w:rPr>
        <w:t>联系电话：</w:t>
      </w:r>
    </w:p>
    <w:p>
      <w:pPr>
        <w:pStyle w:val="7"/>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传真：</w:t>
      </w:r>
      <w:r>
        <w:rPr>
          <w:rFonts w:ascii="宋体" w:hAnsi="宋体"/>
          <w:b/>
          <w:bCs/>
          <w:color w:val="auto"/>
          <w:highlight w:val="none"/>
        </w:rPr>
        <w:t xml:space="preserve">                             </w:t>
      </w:r>
      <w:r>
        <w:rPr>
          <w:rFonts w:hint="eastAsia" w:ascii="宋体" w:hAnsi="宋体"/>
          <w:b/>
          <w:bCs/>
          <w:color w:val="auto"/>
          <w:highlight w:val="none"/>
        </w:rPr>
        <w:t>传真：</w:t>
      </w:r>
    </w:p>
    <w:p>
      <w:pPr>
        <w:pStyle w:val="7"/>
        <w:tabs>
          <w:tab w:val="left" w:pos="2880"/>
        </w:tabs>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地址：</w:t>
      </w:r>
      <w:r>
        <w:rPr>
          <w:rFonts w:ascii="宋体" w:hAnsi="宋体"/>
          <w:b/>
          <w:bCs/>
          <w:color w:val="auto"/>
          <w:highlight w:val="none"/>
        </w:rPr>
        <w:t xml:space="preserve">                             </w:t>
      </w:r>
      <w:r>
        <w:rPr>
          <w:rFonts w:hint="eastAsia" w:ascii="宋体" w:hAnsi="宋体"/>
          <w:b/>
          <w:bCs/>
          <w:color w:val="auto"/>
          <w:highlight w:val="none"/>
        </w:rPr>
        <w:t>地址：</w:t>
      </w:r>
    </w:p>
    <w:p>
      <w:pPr>
        <w:pStyle w:val="7"/>
        <w:tabs>
          <w:tab w:val="left" w:pos="2880"/>
        </w:tabs>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开户银行：</w:t>
      </w:r>
      <w:r>
        <w:rPr>
          <w:rFonts w:ascii="宋体" w:hAnsi="宋体"/>
          <w:b/>
          <w:bCs/>
          <w:color w:val="auto"/>
          <w:highlight w:val="none"/>
        </w:rPr>
        <w:t xml:space="preserve">                         </w:t>
      </w:r>
      <w:r>
        <w:rPr>
          <w:rFonts w:hint="eastAsia" w:ascii="宋体" w:hAnsi="宋体"/>
          <w:b/>
          <w:bCs/>
          <w:color w:val="auto"/>
          <w:highlight w:val="none"/>
        </w:rPr>
        <w:t>开户银行：</w:t>
      </w:r>
    </w:p>
    <w:p>
      <w:pPr>
        <w:pStyle w:val="7"/>
        <w:tabs>
          <w:tab w:val="left" w:pos="2880"/>
        </w:tabs>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帐号：</w:t>
      </w:r>
      <w:r>
        <w:rPr>
          <w:rFonts w:ascii="宋体" w:hAnsi="宋体"/>
          <w:b/>
          <w:bCs/>
          <w:color w:val="auto"/>
          <w:highlight w:val="none"/>
        </w:rPr>
        <w:t xml:space="preserve">                             </w:t>
      </w:r>
      <w:r>
        <w:rPr>
          <w:rFonts w:hint="eastAsia" w:ascii="宋体" w:hAnsi="宋体"/>
          <w:b/>
          <w:bCs/>
          <w:color w:val="auto"/>
          <w:highlight w:val="none"/>
        </w:rPr>
        <w:t>帐号：</w:t>
      </w:r>
    </w:p>
    <w:p>
      <w:pPr>
        <w:pStyle w:val="7"/>
        <w:tabs>
          <w:tab w:val="left" w:pos="2880"/>
        </w:tabs>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税号：</w:t>
      </w:r>
      <w:r>
        <w:rPr>
          <w:rFonts w:ascii="宋体" w:hAnsi="宋体"/>
          <w:b/>
          <w:bCs/>
          <w:color w:val="auto"/>
          <w:highlight w:val="none"/>
        </w:rPr>
        <w:t xml:space="preserve">                             </w:t>
      </w:r>
      <w:r>
        <w:rPr>
          <w:rFonts w:hint="eastAsia" w:ascii="宋体" w:hAnsi="宋体"/>
          <w:b/>
          <w:bCs/>
          <w:color w:val="auto"/>
          <w:highlight w:val="none"/>
        </w:rPr>
        <w:t>税号：</w:t>
      </w:r>
      <w:bookmarkEnd w:id="123"/>
    </w:p>
    <w:p>
      <w:pPr>
        <w:pStyle w:val="7"/>
        <w:tabs>
          <w:tab w:val="left" w:pos="2880"/>
        </w:tabs>
        <w:snapToGrid w:val="0"/>
        <w:spacing w:line="360" w:lineRule="auto"/>
        <w:ind w:firstLine="422" w:firstLineChars="200"/>
        <w:rPr>
          <w:rFonts w:hint="eastAsia" w:ascii="宋体" w:hAnsi="宋体"/>
          <w:b/>
          <w:bCs/>
          <w:color w:val="auto"/>
          <w:highlight w:val="none"/>
        </w:rPr>
      </w:pPr>
    </w:p>
    <w:p>
      <w:pPr>
        <w:pStyle w:val="7"/>
        <w:tabs>
          <w:tab w:val="left" w:pos="2880"/>
        </w:tabs>
        <w:snapToGrid w:val="0"/>
        <w:spacing w:line="360" w:lineRule="auto"/>
        <w:ind w:firstLine="422" w:firstLineChars="200"/>
        <w:rPr>
          <w:rFonts w:hint="eastAsia" w:ascii="宋体" w:hAnsi="宋体"/>
          <w:b/>
          <w:bCs/>
          <w:color w:val="auto"/>
          <w:highlight w:val="none"/>
        </w:rPr>
      </w:pPr>
    </w:p>
    <w:p>
      <w:pPr>
        <w:pStyle w:val="3"/>
        <w:rPr>
          <w:rFonts w:hAnsi="宋体"/>
          <w:bCs w:val="0"/>
          <w:color w:val="auto"/>
          <w:sz w:val="36"/>
          <w:highlight w:val="none"/>
        </w:rPr>
      </w:pPr>
      <w:r>
        <w:rPr>
          <w:rFonts w:hint="eastAsia" w:hAnsi="宋体"/>
          <w:bCs w:val="0"/>
          <w:color w:val="auto"/>
          <w:sz w:val="36"/>
          <w:highlight w:val="none"/>
        </w:rPr>
        <w:t>第五部分：附件（投标文件格式）</w:t>
      </w:r>
    </w:p>
    <w:p>
      <w:pPr>
        <w:autoSpaceDE w:val="0"/>
        <w:autoSpaceDN w:val="0"/>
        <w:adjustRightInd w:val="0"/>
        <w:ind w:firstLine="1314" w:firstLineChars="626"/>
        <w:jc w:val="left"/>
        <w:rPr>
          <w:rFonts w:hint="eastAsia" w:ascii="宋体" w:hAnsi="宋体"/>
          <w:color w:val="auto"/>
          <w:kern w:val="0"/>
          <w:szCs w:val="21"/>
          <w:highlight w:val="none"/>
        </w:rPr>
      </w:pPr>
      <w:r>
        <w:rPr>
          <w:rFonts w:hint="eastAsia" w:ascii="宋体" w:hAnsi="宋体"/>
          <w:color w:val="auto"/>
          <w:kern w:val="0"/>
          <w:szCs w:val="21"/>
          <w:highlight w:val="none"/>
        </w:rPr>
        <w:t>一、投标文件编制顺序</w:t>
      </w:r>
    </w:p>
    <w:p>
      <w:pPr>
        <w:spacing w:line="360" w:lineRule="auto"/>
        <w:jc w:val="center"/>
        <w:rPr>
          <w:rFonts w:ascii="宋体"/>
          <w:color w:val="auto"/>
          <w:sz w:val="24"/>
          <w:highlight w:val="none"/>
        </w:rPr>
      </w:pPr>
    </w:p>
    <w:p>
      <w:pPr>
        <w:autoSpaceDE w:val="0"/>
        <w:autoSpaceDN w:val="0"/>
        <w:adjustRightInd w:val="0"/>
        <w:ind w:firstLine="480"/>
        <w:jc w:val="left"/>
        <w:rPr>
          <w:rFonts w:ascii="宋体" w:hAnsi="宋体" w:cs="Courier New"/>
          <w:color w:val="auto"/>
          <w:kern w:val="0"/>
          <w:szCs w:val="21"/>
          <w:highlight w:val="none"/>
        </w:rPr>
      </w:pPr>
      <w:r>
        <w:rPr>
          <w:rFonts w:hint="eastAsia" w:ascii="宋体" w:hAnsi="宋体"/>
          <w:color w:val="auto"/>
          <w:kern w:val="0"/>
          <w:szCs w:val="21"/>
          <w:highlight w:val="none"/>
        </w:rPr>
        <w:t>投标人应按下列</w:t>
      </w:r>
      <w:r>
        <w:rPr>
          <w:rFonts w:hint="eastAsia" w:ascii="宋体" w:hAnsi="宋体" w:cs="Courier New"/>
          <w:color w:val="auto"/>
          <w:kern w:val="0"/>
          <w:szCs w:val="21"/>
          <w:highlight w:val="none"/>
        </w:rPr>
        <w:t>顺</w:t>
      </w:r>
      <w:r>
        <w:rPr>
          <w:rFonts w:hint="eastAsia" w:ascii="宋体" w:hAnsi="宋体"/>
          <w:color w:val="auto"/>
          <w:kern w:val="0"/>
          <w:szCs w:val="21"/>
          <w:highlight w:val="none"/>
        </w:rPr>
        <w:t>序排列和装订投标文件：</w:t>
      </w:r>
      <w:r>
        <w:rPr>
          <w:rFonts w:ascii="宋体" w:hAnsi="宋体" w:cs="Courier New"/>
          <w:color w:val="auto"/>
          <w:kern w:val="0"/>
          <w:szCs w:val="21"/>
          <w:highlight w:val="none"/>
        </w:rPr>
        <w:t xml:space="preserve"> </w:t>
      </w:r>
    </w:p>
    <w:p>
      <w:pPr>
        <w:autoSpaceDE w:val="0"/>
        <w:autoSpaceDN w:val="0"/>
        <w:adjustRightInd w:val="0"/>
        <w:spacing w:line="331" w:lineRule="exact"/>
        <w:ind w:firstLine="480"/>
        <w:jc w:val="left"/>
        <w:rPr>
          <w:rFonts w:ascii="宋体" w:cs="Courier New"/>
          <w:color w:val="auto"/>
          <w:kern w:val="0"/>
          <w:szCs w:val="21"/>
          <w:highlight w:val="none"/>
        </w:rPr>
      </w:pPr>
      <w:r>
        <w:rPr>
          <w:rFonts w:hint="eastAsia" w:ascii="宋体" w:hAnsi="宋体"/>
          <w:color w:val="auto"/>
          <w:kern w:val="0"/>
          <w:szCs w:val="21"/>
          <w:highlight w:val="none"/>
        </w:rPr>
        <w:t>一、投标</w:t>
      </w:r>
      <w:r>
        <w:rPr>
          <w:rFonts w:hint="eastAsia" w:ascii="宋体" w:hAnsi="宋体" w:cs="Courier New"/>
          <w:color w:val="auto"/>
          <w:kern w:val="0"/>
          <w:szCs w:val="21"/>
          <w:highlight w:val="none"/>
        </w:rPr>
        <w:t>函</w:t>
      </w:r>
    </w:p>
    <w:p>
      <w:pPr>
        <w:autoSpaceDE w:val="0"/>
        <w:autoSpaceDN w:val="0"/>
        <w:adjustRightInd w:val="0"/>
        <w:spacing w:line="331" w:lineRule="exact"/>
        <w:ind w:firstLine="480"/>
        <w:jc w:val="left"/>
        <w:rPr>
          <w:rFonts w:ascii="宋体" w:hAnsi="宋体" w:cs="Courier New"/>
          <w:color w:val="auto"/>
          <w:kern w:val="0"/>
          <w:szCs w:val="21"/>
          <w:highlight w:val="none"/>
        </w:rPr>
      </w:pPr>
      <w:r>
        <w:rPr>
          <w:rFonts w:hint="eastAsia" w:ascii="宋体" w:hAnsi="宋体"/>
          <w:color w:val="auto"/>
          <w:kern w:val="0"/>
          <w:szCs w:val="21"/>
          <w:highlight w:val="none"/>
        </w:rPr>
        <w:t>二、法定代表人</w:t>
      </w:r>
      <w:r>
        <w:rPr>
          <w:rFonts w:hint="eastAsia" w:ascii="宋体" w:hAnsi="宋体"/>
          <w:color w:val="auto"/>
          <w:kern w:val="0"/>
          <w:szCs w:val="21"/>
          <w:highlight w:val="none"/>
          <w:lang w:eastAsia="zh-CN"/>
        </w:rPr>
        <w:t>身份证明书、法人代表授权书</w:t>
      </w:r>
      <w:r>
        <w:rPr>
          <w:rFonts w:ascii="宋体" w:hAnsi="宋体" w:cs="Courier New"/>
          <w:color w:val="auto"/>
          <w:kern w:val="0"/>
          <w:szCs w:val="21"/>
          <w:highlight w:val="none"/>
        </w:rPr>
        <w:t xml:space="preserve"> </w:t>
      </w:r>
    </w:p>
    <w:p>
      <w:pPr>
        <w:autoSpaceDE w:val="0"/>
        <w:autoSpaceDN w:val="0"/>
        <w:adjustRightInd w:val="0"/>
        <w:spacing w:line="336" w:lineRule="exact"/>
        <w:ind w:firstLine="480"/>
        <w:jc w:val="left"/>
        <w:rPr>
          <w:rFonts w:ascii="宋体" w:hAnsi="宋体" w:cs="Courier New"/>
          <w:color w:val="auto"/>
          <w:kern w:val="0"/>
          <w:szCs w:val="21"/>
          <w:highlight w:val="none"/>
        </w:rPr>
      </w:pPr>
      <w:r>
        <w:rPr>
          <w:rFonts w:hint="eastAsia" w:ascii="宋体" w:hAnsi="宋体"/>
          <w:color w:val="auto"/>
          <w:kern w:val="0"/>
          <w:szCs w:val="21"/>
          <w:highlight w:val="none"/>
        </w:rPr>
        <w:t>三、开标一览表</w:t>
      </w:r>
      <w:r>
        <w:rPr>
          <w:rFonts w:ascii="宋体" w:hAnsi="宋体" w:cs="Courier New"/>
          <w:color w:val="auto"/>
          <w:kern w:val="0"/>
          <w:szCs w:val="21"/>
          <w:highlight w:val="none"/>
        </w:rPr>
        <w:t xml:space="preserve"> </w:t>
      </w:r>
    </w:p>
    <w:p>
      <w:pPr>
        <w:autoSpaceDE w:val="0"/>
        <w:autoSpaceDN w:val="0"/>
        <w:adjustRightInd w:val="0"/>
        <w:ind w:firstLine="896" w:firstLineChars="427"/>
        <w:jc w:val="left"/>
        <w:rPr>
          <w:highlight w:val="none"/>
        </w:rPr>
      </w:pPr>
      <w:r>
        <w:rPr>
          <w:rFonts w:hint="eastAsia" w:ascii="宋体" w:hAnsi="宋体" w:cs="Times New Roman"/>
          <w:color w:val="auto"/>
          <w:kern w:val="0"/>
          <w:szCs w:val="21"/>
          <w:highlight w:val="none"/>
        </w:rPr>
        <w:t>产品分项报价表</w:t>
      </w:r>
    </w:p>
    <w:p>
      <w:pPr>
        <w:tabs>
          <w:tab w:val="left" w:pos="3360"/>
        </w:tabs>
        <w:autoSpaceDE w:val="0"/>
        <w:autoSpaceDN w:val="0"/>
        <w:adjustRightInd w:val="0"/>
        <w:spacing w:line="331" w:lineRule="exact"/>
        <w:ind w:firstLine="480"/>
        <w:jc w:val="left"/>
        <w:rPr>
          <w:rFonts w:hint="eastAsia" w:ascii="宋体" w:hAnsi="宋体"/>
          <w:color w:val="auto"/>
          <w:kern w:val="0"/>
          <w:szCs w:val="21"/>
          <w:highlight w:val="none"/>
        </w:rPr>
      </w:pPr>
      <w:r>
        <w:rPr>
          <w:rFonts w:hint="eastAsia" w:ascii="宋体" w:hAnsi="宋体"/>
          <w:color w:val="auto"/>
          <w:kern w:val="0"/>
          <w:szCs w:val="21"/>
          <w:highlight w:val="none"/>
        </w:rPr>
        <w:t>四、投标方资质证明文件</w:t>
      </w:r>
    </w:p>
    <w:p>
      <w:pPr>
        <w:autoSpaceDE w:val="0"/>
        <w:autoSpaceDN w:val="0"/>
        <w:adjustRightInd w:val="0"/>
        <w:spacing w:line="336" w:lineRule="exact"/>
        <w:ind w:firstLine="420" w:firstLineChars="200"/>
        <w:jc w:val="left"/>
        <w:rPr>
          <w:rFonts w:ascii="宋体" w:hAnsi="宋体" w:cs="Courier New"/>
          <w:color w:val="auto"/>
          <w:kern w:val="0"/>
          <w:szCs w:val="21"/>
          <w:highlight w:val="none"/>
        </w:rPr>
      </w:pPr>
      <w:r>
        <w:rPr>
          <w:rFonts w:ascii="宋体" w:hAnsi="宋体" w:cs="Courier New"/>
          <w:color w:val="auto"/>
          <w:kern w:val="0"/>
          <w:szCs w:val="21"/>
          <w:highlight w:val="none"/>
        </w:rPr>
        <w:t>1</w:t>
      </w:r>
      <w:r>
        <w:rPr>
          <w:rFonts w:hint="eastAsia" w:ascii="宋体" w:hAnsi="宋体"/>
          <w:color w:val="auto"/>
          <w:kern w:val="0"/>
          <w:szCs w:val="21"/>
          <w:highlight w:val="none"/>
        </w:rPr>
        <w:t>、投标人营业执照复印件</w:t>
      </w:r>
      <w:r>
        <w:rPr>
          <w:rFonts w:ascii="宋体" w:hAnsi="宋体" w:cs="Courier New"/>
          <w:color w:val="auto"/>
          <w:kern w:val="0"/>
          <w:szCs w:val="21"/>
          <w:highlight w:val="none"/>
        </w:rPr>
        <w:t xml:space="preserve"> </w:t>
      </w:r>
    </w:p>
    <w:p>
      <w:pPr>
        <w:autoSpaceDE w:val="0"/>
        <w:autoSpaceDN w:val="0"/>
        <w:adjustRightInd w:val="0"/>
        <w:spacing w:line="331" w:lineRule="exact"/>
        <w:ind w:firstLine="480"/>
        <w:jc w:val="left"/>
        <w:rPr>
          <w:rFonts w:hint="eastAsia" w:ascii="宋体" w:hAnsi="宋体"/>
          <w:color w:val="auto"/>
          <w:kern w:val="0"/>
          <w:szCs w:val="21"/>
          <w:highlight w:val="none"/>
          <w:lang w:val="en-US" w:eastAsia="zh-CN"/>
        </w:rPr>
      </w:pPr>
      <w:r>
        <w:rPr>
          <w:rFonts w:ascii="宋体" w:hAnsi="宋体" w:cs="Courier New"/>
          <w:color w:val="auto"/>
          <w:kern w:val="0"/>
          <w:szCs w:val="21"/>
          <w:highlight w:val="none"/>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开户许可证</w:t>
      </w:r>
    </w:p>
    <w:p>
      <w:pPr>
        <w:pStyle w:val="7"/>
        <w:ind w:firstLine="420" w:firstLineChars="200"/>
        <w:jc w:val="left"/>
        <w:rPr>
          <w:rFonts w:hint="eastAsia"/>
          <w:color w:val="auto"/>
          <w:highlight w:val="none"/>
          <w:lang w:val="en-US" w:eastAsia="zh-CN"/>
        </w:rPr>
      </w:pPr>
      <w:r>
        <w:rPr>
          <w:rFonts w:hint="eastAsia"/>
          <w:color w:val="auto"/>
          <w:highlight w:val="none"/>
          <w:lang w:val="en-US" w:eastAsia="zh-CN"/>
        </w:rPr>
        <w:t>3、近一年经审计的财务报表及近半年完税证明（新成立公司不适用）</w:t>
      </w:r>
    </w:p>
    <w:p>
      <w:pPr>
        <w:autoSpaceDE w:val="0"/>
        <w:autoSpaceDN w:val="0"/>
        <w:adjustRightInd w:val="0"/>
        <w:ind w:firstLine="480"/>
        <w:jc w:val="left"/>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五、基本账户开户许可证、投标保证金收据、银行汇款凭证复印件</w:t>
      </w:r>
    </w:p>
    <w:p>
      <w:pPr>
        <w:autoSpaceDE w:val="0"/>
        <w:autoSpaceDN w:val="0"/>
        <w:adjustRightInd w:val="0"/>
        <w:ind w:firstLine="480"/>
        <w:jc w:val="left"/>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eastAsia="zh-CN"/>
        </w:rPr>
        <w:t>六、</w:t>
      </w:r>
      <w:r>
        <w:rPr>
          <w:rFonts w:hint="eastAsia" w:ascii="宋体" w:hAnsi="宋体" w:cs="Times New Roman"/>
          <w:color w:val="auto"/>
          <w:kern w:val="0"/>
          <w:szCs w:val="21"/>
          <w:highlight w:val="none"/>
        </w:rPr>
        <w:t>关于资格的声明函</w:t>
      </w:r>
    </w:p>
    <w:p>
      <w:pPr>
        <w:autoSpaceDE w:val="0"/>
        <w:autoSpaceDN w:val="0"/>
        <w:adjustRightInd w:val="0"/>
        <w:ind w:firstLine="480"/>
        <w:jc w:val="left"/>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eastAsia="zh-CN"/>
        </w:rPr>
        <w:t>七、</w:t>
      </w:r>
      <w:r>
        <w:rPr>
          <w:rFonts w:hint="eastAsia" w:ascii="宋体" w:hAnsi="宋体" w:cs="Times New Roman"/>
          <w:color w:val="auto"/>
          <w:kern w:val="0"/>
          <w:szCs w:val="21"/>
          <w:highlight w:val="none"/>
        </w:rPr>
        <w:t>技术参数、功能偏离表</w:t>
      </w:r>
    </w:p>
    <w:p>
      <w:pPr>
        <w:autoSpaceDE w:val="0"/>
        <w:autoSpaceDN w:val="0"/>
        <w:adjustRightInd w:val="0"/>
        <w:ind w:firstLine="480"/>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八、</w:t>
      </w:r>
      <w:r>
        <w:rPr>
          <w:rFonts w:hint="eastAsia" w:ascii="宋体" w:hAnsi="宋体" w:cs="Times New Roman"/>
          <w:color w:val="auto"/>
          <w:kern w:val="0"/>
          <w:szCs w:val="21"/>
          <w:highlight w:val="none"/>
        </w:rPr>
        <w:t>近三年的类似业绩</w:t>
      </w:r>
    </w:p>
    <w:p>
      <w:pPr>
        <w:autoSpaceDE w:val="0"/>
        <w:autoSpaceDN w:val="0"/>
        <w:adjustRightInd w:val="0"/>
        <w:ind w:firstLine="480"/>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九、</w:t>
      </w:r>
      <w:r>
        <w:rPr>
          <w:rFonts w:hint="eastAsia" w:ascii="宋体" w:hAnsi="宋体" w:cs="Times New Roman"/>
          <w:color w:val="auto"/>
          <w:kern w:val="0"/>
          <w:szCs w:val="21"/>
          <w:highlight w:val="none"/>
        </w:rPr>
        <w:t>投标单位（供应商）反商业贿赂承诺书</w:t>
      </w:r>
    </w:p>
    <w:p>
      <w:pPr>
        <w:autoSpaceDE w:val="0"/>
        <w:autoSpaceDN w:val="0"/>
        <w:adjustRightInd w:val="0"/>
        <w:ind w:firstLine="480"/>
        <w:jc w:val="left"/>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eastAsia="zh-CN"/>
        </w:rPr>
        <w:t>十、承诺</w:t>
      </w:r>
    </w:p>
    <w:p>
      <w:pPr>
        <w:autoSpaceDE w:val="0"/>
        <w:autoSpaceDN w:val="0"/>
        <w:adjustRightInd w:val="0"/>
        <w:ind w:firstLine="480"/>
        <w:jc w:val="left"/>
        <w:rPr>
          <w:rFonts w:hint="default"/>
          <w:lang w:val="en-US"/>
        </w:rPr>
      </w:pPr>
      <w:r>
        <w:rPr>
          <w:rFonts w:hint="eastAsia" w:ascii="宋体" w:hAnsi="宋体" w:cs="Times New Roman"/>
          <w:color w:val="auto"/>
          <w:kern w:val="0"/>
          <w:szCs w:val="21"/>
          <w:highlight w:val="none"/>
          <w:lang w:eastAsia="zh-CN"/>
        </w:rPr>
        <w:t>十一、</w:t>
      </w:r>
      <w:r>
        <w:rPr>
          <w:rFonts w:hint="eastAsia"/>
          <w:highlight w:val="none"/>
          <w:lang w:eastAsia="zh-CN"/>
        </w:rPr>
        <w:t>中小</w:t>
      </w:r>
      <w:r>
        <w:rPr>
          <w:rFonts w:hint="eastAsia"/>
          <w:highlight w:val="none"/>
          <w:lang w:val="en-US" w:eastAsia="zh-CN"/>
        </w:rPr>
        <w:t>微</w:t>
      </w:r>
      <w:r>
        <w:rPr>
          <w:rFonts w:hint="eastAsia"/>
          <w:highlight w:val="none"/>
          <w:lang w:eastAsia="zh-CN"/>
        </w:rPr>
        <w:t>企业声明函</w:t>
      </w:r>
    </w:p>
    <w:p>
      <w:pPr>
        <w:autoSpaceDE w:val="0"/>
        <w:autoSpaceDN w:val="0"/>
        <w:adjustRightInd w:val="0"/>
        <w:ind w:firstLine="480"/>
        <w:jc w:val="left"/>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eastAsia="zh-CN"/>
        </w:rPr>
        <w:t>十二、</w:t>
      </w:r>
      <w:r>
        <w:rPr>
          <w:rFonts w:hint="eastAsia"/>
          <w:highlight w:val="none"/>
          <w:lang w:eastAsia="zh-CN"/>
        </w:rPr>
        <w:t>投标人认为需要提供的其他资料（附复印件）</w:t>
      </w:r>
    </w:p>
    <w:p>
      <w:pPr>
        <w:pStyle w:val="5"/>
        <w:rPr>
          <w:rFonts w:hint="eastAsia"/>
          <w:highlight w:val="yellow"/>
          <w:lang w:eastAsia="zh-CN"/>
        </w:rPr>
      </w:pPr>
    </w:p>
    <w:p>
      <w:pPr>
        <w:pStyle w:val="5"/>
        <w:rPr>
          <w:rFonts w:hint="eastAsia"/>
          <w:lang w:eastAsia="zh-CN"/>
        </w:rPr>
      </w:pPr>
    </w:p>
    <w:p>
      <w:pPr>
        <w:rPr>
          <w:rFonts w:ascii="宋体"/>
          <w:color w:val="auto"/>
          <w:highlight w:val="none"/>
          <w:u w:val="single"/>
        </w:rPr>
      </w:pPr>
    </w:p>
    <w:p>
      <w:pPr>
        <w:rPr>
          <w:rFonts w:ascii="宋体"/>
          <w:color w:val="auto"/>
          <w:highlight w:val="none"/>
          <w:u w:val="single"/>
        </w:rPr>
      </w:pPr>
    </w:p>
    <w:p>
      <w:pPr>
        <w:rPr>
          <w:rFonts w:ascii="宋体"/>
          <w:color w:val="auto"/>
          <w:highlight w:val="none"/>
          <w:u w:val="single"/>
        </w:rPr>
      </w:pPr>
    </w:p>
    <w:p>
      <w:pPr>
        <w:rPr>
          <w:rFonts w:hint="eastAsia" w:ascii="宋体"/>
          <w:color w:val="auto"/>
          <w:highlight w:val="none"/>
        </w:rPr>
      </w:pPr>
      <w:r>
        <w:rPr>
          <w:rFonts w:hint="eastAsia" w:ascii="宋体"/>
          <w:color w:val="auto"/>
          <w:highlight w:val="none"/>
        </w:rPr>
        <w:t>备注：未提供附件格式的部分，具体格式可自拟。</w:t>
      </w:r>
    </w:p>
    <w:p>
      <w:pPr>
        <w:ind w:right="420"/>
        <w:jc w:val="right"/>
        <w:rPr>
          <w:rFonts w:ascii="宋体" w:hAnsi="宋体"/>
          <w:b/>
          <w:bCs/>
          <w:color w:val="auto"/>
          <w:highlight w:val="none"/>
          <w:bdr w:val="single" w:color="auto" w:sz="4" w:space="0"/>
        </w:rPr>
      </w:pPr>
    </w:p>
    <w:p>
      <w:pPr>
        <w:ind w:right="420"/>
        <w:jc w:val="right"/>
        <w:rPr>
          <w:rFonts w:ascii="宋体" w:hAnsi="宋体"/>
          <w:b/>
          <w:bCs/>
          <w:color w:val="auto"/>
          <w:highlight w:val="none"/>
          <w:bdr w:val="single" w:color="auto" w:sz="4" w:space="0"/>
        </w:rPr>
      </w:pPr>
    </w:p>
    <w:p>
      <w:pPr>
        <w:ind w:right="420"/>
        <w:jc w:val="right"/>
        <w:rPr>
          <w:rFonts w:ascii="宋体" w:hAnsi="宋体"/>
          <w:b/>
          <w:bCs/>
          <w:color w:val="auto"/>
          <w:highlight w:val="none"/>
          <w:bdr w:val="single" w:color="auto" w:sz="4" w:space="0"/>
        </w:rPr>
      </w:pPr>
    </w:p>
    <w:p>
      <w:pPr>
        <w:ind w:right="420"/>
        <w:jc w:val="right"/>
        <w:rPr>
          <w:rFonts w:ascii="宋体" w:hAnsi="宋体"/>
          <w:b/>
          <w:bCs/>
          <w:color w:val="auto"/>
          <w:highlight w:val="none"/>
          <w:bdr w:val="single" w:color="auto" w:sz="4" w:space="0"/>
        </w:rPr>
      </w:pPr>
    </w:p>
    <w:p>
      <w:pPr>
        <w:ind w:right="420"/>
        <w:jc w:val="right"/>
        <w:rPr>
          <w:rFonts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pStyle w:val="5"/>
        <w:rPr>
          <w:rFonts w:hint="eastAsia" w:ascii="宋体" w:hAnsi="宋体"/>
          <w:b/>
          <w:bCs/>
          <w:color w:val="auto"/>
          <w:highlight w:val="none"/>
          <w:bdr w:val="single" w:color="auto" w:sz="4" w:space="0"/>
        </w:rPr>
      </w:pPr>
    </w:p>
    <w:p>
      <w:pPr>
        <w:pStyle w:val="5"/>
        <w:rPr>
          <w:rFonts w:hint="eastAsia" w:ascii="宋体" w:hAnsi="宋体"/>
          <w:b/>
          <w:bCs/>
          <w:color w:val="auto"/>
          <w:highlight w:val="none"/>
          <w:bdr w:val="single" w:color="auto" w:sz="4" w:space="0"/>
        </w:rPr>
      </w:pPr>
    </w:p>
    <w:p>
      <w:pPr>
        <w:ind w:right="420"/>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hint="eastAsia" w:ascii="宋体" w:hAnsi="宋体"/>
          <w:b/>
          <w:bCs/>
          <w:color w:val="auto"/>
          <w:highlight w:val="none"/>
          <w:bdr w:val="single" w:color="auto" w:sz="4" w:space="0"/>
        </w:rPr>
      </w:pPr>
    </w:p>
    <w:p>
      <w:pPr>
        <w:ind w:right="420"/>
        <w:jc w:val="right"/>
        <w:rPr>
          <w:rFonts w:ascii="宋体"/>
          <w:b/>
          <w:bCs/>
          <w:color w:val="auto"/>
          <w:highlight w:val="none"/>
        </w:rPr>
      </w:pPr>
      <w:r>
        <w:rPr>
          <w:rFonts w:hint="eastAsia" w:ascii="宋体" w:hAnsi="宋体"/>
          <w:b/>
          <w:bCs/>
          <w:color w:val="auto"/>
          <w:highlight w:val="none"/>
          <w:bdr w:val="single" w:color="auto" w:sz="4" w:space="0"/>
        </w:rPr>
        <w:t>正本</w:t>
      </w:r>
    </w:p>
    <w:p>
      <w:pPr>
        <w:rPr>
          <w:rFonts w:ascii="宋体"/>
          <w:color w:val="auto"/>
          <w:highlight w:val="none"/>
          <w:u w:val="single"/>
        </w:rPr>
      </w:pPr>
    </w:p>
    <w:p>
      <w:pPr>
        <w:rPr>
          <w:rFonts w:ascii="宋体"/>
          <w:color w:val="auto"/>
          <w:sz w:val="24"/>
          <w:highlight w:val="none"/>
        </w:rPr>
      </w:pPr>
      <w:r>
        <w:rPr>
          <w:rFonts w:ascii="宋体" w:hAnsi="宋体"/>
          <w:color w:val="auto"/>
          <w:highlight w:val="none"/>
          <w:u w:val="single"/>
        </w:rPr>
        <w:t xml:space="preserve">   </w:t>
      </w:r>
      <w:r>
        <w:rPr>
          <w:rFonts w:hint="eastAsia" w:ascii="宋体" w:hAnsi="宋体"/>
          <w:color w:val="auto"/>
          <w:highlight w:val="none"/>
          <w:u w:val="single"/>
        </w:rPr>
        <w:t>封面示例</w:t>
      </w:r>
    </w:p>
    <w:p>
      <w:pPr>
        <w:jc w:val="center"/>
        <w:rPr>
          <w:rFonts w:ascii="宋体"/>
          <w:b/>
          <w:bCs/>
          <w:color w:val="auto"/>
          <w:highlight w:val="none"/>
        </w:rPr>
      </w:pPr>
    </w:p>
    <w:p>
      <w:pPr>
        <w:jc w:val="center"/>
        <w:rPr>
          <w:rFonts w:ascii="宋体"/>
          <w:b/>
          <w:bCs/>
          <w:color w:val="auto"/>
          <w:szCs w:val="21"/>
          <w:highlight w:val="none"/>
        </w:rPr>
      </w:pPr>
    </w:p>
    <w:p>
      <w:pPr>
        <w:jc w:val="center"/>
        <w:rPr>
          <w:rFonts w:ascii="宋体"/>
          <w:b/>
          <w:bCs/>
          <w:color w:val="auto"/>
          <w:szCs w:val="21"/>
          <w:highlight w:val="none"/>
        </w:rPr>
      </w:pPr>
      <w:r>
        <w:rPr>
          <w:rFonts w:hint="eastAsia" w:ascii="宋体" w:hAnsi="宋体"/>
          <w:b/>
          <w:bCs/>
          <w:color w:val="auto"/>
          <w:szCs w:val="21"/>
          <w:highlight w:val="none"/>
        </w:rPr>
        <w:t>投标文件</w:t>
      </w:r>
    </w:p>
    <w:p>
      <w:pPr>
        <w:rPr>
          <w:rFonts w:ascii="宋体"/>
          <w:color w:val="auto"/>
          <w:szCs w:val="21"/>
          <w:highlight w:val="none"/>
        </w:rPr>
      </w:pPr>
      <w:r>
        <w:rPr>
          <w:rFonts w:ascii="宋体" w:hAnsi="宋体"/>
          <w:color w:val="auto"/>
          <w:highlight w:val="none"/>
        </w:rPr>
        <w:t xml:space="preserve">  </w:t>
      </w:r>
      <w:r>
        <w:rPr>
          <w:rFonts w:ascii="宋体" w:hAnsi="宋体"/>
          <w:color w:val="auto"/>
          <w:sz w:val="32"/>
          <w:szCs w:val="32"/>
          <w:highlight w:val="none"/>
        </w:rPr>
        <w:t xml:space="preserve">   </w:t>
      </w:r>
      <w:r>
        <w:rPr>
          <w:rFonts w:hint="eastAsia" w:ascii="宋体" w:hAnsi="宋体"/>
          <w:color w:val="auto"/>
          <w:szCs w:val="21"/>
          <w:highlight w:val="none"/>
        </w:rPr>
        <w:t>项目名称：</w:t>
      </w:r>
    </w:p>
    <w:p>
      <w:pP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项目编号：</w:t>
      </w:r>
    </w:p>
    <w:p>
      <w:pPr>
        <w:rPr>
          <w:rFonts w:ascii="宋体"/>
          <w:color w:val="auto"/>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投标人名称：</w:t>
      </w:r>
    </w:p>
    <w:p>
      <w:pP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w:t>
      </w:r>
    </w:p>
    <w:p>
      <w:pPr>
        <w:rPr>
          <w:rFonts w:hint="eastAsia" w:ascii="宋体"/>
          <w:bCs/>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编制时间：</w:t>
      </w:r>
    </w:p>
    <w:p>
      <w:pPr>
        <w:spacing w:line="440" w:lineRule="exact"/>
        <w:jc w:val="center"/>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pStyle w:val="7"/>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spacing w:line="440" w:lineRule="exact"/>
        <w:jc w:val="center"/>
        <w:rPr>
          <w:rFonts w:hint="eastAsia" w:ascii="宋体" w:hAnsi="宋体"/>
          <w:b/>
          <w:color w:val="auto"/>
          <w:sz w:val="28"/>
          <w:szCs w:val="28"/>
          <w:highlight w:val="none"/>
        </w:rPr>
      </w:pPr>
    </w:p>
    <w:p>
      <w:pPr>
        <w:pStyle w:val="2"/>
        <w:rPr>
          <w:rFonts w:hint="eastAsia" w:ascii="宋体" w:hAnsi="宋体"/>
          <w:b/>
          <w:color w:val="auto"/>
          <w:sz w:val="28"/>
          <w:szCs w:val="28"/>
          <w:highlight w:val="none"/>
        </w:rPr>
      </w:pPr>
    </w:p>
    <w:p>
      <w:pPr>
        <w:rPr>
          <w:rFonts w:hint="eastAsia" w:ascii="宋体" w:hAnsi="宋体"/>
          <w:b/>
          <w:color w:val="auto"/>
          <w:sz w:val="28"/>
          <w:szCs w:val="28"/>
          <w:highlight w:val="none"/>
        </w:rPr>
      </w:pPr>
    </w:p>
    <w:p>
      <w:pPr>
        <w:pStyle w:val="2"/>
        <w:rPr>
          <w:rFonts w:hint="eastAsia"/>
        </w:rPr>
      </w:pPr>
    </w:p>
    <w:p>
      <w:pPr>
        <w:rPr>
          <w:rFonts w:hint="eastAsia"/>
        </w:rPr>
      </w:pPr>
    </w:p>
    <w:p>
      <w:pPr>
        <w:spacing w:line="440" w:lineRule="exact"/>
        <w:jc w:val="center"/>
        <w:rPr>
          <w:rFonts w:ascii="宋体"/>
          <w:color w:val="auto"/>
          <w:sz w:val="28"/>
          <w:szCs w:val="28"/>
          <w:highlight w:val="none"/>
        </w:rPr>
      </w:pPr>
      <w:r>
        <w:rPr>
          <w:rFonts w:hint="eastAsia" w:ascii="宋体" w:hAnsi="宋体"/>
          <w:b/>
          <w:color w:val="auto"/>
          <w:sz w:val="28"/>
          <w:szCs w:val="28"/>
          <w:highlight w:val="none"/>
        </w:rPr>
        <w:t>（一）</w:t>
      </w:r>
      <w:r>
        <w:rPr>
          <w:rFonts w:hint="eastAsia" w:ascii="宋体" w:hAnsi="宋体"/>
          <w:color w:val="auto"/>
          <w:sz w:val="28"/>
          <w:szCs w:val="28"/>
          <w:highlight w:val="none"/>
        </w:rPr>
        <w:t>投</w:t>
      </w:r>
      <w:r>
        <w:rPr>
          <w:rFonts w:ascii="宋体" w:hAnsi="宋体"/>
          <w:color w:val="auto"/>
          <w:sz w:val="28"/>
          <w:szCs w:val="28"/>
          <w:highlight w:val="none"/>
        </w:rPr>
        <w:t xml:space="preserve"> </w:t>
      </w:r>
      <w:r>
        <w:rPr>
          <w:rFonts w:hint="eastAsia" w:ascii="宋体" w:hAnsi="宋体"/>
          <w:color w:val="auto"/>
          <w:sz w:val="28"/>
          <w:szCs w:val="28"/>
          <w:highlight w:val="none"/>
        </w:rPr>
        <w:t>标</w:t>
      </w:r>
      <w:r>
        <w:rPr>
          <w:rFonts w:ascii="宋体" w:hAnsi="宋体"/>
          <w:color w:val="auto"/>
          <w:sz w:val="28"/>
          <w:szCs w:val="28"/>
          <w:highlight w:val="none"/>
        </w:rPr>
        <w:t xml:space="preserve"> </w:t>
      </w:r>
      <w:r>
        <w:rPr>
          <w:rFonts w:hint="eastAsia" w:ascii="宋体" w:hAnsi="宋体"/>
          <w:color w:val="auto"/>
          <w:sz w:val="28"/>
          <w:szCs w:val="28"/>
          <w:highlight w:val="none"/>
        </w:rPr>
        <w:t>函</w:t>
      </w:r>
    </w:p>
    <w:p>
      <w:pPr>
        <w:autoSpaceDE w:val="0"/>
        <w:autoSpaceDN w:val="0"/>
        <w:adjustRightInd w:val="0"/>
        <w:spacing w:line="240" w:lineRule="exact"/>
        <w:jc w:val="left"/>
        <w:rPr>
          <w:rFonts w:ascii="宋体" w:cs="Courier New"/>
          <w:color w:val="auto"/>
          <w:kern w:val="0"/>
          <w:sz w:val="29"/>
          <w:szCs w:val="29"/>
          <w:highlight w:val="none"/>
        </w:rPr>
      </w:pPr>
      <w:r>
        <w:rPr>
          <w:rFonts w:hint="eastAsia" w:ascii="宋体" w:hAnsi="宋体"/>
          <w:color w:val="auto"/>
          <w:kern w:val="0"/>
          <w:szCs w:val="21"/>
          <w:highlight w:val="none"/>
        </w:rPr>
        <w:t>致：</w:t>
      </w:r>
      <w:r>
        <w:rPr>
          <w:rFonts w:ascii="宋体" w:hAnsi="宋体" w:cs="Courier New"/>
          <w:color w:val="auto"/>
          <w:kern w:val="0"/>
          <w:szCs w:val="21"/>
          <w:highlight w:val="none"/>
        </w:rPr>
        <w:t xml:space="preserve"> </w:t>
      </w:r>
    </w:p>
    <w:p>
      <w:pPr>
        <w:autoSpaceDE w:val="0"/>
        <w:autoSpaceDN w:val="0"/>
        <w:adjustRightInd w:val="0"/>
        <w:spacing w:line="222" w:lineRule="exact"/>
        <w:jc w:val="left"/>
        <w:rPr>
          <w:rFonts w:ascii="宋体"/>
          <w:color w:val="auto"/>
          <w:kern w:val="0"/>
          <w:sz w:val="24"/>
          <w:highlight w:val="none"/>
        </w:rPr>
      </w:pPr>
    </w:p>
    <w:p>
      <w:pPr>
        <w:autoSpaceDE w:val="0"/>
        <w:autoSpaceDN w:val="0"/>
        <w:adjustRightInd w:val="0"/>
        <w:spacing w:line="222" w:lineRule="exact"/>
        <w:jc w:val="left"/>
        <w:rPr>
          <w:rFonts w:ascii="宋体"/>
          <w:color w:val="auto"/>
          <w:kern w:val="0"/>
          <w:sz w:val="24"/>
          <w:highlight w:val="none"/>
        </w:rPr>
      </w:pPr>
    </w:p>
    <w:p>
      <w:pPr>
        <w:autoSpaceDE w:val="0"/>
        <w:autoSpaceDN w:val="0"/>
        <w:adjustRightInd w:val="0"/>
        <w:spacing w:line="500"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根据贵方为</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项目招标的投标邀请</w:t>
      </w:r>
      <w:r>
        <w:rPr>
          <w:rFonts w:hint="eastAsia" w:ascii="宋体" w:hAnsi="宋体"/>
          <w:color w:val="auto"/>
          <w:kern w:val="0"/>
          <w:szCs w:val="21"/>
          <w:highlight w:val="none"/>
          <w:u w:val="single"/>
        </w:rPr>
        <w:t>（招标编号）</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，签字代表</w:t>
      </w:r>
      <w:r>
        <w:rPr>
          <w:rFonts w:hint="eastAsia" w:ascii="宋体" w:hAnsi="宋体"/>
          <w:color w:val="auto"/>
          <w:kern w:val="0"/>
          <w:szCs w:val="21"/>
          <w:highlight w:val="none"/>
          <w:u w:val="single"/>
        </w:rPr>
        <w:t>（姓名、职务</w:t>
      </w:r>
      <w:r>
        <w:rPr>
          <w:rFonts w:hint="eastAsia" w:ascii="宋体" w:hAnsi="宋体"/>
          <w:color w:val="auto"/>
          <w:kern w:val="0"/>
          <w:szCs w:val="21"/>
          <w:highlight w:val="none"/>
        </w:rPr>
        <w:t>）经正式授权并代表投标人</w:t>
      </w:r>
      <w:r>
        <w:rPr>
          <w:rFonts w:hint="eastAsia" w:ascii="宋体" w:hAnsi="宋体"/>
          <w:color w:val="auto"/>
          <w:kern w:val="0"/>
          <w:szCs w:val="21"/>
          <w:highlight w:val="none"/>
          <w:u w:val="single"/>
        </w:rPr>
        <w:t>（投标人名称、地址</w:t>
      </w:r>
      <w:r>
        <w:rPr>
          <w:rFonts w:hint="eastAsia" w:ascii="宋体" w:hAnsi="宋体"/>
          <w:color w:val="auto"/>
          <w:kern w:val="0"/>
          <w:szCs w:val="21"/>
          <w:highlight w:val="none"/>
        </w:rPr>
        <w:t>）提交下述文件正本一份和副本</w:t>
      </w:r>
      <w:r>
        <w:rPr>
          <w:rFonts w:hint="eastAsia" w:ascii="宋体" w:hAnsi="宋体"/>
          <w:color w:val="auto"/>
          <w:kern w:val="0"/>
          <w:szCs w:val="21"/>
          <w:highlight w:val="none"/>
          <w:lang w:eastAsia="zh-CN"/>
        </w:rPr>
        <w:t>一</w:t>
      </w:r>
      <w:r>
        <w:rPr>
          <w:rFonts w:hint="eastAsia" w:ascii="宋体" w:hAnsi="宋体"/>
          <w:color w:val="auto"/>
          <w:kern w:val="0"/>
          <w:szCs w:val="21"/>
          <w:highlight w:val="none"/>
        </w:rPr>
        <w:t>份</w:t>
      </w:r>
      <w:r>
        <w:rPr>
          <w:rFonts w:ascii="宋体" w:hAnsi="宋体" w:cs="Courier New"/>
          <w:color w:val="auto"/>
          <w:kern w:val="0"/>
          <w:szCs w:val="21"/>
          <w:highlight w:val="none"/>
        </w:rPr>
        <w:t xml:space="preserve"> </w:t>
      </w:r>
    </w:p>
    <w:p>
      <w:pPr>
        <w:autoSpaceDE w:val="0"/>
        <w:autoSpaceDN w:val="0"/>
        <w:adjustRightInd w:val="0"/>
        <w:spacing w:line="335"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1</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开标一览表</w:t>
      </w:r>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2</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投标分项报价表</w:t>
      </w:r>
      <w:r>
        <w:rPr>
          <w:rFonts w:ascii="宋体" w:hAnsi="宋体" w:cs="Courier New"/>
          <w:color w:val="auto"/>
          <w:kern w:val="0"/>
          <w:szCs w:val="21"/>
          <w:highlight w:val="none"/>
        </w:rPr>
        <w:t xml:space="preserve"> </w:t>
      </w:r>
    </w:p>
    <w:p>
      <w:pPr>
        <w:autoSpaceDE w:val="0"/>
        <w:autoSpaceDN w:val="0"/>
        <w:adjustRightInd w:val="0"/>
        <w:spacing w:line="335"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3</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规格、技术参数、功能偏离表</w:t>
      </w:r>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4</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商务条款偏离表</w:t>
      </w:r>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5</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按谈判文件投标人须知、技术规格要求及其他要求提供有关文件</w:t>
      </w:r>
      <w:r>
        <w:rPr>
          <w:rFonts w:ascii="宋体" w:hAnsi="宋体" w:cs="Courier New"/>
          <w:color w:val="auto"/>
          <w:kern w:val="0"/>
          <w:szCs w:val="21"/>
          <w:highlight w:val="none"/>
        </w:rPr>
        <w:t xml:space="preserve"> </w:t>
      </w:r>
    </w:p>
    <w:p>
      <w:pPr>
        <w:autoSpaceDE w:val="0"/>
        <w:autoSpaceDN w:val="0"/>
        <w:adjustRightInd w:val="0"/>
        <w:spacing w:line="335" w:lineRule="exact"/>
        <w:ind w:firstLine="556"/>
        <w:jc w:val="left"/>
        <w:outlineLvl w:val="0"/>
        <w:rPr>
          <w:rFonts w:ascii="宋体" w:cs="Courier New"/>
          <w:color w:val="auto"/>
          <w:kern w:val="0"/>
          <w:sz w:val="29"/>
          <w:szCs w:val="29"/>
          <w:highlight w:val="none"/>
        </w:rPr>
      </w:pPr>
      <w:bookmarkStart w:id="141" w:name="_Toc408393304"/>
      <w:bookmarkStart w:id="142" w:name="_Toc408487328"/>
      <w:r>
        <w:rPr>
          <w:rFonts w:hint="eastAsia" w:ascii="宋体" w:hAnsi="宋体"/>
          <w:color w:val="auto"/>
          <w:kern w:val="0"/>
          <w:szCs w:val="21"/>
          <w:highlight w:val="none"/>
        </w:rPr>
        <w:t>（</w:t>
      </w:r>
      <w:r>
        <w:rPr>
          <w:rFonts w:ascii="宋体" w:hAnsi="宋体" w:cs="Courier New"/>
          <w:color w:val="auto"/>
          <w:kern w:val="0"/>
          <w:szCs w:val="21"/>
          <w:highlight w:val="none"/>
        </w:rPr>
        <w:t xml:space="preserve">  6</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资格证明文件</w:t>
      </w:r>
      <w:bookmarkEnd w:id="141"/>
      <w:bookmarkEnd w:id="142"/>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w:t>
      </w:r>
      <w:r>
        <w:rPr>
          <w:rFonts w:ascii="宋体" w:hAnsi="宋体" w:cs="Courier New"/>
          <w:color w:val="auto"/>
          <w:kern w:val="0"/>
          <w:szCs w:val="21"/>
          <w:highlight w:val="none"/>
        </w:rPr>
        <w:t xml:space="preserve">  7</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r>
        <w:rPr>
          <w:rFonts w:hint="eastAsia" w:ascii="宋体" w:hAnsi="宋体"/>
          <w:color w:val="auto"/>
          <w:kern w:val="0"/>
          <w:szCs w:val="21"/>
          <w:highlight w:val="none"/>
        </w:rPr>
        <w:t>投标保证金</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hint="eastAsia" w:ascii="宋体" w:hAnsi="宋体"/>
          <w:color w:val="auto"/>
          <w:kern w:val="0"/>
          <w:szCs w:val="21"/>
          <w:highlight w:val="none"/>
        </w:rPr>
        <w:t>据此</w:t>
      </w:r>
      <w:r>
        <w:rPr>
          <w:rFonts w:ascii="宋体" w:hAnsi="宋体" w:cs="Courier New"/>
          <w:color w:val="auto"/>
          <w:kern w:val="0"/>
          <w:szCs w:val="21"/>
          <w:highlight w:val="none"/>
        </w:rPr>
        <w:t xml:space="preserve">  </w:t>
      </w:r>
      <w:r>
        <w:rPr>
          <w:rFonts w:hint="eastAsia" w:ascii="宋体" w:hAnsi="宋体"/>
          <w:color w:val="auto"/>
          <w:kern w:val="0"/>
          <w:szCs w:val="21"/>
          <w:highlight w:val="none"/>
        </w:rPr>
        <w:t>，签字代表宣布并同意如下：</w:t>
      </w:r>
      <w:r>
        <w:rPr>
          <w:rFonts w:ascii="宋体" w:hAnsi="宋体" w:cs="Courier New"/>
          <w:color w:val="auto"/>
          <w:kern w:val="0"/>
          <w:szCs w:val="21"/>
          <w:highlight w:val="none"/>
        </w:rPr>
        <w:t xml:space="preserve"> </w:t>
      </w:r>
    </w:p>
    <w:p>
      <w:pPr>
        <w:autoSpaceDE w:val="0"/>
        <w:autoSpaceDN w:val="0"/>
        <w:adjustRightInd w:val="0"/>
        <w:spacing w:line="336" w:lineRule="exact"/>
        <w:ind w:firstLine="556"/>
        <w:jc w:val="left"/>
        <w:rPr>
          <w:rFonts w:ascii="宋体" w:cs="Courier New"/>
          <w:color w:val="auto"/>
          <w:kern w:val="0"/>
          <w:sz w:val="29"/>
          <w:szCs w:val="29"/>
          <w:highlight w:val="none"/>
        </w:rPr>
      </w:pPr>
      <w:r>
        <w:rPr>
          <w:rFonts w:ascii="宋体" w:hAnsi="宋体" w:cs="Courier New"/>
          <w:color w:val="auto"/>
          <w:kern w:val="0"/>
          <w:szCs w:val="21"/>
          <w:highlight w:val="none"/>
        </w:rPr>
        <w:t>1</w:t>
      </w:r>
      <w:r>
        <w:rPr>
          <w:rFonts w:hint="eastAsia" w:ascii="宋体" w:hAnsi="宋体"/>
          <w:color w:val="auto"/>
          <w:kern w:val="0"/>
          <w:szCs w:val="21"/>
          <w:highlight w:val="none"/>
        </w:rPr>
        <w:t>、所附投标报价表中规定的应提交和交付的货物和服务投标总价为</w:t>
      </w:r>
      <w:r>
        <w:rPr>
          <w:rFonts w:hint="eastAsia" w:ascii="宋体" w:hAnsi="宋体"/>
          <w:color w:val="auto"/>
          <w:kern w:val="0"/>
          <w:szCs w:val="21"/>
          <w:highlight w:val="none"/>
          <w:u w:val="single"/>
        </w:rPr>
        <w:t>（注明币种</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cs="Courier New"/>
          <w:color w:val="auto"/>
          <w:kern w:val="0"/>
          <w:sz w:val="29"/>
          <w:szCs w:val="29"/>
          <w:highlight w:val="none"/>
        </w:rPr>
      </w:pPr>
      <w:r>
        <w:rPr>
          <w:rFonts w:hint="eastAsia" w:ascii="宋体" w:hAnsi="宋体"/>
          <w:color w:val="auto"/>
          <w:kern w:val="0"/>
          <w:szCs w:val="21"/>
          <w:highlight w:val="none"/>
          <w:u w:val="single"/>
        </w:rPr>
        <w:t>并用文字和数字表示的投标总价</w:t>
      </w:r>
      <w:r>
        <w:rPr>
          <w:rFonts w:hint="eastAsia" w:ascii="宋体" w:hAnsi="宋体"/>
          <w:color w:val="auto"/>
          <w:kern w:val="0"/>
          <w:szCs w:val="21"/>
          <w:highlight w:val="none"/>
        </w:rPr>
        <w:t>）</w:t>
      </w:r>
      <w:r>
        <w:rPr>
          <w:rFonts w:ascii="宋体" w:hAnsi="宋体" w:cs="Courier New"/>
          <w:color w:val="auto"/>
          <w:kern w:val="0"/>
          <w:szCs w:val="21"/>
          <w:highlight w:val="none"/>
        </w:rPr>
        <w:t xml:space="preserve"> </w:t>
      </w:r>
    </w:p>
    <w:p>
      <w:pPr>
        <w:autoSpaceDE w:val="0"/>
        <w:autoSpaceDN w:val="0"/>
        <w:adjustRightInd w:val="0"/>
        <w:spacing w:line="335" w:lineRule="exact"/>
        <w:ind w:firstLine="556"/>
        <w:jc w:val="left"/>
        <w:outlineLvl w:val="0"/>
        <w:rPr>
          <w:rFonts w:ascii="宋体" w:cs="Courier New"/>
          <w:color w:val="auto"/>
          <w:kern w:val="0"/>
          <w:sz w:val="29"/>
          <w:szCs w:val="29"/>
          <w:highlight w:val="none"/>
        </w:rPr>
      </w:pPr>
      <w:bookmarkStart w:id="143" w:name="_Toc408393305"/>
      <w:bookmarkStart w:id="144" w:name="_Toc408487329"/>
      <w:r>
        <w:rPr>
          <w:rFonts w:ascii="宋体" w:hAnsi="宋体" w:cs="Courier New"/>
          <w:color w:val="auto"/>
          <w:kern w:val="0"/>
          <w:szCs w:val="21"/>
          <w:highlight w:val="none"/>
        </w:rPr>
        <w:t>2</w:t>
      </w:r>
      <w:r>
        <w:rPr>
          <w:rFonts w:hint="eastAsia" w:ascii="宋体" w:hAnsi="宋体"/>
          <w:color w:val="auto"/>
          <w:kern w:val="0"/>
          <w:szCs w:val="21"/>
          <w:highlight w:val="none"/>
        </w:rPr>
        <w:t>、投标方将按谈判文件的规定履行合同责任和义务；</w:t>
      </w:r>
      <w:bookmarkEnd w:id="143"/>
      <w:bookmarkEnd w:id="144"/>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ascii="宋体" w:cs="Courier New"/>
          <w:color w:val="auto"/>
          <w:kern w:val="0"/>
          <w:sz w:val="29"/>
          <w:szCs w:val="29"/>
          <w:highlight w:val="none"/>
        </w:rPr>
      </w:pPr>
      <w:r>
        <w:rPr>
          <w:rFonts w:ascii="宋体" w:hAnsi="宋体" w:cs="Courier New"/>
          <w:color w:val="auto"/>
          <w:kern w:val="0"/>
          <w:szCs w:val="21"/>
          <w:highlight w:val="none"/>
        </w:rPr>
        <w:t>3</w:t>
      </w:r>
      <w:r>
        <w:rPr>
          <w:rFonts w:hint="eastAsia" w:ascii="宋体" w:hAnsi="宋体"/>
          <w:color w:val="auto"/>
          <w:kern w:val="0"/>
          <w:szCs w:val="21"/>
          <w:highlight w:val="none"/>
        </w:rPr>
        <w:t>、投标方已详细阅读并理解了谈判文件的全部，包括修改文件（如有的话）</w:t>
      </w:r>
      <w:r>
        <w:rPr>
          <w:rFonts w:ascii="宋体" w:hAnsi="宋体" w:cs="Courier New"/>
          <w:color w:val="auto"/>
          <w:kern w:val="0"/>
          <w:szCs w:val="21"/>
          <w:highlight w:val="none"/>
        </w:rPr>
        <w:t xml:space="preserve"> </w:t>
      </w:r>
      <w:r>
        <w:rPr>
          <w:rFonts w:hint="eastAsia" w:ascii="宋体" w:hAnsi="宋体"/>
          <w:color w:val="auto"/>
          <w:kern w:val="0"/>
          <w:szCs w:val="21"/>
          <w:highlight w:val="none"/>
        </w:rPr>
        <w:t>我</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cs="Courier New"/>
          <w:color w:val="auto"/>
          <w:kern w:val="0"/>
          <w:sz w:val="29"/>
          <w:szCs w:val="29"/>
          <w:highlight w:val="none"/>
        </w:rPr>
      </w:pPr>
      <w:r>
        <w:rPr>
          <w:rFonts w:hint="eastAsia" w:ascii="宋体" w:hAnsi="宋体"/>
          <w:color w:val="auto"/>
          <w:kern w:val="0"/>
          <w:szCs w:val="21"/>
          <w:highlight w:val="none"/>
        </w:rPr>
        <w:t>们完全理解并同意放弃对这方面有不明及误解的权利</w:t>
      </w:r>
      <w:r>
        <w:rPr>
          <w:rFonts w:hint="eastAsia" w:ascii="宋体" w:hAnsi="宋体"/>
          <w:color w:val="auto"/>
          <w:kern w:val="0"/>
          <w:szCs w:val="21"/>
          <w:highlight w:val="none"/>
          <w:lang w:eastAsia="zh-CN"/>
        </w:rPr>
        <w:t>。</w:t>
      </w:r>
      <w:r>
        <w:rPr>
          <w:rFonts w:ascii="宋体" w:hAnsi="宋体" w:cs="Courier New"/>
          <w:color w:val="auto"/>
          <w:kern w:val="0"/>
          <w:szCs w:val="21"/>
          <w:highlight w:val="none"/>
        </w:rPr>
        <w:t xml:space="preserve"> </w:t>
      </w:r>
    </w:p>
    <w:p>
      <w:pPr>
        <w:autoSpaceDE w:val="0"/>
        <w:autoSpaceDN w:val="0"/>
        <w:adjustRightInd w:val="0"/>
        <w:spacing w:line="331" w:lineRule="exact"/>
        <w:ind w:firstLine="556"/>
        <w:jc w:val="left"/>
        <w:rPr>
          <w:rFonts w:hint="eastAsia" w:ascii="宋体" w:hAnsi="宋体" w:eastAsia="宋体" w:cs="Times New Roman"/>
          <w:color w:val="auto"/>
          <w:kern w:val="0"/>
          <w:szCs w:val="21"/>
          <w:highlight w:val="none"/>
          <w:lang w:eastAsia="zh-CN"/>
        </w:rPr>
      </w:pPr>
      <w:bookmarkStart w:id="145" w:name="_Toc408393306"/>
      <w:bookmarkStart w:id="146" w:name="_Toc408487330"/>
      <w:r>
        <w:rPr>
          <w:rFonts w:hint="eastAsia" w:ascii="宋体" w:hAnsi="宋体" w:cs="Times New Roman"/>
          <w:color w:val="auto"/>
          <w:kern w:val="0"/>
          <w:szCs w:val="21"/>
          <w:highlight w:val="none"/>
        </w:rPr>
        <w:t>4、</w:t>
      </w:r>
      <w:bookmarkEnd w:id="145"/>
      <w:bookmarkEnd w:id="146"/>
      <w:r>
        <w:rPr>
          <w:rFonts w:hint="eastAsia" w:ascii="宋体" w:hAnsi="宋体" w:cs="Times New Roman"/>
          <w:color w:val="auto"/>
          <w:kern w:val="0"/>
          <w:szCs w:val="21"/>
          <w:highlight w:val="none"/>
        </w:rPr>
        <w:t>投标有效期为</w:t>
      </w:r>
      <w:r>
        <w:rPr>
          <w:rFonts w:hint="eastAsia" w:ascii="宋体" w:hAnsi="宋体" w:cs="Times New Roman"/>
          <w:color w:val="auto"/>
          <w:kern w:val="0"/>
          <w:szCs w:val="21"/>
          <w:highlight w:val="none"/>
          <w:u w:val="single"/>
          <w:lang w:val="en-US" w:eastAsia="zh-CN"/>
        </w:rPr>
        <w:t xml:space="preserve">     </w:t>
      </w:r>
      <w:r>
        <w:rPr>
          <w:rFonts w:hint="eastAsia" w:ascii="宋体" w:hAnsi="宋体" w:cs="Times New Roman"/>
          <w:color w:val="auto"/>
          <w:kern w:val="0"/>
          <w:szCs w:val="21"/>
          <w:highlight w:val="none"/>
        </w:rPr>
        <w:t>天</w:t>
      </w:r>
      <w:r>
        <w:rPr>
          <w:rFonts w:hint="eastAsia" w:ascii="宋体" w:hAnsi="宋体" w:cs="Times New Roman"/>
          <w:color w:val="auto"/>
          <w:kern w:val="0"/>
          <w:szCs w:val="21"/>
          <w:highlight w:val="none"/>
          <w:lang w:eastAsia="zh-CN"/>
        </w:rPr>
        <w:t>。</w:t>
      </w:r>
    </w:p>
    <w:p>
      <w:pPr>
        <w:autoSpaceDE w:val="0"/>
        <w:autoSpaceDN w:val="0"/>
        <w:adjustRightInd w:val="0"/>
        <w:spacing w:line="331" w:lineRule="exact"/>
        <w:ind w:firstLine="556"/>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5、</w:t>
      </w:r>
      <w:r>
        <w:rPr>
          <w:rFonts w:hint="eastAsia" w:ascii="宋体" w:hAnsi="宋体" w:cs="Times New Roman"/>
          <w:color w:val="auto"/>
          <w:kern w:val="0"/>
          <w:szCs w:val="21"/>
          <w:highlight w:val="none"/>
        </w:rPr>
        <w:t>逾期交货：因承包人原因使竣工日期延误，每延误1天的误期赔偿金额</w:t>
      </w:r>
      <w:r>
        <w:rPr>
          <w:rFonts w:hint="eastAsia" w:ascii="宋体" w:hAnsi="宋体" w:cs="Times New Roman"/>
          <w:color w:val="auto"/>
          <w:kern w:val="0"/>
          <w:szCs w:val="21"/>
          <w:highlight w:val="none"/>
          <w:u w:val="single"/>
          <w:lang w:val="en-US" w:eastAsia="zh-CN"/>
        </w:rPr>
        <w:t xml:space="preserve">     </w:t>
      </w:r>
      <w:r>
        <w:rPr>
          <w:rFonts w:hint="eastAsia" w:ascii="宋体" w:hAnsi="宋体" w:cs="Times New Roman"/>
          <w:color w:val="auto"/>
          <w:kern w:val="0"/>
          <w:szCs w:val="21"/>
          <w:highlight w:val="none"/>
        </w:rPr>
        <w:t>元，累计最高赔偿金额为：</w:t>
      </w:r>
      <w:r>
        <w:rPr>
          <w:rFonts w:hint="eastAsia" w:ascii="宋体" w:hAnsi="宋体" w:cs="Times New Roman"/>
          <w:color w:val="auto"/>
          <w:kern w:val="0"/>
          <w:szCs w:val="21"/>
          <w:highlight w:val="none"/>
          <w:lang w:val="en-US" w:eastAsia="zh-CN"/>
        </w:rPr>
        <w:t xml:space="preserve"> </w:t>
      </w:r>
      <w:r>
        <w:rPr>
          <w:rFonts w:hint="eastAsia" w:ascii="宋体" w:hAnsi="宋体" w:cs="Times New Roman"/>
          <w:color w:val="auto"/>
          <w:kern w:val="0"/>
          <w:szCs w:val="21"/>
          <w:highlight w:val="none"/>
          <w:u w:val="single"/>
          <w:lang w:val="en-US" w:eastAsia="zh-CN"/>
        </w:rPr>
        <w:t xml:space="preserve">   </w:t>
      </w:r>
      <w:r>
        <w:rPr>
          <w:rFonts w:hint="eastAsia" w:ascii="宋体" w:hAnsi="宋体" w:cs="Times New Roman"/>
          <w:color w:val="auto"/>
          <w:kern w:val="0"/>
          <w:szCs w:val="21"/>
          <w:highlight w:val="none"/>
        </w:rPr>
        <w:t xml:space="preserve"> %</w:t>
      </w:r>
      <w:r>
        <w:rPr>
          <w:rFonts w:hint="eastAsia" w:ascii="宋体" w:hAnsi="宋体" w:cs="Times New Roman"/>
          <w:color w:val="auto"/>
          <w:kern w:val="0"/>
          <w:szCs w:val="21"/>
          <w:highlight w:val="none"/>
          <w:lang w:val="en-US" w:eastAsia="zh-CN"/>
        </w:rPr>
        <w:t xml:space="preserve"> </w:t>
      </w:r>
      <w:r>
        <w:rPr>
          <w:rFonts w:hint="eastAsia" w:ascii="宋体" w:hAnsi="宋体" w:cs="Times New Roman"/>
          <w:color w:val="auto"/>
          <w:kern w:val="0"/>
          <w:szCs w:val="21"/>
          <w:highlight w:val="none"/>
        </w:rPr>
        <w:t>。</w:t>
      </w:r>
    </w:p>
    <w:p>
      <w:pPr>
        <w:pStyle w:val="20"/>
        <w:rPr>
          <w:rFonts w:hint="default" w:ascii="宋体" w:hAnsi="宋体" w:eastAsia="宋体" w:cs="Times New Roman"/>
          <w:color w:val="auto"/>
          <w:kern w:val="0"/>
          <w:sz w:val="21"/>
          <w:szCs w:val="21"/>
          <w:highlight w:val="none"/>
          <w:lang w:val="en-US" w:eastAsia="zh-CN" w:bidi="ar-SA"/>
        </w:rPr>
      </w:pPr>
      <w:r>
        <w:rPr>
          <w:rFonts w:hint="eastAsia" w:hAnsi="宋体" w:cs="Times New Roman"/>
          <w:color w:val="auto"/>
          <w:kern w:val="0"/>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bidi="ar-SA"/>
        </w:rPr>
        <w:t xml:space="preserve"> 乙方不能交货：乙方不能交货，应向甲方偿付违约金，按不能交货部分货款价值的 </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 xml:space="preserve"> %。</w:t>
      </w:r>
    </w:p>
    <w:p>
      <w:pPr>
        <w:autoSpaceDE w:val="0"/>
        <w:autoSpaceDN w:val="0"/>
        <w:adjustRightInd w:val="0"/>
        <w:spacing w:line="331" w:lineRule="exact"/>
        <w:ind w:firstLine="556"/>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6</w:t>
      </w:r>
      <w:r>
        <w:rPr>
          <w:rFonts w:hint="eastAsia" w:ascii="宋体" w:hAnsi="宋体" w:cs="Times New Roman"/>
          <w:color w:val="auto"/>
          <w:kern w:val="0"/>
          <w:szCs w:val="21"/>
          <w:highlight w:val="none"/>
        </w:rPr>
        <w:t>、在规定的开标时间后，如果在投标有效期内撤回投标，同意投标保证金将被贵方没收</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 xml:space="preserve"> </w:t>
      </w:r>
    </w:p>
    <w:p>
      <w:pPr>
        <w:autoSpaceDE w:val="0"/>
        <w:autoSpaceDN w:val="0"/>
        <w:adjustRightInd w:val="0"/>
        <w:spacing w:line="331" w:lineRule="exact"/>
        <w:ind w:firstLine="556"/>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7</w:t>
      </w:r>
      <w:r>
        <w:rPr>
          <w:rFonts w:hint="eastAsia" w:ascii="宋体" w:hAnsi="宋体" w:cs="Times New Roman"/>
          <w:color w:val="auto"/>
          <w:kern w:val="0"/>
          <w:szCs w:val="21"/>
          <w:highlight w:val="none"/>
        </w:rPr>
        <w:t xml:space="preserve">、投标人同意提供按照贵方可能要求的与其投标有关的一切数据或资料，完全理解贵方不一定接受最低价的投标或收到的任何投标的约定 </w:t>
      </w:r>
    </w:p>
    <w:p>
      <w:pPr>
        <w:autoSpaceDE w:val="0"/>
        <w:autoSpaceDN w:val="0"/>
        <w:adjustRightInd w:val="0"/>
        <w:spacing w:line="336" w:lineRule="exact"/>
        <w:ind w:left="0" w:leftChars="0" w:firstLine="420" w:firstLineChars="0"/>
        <w:jc w:val="left"/>
        <w:rPr>
          <w:rFonts w:ascii="宋体" w:cs="Courier New"/>
          <w:color w:val="auto"/>
          <w:kern w:val="0"/>
          <w:sz w:val="29"/>
          <w:szCs w:val="29"/>
          <w:highlight w:val="none"/>
        </w:rPr>
      </w:pPr>
      <w:r>
        <w:rPr>
          <w:rFonts w:hint="eastAsia" w:ascii="宋体" w:hAnsi="宋体" w:cs="Courier New"/>
          <w:color w:val="auto"/>
          <w:kern w:val="0"/>
          <w:szCs w:val="21"/>
          <w:highlight w:val="none"/>
          <w:lang w:val="en-US" w:eastAsia="zh-CN"/>
        </w:rPr>
        <w:t>8</w:t>
      </w:r>
      <w:r>
        <w:rPr>
          <w:rFonts w:hint="eastAsia" w:ascii="宋体" w:hAnsi="宋体"/>
          <w:color w:val="auto"/>
          <w:kern w:val="0"/>
          <w:szCs w:val="21"/>
          <w:highlight w:val="none"/>
        </w:rPr>
        <w:t>、与本投标有关的一切正式往来信请寄：</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jc w:val="left"/>
        <w:rPr>
          <w:rFonts w:ascii="宋体" w:cs="Courier New"/>
          <w:color w:val="auto"/>
          <w:kern w:val="0"/>
          <w:szCs w:val="21"/>
          <w:highlight w:val="none"/>
        </w:rPr>
      </w:pPr>
      <w:r>
        <w:rPr>
          <w:rFonts w:hint="eastAsia" w:ascii="宋体" w:hAnsi="宋体"/>
          <w:color w:val="auto"/>
          <w:kern w:val="0"/>
          <w:szCs w:val="21"/>
          <w:highlight w:val="none"/>
        </w:rPr>
        <w:t>电话：</w:t>
      </w:r>
    </w:p>
    <w:p>
      <w:pPr>
        <w:autoSpaceDE w:val="0"/>
        <w:autoSpaceDN w:val="0"/>
        <w:adjustRightInd w:val="0"/>
        <w:jc w:val="left"/>
        <w:rPr>
          <w:rFonts w:ascii="宋体" w:hAnsi="宋体" w:cs="Courier New"/>
          <w:color w:val="auto"/>
          <w:kern w:val="0"/>
          <w:szCs w:val="21"/>
          <w:highlight w:val="none"/>
        </w:rPr>
      </w:pPr>
      <w:r>
        <w:rPr>
          <w:rFonts w:hint="eastAsia" w:ascii="宋体" w:hAnsi="宋体"/>
          <w:color w:val="auto"/>
          <w:kern w:val="0"/>
          <w:szCs w:val="21"/>
          <w:highlight w:val="none"/>
        </w:rPr>
        <w:t>投标人代表签字：</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hAnsi="宋体" w:cs="Courier New"/>
          <w:color w:val="auto"/>
          <w:kern w:val="0"/>
          <w:szCs w:val="21"/>
          <w:highlight w:val="none"/>
        </w:rPr>
      </w:pPr>
      <w:r>
        <w:rPr>
          <w:rFonts w:hint="eastAsia" w:ascii="宋体" w:hAnsi="宋体"/>
          <w:color w:val="auto"/>
          <w:kern w:val="0"/>
          <w:szCs w:val="21"/>
          <w:highlight w:val="none"/>
        </w:rPr>
        <w:t>投</w:t>
      </w:r>
      <w:r>
        <w:rPr>
          <w:rFonts w:ascii="宋体" w:hAnsi="宋体" w:cs="Courier New"/>
          <w:color w:val="auto"/>
          <w:kern w:val="0"/>
          <w:szCs w:val="21"/>
          <w:highlight w:val="none"/>
        </w:rPr>
        <w:t xml:space="preserve"> </w:t>
      </w:r>
      <w:r>
        <w:rPr>
          <w:rFonts w:hint="eastAsia" w:ascii="宋体" w:hAnsi="宋体"/>
          <w:color w:val="auto"/>
          <w:kern w:val="0"/>
          <w:szCs w:val="21"/>
          <w:highlight w:val="none"/>
        </w:rPr>
        <w:t>标</w:t>
      </w:r>
      <w:r>
        <w:rPr>
          <w:rFonts w:ascii="宋体" w:hAnsi="宋体" w:cs="Courier New"/>
          <w:color w:val="auto"/>
          <w:kern w:val="0"/>
          <w:szCs w:val="21"/>
          <w:highlight w:val="none"/>
        </w:rPr>
        <w:t xml:space="preserve"> </w:t>
      </w:r>
      <w:r>
        <w:rPr>
          <w:rFonts w:hint="eastAsia" w:ascii="宋体" w:hAnsi="宋体"/>
          <w:color w:val="auto"/>
          <w:kern w:val="0"/>
          <w:szCs w:val="21"/>
          <w:highlight w:val="none"/>
        </w:rPr>
        <w:t>人</w:t>
      </w:r>
      <w:r>
        <w:rPr>
          <w:rFonts w:ascii="宋体" w:hAnsi="宋体" w:cs="Courier New"/>
          <w:color w:val="auto"/>
          <w:kern w:val="0"/>
          <w:szCs w:val="21"/>
          <w:highlight w:val="none"/>
        </w:rPr>
        <w:t xml:space="preserve"> </w:t>
      </w:r>
      <w:r>
        <w:rPr>
          <w:rFonts w:hint="eastAsia" w:ascii="宋体" w:hAnsi="宋体"/>
          <w:color w:val="auto"/>
          <w:kern w:val="0"/>
          <w:szCs w:val="21"/>
          <w:highlight w:val="none"/>
        </w:rPr>
        <w:t>名</w:t>
      </w:r>
      <w:r>
        <w:rPr>
          <w:rFonts w:ascii="宋体" w:hAnsi="宋体" w:cs="Courier New"/>
          <w:color w:val="auto"/>
          <w:kern w:val="0"/>
          <w:szCs w:val="21"/>
          <w:highlight w:val="none"/>
        </w:rPr>
        <w:t xml:space="preserve"> </w:t>
      </w:r>
      <w:r>
        <w:rPr>
          <w:rFonts w:hint="eastAsia" w:ascii="宋体" w:hAnsi="宋体"/>
          <w:color w:val="auto"/>
          <w:kern w:val="0"/>
          <w:szCs w:val="21"/>
          <w:highlight w:val="none"/>
        </w:rPr>
        <w:t>称：</w:t>
      </w:r>
      <w:r>
        <w:rPr>
          <w:rFonts w:ascii="宋体" w:hAnsi="宋体" w:cs="Courier New"/>
          <w:color w:val="auto"/>
          <w:kern w:val="0"/>
          <w:szCs w:val="21"/>
          <w:highlight w:val="none"/>
        </w:rPr>
        <w:t xml:space="preserve"> </w:t>
      </w:r>
    </w:p>
    <w:p>
      <w:pPr>
        <w:autoSpaceDE w:val="0"/>
        <w:autoSpaceDN w:val="0"/>
        <w:adjustRightInd w:val="0"/>
        <w:jc w:val="left"/>
        <w:rPr>
          <w:rFonts w:ascii="宋体" w:hAnsi="宋体" w:cs="Courier New"/>
          <w:color w:val="auto"/>
          <w:kern w:val="0"/>
          <w:szCs w:val="21"/>
          <w:highlight w:val="none"/>
        </w:rPr>
      </w:pPr>
      <w:r>
        <w:rPr>
          <w:rFonts w:hint="eastAsia" w:ascii="宋体" w:hAnsi="宋体"/>
          <w:color w:val="auto"/>
          <w:kern w:val="0"/>
          <w:szCs w:val="21"/>
          <w:highlight w:val="none"/>
        </w:rPr>
        <w:t>邮编：</w:t>
      </w:r>
      <w:r>
        <w:rPr>
          <w:rFonts w:ascii="宋体" w:hAnsi="宋体" w:cs="Courier New"/>
          <w:color w:val="auto"/>
          <w:kern w:val="0"/>
          <w:szCs w:val="21"/>
          <w:highlight w:val="none"/>
        </w:rPr>
        <w:t xml:space="preserve"> </w:t>
      </w:r>
    </w:p>
    <w:p>
      <w:pPr>
        <w:autoSpaceDE w:val="0"/>
        <w:autoSpaceDN w:val="0"/>
        <w:adjustRightInd w:val="0"/>
        <w:jc w:val="left"/>
        <w:rPr>
          <w:rFonts w:hint="eastAsia" w:ascii="宋体" w:hAnsi="宋体"/>
          <w:color w:val="auto"/>
          <w:kern w:val="0"/>
          <w:szCs w:val="21"/>
          <w:highlight w:val="none"/>
        </w:rPr>
      </w:pPr>
      <w:r>
        <w:rPr>
          <w:rFonts w:hint="eastAsia" w:ascii="宋体" w:hAnsi="宋体"/>
          <w:color w:val="auto"/>
          <w:kern w:val="0"/>
          <w:szCs w:val="21"/>
          <w:highlight w:val="none"/>
        </w:rPr>
        <w:t>传真：</w:t>
      </w:r>
    </w:p>
    <w:p>
      <w:pPr>
        <w:pStyle w:val="20"/>
      </w:pPr>
    </w:p>
    <w:p>
      <w:pPr>
        <w:autoSpaceDE w:val="0"/>
        <w:autoSpaceDN w:val="0"/>
        <w:adjustRightInd w:val="0"/>
        <w:ind w:firstLine="4935" w:firstLineChars="2350"/>
        <w:jc w:val="left"/>
        <w:rPr>
          <w:rFonts w:hint="eastAsia" w:ascii="宋体" w:hAnsi="宋体"/>
          <w:color w:val="auto"/>
          <w:kern w:val="0"/>
          <w:szCs w:val="21"/>
          <w:highlight w:val="none"/>
        </w:rPr>
      </w:pPr>
      <w:r>
        <w:rPr>
          <w:rFonts w:hint="eastAsia" w:ascii="宋体" w:hAnsi="宋体" w:cs="Courier New"/>
          <w:color w:val="auto"/>
          <w:kern w:val="0"/>
          <w:szCs w:val="21"/>
          <w:highlight w:val="none"/>
        </w:rPr>
        <w:t>202</w:t>
      </w:r>
      <w:r>
        <w:rPr>
          <w:rFonts w:hint="eastAsia" w:ascii="宋体" w:hAnsi="宋体" w:cs="Courier New"/>
          <w:color w:val="auto"/>
          <w:kern w:val="0"/>
          <w:szCs w:val="21"/>
          <w:highlight w:val="none"/>
          <w:lang w:val="en-US" w:eastAsia="zh-CN"/>
        </w:rPr>
        <w:t>2</w:t>
      </w:r>
      <w:r>
        <w:rPr>
          <w:rFonts w:hint="eastAsia" w:ascii="宋体" w:hAnsi="宋体"/>
          <w:color w:val="auto"/>
          <w:kern w:val="0"/>
          <w:szCs w:val="21"/>
          <w:highlight w:val="none"/>
        </w:rPr>
        <w:t>年</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 xml:space="preserve">  </w:t>
      </w:r>
      <w:r>
        <w:rPr>
          <w:rFonts w:hint="eastAsia" w:ascii="宋体" w:hAnsi="宋体"/>
          <w:color w:val="auto"/>
          <w:kern w:val="0"/>
          <w:szCs w:val="21"/>
          <w:highlight w:val="none"/>
        </w:rPr>
        <w:t>月</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 xml:space="preserve">   </w:t>
      </w:r>
      <w:r>
        <w:rPr>
          <w:rFonts w:hint="eastAsia" w:ascii="宋体" w:hAnsi="宋体"/>
          <w:color w:val="auto"/>
          <w:kern w:val="0"/>
          <w:szCs w:val="21"/>
          <w:highlight w:val="none"/>
        </w:rPr>
        <w:t>日</w:t>
      </w:r>
    </w:p>
    <w:p>
      <w:pPr>
        <w:pStyle w:val="20"/>
        <w:rPr>
          <w:rFonts w:hint="eastAsia" w:ascii="宋体" w:hAnsi="宋体"/>
          <w:color w:val="auto"/>
          <w:kern w:val="0"/>
          <w:szCs w:val="21"/>
          <w:highlight w:val="none"/>
        </w:rPr>
      </w:pPr>
    </w:p>
    <w:p>
      <w:pPr>
        <w:pStyle w:val="20"/>
        <w:rPr>
          <w:rFonts w:hint="eastAsia" w:ascii="宋体" w:hAnsi="宋体"/>
          <w:color w:val="auto"/>
          <w:kern w:val="0"/>
          <w:szCs w:val="21"/>
          <w:highlight w:val="none"/>
        </w:rPr>
      </w:pPr>
    </w:p>
    <w:p>
      <w:pPr>
        <w:pStyle w:val="20"/>
        <w:rPr>
          <w:rFonts w:hint="eastAsia" w:ascii="宋体" w:hAnsi="宋体"/>
          <w:color w:val="auto"/>
          <w:kern w:val="0"/>
          <w:szCs w:val="21"/>
          <w:highlight w:val="none"/>
        </w:rPr>
      </w:pPr>
    </w:p>
    <w:p>
      <w:pPr>
        <w:pStyle w:val="20"/>
        <w:rPr>
          <w:rFonts w:hint="eastAsia" w:ascii="宋体" w:hAnsi="宋体"/>
          <w:color w:val="auto"/>
          <w:kern w:val="0"/>
          <w:szCs w:val="21"/>
          <w:highlight w:val="none"/>
        </w:rPr>
      </w:pPr>
    </w:p>
    <w:p>
      <w:pPr>
        <w:pStyle w:val="20"/>
        <w:rPr>
          <w:rFonts w:hint="eastAsia" w:ascii="宋体" w:hAnsi="宋体"/>
          <w:color w:val="auto"/>
          <w:kern w:val="0"/>
          <w:szCs w:val="21"/>
          <w:highlight w:val="none"/>
        </w:rPr>
      </w:pPr>
    </w:p>
    <w:p>
      <w:pPr>
        <w:pStyle w:val="20"/>
        <w:rPr>
          <w:rFonts w:hint="eastAsia" w:ascii="宋体" w:hAnsi="宋体"/>
          <w:color w:val="auto"/>
          <w:kern w:val="0"/>
          <w:szCs w:val="21"/>
          <w:highlight w:val="none"/>
        </w:rPr>
      </w:pPr>
    </w:p>
    <w:p>
      <w:pPr>
        <w:spacing w:line="440" w:lineRule="exact"/>
        <w:rPr>
          <w:rFonts w:ascii="宋体" w:hAnsi="宋体"/>
          <w:b/>
          <w:color w:val="auto"/>
          <w:sz w:val="28"/>
          <w:szCs w:val="28"/>
          <w:highlight w:val="none"/>
        </w:rPr>
      </w:pPr>
    </w:p>
    <w:p>
      <w:pPr>
        <w:pStyle w:val="10"/>
        <w:widowControl/>
        <w:spacing w:line="360" w:lineRule="auto"/>
        <w:ind w:left="0" w:leftChars="0" w:firstLine="1968" w:firstLineChars="700"/>
        <w:rPr>
          <w:rFonts w:hint="eastAsia" w:ascii="宋体" w:hAnsi="宋体"/>
          <w:b/>
          <w:sz w:val="24"/>
        </w:rPr>
      </w:pPr>
      <w:r>
        <w:rPr>
          <w:rFonts w:hint="eastAsia" w:ascii="宋体" w:hAnsi="宋体"/>
          <w:b/>
          <w:color w:val="auto"/>
          <w:sz w:val="28"/>
          <w:szCs w:val="28"/>
          <w:highlight w:val="none"/>
        </w:rPr>
        <w:t>（二）</w:t>
      </w:r>
      <w:r>
        <w:rPr>
          <w:rFonts w:hint="eastAsia" w:ascii="宋体" w:hAnsi="宋体"/>
          <w:b/>
          <w:sz w:val="24"/>
        </w:rPr>
        <w:t>法定代表人身份证明书</w:t>
      </w:r>
    </w:p>
    <w:p>
      <w:pPr>
        <w:spacing w:line="360" w:lineRule="auto"/>
        <w:rPr>
          <w:rFonts w:hint="eastAsia" w:ascii="宋体" w:hAnsi="宋体"/>
        </w:rPr>
      </w:pPr>
    </w:p>
    <w:p>
      <w:pPr>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单位名称：</w:t>
      </w:r>
      <w:r>
        <w:rPr>
          <w:rFonts w:hint="eastAsia" w:ascii="宋体" w:hAnsi="宋体"/>
          <w:sz w:val="24"/>
          <w:u w:val="single"/>
        </w:rPr>
        <w:t xml:space="preserve">                                  </w:t>
      </w:r>
    </w:p>
    <w:p>
      <w:pPr>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w:t>
      </w:r>
      <w:r>
        <w:rPr>
          <w:rFonts w:hint="eastAsia" w:ascii="宋体" w:hAnsi="宋体"/>
          <w:sz w:val="24"/>
        </w:rPr>
        <w:t>类型</w:t>
      </w:r>
      <w:r>
        <w:rPr>
          <w:rFonts w:ascii="宋体" w:hAnsi="宋体"/>
          <w:sz w:val="24"/>
        </w:rPr>
        <w:t>：</w:t>
      </w:r>
      <w:r>
        <w:rPr>
          <w:rFonts w:hint="eastAsia" w:ascii="宋体" w:hAnsi="宋体"/>
          <w:sz w:val="24"/>
          <w:u w:val="single"/>
        </w:rPr>
        <w:t xml:space="preserve">                                  </w:t>
      </w:r>
    </w:p>
    <w:p>
      <w:pPr>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住</w:t>
      </w:r>
      <w:r>
        <w:rPr>
          <w:rFonts w:ascii="宋体" w:hAnsi="宋体"/>
          <w:sz w:val="24"/>
        </w:rPr>
        <w:t xml:space="preserve">    </w:t>
      </w:r>
      <w:r>
        <w:rPr>
          <w:rFonts w:hint="eastAsia" w:ascii="宋体" w:hAnsi="宋体"/>
          <w:sz w:val="24"/>
        </w:rPr>
        <w:t>所</w:t>
      </w:r>
      <w:r>
        <w:rPr>
          <w:rFonts w:ascii="宋体" w:hAnsi="宋体"/>
          <w:sz w:val="24"/>
        </w:rPr>
        <w:t>：</w:t>
      </w:r>
      <w:r>
        <w:rPr>
          <w:rFonts w:hint="eastAsia" w:ascii="宋体" w:hAnsi="宋体"/>
          <w:sz w:val="24"/>
          <w:u w:val="single"/>
        </w:rPr>
        <w:t xml:space="preserve">                                  </w:t>
      </w: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成立</w:t>
      </w:r>
      <w:r>
        <w:rPr>
          <w:rFonts w:hint="eastAsia" w:ascii="宋体" w:hAnsi="宋体"/>
          <w:sz w:val="24"/>
        </w:rPr>
        <w:t>日期</w:t>
      </w:r>
      <w:r>
        <w:rPr>
          <w:rFonts w:ascii="宋体" w:hAnsi="宋体"/>
          <w:sz w:val="24"/>
        </w:rPr>
        <w:t>：</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spacing w:line="360" w:lineRule="auto"/>
        <w:ind w:firstLine="465"/>
        <w:rPr>
          <w:rFonts w:hint="eastAsia" w:ascii="宋体" w:hAnsi="宋体"/>
          <w:sz w:val="24"/>
          <w:u w:val="single"/>
        </w:rPr>
      </w:pPr>
      <w:r>
        <w:rPr>
          <w:rFonts w:hint="eastAsia" w:ascii="宋体" w:hAnsi="宋体"/>
          <w:sz w:val="24"/>
        </w:rPr>
        <w:t>营业期限</w:t>
      </w:r>
      <w:r>
        <w:rPr>
          <w:rFonts w:ascii="宋体" w:hAnsi="宋体"/>
          <w:sz w:val="24"/>
        </w:rPr>
        <w:t>：</w:t>
      </w:r>
      <w:r>
        <w:rPr>
          <w:rFonts w:hint="eastAsia" w:ascii="宋体" w:hAnsi="宋体"/>
          <w:sz w:val="24"/>
          <w:u w:val="single"/>
        </w:rPr>
        <w:t xml:space="preserve">                                  </w:t>
      </w:r>
    </w:p>
    <w:p>
      <w:pPr>
        <w:spacing w:line="360" w:lineRule="auto"/>
        <w:ind w:firstLine="465"/>
        <w:rPr>
          <w:rFonts w:hint="eastAsia" w:ascii="宋体" w:hAnsi="宋体"/>
          <w:sz w:val="24"/>
        </w:rPr>
      </w:pPr>
    </w:p>
    <w:p>
      <w:pPr>
        <w:spacing w:line="360" w:lineRule="auto"/>
        <w:ind w:firstLine="480" w:firstLineChars="200"/>
        <w:rPr>
          <w:rFonts w:hint="eastAsia" w:ascii="宋体" w:hAnsi="宋体"/>
          <w:sz w:val="24"/>
          <w:u w:val="single"/>
        </w:rPr>
      </w:pPr>
      <w:r>
        <w:rPr>
          <w:rFonts w:ascii="宋体" w:hAnsi="宋体"/>
          <w:sz w:val="24"/>
        </w:rPr>
        <w:t>姓    名：</w:t>
      </w:r>
      <w:r>
        <w:rPr>
          <w:rFonts w:hint="eastAsia" w:ascii="宋体" w:hAnsi="宋体"/>
          <w:sz w:val="24"/>
          <w:u w:val="single"/>
        </w:rPr>
        <w:t xml:space="preserve">          </w:t>
      </w:r>
      <w:r>
        <w:rPr>
          <w:rFonts w:ascii="宋体" w:hAnsi="宋体"/>
          <w:sz w:val="24"/>
        </w:rPr>
        <w:t>性别：</w:t>
      </w:r>
      <w:r>
        <w:rPr>
          <w:rFonts w:hint="eastAsia" w:ascii="宋体" w:hAnsi="宋体"/>
          <w:sz w:val="24"/>
          <w:u w:val="single"/>
        </w:rPr>
        <w:t xml:space="preserve">           </w:t>
      </w:r>
    </w:p>
    <w:p>
      <w:pPr>
        <w:spacing w:line="360" w:lineRule="auto"/>
        <w:ind w:firstLine="480"/>
        <w:rPr>
          <w:rFonts w:hint="eastAsia" w:ascii="宋体" w:hAnsi="宋体"/>
          <w:sz w:val="24"/>
        </w:rPr>
      </w:pPr>
      <w:r>
        <w:rPr>
          <w:rFonts w:ascii="宋体" w:hAnsi="宋体"/>
          <w:sz w:val="24"/>
        </w:rPr>
        <w:t>系</w:t>
      </w:r>
      <w:r>
        <w:rPr>
          <w:rFonts w:hint="eastAsia" w:ascii="宋体" w:hAnsi="宋体"/>
          <w:sz w:val="24"/>
          <w:u w:val="single"/>
        </w:rPr>
        <w:t xml:space="preserve">    （投标人名称）   </w:t>
      </w:r>
      <w:r>
        <w:rPr>
          <w:rFonts w:ascii="宋体" w:hAnsi="宋体"/>
          <w:sz w:val="24"/>
        </w:rPr>
        <w:t>的法定代表人。</w:t>
      </w:r>
    </w:p>
    <w:p>
      <w:pPr>
        <w:spacing w:line="360" w:lineRule="auto"/>
        <w:ind w:firstLine="480"/>
        <w:rPr>
          <w:rFonts w:hint="eastAsia" w:ascii="宋体" w:hAnsi="宋体"/>
          <w:sz w:val="24"/>
        </w:rPr>
      </w:pPr>
    </w:p>
    <w:p>
      <w:pPr>
        <w:spacing w:line="360" w:lineRule="auto"/>
        <w:ind w:firstLine="480"/>
        <w:rPr>
          <w:rFonts w:hint="eastAsia" w:ascii="宋体" w:hAnsi="宋体"/>
          <w:sz w:val="24"/>
        </w:rPr>
      </w:pPr>
      <w:r>
        <w:rPr>
          <w:rFonts w:ascii="宋体" w:hAnsi="宋体"/>
          <w:sz w:val="24"/>
        </w:rPr>
        <w:t>特此证明。</w:t>
      </w:r>
    </w:p>
    <w:p>
      <w:pPr>
        <w:spacing w:line="360" w:lineRule="auto"/>
        <w:ind w:firstLine="480"/>
        <w:rPr>
          <w:rFonts w:hint="eastAsia" w:ascii="宋体" w:hAnsi="宋体"/>
          <w:sz w:val="24"/>
        </w:rPr>
      </w:pPr>
    </w:p>
    <w:p>
      <w:pPr>
        <w:spacing w:line="360" w:lineRule="auto"/>
        <w:ind w:firstLine="480"/>
        <w:rPr>
          <w:rFonts w:hint="eastAsia" w:ascii="宋体" w:hAnsi="宋体"/>
          <w:sz w:val="24"/>
        </w:rPr>
      </w:pPr>
    </w:p>
    <w:p>
      <w:pPr>
        <w:spacing w:line="360" w:lineRule="auto"/>
        <w:ind w:firstLine="480"/>
        <w:rPr>
          <w:rFonts w:hint="eastAsia" w:ascii="宋体" w:hAnsi="宋体"/>
          <w:sz w:val="24"/>
        </w:rPr>
      </w:pPr>
    </w:p>
    <w:p>
      <w:pPr>
        <w:pStyle w:val="9"/>
        <w:tabs>
          <w:tab w:val="left" w:pos="5580"/>
        </w:tabs>
        <w:spacing w:line="360" w:lineRule="auto"/>
        <w:rPr>
          <w:rFonts w:hint="eastAsia" w:hAnsi="宋体"/>
          <w:sz w:val="24"/>
          <w:szCs w:val="24"/>
        </w:rPr>
      </w:pPr>
      <w:r>
        <w:rPr>
          <w:rFonts w:hint="eastAsia" w:hAnsi="宋体"/>
          <w:sz w:val="24"/>
          <w:szCs w:val="24"/>
        </w:rPr>
        <w:t xml:space="preserve">                               </w:t>
      </w:r>
      <w:r>
        <w:rPr>
          <w:rFonts w:hint="eastAsia" w:hAnsi="宋体"/>
          <w:b/>
          <w:bCs/>
          <w:sz w:val="24"/>
          <w:szCs w:val="24"/>
        </w:rPr>
        <w:t xml:space="preserve"> （附法定代表人身份证正反两面扫描件）</w:t>
      </w:r>
    </w:p>
    <w:p>
      <w:pPr>
        <w:spacing w:line="360" w:lineRule="auto"/>
        <w:ind w:firstLine="480"/>
        <w:rPr>
          <w:rFonts w:hint="eastAsia" w:ascii="宋体" w:hAnsi="宋体"/>
          <w:sz w:val="24"/>
        </w:rPr>
      </w:pPr>
    </w:p>
    <w:p>
      <w:pPr>
        <w:spacing w:line="360" w:lineRule="auto"/>
        <w:ind w:firstLine="480"/>
        <w:rPr>
          <w:rFonts w:hint="eastAsia" w:ascii="宋体" w:hAnsi="宋体"/>
          <w:sz w:val="24"/>
        </w:rPr>
      </w:pPr>
    </w:p>
    <w:p>
      <w:pPr>
        <w:spacing w:line="360" w:lineRule="auto"/>
        <w:ind w:firstLine="48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投标人公章：</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ascii="宋体"/>
          <w:color w:val="auto"/>
          <w:sz w:val="28"/>
          <w:szCs w:val="28"/>
          <w:highlight w:val="none"/>
        </w:rPr>
      </w:pPr>
      <w:r>
        <w:rPr>
          <w:rFonts w:hint="eastAsia" w:ascii="宋体" w:hAnsi="宋体"/>
          <w:color w:val="auto"/>
          <w:sz w:val="28"/>
          <w:szCs w:val="28"/>
          <w:highlight w:val="none"/>
        </w:rPr>
        <w:t>法人代表授权书格式</w:t>
      </w:r>
    </w:p>
    <w:p>
      <w:pPr>
        <w:autoSpaceDE w:val="0"/>
        <w:autoSpaceDN w:val="0"/>
        <w:adjustRightInd w:val="0"/>
        <w:spacing w:line="405" w:lineRule="exact"/>
        <w:jc w:val="left"/>
        <w:rPr>
          <w:rFonts w:ascii="宋体"/>
          <w:color w:val="auto"/>
          <w:kern w:val="0"/>
          <w:sz w:val="24"/>
          <w:highlight w:val="none"/>
        </w:rPr>
      </w:pPr>
    </w:p>
    <w:p>
      <w:pPr>
        <w:autoSpaceDE w:val="0"/>
        <w:autoSpaceDN w:val="0"/>
        <w:adjustRightInd w:val="0"/>
        <w:spacing w:line="500" w:lineRule="exact"/>
        <w:ind w:firstLine="525" w:firstLineChars="250"/>
        <w:jc w:val="left"/>
        <w:rPr>
          <w:rFonts w:ascii="宋体" w:cs="Courier New"/>
          <w:b/>
          <w:bCs/>
          <w:color w:val="auto"/>
          <w:kern w:val="0"/>
          <w:sz w:val="27"/>
          <w:szCs w:val="27"/>
          <w:highlight w:val="none"/>
        </w:rPr>
      </w:pPr>
      <w:r>
        <w:rPr>
          <w:rFonts w:hint="eastAsia" w:ascii="宋体" w:hAnsi="宋体"/>
          <w:color w:val="auto"/>
          <w:kern w:val="0"/>
          <w:szCs w:val="21"/>
          <w:highlight w:val="none"/>
        </w:rPr>
        <w:t>本授权书声明：注册于</w:t>
      </w:r>
      <w:r>
        <w:rPr>
          <w:rFonts w:hint="eastAsia" w:ascii="宋体" w:hAnsi="宋体"/>
          <w:color w:val="auto"/>
          <w:kern w:val="0"/>
          <w:szCs w:val="21"/>
          <w:highlight w:val="none"/>
          <w:u w:val="single"/>
        </w:rPr>
        <w:t>（地区的名称</w:t>
      </w:r>
      <w:r>
        <w:rPr>
          <w:rFonts w:hint="eastAsia" w:ascii="宋体" w:hAnsi="宋体"/>
          <w:color w:val="auto"/>
          <w:kern w:val="0"/>
          <w:szCs w:val="21"/>
          <w:highlight w:val="none"/>
        </w:rPr>
        <w:t>）的</w:t>
      </w:r>
      <w:r>
        <w:rPr>
          <w:rFonts w:hint="eastAsia" w:ascii="宋体" w:hAnsi="宋体"/>
          <w:color w:val="auto"/>
          <w:kern w:val="0"/>
          <w:szCs w:val="21"/>
          <w:highlight w:val="none"/>
          <w:u w:val="single"/>
        </w:rPr>
        <w:t>（公司名称</w:t>
      </w:r>
      <w:r>
        <w:rPr>
          <w:rFonts w:hint="eastAsia" w:ascii="宋体" w:hAnsi="宋体"/>
          <w:color w:val="auto"/>
          <w:kern w:val="0"/>
          <w:szCs w:val="21"/>
          <w:highlight w:val="none"/>
        </w:rPr>
        <w:t>），在下面签字的法人代表</w:t>
      </w:r>
      <w:r>
        <w:rPr>
          <w:rFonts w:ascii="宋体" w:hAnsi="宋体" w:cs="Courier New"/>
          <w:color w:val="auto"/>
          <w:kern w:val="0"/>
          <w:szCs w:val="21"/>
          <w:highlight w:val="none"/>
        </w:rPr>
        <w:t xml:space="preserve"> </w:t>
      </w:r>
    </w:p>
    <w:p>
      <w:pPr>
        <w:autoSpaceDE w:val="0"/>
        <w:autoSpaceDN w:val="0"/>
        <w:adjustRightInd w:val="0"/>
        <w:spacing w:line="500" w:lineRule="exact"/>
        <w:jc w:val="left"/>
        <w:rPr>
          <w:rFonts w:ascii="宋体"/>
          <w:color w:val="auto"/>
          <w:kern w:val="0"/>
          <w:szCs w:val="21"/>
          <w:highlight w:val="none"/>
        </w:rPr>
      </w:pPr>
      <w:r>
        <w:rPr>
          <w:rFonts w:hint="eastAsia" w:ascii="宋体" w:hAnsi="宋体"/>
          <w:color w:val="auto"/>
          <w:kern w:val="0"/>
          <w:szCs w:val="21"/>
          <w:highlight w:val="none"/>
          <w:u w:val="single"/>
        </w:rPr>
        <w:t>（姓名、职务</w:t>
      </w:r>
      <w:r>
        <w:rPr>
          <w:rFonts w:hint="eastAsia" w:ascii="宋体" w:hAnsi="宋体"/>
          <w:color w:val="auto"/>
          <w:kern w:val="0"/>
          <w:szCs w:val="21"/>
          <w:highlight w:val="none"/>
        </w:rPr>
        <w:t>），代表本公司授权在下面签字的</w:t>
      </w:r>
      <w:r>
        <w:rPr>
          <w:rFonts w:hint="eastAsia" w:ascii="宋体" w:hAnsi="宋体"/>
          <w:color w:val="auto"/>
          <w:kern w:val="0"/>
          <w:szCs w:val="21"/>
          <w:highlight w:val="none"/>
          <w:u w:val="single"/>
        </w:rPr>
        <w:t>（被授权人的姓名、职务</w:t>
      </w:r>
      <w:r>
        <w:rPr>
          <w:rFonts w:hint="eastAsia" w:ascii="宋体" w:hAnsi="宋体"/>
          <w:color w:val="auto"/>
          <w:kern w:val="0"/>
          <w:szCs w:val="21"/>
          <w:highlight w:val="none"/>
        </w:rPr>
        <w:t>）为本公司的合法代理人，就</w:t>
      </w:r>
      <w:r>
        <w:rPr>
          <w:rFonts w:ascii="宋体" w:hAnsi="宋体" w:cs="Courier New"/>
          <w:color w:val="auto"/>
          <w:kern w:val="0"/>
          <w:szCs w:val="21"/>
          <w:highlight w:val="none"/>
        </w:rPr>
        <w:t xml:space="preserve">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ascii="宋体" w:hAnsi="宋体" w:cs="Courier New"/>
          <w:color w:val="auto"/>
          <w:kern w:val="0"/>
          <w:szCs w:val="21"/>
          <w:highlight w:val="none"/>
        </w:rPr>
        <w:t xml:space="preserve">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的投标，以本公司的名义处理一切与之有关的事物。</w:t>
      </w:r>
    </w:p>
    <w:p>
      <w:pPr>
        <w:autoSpaceDE w:val="0"/>
        <w:autoSpaceDN w:val="0"/>
        <w:adjustRightInd w:val="0"/>
        <w:spacing w:line="500" w:lineRule="exact"/>
        <w:jc w:val="left"/>
        <w:rPr>
          <w:rFonts w:hint="default" w:ascii="宋体" w:hAnsi="宋体"/>
          <w:color w:val="auto"/>
          <w:kern w:val="0"/>
          <w:szCs w:val="21"/>
          <w:highlight w:val="none"/>
          <w:u w:val="single"/>
          <w:lang w:val="en-US" w:eastAsia="zh-CN"/>
        </w:rPr>
      </w:pPr>
      <w:r>
        <w:rPr>
          <w:rFonts w:hint="eastAsia" w:ascii="宋体" w:hAnsi="宋体"/>
          <w:color w:val="auto"/>
          <w:kern w:val="0"/>
          <w:szCs w:val="21"/>
          <w:highlight w:val="none"/>
          <w:lang w:eastAsia="zh-CN"/>
        </w:rPr>
        <w:t>授权委托书期限：</w:t>
      </w:r>
      <w:r>
        <w:rPr>
          <w:rFonts w:hint="eastAsia" w:ascii="宋体" w:hAnsi="宋体"/>
          <w:color w:val="auto"/>
          <w:kern w:val="0"/>
          <w:szCs w:val="21"/>
          <w:highlight w:val="none"/>
          <w:u w:val="single"/>
          <w:lang w:val="en-US" w:eastAsia="zh-CN"/>
        </w:rPr>
        <w:t xml:space="preserve">                 </w:t>
      </w:r>
    </w:p>
    <w:p>
      <w:pPr>
        <w:autoSpaceDE w:val="0"/>
        <w:autoSpaceDN w:val="0"/>
        <w:adjustRightInd w:val="0"/>
        <w:spacing w:line="500" w:lineRule="exact"/>
        <w:jc w:val="left"/>
        <w:rPr>
          <w:rFonts w:ascii="宋体" w:cs="Courier New"/>
          <w:color w:val="auto"/>
          <w:kern w:val="0"/>
          <w:szCs w:val="21"/>
          <w:highlight w:val="none"/>
        </w:rPr>
      </w:pP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法定代表人签字：</w:t>
      </w:r>
    </w:p>
    <w:p>
      <w:pPr>
        <w:autoSpaceDE w:val="0"/>
        <w:autoSpaceDN w:val="0"/>
        <w:adjustRightInd w:val="0"/>
        <w:spacing w:line="500" w:lineRule="exact"/>
        <w:ind w:firstLine="105" w:firstLineChars="50"/>
        <w:jc w:val="left"/>
        <w:rPr>
          <w:rFonts w:ascii="宋体" w:cs="Courier New"/>
          <w:color w:val="auto"/>
          <w:kern w:val="0"/>
          <w:szCs w:val="21"/>
          <w:highlight w:val="none"/>
        </w:rPr>
      </w:pPr>
      <w:r>
        <w:rPr>
          <w:rFonts w:hint="eastAsia" w:ascii="宋体" w:hAnsi="宋体" w:cs="Courier New"/>
          <w:color w:val="auto"/>
          <w:kern w:val="0"/>
          <w:szCs w:val="21"/>
          <w:highlight w:val="none"/>
        </w:rPr>
        <w:t>被授权人签字：</w:t>
      </w:r>
    </w:p>
    <w:p>
      <w:pPr>
        <w:autoSpaceDE w:val="0"/>
        <w:autoSpaceDN w:val="0"/>
        <w:adjustRightInd w:val="0"/>
        <w:spacing w:line="500" w:lineRule="exact"/>
        <w:ind w:firstLine="105" w:firstLineChars="50"/>
        <w:jc w:val="left"/>
        <w:rPr>
          <w:rFonts w:ascii="宋体" w:cs="Courier New"/>
          <w:color w:val="auto"/>
          <w:kern w:val="0"/>
          <w:szCs w:val="21"/>
          <w:highlight w:val="none"/>
        </w:rPr>
      </w:pPr>
      <w:r>
        <w:rPr>
          <w:rFonts w:hint="eastAsia" w:ascii="宋体" w:hAnsi="宋体" w:cs="Courier New"/>
          <w:color w:val="auto"/>
          <w:kern w:val="0"/>
          <w:szCs w:val="21"/>
          <w:highlight w:val="none"/>
        </w:rPr>
        <w:t>公</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章：</w:t>
      </w:r>
    </w:p>
    <w:p>
      <w:pPr>
        <w:autoSpaceDE w:val="0"/>
        <w:autoSpaceDN w:val="0"/>
        <w:adjustRightInd w:val="0"/>
        <w:spacing w:line="331" w:lineRule="exact"/>
        <w:ind w:right="735"/>
        <w:jc w:val="right"/>
        <w:rPr>
          <w:rFonts w:ascii="宋体" w:cs="Courier New"/>
          <w:color w:val="auto"/>
          <w:kern w:val="0"/>
          <w:szCs w:val="21"/>
          <w:highlight w:val="none"/>
        </w:rPr>
      </w:pPr>
      <w:r>
        <w:rPr>
          <w:rFonts w:hint="eastAsia" w:ascii="宋体" w:hAnsi="宋体" w:cs="Courier New"/>
          <w:color w:val="auto"/>
          <w:kern w:val="0"/>
          <w:szCs w:val="21"/>
          <w:highlight w:val="none"/>
        </w:rPr>
        <w:t>授权日期：年</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月</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日</w:t>
      </w:r>
    </w:p>
    <w:p>
      <w:pPr>
        <w:autoSpaceDE w:val="0"/>
        <w:autoSpaceDN w:val="0"/>
        <w:adjustRightInd w:val="0"/>
        <w:spacing w:line="331" w:lineRule="exact"/>
        <w:jc w:val="left"/>
        <w:rPr>
          <w:rFonts w:ascii="宋体" w:cs="Courier New"/>
          <w:b/>
          <w:bCs/>
          <w:color w:val="auto"/>
          <w:kern w:val="0"/>
          <w:sz w:val="27"/>
          <w:szCs w:val="27"/>
          <w:highlight w:val="none"/>
        </w:rPr>
      </w:pPr>
    </w:p>
    <w:p>
      <w:pPr>
        <w:autoSpaceDE w:val="0"/>
        <w:autoSpaceDN w:val="0"/>
        <w:adjustRightInd w:val="0"/>
        <w:spacing w:line="237" w:lineRule="exact"/>
        <w:jc w:val="left"/>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注：法人代表本人作为公司代理人前来参加投标的投标方，可不提供此项证明文件。</w:t>
      </w:r>
    </w:p>
    <w:p>
      <w:pPr>
        <w:pStyle w:val="7"/>
        <w:rPr>
          <w:rFonts w:hint="eastAsia" w:eastAsia="宋体"/>
          <w:color w:val="auto"/>
          <w:highlight w:val="none"/>
          <w:lang w:eastAsia="zh-CN"/>
        </w:rPr>
      </w:pPr>
      <w:r>
        <w:rPr>
          <w:rFonts w:hint="eastAsia" w:ascii="宋体" w:hAnsi="宋体" w:cs="Courier New"/>
          <w:color w:val="auto"/>
          <w:kern w:val="0"/>
          <w:szCs w:val="21"/>
          <w:highlight w:val="none"/>
          <w:lang w:eastAsia="zh-CN"/>
        </w:rPr>
        <w:t>附：法定代表人及被授权委托人身份证正反面</w:t>
      </w: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pStyle w:val="5"/>
        <w:rPr>
          <w:rFonts w:ascii="宋体"/>
          <w:b/>
          <w:color w:val="auto"/>
          <w:sz w:val="28"/>
          <w:szCs w:val="28"/>
          <w:highlight w:val="none"/>
        </w:rPr>
      </w:pPr>
    </w:p>
    <w:p>
      <w:pPr>
        <w:spacing w:line="440" w:lineRule="exact"/>
        <w:ind w:left="319" w:leftChars="152" w:firstLine="2614" w:firstLineChars="930"/>
        <w:rPr>
          <w:rFonts w:ascii="宋体"/>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三</w:t>
      </w:r>
      <w:r>
        <w:rPr>
          <w:rFonts w:ascii="宋体" w:hAnsi="宋体"/>
          <w:b/>
          <w:color w:val="auto"/>
          <w:sz w:val="28"/>
          <w:szCs w:val="28"/>
          <w:highlight w:val="none"/>
        </w:rPr>
        <w:t>)</w:t>
      </w:r>
      <w:r>
        <w:rPr>
          <w:rFonts w:hint="eastAsia" w:ascii="宋体" w:hAnsi="宋体"/>
          <w:color w:val="auto"/>
          <w:sz w:val="28"/>
          <w:szCs w:val="28"/>
          <w:highlight w:val="none"/>
        </w:rPr>
        <w:t>开标一览表</w:t>
      </w: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olor w:val="auto"/>
          <w:highlight w:val="none"/>
        </w:rPr>
        <w:t>投标人名称：</w:t>
      </w:r>
    </w:p>
    <w:p>
      <w:pPr>
        <w:spacing w:line="440" w:lineRule="exact"/>
        <w:rPr>
          <w:rFonts w:ascii="宋体"/>
          <w:color w:val="auto"/>
          <w:highlight w:val="none"/>
        </w:rPr>
      </w:pPr>
      <w:r>
        <w:rPr>
          <w:rFonts w:hint="eastAsia" w:ascii="宋体" w:hAnsi="宋体"/>
          <w:color w:val="auto"/>
          <w:highlight w:val="none"/>
        </w:rPr>
        <w:t>招标项目名称：</w:t>
      </w:r>
    </w:p>
    <w:p>
      <w:pPr>
        <w:spacing w:line="440" w:lineRule="exact"/>
        <w:rPr>
          <w:rFonts w:ascii="宋体"/>
          <w:color w:val="auto"/>
          <w:highlight w:val="none"/>
        </w:rPr>
      </w:pPr>
      <w:r>
        <w:rPr>
          <w:rFonts w:hint="eastAsia" w:ascii="宋体" w:hAnsi="宋体"/>
          <w:color w:val="auto"/>
          <w:highlight w:val="none"/>
        </w:rPr>
        <w:t>谈判文件编号：</w:t>
      </w:r>
    </w:p>
    <w:p>
      <w:pPr>
        <w:spacing w:line="440" w:lineRule="exact"/>
        <w:ind w:firstLine="420" w:firstLineChars="200"/>
        <w:rPr>
          <w:rFonts w:ascii="宋体"/>
          <w:color w:val="auto"/>
          <w:highlight w:val="none"/>
        </w:rPr>
      </w:pPr>
    </w:p>
    <w:tbl>
      <w:tblPr>
        <w:tblStyle w:val="17"/>
        <w:tblW w:w="8349" w:type="dxa"/>
        <w:tblInd w:w="0" w:type="dxa"/>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895"/>
        <w:gridCol w:w="1431"/>
        <w:gridCol w:w="1661"/>
        <w:gridCol w:w="2267"/>
        <w:gridCol w:w="2095"/>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c>
          <w:tcPr>
            <w:tcW w:w="895" w:type="dxa"/>
            <w:noWrap w:val="0"/>
            <w:vAlign w:val="top"/>
          </w:tcPr>
          <w:p>
            <w:pPr>
              <w:spacing w:before="100" w:beforeAutospacing="1" w:after="100" w:afterAutospacing="1" w:line="440" w:lineRule="exact"/>
              <w:jc w:val="center"/>
              <w:rPr>
                <w:rFonts w:ascii="宋体"/>
                <w:color w:val="auto"/>
                <w:sz w:val="24"/>
                <w:highlight w:val="none"/>
              </w:rPr>
            </w:pPr>
          </w:p>
        </w:tc>
        <w:tc>
          <w:tcPr>
            <w:tcW w:w="1431" w:type="dxa"/>
            <w:noWrap w:val="0"/>
            <w:vAlign w:val="top"/>
          </w:tcPr>
          <w:p>
            <w:pPr>
              <w:spacing w:before="100" w:beforeAutospacing="1" w:after="100" w:afterAutospacing="1" w:line="440" w:lineRule="exact"/>
              <w:jc w:val="center"/>
              <w:rPr>
                <w:rFonts w:ascii="宋体"/>
                <w:color w:val="auto"/>
                <w:sz w:val="24"/>
                <w:highlight w:val="none"/>
              </w:rPr>
            </w:pPr>
            <w:r>
              <w:rPr>
                <w:rFonts w:hint="eastAsia" w:ascii="宋体" w:hAnsi="宋体"/>
                <w:color w:val="auto"/>
                <w:sz w:val="24"/>
                <w:highlight w:val="none"/>
              </w:rPr>
              <w:t>项目名称</w:t>
            </w:r>
          </w:p>
        </w:tc>
        <w:tc>
          <w:tcPr>
            <w:tcW w:w="1661" w:type="dxa"/>
            <w:noWrap w:val="0"/>
            <w:vAlign w:val="top"/>
          </w:tcPr>
          <w:p>
            <w:pPr>
              <w:spacing w:before="100" w:beforeAutospacing="1" w:after="100" w:afterAutospacing="1" w:line="440" w:lineRule="exact"/>
              <w:ind w:right="393" w:rightChars="187"/>
              <w:rPr>
                <w:rFonts w:hint="eastAsia" w:ascii="宋体"/>
                <w:color w:val="auto"/>
                <w:sz w:val="24"/>
                <w:highlight w:val="none"/>
              </w:rPr>
            </w:pPr>
            <w:r>
              <w:rPr>
                <w:rFonts w:hint="eastAsia" w:ascii="宋体" w:hAnsi="宋体"/>
                <w:color w:val="auto"/>
                <w:sz w:val="24"/>
                <w:highlight w:val="none"/>
              </w:rPr>
              <w:t>投标报价</w:t>
            </w:r>
          </w:p>
        </w:tc>
        <w:tc>
          <w:tcPr>
            <w:tcW w:w="2267" w:type="dxa"/>
            <w:noWrap w:val="0"/>
            <w:vAlign w:val="top"/>
          </w:tcPr>
          <w:p>
            <w:pPr>
              <w:spacing w:before="100" w:beforeAutospacing="1" w:after="100" w:afterAutospacing="1" w:line="440" w:lineRule="exact"/>
              <w:rPr>
                <w:rFonts w:hint="eastAsia" w:ascii="宋体" w:eastAsia="宋体"/>
                <w:color w:val="auto"/>
                <w:sz w:val="24"/>
                <w:highlight w:val="none"/>
                <w:lang w:eastAsia="zh-CN"/>
              </w:rPr>
            </w:pPr>
            <w:r>
              <w:rPr>
                <w:rFonts w:hint="eastAsia" w:ascii="宋体" w:hAnsi="宋体"/>
                <w:color w:val="auto"/>
                <w:sz w:val="24"/>
                <w:highlight w:val="none"/>
              </w:rPr>
              <w:t>交货日期</w:t>
            </w:r>
            <w:r>
              <w:rPr>
                <w:rFonts w:hint="eastAsia" w:ascii="宋体" w:hAnsi="宋体"/>
                <w:color w:val="auto"/>
                <w:sz w:val="24"/>
                <w:highlight w:val="none"/>
                <w:lang w:eastAsia="zh-CN"/>
              </w:rPr>
              <w:t>、质保期</w:t>
            </w:r>
          </w:p>
        </w:tc>
        <w:tc>
          <w:tcPr>
            <w:tcW w:w="2095" w:type="dxa"/>
            <w:noWrap w:val="0"/>
            <w:vAlign w:val="top"/>
          </w:tcPr>
          <w:p>
            <w:pPr>
              <w:spacing w:before="100" w:beforeAutospacing="1" w:after="100" w:afterAutospacing="1" w:line="440" w:lineRule="exact"/>
              <w:ind w:right="-559" w:rightChars="-266"/>
              <w:rPr>
                <w:rFonts w:hint="eastAsia" w:asci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交货</w:t>
            </w:r>
            <w:r>
              <w:rPr>
                <w:rFonts w:hint="eastAsia" w:ascii="宋体" w:hAnsi="宋体"/>
                <w:color w:val="auto"/>
                <w:sz w:val="24"/>
                <w:highlight w:val="none"/>
              </w:rPr>
              <w:t>地点）</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37" w:hRule="atLeast"/>
        </w:trPr>
        <w:tc>
          <w:tcPr>
            <w:tcW w:w="895" w:type="dxa"/>
            <w:noWrap w:val="0"/>
            <w:vAlign w:val="top"/>
          </w:tcPr>
          <w:p>
            <w:pPr>
              <w:spacing w:before="100" w:beforeAutospacing="1" w:after="100" w:afterAutospacing="1" w:line="440" w:lineRule="exact"/>
              <w:jc w:val="center"/>
              <w:rPr>
                <w:rFonts w:ascii="宋体"/>
                <w:color w:val="auto"/>
                <w:sz w:val="24"/>
                <w:highlight w:val="none"/>
              </w:rPr>
            </w:pPr>
          </w:p>
          <w:p>
            <w:pPr>
              <w:spacing w:before="100" w:beforeAutospacing="1" w:after="100" w:afterAutospacing="1" w:line="440" w:lineRule="exact"/>
              <w:jc w:val="center"/>
              <w:rPr>
                <w:rFonts w:ascii="宋体"/>
                <w:color w:val="auto"/>
                <w:sz w:val="24"/>
                <w:highlight w:val="none"/>
              </w:rPr>
            </w:pPr>
          </w:p>
          <w:p>
            <w:pPr>
              <w:spacing w:before="100" w:beforeAutospacing="1" w:after="100" w:afterAutospacing="1" w:line="440" w:lineRule="exact"/>
              <w:jc w:val="center"/>
              <w:rPr>
                <w:rFonts w:ascii="宋体"/>
                <w:color w:val="auto"/>
                <w:sz w:val="24"/>
                <w:highlight w:val="none"/>
              </w:rPr>
            </w:pPr>
            <w:r>
              <w:rPr>
                <w:rFonts w:hint="eastAsia" w:ascii="宋体"/>
                <w:color w:val="auto"/>
                <w:sz w:val="24"/>
                <w:highlight w:val="none"/>
              </w:rPr>
              <w:t>…</w:t>
            </w:r>
          </w:p>
        </w:tc>
        <w:tc>
          <w:tcPr>
            <w:tcW w:w="1431" w:type="dxa"/>
            <w:noWrap w:val="0"/>
            <w:vAlign w:val="top"/>
          </w:tcPr>
          <w:p>
            <w:pPr>
              <w:spacing w:before="100" w:beforeAutospacing="1" w:after="100" w:afterAutospacing="1" w:line="440" w:lineRule="exact"/>
              <w:jc w:val="center"/>
              <w:rPr>
                <w:rFonts w:ascii="宋体"/>
                <w:color w:val="auto"/>
                <w:sz w:val="24"/>
                <w:highlight w:val="none"/>
              </w:rPr>
            </w:pPr>
          </w:p>
        </w:tc>
        <w:tc>
          <w:tcPr>
            <w:tcW w:w="1661" w:type="dxa"/>
            <w:noWrap w:val="0"/>
            <w:vAlign w:val="top"/>
          </w:tcPr>
          <w:p>
            <w:pPr>
              <w:spacing w:before="100" w:beforeAutospacing="1" w:after="100" w:afterAutospacing="1" w:line="440" w:lineRule="exact"/>
              <w:jc w:val="center"/>
              <w:rPr>
                <w:rFonts w:ascii="宋体"/>
                <w:color w:val="auto"/>
                <w:sz w:val="24"/>
                <w:highlight w:val="none"/>
              </w:rPr>
            </w:pPr>
          </w:p>
        </w:tc>
        <w:tc>
          <w:tcPr>
            <w:tcW w:w="2267" w:type="dxa"/>
            <w:noWrap w:val="0"/>
            <w:vAlign w:val="top"/>
          </w:tcPr>
          <w:p>
            <w:pPr>
              <w:spacing w:before="100" w:beforeAutospacing="1" w:after="100" w:afterAutospacing="1" w:line="440" w:lineRule="exact"/>
              <w:jc w:val="center"/>
              <w:rPr>
                <w:rFonts w:ascii="宋体"/>
                <w:color w:val="auto"/>
                <w:sz w:val="24"/>
                <w:highlight w:val="none"/>
              </w:rPr>
            </w:pPr>
          </w:p>
        </w:tc>
        <w:tc>
          <w:tcPr>
            <w:tcW w:w="2095" w:type="dxa"/>
            <w:noWrap w:val="0"/>
            <w:vAlign w:val="top"/>
          </w:tcPr>
          <w:p>
            <w:pPr>
              <w:spacing w:before="100" w:beforeAutospacing="1" w:after="100" w:afterAutospacing="1" w:line="440" w:lineRule="exact"/>
              <w:jc w:val="center"/>
              <w:rPr>
                <w:rFonts w:ascii="宋体"/>
                <w:color w:val="auto"/>
                <w:sz w:val="24"/>
                <w:highlight w:val="none"/>
              </w:rPr>
            </w:pPr>
          </w:p>
        </w:tc>
      </w:tr>
    </w:tbl>
    <w:p>
      <w:pPr>
        <w:spacing w:line="440" w:lineRule="exact"/>
        <w:rPr>
          <w:rFonts w:ascii="宋体"/>
          <w:color w:val="auto"/>
          <w:highlight w:val="none"/>
        </w:rPr>
      </w:pPr>
      <w:r>
        <w:rPr>
          <w:rFonts w:hint="eastAsia" w:ascii="宋体" w:hAnsi="宋体"/>
          <w:color w:val="auto"/>
          <w:highlight w:val="none"/>
        </w:rPr>
        <w:t>注：投标报价包括：安装费、运输费、设备费、</w:t>
      </w:r>
      <w:r>
        <w:rPr>
          <w:rFonts w:hint="eastAsia" w:ascii="宋体" w:hAnsi="宋体"/>
          <w:color w:val="auto"/>
          <w:highlight w:val="none"/>
          <w:lang w:eastAsia="zh-CN"/>
        </w:rPr>
        <w:t>装卸费、</w:t>
      </w:r>
      <w:r>
        <w:rPr>
          <w:rFonts w:hint="eastAsia" w:ascii="宋体" w:hAnsi="宋体"/>
          <w:color w:val="auto"/>
          <w:highlight w:val="none"/>
        </w:rPr>
        <w:t>施工费</w:t>
      </w:r>
      <w:r>
        <w:rPr>
          <w:rFonts w:hint="eastAsia" w:ascii="宋体" w:hAnsi="宋体"/>
          <w:color w:val="auto"/>
          <w:highlight w:val="none"/>
          <w:lang w:eastAsia="zh-CN"/>
        </w:rPr>
        <w:t>、培训费、备品备件、税金</w:t>
      </w:r>
      <w:r>
        <w:rPr>
          <w:rFonts w:hint="eastAsia" w:ascii="宋体" w:hAnsi="宋体"/>
          <w:color w:val="auto"/>
          <w:highlight w:val="none"/>
        </w:rPr>
        <w:t>等</w:t>
      </w:r>
      <w:r>
        <w:rPr>
          <w:rFonts w:hint="eastAsia" w:ascii="宋体" w:hAnsi="宋体"/>
          <w:color w:val="auto"/>
          <w:highlight w:val="none"/>
          <w:lang w:eastAsia="zh-CN"/>
        </w:rPr>
        <w:t>全部费用</w:t>
      </w:r>
      <w:r>
        <w:rPr>
          <w:rFonts w:hint="eastAsia" w:ascii="宋体" w:hAnsi="宋体"/>
          <w:color w:val="auto"/>
          <w:highlight w:val="none"/>
        </w:rPr>
        <w:t>。</w:t>
      </w:r>
    </w:p>
    <w:p>
      <w:pPr>
        <w:spacing w:line="440" w:lineRule="exact"/>
        <w:ind w:left="319" w:leftChars="152" w:right="420" w:firstLine="3563" w:firstLineChars="1697"/>
        <w:rPr>
          <w:rFonts w:ascii="宋体"/>
          <w:color w:val="auto"/>
          <w:highlight w:val="none"/>
        </w:rPr>
      </w:pPr>
    </w:p>
    <w:p>
      <w:pPr>
        <w:spacing w:line="440" w:lineRule="exact"/>
        <w:ind w:left="319" w:leftChars="152" w:right="420" w:firstLine="3563" w:firstLineChars="1697"/>
        <w:rPr>
          <w:rFonts w:ascii="宋体"/>
          <w:color w:val="auto"/>
          <w:highlight w:val="none"/>
        </w:rPr>
      </w:pPr>
      <w:r>
        <w:rPr>
          <w:rFonts w:hint="eastAsia" w:ascii="宋体" w:hAnsi="宋体"/>
          <w:color w:val="auto"/>
          <w:highlight w:val="none"/>
        </w:rPr>
        <w:t>投标人名称（盖章）：</w:t>
      </w:r>
    </w:p>
    <w:p>
      <w:pPr>
        <w:spacing w:line="440" w:lineRule="exact"/>
        <w:ind w:right="420" w:firstLine="3885" w:firstLineChars="1850"/>
        <w:rPr>
          <w:rFonts w:ascii="宋体"/>
          <w:color w:val="auto"/>
          <w:highlight w:val="none"/>
        </w:rPr>
      </w:pPr>
      <w:r>
        <w:rPr>
          <w:rFonts w:hint="eastAsia" w:ascii="宋体" w:hAnsi="宋体"/>
          <w:color w:val="auto"/>
          <w:highlight w:val="none"/>
        </w:rPr>
        <w:t>法定代表人或授权代理人（签字）：</w:t>
      </w:r>
    </w:p>
    <w:p>
      <w:pPr>
        <w:spacing w:line="440" w:lineRule="exact"/>
        <w:ind w:left="319" w:firstLine="99"/>
        <w:jc w:val="right"/>
        <w:rPr>
          <w:rFonts w:ascii="宋体"/>
          <w:color w:val="auto"/>
          <w:highlight w:val="none"/>
        </w:rPr>
      </w:pPr>
    </w:p>
    <w:p>
      <w:pPr>
        <w:spacing w:line="440" w:lineRule="exact"/>
        <w:ind w:left="319" w:leftChars="152" w:right="420" w:firstLine="4515" w:firstLineChars="2150"/>
        <w:rPr>
          <w:rFonts w:asci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pStyle w:val="5"/>
      </w:pPr>
    </w:p>
    <w:p>
      <w:pPr>
        <w:pStyle w:val="5"/>
      </w:pPr>
    </w:p>
    <w:p>
      <w:pPr>
        <w:pStyle w:val="5"/>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pStyle w:val="20"/>
      </w:pPr>
    </w:p>
    <w:p>
      <w:pPr>
        <w:spacing w:line="440" w:lineRule="exact"/>
        <w:jc w:val="center"/>
        <w:rPr>
          <w:rFonts w:hint="eastAsia" w:ascii="宋体" w:hAnsi="宋体"/>
          <w:b w:val="0"/>
          <w:bCs/>
          <w:color w:val="auto"/>
          <w:sz w:val="28"/>
          <w:szCs w:val="28"/>
          <w:highlight w:val="none"/>
        </w:rPr>
      </w:pPr>
      <w:r>
        <w:rPr>
          <w:rFonts w:hint="eastAsia" w:ascii="宋体" w:hAnsi="宋体"/>
          <w:b w:val="0"/>
          <w:bCs/>
          <w:color w:val="auto"/>
          <w:sz w:val="28"/>
          <w:szCs w:val="28"/>
          <w:highlight w:val="none"/>
        </w:rPr>
        <w:t>产品分项报价表</w:t>
      </w:r>
    </w:p>
    <w:p>
      <w:pPr>
        <w:spacing w:line="440" w:lineRule="exact"/>
        <w:ind w:firstLine="420" w:firstLineChars="200"/>
        <w:rPr>
          <w:rFonts w:ascii="宋体"/>
          <w:color w:val="auto"/>
          <w:highlight w:val="none"/>
        </w:rPr>
      </w:pPr>
      <w:r>
        <w:rPr>
          <w:rFonts w:hint="eastAsia" w:ascii="宋体" w:hAnsi="宋体"/>
          <w:color w:val="auto"/>
          <w:highlight w:val="none"/>
        </w:rPr>
        <w:t>投标人名称（公章）：</w:t>
      </w:r>
    </w:p>
    <w:p>
      <w:pPr>
        <w:spacing w:line="440" w:lineRule="exact"/>
        <w:ind w:firstLine="420" w:firstLineChars="200"/>
        <w:rPr>
          <w:rFonts w:ascii="宋体"/>
          <w:color w:val="auto"/>
          <w:highlight w:val="none"/>
        </w:rPr>
      </w:pPr>
      <w:r>
        <w:rPr>
          <w:rFonts w:hint="eastAsia" w:ascii="宋体" w:hAnsi="宋体"/>
          <w:color w:val="auto"/>
          <w:highlight w:val="none"/>
        </w:rPr>
        <w:t>招标编号</w:t>
      </w:r>
      <w:r>
        <w:rPr>
          <w:rFonts w:ascii="宋体" w:hAnsi="宋体"/>
          <w:color w:val="auto"/>
          <w:highlight w:val="none"/>
        </w:rPr>
        <w:t>/</w:t>
      </w:r>
      <w:r>
        <w:rPr>
          <w:rFonts w:hint="eastAsia" w:ascii="宋体" w:hAnsi="宋体"/>
          <w:color w:val="auto"/>
          <w:highlight w:val="none"/>
        </w:rPr>
        <w:t>包数号：</w:t>
      </w:r>
    </w:p>
    <w:tbl>
      <w:tblPr>
        <w:tblStyle w:val="17"/>
        <w:tblW w:w="8959" w:type="dxa"/>
        <w:tblInd w:w="0" w:type="dxa"/>
        <w:tblLayout w:type="fixed"/>
        <w:tblCellMar>
          <w:top w:w="0" w:type="dxa"/>
          <w:left w:w="108" w:type="dxa"/>
          <w:bottom w:w="0" w:type="dxa"/>
          <w:right w:w="108" w:type="dxa"/>
        </w:tblCellMar>
      </w:tblPr>
      <w:tblGrid>
        <w:gridCol w:w="1099"/>
        <w:gridCol w:w="720"/>
        <w:gridCol w:w="280"/>
        <w:gridCol w:w="1244"/>
        <w:gridCol w:w="1133"/>
        <w:gridCol w:w="850"/>
        <w:gridCol w:w="1080"/>
        <w:gridCol w:w="931"/>
        <w:gridCol w:w="706"/>
        <w:gridCol w:w="916"/>
      </w:tblGrid>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r>
              <w:rPr>
                <w:rFonts w:hint="eastAsia" w:ascii="宋体" w:hAnsi="宋体"/>
                <w:color w:val="auto"/>
                <w:sz w:val="24"/>
                <w:highlight w:val="none"/>
              </w:rPr>
              <w:t>序号</w:t>
            </w: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r>
              <w:rPr>
                <w:rFonts w:hint="eastAsia" w:ascii="宋体" w:hAnsi="宋体"/>
                <w:color w:val="auto"/>
                <w:sz w:val="24"/>
                <w:highlight w:val="none"/>
              </w:rPr>
              <w:t>产品名称</w:t>
            </w:r>
          </w:p>
        </w:tc>
        <w:tc>
          <w:tcPr>
            <w:tcW w:w="1244" w:type="dxa"/>
            <w:noWrap w:val="0"/>
            <w:vAlign w:val="top"/>
          </w:tcPr>
          <w:p>
            <w:pPr>
              <w:spacing w:before="100" w:beforeAutospacing="1" w:after="100" w:afterAutospacing="1" w:line="440" w:lineRule="exact"/>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招标规格</w:t>
            </w:r>
          </w:p>
        </w:tc>
        <w:tc>
          <w:tcPr>
            <w:tcW w:w="1133" w:type="dxa"/>
            <w:noWrap w:val="0"/>
            <w:vAlign w:val="top"/>
          </w:tcPr>
          <w:p>
            <w:pPr>
              <w:spacing w:before="100" w:beforeAutospacing="1" w:after="100" w:afterAutospacing="1" w:line="440" w:lineRule="exact"/>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投标规格</w:t>
            </w:r>
          </w:p>
        </w:tc>
        <w:tc>
          <w:tcPr>
            <w:tcW w:w="850" w:type="dxa"/>
            <w:noWrap w:val="0"/>
            <w:vAlign w:val="top"/>
          </w:tcPr>
          <w:p>
            <w:pPr>
              <w:spacing w:before="100" w:beforeAutospacing="1" w:after="100" w:afterAutospacing="1" w:line="440" w:lineRule="exact"/>
              <w:jc w:val="center"/>
              <w:rPr>
                <w:rFonts w:ascii="宋体"/>
                <w:color w:val="auto"/>
                <w:sz w:val="24"/>
                <w:highlight w:val="none"/>
              </w:rPr>
            </w:pPr>
            <w:r>
              <w:rPr>
                <w:rFonts w:hint="eastAsia" w:ascii="宋体" w:hAnsi="宋体"/>
                <w:color w:val="auto"/>
                <w:sz w:val="24"/>
                <w:highlight w:val="none"/>
              </w:rPr>
              <w:t>数量</w:t>
            </w:r>
          </w:p>
        </w:tc>
        <w:tc>
          <w:tcPr>
            <w:tcW w:w="1080" w:type="dxa"/>
            <w:noWrap w:val="0"/>
            <w:vAlign w:val="top"/>
          </w:tcPr>
          <w:p>
            <w:pPr>
              <w:spacing w:before="100" w:beforeAutospacing="1" w:after="100" w:afterAutospacing="1" w:line="440" w:lineRule="exact"/>
              <w:jc w:val="center"/>
              <w:rPr>
                <w:rFonts w:hint="eastAsia" w:ascii="宋体"/>
                <w:color w:val="auto"/>
                <w:sz w:val="24"/>
                <w:highlight w:val="none"/>
              </w:rPr>
            </w:pPr>
            <w:r>
              <w:rPr>
                <w:rFonts w:hint="eastAsia" w:ascii="宋体" w:hAnsi="宋体"/>
                <w:color w:val="auto"/>
                <w:sz w:val="24"/>
                <w:highlight w:val="none"/>
              </w:rPr>
              <w:t>单位</w:t>
            </w:r>
          </w:p>
        </w:tc>
        <w:tc>
          <w:tcPr>
            <w:tcW w:w="931" w:type="dxa"/>
            <w:noWrap w:val="0"/>
            <w:vAlign w:val="top"/>
          </w:tcPr>
          <w:p>
            <w:pPr>
              <w:spacing w:before="100" w:beforeAutospacing="1" w:after="100" w:afterAutospacing="1" w:line="440" w:lineRule="exact"/>
              <w:rPr>
                <w:rFonts w:hint="eastAsia" w:ascii="宋体" w:eastAsia="宋体"/>
                <w:color w:val="auto"/>
                <w:sz w:val="24"/>
                <w:highlight w:val="none"/>
                <w:lang w:eastAsia="zh-CN"/>
              </w:rPr>
            </w:pPr>
            <w:r>
              <w:rPr>
                <w:rFonts w:hint="eastAsia" w:ascii="宋体"/>
                <w:color w:val="auto"/>
                <w:sz w:val="24"/>
                <w:highlight w:val="none"/>
                <w:lang w:eastAsia="zh-CN"/>
              </w:rPr>
              <w:t>单价</w:t>
            </w:r>
          </w:p>
        </w:tc>
        <w:tc>
          <w:tcPr>
            <w:tcW w:w="706" w:type="dxa"/>
            <w:noWrap w:val="0"/>
            <w:vAlign w:val="top"/>
          </w:tcPr>
          <w:p>
            <w:pPr>
              <w:spacing w:before="100" w:beforeAutospacing="1" w:after="100" w:afterAutospacing="1" w:line="440" w:lineRule="exact"/>
              <w:rPr>
                <w:rFonts w:ascii="宋体"/>
                <w:color w:val="auto"/>
                <w:sz w:val="24"/>
                <w:highlight w:val="none"/>
              </w:rPr>
            </w:pPr>
            <w:r>
              <w:rPr>
                <w:rFonts w:hint="eastAsia" w:ascii="宋体"/>
                <w:color w:val="auto"/>
                <w:sz w:val="24"/>
                <w:highlight w:val="none"/>
              </w:rPr>
              <w:t xml:space="preserve">合价  </w:t>
            </w:r>
          </w:p>
        </w:tc>
        <w:tc>
          <w:tcPr>
            <w:tcW w:w="916" w:type="dxa"/>
            <w:noWrap w:val="0"/>
            <w:vAlign w:val="top"/>
          </w:tcPr>
          <w:p>
            <w:pPr>
              <w:spacing w:before="100" w:beforeAutospacing="1" w:after="100" w:afterAutospacing="1" w:line="440" w:lineRule="exact"/>
              <w:rPr>
                <w:rFonts w:hint="eastAsia" w:ascii="宋体" w:eastAsia="宋体"/>
                <w:color w:val="auto"/>
                <w:sz w:val="24"/>
                <w:highlight w:val="none"/>
                <w:lang w:eastAsia="zh-CN"/>
              </w:rPr>
            </w:pPr>
            <w:r>
              <w:rPr>
                <w:rFonts w:hint="eastAsia" w:ascii="宋体"/>
                <w:color w:val="auto"/>
                <w:sz w:val="24"/>
                <w:highlight w:val="none"/>
                <w:lang w:eastAsia="zh-CN"/>
              </w:rPr>
              <w:t>品牌</w:t>
            </w: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c>
          <w:tcPr>
            <w:tcW w:w="1099" w:type="dxa"/>
            <w:noWrap w:val="0"/>
            <w:vAlign w:val="top"/>
          </w:tcPr>
          <w:p>
            <w:pPr>
              <w:spacing w:before="100" w:beforeAutospacing="1" w:after="100" w:afterAutospacing="1" w:line="440" w:lineRule="exact"/>
              <w:jc w:val="center"/>
              <w:rPr>
                <w:rFonts w:ascii="宋体"/>
                <w:color w:val="auto"/>
                <w:sz w:val="24"/>
                <w:highlight w:val="none"/>
              </w:rPr>
            </w:pPr>
          </w:p>
        </w:tc>
        <w:tc>
          <w:tcPr>
            <w:tcW w:w="1000" w:type="dxa"/>
            <w:gridSpan w:val="2"/>
            <w:noWrap w:val="0"/>
            <w:vAlign w:val="top"/>
          </w:tcPr>
          <w:p>
            <w:pPr>
              <w:spacing w:before="100" w:beforeAutospacing="1" w:after="100" w:afterAutospacing="1" w:line="440" w:lineRule="exact"/>
              <w:jc w:val="center"/>
              <w:rPr>
                <w:rFonts w:ascii="宋体"/>
                <w:color w:val="auto"/>
                <w:sz w:val="24"/>
                <w:highlight w:val="none"/>
              </w:rPr>
            </w:pPr>
          </w:p>
        </w:tc>
        <w:tc>
          <w:tcPr>
            <w:tcW w:w="1244" w:type="dxa"/>
            <w:noWrap w:val="0"/>
            <w:vAlign w:val="top"/>
          </w:tcPr>
          <w:p>
            <w:pPr>
              <w:spacing w:before="100" w:beforeAutospacing="1" w:after="100" w:afterAutospacing="1" w:line="440" w:lineRule="exact"/>
              <w:jc w:val="center"/>
              <w:rPr>
                <w:rFonts w:ascii="宋体"/>
                <w:color w:val="auto"/>
                <w:sz w:val="24"/>
                <w:highlight w:val="none"/>
              </w:rPr>
            </w:pPr>
          </w:p>
        </w:tc>
        <w:tc>
          <w:tcPr>
            <w:tcW w:w="1133" w:type="dxa"/>
            <w:noWrap w:val="0"/>
            <w:vAlign w:val="top"/>
          </w:tcPr>
          <w:p>
            <w:pPr>
              <w:spacing w:before="100" w:beforeAutospacing="1" w:after="100" w:afterAutospacing="1" w:line="440" w:lineRule="exact"/>
              <w:jc w:val="center"/>
              <w:rPr>
                <w:rFonts w:ascii="宋体"/>
                <w:color w:val="auto"/>
                <w:sz w:val="24"/>
                <w:highlight w:val="none"/>
              </w:rPr>
            </w:pPr>
          </w:p>
        </w:tc>
        <w:tc>
          <w:tcPr>
            <w:tcW w:w="850" w:type="dxa"/>
            <w:noWrap w:val="0"/>
            <w:vAlign w:val="top"/>
          </w:tcPr>
          <w:p>
            <w:pPr>
              <w:spacing w:before="100" w:beforeAutospacing="1" w:after="100" w:afterAutospacing="1" w:line="440" w:lineRule="exact"/>
              <w:jc w:val="center"/>
              <w:rPr>
                <w:rFonts w:ascii="宋体"/>
                <w:color w:val="auto"/>
                <w:sz w:val="24"/>
                <w:highlight w:val="none"/>
              </w:rPr>
            </w:pPr>
          </w:p>
        </w:tc>
        <w:tc>
          <w:tcPr>
            <w:tcW w:w="1080" w:type="dxa"/>
            <w:noWrap w:val="0"/>
            <w:vAlign w:val="top"/>
          </w:tcPr>
          <w:p>
            <w:pPr>
              <w:spacing w:before="100" w:beforeAutospacing="1" w:after="100" w:afterAutospacing="1" w:line="440" w:lineRule="exact"/>
              <w:jc w:val="center"/>
              <w:rPr>
                <w:rFonts w:ascii="宋体"/>
                <w:color w:val="auto"/>
                <w:sz w:val="24"/>
                <w:highlight w:val="none"/>
              </w:rPr>
            </w:pPr>
          </w:p>
        </w:tc>
        <w:tc>
          <w:tcPr>
            <w:tcW w:w="931" w:type="dxa"/>
            <w:noWrap w:val="0"/>
            <w:vAlign w:val="top"/>
          </w:tcPr>
          <w:p>
            <w:pPr>
              <w:spacing w:before="100" w:beforeAutospacing="1" w:after="100" w:afterAutospacing="1" w:line="440" w:lineRule="exact"/>
              <w:jc w:val="center"/>
              <w:rPr>
                <w:rFonts w:ascii="宋体"/>
                <w:color w:val="auto"/>
                <w:sz w:val="24"/>
                <w:highlight w:val="none"/>
              </w:rPr>
            </w:pPr>
          </w:p>
        </w:tc>
        <w:tc>
          <w:tcPr>
            <w:tcW w:w="706" w:type="dxa"/>
            <w:noWrap w:val="0"/>
            <w:vAlign w:val="top"/>
          </w:tcPr>
          <w:p>
            <w:pPr>
              <w:spacing w:before="100" w:beforeAutospacing="1" w:after="100" w:afterAutospacing="1" w:line="440" w:lineRule="exact"/>
              <w:jc w:val="center"/>
              <w:rPr>
                <w:rFonts w:ascii="宋体"/>
                <w:color w:val="auto"/>
                <w:sz w:val="24"/>
                <w:highlight w:val="none"/>
              </w:rPr>
            </w:pPr>
          </w:p>
        </w:tc>
        <w:tc>
          <w:tcPr>
            <w:tcW w:w="916" w:type="dxa"/>
            <w:noWrap w:val="0"/>
            <w:vAlign w:val="top"/>
          </w:tcPr>
          <w:p>
            <w:pPr>
              <w:spacing w:before="100" w:beforeAutospacing="1" w:after="100" w:afterAutospacing="1" w:line="440" w:lineRule="exact"/>
              <w:jc w:val="center"/>
              <w:rPr>
                <w:rFonts w:ascii="宋体"/>
                <w:color w:val="auto"/>
                <w:sz w:val="24"/>
                <w:highlight w:val="none"/>
              </w:rPr>
            </w:pPr>
          </w:p>
        </w:tc>
      </w:tr>
      <w:tr>
        <w:tblPrEx>
          <w:tblCellMar>
            <w:top w:w="0" w:type="dxa"/>
            <w:left w:w="108" w:type="dxa"/>
            <w:bottom w:w="0" w:type="dxa"/>
            <w:right w:w="108" w:type="dxa"/>
          </w:tblCellMar>
        </w:tblPrEx>
        <w:trPr>
          <w:trHeight w:val="1149" w:hRule="atLeast"/>
        </w:trPr>
        <w:tc>
          <w:tcPr>
            <w:tcW w:w="1099" w:type="dxa"/>
            <w:noWrap w:val="0"/>
            <w:vAlign w:val="center"/>
          </w:tcPr>
          <w:p>
            <w:pPr>
              <w:jc w:val="center"/>
              <w:rPr>
                <w:rFonts w:ascii="宋体"/>
                <w:color w:val="auto"/>
                <w:sz w:val="24"/>
                <w:highlight w:val="none"/>
              </w:rPr>
            </w:pPr>
            <w:r>
              <w:rPr>
                <w:rFonts w:hint="eastAsia" w:ascii="宋体" w:hAnsi="宋体" w:cs="宋体"/>
                <w:spacing w:val="-20"/>
                <w:sz w:val="24"/>
              </w:rPr>
              <w:t>投标总报价</w:t>
            </w:r>
            <w:r>
              <w:rPr>
                <w:rFonts w:hint="eastAsia" w:ascii="宋体" w:hAnsi="宋体" w:cs="宋体"/>
                <w:sz w:val="24"/>
              </w:rPr>
              <w:t>（元）</w:t>
            </w:r>
          </w:p>
        </w:tc>
        <w:tc>
          <w:tcPr>
            <w:tcW w:w="720" w:type="dxa"/>
            <w:noWrap w:val="0"/>
            <w:vAlign w:val="center"/>
          </w:tcPr>
          <w:p>
            <w:pPr>
              <w:rPr>
                <w:rFonts w:hint="eastAsia" w:ascii="宋体" w:hAnsi="宋体" w:cs="宋体"/>
                <w:sz w:val="24"/>
              </w:rPr>
            </w:pPr>
          </w:p>
        </w:tc>
        <w:tc>
          <w:tcPr>
            <w:tcW w:w="7140" w:type="dxa"/>
            <w:gridSpan w:val="8"/>
            <w:noWrap w:val="0"/>
            <w:vAlign w:val="center"/>
          </w:tcPr>
          <w:p>
            <w:pPr>
              <w:rPr>
                <w:rFonts w:ascii="宋体"/>
                <w:color w:val="auto"/>
                <w:sz w:val="24"/>
                <w:highlight w:val="none"/>
              </w:rPr>
            </w:pPr>
            <w:r>
              <w:rPr>
                <w:rFonts w:hint="eastAsia" w:ascii="宋体" w:hAnsi="宋体" w:cs="宋体"/>
                <w:sz w:val="24"/>
              </w:rPr>
              <w:t>大写：                            （小写：          ）</w:t>
            </w:r>
          </w:p>
        </w:tc>
      </w:tr>
    </w:tbl>
    <w:p>
      <w:pPr>
        <w:spacing w:line="440" w:lineRule="exact"/>
        <w:ind w:right="420"/>
        <w:rPr>
          <w:rFonts w:hint="eastAsia" w:ascii="宋体" w:eastAsia="宋体"/>
          <w:color w:val="auto"/>
          <w:highlight w:val="none"/>
          <w:lang w:eastAsia="zh-CN"/>
        </w:rPr>
      </w:pPr>
      <w:r>
        <w:rPr>
          <w:rFonts w:hint="eastAsia" w:ascii="宋体" w:hAnsi="宋体"/>
          <w:color w:val="auto"/>
          <w:highlight w:val="none"/>
        </w:rPr>
        <w:t>注：此表需详列</w:t>
      </w:r>
      <w:r>
        <w:rPr>
          <w:rFonts w:hint="eastAsia" w:ascii="宋体" w:hAnsi="宋体"/>
          <w:color w:val="auto"/>
          <w:highlight w:val="none"/>
          <w:lang w:eastAsia="zh-CN"/>
        </w:rPr>
        <w:t>所投</w:t>
      </w:r>
      <w:r>
        <w:rPr>
          <w:rFonts w:hint="eastAsia" w:ascii="宋体" w:hAnsi="宋体"/>
          <w:color w:val="auto"/>
          <w:highlight w:val="none"/>
        </w:rPr>
        <w:t>每种设备</w:t>
      </w:r>
      <w:r>
        <w:rPr>
          <w:rFonts w:hint="eastAsia" w:ascii="宋体" w:hAnsi="宋体"/>
          <w:color w:val="auto"/>
          <w:highlight w:val="none"/>
          <w:lang w:eastAsia="zh-CN"/>
        </w:rPr>
        <w:t>的具体参数。</w:t>
      </w:r>
    </w:p>
    <w:p>
      <w:pPr>
        <w:spacing w:line="440" w:lineRule="exact"/>
        <w:ind w:right="420"/>
        <w:rPr>
          <w:rFonts w:ascii="宋体"/>
          <w:color w:val="auto"/>
          <w:highlight w:val="none"/>
        </w:rPr>
      </w:pPr>
    </w:p>
    <w:p>
      <w:pPr>
        <w:spacing w:line="440" w:lineRule="exact"/>
        <w:ind w:right="420"/>
        <w:rPr>
          <w:rFonts w:ascii="宋体"/>
          <w:color w:val="auto"/>
          <w:highlight w:val="none"/>
        </w:rPr>
      </w:pPr>
    </w:p>
    <w:p>
      <w:pPr>
        <w:spacing w:line="440" w:lineRule="exact"/>
        <w:ind w:left="319" w:firstLine="99"/>
        <w:jc w:val="right"/>
        <w:rPr>
          <w:rFonts w:ascii="宋体"/>
          <w:color w:val="auto"/>
          <w:highlight w:val="none"/>
        </w:rPr>
      </w:pPr>
    </w:p>
    <w:p>
      <w:pPr>
        <w:spacing w:line="440" w:lineRule="exact"/>
        <w:ind w:left="319" w:leftChars="152" w:right="420" w:firstLine="2618" w:firstLineChars="1247"/>
        <w:rPr>
          <w:rFonts w:ascii="宋体"/>
          <w:color w:val="auto"/>
          <w:highlight w:val="none"/>
        </w:rPr>
      </w:pPr>
      <w:r>
        <w:rPr>
          <w:rFonts w:hint="eastAsia" w:ascii="宋体" w:hAnsi="宋体"/>
          <w:color w:val="auto"/>
          <w:highlight w:val="none"/>
        </w:rPr>
        <w:t>法定代表人或授权代理人（签字或盖章）：</w:t>
      </w:r>
    </w:p>
    <w:p>
      <w:pPr>
        <w:spacing w:line="440" w:lineRule="exact"/>
        <w:ind w:left="319" w:leftChars="152" w:right="420" w:firstLine="3458" w:firstLineChars="1647"/>
        <w:rPr>
          <w:rFonts w:asci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spacing w:line="440" w:lineRule="exact"/>
        <w:ind w:left="319" w:leftChars="152" w:firstLine="2614" w:firstLineChars="930"/>
        <w:rPr>
          <w:rFonts w:hint="eastAsia" w:ascii="宋体" w:hAnsi="宋体"/>
          <w:b/>
          <w:color w:val="auto"/>
          <w:sz w:val="28"/>
          <w:szCs w:val="28"/>
          <w:highlight w:val="none"/>
        </w:rPr>
      </w:pPr>
    </w:p>
    <w:p>
      <w:pPr>
        <w:spacing w:line="440" w:lineRule="exact"/>
        <w:ind w:left="319" w:leftChars="152" w:firstLine="2614" w:firstLineChars="930"/>
        <w:rPr>
          <w:rFonts w:hint="eastAsia" w:ascii="宋体" w:hAnsi="宋体"/>
          <w:b/>
          <w:color w:val="auto"/>
          <w:sz w:val="28"/>
          <w:szCs w:val="28"/>
          <w:highlight w:val="none"/>
        </w:rPr>
      </w:pPr>
    </w:p>
    <w:p>
      <w:pPr>
        <w:spacing w:line="440" w:lineRule="exact"/>
        <w:ind w:left="319" w:leftChars="152" w:firstLine="2614" w:firstLineChars="930"/>
        <w:rPr>
          <w:rFonts w:hint="eastAsia" w:ascii="宋体" w:hAns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pStyle w:val="20"/>
      </w:pPr>
    </w:p>
    <w:p>
      <w:pPr>
        <w:pStyle w:val="20"/>
      </w:pPr>
    </w:p>
    <w:p>
      <w:pPr>
        <w:pStyle w:val="20"/>
      </w:pPr>
    </w:p>
    <w:p>
      <w:pPr>
        <w:pStyle w:val="20"/>
      </w:pPr>
    </w:p>
    <w:p>
      <w:pPr>
        <w:pStyle w:val="20"/>
      </w:pPr>
    </w:p>
    <w:p>
      <w:pPr>
        <w:pStyle w:val="20"/>
      </w:pPr>
    </w:p>
    <w:p>
      <w:pPr>
        <w:pStyle w:val="20"/>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numPr>
          <w:ilvl w:val="0"/>
          <w:numId w:val="7"/>
        </w:numPr>
        <w:spacing w:line="440" w:lineRule="exact"/>
        <w:ind w:left="420" w:leftChars="0" w:firstLine="843" w:firstLineChars="300"/>
        <w:jc w:val="both"/>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投标方资质证明文件（加盖公章）</w:t>
      </w:r>
    </w:p>
    <w:p>
      <w:pPr>
        <w:autoSpaceDE w:val="0"/>
        <w:autoSpaceDN w:val="0"/>
        <w:adjustRightInd w:val="0"/>
        <w:spacing w:line="336" w:lineRule="exact"/>
        <w:ind w:firstLine="420" w:firstLineChars="200"/>
        <w:jc w:val="left"/>
        <w:rPr>
          <w:rFonts w:ascii="宋体" w:hAnsi="宋体" w:cs="Courier New"/>
          <w:color w:val="auto"/>
          <w:kern w:val="0"/>
          <w:szCs w:val="21"/>
          <w:highlight w:val="none"/>
        </w:rPr>
      </w:pPr>
      <w:r>
        <w:rPr>
          <w:rFonts w:ascii="宋体" w:hAnsi="宋体" w:cs="Courier New"/>
          <w:color w:val="auto"/>
          <w:kern w:val="0"/>
          <w:szCs w:val="21"/>
          <w:highlight w:val="none"/>
        </w:rPr>
        <w:t>1</w:t>
      </w:r>
      <w:r>
        <w:rPr>
          <w:rFonts w:hint="eastAsia" w:ascii="宋体" w:hAnsi="宋体"/>
          <w:color w:val="auto"/>
          <w:kern w:val="0"/>
          <w:szCs w:val="21"/>
          <w:highlight w:val="none"/>
        </w:rPr>
        <w:t>、投标人营业执照复印件</w:t>
      </w:r>
      <w:r>
        <w:rPr>
          <w:rFonts w:ascii="宋体" w:hAnsi="宋体" w:cs="Courier New"/>
          <w:color w:val="auto"/>
          <w:kern w:val="0"/>
          <w:szCs w:val="21"/>
          <w:highlight w:val="none"/>
        </w:rPr>
        <w:t xml:space="preserve"> </w:t>
      </w:r>
    </w:p>
    <w:p>
      <w:pPr>
        <w:autoSpaceDE w:val="0"/>
        <w:autoSpaceDN w:val="0"/>
        <w:adjustRightInd w:val="0"/>
        <w:spacing w:line="331" w:lineRule="exact"/>
        <w:ind w:left="0" w:leftChars="0" w:firstLine="420" w:firstLineChars="0"/>
        <w:jc w:val="left"/>
        <w:rPr>
          <w:rFonts w:hint="eastAsia" w:ascii="宋体" w:hAnsi="宋体"/>
          <w:color w:val="auto"/>
          <w:kern w:val="0"/>
          <w:szCs w:val="21"/>
          <w:highlight w:val="none"/>
          <w:lang w:val="en-US" w:eastAsia="zh-CN"/>
        </w:rPr>
      </w:pPr>
      <w:r>
        <w:rPr>
          <w:rFonts w:ascii="宋体" w:hAnsi="宋体" w:cs="Courier New"/>
          <w:color w:val="auto"/>
          <w:kern w:val="0"/>
          <w:szCs w:val="21"/>
          <w:highlight w:val="none"/>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开户许可证</w:t>
      </w:r>
    </w:p>
    <w:p>
      <w:pPr>
        <w:spacing w:line="440" w:lineRule="exact"/>
        <w:ind w:firstLine="420" w:firstLineChars="200"/>
        <w:rPr>
          <w:rFonts w:hint="eastAsia"/>
          <w:color w:val="auto"/>
          <w:highlight w:val="none"/>
          <w:lang w:val="en-US" w:eastAsia="zh-CN"/>
        </w:rPr>
      </w:pPr>
      <w:r>
        <w:rPr>
          <w:rFonts w:hint="eastAsia"/>
          <w:color w:val="auto"/>
          <w:highlight w:val="none"/>
          <w:lang w:val="en-US" w:eastAsia="zh-CN"/>
        </w:rPr>
        <w:t>3、近一年经审计的财务报表及近半年任一个月的完税证明等（新成立公司不适用）</w:t>
      </w:r>
    </w:p>
    <w:p>
      <w:pPr>
        <w:pStyle w:val="19"/>
        <w:rPr>
          <w:rFonts w:hint="eastAsia"/>
          <w:color w:val="auto"/>
          <w:highlight w:val="none"/>
          <w:lang w:val="en-US" w:eastAsia="zh-CN"/>
        </w:rPr>
      </w:pPr>
    </w:p>
    <w:p>
      <w:pPr>
        <w:rPr>
          <w:rFonts w:hint="eastAsia"/>
          <w:color w:val="auto"/>
          <w:highlight w:val="none"/>
          <w:lang w:val="en-US" w:eastAsia="zh-CN"/>
        </w:rPr>
      </w:pPr>
    </w:p>
    <w:p>
      <w:pPr>
        <w:pStyle w:val="19"/>
        <w:rPr>
          <w:rFonts w:hint="eastAsia"/>
          <w:color w:val="auto"/>
          <w:highlight w:val="none"/>
          <w:lang w:val="en-US" w:eastAsia="zh-CN"/>
        </w:rPr>
      </w:pPr>
    </w:p>
    <w:p>
      <w:pPr>
        <w:rPr>
          <w:rFonts w:hint="eastAsia"/>
          <w:color w:val="auto"/>
          <w:highlight w:val="none"/>
          <w:lang w:val="en-US" w:eastAsia="zh-CN"/>
        </w:rPr>
      </w:pPr>
    </w:p>
    <w:p>
      <w:pPr>
        <w:pStyle w:val="19"/>
        <w:rPr>
          <w:rFonts w:hint="eastAsia"/>
          <w:color w:val="auto"/>
          <w:highlight w:val="none"/>
          <w:lang w:val="en-US" w:eastAsia="zh-CN"/>
        </w:rPr>
      </w:pPr>
    </w:p>
    <w:p>
      <w:pPr>
        <w:rPr>
          <w:rFonts w:hint="eastAsia"/>
          <w:color w:val="auto"/>
          <w:highlight w:val="none"/>
          <w:lang w:val="en-US" w:eastAsia="zh-CN"/>
        </w:rPr>
      </w:pPr>
    </w:p>
    <w:p>
      <w:pPr>
        <w:pStyle w:val="19"/>
        <w:rPr>
          <w:rFonts w:hint="eastAsia"/>
          <w:color w:val="auto"/>
          <w:highlight w:val="none"/>
          <w:lang w:val="en-US" w:eastAsia="zh-CN"/>
        </w:rPr>
      </w:pPr>
    </w:p>
    <w:p>
      <w:pPr>
        <w:rPr>
          <w:rFonts w:hint="eastAsia"/>
          <w:color w:val="auto"/>
          <w:highlight w:val="none"/>
          <w:lang w:val="en-US" w:eastAsia="zh-CN"/>
        </w:rPr>
      </w:pPr>
    </w:p>
    <w:p>
      <w:pPr>
        <w:pStyle w:val="19"/>
        <w:rPr>
          <w:rFonts w:hint="eastAsia"/>
          <w:color w:val="auto"/>
          <w:highlight w:val="none"/>
          <w:lang w:val="en-US" w:eastAsia="zh-CN"/>
        </w:rPr>
      </w:pPr>
    </w:p>
    <w:p>
      <w:pPr>
        <w:rPr>
          <w:rFonts w:hint="eastAsia"/>
          <w:color w:val="auto"/>
          <w:highlight w:val="none"/>
          <w:lang w:val="en-US" w:eastAsia="zh-CN"/>
        </w:rPr>
      </w:pPr>
    </w:p>
    <w:p>
      <w:pPr>
        <w:pStyle w:val="19"/>
        <w:rPr>
          <w:rFonts w:hint="eastAsia"/>
          <w:lang w:val="en-US" w:eastAsia="zh-CN"/>
        </w:rPr>
      </w:pPr>
    </w:p>
    <w:p>
      <w:pPr>
        <w:rPr>
          <w:rFonts w:hint="eastAsia"/>
          <w:color w:val="auto"/>
          <w:highlight w:val="none"/>
          <w:lang w:val="en-US" w:eastAsia="zh-CN"/>
        </w:rPr>
      </w:pPr>
    </w:p>
    <w:p>
      <w:pPr>
        <w:pStyle w:val="19"/>
        <w:rPr>
          <w:rFonts w:hint="eastAsia"/>
          <w:lang w:val="en-US" w:eastAsia="zh-CN"/>
        </w:rPr>
      </w:pPr>
    </w:p>
    <w:p>
      <w:pPr>
        <w:rPr>
          <w:rFonts w:hint="eastAsia"/>
          <w:color w:val="auto"/>
          <w:highlight w:val="none"/>
          <w:lang w:val="en-US" w:eastAsia="zh-CN"/>
        </w:rPr>
      </w:pPr>
    </w:p>
    <w:p>
      <w:pPr>
        <w:pStyle w:val="19"/>
        <w:rPr>
          <w:rFonts w:hint="eastAsia"/>
          <w:color w:val="auto"/>
          <w:highlight w:val="none"/>
          <w:lang w:val="en-US" w:eastAsia="zh-CN"/>
        </w:rPr>
      </w:pPr>
    </w:p>
    <w:p>
      <w:pPr>
        <w:rPr>
          <w:rFonts w:hint="eastAsia"/>
        </w:rPr>
      </w:pPr>
    </w:p>
    <w:p>
      <w:pPr>
        <w:spacing w:line="440" w:lineRule="exact"/>
        <w:ind w:left="319" w:leftChars="152" w:firstLine="2614" w:firstLineChars="930"/>
        <w:rPr>
          <w:rFonts w:hint="eastAsia" w:ascii="宋体" w:hAnsi="宋体" w:cs="宋体"/>
          <w:b/>
          <w:color w:val="auto"/>
          <w:sz w:val="28"/>
          <w:szCs w:val="28"/>
          <w:highlight w:val="none"/>
        </w:rPr>
      </w:pPr>
    </w:p>
    <w:p>
      <w:pPr>
        <w:spacing w:line="440" w:lineRule="exact"/>
        <w:ind w:left="319" w:leftChars="152" w:firstLine="2614" w:firstLineChars="930"/>
        <w:rPr>
          <w:rFonts w:hint="eastAsia" w:ascii="宋体" w:hAnsi="宋体" w:cs="宋体"/>
          <w:b/>
          <w:color w:val="auto"/>
          <w:sz w:val="28"/>
          <w:szCs w:val="28"/>
          <w:highlight w:val="none"/>
        </w:rPr>
      </w:pPr>
    </w:p>
    <w:p>
      <w:pPr>
        <w:spacing w:line="440" w:lineRule="exact"/>
        <w:jc w:val="center"/>
        <w:rPr>
          <w:rFonts w:hint="eastAsia" w:ascii="宋体" w:hAnsi="宋体"/>
          <w:b/>
          <w:bCs/>
          <w:color w:val="auto"/>
          <w:sz w:val="28"/>
          <w:szCs w:val="28"/>
          <w:highlight w:val="none"/>
        </w:rPr>
        <w:sectPr>
          <w:pgSz w:w="11906" w:h="16838"/>
          <w:pgMar w:top="12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rPr>
        <w:t>基本账户开户许可证、投标保证金收据、银行汇款凭证复印件</w:t>
      </w:r>
    </w:p>
    <w:p>
      <w:pPr>
        <w:spacing w:line="440" w:lineRule="exact"/>
        <w:jc w:val="center"/>
        <w:rPr>
          <w:rFonts w:ascii="宋体"/>
          <w:b w:val="0"/>
          <w:bCs/>
          <w:color w:val="auto"/>
          <w:sz w:val="28"/>
          <w:szCs w:val="28"/>
          <w:highlight w:val="none"/>
        </w:rPr>
      </w:pPr>
      <w:r>
        <w:rPr>
          <w:rFonts w:hint="eastAsia" w:ascii="宋体" w:hAnsi="宋体"/>
          <w:b w:val="0"/>
          <w:bCs/>
          <w:color w:val="auto"/>
          <w:sz w:val="28"/>
          <w:szCs w:val="28"/>
          <w:highlight w:val="none"/>
        </w:rPr>
        <w:t>（</w:t>
      </w:r>
      <w:r>
        <w:rPr>
          <w:rFonts w:hint="eastAsia" w:ascii="宋体" w:hAnsi="宋体"/>
          <w:b w:val="0"/>
          <w:bCs/>
          <w:color w:val="auto"/>
          <w:sz w:val="28"/>
          <w:szCs w:val="28"/>
          <w:highlight w:val="none"/>
          <w:lang w:eastAsia="zh-CN"/>
        </w:rPr>
        <w:t>六</w:t>
      </w:r>
      <w:r>
        <w:rPr>
          <w:rFonts w:hint="eastAsia" w:ascii="宋体" w:hAnsi="宋体"/>
          <w:b w:val="0"/>
          <w:bCs/>
          <w:color w:val="auto"/>
          <w:sz w:val="28"/>
          <w:szCs w:val="28"/>
          <w:highlight w:val="none"/>
        </w:rPr>
        <w:t>）关于资格的声明函</w:t>
      </w: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400" w:lineRule="exact"/>
        <w:jc w:val="left"/>
        <w:rPr>
          <w:rFonts w:ascii="宋体" w:cs="Courier New"/>
          <w:b/>
          <w:bCs/>
          <w:color w:val="auto"/>
          <w:kern w:val="0"/>
          <w:sz w:val="29"/>
          <w:szCs w:val="29"/>
          <w:highlight w:val="none"/>
        </w:rPr>
      </w:pPr>
      <w:r>
        <w:rPr>
          <w:rFonts w:hint="eastAsia" w:ascii="宋体" w:hAnsi="宋体"/>
          <w:color w:val="auto"/>
          <w:kern w:val="0"/>
          <w:szCs w:val="21"/>
          <w:highlight w:val="none"/>
        </w:rPr>
        <w:t>致：</w:t>
      </w:r>
      <w:r>
        <w:rPr>
          <w:rFonts w:ascii="宋体" w:hAnsi="宋体" w:cs="Courier New"/>
          <w:color w:val="auto"/>
          <w:kern w:val="0"/>
          <w:szCs w:val="21"/>
          <w:highlight w:val="none"/>
        </w:rPr>
        <w:t xml:space="preserve"> </w:t>
      </w:r>
    </w:p>
    <w:p>
      <w:pPr>
        <w:autoSpaceDE w:val="0"/>
        <w:autoSpaceDN w:val="0"/>
        <w:adjustRightInd w:val="0"/>
        <w:spacing w:line="335" w:lineRule="exact"/>
        <w:ind w:firstLine="420" w:firstLineChars="200"/>
        <w:jc w:val="left"/>
        <w:rPr>
          <w:rFonts w:hint="eastAsia" w:ascii="宋体" w:eastAsia="宋体" w:cs="Courier New"/>
          <w:b/>
          <w:bCs/>
          <w:color w:val="auto"/>
          <w:kern w:val="0"/>
          <w:sz w:val="29"/>
          <w:szCs w:val="29"/>
          <w:highlight w:val="none"/>
          <w:lang w:eastAsia="zh-CN"/>
        </w:rPr>
      </w:pPr>
      <w:r>
        <w:rPr>
          <w:rFonts w:hint="eastAsia" w:ascii="宋体" w:hAnsi="宋体"/>
          <w:color w:val="auto"/>
          <w:kern w:val="0"/>
          <w:szCs w:val="21"/>
          <w:highlight w:val="none"/>
        </w:rPr>
        <w:t>关于贵方</w:t>
      </w:r>
      <w:r>
        <w:rPr>
          <w:rFonts w:ascii="宋体" w:hAnsi="宋体" w:cs="Courier New"/>
          <w:color w:val="auto"/>
          <w:kern w:val="0"/>
          <w:szCs w:val="21"/>
          <w:highlight w:val="none"/>
        </w:rPr>
        <w:t xml:space="preserve">20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年</w:t>
      </w:r>
      <w:r>
        <w:rPr>
          <w:rFonts w:ascii="宋体" w:hAnsi="宋体" w:cs="Courier New"/>
          <w:color w:val="auto"/>
          <w:kern w:val="0"/>
          <w:szCs w:val="21"/>
          <w:highlight w:val="none"/>
        </w:rPr>
        <w:t xml:space="preserve">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月</w:t>
      </w:r>
      <w:r>
        <w:rPr>
          <w:rFonts w:ascii="宋体" w:hAnsi="宋体" w:cs="Courier New"/>
          <w:color w:val="auto"/>
          <w:kern w:val="0"/>
          <w:szCs w:val="21"/>
          <w:highlight w:val="none"/>
        </w:rPr>
        <w:t xml:space="preserve">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日第（招标编号）招标公告关于</w:t>
      </w:r>
      <w:r>
        <w:rPr>
          <w:rFonts w:ascii="宋体" w:hAnsi="宋体"/>
          <w:color w:val="auto"/>
          <w:kern w:val="0"/>
          <w:szCs w:val="21"/>
          <w:highlight w:val="none"/>
          <w:u w:val="single"/>
        </w:rPr>
        <w:t xml:space="preserve">           </w:t>
      </w:r>
      <w:r>
        <w:rPr>
          <w:rFonts w:hint="eastAsia" w:ascii="宋体" w:hAnsi="宋体"/>
          <w:color w:val="auto"/>
          <w:kern w:val="0"/>
          <w:szCs w:val="21"/>
          <w:highlight w:val="none"/>
        </w:rPr>
        <w:t>的招标项目，本签字人愿意参加投标，并有能力提供</w:t>
      </w:r>
      <w:r>
        <w:rPr>
          <w:rFonts w:ascii="宋体" w:hAnsi="宋体" w:cs="Courier New"/>
          <w:color w:val="auto"/>
          <w:kern w:val="0"/>
          <w:szCs w:val="21"/>
          <w:highlight w:val="none"/>
        </w:rPr>
        <w:t xml:space="preserve"> </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ascii="宋体" w:hAnsi="宋体" w:cs="Courier New"/>
          <w:color w:val="auto"/>
          <w:kern w:val="0"/>
          <w:szCs w:val="21"/>
          <w:highlight w:val="none"/>
          <w:u w:val="single"/>
        </w:rPr>
        <w:t xml:space="preserve"> </w:t>
      </w:r>
      <w:r>
        <w:rPr>
          <w:rFonts w:hint="eastAsia" w:ascii="宋体" w:hAnsi="宋体"/>
          <w:color w:val="auto"/>
          <w:kern w:val="0"/>
          <w:szCs w:val="21"/>
          <w:highlight w:val="none"/>
        </w:rPr>
        <w:t>项目中的（</w:t>
      </w:r>
      <w:r>
        <w:rPr>
          <w:rFonts w:hint="eastAsia" w:ascii="宋体" w:hAnsi="宋体"/>
          <w:color w:val="auto"/>
          <w:kern w:val="0"/>
          <w:szCs w:val="21"/>
          <w:highlight w:val="none"/>
          <w:u w:val="single"/>
        </w:rPr>
        <w:t>包号</w:t>
      </w:r>
      <w:r>
        <w:rPr>
          <w:rFonts w:ascii="宋体" w:hAnsi="宋体" w:cs="Courier New"/>
          <w:color w:val="auto"/>
          <w:kern w:val="0"/>
          <w:szCs w:val="21"/>
          <w:highlight w:val="none"/>
        </w:rPr>
        <w:t xml:space="preserve"> </w:t>
      </w:r>
      <w:r>
        <w:rPr>
          <w:rFonts w:hint="eastAsia" w:ascii="宋体" w:hAnsi="宋体"/>
          <w:color w:val="auto"/>
          <w:kern w:val="0"/>
          <w:szCs w:val="21"/>
          <w:highlight w:val="none"/>
          <w:u w:val="single"/>
        </w:rPr>
        <w:t>及货物名称）</w:t>
      </w:r>
      <w:r>
        <w:rPr>
          <w:rFonts w:hint="eastAsia" w:ascii="宋体" w:hAnsi="宋体"/>
          <w:color w:val="auto"/>
          <w:kern w:val="0"/>
          <w:szCs w:val="21"/>
          <w:highlight w:val="none"/>
        </w:rPr>
        <w:t>招标货物及相关服务，并保证所提交的所有文件和说明是真实和准确的</w:t>
      </w:r>
      <w:r>
        <w:rPr>
          <w:rFonts w:hint="eastAsia" w:ascii="宋体" w:hAnsi="宋体"/>
          <w:color w:val="auto"/>
          <w:kern w:val="0"/>
          <w:szCs w:val="21"/>
          <w:highlight w:val="none"/>
          <w:lang w:eastAsia="zh-CN"/>
        </w:rPr>
        <w:t>，若提供虚假资料，我方愿意承担与此相关的一切法律责任。</w:t>
      </w: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jc w:val="left"/>
        <w:rPr>
          <w:rFonts w:ascii="宋体" w:cs="Courier New"/>
          <w:color w:val="auto"/>
          <w:kern w:val="0"/>
          <w:szCs w:val="21"/>
          <w:highlight w:val="none"/>
        </w:rPr>
      </w:pPr>
      <w:r>
        <w:rPr>
          <w:rFonts w:hint="eastAsia" w:ascii="宋体" w:hAnsi="宋体"/>
          <w:color w:val="auto"/>
          <w:kern w:val="0"/>
          <w:szCs w:val="21"/>
          <w:highlight w:val="none"/>
        </w:rPr>
        <w:t>投标人名称</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w:t>
      </w:r>
      <w:r>
        <w:rPr>
          <w:rFonts w:ascii="宋体" w:hAnsi="宋体" w:cs="Courier New"/>
          <w:color w:val="auto"/>
          <w:kern w:val="0"/>
          <w:szCs w:val="21"/>
          <w:highlight w:val="none"/>
        </w:rPr>
        <w:t xml:space="preserve">                </w:t>
      </w:r>
    </w:p>
    <w:p>
      <w:pPr>
        <w:autoSpaceDE w:val="0"/>
        <w:autoSpaceDN w:val="0"/>
        <w:adjustRightInd w:val="0"/>
        <w:jc w:val="left"/>
        <w:rPr>
          <w:rFonts w:ascii="宋体"/>
          <w:color w:val="auto"/>
          <w:kern w:val="0"/>
          <w:szCs w:val="21"/>
          <w:highlight w:val="none"/>
        </w:rPr>
      </w:pPr>
      <w:r>
        <w:rPr>
          <w:rFonts w:hint="eastAsia" w:ascii="宋体" w:hAnsi="宋体"/>
          <w:color w:val="auto"/>
          <w:kern w:val="0"/>
          <w:szCs w:val="21"/>
          <w:highlight w:val="none"/>
          <w:lang w:eastAsia="zh-CN"/>
        </w:rPr>
        <w:t>授</w:t>
      </w:r>
      <w:r>
        <w:rPr>
          <w:rFonts w:hint="eastAsia" w:ascii="宋体" w:hAnsi="宋体"/>
          <w:color w:val="auto"/>
          <w:kern w:val="0"/>
          <w:szCs w:val="21"/>
          <w:highlight w:val="none"/>
        </w:rPr>
        <w:t>权签署本资格文件人：</w:t>
      </w:r>
    </w:p>
    <w:p>
      <w:pPr>
        <w:autoSpaceDE w:val="0"/>
        <w:autoSpaceDN w:val="0"/>
        <w:adjustRightInd w:val="0"/>
        <w:jc w:val="left"/>
        <w:rPr>
          <w:rFonts w:ascii="宋体"/>
          <w:color w:val="auto"/>
          <w:kern w:val="0"/>
          <w:szCs w:val="21"/>
          <w:highlight w:val="none"/>
        </w:rPr>
      </w:pPr>
      <w:r>
        <w:rPr>
          <w:rFonts w:hint="eastAsia" w:ascii="宋体" w:hAnsi="宋体"/>
          <w:color w:val="auto"/>
          <w:kern w:val="0"/>
          <w:szCs w:val="21"/>
          <w:highlight w:val="none"/>
        </w:rPr>
        <w:t>签字人姓名、职务：</w:t>
      </w:r>
    </w:p>
    <w:p>
      <w:pPr>
        <w:autoSpaceDE w:val="0"/>
        <w:autoSpaceDN w:val="0"/>
        <w:adjustRightInd w:val="0"/>
        <w:jc w:val="left"/>
        <w:rPr>
          <w:rFonts w:ascii="宋体"/>
          <w:color w:val="auto"/>
          <w:kern w:val="0"/>
          <w:szCs w:val="21"/>
          <w:highlight w:val="none"/>
        </w:rPr>
      </w:pPr>
      <w:r>
        <w:rPr>
          <w:rFonts w:hint="eastAsia" w:ascii="宋体" w:hAnsi="宋体"/>
          <w:color w:val="auto"/>
          <w:kern w:val="0"/>
          <w:szCs w:val="21"/>
          <w:highlight w:val="none"/>
        </w:rPr>
        <w:t>被授权人姓名、职务：</w:t>
      </w:r>
    </w:p>
    <w:p>
      <w:pPr>
        <w:autoSpaceDE w:val="0"/>
        <w:autoSpaceDN w:val="0"/>
        <w:adjustRightInd w:val="0"/>
        <w:jc w:val="left"/>
        <w:rPr>
          <w:rFonts w:ascii="宋体" w:cs="Courier New"/>
          <w:color w:val="auto"/>
          <w:kern w:val="0"/>
          <w:szCs w:val="21"/>
          <w:highlight w:val="none"/>
        </w:rPr>
      </w:pPr>
      <w:r>
        <w:rPr>
          <w:rFonts w:hint="eastAsia" w:ascii="宋体" w:hAnsi="宋体"/>
          <w:color w:val="auto"/>
          <w:kern w:val="0"/>
          <w:szCs w:val="21"/>
          <w:highlight w:val="none"/>
        </w:rPr>
        <w:t>被授权人</w:t>
      </w:r>
      <w:r>
        <w:rPr>
          <w:rFonts w:hint="eastAsia" w:ascii="宋体" w:hAnsi="宋体"/>
          <w:color w:val="auto"/>
          <w:kern w:val="0"/>
          <w:szCs w:val="21"/>
          <w:highlight w:val="none"/>
          <w:lang w:eastAsia="zh-CN"/>
        </w:rPr>
        <w:t>签字</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w:t>
      </w:r>
    </w:p>
    <w:p>
      <w:pPr>
        <w:autoSpaceDE w:val="0"/>
        <w:autoSpaceDN w:val="0"/>
        <w:adjustRightInd w:val="0"/>
        <w:spacing w:line="333" w:lineRule="exact"/>
        <w:jc w:val="left"/>
        <w:rPr>
          <w:rFonts w:ascii="宋体" w:hAnsi="宋体" w:cs="Courier New"/>
          <w:color w:val="auto"/>
          <w:kern w:val="0"/>
          <w:szCs w:val="21"/>
          <w:highlight w:val="none"/>
        </w:rPr>
      </w:pPr>
      <w:r>
        <w:rPr>
          <w:rFonts w:hint="eastAsia" w:ascii="宋体" w:hAnsi="宋体"/>
          <w:color w:val="auto"/>
          <w:kern w:val="0"/>
          <w:szCs w:val="21"/>
          <w:highlight w:val="none"/>
        </w:rPr>
        <w:t>电话：</w:t>
      </w:r>
      <w:r>
        <w:rPr>
          <w:rFonts w:ascii="宋体" w:hAnsi="宋体" w:cs="Courier New"/>
          <w:color w:val="auto"/>
          <w:kern w:val="0"/>
          <w:szCs w:val="21"/>
          <w:highlight w:val="none"/>
        </w:rPr>
        <w:t xml:space="preserve"> </w:t>
      </w:r>
    </w:p>
    <w:p>
      <w:pPr>
        <w:autoSpaceDE w:val="0"/>
        <w:autoSpaceDN w:val="0"/>
        <w:adjustRightInd w:val="0"/>
        <w:spacing w:line="335" w:lineRule="exact"/>
        <w:jc w:val="left"/>
        <w:rPr>
          <w:rFonts w:ascii="宋体" w:hAnsi="宋体" w:cs="Courier New"/>
          <w:color w:val="auto"/>
          <w:kern w:val="0"/>
          <w:szCs w:val="21"/>
          <w:highlight w:val="none"/>
        </w:rPr>
      </w:pPr>
      <w:r>
        <w:rPr>
          <w:rFonts w:hint="eastAsia" w:ascii="宋体" w:hAnsi="宋体"/>
          <w:color w:val="auto"/>
          <w:kern w:val="0"/>
          <w:szCs w:val="21"/>
          <w:highlight w:val="none"/>
        </w:rPr>
        <w:t>地址：</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hAnsi="宋体" w:cs="Courier New"/>
          <w:color w:val="auto"/>
          <w:kern w:val="0"/>
          <w:szCs w:val="21"/>
          <w:highlight w:val="none"/>
        </w:rPr>
      </w:pPr>
      <w:r>
        <w:rPr>
          <w:rFonts w:hint="eastAsia" w:ascii="宋体" w:hAnsi="宋体"/>
          <w:color w:val="auto"/>
          <w:kern w:val="0"/>
          <w:szCs w:val="21"/>
          <w:highlight w:val="none"/>
        </w:rPr>
        <w:t>传真：</w:t>
      </w:r>
      <w:r>
        <w:rPr>
          <w:rFonts w:ascii="宋体" w:hAnsi="宋体" w:cs="Courier New"/>
          <w:color w:val="auto"/>
          <w:kern w:val="0"/>
          <w:szCs w:val="21"/>
          <w:highlight w:val="none"/>
        </w:rPr>
        <w:t xml:space="preserve"> </w:t>
      </w:r>
    </w:p>
    <w:p>
      <w:pPr>
        <w:autoSpaceDE w:val="0"/>
        <w:autoSpaceDN w:val="0"/>
        <w:adjustRightInd w:val="0"/>
        <w:spacing w:line="335" w:lineRule="exact"/>
        <w:jc w:val="left"/>
        <w:rPr>
          <w:rFonts w:ascii="宋体" w:hAnsi="宋体" w:cs="Courier New"/>
          <w:color w:val="auto"/>
          <w:kern w:val="0"/>
          <w:szCs w:val="21"/>
          <w:highlight w:val="none"/>
        </w:rPr>
      </w:pPr>
      <w:r>
        <w:rPr>
          <w:rFonts w:hint="eastAsia" w:ascii="宋体" w:hAnsi="宋体"/>
          <w:color w:val="auto"/>
          <w:kern w:val="0"/>
          <w:szCs w:val="21"/>
          <w:highlight w:val="none"/>
        </w:rPr>
        <w:t>邮编：</w:t>
      </w:r>
      <w:r>
        <w:rPr>
          <w:rFonts w:ascii="宋体" w:hAnsi="宋体" w:cs="Courier New"/>
          <w:color w:val="auto"/>
          <w:kern w:val="0"/>
          <w:szCs w:val="21"/>
          <w:highlight w:val="none"/>
        </w:rPr>
        <w:t xml:space="preserve"> </w:t>
      </w:r>
    </w:p>
    <w:p>
      <w:pPr>
        <w:autoSpaceDE w:val="0"/>
        <w:autoSpaceDN w:val="0"/>
        <w:adjustRightInd w:val="0"/>
        <w:spacing w:line="331" w:lineRule="exact"/>
        <w:jc w:val="left"/>
        <w:rPr>
          <w:rFonts w:ascii="宋体" w:hAnsi="宋体" w:cs="Courier New"/>
          <w:color w:val="auto"/>
          <w:kern w:val="0"/>
          <w:szCs w:val="21"/>
          <w:highlight w:val="none"/>
        </w:rPr>
      </w:pPr>
      <w:r>
        <w:rPr>
          <w:rFonts w:hint="eastAsia" w:ascii="宋体" w:hAnsi="宋体"/>
          <w:color w:val="auto"/>
          <w:kern w:val="0"/>
          <w:szCs w:val="21"/>
          <w:highlight w:val="none"/>
        </w:rPr>
        <w:t>盖章：</w:t>
      </w:r>
      <w:r>
        <w:rPr>
          <w:rFonts w:ascii="宋体" w:hAnsi="宋体" w:cs="Courier New"/>
          <w:color w:val="auto"/>
          <w:kern w:val="0"/>
          <w:szCs w:val="21"/>
          <w:highlight w:val="none"/>
        </w:rPr>
        <w:t xml:space="preserve"> </w:t>
      </w: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autoSpaceDE w:val="0"/>
        <w:autoSpaceDN w:val="0"/>
        <w:adjustRightInd w:val="0"/>
        <w:spacing w:line="237" w:lineRule="exact"/>
        <w:jc w:val="left"/>
        <w:rPr>
          <w:rFonts w:ascii="宋体" w:cs="Courier New"/>
          <w:color w:val="auto"/>
          <w:kern w:val="0"/>
          <w:szCs w:val="21"/>
          <w:highlight w:val="none"/>
        </w:rPr>
      </w:pPr>
    </w:p>
    <w:p>
      <w:pPr>
        <w:ind w:firstLine="5355" w:firstLineChars="2550"/>
        <w:rPr>
          <w:rFonts w:asci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ind w:firstLine="5355" w:firstLineChars="2550"/>
        <w:rPr>
          <w:rFonts w:ascii="宋体"/>
          <w:color w:val="auto"/>
          <w:highlight w:val="none"/>
        </w:rPr>
      </w:pPr>
    </w:p>
    <w:p>
      <w:pPr>
        <w:ind w:firstLine="5355" w:firstLineChars="2550"/>
        <w:rPr>
          <w:rFonts w:ascii="宋体"/>
          <w:color w:val="auto"/>
          <w:highlight w:val="none"/>
        </w:rPr>
      </w:pPr>
    </w:p>
    <w:p>
      <w:pPr>
        <w:ind w:firstLine="5355" w:firstLineChars="2550"/>
        <w:rPr>
          <w:rFonts w:ascii="宋体"/>
          <w:color w:val="auto"/>
          <w:highlight w:val="none"/>
        </w:rPr>
      </w:pPr>
    </w:p>
    <w:p>
      <w:pPr>
        <w:ind w:firstLine="5355" w:firstLineChars="2550"/>
        <w:rPr>
          <w:rFonts w:ascii="宋体"/>
          <w:color w:val="auto"/>
          <w:highlight w:val="none"/>
        </w:rPr>
      </w:pPr>
    </w:p>
    <w:p>
      <w:pPr>
        <w:ind w:firstLine="5355" w:firstLineChars="2550"/>
        <w:rPr>
          <w:rFonts w:ascii="宋体"/>
          <w:color w:val="auto"/>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rPr>
          <w:rFonts w:hint="eastAsia" w:ascii="宋体" w:hAnsi="宋体"/>
          <w:b/>
          <w:color w:val="auto"/>
          <w:sz w:val="28"/>
          <w:szCs w:val="28"/>
          <w:highlight w:val="none"/>
        </w:rPr>
      </w:pPr>
    </w:p>
    <w:p>
      <w:pPr>
        <w:spacing w:line="440" w:lineRule="exact"/>
        <w:ind w:left="319" w:leftChars="152" w:firstLine="2614" w:firstLineChars="930"/>
        <w:rPr>
          <w:rFonts w:ascii="宋体"/>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七</w:t>
      </w:r>
      <w:r>
        <w:rPr>
          <w:rFonts w:hint="eastAsia" w:ascii="宋体" w:hAnsi="宋体"/>
          <w:b/>
          <w:color w:val="auto"/>
          <w:sz w:val="28"/>
          <w:szCs w:val="28"/>
          <w:highlight w:val="none"/>
        </w:rPr>
        <w:t>）</w:t>
      </w:r>
      <w:r>
        <w:rPr>
          <w:rFonts w:hint="eastAsia" w:ascii="宋体" w:hAnsi="宋体"/>
          <w:color w:val="auto"/>
          <w:sz w:val="28"/>
          <w:szCs w:val="28"/>
          <w:highlight w:val="none"/>
        </w:rPr>
        <w:t>技术参数、功能偏离表</w:t>
      </w:r>
    </w:p>
    <w:p>
      <w:pPr>
        <w:spacing w:line="440" w:lineRule="exact"/>
        <w:ind w:firstLine="420" w:firstLineChars="200"/>
        <w:rPr>
          <w:rFonts w:ascii="宋体"/>
          <w:color w:val="auto"/>
          <w:highlight w:val="none"/>
        </w:rPr>
      </w:pPr>
      <w:r>
        <w:rPr>
          <w:rFonts w:hint="eastAsia" w:ascii="宋体" w:hAnsi="宋体"/>
          <w:color w:val="auto"/>
          <w:highlight w:val="none"/>
        </w:rPr>
        <w:t>投标人名称（公章）：</w:t>
      </w:r>
    </w:p>
    <w:p>
      <w:pPr>
        <w:spacing w:line="440" w:lineRule="exact"/>
        <w:ind w:firstLine="420" w:firstLineChars="200"/>
        <w:rPr>
          <w:rFonts w:ascii="宋体"/>
          <w:color w:val="auto"/>
          <w:highlight w:val="none"/>
        </w:rPr>
      </w:pPr>
      <w:r>
        <w:rPr>
          <w:rFonts w:hint="eastAsia" w:ascii="宋体" w:hAnsi="宋体"/>
          <w:color w:val="auto"/>
          <w:highlight w:val="none"/>
        </w:rPr>
        <w:t>招标编号：</w:t>
      </w:r>
    </w:p>
    <w:tbl>
      <w:tblPr>
        <w:tblStyle w:val="17"/>
        <w:tblpPr w:leftFromText="180" w:rightFromText="180" w:vertAnchor="text" w:horzAnchor="margin" w:tblpXSpec="center" w:tblpY="398"/>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4"/>
        <w:gridCol w:w="1654"/>
        <w:gridCol w:w="1654"/>
        <w:gridCol w:w="123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rPr>
                <w:rFonts w:ascii="宋体"/>
                <w:color w:val="auto"/>
                <w:highlight w:val="none"/>
              </w:rPr>
            </w:pPr>
            <w:r>
              <w:rPr>
                <w:rFonts w:hint="eastAsia" w:ascii="宋体" w:hAnsi="宋体"/>
                <w:color w:val="auto"/>
                <w:highlight w:val="none"/>
              </w:rPr>
              <w:t>序</w:t>
            </w:r>
            <w:r>
              <w:rPr>
                <w:rFonts w:ascii="宋体" w:hAnsi="宋体"/>
                <w:color w:val="auto"/>
                <w:highlight w:val="none"/>
              </w:rPr>
              <w:t xml:space="preserve"> </w:t>
            </w:r>
            <w:r>
              <w:rPr>
                <w:rFonts w:hint="eastAsia" w:ascii="宋体" w:hAnsi="宋体"/>
                <w:color w:val="auto"/>
                <w:highlight w:val="none"/>
              </w:rPr>
              <w:t>号</w:t>
            </w:r>
          </w:p>
        </w:tc>
        <w:tc>
          <w:tcPr>
            <w:tcW w:w="1654" w:type="dxa"/>
            <w:noWrap w:val="0"/>
            <w:vAlign w:val="top"/>
          </w:tcPr>
          <w:p>
            <w:pPr>
              <w:spacing w:line="440" w:lineRule="exact"/>
              <w:ind w:left="319" w:firstLine="99"/>
              <w:rPr>
                <w:rFonts w:ascii="宋体"/>
                <w:color w:val="auto"/>
                <w:highlight w:val="none"/>
              </w:rPr>
            </w:pPr>
            <w:r>
              <w:rPr>
                <w:rFonts w:hint="eastAsia" w:ascii="宋体" w:hAnsi="宋体"/>
                <w:color w:val="auto"/>
                <w:highlight w:val="none"/>
              </w:rPr>
              <w:t>产品名称</w:t>
            </w:r>
          </w:p>
        </w:tc>
        <w:tc>
          <w:tcPr>
            <w:tcW w:w="1654" w:type="dxa"/>
            <w:noWrap w:val="0"/>
            <w:vAlign w:val="top"/>
          </w:tcPr>
          <w:p>
            <w:pPr>
              <w:spacing w:line="440" w:lineRule="exact"/>
              <w:ind w:left="319" w:firstLine="99"/>
              <w:rPr>
                <w:rFonts w:ascii="宋体"/>
                <w:color w:val="auto"/>
                <w:highlight w:val="none"/>
              </w:rPr>
            </w:pPr>
            <w:r>
              <w:rPr>
                <w:rFonts w:hint="eastAsia" w:ascii="宋体" w:hAnsi="宋体"/>
                <w:color w:val="auto"/>
                <w:highlight w:val="none"/>
              </w:rPr>
              <w:t>招标规格</w:t>
            </w:r>
          </w:p>
        </w:tc>
        <w:tc>
          <w:tcPr>
            <w:tcW w:w="1654" w:type="dxa"/>
            <w:noWrap w:val="0"/>
            <w:vAlign w:val="top"/>
          </w:tcPr>
          <w:p>
            <w:pPr>
              <w:spacing w:line="440" w:lineRule="exact"/>
              <w:ind w:left="319" w:firstLine="99"/>
              <w:rPr>
                <w:rFonts w:ascii="宋体"/>
                <w:color w:val="auto"/>
                <w:highlight w:val="none"/>
              </w:rPr>
            </w:pPr>
            <w:r>
              <w:rPr>
                <w:rFonts w:hint="eastAsia" w:ascii="宋体" w:hAnsi="宋体"/>
                <w:color w:val="auto"/>
                <w:highlight w:val="none"/>
              </w:rPr>
              <w:t>投标规格</w:t>
            </w:r>
          </w:p>
        </w:tc>
        <w:tc>
          <w:tcPr>
            <w:tcW w:w="1234" w:type="dxa"/>
            <w:noWrap w:val="0"/>
            <w:vAlign w:val="top"/>
          </w:tcPr>
          <w:p>
            <w:pPr>
              <w:spacing w:line="440" w:lineRule="exact"/>
              <w:ind w:left="319" w:firstLine="99"/>
              <w:rPr>
                <w:rFonts w:ascii="宋体"/>
                <w:color w:val="auto"/>
                <w:highlight w:val="none"/>
              </w:rPr>
            </w:pPr>
            <w:r>
              <w:rPr>
                <w:rFonts w:hint="eastAsia" w:ascii="宋体" w:hAnsi="宋体"/>
                <w:color w:val="auto"/>
                <w:highlight w:val="none"/>
              </w:rPr>
              <w:t>偏离</w:t>
            </w:r>
          </w:p>
        </w:tc>
        <w:tc>
          <w:tcPr>
            <w:tcW w:w="1654" w:type="dxa"/>
            <w:noWrap w:val="0"/>
            <w:vAlign w:val="top"/>
          </w:tcPr>
          <w:p>
            <w:pPr>
              <w:spacing w:line="440" w:lineRule="exact"/>
              <w:ind w:left="319" w:firstLine="99"/>
              <w:rPr>
                <w:rFonts w:ascii="宋体"/>
                <w:color w:val="auto"/>
                <w:highlight w:val="none"/>
              </w:rPr>
            </w:pPr>
            <w:r>
              <w:rPr>
                <w:rFonts w:hint="eastAsia" w:ascii="宋体" w:hAnsi="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r>
              <w:rPr>
                <w:rFonts w:ascii="宋体" w:hAnsi="宋体"/>
                <w:color w:val="auto"/>
                <w:highlight w:val="none"/>
              </w:rPr>
              <w:t>1</w:t>
            </w: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r>
              <w:rPr>
                <w:rFonts w:ascii="宋体" w:hAnsi="宋体"/>
                <w:color w:val="auto"/>
                <w:highlight w:val="none"/>
              </w:rPr>
              <w:t>2</w:t>
            </w:r>
          </w:p>
        </w:tc>
        <w:tc>
          <w:tcPr>
            <w:tcW w:w="1654" w:type="dxa"/>
            <w:noWrap w:val="0"/>
            <w:vAlign w:val="center"/>
          </w:tcPr>
          <w:p>
            <w:pPr>
              <w:rPr>
                <w:rFonts w:ascii="宋体"/>
                <w:color w:val="auto"/>
                <w:sz w:val="18"/>
                <w:szCs w:val="18"/>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r>
              <w:rPr>
                <w:rFonts w:ascii="宋体" w:hAnsi="宋体"/>
                <w:color w:val="auto"/>
                <w:highlight w:val="none"/>
              </w:rPr>
              <w:t>3</w:t>
            </w:r>
          </w:p>
        </w:tc>
        <w:tc>
          <w:tcPr>
            <w:tcW w:w="1654" w:type="dxa"/>
            <w:noWrap w:val="0"/>
            <w:vAlign w:val="center"/>
          </w:tcPr>
          <w:p>
            <w:pPr>
              <w:rPr>
                <w:rFonts w:ascii="宋体"/>
                <w:color w:val="auto"/>
                <w:sz w:val="18"/>
                <w:szCs w:val="18"/>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r>
              <w:rPr>
                <w:rFonts w:ascii="宋体" w:hAnsi="宋体"/>
                <w:color w:val="auto"/>
                <w:highlight w:val="none"/>
              </w:rPr>
              <w:t>4</w:t>
            </w:r>
          </w:p>
        </w:tc>
        <w:tc>
          <w:tcPr>
            <w:tcW w:w="1654" w:type="dxa"/>
            <w:noWrap w:val="0"/>
            <w:vAlign w:val="center"/>
          </w:tcPr>
          <w:p>
            <w:pPr>
              <w:rPr>
                <w:rFonts w:ascii="宋体"/>
                <w:color w:val="auto"/>
                <w:sz w:val="18"/>
                <w:szCs w:val="18"/>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r>
              <w:rPr>
                <w:rFonts w:ascii="宋体" w:hAnsi="宋体"/>
                <w:color w:val="auto"/>
                <w:highlight w:val="none"/>
              </w:rPr>
              <w:t>5</w:t>
            </w:r>
          </w:p>
        </w:tc>
        <w:tc>
          <w:tcPr>
            <w:tcW w:w="1654" w:type="dxa"/>
            <w:noWrap w:val="0"/>
            <w:vAlign w:val="center"/>
          </w:tcPr>
          <w:p>
            <w:pPr>
              <w:rPr>
                <w:rFonts w:ascii="宋体"/>
                <w:color w:val="auto"/>
                <w:sz w:val="18"/>
                <w:szCs w:val="18"/>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p>
        </w:tc>
        <w:tc>
          <w:tcPr>
            <w:tcW w:w="1654" w:type="dxa"/>
            <w:noWrap w:val="0"/>
            <w:vAlign w:val="center"/>
          </w:tcPr>
          <w:p>
            <w:pPr>
              <w:rPr>
                <w:rFonts w:ascii="宋体"/>
                <w:color w:val="auto"/>
                <w:sz w:val="18"/>
                <w:szCs w:val="18"/>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c>
          <w:tcPr>
            <w:tcW w:w="1234" w:type="dxa"/>
            <w:noWrap w:val="0"/>
            <w:vAlign w:val="top"/>
          </w:tcPr>
          <w:p>
            <w:pPr>
              <w:spacing w:line="440" w:lineRule="exact"/>
              <w:ind w:left="319" w:firstLine="99"/>
              <w:rPr>
                <w:rFonts w:ascii="宋体"/>
                <w:color w:val="auto"/>
                <w:highlight w:val="none"/>
              </w:rPr>
            </w:pPr>
          </w:p>
        </w:tc>
        <w:tc>
          <w:tcPr>
            <w:tcW w:w="1654" w:type="dxa"/>
            <w:noWrap w:val="0"/>
            <w:vAlign w:val="top"/>
          </w:tcPr>
          <w:p>
            <w:pPr>
              <w:spacing w:line="440" w:lineRule="exact"/>
              <w:ind w:left="319" w:firstLine="99"/>
              <w:rPr>
                <w:rFonts w:ascii="宋体"/>
                <w:color w:val="auto"/>
                <w:highlight w:val="none"/>
              </w:rPr>
            </w:pPr>
          </w:p>
        </w:tc>
      </w:tr>
    </w:tbl>
    <w:p>
      <w:pPr>
        <w:autoSpaceDE w:val="0"/>
        <w:autoSpaceDN w:val="0"/>
        <w:adjustRightInd w:val="0"/>
        <w:spacing w:line="331" w:lineRule="exact"/>
        <w:jc w:val="left"/>
        <w:rPr>
          <w:rFonts w:ascii="宋体"/>
          <w:color w:val="auto"/>
          <w:kern w:val="0"/>
          <w:sz w:val="24"/>
          <w:highlight w:val="none"/>
        </w:rPr>
      </w:pPr>
    </w:p>
    <w:p>
      <w:pPr>
        <w:autoSpaceDE w:val="0"/>
        <w:autoSpaceDN w:val="0"/>
        <w:adjustRightInd w:val="0"/>
        <w:spacing w:line="331" w:lineRule="exact"/>
        <w:jc w:val="left"/>
        <w:rPr>
          <w:rFonts w:ascii="宋体"/>
          <w:color w:val="auto"/>
          <w:kern w:val="0"/>
          <w:sz w:val="24"/>
          <w:highlight w:val="none"/>
        </w:rPr>
      </w:pPr>
    </w:p>
    <w:p>
      <w:pPr>
        <w:autoSpaceDE w:val="0"/>
        <w:autoSpaceDN w:val="0"/>
        <w:adjustRightInd w:val="0"/>
        <w:jc w:val="left"/>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此表需详列投标的每种设备</w:t>
      </w:r>
    </w:p>
    <w:p>
      <w:pPr>
        <w:autoSpaceDE w:val="0"/>
        <w:autoSpaceDN w:val="0"/>
        <w:adjustRightInd w:val="0"/>
        <w:spacing w:line="331" w:lineRule="exact"/>
        <w:jc w:val="left"/>
        <w:rPr>
          <w:rFonts w:ascii="宋体"/>
          <w:color w:val="auto"/>
          <w:kern w:val="0"/>
          <w:szCs w:val="21"/>
          <w:highlight w:val="none"/>
        </w:rPr>
      </w:pPr>
    </w:p>
    <w:p>
      <w:pPr>
        <w:pStyle w:val="7"/>
        <w:rPr>
          <w:rFonts w:hint="eastAsia" w:eastAsia="宋体"/>
          <w:color w:val="auto"/>
          <w:highlight w:val="none"/>
          <w:lang w:val="en-US" w:eastAsia="zh-CN"/>
        </w:rPr>
      </w:pPr>
      <w:r>
        <w:rPr>
          <w:rFonts w:hint="eastAsia"/>
          <w:color w:val="auto"/>
          <w:highlight w:val="none"/>
          <w:lang w:val="en-US" w:eastAsia="zh-CN"/>
        </w:rPr>
        <w:t xml:space="preserve"> </w:t>
      </w:r>
    </w:p>
    <w:p>
      <w:pPr>
        <w:autoSpaceDE w:val="0"/>
        <w:autoSpaceDN w:val="0"/>
        <w:adjustRightInd w:val="0"/>
        <w:spacing w:line="331" w:lineRule="exact"/>
        <w:ind w:firstLine="3255" w:firstLineChars="1550"/>
        <w:jc w:val="left"/>
        <w:rPr>
          <w:rFonts w:ascii="宋体"/>
          <w:color w:val="auto"/>
          <w:kern w:val="0"/>
          <w:szCs w:val="21"/>
          <w:highlight w:val="none"/>
        </w:rPr>
      </w:pPr>
      <w:r>
        <w:rPr>
          <w:rFonts w:hint="eastAsia" w:ascii="宋体" w:hAnsi="宋体"/>
          <w:color w:val="auto"/>
          <w:kern w:val="0"/>
          <w:szCs w:val="21"/>
          <w:highlight w:val="none"/>
        </w:rPr>
        <w:t>投标人代表（签字或盖章）：</w:t>
      </w:r>
    </w:p>
    <w:p>
      <w:pPr>
        <w:autoSpaceDE w:val="0"/>
        <w:autoSpaceDN w:val="0"/>
        <w:adjustRightInd w:val="0"/>
        <w:spacing w:line="331" w:lineRule="exact"/>
        <w:ind w:firstLine="4095" w:firstLineChars="1950"/>
        <w:jc w:val="left"/>
        <w:rPr>
          <w:rFonts w:ascii="宋体" w:hAnsi="宋体" w:cs="Courier New"/>
          <w:color w:val="auto"/>
          <w:kern w:val="0"/>
          <w:szCs w:val="21"/>
          <w:highlight w:val="none"/>
        </w:rPr>
      </w:pPr>
      <w:r>
        <w:rPr>
          <w:rFonts w:hint="eastAsia" w:ascii="宋体" w:hAnsi="宋体"/>
          <w:color w:val="auto"/>
          <w:kern w:val="0"/>
          <w:szCs w:val="21"/>
          <w:highlight w:val="none"/>
        </w:rPr>
        <w:t>年</w:t>
      </w:r>
      <w:r>
        <w:rPr>
          <w:rFonts w:ascii="宋体" w:hAnsi="宋体"/>
          <w:color w:val="auto"/>
          <w:kern w:val="0"/>
          <w:szCs w:val="21"/>
          <w:highlight w:val="none"/>
        </w:rPr>
        <w:t xml:space="preserve">  </w:t>
      </w:r>
      <w:r>
        <w:rPr>
          <w:rFonts w:hint="eastAsia" w:ascii="宋体" w:hAnsi="宋体"/>
          <w:color w:val="auto"/>
          <w:kern w:val="0"/>
          <w:szCs w:val="21"/>
          <w:highlight w:val="none"/>
        </w:rPr>
        <w:t>月</w:t>
      </w:r>
      <w:r>
        <w:rPr>
          <w:rFonts w:ascii="宋体" w:hAnsi="宋体"/>
          <w:color w:val="auto"/>
          <w:kern w:val="0"/>
          <w:szCs w:val="21"/>
          <w:highlight w:val="none"/>
        </w:rPr>
        <w:t xml:space="preserve">  </w:t>
      </w:r>
      <w:r>
        <w:rPr>
          <w:rFonts w:hint="eastAsia" w:ascii="宋体" w:hAnsi="宋体"/>
          <w:color w:val="auto"/>
          <w:kern w:val="0"/>
          <w:szCs w:val="21"/>
          <w:highlight w:val="none"/>
        </w:rPr>
        <w:t>日</w:t>
      </w:r>
      <w:r>
        <w:rPr>
          <w:rFonts w:ascii="宋体" w:hAnsi="宋体" w:cs="Courier New"/>
          <w:color w:val="auto"/>
          <w:kern w:val="0"/>
          <w:szCs w:val="21"/>
          <w:highlight w:val="none"/>
        </w:rPr>
        <w:t xml:space="preserve"> </w:t>
      </w: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pStyle w:val="7"/>
        <w:rPr>
          <w:rFonts w:ascii="宋体"/>
          <w:b/>
          <w:color w:val="auto"/>
          <w:sz w:val="28"/>
          <w:szCs w:val="28"/>
          <w:highlight w:val="none"/>
        </w:rPr>
      </w:pPr>
    </w:p>
    <w:p>
      <w:pPr>
        <w:spacing w:line="440" w:lineRule="exact"/>
        <w:ind w:left="319" w:leftChars="152" w:firstLine="2614" w:firstLineChars="930"/>
        <w:rPr>
          <w:rFonts w:ascii="宋体"/>
          <w:b/>
          <w:color w:val="auto"/>
          <w:sz w:val="28"/>
          <w:szCs w:val="28"/>
          <w:highlight w:val="none"/>
        </w:rPr>
      </w:pPr>
    </w:p>
    <w:p>
      <w:pPr>
        <w:spacing w:line="440" w:lineRule="exact"/>
        <w:jc w:val="center"/>
        <w:rPr>
          <w:rFonts w:hint="eastAsia" w:ascii="宋体" w:eastAsia="宋体"/>
          <w:color w:val="auto"/>
          <w:sz w:val="28"/>
          <w:szCs w:val="28"/>
          <w:highlight w:val="none"/>
          <w:lang w:eastAsia="zh-CN"/>
        </w:rPr>
      </w:pP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八</w:t>
      </w:r>
      <w:r>
        <w:rPr>
          <w:rFonts w:hint="eastAsia" w:ascii="宋体" w:hAnsi="宋体"/>
          <w:b/>
          <w:color w:val="auto"/>
          <w:sz w:val="28"/>
          <w:szCs w:val="28"/>
          <w:highlight w:val="none"/>
        </w:rPr>
        <w:t>）</w:t>
      </w:r>
      <w:r>
        <w:rPr>
          <w:rFonts w:hint="eastAsia" w:ascii="宋体" w:hAnsi="宋体"/>
          <w:color w:val="auto"/>
          <w:sz w:val="28"/>
          <w:szCs w:val="28"/>
          <w:highlight w:val="none"/>
        </w:rPr>
        <w:t>近三年的类似业绩</w:t>
      </w:r>
    </w:p>
    <w:p>
      <w:pPr>
        <w:rPr>
          <w:rFonts w:ascii="宋体"/>
          <w:color w:val="auto"/>
          <w:highlight w:val="none"/>
        </w:rPr>
      </w:pPr>
    </w:p>
    <w:p>
      <w:pPr>
        <w:rPr>
          <w:rFonts w:ascii="宋体"/>
          <w:color w:val="auto"/>
          <w:highlight w:val="none"/>
        </w:rPr>
      </w:pPr>
    </w:p>
    <w:tbl>
      <w:tblPr>
        <w:tblStyle w:val="17"/>
        <w:tblW w:w="10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3"/>
        <w:gridCol w:w="2469"/>
        <w:gridCol w:w="1643"/>
        <w:gridCol w:w="1327"/>
        <w:gridCol w:w="2046"/>
        <w:gridCol w:w="1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33" w:type="dxa"/>
            <w:tcBorders>
              <w:top w:val="single" w:color="auto" w:sz="12" w:space="0"/>
            </w:tcBorders>
            <w:noWrap w:val="0"/>
            <w:vAlign w:val="center"/>
          </w:tcPr>
          <w:p>
            <w:pPr>
              <w:jc w:val="center"/>
              <w:rPr>
                <w:rFonts w:ascii="宋体"/>
                <w:color w:val="auto"/>
                <w:highlight w:val="none"/>
              </w:rPr>
            </w:pPr>
            <w:r>
              <w:rPr>
                <w:rFonts w:hint="eastAsia" w:ascii="宋体" w:hAnsi="宋体"/>
                <w:color w:val="auto"/>
                <w:highlight w:val="none"/>
              </w:rPr>
              <w:t>地区</w:t>
            </w:r>
          </w:p>
        </w:tc>
        <w:tc>
          <w:tcPr>
            <w:tcW w:w="2469" w:type="dxa"/>
            <w:tcBorders>
              <w:top w:val="single" w:color="auto" w:sz="12" w:space="0"/>
            </w:tcBorders>
            <w:noWrap w:val="0"/>
            <w:vAlign w:val="center"/>
          </w:tcPr>
          <w:p>
            <w:pPr>
              <w:jc w:val="center"/>
              <w:rPr>
                <w:rFonts w:ascii="宋体"/>
                <w:color w:val="auto"/>
                <w:highlight w:val="none"/>
              </w:rPr>
            </w:pPr>
            <w:r>
              <w:rPr>
                <w:rFonts w:hint="eastAsia" w:ascii="宋体" w:hAnsi="宋体"/>
                <w:color w:val="auto"/>
                <w:highlight w:val="none"/>
              </w:rPr>
              <w:t>项目名称</w:t>
            </w:r>
          </w:p>
        </w:tc>
        <w:tc>
          <w:tcPr>
            <w:tcW w:w="1643" w:type="dxa"/>
            <w:tcBorders>
              <w:top w:val="single" w:color="auto" w:sz="12" w:space="0"/>
            </w:tcBorders>
            <w:noWrap w:val="0"/>
            <w:vAlign w:val="center"/>
          </w:tcPr>
          <w:p>
            <w:pPr>
              <w:jc w:val="center"/>
              <w:rPr>
                <w:rFonts w:ascii="宋体"/>
                <w:color w:val="auto"/>
                <w:highlight w:val="none"/>
              </w:rPr>
            </w:pPr>
            <w:r>
              <w:rPr>
                <w:rFonts w:hint="eastAsia" w:ascii="宋体" w:hAnsi="宋体"/>
                <w:color w:val="auto"/>
                <w:highlight w:val="none"/>
              </w:rPr>
              <w:t>项目内容</w:t>
            </w:r>
          </w:p>
        </w:tc>
        <w:tc>
          <w:tcPr>
            <w:tcW w:w="1327" w:type="dxa"/>
            <w:tcBorders>
              <w:top w:val="single" w:color="auto" w:sz="12" w:space="0"/>
            </w:tcBorders>
            <w:noWrap w:val="0"/>
            <w:vAlign w:val="center"/>
          </w:tcPr>
          <w:p>
            <w:pPr>
              <w:rPr>
                <w:rFonts w:ascii="宋体"/>
                <w:color w:val="auto"/>
                <w:highlight w:val="none"/>
              </w:rPr>
            </w:pPr>
            <w:r>
              <w:rPr>
                <w:rFonts w:hint="eastAsia" w:ascii="宋体" w:hAnsi="宋体"/>
                <w:color w:val="auto"/>
                <w:highlight w:val="none"/>
              </w:rPr>
              <w:t>合同价款</w:t>
            </w:r>
          </w:p>
        </w:tc>
        <w:tc>
          <w:tcPr>
            <w:tcW w:w="2046" w:type="dxa"/>
            <w:tcBorders>
              <w:top w:val="single" w:color="auto" w:sz="12" w:space="0"/>
            </w:tcBorders>
            <w:noWrap w:val="0"/>
            <w:vAlign w:val="center"/>
          </w:tcPr>
          <w:p>
            <w:pPr>
              <w:jc w:val="center"/>
              <w:rPr>
                <w:rFonts w:ascii="宋体"/>
                <w:color w:val="auto"/>
                <w:highlight w:val="none"/>
              </w:rPr>
            </w:pPr>
            <w:r>
              <w:rPr>
                <w:rFonts w:hint="eastAsia" w:ascii="宋体" w:hAnsi="宋体"/>
                <w:color w:val="auto"/>
                <w:highlight w:val="none"/>
              </w:rPr>
              <w:t>项目单位及电话</w:t>
            </w:r>
          </w:p>
        </w:tc>
        <w:tc>
          <w:tcPr>
            <w:tcW w:w="1550" w:type="dxa"/>
            <w:tcBorders>
              <w:top w:val="single" w:color="auto" w:sz="12" w:space="0"/>
            </w:tcBorders>
            <w:noWrap w:val="0"/>
            <w:vAlign w:val="center"/>
          </w:tcPr>
          <w:p>
            <w:pPr>
              <w:jc w:val="center"/>
              <w:rPr>
                <w:rFonts w:ascii="宋体"/>
                <w:color w:val="auto"/>
                <w:highlight w:val="none"/>
              </w:rPr>
            </w:pPr>
            <w:r>
              <w:rPr>
                <w:rFonts w:hint="eastAsia" w:ascii="宋体" w:hAnsi="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noWrap w:val="0"/>
            <w:vAlign w:val="top"/>
          </w:tcPr>
          <w:p>
            <w:pPr>
              <w:rPr>
                <w:rFonts w:ascii="宋体"/>
                <w:color w:val="auto"/>
                <w:highlight w:val="none"/>
              </w:rPr>
            </w:pPr>
          </w:p>
        </w:tc>
        <w:tc>
          <w:tcPr>
            <w:tcW w:w="2469" w:type="dxa"/>
            <w:noWrap w:val="0"/>
            <w:vAlign w:val="top"/>
          </w:tcPr>
          <w:p>
            <w:pPr>
              <w:rPr>
                <w:rFonts w:ascii="宋体"/>
                <w:color w:val="auto"/>
                <w:highlight w:val="none"/>
              </w:rPr>
            </w:pPr>
          </w:p>
        </w:tc>
        <w:tc>
          <w:tcPr>
            <w:tcW w:w="1643" w:type="dxa"/>
            <w:noWrap w:val="0"/>
            <w:vAlign w:val="top"/>
          </w:tcPr>
          <w:p>
            <w:pPr>
              <w:rPr>
                <w:rFonts w:ascii="宋体"/>
                <w:color w:val="auto"/>
                <w:highlight w:val="none"/>
              </w:rPr>
            </w:pPr>
          </w:p>
        </w:tc>
        <w:tc>
          <w:tcPr>
            <w:tcW w:w="1327" w:type="dxa"/>
            <w:noWrap w:val="0"/>
            <w:vAlign w:val="top"/>
          </w:tcPr>
          <w:p>
            <w:pPr>
              <w:rPr>
                <w:rFonts w:ascii="宋体"/>
                <w:color w:val="auto"/>
                <w:highlight w:val="none"/>
              </w:rPr>
            </w:pPr>
          </w:p>
        </w:tc>
        <w:tc>
          <w:tcPr>
            <w:tcW w:w="2046" w:type="dxa"/>
            <w:noWrap w:val="0"/>
            <w:vAlign w:val="top"/>
          </w:tcPr>
          <w:p>
            <w:pPr>
              <w:rPr>
                <w:rFonts w:ascii="宋体"/>
                <w:color w:val="auto"/>
                <w:highlight w:val="none"/>
              </w:rPr>
            </w:pPr>
          </w:p>
        </w:tc>
        <w:tc>
          <w:tcPr>
            <w:tcW w:w="1550" w:type="dxa"/>
            <w:noWrap w:val="0"/>
            <w:vAlign w:val="top"/>
          </w:tcPr>
          <w:p>
            <w:pP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noWrap w:val="0"/>
            <w:vAlign w:val="top"/>
          </w:tcPr>
          <w:p>
            <w:pPr>
              <w:rPr>
                <w:rFonts w:ascii="宋体"/>
                <w:color w:val="auto"/>
                <w:highlight w:val="none"/>
              </w:rPr>
            </w:pPr>
          </w:p>
        </w:tc>
        <w:tc>
          <w:tcPr>
            <w:tcW w:w="2469" w:type="dxa"/>
            <w:noWrap w:val="0"/>
            <w:vAlign w:val="top"/>
          </w:tcPr>
          <w:p>
            <w:pPr>
              <w:rPr>
                <w:rFonts w:ascii="宋体"/>
                <w:color w:val="auto"/>
                <w:highlight w:val="none"/>
              </w:rPr>
            </w:pPr>
          </w:p>
        </w:tc>
        <w:tc>
          <w:tcPr>
            <w:tcW w:w="1643" w:type="dxa"/>
            <w:noWrap w:val="0"/>
            <w:vAlign w:val="top"/>
          </w:tcPr>
          <w:p>
            <w:pPr>
              <w:rPr>
                <w:rFonts w:ascii="宋体"/>
                <w:color w:val="auto"/>
                <w:highlight w:val="none"/>
              </w:rPr>
            </w:pPr>
          </w:p>
        </w:tc>
        <w:tc>
          <w:tcPr>
            <w:tcW w:w="1327" w:type="dxa"/>
            <w:noWrap w:val="0"/>
            <w:vAlign w:val="top"/>
          </w:tcPr>
          <w:p>
            <w:pPr>
              <w:rPr>
                <w:rFonts w:ascii="宋体"/>
                <w:color w:val="auto"/>
                <w:highlight w:val="none"/>
              </w:rPr>
            </w:pPr>
          </w:p>
        </w:tc>
        <w:tc>
          <w:tcPr>
            <w:tcW w:w="2046" w:type="dxa"/>
            <w:noWrap w:val="0"/>
            <w:vAlign w:val="top"/>
          </w:tcPr>
          <w:p>
            <w:pPr>
              <w:rPr>
                <w:rFonts w:ascii="宋体"/>
                <w:color w:val="auto"/>
                <w:highlight w:val="none"/>
              </w:rPr>
            </w:pPr>
          </w:p>
        </w:tc>
        <w:tc>
          <w:tcPr>
            <w:tcW w:w="1550" w:type="dxa"/>
            <w:noWrap w:val="0"/>
            <w:vAlign w:val="top"/>
          </w:tcPr>
          <w:p>
            <w:pP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noWrap w:val="0"/>
            <w:vAlign w:val="top"/>
          </w:tcPr>
          <w:p>
            <w:pPr>
              <w:rPr>
                <w:rFonts w:ascii="宋体"/>
                <w:color w:val="auto"/>
                <w:highlight w:val="none"/>
              </w:rPr>
            </w:pPr>
          </w:p>
        </w:tc>
        <w:tc>
          <w:tcPr>
            <w:tcW w:w="2469" w:type="dxa"/>
            <w:noWrap w:val="0"/>
            <w:vAlign w:val="top"/>
          </w:tcPr>
          <w:p>
            <w:pPr>
              <w:rPr>
                <w:rFonts w:ascii="宋体"/>
                <w:color w:val="auto"/>
                <w:highlight w:val="none"/>
              </w:rPr>
            </w:pPr>
          </w:p>
        </w:tc>
        <w:tc>
          <w:tcPr>
            <w:tcW w:w="1643" w:type="dxa"/>
            <w:noWrap w:val="0"/>
            <w:vAlign w:val="top"/>
          </w:tcPr>
          <w:p>
            <w:pPr>
              <w:rPr>
                <w:rFonts w:ascii="宋体"/>
                <w:color w:val="auto"/>
                <w:highlight w:val="none"/>
              </w:rPr>
            </w:pPr>
          </w:p>
        </w:tc>
        <w:tc>
          <w:tcPr>
            <w:tcW w:w="1327" w:type="dxa"/>
            <w:noWrap w:val="0"/>
            <w:vAlign w:val="top"/>
          </w:tcPr>
          <w:p>
            <w:pPr>
              <w:rPr>
                <w:rFonts w:ascii="宋体"/>
                <w:color w:val="auto"/>
                <w:highlight w:val="none"/>
              </w:rPr>
            </w:pPr>
          </w:p>
        </w:tc>
        <w:tc>
          <w:tcPr>
            <w:tcW w:w="2046" w:type="dxa"/>
            <w:noWrap w:val="0"/>
            <w:vAlign w:val="top"/>
          </w:tcPr>
          <w:p>
            <w:pPr>
              <w:rPr>
                <w:rFonts w:ascii="宋体"/>
                <w:color w:val="auto"/>
                <w:highlight w:val="none"/>
              </w:rPr>
            </w:pPr>
          </w:p>
        </w:tc>
        <w:tc>
          <w:tcPr>
            <w:tcW w:w="1550" w:type="dxa"/>
            <w:noWrap w:val="0"/>
            <w:vAlign w:val="top"/>
          </w:tcPr>
          <w:p>
            <w:pP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noWrap w:val="0"/>
            <w:vAlign w:val="top"/>
          </w:tcPr>
          <w:p>
            <w:pPr>
              <w:rPr>
                <w:rFonts w:ascii="宋体"/>
                <w:color w:val="auto"/>
                <w:highlight w:val="none"/>
              </w:rPr>
            </w:pPr>
          </w:p>
        </w:tc>
        <w:tc>
          <w:tcPr>
            <w:tcW w:w="2469" w:type="dxa"/>
            <w:noWrap w:val="0"/>
            <w:vAlign w:val="top"/>
          </w:tcPr>
          <w:p>
            <w:pPr>
              <w:rPr>
                <w:rFonts w:ascii="宋体"/>
                <w:color w:val="auto"/>
                <w:highlight w:val="none"/>
              </w:rPr>
            </w:pPr>
          </w:p>
        </w:tc>
        <w:tc>
          <w:tcPr>
            <w:tcW w:w="1643" w:type="dxa"/>
            <w:noWrap w:val="0"/>
            <w:vAlign w:val="top"/>
          </w:tcPr>
          <w:p>
            <w:pPr>
              <w:rPr>
                <w:rFonts w:ascii="宋体"/>
                <w:color w:val="auto"/>
                <w:highlight w:val="none"/>
              </w:rPr>
            </w:pPr>
          </w:p>
        </w:tc>
        <w:tc>
          <w:tcPr>
            <w:tcW w:w="1327" w:type="dxa"/>
            <w:noWrap w:val="0"/>
            <w:vAlign w:val="top"/>
          </w:tcPr>
          <w:p>
            <w:pPr>
              <w:rPr>
                <w:rFonts w:ascii="宋体"/>
                <w:color w:val="auto"/>
                <w:highlight w:val="none"/>
              </w:rPr>
            </w:pPr>
          </w:p>
        </w:tc>
        <w:tc>
          <w:tcPr>
            <w:tcW w:w="2046" w:type="dxa"/>
            <w:noWrap w:val="0"/>
            <w:vAlign w:val="top"/>
          </w:tcPr>
          <w:p>
            <w:pPr>
              <w:rPr>
                <w:rFonts w:ascii="宋体"/>
                <w:color w:val="auto"/>
                <w:highlight w:val="none"/>
              </w:rPr>
            </w:pPr>
          </w:p>
        </w:tc>
        <w:tc>
          <w:tcPr>
            <w:tcW w:w="1550" w:type="dxa"/>
            <w:noWrap w:val="0"/>
            <w:vAlign w:val="top"/>
          </w:tcPr>
          <w:p>
            <w:pP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noWrap w:val="0"/>
            <w:vAlign w:val="top"/>
          </w:tcPr>
          <w:p>
            <w:pPr>
              <w:rPr>
                <w:rFonts w:ascii="宋体"/>
                <w:color w:val="auto"/>
                <w:highlight w:val="none"/>
              </w:rPr>
            </w:pPr>
          </w:p>
        </w:tc>
        <w:tc>
          <w:tcPr>
            <w:tcW w:w="2469" w:type="dxa"/>
            <w:noWrap w:val="0"/>
            <w:vAlign w:val="top"/>
          </w:tcPr>
          <w:p>
            <w:pPr>
              <w:rPr>
                <w:rFonts w:ascii="宋体"/>
                <w:color w:val="auto"/>
                <w:highlight w:val="none"/>
              </w:rPr>
            </w:pPr>
          </w:p>
        </w:tc>
        <w:tc>
          <w:tcPr>
            <w:tcW w:w="1643" w:type="dxa"/>
            <w:noWrap w:val="0"/>
            <w:vAlign w:val="top"/>
          </w:tcPr>
          <w:p>
            <w:pPr>
              <w:rPr>
                <w:rFonts w:ascii="宋体"/>
                <w:color w:val="auto"/>
                <w:highlight w:val="none"/>
              </w:rPr>
            </w:pPr>
          </w:p>
        </w:tc>
        <w:tc>
          <w:tcPr>
            <w:tcW w:w="1327" w:type="dxa"/>
            <w:noWrap w:val="0"/>
            <w:vAlign w:val="top"/>
          </w:tcPr>
          <w:p>
            <w:pPr>
              <w:rPr>
                <w:rFonts w:ascii="宋体"/>
                <w:color w:val="auto"/>
                <w:highlight w:val="none"/>
              </w:rPr>
            </w:pPr>
          </w:p>
        </w:tc>
        <w:tc>
          <w:tcPr>
            <w:tcW w:w="2046" w:type="dxa"/>
            <w:noWrap w:val="0"/>
            <w:vAlign w:val="top"/>
          </w:tcPr>
          <w:p>
            <w:pPr>
              <w:rPr>
                <w:rFonts w:ascii="宋体"/>
                <w:color w:val="auto"/>
                <w:highlight w:val="none"/>
              </w:rPr>
            </w:pPr>
          </w:p>
        </w:tc>
        <w:tc>
          <w:tcPr>
            <w:tcW w:w="1550" w:type="dxa"/>
            <w:noWrap w:val="0"/>
            <w:vAlign w:val="top"/>
          </w:tcPr>
          <w:p>
            <w:pP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tcBorders>
              <w:bottom w:val="single" w:color="auto" w:sz="12" w:space="0"/>
            </w:tcBorders>
            <w:noWrap w:val="0"/>
            <w:vAlign w:val="top"/>
          </w:tcPr>
          <w:p>
            <w:pPr>
              <w:rPr>
                <w:rFonts w:ascii="宋体"/>
                <w:color w:val="auto"/>
                <w:highlight w:val="none"/>
              </w:rPr>
            </w:pPr>
          </w:p>
        </w:tc>
        <w:tc>
          <w:tcPr>
            <w:tcW w:w="2469" w:type="dxa"/>
            <w:tcBorders>
              <w:bottom w:val="single" w:color="auto" w:sz="12" w:space="0"/>
            </w:tcBorders>
            <w:noWrap w:val="0"/>
            <w:vAlign w:val="top"/>
          </w:tcPr>
          <w:p>
            <w:pPr>
              <w:rPr>
                <w:rFonts w:ascii="宋体"/>
                <w:color w:val="auto"/>
                <w:highlight w:val="none"/>
              </w:rPr>
            </w:pPr>
          </w:p>
        </w:tc>
        <w:tc>
          <w:tcPr>
            <w:tcW w:w="1643" w:type="dxa"/>
            <w:tcBorders>
              <w:bottom w:val="single" w:color="auto" w:sz="12" w:space="0"/>
            </w:tcBorders>
            <w:noWrap w:val="0"/>
            <w:vAlign w:val="top"/>
          </w:tcPr>
          <w:p>
            <w:pPr>
              <w:rPr>
                <w:rFonts w:ascii="宋体"/>
                <w:color w:val="auto"/>
                <w:highlight w:val="none"/>
              </w:rPr>
            </w:pPr>
          </w:p>
        </w:tc>
        <w:tc>
          <w:tcPr>
            <w:tcW w:w="1327" w:type="dxa"/>
            <w:tcBorders>
              <w:bottom w:val="single" w:color="auto" w:sz="12" w:space="0"/>
            </w:tcBorders>
            <w:noWrap w:val="0"/>
            <w:vAlign w:val="top"/>
          </w:tcPr>
          <w:p>
            <w:pPr>
              <w:rPr>
                <w:rFonts w:ascii="宋体"/>
                <w:color w:val="auto"/>
                <w:highlight w:val="none"/>
              </w:rPr>
            </w:pPr>
          </w:p>
        </w:tc>
        <w:tc>
          <w:tcPr>
            <w:tcW w:w="2046" w:type="dxa"/>
            <w:tcBorders>
              <w:bottom w:val="single" w:color="auto" w:sz="12" w:space="0"/>
            </w:tcBorders>
            <w:noWrap w:val="0"/>
            <w:vAlign w:val="top"/>
          </w:tcPr>
          <w:p>
            <w:pPr>
              <w:rPr>
                <w:rFonts w:ascii="宋体"/>
                <w:color w:val="auto"/>
                <w:highlight w:val="none"/>
              </w:rPr>
            </w:pPr>
          </w:p>
        </w:tc>
        <w:tc>
          <w:tcPr>
            <w:tcW w:w="1550" w:type="dxa"/>
            <w:tcBorders>
              <w:bottom w:val="single" w:color="auto" w:sz="12" w:space="0"/>
            </w:tcBorders>
            <w:noWrap w:val="0"/>
            <w:vAlign w:val="top"/>
          </w:tcPr>
          <w:p>
            <w:pPr>
              <w:rPr>
                <w:rFonts w:ascii="宋体"/>
                <w:color w:val="auto"/>
                <w:highlight w:val="none"/>
              </w:rPr>
            </w:pPr>
          </w:p>
        </w:tc>
      </w:tr>
    </w:tbl>
    <w:p>
      <w:pPr>
        <w:rPr>
          <w:rFonts w:ascii="宋体"/>
          <w:color w:val="auto"/>
          <w:highlight w:val="none"/>
        </w:rPr>
      </w:pPr>
    </w:p>
    <w:p>
      <w:pPr>
        <w:spacing w:line="440" w:lineRule="exact"/>
        <w:ind w:left="319" w:firstLine="99"/>
        <w:rPr>
          <w:rFonts w:ascii="宋体"/>
          <w:color w:val="auto"/>
          <w:highlight w:val="none"/>
        </w:rPr>
      </w:pPr>
      <w:r>
        <w:rPr>
          <w:rFonts w:hint="eastAsia" w:ascii="宋体" w:hAnsi="宋体"/>
          <w:color w:val="auto"/>
          <w:highlight w:val="none"/>
        </w:rPr>
        <w:t>投标人名称（盖章）：</w:t>
      </w:r>
    </w:p>
    <w:p>
      <w:pPr>
        <w:spacing w:line="440" w:lineRule="exact"/>
        <w:ind w:left="319" w:firstLine="99"/>
        <w:rPr>
          <w:rFonts w:ascii="宋体"/>
          <w:color w:val="auto"/>
          <w:highlight w:val="none"/>
        </w:rPr>
      </w:pPr>
      <w:r>
        <w:rPr>
          <w:rFonts w:hint="eastAsia" w:ascii="宋体" w:hAnsi="宋体"/>
          <w:color w:val="auto"/>
          <w:highlight w:val="none"/>
        </w:rPr>
        <w:t>法定代表人或授权代理人（签字或盖章）：</w:t>
      </w:r>
    </w:p>
    <w:p>
      <w:pPr>
        <w:spacing w:line="440" w:lineRule="exact"/>
        <w:ind w:left="319" w:firstLine="99"/>
        <w:rPr>
          <w:rFonts w:ascii="宋体"/>
          <w:color w:val="auto"/>
          <w:highlight w:val="none"/>
        </w:rPr>
      </w:pPr>
    </w:p>
    <w:p>
      <w:pPr>
        <w:spacing w:line="440" w:lineRule="exact"/>
        <w:ind w:left="319" w:firstLine="99"/>
        <w:rPr>
          <w:rFonts w:ascii="宋体"/>
          <w:color w:val="auto"/>
          <w:highlight w:val="none"/>
        </w:rPr>
      </w:pP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rPr>
          <w:rFonts w:ascii="宋体"/>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spacing w:line="440" w:lineRule="exact"/>
        <w:jc w:val="center"/>
        <w:rPr>
          <w:rFonts w:ascii="宋体"/>
          <w:b/>
          <w:color w:val="auto"/>
          <w:sz w:val="28"/>
          <w:szCs w:val="28"/>
          <w:highlight w:val="none"/>
        </w:rPr>
      </w:pPr>
    </w:p>
    <w:p>
      <w:pPr>
        <w:pStyle w:val="7"/>
        <w:rPr>
          <w:rFonts w:ascii="宋体"/>
          <w:b/>
          <w:color w:val="auto"/>
          <w:sz w:val="28"/>
          <w:szCs w:val="28"/>
          <w:highlight w:val="none"/>
        </w:rPr>
      </w:pPr>
    </w:p>
    <w:p>
      <w:pPr>
        <w:pStyle w:val="7"/>
        <w:rPr>
          <w:rFonts w:ascii="宋体"/>
          <w:b/>
          <w:color w:val="auto"/>
          <w:sz w:val="28"/>
          <w:szCs w:val="28"/>
          <w:highlight w:val="none"/>
        </w:rPr>
      </w:pPr>
    </w:p>
    <w:p>
      <w:pPr>
        <w:pStyle w:val="5"/>
        <w:rPr>
          <w:rFonts w:ascii="宋体"/>
          <w:b/>
          <w:color w:val="auto"/>
          <w:sz w:val="28"/>
          <w:szCs w:val="28"/>
          <w:highlight w:val="none"/>
        </w:rPr>
      </w:pPr>
    </w:p>
    <w:p>
      <w:pPr>
        <w:spacing w:line="440" w:lineRule="exact"/>
        <w:jc w:val="center"/>
        <w:rPr>
          <w:rFonts w:ascii="宋体"/>
          <w:color w:val="auto"/>
          <w:szCs w:val="21"/>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九</w:t>
      </w:r>
      <w:r>
        <w:rPr>
          <w:rFonts w:hint="eastAsia" w:ascii="宋体" w:hAnsi="宋体"/>
          <w:b/>
          <w:color w:val="auto"/>
          <w:sz w:val="28"/>
          <w:szCs w:val="28"/>
          <w:highlight w:val="none"/>
        </w:rPr>
        <w:t>）</w:t>
      </w:r>
      <w:r>
        <w:rPr>
          <w:rFonts w:hint="eastAsia" w:ascii="宋体" w:hAnsi="宋体"/>
          <w:color w:val="auto"/>
          <w:sz w:val="28"/>
          <w:szCs w:val="28"/>
          <w:highlight w:val="none"/>
        </w:rPr>
        <w:t>投标单位（供应商）反商业贿赂承诺书</w:t>
      </w:r>
    </w:p>
    <w:p>
      <w:pPr>
        <w:autoSpaceDE w:val="0"/>
        <w:autoSpaceDN w:val="0"/>
        <w:adjustRightInd w:val="0"/>
        <w:spacing w:line="417" w:lineRule="exact"/>
        <w:jc w:val="left"/>
        <w:rPr>
          <w:rFonts w:ascii="宋体"/>
          <w:color w:val="auto"/>
          <w:kern w:val="0"/>
          <w:sz w:val="24"/>
          <w:highlight w:val="none"/>
        </w:rPr>
      </w:pPr>
    </w:p>
    <w:p>
      <w:pPr>
        <w:autoSpaceDE w:val="0"/>
        <w:autoSpaceDN w:val="0"/>
        <w:adjustRightInd w:val="0"/>
        <w:spacing w:line="417" w:lineRule="exact"/>
        <w:ind w:firstLine="432"/>
        <w:jc w:val="left"/>
        <w:rPr>
          <w:rFonts w:ascii="宋体" w:cs="Courier New"/>
          <w:b/>
          <w:bCs/>
          <w:color w:val="auto"/>
          <w:kern w:val="0"/>
          <w:sz w:val="27"/>
          <w:szCs w:val="27"/>
          <w:highlight w:val="none"/>
        </w:rPr>
      </w:pPr>
      <w:r>
        <w:rPr>
          <w:rFonts w:hint="eastAsia" w:ascii="宋体" w:hAnsi="宋体"/>
          <w:color w:val="auto"/>
          <w:kern w:val="0"/>
          <w:szCs w:val="21"/>
          <w:highlight w:val="none"/>
        </w:rPr>
        <w:t>我公司承诺在</w:t>
      </w:r>
      <w:r>
        <w:rPr>
          <w:rFonts w:hint="eastAsia" w:ascii="宋体" w:hAnsi="宋体"/>
          <w:color w:val="auto"/>
          <w:kern w:val="0"/>
          <w:szCs w:val="21"/>
          <w:highlight w:val="none"/>
          <w:u w:val="single"/>
        </w:rPr>
        <w:t>（项目编号、项目名称）</w:t>
      </w:r>
      <w:r>
        <w:rPr>
          <w:rFonts w:hint="eastAsia" w:ascii="宋体" w:hAnsi="宋体"/>
          <w:color w:val="auto"/>
          <w:kern w:val="0"/>
          <w:szCs w:val="21"/>
          <w:highlight w:val="none"/>
        </w:rPr>
        <w:t>招标活动中，不给予国家工作人员以及中介</w:t>
      </w:r>
      <w:r>
        <w:rPr>
          <w:rFonts w:ascii="宋体" w:hAnsi="宋体" w:cs="Courier New"/>
          <w:color w:val="auto"/>
          <w:kern w:val="0"/>
          <w:szCs w:val="21"/>
          <w:highlight w:val="none"/>
        </w:rPr>
        <w:t xml:space="preserve"> </w:t>
      </w:r>
    </w:p>
    <w:p>
      <w:pPr>
        <w:autoSpaceDE w:val="0"/>
        <w:autoSpaceDN w:val="0"/>
        <w:adjustRightInd w:val="0"/>
        <w:spacing w:line="249" w:lineRule="exact"/>
        <w:jc w:val="left"/>
        <w:rPr>
          <w:rFonts w:ascii="宋体"/>
          <w:color w:val="auto"/>
          <w:kern w:val="0"/>
          <w:sz w:val="24"/>
          <w:highlight w:val="none"/>
        </w:rPr>
      </w:pPr>
    </w:p>
    <w:p>
      <w:pPr>
        <w:autoSpaceDE w:val="0"/>
        <w:autoSpaceDN w:val="0"/>
        <w:adjustRightInd w:val="0"/>
        <w:spacing w:line="249" w:lineRule="exact"/>
        <w:jc w:val="left"/>
        <w:rPr>
          <w:rFonts w:ascii="宋体" w:cs="Courier New"/>
          <w:b/>
          <w:bCs/>
          <w:color w:val="auto"/>
          <w:kern w:val="0"/>
          <w:sz w:val="27"/>
          <w:szCs w:val="27"/>
          <w:highlight w:val="none"/>
        </w:rPr>
      </w:pPr>
      <w:r>
        <w:rPr>
          <w:rFonts w:hint="eastAsia" w:ascii="宋体" w:hAnsi="宋体"/>
          <w:color w:val="auto"/>
          <w:kern w:val="0"/>
          <w:szCs w:val="21"/>
          <w:highlight w:val="none"/>
        </w:rPr>
        <w:t>机构工作人员及其亲属各种形式的商业贿赂（包括送礼金礼品、有价证券、购物券、回</w:t>
      </w:r>
      <w:r>
        <w:rPr>
          <w:rFonts w:ascii="宋体" w:hAnsi="宋体" w:cs="Courier New"/>
          <w:color w:val="auto"/>
          <w:kern w:val="0"/>
          <w:szCs w:val="21"/>
          <w:highlight w:val="none"/>
        </w:rPr>
        <w:t xml:space="preserve"> </w:t>
      </w:r>
    </w:p>
    <w:p>
      <w:pPr>
        <w:autoSpaceDE w:val="0"/>
        <w:autoSpaceDN w:val="0"/>
        <w:adjustRightInd w:val="0"/>
        <w:spacing w:line="249" w:lineRule="exact"/>
        <w:jc w:val="left"/>
        <w:rPr>
          <w:rFonts w:ascii="宋体"/>
          <w:color w:val="auto"/>
          <w:kern w:val="0"/>
          <w:sz w:val="24"/>
          <w:highlight w:val="none"/>
        </w:rPr>
      </w:pPr>
    </w:p>
    <w:p>
      <w:pPr>
        <w:autoSpaceDE w:val="0"/>
        <w:autoSpaceDN w:val="0"/>
        <w:adjustRightInd w:val="0"/>
        <w:spacing w:line="249" w:lineRule="exact"/>
        <w:jc w:val="left"/>
        <w:rPr>
          <w:rFonts w:ascii="宋体" w:cs="Courier New"/>
          <w:b/>
          <w:bCs/>
          <w:color w:val="auto"/>
          <w:kern w:val="0"/>
          <w:sz w:val="27"/>
          <w:szCs w:val="27"/>
          <w:highlight w:val="none"/>
        </w:rPr>
      </w:pPr>
      <w:r>
        <w:rPr>
          <w:rFonts w:hint="eastAsia" w:ascii="宋体" w:hAnsi="宋体"/>
          <w:color w:val="auto"/>
          <w:kern w:val="0"/>
          <w:szCs w:val="21"/>
          <w:highlight w:val="none"/>
        </w:rPr>
        <w:t>扣、佣金、咨询费、</w:t>
      </w:r>
      <w:r>
        <w:rPr>
          <w:rFonts w:ascii="宋体" w:hAnsi="宋体" w:cs="Courier New"/>
          <w:color w:val="auto"/>
          <w:kern w:val="0"/>
          <w:szCs w:val="21"/>
          <w:highlight w:val="none"/>
        </w:rPr>
        <w:t xml:space="preserve">  </w:t>
      </w:r>
      <w:r>
        <w:rPr>
          <w:rFonts w:hint="eastAsia" w:ascii="宋体" w:hAnsi="宋体"/>
          <w:color w:val="auto"/>
          <w:kern w:val="0"/>
          <w:szCs w:val="21"/>
          <w:highlight w:val="none"/>
        </w:rPr>
        <w:t>务费、赞助费、宣传费、支付旅游费用、报销各种消费凭证、宴</w:t>
      </w:r>
      <w:r>
        <w:rPr>
          <w:rFonts w:ascii="宋体" w:hAnsi="宋体" w:cs="Courier New"/>
          <w:color w:val="auto"/>
          <w:kern w:val="0"/>
          <w:szCs w:val="21"/>
          <w:highlight w:val="none"/>
        </w:rPr>
        <w:t xml:space="preserve"> </w:t>
      </w:r>
    </w:p>
    <w:p>
      <w:pPr>
        <w:autoSpaceDE w:val="0"/>
        <w:autoSpaceDN w:val="0"/>
        <w:adjustRightInd w:val="0"/>
        <w:spacing w:line="251" w:lineRule="exact"/>
        <w:jc w:val="left"/>
        <w:rPr>
          <w:rFonts w:ascii="宋体"/>
          <w:color w:val="auto"/>
          <w:kern w:val="0"/>
          <w:sz w:val="24"/>
          <w:highlight w:val="none"/>
        </w:rPr>
      </w:pPr>
    </w:p>
    <w:p>
      <w:pPr>
        <w:autoSpaceDE w:val="0"/>
        <w:autoSpaceDN w:val="0"/>
        <w:adjustRightInd w:val="0"/>
        <w:spacing w:line="251" w:lineRule="exact"/>
        <w:jc w:val="left"/>
        <w:rPr>
          <w:rFonts w:ascii="宋体" w:cs="Courier New"/>
          <w:b/>
          <w:bCs/>
          <w:color w:val="auto"/>
          <w:kern w:val="0"/>
          <w:sz w:val="27"/>
          <w:szCs w:val="27"/>
          <w:highlight w:val="none"/>
        </w:rPr>
      </w:pPr>
      <w:r>
        <w:rPr>
          <w:rFonts w:hint="eastAsia" w:ascii="宋体" w:hAnsi="宋体"/>
          <w:color w:val="auto"/>
          <w:kern w:val="0"/>
          <w:szCs w:val="21"/>
          <w:highlight w:val="none"/>
        </w:rPr>
        <w:t>请、娱乐等），如有上述行为，我公司及项目参与人员愿意按照《反不正当竞争法》的</w:t>
      </w:r>
      <w:r>
        <w:rPr>
          <w:rFonts w:ascii="宋体" w:hAnsi="宋体" w:cs="Courier New"/>
          <w:color w:val="auto"/>
          <w:kern w:val="0"/>
          <w:szCs w:val="21"/>
          <w:highlight w:val="none"/>
        </w:rPr>
        <w:t xml:space="preserve"> </w:t>
      </w:r>
    </w:p>
    <w:p>
      <w:pPr>
        <w:autoSpaceDE w:val="0"/>
        <w:autoSpaceDN w:val="0"/>
        <w:adjustRightInd w:val="0"/>
        <w:spacing w:line="249" w:lineRule="exact"/>
        <w:jc w:val="left"/>
        <w:rPr>
          <w:rFonts w:ascii="宋体"/>
          <w:color w:val="auto"/>
          <w:kern w:val="0"/>
          <w:sz w:val="24"/>
          <w:highlight w:val="none"/>
        </w:rPr>
      </w:pPr>
    </w:p>
    <w:p>
      <w:pPr>
        <w:autoSpaceDE w:val="0"/>
        <w:autoSpaceDN w:val="0"/>
        <w:adjustRightInd w:val="0"/>
        <w:spacing w:line="249" w:lineRule="exact"/>
        <w:jc w:val="left"/>
        <w:rPr>
          <w:rFonts w:ascii="宋体" w:cs="Courier New"/>
          <w:b/>
          <w:bCs/>
          <w:color w:val="auto"/>
          <w:kern w:val="0"/>
          <w:sz w:val="27"/>
          <w:szCs w:val="27"/>
          <w:highlight w:val="none"/>
        </w:rPr>
      </w:pPr>
      <w:r>
        <w:rPr>
          <w:rFonts w:hint="eastAsia" w:ascii="宋体" w:hAnsi="宋体"/>
          <w:color w:val="auto"/>
          <w:kern w:val="0"/>
          <w:szCs w:val="21"/>
          <w:highlight w:val="none"/>
        </w:rPr>
        <w:t>有关规定接受处罚</w:t>
      </w:r>
      <w:r>
        <w:rPr>
          <w:rFonts w:ascii="宋体" w:hAnsi="宋体" w:cs="Courier New"/>
          <w:color w:val="auto"/>
          <w:kern w:val="0"/>
          <w:szCs w:val="21"/>
          <w:highlight w:val="none"/>
        </w:rPr>
        <w:t xml:space="preserve"> </w:t>
      </w:r>
    </w:p>
    <w:p>
      <w:pPr>
        <w:autoSpaceDE w:val="0"/>
        <w:autoSpaceDN w:val="0"/>
        <w:adjustRightInd w:val="0"/>
        <w:spacing w:line="231" w:lineRule="exact"/>
        <w:jc w:val="left"/>
        <w:rPr>
          <w:rFonts w:ascii="宋体"/>
          <w:color w:val="auto"/>
          <w:kern w:val="0"/>
          <w:sz w:val="24"/>
          <w:highlight w:val="none"/>
        </w:rPr>
      </w:pPr>
    </w:p>
    <w:p>
      <w:pPr>
        <w:autoSpaceDE w:val="0"/>
        <w:autoSpaceDN w:val="0"/>
        <w:adjustRightInd w:val="0"/>
        <w:spacing w:line="231" w:lineRule="exact"/>
        <w:jc w:val="left"/>
        <w:rPr>
          <w:rFonts w:ascii="宋体"/>
          <w:color w:val="auto"/>
          <w:kern w:val="0"/>
          <w:sz w:val="24"/>
          <w:highlight w:val="none"/>
        </w:rPr>
      </w:pPr>
    </w:p>
    <w:p>
      <w:pPr>
        <w:autoSpaceDE w:val="0"/>
        <w:autoSpaceDN w:val="0"/>
        <w:adjustRightInd w:val="0"/>
        <w:spacing w:line="231" w:lineRule="exact"/>
        <w:ind w:firstLine="897"/>
        <w:jc w:val="left"/>
        <w:rPr>
          <w:rFonts w:ascii="宋体" w:cs="Courier New"/>
          <w:b/>
          <w:bCs/>
          <w:color w:val="auto"/>
          <w:kern w:val="0"/>
          <w:sz w:val="27"/>
          <w:szCs w:val="27"/>
          <w:highlight w:val="none"/>
        </w:rPr>
      </w:pPr>
      <w:r>
        <w:rPr>
          <w:rFonts w:hint="eastAsia" w:ascii="宋体" w:hAnsi="宋体"/>
          <w:color w:val="auto"/>
          <w:kern w:val="0"/>
          <w:szCs w:val="21"/>
          <w:highlight w:val="none"/>
        </w:rPr>
        <w:t>法定代表人：</w:t>
      </w:r>
      <w:r>
        <w:rPr>
          <w:rFonts w:ascii="宋体" w:hAnsi="宋体" w:cs="Courier New"/>
          <w:color w:val="auto"/>
          <w:kern w:val="0"/>
          <w:szCs w:val="21"/>
          <w:highlight w:val="none"/>
        </w:rPr>
        <w:t xml:space="preserve"> </w:t>
      </w:r>
    </w:p>
    <w:p>
      <w:pPr>
        <w:autoSpaceDE w:val="0"/>
        <w:autoSpaceDN w:val="0"/>
        <w:adjustRightInd w:val="0"/>
        <w:spacing w:line="307" w:lineRule="exact"/>
        <w:jc w:val="left"/>
        <w:rPr>
          <w:rFonts w:ascii="宋体"/>
          <w:color w:val="auto"/>
          <w:kern w:val="0"/>
          <w:sz w:val="24"/>
          <w:highlight w:val="none"/>
        </w:rPr>
      </w:pPr>
    </w:p>
    <w:p>
      <w:pPr>
        <w:autoSpaceDE w:val="0"/>
        <w:autoSpaceDN w:val="0"/>
        <w:adjustRightInd w:val="0"/>
        <w:spacing w:line="307" w:lineRule="exact"/>
        <w:ind w:firstLine="897"/>
        <w:jc w:val="left"/>
        <w:rPr>
          <w:rFonts w:ascii="宋体" w:cs="Courier New"/>
          <w:b/>
          <w:bCs/>
          <w:color w:val="auto"/>
          <w:kern w:val="0"/>
          <w:sz w:val="27"/>
          <w:szCs w:val="27"/>
          <w:highlight w:val="none"/>
        </w:rPr>
      </w:pPr>
      <w:r>
        <w:rPr>
          <w:rFonts w:hint="eastAsia" w:ascii="宋体" w:hAnsi="宋体"/>
          <w:color w:val="auto"/>
          <w:kern w:val="0"/>
          <w:szCs w:val="21"/>
          <w:highlight w:val="none"/>
        </w:rPr>
        <w:t>法人授权代表：</w:t>
      </w:r>
      <w:r>
        <w:rPr>
          <w:rFonts w:ascii="宋体" w:hAnsi="宋体" w:cs="Courier New"/>
          <w:color w:val="auto"/>
          <w:kern w:val="0"/>
          <w:szCs w:val="21"/>
          <w:highlight w:val="none"/>
        </w:rPr>
        <w:t xml:space="preserve"> </w:t>
      </w:r>
    </w:p>
    <w:p>
      <w:pPr>
        <w:autoSpaceDE w:val="0"/>
        <w:autoSpaceDN w:val="0"/>
        <w:adjustRightInd w:val="0"/>
        <w:spacing w:line="304" w:lineRule="exact"/>
        <w:jc w:val="left"/>
        <w:rPr>
          <w:rFonts w:ascii="宋体"/>
          <w:color w:val="auto"/>
          <w:kern w:val="0"/>
          <w:sz w:val="24"/>
          <w:highlight w:val="none"/>
        </w:rPr>
      </w:pPr>
    </w:p>
    <w:p>
      <w:pPr>
        <w:autoSpaceDE w:val="0"/>
        <w:autoSpaceDN w:val="0"/>
        <w:adjustRightInd w:val="0"/>
        <w:spacing w:line="304" w:lineRule="exact"/>
        <w:ind w:firstLine="897"/>
        <w:jc w:val="left"/>
        <w:rPr>
          <w:rFonts w:ascii="宋体" w:cs="Courier New"/>
          <w:b/>
          <w:bCs/>
          <w:color w:val="auto"/>
          <w:kern w:val="0"/>
          <w:sz w:val="27"/>
          <w:szCs w:val="27"/>
          <w:highlight w:val="none"/>
        </w:rPr>
      </w:pPr>
      <w:r>
        <w:rPr>
          <w:rFonts w:hint="eastAsia" w:ascii="宋体" w:hAnsi="宋体"/>
          <w:color w:val="auto"/>
          <w:kern w:val="0"/>
          <w:szCs w:val="21"/>
          <w:highlight w:val="none"/>
        </w:rPr>
        <w:t>项目经办人：</w:t>
      </w:r>
      <w:r>
        <w:rPr>
          <w:rFonts w:ascii="宋体" w:hAnsi="宋体" w:cs="Courier New"/>
          <w:color w:val="auto"/>
          <w:kern w:val="0"/>
          <w:szCs w:val="21"/>
          <w:highlight w:val="none"/>
        </w:rPr>
        <w:t xml:space="preserve"> </w:t>
      </w:r>
    </w:p>
    <w:p>
      <w:pPr>
        <w:autoSpaceDE w:val="0"/>
        <w:autoSpaceDN w:val="0"/>
        <w:adjustRightInd w:val="0"/>
        <w:spacing w:line="355" w:lineRule="exact"/>
        <w:jc w:val="left"/>
        <w:rPr>
          <w:rFonts w:ascii="宋体"/>
          <w:color w:val="auto"/>
          <w:kern w:val="0"/>
          <w:sz w:val="24"/>
          <w:highlight w:val="none"/>
        </w:rPr>
      </w:pPr>
    </w:p>
    <w:p>
      <w:pPr>
        <w:autoSpaceDE w:val="0"/>
        <w:autoSpaceDN w:val="0"/>
        <w:adjustRightInd w:val="0"/>
        <w:spacing w:line="355" w:lineRule="exact"/>
        <w:ind w:firstLine="480"/>
        <w:jc w:val="left"/>
        <w:rPr>
          <w:rFonts w:ascii="宋体" w:cs="Courier New"/>
          <w:b/>
          <w:bCs/>
          <w:color w:val="auto"/>
          <w:kern w:val="0"/>
          <w:sz w:val="27"/>
          <w:szCs w:val="27"/>
          <w:highlight w:val="none"/>
        </w:rPr>
      </w:pPr>
      <w:r>
        <w:rPr>
          <w:rFonts w:hint="eastAsia" w:ascii="宋体" w:hAnsi="宋体"/>
          <w:color w:val="auto"/>
          <w:kern w:val="0"/>
          <w:szCs w:val="21"/>
          <w:highlight w:val="none"/>
        </w:rPr>
        <w:t>我公司承诺在参加本次投标前三年内，无以下行为：</w:t>
      </w:r>
      <w:r>
        <w:rPr>
          <w:rFonts w:ascii="宋体" w:hAnsi="宋体" w:cs="Courier New"/>
          <w:color w:val="auto"/>
          <w:kern w:val="0"/>
          <w:szCs w:val="21"/>
          <w:highlight w:val="none"/>
        </w:rPr>
        <w:t xml:space="preserve"> </w:t>
      </w:r>
    </w:p>
    <w:p>
      <w:pPr>
        <w:autoSpaceDE w:val="0"/>
        <w:autoSpaceDN w:val="0"/>
        <w:adjustRightInd w:val="0"/>
        <w:spacing w:line="220" w:lineRule="exact"/>
        <w:jc w:val="left"/>
        <w:rPr>
          <w:rFonts w:ascii="宋体"/>
          <w:color w:val="auto"/>
          <w:kern w:val="0"/>
          <w:sz w:val="24"/>
          <w:highlight w:val="none"/>
        </w:rPr>
      </w:pPr>
    </w:p>
    <w:p>
      <w:pPr>
        <w:autoSpaceDE w:val="0"/>
        <w:autoSpaceDN w:val="0"/>
        <w:adjustRightInd w:val="0"/>
        <w:spacing w:line="220" w:lineRule="exact"/>
        <w:ind w:firstLine="480"/>
        <w:jc w:val="left"/>
        <w:rPr>
          <w:rFonts w:ascii="宋体" w:cs="Courier New"/>
          <w:b/>
          <w:bCs/>
          <w:color w:val="auto"/>
          <w:kern w:val="0"/>
          <w:sz w:val="27"/>
          <w:szCs w:val="27"/>
          <w:highlight w:val="none"/>
        </w:rPr>
      </w:pPr>
      <w:r>
        <w:rPr>
          <w:rFonts w:hint="eastAsia" w:ascii="宋体" w:hAnsi="宋体"/>
          <w:color w:val="auto"/>
          <w:kern w:val="0"/>
          <w:szCs w:val="21"/>
          <w:highlight w:val="none"/>
        </w:rPr>
        <w:t>重大违法行为；</w:t>
      </w:r>
      <w:r>
        <w:rPr>
          <w:rFonts w:ascii="宋体" w:hAnsi="宋体" w:cs="Courier New"/>
          <w:color w:val="auto"/>
          <w:kern w:val="0"/>
          <w:szCs w:val="21"/>
          <w:highlight w:val="none"/>
        </w:rPr>
        <w:t xml:space="preserve"> </w:t>
      </w:r>
    </w:p>
    <w:p>
      <w:pPr>
        <w:autoSpaceDE w:val="0"/>
        <w:autoSpaceDN w:val="0"/>
        <w:adjustRightInd w:val="0"/>
        <w:spacing w:line="218" w:lineRule="exact"/>
        <w:jc w:val="left"/>
        <w:rPr>
          <w:rFonts w:ascii="宋体"/>
          <w:color w:val="auto"/>
          <w:kern w:val="0"/>
          <w:sz w:val="24"/>
          <w:highlight w:val="none"/>
        </w:rPr>
      </w:pPr>
    </w:p>
    <w:p>
      <w:pPr>
        <w:autoSpaceDE w:val="0"/>
        <w:autoSpaceDN w:val="0"/>
        <w:adjustRightInd w:val="0"/>
        <w:spacing w:line="218" w:lineRule="exact"/>
        <w:ind w:firstLine="480"/>
        <w:jc w:val="left"/>
        <w:rPr>
          <w:rFonts w:ascii="宋体" w:cs="Courier New"/>
          <w:b/>
          <w:bCs/>
          <w:color w:val="auto"/>
          <w:kern w:val="0"/>
          <w:sz w:val="27"/>
          <w:szCs w:val="27"/>
          <w:highlight w:val="none"/>
        </w:rPr>
      </w:pPr>
      <w:r>
        <w:rPr>
          <w:rFonts w:hint="eastAsia" w:ascii="宋体" w:hAnsi="宋体"/>
          <w:color w:val="auto"/>
          <w:kern w:val="0"/>
          <w:szCs w:val="21"/>
          <w:highlight w:val="none"/>
        </w:rPr>
        <w:t>商业贿赂行为；</w:t>
      </w:r>
      <w:r>
        <w:rPr>
          <w:rFonts w:ascii="宋体" w:hAnsi="宋体" w:cs="Courier New"/>
          <w:color w:val="auto"/>
          <w:kern w:val="0"/>
          <w:szCs w:val="21"/>
          <w:highlight w:val="none"/>
        </w:rPr>
        <w:t xml:space="preserve"> </w:t>
      </w:r>
    </w:p>
    <w:p>
      <w:pPr>
        <w:autoSpaceDE w:val="0"/>
        <w:autoSpaceDN w:val="0"/>
        <w:adjustRightInd w:val="0"/>
        <w:spacing w:line="220" w:lineRule="exact"/>
        <w:jc w:val="left"/>
        <w:rPr>
          <w:rFonts w:ascii="宋体"/>
          <w:color w:val="auto"/>
          <w:kern w:val="0"/>
          <w:sz w:val="24"/>
          <w:highlight w:val="none"/>
        </w:rPr>
      </w:pPr>
    </w:p>
    <w:p>
      <w:pPr>
        <w:autoSpaceDE w:val="0"/>
        <w:autoSpaceDN w:val="0"/>
        <w:adjustRightInd w:val="0"/>
        <w:spacing w:line="220" w:lineRule="exact"/>
        <w:ind w:firstLine="480"/>
        <w:jc w:val="left"/>
        <w:rPr>
          <w:rFonts w:ascii="宋体" w:cs="Courier New"/>
          <w:b/>
          <w:bCs/>
          <w:color w:val="auto"/>
          <w:kern w:val="0"/>
          <w:sz w:val="27"/>
          <w:szCs w:val="27"/>
          <w:highlight w:val="none"/>
        </w:rPr>
      </w:pPr>
      <w:r>
        <w:rPr>
          <w:rFonts w:hint="eastAsia" w:ascii="宋体" w:hAnsi="宋体"/>
          <w:color w:val="auto"/>
          <w:kern w:val="0"/>
          <w:szCs w:val="21"/>
          <w:highlight w:val="none"/>
        </w:rPr>
        <w:t>政府采购法《第七十七条》，列入不良行为记录名单的各种行为；</w:t>
      </w:r>
      <w:r>
        <w:rPr>
          <w:rFonts w:ascii="宋体" w:hAnsi="宋体" w:cs="Courier New"/>
          <w:color w:val="auto"/>
          <w:kern w:val="0"/>
          <w:szCs w:val="21"/>
          <w:highlight w:val="none"/>
        </w:rPr>
        <w:t xml:space="preserve"> </w:t>
      </w:r>
    </w:p>
    <w:p>
      <w:pPr>
        <w:autoSpaceDE w:val="0"/>
        <w:autoSpaceDN w:val="0"/>
        <w:adjustRightInd w:val="0"/>
        <w:spacing w:line="220" w:lineRule="exact"/>
        <w:jc w:val="left"/>
        <w:rPr>
          <w:rFonts w:ascii="宋体"/>
          <w:color w:val="auto"/>
          <w:kern w:val="0"/>
          <w:sz w:val="24"/>
          <w:highlight w:val="none"/>
        </w:rPr>
      </w:pPr>
    </w:p>
    <w:p>
      <w:pPr>
        <w:autoSpaceDE w:val="0"/>
        <w:autoSpaceDN w:val="0"/>
        <w:adjustRightInd w:val="0"/>
        <w:spacing w:line="520" w:lineRule="exact"/>
        <w:jc w:val="left"/>
        <w:rPr>
          <w:rFonts w:ascii="宋体" w:cs="Courier New"/>
          <w:b/>
          <w:bCs/>
          <w:color w:val="auto"/>
          <w:kern w:val="0"/>
          <w:sz w:val="27"/>
          <w:szCs w:val="27"/>
          <w:highlight w:val="none"/>
        </w:rPr>
      </w:pPr>
      <w:r>
        <w:rPr>
          <w:rFonts w:hint="eastAsia" w:ascii="宋体" w:hAnsi="宋体"/>
          <w:color w:val="auto"/>
          <w:kern w:val="0"/>
          <w:szCs w:val="21"/>
          <w:highlight w:val="none"/>
        </w:rPr>
        <w:t>如有上述行为，我公司及项目参与人员自愿放弃本次项目的投标、报价资格，若为预中标、成交人，也自愿放弃中标、成交资格</w:t>
      </w:r>
      <w:r>
        <w:rPr>
          <w:rFonts w:ascii="宋体" w:hAnsi="宋体" w:cs="Courier New"/>
          <w:color w:val="auto"/>
          <w:kern w:val="0"/>
          <w:szCs w:val="21"/>
          <w:highlight w:val="none"/>
        </w:rPr>
        <w:t xml:space="preserve"> </w:t>
      </w:r>
    </w:p>
    <w:p>
      <w:pPr>
        <w:autoSpaceDE w:val="0"/>
        <w:autoSpaceDN w:val="0"/>
        <w:adjustRightInd w:val="0"/>
        <w:spacing w:line="220" w:lineRule="exact"/>
        <w:ind w:firstLine="480"/>
        <w:jc w:val="left"/>
        <w:rPr>
          <w:rFonts w:ascii="宋体" w:cs="Courier New"/>
          <w:b/>
          <w:bCs/>
          <w:color w:val="auto"/>
          <w:kern w:val="0"/>
          <w:sz w:val="27"/>
          <w:szCs w:val="27"/>
          <w:highlight w:val="none"/>
        </w:rPr>
      </w:pPr>
    </w:p>
    <w:p>
      <w:pPr>
        <w:autoSpaceDE w:val="0"/>
        <w:autoSpaceDN w:val="0"/>
        <w:adjustRightInd w:val="0"/>
        <w:spacing w:line="218" w:lineRule="exact"/>
        <w:jc w:val="left"/>
        <w:rPr>
          <w:rFonts w:ascii="宋体"/>
          <w:color w:val="auto"/>
          <w:kern w:val="0"/>
          <w:sz w:val="24"/>
          <w:highlight w:val="none"/>
        </w:rPr>
      </w:pPr>
    </w:p>
    <w:p>
      <w:pPr>
        <w:rPr>
          <w:rFonts w:ascii="宋体"/>
          <w:color w:val="auto"/>
          <w:sz w:val="28"/>
          <w:szCs w:val="28"/>
          <w:highlight w:val="none"/>
        </w:rPr>
      </w:pPr>
    </w:p>
    <w:p>
      <w:pPr>
        <w:spacing w:line="440" w:lineRule="exact"/>
        <w:ind w:left="319" w:firstLine="99"/>
        <w:rPr>
          <w:rFonts w:ascii="宋体"/>
          <w:color w:val="auto"/>
          <w:highlight w:val="none"/>
        </w:rPr>
      </w:pPr>
      <w:r>
        <w:rPr>
          <w:rFonts w:hint="eastAsia" w:ascii="宋体" w:hAnsi="宋体"/>
          <w:color w:val="auto"/>
          <w:highlight w:val="none"/>
        </w:rPr>
        <w:t>投标人名称（盖章）：</w:t>
      </w:r>
    </w:p>
    <w:p>
      <w:pPr>
        <w:spacing w:line="440" w:lineRule="exact"/>
        <w:ind w:left="319" w:firstLine="99"/>
        <w:rPr>
          <w:rFonts w:ascii="宋体"/>
          <w:color w:val="auto"/>
          <w:highlight w:val="none"/>
        </w:rPr>
      </w:pPr>
      <w:r>
        <w:rPr>
          <w:rFonts w:hint="eastAsia" w:ascii="宋体" w:hAnsi="宋体"/>
          <w:color w:val="auto"/>
          <w:highlight w:val="none"/>
        </w:rPr>
        <w:t>法定代表人或授权代理人（签字）：</w:t>
      </w:r>
    </w:p>
    <w:p>
      <w:pPr>
        <w:spacing w:line="440" w:lineRule="exact"/>
        <w:ind w:left="319" w:firstLine="99"/>
        <w:rPr>
          <w:rFonts w:ascii="宋体"/>
          <w:color w:val="auto"/>
          <w:highlight w:val="none"/>
        </w:rPr>
      </w:pPr>
    </w:p>
    <w:p>
      <w:pPr>
        <w:spacing w:line="440" w:lineRule="exact"/>
        <w:ind w:left="319" w:firstLine="99"/>
        <w:rPr>
          <w:rFonts w:ascii="宋体"/>
          <w:color w:val="auto"/>
          <w:highlight w:val="none"/>
        </w:rPr>
      </w:pP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numPr>
          <w:ilvl w:val="0"/>
          <w:numId w:val="0"/>
        </w:numPr>
        <w:spacing w:line="440" w:lineRule="exact"/>
        <w:ind w:firstLine="3092" w:firstLineChars="1100"/>
        <w:jc w:val="both"/>
        <w:rPr>
          <w:rFonts w:hint="eastAsia" w:ascii="宋体" w:hAnsi="宋体" w:cs="Times New Roman"/>
          <w:b/>
          <w:color w:val="auto"/>
          <w:sz w:val="28"/>
          <w:szCs w:val="28"/>
          <w:highlight w:val="none"/>
          <w:lang w:eastAsia="zh-CN"/>
        </w:rPr>
      </w:pPr>
      <w:r>
        <w:rPr>
          <w:rFonts w:hint="eastAsia" w:ascii="宋体" w:hAnsi="宋体" w:cs="Times New Roman"/>
          <w:b/>
          <w:color w:val="auto"/>
          <w:sz w:val="28"/>
          <w:szCs w:val="28"/>
          <w:highlight w:val="none"/>
          <w:lang w:eastAsia="zh-CN"/>
        </w:rPr>
        <w:t>（十）承诺</w:t>
      </w:r>
    </w:p>
    <w:p>
      <w:pPr>
        <w:pStyle w:val="7"/>
        <w:numPr>
          <w:ilvl w:val="0"/>
          <w:numId w:val="0"/>
        </w:numPr>
        <w:rPr>
          <w:rFonts w:hint="eastAsia"/>
          <w:color w:val="auto"/>
          <w:highlight w:val="none"/>
          <w:lang w:val="en-US" w:eastAsia="zh-CN"/>
        </w:rPr>
      </w:pPr>
      <w:r>
        <w:rPr>
          <w:rFonts w:hint="eastAsia"/>
          <w:color w:val="auto"/>
          <w:highlight w:val="none"/>
          <w:lang w:val="en-US" w:eastAsia="zh-CN"/>
        </w:rPr>
        <w:t xml:space="preserve">  投标单位对该项目的交货期、售后、产品质量进行承诺，格式自拟，加盖公章及法定代表人、被委托人签字。</w:t>
      </w: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pStyle w:val="7"/>
        <w:numPr>
          <w:ilvl w:val="0"/>
          <w:numId w:val="0"/>
        </w:numPr>
        <w:rPr>
          <w:rFonts w:hint="eastAsia"/>
          <w:color w:val="auto"/>
          <w:highlight w:val="none"/>
          <w:lang w:val="en-US" w:eastAsia="zh-CN"/>
        </w:rPr>
      </w:pPr>
    </w:p>
    <w:p>
      <w:pPr>
        <w:numPr>
          <w:ilvl w:val="0"/>
          <w:numId w:val="0"/>
        </w:numPr>
        <w:spacing w:line="360" w:lineRule="auto"/>
        <w:ind w:firstLine="643" w:firstLineChars="200"/>
        <w:jc w:val="both"/>
        <w:rPr>
          <w:rFonts w:hint="eastAsia"/>
          <w:b/>
          <w:sz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widowControl/>
        <w:suppressLineNumbers w:val="0"/>
        <w:ind w:firstLine="1606" w:firstLineChars="500"/>
        <w:jc w:val="left"/>
      </w:pPr>
      <w:r>
        <w:rPr>
          <w:rFonts w:hint="eastAsia" w:ascii="宋体" w:hAnsi="宋体" w:cs="Times New Roman"/>
          <w:b/>
          <w:sz w:val="32"/>
          <w:szCs w:val="32"/>
          <w:lang w:val="en-US" w:eastAsia="zh-CN"/>
        </w:rPr>
        <w:t>（十一）</w:t>
      </w:r>
      <w:r>
        <w:rPr>
          <w:rFonts w:hint="eastAsia" w:ascii="宋体" w:hAnsi="宋体" w:eastAsia="宋体" w:cs="宋体"/>
          <w:b/>
          <w:bCs/>
          <w:color w:val="000000"/>
          <w:kern w:val="0"/>
          <w:sz w:val="36"/>
          <w:szCs w:val="36"/>
          <w:lang w:val="en-US" w:eastAsia="zh-CN" w:bidi="ar"/>
        </w:rPr>
        <w:t xml:space="preserve">中小企业声明函（货物）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1. </w:t>
      </w:r>
      <w:r>
        <w:rPr>
          <w:rFonts w:hint="eastAsia" w:ascii="仿宋_GB2312" w:eastAsia="仿宋_GB2312"/>
          <w:sz w:val="28"/>
          <w:szCs w:val="28"/>
          <w:u w:val="single"/>
          <w:lang w:val="en-US" w:eastAsia="zh-CN"/>
        </w:rPr>
        <w:t>（标的名称）</w:t>
      </w:r>
      <w:r>
        <w:rPr>
          <w:rFonts w:hint="eastAsia" w:ascii="仿宋_GB2312" w:eastAsia="仿宋_GB2312"/>
          <w:sz w:val="28"/>
          <w:szCs w:val="28"/>
          <w:lang w:val="en-US" w:eastAsia="zh-CN"/>
        </w:rPr>
        <w:t xml:space="preserve"> ，属于</w:t>
      </w:r>
      <w:r>
        <w:rPr>
          <w:rFonts w:hint="eastAsia" w:ascii="仿宋_GB2312" w:eastAsia="仿宋_GB2312"/>
          <w:sz w:val="28"/>
          <w:szCs w:val="28"/>
          <w:u w:val="single"/>
          <w:lang w:val="en-US" w:eastAsia="zh-CN"/>
        </w:rPr>
        <w:t>（采购文件中明确的所属行业）</w:t>
      </w:r>
      <w:r>
        <w:rPr>
          <w:rFonts w:hint="eastAsia" w:ascii="仿宋_GB2312" w:eastAsia="仿宋_GB2312"/>
          <w:sz w:val="28"/>
          <w:szCs w:val="28"/>
          <w:lang w:val="en-US" w:eastAsia="zh-CN"/>
        </w:rPr>
        <w:t>行业；制造商为（</w:t>
      </w:r>
      <w:r>
        <w:rPr>
          <w:rFonts w:hint="eastAsia" w:ascii="仿宋_GB2312" w:eastAsia="仿宋_GB2312"/>
          <w:sz w:val="28"/>
          <w:szCs w:val="28"/>
          <w:u w:val="single"/>
          <w:lang w:val="en-US" w:eastAsia="zh-CN"/>
        </w:rPr>
        <w:t>企业名称）</w:t>
      </w:r>
      <w:r>
        <w:rPr>
          <w:rFonts w:hint="eastAsia" w:ascii="仿宋_GB2312" w:eastAsia="仿宋_GB2312"/>
          <w:sz w:val="28"/>
          <w:szCs w:val="28"/>
          <w:lang w:val="en-US" w:eastAsia="zh-CN"/>
        </w:rPr>
        <w:t>，从业人员</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人，营业收入为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万元，资产总额为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万元</w:t>
      </w:r>
      <w:r>
        <w:rPr>
          <w:rFonts w:hint="eastAsia" w:ascii="仿宋_GB2312" w:eastAsia="仿宋_GB2312"/>
          <w:sz w:val="28"/>
          <w:szCs w:val="28"/>
          <w:vertAlign w:val="superscript"/>
          <w:lang w:val="en-US" w:eastAsia="zh-CN"/>
        </w:rPr>
        <w:t>1</w:t>
      </w:r>
      <w:r>
        <w:rPr>
          <w:rFonts w:hint="eastAsia" w:ascii="仿宋_GB2312" w:eastAsia="仿宋_GB2312"/>
          <w:sz w:val="28"/>
          <w:szCs w:val="28"/>
          <w:lang w:val="en-US" w:eastAsia="zh-CN"/>
        </w:rPr>
        <w:t>，属于</w:t>
      </w:r>
      <w:r>
        <w:rPr>
          <w:rFonts w:hint="eastAsia" w:ascii="仿宋_GB2312" w:eastAsia="仿宋_GB2312"/>
          <w:sz w:val="28"/>
          <w:szCs w:val="28"/>
          <w:u w:val="single"/>
          <w:lang w:val="en-US" w:eastAsia="zh-CN"/>
        </w:rPr>
        <w:t>（中型企业、小型企业、微型企业）</w:t>
      </w:r>
      <w:r>
        <w:rPr>
          <w:rFonts w:hint="eastAsia" w:ascii="仿宋_GB2312" w:eastAsia="仿宋_GB2312"/>
          <w:sz w:val="28"/>
          <w:szCs w:val="28"/>
          <w:lang w:val="en-US" w:eastAsia="zh-CN"/>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2. </w:t>
      </w:r>
      <w:r>
        <w:rPr>
          <w:rFonts w:hint="eastAsia" w:ascii="仿宋_GB2312" w:eastAsia="仿宋_GB2312"/>
          <w:sz w:val="28"/>
          <w:szCs w:val="28"/>
          <w:u w:val="single"/>
          <w:lang w:val="en-US" w:eastAsia="zh-CN"/>
        </w:rPr>
        <w:t xml:space="preserve">（标的名称） </w:t>
      </w:r>
      <w:r>
        <w:rPr>
          <w:rFonts w:hint="eastAsia" w:ascii="仿宋_GB2312" w:eastAsia="仿宋_GB2312"/>
          <w:sz w:val="28"/>
          <w:szCs w:val="28"/>
          <w:lang w:val="en-US" w:eastAsia="zh-CN"/>
        </w:rPr>
        <w:t>，属于</w:t>
      </w:r>
      <w:r>
        <w:rPr>
          <w:rFonts w:hint="eastAsia" w:ascii="仿宋_GB2312" w:eastAsia="仿宋_GB2312"/>
          <w:sz w:val="28"/>
          <w:szCs w:val="28"/>
          <w:u w:val="single"/>
          <w:lang w:val="en-US" w:eastAsia="zh-CN"/>
        </w:rPr>
        <w:t xml:space="preserve">（采购文件中明确的所属行业） </w:t>
      </w:r>
      <w:r>
        <w:rPr>
          <w:rFonts w:hint="eastAsia" w:ascii="仿宋_GB2312" w:eastAsia="仿宋_GB2312"/>
          <w:sz w:val="28"/>
          <w:szCs w:val="28"/>
          <w:lang w:val="en-US" w:eastAsia="zh-CN"/>
        </w:rPr>
        <w:t>行业；制造商为</w:t>
      </w:r>
      <w:r>
        <w:rPr>
          <w:rFonts w:hint="eastAsia" w:ascii="仿宋_GB2312" w:eastAsia="仿宋_GB2312"/>
          <w:sz w:val="28"/>
          <w:szCs w:val="28"/>
          <w:u w:val="single"/>
          <w:lang w:val="en-US" w:eastAsia="zh-CN"/>
        </w:rPr>
        <w:t>（企业名称）</w:t>
      </w:r>
      <w:r>
        <w:rPr>
          <w:rFonts w:hint="eastAsia" w:ascii="仿宋_GB2312" w:eastAsia="仿宋_GB2312"/>
          <w:sz w:val="28"/>
          <w:szCs w:val="28"/>
          <w:lang w:val="en-US" w:eastAsia="zh-CN"/>
        </w:rPr>
        <w:t>，从业人员</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人，营业收入为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万元，资产总额为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万元，属于</w:t>
      </w:r>
      <w:r>
        <w:rPr>
          <w:rFonts w:hint="eastAsia" w:ascii="仿宋_GB2312" w:eastAsia="仿宋_GB2312"/>
          <w:sz w:val="28"/>
          <w:szCs w:val="28"/>
          <w:u w:val="single"/>
          <w:lang w:val="en-US" w:eastAsia="zh-CN"/>
        </w:rPr>
        <w:t>（中型企业、小型企业、微型企业）</w:t>
      </w:r>
      <w:r>
        <w:rPr>
          <w:rFonts w:hint="eastAsia" w:ascii="仿宋_GB2312" w:eastAsia="仿宋_GB2312"/>
          <w:sz w:val="28"/>
          <w:szCs w:val="28"/>
          <w:lang w:val="en-US" w:eastAsia="zh-CN"/>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以上企业，不属于大企业的分支机构，不存在控股股东为大企业的情形，也不存在与大企业的负责人为同一人的情形。</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本企业对上述声明内容的真实性负责。如有虚假，将依法承担相应责任。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企业名称（盖章）： </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日 期： </w:t>
      </w:r>
    </w:p>
    <w:p>
      <w:pPr>
        <w:pStyle w:val="20"/>
        <w:rPr>
          <w:rFonts w:hint="eastAsia" w:ascii="仿宋_GB2312" w:eastAsia="仿宋_GB2312"/>
          <w:sz w:val="28"/>
          <w:szCs w:val="28"/>
          <w:lang w:val="en-US" w:eastAsia="zh-CN"/>
        </w:rPr>
      </w:pPr>
    </w:p>
    <w:p>
      <w:pPr>
        <w:spacing w:line="360" w:lineRule="auto"/>
        <w:ind w:firstLine="480" w:firstLineChars="200"/>
        <w:rPr>
          <w:rFonts w:hint="eastAsia" w:ascii="仿宋_GB2312" w:eastAsia="仿宋_GB2312"/>
          <w:sz w:val="28"/>
          <w:szCs w:val="28"/>
          <w:lang w:val="en-US" w:eastAsia="zh-CN"/>
        </w:rPr>
      </w:pPr>
      <w:r>
        <w:rPr>
          <w:rFonts w:hint="eastAsia" w:ascii="仿宋_GB2312" w:eastAsia="仿宋_GB2312"/>
          <w:sz w:val="24"/>
          <w:szCs w:val="24"/>
          <w:lang w:val="en-US" w:eastAsia="zh-CN"/>
        </w:rPr>
        <w:t>注：</w:t>
      </w:r>
      <w:r>
        <w:rPr>
          <w:rFonts w:hint="default" w:ascii="仿宋_GB2312" w:eastAsia="仿宋_GB2312"/>
          <w:sz w:val="24"/>
          <w:szCs w:val="24"/>
          <w:lang w:val="en-US" w:eastAsia="zh-CN"/>
        </w:rPr>
        <w:t>1</w:t>
      </w:r>
      <w:r>
        <w:rPr>
          <w:rFonts w:hint="eastAsia" w:ascii="仿宋_GB2312" w:eastAsia="仿宋_GB2312"/>
          <w:sz w:val="24"/>
          <w:szCs w:val="24"/>
          <w:lang w:val="en-US" w:eastAsia="zh-CN"/>
        </w:rPr>
        <w:t>：从业人员、营业收入、资产总额填报上一年度数据，无上一年度数据的新成立企业可不填报</w:t>
      </w:r>
    </w:p>
    <w:p>
      <w:pPr>
        <w:spacing w:line="360" w:lineRule="auto"/>
        <w:ind w:firstLine="560" w:firstLineChars="200"/>
        <w:rPr>
          <w:rFonts w:hint="eastAsia" w:ascii="仿宋_GB2312" w:eastAsia="仿宋_GB2312"/>
          <w:sz w:val="28"/>
          <w:szCs w:val="28"/>
          <w:lang w:val="en-US" w:eastAsia="zh-CN"/>
        </w:rPr>
      </w:pPr>
    </w:p>
    <w:p>
      <w:pPr>
        <w:pStyle w:val="16"/>
        <w:rPr>
          <w:rFonts w:hint="eastAsia" w:ascii="仿宋_GB2312" w:eastAsia="仿宋_GB2312"/>
          <w:sz w:val="28"/>
          <w:szCs w:val="28"/>
          <w:lang w:val="en-US" w:eastAsia="zh-CN"/>
        </w:rPr>
      </w:pPr>
    </w:p>
    <w:p>
      <w:pPr>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 </w:t>
      </w:r>
      <w:r>
        <w:rPr>
          <w:rFonts w:hint="eastAsia" w:ascii="宋体" w:hAnsi="宋体" w:cs="宋体"/>
          <w:b/>
          <w:bCs/>
          <w:color w:val="000000"/>
          <w:sz w:val="24"/>
          <w:szCs w:val="24"/>
          <w:lang w:val="en-US" w:eastAsia="zh-CN"/>
        </w:rPr>
        <w:t>11.1</w:t>
      </w:r>
      <w:r>
        <w:rPr>
          <w:rFonts w:hint="eastAsia" w:ascii="宋体" w:hAnsi="宋体" w:eastAsia="宋体" w:cs="宋体"/>
          <w:b/>
          <w:bCs/>
          <w:color w:val="000000"/>
          <w:sz w:val="24"/>
          <w:szCs w:val="24"/>
        </w:rPr>
        <w:t>监狱企业声明函</w:t>
      </w:r>
    </w:p>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监狱企业声明函</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本公司郑重声明，根据《关于政府采购支持监狱企业发展有关问题的通知》（财库[2014]68号）的规定，本公司为监狱企业。即，本公司同时满足以下条件：</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2.本公司参加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项目（项目编号： ）采购活动时提供的是本企业的产品（包括由本企业承担的工程和提供的服务），或者提供的是其他监狱企业制造的产品。</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本公司对上述声明的真实性负责。如有虚假，将依法承担相应责任。</w:t>
      </w:r>
    </w:p>
    <w:p>
      <w:pPr>
        <w:spacing w:line="360" w:lineRule="auto"/>
        <w:ind w:left="0" w:leftChars="0" w:firstLine="420" w:firstLineChars="175"/>
        <w:rPr>
          <w:rFonts w:hint="eastAsia" w:ascii="宋体" w:hAnsi="宋体" w:eastAsia="宋体" w:cs="宋体"/>
          <w:color w:val="000000"/>
          <w:sz w:val="24"/>
          <w:szCs w:val="24"/>
        </w:rPr>
      </w:pP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附件：省级以上监狱管理局、戒毒管理局(含新疆生产建设兵团)出具的属于监狱企业的证明文件</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投标人：（法人公章）</w:t>
      </w:r>
    </w:p>
    <w:p>
      <w:pPr>
        <w:jc w:val="right"/>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w:t>
      </w:r>
      <w:r>
        <w:rPr>
          <w:rFonts w:hint="eastAsia" w:ascii="宋体" w:hAnsi="宋体" w:eastAsia="宋体" w:cs="宋体"/>
          <w:color w:val="000000"/>
          <w:sz w:val="24"/>
          <w:szCs w:val="24"/>
          <w:lang w:eastAsia="zh-CN"/>
        </w:rPr>
        <w:t>字</w:t>
      </w:r>
      <w:r>
        <w:rPr>
          <w:rFonts w:hint="eastAsia" w:ascii="宋体" w:hAnsi="宋体" w:eastAsia="宋体" w:cs="宋体"/>
          <w:color w:val="000000"/>
          <w:sz w:val="24"/>
          <w:szCs w:val="24"/>
        </w:rPr>
        <w:t>：</w:t>
      </w:r>
    </w:p>
    <w:p>
      <w:pPr>
        <w:jc w:val="right"/>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szCs w:val="24"/>
        </w:rPr>
        <w:sectPr>
          <w:pgSz w:w="11906" w:h="16838"/>
          <w:pgMar w:top="1440" w:right="1803" w:bottom="1440" w:left="1803" w:header="851" w:footer="992" w:gutter="0"/>
          <w:pgNumType w:fmt="decimal"/>
          <w:cols w:space="720" w:num="1"/>
          <w:rtlGutter w:val="0"/>
          <w:docGrid w:type="lines" w:linePitch="312" w:charSpace="0"/>
        </w:sectPr>
      </w:pPr>
    </w:p>
    <w:p>
      <w:pPr>
        <w:jc w:val="both"/>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11.2</w:t>
      </w:r>
      <w:r>
        <w:rPr>
          <w:rFonts w:hint="eastAsia" w:ascii="宋体" w:hAnsi="宋体" w:eastAsia="宋体" w:cs="宋体"/>
          <w:b/>
          <w:bCs/>
          <w:color w:val="000000"/>
          <w:sz w:val="24"/>
          <w:szCs w:val="24"/>
        </w:rPr>
        <w:t>残疾人福利性单位声明函</w:t>
      </w:r>
    </w:p>
    <w:p>
      <w:pPr>
        <w:jc w:val="center"/>
        <w:rPr>
          <w:rFonts w:hint="eastAsia" w:ascii="宋体" w:hAnsi="宋体" w:eastAsia="宋体" w:cs="宋体"/>
          <w:b/>
          <w:bCs/>
          <w:color w:val="000000"/>
          <w:sz w:val="24"/>
          <w:szCs w:val="24"/>
        </w:rPr>
      </w:pPr>
    </w:p>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残疾人福利性单位声明函</w:t>
      </w:r>
    </w:p>
    <w:p>
      <w:pPr>
        <w:spacing w:line="360" w:lineRule="auto"/>
        <w:ind w:left="0" w:leftChars="0" w:firstLine="420" w:firstLineChars="175"/>
        <w:rPr>
          <w:rFonts w:hint="eastAsia" w:ascii="宋体" w:hAnsi="宋体" w:eastAsia="宋体" w:cs="宋体"/>
          <w:color w:val="000000"/>
          <w:sz w:val="24"/>
          <w:szCs w:val="24"/>
        </w:rPr>
      </w:pP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本单位郑重声明，根据《关于促进残疾人就业政府采购政策的通知》（财库[2017]141号）的规定，本单位为残疾人福利性单位。即，本单位同时满足以下条件：</w:t>
      </w:r>
    </w:p>
    <w:p>
      <w:pPr>
        <w:spacing w:line="360" w:lineRule="auto"/>
        <w:ind w:left="0" w:leftChars="0" w:firstLine="420" w:firstLineChars="17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1.安置的残疾人占本单位在职职工人数的比例不低于25%（含25%），并且安置的残疾人人数不少于10人（含10人）；</w:t>
      </w:r>
      <w:r>
        <w:rPr>
          <w:rFonts w:hint="eastAsia" w:ascii="宋体" w:hAnsi="宋体" w:cs="宋体"/>
          <w:color w:val="000000"/>
          <w:sz w:val="24"/>
          <w:szCs w:val="24"/>
          <w:lang w:eastAsia="zh-CN"/>
        </w:rPr>
        <w:t>就</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2.本单位依法与安置的每位残疾人签订了一年以上（含一年）的劳动合同或服务协议；</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3.本单位为安置的每位残疾人按月足额缴纳了基本养老保险、基本医疗保险、失业保险、工伤保险和生育保险等社会保险费；</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4.本单位通过银行等金融机构向安置的每位残疾人，按月支付了不低于单位所在区县适用的经省级人民政府批准的月最低工资标准的工资；</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5.本单位参加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项目（项目编号： ）采购活动时提供的是本单位的产品（包括由本单位承担的工程和提供的服务），或者提供的是其他残疾人福利性单位制造的产品。</w:t>
      </w: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本公司对上述声明的真实性负责。如有虚假，将依法承担相应责任。</w:t>
      </w:r>
    </w:p>
    <w:p>
      <w:pPr>
        <w:spacing w:line="360" w:lineRule="auto"/>
        <w:ind w:left="0" w:leftChars="0" w:firstLine="420" w:firstLineChars="175"/>
        <w:rPr>
          <w:rFonts w:hint="eastAsia" w:ascii="宋体" w:hAnsi="宋体" w:eastAsia="宋体" w:cs="宋体"/>
          <w:color w:val="000000"/>
          <w:sz w:val="24"/>
          <w:szCs w:val="24"/>
        </w:rPr>
      </w:pPr>
    </w:p>
    <w:p>
      <w:pPr>
        <w:spacing w:line="360" w:lineRule="auto"/>
        <w:ind w:left="0" w:leftChars="0" w:firstLine="420" w:firstLineChars="175"/>
        <w:rPr>
          <w:rFonts w:hint="eastAsia" w:ascii="宋体" w:hAnsi="宋体" w:eastAsia="宋体" w:cs="宋体"/>
          <w:color w:val="000000"/>
          <w:sz w:val="24"/>
          <w:szCs w:val="24"/>
        </w:rPr>
      </w:pPr>
    </w:p>
    <w:p>
      <w:pPr>
        <w:spacing w:line="360" w:lineRule="auto"/>
        <w:ind w:left="0" w:leftChars="0"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附件：近三个月依法为安置残疾人缴纳社会保障资金的证明文件</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投标人：（法人公章）</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w:t>
      </w:r>
      <w:r>
        <w:rPr>
          <w:rFonts w:hint="eastAsia" w:ascii="宋体" w:hAnsi="宋体" w:eastAsia="宋体" w:cs="宋体"/>
          <w:color w:val="000000"/>
          <w:sz w:val="24"/>
          <w:szCs w:val="24"/>
          <w:lang w:eastAsia="zh-CN"/>
        </w:rPr>
        <w:t>人签字</w:t>
      </w:r>
      <w:r>
        <w:rPr>
          <w:rFonts w:hint="eastAsia" w:ascii="宋体" w:hAnsi="宋体" w:eastAsia="宋体" w:cs="宋体"/>
          <w:color w:val="000000"/>
          <w:sz w:val="24"/>
          <w:szCs w:val="24"/>
        </w:rPr>
        <w:t>：</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jc w:val="right"/>
        <w:rPr>
          <w:rFonts w:hint="eastAsia" w:ascii="宋体" w:hAnsi="宋体" w:eastAsia="宋体" w:cs="宋体"/>
          <w:b/>
          <w:bCs/>
          <w:sz w:val="24"/>
        </w:rPr>
        <w:sectPr>
          <w:pgSz w:w="11907" w:h="16840"/>
          <w:pgMar w:top="1361" w:right="1247" w:bottom="1247" w:left="1247" w:header="851" w:footer="303" w:gutter="0"/>
          <w:pgNumType w:fmt="numberInDash"/>
          <w:cols w:space="720" w:num="1"/>
          <w:docGrid w:linePitch="271" w:charSpace="0"/>
        </w:sectPr>
      </w:pPr>
      <w:r>
        <w:rPr>
          <w:rFonts w:hint="eastAsia" w:ascii="宋体" w:hAnsi="宋体" w:eastAsia="宋体" w:cs="宋体"/>
          <w:color w:val="000000"/>
          <w:sz w:val="24"/>
          <w:szCs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日</w:t>
      </w:r>
    </w:p>
    <w:p>
      <w:pPr>
        <w:numPr>
          <w:ilvl w:val="0"/>
          <w:numId w:val="0"/>
        </w:numPr>
        <w:spacing w:line="360" w:lineRule="auto"/>
        <w:ind w:firstLine="643" w:firstLineChars="200"/>
        <w:jc w:val="both"/>
        <w:rPr>
          <w:rFonts w:hint="eastAsia"/>
          <w:b/>
          <w:sz w:val="32"/>
        </w:rPr>
      </w:pPr>
      <w:r>
        <w:rPr>
          <w:rFonts w:hint="eastAsia"/>
          <w:b/>
          <w:sz w:val="32"/>
          <w:lang w:eastAsia="zh-CN"/>
        </w:rPr>
        <w:t>（十二）</w:t>
      </w:r>
      <w:r>
        <w:rPr>
          <w:rFonts w:hint="eastAsia"/>
          <w:b/>
          <w:sz w:val="32"/>
        </w:rPr>
        <w:t>投标人认为需要提供的其他资料（附复印件）</w:t>
      </w:r>
    </w:p>
    <w:p>
      <w:pPr>
        <w:pStyle w:val="7"/>
        <w:numPr>
          <w:ilvl w:val="0"/>
          <w:numId w:val="0"/>
        </w:numPr>
        <w:rPr>
          <w:rFonts w:hint="default"/>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AB9BF778"/>
    <w:multiLevelType w:val="singleLevel"/>
    <w:tmpl w:val="AB9BF778"/>
    <w:lvl w:ilvl="0" w:tentative="0">
      <w:start w:val="4"/>
      <w:numFmt w:val="decimal"/>
      <w:suff w:val="nothing"/>
      <w:lvlText w:val="%1）"/>
      <w:lvlJc w:val="left"/>
    </w:lvl>
  </w:abstractNum>
  <w:abstractNum w:abstractNumId="2">
    <w:nsid w:val="13A6C39B"/>
    <w:multiLevelType w:val="singleLevel"/>
    <w:tmpl w:val="13A6C39B"/>
    <w:lvl w:ilvl="0" w:tentative="0">
      <w:start w:val="28"/>
      <w:numFmt w:val="decimal"/>
      <w:lvlText w:val="%1."/>
      <w:lvlJc w:val="left"/>
      <w:pPr>
        <w:tabs>
          <w:tab w:val="left" w:pos="312"/>
        </w:tabs>
      </w:pPr>
    </w:lvl>
  </w:abstractNum>
  <w:abstractNum w:abstractNumId="3">
    <w:nsid w:val="29333D64"/>
    <w:multiLevelType w:val="singleLevel"/>
    <w:tmpl w:val="29333D64"/>
    <w:lvl w:ilvl="0" w:tentative="0">
      <w:start w:val="4"/>
      <w:numFmt w:val="chineseCounting"/>
      <w:suff w:val="nothing"/>
      <w:lvlText w:val="（%1）"/>
      <w:lvlJc w:val="left"/>
      <w:rPr>
        <w:rFonts w:hint="eastAsia"/>
      </w:rPr>
    </w:lvl>
  </w:abstractNum>
  <w:abstractNum w:abstractNumId="4">
    <w:nsid w:val="53578779"/>
    <w:multiLevelType w:val="singleLevel"/>
    <w:tmpl w:val="53578779"/>
    <w:lvl w:ilvl="0" w:tentative="0">
      <w:start w:val="1"/>
      <w:numFmt w:val="chineseCounting"/>
      <w:suff w:val="nothing"/>
      <w:lvlText w:val="%1、"/>
      <w:lvlJc w:val="left"/>
    </w:lvl>
  </w:abstractNum>
  <w:abstractNum w:abstractNumId="5">
    <w:nsid w:val="6A899CB8"/>
    <w:multiLevelType w:val="singleLevel"/>
    <w:tmpl w:val="6A899CB8"/>
    <w:lvl w:ilvl="0" w:tentative="0">
      <w:start w:val="1"/>
      <w:numFmt w:val="decimal"/>
      <w:suff w:val="nothing"/>
      <w:lvlText w:val="（%1）"/>
      <w:lvlJc w:val="left"/>
    </w:lvl>
  </w:abstractNum>
  <w:abstractNum w:abstractNumId="6">
    <w:nsid w:val="6DC2737B"/>
    <w:multiLevelType w:val="singleLevel"/>
    <w:tmpl w:val="6DC2737B"/>
    <w:lvl w:ilvl="0" w:tentative="0">
      <w:start w:val="11"/>
      <w:numFmt w:val="decimal"/>
      <w:suff w:val="nothing"/>
      <w:lvlText w:val="%1、"/>
      <w:lvlJc w:val="left"/>
      <w:rPr>
        <w:color w:val="auto"/>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138C2"/>
    <w:rsid w:val="009A2B11"/>
    <w:rsid w:val="040D00EE"/>
    <w:rsid w:val="06D40E5F"/>
    <w:rsid w:val="06F74A9F"/>
    <w:rsid w:val="081D16CC"/>
    <w:rsid w:val="0C2F670E"/>
    <w:rsid w:val="0F91354A"/>
    <w:rsid w:val="110034B4"/>
    <w:rsid w:val="12460A60"/>
    <w:rsid w:val="13601D12"/>
    <w:rsid w:val="19A8039D"/>
    <w:rsid w:val="19BF1587"/>
    <w:rsid w:val="1CEC5412"/>
    <w:rsid w:val="21C57504"/>
    <w:rsid w:val="22376913"/>
    <w:rsid w:val="231138E1"/>
    <w:rsid w:val="255A11E7"/>
    <w:rsid w:val="277B1054"/>
    <w:rsid w:val="27CC714F"/>
    <w:rsid w:val="28E55152"/>
    <w:rsid w:val="2C0B6ECB"/>
    <w:rsid w:val="2F032B3B"/>
    <w:rsid w:val="31AD3864"/>
    <w:rsid w:val="34A037EB"/>
    <w:rsid w:val="34EA010F"/>
    <w:rsid w:val="39A6655A"/>
    <w:rsid w:val="3DE879D5"/>
    <w:rsid w:val="3E400C3E"/>
    <w:rsid w:val="41193249"/>
    <w:rsid w:val="41273234"/>
    <w:rsid w:val="465313B5"/>
    <w:rsid w:val="4AD9792D"/>
    <w:rsid w:val="4BEF7422"/>
    <w:rsid w:val="4D351D00"/>
    <w:rsid w:val="4D4957D5"/>
    <w:rsid w:val="4E24465C"/>
    <w:rsid w:val="50DA182B"/>
    <w:rsid w:val="53F813AB"/>
    <w:rsid w:val="581F7F5F"/>
    <w:rsid w:val="58527B35"/>
    <w:rsid w:val="5C7B3991"/>
    <w:rsid w:val="5F510BFC"/>
    <w:rsid w:val="60E72D6C"/>
    <w:rsid w:val="645E7CE5"/>
    <w:rsid w:val="64DF3019"/>
    <w:rsid w:val="65637DFC"/>
    <w:rsid w:val="65870E70"/>
    <w:rsid w:val="66501015"/>
    <w:rsid w:val="66544C4C"/>
    <w:rsid w:val="69753300"/>
    <w:rsid w:val="69FF293E"/>
    <w:rsid w:val="6E841B50"/>
    <w:rsid w:val="71387FD6"/>
    <w:rsid w:val="777138C2"/>
    <w:rsid w:val="79AD4278"/>
    <w:rsid w:val="7A2152BF"/>
    <w:rsid w:val="7C1C167F"/>
    <w:rsid w:val="7FF1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szCs w:val="20"/>
    </w:rPr>
  </w:style>
  <w:style w:type="paragraph" w:styleId="5">
    <w:name w:val="Normal Indent"/>
    <w:basedOn w:val="1"/>
    <w:qFormat/>
    <w:uiPriority w:val="0"/>
    <w:pPr>
      <w:ind w:firstLine="420"/>
    </w:pPr>
    <w:rPr>
      <w:szCs w:val="20"/>
    </w:rPr>
  </w:style>
  <w:style w:type="paragraph" w:styleId="6">
    <w:name w:val="Body Text 3"/>
    <w:basedOn w:val="1"/>
    <w:qFormat/>
    <w:uiPriority w:val="0"/>
    <w:pPr>
      <w:spacing w:after="120"/>
    </w:pPr>
    <w:rPr>
      <w:sz w:val="16"/>
      <w:szCs w:val="16"/>
    </w:rPr>
  </w:style>
  <w:style w:type="paragraph" w:styleId="7">
    <w:name w:val="Body Text"/>
    <w:basedOn w:val="1"/>
    <w:qFormat/>
    <w:uiPriority w:val="0"/>
    <w:pPr>
      <w:spacing w:after="120" w:afterLines="0"/>
    </w:pPr>
  </w:style>
  <w:style w:type="paragraph" w:styleId="8">
    <w:name w:val="Body Text Indent"/>
    <w:basedOn w:val="1"/>
    <w:qFormat/>
    <w:uiPriority w:val="0"/>
    <w:pPr>
      <w:spacing w:line="360" w:lineRule="auto"/>
      <w:ind w:firstLine="435"/>
    </w:pPr>
    <w:rPr>
      <w:kern w:val="0"/>
      <w:sz w:val="24"/>
    </w:rPr>
  </w:style>
  <w:style w:type="paragraph" w:styleId="9">
    <w:name w:val="Plain Text"/>
    <w:basedOn w:val="1"/>
    <w:qFormat/>
    <w:uiPriority w:val="0"/>
    <w:rPr>
      <w:rFonts w:ascii="宋体" w:hAnsi="Courier New"/>
      <w:kern w:val="0"/>
      <w:szCs w:val="21"/>
    </w:rPr>
  </w:style>
  <w:style w:type="paragraph" w:styleId="10">
    <w:name w:val="Date"/>
    <w:basedOn w:val="1"/>
    <w:next w:val="1"/>
    <w:qFormat/>
    <w:uiPriority w:val="0"/>
    <w:rPr>
      <w:kern w:val="0"/>
      <w:sz w:val="24"/>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Body Text Indent 3"/>
    <w:basedOn w:val="1"/>
    <w:qFormat/>
    <w:uiPriority w:val="0"/>
    <w:pPr>
      <w:adjustRightInd w:val="0"/>
      <w:snapToGrid w:val="0"/>
      <w:ind w:firstLine="482"/>
    </w:pPr>
    <w:rPr>
      <w:kern w:val="0"/>
      <w:sz w:val="16"/>
      <w:szCs w:val="16"/>
    </w:rPr>
  </w:style>
  <w:style w:type="paragraph" w:styleId="1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5">
    <w:name w:val="Body Text First Indent"/>
    <w:basedOn w:val="7"/>
    <w:qFormat/>
    <w:uiPriority w:val="0"/>
    <w:pPr>
      <w:spacing w:after="120"/>
      <w:ind w:left="-17" w:firstLine="420" w:firstLineChars="100"/>
    </w:pPr>
    <w:rPr>
      <w:rFonts w:ascii="宋体" w:hAnsi="宋体"/>
      <w:kern w:val="2"/>
      <w:sz w:val="21"/>
    </w:rPr>
  </w:style>
  <w:style w:type="paragraph" w:styleId="16">
    <w:name w:val="Body Text First Indent 2"/>
    <w:basedOn w:val="8"/>
    <w:qFormat/>
    <w:uiPriority w:val="0"/>
    <w:pPr>
      <w:spacing w:after="120" w:line="240" w:lineRule="auto"/>
      <w:ind w:left="420" w:leftChars="200" w:firstLine="200" w:firstLineChars="200"/>
      <w:jc w:val="left"/>
    </w:pPr>
    <w:rPr>
      <w:rFonts w:hAnsi="宋体"/>
      <w:szCs w:val="24"/>
    </w:rPr>
  </w:style>
  <w:style w:type="paragraph" w:customStyle="1" w:styleId="19">
    <w:name w:val="样式1"/>
    <w:basedOn w:val="1"/>
    <w:next w:val="1"/>
    <w:qFormat/>
    <w:uiPriority w:val="0"/>
    <w:pPr>
      <w:tabs>
        <w:tab w:val="left" w:pos="709"/>
      </w:tabs>
      <w:adjustRightInd w:val="0"/>
      <w:ind w:left="709" w:hanging="709"/>
      <w:textAlignment w:val="baseline"/>
    </w:pPr>
    <w:rPr>
      <w:rFonts w:ascii="宋体" w:hAnsi="宋体" w:eastAsia="宋体"/>
      <w:kern w:val="0"/>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10"/>
    <w:qFormat/>
    <w:uiPriority w:val="0"/>
    <w:rPr>
      <w:rFonts w:hint="default" w:ascii="Times New Roman" w:hAnsi="Times New Roman" w:cs="Times New Roman"/>
    </w:rPr>
  </w:style>
  <w:style w:type="paragraph" w:customStyle="1" w:styleId="22">
    <w:name w:val="首行缩进"/>
    <w:basedOn w:val="1"/>
    <w:qFormat/>
    <w:uiPriority w:val="0"/>
    <w:pPr>
      <w:spacing w:line="360" w:lineRule="auto"/>
      <w:ind w:firstLine="480" w:firstLineChars="200"/>
    </w:pPr>
    <w:rPr>
      <w:rFonts w:ascii="宋体" w:hAnsi="宋体" w:cs="宋体"/>
      <w:sz w:val="24"/>
    </w:rPr>
  </w:style>
  <w:style w:type="character" w:customStyle="1" w:styleId="23">
    <w:name w:val="font71"/>
    <w:basedOn w:val="18"/>
    <w:qFormat/>
    <w:uiPriority w:val="0"/>
    <w:rPr>
      <w:rFonts w:hint="eastAsia" w:ascii="宋体" w:hAnsi="宋体" w:eastAsia="宋体" w:cs="宋体"/>
      <w:color w:val="000000"/>
      <w:sz w:val="20"/>
      <w:szCs w:val="20"/>
      <w:u w:val="none"/>
    </w:rPr>
  </w:style>
  <w:style w:type="character" w:customStyle="1" w:styleId="24">
    <w:name w:val="font81"/>
    <w:basedOn w:val="18"/>
    <w:qFormat/>
    <w:uiPriority w:val="0"/>
    <w:rPr>
      <w:rFonts w:hint="eastAsia" w:ascii="宋体" w:hAnsi="宋体" w:eastAsia="宋体" w:cs="宋体"/>
      <w:color w:val="000000"/>
      <w:sz w:val="24"/>
      <w:szCs w:val="24"/>
      <w:u w:val="none"/>
    </w:rPr>
  </w:style>
  <w:style w:type="character" w:customStyle="1" w:styleId="25">
    <w:name w:val="font91"/>
    <w:basedOn w:val="18"/>
    <w:qFormat/>
    <w:uiPriority w:val="0"/>
    <w:rPr>
      <w:rFonts w:hint="default" w:ascii="Times New Roman" w:hAnsi="Times New Roman" w:cs="Times New Roman"/>
      <w:color w:val="000000"/>
      <w:sz w:val="20"/>
      <w:szCs w:val="20"/>
      <w:u w:val="none"/>
    </w:rPr>
  </w:style>
  <w:style w:type="character" w:customStyle="1" w:styleId="26">
    <w:name w:val="font101"/>
    <w:basedOn w:val="18"/>
    <w:qFormat/>
    <w:uiPriority w:val="0"/>
    <w:rPr>
      <w:rFonts w:hint="eastAsia" w:ascii="宋体" w:hAnsi="宋体" w:eastAsia="宋体" w:cs="宋体"/>
      <w:color w:val="000000"/>
      <w:sz w:val="24"/>
      <w:szCs w:val="24"/>
      <w:u w:val="none"/>
    </w:rPr>
  </w:style>
  <w:style w:type="character" w:customStyle="1" w:styleId="27">
    <w:name w:val="font41"/>
    <w:basedOn w:val="1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21994</Words>
  <Characters>24306</Characters>
  <Lines>0</Lines>
  <Paragraphs>0</Paragraphs>
  <TotalTime>4</TotalTime>
  <ScaleCrop>false</ScaleCrop>
  <LinksUpToDate>false</LinksUpToDate>
  <CharactersWithSpaces>33750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2021-08-04T02:50:00Z</dcterms:created>
  <dc:creator>p</dc:creator>
  <cp:lastModifiedBy>Administrator</cp:lastModifiedBy>
  <cp:lastPrinted>2022-04-19T02:32:00Z</cp:lastPrinted>
  <dcterms:modified xsi:type="dcterms:W3CDTF">2022-05-04T11:22:33Z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9ED2DD9A703C406AA99F88440B6BCBD2</vt:lpwstr>
  </property>
</Properties>
</file>