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tabs>
          <w:tab w:val="left" w:pos="0"/>
        </w:tabs>
        <w:spacing w:before="0" w:after="0" w:line="360" w:lineRule="auto"/>
        <w:jc w:val="center"/>
        <w:rPr>
          <w:rStyle w:val="14"/>
          <w:rFonts w:hint="eastAsia" w:ascii="仿宋_GB2312" w:hAnsi="Times New Roman" w:eastAsia="宋体" w:cs="Times New Roman"/>
          <w:sz w:val="32"/>
          <w:szCs w:val="36"/>
          <w:lang w:eastAsia="zh-CN"/>
        </w:rPr>
      </w:pPr>
      <w:bookmarkStart w:id="0" w:name="OLE_LINK2"/>
      <w:bookmarkStart w:id="1" w:name="OLE_LINK3"/>
      <w:bookmarkStart w:id="2" w:name="OLE_LINK1"/>
      <w:r>
        <w:rPr>
          <w:rStyle w:val="14"/>
          <w:rFonts w:hint="eastAsia" w:ascii="仿宋_GB2312" w:hAnsi="Times New Roman" w:eastAsia="宋体" w:cs="Times New Roman"/>
          <w:sz w:val="32"/>
          <w:szCs w:val="36"/>
          <w:lang w:eastAsia="zh-CN"/>
        </w:rPr>
        <w:t>奇台一中新校区建设项目水土保持编制服务</w:t>
      </w:r>
    </w:p>
    <w:p>
      <w:pPr>
        <w:pStyle w:val="12"/>
        <w:tabs>
          <w:tab w:val="left" w:pos="0"/>
        </w:tabs>
        <w:spacing w:before="0" w:after="0" w:line="360" w:lineRule="auto"/>
        <w:jc w:val="center"/>
        <w:rPr>
          <w:rStyle w:val="14"/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Style w:val="14"/>
          <w:rFonts w:hint="eastAsia" w:ascii="宋体" w:hAnsi="宋体" w:cs="宋体"/>
          <w:sz w:val="32"/>
          <w:szCs w:val="32"/>
          <w:lang w:eastAsia="zh-CN"/>
        </w:rPr>
        <w:t>竞争性磋商</w:t>
      </w:r>
      <w:r>
        <w:rPr>
          <w:rStyle w:val="14"/>
          <w:rFonts w:ascii="宋体" w:hAnsi="宋体" w:cs="宋体"/>
          <w:sz w:val="32"/>
          <w:szCs w:val="32"/>
        </w:rPr>
        <w:t>公告</w:t>
      </w: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奇台一中新校区建设项目水土保持编制服务</w:t>
      </w:r>
      <w:r>
        <w:rPr>
          <w:rFonts w:hint="eastAsia"/>
          <w:sz w:val="24"/>
          <w:szCs w:val="24"/>
        </w:rPr>
        <w:t>的潜在供应商应在新疆建业建设工程项目管理有限公司（昌吉市北京南路25-1号）获取采购文件，并于</w:t>
      </w:r>
      <w:r>
        <w:rPr>
          <w:rFonts w:hint="eastAsia"/>
          <w:sz w:val="24"/>
          <w:szCs w:val="24"/>
          <w:highlight w:val="none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日1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点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</w:rPr>
        <w:t>0</w:t>
      </w:r>
      <w:r>
        <w:rPr>
          <w:rFonts w:hint="eastAsia"/>
          <w:sz w:val="24"/>
          <w:szCs w:val="24"/>
        </w:rPr>
        <w:t>分（北京时间）前提交响应文件。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default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highlight w:val="none"/>
        </w:rPr>
        <w:t>XJJY</w:t>
      </w:r>
      <w:r>
        <w:rPr>
          <w:rFonts w:hint="eastAsia"/>
          <w:sz w:val="24"/>
          <w:szCs w:val="24"/>
          <w:highlight w:val="none"/>
          <w:lang w:val="en-US" w:eastAsia="zh-CN"/>
        </w:rPr>
        <w:t>-</w:t>
      </w:r>
      <w:r>
        <w:rPr>
          <w:rFonts w:hint="eastAsia"/>
          <w:sz w:val="24"/>
          <w:szCs w:val="24"/>
          <w:highlight w:val="none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2-</w:t>
      </w:r>
      <w:r>
        <w:rPr>
          <w:rFonts w:hint="eastAsia"/>
          <w:sz w:val="24"/>
          <w:szCs w:val="24"/>
          <w:highlight w:val="none"/>
        </w:rPr>
        <w:t>0</w:t>
      </w:r>
      <w:r>
        <w:rPr>
          <w:rFonts w:hint="eastAsia"/>
          <w:sz w:val="24"/>
          <w:szCs w:val="24"/>
          <w:highlight w:val="none"/>
          <w:lang w:val="en-US" w:eastAsia="zh-CN"/>
        </w:rPr>
        <w:t>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奇台一中新校区建设项目水土保持编制服务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采购方式：</w:t>
      </w:r>
      <w:r>
        <w:rPr>
          <w:rFonts w:hint="eastAsia"/>
          <w:sz w:val="24"/>
          <w:szCs w:val="24"/>
          <w:lang w:eastAsia="zh-CN"/>
        </w:rPr>
        <w:t>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采购预算：</w:t>
      </w:r>
      <w:r>
        <w:rPr>
          <w:rFonts w:hint="eastAsia"/>
          <w:sz w:val="24"/>
          <w:szCs w:val="24"/>
          <w:lang w:val="en-US" w:eastAsia="zh-CN"/>
        </w:rPr>
        <w:t>110000.00元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36" w:lineRule="exact"/>
        <w:ind w:firstLine="480" w:firstLineChars="200"/>
        <w:textAlignment w:val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采购限价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：110000.00元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采购需</w:t>
      </w:r>
      <w:r>
        <w:rPr>
          <w:rFonts w:hint="eastAsia"/>
          <w:sz w:val="24"/>
          <w:szCs w:val="24"/>
          <w:lang w:eastAsia="zh-CN"/>
        </w:rPr>
        <w:t>求：水土保持方案编制、监测、验收，以及评审、行政审批手续办理等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合同履行期限：执行甲乙双方合同签订的期限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本项目（不）接受联合体。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firstLine="480" w:firstLineChars="200"/>
        <w:textAlignment w:val="auto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2、落实政府采购政策需满足的资格要求：政府采购应当优先采购本国货物、工程和服务，并执行节能产品、环境标志产品、中小企业、残疾人福利性单位等适宜本项目的政府采购政策；</w:t>
      </w:r>
    </w:p>
    <w:p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3、本项目的特定资格要求：</w:t>
      </w:r>
    </w:p>
    <w:p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  <w:r>
        <w:rPr>
          <w:rFonts w:hint="eastAsia"/>
          <w:sz w:val="24"/>
          <w:szCs w:val="24"/>
        </w:rPr>
        <w:t>持有效的营业执照；</w:t>
      </w:r>
    </w:p>
    <w:p>
      <w:pPr>
        <w:bidi w:val="0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</w:t>
      </w:r>
      <w:r>
        <w:rPr>
          <w:rFonts w:hint="eastAsia" w:eastAsia="宋体" w:cs="Times New Roman"/>
          <w:sz w:val="24"/>
          <w:szCs w:val="24"/>
        </w:rPr>
        <w:t>具备《生产建设项目水土保持方案编制单位水平评价证书》</w:t>
      </w:r>
      <w:r>
        <w:rPr>
          <w:rFonts w:hint="eastAsia" w:eastAsia="宋体" w:cs="Times New Roman"/>
          <w:sz w:val="24"/>
          <w:szCs w:val="24"/>
          <w:lang w:val="en-US" w:eastAsia="zh-CN"/>
        </w:rPr>
        <w:t>1</w:t>
      </w:r>
      <w:r>
        <w:rPr>
          <w:rFonts w:hint="eastAsia" w:eastAsia="宋体" w:cs="Times New Roman"/>
          <w:sz w:val="24"/>
          <w:szCs w:val="24"/>
        </w:rPr>
        <w:t>星及以上</w:t>
      </w:r>
      <w:r>
        <w:rPr>
          <w:rFonts w:hint="eastAsia" w:cs="Times New Roman"/>
          <w:sz w:val="24"/>
          <w:szCs w:val="24"/>
          <w:lang w:eastAsia="zh-CN"/>
        </w:rPr>
        <w:t>、</w:t>
      </w:r>
      <w:r>
        <w:rPr>
          <w:rFonts w:hint="eastAsia" w:eastAsia="宋体" w:cs="Times New Roman"/>
          <w:sz w:val="24"/>
          <w:szCs w:val="24"/>
        </w:rPr>
        <w:t>《生产建设项目水土保持</w:t>
      </w:r>
      <w:r>
        <w:rPr>
          <w:rFonts w:hint="eastAsia" w:cs="Times New Roman"/>
          <w:sz w:val="24"/>
          <w:szCs w:val="24"/>
          <w:lang w:eastAsia="zh-CN"/>
        </w:rPr>
        <w:t>监测</w:t>
      </w:r>
      <w:r>
        <w:rPr>
          <w:rFonts w:hint="eastAsia" w:eastAsia="宋体" w:cs="Times New Roman"/>
          <w:sz w:val="24"/>
          <w:szCs w:val="24"/>
        </w:rPr>
        <w:t>单位水平评价证书》</w:t>
      </w:r>
      <w:r>
        <w:rPr>
          <w:rFonts w:hint="eastAsia" w:cs="Times New Roman"/>
          <w:sz w:val="24"/>
          <w:szCs w:val="24"/>
          <w:lang w:val="en-US" w:eastAsia="zh-CN"/>
        </w:rPr>
        <w:t>1星及以上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项目负责人须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具有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相关专业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中级或以上职称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证书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近6个月的缴纳社保证明材料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；</w:t>
      </w:r>
    </w:p>
    <w:p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</w:t>
      </w:r>
      <w:r>
        <w:rPr>
          <w:rFonts w:hint="eastAsia"/>
          <w:sz w:val="24"/>
          <w:szCs w:val="24"/>
        </w:rPr>
        <w:t>在“中国政府采购网”（http://www.ccgp.gov.cn）及信用中国（www.creditchina.gov.cn）无违法违规行为纪录，查询时间为公告发布期内；</w:t>
      </w:r>
    </w:p>
    <w:p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</w:t>
      </w:r>
      <w:r>
        <w:rPr>
          <w:rFonts w:hint="eastAsia"/>
          <w:sz w:val="24"/>
          <w:szCs w:val="24"/>
        </w:rPr>
        <w:t>具备履行合同所需人员和专业技术能力的声明函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bidi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三、获取采购文件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日至20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</w:rPr>
        <w:t>日，每天上午10：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0至14:00，下午1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（北京时间，法定节假日除外）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地点：新疆建业建设工程项目管理有限公司（昌吉市北京南路25-1号）</w:t>
      </w:r>
    </w:p>
    <w:p>
      <w:pPr>
        <w:bidi w:val="0"/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方式：现场</w:t>
      </w:r>
      <w:r>
        <w:rPr>
          <w:rFonts w:hint="eastAsia"/>
          <w:sz w:val="24"/>
          <w:szCs w:val="24"/>
          <w:lang w:eastAsia="zh-CN"/>
        </w:rPr>
        <w:t>获取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bookmarkStart w:id="3" w:name="_GoBack"/>
      <w:r>
        <w:rPr>
          <w:rFonts w:hint="eastAsia"/>
          <w:sz w:val="24"/>
          <w:szCs w:val="24"/>
          <w:lang w:eastAsia="zh-CN"/>
        </w:rPr>
        <w:t>获取磋商</w:t>
      </w:r>
      <w:r>
        <w:rPr>
          <w:rFonts w:hint="eastAsia"/>
          <w:sz w:val="24"/>
          <w:szCs w:val="24"/>
        </w:rPr>
        <w:t>文件时需携带：法定代表人授权委托书</w:t>
      </w:r>
      <w:r>
        <w:rPr>
          <w:rFonts w:hint="eastAsia"/>
          <w:sz w:val="24"/>
          <w:szCs w:val="24"/>
          <w:lang w:eastAsia="zh-CN"/>
        </w:rPr>
        <w:t>原件</w:t>
      </w:r>
      <w:r>
        <w:rPr>
          <w:rFonts w:hint="eastAsia"/>
          <w:sz w:val="24"/>
          <w:szCs w:val="24"/>
        </w:rPr>
        <w:t>、被委托人身份证、营业执照、</w:t>
      </w:r>
      <w:r>
        <w:rPr>
          <w:rFonts w:hint="eastAsia" w:eastAsia="宋体" w:cs="Times New Roman"/>
          <w:sz w:val="24"/>
          <w:szCs w:val="24"/>
        </w:rPr>
        <w:t>《生产建设项目水土保持方案编制单位水平评价证书》</w:t>
      </w:r>
      <w:r>
        <w:rPr>
          <w:rFonts w:hint="eastAsia"/>
          <w:sz w:val="24"/>
          <w:szCs w:val="24"/>
        </w:rPr>
        <w:t>、</w:t>
      </w:r>
      <w:r>
        <w:rPr>
          <w:rFonts w:hint="eastAsia" w:eastAsia="宋体" w:cs="Times New Roman"/>
          <w:sz w:val="24"/>
          <w:szCs w:val="24"/>
        </w:rPr>
        <w:t>《生产建设项目水土保持</w:t>
      </w:r>
      <w:r>
        <w:rPr>
          <w:rFonts w:hint="eastAsia" w:cs="Times New Roman"/>
          <w:sz w:val="24"/>
          <w:szCs w:val="24"/>
          <w:lang w:eastAsia="zh-CN"/>
        </w:rPr>
        <w:t>监测</w:t>
      </w:r>
      <w:r>
        <w:rPr>
          <w:rFonts w:hint="eastAsia" w:eastAsia="宋体" w:cs="Times New Roman"/>
          <w:sz w:val="24"/>
          <w:szCs w:val="24"/>
        </w:rPr>
        <w:t>单位水平评价证书》</w:t>
      </w:r>
      <w:r>
        <w:rPr>
          <w:rFonts w:hint="eastAsia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项目负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责人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职称证书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及近6个月的社保缴纳证明材料、</w:t>
      </w:r>
      <w:r>
        <w:rPr>
          <w:rFonts w:hint="eastAsia"/>
          <w:sz w:val="24"/>
          <w:szCs w:val="24"/>
        </w:rPr>
        <w:t>中国政府采购网</w:t>
      </w:r>
      <w:r>
        <w:rPr>
          <w:rFonts w:hint="eastAsia"/>
          <w:sz w:val="24"/>
          <w:szCs w:val="24"/>
          <w:lang w:eastAsia="zh-CN"/>
        </w:rPr>
        <w:t>截图、</w:t>
      </w:r>
      <w:r>
        <w:rPr>
          <w:rFonts w:hint="eastAsia"/>
          <w:sz w:val="24"/>
          <w:szCs w:val="24"/>
        </w:rPr>
        <w:t>信用中国</w:t>
      </w:r>
      <w:r>
        <w:rPr>
          <w:rFonts w:hint="eastAsia"/>
          <w:sz w:val="24"/>
          <w:szCs w:val="24"/>
          <w:lang w:eastAsia="zh-CN"/>
        </w:rPr>
        <w:t>（信用报告）</w:t>
      </w:r>
      <w:r>
        <w:rPr>
          <w:rFonts w:hint="eastAsia"/>
          <w:sz w:val="24"/>
          <w:szCs w:val="24"/>
        </w:rPr>
        <w:t>查询截图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具备履行合同所需人员和专业技术能力的声明函</w:t>
      </w:r>
      <w:r>
        <w:rPr>
          <w:rFonts w:hint="eastAsia"/>
          <w:sz w:val="24"/>
          <w:szCs w:val="24"/>
          <w:lang w:val="en-US" w:eastAsia="zh-CN"/>
        </w:rPr>
        <w:t>原件</w:t>
      </w:r>
      <w:r>
        <w:rPr>
          <w:rFonts w:hint="eastAsia"/>
          <w:sz w:val="24"/>
          <w:szCs w:val="24"/>
        </w:rPr>
        <w:t>，以上资料提供复印件二套，复印件加盖公章。（以上申请人</w:t>
      </w:r>
      <w:r>
        <w:rPr>
          <w:rFonts w:hint="eastAsia"/>
          <w:sz w:val="24"/>
          <w:szCs w:val="24"/>
          <w:lang w:eastAsia="zh-CN"/>
        </w:rPr>
        <w:t>领取文件</w:t>
      </w:r>
      <w:r>
        <w:rPr>
          <w:rFonts w:hint="eastAsia"/>
          <w:sz w:val="24"/>
          <w:szCs w:val="24"/>
        </w:rPr>
        <w:t>时携带的资料不齐全，不予发</w:t>
      </w:r>
      <w:r>
        <w:rPr>
          <w:rFonts w:hint="eastAsia"/>
          <w:sz w:val="24"/>
          <w:szCs w:val="24"/>
          <w:lang w:eastAsia="zh-CN"/>
        </w:rPr>
        <w:t>售磋商</w:t>
      </w:r>
      <w:r>
        <w:rPr>
          <w:rFonts w:hint="eastAsia"/>
          <w:sz w:val="24"/>
          <w:szCs w:val="24"/>
        </w:rPr>
        <w:t>文件）。</w:t>
      </w:r>
      <w:bookmarkEnd w:id="3"/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售价：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00元/份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四、响应文件提交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点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0分（北京时间）</w:t>
      </w:r>
    </w:p>
    <w:p>
      <w:pPr>
        <w:bidi w:val="0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eastAsia="zh-CN"/>
        </w:rPr>
        <w:t>新疆建业建设工程项目管理有限公司五楼开标厅（昌吉市北京南路25-1号）</w:t>
      </w:r>
    </w:p>
    <w:p>
      <w:pPr>
        <w:bidi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bCs/>
          <w:sz w:val="24"/>
          <w:szCs w:val="24"/>
          <w:lang w:eastAsia="zh-CN"/>
        </w:rPr>
        <w:t>响应文件</w:t>
      </w:r>
      <w:r>
        <w:rPr>
          <w:rFonts w:hint="eastAsia"/>
          <w:b/>
          <w:bCs/>
          <w:sz w:val="24"/>
          <w:szCs w:val="24"/>
        </w:rPr>
        <w:t>开启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点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0分（北京时间）</w:t>
      </w:r>
    </w:p>
    <w:p>
      <w:pPr>
        <w:bidi w:val="0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eastAsia="zh-CN"/>
        </w:rPr>
        <w:t>新疆建业建设工程项目管理有限公司五楼开标厅（昌吉市北京南路25-1号）</w:t>
      </w:r>
    </w:p>
    <w:p>
      <w:pPr>
        <w:bidi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六、公告期限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自本公告发布之日起5个工作日。</w:t>
      </w:r>
    </w:p>
    <w:p>
      <w:pPr>
        <w:bidi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七、其他补充事宜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本次采购公告在新疆政府采购网、昌吉州公共资源交易网上发布。</w:t>
      </w:r>
    </w:p>
    <w:p>
      <w:pPr>
        <w:bidi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八、凡对本次采购提出询问，请按以下方式联系。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1.采购人信息</w:t>
      </w:r>
    </w:p>
    <w:p>
      <w:pPr>
        <w:bidi w:val="0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名    称：</w:t>
      </w:r>
      <w:r>
        <w:rPr>
          <w:rFonts w:hint="eastAsia"/>
          <w:sz w:val="24"/>
          <w:szCs w:val="24"/>
          <w:lang w:eastAsia="zh-CN"/>
        </w:rPr>
        <w:t>奇台县教育局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  址：奇台县师范西巷</w:t>
      </w:r>
    </w:p>
    <w:p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eastAsia="zh-CN"/>
        </w:rPr>
        <w:t>曹思洋</w:t>
      </w:r>
      <w:r>
        <w:rPr>
          <w:rFonts w:hint="eastAsia"/>
          <w:sz w:val="24"/>
          <w:szCs w:val="24"/>
          <w:lang w:val="en-US" w:eastAsia="zh-CN"/>
        </w:rPr>
        <w:t xml:space="preserve">  18999557761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2.采购代理机构信息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    称：新疆建业建设工程项目管理有限公司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　　址：（昌吉市北京南路25-1号）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联系方式：许园园    18809946208  0994-6551882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项目联系人：许园园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　　 话：18809946208   0994-6551882</w:t>
      </w:r>
    </w:p>
    <w:p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4.监督单位：</w:t>
      </w:r>
      <w:r>
        <w:rPr>
          <w:rFonts w:hint="eastAsia"/>
          <w:sz w:val="24"/>
          <w:szCs w:val="24"/>
          <w:lang w:val="en-US" w:eastAsia="zh-CN"/>
        </w:rPr>
        <w:t>奇台县政府采购管理办公室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电    话：</w:t>
      </w:r>
      <w:r>
        <w:rPr>
          <w:rFonts w:hint="eastAsia"/>
          <w:sz w:val="24"/>
          <w:szCs w:val="24"/>
          <w:lang w:val="en-US" w:eastAsia="zh-CN"/>
        </w:rPr>
        <w:t>0994-7225817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2022年4月24日</w:t>
      </w: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11"/>
      <w:lvlText w:val="（%1）"/>
      <w:lvlJc w:val="left"/>
      <w:pPr>
        <w:ind w:left="492" w:hanging="489"/>
      </w:pPr>
      <w:rPr>
        <w:rFonts w:hint="default" w:ascii="宋体" w:hAnsi="宋体" w:eastAsia="宋体" w:cs="宋体"/>
        <w:b/>
        <w:bCs/>
        <w:spacing w:val="-20"/>
        <w:w w:val="98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00" w:hanging="48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0" w:hanging="48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00" w:hanging="4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0" w:hanging="4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01" w:hanging="4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01" w:hanging="4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01" w:hanging="4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01" w:hanging="48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3D"/>
    <w:rsid w:val="00201504"/>
    <w:rsid w:val="00602C23"/>
    <w:rsid w:val="0061023D"/>
    <w:rsid w:val="00701850"/>
    <w:rsid w:val="00741E5E"/>
    <w:rsid w:val="007F6C2C"/>
    <w:rsid w:val="00912EB6"/>
    <w:rsid w:val="00957894"/>
    <w:rsid w:val="00AA57C4"/>
    <w:rsid w:val="00C461BE"/>
    <w:rsid w:val="00C7311C"/>
    <w:rsid w:val="00CD556A"/>
    <w:rsid w:val="00D07123"/>
    <w:rsid w:val="00D46022"/>
    <w:rsid w:val="00D64A3A"/>
    <w:rsid w:val="00E05B8D"/>
    <w:rsid w:val="00E079D0"/>
    <w:rsid w:val="00FB36B3"/>
    <w:rsid w:val="00FE0D61"/>
    <w:rsid w:val="16664272"/>
    <w:rsid w:val="1AF5511E"/>
    <w:rsid w:val="1E324D82"/>
    <w:rsid w:val="1EE7416E"/>
    <w:rsid w:val="20E50D7C"/>
    <w:rsid w:val="264A53EC"/>
    <w:rsid w:val="266704F9"/>
    <w:rsid w:val="294500AD"/>
    <w:rsid w:val="2BC76D76"/>
    <w:rsid w:val="2E222357"/>
    <w:rsid w:val="31797D10"/>
    <w:rsid w:val="35216BFE"/>
    <w:rsid w:val="354C00F3"/>
    <w:rsid w:val="356C7F1F"/>
    <w:rsid w:val="38980E88"/>
    <w:rsid w:val="3FC371B1"/>
    <w:rsid w:val="464A2CA8"/>
    <w:rsid w:val="46E105D1"/>
    <w:rsid w:val="55574484"/>
    <w:rsid w:val="58645D4E"/>
    <w:rsid w:val="5ACD2533"/>
    <w:rsid w:val="66E77FF7"/>
    <w:rsid w:val="6C6B3924"/>
    <w:rsid w:val="6FAA7F8D"/>
    <w:rsid w:val="751D263F"/>
    <w:rsid w:val="771F591D"/>
    <w:rsid w:val="7A1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5852"/>
        <w:tab w:val="clear" w:pos="425"/>
      </w:tabs>
      <w:snapToGrid w:val="0"/>
      <w:spacing w:before="360" w:line="240" w:lineRule="exact"/>
      <w:outlineLvl w:val="2"/>
    </w:pPr>
    <w:rPr>
      <w:b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widowControl w:val="0"/>
      <w:ind w:firstLine="560"/>
      <w:jc w:val="both"/>
    </w:pPr>
    <w:rPr>
      <w:kern w:val="2"/>
      <w:sz w:val="21"/>
      <w:szCs w:val="21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paragraph" w:styleId="5">
    <w:name w:val="toa heading"/>
    <w:basedOn w:val="1"/>
    <w:next w:val="1"/>
    <w:qFormat/>
    <w:uiPriority w:val="0"/>
    <w:pPr>
      <w:widowControl w:val="0"/>
      <w:adjustRightInd/>
      <w:snapToGrid/>
      <w:spacing w:before="120" w:after="0"/>
      <w:jc w:val="both"/>
    </w:pPr>
    <w:rPr>
      <w:rFonts w:ascii="Cambria" w:hAnsi="Cambria" w:eastAsia="宋体" w:cs="Times New Roman"/>
      <w:kern w:val="2"/>
      <w:sz w:val="24"/>
      <w:szCs w:val="20"/>
    </w:rPr>
  </w:style>
  <w:style w:type="paragraph" w:styleId="6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宋体"/>
      <w:sz w:val="24"/>
      <w:szCs w:val="24"/>
    </w:rPr>
  </w:style>
  <w:style w:type="paragraph" w:customStyle="1" w:styleId="11">
    <w:name w:val="表名称"/>
    <w:basedOn w:val="4"/>
    <w:qFormat/>
    <w:uiPriority w:val="0"/>
    <w:pPr>
      <w:numPr>
        <w:ilvl w:val="0"/>
        <w:numId w:val="2"/>
      </w:numPr>
      <w:ind w:left="900"/>
      <w:jc w:val="center"/>
    </w:pPr>
    <w:rPr>
      <w:rFonts w:ascii="Times New Roman" w:hAnsi="Times New Roman" w:eastAsia="宋体"/>
    </w:r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paragraph" w:customStyle="1" w:styleId="13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NormalCharacter"/>
    <w:qFormat/>
    <w:uiPriority w:val="0"/>
  </w:style>
  <w:style w:type="table" w:customStyle="1" w:styleId="15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PlainText"/>
    <w:basedOn w:val="1"/>
    <w:qFormat/>
    <w:uiPriority w:val="0"/>
    <w:rPr>
      <w:rFonts w:ascii="宋体" w:hAnsi="Courier New"/>
      <w:szCs w:val="22"/>
    </w:rPr>
  </w:style>
  <w:style w:type="paragraph" w:customStyle="1" w:styleId="1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UserStyle_0"/>
    <w:basedOn w:val="14"/>
    <w:link w:val="17"/>
    <w:qFormat/>
    <w:uiPriority w:val="0"/>
    <w:rPr>
      <w:kern w:val="2"/>
      <w:sz w:val="18"/>
      <w:szCs w:val="18"/>
    </w:rPr>
  </w:style>
  <w:style w:type="paragraph" w:customStyle="1" w:styleId="19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UserStyle_1"/>
    <w:basedOn w:val="14"/>
    <w:link w:val="1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1156</Words>
  <Characters>1351</Characters>
  <Lines>54</Lines>
  <Paragraphs>69</Paragraphs>
  <TotalTime>6</TotalTime>
  <ScaleCrop>false</ScaleCrop>
  <LinksUpToDate>false</LinksUpToDate>
  <CharactersWithSpaces>1430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2021-08-23T09:09:00Z</dcterms:created>
  <dc:creator>Administrator</dc:creator>
  <cp:lastModifiedBy>Administrator</cp:lastModifiedBy>
  <cp:lastPrinted>2022-04-24T03:00:51Z</cp:lastPrinted>
  <dcterms:modified xsi:type="dcterms:W3CDTF">2022-04-24T03:03:32Z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1B348E311CA14C15BC127D4636D46398</vt:lpwstr>
  </property>
  <property fmtid="{D5CDD505-2E9C-101B-9397-08002B2CF9AE}" pid="4" name="commondata">
    <vt:lpwstr>eyJoZGlkIjoiYjA4YTk1OTI4NzVhYTA1NDhkMTU4NjVhYmU5YzFkZjcifQ==</vt:lpwstr>
  </property>
</Properties>
</file>