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autoSpaceDE/>
        <w:autoSpaceDN/>
        <w:adjustRightInd/>
        <w:spacing w:line="24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喀什地区第一人民医院医疗设备采购项目（二次）</w:t>
      </w:r>
    </w:p>
    <w:p>
      <w:pPr>
        <w:pStyle w:val="7"/>
        <w:keepNext w:val="0"/>
        <w:keepLines w:val="0"/>
        <w:widowControl/>
        <w:autoSpaceDE/>
        <w:autoSpaceDN/>
        <w:adjustRightInd/>
        <w:spacing w:line="240" w:lineRule="exact"/>
        <w:rPr>
          <w:rFonts w:hint="eastAsia" w:ascii="仿宋" w:hAnsi="仿宋" w:eastAsia="仿宋" w:cs="仿宋"/>
          <w:color w:val="auto"/>
          <w:sz w:val="28"/>
          <w:szCs w:val="28"/>
        </w:rPr>
      </w:pPr>
      <w:bookmarkStart w:id="0" w:name="_Toc24671"/>
      <w:bookmarkStart w:id="1" w:name="_Toc23954"/>
      <w:r>
        <w:rPr>
          <w:rFonts w:hint="eastAsia" w:ascii="仿宋" w:hAnsi="仿宋" w:eastAsia="仿宋" w:cs="仿宋"/>
          <w:color w:val="auto"/>
          <w:sz w:val="28"/>
          <w:szCs w:val="28"/>
          <w:lang w:val="en-US" w:eastAsia="zh-CN"/>
        </w:rPr>
        <w:t>公开招标</w:t>
      </w:r>
      <w:r>
        <w:rPr>
          <w:rFonts w:hint="eastAsia" w:ascii="仿宋" w:hAnsi="仿宋" w:eastAsia="仿宋" w:cs="仿宋"/>
          <w:color w:val="auto"/>
          <w:sz w:val="28"/>
          <w:szCs w:val="28"/>
        </w:rPr>
        <w:t>公告</w:t>
      </w:r>
      <w:bookmarkEnd w:id="0"/>
      <w:bookmarkEnd w:id="1"/>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u w:val="none"/>
          <w:lang w:val="en-US" w:eastAsia="zh-CN"/>
        </w:rPr>
        <w:fldChar w:fldCharType="begin"/>
      </w:r>
      <w:r>
        <w:rPr>
          <w:rFonts w:hint="eastAsia" w:ascii="仿宋" w:hAnsi="仿宋" w:eastAsia="仿宋" w:cs="仿宋"/>
          <w:color w:val="auto"/>
          <w:sz w:val="24"/>
          <w:u w:val="none"/>
          <w:lang w:val="en-US" w:eastAsia="zh-CN"/>
        </w:rPr>
        <w:instrText xml:space="preserve"> HYPERLINK "mailto:伽师县教育局副食品采购项目的潜在供应商应在项目负责人邮箱（928402466@qq.com）获取招标文件，并于2020年12月" </w:instrText>
      </w:r>
      <w:r>
        <w:rPr>
          <w:rFonts w:hint="eastAsia" w:ascii="仿宋" w:hAnsi="仿宋" w:eastAsia="仿宋" w:cs="仿宋"/>
          <w:color w:val="auto"/>
          <w:sz w:val="24"/>
          <w:u w:val="none"/>
          <w:lang w:val="en-US" w:eastAsia="zh-CN"/>
        </w:rPr>
        <w:fldChar w:fldCharType="separate"/>
      </w:r>
      <w:r>
        <w:rPr>
          <w:rFonts w:hint="eastAsia" w:ascii="仿宋" w:hAnsi="仿宋" w:eastAsia="仿宋" w:cs="仿宋"/>
          <w:color w:val="auto"/>
          <w:sz w:val="24"/>
          <w:u w:val="single"/>
          <w:lang w:val="en-US" w:eastAsia="zh-CN"/>
        </w:rPr>
        <w:t>喀什地区第一人民医院医疗设备采购项目（二次）</w:t>
      </w:r>
      <w:r>
        <w:rPr>
          <w:rStyle w:val="13"/>
          <w:rFonts w:hint="eastAsia" w:ascii="仿宋" w:hAnsi="仿宋" w:eastAsia="仿宋" w:cs="仿宋"/>
          <w:color w:val="auto"/>
          <w:sz w:val="24"/>
          <w:u w:val="none"/>
        </w:rPr>
        <w:t>的潜在供应商应在</w:t>
      </w:r>
      <w:r>
        <w:rPr>
          <w:rStyle w:val="13"/>
          <w:rFonts w:hint="eastAsia" w:ascii="仿宋" w:hAnsi="仿宋" w:eastAsia="仿宋" w:cs="仿宋"/>
          <w:color w:val="auto"/>
          <w:sz w:val="24"/>
          <w:u w:val="single"/>
        </w:rPr>
        <w:t>新疆政府采购</w:t>
      </w:r>
      <w:r>
        <w:rPr>
          <w:rStyle w:val="13"/>
          <w:rFonts w:hint="eastAsia" w:ascii="仿宋" w:hAnsi="仿宋" w:eastAsia="仿宋" w:cs="仿宋"/>
          <w:color w:val="auto"/>
          <w:sz w:val="24"/>
          <w:u w:val="single"/>
          <w:lang w:eastAsia="zh-CN"/>
        </w:rPr>
        <w:t>网</w:t>
      </w:r>
      <w:r>
        <w:rPr>
          <w:rStyle w:val="13"/>
          <w:rFonts w:hint="eastAsia" w:ascii="仿宋" w:hAnsi="仿宋" w:eastAsia="仿宋" w:cs="仿宋"/>
          <w:color w:val="auto"/>
          <w:sz w:val="24"/>
          <w:u w:val="none"/>
        </w:rPr>
        <w:t>获取招标文件，并于202</w:t>
      </w:r>
      <w:r>
        <w:rPr>
          <w:rStyle w:val="13"/>
          <w:rFonts w:hint="eastAsia" w:ascii="仿宋" w:hAnsi="仿宋" w:eastAsia="仿宋" w:cs="仿宋"/>
          <w:color w:val="auto"/>
          <w:sz w:val="24"/>
          <w:u w:val="none"/>
          <w:lang w:val="en-US" w:eastAsia="zh-CN"/>
        </w:rPr>
        <w:t>2</w:t>
      </w:r>
      <w:r>
        <w:rPr>
          <w:rStyle w:val="13"/>
          <w:rFonts w:hint="eastAsia" w:ascii="仿宋" w:hAnsi="仿宋" w:eastAsia="仿宋" w:cs="仿宋"/>
          <w:bCs/>
          <w:color w:val="auto"/>
          <w:sz w:val="24"/>
          <w:u w:val="none"/>
        </w:rPr>
        <w:t>年</w:t>
      </w:r>
      <w:r>
        <w:rPr>
          <w:rStyle w:val="13"/>
          <w:rFonts w:hint="eastAsia" w:ascii="仿宋" w:hAnsi="仿宋" w:eastAsia="仿宋" w:cs="仿宋"/>
          <w:bCs/>
          <w:color w:val="auto"/>
          <w:sz w:val="24"/>
          <w:u w:val="none"/>
          <w:lang w:val="en-US" w:eastAsia="zh-CN"/>
        </w:rPr>
        <w:t>4</w:t>
      </w:r>
      <w:r>
        <w:rPr>
          <w:rStyle w:val="13"/>
          <w:rFonts w:hint="eastAsia" w:ascii="仿宋" w:hAnsi="仿宋" w:eastAsia="仿宋" w:cs="仿宋"/>
          <w:bCs/>
          <w:color w:val="auto"/>
          <w:sz w:val="24"/>
          <w:u w:val="none"/>
        </w:rPr>
        <w:t>月</w:t>
      </w:r>
      <w:r>
        <w:rPr>
          <w:rFonts w:hint="eastAsia" w:ascii="仿宋" w:hAnsi="仿宋" w:eastAsia="仿宋" w:cs="仿宋"/>
          <w:color w:val="auto"/>
          <w:sz w:val="24"/>
          <w:u w:val="none"/>
          <w:lang w:val="en-US" w:eastAsia="zh-CN"/>
        </w:rPr>
        <w:fldChar w:fldCharType="end"/>
      </w:r>
      <w:r>
        <w:rPr>
          <w:rFonts w:hint="eastAsia" w:ascii="仿宋" w:hAnsi="仿宋" w:eastAsia="仿宋" w:cs="仿宋"/>
          <w:color w:val="auto"/>
          <w:sz w:val="24"/>
          <w:u w:val="none"/>
          <w:lang w:val="en-US" w:eastAsia="zh-CN"/>
        </w:rPr>
        <w:t>29</w:t>
      </w:r>
      <w:r>
        <w:rPr>
          <w:rFonts w:hint="eastAsia" w:ascii="仿宋" w:hAnsi="仿宋" w:eastAsia="仿宋" w:cs="仿宋"/>
          <w:bCs/>
          <w:color w:val="auto"/>
          <w:sz w:val="24"/>
          <w:u w:val="none"/>
        </w:rPr>
        <w:t>日11点00分</w:t>
      </w:r>
      <w:r>
        <w:rPr>
          <w:rFonts w:hint="eastAsia" w:ascii="仿宋" w:hAnsi="仿宋" w:eastAsia="仿宋" w:cs="仿宋"/>
          <w:bCs/>
          <w:color w:val="auto"/>
          <w:sz w:val="24"/>
        </w:rPr>
        <w:t>前递交投标文件</w:t>
      </w:r>
      <w:r>
        <w:rPr>
          <w:rFonts w:hint="eastAsia" w:ascii="仿宋" w:hAnsi="仿宋" w:eastAsia="仿宋" w:cs="仿宋"/>
          <w:color w:val="auto"/>
          <w:sz w:val="24"/>
        </w:rPr>
        <w:t>。</w:t>
      </w:r>
    </w:p>
    <w:p>
      <w:pPr>
        <w:pStyle w:val="8"/>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rPr>
      </w:pPr>
      <w:bookmarkStart w:id="2" w:name="_Toc28359012"/>
      <w:bookmarkStart w:id="3" w:name="_Toc35393629"/>
      <w:bookmarkStart w:id="4" w:name="_Toc28359089"/>
      <w:bookmarkStart w:id="5" w:name="_Toc35393798"/>
      <w:bookmarkStart w:id="6" w:name="_Toc15067"/>
      <w:bookmarkStart w:id="7" w:name="_Toc20541"/>
      <w:bookmarkStart w:id="8" w:name="_Toc32091"/>
      <w:r>
        <w:rPr>
          <w:rFonts w:hint="eastAsia" w:ascii="仿宋" w:hAnsi="仿宋" w:eastAsia="仿宋" w:cs="仿宋"/>
          <w:color w:val="auto"/>
          <w:sz w:val="24"/>
          <w:szCs w:val="24"/>
        </w:rPr>
        <w:t>一、项目基本情况</w:t>
      </w:r>
      <w:bookmarkEnd w:id="2"/>
      <w:bookmarkEnd w:id="3"/>
      <w:bookmarkEnd w:id="4"/>
      <w:bookmarkEnd w:id="5"/>
      <w:bookmarkEnd w:id="6"/>
      <w:bookmarkEnd w:id="7"/>
      <w:bookmarkEnd w:id="8"/>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项目编号：</w:t>
      </w:r>
      <w:r>
        <w:rPr>
          <w:rFonts w:hint="eastAsia" w:ascii="仿宋" w:hAnsi="仿宋" w:eastAsia="仿宋" w:cs="仿宋"/>
          <w:color w:val="auto"/>
          <w:sz w:val="24"/>
          <w:lang w:eastAsia="zh-CN"/>
        </w:rPr>
        <w:t>XJFZYCG(GK)-2022-011-1</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lang w:eastAsia="zh-CN"/>
        </w:rPr>
      </w:pPr>
      <w:r>
        <w:rPr>
          <w:rFonts w:hint="eastAsia" w:ascii="仿宋" w:hAnsi="仿宋" w:eastAsia="仿宋" w:cs="仿宋"/>
          <w:color w:val="auto"/>
          <w:sz w:val="24"/>
        </w:rPr>
        <w:t>项目名称：</w:t>
      </w:r>
      <w:r>
        <w:rPr>
          <w:rFonts w:hint="eastAsia" w:ascii="仿宋" w:hAnsi="仿宋" w:eastAsia="仿宋" w:cs="仿宋"/>
          <w:color w:val="auto"/>
          <w:sz w:val="24"/>
          <w:lang w:eastAsia="zh-CN"/>
        </w:rPr>
        <w:t>喀什地区第一人民医院医疗设备采购项目（二次）</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采购方式：公开招标</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预算金额（元）：</w:t>
      </w:r>
      <w:r>
        <w:rPr>
          <w:rFonts w:hint="eastAsia" w:ascii="仿宋" w:hAnsi="仿宋" w:eastAsia="仿宋" w:cs="仿宋"/>
          <w:color w:val="auto"/>
          <w:sz w:val="24"/>
          <w:lang w:val="en-US" w:eastAsia="zh-CN"/>
        </w:rPr>
        <w:t>1980000.00</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采购需求：</w:t>
      </w:r>
    </w:p>
    <w:p>
      <w:pPr>
        <w:pageBreakBefore w:val="0"/>
        <w:kinsoku/>
        <w:wordWrap/>
        <w:overflowPunct/>
        <w:topLinePunct w:val="0"/>
        <w:bidi w:val="0"/>
        <w:snapToGrid/>
        <w:spacing w:line="380" w:lineRule="exact"/>
        <w:ind w:left="479" w:leftChars="228" w:firstLine="0" w:firstLineChars="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标项一：</w:t>
      </w:r>
      <w:r>
        <w:rPr>
          <w:rFonts w:hint="eastAsia" w:ascii="仿宋" w:hAnsi="仿宋" w:eastAsia="仿宋" w:cs="仿宋"/>
          <w:color w:val="auto"/>
          <w:sz w:val="24"/>
          <w:lang w:val="en-US" w:eastAsia="zh-CN"/>
        </w:rPr>
        <w:br w:type="textWrapping"/>
      </w:r>
      <w:r>
        <w:rPr>
          <w:rFonts w:hint="eastAsia" w:ascii="仿宋" w:hAnsi="仿宋" w:eastAsia="仿宋" w:cs="仿宋"/>
          <w:color w:val="auto"/>
          <w:sz w:val="24"/>
          <w:lang w:val="en-US" w:eastAsia="zh-CN"/>
        </w:rPr>
        <w:t>标项名称:喀什地区第一人民医院医疗设备采购项目（二次）</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数量:1批</w:t>
      </w:r>
    </w:p>
    <w:p>
      <w:pPr>
        <w:pageBreakBefore w:val="0"/>
        <w:kinsoku/>
        <w:wordWrap/>
        <w:overflowPunct/>
        <w:topLinePunct w:val="0"/>
        <w:bidi w:val="0"/>
        <w:snapToGrid/>
        <w:spacing w:line="380" w:lineRule="exact"/>
        <w:ind w:firstLine="480" w:firstLineChars="2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预算金额（元）：1980000.00</w:t>
      </w:r>
    </w:p>
    <w:p>
      <w:pPr>
        <w:pageBreakBefore w:val="0"/>
        <w:kinsoku/>
        <w:wordWrap/>
        <w:overflowPunct/>
        <w:topLinePunct w:val="0"/>
        <w:bidi w:val="0"/>
        <w:snapToGrid/>
        <w:spacing w:line="380" w:lineRule="exact"/>
        <w:ind w:left="479" w:leftChars="228" w:firstLine="0" w:firstLineChars="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简要规格描述：高档全数字化手提式彩色多普勒超声诊断仪1套、</w:t>
      </w:r>
      <w:r>
        <w:rPr>
          <w:rFonts w:hint="eastAsia" w:ascii="仿宋" w:hAnsi="仿宋" w:eastAsia="仿宋" w:cs="仿宋"/>
          <w:color w:val="auto"/>
          <w:kern w:val="2"/>
          <w:sz w:val="24"/>
          <w:szCs w:val="24"/>
          <w:lang w:val="en-US" w:eastAsia="zh-CN" w:bidi="ar-SA"/>
        </w:rPr>
        <w:t>腔镜高清影像系统1套，详细</w:t>
      </w:r>
      <w:r>
        <w:rPr>
          <w:rFonts w:hint="eastAsia" w:ascii="仿宋" w:hAnsi="仿宋" w:eastAsia="仿宋" w:cs="仿宋"/>
          <w:color w:val="auto"/>
          <w:sz w:val="24"/>
          <w:lang w:val="en-US" w:eastAsia="zh-CN"/>
        </w:rPr>
        <w:t>参数详见招标文件</w:t>
      </w:r>
    </w:p>
    <w:p>
      <w:pPr>
        <w:pageBreakBefore w:val="0"/>
        <w:kinsoku/>
        <w:wordWrap/>
        <w:overflowPunct/>
        <w:topLinePunct w:val="0"/>
        <w:bidi w:val="0"/>
        <w:snapToGrid/>
        <w:spacing w:line="380" w:lineRule="exact"/>
        <w:textAlignment w:val="auto"/>
        <w:rPr>
          <w:rFonts w:hint="eastAsia" w:ascii="仿宋" w:hAnsi="仿宋" w:eastAsia="仿宋" w:cs="仿宋"/>
          <w:color w:val="auto"/>
          <w:sz w:val="24"/>
        </w:rPr>
      </w:pPr>
    </w:p>
    <w:p>
      <w:pPr>
        <w:pageBreakBefore w:val="0"/>
        <w:kinsoku/>
        <w:wordWrap/>
        <w:overflowPunct/>
        <w:topLinePunct w:val="0"/>
        <w:bidi w:val="0"/>
        <w:snapToGrid/>
        <w:spacing w:line="380" w:lineRule="exact"/>
        <w:ind w:left="559" w:leftChars="266"/>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合同履约期限：</w:t>
      </w:r>
      <w:r>
        <w:rPr>
          <w:rFonts w:hint="eastAsia" w:ascii="仿宋" w:hAnsi="仿宋" w:eastAsia="仿宋" w:cs="仿宋"/>
          <w:color w:val="auto"/>
          <w:sz w:val="24"/>
          <w:lang w:eastAsia="zh-CN"/>
        </w:rPr>
        <w:t>合同签订后</w:t>
      </w:r>
      <w:r>
        <w:rPr>
          <w:rFonts w:hint="eastAsia" w:ascii="仿宋" w:hAnsi="仿宋" w:eastAsia="仿宋" w:cs="仿宋"/>
          <w:color w:val="auto"/>
          <w:sz w:val="24"/>
          <w:lang w:val="en-US" w:eastAsia="zh-CN"/>
        </w:rPr>
        <w:t>30日内完成供货及安装</w:t>
      </w:r>
    </w:p>
    <w:p>
      <w:pPr>
        <w:pageBreakBefore w:val="0"/>
        <w:kinsoku/>
        <w:wordWrap/>
        <w:overflowPunct/>
        <w:topLinePunct w:val="0"/>
        <w:bidi w:val="0"/>
        <w:snapToGrid/>
        <w:spacing w:line="380" w:lineRule="exact"/>
        <w:ind w:left="559" w:leftChars="266"/>
        <w:textAlignment w:val="auto"/>
        <w:rPr>
          <w:rFonts w:hint="eastAsia"/>
          <w:color w:val="auto"/>
        </w:rPr>
      </w:pPr>
      <w:r>
        <w:rPr>
          <w:rFonts w:hint="eastAsia" w:ascii="仿宋" w:hAnsi="仿宋" w:eastAsia="仿宋" w:cs="仿宋"/>
          <w:color w:val="auto"/>
          <w:sz w:val="24"/>
        </w:rPr>
        <w:t>本项目（否）接受联合体投标</w:t>
      </w:r>
    </w:p>
    <w:p>
      <w:pPr>
        <w:pStyle w:val="8"/>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rPr>
      </w:pPr>
      <w:bookmarkStart w:id="9" w:name="_Toc35393630"/>
      <w:bookmarkStart w:id="10" w:name="_Toc23162"/>
      <w:bookmarkStart w:id="11" w:name="_Toc30528"/>
      <w:bookmarkStart w:id="12" w:name="_Toc35393799"/>
      <w:bookmarkStart w:id="13" w:name="_Toc28359013"/>
      <w:bookmarkStart w:id="14" w:name="_Toc28359090"/>
      <w:bookmarkStart w:id="15" w:name="_Toc4875"/>
      <w:r>
        <w:rPr>
          <w:rFonts w:hint="eastAsia" w:ascii="仿宋" w:hAnsi="仿宋" w:eastAsia="仿宋" w:cs="仿宋"/>
          <w:color w:val="auto"/>
          <w:sz w:val="24"/>
          <w:szCs w:val="24"/>
        </w:rPr>
        <w:t>二、申请人的资格要求</w:t>
      </w:r>
      <w:bookmarkEnd w:id="9"/>
      <w:bookmarkEnd w:id="10"/>
      <w:bookmarkEnd w:id="11"/>
      <w:bookmarkEnd w:id="12"/>
      <w:bookmarkEnd w:id="13"/>
      <w:bookmarkEnd w:id="14"/>
      <w:bookmarkEnd w:id="15"/>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bookmarkStart w:id="16" w:name="_Toc28359091"/>
      <w:bookmarkStart w:id="17" w:name="_Toc28359014"/>
      <w:r>
        <w:rPr>
          <w:rFonts w:hint="eastAsia" w:ascii="仿宋" w:hAnsi="仿宋" w:eastAsia="仿宋" w:cs="仿宋"/>
          <w:color w:val="auto"/>
          <w:sz w:val="24"/>
        </w:rPr>
        <w:t>2.落实政府采购政策需满足的资格要求：无</w:t>
      </w:r>
    </w:p>
    <w:p>
      <w:pPr>
        <w:pageBreakBefore w:val="0"/>
        <w:widowControl/>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3.本项目的特定资格要求：</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bookmarkStart w:id="18" w:name="_Toc35393631"/>
      <w:bookmarkStart w:id="19" w:name="_Toc35393800"/>
      <w:bookmarkStart w:id="20" w:name="_Toc23487"/>
      <w:bookmarkStart w:id="21" w:name="_Toc20372"/>
      <w:r>
        <w:rPr>
          <w:rFonts w:hint="eastAsia" w:ascii="仿宋" w:hAnsi="仿宋" w:eastAsia="仿宋" w:cs="仿宋"/>
          <w:color w:val="auto"/>
          <w:sz w:val="24"/>
        </w:rPr>
        <w:t>（1）具有相应经营范围的营业执照副本；</w:t>
      </w:r>
    </w:p>
    <w:p>
      <w:pPr>
        <w:pageBreakBefore w:val="0"/>
        <w:kinsoku/>
        <w:wordWrap/>
        <w:overflowPunct/>
        <w:topLinePunct w:val="0"/>
        <w:bidi w:val="0"/>
        <w:snapToGrid/>
        <w:spacing w:line="380" w:lineRule="exact"/>
        <w:ind w:left="719" w:leftChars="228" w:hanging="240" w:hangingChars="100"/>
        <w:textAlignment w:val="auto"/>
        <w:rPr>
          <w:rFonts w:hint="eastAsia" w:ascii="仿宋" w:hAnsi="仿宋" w:eastAsia="仿宋" w:cs="仿宋"/>
          <w:color w:val="auto"/>
          <w:sz w:val="24"/>
        </w:rPr>
      </w:pPr>
      <w:r>
        <w:rPr>
          <w:rFonts w:hint="eastAsia" w:ascii="仿宋" w:hAnsi="仿宋" w:eastAsia="仿宋" w:cs="仿宋"/>
          <w:color w:val="auto"/>
          <w:sz w:val="24"/>
        </w:rPr>
        <w:t>（2）法定代表人授权书及被委托人身份证（法定代表人投标提供法定代表人身份证明及身份证）；</w:t>
      </w:r>
    </w:p>
    <w:p>
      <w:pPr>
        <w:spacing w:line="240" w:lineRule="atLeast"/>
        <w:ind w:firstLine="480" w:firstLineChars="200"/>
        <w:rPr>
          <w:rFonts w:hint="eastAsia" w:ascii="仿宋" w:hAnsi="仿宋" w:eastAsia="仿宋" w:cs="仿宋"/>
          <w:sz w:val="24"/>
          <w:lang w:eastAsia="zh-CN"/>
        </w:rPr>
      </w:pPr>
      <w:r>
        <w:rPr>
          <w:rFonts w:hint="eastAsia" w:ascii="仿宋" w:hAnsi="仿宋" w:eastAsia="仿宋" w:cs="仿宋"/>
          <w:color w:val="auto"/>
          <w:sz w:val="24"/>
        </w:rPr>
        <w:t>（3）</w:t>
      </w:r>
      <w:r>
        <w:rPr>
          <w:rFonts w:hint="eastAsia" w:ascii="仿宋" w:hAnsi="仿宋" w:eastAsia="仿宋" w:cs="仿宋"/>
          <w:sz w:val="24"/>
          <w:lang w:eastAsia="zh-CN"/>
        </w:rPr>
        <w:t>提供授权委托人近三个月在本单位缴纳的任意一个月社保缴纳证明；</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r>
        <w:rPr>
          <w:rFonts w:hint="eastAsia" w:ascii="仿宋" w:hAnsi="仿宋" w:eastAsia="仿宋" w:cs="仿宋"/>
          <w:sz w:val="24"/>
          <w:lang w:eastAsia="zh-CN"/>
        </w:rPr>
        <w:t>（</w:t>
      </w:r>
      <w:r>
        <w:rPr>
          <w:rFonts w:hint="eastAsia" w:ascii="仿宋" w:hAnsi="仿宋" w:eastAsia="仿宋" w:cs="仿宋"/>
          <w:sz w:val="24"/>
        </w:rPr>
        <w:t>4</w:t>
      </w:r>
      <w:r>
        <w:rPr>
          <w:rFonts w:hint="eastAsia" w:ascii="仿宋" w:hAnsi="仿宋" w:eastAsia="仿宋" w:cs="仿宋"/>
          <w:sz w:val="24"/>
          <w:lang w:eastAsia="zh-CN"/>
        </w:rPr>
        <w:t>）提供近三个月任意一个月税务局开具的完税证明（依法免缴的应提供依法免缴的相关证明文件和零申报报表）；</w:t>
      </w:r>
      <w:r>
        <w:rPr>
          <w:rFonts w:hint="eastAsia" w:ascii="仿宋" w:hAnsi="仿宋" w:eastAsia="仿宋" w:cs="仿宋"/>
          <w:sz w:val="24"/>
        </w:rPr>
        <w:t xml:space="preserve">         </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b w:val="0"/>
          <w:bCs w:val="0"/>
          <w:color w:val="auto"/>
          <w:sz w:val="24"/>
          <w:lang w:val="en-US"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5）</w:t>
      </w:r>
      <w:r>
        <w:rPr>
          <w:rFonts w:hint="eastAsia" w:ascii="仿宋" w:hAnsi="仿宋" w:eastAsia="仿宋" w:cs="仿宋"/>
          <w:color w:val="auto"/>
          <w:sz w:val="24"/>
          <w:lang w:eastAsia="zh-CN"/>
        </w:rPr>
        <w:t>提供《医疗器械生产企业许可证》或《医疗器械经营企业许可证》（所投产品为二类医疗器械的需提供二类医疗器械备案凭证）</w:t>
      </w:r>
      <w:r>
        <w:rPr>
          <w:rFonts w:hint="eastAsia" w:ascii="仿宋" w:hAnsi="仿宋" w:eastAsia="仿宋" w:cs="仿宋"/>
          <w:color w:val="auto"/>
          <w:sz w:val="24"/>
          <w:lang w:val="en-US" w:eastAsia="zh-CN"/>
        </w:rPr>
        <w:t>；</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lang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6</w:t>
      </w:r>
      <w:r>
        <w:rPr>
          <w:rFonts w:hint="eastAsia" w:ascii="仿宋" w:hAnsi="仿宋" w:eastAsia="仿宋" w:cs="仿宋"/>
          <w:color w:val="auto"/>
          <w:sz w:val="24"/>
        </w:rPr>
        <w:t>）</w:t>
      </w:r>
      <w:r>
        <w:rPr>
          <w:rFonts w:hint="eastAsia" w:ascii="仿宋" w:hAnsi="仿宋" w:eastAsia="仿宋" w:cs="仿宋"/>
          <w:color w:val="auto"/>
          <w:sz w:val="24"/>
          <w:lang w:eastAsia="zh-CN"/>
        </w:rPr>
        <w:t>提交2020年或2021年度经审计的财务审计报告（新成立未满一年的公司提供有效的银行资信证明）；</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7</w:t>
      </w:r>
      <w:r>
        <w:rPr>
          <w:rFonts w:hint="eastAsia" w:ascii="仿宋" w:hAnsi="仿宋" w:eastAsia="仿宋" w:cs="仿宋"/>
          <w:color w:val="auto"/>
          <w:sz w:val="24"/>
        </w:rPr>
        <w:t>）投标供应商参加项目领取招标文件及投标环节期间采购活动前3年内，在经营活动中没有重大违法记录的书面承诺书（自拟）；</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8</w:t>
      </w:r>
      <w:r>
        <w:rPr>
          <w:rFonts w:hint="eastAsia" w:ascii="仿宋" w:hAnsi="仿宋" w:eastAsia="仿宋" w:cs="仿宋"/>
          <w:color w:val="auto"/>
          <w:sz w:val="24"/>
        </w:rPr>
        <w:t>）</w:t>
      </w:r>
      <w:r>
        <w:rPr>
          <w:rFonts w:hint="eastAsia" w:ascii="仿宋" w:hAnsi="仿宋" w:eastAsia="仿宋" w:cs="仿宋"/>
          <w:sz w:val="24"/>
          <w:lang w:eastAsia="zh-CN"/>
        </w:rPr>
        <w:t>根据《财政部关于在政府采购活动中查询及使用信用记录有关问题的 通知》（财库﹝2016﹞125 号）的要求，凡拟参加本次招标项目的供应商，如 在“信用中国”网站（ www.creditchina.gov.cn） 被列入失信被执行人、重 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 企业信用信息公示报告、将拒绝其参加本次招标活动；（以开标现场招标代理或 招标人查询为准）；</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9</w:t>
      </w:r>
      <w:r>
        <w:rPr>
          <w:rFonts w:hint="eastAsia" w:ascii="仿宋" w:hAnsi="仿宋" w:eastAsia="仿宋" w:cs="仿宋"/>
          <w:color w:val="auto"/>
          <w:sz w:val="24"/>
        </w:rPr>
        <w:t>）针对本项目的反商业贿赂承诺书（自拟）；</w:t>
      </w:r>
    </w:p>
    <w:p>
      <w:pPr>
        <w:pStyle w:val="8"/>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rPr>
      </w:pPr>
      <w:bookmarkStart w:id="22" w:name="_Toc25402"/>
      <w:r>
        <w:rPr>
          <w:rFonts w:hint="eastAsia" w:ascii="仿宋" w:hAnsi="仿宋" w:eastAsia="仿宋" w:cs="仿宋"/>
          <w:color w:val="auto"/>
          <w:sz w:val="24"/>
          <w:szCs w:val="24"/>
        </w:rPr>
        <w:t>三、</w:t>
      </w:r>
      <w:bookmarkEnd w:id="16"/>
      <w:bookmarkEnd w:id="17"/>
      <w:bookmarkEnd w:id="18"/>
      <w:bookmarkEnd w:id="19"/>
      <w:r>
        <w:rPr>
          <w:rFonts w:hint="eastAsia" w:ascii="仿宋" w:hAnsi="仿宋" w:eastAsia="仿宋" w:cs="仿宋"/>
          <w:color w:val="auto"/>
          <w:sz w:val="24"/>
          <w:szCs w:val="24"/>
        </w:rPr>
        <w:t>获取招标文件</w:t>
      </w:r>
      <w:bookmarkEnd w:id="20"/>
      <w:bookmarkEnd w:id="21"/>
      <w:bookmarkEnd w:id="22"/>
    </w:p>
    <w:p>
      <w:pPr>
        <w:pageBreakBefore w:val="0"/>
        <w:kinsoku/>
        <w:wordWrap/>
        <w:overflowPunct/>
        <w:topLinePunct w:val="0"/>
        <w:bidi w:val="0"/>
        <w:snapToGrid/>
        <w:spacing w:line="380" w:lineRule="exact"/>
        <w:ind w:firstLine="540"/>
        <w:textAlignment w:val="auto"/>
        <w:rPr>
          <w:rFonts w:hint="eastAsia" w:ascii="仿宋" w:hAnsi="仿宋" w:eastAsia="仿宋" w:cs="仿宋"/>
          <w:color w:val="auto"/>
          <w:sz w:val="24"/>
        </w:rPr>
      </w:pPr>
      <w:r>
        <w:rPr>
          <w:rFonts w:hint="eastAsia" w:ascii="仿宋" w:hAnsi="仿宋" w:eastAsia="仿宋" w:cs="仿宋"/>
          <w:color w:val="auto"/>
          <w:sz w:val="24"/>
        </w:rPr>
        <w:t>时间：202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w:t>
      </w:r>
      <w:r>
        <w:rPr>
          <w:rFonts w:hint="eastAsia" w:ascii="仿宋" w:hAnsi="仿宋" w:eastAsia="仿宋" w:cs="仿宋"/>
          <w:color w:val="auto"/>
          <w:sz w:val="24"/>
          <w:lang w:val="en-US" w:eastAsia="zh-CN"/>
        </w:rPr>
        <w:t>4</w:t>
      </w:r>
      <w:r>
        <w:rPr>
          <w:rFonts w:hint="eastAsia" w:ascii="仿宋" w:hAnsi="仿宋" w:eastAsia="仿宋" w:cs="仿宋"/>
          <w:color w:val="auto"/>
          <w:sz w:val="24"/>
        </w:rPr>
        <w:t>月</w:t>
      </w:r>
      <w:r>
        <w:rPr>
          <w:rFonts w:hint="eastAsia" w:ascii="仿宋" w:hAnsi="仿宋" w:eastAsia="仿宋" w:cs="仿宋"/>
          <w:color w:val="auto"/>
          <w:sz w:val="24"/>
          <w:lang w:val="en-US" w:eastAsia="zh-CN"/>
        </w:rPr>
        <w:t>9</w:t>
      </w:r>
      <w:r>
        <w:rPr>
          <w:rFonts w:hint="eastAsia" w:ascii="仿宋" w:hAnsi="仿宋" w:eastAsia="仿宋" w:cs="仿宋"/>
          <w:color w:val="auto"/>
          <w:sz w:val="24"/>
        </w:rPr>
        <w:t>日至202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w:t>
      </w:r>
      <w:r>
        <w:rPr>
          <w:rFonts w:hint="eastAsia" w:ascii="仿宋" w:hAnsi="仿宋" w:eastAsia="仿宋" w:cs="仿宋"/>
          <w:color w:val="auto"/>
          <w:sz w:val="24"/>
          <w:lang w:val="en-US" w:eastAsia="zh-CN"/>
        </w:rPr>
        <w:t>4</w:t>
      </w:r>
      <w:r>
        <w:rPr>
          <w:rFonts w:hint="eastAsia" w:ascii="仿宋" w:hAnsi="仿宋" w:eastAsia="仿宋" w:cs="仿宋"/>
          <w:color w:val="auto"/>
          <w:sz w:val="24"/>
        </w:rPr>
        <w:t>月</w:t>
      </w:r>
      <w:r>
        <w:rPr>
          <w:rFonts w:hint="eastAsia" w:ascii="仿宋" w:hAnsi="仿宋" w:eastAsia="仿宋" w:cs="仿宋"/>
          <w:color w:val="auto"/>
          <w:sz w:val="24"/>
          <w:lang w:val="en-US" w:eastAsia="zh-CN"/>
        </w:rPr>
        <w:t>22</w:t>
      </w:r>
      <w:r>
        <w:rPr>
          <w:rFonts w:hint="eastAsia" w:ascii="仿宋" w:hAnsi="仿宋" w:eastAsia="仿宋" w:cs="仿宋"/>
          <w:color w:val="auto"/>
          <w:sz w:val="24"/>
        </w:rPr>
        <w:t>日，每天上午10:</w:t>
      </w:r>
      <w:r>
        <w:rPr>
          <w:rFonts w:hint="eastAsia" w:ascii="仿宋" w:hAnsi="仿宋" w:eastAsia="仿宋" w:cs="仿宋"/>
          <w:color w:val="auto"/>
          <w:sz w:val="24"/>
          <w:lang w:val="en-US" w:eastAsia="zh-CN"/>
        </w:rPr>
        <w:t>3</w:t>
      </w:r>
      <w:r>
        <w:rPr>
          <w:rFonts w:hint="eastAsia" w:ascii="仿宋" w:hAnsi="仿宋" w:eastAsia="仿宋" w:cs="仿宋"/>
          <w:color w:val="auto"/>
          <w:sz w:val="24"/>
        </w:rPr>
        <w:t>0至14:00，下午1</w:t>
      </w:r>
      <w:r>
        <w:rPr>
          <w:rFonts w:hint="eastAsia" w:ascii="仿宋" w:hAnsi="仿宋" w:eastAsia="仿宋" w:cs="仿宋"/>
          <w:color w:val="auto"/>
          <w:sz w:val="24"/>
          <w:lang w:val="en-US" w:eastAsia="zh-CN"/>
        </w:rPr>
        <w:t>6</w:t>
      </w:r>
      <w:r>
        <w:rPr>
          <w:rFonts w:hint="eastAsia" w:ascii="仿宋" w:hAnsi="仿宋" w:eastAsia="仿宋" w:cs="仿宋"/>
          <w:color w:val="auto"/>
          <w:sz w:val="24"/>
        </w:rPr>
        <w:t>:</w:t>
      </w:r>
      <w:r>
        <w:rPr>
          <w:rFonts w:hint="eastAsia" w:ascii="仿宋" w:hAnsi="仿宋" w:eastAsia="仿宋" w:cs="仿宋"/>
          <w:color w:val="auto"/>
          <w:sz w:val="24"/>
          <w:lang w:eastAsia="zh-CN"/>
        </w:rPr>
        <w:t>0</w:t>
      </w:r>
      <w:r>
        <w:rPr>
          <w:rFonts w:hint="eastAsia" w:ascii="仿宋" w:hAnsi="仿宋" w:eastAsia="仿宋" w:cs="仿宋"/>
          <w:color w:val="auto"/>
          <w:sz w:val="24"/>
        </w:rPr>
        <w:t>0至</w:t>
      </w:r>
      <w:r>
        <w:rPr>
          <w:rFonts w:hint="eastAsia" w:ascii="仿宋" w:hAnsi="仿宋" w:eastAsia="仿宋" w:cs="仿宋"/>
          <w:color w:val="auto"/>
          <w:sz w:val="24"/>
          <w:lang w:val="en-US" w:eastAsia="zh-CN"/>
        </w:rPr>
        <w:t>20</w:t>
      </w:r>
      <w:r>
        <w:rPr>
          <w:rFonts w:hint="eastAsia" w:ascii="仿宋" w:hAnsi="仿宋" w:eastAsia="仿宋" w:cs="仿宋"/>
          <w:color w:val="auto"/>
          <w:sz w:val="24"/>
        </w:rPr>
        <w:t>:00</w:t>
      </w:r>
    </w:p>
    <w:p>
      <w:pPr>
        <w:pageBreakBefore w:val="0"/>
        <w:kinsoku/>
        <w:wordWrap/>
        <w:overflowPunct/>
        <w:topLinePunct w:val="0"/>
        <w:bidi w:val="0"/>
        <w:snapToGrid/>
        <w:spacing w:line="380" w:lineRule="exact"/>
        <w:ind w:firstLine="540"/>
        <w:textAlignment w:val="auto"/>
        <w:rPr>
          <w:rFonts w:hint="eastAsia" w:ascii="仿宋" w:hAnsi="仿宋" w:eastAsia="仿宋" w:cs="仿宋"/>
          <w:color w:val="auto"/>
          <w:sz w:val="24"/>
        </w:rPr>
      </w:pPr>
      <w:r>
        <w:rPr>
          <w:rFonts w:hint="eastAsia" w:ascii="仿宋" w:hAnsi="仿宋" w:eastAsia="仿宋" w:cs="仿宋"/>
          <w:color w:val="auto"/>
          <w:sz w:val="24"/>
        </w:rPr>
        <w:t>地点：线上获取</w:t>
      </w:r>
    </w:p>
    <w:p>
      <w:pPr>
        <w:pageBreakBefore w:val="0"/>
        <w:kinsoku/>
        <w:wordWrap/>
        <w:overflowPunct/>
        <w:topLinePunct w:val="0"/>
        <w:bidi w:val="0"/>
        <w:snapToGrid/>
        <w:spacing w:line="380" w:lineRule="exact"/>
        <w:ind w:firstLine="540"/>
        <w:textAlignment w:val="auto"/>
        <w:rPr>
          <w:rFonts w:hint="eastAsia" w:ascii="仿宋" w:hAnsi="仿宋" w:eastAsia="仿宋" w:cs="仿宋"/>
          <w:color w:val="auto"/>
          <w:sz w:val="24"/>
        </w:rPr>
      </w:pPr>
      <w:r>
        <w:rPr>
          <w:rFonts w:hint="eastAsia" w:ascii="仿宋" w:hAnsi="仿宋" w:eastAsia="仿宋" w:cs="仿宋"/>
          <w:color w:val="auto"/>
          <w:sz w:val="24"/>
        </w:rPr>
        <w:t>获取方式：供应商登陆政采云平台http://www.zcygov.cn/，在线获取招标文件（登录政府采购云平台→ 项目采购 → 获取招标文件，通过后可下载招标文件，如有操作性问题，可与政采云在线客服进行咨询，咨询电话：400-881-7190）</w:t>
      </w:r>
    </w:p>
    <w:p>
      <w:pPr>
        <w:pStyle w:val="8"/>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rPr>
      </w:pPr>
      <w:bookmarkStart w:id="23" w:name="_Toc28359015"/>
      <w:bookmarkStart w:id="24" w:name="_Toc28359092"/>
      <w:bookmarkStart w:id="25" w:name="_Toc35393801"/>
      <w:bookmarkStart w:id="26" w:name="_Toc35393632"/>
      <w:bookmarkStart w:id="27" w:name="_Toc10246"/>
      <w:bookmarkStart w:id="28" w:name="_Toc13643"/>
      <w:bookmarkStart w:id="29" w:name="_Toc19900"/>
      <w:r>
        <w:rPr>
          <w:rFonts w:hint="eastAsia" w:ascii="仿宋" w:hAnsi="仿宋" w:eastAsia="仿宋" w:cs="仿宋"/>
          <w:color w:val="auto"/>
          <w:sz w:val="24"/>
          <w:szCs w:val="24"/>
        </w:rPr>
        <w:t>四、</w:t>
      </w:r>
      <w:bookmarkEnd w:id="23"/>
      <w:bookmarkEnd w:id="24"/>
      <w:bookmarkEnd w:id="25"/>
      <w:bookmarkEnd w:id="26"/>
      <w:r>
        <w:rPr>
          <w:rFonts w:hint="eastAsia" w:ascii="仿宋" w:hAnsi="仿宋" w:eastAsia="仿宋" w:cs="仿宋"/>
          <w:color w:val="auto"/>
          <w:sz w:val="24"/>
          <w:szCs w:val="24"/>
        </w:rPr>
        <w:t>提交投标文件截止时间、开标时间和地点</w:t>
      </w:r>
      <w:bookmarkEnd w:id="27"/>
      <w:bookmarkEnd w:id="28"/>
      <w:bookmarkEnd w:id="29"/>
    </w:p>
    <w:p>
      <w:pPr>
        <w:pStyle w:val="10"/>
        <w:pageBreakBefore w:val="0"/>
        <w:kinsoku/>
        <w:wordWrap/>
        <w:overflowPunct/>
        <w:topLinePunct w:val="0"/>
        <w:bidi w:val="0"/>
        <w:snapToGrid/>
        <w:spacing w:before="75" w:beforeAutospacing="0" w:after="75" w:afterAutospacing="0" w:line="380" w:lineRule="exact"/>
        <w:ind w:firstLine="420"/>
        <w:textAlignment w:val="auto"/>
        <w:rPr>
          <w:rFonts w:hint="default" w:ascii="仿宋" w:hAnsi="仿宋" w:eastAsia="仿宋" w:cs="仿宋"/>
          <w:color w:val="auto"/>
          <w:kern w:val="2"/>
          <w:lang w:val="en-US" w:eastAsia="zh-CN"/>
        </w:rPr>
      </w:pPr>
      <w:r>
        <w:rPr>
          <w:rFonts w:hint="eastAsia" w:ascii="仿宋" w:hAnsi="仿宋" w:eastAsia="仿宋" w:cs="仿宋"/>
          <w:color w:val="auto"/>
          <w:kern w:val="2"/>
        </w:rPr>
        <w:t>提交投标文件截止时间：</w:t>
      </w:r>
      <w:r>
        <w:rPr>
          <w:rFonts w:hint="eastAsia" w:ascii="仿宋" w:hAnsi="仿宋" w:eastAsia="仿宋" w:cs="仿宋"/>
          <w:color w:val="auto"/>
          <w:kern w:val="2"/>
          <w:lang w:val="en-US" w:eastAsia="zh-CN"/>
        </w:rPr>
        <w:t>2022年4月29日 11：00</w:t>
      </w:r>
    </w:p>
    <w:p>
      <w:pPr>
        <w:pStyle w:val="10"/>
        <w:pageBreakBefore w:val="0"/>
        <w:kinsoku/>
        <w:wordWrap/>
        <w:overflowPunct/>
        <w:topLinePunct w:val="0"/>
        <w:bidi w:val="0"/>
        <w:snapToGrid/>
        <w:spacing w:before="75" w:beforeAutospacing="0" w:after="75" w:afterAutospacing="0" w:line="380" w:lineRule="exact"/>
        <w:ind w:left="479" w:leftChars="228" w:firstLine="0" w:firstLineChars="0"/>
        <w:textAlignment w:val="auto"/>
        <w:rPr>
          <w:rFonts w:hint="eastAsia" w:ascii="仿宋" w:hAnsi="仿宋" w:eastAsia="仿宋" w:cs="仿宋"/>
          <w:color w:val="auto"/>
          <w:kern w:val="2"/>
        </w:rPr>
      </w:pPr>
      <w:r>
        <w:rPr>
          <w:rFonts w:hint="eastAsia" w:ascii="仿宋" w:hAnsi="仿宋" w:eastAsia="仿宋" w:cs="仿宋"/>
          <w:color w:val="auto"/>
          <w:kern w:val="2"/>
        </w:rPr>
        <w:t>投标地点：</w:t>
      </w:r>
      <w:r>
        <w:rPr>
          <w:rFonts w:hint="eastAsia" w:ascii="仿宋" w:hAnsi="仿宋" w:eastAsia="仿宋" w:cs="仿宋"/>
          <w:color w:val="auto"/>
          <w:sz w:val="24"/>
          <w:szCs w:val="24"/>
          <w:u w:val="none"/>
        </w:rPr>
        <w:t xml:space="preserve">政采云平台（https://login.zcygov.cn/user-login/#/login） </w:t>
      </w:r>
      <w:r>
        <w:rPr>
          <w:rFonts w:hint="eastAsia" w:ascii="仿宋" w:hAnsi="仿宋" w:eastAsia="仿宋" w:cs="仿宋"/>
          <w:color w:val="auto"/>
          <w:kern w:val="2"/>
        </w:rPr>
        <w:t>开标时间：</w:t>
      </w:r>
      <w:r>
        <w:rPr>
          <w:rFonts w:hint="eastAsia" w:ascii="仿宋" w:hAnsi="仿宋" w:eastAsia="仿宋" w:cs="仿宋"/>
          <w:color w:val="auto"/>
          <w:kern w:val="2"/>
          <w:lang w:val="en-US" w:eastAsia="zh-CN"/>
        </w:rPr>
        <w:t>2022年4月29日 11：00</w:t>
      </w:r>
    </w:p>
    <w:p>
      <w:pPr>
        <w:pStyle w:val="10"/>
        <w:pageBreakBefore w:val="0"/>
        <w:kinsoku/>
        <w:wordWrap/>
        <w:overflowPunct/>
        <w:topLinePunct w:val="0"/>
        <w:bidi w:val="0"/>
        <w:snapToGrid/>
        <w:spacing w:before="75" w:beforeAutospacing="0" w:after="75" w:afterAutospacing="0" w:line="380" w:lineRule="exact"/>
        <w:ind w:firstLine="420"/>
        <w:textAlignment w:val="auto"/>
        <w:rPr>
          <w:rFonts w:hint="eastAsia" w:ascii="仿宋" w:hAnsi="仿宋" w:eastAsia="仿宋" w:cs="仿宋"/>
          <w:color w:val="auto"/>
          <w:kern w:val="2"/>
          <w:sz w:val="24"/>
          <w:szCs w:val="24"/>
          <w:u w:val="none"/>
        </w:rPr>
      </w:pPr>
      <w:r>
        <w:rPr>
          <w:rFonts w:hint="eastAsia" w:ascii="仿宋" w:hAnsi="仿宋" w:eastAsia="仿宋" w:cs="仿宋"/>
          <w:color w:val="auto"/>
          <w:kern w:val="2"/>
        </w:rPr>
        <w:t>开标地点：</w:t>
      </w:r>
      <w:r>
        <w:rPr>
          <w:rFonts w:hint="eastAsia" w:ascii="仿宋" w:hAnsi="仿宋" w:eastAsia="仿宋" w:cs="仿宋"/>
          <w:color w:val="auto"/>
          <w:sz w:val="24"/>
          <w:szCs w:val="24"/>
          <w:u w:val="none"/>
        </w:rPr>
        <w:t xml:space="preserve">政采云平台（https://login.zcygov.cn/user-login/#/login） </w:t>
      </w:r>
    </w:p>
    <w:p>
      <w:pPr>
        <w:pStyle w:val="8"/>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rPr>
      </w:pPr>
      <w:bookmarkStart w:id="30" w:name="_Toc35393803"/>
      <w:bookmarkStart w:id="31" w:name="_Toc29260"/>
      <w:bookmarkStart w:id="32" w:name="_Toc31790"/>
      <w:bookmarkStart w:id="33" w:name="_Toc28359017"/>
      <w:bookmarkStart w:id="34" w:name="_Toc22370"/>
      <w:bookmarkStart w:id="35" w:name="_Toc35393634"/>
      <w:bookmarkStart w:id="36" w:name="_Toc28359094"/>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、公告期限</w:t>
      </w:r>
      <w:bookmarkEnd w:id="30"/>
      <w:bookmarkEnd w:id="31"/>
      <w:bookmarkEnd w:id="32"/>
      <w:bookmarkEnd w:id="33"/>
      <w:bookmarkEnd w:id="34"/>
      <w:bookmarkEnd w:id="35"/>
      <w:bookmarkEnd w:id="36"/>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自本公告发布之日起5个工作日。</w:t>
      </w:r>
    </w:p>
    <w:p>
      <w:pPr>
        <w:pStyle w:val="8"/>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rPr>
      </w:pPr>
      <w:bookmarkStart w:id="37" w:name="_Toc18392"/>
      <w:bookmarkStart w:id="38" w:name="_Toc6403"/>
      <w:bookmarkStart w:id="39" w:name="_Toc35393804"/>
      <w:bookmarkStart w:id="40" w:name="_Toc18994"/>
      <w:bookmarkStart w:id="41" w:name="_Toc35393635"/>
      <w:r>
        <w:rPr>
          <w:rFonts w:hint="eastAsia" w:ascii="仿宋" w:hAnsi="仿宋" w:eastAsia="仿宋" w:cs="仿宋"/>
          <w:color w:val="auto"/>
          <w:sz w:val="24"/>
          <w:szCs w:val="24"/>
          <w:lang w:eastAsia="zh-CN"/>
        </w:rPr>
        <w:t>六、</w:t>
      </w:r>
      <w:r>
        <w:rPr>
          <w:rFonts w:hint="eastAsia" w:ascii="仿宋" w:hAnsi="仿宋" w:eastAsia="仿宋" w:cs="仿宋"/>
          <w:color w:val="auto"/>
          <w:sz w:val="24"/>
          <w:szCs w:val="24"/>
        </w:rPr>
        <w:t>其他补充事宜</w:t>
      </w:r>
      <w:bookmarkEnd w:id="37"/>
      <w:bookmarkEnd w:id="38"/>
      <w:bookmarkEnd w:id="39"/>
      <w:bookmarkEnd w:id="40"/>
      <w:bookmarkEnd w:id="41"/>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 xml:space="preserve"> 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2.本项目实行网上投标，采用电子投标文件(供应商须使用CA加密设备通过政采云电子投标客户端制作投标文件)。若供应商参与投标，自行承担投标一切费用。</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5.供应商在开标时须使用制作加密电子投标文件所使用的CA锁及电脑，电脑须提前配置好浏览器（建议使用谷歌浏览器），以便开标时解锁。</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kinsoku/>
        <w:wordWrap/>
        <w:overflowPunct/>
        <w:topLinePunct w:val="0"/>
        <w:bidi w:val="0"/>
        <w:snapToGrid/>
        <w:spacing w:line="380" w:lineRule="exact"/>
        <w:textAlignment w:val="auto"/>
        <w:rPr>
          <w:rFonts w:hint="eastAsia" w:ascii="仿宋" w:hAnsi="仿宋" w:eastAsia="仿宋" w:cs="仿宋"/>
          <w:color w:val="auto"/>
          <w:sz w:val="24"/>
        </w:rPr>
      </w:pPr>
      <w:r>
        <w:rPr>
          <w:rFonts w:hint="eastAsia" w:ascii="仿宋" w:hAnsi="仿宋" w:eastAsia="仿宋" w:cs="仿宋"/>
          <w:color w:val="auto"/>
          <w:kern w:val="0"/>
          <w:sz w:val="24"/>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pStyle w:val="8"/>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rPr>
      </w:pPr>
      <w:bookmarkStart w:id="42" w:name="_Toc28359018"/>
      <w:bookmarkStart w:id="43" w:name="_Toc35393636"/>
      <w:bookmarkStart w:id="44" w:name="_Toc28359095"/>
      <w:bookmarkStart w:id="45" w:name="_Toc2419"/>
      <w:bookmarkStart w:id="46" w:name="_Toc35393805"/>
      <w:bookmarkStart w:id="47" w:name="_Toc13258"/>
      <w:bookmarkStart w:id="48" w:name="_Toc18863"/>
      <w:r>
        <w:rPr>
          <w:rFonts w:hint="eastAsia" w:ascii="仿宋" w:hAnsi="仿宋" w:eastAsia="仿宋" w:cs="仿宋"/>
          <w:color w:val="auto"/>
          <w:sz w:val="24"/>
          <w:szCs w:val="24"/>
          <w:lang w:eastAsia="zh-CN"/>
        </w:rPr>
        <w:t>七</w:t>
      </w:r>
      <w:r>
        <w:rPr>
          <w:rFonts w:hint="eastAsia" w:ascii="仿宋" w:hAnsi="仿宋" w:eastAsia="仿宋" w:cs="仿宋"/>
          <w:color w:val="auto"/>
          <w:sz w:val="24"/>
          <w:szCs w:val="24"/>
        </w:rPr>
        <w:t>、凡对本次采购提出询问，请按以下方式联系</w:t>
      </w:r>
      <w:bookmarkEnd w:id="42"/>
      <w:bookmarkEnd w:id="43"/>
      <w:bookmarkEnd w:id="44"/>
      <w:bookmarkEnd w:id="45"/>
      <w:bookmarkEnd w:id="46"/>
      <w:bookmarkEnd w:id="47"/>
      <w:bookmarkEnd w:id="48"/>
    </w:p>
    <w:p>
      <w:pPr>
        <w:pStyle w:val="10"/>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rPr>
      </w:pPr>
      <w:bookmarkStart w:id="49" w:name="_Toc28359096"/>
      <w:bookmarkStart w:id="50" w:name="_Toc35393637"/>
      <w:bookmarkStart w:id="51" w:name="_Toc28359019"/>
      <w:bookmarkStart w:id="52" w:name="_Toc35393806"/>
      <w:r>
        <w:rPr>
          <w:rFonts w:hint="eastAsia" w:ascii="仿宋" w:hAnsi="仿宋" w:eastAsia="仿宋" w:cs="仿宋"/>
          <w:color w:val="auto"/>
        </w:rPr>
        <w:t>1.采购人信息</w:t>
      </w:r>
      <w:bookmarkEnd w:id="49"/>
      <w:bookmarkEnd w:id="50"/>
      <w:bookmarkEnd w:id="51"/>
      <w:bookmarkEnd w:id="52"/>
    </w:p>
    <w:p>
      <w:pPr>
        <w:pStyle w:val="10"/>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名       称：喀什地区第一人民医院</w:t>
      </w:r>
    </w:p>
    <w:p>
      <w:pPr>
        <w:pStyle w:val="10"/>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地</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址：</w:t>
      </w:r>
      <w:r>
        <w:rPr>
          <w:rFonts w:hint="eastAsia" w:ascii="仿宋" w:hAnsi="仿宋" w:eastAsia="仿宋" w:cs="仿宋"/>
          <w:color w:val="auto"/>
          <w:sz w:val="24"/>
          <w:szCs w:val="24"/>
        </w:rPr>
        <w:t>喀什地区喀什市迎宾大道120号</w:t>
      </w:r>
    </w:p>
    <w:p>
      <w:pPr>
        <w:pStyle w:val="10"/>
        <w:pageBreakBefore w:val="0"/>
        <w:kinsoku/>
        <w:wordWrap/>
        <w:overflowPunct/>
        <w:topLinePunct w:val="0"/>
        <w:bidi w:val="0"/>
        <w:snapToGrid/>
        <w:spacing w:before="75" w:beforeAutospacing="0" w:after="75" w:afterAutospacing="0" w:line="380" w:lineRule="exact"/>
        <w:ind w:firstLine="480" w:firstLineChars="200"/>
        <w:textAlignment w:val="auto"/>
        <w:rPr>
          <w:rFonts w:hint="default" w:ascii="仿宋" w:hAnsi="仿宋" w:eastAsia="仿宋" w:cs="仿宋"/>
          <w:color w:val="auto"/>
          <w:lang w:val="en-US" w:eastAsia="zh-CN"/>
        </w:rPr>
      </w:pPr>
      <w:r>
        <w:rPr>
          <w:rFonts w:hint="eastAsia" w:ascii="仿宋" w:hAnsi="仿宋" w:eastAsia="仿宋" w:cs="仿宋"/>
          <w:color w:val="auto"/>
        </w:rPr>
        <w:t>联 系 电 话：</w:t>
      </w:r>
      <w:r>
        <w:rPr>
          <w:rFonts w:hint="eastAsia" w:ascii="仿宋" w:hAnsi="仿宋" w:eastAsia="仿宋" w:cs="仿宋"/>
          <w:color w:val="auto"/>
          <w:lang w:val="en-US" w:eastAsia="zh-CN"/>
        </w:rPr>
        <w:t>13565</w:t>
      </w:r>
      <w:bookmarkStart w:id="53" w:name="_GoBack"/>
      <w:bookmarkEnd w:id="53"/>
      <w:r>
        <w:rPr>
          <w:rFonts w:hint="eastAsia" w:ascii="仿宋" w:hAnsi="仿宋" w:eastAsia="仿宋" w:cs="仿宋"/>
          <w:color w:val="auto"/>
          <w:lang w:val="en-US" w:eastAsia="zh-CN"/>
        </w:rPr>
        <w:t>397828</w:t>
      </w:r>
    </w:p>
    <w:p>
      <w:pPr>
        <w:pStyle w:val="10"/>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2.采购代理机构信息</w:t>
      </w:r>
    </w:p>
    <w:p>
      <w:pPr>
        <w:pStyle w:val="10"/>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名       称：新疆方中圆工程项目管理有限公司</w:t>
      </w:r>
    </w:p>
    <w:p>
      <w:pPr>
        <w:pStyle w:val="10"/>
        <w:pageBreakBefore w:val="0"/>
        <w:kinsoku/>
        <w:wordWrap/>
        <w:overflowPunct/>
        <w:topLinePunct w:val="0"/>
        <w:bidi w:val="0"/>
        <w:snapToGrid/>
        <w:spacing w:before="75" w:beforeAutospacing="0" w:after="75" w:afterAutospacing="0" w:line="380" w:lineRule="exact"/>
        <w:ind w:left="479" w:leftChars="228" w:firstLine="0" w:firstLineChars="0"/>
        <w:textAlignment w:val="auto"/>
        <w:rPr>
          <w:rFonts w:hint="eastAsia" w:ascii="仿宋" w:hAnsi="仿宋" w:eastAsia="仿宋" w:cs="仿宋"/>
          <w:color w:val="auto"/>
        </w:rPr>
      </w:pPr>
      <w:r>
        <w:rPr>
          <w:rFonts w:hint="eastAsia" w:ascii="仿宋" w:hAnsi="仿宋" w:eastAsia="仿宋" w:cs="仿宋"/>
          <w:color w:val="auto"/>
        </w:rPr>
        <w:t xml:space="preserve">地       址：新疆喀什地区喀什经济开发区深喀大道总部经济区浙商大厦14楼1402号 </w:t>
      </w:r>
    </w:p>
    <w:p>
      <w:pPr>
        <w:pStyle w:val="10"/>
        <w:pageBreakBefore w:val="0"/>
        <w:kinsoku/>
        <w:wordWrap/>
        <w:overflowPunct/>
        <w:topLinePunct w:val="0"/>
        <w:bidi w:val="0"/>
        <w:snapToGrid/>
        <w:spacing w:before="75" w:beforeAutospacing="0" w:after="75" w:afterAutospacing="0" w:line="380" w:lineRule="exact"/>
        <w:ind w:firstLine="480" w:firstLineChars="200"/>
        <w:textAlignment w:val="auto"/>
        <w:rPr>
          <w:color w:val="auto"/>
        </w:rPr>
      </w:pPr>
      <w:r>
        <w:rPr>
          <w:rFonts w:hint="eastAsia" w:ascii="仿宋" w:hAnsi="仿宋" w:eastAsia="仿宋" w:cs="仿宋"/>
          <w:color w:val="auto"/>
          <w:lang w:val="en-US" w:eastAsia="zh-CN"/>
        </w:rPr>
        <w:t xml:space="preserve">联   系 人：杨文林          联系方式:15109059770 　            </w:t>
      </w:r>
    </w:p>
    <w:p>
      <w:pPr>
        <w:pStyle w:val="10"/>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.政府采购监督部门</w:t>
      </w:r>
    </w:p>
    <w:p>
      <w:pPr>
        <w:pStyle w:val="10"/>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 xml:space="preserve">名 称：喀什地区政府采购管理办公室 </w:t>
      </w:r>
    </w:p>
    <w:p>
      <w:pPr>
        <w:pStyle w:val="10"/>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 xml:space="preserve">联系方式：0998-2597200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723D2"/>
    <w:rsid w:val="0D3C35A2"/>
    <w:rsid w:val="13625959"/>
    <w:rsid w:val="153F0594"/>
    <w:rsid w:val="167540B5"/>
    <w:rsid w:val="1DE42001"/>
    <w:rsid w:val="1DFD1D05"/>
    <w:rsid w:val="1EF108E0"/>
    <w:rsid w:val="25276E09"/>
    <w:rsid w:val="270C62B7"/>
    <w:rsid w:val="28CE6650"/>
    <w:rsid w:val="2BD33847"/>
    <w:rsid w:val="2FFF4371"/>
    <w:rsid w:val="325A22A3"/>
    <w:rsid w:val="331E635D"/>
    <w:rsid w:val="342665AC"/>
    <w:rsid w:val="36EC1C61"/>
    <w:rsid w:val="370175B1"/>
    <w:rsid w:val="44587313"/>
    <w:rsid w:val="46376B23"/>
    <w:rsid w:val="463F2FBF"/>
    <w:rsid w:val="49F17862"/>
    <w:rsid w:val="5255265F"/>
    <w:rsid w:val="53E2646E"/>
    <w:rsid w:val="555D7F64"/>
    <w:rsid w:val="57C6432D"/>
    <w:rsid w:val="5BAB4FFA"/>
    <w:rsid w:val="6B170E89"/>
    <w:rsid w:val="6C3907DE"/>
    <w:rsid w:val="6C967D37"/>
    <w:rsid w:val="77111877"/>
    <w:rsid w:val="795D2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8">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4"/>
    <w:basedOn w:val="1"/>
    <w:next w:val="1"/>
    <w:qFormat/>
    <w:uiPriority w:val="0"/>
    <w:pPr>
      <w:keepNext/>
      <w:keepLines/>
      <w:widowControl/>
      <w:spacing w:before="280" w:after="290"/>
      <w:ind w:left="510" w:leftChars="100" w:right="100" w:rightChars="100" w:firstLine="0" w:firstLineChars="0"/>
      <w:outlineLvl w:val="3"/>
    </w:pPr>
    <w:rPr>
      <w:b/>
      <w:kern w:val="0"/>
      <w:szCs w:val="16"/>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spacing w:line="360" w:lineRule="auto"/>
      <w:ind w:firstLine="570"/>
    </w:pPr>
    <w:rPr>
      <w:sz w:val="24"/>
    </w:rPr>
  </w:style>
  <w:style w:type="paragraph" w:styleId="5">
    <w:name w:val="Body Text First Indent"/>
    <w:basedOn w:val="6"/>
    <w:next w:val="2"/>
    <w:qFormat/>
    <w:uiPriority w:val="0"/>
    <w:pPr>
      <w:tabs>
        <w:tab w:val="left" w:pos="567"/>
      </w:tabs>
      <w:spacing w:line="360" w:lineRule="auto"/>
      <w:ind w:firstLine="200" w:firstLineChars="200"/>
    </w:pPr>
    <w:rPr>
      <w:rFonts w:ascii="仿宋_GB2312" w:hAnsi="Times New Roman" w:eastAsia="仿宋_GB2312"/>
      <w:sz w:val="30"/>
      <w:szCs w:val="30"/>
    </w:rPr>
  </w:style>
  <w:style w:type="paragraph" w:styleId="6">
    <w:name w:val="Body Text"/>
    <w:basedOn w:val="1"/>
    <w:next w:val="1"/>
    <w:qFormat/>
    <w:uiPriority w:val="0"/>
    <w:pPr>
      <w:tabs>
        <w:tab w:val="left" w:pos="567"/>
      </w:tabs>
      <w:spacing w:before="120" w:line="22" w:lineRule="atLeast"/>
    </w:pPr>
    <w:rPr>
      <w:rFonts w:ascii="宋体" w:hAnsi="宋体"/>
      <w:sz w:val="24"/>
    </w:rPr>
  </w:style>
  <w:style w:type="paragraph" w:styleId="9">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2109</Words>
  <Characters>2581</Characters>
  <Lines>0</Lines>
  <Paragraphs>0</Paragraphs>
  <TotalTime>17</TotalTime>
  <ScaleCrop>false</ScaleCrop>
  <LinksUpToDate>false</LinksUpToDate>
  <CharactersWithSpaces>2678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紫嫣</cp:lastModifiedBy>
  <dcterms:modified xsi:type="dcterms:W3CDTF">2022-04-08T07:20:13Z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893C422C760B4699BF67DBA234C5840A</vt:lpwstr>
  </property>
</Properties>
</file>