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000000" w:themeColor="text1"/>
          <w:sz w:val="52"/>
          <w:highlight w:val="none"/>
          <w14:textFill>
            <w14:solidFill>
              <w14:schemeClr w14:val="tx1"/>
            </w14:solidFill>
          </w14:textFill>
        </w:rPr>
      </w:pPr>
    </w:p>
    <w:p>
      <w:pPr>
        <w:tabs>
          <w:tab w:val="left" w:pos="1960"/>
          <w:tab w:val="left" w:pos="3480"/>
          <w:tab w:val="left" w:pos="4980"/>
        </w:tabs>
        <w:spacing w:line="360" w:lineRule="auto"/>
        <w:jc w:val="center"/>
        <w:rPr>
          <w:rFonts w:ascii="宋体" w:hAnsi="宋体"/>
          <w:b/>
          <w:color w:val="000000" w:themeColor="text1"/>
          <w:sz w:val="44"/>
          <w:szCs w:val="44"/>
          <w:highlight w:val="none"/>
          <w14:textFill>
            <w14:solidFill>
              <w14:schemeClr w14:val="tx1"/>
            </w14:solidFill>
          </w14:textFill>
        </w:rPr>
      </w:pPr>
    </w:p>
    <w:p>
      <w:pPr>
        <w:tabs>
          <w:tab w:val="left" w:pos="1960"/>
          <w:tab w:val="left" w:pos="3480"/>
          <w:tab w:val="left" w:pos="4980"/>
        </w:tabs>
        <w:spacing w:line="360" w:lineRule="auto"/>
        <w:jc w:val="center"/>
        <w:rPr>
          <w:rFonts w:hint="eastAsia" w:ascii="宋体" w:hAnsi="宋体" w:eastAsia="宋体"/>
          <w:b/>
          <w:color w:val="000000" w:themeColor="text1"/>
          <w:sz w:val="44"/>
          <w:szCs w:val="44"/>
          <w:highlight w:val="none"/>
          <w:lang w:eastAsia="zh-CN"/>
          <w14:textFill>
            <w14:solidFill>
              <w14:schemeClr w14:val="tx1"/>
            </w14:solidFill>
          </w14:textFill>
        </w:rPr>
      </w:pPr>
      <w:r>
        <w:rPr>
          <w:rFonts w:hint="eastAsia" w:ascii="宋体" w:hAnsi="宋体"/>
          <w:b/>
          <w:color w:val="000000" w:themeColor="text1"/>
          <w:sz w:val="44"/>
          <w:szCs w:val="44"/>
          <w:highlight w:val="none"/>
          <w:lang w:eastAsia="zh-CN"/>
          <w14:textFill>
            <w14:solidFill>
              <w14:schemeClr w14:val="tx1"/>
            </w14:solidFill>
          </w14:textFill>
        </w:rPr>
        <w:t>沙湾市农用地定级与基准地价评估项目</w:t>
      </w:r>
    </w:p>
    <w:p>
      <w:pPr>
        <w:tabs>
          <w:tab w:val="left" w:pos="1960"/>
          <w:tab w:val="left" w:pos="3480"/>
          <w:tab w:val="left" w:pos="4980"/>
        </w:tabs>
        <w:spacing w:line="360" w:lineRule="auto"/>
        <w:jc w:val="center"/>
        <w:rPr>
          <w:rFonts w:ascii="宋体" w:hAnsi="宋体"/>
          <w:b/>
          <w:color w:val="000000" w:themeColor="text1"/>
          <w:sz w:val="44"/>
          <w:szCs w:val="44"/>
          <w:highlight w:val="none"/>
          <w14:textFill>
            <w14:solidFill>
              <w14:schemeClr w14:val="tx1"/>
            </w14:solidFill>
          </w14:textFill>
        </w:rPr>
      </w:pPr>
    </w:p>
    <w:p>
      <w:pPr>
        <w:pStyle w:val="18"/>
        <w:rPr>
          <w:rFonts w:ascii="宋体" w:hAnsi="宋体"/>
          <w:b/>
          <w:color w:val="000000" w:themeColor="text1"/>
          <w:sz w:val="44"/>
          <w:szCs w:val="44"/>
          <w:highlight w:val="none"/>
          <w14:textFill>
            <w14:solidFill>
              <w14:schemeClr w14:val="tx1"/>
            </w14:solidFill>
          </w14:textFill>
        </w:rPr>
      </w:pPr>
    </w:p>
    <w:p>
      <w:pPr>
        <w:rPr>
          <w:rFonts w:ascii="宋体" w:hAnsi="宋体"/>
          <w:b/>
          <w:color w:val="000000" w:themeColor="text1"/>
          <w:sz w:val="44"/>
          <w:szCs w:val="44"/>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rFonts w:ascii="宋体" w:hAnsi="宋体"/>
          <w:b/>
          <w:color w:val="000000" w:themeColor="text1"/>
          <w:sz w:val="44"/>
          <w:szCs w:val="44"/>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960"/>
          <w:tab w:val="left" w:pos="3480"/>
          <w:tab w:val="left" w:pos="4980"/>
        </w:tabs>
        <w:spacing w:line="360" w:lineRule="auto"/>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竞</w:t>
      </w:r>
      <w:bookmarkStart w:id="127" w:name="_GoBack"/>
      <w:bookmarkEnd w:id="127"/>
      <w:r>
        <w:rPr>
          <w:rFonts w:hint="eastAsia" w:ascii="宋体" w:hAnsi="宋体"/>
          <w:b/>
          <w:color w:val="000000" w:themeColor="text1"/>
          <w:sz w:val="44"/>
          <w:szCs w:val="44"/>
          <w:highlight w:val="none"/>
          <w14:textFill>
            <w14:solidFill>
              <w14:schemeClr w14:val="tx1"/>
            </w14:solidFill>
          </w14:textFill>
        </w:rPr>
        <w:t>争性磋商</w:t>
      </w:r>
      <w:r>
        <w:rPr>
          <w:rFonts w:ascii="宋体" w:hAnsi="宋体"/>
          <w:b/>
          <w:color w:val="000000" w:themeColor="text1"/>
          <w:sz w:val="44"/>
          <w:szCs w:val="44"/>
          <w:highlight w:val="none"/>
          <w14:textFill>
            <w14:solidFill>
              <w14:schemeClr w14:val="tx1"/>
            </w14:solidFill>
          </w14:textFill>
        </w:rPr>
        <w:t>文件</w:t>
      </w:r>
    </w:p>
    <w:p>
      <w:pPr>
        <w:spacing w:line="360" w:lineRule="auto"/>
        <w:jc w:val="center"/>
        <w:rPr>
          <w:rFonts w:ascii="宋体" w:hAnsi="宋体"/>
          <w:b/>
          <w:color w:val="000000" w:themeColor="text1"/>
          <w:sz w:val="28"/>
          <w:szCs w:val="28"/>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2"/>
        <w:ind w:left="0" w:left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ind w:firstLine="1687" w:firstLineChars="60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采购人：</w:t>
      </w:r>
      <w:r>
        <w:rPr>
          <w:rFonts w:hint="eastAsia" w:ascii="宋体" w:hAnsi="宋体" w:cs="宋体"/>
          <w:b/>
          <w:color w:val="000000" w:themeColor="text1"/>
          <w:sz w:val="28"/>
          <w:szCs w:val="28"/>
          <w:highlight w:val="none"/>
          <w:lang w:eastAsia="zh-CN"/>
          <w14:textFill>
            <w14:solidFill>
              <w14:schemeClr w14:val="tx1"/>
            </w14:solidFill>
          </w14:textFill>
        </w:rPr>
        <w:t>沙湾市自然资源局</w:t>
      </w:r>
    </w:p>
    <w:p>
      <w:pPr>
        <w:spacing w:line="360" w:lineRule="auto"/>
        <w:ind w:firstLine="1675" w:firstLineChars="596"/>
        <w:rPr>
          <w:rFonts w:hint="eastAsia" w:ascii="宋体" w:hAnsi="宋体" w:eastAsia="宋体"/>
          <w:b/>
          <w:color w:val="000000" w:themeColor="text1"/>
          <w:sz w:val="28"/>
          <w:szCs w:val="28"/>
          <w:highlight w:val="none"/>
          <w:lang w:eastAsia="zh-CN"/>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采购代理机构：</w:t>
      </w:r>
      <w:r>
        <w:rPr>
          <w:rFonts w:hint="eastAsia" w:ascii="宋体" w:hAnsi="宋体"/>
          <w:b/>
          <w:color w:val="000000" w:themeColor="text1"/>
          <w:sz w:val="28"/>
          <w:szCs w:val="28"/>
          <w:highlight w:val="none"/>
          <w:lang w:eastAsia="zh-CN"/>
          <w14:textFill>
            <w14:solidFill>
              <w14:schemeClr w14:val="tx1"/>
            </w14:solidFill>
          </w14:textFill>
        </w:rPr>
        <w:t>新疆经纬招标有限责任公司</w:t>
      </w:r>
    </w:p>
    <w:p>
      <w:pPr>
        <w:spacing w:line="360" w:lineRule="auto"/>
        <w:ind w:firstLine="1687" w:firstLineChars="600"/>
        <w:jc w:val="both"/>
        <w:rPr>
          <w:rFonts w:hint="default"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w:t>
      </w:r>
      <w:r>
        <w:rPr>
          <w:rFonts w:ascii="宋体" w:hAnsi="宋体"/>
          <w:b/>
          <w:color w:val="000000" w:themeColor="text1"/>
          <w:sz w:val="28"/>
          <w:szCs w:val="28"/>
          <w:highlight w:val="none"/>
          <w14:textFill>
            <w14:solidFill>
              <w14:schemeClr w14:val="tx1"/>
            </w14:solidFill>
          </w14:textFill>
        </w:rPr>
        <w:t>编号：</w:t>
      </w:r>
      <w:r>
        <w:rPr>
          <w:rFonts w:hint="eastAsia" w:ascii="宋体" w:hAnsi="宋体"/>
          <w:b/>
          <w:color w:val="000000" w:themeColor="text1"/>
          <w:sz w:val="28"/>
          <w:szCs w:val="28"/>
          <w:highlight w:val="none"/>
          <w:lang w:val="en-US" w:eastAsia="zh-CN"/>
          <w14:textFill>
            <w14:solidFill>
              <w14:schemeClr w14:val="tx1"/>
            </w14:solidFill>
          </w14:textFill>
        </w:rPr>
        <w:t>JWZB（2022）Z</w:t>
      </w:r>
      <w:r>
        <w:rPr>
          <w:rFonts w:ascii="宋体" w:hAnsi="宋体"/>
          <w:b/>
          <w:color w:val="000000" w:themeColor="text1"/>
          <w:sz w:val="28"/>
          <w:szCs w:val="28"/>
          <w:highlight w:val="none"/>
          <w14:textFill>
            <w14:solidFill>
              <w14:schemeClr w14:val="tx1"/>
            </w14:solidFill>
          </w14:textFill>
        </w:rPr>
        <w:t>-</w:t>
      </w:r>
      <w:r>
        <w:rPr>
          <w:rFonts w:hint="eastAsia" w:ascii="宋体" w:hAnsi="宋体"/>
          <w:b/>
          <w:color w:val="000000" w:themeColor="text1"/>
          <w:sz w:val="28"/>
          <w:szCs w:val="28"/>
          <w:highlight w:val="none"/>
          <w:lang w:val="en-US" w:eastAsia="zh-CN"/>
          <w14:textFill>
            <w14:solidFill>
              <w14:schemeClr w14:val="tx1"/>
            </w14:solidFill>
          </w14:textFill>
        </w:rPr>
        <w:t>107</w:t>
      </w:r>
    </w:p>
    <w:p>
      <w:pPr>
        <w:spacing w:line="360" w:lineRule="auto"/>
        <w:jc w:val="center"/>
        <w:rPr>
          <w:rFonts w:hint="eastAsia" w:ascii="宋体" w:hAnsi="宋体"/>
          <w:b/>
          <w:color w:val="000000" w:themeColor="text1"/>
          <w:sz w:val="28"/>
          <w:szCs w:val="28"/>
          <w:highlight w:val="none"/>
          <w:lang w:val="en-US" w:eastAsia="zh-CN"/>
          <w14:textFill>
            <w14:solidFill>
              <w14:schemeClr w14:val="tx1"/>
            </w14:solidFill>
          </w14:textFill>
        </w:rPr>
      </w:pPr>
    </w:p>
    <w:p>
      <w:pPr>
        <w:spacing w:line="360" w:lineRule="auto"/>
        <w:ind w:firstLine="3373" w:firstLineChars="1200"/>
        <w:jc w:val="both"/>
        <w:rPr>
          <w:rFonts w:hint="eastAsia" w:ascii="宋体" w:hAnsi="宋体"/>
          <w:b/>
          <w:color w:val="000000" w:themeColor="text1"/>
          <w:sz w:val="28"/>
          <w:szCs w:val="28"/>
          <w:highlight w:val="none"/>
          <w:lang w:val="en-US" w:eastAsia="zh-CN"/>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2022年4月</w:t>
      </w:r>
    </w:p>
    <w:p>
      <w:pPr>
        <w:spacing w:line="360" w:lineRule="auto"/>
        <w:jc w:val="center"/>
        <w:rPr>
          <w:rFonts w:hint="eastAsia" w:ascii="宋体" w:hAnsi="宋体"/>
          <w:b/>
          <w:color w:val="000000" w:themeColor="text1"/>
          <w:sz w:val="28"/>
          <w:szCs w:val="28"/>
          <w:highlight w:val="none"/>
          <w:lang w:val="en-US" w:eastAsia="zh-CN"/>
          <w14:textFill>
            <w14:solidFill>
              <w14:schemeClr w14:val="tx1"/>
            </w14:solidFill>
          </w14:textFill>
        </w:rPr>
      </w:pPr>
    </w:p>
    <w:p>
      <w:pPr>
        <w:spacing w:line="360" w:lineRule="auto"/>
        <w:jc w:val="center"/>
        <w:rPr>
          <w:rFonts w:hint="eastAsia" w:ascii="宋体" w:hAnsi="宋体"/>
          <w:b/>
          <w:color w:val="000000" w:themeColor="text1"/>
          <w:sz w:val="28"/>
          <w:szCs w:val="28"/>
          <w:highlight w:val="none"/>
          <w:lang w:val="en-US" w:eastAsia="zh-CN"/>
          <w14:textFill>
            <w14:solidFill>
              <w14:schemeClr w14:val="tx1"/>
            </w14:solidFill>
          </w14:textFill>
        </w:rPr>
      </w:pPr>
    </w:p>
    <w:p>
      <w:pPr>
        <w:spacing w:line="360" w:lineRule="auto"/>
        <w:jc w:val="center"/>
        <w:rPr>
          <w:rFonts w:hint="eastAsia" w:ascii="宋体" w:hAnsi="宋体"/>
          <w:b/>
          <w:color w:val="000000" w:themeColor="text1"/>
          <w:sz w:val="28"/>
          <w:szCs w:val="28"/>
          <w:highlight w:val="none"/>
          <w:lang w:val="en-US" w:eastAsia="zh-CN"/>
          <w14:textFill>
            <w14:solidFill>
              <w14:schemeClr w14:val="tx1"/>
            </w14:solidFill>
          </w14:textFill>
        </w:rPr>
      </w:pPr>
    </w:p>
    <w:p>
      <w:pPr>
        <w:spacing w:line="360" w:lineRule="auto"/>
        <w:jc w:val="center"/>
        <w:rPr>
          <w:rFonts w:ascii="Arial" w:hAnsi="Arial" w:cs="Arial"/>
          <w:b/>
          <w:color w:val="000000" w:themeColor="text1"/>
          <w:sz w:val="32"/>
          <w:szCs w:val="32"/>
          <w:highlight w:val="none"/>
          <w14:textFill>
            <w14:solidFill>
              <w14:schemeClr w14:val="tx1"/>
            </w14:solidFill>
          </w14:textFill>
        </w:rPr>
      </w:pPr>
      <w:r>
        <w:rPr>
          <w:rFonts w:ascii="Arial" w:hAnsi="Arial" w:cs="Arial"/>
          <w:b/>
          <w:color w:val="000000" w:themeColor="text1"/>
          <w:sz w:val="32"/>
          <w:szCs w:val="32"/>
          <w:highlight w:val="none"/>
          <w14:textFill>
            <w14:solidFill>
              <w14:schemeClr w14:val="tx1"/>
            </w14:solidFill>
          </w14:textFill>
        </w:rPr>
        <w:t>目录</w:t>
      </w:r>
    </w:p>
    <w:p>
      <w:pPr>
        <w:pStyle w:val="27"/>
        <w:tabs>
          <w:tab w:val="right" w:leader="dot" w:pos="9683"/>
        </w:tabs>
        <w:spacing w:line="360" w:lineRule="auto"/>
        <w:jc w:val="left"/>
        <w:rPr>
          <w:rFonts w:ascii="Calibri" w:hAnsi="Calibri"/>
          <w:color w:val="000000" w:themeColor="text1"/>
          <w:szCs w:val="22"/>
          <w:highlight w:val="none"/>
          <w14:textFill>
            <w14:solidFill>
              <w14:schemeClr w14:val="tx1"/>
            </w14:solidFill>
          </w14:textFill>
        </w:rPr>
      </w:pPr>
      <w:r>
        <w:rPr>
          <w:rFonts w:ascii="Arial" w:hAnsi="Arial" w:cs="Arial"/>
          <w:b/>
          <w:color w:val="000000" w:themeColor="text1"/>
          <w:sz w:val="24"/>
          <w:szCs w:val="24"/>
          <w:highlight w:val="none"/>
          <w14:textFill>
            <w14:solidFill>
              <w14:schemeClr w14:val="tx1"/>
            </w14:solidFill>
          </w14:textFill>
        </w:rPr>
        <w:fldChar w:fldCharType="begin"/>
      </w:r>
      <w:r>
        <w:rPr>
          <w:rFonts w:ascii="Arial" w:hAnsi="Arial" w:cs="Arial"/>
          <w:b/>
          <w:color w:val="000000" w:themeColor="text1"/>
          <w:sz w:val="24"/>
          <w:szCs w:val="24"/>
          <w:highlight w:val="none"/>
          <w14:textFill>
            <w14:solidFill>
              <w14:schemeClr w14:val="tx1"/>
            </w14:solidFill>
          </w14:textFill>
        </w:rPr>
        <w:instrText xml:space="preserve"> TOC \o "1-2" \h \z \u </w:instrText>
      </w:r>
      <w:r>
        <w:rPr>
          <w:rFonts w:ascii="Arial" w:hAnsi="Arial" w:cs="Arial"/>
          <w:b/>
          <w:color w:val="000000" w:themeColor="text1"/>
          <w:sz w:val="24"/>
          <w:szCs w:val="24"/>
          <w:highlight w:val="none"/>
          <w14:textFill>
            <w14:solidFill>
              <w14:schemeClr w14:val="tx1"/>
            </w14:solidFill>
          </w14:textFill>
        </w:rPr>
        <w:fldChar w:fldCharType="separate"/>
      </w:r>
      <w:r>
        <w:rPr>
          <w:rFonts w:ascii="Arial" w:hAnsi="Arial" w:cs="Arial"/>
          <w:b/>
          <w:color w:val="000000" w:themeColor="text1"/>
          <w:sz w:val="24"/>
          <w:szCs w:val="24"/>
          <w:highlight w:val="none"/>
          <w14:textFill>
            <w14:solidFill>
              <w14:schemeClr w14:val="tx1"/>
            </w14:solidFill>
          </w14:textFill>
        </w:rPr>
        <w:fldChar w:fldCharType="begin"/>
      </w:r>
      <w:r>
        <w:rPr>
          <w:rFonts w:ascii="Arial" w:hAnsi="Arial" w:cs="Arial"/>
          <w:b/>
          <w:color w:val="000000" w:themeColor="text1"/>
          <w:sz w:val="24"/>
          <w:szCs w:val="24"/>
          <w:highlight w:val="none"/>
          <w14:textFill>
            <w14:solidFill>
              <w14:schemeClr w14:val="tx1"/>
            </w14:solidFill>
          </w14:textFill>
        </w:rPr>
        <w:instrText xml:space="preserve"> TOC \o "1-2" \h \z \u </w:instrText>
      </w:r>
      <w:r>
        <w:rPr>
          <w:rFonts w:ascii="Arial" w:hAnsi="Arial" w:cs="Arial"/>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"_Toc462223629" </w:instrText>
      </w:r>
      <w:r>
        <w:rPr>
          <w:color w:val="000000" w:themeColor="text1"/>
          <w:highlight w:val="none"/>
          <w14:textFill>
            <w14:solidFill>
              <w14:schemeClr w14:val="tx1"/>
            </w14:solidFill>
          </w14:textFill>
        </w:rPr>
        <w:fldChar w:fldCharType="separate"/>
      </w:r>
      <w:r>
        <w:rPr>
          <w:rStyle w:val="41"/>
          <w:rFonts w:hint="eastAsia" w:ascii="Arial" w:hAnsi="Arial" w:cs="Arial"/>
          <w:color w:val="000000" w:themeColor="text1"/>
          <w:highlight w:val="none"/>
          <w14:textFill>
            <w14:solidFill>
              <w14:schemeClr w14:val="tx1"/>
            </w14:solidFill>
          </w14:textFill>
        </w:rPr>
        <w:t>第一章 竞争性磋商公告</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fldChar w:fldCharType="end"/>
      </w:r>
    </w:p>
    <w:p>
      <w:pPr>
        <w:pStyle w:val="27"/>
        <w:tabs>
          <w:tab w:val="right" w:leader="dot" w:pos="9683"/>
        </w:tabs>
        <w:spacing w:line="360" w:lineRule="auto"/>
        <w:jc w:val="left"/>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"_Toc462223630" </w:instrText>
      </w:r>
      <w:r>
        <w:rPr>
          <w:color w:val="000000" w:themeColor="text1"/>
          <w:highlight w:val="none"/>
          <w14:textFill>
            <w14:solidFill>
              <w14:schemeClr w14:val="tx1"/>
            </w14:solidFill>
          </w14:textFill>
        </w:rPr>
        <w:fldChar w:fldCharType="separate"/>
      </w:r>
      <w:r>
        <w:rPr>
          <w:rStyle w:val="41"/>
          <w:rFonts w:hint="eastAsia" w:ascii="Arial" w:hAnsi="Arial" w:cs="Arial"/>
          <w:color w:val="000000" w:themeColor="text1"/>
          <w:highlight w:val="none"/>
          <w14:textFill>
            <w14:solidFill>
              <w14:schemeClr w14:val="tx1"/>
            </w14:solidFill>
          </w14:textFill>
        </w:rPr>
        <w:t>第二章 供应商须知前附表</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fldChar w:fldCharType="end"/>
      </w:r>
    </w:p>
    <w:p>
      <w:pPr>
        <w:pStyle w:val="27"/>
        <w:tabs>
          <w:tab w:val="right" w:leader="dot" w:pos="9683"/>
        </w:tabs>
        <w:spacing w:line="360" w:lineRule="auto"/>
        <w:jc w:val="left"/>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"_Toc462223630" </w:instrText>
      </w:r>
      <w:r>
        <w:rPr>
          <w:color w:val="000000" w:themeColor="text1"/>
          <w:highlight w:val="none"/>
          <w14:textFill>
            <w14:solidFill>
              <w14:schemeClr w14:val="tx1"/>
            </w14:solidFill>
          </w14:textFill>
        </w:rPr>
        <w:fldChar w:fldCharType="separate"/>
      </w:r>
      <w:r>
        <w:rPr>
          <w:rStyle w:val="41"/>
          <w:rFonts w:hint="eastAsia" w:ascii="Arial" w:hAnsi="Arial" w:cs="Arial"/>
          <w:color w:val="000000" w:themeColor="text1"/>
          <w:highlight w:val="none"/>
          <w14:textFill>
            <w14:solidFill>
              <w14:schemeClr w14:val="tx1"/>
            </w14:solidFill>
          </w14:textFill>
        </w:rPr>
        <w:t>第三章 供应商须知</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fldChar w:fldCharType="end"/>
      </w:r>
    </w:p>
    <w:p>
      <w:pPr>
        <w:pStyle w:val="27"/>
        <w:tabs>
          <w:tab w:val="right" w:leader="dot" w:pos="9683"/>
        </w:tabs>
        <w:spacing w:line="360" w:lineRule="auto"/>
        <w:jc w:val="left"/>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"_Toc462223630" </w:instrText>
      </w:r>
      <w:r>
        <w:rPr>
          <w:color w:val="000000" w:themeColor="text1"/>
          <w:highlight w:val="none"/>
          <w14:textFill>
            <w14:solidFill>
              <w14:schemeClr w14:val="tx1"/>
            </w14:solidFill>
          </w14:textFill>
        </w:rPr>
        <w:fldChar w:fldCharType="separate"/>
      </w:r>
      <w:r>
        <w:rPr>
          <w:rStyle w:val="41"/>
          <w:rFonts w:hint="eastAsia" w:ascii="Arial" w:hAnsi="Arial" w:cs="Arial"/>
          <w:color w:val="000000" w:themeColor="text1"/>
          <w:highlight w:val="none"/>
          <w14:textFill>
            <w14:solidFill>
              <w14:schemeClr w14:val="tx1"/>
            </w14:solidFill>
          </w14:textFill>
        </w:rPr>
        <w:t>第四章 项目需求</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fldChar w:fldCharType="end"/>
      </w:r>
    </w:p>
    <w:p>
      <w:pPr>
        <w:pStyle w:val="27"/>
        <w:tabs>
          <w:tab w:val="right" w:leader="dot" w:pos="9683"/>
        </w:tabs>
        <w:spacing w:line="360" w:lineRule="auto"/>
        <w:jc w:val="left"/>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"_Toc462223639" </w:instrText>
      </w:r>
      <w:r>
        <w:rPr>
          <w:color w:val="000000" w:themeColor="text1"/>
          <w:highlight w:val="none"/>
          <w14:textFill>
            <w14:solidFill>
              <w14:schemeClr w14:val="tx1"/>
            </w14:solidFill>
          </w14:textFill>
        </w:rPr>
        <w:fldChar w:fldCharType="separate"/>
      </w:r>
      <w:r>
        <w:rPr>
          <w:rStyle w:val="41"/>
          <w:rFonts w:hint="eastAsia" w:ascii="Arial" w:hAnsi="Arial" w:cs="Arial"/>
          <w:color w:val="000000" w:themeColor="text1"/>
          <w:highlight w:val="none"/>
          <w14:textFill>
            <w14:solidFill>
              <w14:schemeClr w14:val="tx1"/>
            </w14:solidFill>
          </w14:textFill>
        </w:rPr>
        <w:t>第五章 磋商原则及办法</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24</w:t>
      </w:r>
      <w:r>
        <w:rPr>
          <w:rFonts w:hint="eastAsia"/>
          <w:color w:val="000000" w:themeColor="text1"/>
          <w:highlight w:val="none"/>
          <w14:textFill>
            <w14:solidFill>
              <w14:schemeClr w14:val="tx1"/>
            </w14:solidFill>
          </w14:textFill>
        </w:rPr>
        <w:fldChar w:fldCharType="end"/>
      </w:r>
    </w:p>
    <w:p>
      <w:pPr>
        <w:pStyle w:val="27"/>
        <w:tabs>
          <w:tab w:val="right" w:leader="dot" w:pos="9683"/>
        </w:tabs>
        <w:spacing w:line="360" w:lineRule="auto"/>
        <w:jc w:val="left"/>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"_Toc462223647" </w:instrText>
      </w:r>
      <w:r>
        <w:rPr>
          <w:color w:val="000000" w:themeColor="text1"/>
          <w:highlight w:val="none"/>
          <w14:textFill>
            <w14:solidFill>
              <w14:schemeClr w14:val="tx1"/>
            </w14:solidFill>
          </w14:textFill>
        </w:rPr>
        <w:fldChar w:fldCharType="separate"/>
      </w:r>
      <w:r>
        <w:rPr>
          <w:rStyle w:val="41"/>
          <w:rFonts w:hint="eastAsia" w:ascii="Arial" w:hAnsi="Arial" w:cs="Arial"/>
          <w:color w:val="000000" w:themeColor="text1"/>
          <w:highlight w:val="none"/>
          <w14:textFill>
            <w14:solidFill>
              <w14:schemeClr w14:val="tx1"/>
            </w14:solidFill>
          </w14:textFill>
        </w:rPr>
        <w:t>第六章 合同条款</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4</w:t>
      </w:r>
    </w:p>
    <w:p>
      <w:pPr>
        <w:pStyle w:val="27"/>
        <w:tabs>
          <w:tab w:val="right" w:leader="dot" w:pos="9683"/>
        </w:tabs>
        <w:spacing w:line="360" w:lineRule="auto"/>
        <w:jc w:val="left"/>
        <w:rPr>
          <w:rFonts w:ascii="Calibri" w:hAnsi="Calibri"/>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"_Toc462223650" </w:instrText>
      </w:r>
      <w:r>
        <w:rPr>
          <w:color w:val="000000" w:themeColor="text1"/>
          <w:highlight w:val="none"/>
          <w14:textFill>
            <w14:solidFill>
              <w14:schemeClr w14:val="tx1"/>
            </w14:solidFill>
          </w14:textFill>
        </w:rPr>
        <w:fldChar w:fldCharType="separate"/>
      </w:r>
      <w:r>
        <w:rPr>
          <w:rStyle w:val="41"/>
          <w:rFonts w:hint="eastAsia" w:ascii="Arial" w:hAnsi="Arial" w:cs="Arial"/>
          <w:color w:val="000000" w:themeColor="text1"/>
          <w:highlight w:val="none"/>
          <w14:textFill>
            <w14:solidFill>
              <w14:schemeClr w14:val="tx1"/>
            </w14:solidFill>
          </w14:textFill>
        </w:rPr>
        <w:t xml:space="preserve">第七章 </w:t>
      </w:r>
      <w:r>
        <w:rPr>
          <w:rStyle w:val="41"/>
          <w:rFonts w:hint="eastAsia" w:ascii="Arial" w:hAnsi="Arial" w:cs="Arial"/>
          <w:color w:val="000000" w:themeColor="text1"/>
          <w:highlight w:val="none"/>
          <w:lang w:eastAsia="zh-CN"/>
          <w14:textFill>
            <w14:solidFill>
              <w14:schemeClr w14:val="tx1"/>
            </w14:solidFill>
          </w14:textFill>
        </w:rPr>
        <w:t>响应文件格式</w:t>
      </w:r>
      <w:r>
        <w:rPr>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40</w:t>
      </w:r>
      <w:r>
        <w:rPr>
          <w:rFonts w:hint="eastAsia"/>
          <w:color w:val="000000" w:themeColor="text1"/>
          <w:highlight w:val="none"/>
          <w14:textFill>
            <w14:solidFill>
              <w14:schemeClr w14:val="tx1"/>
            </w14:solidFill>
          </w14:textFill>
        </w:rPr>
        <w:fldChar w:fldCharType="end"/>
      </w:r>
    </w:p>
    <w:p>
      <w:pPr>
        <w:pStyle w:val="27"/>
        <w:tabs>
          <w:tab w:val="right" w:leader="dot" w:pos="8541"/>
        </w:tabs>
        <w:spacing w:line="360" w:lineRule="auto"/>
        <w:rPr>
          <w:rFonts w:ascii="Arial" w:hAnsi="Arial" w:cs="Arial"/>
          <w:b/>
          <w:color w:val="000000" w:themeColor="text1"/>
          <w:sz w:val="24"/>
          <w:szCs w:val="24"/>
          <w:highlight w:val="none"/>
          <w14:textFill>
            <w14:solidFill>
              <w14:schemeClr w14:val="tx1"/>
            </w14:solidFill>
          </w14:textFill>
        </w:rPr>
      </w:pPr>
      <w:r>
        <w:rPr>
          <w:rFonts w:ascii="Arial" w:hAnsi="Arial" w:cs="Arial"/>
          <w:b/>
          <w:color w:val="000000" w:themeColor="text1"/>
          <w:sz w:val="24"/>
          <w:szCs w:val="24"/>
          <w:highlight w:val="none"/>
          <w14:textFill>
            <w14:solidFill>
              <w14:schemeClr w14:val="tx1"/>
            </w14:solidFill>
          </w14:textFill>
        </w:rPr>
        <w:fldChar w:fldCharType="end"/>
      </w:r>
    </w:p>
    <w:p>
      <w:pPr>
        <w:pStyle w:val="27"/>
        <w:tabs>
          <w:tab w:val="right" w:leader="dot" w:pos="9683"/>
        </w:tabs>
        <w:spacing w:line="360" w:lineRule="auto"/>
        <w:rPr>
          <w:rFonts w:ascii="Arial" w:hAnsi="Arial" w:cs="Arial"/>
          <w:b/>
          <w:color w:val="000000" w:themeColor="text1"/>
          <w:sz w:val="24"/>
          <w:szCs w:val="24"/>
          <w:highlight w:val="none"/>
          <w14:textFill>
            <w14:solidFill>
              <w14:schemeClr w14:val="tx1"/>
            </w14:solidFill>
          </w14:textFill>
        </w:rPr>
      </w:pPr>
      <w:r>
        <w:rPr>
          <w:rFonts w:ascii="Arial" w:hAnsi="Arial" w:cs="Arial"/>
          <w:b/>
          <w:color w:val="000000" w:themeColor="text1"/>
          <w:sz w:val="24"/>
          <w:szCs w:val="24"/>
          <w:highlight w:val="none"/>
          <w14:textFill>
            <w14:solidFill>
              <w14:schemeClr w14:val="tx1"/>
            </w14:solidFill>
          </w14:textFill>
        </w:rPr>
        <w:fldChar w:fldCharType="end"/>
      </w:r>
    </w:p>
    <w:p>
      <w:pPr>
        <w:widowControl/>
        <w:spacing w:line="360" w:lineRule="auto"/>
        <w:jc w:val="center"/>
        <w:rPr>
          <w:rFonts w:ascii="Arial" w:hAnsi="Arial" w:cs="Arial"/>
          <w:b/>
          <w:color w:val="000000" w:themeColor="text1"/>
          <w:sz w:val="32"/>
          <w:szCs w:val="32"/>
          <w:highlight w:val="none"/>
          <w14:textFill>
            <w14:solidFill>
              <w14:schemeClr w14:val="tx1"/>
            </w14:solidFill>
          </w14:textFill>
        </w:rPr>
        <w:sectPr>
          <w:headerReference r:id="rId3" w:type="default"/>
          <w:footerReference r:id="rId4" w:type="default"/>
          <w:pgSz w:w="11907" w:h="16840"/>
          <w:pgMar w:top="1440" w:right="1247" w:bottom="1440" w:left="1361" w:header="851" w:footer="992" w:gutter="0"/>
          <w:pgNumType w:start="1"/>
          <w:cols w:space="720" w:num="1"/>
          <w:docGrid w:linePitch="312" w:charSpace="0"/>
        </w:sectPr>
      </w:pPr>
      <w:bookmarkStart w:id="0" w:name="_Toc349573118"/>
      <w:bookmarkStart w:id="1" w:name="_Toc349637917"/>
      <w:bookmarkStart w:id="2" w:name="_Toc462223629"/>
      <w:bookmarkStart w:id="3" w:name="_Toc298240402"/>
      <w:bookmarkStart w:id="4" w:name="_Toc298240403"/>
      <w:bookmarkStart w:id="5" w:name="_Toc267301280"/>
      <w:bookmarkStart w:id="6" w:name="_Toc349637918"/>
      <w:bookmarkStart w:id="7" w:name="_Toc349573119"/>
      <w:bookmarkStart w:id="8" w:name="_Toc462223630"/>
    </w:p>
    <w:p>
      <w:pPr>
        <w:pStyle w:val="31"/>
        <w:spacing w:before="75" w:after="75" w:line="360" w:lineRule="auto"/>
        <w:jc w:val="center"/>
        <w:rPr>
          <w:rFonts w:ascii="Arial" w:hAnsi="Arial" w:cs="Arial"/>
          <w:b/>
          <w:color w:val="000000" w:themeColor="text1"/>
          <w:sz w:val="32"/>
          <w:szCs w:val="32"/>
          <w:highlight w:val="none"/>
          <w14:textFill>
            <w14:solidFill>
              <w14:schemeClr w14:val="tx1"/>
            </w14:solidFill>
          </w14:textFill>
        </w:rPr>
      </w:pPr>
      <w:r>
        <w:rPr>
          <w:rFonts w:ascii="Arial" w:hAnsi="Arial" w:cs="Arial"/>
          <w:b/>
          <w:color w:val="000000" w:themeColor="text1"/>
          <w:sz w:val="32"/>
          <w:szCs w:val="32"/>
          <w:highlight w:val="none"/>
          <w14:textFill>
            <w14:solidFill>
              <w14:schemeClr w14:val="tx1"/>
            </w14:solidFill>
          </w14:textFill>
        </w:rPr>
        <w:t>第一</w:t>
      </w:r>
      <w:r>
        <w:rPr>
          <w:rFonts w:hint="eastAsia" w:ascii="Arial" w:hAnsi="Arial" w:cs="Arial"/>
          <w:b/>
          <w:color w:val="000000" w:themeColor="text1"/>
          <w:sz w:val="32"/>
          <w:szCs w:val="32"/>
          <w:highlight w:val="none"/>
          <w14:textFill>
            <w14:solidFill>
              <w14:schemeClr w14:val="tx1"/>
            </w14:solidFill>
          </w14:textFill>
        </w:rPr>
        <w:t>章</w:t>
      </w:r>
      <w:bookmarkEnd w:id="0"/>
      <w:bookmarkEnd w:id="1"/>
      <w:bookmarkEnd w:id="2"/>
      <w:bookmarkEnd w:id="3"/>
      <w:bookmarkStart w:id="9" w:name="_Hlk51338716"/>
      <w:r>
        <w:rPr>
          <w:rFonts w:hint="eastAsia" w:ascii="Arial" w:hAnsi="Arial" w:cs="Arial"/>
          <w:b/>
          <w:color w:val="000000" w:themeColor="text1"/>
          <w:sz w:val="32"/>
          <w:szCs w:val="32"/>
          <w:highlight w:val="none"/>
          <w:lang w:val="en-US" w:eastAsia="zh-CN"/>
          <w14:textFill>
            <w14:solidFill>
              <w14:schemeClr w14:val="tx1"/>
            </w14:solidFill>
          </w14:textFill>
        </w:rPr>
        <w:t xml:space="preserve">  </w:t>
      </w:r>
      <w:r>
        <w:rPr>
          <w:rFonts w:hint="eastAsia" w:ascii="Arial" w:hAnsi="Arial" w:cs="Arial"/>
          <w:b/>
          <w:color w:val="000000" w:themeColor="text1"/>
          <w:sz w:val="32"/>
          <w:szCs w:val="32"/>
          <w:highlight w:val="none"/>
          <w14:textFill>
            <w14:solidFill>
              <w14:schemeClr w14:val="tx1"/>
            </w14:solidFill>
          </w14:textFill>
        </w:rPr>
        <w:t>竞争性磋商公告</w:t>
      </w:r>
    </w:p>
    <w:p>
      <w:pPr>
        <w:pStyle w:val="31"/>
        <w:spacing w:before="75" w:after="75" w:line="360" w:lineRule="auto"/>
        <w:jc w:val="center"/>
        <w:rPr>
          <w:rFonts w:hint="eastAsia" w:ascii="Arial" w:hAnsi="Arial" w:eastAsia="宋体" w:cs="Arial"/>
          <w:b/>
          <w:color w:val="000000" w:themeColor="text1"/>
          <w:kern w:val="2"/>
          <w:sz w:val="32"/>
          <w:szCs w:val="32"/>
          <w:highlight w:val="none"/>
          <w:lang w:eastAsia="zh-CN"/>
          <w14:textFill>
            <w14:solidFill>
              <w14:schemeClr w14:val="tx1"/>
            </w14:solidFill>
          </w14:textFill>
        </w:rPr>
      </w:pPr>
      <w:r>
        <w:rPr>
          <w:rFonts w:hint="eastAsia" w:ascii="Arial" w:hAnsi="Arial" w:eastAsia="宋体" w:cs="Arial"/>
          <w:b/>
          <w:color w:val="000000" w:themeColor="text1"/>
          <w:kern w:val="2"/>
          <w:sz w:val="32"/>
          <w:szCs w:val="32"/>
          <w:highlight w:val="none"/>
          <w:lang w:eastAsia="zh-CN"/>
          <w14:textFill>
            <w14:solidFill>
              <w14:schemeClr w14:val="tx1"/>
            </w14:solidFill>
          </w14:textFill>
        </w:rPr>
        <w:t>沙湾市农用地定级与基准地价评估项目</w:t>
      </w:r>
    </w:p>
    <w:p>
      <w:pPr>
        <w:pStyle w:val="31"/>
        <w:spacing w:before="75" w:after="75" w:line="360" w:lineRule="auto"/>
        <w:jc w:val="center"/>
        <w:rPr>
          <w:rStyle w:val="37"/>
          <w:rFonts w:ascii="Arial" w:hAnsi="Arial" w:eastAsia="宋体" w:cs="Arial"/>
          <w:bCs w:val="0"/>
          <w:color w:val="000000" w:themeColor="text1"/>
          <w:kern w:val="2"/>
          <w:sz w:val="32"/>
          <w:szCs w:val="32"/>
          <w:highlight w:val="none"/>
          <w14:textFill>
            <w14:solidFill>
              <w14:schemeClr w14:val="tx1"/>
            </w14:solidFill>
          </w14:textFill>
        </w:rPr>
      </w:pPr>
      <w:r>
        <w:rPr>
          <w:rFonts w:hint="eastAsia" w:ascii="Arial" w:hAnsi="Arial" w:eastAsia="宋体" w:cs="Arial"/>
          <w:b/>
          <w:color w:val="000000" w:themeColor="text1"/>
          <w:kern w:val="2"/>
          <w:sz w:val="32"/>
          <w:szCs w:val="32"/>
          <w:highlight w:val="none"/>
          <w14:textFill>
            <w14:solidFill>
              <w14:schemeClr w14:val="tx1"/>
            </w14:solidFill>
          </w14:textFill>
        </w:rPr>
        <w:t>竞争性磋商公告</w:t>
      </w:r>
    </w:p>
    <w:bookmarkEnd w:id="9"/>
    <w:p>
      <w:pPr>
        <w:pStyle w:val="31"/>
        <w:spacing w:before="75" w:after="75" w:line="360" w:lineRule="auto"/>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受</w:t>
      </w:r>
      <w:r>
        <w:rPr>
          <w:rFonts w:hint="eastAsia" w:ascii="宋体" w:hAnsi="宋体" w:eastAsia="宋体" w:cs="宋体"/>
          <w:color w:val="000000" w:themeColor="text1"/>
          <w:sz w:val="24"/>
          <w:szCs w:val="24"/>
          <w:highlight w:val="none"/>
          <w:lang w:eastAsia="zh-CN"/>
          <w14:textFill>
            <w14:solidFill>
              <w14:schemeClr w14:val="tx1"/>
            </w14:solidFill>
          </w14:textFill>
        </w:rPr>
        <w:t>沙湾市自然资源局</w:t>
      </w:r>
      <w:r>
        <w:rPr>
          <w:rFonts w:hint="eastAsia" w:ascii="宋体" w:hAnsi="宋体" w:eastAsia="宋体" w:cs="宋体"/>
          <w:color w:val="000000" w:themeColor="text1"/>
          <w:sz w:val="24"/>
          <w:szCs w:val="24"/>
          <w:highlight w:val="none"/>
          <w14:textFill>
            <w14:solidFill>
              <w14:schemeClr w14:val="tx1"/>
            </w14:solidFill>
          </w14:textFill>
        </w:rPr>
        <w:t>委托，新疆经纬招标有限责任公司对</w:t>
      </w:r>
      <w:r>
        <w:rPr>
          <w:rFonts w:hint="eastAsia" w:ascii="宋体" w:hAnsi="宋体" w:eastAsia="宋体" w:cs="宋体"/>
          <w:color w:val="000000" w:themeColor="text1"/>
          <w:sz w:val="24"/>
          <w:szCs w:val="24"/>
          <w:highlight w:val="none"/>
          <w:lang w:eastAsia="zh-CN"/>
          <w14:textFill>
            <w14:solidFill>
              <w14:schemeClr w14:val="tx1"/>
            </w14:solidFill>
          </w14:textFill>
        </w:rPr>
        <w:t>沙湾市农用地定级与基准地价评估项目</w:t>
      </w:r>
      <w:r>
        <w:rPr>
          <w:rFonts w:hint="eastAsia" w:ascii="宋体" w:hAnsi="宋体" w:eastAsia="宋体" w:cs="宋体"/>
          <w:color w:val="000000" w:themeColor="text1"/>
          <w:sz w:val="24"/>
          <w:szCs w:val="24"/>
          <w:highlight w:val="none"/>
          <w14:textFill>
            <w14:solidFill>
              <w14:schemeClr w14:val="tx1"/>
            </w14:solidFill>
          </w14:textFill>
        </w:rPr>
        <w:t>组织进行竞争性磋商，现欢迎合格的供应商前来</w:t>
      </w:r>
      <w:r>
        <w:rPr>
          <w:rFonts w:hint="eastAsia" w:ascii="宋体" w:hAnsi="宋体" w:eastAsia="宋体" w:cs="宋体"/>
          <w:color w:val="000000" w:themeColor="text1"/>
          <w:sz w:val="24"/>
          <w:szCs w:val="24"/>
          <w:highlight w:val="none"/>
          <w:lang w:eastAsia="zh-CN"/>
          <w14:textFill>
            <w14:solidFill>
              <w14:schemeClr w14:val="tx1"/>
            </w14:solidFill>
          </w14:textFill>
        </w:rPr>
        <w:t>参加磋商</w:t>
      </w:r>
      <w:r>
        <w:rPr>
          <w:rFonts w:hint="eastAsia" w:ascii="宋体" w:hAnsi="宋体" w:eastAsia="宋体" w:cs="宋体"/>
          <w:color w:val="000000" w:themeColor="text1"/>
          <w:sz w:val="24"/>
          <w:szCs w:val="24"/>
          <w:highlight w:val="none"/>
          <w14:textFill>
            <w14:solidFill>
              <w14:schemeClr w14:val="tx1"/>
            </w14:solidFill>
          </w14:textFill>
        </w:rPr>
        <w:t>。</w:t>
      </w:r>
    </w:p>
    <w:p>
      <w:pPr>
        <w:widowControl/>
        <w:spacing w:before="183" w:after="183" w:line="360" w:lineRule="auto"/>
        <w:ind w:firstLine="723" w:firstLineChars="300"/>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一、项目基本情况</w:t>
      </w:r>
    </w:p>
    <w:p>
      <w:pPr>
        <w:widowControl/>
        <w:spacing w:before="54" w:after="54" w:line="360" w:lineRule="auto"/>
        <w:jc w:val="left"/>
        <w:rPr>
          <w:rFonts w:ascii="宋体" w:hAnsi="宋体" w:cs="宋体"/>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项目编号：</w:t>
      </w:r>
      <w:r>
        <w:rPr>
          <w:rFonts w:hint="eastAsia" w:ascii="宋体" w:hAnsi="宋体" w:cs="宋体"/>
          <w:bCs/>
          <w:color w:val="000000" w:themeColor="text1"/>
          <w:kern w:val="0"/>
          <w:sz w:val="24"/>
          <w:szCs w:val="24"/>
          <w:highlight w:val="none"/>
          <w14:textFill>
            <w14:solidFill>
              <w14:schemeClr w14:val="tx1"/>
            </w14:solidFill>
          </w14:textFill>
        </w:rPr>
        <w:t>JWZB（202</w:t>
      </w:r>
      <w:r>
        <w:rPr>
          <w:rFonts w:hint="eastAsia" w:ascii="宋体" w:hAnsi="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cs="宋体"/>
          <w:bCs/>
          <w:color w:val="000000" w:themeColor="text1"/>
          <w:kern w:val="0"/>
          <w:sz w:val="24"/>
          <w:szCs w:val="24"/>
          <w:highlight w:val="none"/>
          <w14:textFill>
            <w14:solidFill>
              <w14:schemeClr w14:val="tx1"/>
            </w14:solidFill>
          </w14:textFill>
        </w:rPr>
        <w:t>）Z-</w:t>
      </w:r>
      <w:r>
        <w:rPr>
          <w:rFonts w:hint="eastAsia" w:ascii="宋体" w:hAnsi="宋体" w:cs="宋体"/>
          <w:bCs/>
          <w:color w:val="000000" w:themeColor="text1"/>
          <w:kern w:val="0"/>
          <w:sz w:val="24"/>
          <w:szCs w:val="24"/>
          <w:highlight w:val="none"/>
          <w:lang w:val="en-US" w:eastAsia="zh-CN"/>
          <w14:textFill>
            <w14:solidFill>
              <w14:schemeClr w14:val="tx1"/>
            </w14:solidFill>
          </w14:textFill>
        </w:rPr>
        <w:t>107</w:t>
      </w:r>
      <w:r>
        <w:rPr>
          <w:rFonts w:hint="eastAsia" w:ascii="宋体" w:hAnsi="宋体" w:cs="宋体"/>
          <w:color w:val="000000" w:themeColor="text1"/>
          <w:kern w:val="0"/>
          <w:sz w:val="24"/>
          <w:szCs w:val="24"/>
          <w:highlight w:val="none"/>
          <w14:textFill>
            <w14:solidFill>
              <w14:schemeClr w14:val="tx1"/>
            </w14:solidFill>
          </w14:textFill>
        </w:rPr>
        <w:t> </w:t>
      </w:r>
    </w:p>
    <w:p>
      <w:pPr>
        <w:widowControl/>
        <w:spacing w:before="54" w:after="54" w:line="360" w:lineRule="auto"/>
        <w:ind w:left="1918" w:leftChars="342" w:hanging="1200" w:hangingChars="5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项目名称：</w:t>
      </w:r>
      <w:r>
        <w:rPr>
          <w:rFonts w:hint="eastAsia" w:ascii="宋体" w:hAnsi="宋体" w:cs="宋体"/>
          <w:color w:val="000000" w:themeColor="text1"/>
          <w:kern w:val="0"/>
          <w:sz w:val="24"/>
          <w:szCs w:val="24"/>
          <w:highlight w:val="none"/>
          <w:lang w:eastAsia="zh-CN"/>
          <w14:textFill>
            <w14:solidFill>
              <w14:schemeClr w14:val="tx1"/>
            </w14:solidFill>
          </w14:textFill>
        </w:rPr>
        <w:t>沙湾市农用地定级与基准地价评估项目</w:t>
      </w:r>
      <w:r>
        <w:rPr>
          <w:rFonts w:hint="eastAsia" w:ascii="宋体" w:hAnsi="宋体" w:cs="宋体"/>
          <w:color w:val="000000" w:themeColor="text1"/>
          <w:kern w:val="0"/>
          <w:sz w:val="24"/>
          <w:szCs w:val="24"/>
          <w:highlight w:val="none"/>
          <w14:textFill>
            <w14:solidFill>
              <w14:schemeClr w14:val="tx1"/>
            </w14:solidFill>
          </w14:textFill>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采购方式：竞争性磋商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预算金额（元）：</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850000</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最高限价（元）：</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850000</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p>
    <w:p>
      <w:pPr>
        <w:widowControl/>
        <w:spacing w:before="54" w:after="54" w:line="360" w:lineRule="auto"/>
        <w:ind w:firstLine="72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采购需求：</w:t>
      </w:r>
      <w:r>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t>对</w:t>
      </w:r>
      <w:r>
        <w:rPr>
          <w:rFonts w:hint="eastAsia" w:ascii="宋体" w:hAnsi="宋体" w:cs="宋体"/>
          <w:color w:val="000000" w:themeColor="text1"/>
          <w:kern w:val="0"/>
          <w:sz w:val="24"/>
          <w:szCs w:val="24"/>
          <w:highlight w:val="none"/>
          <w:lang w:eastAsia="zh-CN"/>
          <w14:textFill>
            <w14:solidFill>
              <w14:schemeClr w14:val="tx1"/>
            </w14:solidFill>
          </w14:textFill>
        </w:rPr>
        <w:t>沙湾市农用地定级与基准地价评估，并编制提交成果文件。</w:t>
      </w:r>
    </w:p>
    <w:p>
      <w:pPr>
        <w:widowControl/>
        <w:spacing w:before="54" w:after="54" w:line="360" w:lineRule="auto"/>
        <w:ind w:firstLine="720"/>
        <w:jc w:val="left"/>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二、</w:t>
      </w:r>
      <w:r>
        <w:rPr>
          <w:rFonts w:hint="eastAsia" w:cs="宋体" w:asciiTheme="minorEastAsia" w:hAnsiTheme="minorEastAsia" w:eastAsiaTheme="minorEastAsia"/>
          <w:b/>
          <w:bCs/>
          <w:color w:val="000000" w:themeColor="text1"/>
          <w:kern w:val="0"/>
          <w:sz w:val="24"/>
          <w:szCs w:val="24"/>
          <w:highlight w:val="none"/>
          <w:lang w:eastAsia="zh-CN"/>
          <w14:textFill>
            <w14:solidFill>
              <w14:schemeClr w14:val="tx1"/>
            </w14:solidFill>
          </w14:textFill>
        </w:rPr>
        <w:t>供应商</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的资格要求：</w:t>
      </w:r>
    </w:p>
    <w:p>
      <w:pPr>
        <w:pStyle w:val="138"/>
        <w:widowControl/>
        <w:spacing w:line="420" w:lineRule="atLeas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2.1</w:t>
      </w:r>
      <w:r>
        <w:rPr>
          <w:rFonts w:hint="eastAsia" w:ascii="宋体" w:hAnsi="宋体" w:cs="宋体"/>
          <w:color w:val="000000" w:themeColor="text1"/>
          <w:kern w:val="0"/>
          <w:sz w:val="24"/>
          <w:szCs w:val="24"/>
          <w:highlight w:val="none"/>
          <w14:textFill>
            <w14:solidFill>
              <w14:schemeClr w14:val="tx1"/>
            </w14:solidFill>
          </w14:textFill>
        </w:rPr>
        <w:t>基本资格条件</w:t>
      </w:r>
      <w:r>
        <w:rPr>
          <w:rFonts w:hint="eastAsia" w:ascii="宋体" w:hAnsi="宋体" w:cs="宋体"/>
          <w:color w:val="000000" w:themeColor="text1"/>
          <w:kern w:val="0"/>
          <w:sz w:val="24"/>
          <w:szCs w:val="24"/>
          <w:highlight w:val="none"/>
          <w:lang w:eastAsia="zh-CN"/>
          <w14:textFill>
            <w14:solidFill>
              <w14:schemeClr w14:val="tx1"/>
            </w14:solidFill>
          </w14:textFill>
        </w:rPr>
        <w:t>：</w:t>
      </w:r>
    </w:p>
    <w:p>
      <w:pPr>
        <w:pStyle w:val="131"/>
        <w:spacing w:line="420" w:lineRule="atLeast"/>
        <w:ind w:left="420" w:leftChars="20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fldChar w:fldCharType="begin"/>
      </w:r>
      <w:r>
        <w:rPr>
          <w:rFonts w:ascii="宋体" w:hAnsi="宋体" w:eastAsia="宋体" w:cs="宋体"/>
          <w:color w:val="000000" w:themeColor="text1"/>
          <w:sz w:val="24"/>
          <w:szCs w:val="24"/>
          <w:highlight w:val="none"/>
          <w14:textFill>
            <w14:solidFill>
              <w14:schemeClr w14:val="tx1"/>
            </w14:solidFill>
          </w14:textFill>
        </w:rPr>
        <w:instrText xml:space="preserve"> </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 1 \* GB3</w:instrText>
      </w:r>
      <w:r>
        <w:rPr>
          <w:rFonts w:ascii="宋体" w:hAnsi="宋体" w:eastAsia="宋体" w:cs="宋体"/>
          <w:color w:val="000000" w:themeColor="text1"/>
          <w:sz w:val="24"/>
          <w:szCs w:val="24"/>
          <w:highlight w:val="none"/>
          <w14:textFill>
            <w14:solidFill>
              <w14:schemeClr w14:val="tx1"/>
            </w14:solidFill>
          </w14:textFill>
        </w:rPr>
        <w:instrText xml:space="preserve"> </w:instrText>
      </w:r>
      <w:r>
        <w:rPr>
          <w:rFonts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①</w:t>
      </w:r>
      <w:r>
        <w:rPr>
          <w:rFonts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符合《中华人民共和国政府采购法》第二十二条规定条件。</w:t>
      </w:r>
    </w:p>
    <w:p>
      <w:pPr>
        <w:pStyle w:val="138"/>
        <w:widowControl/>
        <w:spacing w:line="420" w:lineRule="atLeast"/>
        <w:ind w:left="420" w:leftChars="200" w:firstLine="0" w:firstLineChars="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fldChar w:fldCharType="begin"/>
      </w:r>
      <w:r>
        <w:rPr>
          <w:rFonts w:ascii="宋体" w:hAnsi="宋体" w:eastAsia="宋体" w:cs="宋体"/>
          <w:color w:val="000000" w:themeColor="text1"/>
          <w:sz w:val="24"/>
          <w:szCs w:val="24"/>
          <w:highlight w:val="none"/>
          <w14:textFill>
            <w14:solidFill>
              <w14:schemeClr w14:val="tx1"/>
            </w14:solidFill>
          </w14:textFill>
        </w:rPr>
        <w:instrText xml:space="preserve"> </w:instrText>
      </w:r>
      <w:r>
        <w:rPr>
          <w:rFonts w:hint="eastAsia" w:ascii="宋体" w:hAnsi="宋体" w:eastAsia="宋体" w:cs="宋体"/>
          <w:color w:val="000000" w:themeColor="text1"/>
          <w:sz w:val="24"/>
          <w:szCs w:val="24"/>
          <w:highlight w:val="none"/>
          <w14:textFill>
            <w14:solidFill>
              <w14:schemeClr w14:val="tx1"/>
            </w14:solidFill>
          </w14:textFill>
        </w:rPr>
        <w:instrText xml:space="preserve">= 2 \* GB3</w:instrText>
      </w:r>
      <w:r>
        <w:rPr>
          <w:rFonts w:ascii="宋体" w:hAnsi="宋体" w:eastAsia="宋体" w:cs="宋体"/>
          <w:color w:val="000000" w:themeColor="text1"/>
          <w:sz w:val="24"/>
          <w:szCs w:val="24"/>
          <w:highlight w:val="none"/>
          <w14:textFill>
            <w14:solidFill>
              <w14:schemeClr w14:val="tx1"/>
            </w14:solidFill>
          </w14:textFill>
        </w:rPr>
        <w:instrText xml:space="preserve"> </w:instrText>
      </w:r>
      <w:r>
        <w:rPr>
          <w:rFonts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②</w:t>
      </w:r>
      <w:r>
        <w:rPr>
          <w:rFonts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t>未被信用中国”（www.creditchina.gov.cn）、中国政府采购网（www.ccgp.gov.cn）列入失信被执行人、重大税收违法案件当事人名单、政府采购严重违法失信行为记录名单。</w:t>
      </w:r>
    </w:p>
    <w:p>
      <w:pPr>
        <w:pStyle w:val="131"/>
        <w:spacing w:line="420" w:lineRule="atLeas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特殊资格条件：</w:t>
      </w:r>
      <w:bookmarkStart w:id="10" w:name="EB5cee9e58a1a2499580a64cc7548a1587"/>
      <w:bookmarkEnd w:id="10"/>
    </w:p>
    <w:p>
      <w:pPr>
        <w:ind w:firstLine="480" w:firstLineChars="200"/>
        <w:rPr>
          <w:rFonts w:hint="eastAsia"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①供应商应在新疆</w:t>
      </w:r>
      <w:r>
        <w:rPr>
          <w:rFonts w:hint="eastAsia" w:ascii="宋体" w:hAnsi="宋体" w:cs="宋体"/>
          <w:color w:val="000000" w:themeColor="text1"/>
          <w:kern w:val="0"/>
          <w:sz w:val="24"/>
          <w:szCs w:val="20"/>
          <w:highlight w:val="none"/>
          <w:lang w:eastAsia="zh-CN"/>
          <w14:textFill>
            <w14:solidFill>
              <w14:schemeClr w14:val="tx1"/>
            </w14:solidFill>
          </w14:textFill>
        </w:rPr>
        <w:t>维吾尔自治区</w:t>
      </w:r>
      <w:r>
        <w:rPr>
          <w:rFonts w:hint="eastAsia" w:ascii="宋体" w:hAnsi="宋体" w:cs="宋体"/>
          <w:color w:val="000000" w:themeColor="text1"/>
          <w:kern w:val="0"/>
          <w:sz w:val="24"/>
          <w:szCs w:val="20"/>
          <w:highlight w:val="none"/>
          <w14:textFill>
            <w14:solidFill>
              <w14:schemeClr w14:val="tx1"/>
            </w14:solidFill>
          </w14:textFill>
        </w:rPr>
        <w:t>自然资源厅备案并出具新疆</w:t>
      </w:r>
      <w:r>
        <w:rPr>
          <w:rFonts w:hint="eastAsia" w:ascii="宋体" w:hAnsi="宋体" w:cs="宋体"/>
          <w:color w:val="000000" w:themeColor="text1"/>
          <w:kern w:val="0"/>
          <w:sz w:val="24"/>
          <w:szCs w:val="20"/>
          <w:highlight w:val="none"/>
          <w:lang w:eastAsia="zh-CN"/>
          <w14:textFill>
            <w14:solidFill>
              <w14:schemeClr w14:val="tx1"/>
            </w14:solidFill>
          </w14:textFill>
        </w:rPr>
        <w:t>维吾尔自治区</w:t>
      </w:r>
      <w:r>
        <w:rPr>
          <w:rFonts w:hint="eastAsia" w:ascii="宋体" w:hAnsi="宋体" w:cs="宋体"/>
          <w:color w:val="000000" w:themeColor="text1"/>
          <w:kern w:val="0"/>
          <w:sz w:val="24"/>
          <w:szCs w:val="20"/>
          <w:highlight w:val="none"/>
          <w14:textFill>
            <w14:solidFill>
              <w14:schemeClr w14:val="tx1"/>
            </w14:solidFill>
          </w14:textFill>
        </w:rPr>
        <w:t>自然资源厅核发的土地评估机构《备案函》，并在人员、设备、资金等方面具备该项目相关的服务能力；拟派项目负责人具备土地评估师资格；</w:t>
      </w:r>
    </w:p>
    <w:p>
      <w:pPr>
        <w:ind w:firstLine="480" w:firstLineChars="200"/>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131"/>
        <w:spacing w:line="420" w:lineRule="atLeas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w:t>
      </w:r>
      <w:r>
        <w:rPr>
          <w:rFonts w:ascii="宋体" w:hAnsi="宋体" w:eastAsia="宋体" w:cs="宋体"/>
          <w:color w:val="000000" w:themeColor="text1"/>
          <w:sz w:val="24"/>
          <w:szCs w:val="24"/>
          <w:highlight w:val="none"/>
          <w14:textFill>
            <w14:solidFill>
              <w14:schemeClr w14:val="tx1"/>
            </w14:solidFill>
          </w14:textFill>
        </w:rPr>
        <w:t>单位负责人为同一人或者存在直接控股、管理关系的不同供应商不得参加本项目；</w:t>
      </w:r>
    </w:p>
    <w:p>
      <w:pPr>
        <w:pStyle w:val="131"/>
        <w:spacing w:line="420" w:lineRule="atLeast"/>
        <w:ind w:firstLine="480" w:firstLineChars="200"/>
        <w:rPr>
          <w:rFonts w:ascii="宋体" w:hAnsi="宋体" w:eastAsia="宋体" w:cs="宋体"/>
          <w:color w:val="000000" w:themeColor="text1"/>
          <w:sz w:val="24"/>
          <w:szCs w:val="24"/>
          <w:highlight w:val="none"/>
          <w14:textFill>
            <w14:solidFill>
              <w14:schemeClr w14:val="tx1"/>
            </w14:solidFill>
          </w14:textFill>
        </w:rPr>
      </w:pPr>
    </w:p>
    <w:p>
      <w:pPr>
        <w:pStyle w:val="131"/>
        <w:spacing w:line="420" w:lineRule="atLeas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fldChar w:fldCharType="begin"/>
      </w:r>
      <w:r>
        <w:rPr>
          <w:rFonts w:ascii="宋体" w:hAnsi="宋体" w:eastAsia="宋体" w:cs="宋体"/>
          <w:color w:val="000000" w:themeColor="text1"/>
          <w:sz w:val="24"/>
          <w:szCs w:val="24"/>
          <w:highlight w:val="none"/>
          <w14:textFill>
            <w14:solidFill>
              <w14:schemeClr w14:val="tx1"/>
            </w14:solidFill>
          </w14:textFill>
        </w:rPr>
        <w:instrText xml:space="preserve"> = 4 \* GB3 \* MERGEFORMAT </w:instrText>
      </w:r>
      <w:r>
        <w:rPr>
          <w:rFonts w:ascii="宋体" w:hAnsi="宋体" w:eastAsia="宋体" w:cs="宋体"/>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ascii="宋体" w:hAnsi="宋体" w:eastAsia="宋体" w:cs="宋体"/>
          <w:color w:val="000000" w:themeColor="text1"/>
          <w:sz w:val="24"/>
          <w:szCs w:val="24"/>
          <w:highlight w:val="none"/>
          <w14:textFill>
            <w14:solidFill>
              <w14:schemeClr w14:val="tx1"/>
            </w14:solidFill>
          </w14:textFill>
        </w:rPr>
        <w:fldChar w:fldCharType="end"/>
      </w:r>
      <w:r>
        <w:rPr>
          <w:rFonts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不</w:t>
      </w:r>
      <w:r>
        <w:rPr>
          <w:rFonts w:ascii="宋体" w:hAnsi="宋体" w:eastAsia="宋体" w:cs="宋体"/>
          <w:color w:val="000000" w:themeColor="text1"/>
          <w:sz w:val="24"/>
          <w:szCs w:val="24"/>
          <w:highlight w:val="none"/>
          <w14:textFill>
            <w14:solidFill>
              <w14:schemeClr w14:val="tx1"/>
            </w14:solidFill>
          </w14:textFill>
        </w:rPr>
        <w:t>接受联合体。</w:t>
      </w:r>
    </w:p>
    <w:p>
      <w:pPr>
        <w:pStyle w:val="138"/>
        <w:widowControl/>
        <w:spacing w:line="420" w:lineRule="atLeast"/>
        <w:ind w:firstLine="480" w:firstLineChars="2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落实政府采购政策需满足的资格要求：本项目为非专门面向中小企业采购项目</w:t>
      </w:r>
      <w:r>
        <w:rPr>
          <w:rFonts w:hint="eastAsia" w:ascii="宋体" w:hAnsi="宋体"/>
          <w:color w:val="000000" w:themeColor="text1"/>
          <w:sz w:val="24"/>
          <w:highlight w:val="none"/>
          <w:lang w:eastAsia="zh-CN"/>
          <w14:textFill>
            <w14:solidFill>
              <w14:schemeClr w14:val="tx1"/>
            </w14:solidFill>
          </w14:textFill>
        </w:rPr>
        <w:t>。</w:t>
      </w:r>
    </w:p>
    <w:p>
      <w:pPr>
        <w:pStyle w:val="18"/>
        <w:ind w:firstLine="720"/>
        <w:rPr>
          <w:color w:val="000000" w:themeColor="text1"/>
          <w:highlight w:val="none"/>
          <w14:textFill>
            <w14:solidFill>
              <w14:schemeClr w14:val="tx1"/>
            </w14:solidFill>
          </w14:textFill>
        </w:rPr>
      </w:pPr>
    </w:p>
    <w:p>
      <w:pPr>
        <w:widowControl/>
        <w:spacing w:before="183" w:after="183" w:line="360"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三、获取采购文件</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时间：</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2022年</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20</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日至2022年</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26</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日</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，每天上午10:00至13:30，下午16:00至19:00（北京时间，法定节假日除外）</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地点：</w:t>
      </w:r>
      <w:r>
        <w:rPr>
          <w:rFonts w:hint="eastAsia" w:ascii="宋体" w:hAnsi="宋体" w:cs="宋体"/>
          <w:color w:val="000000" w:themeColor="text1"/>
          <w:kern w:val="0"/>
          <w:sz w:val="24"/>
          <w:szCs w:val="24"/>
          <w:highlight w:val="none"/>
          <w14:textFill>
            <w14:solidFill>
              <w14:schemeClr w14:val="tx1"/>
            </w14:solidFill>
          </w14:textFill>
        </w:rPr>
        <w:t>新疆经纬招标有限责任公司（新疆乌鲁木齐市光明路276号E阳臻品15层1503室）</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方式：线下获取</w:t>
      </w:r>
      <w:r>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持法人授权委托书购买竞争性磋商文件，</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p>
    <w:p>
      <w:pPr>
        <w:widowControl/>
        <w:spacing w:before="54" w:after="54" w:line="360" w:lineRule="auto"/>
        <w:jc w:val="left"/>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售价（元）：</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00</w:t>
      </w:r>
      <w:r>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t>元</w:t>
      </w:r>
    </w:p>
    <w:p>
      <w:pPr>
        <w:widowControl/>
        <w:spacing w:before="183" w:after="183" w:line="360"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四、响应文件提交</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截止时间：</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2022年</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日 11:00</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（北京时间）</w:t>
      </w:r>
    </w:p>
    <w:p>
      <w:pPr>
        <w:widowControl/>
        <w:spacing w:before="54" w:after="54" w:line="360" w:lineRule="auto"/>
        <w:ind w:firstLine="720"/>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地点：</w:t>
      </w:r>
      <w:r>
        <w:rPr>
          <w:rFonts w:hint="eastAsia" w:ascii="宋体" w:hAnsi="宋体" w:cs="宋体"/>
          <w:color w:val="000000" w:themeColor="text1"/>
          <w:kern w:val="0"/>
          <w:sz w:val="24"/>
          <w:szCs w:val="24"/>
          <w:highlight w:val="none"/>
          <w14:textFill>
            <w14:solidFill>
              <w14:schemeClr w14:val="tx1"/>
            </w14:solidFill>
          </w14:textFill>
        </w:rPr>
        <w:t>新疆经纬招标有限责任公司（新疆乌鲁木齐市光明路276号E阳臻品15层1503室）</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p>
    <w:p>
      <w:pPr>
        <w:pStyle w:val="138"/>
        <w:widowControl/>
        <w:spacing w:line="420" w:lineRule="atLeast"/>
        <w:ind w:firstLine="720" w:firstLineChars="3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逾期送达的或密封不符合规定的响应文件将被拒绝接收。</w:t>
      </w:r>
    </w:p>
    <w:p>
      <w:pPr>
        <w:pStyle w:val="139"/>
        <w:ind w:firstLine="720"/>
        <w:rPr>
          <w:color w:val="000000" w:themeColor="text1"/>
          <w:highlight w:val="none"/>
          <w14:textFill>
            <w14:solidFill>
              <w14:schemeClr w14:val="tx1"/>
            </w14:solidFill>
          </w14:textFill>
        </w:rPr>
      </w:pPr>
    </w:p>
    <w:p>
      <w:pPr>
        <w:widowControl/>
        <w:spacing w:before="183" w:after="183" w:line="360"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五、</w:t>
      </w:r>
      <w:r>
        <w:rPr>
          <w:rFonts w:hint="eastAsia" w:ascii="宋体" w:hAnsi="宋体" w:cs="宋体"/>
          <w:b/>
          <w:bCs/>
          <w:color w:val="000000" w:themeColor="text1"/>
          <w:spacing w:val="-12"/>
          <w:kern w:val="0"/>
          <w:sz w:val="24"/>
          <w:szCs w:val="24"/>
          <w:highlight w:val="none"/>
          <w14:textFill>
            <w14:solidFill>
              <w14:schemeClr w14:val="tx1"/>
            </w14:solidFill>
          </w14:textFill>
        </w:rPr>
        <w:t>磋商时间及地点</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开启时间：</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2022年</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kern w:val="0"/>
          <w:sz w:val="24"/>
          <w:szCs w:val="24"/>
          <w:highlight w:val="none"/>
          <w14:textFill>
            <w14:solidFill>
              <w14:schemeClr w14:val="tx1"/>
            </w14:solidFill>
          </w14:textFill>
        </w:rPr>
        <w:t>日 11:00</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（北京时间）</w:t>
      </w:r>
    </w:p>
    <w:p>
      <w:pPr>
        <w:widowControl/>
        <w:spacing w:before="54" w:after="54" w:line="360" w:lineRule="auto"/>
        <w:ind w:firstLine="720"/>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地点：</w:t>
      </w:r>
      <w:r>
        <w:rPr>
          <w:rFonts w:hint="eastAsia" w:ascii="宋体" w:hAnsi="宋体" w:cs="宋体"/>
          <w:color w:val="000000" w:themeColor="text1"/>
          <w:kern w:val="0"/>
          <w:sz w:val="24"/>
          <w:szCs w:val="24"/>
          <w:highlight w:val="none"/>
          <w14:textFill>
            <w14:solidFill>
              <w14:schemeClr w14:val="tx1"/>
            </w14:solidFill>
          </w14:textFill>
        </w:rPr>
        <w:t>新疆经纬招标有限责任公司（新疆乌鲁木齐市光明路276号E阳臻品15层1503室）</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p>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r>
        <w:rPr>
          <w:rFonts w:hint="eastAsia" w:cs="宋体" w:asciiTheme="minorEastAsia" w:hAnsiTheme="minorEastAsia" w:eastAsiaTheme="minorEastAsia"/>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本项目实行网下磋商，采用纸质响应文件；</w:t>
      </w:r>
    </w:p>
    <w:p>
      <w:pPr>
        <w:widowControl/>
        <w:spacing w:before="183" w:after="183" w:line="360" w:lineRule="auto"/>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六、公告期限</w:t>
      </w:r>
    </w:p>
    <w:p>
      <w:pPr>
        <w:widowControl/>
        <w:spacing w:before="54" w:after="54" w:line="360" w:lineRule="auto"/>
        <w:jc w:val="left"/>
        <w:rPr>
          <w:rFonts w:cs="Arial" w:asciiTheme="minorEastAsia" w:hAnsiTheme="minorEastAsia" w:eastAsiaTheme="minorEastAsia"/>
          <w:color w:val="000000" w:themeColor="text1"/>
          <w:kern w:val="0"/>
          <w:sz w:val="24"/>
          <w:szCs w:val="24"/>
          <w:highlight w:val="none"/>
          <w14:textFill>
            <w14:solidFill>
              <w14:schemeClr w14:val="tx1"/>
            </w14:solidFill>
          </w14:textFill>
        </w:rPr>
      </w:pPr>
      <w:r>
        <w:rPr>
          <w:rFonts w:cs="Arial" w:asciiTheme="minorEastAsia" w:hAnsiTheme="minorEastAsia" w:eastAsiaTheme="minorEastAsia"/>
          <w:color w:val="000000" w:themeColor="text1"/>
          <w:kern w:val="0"/>
          <w:sz w:val="24"/>
          <w:szCs w:val="24"/>
          <w:highlight w:val="none"/>
          <w14:textFill>
            <w14:solidFill>
              <w14:schemeClr w14:val="tx1"/>
            </w14:solidFill>
          </w14:textFill>
        </w:rPr>
        <w:t>    自本公告发布之日起5个工作日。</w:t>
      </w:r>
    </w:p>
    <w:p>
      <w:pPr>
        <w:widowControl/>
        <w:numPr>
          <w:ilvl w:val="0"/>
          <w:numId w:val="3"/>
        </w:numPr>
        <w:spacing w:before="183" w:after="183" w:line="360" w:lineRule="auto"/>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其他补充事宜</w:t>
      </w:r>
    </w:p>
    <w:p>
      <w:pPr>
        <w:pStyle w:val="139"/>
        <w:rPr>
          <w:rFonts w:hint="eastAsia" w:ascii="宋体" w:hAnsi="宋体" w:eastAsia="宋体" w:cs="Times New Roman"/>
          <w:b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val="0"/>
          <w:color w:val="000000" w:themeColor="text1"/>
          <w:kern w:val="0"/>
          <w:sz w:val="24"/>
          <w:szCs w:val="24"/>
          <w:highlight w:val="none"/>
          <w:lang w:val="en-US" w:eastAsia="zh-CN" w:bidi="ar-SA"/>
          <w14:textFill>
            <w14:solidFill>
              <w14:schemeClr w14:val="tx1"/>
            </w14:solidFill>
          </w14:textFill>
        </w:rPr>
        <w:t>（1）符合政府采购支持中小企业发展优惠政策的，报价可以优惠扣除。（监狱企业视同小型、微型企业，残疾人福利性单位视同小型、微型企业）。</w:t>
      </w:r>
    </w:p>
    <w:p>
      <w:pPr>
        <w:widowControl/>
        <w:numPr>
          <w:ilvl w:val="0"/>
          <w:numId w:val="4"/>
        </w:numPr>
        <w:spacing w:before="183" w:after="183" w:line="360" w:lineRule="auto"/>
        <w:ind w:left="210" w:leftChars="0" w:firstLine="0" w:firstLineChars="0"/>
        <w:rPr>
          <w:rFonts w:hint="eastAsia" w:ascii="宋体" w:hAnsi="宋体" w:eastAsia="宋体" w:cs="Times New Roman"/>
          <w:b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val="0"/>
          <w:color w:val="000000" w:themeColor="text1"/>
          <w:kern w:val="0"/>
          <w:sz w:val="24"/>
          <w:szCs w:val="24"/>
          <w:highlight w:val="none"/>
          <w:lang w:val="en-US" w:eastAsia="zh-CN" w:bidi="ar-SA"/>
          <w14:textFill>
            <w14:solidFill>
              <w14:schemeClr w14:val="tx1"/>
            </w14:solidFill>
          </w14:textFill>
        </w:rPr>
        <w:t>供应商所投产品如被列入财政部与国家主管部门颁发的节能产品目录或环境标志产品目录或无线局域网产品目录，应提供相关证明，在评标时予以优先采购，具体优先采购办法见评标方法和标准。</w:t>
      </w:r>
    </w:p>
    <w:p>
      <w:pPr>
        <w:widowControl/>
        <w:numPr>
          <w:ilvl w:val="0"/>
          <w:numId w:val="0"/>
        </w:numPr>
        <w:spacing w:before="183" w:after="183" w:line="360" w:lineRule="auto"/>
        <w:ind w:left="210" w:leftChars="0"/>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pPr>
      <w:r>
        <w:rPr>
          <w:rFonts w:hint="eastAsia" w:cs="宋体" w:asciiTheme="minorEastAsia" w:hAnsiTheme="minorEastAsia" w:eastAsiaTheme="minorEastAsia"/>
          <w:b/>
          <w:bCs/>
          <w:color w:val="000000" w:themeColor="text1"/>
          <w:kern w:val="0"/>
          <w:sz w:val="24"/>
          <w:szCs w:val="24"/>
          <w:highlight w:val="none"/>
          <w:lang w:eastAsia="zh-CN"/>
          <w14:textFill>
            <w14:solidFill>
              <w14:schemeClr w14:val="tx1"/>
            </w14:solidFill>
          </w14:textFill>
        </w:rPr>
        <w:t>八</w:t>
      </w:r>
      <w:r>
        <w:rPr>
          <w:rFonts w:hint="eastAsia" w:cs="宋体" w:asciiTheme="minorEastAsia" w:hAnsiTheme="minorEastAsia" w:eastAsiaTheme="minorEastAsia"/>
          <w:b/>
          <w:bCs/>
          <w:color w:val="000000" w:themeColor="text1"/>
          <w:kern w:val="0"/>
          <w:sz w:val="24"/>
          <w:szCs w:val="24"/>
          <w:highlight w:val="none"/>
          <w14:textFill>
            <w14:solidFill>
              <w14:schemeClr w14:val="tx1"/>
            </w14:solidFill>
          </w14:textFill>
        </w:rPr>
        <w:t>、联系</w:t>
      </w:r>
      <w:r>
        <w:rPr>
          <w:rFonts w:hint="eastAsia" w:cs="宋体" w:asciiTheme="minorEastAsia" w:hAnsiTheme="minorEastAsia" w:eastAsiaTheme="minorEastAsia"/>
          <w:b/>
          <w:bCs/>
          <w:color w:val="000000" w:themeColor="text1"/>
          <w:kern w:val="0"/>
          <w:sz w:val="24"/>
          <w:szCs w:val="24"/>
          <w:highlight w:val="none"/>
          <w:lang w:eastAsia="zh-CN"/>
          <w14:textFill>
            <w14:solidFill>
              <w14:schemeClr w14:val="tx1"/>
            </w14:solidFill>
          </w14:textFill>
        </w:rPr>
        <w:t>方式</w:t>
      </w:r>
    </w:p>
    <w:p>
      <w:pPr>
        <w:widowControl/>
        <w:spacing w:before="54" w:after="54" w:line="360" w:lineRule="auto"/>
        <w:ind w:firstLine="480"/>
        <w:jc w:val="left"/>
        <w:rPr>
          <w:rFonts w:cs="宋体" w:asciiTheme="minorEastAsia" w:hAnsiTheme="minorEastAsia" w:eastAsiaTheme="minorEastAsia"/>
          <w:b w:val="0"/>
          <w:bCs w:val="0"/>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1.采购人</w:t>
      </w:r>
      <w:r>
        <w:rPr>
          <w:rFonts w:hint="eastAsia" w:cs="宋体" w:asciiTheme="minorEastAsia" w:hAnsiTheme="minorEastAsia" w:eastAsiaTheme="minorEastAsia"/>
          <w:b w:val="0"/>
          <w:bCs w:val="0"/>
          <w:color w:val="000000" w:themeColor="text1"/>
          <w:kern w:val="0"/>
          <w:sz w:val="24"/>
          <w:szCs w:val="24"/>
          <w:highlight w:val="none"/>
          <w14:textFill>
            <w14:solidFill>
              <w14:schemeClr w14:val="tx1"/>
            </w14:solidFill>
          </w14:textFill>
        </w:rPr>
        <w:t>信息</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沙湾市自然资源局</w:t>
      </w:r>
    </w:p>
    <w:p>
      <w:pPr>
        <w:widowControl/>
        <w:spacing w:before="54" w:after="54" w:line="360" w:lineRule="auto"/>
        <w:ind w:firstLine="480"/>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lang w:eastAsia="zh-CN"/>
          <w14:textFill>
            <w14:solidFill>
              <w14:schemeClr w14:val="tx1"/>
            </w14:solidFill>
          </w14:textFill>
        </w:rPr>
        <w:t>沙湾市</w:t>
      </w:r>
      <w:r>
        <w:rPr>
          <w:rFonts w:hint="eastAsia" w:ascii="宋体" w:hAnsi="宋体" w:cs="宋体"/>
          <w:color w:val="000000" w:themeColor="text1"/>
          <w:sz w:val="24"/>
          <w:szCs w:val="24"/>
          <w:highlight w:val="none"/>
          <w:lang w:eastAsia="zh-CN"/>
          <w14:textFill>
            <w14:solidFill>
              <w14:schemeClr w14:val="tx1"/>
            </w14:solidFill>
          </w14:textFill>
        </w:rPr>
        <w:t>奎屯路</w:t>
      </w:r>
      <w:r>
        <w:rPr>
          <w:rFonts w:hint="eastAsia" w:ascii="宋体" w:hAnsi="宋体" w:cs="宋体"/>
          <w:color w:val="000000" w:themeColor="text1"/>
          <w:sz w:val="24"/>
          <w:szCs w:val="24"/>
          <w:highlight w:val="none"/>
          <w:lang w:val="en-US" w:eastAsia="zh-CN"/>
          <w14:textFill>
            <w14:solidFill>
              <w14:schemeClr w14:val="tx1"/>
            </w14:solidFill>
          </w14:textFill>
        </w:rPr>
        <w:t>12号</w:t>
      </w:r>
    </w:p>
    <w:p>
      <w:pPr>
        <w:widowControl/>
        <w:spacing w:before="54" w:after="54" w:line="360" w:lineRule="auto"/>
        <w:ind w:firstLine="480"/>
        <w:jc w:val="left"/>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t>联系人：郭婉馨</w:t>
      </w:r>
    </w:p>
    <w:p>
      <w:pPr>
        <w:widowControl/>
        <w:spacing w:before="54" w:after="54" w:line="360" w:lineRule="auto"/>
        <w:ind w:firstLine="480"/>
        <w:jc w:val="left"/>
        <w:rPr>
          <w:rFonts w:hint="default" w:cs="Arial"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联系方式：</w:t>
      </w:r>
      <w:r>
        <w:rPr>
          <w:rFonts w:hint="eastAsia" w:cs="Arial" w:asciiTheme="minorEastAsia" w:hAnsiTheme="minorEastAsia" w:eastAsiaTheme="minorEastAsia"/>
          <w:color w:val="000000" w:themeColor="text1"/>
          <w:sz w:val="24"/>
          <w:szCs w:val="24"/>
          <w:highlight w:val="none"/>
          <w:lang w:val="en-US" w:eastAsia="zh-CN"/>
          <w14:textFill>
            <w14:solidFill>
              <w14:schemeClr w14:val="tx1"/>
            </w14:solidFill>
          </w14:textFill>
        </w:rPr>
        <w:t>0993-6015462</w:t>
      </w:r>
    </w:p>
    <w:p>
      <w:pPr>
        <w:widowControl/>
        <w:spacing w:before="54" w:after="54" w:line="360" w:lineRule="auto"/>
        <w:ind w:firstLine="480"/>
        <w:jc w:val="left"/>
        <w:rPr>
          <w:rFonts w:hint="eastAsia" w:cs="Arial" w:asciiTheme="minorEastAsia" w:hAnsiTheme="minorEastAsia" w:eastAsiaTheme="minorEastAsia"/>
          <w:color w:val="000000" w:themeColor="text1"/>
          <w:sz w:val="24"/>
          <w:szCs w:val="24"/>
          <w:highlight w:val="none"/>
          <w:lang w:val="en-US" w:eastAsia="zh-CN"/>
          <w14:textFill>
            <w14:solidFill>
              <w14:schemeClr w14:val="tx1"/>
            </w14:solidFill>
          </w14:textFill>
        </w:rPr>
      </w:pP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2.采购代理机构信息</w:t>
      </w:r>
    </w:p>
    <w:p>
      <w:pPr>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名 称：</w:t>
      </w:r>
      <w:r>
        <w:rPr>
          <w:rFonts w:hint="eastAsia" w:ascii="宋体" w:hAnsi="宋体" w:cs="宋体"/>
          <w:snapToGrid w:val="0"/>
          <w:color w:val="000000" w:themeColor="text1"/>
          <w:sz w:val="24"/>
          <w:highlight w:val="none"/>
          <w14:textFill>
            <w14:solidFill>
              <w14:schemeClr w14:val="tx1"/>
            </w14:solidFill>
          </w14:textFill>
        </w:rPr>
        <w:t>新疆经纬招标有限责任公司</w:t>
      </w:r>
    </w:p>
    <w:p>
      <w:pPr>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地</w:t>
      </w:r>
      <w:r>
        <w:rPr>
          <w:rFonts w:ascii="宋体" w:hAnsi="宋体" w:cs="宋体"/>
          <w:snapToGrid w:val="0"/>
          <w:color w:val="000000" w:themeColor="text1"/>
          <w:sz w:val="24"/>
          <w:highlight w:val="non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址：新疆乌鲁木齐市光明路276号E阳臻品1503室</w:t>
      </w:r>
    </w:p>
    <w:p>
      <w:pPr>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联</w:t>
      </w:r>
      <w:r>
        <w:rPr>
          <w:rFonts w:ascii="宋体" w:hAnsi="宋体" w:cs="宋体"/>
          <w:snapToGrid w:val="0"/>
          <w:color w:val="000000" w:themeColor="text1"/>
          <w:sz w:val="24"/>
          <w:highlight w:val="non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系</w:t>
      </w:r>
      <w:r>
        <w:rPr>
          <w:rFonts w:ascii="宋体" w:hAnsi="宋体" w:cs="宋体"/>
          <w:snapToGrid w:val="0"/>
          <w:color w:val="000000" w:themeColor="text1"/>
          <w:sz w:val="24"/>
          <w:highlight w:val="none"/>
          <w14:textFill>
            <w14:solidFill>
              <w14:schemeClr w14:val="tx1"/>
            </w14:solidFill>
          </w14:textFill>
        </w:rPr>
        <w:t xml:space="preserve"> </w:t>
      </w:r>
      <w:r>
        <w:rPr>
          <w:rFonts w:hint="eastAsia" w:ascii="宋体" w:hAnsi="宋体" w:cs="宋体"/>
          <w:snapToGrid w:val="0"/>
          <w:color w:val="000000" w:themeColor="text1"/>
          <w:sz w:val="24"/>
          <w:highlight w:val="none"/>
          <w14:textFill>
            <w14:solidFill>
              <w14:schemeClr w14:val="tx1"/>
            </w14:solidFill>
          </w14:textFill>
        </w:rPr>
        <w:t>人：</w:t>
      </w:r>
      <w:r>
        <w:rPr>
          <w:rFonts w:hint="eastAsia" w:ascii="宋体" w:hAnsi="宋体" w:cs="宋体"/>
          <w:snapToGrid w:val="0"/>
          <w:color w:val="000000" w:themeColor="text1"/>
          <w:sz w:val="24"/>
          <w:highlight w:val="none"/>
          <w:lang w:eastAsia="zh-CN"/>
          <w14:textFill>
            <w14:solidFill>
              <w14:schemeClr w14:val="tx1"/>
            </w14:solidFill>
          </w14:textFill>
        </w:rPr>
        <w:t>饶晓芳</w:t>
      </w:r>
      <w:r>
        <w:rPr>
          <w:rFonts w:ascii="宋体" w:hAnsi="宋体" w:cs="宋体"/>
          <w:snapToGrid w:val="0"/>
          <w:color w:val="000000" w:themeColor="text1"/>
          <w:sz w:val="24"/>
          <w:highlight w:val="none"/>
          <w14:textFill>
            <w14:solidFill>
              <w14:schemeClr w14:val="tx1"/>
            </w14:solidFill>
          </w14:textFill>
        </w:rPr>
        <w:t xml:space="preserve">      </w:t>
      </w:r>
    </w:p>
    <w:p>
      <w:pPr>
        <w:spacing w:line="360" w:lineRule="auto"/>
        <w:ind w:firstLine="480" w:firstLineChars="200"/>
        <w:rPr>
          <w:rFonts w:ascii="宋体" w:hAnsi="宋体" w:cs="宋体"/>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sz w:val="24"/>
          <w:highlight w:val="none"/>
          <w14:textFill>
            <w14:solidFill>
              <w14:schemeClr w14:val="tx1"/>
            </w14:solidFill>
          </w14:textFill>
        </w:rPr>
        <w:t>联系电话：</w:t>
      </w:r>
      <w:r>
        <w:rPr>
          <w:rFonts w:ascii="宋体" w:hAnsi="宋体" w:cs="宋体"/>
          <w:snapToGrid w:val="0"/>
          <w:color w:val="000000" w:themeColor="text1"/>
          <w:sz w:val="24"/>
          <w:highlight w:val="none"/>
          <w14:textFill>
            <w14:solidFill>
              <w14:schemeClr w14:val="tx1"/>
            </w14:solidFill>
          </w14:textFill>
        </w:rPr>
        <w:t>0991-</w:t>
      </w:r>
      <w:r>
        <w:rPr>
          <w:rFonts w:hint="eastAsia" w:ascii="宋体" w:hAnsi="宋体" w:cs="宋体"/>
          <w:snapToGrid w:val="0"/>
          <w:color w:val="000000" w:themeColor="text1"/>
          <w:sz w:val="24"/>
          <w:highlight w:val="none"/>
          <w14:textFill>
            <w14:solidFill>
              <w14:schemeClr w14:val="tx1"/>
            </w14:solidFill>
          </w14:textFill>
        </w:rPr>
        <w:t>2693569</w:t>
      </w:r>
    </w:p>
    <w:p>
      <w:pPr>
        <w:widowControl/>
        <w:spacing w:before="54" w:after="54" w:line="360" w:lineRule="auto"/>
        <w:ind w:firstLine="480"/>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p>
      <w:pPr>
        <w:pStyle w:val="139"/>
        <w:rPr>
          <w:color w:val="000000" w:themeColor="text1"/>
          <w:highlight w:val="none"/>
          <w14:textFill>
            <w14:solidFill>
              <w14:schemeClr w14:val="tx1"/>
            </w14:solidFill>
          </w14:textFill>
        </w:rPr>
      </w:pPr>
    </w:p>
    <w:p>
      <w:pPr>
        <w:pStyle w:val="140"/>
        <w:rPr>
          <w:rFonts w:cs="宋体" w:asciiTheme="minorEastAsia" w:hAnsiTheme="minorEastAsia" w:eastAsiaTheme="minorEastAsia"/>
          <w:color w:val="000000" w:themeColor="text1"/>
          <w:kern w:val="0"/>
          <w:sz w:val="24"/>
          <w:szCs w:val="24"/>
          <w:highlight w:val="none"/>
          <w14:textFill>
            <w14:solidFill>
              <w14:schemeClr w14:val="tx1"/>
            </w14:solidFill>
          </w14:textFill>
        </w:rPr>
      </w:pPr>
    </w:p>
    <w:p>
      <w:pPr>
        <w:spacing w:line="360" w:lineRule="auto"/>
        <w:jc w:val="center"/>
        <w:rPr>
          <w:b/>
          <w:color w:val="000000" w:themeColor="text1"/>
          <w:sz w:val="32"/>
          <w:szCs w:val="32"/>
          <w:highlight w:val="none"/>
          <w14:textFill>
            <w14:solidFill>
              <w14:schemeClr w14:val="tx1"/>
            </w14:solidFill>
          </w14:textFill>
        </w:rPr>
      </w:pPr>
    </w:p>
    <w:p>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br w:type="page"/>
      </w:r>
    </w:p>
    <w:p>
      <w:pPr>
        <w:spacing w:line="360" w:lineRule="auto"/>
        <w:jc w:val="cente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第二</w:t>
      </w:r>
      <w:r>
        <w:rPr>
          <w:rFonts w:hint="eastAsia"/>
          <w:b/>
          <w:color w:val="000000" w:themeColor="text1"/>
          <w:sz w:val="32"/>
          <w:szCs w:val="32"/>
          <w:highlight w:val="none"/>
          <w14:textFill>
            <w14:solidFill>
              <w14:schemeClr w14:val="tx1"/>
            </w14:solidFill>
          </w14:textFill>
        </w:rPr>
        <w:t xml:space="preserve">章 </w:t>
      </w:r>
      <w:bookmarkEnd w:id="4"/>
      <w:bookmarkEnd w:id="5"/>
      <w:bookmarkEnd w:id="6"/>
      <w:bookmarkEnd w:id="7"/>
      <w:bookmarkEnd w:id="8"/>
      <w:bookmarkStart w:id="11" w:name="_Toc267301281"/>
      <w:bookmarkStart w:id="12" w:name="_Toc298240404"/>
      <w:bookmarkStart w:id="13" w:name="_Toc349637919"/>
      <w:bookmarkStart w:id="14" w:name="_Toc349573120"/>
      <w:bookmarkStart w:id="15" w:name="_Toc462223631"/>
      <w:r>
        <w:rPr>
          <w:b/>
          <w:color w:val="000000" w:themeColor="text1"/>
          <w:sz w:val="32"/>
          <w:szCs w:val="32"/>
          <w:highlight w:val="none"/>
          <w14:textFill>
            <w14:solidFill>
              <w14:schemeClr w14:val="tx1"/>
            </w14:solidFill>
          </w14:textFill>
        </w:rPr>
        <w:t>供应商须知</w:t>
      </w:r>
      <w:r>
        <w:rPr>
          <w:rFonts w:hint="eastAsia"/>
          <w:b/>
          <w:color w:val="000000" w:themeColor="text1"/>
          <w:sz w:val="32"/>
          <w:szCs w:val="32"/>
          <w:highlight w:val="none"/>
          <w14:textFill>
            <w14:solidFill>
              <w14:schemeClr w14:val="tx1"/>
            </w14:solidFill>
          </w14:textFill>
        </w:rPr>
        <w:t>前</w:t>
      </w:r>
      <w:r>
        <w:rPr>
          <w:b/>
          <w:color w:val="000000" w:themeColor="text1"/>
          <w:sz w:val="32"/>
          <w:szCs w:val="32"/>
          <w:highlight w:val="none"/>
          <w14:textFill>
            <w14:solidFill>
              <w14:schemeClr w14:val="tx1"/>
            </w14:solidFill>
          </w14:textFill>
        </w:rPr>
        <w:t>附表</w:t>
      </w:r>
      <w:bookmarkEnd w:id="11"/>
      <w:bookmarkEnd w:id="12"/>
      <w:bookmarkEnd w:id="13"/>
      <w:bookmarkEnd w:id="14"/>
      <w:bookmarkEnd w:id="15"/>
    </w:p>
    <w:tbl>
      <w:tblPr>
        <w:tblStyle w:val="34"/>
        <w:tblW w:w="9776" w:type="dxa"/>
        <w:tblInd w:w="-102"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417"/>
        <w:gridCol w:w="729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61" w:type="dxa"/>
            <w:vAlign w:val="center"/>
          </w:tcPr>
          <w:p>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条款号</w:t>
            </w:r>
          </w:p>
        </w:tc>
        <w:tc>
          <w:tcPr>
            <w:tcW w:w="1417" w:type="dxa"/>
            <w:vAlign w:val="center"/>
          </w:tcPr>
          <w:p>
            <w:pPr>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条款名称</w:t>
            </w:r>
          </w:p>
        </w:tc>
        <w:tc>
          <w:tcPr>
            <w:tcW w:w="7298" w:type="dxa"/>
            <w:vAlign w:val="center"/>
          </w:tcPr>
          <w:p>
            <w:pPr>
              <w:tabs>
                <w:tab w:val="left" w:pos="525"/>
              </w:tabs>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内容规定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w:t>
            </w:r>
          </w:p>
        </w:tc>
        <w:tc>
          <w:tcPr>
            <w:tcW w:w="1417" w:type="dxa"/>
            <w:vAlign w:val="center"/>
          </w:tcPr>
          <w:p>
            <w:pPr>
              <w:spacing w:beforeLines="50" w:line="360" w:lineRule="auto"/>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项目名称</w:t>
            </w:r>
          </w:p>
        </w:tc>
        <w:tc>
          <w:tcPr>
            <w:tcW w:w="7298" w:type="dxa"/>
            <w:vAlign w:val="center"/>
          </w:tcPr>
          <w:p>
            <w:pPr>
              <w:spacing w:line="360" w:lineRule="auto"/>
              <w:jc w:val="both"/>
              <w:textAlignment w:val="baseline"/>
              <w:rPr>
                <w:rFonts w:eastAsiaTheme="minorEastAsia"/>
                <w:color w:val="000000" w:themeColor="text1"/>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lang w:eastAsia="zh-CN"/>
                <w14:textFill>
                  <w14:solidFill>
                    <w14:schemeClr w14:val="tx1"/>
                  </w14:solidFill>
                </w14:textFill>
              </w:rPr>
              <w:t>沙湾市农用地定级与基准地价评估项目</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w:t>
            </w:r>
          </w:p>
        </w:tc>
        <w:tc>
          <w:tcPr>
            <w:tcW w:w="1417" w:type="dxa"/>
            <w:vAlign w:val="center"/>
          </w:tcPr>
          <w:p>
            <w:pPr>
              <w:spacing w:beforeLines="50"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采购人</w:t>
            </w:r>
          </w:p>
        </w:tc>
        <w:tc>
          <w:tcPr>
            <w:tcW w:w="7298" w:type="dxa"/>
          </w:tcPr>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名 称：</w:t>
            </w:r>
            <w:r>
              <w:rPr>
                <w:rFonts w:hint="eastAsia" w:ascii="宋体" w:hAnsi="宋体" w:eastAsia="宋体" w:cs="宋体"/>
                <w:color w:val="000000" w:themeColor="text1"/>
                <w:sz w:val="24"/>
                <w:szCs w:val="24"/>
                <w:highlight w:val="none"/>
                <w:lang w:eastAsia="zh-CN"/>
                <w14:textFill>
                  <w14:solidFill>
                    <w14:schemeClr w14:val="tx1"/>
                  </w14:solidFill>
                </w14:textFill>
              </w:rPr>
              <w:t>沙湾市自然资源局</w:t>
            </w:r>
          </w:p>
          <w:p>
            <w:pPr>
              <w:widowControl/>
              <w:spacing w:before="54" w:after="54" w:line="360" w:lineRule="auto"/>
              <w:jc w:val="left"/>
              <w:rPr>
                <w:rFonts w:hint="default" w:cs="宋体" w:asciiTheme="minorEastAsia" w:hAnsiTheme="minorEastAsia" w:eastAsiaTheme="minorEastAsia"/>
                <w:color w:val="000000" w:themeColor="text1"/>
                <w:kern w:val="0"/>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地</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址：</w:t>
            </w:r>
            <w:r>
              <w:rPr>
                <w:rFonts w:hint="eastAsia" w:ascii="宋体" w:hAnsi="宋体" w:eastAsia="宋体" w:cs="宋体"/>
                <w:color w:val="000000" w:themeColor="text1"/>
                <w:sz w:val="24"/>
                <w:szCs w:val="24"/>
                <w:highlight w:val="none"/>
                <w:lang w:eastAsia="zh-CN"/>
                <w14:textFill>
                  <w14:solidFill>
                    <w14:schemeClr w14:val="tx1"/>
                  </w14:solidFill>
                </w14:textFill>
              </w:rPr>
              <w:t>沙湾市</w:t>
            </w:r>
            <w:r>
              <w:rPr>
                <w:rFonts w:hint="eastAsia" w:ascii="宋体" w:hAnsi="宋体" w:cs="宋体"/>
                <w:color w:val="000000" w:themeColor="text1"/>
                <w:sz w:val="24"/>
                <w:szCs w:val="24"/>
                <w:highlight w:val="none"/>
                <w:lang w:eastAsia="zh-CN"/>
                <w14:textFill>
                  <w14:solidFill>
                    <w14:schemeClr w14:val="tx1"/>
                  </w14:solidFill>
                </w14:textFill>
              </w:rPr>
              <w:t>奎屯路</w:t>
            </w:r>
            <w:r>
              <w:rPr>
                <w:rFonts w:hint="eastAsia" w:ascii="宋体" w:hAnsi="宋体" w:cs="宋体"/>
                <w:color w:val="000000" w:themeColor="text1"/>
                <w:sz w:val="24"/>
                <w:szCs w:val="24"/>
                <w:highlight w:val="none"/>
                <w:lang w:val="en-US" w:eastAsia="zh-CN"/>
                <w14:textFill>
                  <w14:solidFill>
                    <w14:schemeClr w14:val="tx1"/>
                  </w14:solidFill>
                </w14:textFill>
              </w:rPr>
              <w:t>12号</w:t>
            </w:r>
          </w:p>
          <w:p>
            <w:pPr>
              <w:widowControl/>
              <w:spacing w:before="54" w:after="54" w:line="360" w:lineRule="auto"/>
              <w:jc w:val="left"/>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t>联系人：郭婉馨</w:t>
            </w:r>
          </w:p>
          <w:p>
            <w:pPr>
              <w:widowControl/>
              <w:spacing w:before="54" w:after="54" w:line="360" w:lineRule="auto"/>
              <w:jc w:val="left"/>
              <w:rPr>
                <w:rFonts w:ascii="宋体" w:hAnsi="宋体"/>
                <w:color w:val="000000" w:themeColor="text1"/>
                <w:sz w:val="24"/>
                <w:szCs w:val="24"/>
                <w:highlight w:val="none"/>
                <w14:textFill>
                  <w14:solidFill>
                    <w14:schemeClr w14:val="tx1"/>
                  </w14:solidFill>
                </w14:textFill>
              </w:rPr>
            </w:pPr>
            <w:r>
              <w:rPr>
                <w:rFonts w:cs="宋体" w:asciiTheme="minorEastAsia" w:hAnsiTheme="minorEastAsia" w:eastAsiaTheme="minorEastAsia"/>
                <w:color w:val="000000" w:themeColor="text1"/>
                <w:kern w:val="0"/>
                <w:sz w:val="24"/>
                <w:szCs w:val="24"/>
                <w:highlight w:val="none"/>
                <w14:textFill>
                  <w14:solidFill>
                    <w14:schemeClr w14:val="tx1"/>
                  </w14:solidFill>
                </w14:textFill>
              </w:rPr>
              <w:t>联系方式：</w:t>
            </w:r>
            <w:r>
              <w:rPr>
                <w:rFonts w:hint="eastAsia" w:cs="Arial" w:asciiTheme="minorEastAsia" w:hAnsiTheme="minorEastAsia" w:eastAsiaTheme="minorEastAsia"/>
                <w:color w:val="000000" w:themeColor="text1"/>
                <w:sz w:val="24"/>
                <w:szCs w:val="24"/>
                <w:highlight w:val="none"/>
                <w:lang w:val="en-US" w:eastAsia="zh-CN"/>
                <w14:textFill>
                  <w14:solidFill>
                    <w14:schemeClr w14:val="tx1"/>
                  </w14:solidFill>
                </w14:textFill>
              </w:rPr>
              <w:t>0993-6015462</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061" w:hRule="exact"/>
        </w:trPr>
        <w:tc>
          <w:tcPr>
            <w:tcW w:w="1061" w:type="dxa"/>
            <w:vAlign w:val="center"/>
          </w:tcPr>
          <w:p>
            <w:pPr>
              <w:spacing w:line="360" w:lineRule="auto"/>
              <w:ind w:left="2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2.3</w:t>
            </w:r>
          </w:p>
        </w:tc>
        <w:tc>
          <w:tcPr>
            <w:tcW w:w="1417" w:type="dxa"/>
            <w:vAlign w:val="center"/>
          </w:tcPr>
          <w:p>
            <w:pPr>
              <w:spacing w:line="360" w:lineRule="auto"/>
              <w:ind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代理机构</w:t>
            </w:r>
          </w:p>
        </w:tc>
        <w:tc>
          <w:tcPr>
            <w:tcW w:w="7298" w:type="dxa"/>
          </w:tcPr>
          <w:p>
            <w:pPr>
              <w:pStyle w:val="141"/>
              <w:adjustRightInd w:val="0"/>
              <w:snapToGrid w:val="0"/>
              <w:spacing w:before="120" w:beforeLines="50" w:line="360" w:lineRule="auto"/>
              <w:jc w:val="left"/>
              <w:rPr>
                <w:rFonts w:hint="eastAsia" w:cs="Arial"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pPr>
            <w:r>
              <w:rPr>
                <w:rFonts w:hint="eastAsia" w:cs="Arial"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t>名    称：新疆经纬招标有限责任公司</w:t>
            </w:r>
          </w:p>
          <w:p>
            <w:pPr>
              <w:pStyle w:val="141"/>
              <w:adjustRightInd w:val="0"/>
              <w:snapToGrid w:val="0"/>
              <w:spacing w:before="120" w:beforeLines="50" w:line="360" w:lineRule="auto"/>
              <w:jc w:val="left"/>
              <w:rPr>
                <w:rFonts w:hint="eastAsia" w:cs="Arial"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pPr>
            <w:r>
              <w:rPr>
                <w:rFonts w:hint="eastAsia" w:cs="Arial"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t>地    址：乌鲁木齐市光明路276号E阳臻品15层1503室</w:t>
            </w:r>
          </w:p>
          <w:p>
            <w:pPr>
              <w:pStyle w:val="141"/>
              <w:adjustRightInd w:val="0"/>
              <w:snapToGrid w:val="0"/>
              <w:spacing w:before="120" w:beforeLines="50" w:line="360" w:lineRule="auto"/>
              <w:jc w:val="left"/>
              <w:rPr>
                <w:rFonts w:hint="eastAsia" w:cs="Arial"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pPr>
            <w:r>
              <w:rPr>
                <w:rFonts w:hint="eastAsia" w:cs="Arial"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t>联  系人：饶晓芳</w:t>
            </w:r>
          </w:p>
          <w:p>
            <w:pPr>
              <w:spacing w:line="360" w:lineRule="auto"/>
              <w:textAlignment w:val="baseline"/>
              <w:rPr>
                <w:rFonts w:hint="eastAsia" w:cs="Arial"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pPr>
            <w:r>
              <w:rPr>
                <w:rFonts w:hint="eastAsia" w:cs="Arial" w:asciiTheme="minorEastAsia" w:hAnsiTheme="minorEastAsia" w:eastAsiaTheme="minorEastAsia"/>
                <w:color w:val="000000" w:themeColor="text1"/>
                <w:kern w:val="2"/>
                <w:sz w:val="24"/>
                <w:szCs w:val="22"/>
                <w:highlight w:val="none"/>
                <w:lang w:val="en-US" w:eastAsia="zh-CN" w:bidi="ar-SA"/>
                <w14:textFill>
                  <w14:solidFill>
                    <w14:schemeClr w14:val="tx1"/>
                  </w14:solidFill>
                </w14:textFill>
              </w:rPr>
              <w:t>联系电话：0991-2693569</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061" w:type="dxa"/>
            <w:vAlign w:val="center"/>
          </w:tcPr>
          <w:p>
            <w:pPr>
              <w:spacing w:line="360" w:lineRule="auto"/>
              <w:ind w:left="2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2.4</w:t>
            </w:r>
          </w:p>
        </w:tc>
        <w:tc>
          <w:tcPr>
            <w:tcW w:w="1417" w:type="dxa"/>
            <w:vAlign w:val="center"/>
          </w:tcPr>
          <w:p>
            <w:pPr>
              <w:pStyle w:val="141"/>
              <w:adjustRightInd w:val="0"/>
              <w:snapToGrid w:val="0"/>
              <w:spacing w:before="120" w:beforeLines="50" w:line="360" w:lineRule="auto"/>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项目</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编号</w:t>
            </w:r>
          </w:p>
        </w:tc>
        <w:tc>
          <w:tcPr>
            <w:tcW w:w="7298" w:type="dxa"/>
            <w:vAlign w:val="center"/>
          </w:tcPr>
          <w:p>
            <w:pPr>
              <w:pStyle w:val="141"/>
              <w:adjustRightInd w:val="0"/>
              <w:snapToGrid w:val="0"/>
              <w:spacing w:before="120" w:beforeLines="50"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cs="宋体"/>
                <w:bCs/>
                <w:color w:val="000000" w:themeColor="text1"/>
                <w:kern w:val="0"/>
                <w:sz w:val="24"/>
                <w:szCs w:val="24"/>
                <w:highlight w:val="none"/>
                <w14:textFill>
                  <w14:solidFill>
                    <w14:schemeClr w14:val="tx1"/>
                  </w14:solidFill>
                </w14:textFill>
              </w:rPr>
              <w:t>JWZB（202</w:t>
            </w:r>
            <w:r>
              <w:rPr>
                <w:rFonts w:hint="eastAsia" w:ascii="宋体" w:hAnsi="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cs="宋体"/>
                <w:bCs/>
                <w:color w:val="000000" w:themeColor="text1"/>
                <w:kern w:val="0"/>
                <w:sz w:val="24"/>
                <w:szCs w:val="24"/>
                <w:highlight w:val="none"/>
                <w14:textFill>
                  <w14:solidFill>
                    <w14:schemeClr w14:val="tx1"/>
                  </w14:solidFill>
                </w14:textFill>
              </w:rPr>
              <w:t>）Z-</w:t>
            </w:r>
            <w:r>
              <w:rPr>
                <w:rFonts w:hint="eastAsia" w:ascii="宋体" w:hAnsi="宋体" w:cs="宋体"/>
                <w:bCs/>
                <w:color w:val="000000" w:themeColor="text1"/>
                <w:kern w:val="0"/>
                <w:sz w:val="24"/>
                <w:szCs w:val="24"/>
                <w:highlight w:val="none"/>
                <w:lang w:val="en-US" w:eastAsia="zh-CN"/>
                <w14:textFill>
                  <w14:solidFill>
                    <w14:schemeClr w14:val="tx1"/>
                  </w14:solidFill>
                </w14:textFill>
              </w:rPr>
              <w:t>107</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                      </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2.5</w:t>
            </w:r>
          </w:p>
        </w:tc>
        <w:tc>
          <w:tcPr>
            <w:tcW w:w="1417" w:type="dxa"/>
            <w:vAlign w:val="center"/>
          </w:tcPr>
          <w:p>
            <w:pPr>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采购内容</w:t>
            </w:r>
          </w:p>
        </w:tc>
        <w:tc>
          <w:tcPr>
            <w:tcW w:w="7298" w:type="dxa"/>
            <w:vAlign w:val="center"/>
          </w:tcPr>
          <w:p>
            <w:pPr>
              <w:pStyle w:val="18"/>
              <w:spacing w:line="360" w:lineRule="auto"/>
              <w:ind w:firstLine="120" w:firstLineChars="50"/>
              <w:rPr>
                <w:rFonts w:hint="eastAsia" w:ascii="宋体" w:hAnsi="宋体" w:eastAsia="宋体" w:cs="Arial"/>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kern w:val="0"/>
                <w:sz w:val="24"/>
                <w:szCs w:val="24"/>
                <w:highlight w:val="none"/>
                <w:lang w:eastAsia="zh-CN"/>
                <w14:textFill>
                  <w14:solidFill>
                    <w14:schemeClr w14:val="tx1"/>
                  </w14:solidFill>
                </w14:textFill>
              </w:rPr>
              <w:t>对</w:t>
            </w:r>
            <w:r>
              <w:rPr>
                <w:rFonts w:hint="eastAsia" w:ascii="宋体" w:hAnsi="宋体" w:cs="宋体"/>
                <w:color w:val="000000" w:themeColor="text1"/>
                <w:kern w:val="0"/>
                <w:sz w:val="24"/>
                <w:szCs w:val="24"/>
                <w:highlight w:val="none"/>
                <w:lang w:eastAsia="zh-CN"/>
                <w14:textFill>
                  <w14:solidFill>
                    <w14:schemeClr w14:val="tx1"/>
                  </w14:solidFill>
                </w14:textFill>
              </w:rPr>
              <w:t>沙湾市农用地定级与基准地价评估，并编制提交成果文件。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1" w:type="dxa"/>
            <w:vAlign w:val="center"/>
          </w:tcPr>
          <w:p>
            <w:pPr>
              <w:spacing w:line="360" w:lineRule="auto"/>
              <w:ind w:left="281"/>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2.6</w:t>
            </w:r>
          </w:p>
        </w:tc>
        <w:tc>
          <w:tcPr>
            <w:tcW w:w="1417" w:type="dxa"/>
            <w:vAlign w:val="center"/>
          </w:tcPr>
          <w:p>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工作期限</w:t>
            </w:r>
          </w:p>
        </w:tc>
        <w:tc>
          <w:tcPr>
            <w:tcW w:w="7298" w:type="dxa"/>
            <w:vAlign w:val="center"/>
          </w:tcPr>
          <w:p>
            <w:pPr>
              <w:pStyle w:val="18"/>
              <w:spacing w:line="360" w:lineRule="auto"/>
              <w:ind w:firstLine="120" w:firstLineChars="50"/>
              <w:rPr>
                <w:rFonts w:hint="default" w:ascii="宋体" w:hAnsi="宋体" w:eastAsia="宋体"/>
                <w:color w:val="000000" w:themeColor="text1"/>
                <w:szCs w:val="24"/>
                <w:highlight w:val="none"/>
                <w:lang w:val="en-US" w:eastAsia="zh-CN"/>
                <w14:textFill>
                  <w14:solidFill>
                    <w14:schemeClr w14:val="tx1"/>
                  </w14:solidFill>
                </w14:textFill>
              </w:rPr>
            </w:pPr>
            <w:r>
              <w:rPr>
                <w:rFonts w:hint="eastAsia" w:ascii="宋体" w:hAnsi="宋体" w:eastAsia="宋体"/>
                <w:color w:val="000000" w:themeColor="text1"/>
                <w:szCs w:val="24"/>
                <w:highlight w:val="none"/>
                <w:lang w:val="en-US" w:eastAsia="zh-CN"/>
                <w14:textFill>
                  <w14:solidFill>
                    <w14:schemeClr w14:val="tx1"/>
                  </w14:solidFill>
                </w14:textFill>
              </w:rPr>
              <w:t>2022年11月30日前提交成果。</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2.7</w:t>
            </w:r>
          </w:p>
        </w:tc>
        <w:tc>
          <w:tcPr>
            <w:tcW w:w="1417"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供应商</w:t>
            </w:r>
          </w:p>
          <w:p>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资</w:t>
            </w:r>
            <w:r>
              <w:rPr>
                <w:rFonts w:hint="eastAsia" w:ascii="宋体" w:hAnsi="宋体"/>
                <w:color w:val="000000" w:themeColor="text1"/>
                <w:sz w:val="24"/>
                <w:szCs w:val="24"/>
                <w:highlight w:val="none"/>
                <w14:textFill>
                  <w14:solidFill>
                    <w14:schemeClr w14:val="tx1"/>
                  </w14:solidFill>
                </w14:textFill>
              </w:rPr>
              <w:t>质文</w:t>
            </w:r>
          </w:p>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件要求</w:t>
            </w:r>
          </w:p>
        </w:tc>
        <w:tc>
          <w:tcPr>
            <w:tcW w:w="7298" w:type="dxa"/>
            <w:vAlign w:val="center"/>
          </w:tcPr>
          <w:p>
            <w:pPr>
              <w:pStyle w:val="138"/>
              <w:widowControl/>
              <w:spacing w:line="420" w:lineRule="atLeast"/>
              <w:ind w:firstLine="480" w:firstLineChars="200"/>
              <w:jc w:val="left"/>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1.</w:t>
            </w:r>
            <w:r>
              <w:rPr>
                <w:rFonts w:hint="eastAsia" w:ascii="宋体" w:hAnsi="宋体" w:cs="宋体"/>
                <w:b w:val="0"/>
                <w:bCs/>
                <w:color w:val="000000" w:themeColor="text1"/>
                <w:kern w:val="0"/>
                <w:sz w:val="24"/>
                <w:szCs w:val="24"/>
                <w:highlight w:val="none"/>
                <w14:textFill>
                  <w14:solidFill>
                    <w14:schemeClr w14:val="tx1"/>
                  </w14:solidFill>
                </w14:textFill>
              </w:rPr>
              <w:t>基本资格条件</w:t>
            </w:r>
            <w:r>
              <w:rPr>
                <w:rFonts w:hint="eastAsia" w:ascii="宋体" w:hAnsi="宋体" w:cs="宋体"/>
                <w:b w:val="0"/>
                <w:bCs/>
                <w:color w:val="000000" w:themeColor="text1"/>
                <w:kern w:val="0"/>
                <w:sz w:val="24"/>
                <w:szCs w:val="24"/>
                <w:highlight w:val="none"/>
                <w:lang w:eastAsia="zh-CN"/>
                <w14:textFill>
                  <w14:solidFill>
                    <w14:schemeClr w14:val="tx1"/>
                  </w14:solidFill>
                </w14:textFill>
              </w:rPr>
              <w:t>：</w:t>
            </w:r>
          </w:p>
          <w:p>
            <w:pPr>
              <w:pStyle w:val="131"/>
              <w:spacing w:line="420" w:lineRule="atLeast"/>
              <w:ind w:left="420" w:leftChars="200"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r>
              <w:rPr>
                <w:rFonts w:ascii="宋体" w:hAnsi="宋体" w:eastAsia="宋体" w:cs="宋体"/>
                <w:b w:val="0"/>
                <w:bCs/>
                <w:color w:val="000000" w:themeColor="text1"/>
                <w:sz w:val="24"/>
                <w:szCs w:val="24"/>
                <w:highlight w:val="none"/>
                <w14:textFill>
                  <w14:solidFill>
                    <w14:schemeClr w14:val="tx1"/>
                  </w14:solidFill>
                </w14:textFill>
              </w:rPr>
              <w:fldChar w:fldCharType="begin"/>
            </w:r>
            <w:r>
              <w:rPr>
                <w:rFonts w:ascii="宋体" w:hAnsi="宋体" w:eastAsia="宋体" w:cs="宋体"/>
                <w:b w:val="0"/>
                <w:bCs/>
                <w:color w:val="000000" w:themeColor="text1"/>
                <w:sz w:val="24"/>
                <w:szCs w:val="24"/>
                <w:highlight w:val="none"/>
                <w14:textFill>
                  <w14:solidFill>
                    <w14:schemeClr w14:val="tx1"/>
                  </w14:solidFill>
                </w14:textFill>
              </w:rPr>
              <w:instrText xml:space="preserve"> </w:instrText>
            </w:r>
            <w:r>
              <w:rPr>
                <w:rFonts w:hint="eastAsia" w:ascii="宋体" w:hAnsi="宋体" w:eastAsia="宋体" w:cs="宋体"/>
                <w:b w:val="0"/>
                <w:bCs/>
                <w:color w:val="000000" w:themeColor="text1"/>
                <w:sz w:val="24"/>
                <w:szCs w:val="24"/>
                <w:highlight w:val="none"/>
                <w14:textFill>
                  <w14:solidFill>
                    <w14:schemeClr w14:val="tx1"/>
                  </w14:solidFill>
                </w14:textFill>
              </w:rPr>
              <w:instrText xml:space="preserve">= 1 \* GB3</w:instrText>
            </w:r>
            <w:r>
              <w:rPr>
                <w:rFonts w:ascii="宋体" w:hAnsi="宋体" w:eastAsia="宋体" w:cs="宋体"/>
                <w:b w:val="0"/>
                <w:bCs/>
                <w:color w:val="000000" w:themeColor="text1"/>
                <w:sz w:val="24"/>
                <w:szCs w:val="24"/>
                <w:highlight w:val="none"/>
                <w14:textFill>
                  <w14:solidFill>
                    <w14:schemeClr w14:val="tx1"/>
                  </w14:solidFill>
                </w14:textFill>
              </w:rPr>
              <w:instrText xml:space="preserve"> </w:instrText>
            </w:r>
            <w:r>
              <w:rPr>
                <w:rFonts w:ascii="宋体" w:hAnsi="宋体" w:eastAsia="宋体" w:cs="宋体"/>
                <w:b w:val="0"/>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color w:val="000000" w:themeColor="text1"/>
                <w:sz w:val="24"/>
                <w:szCs w:val="24"/>
                <w:highlight w:val="none"/>
                <w14:textFill>
                  <w14:solidFill>
                    <w14:schemeClr w14:val="tx1"/>
                  </w14:solidFill>
                </w14:textFill>
              </w:rPr>
              <w:t>①</w:t>
            </w:r>
            <w:r>
              <w:rPr>
                <w:rFonts w:ascii="宋体" w:hAnsi="宋体" w:eastAsia="宋体" w:cs="宋体"/>
                <w:b w:val="0"/>
                <w:bCs/>
                <w:color w:val="000000" w:themeColor="text1"/>
                <w:sz w:val="24"/>
                <w:szCs w:val="24"/>
                <w:highlight w:val="none"/>
                <w14:textFill>
                  <w14:solidFill>
                    <w14:schemeClr w14:val="tx1"/>
                  </w14:solidFill>
                </w14:textFill>
              </w:rPr>
              <w:fldChar w:fldCharType="end"/>
            </w:r>
            <w:r>
              <w:rPr>
                <w:rFonts w:hint="eastAsia" w:ascii="宋体" w:hAnsi="宋体" w:cs="宋体"/>
                <w:b w:val="0"/>
                <w:bCs/>
                <w:color w:val="000000" w:themeColor="text1"/>
                <w:sz w:val="24"/>
                <w:szCs w:val="24"/>
                <w:highlight w:val="none"/>
                <w14:textFill>
                  <w14:solidFill>
                    <w14:schemeClr w14:val="tx1"/>
                  </w14:solidFill>
                </w14:textFill>
              </w:rPr>
              <w:t>符合《中华人民共和国政府采购法》第二十二条规定条件。</w:t>
            </w:r>
          </w:p>
          <w:p>
            <w:pPr>
              <w:pStyle w:val="138"/>
              <w:widowControl/>
              <w:spacing w:line="420" w:lineRule="atLeast"/>
              <w:ind w:left="420" w:leftChars="200" w:firstLine="0" w:firstLineChars="0"/>
              <w:jc w:val="left"/>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pPr>
            <w:r>
              <w:rPr>
                <w:rFonts w:ascii="宋体" w:hAnsi="宋体" w:eastAsia="宋体" w:cs="宋体"/>
                <w:b w:val="0"/>
                <w:bCs/>
                <w:color w:val="000000" w:themeColor="text1"/>
                <w:sz w:val="24"/>
                <w:szCs w:val="24"/>
                <w:highlight w:val="none"/>
                <w14:textFill>
                  <w14:solidFill>
                    <w14:schemeClr w14:val="tx1"/>
                  </w14:solidFill>
                </w14:textFill>
              </w:rPr>
              <w:fldChar w:fldCharType="begin"/>
            </w:r>
            <w:r>
              <w:rPr>
                <w:rFonts w:ascii="宋体" w:hAnsi="宋体" w:eastAsia="宋体" w:cs="宋体"/>
                <w:b w:val="0"/>
                <w:bCs/>
                <w:color w:val="000000" w:themeColor="text1"/>
                <w:sz w:val="24"/>
                <w:szCs w:val="24"/>
                <w:highlight w:val="none"/>
                <w14:textFill>
                  <w14:solidFill>
                    <w14:schemeClr w14:val="tx1"/>
                  </w14:solidFill>
                </w14:textFill>
              </w:rPr>
              <w:instrText xml:space="preserve"> </w:instrText>
            </w:r>
            <w:r>
              <w:rPr>
                <w:rFonts w:hint="eastAsia" w:ascii="宋体" w:hAnsi="宋体" w:eastAsia="宋体" w:cs="宋体"/>
                <w:b w:val="0"/>
                <w:bCs/>
                <w:color w:val="000000" w:themeColor="text1"/>
                <w:sz w:val="24"/>
                <w:szCs w:val="24"/>
                <w:highlight w:val="none"/>
                <w14:textFill>
                  <w14:solidFill>
                    <w14:schemeClr w14:val="tx1"/>
                  </w14:solidFill>
                </w14:textFill>
              </w:rPr>
              <w:instrText xml:space="preserve">= 2 \* GB3</w:instrText>
            </w:r>
            <w:r>
              <w:rPr>
                <w:rFonts w:ascii="宋体" w:hAnsi="宋体" w:eastAsia="宋体" w:cs="宋体"/>
                <w:b w:val="0"/>
                <w:bCs/>
                <w:color w:val="000000" w:themeColor="text1"/>
                <w:sz w:val="24"/>
                <w:szCs w:val="24"/>
                <w:highlight w:val="none"/>
                <w14:textFill>
                  <w14:solidFill>
                    <w14:schemeClr w14:val="tx1"/>
                  </w14:solidFill>
                </w14:textFill>
              </w:rPr>
              <w:instrText xml:space="preserve"> </w:instrText>
            </w:r>
            <w:r>
              <w:rPr>
                <w:rFonts w:ascii="宋体" w:hAnsi="宋体" w:eastAsia="宋体" w:cs="宋体"/>
                <w:b w:val="0"/>
                <w:bCs/>
                <w:color w:val="000000" w:themeColor="text1"/>
                <w:sz w:val="24"/>
                <w:szCs w:val="24"/>
                <w:highlight w:val="none"/>
                <w14:textFill>
                  <w14:solidFill>
                    <w14:schemeClr w14:val="tx1"/>
                  </w14:solidFill>
                </w14:textFill>
              </w:rPr>
              <w:fldChar w:fldCharType="separate"/>
            </w:r>
            <w:r>
              <w:rPr>
                <w:rFonts w:hint="eastAsia" w:ascii="宋体" w:hAnsi="宋体" w:eastAsia="宋体" w:cs="宋体"/>
                <w:b w:val="0"/>
                <w:bCs/>
                <w:color w:val="000000" w:themeColor="text1"/>
                <w:sz w:val="24"/>
                <w:szCs w:val="24"/>
                <w:highlight w:val="none"/>
                <w14:textFill>
                  <w14:solidFill>
                    <w14:schemeClr w14:val="tx1"/>
                  </w14:solidFill>
                </w14:textFill>
              </w:rPr>
              <w:t>②</w:t>
            </w:r>
            <w:r>
              <w:rPr>
                <w:rFonts w:ascii="宋体" w:hAnsi="宋体" w:eastAsia="宋体" w:cs="宋体"/>
                <w:b w:val="0"/>
                <w:bCs/>
                <w:color w:val="000000" w:themeColor="text1"/>
                <w:sz w:val="24"/>
                <w:szCs w:val="24"/>
                <w:highlight w:val="none"/>
                <w14:textFill>
                  <w14:solidFill>
                    <w14:schemeClr w14:val="tx1"/>
                  </w14:solidFill>
                </w14:textFill>
              </w:rPr>
              <w:fldChar w:fldCharType="end"/>
            </w:r>
            <w:r>
              <w:rPr>
                <w:rFonts w:hint="eastAsia" w:ascii="宋体" w:hAnsi="宋体" w:eastAsia="宋体" w:cs="宋体"/>
                <w:b w:val="0"/>
                <w:bCs/>
                <w:color w:val="000000" w:themeColor="text1"/>
                <w:sz w:val="24"/>
                <w:szCs w:val="24"/>
                <w:highlight w:val="none"/>
                <w14:textFill>
                  <w14:solidFill>
                    <w14:schemeClr w14:val="tx1"/>
                  </w14:solidFill>
                </w14:textFill>
              </w:rPr>
              <w:t>未被信用中国”（www.creditchina.gov.cn）、中国政府采购网（www.ccgp.gov.cn）列入失信被执行人、重大税收违法案件当事人名单、政府采购严重违法失信行为记录名单。</w:t>
            </w:r>
          </w:p>
          <w:p>
            <w:pPr>
              <w:pStyle w:val="131"/>
              <w:spacing w:line="420" w:lineRule="atLeast"/>
              <w:ind w:firstLine="480" w:firstLineChars="200"/>
              <w:rPr>
                <w:rFonts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cs="宋体"/>
                <w:b w:val="0"/>
                <w:bCs/>
                <w:color w:val="000000" w:themeColor="text1"/>
                <w:sz w:val="24"/>
                <w:szCs w:val="24"/>
                <w:highlight w:val="none"/>
                <w14:textFill>
                  <w14:solidFill>
                    <w14:schemeClr w14:val="tx1"/>
                  </w14:solidFill>
                </w14:textFill>
              </w:rPr>
              <w:t>特殊资格条件：</w:t>
            </w:r>
          </w:p>
          <w:p>
            <w:pPr>
              <w:ind w:firstLine="480" w:firstLineChars="200"/>
              <w:rPr>
                <w:rFonts w:hint="eastAsia"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①供应商应在新疆自然资源厅备案并出具新疆自然资源厅核发的土地评估机构《备案函》，并在人员、设备、资金等方面具备该项目相关的服务能力；拟派项目负责人具备土地评估师资格；</w:t>
            </w:r>
          </w:p>
          <w:p>
            <w:pPr>
              <w:ind w:firstLine="480" w:firstLineChars="200"/>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highlight w:val="none"/>
                <w14:textFill>
                  <w14:solidFill>
                    <w14:schemeClr w14:val="tx1"/>
                  </w14:solidFill>
                </w14:textFill>
              </w:rPr>
              <w:t>除单一来源采购项目外，为采购项目提供整体设计、规范编制或者项目管理、监理、检测等服务的供应商，不得再参加该采购项目的其他采购活动；</w:t>
            </w:r>
          </w:p>
          <w:p>
            <w:pPr>
              <w:pStyle w:val="131"/>
              <w:spacing w:line="420" w:lineRule="atLeas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w:t>
            </w:r>
            <w:r>
              <w:rPr>
                <w:rFonts w:ascii="宋体" w:hAnsi="宋体" w:eastAsia="宋体" w:cs="宋体"/>
                <w:color w:val="000000" w:themeColor="text1"/>
                <w:sz w:val="24"/>
                <w:szCs w:val="24"/>
                <w:highlight w:val="none"/>
                <w14:textFill>
                  <w14:solidFill>
                    <w14:schemeClr w14:val="tx1"/>
                  </w14:solidFill>
                </w14:textFill>
              </w:rPr>
              <w:t>单位负责人为同一人或者存在直接控股、管理关系的不同供应商不得参加本项目；</w:t>
            </w:r>
          </w:p>
          <w:p>
            <w:pPr>
              <w:pStyle w:val="131"/>
              <w:spacing w:line="420" w:lineRule="atLeast"/>
              <w:ind w:firstLine="480" w:firstLineChars="200"/>
              <w:rPr>
                <w:rFonts w:ascii="宋体" w:hAnsi="宋体" w:eastAsia="宋体" w:cs="宋体"/>
                <w:b w:val="0"/>
                <w:bCs/>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fldChar w:fldCharType="begin"/>
            </w:r>
            <w:r>
              <w:rPr>
                <w:rFonts w:ascii="宋体" w:hAnsi="宋体" w:eastAsia="宋体" w:cs="宋体"/>
                <w:color w:val="000000" w:themeColor="text1"/>
                <w:sz w:val="24"/>
                <w:szCs w:val="24"/>
                <w:highlight w:val="none"/>
                <w14:textFill>
                  <w14:solidFill>
                    <w14:schemeClr w14:val="tx1"/>
                  </w14:solidFill>
                </w14:textFill>
              </w:rPr>
              <w:instrText xml:space="preserve"> = 4 \* GB3 \* MERGEFORMAT </w:instrText>
            </w:r>
            <w:r>
              <w:rPr>
                <w:rFonts w:ascii="宋体" w:hAnsi="宋体" w:eastAsia="宋体" w:cs="宋体"/>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ascii="宋体" w:hAnsi="宋体" w:eastAsia="宋体" w:cs="宋体"/>
                <w:color w:val="000000" w:themeColor="text1"/>
                <w:sz w:val="24"/>
                <w:szCs w:val="24"/>
                <w:highlight w:val="none"/>
                <w14:textFill>
                  <w14:solidFill>
                    <w14:schemeClr w14:val="tx1"/>
                  </w14:solidFill>
                </w14:textFill>
              </w:rPr>
              <w:fldChar w:fldCharType="end"/>
            </w:r>
            <w:r>
              <w:rPr>
                <w:rFonts w:ascii="宋体" w:hAnsi="宋体" w:eastAsia="宋体" w:cs="宋体"/>
                <w:color w:val="000000" w:themeColor="text1"/>
                <w:sz w:val="24"/>
                <w:szCs w:val="24"/>
                <w:highlight w:val="none"/>
                <w14:textFill>
                  <w14:solidFill>
                    <w14:schemeClr w14:val="tx1"/>
                  </w14:solidFill>
                </w14:textFill>
              </w:rPr>
              <w:t>本项目</w:t>
            </w:r>
            <w:r>
              <w:rPr>
                <w:rFonts w:hint="eastAsia" w:ascii="宋体" w:hAnsi="宋体" w:eastAsia="宋体" w:cs="宋体"/>
                <w:color w:val="000000" w:themeColor="text1"/>
                <w:sz w:val="24"/>
                <w:szCs w:val="24"/>
                <w:highlight w:val="none"/>
                <w:lang w:eastAsia="zh-CN"/>
                <w14:textFill>
                  <w14:solidFill>
                    <w14:schemeClr w14:val="tx1"/>
                  </w14:solidFill>
                </w14:textFill>
              </w:rPr>
              <w:t>不</w:t>
            </w:r>
            <w:r>
              <w:rPr>
                <w:rFonts w:ascii="宋体" w:hAnsi="宋体" w:eastAsia="宋体" w:cs="宋体"/>
                <w:color w:val="000000" w:themeColor="text1"/>
                <w:sz w:val="24"/>
                <w:szCs w:val="24"/>
                <w:highlight w:val="none"/>
                <w14:textFill>
                  <w14:solidFill>
                    <w14:schemeClr w14:val="tx1"/>
                  </w14:solidFill>
                </w14:textFill>
              </w:rPr>
              <w:t>接受联合体。</w:t>
            </w:r>
          </w:p>
          <w:p>
            <w:pPr>
              <w:pStyle w:val="138"/>
              <w:widowControl/>
              <w:spacing w:line="420" w:lineRule="atLeast"/>
              <w:ind w:firstLine="480" w:firstLineChars="200"/>
              <w:jc w:val="left"/>
              <w:rPr>
                <w:rFonts w:ascii="宋体" w:hAnsi="宋体" w:eastAsia="宋体" w:cs="宋体"/>
                <w:color w:val="000000" w:themeColor="text1"/>
                <w:highlight w:val="none"/>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3.</w:t>
            </w:r>
            <w:r>
              <w:rPr>
                <w:rFonts w:hint="eastAsia" w:ascii="宋体" w:hAnsi="宋体"/>
                <w:b w:val="0"/>
                <w:bCs/>
                <w:color w:val="000000" w:themeColor="text1"/>
                <w:sz w:val="24"/>
                <w:highlight w:val="none"/>
                <w14:textFill>
                  <w14:solidFill>
                    <w14:schemeClr w14:val="tx1"/>
                  </w14:solidFill>
                </w14:textFill>
              </w:rPr>
              <w:t>落实政府采购政策需满足的资格要求：本项目为非专门面向中小企业采购项目</w:t>
            </w:r>
            <w:r>
              <w:rPr>
                <w:rFonts w:hint="eastAsia" w:ascii="宋体" w:hAnsi="宋体"/>
                <w:b w:val="0"/>
                <w:bCs/>
                <w:color w:val="000000" w:themeColor="text1"/>
                <w:sz w:val="24"/>
                <w:highlight w:val="none"/>
                <w:lang w:eastAsia="zh-CN"/>
                <w14:textFill>
                  <w14:solidFill>
                    <w14:schemeClr w14:val="tx1"/>
                  </w14:solidFill>
                </w14:textFill>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2.8</w:t>
            </w:r>
          </w:p>
        </w:tc>
        <w:tc>
          <w:tcPr>
            <w:tcW w:w="1417"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磋商</w:t>
            </w:r>
            <w:r>
              <w:rPr>
                <w:rFonts w:ascii="宋体" w:hAnsi="宋体"/>
                <w:color w:val="000000" w:themeColor="text1"/>
                <w:sz w:val="24"/>
                <w:szCs w:val="24"/>
                <w:highlight w:val="none"/>
                <w14:textFill>
                  <w14:solidFill>
                    <w14:schemeClr w14:val="tx1"/>
                  </w14:solidFill>
                </w14:textFill>
              </w:rPr>
              <w:t>有效期</w:t>
            </w:r>
          </w:p>
        </w:tc>
        <w:tc>
          <w:tcPr>
            <w:tcW w:w="7298" w:type="dxa"/>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60日历</w:t>
            </w:r>
            <w:r>
              <w:rPr>
                <w:rFonts w:ascii="宋体" w:hAnsi="宋体"/>
                <w:color w:val="000000" w:themeColor="text1"/>
                <w:sz w:val="24"/>
                <w:szCs w:val="24"/>
                <w:highlight w:val="none"/>
                <w14:textFill>
                  <w14:solidFill>
                    <w14:schemeClr w14:val="tx1"/>
                  </w14:solidFill>
                </w14:textFill>
              </w:rPr>
              <w:t>天</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2.9</w:t>
            </w:r>
          </w:p>
        </w:tc>
        <w:tc>
          <w:tcPr>
            <w:tcW w:w="1417"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政府采购政策支持</w:t>
            </w:r>
          </w:p>
        </w:tc>
        <w:tc>
          <w:tcPr>
            <w:tcW w:w="7298" w:type="dxa"/>
            <w:vAlign w:val="center"/>
          </w:tcPr>
          <w:p>
            <w:pPr>
              <w:pStyle w:val="31"/>
              <w:spacing w:before="75" w:beforeAutospacing="0" w:after="75" w:afterAutospacing="0"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1、根据财库〔2020〕46号《政府采购促进中小企业发展管理办法》规定，本项目对小型和微型企业产品的价格给予 6%的扣除。</w:t>
            </w:r>
          </w:p>
          <w:p>
            <w:pPr>
              <w:pStyle w:val="31"/>
              <w:spacing w:before="75" w:beforeAutospacing="0" w:after="75" w:afterAutospacing="0"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2、根据财库〔2014〕68号《关于政府采购支持监狱企业发展有关问题的通知》规定，本项目对监狱企业产品的价格给予 6%的扣除。</w:t>
            </w:r>
          </w:p>
          <w:p>
            <w:pPr>
              <w:pStyle w:val="31"/>
              <w:spacing w:before="75" w:beforeAutospacing="0" w:after="75" w:afterAutospacing="0"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3、根据财库〔2017〕141号《关于促进残疾人就业政府采购政策的通知》的规定，本项目对残疾人福利性单位产品的价格给予 6%的扣除。</w:t>
            </w:r>
          </w:p>
          <w:p>
            <w:pPr>
              <w:pStyle w:val="31"/>
              <w:spacing w:before="75" w:beforeAutospacing="0" w:after="75" w:afterAutospacing="0" w:line="360" w:lineRule="auto"/>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供应商</w:t>
            </w:r>
            <w:r>
              <w:rPr>
                <w:rFonts w:hint="eastAsia" w:ascii="宋体" w:hAnsi="宋体" w:eastAsia="宋体"/>
                <w:color w:val="000000" w:themeColor="text1"/>
                <w:highlight w:val="none"/>
                <w14:textFill>
                  <w14:solidFill>
                    <w14:schemeClr w14:val="tx1"/>
                  </w14:solidFill>
                </w14:textFill>
              </w:rPr>
              <w:t>所投产品如被列入财政部与国家主管部门颁发的节能产品目录或环境标志产品目录或无线局域网产品目录，应提供相关证明，在评标时予以优先采购，具体优先采购办法见评标方法和标准。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2.10</w:t>
            </w:r>
          </w:p>
        </w:tc>
        <w:tc>
          <w:tcPr>
            <w:tcW w:w="1417" w:type="dxa"/>
            <w:vAlign w:val="center"/>
          </w:tcPr>
          <w:p>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相同品牌产品参加投标处理办法</w:t>
            </w:r>
          </w:p>
        </w:tc>
        <w:tc>
          <w:tcPr>
            <w:tcW w:w="7298" w:type="dxa"/>
            <w:vAlign w:val="center"/>
          </w:tcPr>
          <w:p>
            <w:pPr>
              <w:spacing w:line="360" w:lineRule="auto"/>
              <w:ind w:firstLine="480" w:firstLineChars="200"/>
              <w:textAlignment w:val="baseline"/>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使用综合评分法的采购项目，提供相同品牌产品且通过资格审查、符合性审查的不同</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参加同一合同项下投标的，按一家</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计算，评审后得分最高的同品牌</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获得中标人推荐资格；评审得分相同的，由采购人或者采购人委托评标委员会按照</w:t>
            </w:r>
            <w:r>
              <w:rPr>
                <w:rFonts w:hint="eastAsia" w:ascii="宋体" w:hAnsi="宋体"/>
                <w:color w:val="000000" w:themeColor="text1"/>
                <w:sz w:val="24"/>
                <w:szCs w:val="24"/>
                <w:highlight w:val="none"/>
                <w:lang w:eastAsia="zh-CN"/>
                <w14:textFill>
                  <w14:solidFill>
                    <w14:schemeClr w14:val="tx1"/>
                  </w14:solidFill>
                </w14:textFill>
              </w:rPr>
              <w:t>磋商文件</w:t>
            </w:r>
            <w:r>
              <w:rPr>
                <w:rFonts w:hint="eastAsia" w:ascii="宋体" w:hAnsi="宋体"/>
                <w:color w:val="000000" w:themeColor="text1"/>
                <w:sz w:val="24"/>
                <w:szCs w:val="24"/>
                <w:highlight w:val="none"/>
                <w14:textFill>
                  <w14:solidFill>
                    <w14:schemeClr w14:val="tx1"/>
                  </w14:solidFill>
                </w14:textFill>
              </w:rPr>
              <w:t>规定的方式确定一个</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获得中标人推荐资格，</w:t>
            </w:r>
            <w:r>
              <w:rPr>
                <w:rFonts w:hint="eastAsia" w:ascii="宋体" w:hAnsi="宋体"/>
                <w:color w:val="000000" w:themeColor="text1"/>
                <w:sz w:val="24"/>
                <w:szCs w:val="24"/>
                <w:highlight w:val="none"/>
                <w:lang w:eastAsia="zh-CN"/>
                <w14:textFill>
                  <w14:solidFill>
                    <w14:schemeClr w14:val="tx1"/>
                  </w14:solidFill>
                </w14:textFill>
              </w:rPr>
              <w:t>磋商文件</w:t>
            </w:r>
            <w:r>
              <w:rPr>
                <w:rFonts w:hint="eastAsia" w:ascii="宋体" w:hAnsi="宋体"/>
                <w:color w:val="000000" w:themeColor="text1"/>
                <w:sz w:val="24"/>
                <w:szCs w:val="24"/>
                <w:highlight w:val="none"/>
                <w14:textFill>
                  <w14:solidFill>
                    <w14:schemeClr w14:val="tx1"/>
                  </w14:solidFill>
                </w14:textFill>
              </w:rPr>
              <w:t>未规定的采取随</w:t>
            </w:r>
            <w:r>
              <w:rPr>
                <w:rFonts w:hint="eastAsia" w:ascii="宋体" w:hAnsi="宋体" w:cs="宋体"/>
                <w:color w:val="000000" w:themeColor="text1"/>
                <w:kern w:val="0"/>
                <w:sz w:val="24"/>
                <w:szCs w:val="24"/>
                <w:highlight w:val="none"/>
                <w14:textFill>
                  <w14:solidFill>
                    <w14:schemeClr w14:val="tx1"/>
                  </w14:solidFill>
                </w14:textFill>
              </w:rPr>
              <w:t>机抽取方式确定，其他同品牌</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不作为中标候选人。</w:t>
            </w:r>
          </w:p>
          <w:p>
            <w:pPr>
              <w:spacing w:line="360" w:lineRule="auto"/>
              <w:ind w:firstLine="480" w:firstLineChars="200"/>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非单一产品采购项目，采购人应当根据采购项目技术构成、产品价格比重等合理确定核心产品，并在</w:t>
            </w:r>
            <w:r>
              <w:rPr>
                <w:rFonts w:hint="eastAsia" w:ascii="宋体" w:hAnsi="宋体" w:cs="宋体"/>
                <w:color w:val="000000" w:themeColor="text1"/>
                <w:kern w:val="0"/>
                <w:sz w:val="24"/>
                <w:szCs w:val="24"/>
                <w:highlight w:val="none"/>
                <w:lang w:eastAsia="zh-CN"/>
                <w14:textFill>
                  <w14:solidFill>
                    <w14:schemeClr w14:val="tx1"/>
                  </w14:solidFill>
                </w14:textFill>
              </w:rPr>
              <w:t>磋商文件</w:t>
            </w:r>
            <w:r>
              <w:rPr>
                <w:rFonts w:hint="eastAsia" w:ascii="宋体" w:hAnsi="宋体" w:cs="宋体"/>
                <w:color w:val="000000" w:themeColor="text1"/>
                <w:kern w:val="0"/>
                <w:sz w:val="24"/>
                <w:szCs w:val="24"/>
                <w:highlight w:val="none"/>
                <w14:textFill>
                  <w14:solidFill>
                    <w14:schemeClr w14:val="tx1"/>
                  </w14:solidFill>
                </w14:textFill>
              </w:rPr>
              <w:t>中载明。多家</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提供的核心产品品牌相同的，按前款规定处理。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2.11</w:t>
            </w:r>
          </w:p>
        </w:tc>
        <w:tc>
          <w:tcPr>
            <w:tcW w:w="1417" w:type="dxa"/>
            <w:vAlign w:val="center"/>
          </w:tcPr>
          <w:p>
            <w:pPr>
              <w:spacing w:line="360" w:lineRule="auto"/>
              <w:textAlignment w:val="baseline"/>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预算金额</w:t>
            </w:r>
          </w:p>
        </w:tc>
        <w:tc>
          <w:tcPr>
            <w:tcW w:w="7298" w:type="dxa"/>
            <w:vAlign w:val="center"/>
          </w:tcPr>
          <w:p>
            <w:pPr>
              <w:spacing w:line="360" w:lineRule="auto"/>
              <w:textAlignment w:val="baseline"/>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预算金额：</w:t>
            </w:r>
            <w:r>
              <w:rPr>
                <w:rFonts w:hint="eastAsia" w:ascii="宋体" w:hAnsi="宋体" w:cs="宋体"/>
                <w:color w:val="000000" w:themeColor="text1"/>
                <w:kern w:val="0"/>
                <w:sz w:val="24"/>
                <w:szCs w:val="24"/>
                <w:highlight w:val="none"/>
                <w:lang w:val="en-US" w:eastAsia="zh-CN"/>
                <w14:textFill>
                  <w14:solidFill>
                    <w14:schemeClr w14:val="tx1"/>
                  </w14:solidFill>
                </w14:textFill>
              </w:rPr>
              <w:t>85</w:t>
            </w:r>
            <w:r>
              <w:rPr>
                <w:rFonts w:hint="eastAsia" w:ascii="宋体" w:hAnsi="宋体" w:cs="宋体"/>
                <w:color w:val="000000" w:themeColor="text1"/>
                <w:kern w:val="0"/>
                <w:sz w:val="24"/>
                <w:szCs w:val="24"/>
                <w:highlight w:val="none"/>
                <w14:textFill>
                  <w14:solidFill>
                    <w14:schemeClr w14:val="tx1"/>
                  </w14:solidFill>
                </w14:textFill>
              </w:rPr>
              <w:t>万元（</w:t>
            </w:r>
            <w:r>
              <w:rPr>
                <w:rFonts w:hint="eastAsia" w:ascii="宋体" w:hAnsi="宋体" w:cs="宋体"/>
                <w:color w:val="000000" w:themeColor="text1"/>
                <w:kern w:val="0"/>
                <w:sz w:val="24"/>
                <w:szCs w:val="24"/>
                <w:highlight w:val="none"/>
                <w:lang w:eastAsia="zh-CN"/>
                <w14:textFill>
                  <w14:solidFill>
                    <w14:schemeClr w14:val="tx1"/>
                  </w14:solidFill>
                </w14:textFill>
              </w:rPr>
              <w:t>捌</w:t>
            </w:r>
            <w:r>
              <w:rPr>
                <w:rFonts w:hint="eastAsia" w:ascii="宋体" w:hAnsi="宋体" w:cs="宋体"/>
                <w:color w:val="000000" w:themeColor="text1"/>
                <w:kern w:val="0"/>
                <w:sz w:val="24"/>
                <w:szCs w:val="24"/>
                <w:highlight w:val="none"/>
                <w14:textFill>
                  <w14:solidFill>
                    <w14:schemeClr w14:val="tx1"/>
                  </w14:solidFill>
                </w14:textFill>
              </w:rPr>
              <w:t>拾</w:t>
            </w:r>
            <w:r>
              <w:rPr>
                <w:rFonts w:hint="eastAsia" w:ascii="宋体" w:hAnsi="宋体" w:cs="宋体"/>
                <w:color w:val="000000" w:themeColor="text1"/>
                <w:kern w:val="0"/>
                <w:sz w:val="24"/>
                <w:szCs w:val="24"/>
                <w:highlight w:val="none"/>
                <w:lang w:eastAsia="zh-CN"/>
                <w14:textFill>
                  <w14:solidFill>
                    <w14:schemeClr w14:val="tx1"/>
                  </w14:solidFill>
                </w14:textFill>
              </w:rPr>
              <w:t>伍</w:t>
            </w:r>
            <w:r>
              <w:rPr>
                <w:rFonts w:hint="eastAsia" w:ascii="宋体" w:hAnsi="宋体" w:cs="宋体"/>
                <w:color w:val="000000" w:themeColor="text1"/>
                <w:kern w:val="0"/>
                <w:sz w:val="24"/>
                <w:szCs w:val="24"/>
                <w:highlight w:val="none"/>
                <w14:textFill>
                  <w14:solidFill>
                    <w14:schemeClr w14:val="tx1"/>
                  </w14:solidFill>
                </w14:textFill>
              </w:rPr>
              <w:t>万</w:t>
            </w:r>
            <w:r>
              <w:rPr>
                <w:rFonts w:hint="eastAsia" w:ascii="宋体" w:hAnsi="宋体" w:cs="宋体"/>
                <w:color w:val="000000" w:themeColor="text1"/>
                <w:kern w:val="0"/>
                <w:sz w:val="24"/>
                <w:szCs w:val="24"/>
                <w:highlight w:val="none"/>
                <w:lang w:eastAsia="zh-CN"/>
                <w14:textFill>
                  <w14:solidFill>
                    <w14:schemeClr w14:val="tx1"/>
                  </w14:solidFill>
                </w14:textFill>
              </w:rPr>
              <w:t>元</w:t>
            </w:r>
            <w:r>
              <w:rPr>
                <w:rFonts w:hint="eastAsia" w:ascii="宋体" w:hAnsi="宋体" w:cs="宋体"/>
                <w:color w:val="000000" w:themeColor="text1"/>
                <w:kern w:val="0"/>
                <w:sz w:val="24"/>
                <w:szCs w:val="24"/>
                <w:highlight w:val="none"/>
                <w14:textFill>
                  <w14:solidFill>
                    <w14:schemeClr w14:val="tx1"/>
                  </w14:solidFill>
                </w14:textFill>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2.12</w:t>
            </w:r>
          </w:p>
        </w:tc>
        <w:tc>
          <w:tcPr>
            <w:tcW w:w="1417" w:type="dxa"/>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保证金数额及交纳方式</w:t>
            </w:r>
          </w:p>
        </w:tc>
        <w:tc>
          <w:tcPr>
            <w:tcW w:w="7298" w:type="dxa"/>
            <w:vAlign w:val="center"/>
          </w:tcPr>
          <w:p>
            <w:pPr>
              <w:spacing w:line="360" w:lineRule="auto"/>
              <w:rPr>
                <w:rFonts w:ascii="宋体" w:hAnsi="宋体" w:cs="宋体"/>
                <w:color w:val="000000" w:themeColor="text1"/>
                <w:spacing w:val="8"/>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pacing w:val="8"/>
                <w:sz w:val="24"/>
                <w:szCs w:val="24"/>
                <w:highlight w:val="none"/>
                <w14:textFill>
                  <w14:solidFill>
                    <w14:schemeClr w14:val="tx1"/>
                  </w14:solidFill>
                </w14:textFill>
              </w:rPr>
              <w:t>磋商</w:t>
            </w:r>
            <w:r>
              <w:rPr>
                <w:rFonts w:hint="eastAsia" w:ascii="宋体" w:hAnsi="宋体" w:cs="宋体"/>
                <w:color w:val="000000" w:themeColor="text1"/>
                <w:spacing w:val="8"/>
                <w:sz w:val="24"/>
                <w:szCs w:val="24"/>
                <w:highlight w:val="none"/>
                <w14:textFill>
                  <w14:solidFill>
                    <w14:schemeClr w14:val="tx1"/>
                  </w14:solidFill>
                </w14:textFill>
              </w:rPr>
              <w:t>保证金金额：</w:t>
            </w:r>
            <w:r>
              <w:rPr>
                <w:rFonts w:hint="eastAsia" w:cs="宋体" w:asciiTheme="minorEastAsia" w:hAnsiTheme="minorEastAsia" w:eastAsiaTheme="minorEastAsia"/>
                <w:color w:val="000000" w:themeColor="text1"/>
                <w:spacing w:val="8"/>
                <w:sz w:val="24"/>
                <w:szCs w:val="24"/>
                <w:highlight w:val="none"/>
                <w:lang w:val="en-US" w:eastAsia="zh-CN"/>
                <w14:textFill>
                  <w14:solidFill>
                    <w14:schemeClr w14:val="tx1"/>
                  </w14:solidFill>
                </w14:textFill>
              </w:rPr>
              <w:t>17</w:t>
            </w:r>
            <w:r>
              <w:rPr>
                <w:rFonts w:hint="eastAsia" w:cs="宋体" w:asciiTheme="minorEastAsia" w:hAnsiTheme="minorEastAsia" w:eastAsiaTheme="minorEastAsia"/>
                <w:color w:val="000000" w:themeColor="text1"/>
                <w:spacing w:val="8"/>
                <w:sz w:val="24"/>
                <w:szCs w:val="24"/>
                <w:highlight w:val="none"/>
                <w14:textFill>
                  <w14:solidFill>
                    <w14:schemeClr w14:val="tx1"/>
                  </w14:solidFill>
                </w14:textFill>
              </w:rPr>
              <w:t>000</w:t>
            </w:r>
            <w:r>
              <w:rPr>
                <w:rFonts w:hint="eastAsia" w:ascii="宋体" w:hAnsi="宋体" w:cs="宋体"/>
                <w:color w:val="000000" w:themeColor="text1"/>
                <w:spacing w:val="8"/>
                <w:sz w:val="24"/>
                <w:szCs w:val="24"/>
                <w:highlight w:val="none"/>
                <w14:textFill>
                  <w14:solidFill>
                    <w14:schemeClr w14:val="tx1"/>
                  </w14:solidFill>
                </w14:textFill>
              </w:rPr>
              <w:t>元（</w:t>
            </w:r>
            <w:r>
              <w:rPr>
                <w:rFonts w:hint="eastAsia" w:ascii="宋体" w:hAnsi="宋体" w:cs="宋体"/>
                <w:color w:val="000000" w:themeColor="text1"/>
                <w:spacing w:val="8"/>
                <w:sz w:val="24"/>
                <w:szCs w:val="24"/>
                <w:highlight w:val="none"/>
                <w:lang w:eastAsia="zh-CN"/>
                <w14:textFill>
                  <w14:solidFill>
                    <w14:schemeClr w14:val="tx1"/>
                  </w14:solidFill>
                </w14:textFill>
              </w:rPr>
              <w:t>壹</w:t>
            </w:r>
            <w:r>
              <w:rPr>
                <w:rFonts w:hint="eastAsia" w:cs="宋体" w:asciiTheme="minorEastAsia" w:hAnsiTheme="minorEastAsia" w:eastAsiaTheme="minorEastAsia"/>
                <w:color w:val="000000" w:themeColor="text1"/>
                <w:spacing w:val="8"/>
                <w:sz w:val="24"/>
                <w:szCs w:val="24"/>
                <w:highlight w:val="none"/>
                <w14:textFill>
                  <w14:solidFill>
                    <w14:schemeClr w14:val="tx1"/>
                  </w14:solidFill>
                </w14:textFill>
              </w:rPr>
              <w:t>万</w:t>
            </w:r>
            <w:r>
              <w:rPr>
                <w:rFonts w:hint="eastAsia" w:cs="宋体" w:asciiTheme="minorEastAsia" w:hAnsiTheme="minorEastAsia" w:eastAsiaTheme="minorEastAsia"/>
                <w:color w:val="000000" w:themeColor="text1"/>
                <w:spacing w:val="8"/>
                <w:sz w:val="24"/>
                <w:szCs w:val="24"/>
                <w:highlight w:val="none"/>
                <w:lang w:eastAsia="zh-CN"/>
                <w14:textFill>
                  <w14:solidFill>
                    <w14:schemeClr w14:val="tx1"/>
                  </w14:solidFill>
                </w14:textFill>
              </w:rPr>
              <w:t>柒</w:t>
            </w:r>
            <w:r>
              <w:rPr>
                <w:rFonts w:hint="eastAsia" w:cs="宋体" w:asciiTheme="minorEastAsia" w:hAnsiTheme="minorEastAsia" w:eastAsiaTheme="minorEastAsia"/>
                <w:color w:val="000000" w:themeColor="text1"/>
                <w:spacing w:val="8"/>
                <w:sz w:val="24"/>
                <w:szCs w:val="24"/>
                <w:highlight w:val="none"/>
                <w14:textFill>
                  <w14:solidFill>
                    <w14:schemeClr w14:val="tx1"/>
                  </w14:solidFill>
                </w14:textFill>
              </w:rPr>
              <w:t>仟</w:t>
            </w:r>
            <w:r>
              <w:rPr>
                <w:rFonts w:hint="eastAsia" w:ascii="宋体" w:hAnsi="宋体" w:cs="宋体"/>
                <w:color w:val="000000" w:themeColor="text1"/>
                <w:spacing w:val="8"/>
                <w:sz w:val="24"/>
                <w:szCs w:val="24"/>
                <w:highlight w:val="none"/>
                <w14:textFill>
                  <w14:solidFill>
                    <w14:schemeClr w14:val="tx1"/>
                  </w14:solidFill>
                </w14:textFill>
              </w:rPr>
              <w:t>元整）</w:t>
            </w:r>
          </w:p>
          <w:p>
            <w:pPr>
              <w:pStyle w:val="142"/>
              <w:adjustRightInd w:val="0"/>
              <w:snapToGrid w:val="0"/>
              <w:spacing w:before="120" w:beforeLines="50" w:line="360" w:lineRule="auto"/>
              <w:rPr>
                <w:rFonts w:hint="eastAsia"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szCs w:val="24"/>
                <w:highlight w:val="none"/>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必须从单位基本账户以电汇等非现金方式缴纳</w:t>
            </w:r>
            <w:r>
              <w:rPr>
                <w:rFonts w:hint="eastAsia" w:asciiTheme="minorEastAsia" w:hAnsiTheme="minorEastAsia" w:eastAsiaTheme="minorEastAsia"/>
                <w:color w:val="000000" w:themeColor="text1"/>
                <w:sz w:val="24"/>
                <w:szCs w:val="24"/>
                <w:highlight w:val="none"/>
                <w14:textFill>
                  <w14:solidFill>
                    <w14:schemeClr w14:val="tx1"/>
                  </w14:solidFill>
                </w14:textFill>
              </w:rPr>
              <w:t>磋商</w:t>
            </w:r>
            <w:r>
              <w:rPr>
                <w:rFonts w:hint="eastAsia" w:ascii="宋体" w:hAnsi="宋体"/>
                <w:color w:val="000000" w:themeColor="text1"/>
                <w:sz w:val="24"/>
                <w:szCs w:val="24"/>
                <w:highlight w:val="none"/>
                <w14:textFill>
                  <w14:solidFill>
                    <w14:schemeClr w14:val="tx1"/>
                  </w14:solidFill>
                </w14:textFill>
              </w:rPr>
              <w:t>保证金，且账户名称必须与供应商在报名时登记的单位名称一致,不得以分公司、办事处或其他机构名义缴纳。并注明“</w:t>
            </w:r>
            <w:r>
              <w:rPr>
                <w:rFonts w:hint="eastAsia" w:ascii="宋体" w:hAnsi="宋体"/>
                <w:color w:val="000000" w:themeColor="text1"/>
                <w:sz w:val="24"/>
                <w:szCs w:val="24"/>
                <w:highlight w:val="none"/>
                <w:lang w:val="en-US" w:eastAsia="zh-CN"/>
                <w14:textFill>
                  <w14:solidFill>
                    <w14:schemeClr w14:val="tx1"/>
                  </w14:solidFill>
                </w14:textFill>
              </w:rPr>
              <w:t>107</w:t>
            </w:r>
            <w:r>
              <w:rPr>
                <w:rFonts w:hint="eastAsia" w:ascii="宋体" w:hAnsi="宋体"/>
                <w:color w:val="000000" w:themeColor="text1"/>
                <w:sz w:val="24"/>
                <w:szCs w:val="24"/>
                <w:highlight w:val="none"/>
                <w14:textFill>
                  <w14:solidFill>
                    <w14:schemeClr w14:val="tx1"/>
                  </w14:solidFill>
                </w14:textFill>
              </w:rPr>
              <w:t>保证金”字样</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供应商须在响应文件递交截止时间前由单位账户一次性汇入磋商文件指定帐号（以到账时间为准），供应商须自行评估因异地、跨行、公休日等因素造成的投标保证金到账延迟风险，并承担相应责任。汇款成功后将汇款凭证放入响应文件。</w:t>
            </w:r>
          </w:p>
          <w:p>
            <w:pPr>
              <w:pStyle w:val="142"/>
              <w:adjustRightInd w:val="0"/>
              <w:snapToGrid w:val="0"/>
              <w:spacing w:before="120" w:beforeLines="50"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、成交单位的磋商保证金退还须给代理机构提供与甲方签订的中标合同。未中标的供应商保证金将于成交公告结束后5个工作日内返回。</w:t>
            </w:r>
          </w:p>
          <w:p>
            <w:pPr>
              <w:spacing w:line="360" w:lineRule="auto"/>
              <w:rPr>
                <w:rFonts w:hint="eastAsia" w:ascii="宋体" w:hAnsi="宋体" w:eastAsia="宋体"/>
                <w:b w:val="0"/>
                <w:bCs/>
                <w:color w:val="000000" w:themeColor="text1"/>
                <w:sz w:val="24"/>
                <w:szCs w:val="24"/>
                <w:highlight w:val="none"/>
                <w:lang w:eastAsia="zh-CN"/>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收款单位：新疆经纬招标有限责任公司</w:t>
            </w:r>
          </w:p>
          <w:p>
            <w:pPr>
              <w:spacing w:line="360" w:lineRule="auto"/>
              <w:rPr>
                <w:rFonts w:hint="eastAsia" w:ascii="宋体" w:hAnsi="宋体" w:eastAsia="宋体"/>
                <w:b w:val="0"/>
                <w:bCs/>
                <w:color w:val="000000" w:themeColor="text1"/>
                <w:sz w:val="24"/>
                <w:szCs w:val="24"/>
                <w:highlight w:val="none"/>
                <w:lang w:eastAsia="zh-CN"/>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开户银行：中国工商银行乌鲁木齐市新民路支行营业处</w:t>
            </w:r>
          </w:p>
          <w:p>
            <w:pPr>
              <w:spacing w:line="360" w:lineRule="auto"/>
              <w:rPr>
                <w:rFonts w:hint="eastAsia" w:ascii="宋体" w:hAnsi="宋体" w:eastAsia="宋体"/>
                <w:b w:val="0"/>
                <w:bCs/>
                <w:color w:val="000000" w:themeColor="text1"/>
                <w:sz w:val="24"/>
                <w:szCs w:val="24"/>
                <w:highlight w:val="none"/>
                <w:lang w:eastAsia="zh-CN"/>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银行账号：3002015109024942731</w:t>
            </w:r>
          </w:p>
          <w:p>
            <w:pPr>
              <w:spacing w:line="360" w:lineRule="auto"/>
              <w:rPr>
                <w:rFonts w:hint="eastAsia" w:ascii="宋体" w:hAnsi="宋体"/>
                <w:b w:val="0"/>
                <w:bCs/>
                <w:color w:val="000000" w:themeColor="text1"/>
                <w:sz w:val="24"/>
                <w:szCs w:val="24"/>
                <w:highlight w:val="none"/>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行号：102881001511</w:t>
            </w:r>
          </w:p>
          <w:p>
            <w:pPr>
              <w:spacing w:line="360" w:lineRule="auto"/>
              <w:rPr>
                <w:rFonts w:hint="eastAsia" w:ascii="宋体" w:hAnsi="宋体" w:eastAsia="宋体"/>
                <w:b w:val="0"/>
                <w:bCs/>
                <w:color w:val="000000" w:themeColor="text1"/>
                <w:sz w:val="24"/>
                <w:szCs w:val="24"/>
                <w:highlight w:val="none"/>
                <w:lang w:eastAsia="zh-CN"/>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保证金的形式：电汇、转账</w:t>
            </w:r>
          </w:p>
          <w:p>
            <w:pPr>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磋商保证金截止时间：响应文件的递交截止时间之前（以到账时间为准）。</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2.13</w:t>
            </w:r>
          </w:p>
        </w:tc>
        <w:tc>
          <w:tcPr>
            <w:tcW w:w="1417"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磋商原则和办法</w:t>
            </w:r>
          </w:p>
        </w:tc>
        <w:tc>
          <w:tcPr>
            <w:tcW w:w="7298" w:type="dxa"/>
            <w:vAlign w:val="center"/>
          </w:tcPr>
          <w:p>
            <w:pPr>
              <w:widowControl/>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综合评分法</w:t>
            </w:r>
          </w:p>
          <w:p>
            <w:pPr>
              <w:widowControl/>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即在最大限度地满足竞争性磋商文件实质性要求前提下，按照竞争性磋商文件中规定的各项因素进行综合评审后，以评分总得分最高的供应商作为成交候选人。具体评标因素见第五章评分办法。</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2.14</w:t>
            </w:r>
          </w:p>
        </w:tc>
        <w:tc>
          <w:tcPr>
            <w:tcW w:w="1417" w:type="dxa"/>
            <w:vAlign w:val="center"/>
          </w:tcPr>
          <w:p>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响应文</w:t>
            </w:r>
          </w:p>
          <w:p>
            <w:pPr>
              <w:widowControl/>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件份数</w:t>
            </w:r>
          </w:p>
        </w:tc>
        <w:tc>
          <w:tcPr>
            <w:tcW w:w="7298" w:type="dxa"/>
            <w:vAlign w:val="center"/>
          </w:tcPr>
          <w:p>
            <w:pPr>
              <w:widowControl/>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正本1份，副本</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份，电子版U盘1份（word版）。</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2.15</w:t>
            </w:r>
          </w:p>
        </w:tc>
        <w:tc>
          <w:tcPr>
            <w:tcW w:w="1417"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响应文件递交截止时间、地点</w:t>
            </w:r>
          </w:p>
        </w:tc>
        <w:tc>
          <w:tcPr>
            <w:tcW w:w="7298" w:type="dxa"/>
            <w:vAlign w:val="center"/>
          </w:tcPr>
          <w:p>
            <w:pPr>
              <w:spacing w:line="360" w:lineRule="auto"/>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递交截止时间：2022年</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日11时00分（北京时间）</w:t>
            </w:r>
          </w:p>
          <w:p>
            <w:pPr>
              <w:widowControl/>
              <w:spacing w:before="54" w:after="54"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响应文件递交至：</w:t>
            </w:r>
            <w:r>
              <w:rPr>
                <w:rFonts w:hint="eastAsia" w:ascii="宋体" w:hAnsi="宋体" w:cs="宋体"/>
                <w:color w:val="000000" w:themeColor="text1"/>
                <w:kern w:val="0"/>
                <w:sz w:val="24"/>
                <w:szCs w:val="24"/>
                <w:highlight w:val="none"/>
                <w14:textFill>
                  <w14:solidFill>
                    <w14:schemeClr w14:val="tx1"/>
                  </w14:solidFill>
                </w14:textFill>
              </w:rPr>
              <w:t>新疆经纬招标有限责任公司（新疆乌鲁木齐市光明路276号E阳臻品15层1503室）</w:t>
            </w:r>
          </w:p>
          <w:p>
            <w:pPr>
              <w:pStyle w:val="18"/>
              <w:rPr>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注：供应商在递交响应文件时提供法定代表人授权委托书和被授权人身份证原件或法定代表人身份证明和身份证原件。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2.16</w:t>
            </w:r>
          </w:p>
        </w:tc>
        <w:tc>
          <w:tcPr>
            <w:tcW w:w="1417"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竞争性磋商时间</w:t>
            </w:r>
          </w:p>
        </w:tc>
        <w:tc>
          <w:tcPr>
            <w:tcW w:w="7298" w:type="dxa"/>
            <w:tcBorders>
              <w:bottom w:val="single" w:color="auto" w:sz="4" w:space="0"/>
            </w:tcBorders>
            <w:vAlign w:val="center"/>
          </w:tcPr>
          <w:p>
            <w:pPr>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2022年</w:t>
            </w: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日11时00分</w:t>
            </w:r>
            <w:r>
              <w:rPr>
                <w:rFonts w:hint="eastAsia" w:ascii="宋体" w:hAnsi="宋体"/>
                <w:b/>
                <w:color w:val="000000" w:themeColor="text1"/>
                <w:sz w:val="24"/>
                <w:szCs w:val="24"/>
                <w:highlight w:val="none"/>
                <w14:textFill>
                  <w14:solidFill>
                    <w14:schemeClr w14:val="tx1"/>
                  </w14:solidFill>
                </w14:textFill>
              </w:rPr>
              <w:t>（北京时间）</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061"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2.17</w:t>
            </w:r>
          </w:p>
        </w:tc>
        <w:tc>
          <w:tcPr>
            <w:tcW w:w="1417" w:type="dxa"/>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竞争性磋商地点</w:t>
            </w:r>
          </w:p>
        </w:tc>
        <w:tc>
          <w:tcPr>
            <w:tcW w:w="7298" w:type="dxa"/>
            <w:tcBorders>
              <w:top w:val="single" w:color="auto" w:sz="4" w:space="0"/>
              <w:bottom w:val="single" w:color="auto" w:sz="4" w:space="0"/>
            </w:tcBorders>
            <w:vAlign w:val="center"/>
          </w:tcPr>
          <w:p>
            <w:pPr>
              <w:widowControl/>
              <w:spacing w:before="54" w:after="54" w:line="360" w:lineRule="auto"/>
              <w:jc w:val="left"/>
              <w:rPr>
                <w:rFonts w:cs="宋体" w:asciiTheme="minorEastAsia" w:hAnsiTheme="minorEastAsia" w:eastAsiaTheme="minorEastAsia"/>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新疆经纬招标有限责任公司（新疆乌鲁木齐市光明路276号E阳臻品15层1503室）</w:t>
            </w:r>
            <w:r>
              <w:rPr>
                <w:rFonts w:cs="宋体" w:asciiTheme="minorEastAsia" w:hAnsiTheme="minorEastAsia" w:eastAsiaTheme="minorEastAsia"/>
                <w:color w:val="000000" w:themeColor="text1"/>
                <w:kern w:val="0"/>
                <w:sz w:val="24"/>
                <w:szCs w:val="24"/>
                <w:highlight w:val="none"/>
                <w14:textFill>
                  <w14:solidFill>
                    <w14:schemeClr w14:val="tx1"/>
                  </w14:solidFill>
                </w14:textFill>
              </w:rPr>
              <w:t> </w:t>
            </w:r>
          </w:p>
          <w:p>
            <w:pPr>
              <w:spacing w:line="360" w:lineRule="auto"/>
              <w:textAlignment w:val="baseline"/>
              <w:rPr>
                <w:color w:val="000000" w:themeColor="text1"/>
                <w:highlight w:val="none"/>
                <w14:textFill>
                  <w14:solidFill>
                    <w14:schemeClr w14:val="tx1"/>
                  </w14:solidFill>
                </w14:textFill>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2.18</w:t>
            </w:r>
          </w:p>
        </w:tc>
        <w:tc>
          <w:tcPr>
            <w:tcW w:w="1417" w:type="dxa"/>
            <w:tcBorders>
              <w:bottom w:val="single" w:color="auto" w:sz="4" w:space="0"/>
            </w:tcBorders>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公布媒体</w:t>
            </w:r>
          </w:p>
        </w:tc>
        <w:tc>
          <w:tcPr>
            <w:tcW w:w="7298" w:type="dxa"/>
            <w:tcBorders>
              <w:top w:val="single" w:color="auto" w:sz="4" w:space="0"/>
              <w:bottom w:val="single" w:color="auto" w:sz="4" w:space="0"/>
            </w:tcBorders>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新疆政府采购网（</w:t>
            </w:r>
            <w:r>
              <w:rPr>
                <w:rFonts w:hint="eastAsia" w:ascii="宋体" w:hAnsi="宋体" w:cs="宋体"/>
                <w:color w:val="000000" w:themeColor="text1"/>
                <w:sz w:val="24"/>
                <w:highlight w:val="none"/>
                <w14:textFill>
                  <w14:solidFill>
                    <w14:schemeClr w14:val="tx1"/>
                  </w14:solidFill>
                </w14:textFill>
              </w:rPr>
              <w:t>政采云平台</w:t>
            </w:r>
            <w:r>
              <w:rPr>
                <w:rFonts w:hint="eastAsia" w:ascii="宋体" w:hAnsi="宋体" w:cs="宋体"/>
                <w:color w:val="000000" w:themeColor="text1"/>
                <w:sz w:val="24"/>
                <w:highlight w:val="none"/>
                <w:lang w:eastAsia="zh-CN"/>
                <w14:textFill>
                  <w14:solidFill>
                    <w14:schemeClr w14:val="tx1"/>
                  </w14:solidFill>
                </w14:textFill>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061" w:type="dxa"/>
            <w:tcBorders>
              <w:bottom w:val="single" w:color="auto" w:sz="4" w:space="0"/>
            </w:tcBorders>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2.19</w:t>
            </w:r>
          </w:p>
        </w:tc>
        <w:tc>
          <w:tcPr>
            <w:tcW w:w="1417" w:type="dxa"/>
            <w:tcBorders>
              <w:bottom w:val="single" w:color="auto" w:sz="4" w:space="0"/>
            </w:tcBorders>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cs="Arial" w:asciiTheme="minorEastAsia" w:hAnsiTheme="minorEastAsia" w:eastAsiaTheme="minorEastAsia"/>
                <w:color w:val="000000" w:themeColor="text1"/>
                <w:sz w:val="24"/>
                <w:szCs w:val="24"/>
                <w:highlight w:val="none"/>
                <w14:textFill>
                  <w14:solidFill>
                    <w14:schemeClr w14:val="tx1"/>
                  </w14:solidFill>
                </w14:textFill>
              </w:rPr>
              <w:t>报价方式</w:t>
            </w:r>
          </w:p>
        </w:tc>
        <w:tc>
          <w:tcPr>
            <w:tcW w:w="7298" w:type="dxa"/>
            <w:tcBorders>
              <w:top w:val="single" w:color="auto" w:sz="4" w:space="0"/>
              <w:bottom w:val="single" w:color="auto" w:sz="4" w:space="0"/>
            </w:tcBorders>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cs="Arial" w:asciiTheme="minorEastAsia" w:hAnsiTheme="minorEastAsia" w:eastAsiaTheme="minorEastAsia"/>
                <w:color w:val="000000" w:themeColor="text1"/>
                <w:sz w:val="24"/>
                <w:szCs w:val="24"/>
                <w:highlight w:val="none"/>
                <w14:textFill>
                  <w14:solidFill>
                    <w14:schemeClr w14:val="tx1"/>
                  </w14:solidFill>
                </w14:textFill>
              </w:rPr>
              <w:t>二轮报价（第二轮报价为最终报价）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61" w:type="dxa"/>
            <w:tcBorders>
              <w:top w:val="single" w:color="auto" w:sz="4" w:space="0"/>
              <w:bottom w:val="double" w:color="auto" w:sz="6" w:space="0"/>
            </w:tcBorders>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2.20</w:t>
            </w:r>
          </w:p>
        </w:tc>
        <w:tc>
          <w:tcPr>
            <w:tcW w:w="1417" w:type="dxa"/>
            <w:tcBorders>
              <w:top w:val="single" w:color="auto" w:sz="4" w:space="0"/>
              <w:bottom w:val="double" w:color="auto" w:sz="6" w:space="0"/>
            </w:tcBorders>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履约保证金</w:t>
            </w:r>
          </w:p>
        </w:tc>
        <w:tc>
          <w:tcPr>
            <w:tcW w:w="7298" w:type="dxa"/>
            <w:tcBorders>
              <w:top w:val="single" w:color="auto" w:sz="4" w:space="0"/>
              <w:bottom w:val="double" w:color="auto" w:sz="6" w:space="0"/>
            </w:tcBorders>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无</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2.21</w:t>
            </w:r>
          </w:p>
        </w:tc>
        <w:tc>
          <w:tcPr>
            <w:tcW w:w="1417" w:type="dxa"/>
            <w:tcBorders>
              <w:top w:val="double" w:color="auto" w:sz="6" w:space="0"/>
              <w:bottom w:val="double" w:color="auto" w:sz="6" w:space="0"/>
            </w:tcBorders>
            <w:vAlign w:val="center"/>
          </w:tcPr>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招标代理服务费收取标准和方式</w:t>
            </w:r>
          </w:p>
          <w:p>
            <w:pPr>
              <w:spacing w:line="360" w:lineRule="auto"/>
              <w:jc w:val="center"/>
              <w:rPr>
                <w:rFonts w:ascii="宋体" w:hAnsi="宋体"/>
                <w:color w:val="000000" w:themeColor="text1"/>
                <w:sz w:val="24"/>
                <w:szCs w:val="24"/>
                <w:highlight w:val="none"/>
                <w14:textFill>
                  <w14:solidFill>
                    <w14:schemeClr w14:val="tx1"/>
                  </w14:solidFill>
                </w14:textFill>
              </w:rPr>
            </w:pPr>
          </w:p>
        </w:tc>
        <w:tc>
          <w:tcPr>
            <w:tcW w:w="7298" w:type="dxa"/>
            <w:tcBorders>
              <w:top w:val="double" w:color="auto" w:sz="6" w:space="0"/>
              <w:bottom w:val="double" w:color="auto" w:sz="6" w:space="0"/>
            </w:tcBorders>
            <w:vAlign w:val="center"/>
          </w:tcPr>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参照国家计委计价格{2002}1980号标准收费</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招标代理公司向成交人收取招标代理服务费。成交人应在领取成交通知书前将招标代理服务费汇入指定账户。</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账户信息如下：</w:t>
            </w:r>
          </w:p>
          <w:p>
            <w:pPr>
              <w:pStyle w:val="141"/>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收款单位：新疆经纬招标有限责任公司</w:t>
            </w:r>
          </w:p>
          <w:p>
            <w:pPr>
              <w:pStyle w:val="141"/>
              <w:ind w:firstLine="480" w:firstLineChars="20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开户银行：中国工商银行乌鲁木齐市新民路支行营业处</w:t>
            </w:r>
          </w:p>
          <w:p>
            <w:pPr>
              <w:spacing w:line="360" w:lineRule="auto"/>
              <w:ind w:firstLine="480" w:firstLineChars="200"/>
              <w:rPr>
                <w:rFonts w:ascii="宋体" w:hAnsi="宋体" w:cs="Arial"/>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银行账号：3002015109024942731</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2.22</w:t>
            </w:r>
          </w:p>
        </w:tc>
        <w:tc>
          <w:tcPr>
            <w:tcW w:w="1417" w:type="dxa"/>
            <w:tcBorders>
              <w:top w:val="double" w:color="auto" w:sz="6" w:space="0"/>
              <w:bottom w:val="double" w:color="auto" w:sz="6" w:space="0"/>
            </w:tcBorders>
            <w:vAlign w:val="center"/>
          </w:tcPr>
          <w:p>
            <w:pPr>
              <w:pStyle w:val="141"/>
              <w:adjustRightInd w:val="0"/>
              <w:snapToGrid w:val="0"/>
              <w:spacing w:before="120" w:beforeLines="50"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项目属性和品目类别</w:t>
            </w:r>
          </w:p>
        </w:tc>
        <w:tc>
          <w:tcPr>
            <w:tcW w:w="7298" w:type="dxa"/>
            <w:tcBorders>
              <w:top w:val="double" w:color="auto" w:sz="6" w:space="0"/>
              <w:bottom w:val="double" w:color="auto" w:sz="6" w:space="0"/>
            </w:tcBorders>
            <w:vAlign w:val="center"/>
          </w:tcPr>
          <w:p>
            <w:pPr>
              <w:pStyle w:val="141"/>
              <w:tabs>
                <w:tab w:val="left" w:pos="1360"/>
              </w:tabs>
              <w:snapToGrid w:val="0"/>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ab/>
            </w:r>
          </w:p>
          <w:p>
            <w:pPr>
              <w:pStyle w:val="141"/>
              <w:tabs>
                <w:tab w:val="left" w:pos="1360"/>
              </w:tabs>
              <w:snapToGrid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专业技术服务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1" w:type="dxa"/>
            <w:tcBorders>
              <w:top w:val="double" w:color="auto" w:sz="6" w:space="0"/>
              <w:bottom w:val="double" w:color="auto" w:sz="6" w:space="0"/>
            </w:tcBorders>
            <w:vAlign w:val="center"/>
          </w:tcPr>
          <w:p>
            <w:pPr>
              <w:spacing w:line="360" w:lineRule="auto"/>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2.23</w:t>
            </w:r>
          </w:p>
        </w:tc>
        <w:tc>
          <w:tcPr>
            <w:tcW w:w="1417" w:type="dxa"/>
            <w:tcBorders>
              <w:top w:val="double" w:color="auto" w:sz="6" w:space="0"/>
              <w:bottom w:val="double" w:color="auto" w:sz="6" w:space="0"/>
            </w:tcBorders>
            <w:vAlign w:val="center"/>
          </w:tcPr>
          <w:p>
            <w:pPr>
              <w:pStyle w:val="141"/>
              <w:adjustRightInd w:val="0"/>
              <w:snapToGrid w:val="0"/>
              <w:spacing w:before="120" w:beforeLines="50"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信用记录查询</w:t>
            </w:r>
          </w:p>
        </w:tc>
        <w:tc>
          <w:tcPr>
            <w:tcW w:w="7298" w:type="dxa"/>
            <w:tcBorders>
              <w:top w:val="double" w:color="auto" w:sz="6" w:space="0"/>
              <w:bottom w:val="double" w:color="auto" w:sz="6" w:space="0"/>
            </w:tcBorders>
            <w:vAlign w:val="center"/>
          </w:tcPr>
          <w:p>
            <w:pPr>
              <w:pStyle w:val="141"/>
              <w:snapToGrid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采购人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信用查询时间: 2022年4月</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分-1</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时30分(北京时间)</w:t>
            </w:r>
          </w:p>
        </w:tc>
      </w:tr>
    </w:tbl>
    <w:p>
      <w:pPr>
        <w:pStyle w:val="4"/>
        <w:spacing w:before="100" w:beforeAutospacing="1" w:after="100" w:afterAutospacing="1" w:line="360" w:lineRule="auto"/>
        <w:jc w:val="center"/>
        <w:rPr>
          <w:rFonts w:eastAsia="宋体" w:cs="Arial"/>
          <w:color w:val="000000" w:themeColor="text1"/>
          <w:sz w:val="28"/>
          <w:szCs w:val="28"/>
          <w:highlight w:val="none"/>
          <w14:textFill>
            <w14:solidFill>
              <w14:schemeClr w14:val="tx1"/>
            </w14:solidFill>
          </w14:textFill>
        </w:rPr>
      </w:pPr>
      <w:r>
        <w:rPr>
          <w:rFonts w:eastAsia="宋体" w:cs="Arial"/>
          <w:color w:val="000000" w:themeColor="text1"/>
          <w:sz w:val="28"/>
          <w:szCs w:val="28"/>
          <w:highlight w:val="none"/>
          <w14:textFill>
            <w14:solidFill>
              <w14:schemeClr w14:val="tx1"/>
            </w14:solidFill>
          </w14:textFill>
        </w:rPr>
        <w:br w:type="page"/>
      </w:r>
      <w:bookmarkStart w:id="16" w:name="_Toc349573121"/>
      <w:bookmarkStart w:id="17" w:name="_Toc267301282"/>
      <w:bookmarkStart w:id="18" w:name="_Toc349637920"/>
      <w:bookmarkStart w:id="19" w:name="_Toc298240405"/>
      <w:bookmarkStart w:id="20" w:name="_Toc462223632"/>
    </w:p>
    <w:p>
      <w:pPr>
        <w:pStyle w:val="4"/>
        <w:spacing w:before="100" w:beforeAutospacing="1" w:after="100" w:afterAutospacing="1" w:line="360" w:lineRule="auto"/>
        <w:jc w:val="center"/>
        <w:rPr>
          <w:rFonts w:cs="Arial" w:asciiTheme="minorEastAsia" w:hAnsiTheme="minorEastAsia" w:eastAsiaTheme="minorEastAsia"/>
          <w:color w:val="000000" w:themeColor="text1"/>
          <w:sz w:val="28"/>
          <w:szCs w:val="28"/>
          <w:highlight w:val="none"/>
          <w14:textFill>
            <w14:solidFill>
              <w14:schemeClr w14:val="tx1"/>
            </w14:solidFill>
          </w14:textFill>
        </w:rPr>
      </w:pPr>
      <w:r>
        <w:rPr>
          <w:rFonts w:asciiTheme="minorEastAsia" w:hAnsiTheme="minorEastAsia" w:eastAsiaTheme="minorEastAsia"/>
          <w:color w:val="000000" w:themeColor="text1"/>
          <w:szCs w:val="32"/>
          <w:highlight w:val="none"/>
          <w14:textFill>
            <w14:solidFill>
              <w14:schemeClr w14:val="tx1"/>
            </w14:solidFill>
          </w14:textFill>
        </w:rPr>
        <w:t>第</w:t>
      </w:r>
      <w:r>
        <w:rPr>
          <w:rFonts w:hint="eastAsia" w:asciiTheme="minorEastAsia" w:hAnsiTheme="minorEastAsia" w:eastAsiaTheme="minorEastAsia"/>
          <w:color w:val="000000" w:themeColor="text1"/>
          <w:szCs w:val="32"/>
          <w:highlight w:val="none"/>
          <w14:textFill>
            <w14:solidFill>
              <w14:schemeClr w14:val="tx1"/>
            </w14:solidFill>
          </w14:textFill>
        </w:rPr>
        <w:t xml:space="preserve">三章 </w:t>
      </w:r>
      <w:r>
        <w:rPr>
          <w:rFonts w:asciiTheme="minorEastAsia" w:hAnsiTheme="minorEastAsia" w:eastAsiaTheme="minorEastAsia"/>
          <w:color w:val="000000" w:themeColor="text1"/>
          <w:szCs w:val="32"/>
          <w:highlight w:val="none"/>
          <w14:textFill>
            <w14:solidFill>
              <w14:schemeClr w14:val="tx1"/>
            </w14:solidFill>
          </w14:textFill>
        </w:rPr>
        <w:t>供应商须知</w:t>
      </w:r>
    </w:p>
    <w:bookmarkEnd w:id="16"/>
    <w:bookmarkEnd w:id="17"/>
    <w:bookmarkEnd w:id="18"/>
    <w:bookmarkEnd w:id="19"/>
    <w:bookmarkEnd w:id="20"/>
    <w:p>
      <w:pPr>
        <w:spacing w:line="360" w:lineRule="auto"/>
        <w:rPr>
          <w:rFonts w:ascii="宋体" w:hAnsi="宋体"/>
          <w:b/>
          <w:color w:val="000000" w:themeColor="text1"/>
          <w:sz w:val="28"/>
          <w:szCs w:val="28"/>
          <w:highlight w:val="none"/>
          <w14:textFill>
            <w14:solidFill>
              <w14:schemeClr w14:val="tx1"/>
            </w14:solidFill>
          </w14:textFill>
        </w:rPr>
      </w:pPr>
      <w:bookmarkStart w:id="21" w:name="_Toc327439436"/>
      <w:r>
        <w:rPr>
          <w:rFonts w:hint="eastAsia" w:ascii="宋体" w:hAnsi="宋体"/>
          <w:b/>
          <w:color w:val="000000" w:themeColor="text1"/>
          <w:sz w:val="28"/>
          <w:szCs w:val="28"/>
          <w:highlight w:val="none"/>
          <w14:textFill>
            <w14:solidFill>
              <w14:schemeClr w14:val="tx1"/>
            </w14:solidFill>
          </w14:textFill>
        </w:rPr>
        <w:t>3.1 磋商文件涉及术语的内涵及解释</w:t>
      </w:r>
      <w:bookmarkEnd w:id="21"/>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1)“政府采购当事人”是指在政府采购活动中享有权利和承担义务的各类主体，包括采购人、供应商和采购代理机构等。</w:t>
      </w:r>
    </w:p>
    <w:p>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2)“采购人”和“需方”</w:t>
      </w:r>
      <w:r>
        <w:rPr>
          <w:rFonts w:hint="eastAsia" w:ascii="宋体" w:hAnsi="宋体"/>
          <w:color w:val="000000" w:themeColor="text1"/>
          <w:sz w:val="28"/>
          <w:szCs w:val="28"/>
          <w:highlight w:val="none"/>
          <w14:textFill>
            <w14:solidFill>
              <w14:schemeClr w14:val="tx1"/>
            </w14:solidFill>
          </w14:textFill>
        </w:rPr>
        <w:t>详见供应商须知前附表</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3)“采购代理机构”是指：详见供应商须知前附表.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监管部门</w:t>
      </w:r>
      <w:r>
        <w:rPr>
          <w:rFonts w:hint="eastAsia" w:ascii="宋体" w:hAnsi="宋体"/>
          <w:color w:val="000000" w:themeColor="text1"/>
          <w:sz w:val="24"/>
          <w:highlight w:val="none"/>
          <w14:textFill>
            <w14:solidFill>
              <w14:schemeClr w14:val="tx1"/>
            </w14:solidFill>
          </w14:textFill>
        </w:rPr>
        <w:t>”是指</w:t>
      </w:r>
      <w:r>
        <w:rPr>
          <w:rFonts w:hint="eastAsia" w:ascii="宋体" w:hAnsi="宋体"/>
          <w:color w:val="000000" w:themeColor="text1"/>
          <w:sz w:val="24"/>
          <w:highlight w:val="none"/>
          <w:lang w:eastAsia="zh-CN"/>
          <w14:textFill>
            <w14:solidFill>
              <w14:schemeClr w14:val="tx1"/>
            </w14:solidFill>
          </w14:textFill>
        </w:rPr>
        <w:t>政府采购的行政监督管理部门</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5)“供应商”是指向采购人提供货物、工程或者服务的法人、其他组织或者自然人。</w:t>
      </w:r>
    </w:p>
    <w:p>
      <w:p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6)“磋商文件”是指由</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发出的文本、文件，包括全部章节和附件及答疑会议纪要。</w:t>
      </w:r>
      <w:r>
        <w:rPr>
          <w:rFonts w:hint="eastAsia" w:ascii="宋体" w:hAnsi="宋体"/>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w:t>
      </w:r>
      <w:r>
        <w:rPr>
          <w:rFonts w:hint="eastAsia"/>
          <w:color w:val="000000" w:themeColor="text1"/>
          <w:sz w:val="24"/>
          <w:highlight w:val="none"/>
          <w14:textFill>
            <w14:solidFill>
              <w14:schemeClr w14:val="tx1"/>
            </w14:solidFill>
          </w14:textFill>
        </w:rPr>
        <w:t xml:space="preserve"> “磋商响应性文件”是指磋商人根据本磋商文件向</w:t>
      </w:r>
      <w:r>
        <w:rPr>
          <w:rFonts w:hint="eastAsia"/>
          <w:color w:val="000000" w:themeColor="text1"/>
          <w:sz w:val="24"/>
          <w:highlight w:val="none"/>
          <w:lang w:eastAsia="zh-CN"/>
          <w14:textFill>
            <w14:solidFill>
              <w14:schemeClr w14:val="tx1"/>
            </w14:solidFill>
          </w14:textFill>
        </w:rPr>
        <w:t>采购人</w:t>
      </w:r>
      <w:r>
        <w:rPr>
          <w:rFonts w:hint="eastAsia"/>
          <w:color w:val="000000" w:themeColor="text1"/>
          <w:sz w:val="24"/>
          <w:highlight w:val="none"/>
          <w14:textFill>
            <w14:solidFill>
              <w14:schemeClr w14:val="tx1"/>
            </w14:solidFill>
          </w14:textFill>
        </w:rPr>
        <w:t>提交的全部文件。</w:t>
      </w:r>
      <w:r>
        <w:rPr>
          <w:rFonts w:hint="eastAsia" w:ascii="宋体" w:hAnsi="宋体"/>
          <w:color w:val="000000" w:themeColor="text1"/>
          <w:sz w:val="24"/>
          <w:highlight w:val="none"/>
          <w14:textFill>
            <w14:solidFill>
              <w14:schemeClr w14:val="tx1"/>
            </w14:solidFill>
          </w14:textFill>
        </w:rPr>
        <w:t>磋商供应商必须保证磋商响应性文件所提供的全部资料真实可靠，并接受招标代理机构对其中任何资料进一步审查的要求。</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8)“采购文件”</w:t>
      </w:r>
      <w:bookmarkStart w:id="22" w:name="_Toc400536539"/>
      <w:bookmarkStart w:id="23" w:name="_Toc327439437"/>
      <w:r>
        <w:rPr>
          <w:rFonts w:hint="eastAsia" w:ascii="宋体" w:hAnsi="宋体"/>
          <w:color w:val="000000" w:themeColor="text1"/>
          <w:sz w:val="24"/>
          <w:highlight w:val="none"/>
          <w14:textFill>
            <w14:solidFill>
              <w14:schemeClr w14:val="tx1"/>
            </w14:solidFill>
          </w14:textFill>
        </w:rPr>
        <w:t>是指包括采购活动记录、采购预算、磋商文件、响应文件、评审报告、成交供应商确定文件、合同文本、验收证明、质疑答复、投诉处理决定及其他有关文件、资料。</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9)“货物”是指磋商人成交后根据磋商文件和合同的规定须向采购人提供的各种形态和种类的物品，包括原材料、燃料、设备等。</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10）“工程”是指建设工程，包括建筑物和构筑物的新建、改建、扩建、装修、拆除、修缮等。</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11)“安装”是指供应商中标后按磋商文件和合同的规定在项目现场所进行的安装、调试、检验、验收及修补缺陷等内容。供方应对所有现场作业、所有全部安装的完备性、稳定性和安全性负责。</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12)“服务”是指供方根据</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文件和合同的规定承担与供货有关的服务，包括运输、仓储、保险以及其它的伴随服务，如售后、安装、集成、调试、培训、技术支持、维护和维修以及其它使货物正常运转所必需的服务，更换和应承担的其它义务。</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知识产权”是指通过签署磋商响应函，磋商供应商应确认其为所供硬件和软件的知识产权的合法所有人，或已经从其所有人那里得到了适当的授权。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供应商如欲在项目实施过程中采用自有知识成果，需在磋商响应性文件中声明，并提供相关知识产权证明文件。使用该知识成果后，供应商需提供开发接口和开发手册等技术文档，并承诺提供无限期技术支持，采购人享有永久使用权。如采用供应商所不拥有的知识产权，则在磋商报价中必须包括合法获取该知识产权的相关费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14）“自主创新产品”是指纳入财政部公布的《政府采购自主创新产品目录》的货物和服务。</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15）“节能产品”或者“环保产品”是指列入财政部、国家发展改革委制定的《节能产品政府采购清单》和财政部、国家环境保护总局制定的《环境标志产品政府采购清单》的产品并在产品认证证书有效期内的。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16）中小微企业投标是指符合《中小企业划型标准规定》的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，通过投标提供本企业制造的货物、承担的工程或者服务，或者提供其他中小微企业制造的货物。</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根据《财政部 民政部 中国残疾人联合会关于促进残疾人就业政府采购政策的通知》（财库〔2017〕141 号）的规定，残疾人福利性单位视同为小型、微型企业。</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17）“进口产品”是指通过中国海关报关验收进入中国境内且产自关境外的产品。详见《关于政府采购进口产品管理有关问题的通知》(财库[2007]119 号)。经财政监管部门审核管理，并经进口论证后方可采购进口产品。</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18) “书面形式”是指任何手写、打印或印刷的各种函件，不包括电传、电报、传真、电子邮件。</w:t>
      </w:r>
    </w:p>
    <w:bookmarkEnd w:id="22"/>
    <w:bookmarkEnd w:id="23"/>
    <w:p>
      <w:pPr>
        <w:spacing w:line="360" w:lineRule="auto"/>
        <w:rPr>
          <w:rFonts w:ascii="宋体" w:hAnsi="宋体"/>
          <w:b/>
          <w:color w:val="000000" w:themeColor="text1"/>
          <w:sz w:val="28"/>
          <w:szCs w:val="28"/>
          <w:highlight w:val="none"/>
          <w14:textFill>
            <w14:solidFill>
              <w14:schemeClr w14:val="tx1"/>
            </w14:solidFill>
          </w14:textFill>
        </w:rPr>
      </w:pPr>
      <w:bookmarkStart w:id="24" w:name="_Toc327439438"/>
      <w:r>
        <w:rPr>
          <w:rFonts w:hint="eastAsia" w:ascii="宋体" w:hAnsi="宋体"/>
          <w:b/>
          <w:color w:val="000000" w:themeColor="text1"/>
          <w:sz w:val="28"/>
          <w:szCs w:val="28"/>
          <w:highlight w:val="none"/>
          <w14:textFill>
            <w14:solidFill>
              <w14:schemeClr w14:val="tx1"/>
            </w14:solidFill>
          </w14:textFill>
        </w:rPr>
        <w:t xml:space="preserve">3.2 </w:t>
      </w:r>
      <w:bookmarkEnd w:id="24"/>
      <w:r>
        <w:rPr>
          <w:rFonts w:hint="eastAsia" w:ascii="宋体" w:hAnsi="宋体"/>
          <w:b/>
          <w:color w:val="000000" w:themeColor="text1"/>
          <w:sz w:val="28"/>
          <w:szCs w:val="28"/>
          <w:highlight w:val="none"/>
          <w14:textFill>
            <w14:solidFill>
              <w14:schemeClr w14:val="tx1"/>
            </w14:solidFill>
          </w14:textFill>
        </w:rPr>
        <w:t>磋商文件</w:t>
      </w:r>
    </w:p>
    <w:p>
      <w:pPr>
        <w:spacing w:line="360" w:lineRule="auto"/>
        <w:rPr>
          <w:rFonts w:ascii="宋体" w:hAnsi="宋体"/>
          <w:b/>
          <w:color w:val="000000" w:themeColor="text1"/>
          <w:sz w:val="24"/>
          <w:highlight w:val="none"/>
          <w14:textFill>
            <w14:solidFill>
              <w14:schemeClr w14:val="tx1"/>
            </w14:solidFill>
          </w14:textFill>
        </w:rPr>
      </w:pPr>
      <w:bookmarkStart w:id="25" w:name="_Toc400536540"/>
      <w:bookmarkStart w:id="26" w:name="_Toc327439439"/>
      <w:r>
        <w:rPr>
          <w:rFonts w:hint="eastAsia" w:ascii="宋体" w:hAnsi="宋体"/>
          <w:b/>
          <w:color w:val="000000" w:themeColor="text1"/>
          <w:sz w:val="24"/>
          <w:highlight w:val="none"/>
          <w14:textFill>
            <w14:solidFill>
              <w14:schemeClr w14:val="tx1"/>
            </w14:solidFill>
          </w14:textFill>
        </w:rPr>
        <w:t xml:space="preserve">  3.2.1 综合说明</w:t>
      </w:r>
      <w:bookmarkEnd w:id="25"/>
      <w:bookmarkEnd w:id="26"/>
    </w:p>
    <w:p>
      <w:pPr>
        <w:spacing w:line="360" w:lineRule="auto"/>
        <w:rPr>
          <w:rFonts w:ascii="宋体" w:hAnsi="宋体"/>
          <w:color w:val="000000" w:themeColor="text1"/>
          <w:sz w:val="24"/>
          <w:highlight w:val="none"/>
          <w14:textFill>
            <w14:solidFill>
              <w14:schemeClr w14:val="tx1"/>
            </w14:solidFill>
          </w14:textFill>
        </w:rPr>
      </w:pPr>
      <w:bookmarkStart w:id="27" w:name="_Toc139965335"/>
      <w:bookmarkStart w:id="28" w:name="_Toc400536541"/>
      <w:bookmarkStart w:id="29" w:name="_Toc128372739"/>
      <w:bookmarkStart w:id="30" w:name="_Toc327439440"/>
      <w:bookmarkStart w:id="31" w:name="_Toc128372061"/>
      <w:r>
        <w:rPr>
          <w:rFonts w:hint="eastAsia" w:ascii="宋体" w:hAnsi="宋体"/>
          <w:color w:val="000000" w:themeColor="text1"/>
          <w:sz w:val="24"/>
          <w:highlight w:val="none"/>
          <w14:textFill>
            <w14:solidFill>
              <w14:schemeClr w14:val="tx1"/>
            </w14:solidFill>
          </w14:textFill>
        </w:rPr>
        <w:t xml:space="preserve">    本项目按照《中华人民共和国政府采购法》及相关法规，已办理磋商申请，并得到招标管理机构批准，现通过磋商来择优选定货物服务的供应商。本磋商文件包括本文所列内容及按本须知发出的全部和补充资料。磋商供应商应认真阅读本磋商文件中所有的事项、格式、条款、技术规范等实质性的条件和要求。磋商供应商被视为充分熟悉本磋商项目的全部内容及与履行合同有关的全部内容，熟悉磋商文件的格式、条件和范围。磋商供应商没有按照磋商文件的要求提交相关资料，或者磋商供应商没有对磋商文件相关内容都做出实质性响应是磋商供应商的风险，并可能导致其响应无效。</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3.2.2磋商文件的构成</w:t>
      </w:r>
    </w:p>
    <w:p>
      <w:pPr>
        <w:spacing w:line="360" w:lineRule="auto"/>
        <w:ind w:firstLine="235" w:firstLineChars="9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磋商文件用以阐明招标项目所需的资质、技术、服务及报价等要求、磋商程序、有关规定和注意事项以及合同主要条款等。本磋商文件包括以下内容：</w:t>
      </w:r>
    </w:p>
    <w:p>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磋商公告</w:t>
      </w:r>
    </w:p>
    <w:p>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供应商须知前附表</w:t>
      </w:r>
    </w:p>
    <w:p>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供应商须知</w:t>
      </w:r>
    </w:p>
    <w:p>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项目需求</w:t>
      </w:r>
    </w:p>
    <w:p>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磋商原则及办法</w:t>
      </w:r>
    </w:p>
    <w:p>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合同条款及格式</w:t>
      </w:r>
    </w:p>
    <w:p>
      <w:pPr>
        <w:numPr>
          <w:ilvl w:val="0"/>
          <w:numId w:val="5"/>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响应文件格式</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3.2.3磋商文件的修改与补充</w:t>
      </w:r>
      <w:bookmarkEnd w:id="27"/>
      <w:bookmarkEnd w:id="28"/>
      <w:bookmarkEnd w:id="29"/>
      <w:bookmarkEnd w:id="30"/>
      <w:bookmarkEnd w:id="31"/>
    </w:p>
    <w:p>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32" w:name="_Toc327439441"/>
      <w:r>
        <w:rPr>
          <w:rFonts w:hint="eastAsia" w:ascii="宋体" w:hAnsi="宋体"/>
          <w:color w:val="000000" w:themeColor="text1"/>
          <w:sz w:val="24"/>
          <w:highlight w:val="none"/>
          <w14:textFill>
            <w14:solidFill>
              <w14:schemeClr w14:val="tx1"/>
            </w14:solidFill>
          </w14:textFill>
        </w:rPr>
        <w:t>磋商截止日期3天前，无论出于何种原因，</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可主动地或在解答磋商供应商提出的问题时对磋商文件进行修改。</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文件的修改将以书面形式或网上公告的形式通知所有获取磋商文件的供应商，并对其具有约束力。供应商在被告知、收到上述公告、通知或答疑书后，应立即向招标代理机构回函确认。未确认情况应当视为对磋商文件修改的知晓，也将视为对修改内容接受的默认。对于未在磋商响应性文件中对修改内容做实质性响应的，对其产生的不利因素由未确认者自行承担。</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为使磋商供应商准备磋商时有充分时间对磋商文件的补充或修改内容进行考虑和研究或由于其他原因，</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可决定是否延长磋商文件递交截止时间和开标时间，并将此变更通知上述每一磋商供应商。</w:t>
      </w:r>
    </w:p>
    <w:p>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w:t>
      </w:r>
      <w:bookmarkEnd w:id="32"/>
      <w:r>
        <w:rPr>
          <w:rFonts w:hint="eastAsia" w:ascii="宋体" w:hAnsi="宋体"/>
          <w:b/>
          <w:color w:val="000000" w:themeColor="text1"/>
          <w:sz w:val="28"/>
          <w:szCs w:val="28"/>
          <w:highlight w:val="none"/>
          <w14:textFill>
            <w14:solidFill>
              <w14:schemeClr w14:val="tx1"/>
            </w14:solidFill>
          </w14:textFill>
        </w:rPr>
        <w:t>3磋商响应文件</w:t>
      </w:r>
    </w:p>
    <w:p>
      <w:pPr>
        <w:spacing w:line="360" w:lineRule="auto"/>
        <w:rPr>
          <w:rFonts w:ascii="宋体" w:hAnsi="宋体"/>
          <w:b/>
          <w:color w:val="000000" w:themeColor="text1"/>
          <w:sz w:val="24"/>
          <w:highlight w:val="none"/>
          <w14:textFill>
            <w14:solidFill>
              <w14:schemeClr w14:val="tx1"/>
            </w14:solidFill>
          </w14:textFill>
        </w:rPr>
      </w:pPr>
      <w:bookmarkStart w:id="33" w:name="_Toc400536542"/>
      <w:bookmarkStart w:id="34" w:name="_Toc327439442"/>
      <w:r>
        <w:rPr>
          <w:rFonts w:hint="eastAsia" w:ascii="宋体" w:hAnsi="宋体"/>
          <w:b/>
          <w:color w:val="000000" w:themeColor="text1"/>
          <w:sz w:val="24"/>
          <w:highlight w:val="none"/>
          <w14:textFill>
            <w14:solidFill>
              <w14:schemeClr w14:val="tx1"/>
            </w14:solidFill>
          </w14:textFill>
        </w:rPr>
        <w:t>3.3.1</w:t>
      </w:r>
      <w:bookmarkEnd w:id="33"/>
      <w:bookmarkEnd w:id="34"/>
      <w:r>
        <w:rPr>
          <w:rFonts w:hint="eastAsia" w:ascii="宋体" w:hAnsi="宋体"/>
          <w:b/>
          <w:color w:val="000000" w:themeColor="text1"/>
          <w:sz w:val="24"/>
          <w:highlight w:val="none"/>
          <w14:textFill>
            <w14:solidFill>
              <w14:schemeClr w14:val="tx1"/>
            </w14:solidFill>
          </w14:textFill>
        </w:rPr>
        <w:t>磋商综合要求及说明</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1）磋商供应商应按照</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标书要求有分包的按分包投标，且每包只能报一个方案进行投标，否则按无效投标处理；</w:t>
      </w:r>
    </w:p>
    <w:p>
      <w:pPr>
        <w:spacing w:line="360" w:lineRule="auto"/>
        <w:ind w:firstLine="480" w:firstLineChars="200"/>
        <w:rPr>
          <w:rFonts w:ascii="宋体" w:hAnsi="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2）磋商供应商对磋商产品技术性能的描述，因欠缺或漏报而影响对磋商供应商磋商响应性文件的评比，不利后果由磋商供应商承担；</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3）磋商供应商在磋商响应性文件中所列出的所有货物、服务等均视为包含在磋商项目以及报价中；</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4）磋商供应商在本次项目中所提供的货物对于磋商文件中技术参数响应情况必须体现在技术偏离表中；</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采购人发现具有《中华人民共和国政府采购法》第七十七条中第一至五项情形之一的，有权宣布投标程序和结果无效，在涉标的公证性与违法问题的调查或检查中，成交供应商如拒绝有关部门的监督检查，视其情节，采购人也有权宣布成交结果视同无效。采购人同时报备同级财政部门确认，并对投、成交人的损失不承担任何责任；</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6）采购人可视投标品目价格情况适当增加或减少采购数量，并保留拆包或取消采购某些品目的权力；</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7）磋商供应商应自行承担所有与准备和参加磋商有关的费用。不论磋商的结果如何，</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和需方均无义务和责任承担这些费用。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8）本项目不接受联合体投标。</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3.3.2 磋商响应性文件的制作</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供应商须按磋商文件的要求制作响应文件，必须编制目录、页码。在封面分别标明“正本”或“副本”字样。响应文件必须胶印装订成册。 </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3.3.3 有下列情形之一的，视为供应商串通响应，其响应无效：</w:t>
      </w:r>
    </w:p>
    <w:p>
      <w:pPr>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1）不同供应商的磋商响应性文件由同一单位或者个人编制；</w:t>
      </w:r>
    </w:p>
    <w:p>
      <w:pPr>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2）不同供应商委托同一单位或者个人办理磋商响应事宜；</w:t>
      </w:r>
    </w:p>
    <w:p>
      <w:pPr>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3）不同供应商的磋商响应性文件载明的项目管理成员或者联系人为同一人；</w:t>
      </w:r>
    </w:p>
    <w:p>
      <w:pPr>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4）不同供应商的磋商响应性文件异常一致或者磋商报价呈规律性差异；</w:t>
      </w:r>
    </w:p>
    <w:p>
      <w:pPr>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5）不同供应商的磋商响应性文件相互混装；</w:t>
      </w:r>
    </w:p>
    <w:p>
      <w:pPr>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6）不同供应商的磋商保证金从同一单位或者个人的账户转出。</w:t>
      </w:r>
    </w:p>
    <w:p>
      <w:pPr>
        <w:spacing w:line="360" w:lineRule="auto"/>
        <w:rPr>
          <w:rFonts w:ascii="宋体" w:hAnsi="宋体"/>
          <w:b/>
          <w:color w:val="000000" w:themeColor="text1"/>
          <w:sz w:val="24"/>
          <w:highlight w:val="none"/>
          <w14:textFill>
            <w14:solidFill>
              <w14:schemeClr w14:val="tx1"/>
            </w14:solidFill>
          </w14:textFill>
        </w:rPr>
      </w:pPr>
      <w:bookmarkStart w:id="35" w:name="_Toc327439444"/>
      <w:bookmarkStart w:id="36" w:name="_Toc400536544"/>
      <w:r>
        <w:rPr>
          <w:rFonts w:hint="eastAsia" w:ascii="宋体" w:hAnsi="宋体"/>
          <w:b/>
          <w:color w:val="000000" w:themeColor="text1"/>
          <w:sz w:val="24"/>
          <w:highlight w:val="none"/>
          <w14:textFill>
            <w14:solidFill>
              <w14:schemeClr w14:val="tx1"/>
            </w14:solidFill>
          </w14:textFill>
        </w:rPr>
        <w:t>3.3.4 磋商报价</w:t>
      </w:r>
      <w:bookmarkEnd w:id="35"/>
      <w:bookmarkEnd w:id="36"/>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3.3.4.1供应商应根据磋商文件要求和范围报价。 </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3.3.4.2投标价格应包括完成磋商文件规定的招标范围全部内容所需的全部费用，包括包装费、运输费（含装卸费）、安装费、调试费、检测费、保险费等，并通过合格验收的全部价格，采购人不必再单独支付其他任何费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投标价格采用唯一价格，即不得为某一范围价格。投标货币为</w:t>
      </w:r>
      <w:r>
        <w:rPr>
          <w:rFonts w:hint="eastAsia" w:ascii="宋体" w:hAnsi="宋体"/>
          <w:b/>
          <w:color w:val="000000" w:themeColor="text1"/>
          <w:sz w:val="24"/>
          <w:highlight w:val="none"/>
          <w14:textFill>
            <w14:solidFill>
              <w14:schemeClr w14:val="tx1"/>
            </w14:solidFill>
          </w14:textFill>
        </w:rPr>
        <w:t>人民币</w:t>
      </w:r>
      <w:r>
        <w:rPr>
          <w:rFonts w:hint="eastAsia" w:ascii="宋体" w:hAnsi="宋体"/>
          <w:color w:val="000000" w:themeColor="text1"/>
          <w:sz w:val="24"/>
          <w:highlight w:val="none"/>
          <w14:textFill>
            <w14:solidFill>
              <w14:schemeClr w14:val="tx1"/>
            </w14:solidFill>
          </w14:textFill>
        </w:rPr>
        <w:t>。</w:t>
      </w:r>
    </w:p>
    <w:p>
      <w:pPr>
        <w:spacing w:line="360" w:lineRule="auto"/>
        <w:outlineLvl w:val="2"/>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3.3.5磋商有效期</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磋商响应性文件在正式递交日期起60日内有效。</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3</w:t>
      </w: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6磋商保证金</w:t>
      </w:r>
    </w:p>
    <w:p>
      <w:pPr>
        <w:spacing w:line="360" w:lineRule="auto"/>
        <w:ind w:firstLine="360" w:firstLineChars="150"/>
        <w:rPr>
          <w:rFonts w:ascii="宋体" w:hAnsi="宋体"/>
          <w:color w:val="000000" w:themeColor="text1"/>
          <w:sz w:val="24"/>
          <w:highlight w:val="none"/>
          <w14:textFill>
            <w14:solidFill>
              <w14:schemeClr w14:val="tx1"/>
            </w14:solidFill>
          </w14:textFill>
        </w:rPr>
      </w:pPr>
      <w:bookmarkStart w:id="37" w:name="_Toc400536561"/>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szCs w:val="28"/>
          <w:highlight w:val="none"/>
          <w14:textFill>
            <w14:solidFill>
              <w14:schemeClr w14:val="tx1"/>
            </w14:solidFill>
          </w14:textFill>
        </w:rPr>
        <w:t>磋商</w:t>
      </w:r>
      <w:r>
        <w:rPr>
          <w:rFonts w:ascii="宋体" w:hAnsi="宋体"/>
          <w:color w:val="000000" w:themeColor="text1"/>
          <w:sz w:val="24"/>
          <w:szCs w:val="28"/>
          <w:highlight w:val="none"/>
          <w14:textFill>
            <w14:solidFill>
              <w14:schemeClr w14:val="tx1"/>
            </w14:solidFill>
          </w14:textFill>
        </w:rPr>
        <w:t>保证金</w:t>
      </w:r>
      <w:r>
        <w:rPr>
          <w:rFonts w:hint="eastAsia" w:ascii="宋体" w:hAnsi="宋体"/>
          <w:color w:val="000000" w:themeColor="text1"/>
          <w:sz w:val="24"/>
          <w:szCs w:val="28"/>
          <w:highlight w:val="none"/>
          <w14:textFill>
            <w14:solidFill>
              <w14:schemeClr w14:val="tx1"/>
            </w14:solidFill>
          </w14:textFill>
        </w:rPr>
        <w:t>以电汇等非现金方式缴纳</w:t>
      </w:r>
      <w:r>
        <w:rPr>
          <w:rFonts w:ascii="宋体" w:hAnsi="宋体"/>
          <w:color w:val="000000" w:themeColor="text1"/>
          <w:sz w:val="24"/>
          <w:szCs w:val="28"/>
          <w:highlight w:val="none"/>
          <w14:textFill>
            <w14:solidFill>
              <w14:schemeClr w14:val="tx1"/>
            </w14:solidFill>
          </w14:textFill>
        </w:rPr>
        <w:t>。</w:t>
      </w:r>
    </w:p>
    <w:p>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磋商保证金的退付</w:t>
      </w:r>
    </w:p>
    <w:p>
      <w:pPr>
        <w:widowControl/>
        <w:spacing w:line="360" w:lineRule="auto"/>
        <w:ind w:firstLine="360" w:firstLineChars="15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供应商在磋商截止时间前撤回已提交的响应文件的，我公司应当自收到</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书面撤回通知之日起5个工作日内，由我公司退还，但因供应商自身原因导致无法及时退还的除外。</w:t>
      </w:r>
    </w:p>
    <w:p>
      <w:pPr>
        <w:widowControl/>
        <w:spacing w:line="360" w:lineRule="auto"/>
        <w:ind w:firstLine="360" w:firstLineChars="15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未成交供应商的磋商保证金，在成交通知书发出之日起5个工作日内，由我公司退还，但因供应商自身原因导致无法及时退还的除外。</w:t>
      </w:r>
    </w:p>
    <w:p>
      <w:pPr>
        <w:widowControl/>
        <w:spacing w:line="360" w:lineRule="auto"/>
        <w:ind w:firstLine="360" w:firstLineChars="15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成交人的磋商保证金,成交单位与采购人签订合同之日起5个工作日内，由我公司退还，但因供应商自身原因导致无法及时退还的除外。</w:t>
      </w:r>
    </w:p>
    <w:p>
      <w:pPr>
        <w:widowControl/>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、如供应商有下列情况，磋商保证金不予退还：</w:t>
      </w:r>
    </w:p>
    <w:p>
      <w:pPr>
        <w:spacing w:line="360" w:lineRule="auto"/>
        <w:ind w:firstLine="352" w:firstLineChars="14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供应商在《竞争性磋商文件》中规定的磋商有效期内撤回其《响应文件》的；</w:t>
      </w:r>
    </w:p>
    <w:p>
      <w:pPr>
        <w:spacing w:line="360" w:lineRule="auto"/>
        <w:ind w:firstLine="352" w:firstLineChars="14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成交人在规定期限内未能按规定签订合同的；</w:t>
      </w:r>
    </w:p>
    <w:p>
      <w:pPr>
        <w:spacing w:line="360" w:lineRule="auto"/>
        <w:ind w:firstLine="352" w:firstLineChars="14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供应商在《响应文件》中提供虚假证明材料、虚假技术参数的；</w:t>
      </w:r>
    </w:p>
    <w:p>
      <w:pPr>
        <w:spacing w:line="360" w:lineRule="auto"/>
        <w:ind w:firstLine="352" w:firstLineChars="14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 供应商与采购人、其他供应商或者招标代理机构恶意串通的；</w:t>
      </w:r>
    </w:p>
    <w:p>
      <w:pPr>
        <w:spacing w:line="360" w:lineRule="auto"/>
        <w:ind w:firstLine="352" w:firstLineChars="14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5)《竞争性磋商文件》、法律法规规定的其它情形。</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bookmarkStart w:id="38" w:name="_Toc128372747"/>
      <w:bookmarkStart w:id="39" w:name="_Toc139965342"/>
      <w:bookmarkStart w:id="40" w:name="_Toc128372069"/>
      <w:r>
        <w:rPr>
          <w:rFonts w:hint="eastAsia" w:ascii="宋体" w:hAnsi="宋体"/>
          <w:b/>
          <w:color w:val="000000" w:themeColor="text1"/>
          <w:sz w:val="24"/>
          <w:highlight w:val="none"/>
          <w14:textFill>
            <w14:solidFill>
              <w14:schemeClr w14:val="tx1"/>
            </w14:solidFill>
          </w14:textFill>
        </w:rPr>
        <w:t>7磋商响应性文件的份数和签署</w:t>
      </w:r>
      <w:bookmarkEnd w:id="37"/>
      <w:bookmarkEnd w:id="38"/>
      <w:bookmarkEnd w:id="39"/>
      <w:bookmarkEnd w:id="40"/>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供应商应编制正本、副本磋商响应性文件，并明确标明“正本”和“副本”字样。磋商响应性文件正本和副本如有不一致之处，以正本为准。</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磋商响应性文件中除要求由供应商法定代表人或被授权人签字的内容必须签字、盖章外，其他每页也须加盖公章，否则视为无效响应。</w:t>
      </w:r>
      <w:r>
        <w:rPr>
          <w:rFonts w:hint="eastAsia" w:ascii="宋体" w:hAnsi="宋体"/>
          <w:color w:val="000000" w:themeColor="text1"/>
          <w:sz w:val="24"/>
          <w:highlight w:val="none"/>
          <w14:textFill>
            <w14:solidFill>
              <w14:schemeClr w14:val="tx1"/>
            </w14:solidFill>
          </w14:textFill>
        </w:rPr>
        <w:t>磋商响应性文件应使用不能擦去的墨水打印或书写。全套磋商响应性文件应无涂改和行间插字，除非这些删改是根据</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的指示进行的，或者是供应商造成的必须修改的错误。修改处应由磋商响应性文件签字人签字证明。</w:t>
      </w:r>
    </w:p>
    <w:p>
      <w:pPr>
        <w:spacing w:line="360" w:lineRule="auto"/>
        <w:rPr>
          <w:rFonts w:ascii="宋体" w:hAnsi="宋体"/>
          <w:b/>
          <w:color w:val="000000" w:themeColor="text1"/>
          <w:sz w:val="24"/>
          <w:highlight w:val="none"/>
          <w14:textFill>
            <w14:solidFill>
              <w14:schemeClr w14:val="tx1"/>
            </w14:solidFill>
          </w14:textFill>
        </w:rPr>
      </w:pPr>
      <w:bookmarkStart w:id="41" w:name="_Toc400536562"/>
      <w:bookmarkStart w:id="42" w:name="_Toc327439448"/>
      <w:r>
        <w:rPr>
          <w:rFonts w:hint="eastAsia" w:ascii="宋体" w:hAnsi="宋体"/>
          <w:b/>
          <w:color w:val="000000" w:themeColor="text1"/>
          <w:sz w:val="24"/>
          <w:highlight w:val="none"/>
          <w14:textFill>
            <w14:solidFill>
              <w14:schemeClr w14:val="tx1"/>
            </w14:solidFill>
          </w14:textFill>
        </w:rPr>
        <w:t>3.3.8磋商响应性文件格式</w:t>
      </w:r>
      <w:bookmarkEnd w:id="41"/>
      <w:bookmarkEnd w:id="42"/>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磋商文件提供的规定格式见附件1—附件18。</w:t>
      </w:r>
    </w:p>
    <w:p>
      <w:pPr>
        <w:spacing w:line="360" w:lineRule="auto"/>
        <w:rPr>
          <w:rFonts w:ascii="宋体" w:hAnsi="宋体"/>
          <w:b/>
          <w:color w:val="000000" w:themeColor="text1"/>
          <w:sz w:val="24"/>
          <w:highlight w:val="none"/>
          <w14:textFill>
            <w14:solidFill>
              <w14:schemeClr w14:val="tx1"/>
            </w14:solidFill>
          </w14:textFill>
        </w:rPr>
      </w:pPr>
      <w:bookmarkStart w:id="43" w:name="_Toc139965344"/>
      <w:bookmarkStart w:id="44" w:name="_Toc400536563"/>
      <w:bookmarkStart w:id="45" w:name="_Toc327439449"/>
      <w:bookmarkStart w:id="46" w:name="_Toc128372071"/>
      <w:bookmarkStart w:id="47" w:name="_Toc128372749"/>
      <w:r>
        <w:rPr>
          <w:rFonts w:hint="eastAsia" w:ascii="宋体" w:hAnsi="宋体"/>
          <w:b/>
          <w:color w:val="000000" w:themeColor="text1"/>
          <w:sz w:val="24"/>
          <w:highlight w:val="none"/>
          <w14:textFill>
            <w14:solidFill>
              <w14:schemeClr w14:val="tx1"/>
            </w14:solidFill>
          </w14:textFill>
        </w:rPr>
        <w:t>3.3.9 磋商响应性文件的密封</w:t>
      </w:r>
      <w:bookmarkEnd w:id="43"/>
      <w:bookmarkEnd w:id="44"/>
      <w:bookmarkEnd w:id="45"/>
      <w:bookmarkEnd w:id="46"/>
      <w:bookmarkEnd w:id="47"/>
    </w:p>
    <w:p>
      <w:pPr>
        <w:spacing w:line="360" w:lineRule="auto"/>
        <w:ind w:firstLine="480" w:firstLineChars="200"/>
        <w:rPr>
          <w:rFonts w:ascii="宋体" w:hAnsi="宋体"/>
          <w:b/>
          <w:color w:val="000000" w:themeColor="text1"/>
          <w:sz w:val="24"/>
          <w:highlight w:val="none"/>
          <w14:textFill>
            <w14:solidFill>
              <w14:schemeClr w14:val="tx1"/>
            </w14:solidFill>
          </w14:textFill>
        </w:rPr>
      </w:pPr>
      <w:bookmarkStart w:id="48" w:name="_Toc327439450"/>
      <w:bookmarkStart w:id="49" w:name="_Toc400536564"/>
      <w:bookmarkStart w:id="50" w:name="_Toc139965345"/>
      <w:bookmarkStart w:id="51" w:name="_Toc128372750"/>
      <w:bookmarkStart w:id="52" w:name="_Toc128372072"/>
      <w:r>
        <w:rPr>
          <w:rFonts w:hint="eastAsia" w:ascii="宋体" w:hAnsi="宋体"/>
          <w:color w:val="000000" w:themeColor="text1"/>
          <w:sz w:val="24"/>
          <w:highlight w:val="none"/>
          <w14:textFill>
            <w14:solidFill>
              <w14:schemeClr w14:val="tx1"/>
            </w14:solidFill>
          </w14:textFill>
        </w:rPr>
        <w:t>供应商应将磋商响应性文件正本、副本、保证金汇款凭证复印件、电子版分别用标有“正本”、“副本”、  “电子版”字样的标识单独密封，并在封套上标明“项目名称”、“项目编号”、“供应商名称”、 “联系电话”和“</w:t>
      </w:r>
      <w:r>
        <w:rPr>
          <w:rFonts w:hint="eastAsia" w:ascii="宋体" w:hAnsi="宋体"/>
          <w:b/>
          <w:color w:val="000000" w:themeColor="text1"/>
          <w:sz w:val="24"/>
          <w:highlight w:val="none"/>
          <w14:textFill>
            <w14:solidFill>
              <w14:schemeClr w14:val="tx1"/>
            </w14:solidFill>
          </w14:textFill>
        </w:rPr>
        <w:t>请勿于</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年</w:t>
      </w:r>
      <w:r>
        <w:rPr>
          <w:rFonts w:hint="eastAsia"/>
          <w:b/>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月</w:t>
      </w:r>
      <w:r>
        <w:rPr>
          <w:rFonts w:hint="eastAsia"/>
          <w:b/>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日</w:t>
      </w:r>
      <w:r>
        <w:rPr>
          <w:rFonts w:hint="eastAsia"/>
          <w:b/>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时</w:t>
      </w:r>
      <w:r>
        <w:rPr>
          <w:rFonts w:hint="eastAsia"/>
          <w:b/>
          <w:color w:val="000000" w:themeColor="text1"/>
          <w:sz w:val="24"/>
          <w:highlight w:val="none"/>
          <w:lang w:val="en-US" w:eastAsia="zh-CN"/>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分</w:t>
      </w:r>
      <w:r>
        <w:rPr>
          <w:rFonts w:hint="eastAsia" w:ascii="宋体" w:hAnsi="宋体"/>
          <w:b/>
          <w:color w:val="000000" w:themeColor="text1"/>
          <w:sz w:val="24"/>
          <w:highlight w:val="none"/>
          <w14:textFill>
            <w14:solidFill>
              <w14:schemeClr w14:val="tx1"/>
            </w14:solidFill>
          </w14:textFill>
        </w:rPr>
        <w:t>之前启封！</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，用封条密封，并加盖公章和法定代表人章。</w:t>
      </w:r>
      <w:r>
        <w:rPr>
          <w:rFonts w:hint="eastAsia" w:ascii="宋体" w:hAnsi="宋体"/>
          <w:b/>
          <w:color w:val="000000" w:themeColor="text1"/>
          <w:sz w:val="24"/>
          <w:highlight w:val="none"/>
          <w14:textFill>
            <w14:solidFill>
              <w14:schemeClr w14:val="tx1"/>
            </w14:solidFill>
          </w14:textFill>
        </w:rPr>
        <w:t>如果没有按上述规定密封并加注标志，响应文件不予接受，对供应商产生的不利因素由其自行承担。</w:t>
      </w: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3.3.10 磋商响应性文件递交</w:t>
      </w:r>
      <w:bookmarkEnd w:id="48"/>
      <w:bookmarkEnd w:id="49"/>
      <w:bookmarkEnd w:id="50"/>
      <w:bookmarkEnd w:id="51"/>
      <w:bookmarkEnd w:id="52"/>
    </w:p>
    <w:p>
      <w:pPr>
        <w:spacing w:line="360" w:lineRule="auto"/>
        <w:ind w:firstLine="480" w:firstLineChars="200"/>
        <w:rPr>
          <w:rFonts w:ascii="宋体" w:hAnsi="宋体"/>
          <w:color w:val="000000" w:themeColor="text1"/>
          <w:sz w:val="24"/>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磋商响应性文件应在磋商截止时间（北京时间）之前送达开标地点。招标代理机构将拒绝接受在磋商截止时间后递交的磋商响应性文件。</w:t>
      </w:r>
    </w:p>
    <w:p>
      <w:pPr>
        <w:spacing w:line="360" w:lineRule="auto"/>
        <w:rPr>
          <w:rFonts w:ascii="宋体" w:hAnsi="宋体"/>
          <w:b/>
          <w:color w:val="000000" w:themeColor="text1"/>
          <w:sz w:val="24"/>
          <w:highlight w:val="none"/>
          <w14:textFill>
            <w14:solidFill>
              <w14:schemeClr w14:val="tx1"/>
            </w14:solidFill>
          </w14:textFill>
        </w:rPr>
      </w:pPr>
      <w:bookmarkStart w:id="53" w:name="_Toc128372073"/>
      <w:bookmarkStart w:id="54" w:name="_Toc400536565"/>
      <w:bookmarkStart w:id="55" w:name="_Toc327439451"/>
      <w:bookmarkStart w:id="56" w:name="_Toc139965346"/>
      <w:bookmarkStart w:id="57" w:name="_Toc128372751"/>
      <w:r>
        <w:rPr>
          <w:rFonts w:hint="eastAsia" w:ascii="宋体" w:hAnsi="宋体"/>
          <w:b/>
          <w:color w:val="000000" w:themeColor="text1"/>
          <w:sz w:val="24"/>
          <w:highlight w:val="none"/>
          <w14:textFill>
            <w14:solidFill>
              <w14:schemeClr w14:val="tx1"/>
            </w14:solidFill>
          </w14:textFill>
        </w:rPr>
        <w:t>3.3.11 磋商截止时间</w:t>
      </w:r>
      <w:bookmarkEnd w:id="53"/>
      <w:bookmarkEnd w:id="54"/>
      <w:bookmarkEnd w:id="55"/>
      <w:bookmarkEnd w:id="56"/>
      <w:bookmarkEnd w:id="57"/>
    </w:p>
    <w:p>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磋商截止时间为</w:t>
      </w:r>
      <w:r>
        <w:rPr>
          <w:rFonts w:hint="eastAsia" w:ascii="宋体" w:hAnsi="宋体"/>
          <w:color w:val="000000" w:themeColor="text1"/>
          <w:sz w:val="24"/>
          <w:highlight w:val="none"/>
          <w:lang w:eastAsia="zh-CN"/>
          <w14:textFill>
            <w14:solidFill>
              <w14:schemeClr w14:val="tx1"/>
            </w14:solidFill>
          </w14:textFill>
        </w:rPr>
        <w:t>详见供应商须知前附表</w:t>
      </w:r>
      <w:r>
        <w:rPr>
          <w:rFonts w:hint="eastAsia" w:ascii="宋体" w:hAnsi="宋体"/>
          <w:color w:val="000000" w:themeColor="text1"/>
          <w:sz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采购人可以补充通知的方式，酌情延长磋商截止时间。在上述情况下，</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与磋商供应商以前在磋商截止期方面的全部权力、责任和义务，将适用于延长后新的磋商截止时间。</w:t>
      </w:r>
    </w:p>
    <w:p>
      <w:pPr>
        <w:spacing w:line="360" w:lineRule="auto"/>
        <w:rPr>
          <w:rFonts w:ascii="宋体" w:hAnsi="宋体"/>
          <w:b/>
          <w:color w:val="000000" w:themeColor="text1"/>
          <w:sz w:val="24"/>
          <w:highlight w:val="none"/>
          <w14:textFill>
            <w14:solidFill>
              <w14:schemeClr w14:val="tx1"/>
            </w14:solidFill>
          </w14:textFill>
        </w:rPr>
      </w:pPr>
      <w:bookmarkStart w:id="58" w:name="_Toc400536566"/>
      <w:bookmarkStart w:id="59" w:name="_Toc327439452"/>
      <w:bookmarkStart w:id="60" w:name="_Toc128372074"/>
      <w:bookmarkStart w:id="61" w:name="_Toc128372752"/>
      <w:bookmarkStart w:id="62" w:name="_Toc139965347"/>
      <w:r>
        <w:rPr>
          <w:rFonts w:hint="eastAsia" w:ascii="宋体" w:hAnsi="宋体"/>
          <w:b/>
          <w:color w:val="000000" w:themeColor="text1"/>
          <w:sz w:val="24"/>
          <w:highlight w:val="none"/>
          <w14:textFill>
            <w14:solidFill>
              <w14:schemeClr w14:val="tx1"/>
            </w14:solidFill>
          </w14:textFill>
        </w:rPr>
        <w:t>3.3.12 磋商响应性文件的修改与撤回</w:t>
      </w:r>
      <w:bookmarkEnd w:id="58"/>
      <w:bookmarkEnd w:id="59"/>
      <w:bookmarkEnd w:id="60"/>
      <w:bookmarkEnd w:id="61"/>
      <w:bookmarkEnd w:id="62"/>
    </w:p>
    <w:p>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63" w:name="_Toc139965348"/>
      <w:bookmarkStart w:id="64" w:name="_Toc128372753"/>
      <w:bookmarkStart w:id="65" w:name="_Toc128372075"/>
      <w:bookmarkStart w:id="66" w:name="_Toc327439453"/>
      <w:r>
        <w:rPr>
          <w:rFonts w:hint="eastAsia" w:ascii="宋体" w:hAnsi="宋体"/>
          <w:color w:val="000000" w:themeColor="text1"/>
          <w:sz w:val="24"/>
          <w:highlight w:val="none"/>
          <w14:textFill>
            <w14:solidFill>
              <w14:schemeClr w14:val="tx1"/>
            </w14:solidFill>
          </w14:textFill>
        </w:rPr>
        <w:t>磋商供应商可以在递交磋商响应性文件以后，在规定的磋商截止时间之前，可以书面形式向</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递交修改或撤回其磋商响应性文件的通知。在磋商截止时间以后，不能更改磋商响应性文件。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磋商供应商的修改或撤回通知，应单独密封在一个信封中，在信封上注明“修改”或“撤回”的字样。同时，信封上还须按磋商响应性文件的密封要求加写标志。</w:t>
      </w:r>
    </w:p>
    <w:p>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3.4磋商</w:t>
      </w:r>
      <w:bookmarkEnd w:id="63"/>
      <w:bookmarkEnd w:id="64"/>
      <w:bookmarkEnd w:id="65"/>
      <w:bookmarkEnd w:id="66"/>
    </w:p>
    <w:p>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供应商在递交响应文件时提供法定代表人授权委托书和被授权人身份证原件或法定代表人身份证明和身份证原件。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采购人有权就磋商响应性文件中含混之处向磋商供应商提出询问或澄清要求。</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竞争性磋商后，直到向成交的磋商供应商授予合同时止，凡与审查、澄清、评价和比较投标的有关资料以及授标意见等均不得向磋商供应商及与磋商无关的其他人透露。</w:t>
      </w:r>
    </w:p>
    <w:p>
      <w:pPr>
        <w:spacing w:line="360" w:lineRule="auto"/>
        <w:rPr>
          <w:rFonts w:ascii="宋体" w:hAnsi="宋体"/>
          <w:b/>
          <w:color w:val="000000" w:themeColor="text1"/>
          <w:sz w:val="24"/>
          <w:highlight w:val="none"/>
          <w14:textFill>
            <w14:solidFill>
              <w14:schemeClr w14:val="tx1"/>
            </w14:solidFill>
          </w14:textFill>
        </w:rPr>
      </w:pPr>
      <w:bookmarkStart w:id="67" w:name="_Toc128372755"/>
      <w:bookmarkStart w:id="68" w:name="_Toc139965350"/>
      <w:bookmarkStart w:id="69" w:name="_Toc327439454"/>
      <w:bookmarkStart w:id="70" w:name="_Toc128372077"/>
    </w:p>
    <w:p>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3.5 评审</w:t>
      </w:r>
    </w:p>
    <w:p>
      <w:pPr>
        <w:spacing w:line="360" w:lineRule="auto"/>
        <w:ind w:firstLine="236" w:firstLineChars="98"/>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3.5.1评审流程</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评审工作由招标代理机构依法组建的磋商小组负责。</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评审流程详见第五章磋商原则及办法。</w:t>
      </w:r>
    </w:p>
    <w:p>
      <w:pPr>
        <w:spacing w:line="360" w:lineRule="auto"/>
        <w:ind w:firstLine="354" w:firstLineChars="147"/>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3.5.2注意事项</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评审期间，评审过程严格保密。磋商小组可要求供应商对其响应文件中非实质性的有关问题进行澄清、说明或者补正。有关澄清、说明或者补正的要求和答复应以书面形式提交。供应商的澄清、说明或者补正不得超出响应文件的范围或者改变响应文件实质性内容。</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如果响应文件没有实质性响应磋商文件的要求，磋商小组将予以拒绝。</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评审小组只对确定为实质性响应磋商文件要求的响应文件，根据磋商文件的要求采用相同的评审程序、评分办法及标准进行评价和比较。</w:t>
      </w:r>
    </w:p>
    <w:p>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3.6定标</w:t>
      </w:r>
    </w:p>
    <w:p>
      <w:pPr>
        <w:spacing w:line="360" w:lineRule="auto"/>
        <w:ind w:firstLine="236" w:firstLineChars="98"/>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3.6.1定标原则</w:t>
      </w:r>
    </w:p>
    <w:p>
      <w:pPr>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采购人根据磋商小组推荐的成交候选人名单，按顺序确定成交人。</w:t>
      </w:r>
    </w:p>
    <w:p>
      <w:pPr>
        <w:spacing w:line="360" w:lineRule="auto"/>
        <w:ind w:firstLine="236" w:firstLineChars="98"/>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3.6.2定标程序</w:t>
      </w:r>
    </w:p>
    <w:p>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采购人或者采购代理机构应当自成交人确定之日起2个工作日内，在省级以上财政部门指定的媒体上公告成交结果，磋商文件应当随成交结果同时公告。</w:t>
      </w:r>
    </w:p>
    <w:p>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结果公告内容应当包括采购人及其委托的采购代理机构的名称、地址、联系方式，项目名称和项目编号，成交人名称、地址和成交金额，主要成交标的的名称、规格型号、数量、单价、服务要求，成交公告期限以及评审专家名单。</w:t>
      </w:r>
    </w:p>
    <w:p>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成交公告期限为1个工作日。</w:t>
      </w:r>
    </w:p>
    <w:p>
      <w:pPr>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邀请招标采购人采用书面推荐方式产生符合资格条件的潜在</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的，还应当将所有被推荐供应商名单和推荐理由随中标结果同时公告。</w:t>
      </w:r>
    </w:p>
    <w:p>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3.7成交通知书</w:t>
      </w:r>
    </w:p>
    <w:p>
      <w:pPr>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在公告成交结果的同时，采购人或者采购代理机构应当向成交人发出成交通知书；对未通过资格审查的供应商，应当告知其未通过的原因；采用综合评分法评审的，还应当告知未成交人本人的评审得分与排序。</w:t>
      </w:r>
    </w:p>
    <w:p>
      <w:pPr>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成交通知书对采购人和成交人均具有法律效力。成交通知书发出后，采购人改变成交结果，或者成交人无正当理由放弃成交的，应当承担相应的法律责任。</w:t>
      </w:r>
    </w:p>
    <w:p>
      <w:pPr>
        <w:spacing w:line="360" w:lineRule="auto"/>
        <w:ind w:firstLine="57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交人的响应文件本应作为无效投标处理或者有政府采购法律法规规章制度规定的中标无效情形的，采购人应当宣布发出的成交通知书无效，并收回发出的成交通知书（成交人也应当交回），依法重新确定成交人或者重新开展采购活动。</w:t>
      </w:r>
    </w:p>
    <w:p>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3.8签订政府采购合同</w:t>
      </w:r>
    </w:p>
    <w:p>
      <w:pPr>
        <w:spacing w:line="360" w:lineRule="auto"/>
        <w:ind w:firstLine="236" w:firstLineChars="98"/>
        <w:rPr>
          <w:rFonts w:ascii="宋体" w:hAnsi="宋体"/>
          <w:b/>
          <w:color w:val="000000" w:themeColor="text1"/>
          <w:sz w:val="24"/>
          <w:highlight w:val="none"/>
          <w14:textFill>
            <w14:solidFill>
              <w14:schemeClr w14:val="tx1"/>
            </w14:solidFill>
          </w14:textFill>
        </w:rPr>
      </w:pPr>
      <w:bookmarkStart w:id="71" w:name="_Toc128372756"/>
      <w:bookmarkStart w:id="72" w:name="_Toc139965351"/>
      <w:bookmarkStart w:id="73" w:name="_Toc128372078"/>
      <w:bookmarkStart w:id="74" w:name="_Toc327439456"/>
      <w:bookmarkStart w:id="75" w:name="_Toc400536568"/>
      <w:r>
        <w:rPr>
          <w:rFonts w:hint="eastAsia" w:ascii="宋体" w:hAnsi="宋体"/>
          <w:b/>
          <w:color w:val="000000" w:themeColor="text1"/>
          <w:sz w:val="24"/>
          <w:highlight w:val="none"/>
          <w14:textFill>
            <w14:solidFill>
              <w14:schemeClr w14:val="tx1"/>
            </w14:solidFill>
          </w14:textFill>
        </w:rPr>
        <w:t>3.8.1合同授予</w:t>
      </w:r>
      <w:bookmarkEnd w:id="71"/>
      <w:bookmarkEnd w:id="72"/>
      <w:bookmarkEnd w:id="73"/>
      <w:r>
        <w:rPr>
          <w:rFonts w:hint="eastAsia" w:ascii="宋体" w:hAnsi="宋体"/>
          <w:b/>
          <w:color w:val="000000" w:themeColor="text1"/>
          <w:sz w:val="24"/>
          <w:highlight w:val="none"/>
          <w14:textFill>
            <w14:solidFill>
              <w14:schemeClr w14:val="tx1"/>
            </w14:solidFill>
          </w14:textFill>
        </w:rPr>
        <w:t>原则</w:t>
      </w:r>
      <w:bookmarkEnd w:id="74"/>
      <w:bookmarkEnd w:id="75"/>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将把合同授予经磋商小组评议推荐采购人确认的供应商。若因成交人违约或因不可抗力等原因不能被授予合同，则合同将授予排序在该供应商之后的下一个供应商。</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保留在签订合同时调整方案需求和变动所购货物数量的权力。</w:t>
      </w:r>
    </w:p>
    <w:p>
      <w:pPr>
        <w:spacing w:line="360" w:lineRule="auto"/>
        <w:ind w:firstLine="236" w:firstLineChars="98"/>
        <w:rPr>
          <w:rFonts w:ascii="宋体" w:hAnsi="宋体"/>
          <w:b/>
          <w:color w:val="000000" w:themeColor="text1"/>
          <w:sz w:val="24"/>
          <w:highlight w:val="none"/>
          <w14:textFill>
            <w14:solidFill>
              <w14:schemeClr w14:val="tx1"/>
            </w14:solidFill>
          </w14:textFill>
        </w:rPr>
      </w:pPr>
      <w:bookmarkStart w:id="76" w:name="_Toc128372080"/>
      <w:bookmarkStart w:id="77" w:name="_Toc128372758"/>
      <w:bookmarkStart w:id="78" w:name="_Toc139965353"/>
      <w:bookmarkStart w:id="79" w:name="_Toc327439457"/>
      <w:bookmarkStart w:id="80" w:name="_Toc400536569"/>
      <w:r>
        <w:rPr>
          <w:rFonts w:hint="eastAsia" w:ascii="宋体" w:hAnsi="宋体"/>
          <w:b/>
          <w:color w:val="000000" w:themeColor="text1"/>
          <w:sz w:val="24"/>
          <w:highlight w:val="none"/>
          <w14:textFill>
            <w14:solidFill>
              <w14:schemeClr w14:val="tx1"/>
            </w14:solidFill>
          </w14:textFill>
        </w:rPr>
        <w:t>3.8.2合同的签署</w:t>
      </w:r>
      <w:bookmarkEnd w:id="76"/>
      <w:bookmarkEnd w:id="77"/>
      <w:bookmarkEnd w:id="78"/>
      <w:bookmarkEnd w:id="79"/>
      <w:bookmarkEnd w:id="80"/>
      <w:r>
        <w:rPr>
          <w:rFonts w:hint="eastAsia" w:ascii="宋体" w:hAnsi="宋体"/>
          <w:b/>
          <w:color w:val="000000" w:themeColor="text1"/>
          <w:sz w:val="24"/>
          <w:highlight w:val="none"/>
          <w14:textFill>
            <w14:solidFill>
              <w14:schemeClr w14:val="tx1"/>
            </w14:solidFill>
          </w14:textFill>
        </w:rPr>
        <w:t>、履约及验收</w:t>
      </w:r>
    </w:p>
    <w:p>
      <w:pPr>
        <w:spacing w:line="360" w:lineRule="auto"/>
        <w:ind w:firstLine="482" w:firstLineChars="200"/>
        <w:rPr>
          <w:rFonts w:ascii="宋体" w:hAnsi="宋体"/>
          <w:color w:val="000000" w:themeColor="text1"/>
          <w:sz w:val="24"/>
          <w:highlight w:val="none"/>
          <w14:textFill>
            <w14:solidFill>
              <w14:schemeClr w14:val="tx1"/>
            </w14:solidFill>
          </w14:textFill>
        </w:rPr>
      </w:pPr>
      <w:bookmarkStart w:id="81" w:name="_Toc327439458"/>
      <w:bookmarkStart w:id="82" w:name="_Toc139965354"/>
      <w:bookmarkStart w:id="83" w:name="_Toc400536570"/>
      <w:bookmarkStart w:id="84" w:name="_Toc128372759"/>
      <w:bookmarkStart w:id="85" w:name="_Toc128372081"/>
      <w:r>
        <w:rPr>
          <w:rFonts w:hint="eastAsia" w:ascii="宋体" w:hAnsi="宋体"/>
          <w:b/>
          <w:color w:val="000000" w:themeColor="text1"/>
          <w:sz w:val="24"/>
          <w:highlight w:val="none"/>
          <w14:textFill>
            <w14:solidFill>
              <w14:schemeClr w14:val="tx1"/>
            </w14:solidFill>
          </w14:textFill>
        </w:rPr>
        <w:t>签署：</w:t>
      </w:r>
      <w:r>
        <w:rPr>
          <w:rFonts w:hint="eastAsia" w:ascii="宋体" w:hAnsi="宋体"/>
          <w:color w:val="000000" w:themeColor="text1"/>
          <w:sz w:val="24"/>
          <w:highlight w:val="none"/>
          <w14:textFill>
            <w14:solidFill>
              <w14:schemeClr w14:val="tx1"/>
            </w14:solidFill>
          </w14:textFill>
        </w:rPr>
        <w:t>采购人于成交通知书发出之日起30日内与成交人签订政府采购合同。磋商文件、成交人的响应文件均为签订合同的依据，需方与成交人是合同权利与义务的直接、全部责任承担人。</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所发出的成交通知书对需方和成交供应商具有同等法律效力。</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若成交人不能在规定时间内与需方签订合同，或拒签、变相签订合同，</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依监督职能可采取取消其中标资格并没收其保证金等措施，并可按照财政部令【2017】第87号第七十一条、第七十二条、第七十三条及《中华人民共和国政府采购法实施条例》第七十二条规定办理。此时可由</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按照排名顺序与下一供应商签订合同或重新组织招标。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如果成交人在规定的合同签订时间内，没有按照磋商文件的规定交纳履约保证金，且又无正当理由的，将视为放弃成交，其交纳的保证金不予退还。</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履约：</w:t>
      </w:r>
      <w:r>
        <w:rPr>
          <w:rFonts w:hint="eastAsia" w:ascii="宋体" w:hAnsi="宋体"/>
          <w:color w:val="000000" w:themeColor="text1"/>
          <w:sz w:val="24"/>
          <w:highlight w:val="none"/>
          <w14:textFill>
            <w14:solidFill>
              <w14:schemeClr w14:val="tx1"/>
            </w14:solidFill>
          </w14:textFill>
        </w:rPr>
        <w:t>成交人与采购人签订合同后，合同双方应严格执行合同条款，履行合同规定的义务，保证合同的顺利完成。</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在合同履行过程中，如发生合同纠纷，合同双方应按照《中华人民共和国民法典》的有关规定进行处理。</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验收：</w:t>
      </w:r>
      <w:r>
        <w:rPr>
          <w:rFonts w:hint="eastAsia" w:ascii="宋体" w:hAnsi="宋体"/>
          <w:color w:val="000000" w:themeColor="text1"/>
          <w:sz w:val="24"/>
          <w:highlight w:val="none"/>
          <w14:textFill>
            <w14:solidFill>
              <w14:schemeClr w14:val="tx1"/>
            </w14:solidFill>
          </w14:textFill>
        </w:rPr>
        <w:t>采购人应当及时对采购项目进行验收。采购人可以邀请参加本项目的其他</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或者第三方机构参与验收。参与验收的</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或者第三方机构的意见作为验收书的参考资料一并存档。</w:t>
      </w:r>
    </w:p>
    <w:p>
      <w:pPr>
        <w:spacing w:line="360" w:lineRule="auto"/>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3.9其他</w:t>
      </w:r>
      <w:bookmarkEnd w:id="81"/>
      <w:bookmarkEnd w:id="82"/>
      <w:bookmarkEnd w:id="83"/>
      <w:bookmarkEnd w:id="84"/>
      <w:bookmarkEnd w:id="85"/>
    </w:p>
    <w:p>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86" w:name="_Toc400536571"/>
      <w:r>
        <w:rPr>
          <w:rFonts w:hint="eastAsia" w:ascii="宋体" w:hAnsi="宋体"/>
          <w:color w:val="000000" w:themeColor="text1"/>
          <w:sz w:val="24"/>
          <w:highlight w:val="none"/>
          <w14:textFill>
            <w14:solidFill>
              <w14:schemeClr w14:val="tx1"/>
            </w14:solidFill>
          </w14:textFill>
        </w:rPr>
        <w:t>成交后磋商文件和响应文件未尽事宜另行商定。本磋商文件由</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人及招标代理公司负责解释。</w:t>
      </w:r>
    </w:p>
    <w:bookmarkEnd w:id="86"/>
    <w:p>
      <w:pPr>
        <w:spacing w:line="360" w:lineRule="auto"/>
        <w:rPr>
          <w:rFonts w:ascii="宋体" w:hAnsi="宋体"/>
          <w:b/>
          <w:color w:val="000000" w:themeColor="text1"/>
          <w:sz w:val="28"/>
          <w:szCs w:val="28"/>
          <w:highlight w:val="none"/>
          <w14:textFill>
            <w14:solidFill>
              <w14:schemeClr w14:val="tx1"/>
            </w14:solidFill>
          </w14:textFill>
        </w:rPr>
      </w:pPr>
      <w:bookmarkStart w:id="87" w:name="_Toc400536572"/>
      <w:r>
        <w:rPr>
          <w:rFonts w:hint="eastAsia" w:ascii="宋体" w:hAnsi="宋体"/>
          <w:b/>
          <w:color w:val="000000" w:themeColor="text1"/>
          <w:sz w:val="28"/>
          <w:szCs w:val="28"/>
          <w:highlight w:val="none"/>
          <w14:textFill>
            <w14:solidFill>
              <w14:schemeClr w14:val="tx1"/>
            </w14:solidFill>
          </w14:textFill>
        </w:rPr>
        <w:t>3.10</w:t>
      </w:r>
      <w:bookmarkStart w:id="88" w:name="_Toc327439460"/>
      <w:r>
        <w:rPr>
          <w:rFonts w:hint="eastAsia" w:ascii="宋体" w:hAnsi="宋体"/>
          <w:b/>
          <w:color w:val="000000" w:themeColor="text1"/>
          <w:sz w:val="28"/>
          <w:szCs w:val="28"/>
          <w:highlight w:val="none"/>
          <w14:textFill>
            <w14:solidFill>
              <w14:schemeClr w14:val="tx1"/>
            </w14:solidFill>
          </w14:textFill>
        </w:rPr>
        <w:t>澄清与质疑</w:t>
      </w:r>
    </w:p>
    <w:p>
      <w:pPr>
        <w:spacing w:line="360" w:lineRule="auto"/>
        <w:ind w:firstLine="236" w:firstLineChars="98"/>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3.10.1综合说明</w:t>
      </w:r>
      <w:bookmarkEnd w:id="88"/>
    </w:p>
    <w:p>
      <w:pPr>
        <w:spacing w:line="360" w:lineRule="auto"/>
        <w:ind w:firstLine="480" w:firstLineChars="200"/>
        <w:rPr>
          <w:rFonts w:ascii="宋体" w:hAnsi="宋体"/>
          <w:color w:val="000000" w:themeColor="text1"/>
          <w:sz w:val="24"/>
          <w:highlight w:val="none"/>
          <w14:textFill>
            <w14:solidFill>
              <w14:schemeClr w14:val="tx1"/>
            </w14:solidFill>
          </w14:textFill>
        </w:rPr>
      </w:pPr>
      <w:bookmarkStart w:id="89" w:name="_Toc327439461"/>
      <w:r>
        <w:rPr>
          <w:rFonts w:hint="eastAsia" w:ascii="宋体" w:hAnsi="宋体"/>
          <w:color w:val="000000" w:themeColor="text1"/>
          <w:sz w:val="24"/>
          <w:highlight w:val="none"/>
          <w14:textFill>
            <w14:solidFill>
              <w14:schemeClr w14:val="tx1"/>
            </w14:solidFill>
          </w14:textFill>
        </w:rPr>
        <w:t>供应商对政府采购活动事项有疑问的，可以向采购人和</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代理公司提出询问，采购人和</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代理公司应当及时予以答复，但答复的内容不得涉及商业秘密。供应商认为磋商文件、磋商过程或成交结果使自己权益受到损害的，可以在规定期限内，以书面形式向采购人提出质疑。供应商质疑实行实名制，质疑应当有事实根据，不得进行虚假、恶意质疑，干扰政府采购正常工作秩序。</w:t>
      </w:r>
    </w:p>
    <w:p>
      <w:pPr>
        <w:spacing w:line="360" w:lineRule="auto"/>
        <w:ind w:firstLine="235" w:firstLineChars="9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3.10.2</w:t>
      </w:r>
      <w:bookmarkEnd w:id="89"/>
      <w:r>
        <w:rPr>
          <w:rFonts w:hint="eastAsia" w:ascii="宋体" w:hAnsi="宋体"/>
          <w:color w:val="000000" w:themeColor="text1"/>
          <w:sz w:val="24"/>
          <w:highlight w:val="none"/>
          <w14:textFill>
            <w14:solidFill>
              <w14:schemeClr w14:val="tx1"/>
            </w14:solidFill>
          </w14:textFill>
        </w:rPr>
        <w:t>澄清或质疑答复按照：中华人民共和国财政部令第94号</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政府采购质疑和投诉办法</w:t>
      </w:r>
    </w:p>
    <w:bookmarkEnd w:id="87"/>
    <w:p>
      <w:pPr>
        <w:spacing w:line="360" w:lineRule="auto"/>
        <w:rPr>
          <w:rFonts w:ascii="宋体" w:hAnsi="宋体"/>
          <w:b/>
          <w:color w:val="000000" w:themeColor="text1"/>
          <w:sz w:val="24"/>
          <w:highlight w:val="none"/>
          <w14:textFill>
            <w14:solidFill>
              <w14:schemeClr w14:val="tx1"/>
            </w14:solidFill>
          </w14:textFill>
        </w:rPr>
      </w:pPr>
    </w:p>
    <w:bookmarkEnd w:id="67"/>
    <w:bookmarkEnd w:id="68"/>
    <w:bookmarkEnd w:id="69"/>
    <w:bookmarkEnd w:id="70"/>
    <w:p>
      <w:pPr>
        <w:pStyle w:val="18"/>
        <w:rPr>
          <w:color w:val="000000" w:themeColor="text1"/>
          <w:highlight w:val="none"/>
          <w14:textFill>
            <w14:solidFill>
              <w14:schemeClr w14:val="tx1"/>
            </w14:solidFill>
          </w14:textFill>
        </w:rPr>
      </w:pPr>
    </w:p>
    <w:p>
      <w:pPr>
        <w:jc w:val="center"/>
        <w:rPr>
          <w:rFonts w:asciiTheme="minorEastAsia" w:hAnsiTheme="minorEastAsia" w:eastAsiaTheme="minorEastAsia"/>
          <w:b/>
          <w:color w:val="000000" w:themeColor="text1"/>
          <w:sz w:val="32"/>
          <w:szCs w:val="32"/>
          <w:highlight w:val="none"/>
          <w14:textFill>
            <w14:solidFill>
              <w14:schemeClr w14:val="tx1"/>
            </w14:solidFill>
          </w14:textFill>
        </w:rPr>
      </w:pPr>
    </w:p>
    <w:p>
      <w:pPr>
        <w:jc w:val="center"/>
        <w:rPr>
          <w:rFonts w:asciiTheme="minorEastAsia" w:hAnsiTheme="minorEastAsia" w:eastAsiaTheme="minorEastAsia"/>
          <w:b/>
          <w:color w:val="000000" w:themeColor="text1"/>
          <w:sz w:val="32"/>
          <w:szCs w:val="32"/>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spacing w:line="360" w:lineRule="auto"/>
        <w:jc w:val="center"/>
        <w:outlineLvl w:val="0"/>
        <w:rPr>
          <w:rFonts w:ascii="宋体" w:hAnsi="宋体"/>
          <w:b/>
          <w:color w:val="000000" w:themeColor="text1"/>
          <w:sz w:val="32"/>
          <w:szCs w:val="32"/>
          <w:highlight w:val="none"/>
          <w14:textFill>
            <w14:solidFill>
              <w14:schemeClr w14:val="tx1"/>
            </w14:solidFill>
          </w14:textFill>
        </w:rPr>
      </w:pPr>
    </w:p>
    <w:p>
      <w:pPr>
        <w:pStyle w:val="44"/>
        <w:rPr>
          <w:rFonts w:ascii="宋体" w:hAnsi="宋体"/>
          <w:b/>
          <w:color w:val="000000" w:themeColor="text1"/>
          <w:sz w:val="32"/>
          <w:szCs w:val="32"/>
          <w:highlight w:val="none"/>
          <w14:textFill>
            <w14:solidFill>
              <w14:schemeClr w14:val="tx1"/>
            </w14:solidFill>
          </w14:textFill>
        </w:rPr>
      </w:pPr>
    </w:p>
    <w:p>
      <w:pPr>
        <w:spacing w:line="360" w:lineRule="auto"/>
        <w:jc w:val="center"/>
        <w:outlineLvl w:val="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第四章  项目需求</w:t>
      </w:r>
    </w:p>
    <w:p>
      <w:pPr>
        <w:pStyle w:val="145"/>
        <w:spacing w:line="400" w:lineRule="exact"/>
        <w:ind w:firstLine="482" w:firstLineChars="2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一、项目概况</w:t>
      </w:r>
    </w:p>
    <w:p>
      <w:pPr>
        <w:pStyle w:val="144"/>
        <w:pageBreakBefore w:val="0"/>
        <w:widowControl w:val="0"/>
        <w:kinsoku/>
        <w:wordWrap/>
        <w:overflowPunct/>
        <w:topLinePunct w:val="0"/>
        <w:autoSpaceDE/>
        <w:autoSpaceDN/>
        <w:bidi w:val="0"/>
        <w:spacing w:line="360" w:lineRule="auto"/>
        <w:ind w:firstLine="482" w:firstLineChars="201"/>
        <w:contextualSpacing/>
        <w:jc w:val="left"/>
        <w:textAlignment w:val="auto"/>
        <w:rPr>
          <w:rFonts w:hint="eastAsia"/>
          <w:color w:val="000000" w:themeColor="text1"/>
          <w:sz w:val="24"/>
          <w:szCs w:val="24"/>
          <w:highlight w:val="none"/>
          <w:lang w:eastAsia="zh-CN"/>
          <w14:textFill>
            <w14:solidFill>
              <w14:schemeClr w14:val="tx1"/>
            </w14:solidFill>
          </w14:textFill>
        </w:rPr>
      </w:pPr>
      <w:r>
        <w:rPr>
          <w:color w:val="000000" w:themeColor="text1"/>
          <w:sz w:val="24"/>
          <w:szCs w:val="24"/>
          <w:highlight w:val="none"/>
          <w14:textFill>
            <w14:solidFill>
              <w14:schemeClr w14:val="tx1"/>
            </w14:solidFill>
          </w14:textFill>
        </w:rPr>
        <w:t>项目名称：</w:t>
      </w:r>
      <w:r>
        <w:rPr>
          <w:rFonts w:hint="eastAsia"/>
          <w:color w:val="000000" w:themeColor="text1"/>
          <w:sz w:val="24"/>
          <w:szCs w:val="24"/>
          <w:highlight w:val="none"/>
          <w:lang w:eastAsia="zh-CN"/>
          <w14:textFill>
            <w14:solidFill>
              <w14:schemeClr w14:val="tx1"/>
            </w14:solidFill>
          </w14:textFill>
        </w:rPr>
        <w:t>沙湾市农用地定级与基准地价评估项目</w:t>
      </w:r>
    </w:p>
    <w:p>
      <w:pPr>
        <w:pStyle w:val="144"/>
        <w:pageBreakBefore w:val="0"/>
        <w:widowControl w:val="0"/>
        <w:kinsoku/>
        <w:wordWrap/>
        <w:overflowPunct/>
        <w:topLinePunct w:val="0"/>
        <w:autoSpaceDE/>
        <w:autoSpaceDN/>
        <w:bidi w:val="0"/>
        <w:spacing w:line="360" w:lineRule="auto"/>
        <w:ind w:firstLine="482" w:firstLineChars="201"/>
        <w:contextualSpacing/>
        <w:jc w:val="left"/>
        <w:textAlignment w:val="auto"/>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pPr>
      <w:r>
        <w:rPr>
          <w:color w:val="000000" w:themeColor="text1"/>
          <w:sz w:val="24"/>
          <w:szCs w:val="24"/>
          <w:highlight w:val="none"/>
          <w14:textFill>
            <w14:solidFill>
              <w14:schemeClr w14:val="tx1"/>
            </w14:solidFill>
          </w14:textFill>
        </w:rPr>
        <w:t>项目编号：</w:t>
      </w:r>
      <w:r>
        <w:rPr>
          <w:rFonts w:hint="eastAsia" w:ascii="宋体" w:hAnsi="宋体" w:cs="宋体"/>
          <w:bCs/>
          <w:color w:val="000000" w:themeColor="text1"/>
          <w:kern w:val="0"/>
          <w:sz w:val="24"/>
          <w:szCs w:val="24"/>
          <w:highlight w:val="none"/>
          <w14:textFill>
            <w14:solidFill>
              <w14:schemeClr w14:val="tx1"/>
            </w14:solidFill>
          </w14:textFill>
        </w:rPr>
        <w:t>JWZB（202</w:t>
      </w:r>
      <w:r>
        <w:rPr>
          <w:rFonts w:hint="eastAsia" w:ascii="宋体" w:hAnsi="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cs="宋体"/>
          <w:bCs/>
          <w:color w:val="000000" w:themeColor="text1"/>
          <w:kern w:val="0"/>
          <w:sz w:val="24"/>
          <w:szCs w:val="24"/>
          <w:highlight w:val="none"/>
          <w14:textFill>
            <w14:solidFill>
              <w14:schemeClr w14:val="tx1"/>
            </w14:solidFill>
          </w14:textFill>
        </w:rPr>
        <w:t>）Z-</w:t>
      </w:r>
      <w:r>
        <w:rPr>
          <w:rFonts w:hint="eastAsia" w:ascii="宋体" w:hAnsi="宋体" w:cs="宋体"/>
          <w:bCs/>
          <w:color w:val="000000" w:themeColor="text1"/>
          <w:kern w:val="0"/>
          <w:sz w:val="24"/>
          <w:szCs w:val="24"/>
          <w:highlight w:val="none"/>
          <w:lang w:val="en-US" w:eastAsia="zh-CN"/>
          <w14:textFill>
            <w14:solidFill>
              <w14:schemeClr w14:val="tx1"/>
            </w14:solidFill>
          </w14:textFill>
        </w:rPr>
        <w:t>107</w:t>
      </w:r>
    </w:p>
    <w:p>
      <w:pPr>
        <w:pStyle w:val="144"/>
        <w:pageBreakBefore w:val="0"/>
        <w:widowControl w:val="0"/>
        <w:kinsoku/>
        <w:wordWrap/>
        <w:overflowPunct/>
        <w:topLinePunct w:val="0"/>
        <w:autoSpaceDE/>
        <w:autoSpaceDN/>
        <w:bidi w:val="0"/>
        <w:spacing w:line="360" w:lineRule="auto"/>
        <w:ind w:firstLine="482" w:firstLineChars="201"/>
        <w:contextualSpacing/>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w:t>
      </w:r>
      <w:r>
        <w:rPr>
          <w:rFonts w:hint="eastAsia"/>
          <w:color w:val="000000" w:themeColor="text1"/>
          <w:sz w:val="24"/>
          <w:szCs w:val="24"/>
          <w:highlight w:val="none"/>
          <w14:textFill>
            <w14:solidFill>
              <w14:schemeClr w14:val="tx1"/>
            </w14:solidFill>
          </w14:textFill>
        </w:rPr>
        <w:t>预算</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85</w:t>
      </w:r>
      <w:r>
        <w:rPr>
          <w:color w:val="000000" w:themeColor="text1"/>
          <w:sz w:val="24"/>
          <w:szCs w:val="24"/>
          <w:highlight w:val="none"/>
          <w14:textFill>
            <w14:solidFill>
              <w14:schemeClr w14:val="tx1"/>
            </w14:solidFill>
          </w14:textFill>
        </w:rPr>
        <w:t>万元</w:t>
      </w:r>
    </w:p>
    <w:p>
      <w:pPr>
        <w:pageBreakBefore w:val="0"/>
        <w:widowControl w:val="0"/>
        <w:numPr>
          <w:ilvl w:val="0"/>
          <w:numId w:val="0"/>
        </w:numPr>
        <w:kinsoku/>
        <w:wordWrap/>
        <w:overflowPunct/>
        <w:topLinePunct w:val="0"/>
        <w:autoSpaceDE/>
        <w:autoSpaceDN/>
        <w:bidi w:val="0"/>
        <w:spacing w:line="360" w:lineRule="auto"/>
        <w:ind w:firstLine="422" w:firstLineChars="200"/>
        <w:textAlignment w:val="auto"/>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二、工作</w:t>
      </w:r>
      <w:r>
        <w:rPr>
          <w:rFonts w:hint="eastAsia"/>
          <w:b/>
          <w:bCs/>
          <w:color w:val="000000" w:themeColor="text1"/>
          <w:highlight w:val="none"/>
          <w14:textFill>
            <w14:solidFill>
              <w14:schemeClr w14:val="tx1"/>
            </w14:solidFill>
          </w14:textFill>
        </w:rPr>
        <w:t>范围</w:t>
      </w:r>
    </w:p>
    <w:p>
      <w:pPr>
        <w:pageBreakBefore w:val="0"/>
        <w:widowControl w:val="0"/>
        <w:kinsoku/>
        <w:wordWrap/>
        <w:overflowPunct/>
        <w:topLinePunct w:val="0"/>
        <w:autoSpaceDE/>
        <w:autoSpaceDN/>
        <w:bidi w:val="0"/>
        <w:spacing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依据《</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农用地定级与基准地价评估技术方案》，结合</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实际情况以及自然资源土地管理工作需要，</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农用地定级</w:t>
      </w:r>
      <w:r>
        <w:rPr>
          <w:rFonts w:hint="eastAsia" w:asciiTheme="minorEastAsia" w:hAnsiTheme="minorEastAsia" w:cstheme="minorEastAsia"/>
          <w:color w:val="000000" w:themeColor="text1"/>
          <w:sz w:val="24"/>
          <w:highlight w:val="none"/>
          <w:lang w:eastAsia="zh-CN"/>
          <w14:textFill>
            <w14:solidFill>
              <w14:schemeClr w14:val="tx1"/>
            </w14:solidFill>
          </w14:textFill>
        </w:rPr>
        <w:t>与基准地价评估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对象为全市域范围内的耕地、园地和设施农用地，总面积依据</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第三次全国土地调查成果</w:t>
      </w:r>
      <w:r>
        <w:rPr>
          <w:rFonts w:hint="eastAsia" w:asciiTheme="minorEastAsia" w:hAnsiTheme="minorEastAsia" w:cstheme="minorEastAsia"/>
          <w:color w:val="000000" w:themeColor="text1"/>
          <w:sz w:val="24"/>
          <w:highlight w:val="none"/>
          <w:lang w:eastAsia="zh-CN"/>
          <w14:textFill>
            <w14:solidFill>
              <w14:schemeClr w14:val="tx1"/>
            </w14:solidFill>
          </w14:textFill>
        </w:rPr>
        <w:t>确定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pageBreakBefore w:val="0"/>
        <w:widowControl w:val="0"/>
        <w:numPr>
          <w:ilvl w:val="0"/>
          <w:numId w:val="0"/>
        </w:numPr>
        <w:kinsoku/>
        <w:wordWrap/>
        <w:overflowPunct/>
        <w:topLinePunct w:val="0"/>
        <w:autoSpaceDE/>
        <w:autoSpaceDN/>
        <w:bidi w:val="0"/>
        <w:spacing w:line="360" w:lineRule="auto"/>
        <w:ind w:firstLine="422" w:firstLineChars="200"/>
        <w:textAlignment w:val="auto"/>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三、</w:t>
      </w:r>
      <w:r>
        <w:rPr>
          <w:rFonts w:hint="eastAsia"/>
          <w:b/>
          <w:bCs/>
          <w:color w:val="000000" w:themeColor="text1"/>
          <w:highlight w:val="none"/>
          <w14:textFill>
            <w14:solidFill>
              <w14:schemeClr w14:val="tx1"/>
            </w14:solidFill>
          </w14:textFill>
        </w:rPr>
        <w:t>工作</w:t>
      </w:r>
      <w:r>
        <w:rPr>
          <w:rFonts w:hint="eastAsia"/>
          <w:b/>
          <w:bCs/>
          <w:color w:val="000000" w:themeColor="text1"/>
          <w:highlight w:val="none"/>
          <w:lang w:eastAsia="zh-CN"/>
          <w14:textFill>
            <w14:solidFill>
              <w14:schemeClr w14:val="tx1"/>
            </w14:solidFill>
          </w14:textFill>
        </w:rPr>
        <w:t>任务</w:t>
      </w:r>
    </w:p>
    <w:p>
      <w:pPr>
        <w:pStyle w:val="13"/>
        <w:pageBreakBefore w:val="0"/>
        <w:widowControl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定级与基准地价工作是在农用地分等的基础上，立足于县（市、区）级层面，对农用地质量进行深入细致的评价；定级估价除考虑分等中的自然、经济、利用等因素外，还需考虑和反映农用地的区位差异、耕作便利等其他区域因素，评价的成果以在区域范围内具有可比性为目标，其成果具有整体性和具体性的特点。</w:t>
      </w:r>
    </w:p>
    <w:p>
      <w:pPr>
        <w:pStyle w:val="13"/>
        <w:pageBreakBefore w:val="0"/>
        <w:widowControl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根据自然资源厅的统一部署安排，</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农用地定级与基准地价的总体工作思路为：严格依据《农用地定级规程》和《农用地估价规程》，开展</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农用地定级估价工作。</w:t>
      </w:r>
    </w:p>
    <w:p>
      <w:pPr>
        <w:pStyle w:val="13"/>
        <w:pageBreakBefore w:val="0"/>
        <w:widowControl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农用地定级与基准地价工作包括以下两项主要任务：</w:t>
      </w:r>
    </w:p>
    <w:p>
      <w:pPr>
        <w:pStyle w:val="13"/>
        <w:pageBreakBefore w:val="0"/>
        <w:widowControl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⑴ 根据《农用地定级规程》（GB/T 28405-2012）并结合</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的实际情况，确定</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的农用地定级的技术路线和方法体系，完成</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农用地级别划分。</w:t>
      </w:r>
    </w:p>
    <w:p>
      <w:pPr>
        <w:pStyle w:val="13"/>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⑵ 根据《农用地估价规程》(GB/T 28406-2012)并结合</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的实际情况，在农用地级别划分的基础上完成</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农用地基准地价评估，并建立基准地价修正体系。</w:t>
      </w:r>
    </w:p>
    <w:p>
      <w:pPr>
        <w:pageBreakBefore w:val="0"/>
        <w:widowControl w:val="0"/>
        <w:numPr>
          <w:ilvl w:val="0"/>
          <w:numId w:val="0"/>
        </w:numPr>
        <w:kinsoku/>
        <w:wordWrap/>
        <w:overflowPunct/>
        <w:topLinePunct w:val="0"/>
        <w:autoSpaceDE/>
        <w:autoSpaceDN/>
        <w:bidi w:val="0"/>
        <w:spacing w:line="360" w:lineRule="auto"/>
        <w:ind w:left="420" w:leftChars="0"/>
        <w:textAlignment w:val="auto"/>
        <w:rPr>
          <w:rFonts w:hint="eastAsia"/>
          <w:color w:val="000000" w:themeColor="text1"/>
          <w:highlight w:val="none"/>
          <w:lang w:eastAsia="zh-CN"/>
          <w14:textFill>
            <w14:solidFill>
              <w14:schemeClr w14:val="tx1"/>
            </w14:solidFill>
          </w14:textFill>
        </w:rPr>
      </w:pPr>
      <w:r>
        <w:rPr>
          <w:rFonts w:hint="eastAsia"/>
          <w:b/>
          <w:color w:val="000000" w:themeColor="text1"/>
          <w:sz w:val="24"/>
          <w:szCs w:val="24"/>
          <w:highlight w:val="none"/>
          <w:lang w:eastAsia="zh-CN"/>
          <w14:textFill>
            <w14:solidFill>
              <w14:schemeClr w14:val="tx1"/>
            </w14:solidFill>
          </w14:textFill>
        </w:rPr>
        <w:t>四、工作期限要求：</w:t>
      </w:r>
      <w:r>
        <w:rPr>
          <w:rFonts w:hint="eastAsia"/>
          <w:b/>
          <w:color w:val="000000" w:themeColor="text1"/>
          <w:sz w:val="24"/>
          <w:szCs w:val="24"/>
          <w:highlight w:val="none"/>
          <w:lang w:val="en-US" w:eastAsia="zh-CN"/>
          <w14:textFill>
            <w14:solidFill>
              <w14:schemeClr w14:val="tx1"/>
            </w14:solidFill>
          </w14:textFill>
        </w:rPr>
        <w:t>2022年11月30日前提交成果。</w:t>
      </w:r>
    </w:p>
    <w:p>
      <w:pPr>
        <w:pageBreakBefore w:val="0"/>
        <w:widowControl w:val="0"/>
        <w:numPr>
          <w:ilvl w:val="0"/>
          <w:numId w:val="0"/>
        </w:numPr>
        <w:kinsoku/>
        <w:wordWrap/>
        <w:overflowPunct/>
        <w:topLinePunct w:val="0"/>
        <w:autoSpaceDE/>
        <w:autoSpaceDN/>
        <w:bidi w:val="0"/>
        <w:spacing w:line="360" w:lineRule="auto"/>
        <w:ind w:left="420" w:leftChars="0"/>
        <w:textAlignment w:val="auto"/>
        <w:rPr>
          <w:rFonts w:hint="eastAsia"/>
          <w:b/>
          <w:color w:val="000000" w:themeColor="text1"/>
          <w:sz w:val="24"/>
          <w:szCs w:val="24"/>
          <w:highlight w:val="none"/>
          <w:lang w:val="en-US" w:eastAsia="zh-CN"/>
          <w14:textFill>
            <w14:solidFill>
              <w14:schemeClr w14:val="tx1"/>
            </w14:solidFill>
          </w14:textFill>
        </w:rPr>
      </w:pPr>
      <w:r>
        <w:rPr>
          <w:rFonts w:hint="eastAsia"/>
          <w:b/>
          <w:color w:val="000000" w:themeColor="text1"/>
          <w:sz w:val="24"/>
          <w:szCs w:val="24"/>
          <w:highlight w:val="none"/>
          <w:lang w:val="en-US" w:eastAsia="zh-CN"/>
          <w14:textFill>
            <w14:solidFill>
              <w14:schemeClr w14:val="tx1"/>
            </w14:solidFill>
          </w14:textFill>
        </w:rPr>
        <w:t>五、成果要求</w:t>
      </w:r>
    </w:p>
    <w:p>
      <w:pPr>
        <w:pStyle w:val="6"/>
        <w:pageBreakBefore w:val="0"/>
        <w:widowControl w:val="0"/>
        <w:kinsoku/>
        <w:wordWrap/>
        <w:overflowPunct/>
        <w:topLinePunct w:val="0"/>
        <w:autoSpaceDE/>
        <w:autoSpaceDN/>
        <w:bidi w:val="0"/>
        <w:spacing w:before="120" w:after="120" w:line="360" w:lineRule="auto"/>
        <w:ind w:firstLine="425"/>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文字成果</w:t>
      </w:r>
    </w:p>
    <w:p>
      <w:pPr>
        <w:pageBreakBefore w:val="0"/>
        <w:widowControl w:val="0"/>
        <w:kinsoku/>
        <w:wordWrap/>
        <w:overflowPunct/>
        <w:topLinePunct w:val="0"/>
        <w:autoSpaceDE/>
        <w:autoSpaceDN/>
        <w:bidi w:val="0"/>
        <w:spacing w:line="360" w:lineRule="auto"/>
        <w:ind w:firstLine="482" w:firstLineChars="201"/>
        <w:jc w:val="left"/>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农用地定级与基准地价评估工作报告；</w:t>
      </w:r>
    </w:p>
    <w:p>
      <w:pPr>
        <w:pageBreakBefore w:val="0"/>
        <w:widowControl w:val="0"/>
        <w:kinsoku/>
        <w:wordWrap/>
        <w:overflowPunct/>
        <w:topLinePunct w:val="0"/>
        <w:autoSpaceDE/>
        <w:autoSpaceDN/>
        <w:bidi w:val="0"/>
        <w:spacing w:line="360" w:lineRule="auto"/>
        <w:ind w:firstLine="482" w:firstLineChars="201"/>
        <w:jc w:val="left"/>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农用地定级与基准地价评估技术报告。</w:t>
      </w:r>
    </w:p>
    <w:p>
      <w:pPr>
        <w:pStyle w:val="6"/>
        <w:pageBreakBefore w:val="0"/>
        <w:widowControl w:val="0"/>
        <w:kinsoku/>
        <w:wordWrap/>
        <w:overflowPunct/>
        <w:topLinePunct w:val="0"/>
        <w:autoSpaceDE/>
        <w:autoSpaceDN/>
        <w:bidi w:val="0"/>
        <w:spacing w:before="120" w:after="120" w:line="360" w:lineRule="auto"/>
        <w:ind w:firstLine="425"/>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主要图件</w:t>
      </w:r>
    </w:p>
    <w:p>
      <w:pPr>
        <w:pageBreakBefore w:val="0"/>
        <w:widowControl w:val="0"/>
        <w:kinsoku/>
        <w:wordWrap/>
        <w:overflowPunct/>
        <w:topLinePunct w:val="0"/>
        <w:autoSpaceDE/>
        <w:autoSpaceDN/>
        <w:bidi w:val="0"/>
        <w:spacing w:line="360" w:lineRule="auto"/>
        <w:ind w:firstLine="480" w:firstLineChars="200"/>
        <w:textAlignment w:val="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农用地各定级因素影响分值图；</w:t>
      </w:r>
    </w:p>
    <w:p>
      <w:pPr>
        <w:pageBreakBefore w:val="0"/>
        <w:widowControl w:val="0"/>
        <w:numPr>
          <w:ilvl w:val="0"/>
          <w:numId w:val="0"/>
        </w:numPr>
        <w:kinsoku/>
        <w:wordWrap/>
        <w:overflowPunct/>
        <w:topLinePunct w:val="0"/>
        <w:autoSpaceDE/>
        <w:autoSpaceDN/>
        <w:bidi w:val="0"/>
        <w:spacing w:line="360" w:lineRule="auto"/>
        <w:ind w:firstLine="480" w:firstLineChars="200"/>
        <w:textAlignment w:val="auto"/>
        <w:rPr>
          <w:rFonts w:hint="eastAsia" w:eastAsiaTheme="minorEastAsia"/>
          <w:color w:val="000000" w:themeColor="text1"/>
          <w:highlight w:val="none"/>
          <w:lang w:eastAsia="zh-CN"/>
          <w14:textFill>
            <w14:solidFill>
              <w14:schemeClr w14:val="tx1"/>
            </w14:solidFill>
          </w14:textFill>
        </w:rPr>
      </w:pPr>
      <w:r>
        <w:rPr>
          <w:rFonts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cstheme="minorEastAsia"/>
          <w:color w:val="000000" w:themeColor="text1"/>
          <w:sz w:val="24"/>
          <w:highlight w:val="none"/>
          <w:lang w:eastAsia="zh-CN"/>
          <w14:textFill>
            <w14:solidFill>
              <w14:schemeClr w14:val="tx1"/>
            </w14:solidFill>
          </w14:textFill>
        </w:rPr>
        <w:t>沙湾市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农用地级别和基准地价图</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pPr>
        <w:pStyle w:val="112"/>
        <w:numPr>
          <w:ilvl w:val="4"/>
          <w:numId w:val="0"/>
        </w:numPr>
        <w:ind w:leftChars="147" w:right="210" w:rightChars="100"/>
        <w:rPr>
          <w:rFonts w:hint="eastAsia"/>
          <w:color w:val="000000" w:themeColor="text1"/>
          <w:highlight w:val="none"/>
          <w:lang w:eastAsia="zh-CN"/>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第五章  磋商原则及办法</w:t>
      </w:r>
    </w:p>
    <w:p>
      <w:pPr>
        <w:spacing w:line="360" w:lineRule="auto"/>
        <w:textAlignment w:val="baseline"/>
        <w:outlineLvl w:val="1"/>
        <w:rPr>
          <w:rFonts w:ascii="宋体" w:hAnsi="宋体"/>
          <w:b/>
          <w:color w:val="000000" w:themeColor="text1"/>
          <w:sz w:val="28"/>
          <w:szCs w:val="28"/>
          <w:highlight w:val="none"/>
          <w14:textFill>
            <w14:solidFill>
              <w14:schemeClr w14:val="tx1"/>
            </w14:solidFill>
          </w14:textFill>
        </w:rPr>
      </w:pPr>
      <w:bookmarkStart w:id="90" w:name="_Toc27489"/>
      <w:bookmarkStart w:id="91" w:name="_Toc400536583"/>
      <w:bookmarkStart w:id="92" w:name="_Toc327439477"/>
      <w:r>
        <w:rPr>
          <w:rFonts w:hint="eastAsia" w:ascii="宋体" w:hAnsi="宋体"/>
          <w:b/>
          <w:color w:val="000000" w:themeColor="text1"/>
          <w:sz w:val="28"/>
          <w:szCs w:val="28"/>
          <w:highlight w:val="none"/>
          <w14:textFill>
            <w14:solidFill>
              <w14:schemeClr w14:val="tx1"/>
            </w14:solidFill>
          </w14:textFill>
        </w:rPr>
        <w:t>5.1 磋商工作中的原则及组织</w:t>
      </w:r>
      <w:bookmarkEnd w:id="90"/>
    </w:p>
    <w:p>
      <w:pPr>
        <w:spacing w:line="360" w:lineRule="auto"/>
        <w:ind w:firstLine="236" w:firstLineChars="98"/>
        <w:textAlignment w:val="baseline"/>
        <w:outlineLvl w:val="1"/>
        <w:rPr>
          <w:rFonts w:ascii="宋体" w:hAnsi="宋体"/>
          <w:b/>
          <w:color w:val="000000" w:themeColor="text1"/>
          <w:sz w:val="24"/>
          <w:highlight w:val="none"/>
          <w14:textFill>
            <w14:solidFill>
              <w14:schemeClr w14:val="tx1"/>
            </w14:solidFill>
          </w14:textFill>
        </w:rPr>
      </w:pPr>
      <w:bookmarkStart w:id="93" w:name="_Toc174336141"/>
      <w:bookmarkStart w:id="94" w:name="_Toc2400"/>
      <w:r>
        <w:rPr>
          <w:rFonts w:hint="eastAsia" w:ascii="宋体" w:hAnsi="宋体"/>
          <w:b/>
          <w:color w:val="000000" w:themeColor="text1"/>
          <w:sz w:val="24"/>
          <w:highlight w:val="none"/>
          <w14:textFill>
            <w14:solidFill>
              <w14:schemeClr w14:val="tx1"/>
            </w14:solidFill>
          </w14:textFill>
        </w:rPr>
        <w:t>5.1.1原则</w:t>
      </w:r>
      <w:bookmarkEnd w:id="93"/>
      <w:bookmarkEnd w:id="94"/>
    </w:p>
    <w:p>
      <w:pPr>
        <w:pStyle w:val="19"/>
        <w:spacing w:line="360" w:lineRule="auto"/>
        <w:ind w:firstLineChars="200"/>
        <w:rPr>
          <w:bCs/>
          <w:color w:val="000000" w:themeColor="text1"/>
          <w:szCs w:val="24"/>
          <w:highlight w:val="none"/>
          <w14:textFill>
            <w14:solidFill>
              <w14:schemeClr w14:val="tx1"/>
            </w14:solidFill>
          </w14:textFill>
        </w:rPr>
      </w:pPr>
      <w:r>
        <w:rPr>
          <w:rFonts w:hint="eastAsia"/>
          <w:bCs/>
          <w:color w:val="000000" w:themeColor="text1"/>
          <w:szCs w:val="24"/>
          <w:highlight w:val="none"/>
          <w:lang w:eastAsia="zh-CN"/>
          <w14:textFill>
            <w14:solidFill>
              <w14:schemeClr w14:val="tx1"/>
            </w14:solidFill>
          </w14:textFill>
        </w:rPr>
        <w:t>采购</w:t>
      </w:r>
      <w:r>
        <w:rPr>
          <w:rFonts w:hint="eastAsia"/>
          <w:bCs/>
          <w:color w:val="000000" w:themeColor="text1"/>
          <w:szCs w:val="24"/>
          <w:highlight w:val="none"/>
          <w14:textFill>
            <w14:solidFill>
              <w14:schemeClr w14:val="tx1"/>
            </w14:solidFill>
          </w14:textFill>
        </w:rPr>
        <w:t>代理</w:t>
      </w:r>
      <w:r>
        <w:rPr>
          <w:rFonts w:hint="eastAsia"/>
          <w:bCs/>
          <w:color w:val="000000" w:themeColor="text1"/>
          <w:szCs w:val="24"/>
          <w:highlight w:val="none"/>
          <w:lang w:eastAsia="zh-CN"/>
          <w14:textFill>
            <w14:solidFill>
              <w14:schemeClr w14:val="tx1"/>
            </w14:solidFill>
          </w14:textFill>
        </w:rPr>
        <w:t>机构</w:t>
      </w:r>
      <w:r>
        <w:rPr>
          <w:rFonts w:hint="eastAsia"/>
          <w:bCs/>
          <w:color w:val="000000" w:themeColor="text1"/>
          <w:szCs w:val="24"/>
          <w:highlight w:val="none"/>
          <w14:textFill>
            <w14:solidFill>
              <w14:schemeClr w14:val="tx1"/>
            </w14:solidFill>
          </w14:textFill>
        </w:rPr>
        <w:t>组织磋商，在监督部门的监督下</w:t>
      </w:r>
      <w:r>
        <w:rPr>
          <w:bCs/>
          <w:color w:val="000000" w:themeColor="text1"/>
          <w:szCs w:val="24"/>
          <w:highlight w:val="none"/>
          <w14:textFill>
            <w14:solidFill>
              <w14:schemeClr w14:val="tx1"/>
            </w14:solidFill>
          </w14:textFill>
        </w:rPr>
        <w:t>,</w:t>
      </w:r>
      <w:r>
        <w:rPr>
          <w:rFonts w:hint="eastAsia"/>
          <w:bCs/>
          <w:color w:val="000000" w:themeColor="text1"/>
          <w:szCs w:val="24"/>
          <w:highlight w:val="none"/>
          <w14:textFill>
            <w14:solidFill>
              <w14:schemeClr w14:val="tx1"/>
            </w14:solidFill>
          </w14:textFill>
        </w:rPr>
        <w:t>根据《中华人民共和国政府采购法》组建磋商小组，由采购人代表和评审专家共同组成，磋商小组成员应坚持“公开、公平、公正”的宗旨</w:t>
      </w:r>
      <w:r>
        <w:rPr>
          <w:bCs/>
          <w:color w:val="000000" w:themeColor="text1"/>
          <w:szCs w:val="24"/>
          <w:highlight w:val="none"/>
          <w14:textFill>
            <w14:solidFill>
              <w14:schemeClr w14:val="tx1"/>
            </w14:solidFill>
          </w14:textFill>
        </w:rPr>
        <w:t>,</w:t>
      </w:r>
      <w:r>
        <w:rPr>
          <w:rFonts w:hint="eastAsia"/>
          <w:bCs/>
          <w:color w:val="000000" w:themeColor="text1"/>
          <w:szCs w:val="24"/>
          <w:highlight w:val="none"/>
          <w14:textFill>
            <w14:solidFill>
              <w14:schemeClr w14:val="tx1"/>
            </w14:solidFill>
          </w14:textFill>
        </w:rPr>
        <w:t>认真细致地做好磋商评审工作。</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1）磋商小组成员人数为3人（抽取专家2人，业主代表1人）单数，其中技术、经济等方面的专家不少于成员总数的三分之二。</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2）磋商小组成员应当客观、公正的履行职责，遵守职业道德，对所提出的评审意见承担个人责任。</w:t>
      </w:r>
    </w:p>
    <w:p>
      <w:pPr>
        <w:pStyle w:val="19"/>
        <w:spacing w:line="360" w:lineRule="auto"/>
        <w:ind w:firstLineChars="200"/>
        <w:rPr>
          <w:bCs/>
          <w:color w:val="000000" w:themeColor="text1"/>
          <w:szCs w:val="24"/>
          <w:highlight w:val="none"/>
          <w14:textFill>
            <w14:solidFill>
              <w14:schemeClr w14:val="tx1"/>
            </w14:solidFill>
          </w14:textFill>
        </w:rPr>
      </w:pPr>
      <w:r>
        <w:rPr>
          <w:rFonts w:hint="eastAsia"/>
          <w:bCs/>
          <w:color w:val="000000" w:themeColor="text1"/>
          <w:szCs w:val="24"/>
          <w:highlight w:val="none"/>
          <w14:textFill>
            <w14:solidFill>
              <w14:schemeClr w14:val="tx1"/>
            </w14:solidFill>
          </w14:textFill>
        </w:rPr>
        <w:t>3) 磋商小组成员和与磋商活动有关的工作人员不得透露对磋商文件的评审和比较、成交候选人的推荐情况以及与磋商有关的其他情况。</w:t>
      </w:r>
    </w:p>
    <w:p>
      <w:pPr>
        <w:adjustRightInd w:val="0"/>
        <w:snapToGrid w:val="0"/>
        <w:spacing w:line="360" w:lineRule="auto"/>
        <w:ind w:firstLine="236" w:firstLineChars="98"/>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5.1.2 组织</w:t>
      </w:r>
      <w:bookmarkEnd w:id="91"/>
      <w:bookmarkEnd w:id="92"/>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1）磋商小组：由</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代理机构从政采云专家库抽取的专家组成磋商小组。磋商小组根据磋商文件要求负责磋商响应性文件的商务审核和技术评价。</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2）代理机构工作人员负责磋商文件的制作，对外联系，磋商的会务工作</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整理并向磋商小组分发磋商响应性文件；做好磋商会议记录；对磋商过程中的原始文件进行归档；随时印发需要的文件资料</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对各种咨询函件及档案文件的统收统发；负责对磋商小组推荐的磋商结果进行审核。</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3）监督部门：根据国家有关法律、法规及磋商文件的规定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对整个评标过程进行监督</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保证评标的公正性</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防止违法行为的产生。</w:t>
      </w:r>
    </w:p>
    <w:p>
      <w:pPr>
        <w:framePr w:w="1440" w:h="120" w:hRule="exact" w:wrap="around" w:vAnchor="page" w:hAnchor="page" w:x="361" w:y="541"/>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pPr>
        <w:adjustRightInd w:val="0"/>
        <w:snapToGrid w:val="0"/>
        <w:spacing w:line="360" w:lineRule="auto"/>
        <w:rPr>
          <w:rFonts w:ascii="宋体" w:hAnsi="宋体"/>
          <w:b/>
          <w:color w:val="000000" w:themeColor="text1"/>
          <w:sz w:val="28"/>
          <w:szCs w:val="28"/>
          <w:highlight w:val="none"/>
          <w14:textFill>
            <w14:solidFill>
              <w14:schemeClr w14:val="tx1"/>
            </w14:solidFill>
          </w14:textFill>
        </w:rPr>
      </w:pPr>
      <w:bookmarkStart w:id="95" w:name="_Toc327439478"/>
      <w:bookmarkStart w:id="96" w:name="_Toc400536584"/>
      <w:r>
        <w:rPr>
          <w:rFonts w:ascii="宋体" w:hAnsi="宋体"/>
          <w:b/>
          <w:color w:val="000000" w:themeColor="text1"/>
          <w:sz w:val="28"/>
          <w:szCs w:val="28"/>
          <w:highlight w:val="none"/>
          <w14:textFill>
            <w14:solidFill>
              <w14:schemeClr w14:val="tx1"/>
            </w14:solidFill>
          </w14:textFill>
        </w:rPr>
        <w:t>5.2</w:t>
      </w:r>
      <w:r>
        <w:rPr>
          <w:rFonts w:hint="eastAsia" w:ascii="宋体" w:hAnsi="宋体"/>
          <w:b/>
          <w:color w:val="000000" w:themeColor="text1"/>
          <w:sz w:val="28"/>
          <w:szCs w:val="28"/>
          <w:highlight w:val="none"/>
          <w14:textFill>
            <w14:solidFill>
              <w14:schemeClr w14:val="tx1"/>
            </w14:solidFill>
          </w14:textFill>
        </w:rPr>
        <w:t>磋商内容及标准</w:t>
      </w:r>
      <w:bookmarkEnd w:id="95"/>
      <w:bookmarkEnd w:id="96"/>
    </w:p>
    <w:p>
      <w:pPr>
        <w:pStyle w:val="18"/>
        <w:adjustRightInd w:val="0"/>
        <w:snapToGrid w:val="0"/>
        <w:spacing w:line="360" w:lineRule="auto"/>
        <w:ind w:firstLine="480" w:firstLineChars="200"/>
        <w:rPr>
          <w:rFonts w:ascii="宋体" w:hAnsi="宋体" w:eastAsia="宋体"/>
          <w:color w:val="000000" w:themeColor="text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磋商小组将审查磋商响应性文件是否完整、有无计算上的错误、是否提交了磋商保证金、文件签署是否合格、磋商响应性文件的总体编排是否有序。</w:t>
      </w:r>
    </w:p>
    <w:p>
      <w:pPr>
        <w:adjustRightInd w:val="0"/>
        <w:snapToGrid w:val="0"/>
        <w:spacing w:line="360" w:lineRule="auto"/>
        <w:ind w:firstLine="48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采购人将组织磋商小组审查响应件是否完整，审查供应商提供的资格证明文件，评估供应商的技术和生产能力。如果磋商小组认定供应商未完全响应磋商文件，其响应文件将被视为无效。</w:t>
      </w:r>
    </w:p>
    <w:p>
      <w:pPr>
        <w:tabs>
          <w:tab w:val="left" w:pos="8640"/>
        </w:tabs>
        <w:adjustRightInd w:val="0"/>
        <w:snapToGrid w:val="0"/>
        <w:spacing w:line="360" w:lineRule="auto"/>
        <w:ind w:firstLine="480"/>
        <w:rPr>
          <w:rFonts w:ascii="宋体" w:hAnsi="宋体" w:cs="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w:t>
      </w:r>
      <w:r>
        <w:rPr>
          <w:rFonts w:hint="eastAsia" w:ascii="宋体" w:hAnsi="宋体" w:cs="宋体"/>
          <w:color w:val="000000" w:themeColor="text1"/>
          <w:sz w:val="24"/>
          <w:highlight w:val="none"/>
          <w:lang w:val="zh-CN"/>
          <w14:textFill>
            <w14:solidFill>
              <w14:schemeClr w14:val="tx1"/>
            </w14:solidFill>
          </w14:textFill>
        </w:rPr>
        <w:t>可以对确定为实质上响应磋商文件要求的</w:t>
      </w:r>
      <w:r>
        <w:rPr>
          <w:rFonts w:hint="eastAsia" w:ascii="宋体" w:hAnsi="宋体"/>
          <w:color w:val="000000" w:themeColor="text1"/>
          <w:sz w:val="24"/>
          <w:highlight w:val="none"/>
          <w14:textFill>
            <w14:solidFill>
              <w14:schemeClr w14:val="tx1"/>
            </w14:solidFill>
          </w14:textFill>
        </w:rPr>
        <w:t>磋商响应性文件</w:t>
      </w:r>
      <w:r>
        <w:rPr>
          <w:rFonts w:hint="eastAsia" w:ascii="宋体" w:hAnsi="宋体" w:cs="宋体"/>
          <w:color w:val="000000" w:themeColor="text1"/>
          <w:sz w:val="24"/>
          <w:highlight w:val="none"/>
          <w:lang w:val="zh-CN"/>
          <w14:textFill>
            <w14:solidFill>
              <w14:schemeClr w14:val="tx1"/>
            </w14:solidFill>
          </w14:textFill>
        </w:rPr>
        <w:t>进行校核，修正错误的标准如下：</w:t>
      </w:r>
    </w:p>
    <w:p>
      <w:pPr>
        <w:adjustRightInd w:val="0"/>
        <w:snapToGrid w:val="0"/>
        <w:spacing w:line="360" w:lineRule="auto"/>
        <w:ind w:firstLine="480"/>
        <w:rPr>
          <w:rFonts w:ascii="宋体" w:hAnsi="宋体" w:cs="宋体"/>
          <w:color w:val="000000" w:themeColor="text1"/>
          <w:sz w:val="24"/>
          <w:highlight w:val="none"/>
          <w:lang w:val="zh-CN"/>
          <w14:textFill>
            <w14:solidFill>
              <w14:schemeClr w14:val="tx1"/>
            </w14:solidFill>
          </w14:textFill>
        </w:rPr>
      </w:pPr>
      <w:r>
        <w:rPr>
          <w:rFonts w:ascii="宋体" w:hAnsi="宋体" w:cs="宋体"/>
          <w:color w:val="000000" w:themeColor="text1"/>
          <w:sz w:val="24"/>
          <w:highlight w:val="none"/>
          <w:lang w:val="zh-CN"/>
          <w14:textFill>
            <w14:solidFill>
              <w14:schemeClr w14:val="tx1"/>
            </w14:solidFill>
          </w14:textFill>
        </w:rPr>
        <w:t>1</w:t>
      </w:r>
      <w:r>
        <w:rPr>
          <w:rFonts w:hint="eastAsia" w:ascii="宋体" w:hAnsi="宋体" w:cs="宋体"/>
          <w:color w:val="000000" w:themeColor="text1"/>
          <w:sz w:val="24"/>
          <w:highlight w:val="none"/>
          <w:lang w:val="zh-CN"/>
          <w14:textFill>
            <w14:solidFill>
              <w14:schemeClr w14:val="tx1"/>
            </w14:solidFill>
          </w14:textFill>
        </w:rPr>
        <w:t>）大写金额和小写金额不一致的，以大写金额为准；</w:t>
      </w:r>
    </w:p>
    <w:p>
      <w:pPr>
        <w:adjustRightInd w:val="0"/>
        <w:snapToGrid w:val="0"/>
        <w:spacing w:line="360" w:lineRule="auto"/>
        <w:ind w:firstLine="480"/>
        <w:rPr>
          <w:rFonts w:ascii="宋体" w:hAnsi="宋体" w:cs="宋体"/>
          <w:color w:val="000000" w:themeColor="text1"/>
          <w:sz w:val="24"/>
          <w:highlight w:val="none"/>
          <w:lang w:val="zh-CN"/>
          <w14:textFill>
            <w14:solidFill>
              <w14:schemeClr w14:val="tx1"/>
            </w14:solidFill>
          </w14:textFill>
        </w:rPr>
      </w:pPr>
      <w:r>
        <w:rPr>
          <w:rFonts w:ascii="宋体" w:hAnsi="宋体" w:cs="宋体"/>
          <w:color w:val="000000" w:themeColor="text1"/>
          <w:sz w:val="24"/>
          <w:highlight w:val="none"/>
          <w:lang w:val="zh-CN"/>
          <w14:textFill>
            <w14:solidFill>
              <w14:schemeClr w14:val="tx1"/>
            </w14:solidFill>
          </w14:textFill>
        </w:rPr>
        <w:t xml:space="preserve">2) </w:t>
      </w:r>
      <w:r>
        <w:rPr>
          <w:rFonts w:hint="eastAsia" w:ascii="宋体" w:hAnsi="宋体" w:cs="宋体"/>
          <w:color w:val="000000" w:themeColor="text1"/>
          <w:sz w:val="24"/>
          <w:highlight w:val="none"/>
          <w:lang w:val="zh-CN"/>
          <w14:textFill>
            <w14:solidFill>
              <w14:schemeClr w14:val="tx1"/>
            </w14:solidFill>
          </w14:textFill>
        </w:rPr>
        <w:t>当单价与总价之间不一致时，通常以标出的单价为准。除非磋商小组认为有明显的小数点错位，此时应以标出的总价为准，并修改单价。</w:t>
      </w:r>
    </w:p>
    <w:p>
      <w:pPr>
        <w:adjustRightInd w:val="0"/>
        <w:snapToGrid w:val="0"/>
        <w:spacing w:line="360" w:lineRule="auto"/>
        <w:ind w:firstLine="48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如果供应商不接受对其错误的更正，其响应将被视为无效响应。</w:t>
      </w:r>
    </w:p>
    <w:p>
      <w:pPr>
        <w:tabs>
          <w:tab w:val="left" w:pos="8640"/>
        </w:tabs>
        <w:adjustRightInd w:val="0"/>
        <w:snapToGrid w:val="0"/>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lang w:val="zh-CN"/>
          <w14:textFill>
            <w14:solidFill>
              <w14:schemeClr w14:val="tx1"/>
            </w14:solidFill>
          </w14:textFill>
        </w:rPr>
        <w:t>3</w:t>
      </w:r>
      <w:r>
        <w:rPr>
          <w:rFonts w:hint="eastAsia" w:ascii="宋体" w:hAnsi="宋体" w:cs="宋体"/>
          <w:color w:val="000000" w:themeColor="text1"/>
          <w:sz w:val="24"/>
          <w:highlight w:val="none"/>
          <w:lang w:val="zh-CN"/>
          <w14:textFill>
            <w14:solidFill>
              <w14:schemeClr w14:val="tx1"/>
            </w14:solidFill>
          </w14:textFill>
        </w:rPr>
        <w:t>）对于</w:t>
      </w:r>
      <w:r>
        <w:rPr>
          <w:rFonts w:hint="eastAsia" w:ascii="宋体" w:hAnsi="宋体"/>
          <w:color w:val="000000" w:themeColor="text1"/>
          <w:sz w:val="24"/>
          <w:highlight w:val="none"/>
          <w14:textFill>
            <w14:solidFill>
              <w14:schemeClr w14:val="tx1"/>
            </w14:solidFill>
          </w14:textFill>
        </w:rPr>
        <w:t>磋商响应性文件</w:t>
      </w:r>
      <w:r>
        <w:rPr>
          <w:rFonts w:hint="eastAsia" w:ascii="宋体" w:hAnsi="宋体" w:cs="宋体"/>
          <w:color w:val="000000" w:themeColor="text1"/>
          <w:sz w:val="24"/>
          <w:highlight w:val="none"/>
          <w:lang w:val="zh-CN"/>
          <w14:textFill>
            <w14:solidFill>
              <w14:schemeClr w14:val="tx1"/>
            </w14:solidFill>
          </w14:textFill>
        </w:rPr>
        <w:t>中不构成实质性偏差的小的不正规、不一致或不规则，磋商小组可以接受，但这种接受不能损害或影响任何磋商供应商的相对排序。</w:t>
      </w:r>
    </w:p>
    <w:p>
      <w:pPr>
        <w:adjustRightInd w:val="0"/>
        <w:snapToGrid w:val="0"/>
        <w:spacing w:line="360" w:lineRule="auto"/>
        <w:ind w:firstLine="480"/>
        <w:rPr>
          <w:rFonts w:ascii="宋体" w:hAnsi="宋体"/>
          <w:color w:val="000000" w:themeColor="text1"/>
          <w:sz w:val="24"/>
          <w:highlight w:val="none"/>
          <w14:textFill>
            <w14:solidFill>
              <w14:schemeClr w14:val="tx1"/>
            </w14:solidFill>
          </w14:textFill>
        </w:rPr>
      </w:pPr>
      <w:r>
        <w:rPr>
          <w:rFonts w:ascii="宋体" w:hAnsi="宋体" w:cs="宋体"/>
          <w:color w:val="000000" w:themeColor="text1"/>
          <w:sz w:val="24"/>
          <w:highlight w:val="none"/>
          <w:lang w:val="zh-CN"/>
          <w14:textFill>
            <w14:solidFill>
              <w14:schemeClr w14:val="tx1"/>
            </w14:solidFill>
          </w14:textFill>
        </w:rPr>
        <w:t>4</w:t>
      </w:r>
      <w:r>
        <w:rPr>
          <w:rFonts w:hint="eastAsia" w:ascii="宋体" w:hAnsi="宋体" w:cs="宋体"/>
          <w:color w:val="000000" w:themeColor="text1"/>
          <w:sz w:val="24"/>
          <w:highlight w:val="none"/>
          <w:lang w:val="zh-CN"/>
          <w14:textFill>
            <w14:solidFill>
              <w14:schemeClr w14:val="tx1"/>
            </w14:solidFill>
          </w14:textFill>
        </w:rPr>
        <w:t>）磋商小组审查每份</w:t>
      </w:r>
      <w:r>
        <w:rPr>
          <w:rFonts w:hint="eastAsia" w:ascii="宋体" w:hAnsi="宋体"/>
          <w:color w:val="000000" w:themeColor="text1"/>
          <w:sz w:val="24"/>
          <w:highlight w:val="none"/>
          <w14:textFill>
            <w14:solidFill>
              <w14:schemeClr w14:val="tx1"/>
            </w14:solidFill>
          </w14:textFill>
        </w:rPr>
        <w:t>磋商响应性文件</w:t>
      </w:r>
      <w:r>
        <w:rPr>
          <w:rFonts w:hint="eastAsia" w:ascii="宋体" w:hAnsi="宋体" w:cs="宋体"/>
          <w:color w:val="000000" w:themeColor="text1"/>
          <w:sz w:val="24"/>
          <w:highlight w:val="none"/>
          <w:lang w:val="zh-CN"/>
          <w14:textFill>
            <w14:solidFill>
              <w14:schemeClr w14:val="tx1"/>
            </w14:solidFill>
          </w14:textFill>
        </w:rPr>
        <w:t>是否实质上响应了磋商文件的要求。实质上响应的</w:t>
      </w:r>
      <w:r>
        <w:rPr>
          <w:rFonts w:hint="eastAsia" w:ascii="宋体" w:hAnsi="宋体"/>
          <w:color w:val="000000" w:themeColor="text1"/>
          <w:sz w:val="24"/>
          <w:highlight w:val="none"/>
          <w14:textFill>
            <w14:solidFill>
              <w14:schemeClr w14:val="tx1"/>
            </w14:solidFill>
          </w14:textFill>
        </w:rPr>
        <w:t>磋商响应性文件</w:t>
      </w:r>
      <w:r>
        <w:rPr>
          <w:rFonts w:hint="eastAsia" w:ascii="宋体" w:hAnsi="宋体" w:cs="宋体"/>
          <w:color w:val="000000" w:themeColor="text1"/>
          <w:sz w:val="24"/>
          <w:highlight w:val="none"/>
          <w:lang w:val="zh-CN"/>
          <w14:textFill>
            <w14:solidFill>
              <w14:schemeClr w14:val="tx1"/>
            </w14:solidFill>
          </w14:textFill>
        </w:rPr>
        <w:t>应该与磋商文件要求的全部条款、条件和规格相符，没有重大偏离。磋商小组决定</w:t>
      </w:r>
      <w:r>
        <w:rPr>
          <w:rFonts w:hint="eastAsia" w:ascii="宋体" w:hAnsi="宋体"/>
          <w:color w:val="000000" w:themeColor="text1"/>
          <w:sz w:val="24"/>
          <w:highlight w:val="none"/>
          <w14:textFill>
            <w14:solidFill>
              <w14:schemeClr w14:val="tx1"/>
            </w14:solidFill>
          </w14:textFill>
        </w:rPr>
        <w:t>磋商响应性文件</w:t>
      </w:r>
      <w:r>
        <w:rPr>
          <w:rFonts w:hint="eastAsia" w:ascii="宋体" w:hAnsi="宋体" w:cs="宋体"/>
          <w:color w:val="000000" w:themeColor="text1"/>
          <w:sz w:val="24"/>
          <w:highlight w:val="none"/>
          <w:lang w:val="zh-CN"/>
          <w14:textFill>
            <w14:solidFill>
              <w14:schemeClr w14:val="tx1"/>
            </w14:solidFill>
          </w14:textFill>
        </w:rPr>
        <w:t>的响应性只根据</w:t>
      </w:r>
      <w:r>
        <w:rPr>
          <w:rFonts w:hint="eastAsia" w:ascii="宋体" w:hAnsi="宋体"/>
          <w:color w:val="000000" w:themeColor="text1"/>
          <w:sz w:val="24"/>
          <w:highlight w:val="none"/>
          <w14:textFill>
            <w14:solidFill>
              <w14:schemeClr w14:val="tx1"/>
            </w14:solidFill>
          </w14:textFill>
        </w:rPr>
        <w:t>磋商响应性文件</w:t>
      </w:r>
      <w:r>
        <w:rPr>
          <w:rFonts w:hint="eastAsia" w:ascii="宋体" w:hAnsi="宋体" w:cs="宋体"/>
          <w:color w:val="000000" w:themeColor="text1"/>
          <w:sz w:val="24"/>
          <w:highlight w:val="none"/>
          <w:lang w:val="zh-CN"/>
          <w14:textFill>
            <w14:solidFill>
              <w14:schemeClr w14:val="tx1"/>
            </w14:solidFill>
          </w14:textFill>
        </w:rPr>
        <w:t>本身的内容，而不寻求外部的证据。</w:t>
      </w:r>
    </w:p>
    <w:p>
      <w:pPr>
        <w:tabs>
          <w:tab w:val="left" w:pos="8640"/>
        </w:tabs>
        <w:spacing w:line="360" w:lineRule="auto"/>
        <w:ind w:firstLine="482"/>
        <w:rPr>
          <w:rFonts w:ascii="宋体" w:hAnsi="宋体" w:cs="宋体"/>
          <w:color w:val="000000" w:themeColor="text1"/>
          <w:sz w:val="24"/>
          <w:highlight w:val="none"/>
          <w:lang w:val="zh-CN"/>
          <w14:textFill>
            <w14:solidFill>
              <w14:schemeClr w14:val="tx1"/>
            </w14:solidFill>
          </w14:textFill>
        </w:rPr>
      </w:pPr>
      <w:r>
        <w:rPr>
          <w:rFonts w:ascii="宋体" w:hAnsi="宋体" w:cs="宋体"/>
          <w:color w:val="000000" w:themeColor="text1"/>
          <w:sz w:val="24"/>
          <w:highlight w:val="none"/>
          <w:lang w:val="zh-CN"/>
          <w14:textFill>
            <w14:solidFill>
              <w14:schemeClr w14:val="tx1"/>
            </w14:solidFill>
          </w14:textFill>
        </w:rPr>
        <w:t>5</w:t>
      </w:r>
      <w:r>
        <w:rPr>
          <w:rFonts w:hint="eastAsia" w:ascii="宋体" w:hAnsi="宋体" w:cs="宋体"/>
          <w:color w:val="000000" w:themeColor="text1"/>
          <w:sz w:val="24"/>
          <w:highlight w:val="none"/>
          <w:lang w:val="zh-CN"/>
          <w14:textFill>
            <w14:solidFill>
              <w14:schemeClr w14:val="tx1"/>
            </w14:solidFill>
          </w14:textFill>
        </w:rPr>
        <w:t>）如果</w:t>
      </w:r>
      <w:r>
        <w:rPr>
          <w:rFonts w:hint="eastAsia" w:ascii="宋体" w:hAnsi="宋体"/>
          <w:color w:val="000000" w:themeColor="text1"/>
          <w:sz w:val="24"/>
          <w:highlight w:val="none"/>
          <w14:textFill>
            <w14:solidFill>
              <w14:schemeClr w14:val="tx1"/>
            </w14:solidFill>
          </w14:textFill>
        </w:rPr>
        <w:t>磋商响应性文件</w:t>
      </w:r>
      <w:r>
        <w:rPr>
          <w:rFonts w:hint="eastAsia" w:ascii="宋体" w:hAnsi="宋体" w:cs="宋体"/>
          <w:color w:val="000000" w:themeColor="text1"/>
          <w:sz w:val="24"/>
          <w:highlight w:val="none"/>
          <w:lang w:val="zh-CN"/>
          <w14:textFill>
            <w14:solidFill>
              <w14:schemeClr w14:val="tx1"/>
            </w14:solidFill>
          </w14:textFill>
        </w:rPr>
        <w:t>实质上没有响应磋商文件的要求，其响应将被视为无效响应，磋商供应商不得通过修正或撤消不符合要求的偏离从而使其成为实质上响应。</w:t>
      </w:r>
    </w:p>
    <w:p>
      <w:pPr>
        <w:adjustRightInd w:val="0"/>
        <w:snapToGrid w:val="0"/>
        <w:spacing w:line="360" w:lineRule="auto"/>
        <w:rPr>
          <w:rFonts w:ascii="宋体" w:hAnsi="宋体" w:cs="宋体"/>
          <w:b/>
          <w:color w:val="000000" w:themeColor="text1"/>
          <w:sz w:val="28"/>
          <w:szCs w:val="28"/>
          <w:highlight w:val="none"/>
          <w14:textFill>
            <w14:solidFill>
              <w14:schemeClr w14:val="tx1"/>
            </w14:solidFill>
          </w14:textFill>
        </w:rPr>
      </w:pPr>
      <w:r>
        <w:rPr>
          <w:rFonts w:ascii="宋体" w:hAnsi="宋体" w:cs="宋体"/>
          <w:b/>
          <w:color w:val="000000" w:themeColor="text1"/>
          <w:sz w:val="28"/>
          <w:szCs w:val="28"/>
          <w:highlight w:val="none"/>
          <w14:textFill>
            <w14:solidFill>
              <w14:schemeClr w14:val="tx1"/>
            </w14:solidFill>
          </w14:textFill>
        </w:rPr>
        <w:t>5.3</w:t>
      </w:r>
      <w:r>
        <w:rPr>
          <w:rFonts w:hint="eastAsia" w:ascii="宋体" w:hAnsi="宋体" w:cs="宋体"/>
          <w:b/>
          <w:color w:val="000000" w:themeColor="text1"/>
          <w:sz w:val="28"/>
          <w:szCs w:val="28"/>
          <w:highlight w:val="none"/>
          <w:lang w:val="zh-CN"/>
          <w14:textFill>
            <w14:solidFill>
              <w14:schemeClr w14:val="tx1"/>
            </w14:solidFill>
          </w14:textFill>
        </w:rPr>
        <w:t>磋商的程序和方法</w:t>
      </w:r>
    </w:p>
    <w:p>
      <w:pPr>
        <w:adjustRightInd w:val="0"/>
        <w:snapToGrid w:val="0"/>
        <w:spacing w:line="360" w:lineRule="auto"/>
        <w:ind w:firstLine="236" w:firstLineChars="98"/>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5.3.1 磋商程序</w:t>
      </w:r>
    </w:p>
    <w:p>
      <w:pPr>
        <w:adjustRightInd w:val="0"/>
        <w:snapToGrid w:val="0"/>
        <w:spacing w:line="360" w:lineRule="auto"/>
        <w:ind w:firstLine="236" w:firstLineChars="98"/>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1、资质审查：</w:t>
      </w:r>
      <w:r>
        <w:rPr>
          <w:rFonts w:hint="eastAsia" w:ascii="宋体" w:hAnsi="宋体" w:cs="宋体"/>
          <w:color w:val="000000" w:themeColor="text1"/>
          <w:sz w:val="24"/>
          <w:highlight w:val="none"/>
          <w:lang w:val="zh-CN"/>
          <w14:textFill>
            <w14:solidFill>
              <w14:schemeClr w14:val="tx1"/>
            </w14:solidFill>
          </w14:textFill>
        </w:rPr>
        <w:t>采购人对磋商供应商的磋商响应性文件进行资质审查，依据磋商文件的规定，对磋商响应性文件中提供的资格证明材料进行审查，审查合格者进入符合性审查，审查不合格者将被宣布其为无效响应。</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1）供应商须符合《中华人民共和国政府采购法》第二十二条规定,并提供《中华人民共和国政府采购法实施条例》第十七条所要求的材料； </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①供应商提供有效的统一社会信用代码的营业执照，供应商必须是中华人民共和国境内注册的，具有独立承担民事责任的能力；</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② 财务状况报告：供应商提供2020年度或</w:t>
      </w:r>
      <w:r>
        <w:rPr>
          <w:rFonts w:hint="eastAsia" w:ascii="宋体" w:hAnsi="宋体" w:cs="宋体"/>
          <w:b/>
          <w:color w:val="000000" w:themeColor="text1"/>
          <w:sz w:val="24"/>
          <w:highlight w:val="none"/>
          <w:lang w:val="en-US" w:eastAsia="zh-CN"/>
          <w14:textFill>
            <w14:solidFill>
              <w14:schemeClr w14:val="tx1"/>
            </w14:solidFill>
          </w14:textFill>
        </w:rPr>
        <w:t>2021年度</w:t>
      </w:r>
      <w:r>
        <w:rPr>
          <w:rFonts w:hint="eastAsia" w:ascii="宋体" w:hAnsi="宋体" w:cs="宋体"/>
          <w:b/>
          <w:color w:val="000000" w:themeColor="text1"/>
          <w:sz w:val="24"/>
          <w:highlight w:val="none"/>
          <w:lang w:val="zh-CN"/>
          <w14:textFill>
            <w14:solidFill>
              <w14:schemeClr w14:val="tx1"/>
            </w14:solidFill>
          </w14:textFill>
        </w:rPr>
        <w:t>经第三方权威机构出具的完整的财务审计报告或自发布公告之日起基本开户银行出具的资信证明； </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③ 依法缴纳税收：供应商提供自投标截止之日前半年内任意一个月依法缴纳税收的凭据，依法免税的供应商，应提供充足的证明材料； </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④ 依法缴纳社保：供应商提供自投标截止之日前半年内任意一个月依法缴纳社会保障资金的凭据； </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⑤ 供应商具备履行合同所必需的设备和专业技术能力的证明材料； </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⑥ 供应商提供参加政府采购活动前 3 年内在经营活动中没有重大违法记录的书面声明（截至开标日成立不满 3 年的供应商，可提供自成立以来无重大违法记录的书面声明）。 </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cs="宋体"/>
          <w:b/>
          <w:color w:val="000000" w:themeColor="text1"/>
          <w:sz w:val="24"/>
          <w:highlight w:val="none"/>
          <w:lang w:val="zh-CN"/>
          <w14:textFill>
            <w14:solidFill>
              <w14:schemeClr w14:val="tx1"/>
            </w14:solidFill>
          </w14:textFill>
        </w:rPr>
        <w:t>）供应商出具新疆自然资源厅核发的土地评估机构《备案函》</w:t>
      </w:r>
      <w:r>
        <w:rPr>
          <w:rFonts w:hint="eastAsia" w:ascii="宋体" w:hAnsi="宋体" w:cs="宋体"/>
          <w:b/>
          <w:color w:val="000000" w:themeColor="text1"/>
          <w:sz w:val="24"/>
          <w:highlight w:val="none"/>
          <w:lang w:val="zh-CN" w:eastAsia="zh-CN"/>
          <w14:textFill>
            <w14:solidFill>
              <w14:schemeClr w14:val="tx1"/>
            </w14:solidFill>
          </w14:textFill>
        </w:rPr>
        <w:t>。</w:t>
      </w:r>
      <w:r>
        <w:rPr>
          <w:rFonts w:hint="eastAsia" w:ascii="宋体" w:hAnsi="宋体" w:cs="宋体"/>
          <w:b/>
          <w:color w:val="000000" w:themeColor="text1"/>
          <w:sz w:val="24"/>
          <w:highlight w:val="none"/>
          <w:lang w:val="zh-CN"/>
          <w14:textFill>
            <w14:solidFill>
              <w14:schemeClr w14:val="tx1"/>
            </w14:solidFill>
          </w14:textFill>
        </w:rPr>
        <w:t> </w:t>
      </w:r>
    </w:p>
    <w:p>
      <w:pPr>
        <w:adjustRightInd w:val="0"/>
        <w:snapToGrid w:val="0"/>
        <w:spacing w:line="360" w:lineRule="auto"/>
        <w:ind w:firstLine="236" w:firstLineChars="98"/>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3</w:t>
      </w:r>
      <w:r>
        <w:rPr>
          <w:rFonts w:hint="eastAsia" w:ascii="宋体" w:hAnsi="宋体" w:cs="宋体"/>
          <w:b/>
          <w:color w:val="000000" w:themeColor="text1"/>
          <w:sz w:val="24"/>
          <w:highlight w:val="none"/>
          <w:lang w:val="zh-CN"/>
          <w14:textFill>
            <w14:solidFill>
              <w14:schemeClr w14:val="tx1"/>
            </w14:solidFill>
          </w14:textFill>
        </w:rPr>
        <w:t>）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adjustRightInd w:val="0"/>
        <w:snapToGrid w:val="0"/>
        <w:spacing w:line="360" w:lineRule="auto"/>
        <w:ind w:firstLine="236" w:firstLineChars="98"/>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4）</w:t>
      </w:r>
      <w:r>
        <w:rPr>
          <w:rFonts w:hint="eastAsia" w:ascii="宋体" w:hAnsi="宋体" w:cs="宋体"/>
          <w:b/>
          <w:color w:val="000000" w:themeColor="text1"/>
          <w:sz w:val="24"/>
          <w:highlight w:val="none"/>
          <w:lang w:val="zh-CN"/>
          <w14:textFill>
            <w14:solidFill>
              <w14:schemeClr w14:val="tx1"/>
            </w14:solidFill>
          </w14:textFill>
        </w:rPr>
        <w:t>拟派项目负责人具备土地评估师资格；</w:t>
      </w:r>
    </w:p>
    <w:p>
      <w:pPr>
        <w:adjustRightInd w:val="0"/>
        <w:snapToGrid w:val="0"/>
        <w:spacing w:line="360" w:lineRule="auto"/>
        <w:ind w:firstLine="236" w:firstLineChars="98"/>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lang w:val="zh-CN" w:eastAsia="zh-CN"/>
          <w14:textFill>
            <w14:solidFill>
              <w14:schemeClr w14:val="tx1"/>
            </w14:solidFill>
          </w14:textFill>
        </w:rPr>
        <w:t>供应商未</w:t>
      </w:r>
      <w:r>
        <w:rPr>
          <w:rFonts w:hint="eastAsia" w:ascii="宋体" w:hAnsi="宋体" w:cs="宋体"/>
          <w:b/>
          <w:color w:val="000000" w:themeColor="text1"/>
          <w:sz w:val="24"/>
          <w:highlight w:val="none"/>
          <w:lang w:val="zh-CN"/>
          <w14:textFill>
            <w14:solidFill>
              <w14:schemeClr w14:val="tx1"/>
            </w14:solidFill>
          </w14:textFill>
        </w:rPr>
        <w:t>为采购项目提供整体设计、规范编制或者项目管理、监理、检测等服务；</w:t>
      </w:r>
    </w:p>
    <w:p>
      <w:pPr>
        <w:adjustRightInd w:val="0"/>
        <w:snapToGrid w:val="0"/>
        <w:spacing w:line="360" w:lineRule="auto"/>
        <w:ind w:firstLine="236" w:firstLineChars="98"/>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6）参加磋商的</w:t>
      </w:r>
      <w:r>
        <w:rPr>
          <w:rFonts w:hint="eastAsia" w:ascii="宋体" w:hAnsi="宋体" w:cs="宋体"/>
          <w:b/>
          <w:color w:val="000000" w:themeColor="text1"/>
          <w:sz w:val="24"/>
          <w:highlight w:val="none"/>
          <w:lang w:val="zh-CN"/>
          <w14:textFill>
            <w14:solidFill>
              <w14:schemeClr w14:val="tx1"/>
            </w14:solidFill>
          </w14:textFill>
        </w:rPr>
        <w:t>供应商单位负责人</w:t>
      </w:r>
      <w:r>
        <w:rPr>
          <w:rFonts w:hint="eastAsia" w:ascii="宋体" w:hAnsi="宋体" w:cs="宋体"/>
          <w:b/>
          <w:color w:val="000000" w:themeColor="text1"/>
          <w:sz w:val="24"/>
          <w:highlight w:val="none"/>
          <w:lang w:val="zh-CN" w:eastAsia="zh-CN"/>
          <w14:textFill>
            <w14:solidFill>
              <w14:schemeClr w14:val="tx1"/>
            </w14:solidFill>
          </w14:textFill>
        </w:rPr>
        <w:t>非</w:t>
      </w:r>
      <w:r>
        <w:rPr>
          <w:rFonts w:hint="eastAsia" w:ascii="宋体" w:hAnsi="宋体" w:cs="宋体"/>
          <w:b/>
          <w:color w:val="000000" w:themeColor="text1"/>
          <w:sz w:val="24"/>
          <w:highlight w:val="none"/>
          <w:lang w:val="zh-CN"/>
          <w14:textFill>
            <w14:solidFill>
              <w14:schemeClr w14:val="tx1"/>
            </w14:solidFill>
          </w14:textFill>
        </w:rPr>
        <w:t>同一人</w:t>
      </w:r>
      <w:r>
        <w:rPr>
          <w:rFonts w:hint="eastAsia" w:ascii="宋体" w:hAnsi="宋体" w:cs="宋体"/>
          <w:b/>
          <w:color w:val="000000" w:themeColor="text1"/>
          <w:sz w:val="24"/>
          <w:highlight w:val="none"/>
          <w:lang w:val="zh-CN" w:eastAsia="zh-CN"/>
          <w14:textFill>
            <w14:solidFill>
              <w14:schemeClr w14:val="tx1"/>
            </w14:solidFill>
          </w14:textFill>
        </w:rPr>
        <w:t>，未</w:t>
      </w:r>
      <w:r>
        <w:rPr>
          <w:rFonts w:hint="eastAsia" w:ascii="宋体" w:hAnsi="宋体" w:cs="宋体"/>
          <w:b/>
          <w:color w:val="000000" w:themeColor="text1"/>
          <w:sz w:val="24"/>
          <w:highlight w:val="none"/>
          <w:lang w:val="zh-CN"/>
          <w14:textFill>
            <w14:solidFill>
              <w14:schemeClr w14:val="tx1"/>
            </w14:solidFill>
          </w14:textFill>
        </w:rPr>
        <w:t>存在直接控股、管理关系。</w:t>
      </w:r>
    </w:p>
    <w:p>
      <w:pPr>
        <w:adjustRightInd w:val="0"/>
        <w:snapToGrid w:val="0"/>
        <w:spacing w:line="360" w:lineRule="auto"/>
        <w:ind w:firstLine="236" w:firstLineChars="98"/>
        <w:rPr>
          <w:rFonts w:ascii="宋体" w:hAnsi="宋体" w:cs="宋体"/>
          <w:b/>
          <w:color w:val="000000" w:themeColor="text1"/>
          <w:sz w:val="24"/>
          <w:highlight w:val="none"/>
          <w:lang w:val="zh-CN"/>
          <w14:textFill>
            <w14:solidFill>
              <w14:schemeClr w14:val="tx1"/>
            </w14:solidFill>
          </w14:textFill>
        </w:rPr>
      </w:pPr>
    </w:p>
    <w:p>
      <w:pPr>
        <w:adjustRightInd w:val="0"/>
        <w:snapToGrid w:val="0"/>
        <w:spacing w:line="360" w:lineRule="auto"/>
        <w:ind w:firstLine="48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2、符合性审查：</w:t>
      </w:r>
      <w:r>
        <w:rPr>
          <w:rFonts w:hint="eastAsia" w:ascii="宋体" w:hAnsi="宋体" w:cs="宋体"/>
          <w:color w:val="000000" w:themeColor="text1"/>
          <w:sz w:val="24"/>
          <w:highlight w:val="none"/>
          <w:lang w:val="zh-CN"/>
          <w14:textFill>
            <w14:solidFill>
              <w14:schemeClr w14:val="tx1"/>
            </w14:solidFill>
          </w14:textFill>
        </w:rPr>
        <w:t>磋商小组对资格审查合格的磋商响应性文件进行符合性审查。依据磋商文件的规定，对磋商响应性文件中的磋商保证金、磋商响应性文件的有效性、完整性和对磋商文件的响应程度进行审查，以确定是否对磋商文件做出实质性的响应。对于未响应磋商文件的磋商供应商将不再进行磋商和最后报价，被宣布其为无效响应。</w:t>
      </w:r>
    </w:p>
    <w:p>
      <w:pPr>
        <w:rPr>
          <w:color w:val="000000" w:themeColor="text1"/>
          <w:highlight w:val="none"/>
          <w14:textFill>
            <w14:solidFill>
              <w14:schemeClr w14:val="tx1"/>
            </w14:solidFill>
          </w14:textFill>
        </w:rPr>
      </w:pPr>
    </w:p>
    <w:tbl>
      <w:tblPr>
        <w:tblStyle w:val="34"/>
        <w:tblW w:w="9197" w:type="dxa"/>
        <w:jc w:val="center"/>
        <w:tblLayout w:type="autofit"/>
        <w:tblCellMar>
          <w:top w:w="0" w:type="dxa"/>
          <w:left w:w="108" w:type="dxa"/>
          <w:bottom w:w="0" w:type="dxa"/>
          <w:right w:w="108" w:type="dxa"/>
        </w:tblCellMar>
      </w:tblPr>
      <w:tblGrid>
        <w:gridCol w:w="598"/>
        <w:gridCol w:w="5863"/>
        <w:gridCol w:w="456"/>
        <w:gridCol w:w="456"/>
        <w:gridCol w:w="456"/>
        <w:gridCol w:w="456"/>
        <w:gridCol w:w="456"/>
        <w:gridCol w:w="456"/>
      </w:tblGrid>
      <w:tr>
        <w:tblPrEx>
          <w:tblCellMar>
            <w:top w:w="0" w:type="dxa"/>
            <w:left w:w="108" w:type="dxa"/>
            <w:bottom w:w="0" w:type="dxa"/>
            <w:right w:w="108" w:type="dxa"/>
          </w:tblCellMar>
        </w:tblPrEx>
        <w:trPr>
          <w:trHeight w:val="480" w:hRule="atLeast"/>
          <w:jc w:val="center"/>
        </w:trPr>
        <w:tc>
          <w:tcPr>
            <w:tcW w:w="9197" w:type="dxa"/>
            <w:gridSpan w:val="8"/>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符合性审查表</w:t>
            </w:r>
          </w:p>
        </w:tc>
      </w:tr>
      <w:tr>
        <w:tblPrEx>
          <w:tblCellMar>
            <w:top w:w="0" w:type="dxa"/>
            <w:left w:w="108" w:type="dxa"/>
            <w:bottom w:w="0" w:type="dxa"/>
            <w:right w:w="108" w:type="dxa"/>
          </w:tblCellMar>
        </w:tblPrEx>
        <w:trPr>
          <w:trHeight w:val="317" w:hRule="atLeast"/>
          <w:jc w:val="center"/>
        </w:trPr>
        <w:tc>
          <w:tcPr>
            <w:tcW w:w="59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58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  比  内  容</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供应商</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供应商</w:t>
            </w:r>
          </w:p>
        </w:tc>
        <w:tc>
          <w:tcPr>
            <w:tcW w:w="91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58" w:hRule="atLeast"/>
          <w:jc w:val="center"/>
        </w:trPr>
        <w:tc>
          <w:tcPr>
            <w:tcW w:w="598"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p>
        </w:tc>
        <w:tc>
          <w:tcPr>
            <w:tcW w:w="586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否</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否</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是</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否</w:t>
            </w:r>
          </w:p>
        </w:tc>
      </w:tr>
      <w:tr>
        <w:tblPrEx>
          <w:tblCellMar>
            <w:top w:w="0" w:type="dxa"/>
            <w:left w:w="108" w:type="dxa"/>
            <w:bottom w:w="0" w:type="dxa"/>
            <w:right w:w="108" w:type="dxa"/>
          </w:tblCellMar>
        </w:tblPrEx>
        <w:trPr>
          <w:trHeight w:val="75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1</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供应商提供法定代表人授权委托书或事业单位法人证书符合磋商文件要求。</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102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2</w:t>
            </w:r>
          </w:p>
        </w:tc>
        <w:tc>
          <w:tcPr>
            <w:tcW w:w="5863"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按要求交纳</w:t>
            </w:r>
            <w:r>
              <w:rPr>
                <w:rFonts w:hint="eastAsia" w:ascii="宋体" w:hAnsi="宋体" w:cs="宋体"/>
                <w:color w:val="000000" w:themeColor="text1"/>
                <w:kern w:val="0"/>
                <w:sz w:val="24"/>
                <w:szCs w:val="24"/>
                <w:highlight w:val="none"/>
                <w:lang w:eastAsia="zh-CN"/>
                <w14:textFill>
                  <w14:solidFill>
                    <w14:schemeClr w14:val="tx1"/>
                  </w14:solidFill>
                </w14:textFill>
              </w:rPr>
              <w:t>磋商</w:t>
            </w:r>
            <w:r>
              <w:rPr>
                <w:rFonts w:hint="eastAsia" w:ascii="宋体" w:hAnsi="宋体" w:cs="宋体"/>
                <w:color w:val="000000" w:themeColor="text1"/>
                <w:kern w:val="0"/>
                <w:sz w:val="24"/>
                <w:szCs w:val="24"/>
                <w:highlight w:val="none"/>
                <w14:textFill>
                  <w14:solidFill>
                    <w14:schemeClr w14:val="tx1"/>
                  </w14:solidFill>
                </w14:textFill>
              </w:rPr>
              <w:t>保证金。</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780" w:hRule="atLeast"/>
          <w:jc w:val="center"/>
        </w:trPr>
        <w:tc>
          <w:tcPr>
            <w:tcW w:w="598" w:type="dxa"/>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3</w:t>
            </w:r>
          </w:p>
        </w:tc>
        <w:tc>
          <w:tcPr>
            <w:tcW w:w="5863" w:type="dxa"/>
            <w:tcBorders>
              <w:top w:val="nil"/>
              <w:left w:val="nil"/>
              <w:bottom w:val="single" w:color="000000"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有</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公章和法定代表人或者授权代理人的印章或签字的。</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000000"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1485" w:hRule="atLeast"/>
          <w:jc w:val="center"/>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4</w:t>
            </w:r>
          </w:p>
        </w:tc>
        <w:tc>
          <w:tcPr>
            <w:tcW w:w="5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响应文件</w:t>
            </w:r>
            <w:r>
              <w:rPr>
                <w:rFonts w:hint="eastAsia" w:ascii="宋体" w:hAnsi="宋体" w:cs="宋体"/>
                <w:color w:val="000000" w:themeColor="text1"/>
                <w:kern w:val="0"/>
                <w:sz w:val="24"/>
                <w:szCs w:val="24"/>
                <w:highlight w:val="none"/>
                <w14:textFill>
                  <w14:solidFill>
                    <w14:schemeClr w14:val="tx1"/>
                  </w14:solidFill>
                </w14:textFill>
              </w:rPr>
              <w:t>按照</w:t>
            </w:r>
            <w:r>
              <w:rPr>
                <w:rFonts w:hint="eastAsia" w:ascii="宋体" w:hAnsi="宋体" w:cs="宋体"/>
                <w:color w:val="000000" w:themeColor="text1"/>
                <w:kern w:val="0"/>
                <w:sz w:val="24"/>
                <w:szCs w:val="24"/>
                <w:highlight w:val="none"/>
                <w:lang w:eastAsia="zh-CN"/>
                <w14:textFill>
                  <w14:solidFill>
                    <w14:schemeClr w14:val="tx1"/>
                  </w14:solidFill>
                </w14:textFill>
              </w:rPr>
              <w:t>磋商文件</w:t>
            </w:r>
            <w:r>
              <w:rPr>
                <w:rFonts w:hint="eastAsia" w:ascii="宋体" w:hAnsi="宋体" w:cs="宋体"/>
                <w:color w:val="000000" w:themeColor="text1"/>
                <w:kern w:val="0"/>
                <w:sz w:val="24"/>
                <w:szCs w:val="24"/>
                <w:highlight w:val="none"/>
                <w14:textFill>
                  <w14:solidFill>
                    <w14:schemeClr w14:val="tx1"/>
                  </w14:solidFill>
                </w14:textFill>
              </w:rPr>
              <w:t>规定的格式填写、填写的内容全、没有字迹模糊辨认不清产生歧义，涂改处加盖</w:t>
            </w:r>
            <w:r>
              <w:rPr>
                <w:rFonts w:hint="eastAsia" w:ascii="宋体" w:hAnsi="宋体" w:cs="宋体"/>
                <w:color w:val="000000" w:themeColor="text1"/>
                <w:kern w:val="0"/>
                <w:sz w:val="24"/>
                <w:szCs w:val="24"/>
                <w:highlight w:val="none"/>
                <w:lang w:eastAsia="zh-CN"/>
                <w14:textFill>
                  <w14:solidFill>
                    <w14:schemeClr w14:val="tx1"/>
                  </w14:solidFill>
                </w14:textFill>
              </w:rPr>
              <w:t>供应商</w:t>
            </w:r>
            <w:r>
              <w:rPr>
                <w:rFonts w:hint="eastAsia" w:ascii="宋体" w:hAnsi="宋体" w:cs="宋体"/>
                <w:color w:val="000000" w:themeColor="text1"/>
                <w:kern w:val="0"/>
                <w:sz w:val="24"/>
                <w:szCs w:val="24"/>
                <w:highlight w:val="none"/>
                <w14:textFill>
                  <w14:solidFill>
                    <w14:schemeClr w14:val="tx1"/>
                  </w14:solidFill>
                </w14:textFill>
              </w:rPr>
              <w:t>公章及法定代表人或授权代理人的印章或签字的</w:t>
            </w:r>
            <w:r>
              <w:rPr>
                <w:rFonts w:hint="eastAsia" w:ascii="宋体" w:hAnsi="宋体" w:cs="宋体"/>
                <w:color w:val="000000" w:themeColor="text1"/>
                <w:kern w:val="0"/>
                <w:sz w:val="24"/>
                <w:szCs w:val="24"/>
                <w:highlight w:val="none"/>
                <w:lang w:eastAsia="zh-CN"/>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720" w:hRule="atLeast"/>
          <w:jc w:val="center"/>
        </w:trPr>
        <w:tc>
          <w:tcPr>
            <w:tcW w:w="598" w:type="dxa"/>
            <w:tcBorders>
              <w:top w:val="single" w:color="000000"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5</w:t>
            </w:r>
          </w:p>
        </w:tc>
        <w:tc>
          <w:tcPr>
            <w:tcW w:w="5863" w:type="dxa"/>
            <w:tcBorders>
              <w:top w:val="single" w:color="000000"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报价没有超过</w:t>
            </w:r>
            <w:r>
              <w:rPr>
                <w:rFonts w:hint="eastAsia" w:ascii="宋体" w:hAnsi="宋体" w:cs="宋体"/>
                <w:color w:val="000000" w:themeColor="text1"/>
                <w:kern w:val="0"/>
                <w:sz w:val="24"/>
                <w:szCs w:val="24"/>
                <w:highlight w:val="none"/>
                <w:lang w:eastAsia="zh-CN"/>
                <w14:textFill>
                  <w14:solidFill>
                    <w14:schemeClr w14:val="tx1"/>
                  </w14:solidFill>
                </w14:textFill>
              </w:rPr>
              <w:t>磋商</w:t>
            </w:r>
            <w:r>
              <w:rPr>
                <w:rFonts w:hint="eastAsia" w:ascii="宋体" w:hAnsi="宋体" w:cs="宋体"/>
                <w:color w:val="000000" w:themeColor="text1"/>
                <w:kern w:val="0"/>
                <w:sz w:val="24"/>
                <w:szCs w:val="24"/>
                <w:highlight w:val="none"/>
                <w14:textFill>
                  <w14:solidFill>
                    <w14:schemeClr w14:val="tx1"/>
                  </w14:solidFill>
                </w14:textFill>
              </w:rPr>
              <w:t>文件中规定的预算金额或者最高限价。</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single" w:color="000000" w:sz="4" w:space="0"/>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48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6</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磋商</w:t>
            </w:r>
            <w:r>
              <w:rPr>
                <w:rFonts w:hint="eastAsia" w:ascii="宋体" w:hAnsi="宋体" w:cs="宋体"/>
                <w:color w:val="000000" w:themeColor="text1"/>
                <w:kern w:val="0"/>
                <w:sz w:val="24"/>
                <w:szCs w:val="24"/>
                <w:highlight w:val="none"/>
                <w14:textFill>
                  <w14:solidFill>
                    <w14:schemeClr w14:val="tx1"/>
                  </w14:solidFill>
                </w14:textFill>
              </w:rPr>
              <w:t>有效期满足</w:t>
            </w:r>
            <w:r>
              <w:rPr>
                <w:rFonts w:hint="eastAsia" w:ascii="宋体" w:hAnsi="宋体" w:cs="宋体"/>
                <w:color w:val="000000" w:themeColor="text1"/>
                <w:kern w:val="0"/>
                <w:sz w:val="24"/>
                <w:szCs w:val="24"/>
                <w:highlight w:val="none"/>
                <w:lang w:eastAsia="zh-CN"/>
                <w14:textFill>
                  <w14:solidFill>
                    <w14:schemeClr w14:val="tx1"/>
                  </w14:solidFill>
                </w14:textFill>
              </w:rPr>
              <w:t>磋商文件要求</w:t>
            </w:r>
            <w:r>
              <w:rPr>
                <w:rFonts w:hint="eastAsia" w:ascii="宋体" w:hAnsi="宋体" w:cs="宋体"/>
                <w:color w:val="000000" w:themeColor="text1"/>
                <w:kern w:val="0"/>
                <w:sz w:val="24"/>
                <w:szCs w:val="24"/>
                <w:highlight w:val="none"/>
                <w14:textFill>
                  <w14:solidFill>
                    <w14:schemeClr w14:val="tx1"/>
                  </w14:solidFill>
                </w14:textFill>
              </w:rPr>
              <w:t>。</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705"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7</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响应</w:t>
            </w:r>
            <w:r>
              <w:rPr>
                <w:rFonts w:hint="eastAsia" w:ascii="宋体" w:hAnsi="宋体" w:cs="宋体"/>
                <w:color w:val="000000" w:themeColor="text1"/>
                <w:kern w:val="0"/>
                <w:sz w:val="24"/>
                <w:szCs w:val="24"/>
                <w:highlight w:val="none"/>
                <w14:textFill>
                  <w14:solidFill>
                    <w14:schemeClr w14:val="tx1"/>
                  </w14:solidFill>
                </w14:textFill>
              </w:rPr>
              <w:t>文件对</w:t>
            </w:r>
            <w:r>
              <w:rPr>
                <w:rFonts w:hint="eastAsia" w:ascii="宋体" w:hAnsi="宋体" w:cs="宋体"/>
                <w:color w:val="000000" w:themeColor="text1"/>
                <w:kern w:val="0"/>
                <w:sz w:val="24"/>
                <w:szCs w:val="24"/>
                <w:highlight w:val="none"/>
                <w:lang w:eastAsia="zh-CN"/>
                <w14:textFill>
                  <w14:solidFill>
                    <w14:schemeClr w14:val="tx1"/>
                  </w14:solidFill>
                </w14:textFill>
              </w:rPr>
              <w:t>磋商</w:t>
            </w:r>
            <w:r>
              <w:rPr>
                <w:rFonts w:hint="eastAsia" w:ascii="宋体" w:hAnsi="宋体" w:cs="宋体"/>
                <w:color w:val="000000" w:themeColor="text1"/>
                <w:kern w:val="0"/>
                <w:sz w:val="24"/>
                <w:szCs w:val="24"/>
                <w:highlight w:val="none"/>
                <w14:textFill>
                  <w14:solidFill>
                    <w14:schemeClr w14:val="tx1"/>
                  </w14:solidFill>
                </w14:textFill>
              </w:rPr>
              <w:t>文件提出的要求和条件做出实质性响应的。</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96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2"/>
                <w:highlight w:val="none"/>
                <w14:textFill>
                  <w14:solidFill>
                    <w14:schemeClr w14:val="tx1"/>
                  </w14:solidFill>
                </w14:textFill>
              </w:rPr>
            </w:pPr>
            <w:r>
              <w:rPr>
                <w:rFonts w:hint="eastAsia" w:ascii="宋体" w:hAnsi="宋体" w:cs="宋体"/>
                <w:b/>
                <w:bCs/>
                <w:color w:val="000000" w:themeColor="text1"/>
                <w:kern w:val="0"/>
                <w:sz w:val="22"/>
                <w:highlight w:val="none"/>
                <w14:textFill>
                  <w14:solidFill>
                    <w14:schemeClr w14:val="tx1"/>
                  </w14:solidFill>
                </w14:textFill>
              </w:rPr>
              <w:t>8</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响应</w:t>
            </w:r>
            <w:r>
              <w:rPr>
                <w:rFonts w:hint="eastAsia" w:ascii="宋体" w:hAnsi="宋体" w:cs="宋体"/>
                <w:color w:val="000000" w:themeColor="text1"/>
                <w:kern w:val="0"/>
                <w:sz w:val="24"/>
                <w:szCs w:val="24"/>
                <w:highlight w:val="none"/>
                <w14:textFill>
                  <w14:solidFill>
                    <w14:schemeClr w14:val="tx1"/>
                  </w14:solidFill>
                </w14:textFill>
              </w:rPr>
              <w:t>文件没有采购人不能接受的附加条件的。</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700" w:hRule="atLeast"/>
          <w:jc w:val="center"/>
        </w:trPr>
        <w:tc>
          <w:tcPr>
            <w:tcW w:w="5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2"/>
                <w:highlight w:val="none"/>
                <w:lang w:eastAsia="zh-CN"/>
                <w14:textFill>
                  <w14:solidFill>
                    <w14:schemeClr w14:val="tx1"/>
                  </w14:solidFill>
                </w14:textFill>
              </w:rPr>
            </w:pPr>
            <w:r>
              <w:rPr>
                <w:rFonts w:hint="eastAsia" w:ascii="宋体" w:hAnsi="宋体" w:cs="宋体"/>
                <w:b/>
                <w:bCs/>
                <w:color w:val="000000" w:themeColor="text1"/>
                <w:kern w:val="0"/>
                <w:sz w:val="22"/>
                <w:highlight w:val="none"/>
                <w:lang w:val="en-US" w:eastAsia="zh-CN"/>
                <w14:textFill>
                  <w14:solidFill>
                    <w14:schemeClr w14:val="tx1"/>
                  </w14:solidFill>
                </w14:textFill>
              </w:rPr>
              <w:t>9</w:t>
            </w:r>
          </w:p>
        </w:tc>
        <w:tc>
          <w:tcPr>
            <w:tcW w:w="586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没有法律、法规和</w:t>
            </w:r>
            <w:r>
              <w:rPr>
                <w:rFonts w:hint="eastAsia" w:ascii="宋体" w:hAnsi="宋体" w:cs="宋体"/>
                <w:color w:val="000000" w:themeColor="text1"/>
                <w:kern w:val="0"/>
                <w:sz w:val="24"/>
                <w:szCs w:val="24"/>
                <w:highlight w:val="none"/>
                <w:lang w:eastAsia="zh-CN"/>
                <w14:textFill>
                  <w14:solidFill>
                    <w14:schemeClr w14:val="tx1"/>
                  </w14:solidFill>
                </w14:textFill>
              </w:rPr>
              <w:t>磋商文件</w:t>
            </w:r>
            <w:r>
              <w:rPr>
                <w:rFonts w:hint="eastAsia" w:ascii="宋体" w:hAnsi="宋体" w:cs="宋体"/>
                <w:color w:val="000000" w:themeColor="text1"/>
                <w:kern w:val="0"/>
                <w:sz w:val="24"/>
                <w:szCs w:val="24"/>
                <w:highlight w:val="none"/>
                <w14:textFill>
                  <w14:solidFill>
                    <w14:schemeClr w14:val="tx1"/>
                  </w14:solidFill>
                </w14:textFill>
              </w:rPr>
              <w:t>规定的其他无效情形。</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16"/>
                <w:szCs w:val="16"/>
                <w:highlight w:val="none"/>
                <w14:textFill>
                  <w14:solidFill>
                    <w14:schemeClr w14:val="tx1"/>
                  </w14:solidFill>
                </w14:textFill>
              </w:rPr>
            </w:pPr>
            <w:r>
              <w:rPr>
                <w:rFonts w:hint="eastAsia" w:ascii="宋体" w:hAnsi="宋体"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themeColor="text1"/>
                <w:kern w:val="0"/>
                <w:sz w:val="16"/>
                <w:szCs w:val="16"/>
                <w:highlight w:val="none"/>
                <w14:textFill>
                  <w14:solidFill>
                    <w14:schemeClr w14:val="tx1"/>
                  </w14:solidFill>
                </w14:textFill>
              </w:rPr>
            </w:pPr>
            <w:r>
              <w:rPr>
                <w:rFonts w:hint="eastAsia" w:ascii="仿宋_GB2312" w:hAnsi="宋体" w:eastAsia="仿宋_GB2312" w:cs="宋体"/>
                <w:b/>
                <w:bCs/>
                <w:color w:val="000000" w:themeColor="text1"/>
                <w:kern w:val="0"/>
                <w:sz w:val="16"/>
                <w:szCs w:val="16"/>
                <w:highlight w:val="none"/>
                <w14:textFill>
                  <w14:solidFill>
                    <w14:schemeClr w14:val="tx1"/>
                  </w14:solidFill>
                </w14:textFill>
              </w:rPr>
              <w:t>　</w:t>
            </w:r>
          </w:p>
        </w:tc>
      </w:tr>
      <w:tr>
        <w:tblPrEx>
          <w:tblCellMar>
            <w:top w:w="0" w:type="dxa"/>
            <w:left w:w="108" w:type="dxa"/>
            <w:bottom w:w="0" w:type="dxa"/>
            <w:right w:w="108" w:type="dxa"/>
          </w:tblCellMar>
        </w:tblPrEx>
        <w:trPr>
          <w:trHeight w:val="799" w:hRule="atLeast"/>
          <w:jc w:val="center"/>
        </w:trPr>
        <w:tc>
          <w:tcPr>
            <w:tcW w:w="64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是否符合通过</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c>
          <w:tcPr>
            <w:tcW w:w="4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1020" w:hRule="atLeast"/>
          <w:jc w:val="center"/>
        </w:trPr>
        <w:tc>
          <w:tcPr>
            <w:tcW w:w="9197" w:type="dxa"/>
            <w:gridSpan w:val="8"/>
            <w:tcBorders>
              <w:top w:val="single" w:color="auto" w:sz="4" w:space="0"/>
              <w:left w:val="nil"/>
              <w:bottom w:val="nil"/>
              <w:right w:val="nil"/>
            </w:tcBorders>
            <w:shd w:val="clear" w:color="auto" w:fill="auto"/>
            <w:noWrap/>
            <w:vAlign w:val="center"/>
          </w:tcPr>
          <w:p>
            <w:pPr>
              <w:widowControl/>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说明：（1）上述各项中用“√”表示通过，“×”表示不通过；</w:t>
            </w:r>
          </w:p>
          <w:p>
            <w:pPr>
              <w:widowControl/>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（2）备注：1、上述各项中用“√”表示符合或不符合，不合格者即为无效投标；</w:t>
            </w:r>
          </w:p>
          <w:p>
            <w:pPr>
              <w:widowControl/>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评标小组签字：                                                                                                                                                                                                                                                                                                  </w:t>
            </w:r>
          </w:p>
        </w:tc>
      </w:tr>
    </w:tbl>
    <w:p>
      <w:pPr>
        <w:adjustRightInd w:val="0"/>
        <w:snapToGrid w:val="0"/>
        <w:spacing w:line="360" w:lineRule="auto"/>
        <w:ind w:firstLine="235" w:firstLineChars="98"/>
        <w:rPr>
          <w:rFonts w:ascii="宋体" w:hAnsi="宋体" w:cs="宋体"/>
          <w:color w:val="000000" w:themeColor="text1"/>
          <w:sz w:val="24"/>
          <w:highlight w:val="none"/>
          <w:lang w:val="zh-CN"/>
          <w14:textFill>
            <w14:solidFill>
              <w14:schemeClr w14:val="tx1"/>
            </w14:solidFill>
          </w14:textFill>
        </w:rPr>
      </w:pPr>
    </w:p>
    <w:p>
      <w:pPr>
        <w:spacing w:line="360" w:lineRule="auto"/>
        <w:ind w:firstLine="482" w:firstLineChars="200"/>
        <w:textAlignment w:val="baseline"/>
        <w:outlineLvl w:val="1"/>
        <w:rPr>
          <w:rFonts w:ascii="宋体" w:hAnsi="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3、磋商：</w:t>
      </w:r>
      <w:r>
        <w:rPr>
          <w:rFonts w:hint="eastAsia" w:ascii="宋体" w:hAnsi="宋体" w:cs="宋体"/>
          <w:color w:val="000000" w:themeColor="text1"/>
          <w:sz w:val="24"/>
          <w:highlight w:val="none"/>
          <w:lang w:val="zh-CN"/>
          <w14:textFill>
            <w14:solidFill>
              <w14:schemeClr w14:val="tx1"/>
            </w14:solidFill>
          </w14:textFill>
        </w:rPr>
        <w:t>符合性审查结束后，</w:t>
      </w:r>
      <w:r>
        <w:rPr>
          <w:rFonts w:hint="eastAsia" w:ascii="宋体" w:hAnsi="宋体"/>
          <w:color w:val="000000" w:themeColor="text1"/>
          <w:sz w:val="24"/>
          <w:highlight w:val="none"/>
          <w14:textFill>
            <w14:solidFill>
              <w14:schemeClr w14:val="tx1"/>
            </w14:solidFill>
          </w14:textFill>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spacing w:line="360" w:lineRule="auto"/>
        <w:ind w:firstLine="480" w:firstLineChars="200"/>
        <w:textAlignment w:val="baseline"/>
        <w:outlineLvl w:val="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对磋商文件做出的实质性变动是磋商文件的有效组成部分，磋商小组应当及时以书面形式同时通知所有参加磋商的供应商。</w:t>
      </w:r>
    </w:p>
    <w:p>
      <w:pPr>
        <w:spacing w:line="360" w:lineRule="auto"/>
        <w:ind w:firstLine="480" w:firstLineChars="200"/>
        <w:textAlignment w:val="baseline"/>
        <w:outlineLvl w:val="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供应商应当按照磋商文件的变动情况和磋商小组的要求重新提交响应文件，并由其法定代表人或授权代表签字或者加盖公章。由授权代表签字的，应当附法定代表人授权书。</w:t>
      </w:r>
    </w:p>
    <w:p>
      <w:pPr>
        <w:spacing w:line="360" w:lineRule="auto"/>
        <w:ind w:firstLine="482" w:firstLineChars="200"/>
        <w:textAlignment w:val="baseline"/>
        <w:outlineLvl w:val="1"/>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b/>
          <w:color w:val="000000" w:themeColor="text1"/>
          <w:sz w:val="24"/>
          <w:highlight w:val="none"/>
          <w14:textFill>
            <w14:solidFill>
              <w14:schemeClr w14:val="tx1"/>
            </w14:solidFill>
          </w14:textFill>
        </w:rPr>
        <w:t>最后报价：</w:t>
      </w:r>
      <w:r>
        <w:rPr>
          <w:rFonts w:hint="eastAsia" w:ascii="宋体" w:hAnsi="宋体"/>
          <w:color w:val="000000" w:themeColor="text1"/>
          <w:sz w:val="24"/>
          <w:highlight w:val="none"/>
          <w14:textFill>
            <w14:solidFill>
              <w14:schemeClr w14:val="tx1"/>
            </w14:solidFill>
          </w14:textFill>
        </w:rPr>
        <w:t>磋商文件能够详细列明采购标的的技术、服务要求的，磋商结束后，磋商小组应当要求所有实质性响应的供应商在规定时间内提交最后报价，提交最后报价的供应商不得少于 3 家。</w:t>
      </w:r>
    </w:p>
    <w:p>
      <w:pPr>
        <w:spacing w:line="360" w:lineRule="auto"/>
        <w:ind w:firstLine="480" w:firstLineChars="200"/>
        <w:textAlignment w:val="baseline"/>
        <w:outlineLvl w:val="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360" w:lineRule="auto"/>
        <w:ind w:firstLine="480" w:firstLineChars="200"/>
        <w:textAlignment w:val="baseline"/>
        <w:outlineLvl w:val="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最后报价是供应商响应文件的有效组成部分。市场竞争不充分的科研项目，以及需要扶持的科技成果转化项目，提交最后报价的供应商可以为 2 家。</w:t>
      </w:r>
    </w:p>
    <w:p>
      <w:pPr>
        <w:spacing w:line="360" w:lineRule="auto"/>
        <w:ind w:firstLine="470" w:firstLineChars="196"/>
        <w:textAlignment w:val="baseline"/>
        <w:outlineLvl w:val="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已提交响应文件的供应商，在提交最后报价之前，可以根据磋商情况退出磋商。采购人、采购代理机构应当退还退出磋商的供应商的磋商保证金。</w:t>
      </w:r>
    </w:p>
    <w:p>
      <w:pPr>
        <w:spacing w:line="360" w:lineRule="auto"/>
        <w:ind w:firstLine="480" w:firstLineChars="200"/>
        <w:textAlignment w:val="baseline"/>
        <w:outlineLvl w:val="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参加磋商的供应商应当对磋商的承诺和最后报价以书面形式确认，并由授权代表签字。</w:t>
      </w:r>
    </w:p>
    <w:p>
      <w:pPr>
        <w:spacing w:line="360" w:lineRule="auto"/>
        <w:ind w:firstLine="482" w:firstLineChars="200"/>
        <w:textAlignment w:val="baseline"/>
        <w:outlineLvl w:val="1"/>
        <w:rPr>
          <w:rFonts w:ascii="宋体" w:hAnsi="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综合评分：</w:t>
      </w:r>
      <w:r>
        <w:rPr>
          <w:rFonts w:hint="eastAsia" w:ascii="宋体" w:hAnsi="宋体"/>
          <w:color w:val="000000" w:themeColor="text1"/>
          <w:sz w:val="24"/>
          <w:highlight w:val="none"/>
          <w14:textFill>
            <w14:solidFill>
              <w14:schemeClr w14:val="tx1"/>
            </w14:solidFill>
          </w14:textFill>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磋商小组将对其商务和技术部分作进一步的综合比较和评价，以综合得分最高的</w:t>
      </w:r>
      <w:r>
        <w:rPr>
          <w:rFonts w:hint="eastAsia" w:ascii="宋体" w:hAnsi="宋体" w:cs="宋体"/>
          <w:color w:val="000000" w:themeColor="text1"/>
          <w:sz w:val="24"/>
          <w:highlight w:val="none"/>
          <w:lang w:val="zh-CN"/>
          <w14:textFill>
            <w14:solidFill>
              <w14:schemeClr w14:val="tx1"/>
            </w14:solidFill>
          </w14:textFill>
        </w:rPr>
        <w:t>磋商供应商</w:t>
      </w:r>
      <w:r>
        <w:rPr>
          <w:rFonts w:hint="eastAsia" w:ascii="宋体" w:hAnsi="宋体"/>
          <w:color w:val="000000" w:themeColor="text1"/>
          <w:sz w:val="24"/>
          <w:highlight w:val="none"/>
          <w14:textFill>
            <w14:solidFill>
              <w14:schemeClr w14:val="tx1"/>
            </w14:solidFill>
          </w14:textFill>
        </w:rPr>
        <w:t>作为成交候选供应商或者成交供应商。得分相同的，按磋商报价由低到高顺序排列。得分且投标报价相同的并列。</w:t>
      </w:r>
      <w:r>
        <w:rPr>
          <w:rFonts w:hint="eastAsia" w:ascii="宋体" w:hAnsi="宋体" w:cs="宋体"/>
          <w:color w:val="000000" w:themeColor="text1"/>
          <w:sz w:val="24"/>
          <w:highlight w:val="none"/>
          <w:lang w:val="zh-CN"/>
          <w14:textFill>
            <w14:solidFill>
              <w14:schemeClr w14:val="tx1"/>
            </w14:solidFill>
          </w14:textFill>
        </w:rPr>
        <w:t>磋商响应性文件</w:t>
      </w:r>
      <w:r>
        <w:rPr>
          <w:rFonts w:hint="eastAsia" w:ascii="宋体" w:hAnsi="宋体"/>
          <w:color w:val="000000" w:themeColor="text1"/>
          <w:sz w:val="24"/>
          <w:highlight w:val="none"/>
          <w14:textFill>
            <w14:solidFill>
              <w14:schemeClr w14:val="tx1"/>
            </w14:solidFill>
          </w14:textFill>
        </w:rPr>
        <w:t>满足</w:t>
      </w:r>
      <w:r>
        <w:rPr>
          <w:rFonts w:hint="eastAsia" w:ascii="宋体" w:hAnsi="宋体" w:cs="宋体"/>
          <w:color w:val="000000" w:themeColor="text1"/>
          <w:sz w:val="24"/>
          <w:highlight w:val="none"/>
          <w:lang w:val="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 w:val="24"/>
          <w:highlight w:val="none"/>
          <w:lang w:val="zh-CN"/>
          <w14:textFill>
            <w14:solidFill>
              <w14:schemeClr w14:val="tx1"/>
            </w14:solidFill>
          </w14:textFill>
        </w:rPr>
        <w:t>磋商供应商</w:t>
      </w:r>
      <w:r>
        <w:rPr>
          <w:rFonts w:hint="eastAsia" w:ascii="宋体" w:hAnsi="宋体"/>
          <w:color w:val="000000" w:themeColor="text1"/>
          <w:sz w:val="24"/>
          <w:highlight w:val="none"/>
          <w14:textFill>
            <w14:solidFill>
              <w14:schemeClr w14:val="tx1"/>
            </w14:solidFill>
          </w14:textFill>
        </w:rPr>
        <w:t>为排名第一的成交候选人。</w:t>
      </w:r>
    </w:p>
    <w:p>
      <w:p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磋商小组</w:t>
      </w:r>
      <w:r>
        <w:rPr>
          <w:rFonts w:hint="eastAsia" w:ascii="宋体" w:hAnsi="宋体"/>
          <w:bCs/>
          <w:color w:val="000000" w:themeColor="text1"/>
          <w:sz w:val="24"/>
          <w:highlight w:val="none"/>
          <w14:textFill>
            <w14:solidFill>
              <w14:schemeClr w14:val="tx1"/>
            </w14:solidFill>
          </w14:textFill>
        </w:rPr>
        <w:t>对确定为实质上响应的投标进行政策功能评价，如涉及以下内容，具体标准为：</w:t>
      </w:r>
    </w:p>
    <w:p>
      <w:p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1）根据财库〔2020〕46号《政府采购促进中小企业发展管理办法》规定，本项目对小型和微型企业产品的价格给予 6%的扣除。</w:t>
      </w:r>
    </w:p>
    <w:p>
      <w:p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2）根据财库〔2014〕68号《关于政府采购支持监狱企业发展有关问题的通知》规定，本项目对监狱企业产品的价格给予 6%的扣除。</w:t>
      </w:r>
    </w:p>
    <w:p>
      <w:p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3）根据财库〔2017〕141号《关于促进残疾人就业政府采购政策的通知》的规定，本项目对残疾人福利性单位产品的价格给予 6%的扣除。</w:t>
      </w:r>
    </w:p>
    <w:p>
      <w:p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评标价＝总投标报价—小型和微型企业产品的价格×6%</w:t>
      </w:r>
    </w:p>
    <w:p>
      <w:pPr>
        <w:adjustRightInd w:val="0"/>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注：① 上述评标价仅用于计算价格评分，中标金额以实际投标价为准。</w:t>
      </w:r>
    </w:p>
    <w:p>
      <w:pPr>
        <w:adjustRightInd w:val="0"/>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w:t>
      </w: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所投产品如被列入财政部与国家主管部门颁发的节能产品目录或环境标志产品目录或无线局域网产品目录，应提供相关证明。在技术、服务等指标同等条件下，结合具有环境标志、节能、无线局域网的产品报价占总项目的比例，优先采购。</w:t>
      </w:r>
    </w:p>
    <w:p>
      <w:pPr>
        <w:adjustRightInd w:val="0"/>
        <w:snapToGrid w:val="0"/>
        <w:spacing w:line="360" w:lineRule="auto"/>
        <w:ind w:firstLine="482"/>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磋商小组认为</w:t>
      </w:r>
      <w:r>
        <w:rPr>
          <w:rFonts w:hint="eastAsia" w:ascii="宋体" w:hAnsi="宋体"/>
          <w:b/>
          <w:color w:val="000000" w:themeColor="text1"/>
          <w:sz w:val="24"/>
          <w:highlight w:val="none"/>
          <w:lang w:eastAsia="zh-CN"/>
          <w14:textFill>
            <w14:solidFill>
              <w14:schemeClr w14:val="tx1"/>
            </w14:solidFill>
          </w14:textFill>
        </w:rPr>
        <w:t>供应商</w:t>
      </w:r>
      <w:r>
        <w:rPr>
          <w:rFonts w:hint="eastAsia" w:ascii="宋体" w:hAnsi="宋体"/>
          <w:b/>
          <w:color w:val="000000" w:themeColor="text1"/>
          <w:sz w:val="24"/>
          <w:highlight w:val="none"/>
          <w14:textFill>
            <w14:solidFill>
              <w14:schemeClr w14:val="tx1"/>
            </w14:solidFill>
          </w14:textFill>
        </w:rPr>
        <w:t>的报价明显低于其他通过符合性审查</w:t>
      </w:r>
      <w:r>
        <w:rPr>
          <w:rFonts w:hint="eastAsia" w:ascii="宋体" w:hAnsi="宋体"/>
          <w:b/>
          <w:color w:val="000000" w:themeColor="text1"/>
          <w:sz w:val="24"/>
          <w:highlight w:val="none"/>
          <w:lang w:eastAsia="zh-CN"/>
          <w14:textFill>
            <w14:solidFill>
              <w14:schemeClr w14:val="tx1"/>
            </w14:solidFill>
          </w14:textFill>
        </w:rPr>
        <w:t>供应商</w:t>
      </w:r>
      <w:r>
        <w:rPr>
          <w:rFonts w:hint="eastAsia" w:ascii="宋体" w:hAnsi="宋体"/>
          <w:b/>
          <w:color w:val="000000" w:themeColor="text1"/>
          <w:sz w:val="24"/>
          <w:highlight w:val="none"/>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b/>
          <w:color w:val="000000" w:themeColor="text1"/>
          <w:sz w:val="24"/>
          <w:highlight w:val="none"/>
          <w:lang w:eastAsia="zh-CN"/>
          <w14:textFill>
            <w14:solidFill>
              <w14:schemeClr w14:val="tx1"/>
            </w14:solidFill>
          </w14:textFill>
        </w:rPr>
        <w:t>供应商</w:t>
      </w:r>
      <w:r>
        <w:rPr>
          <w:rFonts w:hint="eastAsia" w:ascii="宋体" w:hAnsi="宋体"/>
          <w:b/>
          <w:color w:val="000000" w:themeColor="text1"/>
          <w:sz w:val="24"/>
          <w:highlight w:val="none"/>
          <w14:textFill>
            <w14:solidFill>
              <w14:schemeClr w14:val="tx1"/>
            </w14:solidFill>
          </w14:textFill>
        </w:rPr>
        <w:t>不能证明其报价合理性的，磋商小组应当将其作为无效投标处理。</w:t>
      </w:r>
    </w:p>
    <w:p>
      <w:pPr>
        <w:adjustRightInd w:val="0"/>
        <w:snapToGrid w:val="0"/>
        <w:spacing w:line="360" w:lineRule="auto"/>
        <w:ind w:firstLine="482" w:firstLineChars="200"/>
        <w:rPr>
          <w:rFonts w:ascii="宋体" w:hAnsi="宋体"/>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5.3.2</w:t>
      </w:r>
      <w:r>
        <w:rPr>
          <w:rFonts w:hint="eastAsia" w:ascii="宋体" w:hAnsi="宋体"/>
          <w:b/>
          <w:color w:val="000000" w:themeColor="text1"/>
          <w:sz w:val="24"/>
          <w:szCs w:val="24"/>
          <w:highlight w:val="none"/>
          <w14:textFill>
            <w14:solidFill>
              <w14:schemeClr w14:val="tx1"/>
            </w14:solidFill>
          </w14:textFill>
        </w:rPr>
        <w:t>评标方法</w:t>
      </w:r>
    </w:p>
    <w:p>
      <w:pPr>
        <w:adjustRightInd w:val="0"/>
        <w:snapToGrid w:val="0"/>
        <w:spacing w:line="360" w:lineRule="auto"/>
        <w:ind w:firstLine="48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综合评分法”，即是指在最大限度地满足磋商文件实质性要求前提下，按照磋商文件中规定的各项因素进行综合评审后，以评标总得分最高的磋商供应商作为拟成交供应商。综合评分法中的价格分统一采用低价优先法计算，即完全满足磋商文件要求且磋商价格最低的磋商报价为评标基准价，其价格分为满分。其他</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的价格分统一按照下列公式计算：磋商报价得分=（磋商基准价/最后磋商报价）×价格权值×100%。为使政府采购得到健康有序的发展，评标高度关注综合性价比，</w:t>
      </w:r>
      <w:r>
        <w:rPr>
          <w:rFonts w:hint="eastAsia" w:ascii="宋体" w:hAnsi="宋体"/>
          <w:color w:val="000000" w:themeColor="text1"/>
          <w:sz w:val="24"/>
          <w:highlight w:val="none"/>
          <w:lang w:eastAsia="zh-CN"/>
          <w14:textFill>
            <w14:solidFill>
              <w14:schemeClr w14:val="tx1"/>
            </w14:solidFill>
          </w14:textFill>
        </w:rPr>
        <w:t>采购人</w:t>
      </w:r>
      <w:r>
        <w:rPr>
          <w:rFonts w:hint="eastAsia" w:ascii="宋体" w:hAnsi="宋体"/>
          <w:color w:val="000000" w:themeColor="text1"/>
          <w:sz w:val="24"/>
          <w:highlight w:val="none"/>
          <w14:textFill>
            <w14:solidFill>
              <w14:schemeClr w14:val="tx1"/>
            </w14:solidFill>
          </w14:textFill>
        </w:rPr>
        <w:t>不承诺最终最低报价中标，对未中标</w:t>
      </w:r>
      <w:r>
        <w:rPr>
          <w:rFonts w:hint="eastAsia" w:ascii="宋体" w:hAnsi="宋体"/>
          <w:color w:val="000000" w:themeColor="text1"/>
          <w:sz w:val="24"/>
          <w:highlight w:val="none"/>
          <w:lang w:eastAsia="zh-CN"/>
          <w14:textFill>
            <w14:solidFill>
              <w14:schemeClr w14:val="tx1"/>
            </w14:solidFill>
          </w14:textFill>
        </w:rPr>
        <w:t>供应</w:t>
      </w:r>
      <w:r>
        <w:rPr>
          <w:rFonts w:hint="eastAsia" w:ascii="宋体" w:hAnsi="宋体"/>
          <w:color w:val="000000" w:themeColor="text1"/>
          <w:sz w:val="24"/>
          <w:highlight w:val="none"/>
          <w14:textFill>
            <w14:solidFill>
              <w14:schemeClr w14:val="tx1"/>
            </w14:solidFill>
          </w14:textFill>
        </w:rPr>
        <w:t>商不作任何解释说明。</w:t>
      </w:r>
    </w:p>
    <w:p>
      <w:pPr>
        <w:adjustRightInd w:val="0"/>
        <w:snapToGrid w:val="0"/>
        <w:spacing w:line="360" w:lineRule="auto"/>
        <w:ind w:firstLine="48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用综合评分法的，磋商结果按评审后得分由高到低顺序排列。得分相同的，按磋商报价由低到高顺序排列。得分且磋商报价相同的并列。磋商响应性文件满足磋商文件全部实质性要求，且按照评审因素的量化指标评审得分最高的磋商供应商为排名第一的成交候选人。</w:t>
      </w:r>
    </w:p>
    <w:p>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具体评分分值如下：</w:t>
      </w:r>
    </w:p>
    <w:tbl>
      <w:tblPr>
        <w:tblStyle w:val="34"/>
        <w:tblW w:w="847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Layout w:type="fixed"/>
        <w:tblCellMar>
          <w:top w:w="75" w:type="dxa"/>
          <w:left w:w="75" w:type="dxa"/>
          <w:bottom w:w="75" w:type="dxa"/>
          <w:right w:w="75" w:type="dxa"/>
        </w:tblCellMar>
      </w:tblPr>
      <w:tblGrid>
        <w:gridCol w:w="629"/>
        <w:gridCol w:w="1430"/>
        <w:gridCol w:w="2096"/>
        <w:gridCol w:w="431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2059" w:type="dxa"/>
            <w:gridSpan w:val="2"/>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jc w:val="center"/>
              <w:rPr>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评分因素</w:t>
            </w: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jc w:val="center"/>
              <w:rPr>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评分点</w:t>
            </w:r>
          </w:p>
        </w:tc>
        <w:tc>
          <w:tcPr>
            <w:tcW w:w="431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jc w:val="center"/>
              <w:rPr>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评分标准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rPr>
          <w:trHeight w:val="340" w:hRule="atLeast"/>
        </w:trPr>
        <w:tc>
          <w:tcPr>
            <w:tcW w:w="629" w:type="dxa"/>
            <w:vMerge w:val="restart"/>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jc w:val="center"/>
              <w:rPr>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详细评审</w:t>
            </w:r>
          </w:p>
        </w:tc>
        <w:tc>
          <w:tcPr>
            <w:tcW w:w="1430"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3"/>
              <w:jc w:val="center"/>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价格评审</w:t>
            </w:r>
            <w:r>
              <w:rPr>
                <w:rFonts w:hint="eastAsia" w:ascii="宋体" w:hAnsi="宋体" w:cs="宋体"/>
                <w:color w:val="000000" w:themeColor="text1"/>
                <w:highlight w:val="none"/>
                <w:lang w:val="en-US" w:eastAsia="zh-CN"/>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w:t>
            </w:r>
            <w:r>
              <w:rPr>
                <w:rFonts w:ascii="宋体" w:hAnsi="宋体" w:cs="宋体"/>
                <w:color w:val="000000" w:themeColor="text1"/>
                <w:highlight w:val="none"/>
                <w14:textFill>
                  <w14:solidFill>
                    <w14:schemeClr w14:val="tx1"/>
                  </w14:solidFill>
                </w14:textFill>
              </w:rPr>
              <w:t>分）</w:t>
            </w:r>
          </w:p>
        </w:tc>
        <w:tc>
          <w:tcPr>
            <w:tcW w:w="2096"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3"/>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磋商</w:t>
            </w:r>
            <w:r>
              <w:rPr>
                <w:rFonts w:ascii="宋体" w:hAnsi="宋体" w:cs="宋体"/>
                <w:color w:val="000000" w:themeColor="text1"/>
                <w:highlight w:val="none"/>
                <w14:textFill>
                  <w14:solidFill>
                    <w14:schemeClr w14:val="tx1"/>
                  </w14:solidFill>
                </w14:textFill>
              </w:rPr>
              <w:t>报价</w:t>
            </w:r>
          </w:p>
        </w:tc>
        <w:tc>
          <w:tcPr>
            <w:tcW w:w="4319"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评标基准价 =有效投标报价的最低值，有效投 标报价等于基准值的得满分，投标 报价得分= （评标基准价/</w:t>
            </w:r>
            <w:r>
              <w:rPr>
                <w:rFonts w:hint="eastAsia" w:ascii="宋体" w:hAnsi="宋体" w:cs="宋体"/>
                <w:color w:val="000000" w:themeColor="text1"/>
                <w:highlight w:val="none"/>
                <w:lang w:eastAsia="zh-CN"/>
                <w14:textFill>
                  <w14:solidFill>
                    <w14:schemeClr w14:val="tx1"/>
                  </w14:solidFill>
                </w14:textFill>
              </w:rPr>
              <w:t>磋商</w:t>
            </w:r>
            <w:r>
              <w:rPr>
                <w:rFonts w:ascii="宋体" w:hAnsi="宋体" w:cs="宋体"/>
                <w:color w:val="000000" w:themeColor="text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10</w:t>
            </w:r>
            <w:r>
              <w:rPr>
                <w:rFonts w:ascii="宋体" w:hAnsi="宋体" w:cs="宋体"/>
                <w:color w:val="000000" w:themeColor="text1"/>
                <w:highlight w:val="none"/>
                <w14:textFill>
                  <w14:solidFill>
                    <w14:schemeClr w14:val="tx1"/>
                  </w14:solidFill>
                </w14:textFill>
              </w:rPr>
              <w:t>。有效投标报价为通 过初步审查的供应商报价</w:t>
            </w:r>
            <w:r>
              <w:rPr>
                <w:rFonts w:hint="eastAsia" w:ascii="宋体" w:hAnsi="宋体" w:cs="宋体"/>
                <w:color w:val="000000" w:themeColor="text1"/>
                <w:highlight w:val="none"/>
                <w14:textFill>
                  <w14:solidFill>
                    <w14:schemeClr w14:val="tx1"/>
                  </w14:solidFill>
                </w14:textFill>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商务标评审（</w:t>
            </w:r>
            <w:r>
              <w:rPr>
                <w:rFonts w:hint="eastAsia" w:ascii="宋体" w:hAnsi="宋体" w:cs="宋体"/>
                <w:color w:val="000000" w:themeColor="text1"/>
                <w:szCs w:val="21"/>
                <w:highlight w:val="none"/>
                <w:lang w:val="en-US" w:eastAsia="zh-CN"/>
                <w14:textFill>
                  <w14:solidFill>
                    <w14:schemeClr w14:val="tx1"/>
                  </w14:solidFill>
                </w14:textFill>
              </w:rPr>
              <w:t>45</w:t>
            </w:r>
            <w:r>
              <w:rPr>
                <w:rFonts w:ascii="宋体" w:hAnsi="宋体" w:cs="宋体"/>
                <w:color w:val="000000" w:themeColor="text1"/>
                <w:szCs w:val="21"/>
                <w:highlight w:val="none"/>
                <w14:textFill>
                  <w14:solidFill>
                    <w14:schemeClr w14:val="tx1"/>
                  </w14:solidFill>
                </w14:textFill>
              </w:rPr>
              <w:t>分）</w:t>
            </w: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企业实力（</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tc>
        <w:tc>
          <w:tcPr>
            <w:tcW w:w="4319" w:type="dxa"/>
            <w:tcBorders>
              <w:top w:val="outset" w:color="auto" w:sz="6" w:space="0"/>
              <w:left w:val="single" w:color="auto" w:sz="4" w:space="0"/>
              <w:bottom w:val="single" w:color="auto" w:sz="4" w:space="0"/>
              <w:right w:val="outset" w:color="auto" w:sz="6" w:space="0"/>
            </w:tcBorders>
            <w:shd w:val="clear" w:color="auto" w:fill="auto"/>
            <w:noWrap w:val="0"/>
            <w:vAlign w:val="top"/>
          </w:tcPr>
          <w:p>
            <w:pPr>
              <w:pStyle w:val="143"/>
              <w:rPr>
                <w:rFonts w:hint="default" w:ascii="宋体" w:hAnsi="宋体" w:cs="宋体"/>
                <w:color w:val="000000" w:themeColor="text1"/>
                <w:kern w:val="0"/>
                <w:szCs w:val="21"/>
                <w:highlight w:val="none"/>
                <w:lang w:val="en-US"/>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1.2021年度被评为省级土地估价师协会资信评级为B级及以上的，得2分；评为C级的，得1分；评为D级的，得0.5分。</w:t>
            </w:r>
          </w:p>
          <w:p>
            <w:pPr>
              <w:pStyle w:val="143"/>
              <w:numPr>
                <w:ilvl w:val="0"/>
                <w:numId w:val="6"/>
              </w:numP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zh-CN"/>
                <w14:textFill>
                  <w14:solidFill>
                    <w14:schemeClr w14:val="tx1"/>
                  </w14:solidFill>
                </w14:textFill>
              </w:rPr>
              <w:t>获得省部级优秀成果奖得</w:t>
            </w:r>
            <w:r>
              <w:rPr>
                <w:rFonts w:hint="eastAsia" w:ascii="宋体" w:hAnsi="宋体" w:cs="宋体"/>
                <w:color w:val="000000" w:themeColor="text1"/>
                <w:kern w:val="0"/>
                <w:szCs w:val="21"/>
                <w:highlight w:val="none"/>
                <w:lang w:val="en-US" w:eastAsia="zh-CN"/>
                <w14:textFill>
                  <w14:solidFill>
                    <w14:schemeClr w14:val="tx1"/>
                  </w14:solidFill>
                </w14:textFill>
              </w:rPr>
              <w:t>3分。</w:t>
            </w:r>
          </w:p>
          <w:p>
            <w:pPr>
              <w:pStyle w:val="143"/>
              <w:numPr>
                <w:ilvl w:val="0"/>
                <w:numId w:val="6"/>
              </w:numPr>
              <w:rPr>
                <w:rFonts w:ascii="宋体" w:hAnsi="宋体" w:cs="宋体"/>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zh-CN"/>
                <w14:textFill>
                  <w14:solidFill>
                    <w14:schemeClr w14:val="tx1"/>
                  </w14:solidFill>
                </w14:textFill>
              </w:rPr>
              <w:tab/>
            </w:r>
            <w:r>
              <w:rPr>
                <w:rFonts w:hint="eastAsia" w:ascii="宋体" w:hAnsi="宋体" w:cs="宋体"/>
                <w:color w:val="000000" w:themeColor="text1"/>
                <w:kern w:val="0"/>
                <w:szCs w:val="21"/>
                <w:highlight w:val="none"/>
                <w:lang w:val="zh-CN"/>
                <w14:textFill>
                  <w14:solidFill>
                    <w14:schemeClr w14:val="tx1"/>
                  </w14:solidFill>
                </w14:textFill>
              </w:rPr>
              <w:t>每有一个业主服务认可满意证明的</w:t>
            </w:r>
            <w:r>
              <w:rPr>
                <w:rFonts w:hint="eastAsia" w:ascii="宋体" w:hAnsi="宋体" w:cs="宋体"/>
                <w:color w:val="000000" w:themeColor="text1"/>
                <w:kern w:val="0"/>
                <w:szCs w:val="21"/>
                <w:highlight w:val="none"/>
                <w:lang w:val="en-US" w:eastAsia="zh-CN"/>
                <w14:textFill>
                  <w14:solidFill>
                    <w14:schemeClr w14:val="tx1"/>
                  </w14:solidFill>
                </w14:textFill>
              </w:rPr>
              <w:t>，得1分，最多得5分。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jc w:val="center"/>
              <w:rPr>
                <w:rFonts w:ascii="宋体" w:hAnsi="宋体" w:cs="宋体"/>
                <w:color w:val="000000" w:themeColor="text1"/>
                <w:szCs w:val="21"/>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jc w:val="center"/>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人员配备情况</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分）</w:t>
            </w:r>
          </w:p>
        </w:tc>
        <w:tc>
          <w:tcPr>
            <w:tcW w:w="4319" w:type="dxa"/>
            <w:tcBorders>
              <w:top w:val="single" w:color="auto" w:sz="4" w:space="0"/>
              <w:left w:val="single" w:color="auto" w:sz="4" w:space="0"/>
              <w:bottom w:val="single" w:color="auto" w:sz="4" w:space="0"/>
              <w:right w:val="outset" w:color="auto" w:sz="6" w:space="0"/>
            </w:tcBorders>
            <w:shd w:val="clear" w:color="auto" w:fill="auto"/>
            <w:noWrap w:val="0"/>
            <w:vAlign w:val="center"/>
          </w:tcPr>
          <w:p>
            <w:pPr>
              <w:pStyle w:val="143"/>
              <w:numPr>
                <w:ilvl w:val="0"/>
                <w:numId w:val="0"/>
              </w:numP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项目团队</w:t>
            </w:r>
          </w:p>
          <w:p>
            <w:pPr>
              <w:pStyle w:val="143"/>
              <w:numPr>
                <w:ilvl w:val="0"/>
                <w:numId w:val="0"/>
              </w:num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项目团队的组成结构合理,项目团队总人数在</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eastAsia="zh-CN"/>
                <w14:textFill>
                  <w14:solidFill>
                    <w14:schemeClr w14:val="tx1"/>
                  </w14:solidFill>
                </w14:textFill>
              </w:rPr>
              <w:t>（含</w:t>
            </w:r>
            <w:r>
              <w:rPr>
                <w:rFonts w:hint="eastAsia" w:ascii="宋体" w:hAnsi="宋体" w:cs="宋体"/>
                <w:color w:val="000000" w:themeColor="text1"/>
                <w:highlight w:val="none"/>
                <w:lang w:val="en-US" w:eastAsia="zh-CN"/>
                <w14:textFill>
                  <w14:solidFill>
                    <w14:schemeClr w14:val="tx1"/>
                  </w14:solidFill>
                </w14:textFill>
              </w:rPr>
              <w:t>9人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以上</w:t>
            </w:r>
            <w:r>
              <w:rPr>
                <w:rFonts w:hint="eastAsia" w:ascii="宋体" w:hAnsi="宋体" w:cs="宋体"/>
                <w:color w:val="000000" w:themeColor="text1"/>
                <w:highlight w:val="none"/>
                <w:lang w:eastAsia="zh-CN"/>
                <w14:textFill>
                  <w14:solidFill>
                    <w14:schemeClr w14:val="tx1"/>
                  </w14:solidFill>
                </w14:textFill>
              </w:rPr>
              <w:t>且均有土地估价师证书</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p>
          <w:p>
            <w:pPr>
              <w:pStyle w:val="143"/>
              <w:numPr>
                <w:ilvl w:val="0"/>
                <w:numId w:val="0"/>
              </w:numPr>
              <w:ind w:left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项目团队的组成结构基本合理,项目团队总人数在</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eastAsia="zh-CN"/>
                <w14:textFill>
                  <w14:solidFill>
                    <w14:schemeClr w14:val="tx1"/>
                  </w14:solidFill>
                </w14:textFill>
              </w:rPr>
              <w:t>（含</w:t>
            </w:r>
            <w:r>
              <w:rPr>
                <w:rFonts w:hint="eastAsia" w:ascii="宋体" w:hAnsi="宋体" w:cs="宋体"/>
                <w:color w:val="000000" w:themeColor="text1"/>
                <w:highlight w:val="none"/>
                <w:lang w:val="en-US" w:eastAsia="zh-CN"/>
                <w14:textFill>
                  <w14:solidFill>
                    <w14:schemeClr w14:val="tx1"/>
                  </w14:solidFill>
                </w14:textFill>
              </w:rPr>
              <w:t>6人</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以上</w:t>
            </w:r>
            <w:r>
              <w:rPr>
                <w:rFonts w:hint="eastAsia" w:ascii="宋体" w:hAnsi="宋体" w:cs="宋体"/>
                <w:color w:val="000000" w:themeColor="text1"/>
                <w:highlight w:val="none"/>
                <w:lang w:eastAsia="zh-CN"/>
                <w14:textFill>
                  <w14:solidFill>
                    <w14:schemeClr w14:val="tx1"/>
                  </w14:solidFill>
                </w14:textFill>
              </w:rPr>
              <w:t>且均有土地估价师证书</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p>
          <w:p>
            <w:pPr>
              <w:pStyle w:val="143"/>
              <w:numPr>
                <w:ilvl w:val="0"/>
                <w:numId w:val="0"/>
              </w:numPr>
              <w:ind w:leftChars="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人员配备情况低于</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eastAsia="zh-CN"/>
                <w14:textFill>
                  <w14:solidFill>
                    <w14:schemeClr w14:val="tx1"/>
                  </w14:solidFill>
                </w14:textFill>
              </w:rPr>
              <w:t>且均有土地估价师证书</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p>
            <w:pPr>
              <w:pStyle w:val="143"/>
              <w:numPr>
                <w:ilvl w:val="0"/>
                <w:numId w:val="0"/>
              </w:num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二、项目负责人</w:t>
            </w:r>
          </w:p>
          <w:p>
            <w:pPr>
              <w:pStyle w:val="143"/>
              <w:numPr>
                <w:ilvl w:val="0"/>
                <w:numId w:val="0"/>
              </w:numPr>
              <w:ind w:left="0" w:leftChars="0" w:firstLine="0" w:firstLineChars="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r>
              <w:rPr>
                <w:rFonts w:hint="eastAsia" w:ascii="宋体" w:hAnsi="宋体" w:cs="宋体"/>
                <w:color w:val="000000" w:themeColor="text1"/>
                <w:highlight w:val="none"/>
                <w:lang w:eastAsia="zh-CN"/>
                <w14:textFill>
                  <w14:solidFill>
                    <w14:schemeClr w14:val="tx1"/>
                  </w14:solidFill>
                </w14:textFill>
              </w:rPr>
              <w:t>负责人获得行业内其他荣誉或行业专业聘书，</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continue"/>
            <w:tcBorders>
              <w:top w:val="single" w:color="auto" w:sz="4" w:space="0"/>
              <w:left w:val="single" w:color="auto" w:sz="4" w:space="0"/>
              <w:right w:val="outset" w:color="auto" w:sz="6" w:space="0"/>
            </w:tcBorders>
            <w:shd w:val="clear" w:color="auto" w:fill="auto"/>
            <w:noWrap w:val="0"/>
            <w:vAlign w:val="center"/>
          </w:tcPr>
          <w:p>
            <w:pPr>
              <w:pStyle w:val="143"/>
              <w:jc w:val="center"/>
              <w:rPr>
                <w:rFonts w:ascii="宋体" w:hAnsi="宋体" w:cs="宋体"/>
                <w:color w:val="000000" w:themeColor="text1"/>
                <w:szCs w:val="21"/>
                <w:highlight w:val="none"/>
                <w14:textFill>
                  <w14:solidFill>
                    <w14:schemeClr w14:val="tx1"/>
                  </w14:solidFill>
                </w14:textFill>
              </w:rPr>
            </w:pPr>
          </w:p>
        </w:tc>
        <w:tc>
          <w:tcPr>
            <w:tcW w:w="2096" w:type="dxa"/>
            <w:tcBorders>
              <w:top w:val="single" w:color="auto" w:sz="4" w:space="0"/>
              <w:left w:val="outset" w:color="auto" w:sz="6" w:space="0"/>
              <w:bottom w:val="outset" w:color="auto" w:sz="6" w:space="0"/>
              <w:right w:val="outset" w:color="auto" w:sz="6" w:space="0"/>
            </w:tcBorders>
            <w:shd w:val="clear" w:color="auto" w:fill="auto"/>
            <w:noWrap w:val="0"/>
            <w:vAlign w:val="center"/>
          </w:tcPr>
          <w:p>
            <w:pPr>
              <w:pStyle w:val="143"/>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供应商类似项目业绩（</w:t>
            </w:r>
            <w:r>
              <w:rPr>
                <w:rFonts w:hint="eastAsia" w:ascii="宋体" w:hAnsi="宋体" w:cs="宋体"/>
                <w:color w:val="000000" w:themeColor="text1"/>
                <w:highlight w:val="none"/>
                <w:lang w:val="en-US" w:eastAsia="zh-CN"/>
                <w14:textFill>
                  <w14:solidFill>
                    <w14:schemeClr w14:val="tx1"/>
                  </w14:solidFill>
                </w14:textFill>
              </w:rPr>
              <w:t>18</w:t>
            </w:r>
            <w:r>
              <w:rPr>
                <w:rFonts w:hint="eastAsia" w:ascii="宋体" w:hAnsi="宋体" w:cs="宋体"/>
                <w:color w:val="000000" w:themeColor="text1"/>
                <w:highlight w:val="none"/>
                <w14:textFill>
                  <w14:solidFill>
                    <w14:schemeClr w14:val="tx1"/>
                  </w14:solidFill>
                </w14:textFill>
              </w:rPr>
              <w:t>分）</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3"/>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近三年实施过</w:t>
            </w:r>
            <w:r>
              <w:rPr>
                <w:rFonts w:hint="eastAsia" w:ascii="宋体" w:hAnsi="宋体" w:cs="宋体"/>
                <w:color w:val="000000" w:themeColor="text1"/>
                <w:highlight w:val="none"/>
                <w:lang w:eastAsia="zh-CN"/>
                <w14:textFill>
                  <w14:solidFill>
                    <w14:schemeClr w14:val="tx1"/>
                  </w14:solidFill>
                </w14:textFill>
              </w:rPr>
              <w:t>土地定级或地价评估</w:t>
            </w:r>
            <w:r>
              <w:rPr>
                <w:rFonts w:hint="eastAsia" w:ascii="宋体" w:hAnsi="宋体" w:cs="宋体"/>
                <w:color w:val="000000" w:themeColor="text1"/>
                <w:highlight w:val="none"/>
                <w14:textFill>
                  <w14:solidFill>
                    <w14:schemeClr w14:val="tx1"/>
                  </w14:solidFill>
                </w14:textFill>
              </w:rPr>
              <w:t>项目的，每</w:t>
            </w:r>
            <w:r>
              <w:rPr>
                <w:rFonts w:hint="eastAsia" w:ascii="宋体" w:hAnsi="宋体" w:cs="宋体"/>
                <w:color w:val="000000" w:themeColor="text1"/>
                <w:highlight w:val="none"/>
                <w:lang w:eastAsia="zh-CN"/>
                <w14:textFill>
                  <w14:solidFill>
                    <w14:schemeClr w14:val="tx1"/>
                  </w14:solidFill>
                </w14:textFill>
              </w:rPr>
              <w:t>有</w:t>
            </w:r>
            <w:r>
              <w:rPr>
                <w:rFonts w:hint="eastAsia" w:ascii="宋体" w:hAnsi="宋体" w:cs="宋体"/>
                <w:color w:val="000000" w:themeColor="text1"/>
                <w:highlight w:val="none"/>
                <w14:textFill>
                  <w14:solidFill>
                    <w14:schemeClr w14:val="tx1"/>
                  </w14:solidFill>
                </w14:textFill>
              </w:rPr>
              <w:t>一项</w:t>
            </w:r>
            <w:r>
              <w:rPr>
                <w:rFonts w:hint="eastAsia" w:ascii="宋体" w:hAnsi="宋体" w:cs="宋体"/>
                <w:color w:val="000000" w:themeColor="text1"/>
                <w:highlight w:val="none"/>
                <w:lang w:eastAsia="zh-CN"/>
                <w14:textFill>
                  <w14:solidFill>
                    <w14:schemeClr w14:val="tx1"/>
                  </w14:solidFill>
                </w14:textFill>
              </w:rPr>
              <w:t>类似业绩</w:t>
            </w:r>
            <w:r>
              <w:rPr>
                <w:rFonts w:hint="eastAsia" w:ascii="宋体" w:hAnsi="宋体" w:cs="宋体"/>
                <w:color w:val="000000" w:themeColor="text1"/>
                <w:highlight w:val="none"/>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分，最高</w:t>
            </w:r>
            <w:r>
              <w:rPr>
                <w:rFonts w:hint="eastAsia" w:ascii="宋体" w:hAnsi="宋体" w:cs="宋体"/>
                <w:color w:val="000000" w:themeColor="text1"/>
                <w:highlight w:val="none"/>
                <w:lang w:val="en-US" w:eastAsia="zh-CN"/>
                <w14:textFill>
                  <w14:solidFill>
                    <w14:schemeClr w14:val="tx1"/>
                  </w14:solidFill>
                </w14:textFill>
              </w:rPr>
              <w:t>18</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(需提供项目合同和中标通知书（成交通知书））（以合同签订日期为准）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continue"/>
            <w:tcBorders>
              <w:left w:val="single" w:color="auto" w:sz="4" w:space="0"/>
              <w:right w:val="outset" w:color="auto" w:sz="6" w:space="0"/>
            </w:tcBorders>
            <w:shd w:val="clear" w:color="auto" w:fill="auto"/>
            <w:noWrap w:val="0"/>
            <w:vAlign w:val="center"/>
          </w:tcPr>
          <w:p>
            <w:pPr>
              <w:pStyle w:val="143"/>
              <w:jc w:val="center"/>
              <w:rPr>
                <w:rFonts w:ascii="宋体" w:hAnsi="宋体" w:cs="宋体"/>
                <w:color w:val="000000" w:themeColor="text1"/>
                <w:szCs w:val="21"/>
                <w:highlight w:val="none"/>
                <w14:textFill>
                  <w14:solidFill>
                    <w14:schemeClr w14:val="tx1"/>
                  </w14:solidFill>
                </w14:textFill>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jc w:val="cente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省级土地估价师协会近三年估价报告抽检情况（</w:t>
            </w:r>
            <w:r>
              <w:rPr>
                <w:rFonts w:hint="eastAsia" w:ascii="宋体" w:hAnsi="宋体" w:cs="宋体"/>
                <w:color w:val="000000" w:themeColor="text1"/>
                <w:highlight w:val="none"/>
                <w:lang w:val="en-US" w:eastAsia="zh-CN"/>
                <w14:textFill>
                  <w14:solidFill>
                    <w14:schemeClr w14:val="tx1"/>
                  </w14:solidFill>
                </w14:textFill>
              </w:rPr>
              <w:t>7分</w:t>
            </w:r>
            <w:r>
              <w:rPr>
                <w:rFonts w:hint="eastAsia" w:ascii="宋体" w:hAnsi="宋体" w:cs="宋体"/>
                <w:color w:val="000000" w:themeColor="text1"/>
                <w:highlight w:val="none"/>
                <w:lang w:eastAsia="zh-CN"/>
                <w14:textFill>
                  <w14:solidFill>
                    <w14:schemeClr w14:val="tx1"/>
                  </w14:solidFill>
                </w14:textFill>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3"/>
              <w:jc w:val="cente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近三年平均得分≥60分&lt;70分的得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分；</w:t>
            </w:r>
          </w:p>
          <w:p>
            <w:pPr>
              <w:pStyle w:val="143"/>
              <w:jc w:val="cente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近三年平均得分≥70分&lt;80分的得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分；</w:t>
            </w:r>
          </w:p>
          <w:p>
            <w:pPr>
              <w:pStyle w:val="143"/>
              <w:jc w:val="cente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近三年平均得分≥80分&lt;90分的得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分；</w:t>
            </w:r>
          </w:p>
          <w:p>
            <w:pPr>
              <w:pStyle w:val="143"/>
              <w:jc w:val="cente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近三年平均得分≥90分的得</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lang w:eastAsia="zh-CN"/>
                <w14:textFill>
                  <w14:solidFill>
                    <w14:schemeClr w14:val="tx1"/>
                  </w14:solidFill>
                </w14:textFill>
              </w:rPr>
              <w:t>分</w:t>
            </w:r>
            <w:r>
              <w:rPr>
                <w:rFonts w:hint="eastAsia" w:ascii="宋体" w:hAnsi="宋体" w:cs="宋体"/>
                <w:color w:val="000000" w:themeColor="text1"/>
                <w:highlight w:val="none"/>
                <w14:textFill>
                  <w14:solidFill>
                    <w14:schemeClr w14:val="tx1"/>
                  </w14:solidFill>
                </w14:textFill>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continue"/>
            <w:tcBorders>
              <w:left w:val="single" w:color="auto" w:sz="4" w:space="0"/>
              <w:right w:val="outset" w:color="auto" w:sz="6" w:space="0"/>
            </w:tcBorders>
            <w:shd w:val="clear" w:color="auto" w:fill="auto"/>
            <w:noWrap w:val="0"/>
            <w:vAlign w:val="center"/>
          </w:tcPr>
          <w:p>
            <w:pPr>
              <w:pStyle w:val="143"/>
              <w:jc w:val="center"/>
              <w:rPr>
                <w:rFonts w:ascii="宋体" w:hAnsi="宋体" w:cs="宋体"/>
                <w:color w:val="000000" w:themeColor="text1"/>
                <w:szCs w:val="21"/>
                <w:highlight w:val="none"/>
                <w14:textFill>
                  <w14:solidFill>
                    <w14:schemeClr w14:val="tx1"/>
                  </w14:solidFill>
                </w14:textFill>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供应商经营状况</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w:t>
            </w:r>
            <w:r>
              <w:rPr>
                <w:rFonts w:hint="eastAsia" w:ascii="宋体" w:hAnsi="宋体" w:cs="宋体"/>
                <w:color w:val="000000" w:themeColor="text1"/>
                <w:kern w:val="2"/>
                <w:sz w:val="21"/>
                <w:szCs w:val="22"/>
                <w:highlight w:val="none"/>
                <w:lang w:val="en-US" w:eastAsia="zh-CN" w:bidi="ar-SA"/>
                <w14:textFill>
                  <w14:solidFill>
                    <w14:schemeClr w14:val="tx1"/>
                  </w14:solidFill>
                </w14:textFill>
              </w:rPr>
              <w:t>3分</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供应商经营情况良好，需提供2019年度、2020年度、2021年度经会计师事务所审计的财务报告，三年均盈利的，得</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分</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两年盈利的，得</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分</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一年盈利的，得1分</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无盈利不得分。(提供经会计师事务所审计的财务审计报告复印件并加盖供应商公章，不提供不得分)；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rPr>
          <w:trHeight w:val="90" w:hRule="atLeast"/>
        </w:trPr>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restart"/>
            <w:tcBorders>
              <w:top w:val="outset" w:color="auto" w:sz="6" w:space="0"/>
              <w:left w:val="single" w:color="auto" w:sz="4" w:space="0"/>
              <w:right w:val="outset" w:color="auto" w:sz="6" w:space="0"/>
            </w:tcBorders>
            <w:shd w:val="clear" w:color="auto" w:fill="auto"/>
            <w:noWrap w:val="0"/>
            <w:vAlign w:val="center"/>
          </w:tcPr>
          <w:p>
            <w:pPr>
              <w:pStyle w:val="143"/>
              <w:jc w:val="center"/>
              <w:rPr>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技术标评审（</w:t>
            </w:r>
            <w:r>
              <w:rPr>
                <w:rFonts w:hint="eastAsia" w:ascii="宋体" w:hAnsi="宋体" w:cs="宋体"/>
                <w:color w:val="000000" w:themeColor="text1"/>
                <w:szCs w:val="21"/>
                <w:highlight w:val="none"/>
                <w:lang w:val="en-US" w:eastAsia="zh-CN"/>
                <w14:textFill>
                  <w14:solidFill>
                    <w14:schemeClr w14:val="tx1"/>
                  </w14:solidFill>
                </w14:textFill>
              </w:rPr>
              <w:t>45</w:t>
            </w:r>
            <w:r>
              <w:rPr>
                <w:rFonts w:ascii="宋体" w:hAnsi="宋体" w:cs="宋体"/>
                <w:color w:val="000000" w:themeColor="text1"/>
                <w:szCs w:val="21"/>
                <w:highlight w:val="none"/>
                <w14:textFill>
                  <w14:solidFill>
                    <w14:schemeClr w14:val="tx1"/>
                  </w14:solidFill>
                </w14:textFill>
              </w:rPr>
              <w:t>分）</w:t>
            </w: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实施方案</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r>
              <w:rPr>
                <w:rFonts w:ascii="宋体" w:hAnsi="宋体" w:cs="宋体"/>
                <w:color w:val="000000" w:themeColor="text1"/>
                <w:highlight w:val="none"/>
                <w14:textFill>
                  <w14:solidFill>
                    <w14:schemeClr w14:val="tx1"/>
                  </w14:solidFill>
                </w14:textFill>
              </w:rPr>
              <w:t>)</w:t>
            </w:r>
          </w:p>
        </w:tc>
        <w:tc>
          <w:tcPr>
            <w:tcW w:w="4319"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3"/>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实施方案详细、完善，</w:t>
            </w:r>
            <w:r>
              <w:rPr>
                <w:rFonts w:hint="eastAsia" w:ascii="宋体" w:hAnsi="宋体"/>
                <w:color w:val="000000" w:themeColor="text1"/>
                <w:szCs w:val="21"/>
                <w:highlight w:val="none"/>
                <w:lang w:val="en-US" w:eastAsia="zh-CN"/>
                <w14:textFill>
                  <w14:solidFill>
                    <w14:schemeClr w14:val="tx1"/>
                  </w14:solidFill>
                </w14:textFill>
              </w:rPr>
              <w:t>工作思路清晰，</w:t>
            </w:r>
            <w:r>
              <w:rPr>
                <w:rFonts w:hint="eastAsia" w:ascii="宋体" w:hAnsi="宋体" w:cs="宋体"/>
                <w:color w:val="000000" w:themeColor="text1"/>
                <w:highlight w:val="none"/>
                <w14:textFill>
                  <w14:solidFill>
                    <w14:schemeClr w14:val="tx1"/>
                  </w14:solidFill>
                </w14:textFill>
              </w:rPr>
              <w:t>项目进度计划合理，</w:t>
            </w:r>
            <w:r>
              <w:rPr>
                <w:rFonts w:hint="eastAsia" w:ascii="宋体" w:hAnsi="宋体"/>
                <w:color w:val="000000" w:themeColor="text1"/>
                <w:szCs w:val="21"/>
                <w:highlight w:val="none"/>
                <w:lang w:val="en-US" w:eastAsia="zh-CN"/>
                <w14:textFill>
                  <w14:solidFill>
                    <w14:schemeClr w14:val="tx1"/>
                  </w14:solidFill>
                </w14:textFill>
              </w:rPr>
              <w:t>工作部署符合规范要求及项目要求，</w:t>
            </w:r>
            <w:r>
              <w:rPr>
                <w:rFonts w:hint="eastAsia" w:ascii="宋体" w:hAnsi="宋体" w:cs="宋体"/>
                <w:color w:val="000000" w:themeColor="text1"/>
                <w:highlight w:val="none"/>
                <w:lang w:eastAsia="zh-CN"/>
                <w14:textFill>
                  <w14:solidFill>
                    <w14:schemeClr w14:val="tx1"/>
                  </w14:solidFill>
                </w14:textFill>
              </w:rPr>
              <w:t>技术路线</w:t>
            </w:r>
            <w:r>
              <w:rPr>
                <w:rFonts w:hint="eastAsia" w:ascii="宋体" w:hAnsi="宋体" w:cs="宋体"/>
                <w:color w:val="000000" w:themeColor="text1"/>
                <w:highlight w:val="none"/>
                <w14:textFill>
                  <w14:solidFill>
                    <w14:schemeClr w14:val="tx1"/>
                  </w14:solidFill>
                </w14:textFill>
              </w:rPr>
              <w:t>全面</w:t>
            </w:r>
            <w:r>
              <w:rPr>
                <w:rFonts w:hint="eastAsia" w:ascii="宋体" w:hAnsi="宋体" w:cs="宋体"/>
                <w:color w:val="000000" w:themeColor="text1"/>
                <w:highlight w:val="none"/>
                <w:lang w:eastAsia="zh-CN"/>
                <w14:textFill>
                  <w14:solidFill>
                    <w14:schemeClr w14:val="tx1"/>
                  </w14:solidFill>
                </w14:textFill>
              </w:rPr>
              <w:t>合理</w:t>
            </w:r>
            <w:r>
              <w:rPr>
                <w:rFonts w:hint="eastAsia" w:ascii="宋体" w:hAnsi="宋体" w:cs="宋体"/>
                <w:color w:val="000000" w:themeColor="text1"/>
                <w:highlight w:val="none"/>
                <w14:textFill>
                  <w14:solidFill>
                    <w14:schemeClr w14:val="tx1"/>
                  </w14:solidFill>
                </w14:textFill>
              </w:rPr>
              <w:t>，论述完整清晰，总体组织符合实际</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对各项内容的业务掌握和理解程度好，</w:t>
            </w:r>
            <w:r>
              <w:rPr>
                <w:rFonts w:ascii="宋体" w:hAnsi="宋体" w:cs="宋体"/>
                <w:color w:val="000000" w:themeColor="text1"/>
                <w:highlight w:val="none"/>
                <w14:textFill>
                  <w14:solidFill>
                    <w14:schemeClr w14:val="tx1"/>
                  </w14:solidFill>
                </w14:textFill>
              </w:rPr>
              <w:t>综合措施科学</w:t>
            </w:r>
            <w:r>
              <w:rPr>
                <w:rFonts w:hint="eastAsia" w:ascii="宋体" w:hAnsi="宋体" w:cs="宋体"/>
                <w:color w:val="000000" w:themeColor="text1"/>
                <w:highlight w:val="none"/>
                <w:lang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15分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实施方案</w:t>
            </w:r>
            <w:r>
              <w:rPr>
                <w:rFonts w:hint="eastAsia" w:ascii="宋体" w:hAnsi="宋体" w:cs="宋体"/>
                <w:color w:val="000000" w:themeColor="text1"/>
                <w:highlight w:val="none"/>
                <w:lang w:eastAsia="zh-CN"/>
                <w14:textFill>
                  <w14:solidFill>
                    <w14:schemeClr w14:val="tx1"/>
                  </w14:solidFill>
                </w14:textFill>
              </w:rPr>
              <w:t>较</w:t>
            </w:r>
            <w:r>
              <w:rPr>
                <w:rFonts w:hint="eastAsia" w:ascii="宋体" w:hAnsi="宋体" w:cs="宋体"/>
                <w:color w:val="000000" w:themeColor="text1"/>
                <w:highlight w:val="none"/>
                <w14:textFill>
                  <w14:solidFill>
                    <w14:schemeClr w14:val="tx1"/>
                  </w14:solidFill>
                </w14:textFill>
              </w:rPr>
              <w:t>完善，</w:t>
            </w:r>
            <w:r>
              <w:rPr>
                <w:rFonts w:hint="eastAsia" w:ascii="宋体" w:hAnsi="宋体"/>
                <w:color w:val="000000" w:themeColor="text1"/>
                <w:szCs w:val="21"/>
                <w:highlight w:val="none"/>
                <w:lang w:val="en-US" w:eastAsia="zh-CN"/>
                <w14:textFill>
                  <w14:solidFill>
                    <w14:schemeClr w14:val="tx1"/>
                  </w14:solidFill>
                </w14:textFill>
              </w:rPr>
              <w:t>工作部署基本符合规范要求及项目要求，</w:t>
            </w:r>
            <w:r>
              <w:rPr>
                <w:rFonts w:hint="eastAsia" w:ascii="宋体" w:hAnsi="宋体" w:cs="宋体"/>
                <w:color w:val="000000" w:themeColor="text1"/>
                <w:highlight w:val="none"/>
                <w14:textFill>
                  <w14:solidFill>
                    <w14:schemeClr w14:val="tx1"/>
                  </w14:solidFill>
                </w14:textFill>
              </w:rPr>
              <w:t>项目</w:t>
            </w:r>
            <w:r>
              <w:rPr>
                <w:rFonts w:hint="eastAsia" w:ascii="宋体" w:hAnsi="宋体" w:cs="宋体"/>
                <w:color w:val="000000" w:themeColor="text1"/>
                <w:highlight w:val="none"/>
                <w:lang w:eastAsia="zh-CN"/>
                <w14:textFill>
                  <w14:solidFill>
                    <w14:schemeClr w14:val="tx1"/>
                  </w14:solidFill>
                </w14:textFill>
              </w:rPr>
              <w:t>技术路线较</w:t>
            </w:r>
            <w:r>
              <w:rPr>
                <w:rFonts w:hint="eastAsia" w:ascii="宋体" w:hAnsi="宋体" w:cs="宋体"/>
                <w:color w:val="000000" w:themeColor="text1"/>
                <w:highlight w:val="none"/>
                <w14:textFill>
                  <w14:solidFill>
                    <w14:schemeClr w14:val="tx1"/>
                  </w14:solidFill>
                </w14:textFill>
              </w:rPr>
              <w:t>深刻，论述</w:t>
            </w:r>
            <w:r>
              <w:rPr>
                <w:rFonts w:hint="eastAsia" w:ascii="宋体" w:hAnsi="宋体" w:cs="宋体"/>
                <w:color w:val="000000" w:themeColor="text1"/>
                <w:highlight w:val="none"/>
                <w:lang w:eastAsia="zh-CN"/>
                <w14:textFill>
                  <w14:solidFill>
                    <w14:schemeClr w14:val="tx1"/>
                  </w14:solidFill>
                </w14:textFill>
              </w:rPr>
              <w:t>较</w:t>
            </w:r>
            <w:r>
              <w:rPr>
                <w:rFonts w:hint="eastAsia" w:ascii="宋体" w:hAnsi="宋体" w:cs="宋体"/>
                <w:color w:val="000000" w:themeColor="text1"/>
                <w:highlight w:val="none"/>
                <w14:textFill>
                  <w14:solidFill>
                    <w14:schemeClr w14:val="tx1"/>
                  </w14:solidFill>
                </w14:textFill>
              </w:rPr>
              <w:t>完整，总体组织</w:t>
            </w:r>
            <w:r>
              <w:rPr>
                <w:rFonts w:hint="eastAsia" w:ascii="宋体" w:hAnsi="宋体" w:cs="宋体"/>
                <w:color w:val="000000" w:themeColor="text1"/>
                <w:highlight w:val="none"/>
                <w:lang w:eastAsia="zh-CN"/>
                <w14:textFill>
                  <w14:solidFill>
                    <w14:schemeClr w14:val="tx1"/>
                  </w14:solidFill>
                </w14:textFill>
              </w:rPr>
              <w:t>基本</w:t>
            </w:r>
            <w:r>
              <w:rPr>
                <w:rFonts w:hint="eastAsia" w:ascii="宋体" w:hAnsi="宋体" w:cs="宋体"/>
                <w:color w:val="000000" w:themeColor="text1"/>
                <w:highlight w:val="none"/>
                <w14:textFill>
                  <w14:solidFill>
                    <w14:schemeClr w14:val="tx1"/>
                  </w14:solidFill>
                </w14:textFill>
              </w:rPr>
              <w:t>符合实际</w:t>
            </w:r>
            <w:r>
              <w:rPr>
                <w:rFonts w:hint="eastAsia" w:ascii="宋体" w:hAnsi="宋体" w:cs="宋体"/>
                <w:color w:val="000000" w:themeColor="text1"/>
                <w:highlight w:val="none"/>
                <w:lang w:eastAsia="zh-CN"/>
                <w14:textFill>
                  <w14:solidFill>
                    <w14:schemeClr w14:val="tx1"/>
                  </w14:solidFill>
                </w14:textFill>
              </w:rPr>
              <w:t>，综合措施较合理，</w:t>
            </w:r>
            <w:r>
              <w:rPr>
                <w:rFonts w:hint="eastAsia" w:ascii="宋体" w:hAnsi="宋体"/>
                <w:color w:val="000000" w:themeColor="text1"/>
                <w:szCs w:val="2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10分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实施方案</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详细</w:t>
            </w:r>
            <w:r>
              <w:rPr>
                <w:rFonts w:hint="eastAsia" w:ascii="宋体" w:hAnsi="宋体" w:cs="宋体"/>
                <w:color w:val="000000" w:themeColor="text1"/>
                <w:highlight w:val="none"/>
                <w:lang w:eastAsia="zh-CN"/>
                <w14:textFill>
                  <w14:solidFill>
                    <w14:schemeClr w14:val="tx1"/>
                  </w14:solidFill>
                </w14:textFill>
              </w:rPr>
              <w:t>、不全面，</w:t>
            </w:r>
            <w:r>
              <w:rPr>
                <w:rFonts w:hint="eastAsia" w:ascii="宋体" w:hAnsi="宋体" w:cs="宋体"/>
                <w:color w:val="000000" w:themeColor="text1"/>
                <w:highlight w:val="none"/>
                <w14:textFill>
                  <w14:solidFill>
                    <w14:schemeClr w14:val="tx1"/>
                  </w14:solidFill>
                </w14:textFill>
              </w:rPr>
              <w:t>对项目总体认识</w:t>
            </w:r>
            <w:r>
              <w:rPr>
                <w:rFonts w:hint="eastAsia" w:ascii="宋体" w:hAnsi="宋体" w:cs="宋体"/>
                <w:color w:val="000000" w:themeColor="text1"/>
                <w:highlight w:val="none"/>
                <w:lang w:eastAsia="zh-CN"/>
                <w14:textFill>
                  <w14:solidFill>
                    <w14:schemeClr w14:val="tx1"/>
                  </w14:solidFill>
                </w14:textFill>
              </w:rPr>
              <w:t>不</w:t>
            </w:r>
            <w:r>
              <w:rPr>
                <w:rFonts w:hint="eastAsia" w:ascii="宋体" w:hAnsi="宋体" w:cs="宋体"/>
                <w:color w:val="000000" w:themeColor="text1"/>
                <w:highlight w:val="none"/>
                <w14:textFill>
                  <w14:solidFill>
                    <w14:schemeClr w14:val="tx1"/>
                  </w14:solidFill>
                </w14:textFill>
              </w:rPr>
              <w:t>全</w:t>
            </w:r>
            <w:r>
              <w:rPr>
                <w:rFonts w:hint="eastAsia" w:ascii="宋体" w:hAnsi="宋体" w:cs="宋体"/>
                <w:color w:val="000000" w:themeColor="text1"/>
                <w:highlight w:val="none"/>
                <w:lang w:eastAsia="zh-CN"/>
                <w14:textFill>
                  <w14:solidFill>
                    <w14:schemeClr w14:val="tx1"/>
                  </w14:solidFill>
                </w14:textFill>
              </w:rPr>
              <w:t>面，技术路线不够合理，</w:t>
            </w:r>
            <w:r>
              <w:rPr>
                <w:rFonts w:hint="eastAsia" w:ascii="宋体" w:hAnsi="宋体"/>
                <w:color w:val="000000" w:themeColor="text1"/>
                <w:szCs w:val="21"/>
                <w:highlight w:val="none"/>
                <w:lang w:val="en-US"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5分</w:t>
            </w:r>
            <w:r>
              <w:rPr>
                <w:rFonts w:hint="eastAsia" w:ascii="宋体" w:hAnsi="宋体" w:cs="宋体"/>
                <w:color w:val="000000" w:themeColor="text1"/>
                <w:highlight w:val="none"/>
                <w:lang w:eastAsia="zh-CN"/>
                <w14:textFill>
                  <w14:solidFill>
                    <w14:schemeClr w14:val="tx1"/>
                  </w14:solidFill>
                </w14:textFill>
              </w:rPr>
              <w:t>；不提供不得分</w:t>
            </w:r>
            <w:r>
              <w:rPr>
                <w:rFonts w:hint="eastAsia" w:ascii="宋体" w:hAnsi="宋体" w:cs="宋体"/>
                <w:color w:val="000000" w:themeColor="text1"/>
                <w:highlight w:val="none"/>
                <w14:textFill>
                  <w14:solidFill>
                    <w14:schemeClr w14:val="tx1"/>
                  </w14:solidFill>
                </w14:textFill>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continue"/>
            <w:tcBorders>
              <w:left w:val="single" w:color="auto" w:sz="4" w:space="0"/>
              <w:right w:val="outset" w:color="auto" w:sz="6"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关键点和难点</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10分</w:t>
            </w:r>
            <w:r>
              <w:rPr>
                <w:rFonts w:ascii="宋体" w:hAnsi="宋体" w:cs="宋体"/>
                <w:color w:val="000000" w:themeColor="text1"/>
                <w:highlight w:val="none"/>
                <w14:textFill>
                  <w14:solidFill>
                    <w14:schemeClr w14:val="tx1"/>
                  </w14:solidFill>
                </w14:textFill>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对实施重点、难点认识深刻、表述全面准确，解决方案科学、系统、安全、经济，可操作性强，保障措</w:t>
            </w:r>
            <w:r>
              <w:rPr>
                <w:rFonts w:ascii="宋体" w:hAnsi="宋体" w:cs="宋体"/>
                <w:color w:val="000000" w:themeColor="text1"/>
                <w:highlight w:val="none"/>
                <w14:textFill>
                  <w14:solidFill>
                    <w14:schemeClr w14:val="tx1"/>
                  </w14:solidFill>
                </w14:textFill>
              </w:rPr>
              <w:t>施得力</w:t>
            </w:r>
            <w:r>
              <w:rPr>
                <w:rFonts w:hint="eastAsia" w:ascii="宋体" w:hAnsi="宋体" w:cs="宋体"/>
                <w:color w:val="000000" w:themeColor="text1"/>
                <w:highlight w:val="none"/>
                <w:lang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10分，分析了实施重点、具有保障措施得5分，无实施重点及保障措施不得分</w:t>
            </w:r>
            <w:r>
              <w:rPr>
                <w:rFonts w:ascii="宋体" w:hAnsi="宋体" w:cs="宋体"/>
                <w:color w:val="000000" w:themeColor="text1"/>
                <w:highlight w:val="none"/>
                <w14:textFill>
                  <w14:solidFill>
                    <w14:schemeClr w14:val="tx1"/>
                  </w14:solidFill>
                </w14:textFill>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continue"/>
            <w:tcBorders>
              <w:left w:val="single" w:color="auto" w:sz="4" w:space="0"/>
              <w:right w:val="outset" w:color="auto" w:sz="6"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2096" w:type="dxa"/>
            <w:tcBorders>
              <w:top w:val="outset" w:color="auto" w:sz="6" w:space="0"/>
              <w:left w:val="outset" w:color="auto" w:sz="6" w:space="0"/>
              <w:bottom w:val="outset" w:color="auto" w:sz="6" w:space="0"/>
              <w:right w:val="outset" w:color="auto" w:sz="6" w:space="0"/>
            </w:tcBorders>
            <w:shd w:val="clear" w:color="auto" w:fill="auto"/>
            <w:noWrap w:val="0"/>
            <w:vAlign w:val="center"/>
          </w:tcPr>
          <w:p>
            <w:pPr>
              <w:spacing w:line="360" w:lineRule="exact"/>
              <w:jc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档案保存方案</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(5分</w:t>
            </w:r>
            <w:r>
              <w:rPr>
                <w:rFonts w:hint="eastAsia" w:ascii="宋体" w:hAnsi="宋体" w:cs="宋体"/>
                <w:color w:val="000000" w:themeColor="text1"/>
                <w:kern w:val="2"/>
                <w:sz w:val="21"/>
                <w:szCs w:val="22"/>
                <w:highlight w:val="none"/>
                <w:lang w:val="en-US" w:eastAsia="zh-CN" w:bidi="ar-SA"/>
                <w14:textFill>
                  <w14:solidFill>
                    <w14:schemeClr w14:val="tx1"/>
                  </w14:solidFill>
                </w14:textFill>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spacing w:line="300" w:lineRule="exact"/>
              <w:jc w:val="center"/>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评估机构工作时限严格按照合同约定执行，建立完整的评估报告档案，长期保存，提供档案保存的工作方案、档案管理制度合理，可操作性强</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，内容完整，</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得</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5分</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；档案保存的工作方案、档案管理制度</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内容较完整</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不够</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完整，不够</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合理，有待改善，得</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3分；</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档案保存的工作方案、档案管理制度</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内容不完整，</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合理</w:t>
            </w:r>
            <w:r>
              <w:rPr>
                <w:rFonts w:hint="eastAsia" w:ascii="宋体" w:hAnsi="宋体" w:cs="宋体"/>
                <w:color w:val="000000" w:themeColor="text1"/>
                <w:kern w:val="2"/>
                <w:sz w:val="21"/>
                <w:szCs w:val="22"/>
                <w:highlight w:val="none"/>
                <w:lang w:val="zh-CN" w:eastAsia="zh-CN" w:bidi="ar-SA"/>
                <w14:textFill>
                  <w14:solidFill>
                    <w14:schemeClr w14:val="tx1"/>
                  </w14:solidFill>
                </w14:textFill>
              </w:rPr>
              <w:t>性差</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，得</w:t>
            </w:r>
            <w:r>
              <w:rPr>
                <w:rFonts w:hint="eastAsia" w:ascii="宋体" w:hAnsi="宋体" w:cs="宋体"/>
                <w:color w:val="000000" w:themeColor="text1"/>
                <w:kern w:val="2"/>
                <w:sz w:val="21"/>
                <w:szCs w:val="22"/>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2"/>
                <w:highlight w:val="none"/>
                <w:lang w:val="zh-CN" w:eastAsia="zh-CN" w:bidi="ar-SA"/>
                <w14:textFill>
                  <w14:solidFill>
                    <w14:schemeClr w14:val="tx1"/>
                  </w14:solidFill>
                </w14:textFill>
              </w:rPr>
              <w:t>无内容不得分。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vMerge w:val="continue"/>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continue"/>
            <w:tcBorders>
              <w:left w:val="single" w:color="auto" w:sz="4" w:space="0"/>
              <w:right w:val="outset" w:color="auto" w:sz="6"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2096" w:type="dxa"/>
            <w:tcBorders>
              <w:top w:val="outset" w:color="auto" w:sz="6" w:space="0"/>
              <w:left w:val="outset" w:color="auto" w:sz="6" w:space="0"/>
              <w:bottom w:val="single" w:color="auto" w:sz="4" w:space="0"/>
              <w:right w:val="outset" w:color="auto" w:sz="6" w:space="0"/>
            </w:tcBorders>
            <w:shd w:val="clear" w:color="auto" w:fill="auto"/>
            <w:noWrap w:val="0"/>
            <w:vAlign w:val="center"/>
          </w:tcPr>
          <w:p>
            <w:pPr>
              <w:pStyle w:val="143"/>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质量保证措施</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5分</w:t>
            </w:r>
            <w:r>
              <w:rPr>
                <w:rFonts w:ascii="宋体" w:hAnsi="宋体" w:cs="宋体"/>
                <w:color w:val="000000" w:themeColor="text1"/>
                <w:highlight w:val="none"/>
                <w14:textFill>
                  <w14:solidFill>
                    <w14:schemeClr w14:val="tx1"/>
                  </w14:solidFill>
                </w14:textFill>
              </w:rPr>
              <w:t>)</w:t>
            </w:r>
          </w:p>
        </w:tc>
        <w:tc>
          <w:tcPr>
            <w:tcW w:w="4319" w:type="dxa"/>
            <w:tcBorders>
              <w:top w:val="single" w:color="auto" w:sz="4" w:space="0"/>
              <w:left w:val="outset" w:color="auto" w:sz="6" w:space="0"/>
              <w:bottom w:val="single" w:color="auto" w:sz="4" w:space="0"/>
              <w:right w:val="outset" w:color="auto" w:sz="6" w:space="0"/>
            </w:tcBorders>
            <w:shd w:val="clear" w:color="auto" w:fill="auto"/>
            <w:noWrap w:val="0"/>
            <w:vAlign w:val="center"/>
          </w:tcPr>
          <w:p>
            <w:pPr>
              <w:pStyle w:val="143"/>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质量保证措施编制合理、可行、准确、完整，关键节点控制措施得力、可操作性强，保证措施可靠</w:t>
            </w:r>
            <w:r>
              <w:rPr>
                <w:rFonts w:hint="eastAsia" w:ascii="宋体" w:hAnsi="宋体" w:cs="宋体"/>
                <w:color w:val="000000" w:themeColor="text1"/>
                <w:highlight w:val="none"/>
                <w:lang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5分；</w:t>
            </w:r>
            <w:r>
              <w:rPr>
                <w:rFonts w:hint="eastAsia" w:ascii="宋体" w:hAnsi="宋体" w:cs="宋体"/>
                <w:color w:val="000000" w:themeColor="text1"/>
                <w:highlight w:val="none"/>
                <w14:textFill>
                  <w14:solidFill>
                    <w14:schemeClr w14:val="tx1"/>
                  </w14:solidFill>
                </w14:textFill>
              </w:rPr>
              <w:t>质量保证措施编制</w:t>
            </w:r>
            <w:r>
              <w:rPr>
                <w:rFonts w:hint="eastAsia" w:ascii="宋体" w:hAnsi="宋体" w:cs="宋体"/>
                <w:color w:val="000000" w:themeColor="text1"/>
                <w:highlight w:val="none"/>
                <w:lang w:eastAsia="zh-CN"/>
                <w14:textFill>
                  <w14:solidFill>
                    <w14:schemeClr w14:val="tx1"/>
                  </w14:solidFill>
                </w14:textFill>
              </w:rPr>
              <w:t>基本</w:t>
            </w:r>
            <w:r>
              <w:rPr>
                <w:rFonts w:hint="eastAsia" w:ascii="宋体" w:hAnsi="宋体" w:cs="宋体"/>
                <w:color w:val="000000" w:themeColor="text1"/>
                <w:highlight w:val="none"/>
                <w14:textFill>
                  <w14:solidFill>
                    <w14:schemeClr w14:val="tx1"/>
                  </w14:solidFill>
                </w14:textFill>
              </w:rPr>
              <w:t>合理、可行</w:t>
            </w:r>
            <w:r>
              <w:rPr>
                <w:rFonts w:hint="eastAsia" w:ascii="宋体" w:hAnsi="宋体" w:cs="宋体"/>
                <w:color w:val="000000" w:themeColor="text1"/>
                <w:highlight w:val="none"/>
                <w:lang w:eastAsia="zh-CN"/>
                <w14:textFill>
                  <w14:solidFill>
                    <w14:schemeClr w14:val="tx1"/>
                  </w14:solidFill>
                </w14:textFill>
              </w:rPr>
              <w:t>得</w:t>
            </w:r>
            <w:r>
              <w:rPr>
                <w:rFonts w:hint="eastAsia" w:ascii="宋体" w:hAnsi="宋体" w:cs="宋体"/>
                <w:color w:val="000000" w:themeColor="text1"/>
                <w:highlight w:val="none"/>
                <w:lang w:val="en-US" w:eastAsia="zh-CN"/>
                <w14:textFill>
                  <w14:solidFill>
                    <w14:schemeClr w14:val="tx1"/>
                  </w14:solidFill>
                </w14:textFill>
              </w:rPr>
              <w:t>3分；</w:t>
            </w:r>
            <w:r>
              <w:rPr>
                <w:rFonts w:hint="eastAsia" w:ascii="宋体" w:hAnsi="宋体" w:cs="宋体"/>
                <w:color w:val="000000" w:themeColor="text1"/>
                <w:highlight w:val="none"/>
                <w14:textFill>
                  <w14:solidFill>
                    <w14:schemeClr w14:val="tx1"/>
                  </w14:solidFill>
                </w14:textFill>
              </w:rPr>
              <w:t>质量保证措施编制</w:t>
            </w:r>
            <w:r>
              <w:rPr>
                <w:rFonts w:hint="eastAsia" w:ascii="宋体" w:hAnsi="宋体" w:cs="宋体"/>
                <w:color w:val="000000" w:themeColor="text1"/>
                <w:highlight w:val="none"/>
                <w:lang w:eastAsia="zh-CN"/>
                <w14:textFill>
                  <w14:solidFill>
                    <w14:schemeClr w14:val="tx1"/>
                  </w14:solidFill>
                </w14:textFill>
              </w:rPr>
              <w:t>不全面、不合理得</w:t>
            </w:r>
            <w:r>
              <w:rPr>
                <w:rFonts w:hint="eastAsia" w:ascii="宋体" w:hAnsi="宋体" w:cs="宋体"/>
                <w:color w:val="000000" w:themeColor="text1"/>
                <w:highlight w:val="none"/>
                <w:lang w:val="en-US" w:eastAsia="zh-CN"/>
                <w14:textFill>
                  <w14:solidFill>
                    <w14:schemeClr w14:val="tx1"/>
                  </w14:solidFill>
                </w14:textFill>
              </w:rPr>
              <w:t>1分，不提供不得分。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tcBorders>
              <w:top w:val="outset" w:color="auto" w:sz="6" w:space="0"/>
              <w:left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p>
            <w:pPr>
              <w:pStyle w:val="143"/>
              <w:rPr>
                <w:color w:val="000000" w:themeColor="text1"/>
                <w:szCs w:val="21"/>
                <w:highlight w:val="none"/>
                <w14:textFill>
                  <w14:solidFill>
                    <w14:schemeClr w14:val="tx1"/>
                  </w14:solidFill>
                </w14:textFill>
              </w:rPr>
            </w:pPr>
          </w:p>
          <w:p>
            <w:pPr>
              <w:pStyle w:val="143"/>
              <w:rPr>
                <w:color w:val="000000" w:themeColor="text1"/>
                <w:szCs w:val="21"/>
                <w:highlight w:val="none"/>
                <w14:textFill>
                  <w14:solidFill>
                    <w14:schemeClr w14:val="tx1"/>
                  </w14:solidFill>
                </w14:textFill>
              </w:rPr>
            </w:pPr>
          </w:p>
          <w:p>
            <w:pPr>
              <w:pStyle w:val="143"/>
              <w:rPr>
                <w:color w:val="000000" w:themeColor="text1"/>
                <w:szCs w:val="21"/>
                <w:highlight w:val="none"/>
                <w14:textFill>
                  <w14:solidFill>
                    <w14:schemeClr w14:val="tx1"/>
                  </w14:solidFill>
                </w14:textFill>
              </w:rPr>
            </w:pPr>
          </w:p>
          <w:p>
            <w:pPr>
              <w:pStyle w:val="143"/>
              <w:rPr>
                <w:color w:val="000000" w:themeColor="text1"/>
                <w:szCs w:val="21"/>
                <w:highlight w:val="none"/>
                <w14:textFill>
                  <w14:solidFill>
                    <w14:schemeClr w14:val="tx1"/>
                  </w14:solidFill>
                </w14:textFill>
              </w:rPr>
            </w:pPr>
          </w:p>
        </w:tc>
        <w:tc>
          <w:tcPr>
            <w:tcW w:w="1430" w:type="dxa"/>
            <w:vMerge w:val="continue"/>
            <w:tcBorders>
              <w:left w:val="single" w:color="auto" w:sz="4" w:space="0"/>
              <w:right w:val="outset" w:color="auto" w:sz="6"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技术支持</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r>
              <w:rPr>
                <w:rFonts w:ascii="宋体" w:hAnsi="宋体" w:cs="宋体"/>
                <w:color w:val="000000" w:themeColor="text1"/>
                <w:highlight w:val="none"/>
                <w14:textFill>
                  <w14:solidFill>
                    <w14:schemeClr w14:val="tx1"/>
                  </w14:solidFill>
                </w14:textFill>
              </w:rPr>
              <w:t>)</w:t>
            </w: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能结合项目要求，提出较完善的技术服务方案；</w:t>
            </w:r>
          </w:p>
          <w:p>
            <w:pPr>
              <w:pStyle w:val="14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具有</w:t>
            </w:r>
            <w:r>
              <w:rPr>
                <w:rFonts w:hint="eastAsia" w:ascii="宋体" w:hAnsi="宋体" w:cs="宋体"/>
                <w:color w:val="000000" w:themeColor="text1"/>
                <w:highlight w:val="none"/>
                <w14:textFill>
                  <w14:solidFill>
                    <w14:schemeClr w14:val="tx1"/>
                  </w14:solidFill>
                </w14:textFill>
              </w:rPr>
              <w:t>收集、处理数据</w:t>
            </w:r>
            <w:r>
              <w:rPr>
                <w:rFonts w:hint="eastAsia" w:ascii="宋体" w:hAnsi="宋体" w:cs="宋体"/>
                <w:color w:val="000000" w:themeColor="text1"/>
                <w:highlight w:val="none"/>
                <w:lang w:eastAsia="zh-CN"/>
                <w14:textFill>
                  <w14:solidFill>
                    <w14:schemeClr w14:val="tx1"/>
                  </w14:solidFill>
                </w14:textFill>
              </w:rPr>
              <w:t>的技术水平</w:t>
            </w:r>
            <w:r>
              <w:rPr>
                <w:rFonts w:hint="eastAsia" w:ascii="宋体" w:hAnsi="宋体" w:cs="宋体"/>
                <w:color w:val="000000" w:themeColor="text1"/>
                <w:highlight w:val="none"/>
                <w14:textFill>
                  <w14:solidFill>
                    <w14:schemeClr w14:val="tx1"/>
                  </w14:solidFill>
                </w14:textFill>
              </w:rPr>
              <w:t>，配备有足够的、有相应资质的工程技术人员、响应及时，维护人员稳定，提供售后服务和技术支持</w:t>
            </w:r>
            <w:r>
              <w:rPr>
                <w:rFonts w:hint="eastAsia" w:ascii="宋体" w:hAnsi="宋体" w:cs="宋体"/>
                <w:color w:val="000000" w:themeColor="text1"/>
                <w:highlight w:val="none"/>
                <w:lang w:eastAsia="zh-CN"/>
                <w14:textFill>
                  <w14:solidFill>
                    <w14:schemeClr w14:val="tx1"/>
                  </w14:solidFill>
                </w14:textFill>
              </w:rPr>
              <w:t>，完全满足磋商文件得</w:t>
            </w:r>
            <w:r>
              <w:rPr>
                <w:rFonts w:hint="eastAsia" w:ascii="宋体" w:hAnsi="宋体" w:cs="宋体"/>
                <w:color w:val="000000" w:themeColor="text1"/>
                <w:highlight w:val="none"/>
                <w14:textFill>
                  <w14:solidFill>
                    <w14:schemeClr w14:val="tx1"/>
                  </w14:solidFill>
                </w14:textFill>
              </w:rPr>
              <w:t>5分，</w:t>
            </w:r>
          </w:p>
          <w:p>
            <w:pPr>
              <w:pStyle w:val="14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具有</w:t>
            </w:r>
            <w:r>
              <w:rPr>
                <w:rFonts w:hint="eastAsia" w:ascii="宋体" w:hAnsi="宋体" w:cs="宋体"/>
                <w:color w:val="000000" w:themeColor="text1"/>
                <w:highlight w:val="none"/>
                <w14:textFill>
                  <w14:solidFill>
                    <w14:schemeClr w14:val="tx1"/>
                  </w14:solidFill>
                </w14:textFill>
              </w:rPr>
              <w:t>收集、处理数据</w:t>
            </w:r>
            <w:r>
              <w:rPr>
                <w:rFonts w:hint="eastAsia" w:ascii="宋体" w:hAnsi="宋体" w:cs="宋体"/>
                <w:color w:val="000000" w:themeColor="text1"/>
                <w:highlight w:val="none"/>
                <w:lang w:eastAsia="zh-CN"/>
                <w14:textFill>
                  <w14:solidFill>
                    <w14:schemeClr w14:val="tx1"/>
                  </w14:solidFill>
                </w14:textFill>
              </w:rPr>
              <w:t>的技术水平</w:t>
            </w:r>
            <w:r>
              <w:rPr>
                <w:rFonts w:hint="eastAsia" w:ascii="宋体" w:hAnsi="宋体" w:cs="宋体"/>
                <w:color w:val="000000" w:themeColor="text1"/>
                <w:highlight w:val="none"/>
                <w14:textFill>
                  <w14:solidFill>
                    <w14:schemeClr w14:val="tx1"/>
                  </w14:solidFill>
                </w14:textFill>
              </w:rPr>
              <w:t>、有相应资质的工程技术人员</w:t>
            </w:r>
            <w:r>
              <w:rPr>
                <w:rFonts w:hint="eastAsia" w:ascii="宋体" w:hAnsi="宋体" w:cs="宋体"/>
                <w:color w:val="000000" w:themeColor="text1"/>
                <w:highlight w:val="none"/>
                <w:lang w:eastAsia="zh-CN"/>
                <w14:textFill>
                  <w14:solidFill>
                    <w14:schemeClr w14:val="tx1"/>
                  </w14:solidFill>
                </w14:textFill>
              </w:rPr>
              <w:t>，基本满足磋商文件得</w:t>
            </w:r>
            <w:r>
              <w:rPr>
                <w:rFonts w:hint="eastAsia" w:ascii="宋体" w:hAnsi="宋体" w:cs="宋体"/>
                <w:color w:val="000000" w:themeColor="text1"/>
                <w:highlight w:val="none"/>
                <w14:textFill>
                  <w14:solidFill>
                    <w14:schemeClr w14:val="tx1"/>
                  </w14:solidFill>
                </w14:textFill>
              </w:rPr>
              <w:t>3分，</w:t>
            </w:r>
          </w:p>
          <w:p>
            <w:pPr>
              <w:pStyle w:val="143"/>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不满足或不提供不得分</w:t>
            </w:r>
            <w:r>
              <w:rPr>
                <w:rFonts w:hint="eastAsia" w:ascii="宋体" w:hAnsi="宋体" w:cs="宋体"/>
                <w:color w:val="000000" w:themeColor="text1"/>
                <w:highlight w:val="none"/>
                <w14:textFill>
                  <w14:solidFill>
                    <w14:schemeClr w14:val="tx1"/>
                  </w14:solidFill>
                </w14:textFill>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shd w:val="clear" w:color="auto" w:fill="auto"/>
          <w:tblCellMar>
            <w:top w:w="75" w:type="dxa"/>
            <w:left w:w="75" w:type="dxa"/>
            <w:bottom w:w="75" w:type="dxa"/>
            <w:right w:w="75" w:type="dxa"/>
          </w:tblCellMar>
        </w:tblPrEx>
        <w:tc>
          <w:tcPr>
            <w:tcW w:w="629" w:type="dxa"/>
            <w:tcBorders>
              <w:left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vMerge w:val="continue"/>
            <w:tcBorders>
              <w:left w:val="single" w:color="auto" w:sz="4" w:space="0"/>
              <w:bottom w:val="single" w:color="auto" w:sz="4" w:space="0"/>
              <w:right w:val="outset" w:color="auto" w:sz="6"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售后服务及培训方案（</w:t>
            </w:r>
            <w:r>
              <w:rPr>
                <w:rFonts w:hint="eastAsia" w:ascii="宋体" w:hAnsi="宋体" w:cs="宋体"/>
                <w:color w:val="000000" w:themeColor="text1"/>
                <w:highlight w:val="none"/>
                <w:lang w:val="en-US" w:eastAsia="zh-CN"/>
                <w14:textFill>
                  <w14:solidFill>
                    <w14:schemeClr w14:val="tx1"/>
                  </w14:solidFill>
                </w14:textFill>
              </w:rPr>
              <w:t>5分</w:t>
            </w:r>
            <w:r>
              <w:rPr>
                <w:rFonts w:hint="eastAsia" w:ascii="宋体" w:hAnsi="宋体" w:cs="宋体"/>
                <w:color w:val="000000" w:themeColor="text1"/>
                <w:highlight w:val="none"/>
                <w:lang w:eastAsia="zh-CN"/>
                <w14:textFill>
                  <w14:solidFill>
                    <w14:schemeClr w14:val="tx1"/>
                  </w14:solidFill>
                </w14:textFill>
              </w:rPr>
              <w:t>）</w:t>
            </w: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售后服务及培训方案针对性强、合理、可行，得</w:t>
            </w:r>
            <w:r>
              <w:rPr>
                <w:rFonts w:hint="eastAsia" w:ascii="宋体" w:hAnsi="宋体" w:cs="宋体"/>
                <w:color w:val="000000" w:themeColor="text1"/>
                <w:highlight w:val="none"/>
                <w:lang w:val="en-US" w:eastAsia="zh-CN"/>
                <w14:textFill>
                  <w14:solidFill>
                    <w14:schemeClr w14:val="tx1"/>
                  </w14:solidFill>
                </w14:textFill>
              </w:rPr>
              <w:t>5分；</w:t>
            </w:r>
          </w:p>
          <w:p>
            <w:pPr>
              <w:pStyle w:val="143"/>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售后服务及培训方案针对性、合理性、可行性较强得</w:t>
            </w:r>
            <w:r>
              <w:rPr>
                <w:rFonts w:hint="eastAsia" w:ascii="宋体" w:hAnsi="宋体" w:cs="宋体"/>
                <w:color w:val="000000" w:themeColor="text1"/>
                <w:highlight w:val="none"/>
                <w:lang w:val="en-US" w:eastAsia="zh-CN"/>
                <w14:textFill>
                  <w14:solidFill>
                    <w14:schemeClr w14:val="tx1"/>
                  </w14:solidFill>
                </w14:textFill>
              </w:rPr>
              <w:t>3分；</w:t>
            </w:r>
          </w:p>
          <w:p>
            <w:pPr>
              <w:pStyle w:val="143"/>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售后服务及培训方案无针对性、合理性、可行性差得</w:t>
            </w:r>
            <w:r>
              <w:rPr>
                <w:rFonts w:hint="eastAsia" w:ascii="宋体" w:hAnsi="宋体" w:cs="宋体"/>
                <w:color w:val="000000" w:themeColor="text1"/>
                <w:highlight w:val="none"/>
                <w:lang w:val="en-US" w:eastAsia="zh-CN"/>
                <w14:textFill>
                  <w14:solidFill>
                    <w14:schemeClr w14:val="tx1"/>
                  </w14:solidFill>
                </w14:textFill>
              </w:rPr>
              <w:t>1分；</w:t>
            </w:r>
          </w:p>
          <w:p>
            <w:pPr>
              <w:pStyle w:val="143"/>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不提供不得分。</w:t>
            </w:r>
          </w:p>
          <w:p>
            <w:pPr>
              <w:pStyle w:val="143"/>
              <w:rPr>
                <w:rFonts w:hint="default" w:ascii="宋体" w:hAnsi="宋体" w:cs="宋体"/>
                <w:color w:val="000000" w:themeColor="text1"/>
                <w:highlight w:val="none"/>
                <w:lang w:val="en-US" w:eastAsia="zh-CN"/>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29" w:type="dxa"/>
            <w:tcBorders>
              <w:top w:val="outset" w:color="auto" w:sz="6" w:space="0"/>
              <w:left w:val="outset" w:color="auto" w:sz="6" w:space="0"/>
              <w:bottom w:val="outset" w:color="auto" w:sz="6"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p>
        </w:tc>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3"/>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合计</w:t>
            </w:r>
          </w:p>
        </w:tc>
        <w:tc>
          <w:tcPr>
            <w:tcW w:w="20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6"/>
              <w:widowControl w:val="0"/>
              <w:spacing w:after="0" w:afterAutospacing="0"/>
              <w:jc w:val="center"/>
              <w:rPr>
                <w:rFonts w:hint="eastAsia" w:ascii="宋体" w:hAnsi="宋体"/>
                <w:color w:val="000000" w:themeColor="text1"/>
                <w:highlight w:val="none"/>
                <w14:textFill>
                  <w14:solidFill>
                    <w14:schemeClr w14:val="tx1"/>
                  </w14:solidFill>
                </w14:textFill>
              </w:rPr>
            </w:pPr>
          </w:p>
        </w:tc>
        <w:tc>
          <w:tcPr>
            <w:tcW w:w="4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6"/>
              <w:widowControl w:val="0"/>
              <w:spacing w:after="0" w:afterAutospacing="0"/>
              <w:rPr>
                <w:rFonts w:hint="eastAsia" w:ascii="宋体" w:hAnsi="宋体"/>
                <w:color w:val="000000" w:themeColor="text1"/>
                <w:highlight w:val="none"/>
                <w14:textFill>
                  <w14:solidFill>
                    <w14:schemeClr w14:val="tx1"/>
                  </w14:solidFill>
                </w14:textFill>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8474" w:type="dxa"/>
            <w:gridSpan w:val="4"/>
            <w:tcBorders>
              <w:top w:val="outset" w:color="auto" w:sz="6" w:space="0"/>
              <w:left w:val="outset" w:color="auto" w:sz="6" w:space="0"/>
              <w:bottom w:val="outset" w:color="auto" w:sz="6" w:space="0"/>
              <w:right w:val="outset" w:color="auto" w:sz="6" w:space="0"/>
            </w:tcBorders>
            <w:shd w:val="clear" w:color="auto" w:fill="auto"/>
            <w:noWrap w:val="0"/>
            <w:vAlign w:val="center"/>
          </w:tcPr>
          <w:p>
            <w:pPr>
              <w:pStyle w:val="143"/>
              <w:rPr>
                <w:rFonts w:hint="eastAsia" w:ascii="宋体" w:hAnsi="宋体" w:eastAsia="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注：1、计算过程中，算术平均值保留2位小数（百分比亦取2位小数），第三位小数四舍五入。</w:t>
            </w:r>
          </w:p>
          <w:p>
            <w:pPr>
              <w:pStyle w:val="143"/>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2、供应商的最终得分为：所有评委对其评分的算术平均值。</w:t>
            </w:r>
          </w:p>
        </w:tc>
      </w:tr>
    </w:tbl>
    <w:p>
      <w:pPr>
        <w:pStyle w:val="112"/>
        <w:numPr>
          <w:ilvl w:val="4"/>
          <w:numId w:val="0"/>
        </w:numPr>
        <w:ind w:leftChars="0" w:right="0" w:rightChars="0"/>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bookmarkStart w:id="97" w:name="_Toc349637925"/>
      <w:bookmarkStart w:id="98" w:name="_Toc462223637"/>
      <w:bookmarkStart w:id="99" w:name="_Toc349573126"/>
      <w:bookmarkStart w:id="100" w:name="_Toc298240410"/>
      <w:bookmarkStart w:id="101" w:name="_Toc267301287"/>
      <w:r>
        <w:rPr>
          <w:rFonts w:hint="eastAsia" w:ascii="宋体" w:hAnsi="宋体"/>
          <w:b/>
          <w:color w:val="000000" w:themeColor="text1"/>
          <w:sz w:val="24"/>
          <w:highlight w:val="none"/>
          <w14:textFill>
            <w14:solidFill>
              <w14:schemeClr w14:val="tx1"/>
            </w14:solidFill>
          </w14:textFill>
        </w:rPr>
        <w:t>5.3.3变更采购方式后采用的评标方法</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经同级政府采购监管部门审核批准由公开招标变更为竞争性谈判或单一来源方式采购后，原采用 “综合评分法”的项目将选择</w:t>
      </w:r>
      <w:r>
        <w:rPr>
          <w:rFonts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最低评标价法</w:t>
      </w:r>
      <w:r>
        <w:rPr>
          <w:rFonts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zh-CN"/>
          <w14:textFill>
            <w14:solidFill>
              <w14:schemeClr w14:val="tx1"/>
            </w14:solidFill>
          </w14:textFill>
        </w:rPr>
        <w:t>作为评标方法。</w:t>
      </w:r>
    </w:p>
    <w:p>
      <w:pPr>
        <w:spacing w:line="360" w:lineRule="auto"/>
        <w:rPr>
          <w:rFonts w:ascii="宋体" w:hAnsi="宋体" w:cs="宋体"/>
          <w:b/>
          <w:color w:val="000000" w:themeColor="text1"/>
          <w:sz w:val="28"/>
          <w:szCs w:val="28"/>
          <w:highlight w:val="none"/>
          <w:lang w:val="zh-CN"/>
          <w14:textFill>
            <w14:solidFill>
              <w14:schemeClr w14:val="tx1"/>
            </w14:solidFill>
          </w14:textFill>
        </w:rPr>
      </w:pPr>
      <w:r>
        <w:rPr>
          <w:rFonts w:hint="eastAsia" w:ascii="宋体" w:hAnsi="宋体" w:cs="宋体"/>
          <w:b/>
          <w:color w:val="000000" w:themeColor="text1"/>
          <w:sz w:val="28"/>
          <w:szCs w:val="28"/>
          <w:highlight w:val="none"/>
          <w:lang w:val="zh-CN"/>
          <w14:textFill>
            <w14:solidFill>
              <w14:schemeClr w14:val="tx1"/>
            </w14:solidFill>
          </w14:textFill>
        </w:rPr>
        <w:t>5.4采购人或者采购代理机构负责组织磋商工作，并履行下列职责：</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2）宣布评标纪律；</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3）公布供应商名单，告知磋商小组应当回避的情形；</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4) 组织磋商小组推选磋商组长，采购人代表不得担任组长；</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5）在磋商期间采取必要的通讯管理措施，保证评标活动不受外界干扰；</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6）根据磋商小组的要求介绍政府采购相关政策法规、磋商文件；</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7）维护评标秩序，监督磋商小组依照磋商文件规定的评标程序、方法和标准进行独立评审，及时制止和纠正采购人代表、评审专家的倾向性言论或者违法违规行为；</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8）核对磋商结果，有本章节5.6规定情形的，要求磋商小组复核或者书面说明理由，磋商小组拒绝的，应予记录并向本级财政部门报告；</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9）评审工作完成后，按照规定向评审专家支付劳务报酬和异地评审差旅费，不得向评审专家以外的其他人员支付评审劳务报酬；</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10）处理与评标有关的其他事项。</w:t>
      </w:r>
    </w:p>
    <w:p>
      <w:pPr>
        <w:spacing w:line="360" w:lineRule="auto"/>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采购人可以在评标前说明项目背景和采购需求，说明内容不得含有歧视性、倾向性意见，不得超出磋商文件所属范围。说明应提交书面材料，并随采购文件一并存档。</w:t>
      </w:r>
    </w:p>
    <w:p>
      <w:pPr>
        <w:spacing w:line="360" w:lineRule="auto"/>
        <w:rPr>
          <w:rFonts w:ascii="宋体" w:hAnsi="宋体"/>
          <w:b/>
          <w:color w:val="000000" w:themeColor="text1"/>
          <w:sz w:val="28"/>
          <w:szCs w:val="28"/>
          <w:highlight w:val="none"/>
          <w14:textFill>
            <w14:solidFill>
              <w14:schemeClr w14:val="tx1"/>
            </w14:solidFill>
          </w14:textFill>
        </w:rPr>
      </w:pPr>
      <w:bookmarkStart w:id="102" w:name="_Toc400536588"/>
      <w:bookmarkStart w:id="103" w:name="_Toc327439482"/>
      <w:r>
        <w:rPr>
          <w:rFonts w:ascii="宋体" w:hAnsi="宋体"/>
          <w:b/>
          <w:color w:val="000000" w:themeColor="text1"/>
          <w:sz w:val="28"/>
          <w:szCs w:val="28"/>
          <w:highlight w:val="none"/>
          <w14:textFill>
            <w14:solidFill>
              <w14:schemeClr w14:val="tx1"/>
            </w14:solidFill>
          </w14:textFill>
        </w:rPr>
        <w:t>5.5</w:t>
      </w:r>
      <w:r>
        <w:rPr>
          <w:rFonts w:hint="eastAsia" w:ascii="宋体" w:hAnsi="宋体"/>
          <w:b/>
          <w:color w:val="000000" w:themeColor="text1"/>
          <w:sz w:val="28"/>
          <w:szCs w:val="28"/>
          <w:highlight w:val="none"/>
          <w14:textFill>
            <w14:solidFill>
              <w14:schemeClr w14:val="tx1"/>
            </w14:solidFill>
          </w14:textFill>
        </w:rPr>
        <w:t>磋商小组的职责及成交供应商的确定</w:t>
      </w:r>
      <w:bookmarkEnd w:id="102"/>
      <w:bookmarkEnd w:id="103"/>
    </w:p>
    <w:p>
      <w:pPr>
        <w:spacing w:line="360" w:lineRule="auto"/>
        <w:ind w:firstLine="236" w:firstLineChars="98"/>
        <w:rPr>
          <w:rFonts w:ascii="宋体" w:hAnsi="宋体"/>
          <w:b/>
          <w:color w:val="000000" w:themeColor="text1"/>
          <w:sz w:val="24"/>
          <w:highlight w:val="none"/>
          <w14:textFill>
            <w14:solidFill>
              <w14:schemeClr w14:val="tx1"/>
            </w14:solidFill>
          </w14:textFill>
        </w:rPr>
      </w:pPr>
      <w:bookmarkStart w:id="104" w:name="_Toc327439483"/>
      <w:bookmarkStart w:id="105" w:name="_Toc400536589"/>
      <w:r>
        <w:rPr>
          <w:rFonts w:ascii="宋体" w:hAnsi="宋体"/>
          <w:b/>
          <w:color w:val="000000" w:themeColor="text1"/>
          <w:sz w:val="24"/>
          <w:highlight w:val="none"/>
          <w14:textFill>
            <w14:solidFill>
              <w14:schemeClr w14:val="tx1"/>
            </w14:solidFill>
          </w14:textFill>
        </w:rPr>
        <w:t xml:space="preserve">5.5.1 </w:t>
      </w:r>
      <w:r>
        <w:rPr>
          <w:rFonts w:hint="eastAsia" w:ascii="宋体" w:hAnsi="宋体"/>
          <w:b/>
          <w:color w:val="000000" w:themeColor="text1"/>
          <w:sz w:val="24"/>
          <w:highlight w:val="none"/>
          <w14:textFill>
            <w14:solidFill>
              <w14:schemeClr w14:val="tx1"/>
            </w14:solidFill>
          </w14:textFill>
        </w:rPr>
        <w:t xml:space="preserve"> 磋商小组的职责</w:t>
      </w:r>
      <w:bookmarkEnd w:id="104"/>
      <w:bookmarkEnd w:id="105"/>
    </w:p>
    <w:p>
      <w:pPr>
        <w:spacing w:line="360" w:lineRule="auto"/>
        <w:ind w:firstLine="468"/>
        <w:rPr>
          <w:rFonts w:ascii="宋体" w:hAnsi="宋体"/>
          <w:color w:val="000000" w:themeColor="text1"/>
          <w:sz w:val="24"/>
          <w:highlight w:val="none"/>
          <w14:textFill>
            <w14:solidFill>
              <w14:schemeClr w14:val="tx1"/>
            </w14:solidFill>
          </w14:textFill>
        </w:rPr>
      </w:pPr>
      <w:bookmarkStart w:id="106" w:name="_Toc400536590"/>
      <w:bookmarkStart w:id="107" w:name="_Toc327439484"/>
      <w:r>
        <w:rPr>
          <w:rFonts w:hint="eastAsia" w:ascii="宋体" w:hAnsi="宋体"/>
          <w:color w:val="000000" w:themeColor="text1"/>
          <w:sz w:val="24"/>
          <w:highlight w:val="none"/>
          <w14:textFill>
            <w14:solidFill>
              <w14:schemeClr w14:val="tx1"/>
            </w14:solidFill>
          </w14:textFill>
        </w:rPr>
        <w:t>1）审查、评价磋商响应性文件是否符合磋商文件的商务、技术等实质性要求；</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2）要求供应商对磋商响应性文件有关事项作出澄清或者说明；</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3）对磋商响应性文件进行比较和评价；</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4）确定成交候选人名单，以及根据采购人委托直接确定成交人；</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5）向采购人、采购代理机构或者有关部门报告评标中发现的违法行为。</w:t>
      </w:r>
    </w:p>
    <w:p>
      <w:pPr>
        <w:spacing w:line="360" w:lineRule="auto"/>
        <w:ind w:firstLine="236" w:firstLineChars="98"/>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5.5.2评审报告</w:t>
      </w:r>
    </w:p>
    <w:bookmarkEnd w:id="106"/>
    <w:bookmarkEnd w:id="107"/>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磋商小组完成磋商后，提出书面评审报告。评审报告是磋商小组根据全体磋商小组成员签字的原始磋商记录和磋商结果编写的报告，主要内容包括：</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1）磋商公告刊登的媒体名称、磋商日期和地点；</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2）获取磋商文件的磋商供应商名单和磋商小组成员名单；</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3）磋商方法和标准；</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4）磋商记录和磋商情况及说明，包括磋商响应性文件未实质性响应的磋商供应商名单及原因；</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5）磋商结果和磋商成交供应商名单；</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6）其他需要说明的情况，包括磋商过程中磋商供应商根据磋商小组要求进行的澄清、说明或者补正，磋商小组组员的更换等。</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审报告由磋商小组全体成员签字，对磋商结论持有异议的磋商小组成员可以书面方式阐述其不同意见和理由。磋商小组成员拒绝在磋商报告上签字且不陈述其不同意见和理由的，视为同意磋商结论。磋商小组应当对此做出书面说明并记录在案。</w:t>
      </w:r>
    </w:p>
    <w:p>
      <w:pPr>
        <w:spacing w:line="360" w:lineRule="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 xml:space="preserve">5.6 </w:t>
      </w:r>
      <w:r>
        <w:rPr>
          <w:rFonts w:hint="eastAsia" w:ascii="宋体" w:hAnsi="宋体"/>
          <w:b/>
          <w:color w:val="000000" w:themeColor="text1"/>
          <w:sz w:val="28"/>
          <w:szCs w:val="28"/>
          <w:highlight w:val="none"/>
          <w14:textFill>
            <w14:solidFill>
              <w14:schemeClr w14:val="tx1"/>
            </w14:solidFill>
          </w14:textFill>
        </w:rPr>
        <w:t xml:space="preserve"> 磋商结果汇总完成后，除下列情形外，任何人不得修改磋商结果：</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1）分值汇总计算错误的；</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2）分项评分超出评分标准范围的；</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3）评标委员会成员对客观评审因素评分不一致的；</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4）经评标委员会认定评分畸高、畸低的。</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68"/>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对本条  1） 情形提出质疑的，采购人或者采购代理机构可以组织原评标委员会进行重新评审，重新评审改变评标结果的，应当书面报告本级财政部门。</w:t>
      </w:r>
    </w:p>
    <w:p>
      <w:pPr>
        <w:spacing w:line="360" w:lineRule="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5.7</w:t>
      </w:r>
      <w:r>
        <w:rPr>
          <w:rFonts w:hint="eastAsia" w:ascii="宋体" w:hAnsi="宋体"/>
          <w:b/>
          <w:color w:val="000000" w:themeColor="text1"/>
          <w:sz w:val="28"/>
          <w:szCs w:val="28"/>
          <w:highlight w:val="none"/>
          <w14:textFill>
            <w14:solidFill>
              <w14:schemeClr w14:val="tx1"/>
            </w14:solidFill>
          </w14:textFill>
        </w:rPr>
        <w:t>磋商小组及其成员不得有下列行为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1）确定参与评标至评标结束前私自接触供应商；</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2）接受供应商提出的与磋商响应性文件不一致的澄清或者说明，《中华人民共和国财政部令》第87号第五十一条规定的情形除外；</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3）违反评标纪律发表倾向性意见或者征询采购人的倾向性意见；</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4）对需要专业判断的主观评审因素协商评分；</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 在评标过程中擅离职守，影响评标程序正常进行的；</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6）记录、复制或者带走任何评标资料；</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7）其他不遵守评标纪律的行为。</w:t>
      </w:r>
    </w:p>
    <w:p>
      <w:pPr>
        <w:spacing w:line="360" w:lineRule="auto"/>
        <w:rPr>
          <w:rFonts w:ascii="宋体" w:hAnsi="宋体"/>
          <w:b/>
          <w:color w:val="000000" w:themeColor="text1"/>
          <w:sz w:val="28"/>
          <w:szCs w:val="28"/>
          <w:highlight w:val="none"/>
          <w14:textFill>
            <w14:solidFill>
              <w14:schemeClr w14:val="tx1"/>
            </w14:solidFill>
          </w14:textFill>
        </w:rPr>
      </w:pPr>
      <w:bookmarkStart w:id="108" w:name="_Toc392753928"/>
      <w:r>
        <w:rPr>
          <w:rFonts w:ascii="宋体" w:hAnsi="宋体"/>
          <w:b/>
          <w:color w:val="000000" w:themeColor="text1"/>
          <w:sz w:val="28"/>
          <w:szCs w:val="28"/>
          <w:highlight w:val="none"/>
          <w14:textFill>
            <w14:solidFill>
              <w14:schemeClr w14:val="tx1"/>
            </w14:solidFill>
          </w14:textFill>
        </w:rPr>
        <w:t>5.8</w:t>
      </w:r>
      <w:r>
        <w:rPr>
          <w:rFonts w:hint="eastAsia" w:ascii="宋体" w:hAnsi="宋体"/>
          <w:b/>
          <w:color w:val="000000" w:themeColor="text1"/>
          <w:sz w:val="28"/>
          <w:szCs w:val="28"/>
          <w:highlight w:val="none"/>
          <w14:textFill>
            <w14:solidFill>
              <w14:schemeClr w14:val="tx1"/>
            </w14:solidFill>
          </w14:textFill>
        </w:rPr>
        <w:t>供应商的严重违法行为</w:t>
      </w:r>
      <w:bookmarkEnd w:id="108"/>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1</w:t>
      </w:r>
      <w:r>
        <w:rPr>
          <w:rFonts w:hint="eastAsia" w:ascii="宋体" w:hAnsi="宋体"/>
          <w:color w:val="000000" w:themeColor="text1"/>
          <w:sz w:val="24"/>
          <w:highlight w:val="none"/>
          <w14:textFill>
            <w14:solidFill>
              <w14:schemeClr w14:val="tx1"/>
            </w14:solidFill>
          </w14:textFill>
        </w:rPr>
        <w:t>）提供回扣或其他商业贿赂，进行非法促销活动；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2</w:t>
      </w:r>
      <w:r>
        <w:rPr>
          <w:rFonts w:hint="eastAsia" w:ascii="宋体" w:hAnsi="宋体"/>
          <w:color w:val="000000" w:themeColor="text1"/>
          <w:sz w:val="24"/>
          <w:highlight w:val="none"/>
          <w14:textFill>
            <w14:solidFill>
              <w14:schemeClr w14:val="tx1"/>
            </w14:solidFill>
          </w14:textFill>
        </w:rPr>
        <w:t>）以低于成本的价格投标报价，扰乱市场秩序；</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3</w:t>
      </w:r>
      <w:r>
        <w:rPr>
          <w:rFonts w:hint="eastAsia" w:ascii="宋体" w:hAnsi="宋体"/>
          <w:color w:val="000000" w:themeColor="text1"/>
          <w:sz w:val="24"/>
          <w:highlight w:val="none"/>
          <w14:textFill>
            <w14:solidFill>
              <w14:schemeClr w14:val="tx1"/>
            </w14:solidFill>
          </w14:textFill>
        </w:rPr>
        <w:t>）相互串通投标，排斥其他供应商的公平竞争，损害采购人或者其他供应商的合法利益；</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4</w:t>
      </w:r>
      <w:r>
        <w:rPr>
          <w:rFonts w:hint="eastAsia" w:ascii="宋体" w:hAnsi="宋体"/>
          <w:color w:val="000000" w:themeColor="text1"/>
          <w:sz w:val="24"/>
          <w:highlight w:val="none"/>
          <w14:textFill>
            <w14:solidFill>
              <w14:schemeClr w14:val="tx1"/>
            </w14:solidFill>
          </w14:textFill>
        </w:rPr>
        <w:t>）以向采购人、招标代理机构或者评标专家行贿的手段牟取中标；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5</w:t>
      </w:r>
      <w:r>
        <w:rPr>
          <w:rFonts w:hint="eastAsia" w:ascii="宋体" w:hAnsi="宋体"/>
          <w:color w:val="000000" w:themeColor="text1"/>
          <w:sz w:val="24"/>
          <w:highlight w:val="none"/>
          <w14:textFill>
            <w14:solidFill>
              <w14:schemeClr w14:val="tx1"/>
            </w14:solidFill>
          </w14:textFill>
        </w:rPr>
        <w:t>）提供虚假证明文件，或者以其他方式弄虚作假，骗取中标；</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6</w:t>
      </w:r>
      <w:r>
        <w:rPr>
          <w:rFonts w:hint="eastAsia" w:ascii="宋体" w:hAnsi="宋体"/>
          <w:color w:val="000000" w:themeColor="text1"/>
          <w:sz w:val="24"/>
          <w:highlight w:val="none"/>
          <w14:textFill>
            <w14:solidFill>
              <w14:schemeClr w14:val="tx1"/>
            </w14:solidFill>
          </w14:textFill>
        </w:rPr>
        <w:t>）在投标有效期内撤回其投标，中标人在规定期限内不签订合同或者不履行合同义务、不按时缴纳中标服务费；</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7</w:t>
      </w:r>
      <w:r>
        <w:rPr>
          <w:rFonts w:hint="eastAsia" w:ascii="宋体" w:hAnsi="宋体"/>
          <w:color w:val="000000" w:themeColor="text1"/>
          <w:sz w:val="24"/>
          <w:highlight w:val="none"/>
          <w14:textFill>
            <w14:solidFill>
              <w14:schemeClr w14:val="tx1"/>
            </w14:solidFill>
          </w14:textFill>
        </w:rPr>
        <w:t>）对招标采购造成严重不良影响的恶意报价行为或者其他行为；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8</w:t>
      </w:r>
      <w:r>
        <w:rPr>
          <w:rFonts w:hint="eastAsia" w:ascii="宋体" w:hAnsi="宋体"/>
          <w:color w:val="000000" w:themeColor="text1"/>
          <w:sz w:val="24"/>
          <w:highlight w:val="none"/>
          <w14:textFill>
            <w14:solidFill>
              <w14:schemeClr w14:val="tx1"/>
            </w14:solidFill>
          </w14:textFill>
        </w:rPr>
        <w:t>）其他违反法律法规的行为。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采购人确认中标人在本招标活动中有严重违法行为，有权宣布其中标无效。</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采购人在中标后和履行合同的任何时候确认供应商在投标和履约过程中有严重违法行为，有权宣布其成交无效并提请有关监督管理部门查处，并对情节严重者在两年内拒绝接受其投标。</w:t>
      </w:r>
    </w:p>
    <w:p>
      <w:pPr>
        <w:spacing w:line="360" w:lineRule="auto"/>
        <w:rPr>
          <w:rFonts w:ascii="宋体" w:hAnsi="宋体"/>
          <w:b/>
          <w:color w:val="000000" w:themeColor="text1"/>
          <w:sz w:val="28"/>
          <w:szCs w:val="28"/>
          <w:highlight w:val="none"/>
          <w14:textFill>
            <w14:solidFill>
              <w14:schemeClr w14:val="tx1"/>
            </w14:solidFill>
          </w14:textFill>
        </w:rPr>
      </w:pPr>
      <w:bookmarkStart w:id="109" w:name="_Toc327439485"/>
      <w:bookmarkStart w:id="110" w:name="_Toc400536591"/>
      <w:r>
        <w:rPr>
          <w:rFonts w:hint="eastAsia" w:ascii="宋体" w:hAnsi="宋体"/>
          <w:b/>
          <w:color w:val="000000" w:themeColor="text1"/>
          <w:sz w:val="28"/>
          <w:szCs w:val="28"/>
          <w:highlight w:val="none"/>
          <w14:textFill>
            <w14:solidFill>
              <w14:schemeClr w14:val="tx1"/>
            </w14:solidFill>
          </w14:textFill>
        </w:rPr>
        <w:t>5.9成交未果</w:t>
      </w:r>
      <w:bookmarkEnd w:id="109"/>
      <w:bookmarkEnd w:id="110"/>
    </w:p>
    <w:p>
      <w:pPr>
        <w:pStyle w:val="19"/>
        <w:spacing w:line="360" w:lineRule="auto"/>
        <w:ind w:left="359" w:leftChars="171" w:firstLine="120" w:firstLineChars="50"/>
        <w:rPr>
          <w:bCs/>
          <w:color w:val="000000" w:themeColor="text1"/>
          <w:highlight w:val="none"/>
          <w14:textFill>
            <w14:solidFill>
              <w14:schemeClr w14:val="tx1"/>
            </w14:solidFill>
          </w14:textFill>
        </w:rPr>
      </w:pPr>
      <w:r>
        <w:rPr>
          <w:bCs/>
          <w:color w:val="000000" w:themeColor="text1"/>
          <w:highlight w:val="none"/>
          <w14:textFill>
            <w14:solidFill>
              <w14:schemeClr w14:val="tx1"/>
            </w14:solidFill>
          </w14:textFill>
        </w:rPr>
        <w:t>在</w:t>
      </w:r>
      <w:r>
        <w:rPr>
          <w:rFonts w:hint="eastAsia"/>
          <w:bCs/>
          <w:color w:val="000000" w:themeColor="text1"/>
          <w:highlight w:val="none"/>
          <w14:textFill>
            <w14:solidFill>
              <w14:schemeClr w14:val="tx1"/>
            </w14:solidFill>
          </w14:textFill>
        </w:rPr>
        <w:t>磋商</w:t>
      </w:r>
      <w:r>
        <w:rPr>
          <w:bCs/>
          <w:color w:val="000000" w:themeColor="text1"/>
          <w:highlight w:val="none"/>
          <w14:textFill>
            <w14:solidFill>
              <w14:schemeClr w14:val="tx1"/>
            </w14:solidFill>
          </w14:textFill>
        </w:rPr>
        <w:t>采购中，出现下列情形之一的，应予</w:t>
      </w:r>
      <w:r>
        <w:rPr>
          <w:rFonts w:hint="eastAsia"/>
          <w:color w:val="000000" w:themeColor="text1"/>
          <w:highlight w:val="none"/>
          <w14:textFill>
            <w14:solidFill>
              <w14:schemeClr w14:val="tx1"/>
            </w14:solidFill>
          </w14:textFill>
        </w:rPr>
        <w:t>成交未果</w:t>
      </w:r>
      <w:r>
        <w:rPr>
          <w:bCs/>
          <w:color w:val="000000" w:themeColor="text1"/>
          <w:highlight w:val="none"/>
          <w14:textFill>
            <w14:solidFill>
              <w14:schemeClr w14:val="tx1"/>
            </w14:solidFill>
          </w14:textFill>
        </w:rPr>
        <w:t>：</w:t>
      </w:r>
    </w:p>
    <w:p>
      <w:pPr>
        <w:pStyle w:val="19"/>
        <w:spacing w:line="360" w:lineRule="auto"/>
        <w:ind w:firstLine="568" w:firstLineChars="237"/>
        <w:rPr>
          <w:bCs/>
          <w:color w:val="000000" w:themeColor="text1"/>
          <w:highlight w:val="none"/>
          <w:u w:val="double"/>
          <w14:textFill>
            <w14:solidFill>
              <w14:schemeClr w14:val="tx1"/>
            </w14:solidFill>
          </w14:textFill>
        </w:rPr>
      </w:pPr>
      <w:r>
        <w:rPr>
          <w:rFonts w:hint="eastAsia"/>
          <w:bCs/>
          <w:color w:val="000000" w:themeColor="text1"/>
          <w:highlight w:val="none"/>
          <w14:textFill>
            <w14:solidFill>
              <w14:schemeClr w14:val="tx1"/>
            </w14:solidFill>
          </w14:textFill>
        </w:rPr>
        <w:t>1</w:t>
      </w:r>
      <w:r>
        <w:rPr>
          <w:bCs/>
          <w:color w:val="000000" w:themeColor="text1"/>
          <w:highlight w:val="none"/>
          <w14:textFill>
            <w14:solidFill>
              <w14:schemeClr w14:val="tx1"/>
            </w14:solidFill>
          </w14:textFill>
        </w:rPr>
        <w:t>）符合专业条件的供应商或者对</w:t>
      </w:r>
      <w:r>
        <w:rPr>
          <w:rFonts w:hint="eastAsia"/>
          <w:bCs/>
          <w:color w:val="000000" w:themeColor="text1"/>
          <w:highlight w:val="none"/>
          <w14:textFill>
            <w14:solidFill>
              <w14:schemeClr w14:val="tx1"/>
            </w14:solidFill>
          </w14:textFill>
        </w:rPr>
        <w:t>磋商</w:t>
      </w:r>
      <w:r>
        <w:rPr>
          <w:bCs/>
          <w:color w:val="000000" w:themeColor="text1"/>
          <w:highlight w:val="none"/>
          <w14:textFill>
            <w14:solidFill>
              <w14:schemeClr w14:val="tx1"/>
            </w14:solidFill>
          </w14:textFill>
        </w:rPr>
        <w:t>文件作实质响应的供应商不足三家的</w:t>
      </w:r>
      <w:r>
        <w:rPr>
          <w:rFonts w:hint="eastAsia"/>
          <w:bCs/>
          <w:color w:val="000000" w:themeColor="text1"/>
          <w:highlight w:val="none"/>
          <w14:textFill>
            <w14:solidFill>
              <w14:schemeClr w14:val="tx1"/>
            </w14:solidFill>
          </w14:textFill>
        </w:rPr>
        <w:t>（经同级政府采购监管部门审核批准的除外）</w:t>
      </w:r>
      <w:r>
        <w:rPr>
          <w:bCs/>
          <w:color w:val="000000" w:themeColor="text1"/>
          <w:highlight w:val="none"/>
          <w14:textFill>
            <w14:solidFill>
              <w14:schemeClr w14:val="tx1"/>
            </w14:solidFill>
          </w14:textFill>
        </w:rPr>
        <w:t>；</w:t>
      </w:r>
    </w:p>
    <w:p>
      <w:pPr>
        <w:pStyle w:val="19"/>
        <w:spacing w:line="360" w:lineRule="auto"/>
        <w:ind w:firstLineChars="20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w:t>
      </w:r>
      <w:r>
        <w:rPr>
          <w:bCs/>
          <w:color w:val="000000" w:themeColor="text1"/>
          <w:highlight w:val="none"/>
          <w14:textFill>
            <w14:solidFill>
              <w14:schemeClr w14:val="tx1"/>
            </w14:solidFill>
          </w14:textFill>
        </w:rPr>
        <w:t>）出现影响采购公正的违法、违规行为的；</w:t>
      </w:r>
    </w:p>
    <w:p>
      <w:pPr>
        <w:pStyle w:val="19"/>
        <w:spacing w:line="360" w:lineRule="auto"/>
        <w:ind w:left="479" w:leftChars="228"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w:t>
      </w:r>
      <w:r>
        <w:rPr>
          <w:bCs/>
          <w:color w:val="000000" w:themeColor="text1"/>
          <w:highlight w:val="none"/>
          <w14:textFill>
            <w14:solidFill>
              <w14:schemeClr w14:val="tx1"/>
            </w14:solidFill>
          </w14:textFill>
        </w:rPr>
        <w:t>）</w:t>
      </w:r>
      <w:r>
        <w:rPr>
          <w:rFonts w:hint="eastAsia"/>
          <w:bCs/>
          <w:color w:val="000000" w:themeColor="text1"/>
          <w:highlight w:val="none"/>
          <w14:textFill>
            <w14:solidFill>
              <w14:schemeClr w14:val="tx1"/>
            </w14:solidFill>
          </w14:textFill>
        </w:rPr>
        <w:t>供应商</w:t>
      </w:r>
      <w:r>
        <w:rPr>
          <w:bCs/>
          <w:color w:val="000000" w:themeColor="text1"/>
          <w:highlight w:val="none"/>
          <w14:textFill>
            <w14:solidFill>
              <w14:schemeClr w14:val="tx1"/>
            </w14:solidFill>
          </w14:textFill>
        </w:rPr>
        <w:t>的报价均超过了采购预算，采购人不能支付的；</w:t>
      </w:r>
    </w:p>
    <w:p>
      <w:pPr>
        <w:pStyle w:val="19"/>
        <w:spacing w:line="360" w:lineRule="auto"/>
        <w:ind w:left="479" w:leftChars="228"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w:t>
      </w:r>
      <w:r>
        <w:rPr>
          <w:bCs/>
          <w:color w:val="000000" w:themeColor="text1"/>
          <w:highlight w:val="none"/>
          <w14:textFill>
            <w14:solidFill>
              <w14:schemeClr w14:val="tx1"/>
            </w14:solidFill>
          </w14:textFill>
        </w:rPr>
        <w:t>）因重大变故，采购任务取消的。</w:t>
      </w:r>
    </w:p>
    <w:bookmarkEnd w:id="97"/>
    <w:bookmarkEnd w:id="98"/>
    <w:bookmarkEnd w:id="99"/>
    <w:bookmarkEnd w:id="100"/>
    <w:bookmarkEnd w:id="101"/>
    <w:p>
      <w:pPr>
        <w:autoSpaceDE w:val="0"/>
        <w:autoSpaceDN w:val="0"/>
        <w:adjustRightInd w:val="0"/>
        <w:spacing w:line="360" w:lineRule="auto"/>
        <w:jc w:val="center"/>
        <w:rPr>
          <w:rFonts w:ascii="Arial" w:hAnsi="Arial" w:cs="Arial"/>
          <w:b/>
          <w:color w:val="000000" w:themeColor="text1"/>
          <w:sz w:val="32"/>
          <w:szCs w:val="32"/>
          <w:highlight w:val="none"/>
          <w14:textFill>
            <w14:solidFill>
              <w14:schemeClr w14:val="tx1"/>
            </w14:solidFill>
          </w14:textFill>
        </w:rPr>
      </w:pPr>
    </w:p>
    <w:p>
      <w:pPr>
        <w:autoSpaceDE w:val="0"/>
        <w:autoSpaceDN w:val="0"/>
        <w:adjustRightInd w:val="0"/>
        <w:spacing w:line="360" w:lineRule="auto"/>
        <w:jc w:val="center"/>
        <w:rPr>
          <w:rFonts w:ascii="Arial" w:hAnsi="Arial" w:cs="Arial"/>
          <w:b/>
          <w:color w:val="000000" w:themeColor="text1"/>
          <w:sz w:val="32"/>
          <w:szCs w:val="32"/>
          <w:highlight w:val="none"/>
          <w14:textFill>
            <w14:solidFill>
              <w14:schemeClr w14:val="tx1"/>
            </w14:solidFill>
          </w14:textFill>
        </w:rPr>
      </w:pPr>
    </w:p>
    <w:p>
      <w:pPr>
        <w:autoSpaceDE w:val="0"/>
        <w:autoSpaceDN w:val="0"/>
        <w:adjustRightInd w:val="0"/>
        <w:spacing w:line="360" w:lineRule="auto"/>
        <w:jc w:val="center"/>
        <w:rPr>
          <w:rFonts w:ascii="Arial" w:hAnsi="Arial" w:cs="Arial"/>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0"/>
          <w:szCs w:val="30"/>
          <w:highlight w:val="none"/>
          <w14:textFill>
            <w14:solidFill>
              <w14:schemeClr w14:val="tx1"/>
            </w14:solidFill>
          </w14:textFill>
        </w:rPr>
      </w:pPr>
      <w:bookmarkStart w:id="111" w:name="_Toc298240429"/>
      <w:bookmarkStart w:id="112" w:name="_Toc349573144"/>
      <w:bookmarkStart w:id="113" w:name="_Toc462223650"/>
      <w:bookmarkStart w:id="114" w:name="_Toc349637943"/>
    </w:p>
    <w:p>
      <w:pP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br w:type="page"/>
      </w: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第六章  合同条款</w:t>
      </w: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ind w:firstLine="420" w:firstLineChars="200"/>
        <w:jc w:val="left"/>
        <w:rPr>
          <w:rFonts w:ascii="宋体" w:hAnsi="宋体"/>
          <w:color w:val="000000" w:themeColor="text1"/>
          <w:kern w:val="0"/>
          <w:szCs w:val="21"/>
          <w:highlight w:val="none"/>
          <w14:textFill>
            <w14:solidFill>
              <w14:schemeClr w14:val="tx1"/>
            </w14:solidFill>
          </w14:textFill>
        </w:rPr>
      </w:pPr>
    </w:p>
    <w:p>
      <w:pPr>
        <w:spacing w:line="400" w:lineRule="exact"/>
        <w:jc w:val="left"/>
        <w:rPr>
          <w:rFonts w:ascii="宋体" w:hAnsi="宋体"/>
          <w:color w:val="000000" w:themeColor="text1"/>
          <w:kern w:val="0"/>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pPr>
        <w:rPr>
          <w:b/>
          <w:color w:val="000000" w:themeColor="text1"/>
          <w:sz w:val="32"/>
          <w:szCs w:val="32"/>
          <w:highlight w:val="none"/>
          <w14:textFill>
            <w14:solidFill>
              <w14:schemeClr w14:val="tx1"/>
            </w14:solidFill>
          </w14:textFill>
        </w:rPr>
      </w:pPr>
    </w:p>
    <w:bookmarkEnd w:id="111"/>
    <w:bookmarkEnd w:id="112"/>
    <w:bookmarkEnd w:id="113"/>
    <w:bookmarkEnd w:id="114"/>
    <w:p>
      <w:pPr>
        <w:pStyle w:val="147"/>
        <w:tabs>
          <w:tab w:val="left" w:pos="0"/>
        </w:tabs>
        <w:spacing w:line="360" w:lineRule="auto"/>
        <w:ind w:left="0" w:leftChars="0" w:firstLine="0" w:firstLineChars="0"/>
        <w:jc w:val="center"/>
        <w:rPr>
          <w:rFonts w:hint="eastAsia" w:ascii="宋体" w:hAnsi="宋体" w:cs="方正小标宋简体"/>
          <w:bCs/>
          <w:color w:val="000000" w:themeColor="text1"/>
          <w:sz w:val="44"/>
          <w:szCs w:val="44"/>
          <w:highlight w:val="none"/>
          <w14:textFill>
            <w14:solidFill>
              <w14:schemeClr w14:val="tx1"/>
            </w14:solidFill>
          </w14:textFill>
        </w:rPr>
      </w:pPr>
      <w:bookmarkStart w:id="115" w:name="_Toc400536594"/>
      <w:bookmarkStart w:id="116" w:name="_Toc386793556"/>
      <w:r>
        <w:rPr>
          <w:rFonts w:hint="eastAsia" w:ascii="宋体" w:hAnsi="宋体" w:cs="方正小标宋简体"/>
          <w:bCs/>
          <w:color w:val="000000" w:themeColor="text1"/>
          <w:sz w:val="44"/>
          <w:szCs w:val="44"/>
          <w:highlight w:val="none"/>
          <w14:textFill>
            <w14:solidFill>
              <w14:schemeClr w14:val="tx1"/>
            </w14:solidFill>
          </w14:textFill>
        </w:rPr>
        <w:t xml:space="preserve"> </w:t>
      </w:r>
    </w:p>
    <w:p>
      <w:pPr>
        <w:pStyle w:val="147"/>
        <w:tabs>
          <w:tab w:val="left" w:pos="0"/>
        </w:tabs>
        <w:spacing w:line="360" w:lineRule="auto"/>
        <w:ind w:left="0" w:leftChars="0" w:firstLine="0" w:firstLineChars="0"/>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lang w:eastAsia="zh-CN"/>
          <w14:textFill>
            <w14:solidFill>
              <w14:schemeClr w14:val="tx1"/>
            </w14:solidFill>
          </w14:textFill>
        </w:rPr>
        <w:t>沙湾市农用地定级与基准地价评估项目</w:t>
      </w:r>
      <w:r>
        <w:rPr>
          <w:rFonts w:hint="eastAsia" w:ascii="宋体" w:hAnsi="宋体" w:cs="方正小标宋简体"/>
          <w:bCs/>
          <w:color w:val="000000" w:themeColor="text1"/>
          <w:sz w:val="44"/>
          <w:szCs w:val="44"/>
          <w:highlight w:val="none"/>
          <w14:textFill>
            <w14:solidFill>
              <w14:schemeClr w14:val="tx1"/>
            </w14:solidFill>
          </w14:textFill>
        </w:rPr>
        <w:t xml:space="preserve">  </w:t>
      </w:r>
    </w:p>
    <w:p>
      <w:pPr>
        <w:pStyle w:val="147"/>
        <w:tabs>
          <w:tab w:val="left" w:pos="0"/>
        </w:tabs>
        <w:spacing w:line="360" w:lineRule="auto"/>
        <w:ind w:left="0" w:leftChars="0" w:firstLine="0" w:firstLineChars="0"/>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政府采购合同</w:t>
      </w: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ind w:firstLine="1110" w:firstLineChars="395"/>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ind w:firstLine="1110" w:firstLineChars="395"/>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rPr>
          <w:rFonts w:ascii="宋体" w:hAnsi="宋体"/>
          <w:b/>
          <w:color w:val="000000" w:themeColor="text1"/>
          <w:sz w:val="28"/>
          <w:szCs w:val="28"/>
          <w:highlight w:val="none"/>
          <w14:textFill>
            <w14:solidFill>
              <w14:schemeClr w14:val="tx1"/>
            </w14:solidFill>
          </w14:textFill>
        </w:rPr>
      </w:pPr>
    </w:p>
    <w:p>
      <w:pPr>
        <w:pStyle w:val="148"/>
        <w:tabs>
          <w:tab w:val="left" w:pos="720"/>
        </w:tabs>
        <w:spacing w:line="360" w:lineRule="auto"/>
        <w:ind w:firstLine="1954" w:firstLineChars="695"/>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签订地点：</w:t>
      </w:r>
      <w:r>
        <w:rPr>
          <w:rFonts w:hint="eastAsia" w:ascii="宋体" w:hAnsi="宋体"/>
          <w:b/>
          <w:color w:val="000000" w:themeColor="text1"/>
          <w:sz w:val="28"/>
          <w:szCs w:val="28"/>
          <w:highlight w:val="none"/>
          <w:u w:val="single"/>
          <w14:textFill>
            <w14:solidFill>
              <w14:schemeClr w14:val="tx1"/>
            </w14:solidFill>
          </w14:textFill>
        </w:rPr>
        <w:t xml:space="preserve">                 </w:t>
      </w:r>
    </w:p>
    <w:p>
      <w:pPr>
        <w:pStyle w:val="148"/>
        <w:tabs>
          <w:tab w:val="left" w:pos="720"/>
        </w:tabs>
        <w:spacing w:line="360" w:lineRule="auto"/>
        <w:ind w:firstLine="1954" w:firstLineChars="695"/>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签订</w:t>
      </w:r>
      <w:r>
        <w:rPr>
          <w:rFonts w:ascii="宋体" w:hAnsi="宋体"/>
          <w:b/>
          <w:color w:val="000000" w:themeColor="text1"/>
          <w:sz w:val="28"/>
          <w:szCs w:val="28"/>
          <w:highlight w:val="none"/>
          <w14:textFill>
            <w14:solidFill>
              <w14:schemeClr w14:val="tx1"/>
            </w14:solidFill>
          </w14:textFill>
        </w:rPr>
        <w:t>日期：</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年</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月</w:t>
      </w:r>
      <w:r>
        <w:rPr>
          <w:rFonts w:hint="eastAsia"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14:textFill>
            <w14:solidFill>
              <w14:schemeClr w14:val="tx1"/>
            </w14:solidFill>
          </w14:textFill>
        </w:rPr>
        <w:t>日</w:t>
      </w:r>
    </w:p>
    <w:p>
      <w:pPr>
        <w:pStyle w:val="148"/>
        <w:widowControl/>
        <w:jc w:val="left"/>
        <w:rPr>
          <w:rFonts w:ascii="宋体" w:hAnsi="宋体"/>
          <w:b/>
          <w:bCs/>
          <w:color w:val="000000" w:themeColor="text1"/>
          <w:sz w:val="28"/>
          <w:szCs w:val="28"/>
          <w:highlight w:val="none"/>
          <w14:textFill>
            <w14:solidFill>
              <w14:schemeClr w14:val="tx1"/>
            </w14:solidFill>
          </w14:textFill>
        </w:rPr>
      </w:pPr>
    </w:p>
    <w:p>
      <w:pPr>
        <w:pStyle w:val="149"/>
        <w:spacing w:line="360" w:lineRule="auto"/>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注：本协议书仅为参考文本，签订双方可根据项目的具体要求进行修订。</w:t>
      </w:r>
    </w:p>
    <w:p>
      <w:pPr>
        <w:pStyle w:val="150"/>
        <w:jc w:val="center"/>
        <w:rPr>
          <w:rFonts w:hint="eastAsia"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br w:type="page"/>
      </w:r>
    </w:p>
    <w:p>
      <w:pPr>
        <w:pStyle w:val="150"/>
        <w:jc w:val="center"/>
        <w:rPr>
          <w:rFonts w:hint="eastAsia" w:ascii="宋体" w:hAnsi="宋体"/>
          <w:b/>
          <w:bCs/>
          <w:color w:val="000000" w:themeColor="text1"/>
          <w:sz w:val="44"/>
          <w:highlight w:val="none"/>
          <w14:textFill>
            <w14:solidFill>
              <w14:schemeClr w14:val="tx1"/>
            </w14:solidFill>
          </w14:textFill>
        </w:rPr>
      </w:pPr>
    </w:p>
    <w:p>
      <w:pPr>
        <w:pStyle w:val="150"/>
        <w:jc w:val="center"/>
        <w:rPr>
          <w:rFonts w:hint="eastAsia" w:ascii="宋体" w:hAnsi="宋体"/>
          <w:b/>
          <w:bCs/>
          <w:color w:val="000000" w:themeColor="text1"/>
          <w:sz w:val="44"/>
          <w:highlight w:val="none"/>
          <w14:textFill>
            <w14:solidFill>
              <w14:schemeClr w14:val="tx1"/>
            </w14:solidFill>
          </w14:textFill>
        </w:rPr>
      </w:pPr>
    </w:p>
    <w:p>
      <w:pPr>
        <w:pStyle w:val="150"/>
        <w:jc w:val="center"/>
        <w:rPr>
          <w:rFonts w:hint="eastAsia" w:ascii="宋体" w:hAnsi="宋体"/>
          <w:b/>
          <w:bCs/>
          <w:color w:val="000000" w:themeColor="text1"/>
          <w:sz w:val="44"/>
          <w:highlight w:val="none"/>
          <w14:textFill>
            <w14:solidFill>
              <w14:schemeClr w14:val="tx1"/>
            </w14:solidFill>
          </w14:textFill>
        </w:rPr>
      </w:pPr>
      <w:r>
        <w:rPr>
          <w:rFonts w:hint="eastAsia" w:ascii="宋体" w:hAnsi="宋体"/>
          <w:b/>
          <w:bCs/>
          <w:color w:val="000000" w:themeColor="text1"/>
          <w:sz w:val="44"/>
          <w:highlight w:val="none"/>
          <w14:textFill>
            <w14:solidFill>
              <w14:schemeClr w14:val="tx1"/>
            </w14:solidFill>
          </w14:textFill>
        </w:rPr>
        <w:t>技术服务合同</w:t>
      </w:r>
    </w:p>
    <w:p>
      <w:pPr>
        <w:pStyle w:val="150"/>
        <w:ind w:firstLine="361" w:firstLineChars="100"/>
        <w:jc w:val="center"/>
        <w:rPr>
          <w:rFonts w:hint="eastAsia" w:ascii="宋体" w:hAnsi="宋体"/>
          <w:b/>
          <w:bCs/>
          <w:color w:val="000000" w:themeColor="text1"/>
          <w:spacing w:val="20"/>
          <w:sz w:val="32"/>
          <w:highlight w:val="none"/>
          <w14:textFill>
            <w14:solidFill>
              <w14:schemeClr w14:val="tx1"/>
            </w14:solidFill>
          </w14:textFill>
        </w:rPr>
      </w:pPr>
    </w:p>
    <w:p>
      <w:pPr>
        <w:pStyle w:val="150"/>
        <w:ind w:firstLine="361" w:firstLineChars="100"/>
        <w:jc w:val="center"/>
        <w:rPr>
          <w:rFonts w:hint="eastAsia" w:ascii="宋体" w:hAnsi="宋体"/>
          <w:b/>
          <w:bCs/>
          <w:color w:val="000000" w:themeColor="text1"/>
          <w:spacing w:val="20"/>
          <w:sz w:val="32"/>
          <w:highlight w:val="none"/>
          <w14:textFill>
            <w14:solidFill>
              <w14:schemeClr w14:val="tx1"/>
            </w14:solidFill>
          </w14:textFill>
        </w:rPr>
      </w:pPr>
    </w:p>
    <w:p>
      <w:pPr>
        <w:pStyle w:val="150"/>
        <w:tabs>
          <w:tab w:val="left" w:pos="7655"/>
        </w:tabs>
        <w:spacing w:line="900" w:lineRule="exact"/>
        <w:ind w:left="319" w:leftChars="152" w:firstLine="1"/>
        <w:rPr>
          <w:rFonts w:hint="eastAsia" w:ascii="宋体" w:hAnsi="宋体" w:eastAsia="宋体"/>
          <w:b/>
          <w:bCs/>
          <w:color w:val="000000" w:themeColor="text1"/>
          <w:spacing w:val="-6"/>
          <w:sz w:val="32"/>
          <w:highlight w:val="none"/>
          <w:u w:val="single"/>
          <w:lang w:eastAsia="zh-CN"/>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项目名称</w:t>
      </w:r>
      <w:r>
        <w:rPr>
          <w:rFonts w:ascii="宋体" w:hAnsi="宋体"/>
          <w:b/>
          <w:bCs/>
          <w:color w:val="000000" w:themeColor="text1"/>
          <w:sz w:val="32"/>
          <w:highlight w:val="none"/>
          <w14:textFill>
            <w14:solidFill>
              <w14:schemeClr w14:val="tx1"/>
            </w14:solidFill>
          </w14:textFill>
        </w:rPr>
        <w:t>:</w:t>
      </w:r>
      <w:r>
        <w:rPr>
          <w:rFonts w:hint="eastAsia" w:ascii="宋体" w:hAnsi="宋体"/>
          <w:b/>
          <w:bCs/>
          <w:color w:val="000000" w:themeColor="text1"/>
          <w:sz w:val="32"/>
          <w:highlight w:val="none"/>
          <w:u w:val="single"/>
          <w:lang w:eastAsia="zh-CN"/>
          <w14:textFill>
            <w14:solidFill>
              <w14:schemeClr w14:val="tx1"/>
            </w14:solidFill>
          </w14:textFill>
        </w:rPr>
        <w:t>沙湾市农用地定级与基准地价评估项目</w:t>
      </w:r>
    </w:p>
    <w:p>
      <w:pPr>
        <w:pStyle w:val="150"/>
        <w:spacing w:line="900" w:lineRule="exact"/>
        <w:ind w:firstLine="321" w:firstLineChars="100"/>
        <w:rPr>
          <w:rFonts w:hint="eastAsia" w:ascii="宋体" w:hAnsi="宋体"/>
          <w:b/>
          <w:bCs/>
          <w:color w:val="000000" w:themeColor="text1"/>
          <w:sz w:val="32"/>
          <w:highlight w:val="none"/>
          <w:u w:val="singl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委托方（甲方）:</w:t>
      </w:r>
      <w:r>
        <w:rPr>
          <w:rFonts w:hint="eastAsia" w:ascii="宋体" w:hAnsi="宋体"/>
          <w:b/>
          <w:bCs/>
          <w:color w:val="000000" w:themeColor="text1"/>
          <w:sz w:val="32"/>
          <w:highlight w:val="none"/>
          <w:u w:val="single"/>
          <w14:textFill>
            <w14:solidFill>
              <w14:schemeClr w14:val="tx1"/>
            </w14:solidFill>
          </w14:textFill>
        </w:rPr>
        <w:t xml:space="preserve"> </w:t>
      </w:r>
      <w:r>
        <w:rPr>
          <w:rFonts w:hint="eastAsia" w:ascii="宋体" w:hAnsi="宋体"/>
          <w:b/>
          <w:bCs/>
          <w:color w:val="000000" w:themeColor="text1"/>
          <w:sz w:val="32"/>
          <w:highlight w:val="none"/>
          <w:u w:val="single"/>
          <w:lang w:eastAsia="zh-CN"/>
          <w14:textFill>
            <w14:solidFill>
              <w14:schemeClr w14:val="tx1"/>
            </w14:solidFill>
          </w14:textFill>
        </w:rPr>
        <w:t>沙湾市自然资源局</w:t>
      </w:r>
      <w:r>
        <w:rPr>
          <w:rFonts w:ascii="宋体" w:hAnsi="宋体"/>
          <w:b/>
          <w:bCs/>
          <w:color w:val="000000" w:themeColor="text1"/>
          <w:sz w:val="32"/>
          <w:highlight w:val="none"/>
          <w:u w:val="single"/>
          <w14:textFill>
            <w14:solidFill>
              <w14:schemeClr w14:val="tx1"/>
            </w14:solidFill>
          </w14:textFill>
        </w:rPr>
        <w:t xml:space="preserve"> </w:t>
      </w:r>
      <w:r>
        <w:rPr>
          <w:rFonts w:hint="eastAsia" w:ascii="宋体" w:hAnsi="宋体"/>
          <w:b/>
          <w:bCs/>
          <w:color w:val="000000" w:themeColor="text1"/>
          <w:sz w:val="32"/>
          <w:highlight w:val="none"/>
          <w:u w:val="single"/>
          <w14:textFill>
            <w14:solidFill>
              <w14:schemeClr w14:val="tx1"/>
            </w14:solidFill>
          </w14:textFill>
        </w:rPr>
        <w:t xml:space="preserve">  </w:t>
      </w:r>
    </w:p>
    <w:p>
      <w:pPr>
        <w:pStyle w:val="150"/>
        <w:spacing w:line="900" w:lineRule="exact"/>
        <w:rPr>
          <w:rFonts w:hint="eastAsia" w:ascii="宋体" w:hAnsi="宋体"/>
          <w:b/>
          <w:bCs/>
          <w:color w:val="000000" w:themeColor="text1"/>
          <w:sz w:val="32"/>
          <w:highlight w:val="none"/>
          <w14:textFill>
            <w14:solidFill>
              <w14:schemeClr w14:val="tx1"/>
            </w14:solidFill>
          </w14:textFill>
        </w:rPr>
      </w:pPr>
      <w:r>
        <w:rPr>
          <w:rFonts w:hint="eastAsia" w:ascii="宋体" w:hAnsi="宋体"/>
          <w:color w:val="000000" w:themeColor="text1"/>
          <w:sz w:val="32"/>
          <w:highlight w:val="none"/>
          <w14:textFill>
            <w14:solidFill>
              <w14:schemeClr w14:val="tx1"/>
            </w14:solidFill>
          </w14:textFill>
        </w:rPr>
        <w:t xml:space="preserve">  </w:t>
      </w:r>
      <w:r>
        <w:rPr>
          <w:rFonts w:hint="eastAsia" w:ascii="宋体" w:hAnsi="宋体"/>
          <w:b/>
          <w:bCs/>
          <w:color w:val="000000" w:themeColor="text1"/>
          <w:sz w:val="32"/>
          <w:highlight w:val="none"/>
          <w14:textFill>
            <w14:solidFill>
              <w14:schemeClr w14:val="tx1"/>
            </w14:solidFill>
          </w14:textFill>
        </w:rPr>
        <w:t xml:space="preserve">受托方（乙方）: </w:t>
      </w:r>
      <w:r>
        <w:rPr>
          <w:rFonts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u w:val="single"/>
          <w14:textFill>
            <w14:solidFill>
              <w14:schemeClr w14:val="tx1"/>
            </w14:solidFill>
          </w14:textFill>
        </w:rPr>
        <w:t xml:space="preserve">                                 </w:t>
      </w:r>
    </w:p>
    <w:p>
      <w:pPr>
        <w:pStyle w:val="150"/>
        <w:spacing w:line="900" w:lineRule="exact"/>
        <w:ind w:firstLine="321" w:firstLineChars="100"/>
        <w:rPr>
          <w:rFonts w:hint="eastAsia" w:ascii="宋体" w:hAnsi="宋体"/>
          <w:b/>
          <w:bCs/>
          <w:color w:val="000000" w:themeColor="text1"/>
          <w:sz w:val="32"/>
          <w:highlight w:val="none"/>
          <w14:textFill>
            <w14:solidFill>
              <w14:schemeClr w14:val="tx1"/>
            </w14:solidFill>
          </w14:textFill>
        </w:rPr>
      </w:pPr>
    </w:p>
    <w:p>
      <w:pPr>
        <w:pStyle w:val="150"/>
        <w:spacing w:line="900" w:lineRule="exact"/>
        <w:ind w:firstLine="321" w:firstLineChars="100"/>
        <w:rPr>
          <w:rFonts w:hint="eastAsia" w:ascii="宋体" w:hAnsi="宋体"/>
          <w:b/>
          <w:bCs/>
          <w:color w:val="000000" w:themeColor="text1"/>
          <w:sz w:val="32"/>
          <w:highlight w:val="none"/>
          <w14:textFill>
            <w14:solidFill>
              <w14:schemeClr w14:val="tx1"/>
            </w14:solidFill>
          </w14:textFill>
        </w:rPr>
      </w:pPr>
    </w:p>
    <w:p>
      <w:pPr>
        <w:pStyle w:val="150"/>
        <w:spacing w:line="900" w:lineRule="exact"/>
        <w:ind w:firstLine="321" w:firstLineChars="100"/>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签  订  时  间:</w:t>
      </w:r>
      <w:r>
        <w:rPr>
          <w:rFonts w:hint="eastAsia" w:ascii="宋体" w:hAnsi="宋体"/>
          <w:color w:val="000000" w:themeColor="text1"/>
          <w:sz w:val="32"/>
          <w:highlight w:val="none"/>
          <w:u w:val="single"/>
          <w14:textFill>
            <w14:solidFill>
              <w14:schemeClr w14:val="tx1"/>
            </w14:solidFill>
          </w14:textFill>
        </w:rPr>
        <w:t xml:space="preserve">     </w:t>
      </w:r>
      <w:r>
        <w:rPr>
          <w:rFonts w:ascii="宋体" w:hAnsi="宋体"/>
          <w:color w:val="000000" w:themeColor="text1"/>
          <w:sz w:val="32"/>
          <w:highlight w:val="none"/>
          <w:u w:val="single"/>
          <w14:textFill>
            <w14:solidFill>
              <w14:schemeClr w14:val="tx1"/>
            </w14:solidFill>
          </w14:textFill>
        </w:rPr>
        <w:t xml:space="preserve"> </w:t>
      </w:r>
      <w:r>
        <w:rPr>
          <w:rFonts w:hint="eastAsia" w:ascii="宋体" w:hAnsi="宋体"/>
          <w:color w:val="000000" w:themeColor="text1"/>
          <w:sz w:val="28"/>
          <w:highlight w:val="none"/>
          <w:u w:val="single"/>
          <w14:textFill>
            <w14:solidFill>
              <w14:schemeClr w14:val="tx1"/>
            </w14:solidFill>
          </w14:textFill>
        </w:rPr>
        <w:t xml:space="preserve"> </w:t>
      </w:r>
      <w:r>
        <w:rPr>
          <w:rFonts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u w:val="single"/>
          <w14:textFill>
            <w14:solidFill>
              <w14:schemeClr w14:val="tx1"/>
            </w14:solidFill>
          </w14:textFill>
        </w:rPr>
        <w:t xml:space="preserve">年    月    日  </w:t>
      </w:r>
      <w:r>
        <w:rPr>
          <w:rFonts w:ascii="宋体" w:hAnsi="宋体"/>
          <w:color w:val="000000" w:themeColor="text1"/>
          <w:sz w:val="32"/>
          <w:highlight w:val="none"/>
          <w:u w:val="single"/>
          <w14:textFill>
            <w14:solidFill>
              <w14:schemeClr w14:val="tx1"/>
            </w14:solidFill>
          </w14:textFill>
        </w:rPr>
        <w:t xml:space="preserve">   </w:t>
      </w:r>
      <w:r>
        <w:rPr>
          <w:rFonts w:hint="eastAsia" w:ascii="宋体" w:hAnsi="宋体"/>
          <w:color w:val="000000" w:themeColor="text1"/>
          <w:sz w:val="32"/>
          <w:highlight w:val="none"/>
          <w:u w:val="single"/>
          <w14:textFill>
            <w14:solidFill>
              <w14:schemeClr w14:val="tx1"/>
            </w14:solidFill>
          </w14:textFill>
        </w:rPr>
        <w:t xml:space="preserve">  </w:t>
      </w:r>
      <w:r>
        <w:rPr>
          <w:rFonts w:ascii="宋体" w:hAnsi="宋体"/>
          <w:color w:val="000000" w:themeColor="text1"/>
          <w:sz w:val="32"/>
          <w:highlight w:val="none"/>
          <w:u w:val="single"/>
          <w14:textFill>
            <w14:solidFill>
              <w14:schemeClr w14:val="tx1"/>
            </w14:solidFill>
          </w14:textFill>
        </w:rPr>
        <w:t xml:space="preserve"> </w:t>
      </w:r>
    </w:p>
    <w:p>
      <w:pPr>
        <w:pStyle w:val="150"/>
        <w:tabs>
          <w:tab w:val="left" w:pos="7655"/>
        </w:tabs>
        <w:spacing w:line="900" w:lineRule="exact"/>
        <w:ind w:firstLine="321" w:firstLineChars="100"/>
        <w:rPr>
          <w:rFonts w:ascii="宋体" w:hAnsi="宋体"/>
          <w:b/>
          <w:bCs/>
          <w:color w:val="000000" w:themeColor="text1"/>
          <w:sz w:val="32"/>
          <w:highlight w:val="non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签  订  地  点:</w:t>
      </w:r>
      <w:r>
        <w:rPr>
          <w:rFonts w:hint="eastAsia" w:ascii="宋体" w:hAnsi="宋体"/>
          <w:color w:val="000000" w:themeColor="text1"/>
          <w:sz w:val="32"/>
          <w:highlight w:val="none"/>
          <w:u w:val="single"/>
          <w14:textFill>
            <w14:solidFill>
              <w14:schemeClr w14:val="tx1"/>
            </w14:solidFill>
          </w14:textFill>
        </w:rPr>
        <w:t xml:space="preserve">     </w:t>
      </w:r>
      <w:r>
        <w:rPr>
          <w:rFonts w:hint="eastAsia" w:ascii="宋体" w:hAnsi="宋体"/>
          <w:color w:val="000000" w:themeColor="text1"/>
          <w:sz w:val="28"/>
          <w:highlight w:val="none"/>
          <w:u w:val="single"/>
          <w14:textFill>
            <w14:solidFill>
              <w14:schemeClr w14:val="tx1"/>
            </w14:solidFill>
          </w14:textFill>
        </w:rPr>
        <w:t xml:space="preserve">  </w:t>
      </w:r>
      <w:r>
        <w:rPr>
          <w:rFonts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u w:val="single"/>
          <w14:textFill>
            <w14:solidFill>
              <w14:schemeClr w14:val="tx1"/>
            </w14:solidFill>
          </w14:textFill>
        </w:rPr>
        <w:t xml:space="preserve"> </w:t>
      </w:r>
      <w:r>
        <w:rPr>
          <w:rFonts w:ascii="宋体" w:hAnsi="宋体"/>
          <w:color w:val="000000" w:themeColor="text1"/>
          <w:sz w:val="28"/>
          <w:highlight w:val="none"/>
          <w:u w:val="single"/>
          <w14:textFill>
            <w14:solidFill>
              <w14:schemeClr w14:val="tx1"/>
            </w14:solidFill>
          </w14:textFill>
        </w:rPr>
        <w:t xml:space="preserve">  </w:t>
      </w:r>
      <w:r>
        <w:rPr>
          <w:rFonts w:ascii="宋体" w:hAnsi="宋体"/>
          <w:color w:val="000000" w:themeColor="text1"/>
          <w:sz w:val="32"/>
          <w:highlight w:val="none"/>
          <w:u w:val="single"/>
          <w14:textFill>
            <w14:solidFill>
              <w14:schemeClr w14:val="tx1"/>
            </w14:solidFill>
          </w14:textFill>
        </w:rPr>
        <w:t xml:space="preserve">  </w:t>
      </w:r>
      <w:r>
        <w:rPr>
          <w:rFonts w:hint="eastAsia" w:ascii="宋体" w:hAnsi="宋体"/>
          <w:color w:val="000000" w:themeColor="text1"/>
          <w:sz w:val="32"/>
          <w:highlight w:val="none"/>
          <w:u w:val="single"/>
          <w14:textFill>
            <w14:solidFill>
              <w14:schemeClr w14:val="tx1"/>
            </w14:solidFill>
          </w14:textFill>
        </w:rPr>
        <w:t xml:space="preserve">    </w:t>
      </w:r>
      <w:r>
        <w:rPr>
          <w:rFonts w:ascii="宋体" w:hAnsi="宋体"/>
          <w:color w:val="000000" w:themeColor="text1"/>
          <w:sz w:val="32"/>
          <w:highlight w:val="none"/>
          <w:u w:val="single"/>
          <w14:textFill>
            <w14:solidFill>
              <w14:schemeClr w14:val="tx1"/>
            </w14:solidFill>
          </w14:textFill>
        </w:rPr>
        <w:t xml:space="preserve"> </w:t>
      </w:r>
    </w:p>
    <w:p>
      <w:pPr>
        <w:pStyle w:val="150"/>
        <w:tabs>
          <w:tab w:val="left" w:pos="7513"/>
        </w:tabs>
        <w:spacing w:line="900" w:lineRule="exact"/>
        <w:ind w:firstLine="321" w:firstLineChars="100"/>
        <w:rPr>
          <w:rFonts w:ascii="宋体" w:hAnsi="宋体"/>
          <w:b/>
          <w:bCs/>
          <w:color w:val="000000" w:themeColor="text1"/>
          <w:sz w:val="32"/>
          <w:highlight w:val="none"/>
          <w:u w:val="single"/>
          <w14:textFill>
            <w14:solidFill>
              <w14:schemeClr w14:val="tx1"/>
            </w14:solidFill>
          </w14:textFill>
        </w:rPr>
      </w:pPr>
      <w:r>
        <w:rPr>
          <w:rFonts w:hint="eastAsia" w:ascii="宋体" w:hAnsi="宋体"/>
          <w:b/>
          <w:bCs/>
          <w:color w:val="000000" w:themeColor="text1"/>
          <w:sz w:val="32"/>
          <w:highlight w:val="none"/>
          <w14:textFill>
            <w14:solidFill>
              <w14:schemeClr w14:val="tx1"/>
            </w14:solidFill>
          </w14:textFill>
        </w:rPr>
        <w:t>有  效  期  限:</w:t>
      </w:r>
      <w:r>
        <w:rPr>
          <w:rFonts w:hint="eastAsia" w:ascii="宋体" w:hAnsi="宋体"/>
          <w:color w:val="000000" w:themeColor="text1"/>
          <w:sz w:val="32"/>
          <w:highlight w:val="none"/>
          <w:u w:val="single"/>
          <w14:textFill>
            <w14:solidFill>
              <w14:schemeClr w14:val="tx1"/>
            </w14:solidFill>
          </w14:textFill>
        </w:rPr>
        <w:t xml:space="preserve">    </w:t>
      </w:r>
      <w:r>
        <w:rPr>
          <w:rFonts w:ascii="宋体" w:hAnsi="宋体"/>
          <w:color w:val="000000" w:themeColor="text1"/>
          <w:sz w:val="32"/>
          <w:highlight w:val="none"/>
          <w:u w:val="single"/>
          <w14:textFill>
            <w14:solidFill>
              <w14:schemeClr w14:val="tx1"/>
            </w14:solidFill>
          </w14:textFill>
        </w:rPr>
        <w:t xml:space="preserve">       </w:t>
      </w:r>
      <w:r>
        <w:rPr>
          <w:rFonts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highlight w:val="none"/>
          <w:u w:val="single"/>
          <w14:textFill>
            <w14:solidFill>
              <w14:schemeClr w14:val="tx1"/>
            </w14:solidFill>
          </w14:textFill>
        </w:rPr>
        <w:t xml:space="preserve"> </w:t>
      </w:r>
      <w:r>
        <w:rPr>
          <w:rFonts w:ascii="宋体" w:hAnsi="宋体"/>
          <w:color w:val="000000" w:themeColor="text1"/>
          <w:sz w:val="28"/>
          <w:highlight w:val="none"/>
          <w:u w:val="single"/>
          <w14:textFill>
            <w14:solidFill>
              <w14:schemeClr w14:val="tx1"/>
            </w14:solidFill>
          </w14:textFill>
        </w:rPr>
        <w:t xml:space="preserve">    </w:t>
      </w:r>
      <w:r>
        <w:rPr>
          <w:rFonts w:ascii="宋体" w:hAnsi="宋体"/>
          <w:color w:val="000000" w:themeColor="text1"/>
          <w:sz w:val="32"/>
          <w:highlight w:val="none"/>
          <w:u w:val="single"/>
          <w14:textFill>
            <w14:solidFill>
              <w14:schemeClr w14:val="tx1"/>
            </w14:solidFill>
          </w14:textFill>
        </w:rPr>
        <w:t xml:space="preserve">         </w:t>
      </w:r>
      <w:r>
        <w:rPr>
          <w:rFonts w:hint="eastAsia" w:ascii="宋体" w:hAnsi="宋体"/>
          <w:color w:val="000000" w:themeColor="text1"/>
          <w:sz w:val="32"/>
          <w:highlight w:val="none"/>
          <w:u w:val="single"/>
          <w14:textFill>
            <w14:solidFill>
              <w14:schemeClr w14:val="tx1"/>
            </w14:solidFill>
          </w14:textFill>
        </w:rPr>
        <w:t xml:space="preserve">     </w:t>
      </w:r>
    </w:p>
    <w:p>
      <w:pPr>
        <w:pStyle w:val="150"/>
        <w:jc w:val="center"/>
        <w:rPr>
          <w:rFonts w:hint="eastAsia" w:ascii="宋体" w:hAnsi="宋体"/>
          <w:color w:val="000000" w:themeColor="text1"/>
          <w:sz w:val="30"/>
          <w:highlight w:val="none"/>
          <w14:textFill>
            <w14:solidFill>
              <w14:schemeClr w14:val="tx1"/>
            </w14:solidFill>
          </w14:textFill>
        </w:rPr>
      </w:pPr>
    </w:p>
    <w:p>
      <w:pPr>
        <w:pStyle w:val="150"/>
        <w:jc w:val="center"/>
        <w:rPr>
          <w:rFonts w:hint="eastAsia" w:ascii="宋体" w:hAnsi="宋体"/>
          <w:color w:val="000000" w:themeColor="text1"/>
          <w:sz w:val="30"/>
          <w:highlight w:val="none"/>
          <w14:textFill>
            <w14:solidFill>
              <w14:schemeClr w14:val="tx1"/>
            </w14:solidFill>
          </w14:textFill>
        </w:rPr>
      </w:pPr>
    </w:p>
    <w:p>
      <w:pPr>
        <w:pStyle w:val="150"/>
        <w:jc w:val="center"/>
        <w:rPr>
          <w:rFonts w:hint="eastAsia" w:ascii="宋体" w:hAnsi="宋体"/>
          <w:color w:val="000000" w:themeColor="text1"/>
          <w:spacing w:val="20"/>
          <w:sz w:val="30"/>
          <w:highlight w:val="none"/>
          <w14:textFill>
            <w14:solidFill>
              <w14:schemeClr w14:val="tx1"/>
            </w14:solidFill>
          </w14:textFill>
        </w:rPr>
      </w:pPr>
    </w:p>
    <w:p>
      <w:pPr>
        <w:pStyle w:val="150"/>
        <w:jc w:val="center"/>
        <w:rPr>
          <w:rFonts w:hint="eastAsia" w:ascii="宋体" w:hAnsi="宋体"/>
          <w:color w:val="000000" w:themeColor="text1"/>
          <w:spacing w:val="20"/>
          <w:sz w:val="30"/>
          <w:highlight w:val="none"/>
          <w14:textFill>
            <w14:solidFill>
              <w14:schemeClr w14:val="tx1"/>
            </w14:solidFill>
          </w14:textFill>
        </w:rPr>
      </w:pPr>
    </w:p>
    <w:p>
      <w:pPr>
        <w:pStyle w:val="150"/>
        <w:jc w:val="center"/>
        <w:rPr>
          <w:rFonts w:hint="eastAsia" w:ascii="宋体" w:hAnsi="宋体"/>
          <w:color w:val="000000" w:themeColor="text1"/>
          <w:spacing w:val="20"/>
          <w:sz w:val="30"/>
          <w:highlight w:val="none"/>
          <w14:textFill>
            <w14:solidFill>
              <w14:schemeClr w14:val="tx1"/>
            </w14:solidFill>
          </w14:textFill>
        </w:rPr>
      </w:pPr>
      <w:r>
        <w:rPr>
          <w:rFonts w:hint="eastAsia" w:ascii="宋体" w:hAnsi="宋体"/>
          <w:color w:val="000000" w:themeColor="text1"/>
          <w:spacing w:val="20"/>
          <w:sz w:val="30"/>
          <w:highlight w:val="none"/>
          <w14:textFill>
            <w14:solidFill>
              <w14:schemeClr w14:val="tx1"/>
            </w14:solidFill>
          </w14:textFill>
        </w:rPr>
        <w:t>中华人民共和国科学技术部印制</w:t>
      </w:r>
    </w:p>
    <w:p>
      <w:pPr>
        <w:pStyle w:val="150"/>
        <w:jc w:val="center"/>
        <w:rPr>
          <w:rFonts w:hint="eastAsia" w:ascii="宋体" w:hAnsi="宋体"/>
          <w:color w:val="000000" w:themeColor="text1"/>
          <w:spacing w:val="20"/>
          <w:sz w:val="30"/>
          <w:highlight w:val="none"/>
          <w14:textFill>
            <w14:solidFill>
              <w14:schemeClr w14:val="tx1"/>
            </w14:solidFill>
          </w14:textFill>
        </w:rPr>
      </w:pPr>
    </w:p>
    <w:p>
      <w:pPr>
        <w:pStyle w:val="150"/>
        <w:jc w:val="center"/>
        <w:rPr>
          <w:rFonts w:hint="eastAsia" w:ascii="宋体" w:hAnsi="宋体"/>
          <w:color w:val="000000" w:themeColor="text1"/>
          <w:spacing w:val="20"/>
          <w:sz w:val="32"/>
          <w:highlight w:val="none"/>
          <w14:textFill>
            <w14:solidFill>
              <w14:schemeClr w14:val="tx1"/>
            </w14:solidFill>
          </w14:textFill>
        </w:rPr>
      </w:pPr>
    </w:p>
    <w:p>
      <w:pPr>
        <w:pStyle w:val="150"/>
        <w:jc w:val="center"/>
        <w:rPr>
          <w:rFonts w:hint="eastAsia" w:ascii="宋体" w:hAnsi="宋体"/>
          <w:color w:val="000000" w:themeColor="text1"/>
          <w:spacing w:val="20"/>
          <w:sz w:val="32"/>
          <w:highlight w:val="none"/>
          <w14:textFill>
            <w14:solidFill>
              <w14:schemeClr w14:val="tx1"/>
            </w14:solidFill>
          </w14:textFill>
        </w:rPr>
      </w:pPr>
    </w:p>
    <w:p>
      <w:pPr>
        <w:pStyle w:val="150"/>
        <w:jc w:val="center"/>
        <w:rPr>
          <w:rFonts w:hint="eastAsia" w:ascii="宋体" w:hAnsi="宋体"/>
          <w:color w:val="000000" w:themeColor="text1"/>
          <w:spacing w:val="20"/>
          <w:sz w:val="32"/>
          <w:highlight w:val="none"/>
          <w14:textFill>
            <w14:solidFill>
              <w14:schemeClr w14:val="tx1"/>
            </w14:solidFill>
          </w14:textFill>
        </w:rPr>
      </w:pPr>
    </w:p>
    <w:p>
      <w:pPr>
        <w:pStyle w:val="150"/>
        <w:jc w:val="center"/>
        <w:rPr>
          <w:rFonts w:hint="eastAsia" w:ascii="宋体" w:hAnsi="宋体"/>
          <w:color w:val="000000" w:themeColor="text1"/>
          <w:spacing w:val="20"/>
          <w:sz w:val="32"/>
          <w:highlight w:val="none"/>
          <w14:textFill>
            <w14:solidFill>
              <w14:schemeClr w14:val="tx1"/>
            </w14:solidFill>
          </w14:textFill>
        </w:rPr>
      </w:pPr>
    </w:p>
    <w:p>
      <w:pPr>
        <w:pStyle w:val="150"/>
        <w:jc w:val="center"/>
        <w:rPr>
          <w:rFonts w:hint="eastAsia" w:ascii="宋体" w:hAnsi="宋体"/>
          <w:color w:val="000000" w:themeColor="text1"/>
          <w:spacing w:val="20"/>
          <w:sz w:val="32"/>
          <w:highlight w:val="none"/>
          <w14:textFill>
            <w14:solidFill>
              <w14:schemeClr w14:val="tx1"/>
            </w14:solidFill>
          </w14:textFill>
        </w:rPr>
      </w:pPr>
    </w:p>
    <w:p>
      <w:pPr>
        <w:pStyle w:val="150"/>
        <w:jc w:val="center"/>
        <w:rPr>
          <w:rFonts w:hint="eastAsia" w:ascii="宋体" w:hAnsi="宋体"/>
          <w:color w:val="000000" w:themeColor="text1"/>
          <w:spacing w:val="20"/>
          <w:sz w:val="32"/>
          <w:highlight w:val="none"/>
          <w14:textFill>
            <w14:solidFill>
              <w14:schemeClr w14:val="tx1"/>
            </w14:solidFill>
          </w14:textFill>
        </w:rPr>
      </w:pPr>
    </w:p>
    <w:p>
      <w:pPr>
        <w:pStyle w:val="150"/>
        <w:jc w:val="center"/>
        <w:rPr>
          <w:rFonts w:hint="eastAsia" w:ascii="宋体" w:hAnsi="宋体"/>
          <w:color w:val="000000" w:themeColor="text1"/>
          <w:spacing w:val="20"/>
          <w:sz w:val="32"/>
          <w:highlight w:val="none"/>
          <w14:textFill>
            <w14:solidFill>
              <w14:schemeClr w14:val="tx1"/>
            </w14:solidFill>
          </w14:textFill>
        </w:rPr>
      </w:pPr>
    </w:p>
    <w:p>
      <w:pPr>
        <w:pStyle w:val="150"/>
        <w:jc w:val="center"/>
        <w:rPr>
          <w:rFonts w:hint="eastAsia" w:ascii="宋体" w:hAnsi="宋体"/>
          <w:color w:val="000000" w:themeColor="text1"/>
          <w:spacing w:val="20"/>
          <w:sz w:val="32"/>
          <w:highlight w:val="none"/>
          <w14:textFill>
            <w14:solidFill>
              <w14:schemeClr w14:val="tx1"/>
            </w14:solidFill>
          </w14:textFill>
        </w:rPr>
      </w:pPr>
      <w:r>
        <w:rPr>
          <w:rFonts w:hint="eastAsia" w:ascii="宋体" w:hAnsi="宋体"/>
          <w:color w:val="000000" w:themeColor="text1"/>
          <w:spacing w:val="20"/>
          <w:sz w:val="32"/>
          <w:highlight w:val="none"/>
          <w14:textFill>
            <w14:solidFill>
              <w14:schemeClr w14:val="tx1"/>
            </w14:solidFill>
          </w14:textFill>
        </w:rPr>
        <w:t>填　写　说　明</w:t>
      </w:r>
    </w:p>
    <w:p>
      <w:pPr>
        <w:pStyle w:val="150"/>
        <w:jc w:val="center"/>
        <w:rPr>
          <w:rFonts w:hint="eastAsia" w:ascii="宋体" w:hAnsi="宋体"/>
          <w:color w:val="000000" w:themeColor="text1"/>
          <w:spacing w:val="20"/>
          <w:sz w:val="30"/>
          <w:highlight w:val="none"/>
          <w14:textFill>
            <w14:solidFill>
              <w14:schemeClr w14:val="tx1"/>
            </w14:solidFill>
          </w14:textFill>
        </w:rPr>
      </w:pPr>
    </w:p>
    <w:p>
      <w:pPr>
        <w:pStyle w:val="151"/>
        <w:numPr>
          <w:ilvl w:val="0"/>
          <w:numId w:val="7"/>
        </w:numPr>
        <w:tabs>
          <w:tab w:val="left" w:pos="0"/>
        </w:tabs>
        <w:spacing w:after="0"/>
        <w:ind w:left="0" w:firstLine="645"/>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本合同为中华人民共和国科学技术部印制的技术服务合同示范文本，各技术合同登记机构可推介技术合同当事人参照使用。</w:t>
      </w:r>
    </w:p>
    <w:p>
      <w:pPr>
        <w:pStyle w:val="151"/>
        <w:numPr>
          <w:ilvl w:val="0"/>
          <w:numId w:val="7"/>
        </w:numPr>
        <w:tabs>
          <w:tab w:val="left" w:pos="0"/>
        </w:tabs>
        <w:spacing w:after="0"/>
        <w:ind w:left="0" w:firstLine="645"/>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本合同书适用于一方当事人（受托方）为另一方（委托方）就特定技术项目提供可行性论证、技术预测、专题技术调查、分析评价报告所订立的合同。</w:t>
      </w:r>
    </w:p>
    <w:p>
      <w:pPr>
        <w:pStyle w:val="151"/>
        <w:numPr>
          <w:ilvl w:val="0"/>
          <w:numId w:val="7"/>
        </w:numPr>
        <w:tabs>
          <w:tab w:val="left" w:pos="0"/>
        </w:tabs>
        <w:spacing w:after="0"/>
        <w:ind w:left="0" w:firstLine="645"/>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签约一方为多个当事人的，可按各自在合同关系中的作用等，在“委托方”、“受托方”项下（增页）分别排列为共同委托人或共同受托人。</w:t>
      </w:r>
    </w:p>
    <w:p>
      <w:pPr>
        <w:pStyle w:val="151"/>
        <w:numPr>
          <w:ilvl w:val="0"/>
          <w:numId w:val="7"/>
        </w:numPr>
        <w:tabs>
          <w:tab w:val="left" w:pos="0"/>
        </w:tabs>
        <w:spacing w:after="0"/>
        <w:ind w:left="0" w:firstLine="645"/>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本合同书未尽事项，可由当事人附页另行约定，并作为本合同的组成部分。</w:t>
      </w:r>
    </w:p>
    <w:p>
      <w:pPr>
        <w:pStyle w:val="151"/>
        <w:numPr>
          <w:ilvl w:val="0"/>
          <w:numId w:val="7"/>
        </w:numPr>
        <w:tabs>
          <w:tab w:val="left" w:pos="0"/>
        </w:tabs>
        <w:spacing w:after="0"/>
        <w:ind w:left="0" w:firstLine="645"/>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当事人使用本合同书时约定无需填写的条款，应在该条款处注明“无”等字样。</w:t>
      </w:r>
    </w:p>
    <w:p>
      <w:pPr>
        <w:pStyle w:val="150"/>
        <w:ind w:left="645"/>
        <w:rPr>
          <w:rFonts w:hint="eastAsia" w:ascii="宋体" w:hAnsi="宋体"/>
          <w:color w:val="000000" w:themeColor="text1"/>
          <w:spacing w:val="20"/>
          <w:sz w:val="28"/>
          <w:highlight w:val="none"/>
          <w14:textFill>
            <w14:solidFill>
              <w14:schemeClr w14:val="tx1"/>
            </w14:solidFill>
          </w14:textFill>
        </w:rPr>
      </w:pPr>
    </w:p>
    <w:p>
      <w:pPr>
        <w:pStyle w:val="150"/>
        <w:ind w:left="645"/>
        <w:rPr>
          <w:rFonts w:hint="eastAsia" w:ascii="宋体" w:hAnsi="宋体"/>
          <w:color w:val="000000" w:themeColor="text1"/>
          <w:spacing w:val="20"/>
          <w:sz w:val="28"/>
          <w:highlight w:val="none"/>
          <w14:textFill>
            <w14:solidFill>
              <w14:schemeClr w14:val="tx1"/>
            </w14:solidFill>
          </w14:textFill>
        </w:rPr>
      </w:pPr>
    </w:p>
    <w:p>
      <w:pPr>
        <w:pStyle w:val="150"/>
        <w:ind w:left="645"/>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rPr>
          <w:rFonts w:hint="eastAsia" w:ascii="宋体" w:hAnsi="宋体"/>
          <w:color w:val="000000" w:themeColor="text1"/>
          <w:spacing w:val="20"/>
          <w:sz w:val="28"/>
          <w:highlight w:val="none"/>
          <w14:textFill>
            <w14:solidFill>
              <w14:schemeClr w14:val="tx1"/>
            </w14:solidFill>
          </w14:textFill>
        </w:rPr>
      </w:pPr>
    </w:p>
    <w:p>
      <w:pPr>
        <w:pStyle w:val="150"/>
        <w:ind w:left="645"/>
        <w:jc w:val="center"/>
        <w:rPr>
          <w:rFonts w:hint="eastAsia" w:ascii="宋体" w:hAnsi="宋体"/>
          <w:color w:val="000000" w:themeColor="text1"/>
          <w:spacing w:val="20"/>
          <w:sz w:val="32"/>
          <w:highlight w:val="none"/>
          <w14:textFill>
            <w14:solidFill>
              <w14:schemeClr w14:val="tx1"/>
            </w14:solidFill>
          </w14:textFill>
        </w:rPr>
      </w:pPr>
    </w:p>
    <w:p>
      <w:pPr>
        <w:pStyle w:val="150"/>
        <w:ind w:left="645"/>
        <w:jc w:val="center"/>
        <w:rPr>
          <w:rFonts w:hint="eastAsia" w:ascii="宋体" w:hAnsi="宋体"/>
          <w:color w:val="000000" w:themeColor="text1"/>
          <w:spacing w:val="20"/>
          <w:sz w:val="32"/>
          <w:highlight w:val="none"/>
          <w14:textFill>
            <w14:solidFill>
              <w14:schemeClr w14:val="tx1"/>
            </w14:solidFill>
          </w14:textFill>
        </w:rPr>
      </w:pPr>
    </w:p>
    <w:p>
      <w:pPr>
        <w:pStyle w:val="150"/>
        <w:ind w:left="645"/>
        <w:jc w:val="center"/>
        <w:rPr>
          <w:rFonts w:hint="eastAsia" w:ascii="宋体" w:hAnsi="宋体"/>
          <w:color w:val="000000" w:themeColor="text1"/>
          <w:spacing w:val="20"/>
          <w:sz w:val="32"/>
          <w:highlight w:val="none"/>
          <w14:textFill>
            <w14:solidFill>
              <w14:schemeClr w14:val="tx1"/>
            </w14:solidFill>
          </w14:textFill>
        </w:rPr>
      </w:pPr>
      <w:r>
        <w:rPr>
          <w:rFonts w:hint="eastAsia" w:ascii="宋体" w:hAnsi="宋体"/>
          <w:color w:val="000000" w:themeColor="text1"/>
          <w:spacing w:val="20"/>
          <w:sz w:val="32"/>
          <w:highlight w:val="none"/>
          <w14:textFill>
            <w14:solidFill>
              <w14:schemeClr w14:val="tx1"/>
            </w14:solidFill>
          </w14:textFill>
        </w:rPr>
        <w:t>技术服务合同</w:t>
      </w:r>
    </w:p>
    <w:p>
      <w:pPr>
        <w:pStyle w:val="150"/>
        <w:spacing w:line="560" w:lineRule="exact"/>
        <w:ind w:left="645"/>
        <w:jc w:val="center"/>
        <w:rPr>
          <w:rFonts w:hint="eastAsia" w:ascii="宋体" w:hAnsi="宋体"/>
          <w:color w:val="000000" w:themeColor="text1"/>
          <w:spacing w:val="20"/>
          <w:sz w:val="32"/>
          <w:highlight w:val="none"/>
          <w14:textFill>
            <w14:solidFill>
              <w14:schemeClr w14:val="tx1"/>
            </w14:solidFill>
          </w14:textFill>
        </w:rPr>
      </w:pPr>
    </w:p>
    <w:p>
      <w:pPr>
        <w:pStyle w:val="150"/>
        <w:spacing w:line="500" w:lineRule="exact"/>
        <w:ind w:firstLine="281" w:firstLineChars="1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委托方（甲方）</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eastAsia="zh-CN"/>
          <w14:textFill>
            <w14:solidFill>
              <w14:schemeClr w14:val="tx1"/>
            </w14:solidFill>
          </w14:textFill>
        </w:rPr>
        <w:t>沙湾市自然资源局</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spacing w:line="50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住  所  地：</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项目联系人：</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联系方式：</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通讯地址：</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    话：</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传    真：</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电子信箱：</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p>
    <w:p>
      <w:pPr>
        <w:pStyle w:val="150"/>
        <w:spacing w:line="500" w:lineRule="exact"/>
        <w:ind w:firstLine="281" w:firstLineChars="100"/>
        <w:rPr>
          <w:rFonts w:hint="eastAsia" w:ascii="宋体" w:hAnsi="宋体"/>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受托方（乙方）</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住  所  地：</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项目联系人：</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联系方式：</w:t>
      </w:r>
      <w:r>
        <w:rPr>
          <w:rFonts w:hint="eastAsia"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通讯地址：</w:t>
      </w:r>
      <w:r>
        <w:rPr>
          <w:rFonts w:hint="eastAsia"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    话：</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传    真：</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r>
        <w:rPr>
          <w:rFonts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left="645"/>
        <w:rPr>
          <w:rFonts w:hint="eastAsia"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电子信箱：</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pacing w:val="20"/>
          <w:sz w:val="28"/>
          <w:szCs w:val="28"/>
          <w:highlight w:val="none"/>
          <w:u w:val="single"/>
          <w14:textFill>
            <w14:solidFill>
              <w14:schemeClr w14:val="tx1"/>
            </w14:solidFill>
          </w14:textFill>
        </w:rPr>
        <w:t xml:space="preserve">          </w:t>
      </w:r>
    </w:p>
    <w:p>
      <w:pPr>
        <w:pStyle w:val="150"/>
        <w:spacing w:line="500" w:lineRule="exact"/>
        <w:ind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500" w:lineRule="exact"/>
        <w:ind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500" w:lineRule="exact"/>
        <w:ind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500" w:lineRule="exact"/>
        <w:ind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500" w:lineRule="exact"/>
        <w:ind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500" w:lineRule="exact"/>
        <w:ind w:firstLine="562" w:firstLineChars="201"/>
        <w:rPr>
          <w:rFonts w:ascii="宋体" w:hAnsi="宋体"/>
          <w:color w:val="000000" w:themeColor="text1"/>
          <w:sz w:val="28"/>
          <w:szCs w:val="28"/>
          <w:highlight w:val="none"/>
          <w14:textFill>
            <w14:solidFill>
              <w14:schemeClr w14:val="tx1"/>
            </w14:solidFill>
          </w14:textFill>
        </w:rPr>
      </w:pPr>
    </w:p>
    <w:p>
      <w:pPr>
        <w:pStyle w:val="150"/>
        <w:spacing w:line="500" w:lineRule="exact"/>
        <w:ind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360" w:lineRule="auto"/>
        <w:ind w:left="210" w:leftChars="100" w:firstLine="562" w:firstLineChars="201"/>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本合同甲方委托乙方就</w:t>
      </w:r>
      <w:r>
        <w:rPr>
          <w:rFonts w:hint="eastAsia" w:ascii="宋体" w:hAnsi="宋体"/>
          <w:color w:val="000000" w:themeColor="text1"/>
          <w:sz w:val="28"/>
          <w:highlight w:val="none"/>
          <w:u w:val="single"/>
          <w:lang w:val="en-US" w:eastAsia="zh-CN"/>
          <w14:textFill>
            <w14:solidFill>
              <w14:schemeClr w14:val="tx1"/>
            </w14:solidFill>
          </w14:textFill>
        </w:rPr>
        <w:t xml:space="preserve">  沙湾市农用地定级与基准地价评估项目 </w:t>
      </w:r>
      <w:r>
        <w:rPr>
          <w:rFonts w:hint="eastAsia" w:ascii="宋体" w:hAnsi="宋体"/>
          <w:color w:val="000000" w:themeColor="text1"/>
          <w:sz w:val="28"/>
          <w:szCs w:val="28"/>
          <w:highlight w:val="none"/>
          <w14:textFill>
            <w14:solidFill>
              <w14:schemeClr w14:val="tx1"/>
            </w14:solidFill>
          </w14:textFill>
        </w:rPr>
        <w:t>进行技术服务，并支付技术服务报酬。双方经过平等协商，在真实、充分地表达各自意愿的基础上，根据《中华人民共和国</w:t>
      </w:r>
      <w:r>
        <w:rPr>
          <w:rFonts w:ascii="宋体" w:hAnsi="宋体"/>
          <w:color w:val="000000" w:themeColor="text1"/>
          <w:sz w:val="28"/>
          <w:szCs w:val="28"/>
          <w:highlight w:val="none"/>
          <w14:textFill>
            <w14:solidFill>
              <w14:schemeClr w14:val="tx1"/>
            </w14:solidFill>
          </w14:textFill>
        </w:rPr>
        <w:t>民法典</w:t>
      </w:r>
      <w:r>
        <w:rPr>
          <w:rFonts w:hint="eastAsia" w:ascii="宋体" w:hAnsi="宋体"/>
          <w:color w:val="000000" w:themeColor="text1"/>
          <w:sz w:val="28"/>
          <w:szCs w:val="28"/>
          <w:highlight w:val="none"/>
          <w14:textFill>
            <w14:solidFill>
              <w14:schemeClr w14:val="tx1"/>
            </w14:solidFill>
          </w14:textFill>
        </w:rPr>
        <w:t>》的规定，达成如下协议，并由双方共同恪守。</w:t>
      </w:r>
    </w:p>
    <w:p>
      <w:pPr>
        <w:pStyle w:val="150"/>
        <w:adjustRightInd w:val="0"/>
        <w:snapToGrid w:val="0"/>
        <w:spacing w:line="360" w:lineRule="auto"/>
        <w:ind w:firstLine="640" w:firstLineChars="200"/>
        <w:rPr>
          <w:rFonts w:hint="eastAsia" w:ascii="宋体" w:hAnsi="宋体"/>
          <w:color w:val="000000" w:themeColor="text1"/>
          <w:spacing w:val="20"/>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第一条 乙方进行技术服务的内容、要求：</w:t>
      </w:r>
    </w:p>
    <w:p>
      <w:pPr>
        <w:pStyle w:val="4"/>
        <w:overflowPunct w:val="0"/>
        <w:topLinePunct/>
        <w:autoSpaceDE w:val="0"/>
        <w:autoSpaceDN w:val="0"/>
        <w:spacing w:before="100" w:beforeAutospacing="1" w:after="100" w:afterAutospacing="1" w:line="360" w:lineRule="auto"/>
        <w:ind w:firstLine="560" w:firstLineChars="200"/>
        <w:jc w:val="left"/>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t>1．服务内容：沙湾市农用地定级与基准地价工作包括以下两项主要任务：</w:t>
      </w:r>
    </w:p>
    <w:p>
      <w:pPr>
        <w:pStyle w:val="4"/>
        <w:overflowPunct w:val="0"/>
        <w:topLinePunct/>
        <w:autoSpaceDE w:val="0"/>
        <w:autoSpaceDN w:val="0"/>
        <w:spacing w:before="100" w:beforeAutospacing="1" w:after="100" w:afterAutospacing="1" w:line="360" w:lineRule="auto"/>
        <w:ind w:firstLine="560" w:firstLineChars="200"/>
        <w:jc w:val="left"/>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t>⑴ 根据《农用地定级规程》（GB/T 28405-2012）并结合沙湾市的实际情况，确定沙湾市的农用地定级的技术路线和方法体系，完成沙湾市农用地级别划分。</w:t>
      </w:r>
    </w:p>
    <w:p>
      <w:pPr>
        <w:pStyle w:val="4"/>
        <w:overflowPunct w:val="0"/>
        <w:topLinePunct/>
        <w:autoSpaceDE w:val="0"/>
        <w:autoSpaceDN w:val="0"/>
        <w:spacing w:before="100" w:beforeAutospacing="1" w:after="100" w:afterAutospacing="1" w:line="360" w:lineRule="auto"/>
        <w:ind w:firstLine="560" w:firstLineChars="200"/>
        <w:jc w:val="left"/>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t>⑵ 根据《农用地估价规程》(GB/T 28406-2012)并结合沙湾市的实际情况，在农用地级别划分的基础上完成沙湾市农用地基准地价评估，并建立基准地价修正体系。</w:t>
      </w:r>
    </w:p>
    <w:p>
      <w:pPr>
        <w:pStyle w:val="152"/>
        <w:spacing w:line="360" w:lineRule="auto"/>
        <w:ind w:firstLine="640" w:firstLineChars="20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2．服务要求：满足国家及行业相关法规、规范和规程要求，达到验收要求。</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3．项目任务技术指标与质量要求</w:t>
      </w:r>
    </w:p>
    <w:p>
      <w:pPr>
        <w:pStyle w:val="152"/>
        <w:spacing w:line="360" w:lineRule="auto"/>
        <w:ind w:firstLine="640" w:firstLineChars="20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3</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pacing w:val="20"/>
          <w:sz w:val="28"/>
          <w:szCs w:val="28"/>
          <w:highlight w:val="none"/>
          <w:u w:val="single"/>
          <w14:textFill>
            <w14:solidFill>
              <w14:schemeClr w14:val="tx1"/>
            </w14:solidFill>
          </w14:textFill>
        </w:rPr>
        <w:t>1项目招标任务书。</w:t>
      </w:r>
    </w:p>
    <w:p>
      <w:pPr>
        <w:pStyle w:val="15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both"/>
        <w:textAlignment w:val="auto"/>
        <w:rPr>
          <w:rFonts w:hint="default" w:ascii="宋体" w:hAnsi="宋体"/>
          <w:color w:val="000000" w:themeColor="text1"/>
          <w:spacing w:val="20"/>
          <w:sz w:val="28"/>
          <w:szCs w:val="28"/>
          <w:highlight w:val="none"/>
          <w:u w:val="single"/>
          <w:lang w:val="en-US" w:eastAsia="zh-CN"/>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3.2项目的技术指标、质量要求。项目涉及到的全部工作方法和技术要求必须符合现行的相关国家法律法规及行业标准。</w:t>
      </w:r>
      <w:r>
        <w:rPr>
          <w:rFonts w:hint="eastAsia" w:ascii="宋体" w:hAnsi="宋体"/>
          <w:color w:val="000000" w:themeColor="text1"/>
          <w:spacing w:val="20"/>
          <w:sz w:val="28"/>
          <w:szCs w:val="28"/>
          <w:highlight w:val="none"/>
          <w:u w:val="single"/>
          <w:lang w:eastAsia="zh-CN"/>
          <w14:textFill>
            <w14:solidFill>
              <w14:schemeClr w14:val="tx1"/>
            </w14:solidFill>
          </w14:textFill>
        </w:rPr>
        <w:t>工作成果满足</w:t>
      </w:r>
      <w:r>
        <w:rPr>
          <w:rFonts w:hint="eastAsia" w:ascii="宋体" w:hAnsi="宋体"/>
          <w:color w:val="000000" w:themeColor="text1"/>
          <w:spacing w:val="20"/>
          <w:sz w:val="28"/>
          <w:szCs w:val="28"/>
          <w:highlight w:val="none"/>
          <w:u w:val="single"/>
          <w:lang w:val="en-US" w:eastAsia="zh-CN"/>
          <w14:textFill>
            <w14:solidFill>
              <w14:schemeClr w14:val="tx1"/>
            </w14:solidFill>
          </w14:textFill>
        </w:rPr>
        <w:t>《农用地定级规程》（GB/T 28405-2012）要求。</w:t>
      </w:r>
    </w:p>
    <w:p>
      <w:pPr>
        <w:pStyle w:val="152"/>
        <w:spacing w:line="360" w:lineRule="auto"/>
        <w:ind w:firstLine="640" w:firstLineChars="200"/>
        <w:rPr>
          <w:rFonts w:hint="eastAsia" w:ascii="宋体" w:hAnsi="宋体" w:eastAsia="宋体"/>
          <w:color w:val="000000" w:themeColor="text1"/>
          <w:spacing w:val="20"/>
          <w:sz w:val="28"/>
          <w:szCs w:val="28"/>
          <w:highlight w:val="none"/>
          <w:u w:val="single"/>
          <w:lang w:eastAsia="zh-CN"/>
          <w14:textFill>
            <w14:solidFill>
              <w14:schemeClr w14:val="tx1"/>
            </w14:solidFill>
          </w14:textFill>
        </w:rPr>
      </w:pPr>
    </w:p>
    <w:p>
      <w:pPr>
        <w:pStyle w:val="150"/>
        <w:adjustRightInd w:val="0"/>
        <w:snapToGrid w:val="0"/>
        <w:spacing w:line="360" w:lineRule="auto"/>
        <w:ind w:firstLine="640" w:firstLineChars="200"/>
        <w:rPr>
          <w:rFonts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 xml:space="preserve">第二条 </w:t>
      </w:r>
      <w:r>
        <w:rPr>
          <w:rFonts w:hint="eastAsia" w:ascii="宋体" w:hAnsi="宋体"/>
          <w:color w:val="000000" w:themeColor="text1"/>
          <w:sz w:val="28"/>
          <w:szCs w:val="28"/>
          <w:highlight w:val="none"/>
          <w14:textFill>
            <w14:solidFill>
              <w14:schemeClr w14:val="tx1"/>
            </w14:solidFill>
          </w14:textFill>
        </w:rPr>
        <w:t>乙方应当按照下列进度要求进行本合同项目的技术服务工作</w:t>
      </w:r>
      <w:r>
        <w:rPr>
          <w:rFonts w:hint="eastAsia" w:ascii="宋体" w:hAnsi="宋体"/>
          <w:color w:val="000000" w:themeColor="text1"/>
          <w:spacing w:val="20"/>
          <w:sz w:val="28"/>
          <w:szCs w:val="28"/>
          <w:highlight w:val="none"/>
          <w14:textFill>
            <w14:solidFill>
              <w14:schemeClr w14:val="tx1"/>
            </w14:solidFill>
          </w14:textFill>
        </w:rPr>
        <w:t>：</w:t>
      </w:r>
    </w:p>
    <w:p>
      <w:pPr>
        <w:pStyle w:val="150"/>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2022年11月30日前，提交成果。</w:t>
      </w:r>
    </w:p>
    <w:p>
      <w:pPr>
        <w:pStyle w:val="150"/>
        <w:spacing w:line="360" w:lineRule="auto"/>
        <w:ind w:firstLine="64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 xml:space="preserve">第三条 </w:t>
      </w:r>
      <w:r>
        <w:rPr>
          <w:rFonts w:hint="eastAsia" w:ascii="宋体" w:hAnsi="宋体"/>
          <w:color w:val="000000" w:themeColor="text1"/>
          <w:sz w:val="28"/>
          <w:szCs w:val="28"/>
          <w:highlight w:val="none"/>
          <w14:textFill>
            <w14:solidFill>
              <w14:schemeClr w14:val="tx1"/>
            </w14:solidFill>
          </w14:textFill>
        </w:rPr>
        <w:t>为保证乙方有效进行技术服务工作，甲方应当向乙方提供下列协作事项：</w:t>
      </w:r>
    </w:p>
    <w:p>
      <w:pPr>
        <w:pStyle w:val="150"/>
        <w:tabs>
          <w:tab w:val="left" w:pos="900"/>
        </w:tabs>
        <w:spacing w:line="360" w:lineRule="auto"/>
        <w:ind w:firstLine="560" w:firstLineChars="200"/>
        <w:rPr>
          <w:rFonts w:hint="eastAsia" w:ascii="宋体" w:hAnsi="宋体"/>
          <w:color w:val="000000" w:themeColor="text1"/>
          <w:spacing w:val="20"/>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1.提供或配合乙方收集相关的基础资料</w:t>
      </w:r>
      <w:r>
        <w:rPr>
          <w:rFonts w:hint="eastAsia" w:ascii="宋体" w:hAnsi="宋体"/>
          <w:color w:val="000000" w:themeColor="text1"/>
          <w:spacing w:val="20"/>
          <w:sz w:val="28"/>
          <w:szCs w:val="28"/>
          <w:highlight w:val="none"/>
          <w14:textFill>
            <w14:solidFill>
              <w14:schemeClr w14:val="tx1"/>
            </w14:solidFill>
          </w14:textFill>
        </w:rPr>
        <w:t>：</w:t>
      </w:r>
    </w:p>
    <w:p>
      <w:pPr>
        <w:pStyle w:val="150"/>
        <w:spacing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依据项目实际需要。</w:t>
      </w:r>
    </w:p>
    <w:p>
      <w:pPr>
        <w:pStyle w:val="150"/>
        <w:tabs>
          <w:tab w:val="left" w:pos="900"/>
        </w:tabs>
        <w:spacing w:line="360" w:lineRule="auto"/>
        <w:ind w:firstLine="560" w:firstLineChars="200"/>
        <w:rPr>
          <w:rFonts w:hint="eastAsia" w:ascii="宋体" w:hAnsi="宋体"/>
          <w:color w:val="000000" w:themeColor="text1"/>
          <w:spacing w:val="20"/>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2.提供工作条件</w:t>
      </w:r>
      <w:r>
        <w:rPr>
          <w:rFonts w:hint="eastAsia" w:ascii="宋体" w:hAnsi="宋体"/>
          <w:color w:val="000000" w:themeColor="text1"/>
          <w:spacing w:val="20"/>
          <w:sz w:val="28"/>
          <w:szCs w:val="28"/>
          <w:highlight w:val="none"/>
          <w14:textFill>
            <w14:solidFill>
              <w14:schemeClr w14:val="tx1"/>
            </w14:solidFill>
          </w14:textFill>
        </w:rPr>
        <w:t>：</w:t>
      </w:r>
    </w:p>
    <w:p>
      <w:pPr>
        <w:pStyle w:val="150"/>
        <w:spacing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甲方协助乙方做好现场调研、行政协调工作</w:t>
      </w:r>
      <w:r>
        <w:rPr>
          <w:rFonts w:hint="eastAsia" w:ascii="宋体" w:hAnsi="宋体"/>
          <w:color w:val="000000" w:themeColor="text1"/>
          <w:spacing w:val="20"/>
          <w:sz w:val="28"/>
          <w:szCs w:val="28"/>
          <w:highlight w:val="none"/>
          <w14:textFill>
            <w14:solidFill>
              <w14:schemeClr w14:val="tx1"/>
            </w14:solidFill>
          </w14:textFill>
        </w:rPr>
        <w:t>。</w:t>
      </w:r>
    </w:p>
    <w:p>
      <w:pPr>
        <w:pStyle w:val="150"/>
        <w:spacing w:line="360" w:lineRule="auto"/>
        <w:ind w:firstLine="64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3.其他：</w:t>
      </w:r>
      <w:r>
        <w:rPr>
          <w:rFonts w:hint="eastAsia" w:ascii="宋体" w:hAnsi="宋体"/>
          <w:color w:val="000000" w:themeColor="text1"/>
          <w:spacing w:val="20"/>
          <w:sz w:val="28"/>
          <w:szCs w:val="28"/>
          <w:highlight w:val="none"/>
          <w:u w:val="single"/>
          <w14:textFill>
            <w14:solidFill>
              <w14:schemeClr w14:val="tx1"/>
            </w14:solidFill>
          </w14:textFill>
        </w:rPr>
        <w:t xml:space="preserve"> 双方协商                                  </w:t>
      </w:r>
    </w:p>
    <w:p>
      <w:pPr>
        <w:pStyle w:val="150"/>
        <w:spacing w:line="360" w:lineRule="auto"/>
        <w:ind w:left="360" w:firstLine="537" w:firstLineChars="192"/>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甲方提供上述协作事项的时间及方式：</w:t>
      </w:r>
    </w:p>
    <w:p>
      <w:pPr>
        <w:pStyle w:val="150"/>
        <w:spacing w:line="360" w:lineRule="auto"/>
        <w:ind w:left="360" w:firstLine="537" w:firstLineChars="192"/>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时间：</w:t>
      </w:r>
      <w:r>
        <w:rPr>
          <w:rFonts w:hint="eastAsia" w:ascii="宋体" w:hAnsi="宋体"/>
          <w:color w:val="000000" w:themeColor="text1"/>
          <w:sz w:val="28"/>
          <w:szCs w:val="28"/>
          <w:highlight w:val="none"/>
          <w:u w:val="single"/>
          <w14:textFill>
            <w14:solidFill>
              <w14:schemeClr w14:val="tx1"/>
            </w14:solidFill>
          </w14:textFill>
        </w:rPr>
        <w:t xml:space="preserve">   双方协商                                       </w:t>
      </w:r>
    </w:p>
    <w:p>
      <w:pPr>
        <w:pStyle w:val="150"/>
        <w:adjustRightInd w:val="0"/>
        <w:snapToGrid w:val="0"/>
        <w:spacing w:line="360" w:lineRule="auto"/>
        <w:ind w:left="360" w:firstLine="537" w:firstLineChars="192"/>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方式：</w:t>
      </w:r>
      <w:r>
        <w:rPr>
          <w:rFonts w:hint="eastAsia" w:ascii="宋体" w:hAnsi="宋体"/>
          <w:color w:val="000000" w:themeColor="text1"/>
          <w:sz w:val="28"/>
          <w:szCs w:val="28"/>
          <w:highlight w:val="none"/>
          <w:u w:val="single"/>
          <w14:textFill>
            <w14:solidFill>
              <w14:schemeClr w14:val="tx1"/>
            </w14:solidFill>
          </w14:textFill>
        </w:rPr>
        <w:t xml:space="preserve">  双方协商                                       </w:t>
      </w:r>
    </w:p>
    <w:p>
      <w:pPr>
        <w:pStyle w:val="152"/>
        <w:spacing w:line="360" w:lineRule="auto"/>
        <w:ind w:firstLine="320" w:firstLineChars="100"/>
        <w:rPr>
          <w:rFonts w:hint="eastAsia" w:ascii="宋体" w:hAnsi="宋体"/>
          <w:color w:val="000000" w:themeColor="text1"/>
          <w:spacing w:val="20"/>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第四条  双方的权利与义务</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甲方有权对项目的工作进度、质量、经费使用等情况进行监督检查，并对经费使用进行监督检查，有权要求乙方对其服务过程中存在的问题进行整改。甲方应按合同载明的项目总价款向乙方拨付项目经费。甲方收到乙方最终成果验收申请后，应及时组织审查验收，并将审查意见书告知乙方。甲方对乙方提供的工作成果进行验收，如发现与合同约定不符或不满足甲方需求，有权拒绝接受该工作成果。</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w:t>
      </w:r>
      <w:r>
        <w:rPr>
          <w:rFonts w:ascii="宋体" w:hAnsi="宋体"/>
          <w:color w:val="000000" w:themeColor="text1"/>
          <w:sz w:val="28"/>
          <w:szCs w:val="28"/>
          <w:highlight w:val="none"/>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经甲方验收不符合任务书要求的工作内容，乙方根据甲方要求进行返工或重新工作，返工或重新工作所形成的支出和损失由乙方承担。</w:t>
      </w:r>
    </w:p>
    <w:p>
      <w:pPr>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4.3甲方应按本合同约定付款，有权要求乙方按照本合同约定交付技术服务成果。</w:t>
      </w:r>
    </w:p>
    <w:p>
      <w:pPr>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4.4甲方将向乙方提供为完成服务工作所需要的信息、资料和其他相关协助。</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4.5乙方应根据甲方审定的项目工作方案组织项目的实施。乙方有义务解答甲方提出的与项目有关的合理询问，并按甲方有关项目管理要求按期汇报项目进展情况、提供项目财务统计等相关资料，接受甲方的监督检查。</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4.6乙方应遵照甲方规定及要求，保证项目经费合理使用，接受甲方的监督与审计，不得截留、挪用或挤占经费。</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4.7乙方在项目执行过程中，必须严格遵守国家法律、法规以及现行技术与质量标准和甲乙双方约定的标准。乙方应根据本合同的约定提交相关文件、资料，并对所提供的技术材料、数据信息的真实性、合法性和有效性负责。</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4.8乙方应根据本合同的约定提供服务并提交最终工作成果，交付符合本合同要求的工作成果后获得报酬。项目成果完成后，乙方应按照甲方项目管理要求及时提出最终成果验收申请书。在合同执行过程中，乙方有义务协助甲方对工作成果进行验收；并就甲方需要注意的事项以书面形式提请甲方注意。</w:t>
      </w:r>
    </w:p>
    <w:p>
      <w:pPr>
        <w:pStyle w:val="152"/>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4.9自本合同签订之日起，乙方应履行合同所规定的任务，按时完成并交付项目成果。</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4.10乙方在整个服务过程中应提供和保持一套质量保证体系和严格的质量控制程序，保证使用适当合格的人员为甲方提供服务，保证按本合同规定提供的服务满足合同要求，符合本项目目标。</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4.11本合同规定的任务未经甲方书面同意，不得转包和分包。</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4.12乙方对于甲方的密级业务需求、技术资料、数据、保密信息等严格保密，并承担泄密造成的后果。</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4.13在合同履行期间及工作成果提交后，对甲方的任何问题，乙方有义务提供免费咨询。</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4.14项目验收后，乙方应向甲方工作人员免费培训、传授与该项目相关的技术知识和操作技能，并提供相关的技术资料和必要的技术指导。</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 xml:space="preserve">第五条 </w:t>
      </w:r>
      <w:r>
        <w:rPr>
          <w:rFonts w:hint="eastAsia" w:ascii="宋体" w:hAnsi="宋体"/>
          <w:color w:val="000000" w:themeColor="text1"/>
          <w:sz w:val="28"/>
          <w:szCs w:val="28"/>
          <w:highlight w:val="none"/>
          <w14:textFill>
            <w14:solidFill>
              <w14:schemeClr w14:val="tx1"/>
            </w14:solidFill>
          </w14:textFill>
        </w:rPr>
        <w:t>甲方向乙方支付技术服务报酬及支付方式为：</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1.技术服务报酬总额为：</w:t>
      </w:r>
      <w:r>
        <w:rPr>
          <w:rFonts w:hint="eastAsia" w:ascii="宋体" w:hAnsi="宋体"/>
          <w:color w:val="000000" w:themeColor="text1"/>
          <w:sz w:val="28"/>
          <w:szCs w:val="28"/>
          <w:highlight w:val="none"/>
          <w:u w:val="single"/>
          <w14:textFill>
            <w14:solidFill>
              <w14:schemeClr w14:val="tx1"/>
            </w14:solidFill>
          </w14:textFill>
        </w:rPr>
        <w:t xml:space="preserve">人民币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万元)</w:t>
      </w:r>
      <w:r>
        <w:rPr>
          <w:rFonts w:hint="eastAsia" w:ascii="宋体" w:hAnsi="宋体"/>
          <w:color w:val="000000" w:themeColor="text1"/>
          <w:sz w:val="28"/>
          <w:szCs w:val="28"/>
          <w:highlight w:val="none"/>
          <w14:textFill>
            <w14:solidFill>
              <w14:schemeClr w14:val="tx1"/>
            </w14:solidFill>
          </w14:textFill>
        </w:rPr>
        <w:t>。</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2.技术服务报酬由甲方</w:t>
      </w:r>
      <w:r>
        <w:rPr>
          <w:rFonts w:hint="eastAsia" w:ascii="宋体" w:hAnsi="宋体"/>
          <w:color w:val="000000" w:themeColor="text1"/>
          <w:sz w:val="28"/>
          <w:szCs w:val="28"/>
          <w:highlight w:val="none"/>
          <w:u w:val="single"/>
          <w14:textFill>
            <w14:solidFill>
              <w14:schemeClr w14:val="tx1"/>
            </w14:solidFill>
          </w14:textFill>
        </w:rPr>
        <w:t xml:space="preserve">  分期  </w:t>
      </w:r>
      <w:r>
        <w:rPr>
          <w:rFonts w:hint="eastAsia" w:ascii="宋体" w:hAnsi="宋体"/>
          <w:color w:val="000000" w:themeColor="text1"/>
          <w:sz w:val="28"/>
          <w:szCs w:val="28"/>
          <w:highlight w:val="none"/>
          <w14:textFill>
            <w14:solidFill>
              <w14:schemeClr w14:val="tx1"/>
            </w14:solidFill>
          </w14:textFill>
        </w:rPr>
        <w:t>支付乙方。</w:t>
      </w:r>
    </w:p>
    <w:p>
      <w:pPr>
        <w:pStyle w:val="150"/>
        <w:spacing w:line="360" w:lineRule="auto"/>
        <w:ind w:firstLine="700" w:firstLineChars="25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技术服务费</w:t>
      </w:r>
      <w:r>
        <w:rPr>
          <w:rFonts w:hint="eastAsia" w:ascii="宋体" w:hAnsi="宋体"/>
          <w:color w:val="000000" w:themeColor="text1"/>
          <w:spacing w:val="20"/>
          <w:sz w:val="28"/>
          <w:szCs w:val="28"/>
          <w:highlight w:val="none"/>
          <w:u w:val="single"/>
          <w14:textFill>
            <w14:solidFill>
              <w14:schemeClr w14:val="tx1"/>
            </w14:solidFill>
          </w14:textFill>
        </w:rPr>
        <w:t>包括项目任务书中确定的工作内容的全部价款。</w:t>
      </w:r>
    </w:p>
    <w:p>
      <w:pPr>
        <w:pStyle w:val="150"/>
        <w:tabs>
          <w:tab w:val="left" w:pos="900"/>
        </w:tabs>
        <w:spacing w:line="360" w:lineRule="auto"/>
        <w:ind w:firstLine="70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具体支付方式和时间如下：</w:t>
      </w:r>
    </w:p>
    <w:p>
      <w:pPr>
        <w:pStyle w:val="150"/>
        <w:tabs>
          <w:tab w:val="left" w:pos="900"/>
        </w:tabs>
        <w:spacing w:line="360" w:lineRule="auto"/>
        <w:ind w:firstLine="705"/>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仿宋_GB2312"/>
          <w:b/>
          <w:color w:val="000000" w:themeColor="text1"/>
          <w:sz w:val="28"/>
          <w:szCs w:val="28"/>
          <w:highlight w:val="none"/>
          <w14:textFill>
            <w14:solidFill>
              <w14:schemeClr w14:val="tx1"/>
            </w14:solidFill>
          </w14:textFill>
        </w:rPr>
        <w:t>签订合同30个工作日内，支付合同总价的</w:t>
      </w:r>
      <w:r>
        <w:rPr>
          <w:rFonts w:hint="eastAsia" w:ascii="宋体" w:hAnsi="宋体" w:cs="仿宋_GB2312"/>
          <w:b/>
          <w:color w:val="000000" w:themeColor="text1"/>
          <w:sz w:val="28"/>
          <w:szCs w:val="28"/>
          <w:highlight w:val="none"/>
          <w:lang w:val="en-US" w:eastAsia="zh-CN"/>
          <w14:textFill>
            <w14:solidFill>
              <w14:schemeClr w14:val="tx1"/>
            </w14:solidFill>
          </w14:textFill>
        </w:rPr>
        <w:t>4</w:t>
      </w:r>
      <w:r>
        <w:rPr>
          <w:rFonts w:hint="eastAsia" w:ascii="宋体" w:hAnsi="宋体" w:cs="仿宋_GB2312"/>
          <w:b/>
          <w:color w:val="000000" w:themeColor="text1"/>
          <w:sz w:val="28"/>
          <w:szCs w:val="28"/>
          <w:highlight w:val="none"/>
          <w14:textFill>
            <w14:solidFill>
              <w14:schemeClr w14:val="tx1"/>
            </w14:solidFill>
          </w14:textFill>
        </w:rPr>
        <w:t>0%，项目验收合格后支付合同价款的60%。</w:t>
      </w:r>
    </w:p>
    <w:p>
      <w:pPr>
        <w:pStyle w:val="150"/>
        <w:tabs>
          <w:tab w:val="left" w:pos="900"/>
        </w:tabs>
        <w:spacing w:line="360" w:lineRule="auto"/>
        <w:ind w:firstLine="70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乙方开户银行名称、地址和帐号为：</w:t>
      </w:r>
    </w:p>
    <w:p>
      <w:pPr>
        <w:pStyle w:val="150"/>
        <w:tabs>
          <w:tab w:val="left" w:pos="900"/>
        </w:tabs>
        <w:spacing w:line="360" w:lineRule="auto"/>
        <w:ind w:firstLine="705"/>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开户银行：</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tabs>
          <w:tab w:val="left" w:pos="900"/>
        </w:tabs>
        <w:spacing w:line="360" w:lineRule="auto"/>
        <w:ind w:firstLine="70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开户行号：</w:t>
      </w:r>
      <w:r>
        <w:rPr>
          <w:rFonts w:ascii="宋体" w:hAnsi="宋体"/>
          <w:color w:val="000000" w:themeColor="text1"/>
          <w:sz w:val="28"/>
          <w:szCs w:val="28"/>
          <w:highlight w:val="none"/>
          <w:u w:val="single"/>
          <w14:textFill>
            <w14:solidFill>
              <w14:schemeClr w14:val="tx1"/>
            </w14:solidFill>
          </w14:textFill>
        </w:rPr>
        <w:t xml:space="preserve">                         </w:t>
      </w:r>
    </w:p>
    <w:p>
      <w:pPr>
        <w:pStyle w:val="150"/>
        <w:tabs>
          <w:tab w:val="left" w:pos="900"/>
        </w:tabs>
        <w:spacing w:line="360" w:lineRule="auto"/>
        <w:ind w:firstLine="705"/>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地    址：</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tabs>
          <w:tab w:val="left" w:pos="900"/>
        </w:tabs>
        <w:spacing w:line="360" w:lineRule="auto"/>
        <w:ind w:firstLine="705"/>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帐    号：</w:t>
      </w:r>
      <w:r>
        <w:rPr>
          <w:rFonts w:hint="eastAsia" w:ascii="宋体" w:hAnsi="宋体"/>
          <w:color w:val="000000" w:themeColor="text1"/>
          <w:sz w:val="28"/>
          <w:szCs w:val="28"/>
          <w:highlight w:val="none"/>
          <w:u w:val="single"/>
          <w14:textFill>
            <w14:solidFill>
              <w14:schemeClr w14:val="tx1"/>
            </w14:solidFill>
          </w14:textFill>
        </w:rPr>
        <w:t xml:space="preserve"> </w:t>
      </w:r>
      <w:r>
        <w:rPr>
          <w:rFonts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tabs>
          <w:tab w:val="left" w:pos="900"/>
        </w:tabs>
        <w:spacing w:line="360" w:lineRule="auto"/>
        <w:ind w:firstLine="570"/>
        <w:rPr>
          <w:rFonts w:hint="eastAsia" w:ascii="宋体" w:hAnsi="宋体"/>
          <w:color w:val="000000" w:themeColor="text1"/>
          <w:spacing w:val="20"/>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乙方提供了增值税发票后，甲方予以支付合同价款</w:t>
      </w:r>
    </w:p>
    <w:p>
      <w:pPr>
        <w:pStyle w:val="150"/>
        <w:tabs>
          <w:tab w:val="left" w:pos="900"/>
        </w:tabs>
        <w:spacing w:line="360" w:lineRule="auto"/>
        <w:ind w:firstLine="57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第六条 双方确定因履行本合同应遵守的保密义务如下：</w:t>
      </w:r>
    </w:p>
    <w:p>
      <w:pPr>
        <w:pStyle w:val="150"/>
        <w:tabs>
          <w:tab w:val="left" w:pos="900"/>
        </w:tabs>
        <w:spacing w:line="360" w:lineRule="auto"/>
        <w:ind w:firstLine="57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甲方：</w:t>
      </w:r>
    </w:p>
    <w:p>
      <w:pPr>
        <w:pStyle w:val="150"/>
        <w:spacing w:line="360" w:lineRule="auto"/>
        <w:ind w:firstLine="640" w:firstLineChars="20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1.保密内容（包括技术信息和经营信息）： 涉及乙方的专利技术的信息，双方协商。</w:t>
      </w:r>
    </w:p>
    <w:p>
      <w:pPr>
        <w:pStyle w:val="150"/>
        <w:spacing w:line="360" w:lineRule="auto"/>
        <w:ind w:firstLine="640" w:firstLineChars="20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2.涉密人员范围：接触本项目信息的所有人员。</w:t>
      </w:r>
    </w:p>
    <w:p>
      <w:pPr>
        <w:pStyle w:val="150"/>
        <w:spacing w:line="360" w:lineRule="auto"/>
        <w:ind w:firstLine="640" w:firstLineChars="20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3.保密期限：符合国家相关法规、规范要求。</w:t>
      </w:r>
    </w:p>
    <w:p>
      <w:pPr>
        <w:pStyle w:val="150"/>
        <w:spacing w:line="360" w:lineRule="auto"/>
        <w:ind w:firstLine="640" w:firstLineChars="200"/>
        <w:rPr>
          <w:rFonts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4.泄密责任：按《中华人民共和国</w:t>
      </w:r>
      <w:r>
        <w:rPr>
          <w:rFonts w:ascii="宋体" w:hAnsi="宋体"/>
          <w:color w:val="000000" w:themeColor="text1"/>
          <w:sz w:val="28"/>
          <w:szCs w:val="28"/>
          <w:highlight w:val="none"/>
          <w:u w:val="single"/>
          <w14:textFill>
            <w14:solidFill>
              <w14:schemeClr w14:val="tx1"/>
            </w14:solidFill>
          </w14:textFill>
        </w:rPr>
        <w:t>民法典</w:t>
      </w:r>
      <w:r>
        <w:rPr>
          <w:rFonts w:hint="eastAsia" w:ascii="宋体" w:hAnsi="宋体"/>
          <w:color w:val="000000" w:themeColor="text1"/>
          <w:spacing w:val="20"/>
          <w:sz w:val="28"/>
          <w:szCs w:val="28"/>
          <w:highlight w:val="none"/>
          <w:u w:val="single"/>
          <w14:textFill>
            <w14:solidFill>
              <w14:schemeClr w14:val="tx1"/>
            </w14:solidFill>
          </w14:textFill>
        </w:rPr>
        <w:t>》、《中华人民共和国保守国家秘密法》</w:t>
      </w:r>
    </w:p>
    <w:p>
      <w:pPr>
        <w:pStyle w:val="150"/>
        <w:spacing w:line="360" w:lineRule="auto"/>
        <w:ind w:firstLine="640" w:firstLineChars="20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要求承担泄密责任。</w:t>
      </w:r>
    </w:p>
    <w:p>
      <w:pPr>
        <w:pStyle w:val="150"/>
        <w:tabs>
          <w:tab w:val="left" w:pos="900"/>
        </w:tabs>
        <w:spacing w:line="360" w:lineRule="auto"/>
        <w:ind w:firstLine="570"/>
        <w:rPr>
          <w:rFonts w:hint="eastAsia"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乙方：</w:t>
      </w:r>
    </w:p>
    <w:p>
      <w:pPr>
        <w:pStyle w:val="150"/>
        <w:spacing w:line="360" w:lineRule="auto"/>
        <w:ind w:firstLine="640" w:firstLineChars="200"/>
        <w:rPr>
          <w:rFonts w:ascii="宋体" w:hAnsi="宋体"/>
          <w:color w:val="000000" w:themeColor="text1"/>
          <w:spacing w:val="20"/>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u w:val="single"/>
          <w14:textFill>
            <w14:solidFill>
              <w14:schemeClr w14:val="tx1"/>
            </w14:solidFill>
          </w14:textFill>
        </w:rPr>
        <w:t>1.保密内容（包括技术信息和经营信息）：甲方提供的资料信息，未经甲方同意不得向第三方提供。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pPr>
        <w:pStyle w:val="150"/>
        <w:spacing w:line="360" w:lineRule="auto"/>
        <w:ind w:firstLine="640" w:firstLineChars="200"/>
        <w:rPr>
          <w:rFonts w:hint="eastAsia" w:ascii="宋体" w:hAnsi="宋体"/>
          <w:color w:val="000000" w:themeColor="text1"/>
          <w:spacing w:val="20"/>
          <w:sz w:val="28"/>
          <w:szCs w:val="28"/>
          <w:highlight w:val="none"/>
          <w:u w:val="single"/>
          <w14:textFill>
            <w14:solidFill>
              <w14:schemeClr w14:val="tx1"/>
            </w14:solidFill>
          </w14:textFill>
        </w:rPr>
      </w:pPr>
    </w:p>
    <w:p>
      <w:pPr>
        <w:pStyle w:val="150"/>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2.涉密人员范围：</w:t>
      </w:r>
      <w:r>
        <w:rPr>
          <w:rFonts w:hint="eastAsia" w:ascii="宋体" w:hAnsi="宋体"/>
          <w:color w:val="000000" w:themeColor="text1"/>
          <w:sz w:val="28"/>
          <w:szCs w:val="28"/>
          <w:highlight w:val="none"/>
          <w:u w:val="single"/>
          <w14:textFill>
            <w14:solidFill>
              <w14:schemeClr w14:val="tx1"/>
            </w14:solidFill>
          </w14:textFill>
        </w:rPr>
        <w:t>接触本项目信息的所有人员</w:t>
      </w:r>
      <w:r>
        <w:rPr>
          <w:rFonts w:hint="eastAsia" w:ascii="宋体" w:hAnsi="宋体"/>
          <w:color w:val="000000" w:themeColor="text1"/>
          <w:sz w:val="28"/>
          <w:szCs w:val="28"/>
          <w:highlight w:val="none"/>
          <w14:textFill>
            <w14:solidFill>
              <w14:schemeClr w14:val="tx1"/>
            </w14:solidFill>
          </w14:textFill>
        </w:rPr>
        <w:t>。</w:t>
      </w:r>
    </w:p>
    <w:p>
      <w:pPr>
        <w:pStyle w:val="150"/>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3.保密期限：</w:t>
      </w:r>
      <w:r>
        <w:rPr>
          <w:rFonts w:hint="eastAsia" w:ascii="宋体" w:hAnsi="宋体"/>
          <w:color w:val="000000" w:themeColor="text1"/>
          <w:sz w:val="28"/>
          <w:szCs w:val="28"/>
          <w:highlight w:val="none"/>
          <w:u w:val="single"/>
          <w14:textFill>
            <w14:solidFill>
              <w14:schemeClr w14:val="tx1"/>
            </w14:solidFill>
          </w14:textFill>
        </w:rPr>
        <w:t>符合国家相关法规、规范要求</w:t>
      </w:r>
      <w:r>
        <w:rPr>
          <w:rFonts w:hint="eastAsia" w:ascii="宋体" w:hAnsi="宋体"/>
          <w:color w:val="000000" w:themeColor="text1"/>
          <w:sz w:val="28"/>
          <w:szCs w:val="28"/>
          <w:highlight w:val="none"/>
          <w14:textFill>
            <w14:solidFill>
              <w14:schemeClr w14:val="tx1"/>
            </w14:solidFill>
          </w14:textFill>
        </w:rPr>
        <w:t>。</w:t>
      </w:r>
    </w:p>
    <w:p>
      <w:pPr>
        <w:pStyle w:val="150"/>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4.泄密责任：</w:t>
      </w:r>
      <w:r>
        <w:rPr>
          <w:rFonts w:hint="eastAsia" w:ascii="宋体" w:hAnsi="宋体"/>
          <w:color w:val="000000" w:themeColor="text1"/>
          <w:sz w:val="28"/>
          <w:szCs w:val="28"/>
          <w:highlight w:val="none"/>
          <w:u w:val="single"/>
          <w14:textFill>
            <w14:solidFill>
              <w14:schemeClr w14:val="tx1"/>
            </w14:solidFill>
          </w14:textFill>
        </w:rPr>
        <w:t>按《</w:t>
      </w:r>
      <w:r>
        <w:rPr>
          <w:rFonts w:hint="eastAsia" w:ascii="宋体" w:hAnsi="宋体"/>
          <w:color w:val="000000" w:themeColor="text1"/>
          <w:spacing w:val="20"/>
          <w:sz w:val="28"/>
          <w:szCs w:val="28"/>
          <w:highlight w:val="none"/>
          <w:u w:val="single"/>
          <w14:textFill>
            <w14:solidFill>
              <w14:schemeClr w14:val="tx1"/>
            </w14:solidFill>
          </w14:textFill>
        </w:rPr>
        <w:t>中华人民共和国</w:t>
      </w:r>
      <w:r>
        <w:rPr>
          <w:rFonts w:ascii="宋体" w:hAnsi="宋体"/>
          <w:color w:val="000000" w:themeColor="text1"/>
          <w:sz w:val="28"/>
          <w:szCs w:val="28"/>
          <w:highlight w:val="none"/>
          <w:u w:val="single"/>
          <w14:textFill>
            <w14:solidFill>
              <w14:schemeClr w14:val="tx1"/>
            </w14:solidFill>
          </w14:textFill>
        </w:rPr>
        <w:t>民法典</w:t>
      </w:r>
      <w:r>
        <w:rPr>
          <w:rFonts w:hint="eastAsia"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pacing w:val="20"/>
          <w:sz w:val="28"/>
          <w:szCs w:val="28"/>
          <w:highlight w:val="none"/>
          <w:u w:val="single"/>
          <w14:textFill>
            <w14:solidFill>
              <w14:schemeClr w14:val="tx1"/>
            </w14:solidFill>
          </w14:textFill>
        </w:rPr>
        <w:t>《中华人民共和国保守国家秘密法》</w:t>
      </w:r>
      <w:r>
        <w:rPr>
          <w:rFonts w:hint="eastAsia" w:ascii="宋体" w:hAnsi="宋体"/>
          <w:color w:val="000000" w:themeColor="text1"/>
          <w:sz w:val="28"/>
          <w:szCs w:val="28"/>
          <w:highlight w:val="none"/>
          <w:u w:val="single"/>
          <w14:textFill>
            <w14:solidFill>
              <w14:schemeClr w14:val="tx1"/>
            </w14:solidFill>
          </w14:textFill>
        </w:rPr>
        <w:t xml:space="preserve">要求承担泄密责任 </w:t>
      </w:r>
      <w:r>
        <w:rPr>
          <w:rFonts w:hint="eastAsia" w:ascii="宋体" w:hAnsi="宋体"/>
          <w:color w:val="000000" w:themeColor="text1"/>
          <w:sz w:val="28"/>
          <w:szCs w:val="28"/>
          <w:highlight w:val="none"/>
          <w14:textFill>
            <w14:solidFill>
              <w14:schemeClr w14:val="tx1"/>
            </w14:solidFill>
          </w14:textFill>
        </w:rPr>
        <w:t>。</w:t>
      </w:r>
    </w:p>
    <w:p>
      <w:pPr>
        <w:pStyle w:val="150"/>
        <w:spacing w:line="360" w:lineRule="auto"/>
        <w:ind w:firstLine="64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 xml:space="preserve">第七条 </w:t>
      </w:r>
      <w:r>
        <w:rPr>
          <w:rFonts w:hint="eastAsia" w:ascii="宋体" w:hAnsi="宋体"/>
          <w:color w:val="000000" w:themeColor="text1"/>
          <w:sz w:val="28"/>
          <w:szCs w:val="28"/>
          <w:highlight w:val="none"/>
          <w14:textFill>
            <w14:solidFill>
              <w14:schemeClr w14:val="tx1"/>
            </w14:solidFill>
          </w14:textFill>
        </w:rPr>
        <w:t>本合同的变更必须由双方协商一致，并以书面形式确定。</w:t>
      </w:r>
      <w:r>
        <w:rPr>
          <w:rFonts w:hint="eastAsia" w:ascii="宋体" w:hAnsi="宋体"/>
          <w:color w:val="000000" w:themeColor="text1"/>
          <w:sz w:val="28"/>
          <w:szCs w:val="28"/>
          <w:highlight w:val="none"/>
          <w:u w:val="single"/>
          <w14:textFill>
            <w14:solidFill>
              <w14:schemeClr w14:val="tx1"/>
            </w14:solidFill>
          </w14:textFill>
        </w:rPr>
        <w:t>当发生不可抗力事件时，</w:t>
      </w:r>
      <w:r>
        <w:rPr>
          <w:rFonts w:hint="eastAsia" w:ascii="宋体" w:hAnsi="宋体"/>
          <w:color w:val="000000" w:themeColor="text1"/>
          <w:sz w:val="28"/>
          <w:szCs w:val="28"/>
          <w:highlight w:val="none"/>
          <w14:textFill>
            <w14:solidFill>
              <w14:schemeClr w14:val="tx1"/>
            </w14:solidFill>
          </w14:textFill>
        </w:rPr>
        <w:t>一方可以向另一方提出变更合同权利与义务的请求，另一方应当在</w:t>
      </w:r>
      <w:r>
        <w:rPr>
          <w:rFonts w:hint="eastAsia" w:ascii="宋体" w:hAnsi="宋体"/>
          <w:b/>
          <w:color w:val="000000" w:themeColor="text1"/>
          <w:sz w:val="28"/>
          <w:szCs w:val="28"/>
          <w:highlight w:val="none"/>
          <w:u w:val="single"/>
          <w14:textFill>
            <w14:solidFill>
              <w14:schemeClr w14:val="tx1"/>
            </w14:solidFill>
          </w14:textFill>
        </w:rPr>
        <w:t xml:space="preserve">  7  </w:t>
      </w:r>
      <w:r>
        <w:rPr>
          <w:rFonts w:hint="eastAsia" w:ascii="宋体" w:hAnsi="宋体"/>
          <w:color w:val="000000" w:themeColor="text1"/>
          <w:sz w:val="28"/>
          <w:szCs w:val="28"/>
          <w:highlight w:val="none"/>
          <w14:textFill>
            <w14:solidFill>
              <w14:schemeClr w14:val="tx1"/>
            </w14:solidFill>
          </w14:textFill>
        </w:rPr>
        <w:t>日内予以答复；逾期未予答复的，视为同意</w:t>
      </w:r>
      <w:r>
        <w:rPr>
          <w:rFonts w:hint="eastAsia" w:ascii="宋体" w:hAnsi="宋体"/>
          <w:color w:val="000000" w:themeColor="text1"/>
          <w:spacing w:val="20"/>
          <w:sz w:val="28"/>
          <w:szCs w:val="28"/>
          <w:highlight w:val="none"/>
          <w14:textFill>
            <w14:solidFill>
              <w14:schemeClr w14:val="tx1"/>
            </w14:solidFill>
          </w14:textFill>
        </w:rPr>
        <w:t>。</w:t>
      </w:r>
    </w:p>
    <w:p>
      <w:pPr>
        <w:pStyle w:val="150"/>
        <w:spacing w:line="360" w:lineRule="auto"/>
        <w:ind w:firstLine="64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 xml:space="preserve">第八条 </w:t>
      </w:r>
      <w:r>
        <w:rPr>
          <w:rFonts w:hint="eastAsia" w:ascii="宋体" w:hAnsi="宋体"/>
          <w:color w:val="000000" w:themeColor="text1"/>
          <w:sz w:val="28"/>
          <w:szCs w:val="28"/>
          <w:highlight w:val="none"/>
          <w14:textFill>
            <w14:solidFill>
              <w14:schemeClr w14:val="tx1"/>
            </w14:solidFill>
          </w14:textFill>
        </w:rPr>
        <w:t>双方确定，按以下标准和方式对乙方提交的技术服务工作成果进行验收：</w:t>
      </w:r>
    </w:p>
    <w:p>
      <w:pPr>
        <w:pStyle w:val="150"/>
        <w:spacing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 乙方提交技术服务工作成果的形式：书面纸质报告及电子版光盘。</w:t>
      </w:r>
    </w:p>
    <w:p>
      <w:pPr>
        <w:pStyle w:val="150"/>
        <w:spacing w:line="360" w:lineRule="auto"/>
        <w:ind w:firstLine="700" w:firstLineChars="25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2．技术服务工作成果的验收标准：</w:t>
      </w:r>
      <w:r>
        <w:rPr>
          <w:rFonts w:hint="eastAsia" w:ascii="宋体" w:hAnsi="宋体"/>
          <w:color w:val="000000" w:themeColor="text1"/>
          <w:sz w:val="28"/>
          <w:szCs w:val="28"/>
          <w:highlight w:val="none"/>
          <w:u w:val="single"/>
          <w14:textFill>
            <w14:solidFill>
              <w14:schemeClr w14:val="tx1"/>
            </w14:solidFill>
          </w14:textFill>
        </w:rPr>
        <w:t>国家和行业相关标准、规范</w:t>
      </w:r>
      <w:r>
        <w:rPr>
          <w:rFonts w:hint="eastAsia" w:ascii="宋体" w:hAnsi="宋体"/>
          <w:color w:val="000000" w:themeColor="text1"/>
          <w:sz w:val="28"/>
          <w:szCs w:val="28"/>
          <w:highlight w:val="none"/>
          <w14:textFill>
            <w14:solidFill>
              <w14:schemeClr w14:val="tx1"/>
            </w14:solidFill>
          </w14:textFill>
        </w:rPr>
        <w:t>。</w:t>
      </w:r>
    </w:p>
    <w:p>
      <w:pPr>
        <w:pStyle w:val="150"/>
        <w:spacing w:line="360" w:lineRule="auto"/>
        <w:ind w:firstLine="638" w:firstLineChars="228"/>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 技术服务工作成果的验收方法：</w:t>
      </w:r>
      <w:r>
        <w:rPr>
          <w:rFonts w:hint="eastAsia" w:ascii="宋体" w:hAnsi="宋体"/>
          <w:color w:val="000000" w:themeColor="text1"/>
          <w:sz w:val="28"/>
          <w:szCs w:val="28"/>
          <w:highlight w:val="none"/>
          <w:u w:val="single"/>
          <w14:textFill>
            <w14:solidFill>
              <w14:schemeClr w14:val="tx1"/>
            </w14:solidFill>
          </w14:textFill>
        </w:rPr>
        <w:t>通过甲方组织的技术审查</w:t>
      </w:r>
      <w:r>
        <w:rPr>
          <w:rFonts w:hint="eastAsia" w:ascii="宋体" w:hAnsi="宋体"/>
          <w:color w:val="000000" w:themeColor="text1"/>
          <w:sz w:val="28"/>
          <w:szCs w:val="28"/>
          <w:highlight w:val="none"/>
          <w14:textFill>
            <w14:solidFill>
              <w14:schemeClr w14:val="tx1"/>
            </w14:solidFill>
          </w14:textFill>
        </w:rPr>
        <w:t>。甲方可委托具有相应监理资质的监理机构对乙方提供成果进行评价。</w:t>
      </w:r>
    </w:p>
    <w:p>
      <w:pPr>
        <w:pStyle w:val="150"/>
        <w:spacing w:line="360" w:lineRule="auto"/>
        <w:ind w:left="64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 验收的时间和地点：</w:t>
      </w:r>
      <w:r>
        <w:rPr>
          <w:rFonts w:hint="eastAsia" w:ascii="宋体" w:hAnsi="宋体"/>
          <w:color w:val="000000" w:themeColor="text1"/>
          <w:sz w:val="28"/>
          <w:szCs w:val="28"/>
          <w:highlight w:val="none"/>
          <w:u w:val="single"/>
          <w14:textFill>
            <w14:solidFill>
              <w14:schemeClr w14:val="tx1"/>
            </w14:solidFill>
          </w14:textFill>
        </w:rPr>
        <w:t>根据实际情况，双方协商确定</w:t>
      </w:r>
      <w:r>
        <w:rPr>
          <w:rFonts w:hint="eastAsia" w:ascii="宋体" w:hAnsi="宋体"/>
          <w:color w:val="000000" w:themeColor="text1"/>
          <w:sz w:val="28"/>
          <w:szCs w:val="28"/>
          <w:highlight w:val="none"/>
          <w14:textFill>
            <w14:solidFill>
              <w14:schemeClr w14:val="tx1"/>
            </w14:solidFill>
          </w14:textFill>
        </w:rPr>
        <w:t>。</w:t>
      </w:r>
    </w:p>
    <w:p>
      <w:pPr>
        <w:autoSpaceDE w:val="0"/>
        <w:autoSpaceDN w:val="0"/>
        <w:adjustRightInd w:val="0"/>
        <w:spacing w:after="120" w:afterLines="50" w:line="360" w:lineRule="auto"/>
        <w:ind w:firstLine="560" w:firstLineChars="200"/>
        <w:jc w:val="lef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5.乙方提交的项目成果经甲方全部验收合格之后</w:t>
      </w:r>
      <w:r>
        <w:rPr>
          <w:rFonts w:hint="eastAsia" w:ascii="宋体" w:hAnsi="宋体"/>
          <w:color w:val="000000" w:themeColor="text1"/>
          <w:sz w:val="28"/>
          <w:szCs w:val="28"/>
          <w:highlight w:val="none"/>
          <w:u w:val="single"/>
          <w14:textFill>
            <w14:solidFill>
              <w14:schemeClr w14:val="tx1"/>
            </w14:solidFill>
          </w14:textFill>
        </w:rPr>
        <w:t xml:space="preserve"> 10 </w:t>
      </w:r>
      <w:r>
        <w:rPr>
          <w:rFonts w:hint="eastAsia" w:ascii="宋体" w:hAnsi="宋体"/>
          <w:color w:val="000000" w:themeColor="text1"/>
          <w:sz w:val="28"/>
          <w:szCs w:val="28"/>
          <w:highlight w:val="none"/>
          <w14:textFill>
            <w14:solidFill>
              <w14:schemeClr w14:val="tx1"/>
            </w14:solidFill>
          </w14:textFill>
        </w:rPr>
        <w:t xml:space="preserve"> 个工作日内，应向甲方提供技术服务的资料、数据：</w:t>
      </w:r>
      <w:r>
        <w:rPr>
          <w:rFonts w:hint="eastAsia" w:ascii="宋体" w:hAnsi="宋体"/>
          <w:color w:val="000000" w:themeColor="text1"/>
          <w:sz w:val="28"/>
          <w:szCs w:val="28"/>
          <w:highlight w:val="none"/>
          <w:u w:val="single"/>
          <w14:textFill>
            <w14:solidFill>
              <w14:schemeClr w14:val="tx1"/>
            </w14:solidFill>
          </w14:textFill>
        </w:rPr>
        <w:t xml:space="preserve"> 见项目任务书 </w:t>
      </w:r>
      <w:r>
        <w:rPr>
          <w:rFonts w:hint="eastAsia" w:ascii="宋体" w:hAnsi="宋体"/>
          <w:color w:val="000000" w:themeColor="text1"/>
          <w:sz w:val="28"/>
          <w:szCs w:val="28"/>
          <w:highlight w:val="none"/>
          <w14:textFill>
            <w14:solidFill>
              <w14:schemeClr w14:val="tx1"/>
            </w14:solidFill>
          </w14:textFill>
        </w:rPr>
        <w:t xml:space="preserve"> ，视为乙方完成服务成果交付。服务成果交付作为甲方向乙方支付服务费用的前提条件。</w:t>
      </w:r>
    </w:p>
    <w:p>
      <w:pPr>
        <w:pStyle w:val="150"/>
        <w:spacing w:line="360" w:lineRule="auto"/>
        <w:ind w:firstLine="72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 xml:space="preserve">第九条 </w:t>
      </w:r>
      <w:r>
        <w:rPr>
          <w:rFonts w:hint="eastAsia" w:ascii="宋体" w:hAnsi="宋体"/>
          <w:color w:val="000000" w:themeColor="text1"/>
          <w:sz w:val="28"/>
          <w:szCs w:val="28"/>
          <w:highlight w:val="none"/>
          <w14:textFill>
            <w14:solidFill>
              <w14:schemeClr w14:val="tx1"/>
            </w14:solidFill>
          </w14:textFill>
        </w:rPr>
        <w:t>双方确定：</w:t>
      </w:r>
    </w:p>
    <w:p>
      <w:pPr>
        <w:pStyle w:val="150"/>
        <w:spacing w:line="360" w:lineRule="auto"/>
        <w:ind w:firstLine="72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1.在本合同有效期内，甲方利用乙方提交的技术服务工作成果所完成的新的技术成果，归</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 xml:space="preserve">甲 </w:t>
      </w:r>
      <w:r>
        <w:rPr>
          <w:rFonts w:hint="eastAsia" w:ascii="宋体" w:hAnsi="宋体"/>
          <w:color w:val="000000" w:themeColor="text1"/>
          <w:sz w:val="28"/>
          <w:szCs w:val="28"/>
          <w:highlight w:val="none"/>
          <w14:textFill>
            <w14:solidFill>
              <w14:schemeClr w14:val="tx1"/>
            </w14:solidFill>
          </w14:textFill>
        </w:rPr>
        <w:t>（甲、双）方所有。</w:t>
      </w:r>
    </w:p>
    <w:p>
      <w:pPr>
        <w:pStyle w:val="150"/>
        <w:spacing w:line="360" w:lineRule="auto"/>
        <w:ind w:firstLine="72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 在本合同有效期内，乙方利用甲方提供的技术资料和工作条件所完成的新的技术成果，归</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 xml:space="preserve"> 双</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（乙、双）方所有。</w:t>
      </w:r>
    </w:p>
    <w:p>
      <w:pPr>
        <w:pStyle w:val="150"/>
        <w:spacing w:line="360" w:lineRule="auto"/>
        <w:ind w:firstLine="72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3.其他</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（1）乙方在项目实施过程中所形成的所有原始资料、成果报告、数字化成果归甲方所有。但设计书之外由乙方自行进行的新技术和新方法实验专利权不归甲方所有。</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（2）乙方应对项目所获得的资料及最终成果信息保密。未经甲方书面同意，乙方不得以任何方式、理由向第三方披露或提供，也不得接待第三方查阅原始记录、图片和实物等。</w:t>
      </w:r>
    </w:p>
    <w:p>
      <w:pPr>
        <w:pStyle w:val="152"/>
        <w:spacing w:line="360" w:lineRule="auto"/>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（3）凡涉及本合同成果报告及数据在甲方未向全社会公开发布前，未经甲方同意乙方不得以任何名义、任何形式发表或披露。</w:t>
      </w:r>
    </w:p>
    <w:p>
      <w:pPr>
        <w:pStyle w:val="150"/>
        <w:spacing w:line="360" w:lineRule="auto"/>
        <w:ind w:firstLine="72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（4）乙方应按甲方有关规定做好资料汇交工作。</w:t>
      </w:r>
    </w:p>
    <w:p>
      <w:pPr>
        <w:pStyle w:val="150"/>
        <w:spacing w:line="360" w:lineRule="auto"/>
        <w:ind w:firstLine="72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 xml:space="preserve">第十条 </w:t>
      </w:r>
      <w:r>
        <w:rPr>
          <w:rFonts w:hint="eastAsia" w:ascii="宋体" w:hAnsi="宋体"/>
          <w:color w:val="000000" w:themeColor="text1"/>
          <w:sz w:val="28"/>
          <w:szCs w:val="28"/>
          <w:highlight w:val="none"/>
          <w14:textFill>
            <w14:solidFill>
              <w14:schemeClr w14:val="tx1"/>
            </w14:solidFill>
          </w14:textFill>
        </w:rPr>
        <w:t>双方确定，在本合同有效期内，甲方指定</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b/>
          <w:bCs/>
          <w:color w:val="000000" w:themeColor="text1"/>
          <w:sz w:val="28"/>
          <w:szCs w:val="28"/>
          <w:highlight w:val="none"/>
          <w:u w:val="single"/>
          <w14:textFill>
            <w14:solidFill>
              <w14:schemeClr w14:val="tx1"/>
            </w14:solidFill>
          </w14:textFill>
        </w:rPr>
        <w:t xml:space="preserve">  </w:t>
      </w:r>
      <w:r>
        <w:rPr>
          <w:rFonts w:ascii="宋体" w:hAnsi="宋体"/>
          <w:b/>
          <w:bCs/>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为甲方项目联系人，乙方指定</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b/>
          <w:color w:val="000000" w:themeColor="text1"/>
          <w:sz w:val="28"/>
          <w:szCs w:val="28"/>
          <w:highlight w:val="none"/>
          <w:u w:val="single"/>
          <w14:textFill>
            <w14:solidFill>
              <w14:schemeClr w14:val="tx1"/>
            </w14:solidFill>
          </w14:textFill>
        </w:rPr>
        <w:t xml:space="preserve"> </w:t>
      </w:r>
      <w:r>
        <w:rPr>
          <w:rFonts w:ascii="宋体" w:hAnsi="宋体"/>
          <w:b/>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为乙方项目联系人。项目联系人承担以下责任：</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1.</w:t>
      </w:r>
      <w:r>
        <w:rPr>
          <w:rFonts w:hint="eastAsia" w:ascii="宋体" w:hAnsi="宋体"/>
          <w:color w:val="000000" w:themeColor="text1"/>
          <w:sz w:val="28"/>
          <w:szCs w:val="28"/>
          <w:highlight w:val="none"/>
          <w:u w:val="single"/>
          <w14:textFill>
            <w14:solidFill>
              <w14:schemeClr w14:val="tx1"/>
            </w14:solidFill>
          </w14:textFill>
        </w:rPr>
        <w:t xml:space="preserve"> 甲方项目联系人及时向乙方项目联系人通报项目相关情况和协办有关事宜，并负责项目合同款的及时支付</w:t>
      </w:r>
      <w:r>
        <w:rPr>
          <w:rFonts w:hint="eastAsia" w:ascii="宋体" w:hAnsi="宋体"/>
          <w:color w:val="000000" w:themeColor="text1"/>
          <w:sz w:val="28"/>
          <w:szCs w:val="28"/>
          <w:highlight w:val="none"/>
          <w14:textFill>
            <w14:solidFill>
              <w14:schemeClr w14:val="tx1"/>
            </w14:solidFill>
          </w14:textFill>
        </w:rPr>
        <w:t>；</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2.</w:t>
      </w:r>
      <w:r>
        <w:rPr>
          <w:rFonts w:hint="eastAsia" w:ascii="宋体" w:hAnsi="宋体"/>
          <w:color w:val="000000" w:themeColor="text1"/>
          <w:sz w:val="28"/>
          <w:szCs w:val="28"/>
          <w:highlight w:val="none"/>
          <w:u w:val="single"/>
          <w14:textFill>
            <w14:solidFill>
              <w14:schemeClr w14:val="tx1"/>
            </w14:solidFill>
          </w14:textFill>
        </w:rPr>
        <w:t xml:space="preserve"> 乙方项目联系人及时向甲方项目联系人通报项目进展情况和协办有关事宜，并负责项目合同款的及时催办</w:t>
      </w:r>
      <w:r>
        <w:rPr>
          <w:rFonts w:hint="eastAsia" w:ascii="宋体" w:hAnsi="宋体"/>
          <w:color w:val="000000" w:themeColor="text1"/>
          <w:sz w:val="28"/>
          <w:szCs w:val="28"/>
          <w:highlight w:val="none"/>
          <w14:textFill>
            <w14:solidFill>
              <w14:schemeClr w14:val="tx1"/>
            </w14:solidFill>
          </w14:textFill>
        </w:rPr>
        <w:t>。</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一方变更项目联系人的，应当及时以书面形式通知另一方。未及时通知并影响本合同履行或造成损失的，应承担相应的责任。</w:t>
      </w:r>
    </w:p>
    <w:p>
      <w:pPr>
        <w:pStyle w:val="150"/>
        <w:spacing w:line="360" w:lineRule="auto"/>
        <w:ind w:firstLine="57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 xml:space="preserve">第十一条 </w:t>
      </w:r>
      <w:r>
        <w:rPr>
          <w:rFonts w:hint="eastAsia" w:ascii="宋体" w:hAnsi="宋体"/>
          <w:color w:val="000000" w:themeColor="text1"/>
          <w:sz w:val="28"/>
          <w:szCs w:val="28"/>
          <w:highlight w:val="none"/>
          <w14:textFill>
            <w14:solidFill>
              <w14:schemeClr w14:val="tx1"/>
            </w14:solidFill>
          </w14:textFill>
        </w:rPr>
        <w:t>双方确定，出现下列情形，致使本合同的履行成为不必要或不可能的，可以解除本合同：</w:t>
      </w:r>
    </w:p>
    <w:p>
      <w:pPr>
        <w:pStyle w:val="150"/>
        <w:spacing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1、</w:t>
      </w:r>
      <w:r>
        <w:rPr>
          <w:rFonts w:hint="eastAsia" w:ascii="宋体" w:hAnsi="宋体"/>
          <w:color w:val="000000" w:themeColor="text1"/>
          <w:sz w:val="28"/>
          <w:szCs w:val="28"/>
          <w:highlight w:val="none"/>
          <w:u w:val="single"/>
          <w14:textFill>
            <w14:solidFill>
              <w14:schemeClr w14:val="tx1"/>
            </w14:solidFill>
          </w14:textFill>
        </w:rPr>
        <w:t>发生不可抗力；</w:t>
      </w:r>
    </w:p>
    <w:p>
      <w:pPr>
        <w:pStyle w:val="15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2、</w:t>
      </w:r>
      <w:r>
        <w:rPr>
          <w:rFonts w:hint="eastAsia" w:ascii="宋体" w:hAnsi="宋体"/>
          <w:color w:val="000000" w:themeColor="text1"/>
          <w:sz w:val="28"/>
          <w:szCs w:val="28"/>
          <w:highlight w:val="none"/>
          <w:u w:val="single"/>
          <w14:textFill>
            <w14:solidFill>
              <w14:schemeClr w14:val="tx1"/>
            </w14:solidFill>
          </w14:textFill>
        </w:rPr>
        <w:t>国家有关</w:t>
      </w:r>
      <w:r>
        <w:rPr>
          <w:rFonts w:ascii="宋体" w:hAnsi="宋体"/>
          <w:color w:val="000000" w:themeColor="text1"/>
          <w:sz w:val="28"/>
          <w:szCs w:val="28"/>
          <w:highlight w:val="none"/>
          <w:u w:val="single"/>
          <w14:textFill>
            <w14:solidFill>
              <w14:schemeClr w14:val="tx1"/>
            </w14:solidFill>
          </w14:textFill>
        </w:rPr>
        <w:t>政策发生重大调整；</w:t>
      </w:r>
    </w:p>
    <w:p>
      <w:pPr>
        <w:pStyle w:val="150"/>
        <w:spacing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3、</w:t>
      </w:r>
      <w:r>
        <w:rPr>
          <w:rFonts w:hint="eastAsia" w:ascii="宋体" w:hAnsi="宋体"/>
          <w:color w:val="000000" w:themeColor="text1"/>
          <w:sz w:val="28"/>
          <w:szCs w:val="28"/>
          <w:highlight w:val="none"/>
          <w:u w:val="single"/>
          <w14:textFill>
            <w14:solidFill>
              <w14:schemeClr w14:val="tx1"/>
            </w14:solidFill>
          </w14:textFill>
        </w:rPr>
        <w:t>甲、</w:t>
      </w:r>
      <w:r>
        <w:rPr>
          <w:rFonts w:ascii="宋体" w:hAnsi="宋体"/>
          <w:color w:val="000000" w:themeColor="text1"/>
          <w:sz w:val="28"/>
          <w:szCs w:val="28"/>
          <w:highlight w:val="none"/>
          <w:u w:val="single"/>
          <w14:textFill>
            <w14:solidFill>
              <w14:schemeClr w14:val="tx1"/>
            </w14:solidFill>
          </w14:textFill>
        </w:rPr>
        <w:t>乙</w:t>
      </w:r>
      <w:r>
        <w:rPr>
          <w:rFonts w:hint="eastAsia" w:ascii="宋体" w:hAnsi="宋体"/>
          <w:color w:val="000000" w:themeColor="text1"/>
          <w:sz w:val="28"/>
          <w:szCs w:val="28"/>
          <w:highlight w:val="none"/>
          <w:u w:val="single"/>
          <w14:textFill>
            <w14:solidFill>
              <w14:schemeClr w14:val="tx1"/>
            </w14:solidFill>
          </w14:textFill>
        </w:rPr>
        <w:t>双方</w:t>
      </w:r>
      <w:r>
        <w:rPr>
          <w:rFonts w:ascii="宋体" w:hAnsi="宋体"/>
          <w:color w:val="000000" w:themeColor="text1"/>
          <w:sz w:val="28"/>
          <w:szCs w:val="28"/>
          <w:highlight w:val="none"/>
          <w:u w:val="single"/>
          <w14:textFill>
            <w14:solidFill>
              <w14:schemeClr w14:val="tx1"/>
            </w14:solidFill>
          </w14:textFill>
        </w:rPr>
        <w:t>协商同意终止本合同。</w:t>
      </w:r>
    </w:p>
    <w:p>
      <w:pPr>
        <w:pStyle w:val="150"/>
        <w:spacing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4、</w:t>
      </w:r>
      <w:r>
        <w:rPr>
          <w:rFonts w:hint="eastAsia" w:ascii="宋体" w:hAnsi="宋体"/>
          <w:color w:val="000000" w:themeColor="text1"/>
          <w:sz w:val="28"/>
          <w:szCs w:val="28"/>
          <w:highlight w:val="none"/>
          <w:u w:val="single"/>
          <w14:textFill>
            <w14:solidFill>
              <w14:schemeClr w14:val="tx1"/>
            </w14:solidFill>
          </w14:textFill>
        </w:rPr>
        <w:t>任何一方不履行合同，另一方有权解除合同，并保留索赔权利。</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pacing w:val="20"/>
          <w:sz w:val="28"/>
          <w:szCs w:val="28"/>
          <w:highlight w:val="none"/>
          <w14:textFill>
            <w14:solidFill>
              <w14:schemeClr w14:val="tx1"/>
            </w14:solidFill>
          </w14:textFill>
        </w:rPr>
        <w:t xml:space="preserve">第十二条 </w:t>
      </w:r>
      <w:r>
        <w:rPr>
          <w:rFonts w:hint="eastAsia" w:ascii="宋体" w:hAnsi="宋体"/>
          <w:color w:val="000000" w:themeColor="text1"/>
          <w:sz w:val="28"/>
          <w:szCs w:val="28"/>
          <w:highlight w:val="none"/>
          <w14:textFill>
            <w14:solidFill>
              <w14:schemeClr w14:val="tx1"/>
            </w14:solidFill>
          </w14:textFill>
        </w:rPr>
        <w:t>与履行本合同有关的下列技术文件，经双方以</w:t>
      </w:r>
      <w:r>
        <w:rPr>
          <w:rFonts w:hint="eastAsia" w:ascii="宋体" w:hAnsi="宋体"/>
          <w:color w:val="000000" w:themeColor="text1"/>
          <w:sz w:val="28"/>
          <w:szCs w:val="28"/>
          <w:highlight w:val="none"/>
          <w:u w:val="single"/>
          <w14:textFill>
            <w14:solidFill>
              <w14:schemeClr w14:val="tx1"/>
            </w14:solidFill>
          </w14:textFill>
        </w:rPr>
        <w:t xml:space="preserve"> 协商 </w:t>
      </w:r>
      <w:r>
        <w:rPr>
          <w:rFonts w:hint="eastAsia" w:ascii="宋体" w:hAnsi="宋体"/>
          <w:color w:val="000000" w:themeColor="text1"/>
          <w:sz w:val="28"/>
          <w:szCs w:val="28"/>
          <w:highlight w:val="none"/>
          <w14:textFill>
            <w14:solidFill>
              <w14:schemeClr w14:val="tx1"/>
            </w14:solidFill>
          </w14:textFill>
        </w:rPr>
        <w:t>方式确认后，为本合同的组成部分：</w:t>
      </w:r>
    </w:p>
    <w:p>
      <w:pPr>
        <w:pStyle w:val="150"/>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1.</w:t>
      </w:r>
      <w:r>
        <w:rPr>
          <w:rFonts w:hint="eastAsia"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highlight w:val="none"/>
          <w:u w:val="single"/>
          <w:lang w:val="en-US" w:eastAsia="zh-CN"/>
          <w14:textFill>
            <w14:solidFill>
              <w14:schemeClr w14:val="tx1"/>
            </w14:solidFill>
          </w14:textFill>
        </w:rPr>
        <w:t>沙湾市农用地定级与基准地价评估</w:t>
      </w:r>
      <w:r>
        <w:rPr>
          <w:rFonts w:hint="eastAsia" w:ascii="宋体" w:hAnsi="宋体"/>
          <w:color w:val="000000" w:themeColor="text1"/>
          <w:spacing w:val="20"/>
          <w:sz w:val="28"/>
          <w:szCs w:val="28"/>
          <w:highlight w:val="none"/>
          <w:u w:val="single"/>
          <w:lang w:val="en-US" w:eastAsia="zh-CN"/>
          <w14:textFill>
            <w14:solidFill>
              <w14:schemeClr w14:val="tx1"/>
            </w14:solidFill>
          </w14:textFill>
        </w:rPr>
        <w:t>工作方案</w:t>
      </w:r>
      <w:r>
        <w:rPr>
          <w:rFonts w:hint="eastAsia" w:ascii="宋体" w:hAnsi="宋体"/>
          <w:color w:val="000000" w:themeColor="text1"/>
          <w:sz w:val="28"/>
          <w:szCs w:val="28"/>
          <w:highlight w:val="none"/>
          <w:u w:val="single"/>
          <w14:textFill>
            <w14:solidFill>
              <w14:schemeClr w14:val="tx1"/>
            </w14:solidFill>
          </w14:textFill>
        </w:rPr>
        <w:t>》</w:t>
      </w:r>
      <w:r>
        <w:rPr>
          <w:rFonts w:hint="eastAsia" w:ascii="宋体" w:hAnsi="宋体"/>
          <w:color w:val="000000" w:themeColor="text1"/>
          <w:sz w:val="28"/>
          <w:szCs w:val="28"/>
          <w:highlight w:val="none"/>
          <w14:textFill>
            <w14:solidFill>
              <w14:schemeClr w14:val="tx1"/>
            </w14:solidFill>
          </w14:textFill>
        </w:rPr>
        <w:t>。</w:t>
      </w:r>
    </w:p>
    <w:p>
      <w:pPr>
        <w:pStyle w:val="152"/>
        <w:spacing w:line="360" w:lineRule="auto"/>
        <w:ind w:firstLine="64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第十三条</w:t>
      </w:r>
      <w:r>
        <w:rPr>
          <w:rFonts w:hint="eastAsia" w:ascii="宋体" w:hAnsi="宋体"/>
          <w:color w:val="000000" w:themeColor="text1"/>
          <w:sz w:val="28"/>
          <w:szCs w:val="28"/>
          <w:highlight w:val="none"/>
          <w14:textFill>
            <w14:solidFill>
              <w14:schemeClr w14:val="tx1"/>
            </w14:solidFill>
          </w14:textFill>
        </w:rPr>
        <w:t>违约责任</w:t>
      </w:r>
    </w:p>
    <w:p>
      <w:pPr>
        <w:pStyle w:val="152"/>
        <w:spacing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1.违反合同规定，应承担违约责任和相应的经济处罚。</w:t>
      </w:r>
    </w:p>
    <w:p>
      <w:pPr>
        <w:pStyle w:val="152"/>
        <w:spacing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2.甲方未按规定支付或拖欠乙方项目款，将向乙方支付相当于拖欠项目款2％的违约金。因政府有关部门没有及时拨款和其他正当理由造成拖欠的，应免责。因甲方原因造成乙方停工、返工及合同终止，由甲方承担责任。</w:t>
      </w:r>
    </w:p>
    <w:p>
      <w:pPr>
        <w:autoSpaceDE w:val="0"/>
        <w:autoSpaceDN w:val="0"/>
        <w:adjustRightInd w:val="0"/>
        <w:spacing w:after="120" w:afterLines="50" w:line="360" w:lineRule="auto"/>
        <w:ind w:firstLine="560" w:firstLineChars="200"/>
        <w:jc w:val="left"/>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3. 误期索赔</w:t>
      </w:r>
    </w:p>
    <w:p>
      <w:pPr>
        <w:autoSpaceDE w:val="0"/>
        <w:autoSpaceDN w:val="0"/>
        <w:adjustRightInd w:val="0"/>
        <w:spacing w:after="120" w:afterLines="50" w:line="360" w:lineRule="auto"/>
        <w:ind w:firstLine="560" w:firstLineChars="200"/>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1）除非双方书面同意延迟，若乙方未能按本合同的约定提供服务、交付服务成果，甲方有权要求乙方支付违约金。每延迟一日违约金的金额为合同总额的0.1％。</w:t>
      </w:r>
    </w:p>
    <w:p>
      <w:pPr>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2）如果乙方未能按本合同的约定提供服务，且延迟期限超过30日，甲方有权单方解除本合同，并有权要求乙方支付本合同总额10%的违约金。</w:t>
      </w:r>
    </w:p>
    <w:p>
      <w:pPr>
        <w:autoSpaceDE w:val="0"/>
        <w:autoSpaceDN w:val="0"/>
        <w:adjustRightInd w:val="0"/>
        <w:spacing w:after="120" w:afterLines="50" w:line="360" w:lineRule="auto"/>
        <w:ind w:firstLine="420" w:firstLineChars="150"/>
        <w:jc w:val="left"/>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 xml:space="preserve">4.质量索赔 </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乙方应提供与合同要求相符的服务，如乙方向甲方提供的服务或交付的服务成果不符合合同约定，甲方有权选择下述一种或多种方法结合的方式解决索赔事宜：</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1）责令乙方重新提供服务、交付服务成果，以使服务达到合同要求，同时乙方承担一切费用和风险，负担甲方遭受的一切损失，并承担延迟提供服务、交付服务成果的责任。</w:t>
      </w:r>
    </w:p>
    <w:p>
      <w:pPr>
        <w:autoSpaceDE w:val="0"/>
        <w:autoSpaceDN w:val="0"/>
        <w:adjustRightInd w:val="0"/>
        <w:spacing w:after="120" w:afterLines="50" w:line="360" w:lineRule="auto"/>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2）甲方解除合同，乙方将甲方已付的所有款项退还甲方，乙方承担由此发生的一切损失和费用，并向甲方支付本合同总额10%的违约金。</w:t>
      </w:r>
    </w:p>
    <w:p>
      <w:pPr>
        <w:autoSpaceDE w:val="0"/>
        <w:autoSpaceDN w:val="0"/>
        <w:adjustRightInd w:val="0"/>
        <w:spacing w:after="120" w:afterLines="50" w:line="360" w:lineRule="auto"/>
        <w:ind w:firstLine="420" w:firstLineChars="150"/>
        <w:jc w:val="left"/>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5．不履行合同的违约索赔：</w:t>
      </w:r>
    </w:p>
    <w:p>
      <w:pPr>
        <w:autoSpaceDE w:val="0"/>
        <w:autoSpaceDN w:val="0"/>
        <w:adjustRightInd w:val="0"/>
        <w:spacing w:after="120" w:afterLines="50" w:line="600" w:lineRule="exact"/>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未经甲方同意，乙方拒不履行合同或部分不履行合同，导致合同解除或部分解除的，乙方按解除部分合同金额的20%向甲方支付违约金。</w:t>
      </w:r>
    </w:p>
    <w:p>
      <w:pPr>
        <w:spacing w:line="600" w:lineRule="exact"/>
        <w:ind w:firstLine="420" w:firstLineChars="15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pPr>
        <w:pStyle w:val="152"/>
        <w:spacing w:line="600" w:lineRule="exact"/>
        <w:ind w:firstLine="560" w:firstLineChars="200"/>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6.除本合同特别约定的违约情形及相应的违约责任外，如任何一方有其它违反本合同约定的行为，均为违约，违约方须按守约方选择的以下违约责任形式承担违约责任：(1) 随时解除合同；(2) 甲方按第13.2条，乙方按第13.3、13.4、13.5条约定标准承担违约金；(3) 赔偿实际损失。</w:t>
      </w:r>
    </w:p>
    <w:p>
      <w:pPr>
        <w:spacing w:after="120" w:afterLines="50" w:line="360" w:lineRule="auto"/>
        <w:ind w:firstLine="420" w:firstLineChars="15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第十四条争议的解决</w:t>
      </w:r>
    </w:p>
    <w:p>
      <w:pPr>
        <w:rPr>
          <w:rFonts w:hint="eastAsia"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u w:val="single"/>
          <w14:textFill>
            <w14:solidFill>
              <w14:schemeClr w14:val="tx1"/>
            </w14:solidFill>
          </w14:textFill>
        </w:rPr>
        <w:t xml:space="preserve">    本合同在履行中发生争议，由甲、乙双方协商解决。协商不成时，甲、乙双方同意提交</w:t>
      </w:r>
      <w:r>
        <w:rPr>
          <w:rFonts w:hint="eastAsia" w:ascii="宋体" w:hAnsi="宋体"/>
          <w:color w:val="000000" w:themeColor="text1"/>
          <w:sz w:val="28"/>
          <w:szCs w:val="28"/>
          <w:highlight w:val="none"/>
          <w:u w:val="single"/>
          <w:lang w:eastAsia="zh-CN"/>
          <w14:textFill>
            <w14:solidFill>
              <w14:schemeClr w14:val="tx1"/>
            </w14:solidFill>
          </w14:textFill>
        </w:rPr>
        <w:t>沙湾市</w:t>
      </w:r>
      <w:r>
        <w:rPr>
          <w:rFonts w:hint="eastAsia" w:ascii="宋体" w:hAnsi="宋体"/>
          <w:color w:val="000000" w:themeColor="text1"/>
          <w:sz w:val="28"/>
          <w:szCs w:val="28"/>
          <w:highlight w:val="none"/>
          <w:u w:val="single"/>
          <w14:textFill>
            <w14:solidFill>
              <w14:schemeClr w14:val="tx1"/>
            </w14:solidFill>
          </w14:textFill>
        </w:rPr>
        <w:t>人民法院诉讼，诉讼结果对双方均有约束力。</w:t>
      </w:r>
    </w:p>
    <w:p>
      <w:pPr>
        <w:pStyle w:val="150"/>
        <w:spacing w:line="360" w:lineRule="auto"/>
        <w:ind w:firstLine="64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第十五</w:t>
      </w:r>
      <w:r>
        <w:rPr>
          <w:rFonts w:hint="eastAsia" w:ascii="宋体" w:hAnsi="宋体"/>
          <w:color w:val="000000" w:themeColor="text1"/>
          <w:sz w:val="28"/>
          <w:szCs w:val="28"/>
          <w:highlight w:val="none"/>
          <w14:textFill>
            <w14:solidFill>
              <w14:schemeClr w14:val="tx1"/>
            </w14:solidFill>
          </w14:textFill>
        </w:rPr>
        <w:t>条 本合同一式</w:t>
      </w:r>
      <w:r>
        <w:rPr>
          <w:rFonts w:hint="eastAsia" w:ascii="宋体" w:hAnsi="宋体"/>
          <w:color w:val="000000" w:themeColor="text1"/>
          <w:sz w:val="28"/>
          <w:szCs w:val="28"/>
          <w:highlight w:val="none"/>
          <w:u w:val="single"/>
          <w14:textFill>
            <w14:solidFill>
              <w14:schemeClr w14:val="tx1"/>
            </w14:solidFill>
          </w14:textFill>
        </w:rPr>
        <w:t xml:space="preserve">  捌  </w:t>
      </w:r>
      <w:r>
        <w:rPr>
          <w:rFonts w:hint="eastAsia" w:ascii="宋体" w:hAnsi="宋体"/>
          <w:color w:val="000000" w:themeColor="text1"/>
          <w:sz w:val="28"/>
          <w:szCs w:val="28"/>
          <w:highlight w:val="none"/>
          <w14:textFill>
            <w14:solidFill>
              <w14:schemeClr w14:val="tx1"/>
            </w14:solidFill>
          </w14:textFill>
        </w:rPr>
        <w:t>份，其中正本</w:t>
      </w:r>
      <w:r>
        <w:rPr>
          <w:rFonts w:hint="eastAsia" w:ascii="宋体" w:hAnsi="宋体"/>
          <w:color w:val="000000" w:themeColor="text1"/>
          <w:sz w:val="28"/>
          <w:szCs w:val="28"/>
          <w:highlight w:val="none"/>
          <w:u w:val="single"/>
          <w14:textFill>
            <w14:solidFill>
              <w14:schemeClr w14:val="tx1"/>
            </w14:solidFill>
          </w14:textFill>
        </w:rPr>
        <w:t xml:space="preserve">  贰  </w:t>
      </w:r>
      <w:r>
        <w:rPr>
          <w:rFonts w:hint="eastAsia" w:ascii="宋体" w:hAnsi="宋体"/>
          <w:color w:val="000000" w:themeColor="text1"/>
          <w:sz w:val="28"/>
          <w:szCs w:val="28"/>
          <w:highlight w:val="none"/>
          <w14:textFill>
            <w14:solidFill>
              <w14:schemeClr w14:val="tx1"/>
            </w14:solidFill>
          </w14:textFill>
        </w:rPr>
        <w:t>份，双方各执</w:t>
      </w:r>
      <w:r>
        <w:rPr>
          <w:rFonts w:hint="eastAsia" w:ascii="宋体" w:hAnsi="宋体"/>
          <w:color w:val="000000" w:themeColor="text1"/>
          <w:sz w:val="28"/>
          <w:szCs w:val="28"/>
          <w:highlight w:val="none"/>
          <w:u w:val="single"/>
          <w14:textFill>
            <w14:solidFill>
              <w14:schemeClr w14:val="tx1"/>
            </w14:solidFill>
          </w14:textFill>
        </w:rPr>
        <w:t xml:space="preserve">  壹  </w:t>
      </w:r>
      <w:r>
        <w:rPr>
          <w:rFonts w:hint="eastAsia" w:ascii="宋体" w:hAnsi="宋体"/>
          <w:color w:val="000000" w:themeColor="text1"/>
          <w:sz w:val="28"/>
          <w:szCs w:val="28"/>
          <w:highlight w:val="none"/>
          <w14:textFill>
            <w14:solidFill>
              <w14:schemeClr w14:val="tx1"/>
            </w14:solidFill>
          </w14:textFill>
        </w:rPr>
        <w:t>份，副本</w:t>
      </w:r>
      <w:r>
        <w:rPr>
          <w:rFonts w:hint="eastAsia" w:ascii="宋体" w:hAnsi="宋体"/>
          <w:color w:val="000000" w:themeColor="text1"/>
          <w:sz w:val="28"/>
          <w:szCs w:val="28"/>
          <w:highlight w:val="none"/>
          <w:u w:val="single"/>
          <w14:textFill>
            <w14:solidFill>
              <w14:schemeClr w14:val="tx1"/>
            </w14:solidFill>
          </w14:textFill>
        </w:rPr>
        <w:t xml:space="preserve">  陆  </w:t>
      </w:r>
      <w:r>
        <w:rPr>
          <w:rFonts w:hint="eastAsia" w:ascii="宋体" w:hAnsi="宋体"/>
          <w:color w:val="000000" w:themeColor="text1"/>
          <w:sz w:val="28"/>
          <w:szCs w:val="28"/>
          <w:highlight w:val="none"/>
          <w14:textFill>
            <w14:solidFill>
              <w14:schemeClr w14:val="tx1"/>
            </w14:solidFill>
          </w14:textFill>
        </w:rPr>
        <w:t xml:space="preserve">份，双方各执 </w:t>
      </w:r>
      <w:r>
        <w:rPr>
          <w:rFonts w:hint="eastAsia" w:ascii="宋体" w:hAnsi="宋体"/>
          <w:color w:val="000000" w:themeColor="text1"/>
          <w:sz w:val="28"/>
          <w:szCs w:val="28"/>
          <w:highlight w:val="none"/>
          <w:u w:val="single"/>
          <w14:textFill>
            <w14:solidFill>
              <w14:schemeClr w14:val="tx1"/>
            </w14:solidFill>
          </w14:textFill>
        </w:rPr>
        <w:t xml:space="preserve"> 叁  </w:t>
      </w:r>
      <w:r>
        <w:rPr>
          <w:rFonts w:hint="eastAsia" w:ascii="宋体" w:hAnsi="宋体"/>
          <w:color w:val="000000" w:themeColor="text1"/>
          <w:sz w:val="28"/>
          <w:szCs w:val="28"/>
          <w:highlight w:val="none"/>
          <w14:textFill>
            <w14:solidFill>
              <w14:schemeClr w14:val="tx1"/>
            </w14:solidFill>
          </w14:textFill>
        </w:rPr>
        <w:t>份，具有同等法律效力。</w:t>
      </w:r>
    </w:p>
    <w:p>
      <w:pPr>
        <w:pStyle w:val="150"/>
        <w:spacing w:line="360" w:lineRule="auto"/>
        <w:ind w:firstLine="64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pacing w:val="20"/>
          <w:sz w:val="28"/>
          <w:szCs w:val="28"/>
          <w:highlight w:val="none"/>
          <w14:textFill>
            <w14:solidFill>
              <w14:schemeClr w14:val="tx1"/>
            </w14:solidFill>
          </w14:textFill>
        </w:rPr>
        <w:t>第十五</w:t>
      </w:r>
      <w:r>
        <w:rPr>
          <w:rFonts w:hint="eastAsia" w:ascii="宋体" w:hAnsi="宋体"/>
          <w:color w:val="000000" w:themeColor="text1"/>
          <w:sz w:val="28"/>
          <w:szCs w:val="28"/>
          <w:highlight w:val="none"/>
          <w14:textFill>
            <w14:solidFill>
              <w14:schemeClr w14:val="tx1"/>
            </w14:solidFill>
          </w14:textFill>
        </w:rPr>
        <w:t>条 本合同经双方签字盖章后生效。</w:t>
      </w:r>
    </w:p>
    <w:p>
      <w:pPr>
        <w:pStyle w:val="150"/>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甲方：</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（盖章）</w:t>
      </w:r>
    </w:p>
    <w:p>
      <w:pPr>
        <w:pStyle w:val="150"/>
        <w:spacing w:line="440" w:lineRule="exact"/>
        <w:ind w:firstLine="555"/>
        <w:rPr>
          <w:rFonts w:hint="eastAsia" w:ascii="宋体" w:hAnsi="宋体"/>
          <w:color w:val="000000" w:themeColor="text1"/>
          <w:sz w:val="28"/>
          <w:highlight w:val="none"/>
          <w14:textFill>
            <w14:solidFill>
              <w14:schemeClr w14:val="tx1"/>
            </w14:solidFill>
          </w14:textFill>
        </w:rPr>
      </w:pPr>
    </w:p>
    <w:p>
      <w:pPr>
        <w:pStyle w:val="150"/>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法定代表人/委托代理人：                        （签名）</w:t>
      </w:r>
    </w:p>
    <w:p>
      <w:pPr>
        <w:pStyle w:val="150"/>
        <w:spacing w:line="440" w:lineRule="exact"/>
        <w:rPr>
          <w:rFonts w:hint="eastAsia" w:ascii="宋体" w:hAnsi="宋体"/>
          <w:color w:val="000000" w:themeColor="text1"/>
          <w:sz w:val="28"/>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t xml:space="preserve">                                    </w:t>
      </w:r>
    </w:p>
    <w:p>
      <w:pPr>
        <w:pStyle w:val="150"/>
        <w:spacing w:line="440" w:lineRule="exact"/>
        <w:ind w:firstLine="5040" w:firstLineChars="18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年    月    日</w:t>
      </w:r>
    </w:p>
    <w:p>
      <w:pPr>
        <w:pStyle w:val="150"/>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乙方：</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（盖章）</w:t>
      </w:r>
    </w:p>
    <w:p>
      <w:pPr>
        <w:pStyle w:val="150"/>
        <w:spacing w:line="440" w:lineRule="exact"/>
        <w:ind w:firstLine="555"/>
        <w:rPr>
          <w:rFonts w:hint="eastAsia" w:ascii="宋体" w:hAnsi="宋体"/>
          <w:color w:val="000000" w:themeColor="text1"/>
          <w:sz w:val="28"/>
          <w:highlight w:val="none"/>
          <w14:textFill>
            <w14:solidFill>
              <w14:schemeClr w14:val="tx1"/>
            </w14:solidFill>
          </w14:textFill>
        </w:rPr>
      </w:pPr>
    </w:p>
    <w:p>
      <w:pPr>
        <w:pStyle w:val="150"/>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法定代表人/委托代理人：</w:t>
      </w:r>
      <w:r>
        <w:rPr>
          <w:rFonts w:hint="eastAsia" w:ascii="宋体" w:hAnsi="宋体"/>
          <w:color w:val="000000" w:themeColor="text1"/>
          <w:sz w:val="28"/>
          <w:szCs w:val="28"/>
          <w:highlight w:val="none"/>
          <w:u w:val="single"/>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（签名）</w:t>
      </w:r>
    </w:p>
    <w:p>
      <w:pPr>
        <w:pStyle w:val="150"/>
        <w:spacing w:line="440" w:lineRule="exact"/>
        <w:ind w:firstLine="560" w:firstLineChars="2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pPr>
        <w:pStyle w:val="150"/>
        <w:spacing w:line="440" w:lineRule="exact"/>
        <w:ind w:firstLine="4760" w:firstLineChars="1700"/>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年    月    日</w:t>
      </w:r>
    </w:p>
    <w:p>
      <w:pPr>
        <w:pStyle w:val="150"/>
        <w:spacing w:line="360" w:lineRule="auto"/>
        <w:ind w:left="210" w:leftChars="100"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360" w:lineRule="auto"/>
        <w:ind w:left="210" w:leftChars="100"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360" w:lineRule="auto"/>
        <w:ind w:left="210" w:leftChars="100"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440" w:lineRule="exact"/>
        <w:ind w:firstLine="4760" w:firstLineChars="1700"/>
        <w:rPr>
          <w:rFonts w:hint="eastAsia" w:ascii="宋体" w:hAnsi="宋体"/>
          <w:color w:val="000000" w:themeColor="text1"/>
          <w:sz w:val="28"/>
          <w:szCs w:val="28"/>
          <w:highlight w:val="none"/>
          <w14:textFill>
            <w14:solidFill>
              <w14:schemeClr w14:val="tx1"/>
            </w14:solidFill>
          </w14:textFill>
        </w:rPr>
      </w:pPr>
    </w:p>
    <w:p>
      <w:pPr>
        <w:pStyle w:val="150"/>
        <w:spacing w:line="360" w:lineRule="auto"/>
        <w:ind w:left="210" w:leftChars="100"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360" w:lineRule="auto"/>
        <w:ind w:left="210" w:leftChars="100" w:firstLine="562" w:firstLineChars="201"/>
        <w:rPr>
          <w:rFonts w:hint="eastAsia" w:ascii="宋体" w:hAnsi="宋体"/>
          <w:color w:val="000000" w:themeColor="text1"/>
          <w:sz w:val="28"/>
          <w:szCs w:val="28"/>
          <w:highlight w:val="none"/>
          <w14:textFill>
            <w14:solidFill>
              <w14:schemeClr w14:val="tx1"/>
            </w14:solidFill>
          </w14:textFill>
        </w:rPr>
      </w:pPr>
    </w:p>
    <w:p>
      <w:pPr>
        <w:pStyle w:val="150"/>
        <w:spacing w:line="360" w:lineRule="auto"/>
        <w:ind w:left="210" w:leftChars="100" w:firstLine="562" w:firstLineChars="201"/>
        <w:rPr>
          <w:rFonts w:hint="eastAsia" w:ascii="宋体" w:hAnsi="宋体"/>
          <w:color w:val="000000" w:themeColor="text1"/>
          <w:sz w:val="28"/>
          <w:szCs w:val="28"/>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spacing w:line="360" w:lineRule="auto"/>
        <w:jc w:val="center"/>
        <w:rPr>
          <w:rFonts w:hint="eastAsia" w:ascii="宋体" w:hAnsi="宋体"/>
          <w:b/>
          <w:color w:val="000000" w:themeColor="text1"/>
          <w:sz w:val="32"/>
          <w:szCs w:val="32"/>
          <w:highlight w:val="none"/>
          <w14:textFill>
            <w14:solidFill>
              <w14:schemeClr w14:val="tx1"/>
            </w14:solidFill>
          </w14:textFill>
        </w:rPr>
      </w:pPr>
    </w:p>
    <w:p>
      <w:pPr>
        <w:numPr>
          <w:ilvl w:val="0"/>
          <w:numId w:val="8"/>
        </w:numPr>
        <w:spacing w:line="360" w:lineRule="auto"/>
        <w:jc w:val="center"/>
        <w:rPr>
          <w:rFonts w:hint="eastAsia" w:ascii="宋体" w:hAnsi="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 w:val="32"/>
          <w:szCs w:val="32"/>
          <w:highlight w:val="none"/>
          <w:lang w:eastAsia="zh-CN"/>
          <w14:textFill>
            <w14:solidFill>
              <w14:schemeClr w14:val="tx1"/>
            </w14:solidFill>
          </w14:textFill>
        </w:rPr>
        <w:t>响应文件格式</w:t>
      </w:r>
    </w:p>
    <w:p>
      <w:pPr>
        <w:pStyle w:val="2"/>
        <w:numPr>
          <w:ilvl w:val="0"/>
          <w:numId w:val="0"/>
        </w:numPr>
        <w:rPr>
          <w:rFonts w:hint="eastAsia"/>
          <w:color w:val="000000" w:themeColor="text1"/>
          <w:highlight w:val="none"/>
          <w:lang w:eastAsia="zh-CN"/>
          <w14:textFill>
            <w14:solidFill>
              <w14:schemeClr w14:val="tx1"/>
            </w14:solidFill>
          </w14:textFill>
        </w:rPr>
      </w:pPr>
    </w:p>
    <w:bookmarkEnd w:id="115"/>
    <w:bookmarkEnd w:id="116"/>
    <w:p>
      <w:pPr>
        <w:spacing w:line="360" w:lineRule="auto"/>
        <w:ind w:firstLine="472" w:firstLineChars="19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 响应文件封面格式</w:t>
      </w:r>
    </w:p>
    <w:p>
      <w:pPr>
        <w:spacing w:line="360" w:lineRule="auto"/>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 磋商响应函</w:t>
      </w:r>
    </w:p>
    <w:p>
      <w:pPr>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w:t>
      </w:r>
      <w:r>
        <w:rPr>
          <w:rFonts w:hint="eastAsia" w:ascii="宋体" w:hAnsi="宋体"/>
          <w:color w:val="000000" w:themeColor="text1"/>
          <w:sz w:val="24"/>
          <w:highlight w:val="none"/>
          <w14:textFill>
            <w14:solidFill>
              <w14:schemeClr w14:val="tx1"/>
            </w14:solidFill>
          </w14:textFill>
        </w:rPr>
        <w:t>法定代表人身份证明</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w:t>
      </w:r>
      <w:r>
        <w:rPr>
          <w:rFonts w:hint="eastAsia" w:ascii="宋体" w:hAnsi="宋体"/>
          <w:color w:val="000000" w:themeColor="text1"/>
          <w:sz w:val="24"/>
          <w:highlight w:val="none"/>
          <w14:textFill>
            <w14:solidFill>
              <w14:schemeClr w14:val="tx1"/>
            </w14:solidFill>
          </w14:textFill>
        </w:rPr>
        <w:t>法定代表人授权委托书</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附件5：供应商资格证明材料</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附件6：磋商保证金汇款凭证复印件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附件7：磋商报价表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附件8：商务条款偏离表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附件9：技术条款偏离表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附件10：公司业绩一览表</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附件11：优惠条件承诺书</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附件12：售后服务承诺</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附件13：无重大违法记录声明 </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附件14：中小企业声明函（如有）</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附件15：残疾人福利性单位声明函（如有）</w:t>
      </w:r>
    </w:p>
    <w:p>
      <w:pPr>
        <w:spacing w:line="360" w:lineRule="auto"/>
        <w:ind w:firstLine="480" w:firstLineChars="200"/>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附件16：</w:t>
      </w:r>
      <w:r>
        <w:rPr>
          <w:rFonts w:hint="eastAsia" w:ascii="宋体" w:hAnsi="宋体"/>
          <w:color w:val="000000" w:themeColor="text1"/>
          <w:sz w:val="24"/>
          <w:highlight w:val="none"/>
          <w:lang w:eastAsia="zh-CN"/>
          <w14:textFill>
            <w14:solidFill>
              <w14:schemeClr w14:val="tx1"/>
            </w14:solidFill>
          </w14:textFill>
        </w:rPr>
        <w:t>监狱企业证明文件（如适用）</w:t>
      </w:r>
    </w:p>
    <w:p>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w:t>
      </w:r>
      <w:r>
        <w:rPr>
          <w:rFonts w:hint="eastAsia" w:ascii="宋体" w:hAnsi="宋体"/>
          <w:color w:val="000000" w:themeColor="text1"/>
          <w:sz w:val="24"/>
          <w:highlight w:val="none"/>
          <w:lang w:val="en-US" w:eastAsia="zh-CN"/>
          <w14:textFill>
            <w14:solidFill>
              <w14:schemeClr w14:val="tx1"/>
            </w14:solidFill>
          </w14:textFill>
        </w:rPr>
        <w:t>7</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项目实施方案</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：供应商认为有必要提交的其他相关证明材料</w:t>
      </w:r>
    </w:p>
    <w:p>
      <w:pPr>
        <w:jc w:val="center"/>
        <w:rPr>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hint="eastAsia"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附件1：</w:t>
      </w:r>
      <w:bookmarkStart w:id="117" w:name="_Toc139965361"/>
    </w:p>
    <w:p>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响应文件封面格式</w:t>
      </w:r>
    </w:p>
    <w:p>
      <w:pPr>
        <w:spacing w:line="360" w:lineRule="auto"/>
        <w:jc w:val="center"/>
        <w:rPr>
          <w:rFonts w:ascii="宋体" w:hAnsi="宋体"/>
          <w:b/>
          <w:color w:val="000000" w:themeColor="text1"/>
          <w:sz w:val="30"/>
          <w:szCs w:val="30"/>
          <w:highlight w:val="none"/>
          <w14:textFill>
            <w14:solidFill>
              <w14:schemeClr w14:val="tx1"/>
            </w14:solidFill>
          </w14:textFill>
        </w:rPr>
      </w:pPr>
    </w:p>
    <w:p>
      <w:pPr>
        <w:spacing w:line="360" w:lineRule="auto"/>
        <w:jc w:val="center"/>
        <w:rPr>
          <w:rFonts w:ascii="宋体" w:hAnsi="宋体"/>
          <w:b/>
          <w:color w:val="000000" w:themeColor="text1"/>
          <w:sz w:val="44"/>
          <w:szCs w:val="44"/>
          <w:highlight w:val="none"/>
          <w:u w:val="single"/>
          <w14:textFill>
            <w14:solidFill>
              <w14:schemeClr w14:val="tx1"/>
            </w14:solidFill>
          </w14:textFill>
        </w:rPr>
      </w:pPr>
    </w:p>
    <w:p>
      <w:pPr>
        <w:spacing w:line="360" w:lineRule="auto"/>
        <w:jc w:val="center"/>
        <w:rPr>
          <w:rFonts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44"/>
          <w:szCs w:val="44"/>
          <w:highlight w:val="none"/>
          <w:u w:val="single"/>
          <w14:textFill>
            <w14:solidFill>
              <w14:schemeClr w14:val="tx1"/>
            </w14:solidFill>
          </w14:textFill>
        </w:rPr>
        <w:t xml:space="preserve">  项目名称  </w:t>
      </w:r>
    </w:p>
    <w:p>
      <w:pPr>
        <w:spacing w:line="360" w:lineRule="auto"/>
        <w:jc w:val="center"/>
        <w:rPr>
          <w:rFonts w:ascii="宋体" w:hAnsi="宋体"/>
          <w:b/>
          <w:color w:val="000000" w:themeColor="text1"/>
          <w:sz w:val="30"/>
          <w:szCs w:val="30"/>
          <w:highlight w:val="none"/>
          <w14:textFill>
            <w14:solidFill>
              <w14:schemeClr w14:val="tx1"/>
            </w14:solidFill>
          </w14:textFill>
        </w:rPr>
      </w:pPr>
    </w:p>
    <w:p>
      <w:pPr>
        <w:spacing w:line="360" w:lineRule="auto"/>
        <w:jc w:val="center"/>
        <w:rPr>
          <w:rFonts w:ascii="宋体" w:hAnsi="宋体"/>
          <w:b/>
          <w:color w:val="000000" w:themeColor="text1"/>
          <w:sz w:val="30"/>
          <w:szCs w:val="30"/>
          <w:highlight w:val="none"/>
          <w14:textFill>
            <w14:solidFill>
              <w14:schemeClr w14:val="tx1"/>
            </w14:solidFill>
          </w14:textFill>
        </w:rPr>
      </w:pPr>
    </w:p>
    <w:p>
      <w:pPr>
        <w:spacing w:line="360" w:lineRule="auto"/>
        <w:jc w:val="center"/>
        <w:rPr>
          <w:rFonts w:ascii="宋体" w:hAnsi="宋体"/>
          <w:b/>
          <w:color w:val="000000" w:themeColor="text1"/>
          <w:sz w:val="30"/>
          <w:szCs w:val="30"/>
          <w:highlight w:val="none"/>
          <w14:textFill>
            <w14:solidFill>
              <w14:schemeClr w14:val="tx1"/>
            </w14:solidFill>
          </w14:textFill>
        </w:rPr>
      </w:pPr>
    </w:p>
    <w:p>
      <w:pPr>
        <w:spacing w:line="360" w:lineRule="auto"/>
        <w:jc w:val="center"/>
        <w:rPr>
          <w:rFonts w:ascii="宋体" w:hAnsi="宋体"/>
          <w:b/>
          <w:color w:val="000000" w:themeColor="text1"/>
          <w:sz w:val="30"/>
          <w:szCs w:val="30"/>
          <w:highlight w:val="none"/>
          <w14:textFill>
            <w14:solidFill>
              <w14:schemeClr w14:val="tx1"/>
            </w14:solidFill>
          </w14:textFill>
        </w:rPr>
      </w:pPr>
    </w:p>
    <w:p>
      <w:pPr>
        <w:spacing w:line="360" w:lineRule="auto"/>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响 应 文 件</w:t>
      </w:r>
    </w:p>
    <w:p>
      <w:pPr>
        <w:spacing w:line="360" w:lineRule="auto"/>
        <w:ind w:firstLine="3903" w:firstLineChars="1296"/>
        <w:rPr>
          <w:rFonts w:ascii="宋体" w:hAnsi="宋体"/>
          <w:b/>
          <w:color w:val="000000" w:themeColor="text1"/>
          <w:sz w:val="30"/>
          <w:szCs w:val="30"/>
          <w:highlight w:val="none"/>
          <w:u w:val="single"/>
          <w14:textFill>
            <w14:solidFill>
              <w14:schemeClr w14:val="tx1"/>
            </w14:solidFill>
          </w14:textFill>
        </w:rPr>
      </w:pPr>
    </w:p>
    <w:p>
      <w:pPr>
        <w:spacing w:line="360" w:lineRule="auto"/>
        <w:rPr>
          <w:rFonts w:ascii="宋体" w:hAnsi="宋体"/>
          <w:b/>
          <w:color w:val="000000" w:themeColor="text1"/>
          <w:sz w:val="30"/>
          <w:szCs w:val="30"/>
          <w:highlight w:val="none"/>
          <w:u w:val="single"/>
          <w14:textFill>
            <w14:solidFill>
              <w14:schemeClr w14:val="tx1"/>
            </w14:solidFill>
          </w14:textFill>
        </w:rPr>
      </w:pPr>
    </w:p>
    <w:p>
      <w:pPr>
        <w:spacing w:line="360" w:lineRule="auto"/>
        <w:rPr>
          <w:rFonts w:ascii="宋体" w:hAnsi="宋体"/>
          <w:b/>
          <w:color w:val="000000" w:themeColor="text1"/>
          <w:sz w:val="30"/>
          <w:szCs w:val="30"/>
          <w:highlight w:val="none"/>
          <w:u w:val="single"/>
          <w14:textFill>
            <w14:solidFill>
              <w14:schemeClr w14:val="tx1"/>
            </w14:solidFill>
          </w14:textFill>
        </w:rPr>
      </w:pPr>
    </w:p>
    <w:p>
      <w:pPr>
        <w:spacing w:line="360" w:lineRule="auto"/>
        <w:ind w:firstLine="2096" w:firstLineChars="696"/>
        <w:rPr>
          <w:rFonts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项目编号：</w:t>
      </w:r>
    </w:p>
    <w:p>
      <w:pPr>
        <w:spacing w:line="360" w:lineRule="auto"/>
        <w:ind w:firstLine="2096" w:firstLineChars="696"/>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供应商名称：</w:t>
      </w:r>
      <w:r>
        <w:rPr>
          <w:rFonts w:hint="eastAsia" w:ascii="宋体" w:hAnsi="宋体"/>
          <w:b/>
          <w:color w:val="000000" w:themeColor="text1"/>
          <w:sz w:val="30"/>
          <w:szCs w:val="30"/>
          <w:highlight w:val="none"/>
          <w:u w:val="single"/>
          <w14:textFill>
            <w14:solidFill>
              <w14:schemeClr w14:val="tx1"/>
            </w14:solidFill>
          </w14:textFill>
        </w:rPr>
        <w:t xml:space="preserve">              （公章）</w:t>
      </w:r>
    </w:p>
    <w:p>
      <w:pPr>
        <w:spacing w:line="360" w:lineRule="auto"/>
        <w:ind w:firstLine="2096" w:firstLineChars="696"/>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供应商地址：</w:t>
      </w:r>
    </w:p>
    <w:p>
      <w:pPr>
        <w:spacing w:line="360" w:lineRule="auto"/>
        <w:ind w:firstLine="2096" w:firstLineChars="696"/>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供应商法定代表人或</w:t>
      </w:r>
    </w:p>
    <w:p>
      <w:pPr>
        <w:spacing w:line="360" w:lineRule="auto"/>
        <w:ind w:firstLine="2096" w:firstLineChars="696"/>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授权委托人（签字）：</w:t>
      </w:r>
    </w:p>
    <w:p>
      <w:pPr>
        <w:spacing w:line="360" w:lineRule="auto"/>
        <w:ind w:firstLine="2096" w:firstLineChars="696"/>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联系电话：</w:t>
      </w:r>
    </w:p>
    <w:p>
      <w:pPr>
        <w:spacing w:line="360" w:lineRule="auto"/>
        <w:ind w:firstLine="5108" w:firstLineChars="1696"/>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年月日</w:t>
      </w:r>
    </w:p>
    <w:bookmarkEnd w:id="117"/>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附件2：</w:t>
      </w:r>
    </w:p>
    <w:p>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磋商响应函</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p>
    <w:p>
      <w:pPr>
        <w:spacing w:line="360" w:lineRule="auto"/>
        <w:ind w:firstLine="456"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根据贵方项目</w:t>
      </w:r>
      <w:r>
        <w:rPr>
          <w:rFonts w:hint="eastAsia" w:ascii="宋体" w:hAnsi="宋体"/>
          <w:color w:val="000000" w:themeColor="text1"/>
          <w:sz w:val="24"/>
          <w:highlight w:val="none"/>
          <w14:textFill>
            <w14:solidFill>
              <w14:schemeClr w14:val="tx1"/>
            </w14:solidFill>
          </w14:textFill>
        </w:rPr>
        <w:t>的</w:t>
      </w:r>
      <w:r>
        <w:rPr>
          <w:rFonts w:hint="eastAsia" w:ascii="宋体" w:hAnsi="宋体"/>
          <w:color w:val="000000" w:themeColor="text1"/>
          <w:spacing w:val="-6"/>
          <w:sz w:val="24"/>
          <w:highlight w:val="none"/>
          <w14:textFill>
            <w14:solidFill>
              <w14:schemeClr w14:val="tx1"/>
            </w14:solidFill>
          </w14:textFill>
        </w:rPr>
        <w:t>招标采购</w:t>
      </w:r>
      <w:r>
        <w:rPr>
          <w:rFonts w:hint="eastAsia" w:ascii="宋体" w:hAnsi="宋体"/>
          <w:color w:val="000000" w:themeColor="text1"/>
          <w:sz w:val="24"/>
          <w:highlight w:val="none"/>
          <w14:textFill>
            <w14:solidFill>
              <w14:schemeClr w14:val="tx1"/>
            </w14:solidFill>
          </w14:textFill>
        </w:rPr>
        <w:t>(项目编号:      )，正式授权的下述签字人</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姓名和职务）代表供应商 </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磋商供应商名称），提交下述文件正本一份，副本</w:t>
      </w:r>
      <w:r>
        <w:rPr>
          <w:rFonts w:hint="eastAsia" w:ascii="宋体" w:hAnsi="宋体"/>
          <w:color w:val="000000" w:themeColor="text1"/>
          <w:sz w:val="24"/>
          <w:highlight w:val="none"/>
          <w:lang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份，电子U盘一份。</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1.磋商响应函</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2.磋商文件电子版</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3.按磋商文件要求供应商提交的全部文件</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据此函，签字人兹宣布同意如下条款：</w:t>
      </w:r>
    </w:p>
    <w:p>
      <w:pPr>
        <w:numPr>
          <w:ilvl w:val="0"/>
          <w:numId w:val="9"/>
        </w:num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所附磋商价格表中规定的应提供和交付的货物及服务磋商总价为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大写）。</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⑵我们将按磋商文件的规定履行合同责任和义务。</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⑶我们已详细审查全部磋商文件，包括修改意见（如有则附）以及全部参考资料和有关附件。我们完全理解并同意放弃对这方面有不明及误解而要求招标方解释和承担责任的权利。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⑷在供应商须知规定的磋商有效期内遵循本磋商响应性文件，并在磋商须知规定的磋商有效期期满之前具有约束力。</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⑸如果在规定的磋商有效期内撤回投标，我们的磋商保证金可被贵方没收。</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⑹同意提供贵方可能要求的与本投标有关的任何证据或资料。</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⑺我们同意提供按照招标单位可能出示的与其投标有关的一切数据或资料。</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⑻我们理解贵方不一定要接受最低报价的投标或收到的任何投标。</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⑼与本</w:t>
      </w:r>
      <w:r>
        <w:rPr>
          <w:rFonts w:hint="eastAsia" w:ascii="宋体" w:hAnsi="宋体"/>
          <w:color w:val="000000" w:themeColor="text1"/>
          <w:sz w:val="24"/>
          <w:highlight w:val="none"/>
          <w:lang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有关的一切正式往来通讯请寄至：</w:t>
      </w:r>
    </w:p>
    <w:p>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电话：  </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法定代表人或授权代表人（签字）：</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日期：年  月  日</w:t>
      </w: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hint="eastAsia"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附件3：</w:t>
      </w:r>
      <w:bookmarkStart w:id="118" w:name="_Toc139965362"/>
    </w:p>
    <w:p>
      <w:pPr>
        <w:spacing w:line="360" w:lineRule="auto"/>
        <w:jc w:val="center"/>
        <w:rPr>
          <w:rFonts w:ascii="宋体"/>
          <w:b/>
          <w:color w:val="000000" w:themeColor="text1"/>
          <w:sz w:val="32"/>
          <w:szCs w:val="32"/>
          <w:highlight w:val="none"/>
          <w14:textFill>
            <w14:solidFill>
              <w14:schemeClr w14:val="tx1"/>
            </w14:solidFill>
          </w14:textFill>
        </w:rPr>
      </w:pPr>
      <w:bookmarkStart w:id="119" w:name="_Toc327439494"/>
      <w:r>
        <w:rPr>
          <w:rFonts w:hint="eastAsia" w:ascii="宋体" w:hAnsi="宋体"/>
          <w:b/>
          <w:color w:val="000000" w:themeColor="text1"/>
          <w:sz w:val="32"/>
          <w:szCs w:val="32"/>
          <w:highlight w:val="none"/>
          <w14:textFill>
            <w14:solidFill>
              <w14:schemeClr w14:val="tx1"/>
            </w14:solidFill>
          </w14:textFill>
        </w:rPr>
        <w:t>法定代表人身份证明</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成立时间：年月日</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姓名：性别：年龄：职务：</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（磋商供应商名称）</w:t>
      </w:r>
      <w:r>
        <w:rPr>
          <w:rFonts w:hint="eastAsia" w:ascii="宋体" w:hAnsi="宋体"/>
          <w:color w:val="000000" w:themeColor="text1"/>
          <w:sz w:val="24"/>
          <w:highlight w:val="none"/>
          <w14:textFill>
            <w14:solidFill>
              <w14:schemeClr w14:val="tx1"/>
            </w14:solidFill>
          </w14:textFill>
        </w:rPr>
        <w:t>的法定代表人。</w:t>
      </w:r>
    </w:p>
    <w:p>
      <w:pPr>
        <w:spacing w:line="360" w:lineRule="auto"/>
        <w:ind w:firstLine="960" w:firstLineChars="400"/>
        <w:rPr>
          <w:rFonts w:asci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日期：年月日</w:t>
      </w:r>
    </w:p>
    <w:p>
      <w:pPr>
        <w:spacing w:line="360" w:lineRule="auto"/>
        <w:rPr>
          <w:rFonts w:ascii="宋体" w:hAnsi="宋体"/>
          <w:b/>
          <w:color w:val="000000" w:themeColor="text1"/>
          <w:sz w:val="32"/>
          <w:szCs w:val="32"/>
          <w:highlight w:val="none"/>
          <w14:textFill>
            <w14:solidFill>
              <w14:schemeClr w14:val="tx1"/>
            </w14:solidFill>
          </w14:textFill>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Lines="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法定代表人身份证</w:t>
            </w:r>
          </w:p>
          <w:p>
            <w:pPr>
              <w:spacing w:afterLines="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复印件正面</w:t>
            </w:r>
          </w:p>
        </w:tc>
        <w:tc>
          <w:tcPr>
            <w:tcW w:w="4610" w:type="dxa"/>
            <w:vAlign w:val="center"/>
          </w:tcPr>
          <w:p>
            <w:pPr>
              <w:spacing w:afterLines="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法定代表人身份证</w:t>
            </w:r>
          </w:p>
          <w:p>
            <w:pPr>
              <w:spacing w:afterLines="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复印件反面</w:t>
            </w:r>
          </w:p>
        </w:tc>
      </w:tr>
    </w:tbl>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附件4：</w:t>
      </w:r>
    </w:p>
    <w:p>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法定代表人授权委托书</w:t>
      </w:r>
    </w:p>
    <w:p>
      <w:pPr>
        <w:spacing w:line="360" w:lineRule="auto"/>
        <w:jc w:val="center"/>
        <w:rPr>
          <w:rFonts w:ascii="宋体" w:hAnsi="宋体"/>
          <w:color w:val="000000" w:themeColor="text1"/>
          <w:sz w:val="24"/>
          <w:highlight w:val="none"/>
          <w14:textFill>
            <w14:solidFill>
              <w14:schemeClr w14:val="tx1"/>
            </w14:solidFill>
          </w14:textFill>
        </w:rPr>
      </w:pPr>
    </w:p>
    <w:p>
      <w:pPr>
        <w:spacing w:line="360" w:lineRule="auto"/>
        <w:ind w:firstLine="480" w:firstLineChars="200"/>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本授权书声明：我单位的（法定代表人代表姓名、职务）代表本单位授权</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被授权人的姓名、职务）为本单位的合法代理人，就项目的投标及合同的执行、完成，以本单位的名义处理一切与之有关的事务。</w:t>
      </w:r>
    </w:p>
    <w:p>
      <w:pPr>
        <w:spacing w:line="360" w:lineRule="auto"/>
        <w:ind w:firstLine="538"/>
        <w:jc w:val="left"/>
        <w:rPr>
          <w:rFonts w:ascii="宋体" w:hAnsi="宋体"/>
          <w:color w:val="000000" w:themeColor="text1"/>
          <w:sz w:val="24"/>
          <w:highlight w:val="none"/>
          <w14:textFill>
            <w14:solidFill>
              <w14:schemeClr w14:val="tx1"/>
            </w14:solidFill>
          </w14:textFill>
        </w:rPr>
      </w:pPr>
    </w:p>
    <w:p>
      <w:pPr>
        <w:spacing w:line="360" w:lineRule="auto"/>
        <w:ind w:firstLine="538"/>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本授权书于年月日签字生效，特此声明。</w:t>
      </w:r>
    </w:p>
    <w:p>
      <w:pPr>
        <w:spacing w:line="360" w:lineRule="auto"/>
        <w:ind w:firstLine="538"/>
        <w:jc w:val="left"/>
        <w:rPr>
          <w:rFonts w:ascii="宋体" w:hAnsi="宋体"/>
          <w:color w:val="000000" w:themeColor="text1"/>
          <w:sz w:val="24"/>
          <w:highlight w:val="none"/>
          <w14:textFill>
            <w14:solidFill>
              <w14:schemeClr w14:val="tx1"/>
            </w14:solidFill>
          </w14:textFill>
        </w:rPr>
      </w:pPr>
    </w:p>
    <w:p>
      <w:pPr>
        <w:spacing w:line="360" w:lineRule="auto"/>
        <w:ind w:firstLine="538"/>
        <w:jc w:val="left"/>
        <w:rPr>
          <w:rFonts w:ascii="宋体" w:hAnsi="宋体"/>
          <w:color w:val="000000" w:themeColor="text1"/>
          <w:sz w:val="24"/>
          <w:highlight w:val="none"/>
          <w14:textFill>
            <w14:solidFill>
              <w14:schemeClr w14:val="tx1"/>
            </w14:solidFill>
          </w14:textFill>
        </w:rPr>
      </w:pPr>
    </w:p>
    <w:p>
      <w:pPr>
        <w:spacing w:afterLines="50" w:line="360" w:lineRule="auto"/>
        <w:ind w:firstLine="437"/>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afterLines="50" w:line="360" w:lineRule="auto"/>
        <w:ind w:firstLine="437"/>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p>
    <w:p>
      <w:pPr>
        <w:spacing w:afterLines="50" w:line="360" w:lineRule="auto"/>
        <w:ind w:firstLine="437"/>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授权代表人签字：</w:t>
      </w:r>
    </w:p>
    <w:p>
      <w:pPr>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日期：年月日</w:t>
      </w:r>
    </w:p>
    <w:p>
      <w:pPr>
        <w:spacing w:line="360" w:lineRule="auto"/>
        <w:jc w:val="right"/>
        <w:rPr>
          <w:rFonts w:ascii="宋体" w:hAnsi="宋体"/>
          <w:color w:val="000000" w:themeColor="text1"/>
          <w:sz w:val="24"/>
          <w:highlight w:val="none"/>
          <w14:textFill>
            <w14:solidFill>
              <w14:schemeClr w14:val="tx1"/>
            </w14:solidFill>
          </w14:textFill>
        </w:rPr>
      </w:pPr>
    </w:p>
    <w:tbl>
      <w:tblPr>
        <w:tblStyle w:val="34"/>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Lines="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法定代表人身份证</w:t>
            </w:r>
          </w:p>
          <w:p>
            <w:pPr>
              <w:spacing w:afterLines="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复印件（正、反面）</w:t>
            </w:r>
          </w:p>
        </w:tc>
        <w:tc>
          <w:tcPr>
            <w:tcW w:w="4610" w:type="dxa"/>
            <w:vAlign w:val="center"/>
          </w:tcPr>
          <w:p>
            <w:pPr>
              <w:spacing w:afterLines="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被授权人身份证</w:t>
            </w:r>
          </w:p>
          <w:p>
            <w:pPr>
              <w:spacing w:afterLines="50"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复印件（正、反面）</w:t>
            </w:r>
          </w:p>
        </w:tc>
      </w:tr>
    </w:tbl>
    <w:p>
      <w:pPr>
        <w:pStyle w:val="4"/>
        <w:spacing w:before="0" w:after="0" w:line="360" w:lineRule="auto"/>
        <w:rPr>
          <w:rFonts w:ascii="宋体" w:hAnsi="宋体" w:eastAsia="宋体"/>
          <w:color w:val="000000" w:themeColor="text1"/>
          <w:spacing w:val="10"/>
          <w:sz w:val="24"/>
          <w:szCs w:val="24"/>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spacing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附件5：</w:t>
      </w:r>
    </w:p>
    <w:p>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供应商资格证明材料</w:t>
      </w:r>
    </w:p>
    <w:p>
      <w:pPr>
        <w:pStyle w:val="18"/>
        <w:rPr>
          <w:color w:val="000000" w:themeColor="text1"/>
          <w:highlight w:val="none"/>
          <w14:textFill>
            <w14:solidFill>
              <w14:schemeClr w14:val="tx1"/>
            </w14:solidFill>
          </w14:textFill>
        </w:rPr>
        <w:sectPr>
          <w:footerReference r:id="rId5" w:type="default"/>
          <w:pgSz w:w="11907" w:h="16840"/>
          <w:pgMar w:top="1440" w:right="1247" w:bottom="1440" w:left="1361" w:header="851" w:footer="992" w:gutter="0"/>
          <w:pgNumType w:start="1"/>
          <w:cols w:space="720" w:num="1"/>
          <w:docGrid w:linePitch="312" w:charSpace="0"/>
        </w:sectPr>
      </w:pPr>
    </w:p>
    <w:bookmarkEnd w:id="118"/>
    <w:bookmarkEnd w:id="119"/>
    <w:p>
      <w:pPr>
        <w:spacing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 xml:space="preserve">附件6： </w:t>
      </w:r>
    </w:p>
    <w:p>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磋商保证金汇款凭证复印件</w:t>
      </w:r>
    </w:p>
    <w:p>
      <w:pPr>
        <w:spacing w:line="360" w:lineRule="auto"/>
        <w:rPr>
          <w:rFonts w:ascii="宋体" w:hAnsi="宋体"/>
          <w:b/>
          <w:color w:val="000000" w:themeColor="text1"/>
          <w:sz w:val="24"/>
          <w:highlight w:val="none"/>
          <w14:textFill>
            <w14:solidFill>
              <w14:schemeClr w14:val="tx1"/>
            </w14:solidFill>
          </w14:textFill>
        </w:rPr>
        <w:sectPr>
          <w:headerReference r:id="rId6" w:type="default"/>
          <w:pgSz w:w="11907" w:h="16840"/>
          <w:pgMar w:top="1440" w:right="1247" w:bottom="1440" w:left="1361" w:header="851" w:footer="992" w:gutter="0"/>
          <w:cols w:space="720" w:num="1"/>
          <w:docGrid w:linePitch="312" w:charSpace="0"/>
        </w:sectPr>
      </w:pPr>
    </w:p>
    <w:p>
      <w:pPr>
        <w:spacing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附件7：     </w:t>
      </w:r>
      <w:r>
        <w:rPr>
          <w:rFonts w:hint="eastAsia" w:ascii="宋体" w:hAnsi="宋体"/>
          <w:b/>
          <w:color w:val="000000" w:themeColor="text1"/>
          <w:sz w:val="32"/>
          <w:szCs w:val="32"/>
          <w:highlight w:val="none"/>
          <w14:textFill>
            <w14:solidFill>
              <w14:schemeClr w14:val="tx1"/>
            </w14:solidFill>
          </w14:textFill>
        </w:rPr>
        <w:t>磋商报价表</w:t>
      </w:r>
    </w:p>
    <w:p>
      <w:pPr>
        <w:tabs>
          <w:tab w:val="left" w:pos="9360"/>
        </w:tabs>
        <w:spacing w:line="360" w:lineRule="auto"/>
        <w:ind w:firstLine="600" w:firstLineChars="250"/>
        <w:jc w:val="left"/>
        <w:rPr>
          <w:rFonts w:ascii="宋体" w:hAnsi="宋体"/>
          <w:color w:val="000000" w:themeColor="text1"/>
          <w:sz w:val="24"/>
          <w:highlight w:val="none"/>
          <w14:textFill>
            <w14:solidFill>
              <w14:schemeClr w14:val="tx1"/>
            </w14:solidFill>
          </w14:textFill>
        </w:rPr>
      </w:pPr>
    </w:p>
    <w:p>
      <w:pPr>
        <w:tabs>
          <w:tab w:val="left" w:pos="9360"/>
        </w:tabs>
        <w:spacing w:line="360" w:lineRule="auto"/>
        <w:ind w:firstLine="600" w:firstLineChars="250"/>
        <w:jc w:val="left"/>
        <w:rPr>
          <w:rFonts w:ascii="宋体" w:hAnsi="宋体"/>
          <w:color w:val="000000" w:themeColor="text1"/>
          <w:sz w:val="24"/>
          <w:highlight w:val="none"/>
          <w14:textFill>
            <w14:solidFill>
              <w14:schemeClr w14:val="tx1"/>
            </w14:solidFill>
          </w14:textFill>
        </w:rPr>
      </w:pPr>
    </w:p>
    <w:p>
      <w:pPr>
        <w:tabs>
          <w:tab w:val="left" w:pos="9360"/>
        </w:tabs>
        <w:spacing w:line="360" w:lineRule="auto"/>
        <w:ind w:firstLine="600" w:firstLineChars="250"/>
        <w:jc w:val="left"/>
        <w:rPr>
          <w:rFonts w:ascii="宋体" w:hAnsi="宋体"/>
          <w:color w:val="000000" w:themeColor="text1"/>
          <w:sz w:val="24"/>
          <w:highlight w:val="none"/>
          <w14:textFill>
            <w14:solidFill>
              <w14:schemeClr w14:val="tx1"/>
            </w14:solidFill>
          </w14:textFill>
        </w:rPr>
      </w:pPr>
    </w:p>
    <w:p>
      <w:pPr>
        <w:tabs>
          <w:tab w:val="left" w:pos="9360"/>
        </w:tabs>
        <w:spacing w:line="360" w:lineRule="auto"/>
        <w:ind w:firstLine="600" w:firstLineChars="250"/>
        <w:jc w:val="left"/>
        <w:rPr>
          <w:rFonts w:ascii="宋体" w:hAnsi="宋体"/>
          <w:color w:val="000000" w:themeColor="text1"/>
          <w:sz w:val="24"/>
          <w:highlight w:val="none"/>
          <w14:textFill>
            <w14:solidFill>
              <w14:schemeClr w14:val="tx1"/>
            </w14:solidFill>
          </w14:textFill>
        </w:rPr>
      </w:pPr>
    </w:p>
    <w:p>
      <w:pPr>
        <w:tabs>
          <w:tab w:val="left" w:pos="9360"/>
        </w:tabs>
        <w:spacing w:line="360" w:lineRule="auto"/>
        <w:ind w:firstLine="703" w:firstLineChars="250"/>
        <w:jc w:val="left"/>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lang w:eastAsia="zh-CN"/>
          <w14:textFill>
            <w14:solidFill>
              <w14:schemeClr w14:val="tx1"/>
            </w14:solidFill>
          </w14:textFill>
        </w:rPr>
        <w:t>供应商</w:t>
      </w:r>
      <w:r>
        <w:rPr>
          <w:rFonts w:hint="eastAsia" w:ascii="宋体" w:hAnsi="宋体"/>
          <w:b/>
          <w:bCs/>
          <w:color w:val="000000" w:themeColor="text1"/>
          <w:sz w:val="28"/>
          <w:szCs w:val="28"/>
          <w:highlight w:val="none"/>
          <w14:textFill>
            <w14:solidFill>
              <w14:schemeClr w14:val="tx1"/>
            </w14:solidFill>
          </w14:textFill>
        </w:rPr>
        <w:t>自行编制报价</w:t>
      </w:r>
      <w:r>
        <w:rPr>
          <w:rFonts w:hint="eastAsia" w:ascii="宋体" w:hAnsi="宋体"/>
          <w:b/>
          <w:bCs/>
          <w:color w:val="000000" w:themeColor="text1"/>
          <w:sz w:val="28"/>
          <w:szCs w:val="28"/>
          <w:highlight w:val="none"/>
          <w:lang w:eastAsia="zh-CN"/>
          <w14:textFill>
            <w14:solidFill>
              <w14:schemeClr w14:val="tx1"/>
            </w14:solidFill>
          </w14:textFill>
        </w:rPr>
        <w:t>表，格式自拟</w:t>
      </w:r>
      <w:r>
        <w:rPr>
          <w:rFonts w:hint="eastAsia" w:ascii="宋体" w:hAnsi="宋体"/>
          <w:b/>
          <w:bCs/>
          <w:color w:val="000000" w:themeColor="text1"/>
          <w:sz w:val="28"/>
          <w:szCs w:val="28"/>
          <w:highlight w:val="none"/>
          <w14:textFill>
            <w14:solidFill>
              <w14:schemeClr w14:val="tx1"/>
            </w14:solidFill>
          </w14:textFill>
        </w:rPr>
        <w:t>。</w:t>
      </w:r>
    </w:p>
    <w:p>
      <w:pPr>
        <w:spacing w:line="360" w:lineRule="auto"/>
        <w:rPr>
          <w:rFonts w:ascii="宋体" w:hAnsi="宋体"/>
          <w:b/>
          <w:color w:val="000000" w:themeColor="text1"/>
          <w:sz w:val="30"/>
          <w:szCs w:val="30"/>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附件8：</w:t>
      </w: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商务条款偏离表</w:t>
      </w:r>
    </w:p>
    <w:tbl>
      <w:tblPr>
        <w:tblStyle w:val="34"/>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序号</w:t>
            </w: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磋商文件条目号</w:t>
            </w: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磋商文件的商务条款</w:t>
            </w:r>
          </w:p>
        </w:tc>
        <w:tc>
          <w:tcPr>
            <w:tcW w:w="2345" w:type="dxa"/>
            <w:vAlign w:val="center"/>
          </w:tcPr>
          <w:p>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响应文件的商务条款</w:t>
            </w: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偏离情况</w:t>
            </w: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5" w:type="dxa"/>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5" w:type="dxa"/>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5" w:type="dxa"/>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5" w:type="dxa"/>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5" w:type="dxa"/>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5" w:type="dxa"/>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983"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8" w:type="dxa"/>
            <w:tcMar>
              <w:top w:w="15" w:type="dxa"/>
              <w:left w:w="15" w:type="dxa"/>
              <w:bottom w:w="0" w:type="dxa"/>
              <w:right w:w="15" w:type="dxa"/>
            </w:tcMar>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2345" w:type="dxa"/>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1274" w:type="dxa"/>
            <w:tcBorders>
              <w:righ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c>
          <w:tcPr>
            <w:tcW w:w="900" w:type="dxa"/>
            <w:tcBorders>
              <w:left w:val="single" w:color="auto" w:sz="4" w:space="0"/>
            </w:tcBorders>
            <w:vAlign w:val="center"/>
          </w:tcPr>
          <w:p>
            <w:pPr>
              <w:spacing w:line="360" w:lineRule="auto"/>
              <w:jc w:val="center"/>
              <w:rPr>
                <w:rFonts w:ascii="宋体" w:hAnsi="宋体"/>
                <w:bCs/>
                <w:color w:val="000000" w:themeColor="text1"/>
                <w:sz w:val="24"/>
                <w:highlight w:val="none"/>
                <w14:textFill>
                  <w14:solidFill>
                    <w14:schemeClr w14:val="tx1"/>
                  </w14:solidFill>
                </w14:textFill>
              </w:rPr>
            </w:pPr>
          </w:p>
        </w:tc>
      </w:tr>
    </w:tbl>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注：除本商务偏离表中所列的偏离内容外，其他所有商务条款均应完全响应“竞争性磋商文件”中的要求。</w:t>
      </w:r>
    </w:p>
    <w:p>
      <w:pPr>
        <w:spacing w:line="360" w:lineRule="auto"/>
        <w:rPr>
          <w:rFonts w:ascii="宋体" w:hAnsi="宋体"/>
          <w:color w:val="000000" w:themeColor="text1"/>
          <w:sz w:val="24"/>
          <w:highlight w:val="none"/>
          <w14:textFill>
            <w14:solidFill>
              <w14:schemeClr w14:val="tx1"/>
            </w14:solidFill>
          </w14:textFill>
        </w:rPr>
      </w:pPr>
      <w:bookmarkStart w:id="120" w:name="_Toc327439493"/>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法定代表人或授权代表人（签字）：</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日期：年月日</w:t>
      </w:r>
    </w:p>
    <w:p>
      <w:pPr>
        <w:snapToGrid w:val="0"/>
        <w:spacing w:line="360" w:lineRule="auto"/>
        <w:ind w:firstLine="5880" w:firstLineChars="2450"/>
        <w:rPr>
          <w:rFonts w:ascii="宋体" w:hAnsi="宋体"/>
          <w:bCs/>
          <w:color w:val="000000" w:themeColor="text1"/>
          <w:sz w:val="24"/>
          <w:highlight w:val="none"/>
          <w:u w:val="single"/>
          <w14:textFill>
            <w14:solidFill>
              <w14:schemeClr w14:val="tx1"/>
            </w14:solidFill>
          </w14:textFill>
        </w:rPr>
      </w:pPr>
    </w:p>
    <w:p>
      <w:pPr>
        <w:snapToGrid w:val="0"/>
        <w:spacing w:line="360" w:lineRule="auto"/>
        <w:ind w:firstLine="5880" w:firstLineChars="2450"/>
        <w:rPr>
          <w:rFonts w:ascii="宋体" w:hAnsi="宋体"/>
          <w:bCs/>
          <w:color w:val="000000" w:themeColor="text1"/>
          <w:sz w:val="24"/>
          <w:highlight w:val="none"/>
          <w:u w:val="single"/>
          <w14:textFill>
            <w14:solidFill>
              <w14:schemeClr w14:val="tx1"/>
            </w14:solidFill>
          </w14:textFill>
        </w:rPr>
      </w:pPr>
    </w:p>
    <w:p>
      <w:pPr>
        <w:snapToGrid w:val="0"/>
        <w:spacing w:line="360" w:lineRule="auto"/>
        <w:ind w:firstLine="5880" w:firstLineChars="2450"/>
        <w:rPr>
          <w:rFonts w:ascii="宋体" w:hAnsi="宋体"/>
          <w:bCs/>
          <w:color w:val="000000" w:themeColor="text1"/>
          <w:sz w:val="24"/>
          <w:highlight w:val="none"/>
          <w:u w:val="single"/>
          <w14:textFill>
            <w14:solidFill>
              <w14:schemeClr w14:val="tx1"/>
            </w14:solidFill>
          </w14:textFill>
        </w:rPr>
      </w:pPr>
    </w:p>
    <w:p>
      <w:pPr>
        <w:snapToGrid w:val="0"/>
        <w:spacing w:line="360" w:lineRule="auto"/>
        <w:ind w:firstLine="5880" w:firstLineChars="2450"/>
        <w:rPr>
          <w:rFonts w:ascii="宋体" w:hAnsi="宋体"/>
          <w:bCs/>
          <w:color w:val="000000" w:themeColor="text1"/>
          <w:sz w:val="24"/>
          <w:highlight w:val="none"/>
          <w:u w:val="single"/>
          <w14:textFill>
            <w14:solidFill>
              <w14:schemeClr w14:val="tx1"/>
            </w14:solidFill>
          </w14:textFill>
        </w:rPr>
      </w:pPr>
    </w:p>
    <w:p>
      <w:pPr>
        <w:snapToGrid w:val="0"/>
        <w:spacing w:line="360" w:lineRule="auto"/>
        <w:ind w:firstLine="5880" w:firstLineChars="2450"/>
        <w:rPr>
          <w:rFonts w:ascii="宋体" w:hAnsi="宋体"/>
          <w:bCs/>
          <w:color w:val="000000" w:themeColor="text1"/>
          <w:sz w:val="24"/>
          <w:highlight w:val="none"/>
          <w:u w:val="single"/>
          <w14:textFill>
            <w14:solidFill>
              <w14:schemeClr w14:val="tx1"/>
            </w14:solidFill>
          </w14:textFill>
        </w:rPr>
      </w:pPr>
    </w:p>
    <w:p>
      <w:pPr>
        <w:snapToGrid w:val="0"/>
        <w:spacing w:line="360" w:lineRule="auto"/>
        <w:ind w:firstLine="5880" w:firstLineChars="2450"/>
        <w:rPr>
          <w:rFonts w:ascii="宋体" w:hAnsi="宋体"/>
          <w:bCs/>
          <w:color w:val="000000" w:themeColor="text1"/>
          <w:sz w:val="24"/>
          <w:highlight w:val="none"/>
          <w:u w:val="single"/>
          <w14:textFill>
            <w14:solidFill>
              <w14:schemeClr w14:val="tx1"/>
            </w14:solidFill>
          </w14:textFill>
        </w:rPr>
      </w:pPr>
    </w:p>
    <w:p>
      <w:pPr>
        <w:snapToGrid w:val="0"/>
        <w:spacing w:line="360" w:lineRule="auto"/>
        <w:rPr>
          <w:rFonts w:ascii="宋体" w:hAnsi="宋体"/>
          <w:bCs/>
          <w:color w:val="000000" w:themeColor="text1"/>
          <w:sz w:val="24"/>
          <w:highlight w:val="none"/>
          <w:u w:val="single"/>
          <w14:textFill>
            <w14:solidFill>
              <w14:schemeClr w14:val="tx1"/>
            </w14:solidFill>
          </w14:textFill>
        </w:rPr>
      </w:pPr>
    </w:p>
    <w:p>
      <w:pPr>
        <w:spacing w:line="360" w:lineRule="auto"/>
        <w:ind w:right="600"/>
        <w:rPr>
          <w:rFonts w:ascii="宋体" w:hAnsi="宋体"/>
          <w:b/>
          <w:color w:val="000000" w:themeColor="text1"/>
          <w:sz w:val="24"/>
          <w:highlight w:val="none"/>
          <w14:textFill>
            <w14:solidFill>
              <w14:schemeClr w14:val="tx1"/>
            </w14:solidFill>
          </w14:textFill>
        </w:rPr>
      </w:pPr>
    </w:p>
    <w:p>
      <w:pPr>
        <w:rPr>
          <w:rFonts w:ascii="宋体" w:hAnsi="宋体"/>
          <w:b/>
          <w:color w:val="000000" w:themeColor="text1"/>
          <w:sz w:val="24"/>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spacing w:line="360" w:lineRule="auto"/>
        <w:ind w:right="600"/>
        <w:rPr>
          <w:rFonts w:ascii="宋体" w:hAnsi="宋体"/>
          <w:b/>
          <w:color w:val="000000" w:themeColor="text1"/>
          <w:sz w:val="32"/>
          <w:szCs w:val="32"/>
          <w:highlight w:val="none"/>
          <w14:textFill>
            <w14:solidFill>
              <w14:schemeClr w14:val="tx1"/>
            </w14:solidFill>
          </w14:textFill>
        </w:rPr>
      </w:pPr>
    </w:p>
    <w:p>
      <w:pPr>
        <w:spacing w:line="360" w:lineRule="auto"/>
        <w:ind w:right="6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附件9：</w:t>
      </w:r>
    </w:p>
    <w:p>
      <w:pPr>
        <w:snapToGrid w:val="0"/>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技术条款偏离表</w:t>
      </w:r>
    </w:p>
    <w:tbl>
      <w:tblPr>
        <w:tblStyle w:val="34"/>
        <w:tblW w:w="0" w:type="auto"/>
        <w:jc w:val="center"/>
        <w:tblLayout w:type="fixed"/>
        <w:tblCellMar>
          <w:top w:w="0" w:type="dxa"/>
          <w:left w:w="0" w:type="dxa"/>
          <w:bottom w:w="0" w:type="dxa"/>
          <w:right w:w="0" w:type="dxa"/>
        </w:tblCellMar>
      </w:tblPr>
      <w:tblGrid>
        <w:gridCol w:w="1080"/>
        <w:gridCol w:w="1440"/>
        <w:gridCol w:w="2160"/>
        <w:gridCol w:w="2340"/>
        <w:gridCol w:w="1129"/>
      </w:tblGrid>
      <w:tr>
        <w:trPr>
          <w:cantSplit/>
          <w:trHeight w:val="402"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名称</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偏离情况</w:t>
            </w:r>
          </w:p>
        </w:tc>
      </w:tr>
      <w:tr>
        <w:tblPrEx>
          <w:tblCellMar>
            <w:top w:w="0" w:type="dxa"/>
            <w:left w:w="0" w:type="dxa"/>
            <w:bottom w:w="0" w:type="dxa"/>
            <w:right w:w="0" w:type="dxa"/>
          </w:tblCellMar>
        </w:tblPrEx>
        <w:trPr>
          <w:cantSplit/>
          <w:trHeight w:val="402"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highlight w:val="none"/>
                <w14:textFill>
                  <w14:solidFill>
                    <w14:schemeClr w14:val="tx1"/>
                  </w14:solidFill>
                </w14:textFill>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1"/>
              <w:spacing w:line="360" w:lineRule="auto"/>
              <w:jc w:val="center"/>
              <w:rPr>
                <w:rFonts w:hAnsi="宋体" w:cs="Times New Roman"/>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磋商</w:t>
            </w:r>
            <w:r>
              <w:rPr>
                <w:rFonts w:hint="eastAsia" w:hAnsi="宋体" w:cs="Times New Roman"/>
                <w:color w:val="000000" w:themeColor="text1"/>
                <w:sz w:val="24"/>
                <w:highlight w:val="none"/>
                <w14:textFill>
                  <w14:solidFill>
                    <w14:schemeClr w14:val="tx1"/>
                  </w14:solidFill>
                </w14:textFill>
              </w:rPr>
              <w:t>文件技术要求</w:t>
            </w:r>
          </w:p>
          <w:p>
            <w:pPr>
              <w:spacing w:line="360" w:lineRule="auto"/>
              <w:jc w:val="center"/>
              <w:rPr>
                <w:rFonts w:ascii="宋体"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1"/>
              <w:spacing w:line="360" w:lineRule="auto"/>
              <w:jc w:val="center"/>
              <w:rPr>
                <w:rFonts w:hAnsi="宋体" w:cs="Times New Roman"/>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供应商</w:t>
            </w:r>
            <w:r>
              <w:rPr>
                <w:rFonts w:hint="eastAsia" w:hAnsi="宋体" w:cs="Times New Roman"/>
                <w:color w:val="000000" w:themeColor="text1"/>
                <w:sz w:val="24"/>
                <w:highlight w:val="none"/>
                <w14:textFill>
                  <w14:solidFill>
                    <w14:schemeClr w14:val="tx1"/>
                  </w14:solidFill>
                </w14:textFill>
              </w:rPr>
              <w:t>的技术响</w:t>
            </w:r>
          </w:p>
          <w:p>
            <w:pPr>
              <w:spacing w:line="360" w:lineRule="auto"/>
              <w:jc w:val="center"/>
              <w:rPr>
                <w:rFonts w:ascii="宋体"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390"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themeColor="text1"/>
                <w:sz w:val="24"/>
                <w:highlight w:val="none"/>
                <w14:textFill>
                  <w14:solidFill>
                    <w14:schemeClr w14:val="tx1"/>
                  </w14:solidFill>
                </w14:textFill>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themeColor="text1"/>
                <w:sz w:val="24"/>
                <w:highlight w:val="none"/>
                <w14:textFill>
                  <w14:solidFill>
                    <w14:schemeClr w14:val="tx1"/>
                  </w14:solidFill>
                </w14:textFill>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14:textFill>
                  <w14:solidFill>
                    <w14:schemeClr w14:val="tx1"/>
                  </w14:solidFill>
                </w14:textFill>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themeColor="text1"/>
                <w:sz w:val="24"/>
                <w:highlight w:val="none"/>
                <w14:textFill>
                  <w14:solidFill>
                    <w14:schemeClr w14:val="tx1"/>
                  </w14:solidFill>
                </w14:textFill>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14:textFill>
                  <w14:solidFill>
                    <w14:schemeClr w14:val="tx1"/>
                  </w14:solidFill>
                </w14:textFill>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jc w:val="center"/>
        </w:trPr>
        <w:tc>
          <w:tcPr>
            <w:tcW w:w="1080" w:type="dxa"/>
            <w:tcBorders>
              <w:top w:val="nil"/>
              <w:left w:val="single" w:color="auto" w:sz="4" w:space="0"/>
              <w:bottom w:val="single" w:color="auto" w:sz="4" w:space="0"/>
              <w:right w:val="single" w:color="auto" w:sz="4" w:space="0"/>
            </w:tcBorders>
            <w:vAlign w:val="bottom"/>
          </w:tcPr>
          <w:p>
            <w:pPr>
              <w:spacing w:line="360" w:lineRule="auto"/>
              <w:rPr>
                <w:rFonts w:ascii="宋体" w:hAnsi="宋体"/>
                <w:color w:val="000000" w:themeColor="text1"/>
                <w:sz w:val="24"/>
                <w:highlight w:val="none"/>
                <w14:textFill>
                  <w14:solidFill>
                    <w14:schemeClr w14:val="tx1"/>
                  </w14:solidFill>
                </w14:textFill>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14:textFill>
                  <w14:solidFill>
                    <w14:schemeClr w14:val="tx1"/>
                  </w14:solidFill>
                </w14:textFill>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ascii="宋体" w:hAnsi="宋体"/>
                <w:color w:val="000000" w:themeColor="text1"/>
                <w:sz w:val="24"/>
                <w:highlight w:val="none"/>
                <w14:textFill>
                  <w14:solidFill>
                    <w14:schemeClr w14:val="tx1"/>
                  </w14:solidFill>
                </w14:textFill>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14:textFill>
                  <w14:solidFill>
                    <w14:schemeClr w14:val="tx1"/>
                  </w14:solidFill>
                </w14:textFill>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ascii="宋体" w:hAnsi="宋体"/>
                <w:color w:val="000000" w:themeColor="text1"/>
                <w:sz w:val="24"/>
                <w:highlight w:val="none"/>
                <w14:textFill>
                  <w14:solidFill>
                    <w14:schemeClr w14:val="tx1"/>
                  </w14:solidFill>
                </w14:textFill>
              </w:rPr>
            </w:pPr>
          </w:p>
        </w:tc>
      </w:tr>
    </w:tbl>
    <w:p>
      <w:pPr>
        <w:snapToGrid w:val="0"/>
        <w:spacing w:line="360" w:lineRule="auto"/>
        <w:jc w:val="center"/>
        <w:rPr>
          <w:rFonts w:ascii="宋体" w:hAnsi="宋体"/>
          <w:b/>
          <w:color w:val="000000" w:themeColor="text1"/>
          <w:sz w:val="30"/>
          <w:szCs w:val="30"/>
          <w:highlight w:val="none"/>
          <w14:textFill>
            <w14:solidFill>
              <w14:schemeClr w14:val="tx1"/>
            </w14:solidFill>
          </w14:textFill>
        </w:rPr>
      </w:pPr>
    </w:p>
    <w:p>
      <w:pPr>
        <w:pStyle w:val="21"/>
        <w:spacing w:line="360" w:lineRule="auto"/>
        <w:ind w:firstLine="472" w:firstLineChars="196"/>
        <w:jc w:val="left"/>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注：供应商应对竞争性磋商文件要求的内容给予逐条响应，以自己服务所能达到的内容予以填写，不应复制竞争性磋商文件的要求作为响应内容，否则视为无效</w:t>
      </w:r>
      <w:r>
        <w:rPr>
          <w:rFonts w:hint="eastAsia" w:hAnsi="宋体"/>
          <w:b/>
          <w:color w:val="000000" w:themeColor="text1"/>
          <w:sz w:val="24"/>
          <w:szCs w:val="24"/>
          <w:highlight w:val="none"/>
          <w:lang w:eastAsia="zh-CN"/>
          <w14:textFill>
            <w14:solidFill>
              <w14:schemeClr w14:val="tx1"/>
            </w14:solidFill>
          </w14:textFill>
        </w:rPr>
        <w:t>响应</w:t>
      </w:r>
      <w:r>
        <w:rPr>
          <w:rFonts w:hint="eastAsia" w:hAnsi="宋体"/>
          <w:b/>
          <w:color w:val="000000" w:themeColor="text1"/>
          <w:sz w:val="24"/>
          <w:szCs w:val="24"/>
          <w:highlight w:val="none"/>
          <w14:textFill>
            <w14:solidFill>
              <w14:schemeClr w14:val="tx1"/>
            </w14:solidFill>
          </w14:textFill>
        </w:rPr>
        <w:t>。</w:t>
      </w:r>
    </w:p>
    <w:p>
      <w:pPr>
        <w:pStyle w:val="28"/>
        <w:spacing w:line="360" w:lineRule="auto"/>
        <w:ind w:left="480" w:hanging="480"/>
        <w:rPr>
          <w:rFonts w:ascii="宋体" w:hAnsi="宋体"/>
          <w:b w:val="0"/>
          <w:color w:val="000000" w:themeColor="text1"/>
          <w:highlight w:val="none"/>
          <w14:textFill>
            <w14:solidFill>
              <w14:schemeClr w14:val="tx1"/>
            </w14:solidFill>
          </w14:textFill>
        </w:rPr>
      </w:pPr>
    </w:p>
    <w:p>
      <w:pPr>
        <w:pStyle w:val="28"/>
        <w:spacing w:line="360" w:lineRule="auto"/>
        <w:ind w:left="480" w:hanging="480"/>
        <w:rPr>
          <w:rFonts w:ascii="宋体" w:hAnsi="宋体"/>
          <w:b w:val="0"/>
          <w:color w:val="000000" w:themeColor="text1"/>
          <w:highlight w:val="none"/>
          <w14:textFill>
            <w14:solidFill>
              <w14:schemeClr w14:val="tx1"/>
            </w14:solidFill>
          </w14:textFill>
        </w:rPr>
      </w:pPr>
    </w:p>
    <w:p>
      <w:pPr>
        <w:spacing w:line="360" w:lineRule="auto"/>
        <w:rPr>
          <w:rFonts w:ascii="宋体" w:hAnsi="宋体"/>
          <w:bCs/>
          <w:color w:val="000000" w:themeColor="text1"/>
          <w:sz w:val="24"/>
          <w:highlight w:val="none"/>
          <w14:textFill>
            <w14:solidFill>
              <w14:schemeClr w14:val="tx1"/>
            </w14:solidFill>
          </w14:textFill>
        </w:rPr>
      </w:pPr>
    </w:p>
    <w:p>
      <w:pPr>
        <w:spacing w:line="360" w:lineRule="auto"/>
        <w:rPr>
          <w:rFonts w:ascii="宋体" w:hAnsi="宋体"/>
          <w:bCs/>
          <w:color w:val="000000" w:themeColor="text1"/>
          <w:sz w:val="24"/>
          <w:highlight w:val="none"/>
          <w14:textFill>
            <w14:solidFill>
              <w14:schemeClr w14:val="tx1"/>
            </w14:solidFill>
          </w14:textFill>
        </w:rPr>
      </w:pP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法定代表人或授权代表人（签字）：</w:t>
      </w:r>
    </w:p>
    <w:p>
      <w:pPr>
        <w:spacing w:line="360"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日期：年月日</w:t>
      </w:r>
    </w:p>
    <w:p>
      <w:pPr>
        <w:spacing w:line="360" w:lineRule="auto"/>
        <w:rPr>
          <w:rFonts w:ascii="宋体" w:hAnsi="宋体"/>
          <w:b/>
          <w:bCs/>
          <w:color w:val="000000" w:themeColor="text1"/>
          <w:highlight w:val="none"/>
          <w14:textFill>
            <w14:solidFill>
              <w14:schemeClr w14:val="tx1"/>
            </w14:solidFill>
          </w14:textFill>
        </w:rPr>
      </w:pPr>
    </w:p>
    <w:bookmarkEnd w:id="120"/>
    <w:p>
      <w:pPr>
        <w:pStyle w:val="5"/>
        <w:spacing w:line="360" w:lineRule="auto"/>
        <w:rPr>
          <w:rFonts w:ascii="宋体" w:hAnsi="宋体"/>
          <w:color w:val="000000" w:themeColor="text1"/>
          <w:highlight w:val="none"/>
          <w14:textFill>
            <w14:solidFill>
              <w14:schemeClr w14:val="tx1"/>
            </w14:solidFill>
          </w14:textFill>
        </w:rPr>
        <w:sectPr>
          <w:pgSz w:w="11907" w:h="16840"/>
          <w:pgMar w:top="1440" w:right="1247" w:bottom="1440" w:left="1361" w:header="851" w:footer="992" w:gutter="0"/>
          <w:cols w:space="720" w:num="1"/>
          <w:docGrid w:linePitch="312" w:charSpace="0"/>
        </w:sectPr>
      </w:pPr>
      <w:bookmarkStart w:id="121" w:name="_Toc400536597"/>
      <w:bookmarkStart w:id="122" w:name="_Toc258923314"/>
    </w:p>
    <w:p>
      <w:pPr>
        <w:spacing w:line="360" w:lineRule="auto"/>
        <w:rPr>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附件10：</w:t>
      </w:r>
    </w:p>
    <w:p>
      <w:pP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（1）公司业绩一览表</w:t>
      </w:r>
      <w:bookmarkEnd w:id="121"/>
      <w:bookmarkEnd w:id="122"/>
    </w:p>
    <w:p>
      <w:pPr>
        <w:spacing w:line="360" w:lineRule="auto"/>
        <w:jc w:val="center"/>
        <w:rPr>
          <w:rFonts w:ascii="宋体" w:hAnsi="宋体"/>
          <w:color w:val="000000" w:themeColor="text1"/>
          <w:highlight w:val="none"/>
          <w14:textFill>
            <w14:solidFill>
              <w14:schemeClr w14:val="tx1"/>
            </w14:solidFill>
          </w14:textFill>
        </w:rPr>
      </w:pPr>
    </w:p>
    <w:tbl>
      <w:tblPr>
        <w:tblStyle w:val="34"/>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c>
          <w:tcPr>
            <w:tcW w:w="1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highlight w:val="none"/>
                <w14:textFill>
                  <w14:solidFill>
                    <w14:schemeClr w14:val="tx1"/>
                  </w14:solidFill>
                </w14:textFill>
              </w:rPr>
            </w:pPr>
          </w:p>
        </w:tc>
      </w:tr>
    </w:tbl>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b/>
          <w:color w:val="000000" w:themeColor="text1"/>
          <w:sz w:val="28"/>
          <w:highlight w:val="none"/>
          <w14:textFill>
            <w14:solidFill>
              <w14:schemeClr w14:val="tx1"/>
            </w14:solidFill>
          </w14:textFill>
        </w:rPr>
      </w:pPr>
    </w:p>
    <w:p>
      <w:pPr>
        <w:spacing w:line="360" w:lineRule="auto"/>
        <w:rPr>
          <w:rFonts w:ascii="宋体" w:hAnsi="宋体"/>
          <w:b/>
          <w:color w:val="000000" w:themeColor="text1"/>
          <w:sz w:val="28"/>
          <w:highlight w:val="none"/>
          <w14:textFill>
            <w14:solidFill>
              <w14:schemeClr w14:val="tx1"/>
            </w14:solidFill>
          </w14:textFill>
        </w:rPr>
      </w:pP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法定代表人或授权代表人（签字）：</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日期：年月日</w:t>
      </w:r>
    </w:p>
    <w:p>
      <w:pPr>
        <w:spacing w:line="360" w:lineRule="auto"/>
        <w:rPr>
          <w:rFonts w:ascii="宋体" w:hAnsi="宋体"/>
          <w:b/>
          <w:bCs/>
          <w:color w:val="000000" w:themeColor="text1"/>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（2）项目负责人简历</w:t>
      </w:r>
    </w:p>
    <w:tbl>
      <w:tblPr>
        <w:tblStyle w:val="34"/>
        <w:tblW w:w="94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89"/>
        <w:gridCol w:w="790"/>
        <w:gridCol w:w="395"/>
        <w:gridCol w:w="1296"/>
        <w:gridCol w:w="678"/>
        <w:gridCol w:w="789"/>
        <w:gridCol w:w="789"/>
        <w:gridCol w:w="79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9" w:type="dxa"/>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w:t>
            </w:r>
          </w:p>
        </w:tc>
        <w:tc>
          <w:tcPr>
            <w:tcW w:w="1579" w:type="dxa"/>
            <w:gridSpan w:val="2"/>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p>
        </w:tc>
        <w:tc>
          <w:tcPr>
            <w:tcW w:w="1691" w:type="dxa"/>
            <w:gridSpan w:val="2"/>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年龄</w:t>
            </w:r>
          </w:p>
        </w:tc>
        <w:tc>
          <w:tcPr>
            <w:tcW w:w="1467" w:type="dxa"/>
            <w:gridSpan w:val="2"/>
            <w:noWrap/>
            <w:vAlign w:val="center"/>
          </w:tcPr>
          <w:p>
            <w:pPr>
              <w:spacing w:line="360" w:lineRule="auto"/>
              <w:ind w:left="315"/>
              <w:jc w:val="center"/>
              <w:rPr>
                <w:rFonts w:ascii="宋体" w:hAnsi="宋体" w:cs="宋体"/>
                <w:color w:val="000000" w:themeColor="text1"/>
                <w:sz w:val="24"/>
                <w:szCs w:val="24"/>
                <w:highlight w:val="none"/>
                <w14:textFill>
                  <w14:solidFill>
                    <w14:schemeClr w14:val="tx1"/>
                  </w14:solidFill>
                </w14:textFill>
              </w:rPr>
            </w:pPr>
          </w:p>
        </w:tc>
        <w:tc>
          <w:tcPr>
            <w:tcW w:w="1579" w:type="dxa"/>
            <w:gridSpan w:val="2"/>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专业</w:t>
            </w:r>
          </w:p>
        </w:tc>
        <w:tc>
          <w:tcPr>
            <w:tcW w:w="1580" w:type="dxa"/>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79" w:type="dxa"/>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职称</w:t>
            </w:r>
          </w:p>
        </w:tc>
        <w:tc>
          <w:tcPr>
            <w:tcW w:w="1579" w:type="dxa"/>
            <w:gridSpan w:val="2"/>
            <w:tcBorders>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691" w:type="dxa"/>
            <w:gridSpan w:val="2"/>
            <w:tcBorders>
              <w:bottom w:val="single" w:color="auto" w:sz="4" w:space="0"/>
            </w:tcBorders>
            <w:noWrap/>
            <w:vAlign w:val="center"/>
          </w:tcPr>
          <w:p>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职务</w:t>
            </w:r>
          </w:p>
        </w:tc>
        <w:tc>
          <w:tcPr>
            <w:tcW w:w="1467" w:type="dxa"/>
            <w:gridSpan w:val="2"/>
            <w:tcBorders>
              <w:bottom w:val="single" w:color="auto" w:sz="4" w:space="0"/>
            </w:tcBorders>
            <w:noWrap/>
            <w:vAlign w:val="center"/>
          </w:tcPr>
          <w:p>
            <w:pPr>
              <w:spacing w:line="360" w:lineRule="auto"/>
              <w:ind w:left="315"/>
              <w:jc w:val="center"/>
              <w:rPr>
                <w:rFonts w:ascii="宋体" w:hAnsi="宋体" w:cs="宋体"/>
                <w:color w:val="000000" w:themeColor="text1"/>
                <w:sz w:val="24"/>
                <w:szCs w:val="24"/>
                <w:highlight w:val="none"/>
                <w14:textFill>
                  <w14:solidFill>
                    <w14:schemeClr w14:val="tx1"/>
                  </w14:solidFill>
                </w14:textFill>
              </w:rPr>
            </w:pPr>
          </w:p>
        </w:tc>
        <w:tc>
          <w:tcPr>
            <w:tcW w:w="1579" w:type="dxa"/>
            <w:gridSpan w:val="2"/>
            <w:tcBorders>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拟在本项目中担任职务</w:t>
            </w:r>
          </w:p>
        </w:tc>
        <w:tc>
          <w:tcPr>
            <w:tcW w:w="1580" w:type="dxa"/>
            <w:tcBorders>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79" w:type="dxa"/>
            <w:tcBorders>
              <w:bottom w:val="single" w:color="auto" w:sz="4" w:space="0"/>
            </w:tcBorders>
            <w:noWrap/>
            <w:vAlign w:val="center"/>
          </w:tcPr>
          <w:p>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毕业学校</w:t>
            </w:r>
          </w:p>
        </w:tc>
        <w:tc>
          <w:tcPr>
            <w:tcW w:w="1974" w:type="dxa"/>
            <w:gridSpan w:val="3"/>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p>
        </w:tc>
        <w:tc>
          <w:tcPr>
            <w:tcW w:w="1974" w:type="dxa"/>
            <w:gridSpan w:val="2"/>
            <w:tcBorders>
              <w:bottom w:val="single" w:color="auto" w:sz="4" w:space="0"/>
            </w:tcBorders>
            <w:noWrap/>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地址及联系方式</w:t>
            </w:r>
          </w:p>
        </w:tc>
        <w:tc>
          <w:tcPr>
            <w:tcW w:w="3948" w:type="dxa"/>
            <w:gridSpan w:val="4"/>
            <w:tcBorders>
              <w:bottom w:val="single" w:color="auto" w:sz="4" w:space="0"/>
            </w:tcBorders>
            <w:noWrap/>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475"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auto"/>
              <w:ind w:left="315"/>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restart"/>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业绩</w:t>
            </w: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参加过咨询项目的名称  </w:t>
            </w:r>
          </w:p>
        </w:tc>
        <w:tc>
          <w:tcPr>
            <w:tcW w:w="2256" w:type="dxa"/>
            <w:gridSpan w:val="3"/>
            <w:tcBorders>
              <w:top w:val="single" w:color="auto" w:sz="4" w:space="0"/>
              <w:bottom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担任何职</w:t>
            </w:r>
            <w:r>
              <w:rPr>
                <w:rFonts w:hint="eastAsia" w:ascii="宋体" w:hAnsi="宋体" w:cs="宋体"/>
                <w:color w:val="000000" w:themeColor="text1"/>
                <w:sz w:val="24"/>
                <w:szCs w:val="24"/>
                <w:highlight w:val="none"/>
                <w:lang w:eastAsia="zh-CN"/>
                <w14:textFill>
                  <w14:solidFill>
                    <w14:schemeClr w14:val="tx1"/>
                  </w14:solidFill>
                </w14:textFill>
              </w:rPr>
              <w:t>务</w:t>
            </w: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481" w:type="dxa"/>
            <w:gridSpan w:val="3"/>
            <w:tcBorders>
              <w:top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56" w:type="dxa"/>
            <w:gridSpan w:val="3"/>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370" w:type="dxa"/>
            <w:gridSpan w:val="2"/>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bl>
    <w:p>
      <w:pPr>
        <w:spacing w:line="360" w:lineRule="auto"/>
        <w:rPr>
          <w:rFonts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项目人员简历</w:t>
      </w:r>
    </w:p>
    <w:tbl>
      <w:tblPr>
        <w:tblStyle w:val="34"/>
        <w:tblW w:w="94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789"/>
        <w:gridCol w:w="790"/>
        <w:gridCol w:w="395"/>
        <w:gridCol w:w="1296"/>
        <w:gridCol w:w="678"/>
        <w:gridCol w:w="789"/>
        <w:gridCol w:w="789"/>
        <w:gridCol w:w="79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79" w:type="dxa"/>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w:t>
            </w:r>
          </w:p>
        </w:tc>
        <w:tc>
          <w:tcPr>
            <w:tcW w:w="1579" w:type="dxa"/>
            <w:gridSpan w:val="2"/>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p>
        </w:tc>
        <w:tc>
          <w:tcPr>
            <w:tcW w:w="1691" w:type="dxa"/>
            <w:gridSpan w:val="2"/>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年龄</w:t>
            </w:r>
          </w:p>
        </w:tc>
        <w:tc>
          <w:tcPr>
            <w:tcW w:w="1467" w:type="dxa"/>
            <w:gridSpan w:val="2"/>
            <w:noWrap/>
            <w:vAlign w:val="center"/>
          </w:tcPr>
          <w:p>
            <w:pPr>
              <w:spacing w:line="360" w:lineRule="auto"/>
              <w:ind w:left="315"/>
              <w:jc w:val="center"/>
              <w:rPr>
                <w:rFonts w:ascii="宋体" w:hAnsi="宋体" w:cs="宋体"/>
                <w:color w:val="000000" w:themeColor="text1"/>
                <w:sz w:val="24"/>
                <w:szCs w:val="24"/>
                <w:highlight w:val="none"/>
                <w14:textFill>
                  <w14:solidFill>
                    <w14:schemeClr w14:val="tx1"/>
                  </w14:solidFill>
                </w14:textFill>
              </w:rPr>
            </w:pPr>
          </w:p>
        </w:tc>
        <w:tc>
          <w:tcPr>
            <w:tcW w:w="1579" w:type="dxa"/>
            <w:gridSpan w:val="2"/>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专业</w:t>
            </w:r>
          </w:p>
        </w:tc>
        <w:tc>
          <w:tcPr>
            <w:tcW w:w="1580" w:type="dxa"/>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579" w:type="dxa"/>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职称</w:t>
            </w:r>
          </w:p>
        </w:tc>
        <w:tc>
          <w:tcPr>
            <w:tcW w:w="1579" w:type="dxa"/>
            <w:gridSpan w:val="2"/>
            <w:tcBorders>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691" w:type="dxa"/>
            <w:gridSpan w:val="2"/>
            <w:tcBorders>
              <w:bottom w:val="single" w:color="auto" w:sz="4" w:space="0"/>
            </w:tcBorders>
            <w:noWrap/>
            <w:vAlign w:val="center"/>
          </w:tcPr>
          <w:p>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职务</w:t>
            </w:r>
          </w:p>
        </w:tc>
        <w:tc>
          <w:tcPr>
            <w:tcW w:w="1467" w:type="dxa"/>
            <w:gridSpan w:val="2"/>
            <w:tcBorders>
              <w:bottom w:val="single" w:color="auto" w:sz="4" w:space="0"/>
            </w:tcBorders>
            <w:noWrap/>
            <w:vAlign w:val="center"/>
          </w:tcPr>
          <w:p>
            <w:pPr>
              <w:spacing w:line="360" w:lineRule="auto"/>
              <w:ind w:left="315"/>
              <w:jc w:val="center"/>
              <w:rPr>
                <w:rFonts w:ascii="宋体" w:hAnsi="宋体" w:cs="宋体"/>
                <w:color w:val="000000" w:themeColor="text1"/>
                <w:sz w:val="24"/>
                <w:szCs w:val="24"/>
                <w:highlight w:val="none"/>
                <w14:textFill>
                  <w14:solidFill>
                    <w14:schemeClr w14:val="tx1"/>
                  </w14:solidFill>
                </w14:textFill>
              </w:rPr>
            </w:pPr>
          </w:p>
        </w:tc>
        <w:tc>
          <w:tcPr>
            <w:tcW w:w="1579" w:type="dxa"/>
            <w:gridSpan w:val="2"/>
            <w:tcBorders>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拟在本项目中担任职务</w:t>
            </w:r>
          </w:p>
        </w:tc>
        <w:tc>
          <w:tcPr>
            <w:tcW w:w="1580" w:type="dxa"/>
            <w:tcBorders>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579" w:type="dxa"/>
            <w:tcBorders>
              <w:bottom w:val="single" w:color="auto" w:sz="4" w:space="0"/>
            </w:tcBorders>
            <w:noWrap/>
            <w:vAlign w:val="center"/>
          </w:tcPr>
          <w:p>
            <w:pPr>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毕业学校</w:t>
            </w:r>
          </w:p>
        </w:tc>
        <w:tc>
          <w:tcPr>
            <w:tcW w:w="1974" w:type="dxa"/>
            <w:gridSpan w:val="3"/>
            <w:tcBorders>
              <w:bottom w:val="single" w:color="auto" w:sz="4" w:space="0"/>
            </w:tcBorders>
            <w:noWrap/>
            <w:vAlign w:val="center"/>
          </w:tcPr>
          <w:p>
            <w:pPr>
              <w:spacing w:line="360" w:lineRule="auto"/>
              <w:ind w:left="315"/>
              <w:rPr>
                <w:rFonts w:ascii="宋体" w:hAnsi="宋体" w:cs="宋体"/>
                <w:color w:val="000000" w:themeColor="text1"/>
                <w:sz w:val="24"/>
                <w:szCs w:val="24"/>
                <w:highlight w:val="none"/>
                <w14:textFill>
                  <w14:solidFill>
                    <w14:schemeClr w14:val="tx1"/>
                  </w14:solidFill>
                </w14:textFill>
              </w:rPr>
            </w:pPr>
          </w:p>
        </w:tc>
        <w:tc>
          <w:tcPr>
            <w:tcW w:w="1974" w:type="dxa"/>
            <w:gridSpan w:val="2"/>
            <w:tcBorders>
              <w:bottom w:val="single" w:color="auto" w:sz="4" w:space="0"/>
            </w:tcBorders>
            <w:noWrap/>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地址及联系方式</w:t>
            </w:r>
          </w:p>
        </w:tc>
        <w:tc>
          <w:tcPr>
            <w:tcW w:w="3948" w:type="dxa"/>
            <w:gridSpan w:val="4"/>
            <w:tcBorders>
              <w:bottom w:val="single" w:color="auto" w:sz="4" w:space="0"/>
            </w:tcBorders>
            <w:noWrap/>
            <w:vAlign w:val="center"/>
          </w:tcPr>
          <w:p>
            <w:pPr>
              <w:spacing w:line="360" w:lineRule="auto"/>
              <w:rPr>
                <w:rFonts w:ascii="宋体" w:hAnsi="宋体" w:cs="宋体"/>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475" w:type="dxa"/>
            <w:gridSpan w:val="10"/>
            <w:tcBorders>
              <w:top w:val="single" w:color="auto" w:sz="4" w:space="0"/>
              <w:left w:val="single" w:color="auto" w:sz="4" w:space="0"/>
              <w:bottom w:val="single" w:color="auto" w:sz="4" w:space="0"/>
              <w:right w:val="single" w:color="auto" w:sz="4" w:space="0"/>
            </w:tcBorders>
            <w:noWrap/>
            <w:vAlign w:val="center"/>
          </w:tcPr>
          <w:p>
            <w:pPr>
              <w:spacing w:line="360" w:lineRule="auto"/>
              <w:ind w:left="315"/>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restart"/>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业绩</w:t>
            </w: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参加过咨询项目的名称  </w:t>
            </w: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担任何职</w:t>
            </w:r>
            <w:r>
              <w:rPr>
                <w:rFonts w:hint="eastAsia" w:ascii="宋体" w:hAnsi="宋体" w:cs="宋体"/>
                <w:color w:val="000000" w:themeColor="text1"/>
                <w:sz w:val="24"/>
                <w:szCs w:val="24"/>
                <w:highlight w:val="none"/>
                <w:lang w:eastAsia="zh-CN"/>
                <w14:textFill>
                  <w14:solidFill>
                    <w14:schemeClr w14:val="tx1"/>
                  </w14:solidFill>
                </w14:textFill>
              </w:rPr>
              <w:t>务</w:t>
            </w: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481" w:type="dxa"/>
            <w:gridSpan w:val="3"/>
            <w:tcBorders>
              <w:top w:val="single" w:color="auto" w:sz="4" w:space="0"/>
              <w:bottom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56" w:type="dxa"/>
            <w:gridSpan w:val="3"/>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370" w:type="dxa"/>
            <w:gridSpan w:val="2"/>
            <w:tcBorders>
              <w:top w:val="single" w:color="auto" w:sz="4" w:space="0"/>
              <w:bottom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8" w:type="dxa"/>
            <w:gridSpan w:val="2"/>
            <w:vMerge w:val="continue"/>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481" w:type="dxa"/>
            <w:gridSpan w:val="3"/>
            <w:tcBorders>
              <w:top w:val="single" w:color="auto" w:sz="4" w:space="0"/>
            </w:tcBorders>
            <w:noWrap/>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c>
          <w:tcPr>
            <w:tcW w:w="2256" w:type="dxa"/>
            <w:gridSpan w:val="3"/>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370" w:type="dxa"/>
            <w:gridSpan w:val="2"/>
            <w:tcBorders>
              <w:top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bl>
    <w:p>
      <w:pPr>
        <w:spacing w:line="360" w:lineRule="auto"/>
        <w:rPr>
          <w:rFonts w:ascii="宋体" w:hAns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注：实际参加本项目主要人员，每人填一张</w:t>
      </w:r>
      <w:r>
        <w:rPr>
          <w:rFonts w:hint="eastAsia" w:ascii="宋体" w:hAnsi="宋体"/>
          <w:b/>
          <w:color w:val="000000" w:themeColor="text1"/>
          <w:sz w:val="24"/>
          <w:szCs w:val="24"/>
          <w:highlight w:val="none"/>
          <w14:textFill>
            <w14:solidFill>
              <w14:schemeClr w14:val="tx1"/>
            </w14:solidFill>
          </w14:textFill>
        </w:rPr>
        <w:t>。</w:t>
      </w:r>
    </w:p>
    <w:p>
      <w:pP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附件11：</w:t>
      </w:r>
    </w:p>
    <w:p>
      <w:pPr>
        <w:spacing w:line="360" w:lineRule="auto"/>
        <w:jc w:val="center"/>
        <w:rPr>
          <w:b/>
          <w:color w:val="000000" w:themeColor="text1"/>
          <w:sz w:val="32"/>
          <w:szCs w:val="32"/>
          <w:highlight w:val="none"/>
          <w14:textFill>
            <w14:solidFill>
              <w14:schemeClr w14:val="tx1"/>
            </w14:solidFill>
          </w14:textFill>
        </w:rPr>
      </w:pPr>
      <w:bookmarkStart w:id="123" w:name="_Toc400536598"/>
      <w:bookmarkStart w:id="124" w:name="_Toc258923315"/>
      <w:r>
        <w:rPr>
          <w:rFonts w:hint="eastAsia"/>
          <w:b/>
          <w:color w:val="000000" w:themeColor="text1"/>
          <w:sz w:val="32"/>
          <w:szCs w:val="32"/>
          <w:highlight w:val="none"/>
          <w14:textFill>
            <w14:solidFill>
              <w14:schemeClr w14:val="tx1"/>
            </w14:solidFill>
          </w14:textFill>
        </w:rPr>
        <w:t>优惠条件承诺书</w:t>
      </w:r>
      <w:bookmarkEnd w:id="123"/>
      <w:bookmarkEnd w:id="124"/>
    </w:p>
    <w:p>
      <w:pPr>
        <w:spacing w:line="360" w:lineRule="auto"/>
        <w:jc w:val="center"/>
        <w:rPr>
          <w:b/>
          <w:color w:val="000000" w:themeColor="text1"/>
          <w:sz w:val="30"/>
          <w:szCs w:val="30"/>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p>
    <w:p>
      <w:pPr>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经仔细阅读你们的磋商文件，对所投标项目向贵单位特作如下优惠条件承诺：</w:t>
      </w:r>
    </w:p>
    <w:p>
      <w:pPr>
        <w:spacing w:line="360" w:lineRule="auto"/>
        <w:ind w:firstLine="360" w:firstLineChars="15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w:t>
      </w:r>
    </w:p>
    <w:p>
      <w:pPr>
        <w:spacing w:line="360" w:lineRule="auto"/>
        <w:ind w:firstLine="360" w:firstLineChars="15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p>
      <w:pPr>
        <w:spacing w:line="360" w:lineRule="auto"/>
        <w:ind w:firstLine="360" w:firstLineChars="15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p>
    <w:p>
      <w:pPr>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spacing w:line="360" w:lineRule="auto"/>
        <w:textAlignment w:val="baseline"/>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特此承诺！</w:t>
      </w:r>
    </w:p>
    <w:p>
      <w:pPr>
        <w:spacing w:line="360" w:lineRule="auto"/>
        <w:textAlignment w:val="baseline"/>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法定代表人或授权代表人（签字）：</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传真：</w:t>
      </w:r>
    </w:p>
    <w:p>
      <w:pPr>
        <w:spacing w:line="360" w:lineRule="auto"/>
        <w:ind w:right="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日期：年月日</w:t>
      </w: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附件12：</w:t>
      </w:r>
    </w:p>
    <w:p>
      <w:pPr>
        <w:spacing w:line="360" w:lineRule="auto"/>
        <w:jc w:val="center"/>
        <w:rPr>
          <w:b/>
          <w:color w:val="000000" w:themeColor="text1"/>
          <w:sz w:val="32"/>
          <w:szCs w:val="32"/>
          <w:highlight w:val="none"/>
          <w14:textFill>
            <w14:solidFill>
              <w14:schemeClr w14:val="tx1"/>
            </w14:solidFill>
          </w14:textFill>
        </w:rPr>
      </w:pPr>
      <w:bookmarkStart w:id="125" w:name="_Toc400536599"/>
      <w:bookmarkStart w:id="126" w:name="_Toc258923316"/>
      <w:r>
        <w:rPr>
          <w:rFonts w:hint="eastAsia"/>
          <w:b/>
          <w:color w:val="000000" w:themeColor="text1"/>
          <w:sz w:val="32"/>
          <w:szCs w:val="32"/>
          <w:highlight w:val="none"/>
          <w14:textFill>
            <w14:solidFill>
              <w14:schemeClr w14:val="tx1"/>
            </w14:solidFill>
          </w14:textFill>
        </w:rPr>
        <w:t>售后服务承诺</w:t>
      </w:r>
      <w:bookmarkEnd w:id="125"/>
      <w:bookmarkEnd w:id="126"/>
    </w:p>
    <w:p>
      <w:pPr>
        <w:spacing w:line="360" w:lineRule="auto"/>
        <w:rPr>
          <w:rFonts w:ascii="宋体" w:hAnsi="宋体"/>
          <w:color w:val="000000" w:themeColor="text1"/>
          <w:highlight w:val="none"/>
          <w14:textFill>
            <w14:solidFill>
              <w14:schemeClr w14:val="tx1"/>
            </w14:solidFill>
          </w14:textFill>
        </w:rPr>
      </w:pPr>
    </w:p>
    <w:p>
      <w:pPr>
        <w:spacing w:line="360" w:lineRule="auto"/>
        <w:ind w:firstLine="960" w:firstLineChars="400"/>
        <w:rPr>
          <w:rFonts w:ascii="宋体" w:hAnsi="宋体"/>
          <w:color w:val="000000" w:themeColor="text1"/>
          <w:sz w:val="24"/>
          <w:highlight w:val="none"/>
          <w14:textFill>
            <w14:solidFill>
              <w14:schemeClr w14:val="tx1"/>
            </w14:solidFill>
          </w14:textFill>
        </w:rPr>
      </w:pPr>
    </w:p>
    <w:p>
      <w:pPr>
        <w:spacing w:line="360" w:lineRule="auto"/>
        <w:ind w:firstLine="3220" w:firstLineChars="1150"/>
        <w:rPr>
          <w:rFonts w:ascii="宋体" w:hAnsi="宋体"/>
          <w:color w:val="000000" w:themeColor="text1"/>
          <w:sz w:val="28"/>
          <w:szCs w:val="28"/>
          <w:highlight w:val="none"/>
          <w14:textFill>
            <w14:solidFill>
              <w14:schemeClr w14:val="tx1"/>
            </w14:solidFill>
          </w14:textFill>
        </w:rPr>
      </w:pPr>
    </w:p>
    <w:p>
      <w:pPr>
        <w:spacing w:line="360" w:lineRule="auto"/>
        <w:ind w:firstLine="3220" w:firstLineChars="1150"/>
        <w:rPr>
          <w:rFonts w:ascii="宋体" w:hAnsi="宋体"/>
          <w:color w:val="000000" w:themeColor="text1"/>
          <w:sz w:val="28"/>
          <w:szCs w:val="28"/>
          <w:highlight w:val="none"/>
          <w14:textFill>
            <w14:solidFill>
              <w14:schemeClr w14:val="tx1"/>
            </w14:solidFill>
          </w14:textFill>
        </w:rPr>
      </w:pPr>
    </w:p>
    <w:p>
      <w:pPr>
        <w:spacing w:line="360" w:lineRule="auto"/>
        <w:ind w:firstLine="3360" w:firstLineChars="1200"/>
        <w:rPr>
          <w:rFonts w:ascii="宋体" w:hAnsi="宋体"/>
          <w:b/>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格式自拟</w:t>
      </w: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附件13：</w:t>
      </w:r>
    </w:p>
    <w:p>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无重大违法记录声明</w:t>
      </w:r>
    </w:p>
    <w:p>
      <w:pPr>
        <w:spacing w:line="360" w:lineRule="auto"/>
        <w:jc w:val="center"/>
        <w:rPr>
          <w:rFonts w:ascii="宋体" w:hAnsi="宋体"/>
          <w:b/>
          <w:bCs/>
          <w:color w:val="000000" w:themeColor="text1"/>
          <w:sz w:val="30"/>
          <w:szCs w:val="30"/>
          <w:highlight w:val="none"/>
          <w14:textFill>
            <w14:solidFill>
              <w14:schemeClr w14:val="tx1"/>
            </w14:solidFill>
          </w14:textFill>
        </w:rPr>
      </w:pPr>
    </w:p>
    <w:p>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p>
    <w:p>
      <w:pPr>
        <w:spacing w:line="360" w:lineRule="auto"/>
        <w:ind w:firstLine="48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我单位参加政府采购活动前三年内，在经营活动中没有重大违法记录。</w:t>
      </w:r>
    </w:p>
    <w:p>
      <w:pPr>
        <w:spacing w:line="360" w:lineRule="auto"/>
        <w:ind w:firstLine="48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ind w:firstLine="48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特此声明!</w:t>
      </w:r>
    </w:p>
    <w:p>
      <w:pPr>
        <w:spacing w:line="360" w:lineRule="auto"/>
        <w:ind w:firstLine="480"/>
        <w:rPr>
          <w:rFonts w:ascii="宋体" w:hAnsi="宋体"/>
          <w:bCs/>
          <w:color w:val="000000" w:themeColor="text1"/>
          <w:sz w:val="24"/>
          <w:highlight w:val="none"/>
          <w14:textFill>
            <w14:solidFill>
              <w14:schemeClr w14:val="tx1"/>
            </w14:solidFill>
          </w14:textFill>
        </w:rPr>
      </w:pPr>
    </w:p>
    <w:p>
      <w:pPr>
        <w:spacing w:line="360" w:lineRule="auto"/>
        <w:rPr>
          <w:rFonts w:ascii="宋体" w:hAnsi="宋体"/>
          <w:bCs/>
          <w:color w:val="000000" w:themeColor="text1"/>
          <w:sz w:val="36"/>
          <w:szCs w:val="36"/>
          <w:highlight w:val="none"/>
          <w14:textFill>
            <w14:solidFill>
              <w14:schemeClr w14:val="tx1"/>
            </w14:solidFill>
          </w14:textFill>
        </w:rPr>
      </w:pPr>
    </w:p>
    <w:p>
      <w:pPr>
        <w:spacing w:line="360" w:lineRule="auto"/>
        <w:rPr>
          <w:rFonts w:ascii="宋体" w:hAnsi="宋体"/>
          <w:bCs/>
          <w:color w:val="000000" w:themeColor="text1"/>
          <w:sz w:val="36"/>
          <w:szCs w:val="36"/>
          <w:highlight w:val="none"/>
          <w14:textFill>
            <w14:solidFill>
              <w14:schemeClr w14:val="tx1"/>
            </w14:solidFill>
          </w14:textFill>
        </w:rPr>
      </w:pPr>
    </w:p>
    <w:p>
      <w:pPr>
        <w:spacing w:line="360" w:lineRule="auto"/>
        <w:rPr>
          <w:rFonts w:ascii="宋体" w:hAnsi="宋体"/>
          <w:bCs/>
          <w:color w:val="000000" w:themeColor="text1"/>
          <w:sz w:val="36"/>
          <w:szCs w:val="36"/>
          <w:highlight w:val="none"/>
          <w14:textFill>
            <w14:solidFill>
              <w14:schemeClr w14:val="tx1"/>
            </w14:solidFill>
          </w14:textFill>
        </w:rPr>
      </w:pP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法定代表人或授权代表人（签字）：</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日期：年月日</w:t>
      </w:r>
    </w:p>
    <w:p>
      <w:pPr>
        <w:spacing w:line="360" w:lineRule="auto"/>
        <w:jc w:val="center"/>
        <w:rPr>
          <w:rFonts w:ascii="宋体" w:hAnsi="宋体"/>
          <w:b/>
          <w:color w:val="000000" w:themeColor="text1"/>
          <w:sz w:val="28"/>
          <w:szCs w:val="28"/>
          <w:highlight w:val="none"/>
          <w14:textFill>
            <w14:solidFill>
              <w14:schemeClr w14:val="tx1"/>
            </w14:solidFill>
          </w14:textFill>
        </w:rPr>
      </w:pPr>
    </w:p>
    <w:p>
      <w:pPr>
        <w:spacing w:line="360" w:lineRule="auto"/>
        <w:rPr>
          <w:rFonts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p>
    <w:p>
      <w:pPr>
        <w:spacing w:line="360" w:lineRule="auto"/>
        <w:rPr>
          <w:rFonts w:ascii="宋体" w:hAnsi="宋体"/>
          <w:b/>
          <w:color w:val="000000" w:themeColor="text1"/>
          <w:sz w:val="28"/>
          <w:szCs w:val="28"/>
          <w:highlight w:val="none"/>
          <w14:textFill>
            <w14:solidFill>
              <w14:schemeClr w14:val="tx1"/>
            </w14:solidFill>
          </w14:textFill>
        </w:rPr>
      </w:pPr>
    </w:p>
    <w:p>
      <w:pPr>
        <w:spacing w:line="360" w:lineRule="auto"/>
        <w:rPr>
          <w:rFonts w:ascii="宋体" w:hAnsi="宋体"/>
          <w:b/>
          <w:color w:val="000000" w:themeColor="text1"/>
          <w:sz w:val="32"/>
          <w:szCs w:val="32"/>
          <w:highlight w:val="none"/>
          <w14:textFill>
            <w14:solidFill>
              <w14:schemeClr w14:val="tx1"/>
            </w14:solidFill>
          </w14:textFill>
        </w:rPr>
      </w:pPr>
    </w:p>
    <w:p>
      <w:pPr>
        <w:spacing w:line="360" w:lineRule="auto"/>
        <w:rPr>
          <w:rFonts w:ascii="宋体" w:hAns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附件14：</w:t>
      </w:r>
    </w:p>
    <w:p>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w:t>
      </w:r>
    </w:p>
    <w:p>
      <w:pPr>
        <w:spacing w:line="360" w:lineRule="auto"/>
        <w:jc w:val="center"/>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（如有）</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highlight w:val="none"/>
          <w:u w:val="single"/>
          <w14:textFill>
            <w14:solidFill>
              <w14:schemeClr w14:val="tx1"/>
            </w14:solidFill>
          </w14:textFill>
        </w:rPr>
        <w:t>（单位名称）</w:t>
      </w:r>
      <w:r>
        <w:rPr>
          <w:rFonts w:hint="eastAsia" w:ascii="宋体" w:hAnsi="宋体" w:cs="宋体"/>
          <w:color w:val="000000" w:themeColor="text1"/>
          <w:kern w:val="0"/>
          <w:sz w:val="24"/>
          <w:szCs w:val="24"/>
          <w:highlight w:val="none"/>
          <w14:textFill>
            <w14:solidFill>
              <w14:schemeClr w14:val="tx1"/>
            </w14:solidFill>
          </w14:textFill>
        </w:rPr>
        <w:t>的</w:t>
      </w:r>
      <w:r>
        <w:rPr>
          <w:rFonts w:hint="eastAsia" w:ascii="宋体" w:hAnsi="宋体" w:cs="宋体"/>
          <w:color w:val="000000" w:themeColor="text1"/>
          <w:kern w:val="0"/>
          <w:sz w:val="24"/>
          <w:szCs w:val="24"/>
          <w:highlight w:val="none"/>
          <w:u w:val="single"/>
          <w14:textFill>
            <w14:solidFill>
              <w14:schemeClr w14:val="tx1"/>
            </w14:solidFill>
          </w14:textFill>
        </w:rPr>
        <w:t>（项目名称）</w:t>
      </w:r>
      <w:r>
        <w:rPr>
          <w:rFonts w:hint="eastAsia" w:ascii="宋体" w:hAnsi="宋体" w:cs="宋体"/>
          <w:color w:val="000000" w:themeColor="text1"/>
          <w:kern w:val="0"/>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1. </w:t>
      </w:r>
      <w:r>
        <w:rPr>
          <w:rFonts w:hint="eastAsia" w:ascii="宋体" w:hAnsi="宋体" w:cs="宋体"/>
          <w:color w:val="000000" w:themeColor="text1"/>
          <w:kern w:val="0"/>
          <w:sz w:val="24"/>
          <w:szCs w:val="24"/>
          <w:highlight w:val="none"/>
          <w:u w:val="single"/>
          <w14:textFill>
            <w14:solidFill>
              <w14:schemeClr w14:val="tx1"/>
            </w14:solidFill>
          </w14:textFill>
        </w:rPr>
        <w:t>（标的名称）</w:t>
      </w:r>
      <w:r>
        <w:rPr>
          <w:rFonts w:hint="eastAsia" w:ascii="宋体" w:hAnsi="宋体" w:cs="宋体"/>
          <w:color w:val="000000" w:themeColor="text1"/>
          <w:kern w:val="0"/>
          <w:sz w:val="24"/>
          <w:szCs w:val="24"/>
          <w:highlight w:val="none"/>
          <w14:textFill>
            <w14:solidFill>
              <w14:schemeClr w14:val="tx1"/>
            </w14:solidFill>
          </w14:textFill>
        </w:rPr>
        <w:t xml:space="preserve"> ，属于</w:t>
      </w:r>
      <w:r>
        <w:rPr>
          <w:rFonts w:hint="eastAsia" w:ascii="宋体" w:hAnsi="宋体" w:cs="宋体"/>
          <w:color w:val="000000" w:themeColor="text1"/>
          <w:kern w:val="0"/>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kern w:val="0"/>
          <w:sz w:val="24"/>
          <w:szCs w:val="24"/>
          <w:highlight w:val="none"/>
          <w14:textFill>
            <w14:solidFill>
              <w14:schemeClr w14:val="tx1"/>
            </w14:solidFill>
          </w14:textFill>
        </w:rPr>
        <w:t>；承建（承接）企业为</w:t>
      </w:r>
      <w:r>
        <w:rPr>
          <w:rFonts w:hint="eastAsia" w:ascii="宋体" w:hAnsi="宋体" w:cs="宋体"/>
          <w:color w:val="000000" w:themeColor="text1"/>
          <w:kern w:val="0"/>
          <w:sz w:val="24"/>
          <w:szCs w:val="24"/>
          <w:highlight w:val="none"/>
          <w:u w:val="single"/>
          <w14:textFill>
            <w14:solidFill>
              <w14:schemeClr w14:val="tx1"/>
            </w14:solidFill>
          </w14:textFill>
        </w:rPr>
        <w:t>（企业名称）</w:t>
      </w:r>
      <w:r>
        <w:rPr>
          <w:rFonts w:hint="eastAsia" w:ascii="宋体" w:hAnsi="宋体" w:cs="宋体"/>
          <w:color w:val="000000" w:themeColor="text1"/>
          <w:kern w:val="0"/>
          <w:sz w:val="24"/>
          <w:szCs w:val="24"/>
          <w:highlight w:val="none"/>
          <w14:textFill>
            <w14:solidFill>
              <w14:schemeClr w14:val="tx1"/>
            </w14:solidFill>
          </w14:textFill>
        </w:rPr>
        <w:t>，从业人员人，营业收入为万元，资产总额为万元，属于</w:t>
      </w:r>
      <w:r>
        <w:rPr>
          <w:rFonts w:hint="eastAsia" w:ascii="宋体" w:hAnsi="宋体" w:cs="宋体"/>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14:textFill>
            <w14:solidFill>
              <w14:schemeClr w14:val="tx1"/>
            </w14:solidFill>
          </w14:textFill>
        </w:rPr>
        <w:t xml:space="preserve">；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u w:val="single"/>
          <w14:textFill>
            <w14:solidFill>
              <w14:schemeClr w14:val="tx1"/>
            </w14:solidFill>
          </w14:textFill>
        </w:rPr>
        <w:t xml:space="preserve"> （标的名称）</w:t>
      </w:r>
      <w:r>
        <w:rPr>
          <w:rFonts w:hint="eastAsia" w:ascii="宋体" w:hAnsi="宋体" w:cs="宋体"/>
          <w:color w:val="000000" w:themeColor="text1"/>
          <w:kern w:val="0"/>
          <w:sz w:val="24"/>
          <w:szCs w:val="24"/>
          <w:highlight w:val="none"/>
          <w14:textFill>
            <w14:solidFill>
              <w14:schemeClr w14:val="tx1"/>
            </w14:solidFill>
          </w14:textFill>
        </w:rPr>
        <w:t xml:space="preserve"> ，属于</w:t>
      </w:r>
      <w:r>
        <w:rPr>
          <w:rFonts w:hint="eastAsia" w:ascii="宋体" w:hAnsi="宋体" w:cs="宋体"/>
          <w:color w:val="000000" w:themeColor="text1"/>
          <w:kern w:val="0"/>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kern w:val="0"/>
          <w:sz w:val="24"/>
          <w:szCs w:val="24"/>
          <w:highlight w:val="none"/>
          <w14:textFill>
            <w14:solidFill>
              <w14:schemeClr w14:val="tx1"/>
            </w14:solidFill>
          </w14:textFill>
        </w:rPr>
        <w:t>；承建（承接）企业为</w:t>
      </w:r>
      <w:r>
        <w:rPr>
          <w:rFonts w:hint="eastAsia" w:ascii="宋体" w:hAnsi="宋体" w:cs="宋体"/>
          <w:color w:val="000000" w:themeColor="text1"/>
          <w:kern w:val="0"/>
          <w:sz w:val="24"/>
          <w:szCs w:val="24"/>
          <w:highlight w:val="none"/>
          <w:u w:val="single"/>
          <w14:textFill>
            <w14:solidFill>
              <w14:schemeClr w14:val="tx1"/>
            </w14:solidFill>
          </w14:textFill>
        </w:rPr>
        <w:t>（企业名称）</w:t>
      </w:r>
      <w:r>
        <w:rPr>
          <w:rFonts w:hint="eastAsia" w:ascii="宋体" w:hAnsi="宋体" w:cs="宋体"/>
          <w:color w:val="000000" w:themeColor="text1"/>
          <w:kern w:val="0"/>
          <w:sz w:val="24"/>
          <w:szCs w:val="24"/>
          <w:highlight w:val="none"/>
          <w14:textFill>
            <w14:solidFill>
              <w14:schemeClr w14:val="tx1"/>
            </w14:solidFill>
          </w14:textFill>
        </w:rPr>
        <w:t>，从业人员人，营业收入为万元，资产总额为万元，属于</w:t>
      </w:r>
      <w:r>
        <w:rPr>
          <w:rFonts w:hint="eastAsia" w:ascii="宋体" w:hAnsi="宋体" w:cs="宋体"/>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cs="宋体"/>
          <w:color w:val="000000" w:themeColor="text1"/>
          <w:kern w:val="0"/>
          <w:sz w:val="24"/>
          <w:szCs w:val="24"/>
          <w:highlight w:val="none"/>
          <w14:textFill>
            <w14:solidFill>
              <w14:schemeClr w14:val="tx1"/>
            </w14:solidFill>
          </w14:textFill>
        </w:rPr>
        <w:t xml:space="preserve">； </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p>
    <w:p>
      <w:pPr>
        <w:widowControl/>
        <w:spacing w:line="360"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jc w:val="left"/>
        <w:rPr>
          <w:rFonts w:ascii="宋体" w:hAnsi="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本企业对上述声明内容的真实性负责。如有虚假，将依法承担相应责任。</w:t>
      </w:r>
    </w:p>
    <w:p>
      <w:pPr>
        <w:autoSpaceDE w:val="0"/>
        <w:autoSpaceDN w:val="0"/>
        <w:adjustRightInd w:val="0"/>
        <w:spacing w:line="360" w:lineRule="auto"/>
        <w:ind w:firstLine="480"/>
        <w:jc w:val="left"/>
        <w:rPr>
          <w:rFonts w:ascii="宋体" w:hAnsi="宋体"/>
          <w:color w:val="000000" w:themeColor="text1"/>
          <w:kern w:val="0"/>
          <w:sz w:val="24"/>
          <w:highlight w:val="none"/>
          <w14:textFill>
            <w14:solidFill>
              <w14:schemeClr w14:val="tx1"/>
            </w14:solidFill>
          </w14:textFill>
        </w:rPr>
      </w:pPr>
    </w:p>
    <w:p>
      <w:pPr>
        <w:autoSpaceDE w:val="0"/>
        <w:autoSpaceDN w:val="0"/>
        <w:adjustRightInd w:val="0"/>
        <w:spacing w:line="360" w:lineRule="auto"/>
        <w:ind w:firstLine="6480" w:firstLineChars="27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企业名称（盖章）：</w:t>
      </w:r>
    </w:p>
    <w:p>
      <w:pPr>
        <w:autoSpaceDE w:val="0"/>
        <w:autoSpaceDN w:val="0"/>
        <w:adjustRightInd w:val="0"/>
        <w:spacing w:line="360" w:lineRule="auto"/>
        <w:ind w:firstLine="6480" w:firstLineChars="27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日期：</w:t>
      </w:r>
    </w:p>
    <w:p>
      <w:pPr>
        <w:spacing w:line="360" w:lineRule="auto"/>
        <w:jc w:val="left"/>
        <w:outlineLvl w:val="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 w:val="28"/>
          <w:szCs w:val="28"/>
          <w:highlight w:val="none"/>
          <w14:textFill>
            <w14:solidFill>
              <w14:schemeClr w14:val="tx1"/>
            </w14:solidFill>
          </w14:textFill>
        </w:rPr>
      </w:pPr>
    </w:p>
    <w:p>
      <w:pPr>
        <w:spacing w:line="360" w:lineRule="auto"/>
        <w:rPr>
          <w:rFonts w:ascii="宋体" w:hAnsi="宋体"/>
          <w:color w:val="000000" w:themeColor="text1"/>
          <w:sz w:val="28"/>
          <w:szCs w:val="28"/>
          <w:highlight w:val="none"/>
          <w14:textFill>
            <w14:solidFill>
              <w14:schemeClr w14:val="tx1"/>
            </w14:solidFill>
          </w14:textFill>
        </w:rPr>
      </w:pPr>
    </w:p>
    <w:p>
      <w:pPr>
        <w:widowControl/>
        <w:ind w:firstLine="480" w:firstLineChars="200"/>
        <w:jc w:val="left"/>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从业人员、营业收入、资产总额填报上一年度数据，无上一年度数据的新成立企业可不填报。</w:t>
      </w:r>
    </w:p>
    <w:p>
      <w:pP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p>
    <w:p>
      <w:pPr>
        <w:widowControl/>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附件15：</w:t>
      </w:r>
    </w:p>
    <w:p>
      <w:pPr>
        <w:spacing w:line="360" w:lineRule="auto"/>
        <w:jc w:val="center"/>
        <w:rPr>
          <w:rFonts w:ascii="宋体" w:hAnsi="宋体"/>
          <w:b/>
          <w:color w:val="000000" w:themeColor="text1"/>
          <w:spacing w:val="6"/>
          <w:sz w:val="30"/>
          <w:szCs w:val="30"/>
          <w:highlight w:val="none"/>
          <w14:textFill>
            <w14:solidFill>
              <w14:schemeClr w14:val="tx1"/>
            </w14:solidFill>
          </w14:textFill>
        </w:rPr>
      </w:pPr>
      <w:r>
        <w:rPr>
          <w:rFonts w:hint="eastAsia" w:ascii="宋体" w:hAnsi="宋体"/>
          <w:b/>
          <w:color w:val="000000" w:themeColor="text1"/>
          <w:spacing w:val="6"/>
          <w:sz w:val="30"/>
          <w:szCs w:val="30"/>
          <w:highlight w:val="none"/>
          <w14:textFill>
            <w14:solidFill>
              <w14:schemeClr w14:val="tx1"/>
            </w14:solidFill>
          </w14:textFill>
        </w:rPr>
        <w:t>残疾人福利性单位声明函</w:t>
      </w:r>
    </w:p>
    <w:p>
      <w:pPr>
        <w:pStyle w:val="18"/>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（如有）</w:t>
      </w:r>
    </w:p>
    <w:p>
      <w:pPr>
        <w:spacing w:line="360" w:lineRule="auto"/>
        <w:rPr>
          <w:rFonts w:ascii="宋体" w:hAnsi="宋体"/>
          <w:b/>
          <w:color w:val="000000" w:themeColor="text1"/>
          <w:spacing w:val="6"/>
          <w:sz w:val="24"/>
          <w:highlight w:val="none"/>
          <w14:textFill>
            <w14:solidFill>
              <w14:schemeClr w14:val="tx1"/>
            </w14:solidFill>
          </w14:textFill>
        </w:rPr>
      </w:pPr>
    </w:p>
    <w:p>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pPr>
        <w:spacing w:line="360" w:lineRule="auto"/>
        <w:ind w:firstLine="504" w:firstLineChars="200"/>
        <w:rPr>
          <w:rFonts w:ascii="宋体" w:hAnsi="宋体"/>
          <w:color w:val="000000" w:themeColor="text1"/>
          <w:spacing w:val="6"/>
          <w:sz w:val="24"/>
          <w:highlight w:val="none"/>
          <w14:textFill>
            <w14:solidFill>
              <w14:schemeClr w14:val="tx1"/>
            </w14:solidFill>
          </w14:textFill>
        </w:rPr>
      </w:pPr>
    </w:p>
    <w:p>
      <w:pPr>
        <w:spacing w:line="360" w:lineRule="auto"/>
        <w:jc w:val="center"/>
        <w:rPr>
          <w:rFonts w:ascii="宋体" w:hAnsi="宋体"/>
          <w:b/>
          <w:bCs/>
          <w:color w:val="000000" w:themeColor="text1"/>
          <w:sz w:val="30"/>
          <w:szCs w:val="30"/>
          <w:highlight w:val="none"/>
          <w14:textFill>
            <w14:solidFill>
              <w14:schemeClr w14:val="tx1"/>
            </w14:solidFill>
          </w14:textFill>
        </w:rPr>
      </w:pP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磋商供应商名称（公章）：</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p>
    <w:p>
      <w:pPr>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日期：年月日</w:t>
      </w:r>
    </w:p>
    <w:p>
      <w:pPr>
        <w:pStyle w:val="154"/>
        <w:spacing w:before="38"/>
        <w:ind w:left="15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备注：享受政府采购支持政策的残疾人福利性单位应当同时满足以下条件：</w:t>
      </w:r>
    </w:p>
    <w:p>
      <w:pPr>
        <w:pStyle w:val="154"/>
        <w:spacing w:before="36" w:line="259" w:lineRule="auto"/>
        <w:ind w:left="157" w:right="273" w:firstLine="399"/>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（1）安置的残疾人占本单位在职职工人数的比例不低于</w:t>
      </w:r>
      <w:r>
        <w:rPr>
          <w:rFonts w:hint="eastAsia" w:ascii="宋体" w:hAnsi="宋体" w:cs="宋体"/>
          <w:color w:val="000000" w:themeColor="text1"/>
          <w:spacing w:val="-55"/>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25%（含</w:t>
      </w:r>
      <w:r>
        <w:rPr>
          <w:rFonts w:hint="eastAsia" w:ascii="宋体" w:hAnsi="宋体" w:cs="宋体"/>
          <w:color w:val="000000" w:themeColor="text1"/>
          <w:spacing w:val="-56"/>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25%），并且安置的残疾人 人数不少于</w:t>
      </w:r>
      <w:r>
        <w:rPr>
          <w:rFonts w:hint="eastAsia" w:ascii="宋体" w:hAnsi="宋体" w:cs="宋体"/>
          <w:color w:val="000000" w:themeColor="text1"/>
          <w:spacing w:val="-51"/>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10</w:t>
      </w:r>
      <w:r>
        <w:rPr>
          <w:rFonts w:hint="eastAsia" w:ascii="宋体" w:hAnsi="宋体" w:cs="宋体"/>
          <w:color w:val="000000" w:themeColor="text1"/>
          <w:spacing w:val="-6"/>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人（含</w:t>
      </w:r>
      <w:r>
        <w:rPr>
          <w:rFonts w:hint="eastAsia" w:ascii="宋体" w:hAnsi="宋体" w:cs="宋体"/>
          <w:color w:val="000000" w:themeColor="text1"/>
          <w:spacing w:val="-51"/>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10</w:t>
      </w:r>
      <w:r>
        <w:rPr>
          <w:rFonts w:hint="eastAsia" w:ascii="宋体" w:hAnsi="宋体" w:cs="宋体"/>
          <w:color w:val="000000" w:themeColor="text1"/>
          <w:spacing w:val="-8"/>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人）；</w:t>
      </w:r>
    </w:p>
    <w:p>
      <w:pPr>
        <w:pStyle w:val="154"/>
        <w:spacing w:before="5"/>
        <w:ind w:left="557"/>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（2）依法与安置的每位残疾人签订了一年以上（含一年）的劳动合同或服务协议；</w:t>
      </w:r>
    </w:p>
    <w:p>
      <w:pPr>
        <w:pStyle w:val="154"/>
        <w:spacing w:before="21" w:line="259" w:lineRule="auto"/>
        <w:ind w:left="157" w:right="373" w:firstLine="399"/>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1"/>
          <w:sz w:val="20"/>
          <w:szCs w:val="20"/>
          <w:highlight w:val="none"/>
          <w14:textFill>
            <w14:solidFill>
              <w14:schemeClr w14:val="tx1"/>
            </w14:solidFill>
          </w14:textFill>
        </w:rPr>
        <w:t>（3）为安置的每位残疾人按月足额缴纳了基本养老保险、基本医疗保险、失业保险、工伤保</w:t>
      </w:r>
      <w:r>
        <w:rPr>
          <w:rFonts w:hint="eastAsia" w:ascii="宋体" w:hAnsi="宋体" w:cs="宋体"/>
          <w:color w:val="000000" w:themeColor="text1"/>
          <w:sz w:val="20"/>
          <w:szCs w:val="20"/>
          <w:highlight w:val="none"/>
          <w14:textFill>
            <w14:solidFill>
              <w14:schemeClr w14:val="tx1"/>
            </w14:solidFill>
          </w14:textFill>
        </w:rPr>
        <w:t xml:space="preserve"> 险和生育保险等社会保险费；</w:t>
      </w:r>
    </w:p>
    <w:p>
      <w:pPr>
        <w:pStyle w:val="154"/>
        <w:spacing w:before="20" w:line="259" w:lineRule="auto"/>
        <w:ind w:left="157" w:right="373" w:firstLine="399"/>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1"/>
          <w:sz w:val="20"/>
          <w:szCs w:val="20"/>
          <w:highlight w:val="none"/>
          <w14:textFill>
            <w14:solidFill>
              <w14:schemeClr w14:val="tx1"/>
            </w14:solidFill>
          </w14:textFill>
        </w:rPr>
        <w:t>（4）通过银行等金融机构向安置的每位残疾人，按月支付了不低于单位所在区县适用的经省</w:t>
      </w:r>
      <w:r>
        <w:rPr>
          <w:rFonts w:hint="eastAsia" w:ascii="宋体" w:hAnsi="宋体" w:cs="宋体"/>
          <w:color w:val="000000" w:themeColor="text1"/>
          <w:sz w:val="20"/>
          <w:szCs w:val="20"/>
          <w:highlight w:val="none"/>
          <w14:textFill>
            <w14:solidFill>
              <w14:schemeClr w14:val="tx1"/>
            </w14:solidFill>
          </w14:textFill>
        </w:rPr>
        <w:t xml:space="preserve"> 级人民政府批准的月最低工资标准的工资；</w:t>
      </w:r>
    </w:p>
    <w:p>
      <w:pPr>
        <w:pStyle w:val="154"/>
        <w:spacing w:before="20" w:line="259" w:lineRule="auto"/>
        <w:ind w:left="157" w:right="373" w:firstLine="399"/>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pacing w:val="-1"/>
          <w:sz w:val="20"/>
          <w:szCs w:val="20"/>
          <w:highlight w:val="none"/>
          <w14:textFill>
            <w14:solidFill>
              <w14:schemeClr w14:val="tx1"/>
            </w14:solidFill>
          </w14:textFill>
        </w:rPr>
        <w:t>（5）提供本单位制造的货物、承担的工程或者服务（以下简称产品），或者提供其他残疾人</w:t>
      </w:r>
      <w:r>
        <w:rPr>
          <w:rFonts w:hint="eastAsia" w:ascii="宋体" w:hAnsi="宋体" w:cs="宋体"/>
          <w:color w:val="000000" w:themeColor="text1"/>
          <w:sz w:val="20"/>
          <w:szCs w:val="20"/>
          <w:highlight w:val="none"/>
          <w14:textFill>
            <w14:solidFill>
              <w14:schemeClr w14:val="tx1"/>
            </w14:solidFill>
          </w14:textFill>
        </w:rPr>
        <w:t xml:space="preserve"> 福利性单位制造的货物（不包括使用非残疾人福利性单位注册商标的货物）。</w:t>
      </w:r>
    </w:p>
    <w:p>
      <w:pPr>
        <w:pStyle w:val="155"/>
        <w:rPr>
          <w:rFonts w:hint="eastAsia" w:ascii="宋体" w:hAnsi="宋体"/>
          <w:color w:val="000000" w:themeColor="text1"/>
          <w:highlight w:val="none"/>
          <w14:textFill>
            <w14:solidFill>
              <w14:schemeClr w14:val="tx1"/>
            </w14:solidFill>
          </w14:textFill>
        </w:rPr>
      </w:pPr>
      <w:r>
        <w:rPr>
          <w:rFonts w:hint="eastAsia" w:ascii="宋体" w:hAnsi="宋体" w:cs="宋体"/>
          <w:color w:val="000000" w:themeColor="text1"/>
          <w:spacing w:val="-1"/>
          <w:sz w:val="20"/>
          <w:szCs w:val="20"/>
          <w:highlight w:val="none"/>
          <w14:textFill>
            <w14:solidFill>
              <w14:schemeClr w14:val="tx1"/>
            </w14:solidFill>
          </w14:textFill>
        </w:rPr>
        <w:t>前款所称残疾人是指法定劳动年龄内，持有《中华人民共和国残疾人证》或者《中华人民共和</w:t>
      </w:r>
      <w:r>
        <w:rPr>
          <w:rFonts w:hint="eastAsia" w:ascii="宋体" w:hAnsi="宋体" w:cs="宋体"/>
          <w:color w:val="000000" w:themeColor="text1"/>
          <w:sz w:val="20"/>
          <w:szCs w:val="20"/>
          <w:highlight w:val="none"/>
          <w14:textFill>
            <w14:solidFill>
              <w14:schemeClr w14:val="tx1"/>
            </w14:solidFill>
          </w14:textFill>
        </w:rPr>
        <w:t xml:space="preserve"> 国残疾军人证（1</w:t>
      </w:r>
      <w:r>
        <w:rPr>
          <w:rFonts w:hint="eastAsia" w:ascii="宋体" w:hAnsi="宋体" w:cs="宋体"/>
          <w:color w:val="000000" w:themeColor="text1"/>
          <w:spacing w:val="-10"/>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至</w:t>
      </w:r>
      <w:r>
        <w:rPr>
          <w:rFonts w:hint="eastAsia" w:ascii="宋体" w:hAnsi="宋体" w:cs="宋体"/>
          <w:color w:val="000000" w:themeColor="text1"/>
          <w:spacing w:val="-53"/>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8</w:t>
      </w:r>
      <w:r>
        <w:rPr>
          <w:rFonts w:hint="eastAsia" w:ascii="宋体" w:hAnsi="宋体" w:cs="宋体"/>
          <w:color w:val="000000" w:themeColor="text1"/>
          <w:spacing w:val="-10"/>
          <w:sz w:val="20"/>
          <w:szCs w:val="20"/>
          <w:highlight w:val="none"/>
          <w14:textFill>
            <w14:solidFill>
              <w14:schemeClr w14:val="tx1"/>
            </w14:solidFill>
          </w14:textFill>
        </w:rPr>
        <w:t xml:space="preserve"> </w:t>
      </w:r>
      <w:r>
        <w:rPr>
          <w:rFonts w:hint="eastAsia" w:ascii="宋体" w:hAnsi="宋体" w:cs="宋体"/>
          <w:color w:val="000000" w:themeColor="text1"/>
          <w:sz w:val="20"/>
          <w:szCs w:val="20"/>
          <w:highlight w:val="none"/>
          <w14:textFill>
            <w14:solidFill>
              <w14:schemeClr w14:val="tx1"/>
            </w14:solidFill>
          </w14:textFill>
        </w:rPr>
        <w:t>级）》的自然人，包括具有劳动条件和劳动意愿的精神残疾人。在职职工人 数是指与残疾人福利性单位建立劳动关系并依法签订劳动合同或者服务协议的雇员人数。</w:t>
      </w:r>
    </w:p>
    <w:p>
      <w:pPr>
        <w:snapToGrid w:val="0"/>
        <w:spacing w:line="360" w:lineRule="auto"/>
        <w:rPr>
          <w:rFonts w:ascii="宋体" w:hAnsi="宋体"/>
          <w:b/>
          <w:bCs/>
          <w:color w:val="000000" w:themeColor="text1"/>
          <w:sz w:val="32"/>
          <w:highlight w:val="none"/>
          <w14:textFill>
            <w14:solidFill>
              <w14:schemeClr w14:val="tx1"/>
            </w14:solidFill>
          </w14:textFill>
        </w:rPr>
      </w:pPr>
    </w:p>
    <w:p>
      <w:pPr>
        <w:pStyle w:val="18"/>
        <w:rPr>
          <w:color w:val="000000" w:themeColor="text1"/>
          <w:highlight w:val="none"/>
          <w14:textFill>
            <w14:solidFill>
              <w14:schemeClr w14:val="tx1"/>
            </w14:solidFill>
          </w14:textFill>
        </w:rPr>
      </w:pPr>
    </w:p>
    <w:p>
      <w:pPr>
        <w:spacing w:line="360" w:lineRule="auto"/>
        <w:rPr>
          <w:rFonts w:ascii="宋体" w:hAnsi="宋体"/>
          <w:color w:val="000000" w:themeColor="text1"/>
          <w:sz w:val="28"/>
          <w:szCs w:val="28"/>
          <w:highlight w:val="none"/>
          <w14:textFill>
            <w14:solidFill>
              <w14:schemeClr w14:val="tx1"/>
            </w14:solidFill>
          </w14:textFill>
        </w:rPr>
      </w:pPr>
    </w:p>
    <w:p>
      <w:pPr>
        <w:spacing w:line="360" w:lineRule="auto"/>
        <w:jc w:val="center"/>
        <w:rPr>
          <w:rFonts w:ascii="宋体" w:hAnsi="宋体"/>
          <w:b/>
          <w:bCs/>
          <w:color w:val="000000" w:themeColor="text1"/>
          <w:sz w:val="32"/>
          <w:szCs w:val="32"/>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附件16：</w:t>
      </w:r>
    </w:p>
    <w:p>
      <w:pPr>
        <w:spacing w:line="360" w:lineRule="auto"/>
        <w:jc w:val="center"/>
        <w:rPr>
          <w:rFonts w:ascii="宋体" w:hAnsi="宋体"/>
          <w:b/>
          <w:bCs/>
          <w:color w:val="000000" w:themeColor="text1"/>
          <w:sz w:val="32"/>
          <w:szCs w:val="32"/>
          <w:highlight w:val="none"/>
          <w14:textFill>
            <w14:solidFill>
              <w14:schemeClr w14:val="tx1"/>
            </w14:solidFill>
          </w14:textFill>
        </w:rPr>
      </w:pPr>
    </w:p>
    <w:p>
      <w:pPr>
        <w:pStyle w:val="156"/>
        <w:jc w:val="center"/>
        <w:rPr>
          <w:rFonts w:cs="宋体"/>
          <w:b w:val="0"/>
          <w:bCs w:val="0"/>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t>监狱企业证明文件（如适用）</w:t>
      </w:r>
    </w:p>
    <w:p>
      <w:pPr>
        <w:pStyle w:val="154"/>
        <w:rPr>
          <w:rFonts w:ascii="宋体" w:hAnsi="宋体" w:cs="宋体"/>
          <w:b/>
          <w:bCs/>
          <w:color w:val="000000" w:themeColor="text1"/>
          <w:sz w:val="24"/>
          <w:szCs w:val="24"/>
          <w:highlight w:val="none"/>
          <w14:textFill>
            <w14:solidFill>
              <w14:schemeClr w14:val="tx1"/>
            </w14:solidFill>
          </w14:textFill>
        </w:rPr>
      </w:pPr>
    </w:p>
    <w:p>
      <w:pPr>
        <w:pStyle w:val="154"/>
        <w:rPr>
          <w:rFonts w:ascii="宋体" w:hAnsi="宋体" w:cs="宋体"/>
          <w:b/>
          <w:bCs/>
          <w:color w:val="000000" w:themeColor="text1"/>
          <w:sz w:val="24"/>
          <w:szCs w:val="24"/>
          <w:highlight w:val="none"/>
          <w14:textFill>
            <w14:solidFill>
              <w14:schemeClr w14:val="tx1"/>
            </w14:solidFill>
          </w14:textFill>
        </w:rPr>
      </w:pPr>
    </w:p>
    <w:p>
      <w:pPr>
        <w:pStyle w:val="154"/>
        <w:rPr>
          <w:rFonts w:ascii="宋体" w:hAnsi="宋体" w:cs="宋体"/>
          <w:b/>
          <w:bCs/>
          <w:color w:val="000000" w:themeColor="text1"/>
          <w:sz w:val="24"/>
          <w:szCs w:val="24"/>
          <w:highlight w:val="none"/>
          <w14:textFill>
            <w14:solidFill>
              <w14:schemeClr w14:val="tx1"/>
            </w14:solidFill>
          </w14:textFill>
        </w:rPr>
      </w:pPr>
    </w:p>
    <w:p>
      <w:pPr>
        <w:pStyle w:val="154"/>
        <w:rPr>
          <w:rFonts w:ascii="宋体" w:hAnsi="宋体" w:cs="宋体"/>
          <w:b/>
          <w:bCs/>
          <w:color w:val="000000" w:themeColor="text1"/>
          <w:sz w:val="24"/>
          <w:szCs w:val="24"/>
          <w:highlight w:val="none"/>
          <w14:textFill>
            <w14:solidFill>
              <w14:schemeClr w14:val="tx1"/>
            </w14:solidFill>
          </w14:textFill>
        </w:rPr>
      </w:pPr>
    </w:p>
    <w:p>
      <w:pPr>
        <w:pStyle w:val="154"/>
        <w:rPr>
          <w:rFonts w:ascii="宋体" w:hAnsi="宋体" w:cs="宋体"/>
          <w:b/>
          <w:bCs/>
          <w:color w:val="000000" w:themeColor="text1"/>
          <w:sz w:val="24"/>
          <w:szCs w:val="24"/>
          <w:highlight w:val="none"/>
          <w14:textFill>
            <w14:solidFill>
              <w14:schemeClr w14:val="tx1"/>
            </w14:solidFill>
          </w14:textFill>
        </w:rPr>
      </w:pPr>
    </w:p>
    <w:p>
      <w:pPr>
        <w:pStyle w:val="154"/>
        <w:rPr>
          <w:rFonts w:ascii="宋体" w:hAnsi="宋体" w:cs="宋体"/>
          <w:b/>
          <w:bCs/>
          <w:color w:val="000000" w:themeColor="text1"/>
          <w:sz w:val="24"/>
          <w:szCs w:val="24"/>
          <w:highlight w:val="none"/>
          <w14:textFill>
            <w14:solidFill>
              <w14:schemeClr w14:val="tx1"/>
            </w14:solidFill>
          </w14:textFill>
        </w:rPr>
      </w:pPr>
    </w:p>
    <w:p>
      <w:pPr>
        <w:pStyle w:val="154"/>
        <w:rPr>
          <w:rFonts w:ascii="宋体" w:hAnsi="宋体" w:cs="宋体"/>
          <w:b/>
          <w:bCs/>
          <w:color w:val="000000" w:themeColor="text1"/>
          <w:sz w:val="24"/>
          <w:szCs w:val="24"/>
          <w:highlight w:val="none"/>
          <w14:textFill>
            <w14:solidFill>
              <w14:schemeClr w14:val="tx1"/>
            </w14:solidFill>
          </w14:textFill>
        </w:rPr>
      </w:pPr>
    </w:p>
    <w:p>
      <w:pPr>
        <w:pStyle w:val="157"/>
        <w:spacing w:before="165"/>
        <w:ind w:firstLine="231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供应商如是监狱企业，提供相关证明文件。</w:t>
      </w:r>
    </w:p>
    <w:p>
      <w:pPr>
        <w:pStyle w:val="154"/>
        <w:rPr>
          <w:rFonts w:ascii="宋体" w:hAnsi="宋体" w:cs="宋体"/>
          <w:color w:val="000000" w:themeColor="text1"/>
          <w:sz w:val="20"/>
          <w:szCs w:val="20"/>
          <w:highlight w:val="none"/>
          <w14:textFill>
            <w14:solidFill>
              <w14:schemeClr w14:val="tx1"/>
            </w14:solidFill>
          </w14:textFill>
        </w:rPr>
      </w:pPr>
    </w:p>
    <w:p>
      <w:pPr>
        <w:pStyle w:val="154"/>
        <w:rPr>
          <w:rFonts w:ascii="宋体" w:hAnsi="宋体" w:cs="宋体"/>
          <w:color w:val="000000" w:themeColor="text1"/>
          <w:sz w:val="20"/>
          <w:szCs w:val="20"/>
          <w:highlight w:val="none"/>
          <w14:textFill>
            <w14:solidFill>
              <w14:schemeClr w14:val="tx1"/>
            </w14:solidFill>
          </w14:textFill>
        </w:rPr>
      </w:pPr>
    </w:p>
    <w:p>
      <w:pPr>
        <w:pStyle w:val="154"/>
        <w:rPr>
          <w:rFonts w:ascii="宋体" w:hAnsi="宋体" w:cs="宋体"/>
          <w:color w:val="000000" w:themeColor="text1"/>
          <w:sz w:val="20"/>
          <w:szCs w:val="20"/>
          <w:highlight w:val="none"/>
          <w14:textFill>
            <w14:solidFill>
              <w14:schemeClr w14:val="tx1"/>
            </w14:solidFill>
          </w14:textFill>
        </w:rPr>
      </w:pPr>
    </w:p>
    <w:p>
      <w:pPr>
        <w:pStyle w:val="154"/>
        <w:rPr>
          <w:rFonts w:ascii="宋体" w:hAnsi="宋体" w:cs="宋体"/>
          <w:color w:val="000000" w:themeColor="text1"/>
          <w:sz w:val="20"/>
          <w:szCs w:val="20"/>
          <w:highlight w:val="none"/>
          <w14:textFill>
            <w14:solidFill>
              <w14:schemeClr w14:val="tx1"/>
            </w14:solidFill>
          </w14:textFill>
        </w:rPr>
      </w:pPr>
    </w:p>
    <w:p>
      <w:pPr>
        <w:pStyle w:val="154"/>
        <w:rPr>
          <w:rFonts w:ascii="宋体" w:hAnsi="宋体" w:cs="宋体"/>
          <w:color w:val="000000" w:themeColor="text1"/>
          <w:sz w:val="20"/>
          <w:szCs w:val="20"/>
          <w:highlight w:val="none"/>
          <w14:textFill>
            <w14:solidFill>
              <w14:schemeClr w14:val="tx1"/>
            </w14:solidFill>
          </w14:textFill>
        </w:rPr>
      </w:pPr>
    </w:p>
    <w:p>
      <w:pPr>
        <w:pStyle w:val="154"/>
        <w:spacing w:before="13"/>
        <w:rPr>
          <w:rFonts w:ascii="宋体" w:hAnsi="宋体" w:cs="宋体"/>
          <w:color w:val="000000" w:themeColor="text1"/>
          <w:sz w:val="24"/>
          <w:szCs w:val="24"/>
          <w:highlight w:val="none"/>
          <w14:textFill>
            <w14:solidFill>
              <w14:schemeClr w14:val="tx1"/>
            </w14:solidFill>
          </w14:textFill>
        </w:rPr>
      </w:pPr>
    </w:p>
    <w:p>
      <w:pPr>
        <w:pStyle w:val="157"/>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供应商名称（盖章）：</w:t>
      </w:r>
    </w:p>
    <w:p>
      <w:pPr>
        <w:pStyle w:val="157"/>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color="000000"/>
          <w14:textFill>
            <w14:solidFill>
              <w14:schemeClr w14:val="tx1"/>
            </w14:solidFill>
          </w14:textFill>
        </w:rPr>
        <w:t xml:space="preserve"> </w:t>
      </w:r>
    </w:p>
    <w:p>
      <w:pPr>
        <w:pStyle w:val="154"/>
        <w:spacing w:before="1"/>
        <w:rPr>
          <w:rFonts w:ascii="宋体" w:hAnsi="宋体" w:cs="宋体"/>
          <w:color w:val="000000" w:themeColor="text1"/>
          <w:sz w:val="24"/>
          <w:szCs w:val="24"/>
          <w:highlight w:val="none"/>
          <w14:textFill>
            <w14:solidFill>
              <w14:schemeClr w14:val="tx1"/>
            </w14:solidFill>
          </w14:textFill>
        </w:rPr>
      </w:pPr>
    </w:p>
    <w:p>
      <w:pPr>
        <w:pStyle w:val="157"/>
        <w:spacing w:before="3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授权代表签字：</w:t>
      </w:r>
      <w:r>
        <w:rPr>
          <w:rFonts w:hint="eastAsia" w:ascii="宋体" w:hAnsi="宋体" w:cs="宋体"/>
          <w:color w:val="000000" w:themeColor="text1"/>
          <w:highlight w:val="none"/>
          <w:u w:val="single" w:color="000000"/>
          <w14:textFill>
            <w14:solidFill>
              <w14:schemeClr w14:val="tx1"/>
            </w14:solidFill>
          </w14:textFill>
        </w:rPr>
        <w:t xml:space="preserve"> </w:t>
      </w:r>
    </w:p>
    <w:p>
      <w:pPr>
        <w:pStyle w:val="154"/>
        <w:rPr>
          <w:rFonts w:ascii="宋体" w:hAnsi="宋体" w:cs="宋体"/>
          <w:color w:val="000000" w:themeColor="text1"/>
          <w:sz w:val="25"/>
          <w:szCs w:val="25"/>
          <w:highlight w:val="none"/>
          <w14:textFill>
            <w14:solidFill>
              <w14:schemeClr w14:val="tx1"/>
            </w14:solidFill>
          </w14:textFill>
        </w:rPr>
      </w:pPr>
    </w:p>
    <w:p>
      <w:pPr>
        <w:pStyle w:val="157"/>
        <w:spacing w:before="35"/>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hint="eastAsia" w:ascii="宋体" w:hAnsi="宋体" w:cs="宋体"/>
          <w:color w:val="000000" w:themeColor="text1"/>
          <w:highlight w:val="none"/>
          <w:u w:val="single" w:color="000000"/>
          <w14:textFill>
            <w14:solidFill>
              <w14:schemeClr w14:val="tx1"/>
            </w14:solidFill>
          </w14:textFill>
        </w:rPr>
        <w:t xml:space="preserve"> </w:t>
      </w:r>
    </w:p>
    <w:p>
      <w:pPr>
        <w:spacing w:line="360" w:lineRule="auto"/>
        <w:jc w:val="center"/>
        <w:rPr>
          <w:rFonts w:hint="eastAsia" w:cs="宋体"/>
          <w:color w:val="000000" w:themeColor="text1"/>
          <w:highlight w:val="none"/>
          <w:lang w:eastAsia="zh-CN"/>
          <w14:textFill>
            <w14:solidFill>
              <w14:schemeClr w14:val="tx1"/>
            </w14:solidFill>
          </w14:textFill>
        </w:rPr>
      </w:pPr>
      <w:r>
        <w:rPr>
          <w:rFonts w:hint="eastAsia" w:cs="宋体"/>
          <w:color w:val="000000" w:themeColor="text1"/>
          <w:highlight w:val="none"/>
          <w:lang w:eastAsia="zh-CN"/>
          <w14:textFill>
            <w14:solidFill>
              <w14:schemeClr w14:val="tx1"/>
            </w14:solidFill>
          </w14:textFill>
        </w:rPr>
        <w:br w:type="page"/>
      </w:r>
    </w:p>
    <w:p>
      <w:pPr>
        <w:widowControl/>
        <w:spacing w:line="360" w:lineRule="auto"/>
        <w:rPr>
          <w:rFonts w:hint="default" w:ascii="宋体" w:hAnsi="宋体"/>
          <w:b/>
          <w:color w:val="000000" w:themeColor="text1"/>
          <w:sz w:val="32"/>
          <w:szCs w:val="32"/>
          <w:highlight w:val="none"/>
          <w:lang w:val="en-US"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附件</w:t>
      </w:r>
      <w:r>
        <w:rPr>
          <w:rFonts w:hint="eastAsia" w:ascii="宋体" w:hAnsi="宋体"/>
          <w:b/>
          <w:color w:val="000000" w:themeColor="text1"/>
          <w:sz w:val="32"/>
          <w:szCs w:val="32"/>
          <w:highlight w:val="none"/>
          <w:lang w:val="en-US" w:eastAsia="zh-CN"/>
          <w14:textFill>
            <w14:solidFill>
              <w14:schemeClr w14:val="tx1"/>
            </w14:solidFill>
          </w14:textFill>
        </w:rPr>
        <w:t>17</w:t>
      </w:r>
    </w:p>
    <w:p>
      <w:pPr>
        <w:spacing w:line="360" w:lineRule="auto"/>
        <w:jc w:val="center"/>
        <w:rPr>
          <w:rFonts w:hint="eastAsia" w:cs="宋体"/>
          <w:color w:val="000000" w:themeColor="text1"/>
          <w:highlight w:val="none"/>
          <w:lang w:eastAsia="zh-CN"/>
          <w14:textFill>
            <w14:solidFill>
              <w14:schemeClr w14:val="tx1"/>
            </w14:solidFill>
          </w14:textFill>
        </w:rPr>
      </w:pPr>
    </w:p>
    <w:p>
      <w:pPr>
        <w:spacing w:line="360" w:lineRule="auto"/>
        <w:ind w:firstLine="3534" w:firstLineChars="1100"/>
        <w:rPr>
          <w:rFonts w:hint="eastAsia" w:ascii="宋体" w:hAnsi="宋体"/>
          <w:b/>
          <w:bCs/>
          <w:color w:val="000000" w:themeColor="text1"/>
          <w:sz w:val="32"/>
          <w:szCs w:val="32"/>
          <w:highlight w:val="none"/>
          <w:lang w:val="en-US" w:eastAsia="zh-CN"/>
          <w14:textFill>
            <w14:solidFill>
              <w14:schemeClr w14:val="tx1"/>
            </w14:solidFill>
          </w14:textFill>
        </w:rPr>
      </w:pPr>
      <w:r>
        <w:rPr>
          <w:rFonts w:hint="eastAsia" w:ascii="宋体" w:hAnsi="宋体"/>
          <w:b/>
          <w:bCs/>
          <w:color w:val="000000" w:themeColor="text1"/>
          <w:sz w:val="32"/>
          <w:szCs w:val="32"/>
          <w:highlight w:val="none"/>
          <w:lang w:eastAsia="zh-CN"/>
          <w14:textFill>
            <w14:solidFill>
              <w14:schemeClr w14:val="tx1"/>
            </w14:solidFill>
          </w14:textFill>
        </w:rPr>
        <w:t>项目实施方案</w:t>
      </w:r>
      <w:r>
        <w:rPr>
          <w:rFonts w:hint="eastAsia" w:ascii="宋体" w:hAnsi="宋体"/>
          <w:b/>
          <w:bCs/>
          <w:color w:val="000000" w:themeColor="text1"/>
          <w:sz w:val="32"/>
          <w:szCs w:val="32"/>
          <w:highlight w:val="none"/>
          <w:lang w:val="en-US" w:eastAsia="zh-CN"/>
          <w14:textFill>
            <w14:solidFill>
              <w14:schemeClr w14:val="tx1"/>
            </w14:solidFill>
          </w14:textFill>
        </w:rPr>
        <w:t xml:space="preserve"> </w:t>
      </w:r>
    </w:p>
    <w:p>
      <w:pPr>
        <w:spacing w:line="360" w:lineRule="auto"/>
        <w:ind w:firstLine="3534" w:firstLineChars="1100"/>
        <w:rPr>
          <w:rFonts w:hint="eastAsia" w:ascii="宋体" w:hAnsi="宋体"/>
          <w:b/>
          <w:bCs/>
          <w:color w:val="000000" w:themeColor="text1"/>
          <w:sz w:val="32"/>
          <w:szCs w:val="32"/>
          <w:highlight w:val="none"/>
          <w:lang w:val="en-US" w:eastAsia="zh-CN"/>
          <w14:textFill>
            <w14:solidFill>
              <w14:schemeClr w14:val="tx1"/>
            </w14:solidFill>
          </w14:textFill>
        </w:rPr>
      </w:pPr>
    </w:p>
    <w:p>
      <w:pPr>
        <w:spacing w:line="360" w:lineRule="auto"/>
        <w:ind w:firstLine="3654" w:firstLineChars="1300"/>
        <w:rPr>
          <w:rFonts w:hint="eastAsia" w:ascii="宋体" w:hAnsi="宋体"/>
          <w:b/>
          <w:bCs/>
          <w:color w:val="000000" w:themeColor="text1"/>
          <w:sz w:val="28"/>
          <w:szCs w:val="28"/>
          <w:highlight w:val="none"/>
          <w:lang w:val="en-US" w:eastAsia="zh-CN"/>
          <w14:textFill>
            <w14:solidFill>
              <w14:schemeClr w14:val="tx1"/>
            </w14:solidFill>
          </w14:textFill>
        </w:rPr>
      </w:pPr>
      <w:r>
        <w:rPr>
          <w:rFonts w:hint="eastAsia" w:ascii="宋体" w:hAnsi="宋体"/>
          <w:b/>
          <w:bCs/>
          <w:color w:val="000000" w:themeColor="text1"/>
          <w:sz w:val="28"/>
          <w:szCs w:val="28"/>
          <w:highlight w:val="none"/>
          <w:lang w:val="en-US" w:eastAsia="zh-CN"/>
          <w14:textFill>
            <w14:solidFill>
              <w14:schemeClr w14:val="tx1"/>
            </w14:solidFill>
          </w14:textFill>
        </w:rPr>
        <w:t xml:space="preserve">格式内容自拟 </w:t>
      </w:r>
    </w:p>
    <w:p>
      <w:pPr>
        <w:spacing w:line="360" w:lineRule="auto"/>
        <w:ind w:firstLine="3534" w:firstLineChars="1100"/>
        <w:rPr>
          <w:rFonts w:hint="eastAsia" w:ascii="宋体" w:hAnsi="宋体"/>
          <w:b/>
          <w:bCs/>
          <w:color w:val="000000" w:themeColor="text1"/>
          <w:sz w:val="32"/>
          <w:szCs w:val="32"/>
          <w:highlight w:val="none"/>
          <w:lang w:val="en-US" w:eastAsia="zh-CN"/>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 xml:space="preserve">  </w:t>
      </w:r>
    </w:p>
    <w:p>
      <w:pPr>
        <w:pStyle w:val="2"/>
        <w:rPr>
          <w:rFonts w:hint="eastAsia" w:ascii="宋体" w:hAnsi="宋体"/>
          <w:b/>
          <w:bCs/>
          <w:color w:val="000000" w:themeColor="text1"/>
          <w:sz w:val="32"/>
          <w:szCs w:val="32"/>
          <w:highlight w:val="none"/>
          <w:lang w:val="en-US" w:eastAsia="zh-CN"/>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 xml:space="preserve"> </w:t>
      </w:r>
    </w:p>
    <w:p>
      <w:pPr>
        <w:pStyle w:val="2"/>
        <w:rPr>
          <w:rFonts w:hint="default" w:ascii="宋体" w:hAnsi="宋体"/>
          <w:b/>
          <w:bCs/>
          <w:color w:val="000000" w:themeColor="text1"/>
          <w:sz w:val="32"/>
          <w:szCs w:val="32"/>
          <w:highlight w:val="none"/>
          <w:lang w:val="en-US" w:eastAsia="zh-CN"/>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 xml:space="preserve">       </w:t>
      </w:r>
    </w:p>
    <w:p>
      <w:pPr>
        <w:pStyle w:val="2"/>
        <w:rPr>
          <w:rFonts w:hint="eastAsia" w:ascii="宋体" w:hAnsi="宋体"/>
          <w:b/>
          <w:bCs/>
          <w:color w:val="000000" w:themeColor="text1"/>
          <w:sz w:val="32"/>
          <w:szCs w:val="32"/>
          <w:highlight w:val="none"/>
          <w:lang w:val="en-US" w:eastAsia="zh-CN"/>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 xml:space="preserve">  </w:t>
      </w:r>
    </w:p>
    <w:p>
      <w:pPr>
        <w:pStyle w:val="2"/>
        <w:rPr>
          <w:rFonts w:hint="default" w:ascii="宋体" w:hAnsi="宋体"/>
          <w:b/>
          <w:bCs/>
          <w:color w:val="000000" w:themeColor="text1"/>
          <w:sz w:val="32"/>
          <w:szCs w:val="32"/>
          <w:highlight w:val="none"/>
          <w:lang w:val="en-US" w:eastAsia="zh-CN"/>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 xml:space="preserve">                </w:t>
      </w:r>
    </w:p>
    <w:p>
      <w:pPr>
        <w:spacing w:line="360" w:lineRule="auto"/>
        <w:rPr>
          <w:color w:val="000000" w:themeColor="text1"/>
          <w:sz w:val="30"/>
          <w:szCs w:val="30"/>
          <w:highlight w:val="none"/>
          <w14:textFill>
            <w14:solidFill>
              <w14:schemeClr w14:val="tx1"/>
            </w14:solidFill>
          </w14:textFill>
        </w:rPr>
      </w:pPr>
    </w:p>
    <w:p>
      <w:pPr>
        <w:spacing w:line="360" w:lineRule="auto"/>
        <w:rPr>
          <w:color w:val="000000" w:themeColor="text1"/>
          <w:sz w:val="30"/>
          <w:szCs w:val="30"/>
          <w:highlight w:val="none"/>
          <w14:textFill>
            <w14:solidFill>
              <w14:schemeClr w14:val="tx1"/>
            </w14:solidFill>
          </w14:textFill>
        </w:rPr>
      </w:pPr>
    </w:p>
    <w:p>
      <w:pPr>
        <w:spacing w:line="360" w:lineRule="auto"/>
        <w:rPr>
          <w:color w:val="000000" w:themeColor="text1"/>
          <w:sz w:val="30"/>
          <w:szCs w:val="30"/>
          <w:highlight w:val="none"/>
          <w14:textFill>
            <w14:solidFill>
              <w14:schemeClr w14:val="tx1"/>
            </w14:solidFill>
          </w14:textFill>
        </w:rPr>
      </w:pPr>
    </w:p>
    <w:p>
      <w:pPr>
        <w:spacing w:line="360" w:lineRule="auto"/>
        <w:rPr>
          <w:color w:val="000000" w:themeColor="text1"/>
          <w:sz w:val="30"/>
          <w:szCs w:val="30"/>
          <w:highlight w:val="none"/>
          <w14:textFill>
            <w14:solidFill>
              <w14:schemeClr w14:val="tx1"/>
            </w14:solidFill>
          </w14:textFill>
        </w:rPr>
      </w:pPr>
    </w:p>
    <w:p>
      <w:pPr>
        <w:spacing w:line="360" w:lineRule="auto"/>
        <w:jc w:val="center"/>
        <w:rPr>
          <w:rFonts w:ascii="宋体" w:hAnsi="宋体"/>
          <w:color w:val="000000" w:themeColor="text1"/>
          <w:sz w:val="24"/>
          <w:szCs w:val="24"/>
          <w:highlight w:val="none"/>
          <w14:textFill>
            <w14:solidFill>
              <w14:schemeClr w14:val="tx1"/>
            </w14:solidFill>
          </w14:textFill>
        </w:rPr>
      </w:pPr>
    </w:p>
    <w:p>
      <w:pPr>
        <w:spacing w:line="360" w:lineRule="auto"/>
        <w:jc w:val="center"/>
        <w:rPr>
          <w:rFonts w:ascii="宋体" w:hAnsi="宋体"/>
          <w:color w:val="000000" w:themeColor="text1"/>
          <w:sz w:val="24"/>
          <w:szCs w:val="24"/>
          <w:highlight w:val="none"/>
          <w14:textFill>
            <w14:solidFill>
              <w14:schemeClr w14:val="tx1"/>
            </w14:solidFill>
          </w14:textFill>
        </w:rPr>
      </w:pPr>
    </w:p>
    <w:p>
      <w:pPr>
        <w:spacing w:line="360" w:lineRule="auto"/>
        <w:jc w:val="center"/>
        <w:rPr>
          <w:rFonts w:ascii="宋体" w:hAnsi="宋体"/>
          <w:color w:val="000000" w:themeColor="text1"/>
          <w:sz w:val="24"/>
          <w:szCs w:val="24"/>
          <w:highlight w:val="none"/>
          <w14:textFill>
            <w14:solidFill>
              <w14:schemeClr w14:val="tx1"/>
            </w14:solidFill>
          </w14:textFill>
        </w:rPr>
      </w:pPr>
    </w:p>
    <w:p>
      <w:pPr>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p>
    <w:p>
      <w:pPr>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p>
    <w:p>
      <w:pPr>
        <w:snapToGrid w:val="0"/>
        <w:spacing w:line="360" w:lineRule="auto"/>
        <w:jc w:val="left"/>
        <w:rPr>
          <w:rFonts w:ascii="宋体" w:hAnsi="宋体"/>
          <w:b/>
          <w:color w:val="000000" w:themeColor="text1"/>
          <w:sz w:val="24"/>
          <w:szCs w:val="24"/>
          <w:highlight w:val="none"/>
          <w14:textFill>
            <w14:solidFill>
              <w14:schemeClr w14:val="tx1"/>
            </w14:solidFill>
          </w14:textFill>
        </w:rPr>
      </w:pPr>
    </w:p>
    <w:p>
      <w:pPr>
        <w:spacing w:line="360" w:lineRule="auto"/>
        <w:jc w:val="center"/>
        <w:rPr>
          <w:rFonts w:ascii="仿宋_GB2312" w:hAnsi="宋体" w:eastAsia="仿宋_GB2312"/>
          <w:b/>
          <w:color w:val="000000" w:themeColor="text1"/>
          <w:sz w:val="28"/>
          <w:szCs w:val="28"/>
          <w:highlight w:val="none"/>
          <w14:textFill>
            <w14:solidFill>
              <w14:schemeClr w14:val="tx1"/>
            </w14:solidFill>
          </w14:textFill>
        </w:rPr>
      </w:pPr>
    </w:p>
    <w:p>
      <w:pPr>
        <w:spacing w:line="360" w:lineRule="auto"/>
        <w:jc w:val="center"/>
        <w:rPr>
          <w:rFonts w:ascii="仿宋_GB2312" w:hAnsi="宋体" w:eastAsia="仿宋_GB2312"/>
          <w:b/>
          <w:color w:val="000000" w:themeColor="text1"/>
          <w:sz w:val="28"/>
          <w:szCs w:val="28"/>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p>
    <w:p>
      <w:pPr>
        <w:pStyle w:val="1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p>
    <w:p>
      <w:pPr>
        <w:widowControl/>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附件1</w:t>
      </w:r>
      <w:r>
        <w:rPr>
          <w:rFonts w:hint="eastAsia" w:ascii="宋体" w:hAnsi="宋体"/>
          <w:b/>
          <w:color w:val="000000" w:themeColor="text1"/>
          <w:sz w:val="32"/>
          <w:szCs w:val="32"/>
          <w:highlight w:val="none"/>
          <w:lang w:val="en-US" w:eastAsia="zh-CN"/>
          <w14:textFill>
            <w14:solidFill>
              <w14:schemeClr w14:val="tx1"/>
            </w14:solidFill>
          </w14:textFill>
        </w:rPr>
        <w:t>8</w:t>
      </w:r>
      <w:r>
        <w:rPr>
          <w:rFonts w:hint="eastAsia" w:ascii="宋体" w:hAnsi="宋体"/>
          <w:b/>
          <w:color w:val="000000" w:themeColor="text1"/>
          <w:sz w:val="32"/>
          <w:szCs w:val="32"/>
          <w:highlight w:val="none"/>
          <w14:textFill>
            <w14:solidFill>
              <w14:schemeClr w14:val="tx1"/>
            </w14:solidFill>
          </w14:textFill>
        </w:rPr>
        <w:t>：</w:t>
      </w:r>
    </w:p>
    <w:p>
      <w:pPr>
        <w:widowControl/>
        <w:spacing w:line="360" w:lineRule="auto"/>
        <w:jc w:val="center"/>
        <w:rPr>
          <w:rFonts w:ascii="宋体" w:hAnsi="宋体"/>
          <w:b/>
          <w:color w:val="000000" w:themeColor="text1"/>
          <w:sz w:val="32"/>
          <w:szCs w:val="32"/>
          <w:highlight w:val="none"/>
          <w14:textFill>
            <w14:solidFill>
              <w14:schemeClr w14:val="tx1"/>
            </w14:solidFill>
          </w14:textFill>
        </w:rPr>
      </w:pPr>
    </w:p>
    <w:p>
      <w:pPr>
        <w:widowControl/>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供应商认为有必要提交的其他相关证明材料</w:t>
      </w:r>
    </w:p>
    <w:p>
      <w:pPr>
        <w:spacing w:line="360" w:lineRule="auto"/>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649"/>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649"/>
        <w:tab w:val="clear" w:pos="4153"/>
        <w:tab w:val="clear" w:pos="8306"/>
      </w:tabs>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29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77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dotted" w:color="622423" w:themeColor="accent2" w:themeShade="7F" w:sz="4" w:space="1"/>
      </w:pBdr>
      <w:jc w:val="both"/>
      <w:rPr>
        <w:rFonts w:asciiTheme="majorHAnsi" w:hAnsiTheme="majorHAnsi" w:eastAsiaTheme="majorEastAsia" w:cstheme="majorBid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80AB8"/>
    <w:multiLevelType w:val="singleLevel"/>
    <w:tmpl w:val="C1980AB8"/>
    <w:lvl w:ilvl="0" w:tentative="0">
      <w:start w:val="2"/>
      <w:numFmt w:val="decimal"/>
      <w:suff w:val="space"/>
      <w:lvlText w:val="（%1）"/>
      <w:lvlJc w:val="left"/>
      <w:pPr>
        <w:ind w:left="210" w:leftChars="0" w:firstLine="0" w:firstLineChars="0"/>
      </w:pPr>
    </w:lvl>
  </w:abstractNum>
  <w:abstractNum w:abstractNumId="1">
    <w:nsid w:val="C222DFA6"/>
    <w:multiLevelType w:val="singleLevel"/>
    <w:tmpl w:val="C222DFA6"/>
    <w:lvl w:ilvl="0" w:tentative="0">
      <w:start w:val="7"/>
      <w:numFmt w:val="chineseCounting"/>
      <w:suff w:val="space"/>
      <w:lvlText w:val="第%1章"/>
      <w:lvlJc w:val="left"/>
      <w:rPr>
        <w:rFonts w:hint="eastAsia"/>
      </w:rPr>
    </w:lvl>
  </w:abstractNum>
  <w:abstractNum w:abstractNumId="2">
    <w:nsid w:val="13E7E547"/>
    <w:multiLevelType w:val="singleLevel"/>
    <w:tmpl w:val="13E7E547"/>
    <w:lvl w:ilvl="0" w:tentative="0">
      <w:start w:val="7"/>
      <w:numFmt w:val="chineseCounting"/>
      <w:suff w:val="nothing"/>
      <w:lvlText w:val="%1、"/>
      <w:lvlJc w:val="left"/>
      <w:rPr>
        <w:rFonts w:hint="eastAsia"/>
      </w:rPr>
    </w:lvl>
  </w:abstractNum>
  <w:abstractNum w:abstractNumId="3">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010644F"/>
    <w:multiLevelType w:val="multilevel"/>
    <w:tmpl w:val="4010644F"/>
    <w:lvl w:ilvl="0" w:tentative="0">
      <w:start w:val="1"/>
      <w:numFmt w:val="decimal"/>
      <w:lvlText w:val="（%1）"/>
      <w:lvlJc w:val="left"/>
      <w:pPr>
        <w:ind w:left="956" w:hanging="720"/>
      </w:pPr>
      <w:rPr>
        <w:rFonts w:hint="default"/>
      </w:rPr>
    </w:lvl>
    <w:lvl w:ilvl="1" w:tentative="0">
      <w:start w:val="1"/>
      <w:numFmt w:val="lowerLetter"/>
      <w:lvlText w:val="%2)"/>
      <w:lvlJc w:val="left"/>
      <w:pPr>
        <w:ind w:left="1076" w:hanging="420"/>
      </w:pPr>
    </w:lvl>
    <w:lvl w:ilvl="2" w:tentative="0">
      <w:start w:val="1"/>
      <w:numFmt w:val="lowerRoman"/>
      <w:lvlText w:val="%3."/>
      <w:lvlJc w:val="right"/>
      <w:pPr>
        <w:ind w:left="1496" w:hanging="420"/>
      </w:pPr>
    </w:lvl>
    <w:lvl w:ilvl="3" w:tentative="0">
      <w:start w:val="1"/>
      <w:numFmt w:val="decimal"/>
      <w:lvlText w:val="%4."/>
      <w:lvlJc w:val="left"/>
      <w:pPr>
        <w:ind w:left="1916" w:hanging="420"/>
      </w:pPr>
    </w:lvl>
    <w:lvl w:ilvl="4" w:tentative="0">
      <w:start w:val="1"/>
      <w:numFmt w:val="lowerLetter"/>
      <w:lvlText w:val="%5)"/>
      <w:lvlJc w:val="left"/>
      <w:pPr>
        <w:ind w:left="2336" w:hanging="420"/>
      </w:pPr>
    </w:lvl>
    <w:lvl w:ilvl="5" w:tentative="0">
      <w:start w:val="1"/>
      <w:numFmt w:val="lowerRoman"/>
      <w:lvlText w:val="%6."/>
      <w:lvlJc w:val="right"/>
      <w:pPr>
        <w:ind w:left="2756" w:hanging="420"/>
      </w:pPr>
    </w:lvl>
    <w:lvl w:ilvl="6" w:tentative="0">
      <w:start w:val="1"/>
      <w:numFmt w:val="decimal"/>
      <w:lvlText w:val="%7."/>
      <w:lvlJc w:val="left"/>
      <w:pPr>
        <w:ind w:left="3176" w:hanging="420"/>
      </w:pPr>
    </w:lvl>
    <w:lvl w:ilvl="7" w:tentative="0">
      <w:start w:val="1"/>
      <w:numFmt w:val="lowerLetter"/>
      <w:lvlText w:val="%8)"/>
      <w:lvlJc w:val="left"/>
      <w:pPr>
        <w:ind w:left="3596" w:hanging="420"/>
      </w:pPr>
    </w:lvl>
    <w:lvl w:ilvl="8" w:tentative="0">
      <w:start w:val="1"/>
      <w:numFmt w:val="lowerRoman"/>
      <w:lvlText w:val="%9."/>
      <w:lvlJc w:val="right"/>
      <w:pPr>
        <w:ind w:left="4016" w:hanging="420"/>
      </w:pPr>
    </w:lvl>
  </w:abstractNum>
  <w:abstractNum w:abstractNumId="6">
    <w:nsid w:val="6430444F"/>
    <w:multiLevelType w:val="multilevel"/>
    <w:tmpl w:val="6430444F"/>
    <w:lvl w:ilvl="0" w:tentative="0">
      <w:start w:val="1"/>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13"/>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E82E6CE"/>
    <w:multiLevelType w:val="singleLevel"/>
    <w:tmpl w:val="6E82E6CE"/>
    <w:lvl w:ilvl="0" w:tentative="0">
      <w:start w:val="2"/>
      <w:numFmt w:val="decimal"/>
      <w:lvlText w:val="%1."/>
      <w:lvlJc w:val="left"/>
      <w:pPr>
        <w:tabs>
          <w:tab w:val="left" w:pos="312"/>
        </w:tabs>
      </w:pPr>
    </w:lvl>
  </w:abstractNum>
  <w:num w:numId="1">
    <w:abstractNumId w:val="7"/>
  </w:num>
  <w:num w:numId="2">
    <w:abstractNumId w:val="4"/>
  </w:num>
  <w:num w:numId="3">
    <w:abstractNumId w:val="2"/>
  </w:num>
  <w:num w:numId="4">
    <w:abstractNumId w:val="0"/>
  </w:num>
  <w:num w:numId="5">
    <w:abstractNumId w:val="5"/>
  </w:num>
  <w:num w:numId="6">
    <w:abstractNumId w:val="8"/>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50826"/>
    <w:rsid w:val="00002F17"/>
    <w:rsid w:val="00005805"/>
    <w:rsid w:val="00014C3B"/>
    <w:rsid w:val="000463D9"/>
    <w:rsid w:val="00057D8B"/>
    <w:rsid w:val="0006064C"/>
    <w:rsid w:val="00071B97"/>
    <w:rsid w:val="00083527"/>
    <w:rsid w:val="0009448B"/>
    <w:rsid w:val="000A2161"/>
    <w:rsid w:val="000B05C0"/>
    <w:rsid w:val="000D0876"/>
    <w:rsid w:val="000D178B"/>
    <w:rsid w:val="000D58BF"/>
    <w:rsid w:val="000E0608"/>
    <w:rsid w:val="000F0153"/>
    <w:rsid w:val="000F6AD1"/>
    <w:rsid w:val="00111AFF"/>
    <w:rsid w:val="0011215D"/>
    <w:rsid w:val="00126596"/>
    <w:rsid w:val="00155481"/>
    <w:rsid w:val="001670DD"/>
    <w:rsid w:val="001724B6"/>
    <w:rsid w:val="00173A60"/>
    <w:rsid w:val="00173B86"/>
    <w:rsid w:val="001A318D"/>
    <w:rsid w:val="001B0007"/>
    <w:rsid w:val="001D0B71"/>
    <w:rsid w:val="001D1B17"/>
    <w:rsid w:val="001E06D5"/>
    <w:rsid w:val="001E2A86"/>
    <w:rsid w:val="001F7390"/>
    <w:rsid w:val="002017C0"/>
    <w:rsid w:val="00202A7C"/>
    <w:rsid w:val="00203C7D"/>
    <w:rsid w:val="00225E01"/>
    <w:rsid w:val="0023452A"/>
    <w:rsid w:val="00250826"/>
    <w:rsid w:val="00251950"/>
    <w:rsid w:val="002530B0"/>
    <w:rsid w:val="00262D42"/>
    <w:rsid w:val="0027497F"/>
    <w:rsid w:val="00274BDB"/>
    <w:rsid w:val="00285B8C"/>
    <w:rsid w:val="0028752D"/>
    <w:rsid w:val="00293D22"/>
    <w:rsid w:val="00297365"/>
    <w:rsid w:val="002A4A2B"/>
    <w:rsid w:val="002B777D"/>
    <w:rsid w:val="002C0FE8"/>
    <w:rsid w:val="002D2E15"/>
    <w:rsid w:val="002F1C47"/>
    <w:rsid w:val="002F270D"/>
    <w:rsid w:val="00300DA8"/>
    <w:rsid w:val="00303C9D"/>
    <w:rsid w:val="003076C7"/>
    <w:rsid w:val="00333CC0"/>
    <w:rsid w:val="003465ED"/>
    <w:rsid w:val="003505BB"/>
    <w:rsid w:val="0035305B"/>
    <w:rsid w:val="00366A60"/>
    <w:rsid w:val="003725CF"/>
    <w:rsid w:val="00374B08"/>
    <w:rsid w:val="00377484"/>
    <w:rsid w:val="003807B5"/>
    <w:rsid w:val="00380DA9"/>
    <w:rsid w:val="00381034"/>
    <w:rsid w:val="00387127"/>
    <w:rsid w:val="0039097E"/>
    <w:rsid w:val="00395082"/>
    <w:rsid w:val="003B4B16"/>
    <w:rsid w:val="003C1DEB"/>
    <w:rsid w:val="003C25DC"/>
    <w:rsid w:val="003C4E4D"/>
    <w:rsid w:val="003D245C"/>
    <w:rsid w:val="003D49A6"/>
    <w:rsid w:val="003D732D"/>
    <w:rsid w:val="00407151"/>
    <w:rsid w:val="00411731"/>
    <w:rsid w:val="00414B4B"/>
    <w:rsid w:val="004233B8"/>
    <w:rsid w:val="0044068F"/>
    <w:rsid w:val="0044661B"/>
    <w:rsid w:val="0045369C"/>
    <w:rsid w:val="00453B10"/>
    <w:rsid w:val="0046308F"/>
    <w:rsid w:val="004661BD"/>
    <w:rsid w:val="00467A65"/>
    <w:rsid w:val="00474F21"/>
    <w:rsid w:val="004A1886"/>
    <w:rsid w:val="004B20E4"/>
    <w:rsid w:val="004B4628"/>
    <w:rsid w:val="004C4C6D"/>
    <w:rsid w:val="004D51CE"/>
    <w:rsid w:val="004E173C"/>
    <w:rsid w:val="00512067"/>
    <w:rsid w:val="00520816"/>
    <w:rsid w:val="00520E95"/>
    <w:rsid w:val="00521BA2"/>
    <w:rsid w:val="0052482E"/>
    <w:rsid w:val="005260DA"/>
    <w:rsid w:val="00532AC0"/>
    <w:rsid w:val="00534EED"/>
    <w:rsid w:val="005477EA"/>
    <w:rsid w:val="0055008F"/>
    <w:rsid w:val="00552ABD"/>
    <w:rsid w:val="005560A5"/>
    <w:rsid w:val="00573930"/>
    <w:rsid w:val="00574D5B"/>
    <w:rsid w:val="005773B6"/>
    <w:rsid w:val="00590108"/>
    <w:rsid w:val="00592E95"/>
    <w:rsid w:val="005A59B6"/>
    <w:rsid w:val="005C143D"/>
    <w:rsid w:val="005D331D"/>
    <w:rsid w:val="005E68F5"/>
    <w:rsid w:val="00606A52"/>
    <w:rsid w:val="00612588"/>
    <w:rsid w:val="00614085"/>
    <w:rsid w:val="0062655A"/>
    <w:rsid w:val="0063327B"/>
    <w:rsid w:val="00644EDD"/>
    <w:rsid w:val="00650D25"/>
    <w:rsid w:val="00654C7A"/>
    <w:rsid w:val="0067136C"/>
    <w:rsid w:val="00693BF1"/>
    <w:rsid w:val="006C56B7"/>
    <w:rsid w:val="006D4740"/>
    <w:rsid w:val="006D5D23"/>
    <w:rsid w:val="006E331A"/>
    <w:rsid w:val="00714B15"/>
    <w:rsid w:val="00724833"/>
    <w:rsid w:val="00732C2D"/>
    <w:rsid w:val="007371E8"/>
    <w:rsid w:val="00754F1A"/>
    <w:rsid w:val="007623F2"/>
    <w:rsid w:val="00765313"/>
    <w:rsid w:val="007661FC"/>
    <w:rsid w:val="007772D6"/>
    <w:rsid w:val="00793EFF"/>
    <w:rsid w:val="007949C7"/>
    <w:rsid w:val="00794E07"/>
    <w:rsid w:val="007A051D"/>
    <w:rsid w:val="007B1E6C"/>
    <w:rsid w:val="007C2903"/>
    <w:rsid w:val="007E06B8"/>
    <w:rsid w:val="007E3E3F"/>
    <w:rsid w:val="007E4A63"/>
    <w:rsid w:val="0080126A"/>
    <w:rsid w:val="00812EAB"/>
    <w:rsid w:val="00817011"/>
    <w:rsid w:val="0082092F"/>
    <w:rsid w:val="0084350C"/>
    <w:rsid w:val="00844E1B"/>
    <w:rsid w:val="0086638F"/>
    <w:rsid w:val="00872899"/>
    <w:rsid w:val="00886614"/>
    <w:rsid w:val="00886F34"/>
    <w:rsid w:val="00894D7D"/>
    <w:rsid w:val="00896959"/>
    <w:rsid w:val="008A2FED"/>
    <w:rsid w:val="008B43FC"/>
    <w:rsid w:val="008C6B0E"/>
    <w:rsid w:val="008E5AE0"/>
    <w:rsid w:val="008E6F18"/>
    <w:rsid w:val="008E7F68"/>
    <w:rsid w:val="008F34A0"/>
    <w:rsid w:val="008F35A2"/>
    <w:rsid w:val="008F5217"/>
    <w:rsid w:val="008F564D"/>
    <w:rsid w:val="00904046"/>
    <w:rsid w:val="0090497D"/>
    <w:rsid w:val="00942C14"/>
    <w:rsid w:val="00960717"/>
    <w:rsid w:val="00961756"/>
    <w:rsid w:val="00972667"/>
    <w:rsid w:val="009752A9"/>
    <w:rsid w:val="009775B1"/>
    <w:rsid w:val="0097781A"/>
    <w:rsid w:val="009823FF"/>
    <w:rsid w:val="0098441F"/>
    <w:rsid w:val="009A2B84"/>
    <w:rsid w:val="009D1441"/>
    <w:rsid w:val="00A04CB2"/>
    <w:rsid w:val="00A072BD"/>
    <w:rsid w:val="00A2005F"/>
    <w:rsid w:val="00A43CC5"/>
    <w:rsid w:val="00A4708B"/>
    <w:rsid w:val="00A51424"/>
    <w:rsid w:val="00A77547"/>
    <w:rsid w:val="00A9041B"/>
    <w:rsid w:val="00AA6A60"/>
    <w:rsid w:val="00AB3A1D"/>
    <w:rsid w:val="00AC2E98"/>
    <w:rsid w:val="00AD11E6"/>
    <w:rsid w:val="00AD463E"/>
    <w:rsid w:val="00AD471E"/>
    <w:rsid w:val="00AE39BB"/>
    <w:rsid w:val="00AF240C"/>
    <w:rsid w:val="00B04B1B"/>
    <w:rsid w:val="00B04CF8"/>
    <w:rsid w:val="00B1466C"/>
    <w:rsid w:val="00B146A1"/>
    <w:rsid w:val="00B2161E"/>
    <w:rsid w:val="00B22D75"/>
    <w:rsid w:val="00B3405B"/>
    <w:rsid w:val="00B47307"/>
    <w:rsid w:val="00B67AE0"/>
    <w:rsid w:val="00B731B8"/>
    <w:rsid w:val="00B8019F"/>
    <w:rsid w:val="00B83C09"/>
    <w:rsid w:val="00B857A5"/>
    <w:rsid w:val="00B8613C"/>
    <w:rsid w:val="00B86249"/>
    <w:rsid w:val="00B913A0"/>
    <w:rsid w:val="00B9230D"/>
    <w:rsid w:val="00BA0AC0"/>
    <w:rsid w:val="00BA53E7"/>
    <w:rsid w:val="00BA78C4"/>
    <w:rsid w:val="00BC562C"/>
    <w:rsid w:val="00BD29B6"/>
    <w:rsid w:val="00BD3FE7"/>
    <w:rsid w:val="00BD704C"/>
    <w:rsid w:val="00BE0050"/>
    <w:rsid w:val="00C02D33"/>
    <w:rsid w:val="00C12426"/>
    <w:rsid w:val="00C1453F"/>
    <w:rsid w:val="00C14703"/>
    <w:rsid w:val="00C17BF1"/>
    <w:rsid w:val="00C4517A"/>
    <w:rsid w:val="00C47F68"/>
    <w:rsid w:val="00C57DEB"/>
    <w:rsid w:val="00C654C5"/>
    <w:rsid w:val="00C86C15"/>
    <w:rsid w:val="00C90EF5"/>
    <w:rsid w:val="00C91BE3"/>
    <w:rsid w:val="00C97407"/>
    <w:rsid w:val="00CA03EF"/>
    <w:rsid w:val="00CB32A7"/>
    <w:rsid w:val="00CC2460"/>
    <w:rsid w:val="00CC414E"/>
    <w:rsid w:val="00CD785B"/>
    <w:rsid w:val="00CE337B"/>
    <w:rsid w:val="00CE4EF4"/>
    <w:rsid w:val="00CE7F31"/>
    <w:rsid w:val="00CF114A"/>
    <w:rsid w:val="00CF6507"/>
    <w:rsid w:val="00D11C34"/>
    <w:rsid w:val="00D31F51"/>
    <w:rsid w:val="00D4234E"/>
    <w:rsid w:val="00D5638D"/>
    <w:rsid w:val="00D5721A"/>
    <w:rsid w:val="00D57661"/>
    <w:rsid w:val="00D80073"/>
    <w:rsid w:val="00D822FF"/>
    <w:rsid w:val="00D82393"/>
    <w:rsid w:val="00DB4D02"/>
    <w:rsid w:val="00E06491"/>
    <w:rsid w:val="00E07619"/>
    <w:rsid w:val="00E076D0"/>
    <w:rsid w:val="00E230E4"/>
    <w:rsid w:val="00E24D57"/>
    <w:rsid w:val="00E31761"/>
    <w:rsid w:val="00E55C74"/>
    <w:rsid w:val="00E91CC0"/>
    <w:rsid w:val="00E92FAC"/>
    <w:rsid w:val="00E951E8"/>
    <w:rsid w:val="00EB0EA0"/>
    <w:rsid w:val="00EB15F2"/>
    <w:rsid w:val="00EB17E1"/>
    <w:rsid w:val="00EB2DB9"/>
    <w:rsid w:val="00EB550B"/>
    <w:rsid w:val="00EC78F9"/>
    <w:rsid w:val="00ED44C4"/>
    <w:rsid w:val="00EE0DBE"/>
    <w:rsid w:val="00EE2CD4"/>
    <w:rsid w:val="00F053D6"/>
    <w:rsid w:val="00F20850"/>
    <w:rsid w:val="00F36A36"/>
    <w:rsid w:val="00F41F4E"/>
    <w:rsid w:val="00F7072A"/>
    <w:rsid w:val="00F77693"/>
    <w:rsid w:val="00F82D4A"/>
    <w:rsid w:val="00F847B8"/>
    <w:rsid w:val="00FB5BB5"/>
    <w:rsid w:val="00FB5D67"/>
    <w:rsid w:val="00FC515B"/>
    <w:rsid w:val="00FE2D46"/>
    <w:rsid w:val="01B3097E"/>
    <w:rsid w:val="01C10ACA"/>
    <w:rsid w:val="024C0009"/>
    <w:rsid w:val="02C170CB"/>
    <w:rsid w:val="034655A3"/>
    <w:rsid w:val="03A269B9"/>
    <w:rsid w:val="03BF65DA"/>
    <w:rsid w:val="0431202E"/>
    <w:rsid w:val="043F474B"/>
    <w:rsid w:val="064B3C1E"/>
    <w:rsid w:val="06592366"/>
    <w:rsid w:val="0721638A"/>
    <w:rsid w:val="07EF0236"/>
    <w:rsid w:val="08F17FDE"/>
    <w:rsid w:val="0A991A76"/>
    <w:rsid w:val="0BDE7782"/>
    <w:rsid w:val="0C8964FE"/>
    <w:rsid w:val="0CEC7B72"/>
    <w:rsid w:val="0D9A45D4"/>
    <w:rsid w:val="0DA675E9"/>
    <w:rsid w:val="0DAD0977"/>
    <w:rsid w:val="0DDF6D3C"/>
    <w:rsid w:val="0E771E16"/>
    <w:rsid w:val="0F417553"/>
    <w:rsid w:val="101871A3"/>
    <w:rsid w:val="107D4074"/>
    <w:rsid w:val="1192034D"/>
    <w:rsid w:val="11C75D80"/>
    <w:rsid w:val="12446483"/>
    <w:rsid w:val="131549A4"/>
    <w:rsid w:val="13BA32C6"/>
    <w:rsid w:val="13C702B9"/>
    <w:rsid w:val="143B1BC5"/>
    <w:rsid w:val="1440747E"/>
    <w:rsid w:val="14EB3B2C"/>
    <w:rsid w:val="14F3199D"/>
    <w:rsid w:val="15010114"/>
    <w:rsid w:val="150A4496"/>
    <w:rsid w:val="16A86180"/>
    <w:rsid w:val="182E0907"/>
    <w:rsid w:val="18BE612E"/>
    <w:rsid w:val="18D823D6"/>
    <w:rsid w:val="18FE652B"/>
    <w:rsid w:val="19383EBB"/>
    <w:rsid w:val="19617F5C"/>
    <w:rsid w:val="1A4325B3"/>
    <w:rsid w:val="1A824F3A"/>
    <w:rsid w:val="1B10627E"/>
    <w:rsid w:val="1DB37C64"/>
    <w:rsid w:val="1F3B3A0F"/>
    <w:rsid w:val="205729C5"/>
    <w:rsid w:val="21F04E7F"/>
    <w:rsid w:val="22727CB1"/>
    <w:rsid w:val="232C0428"/>
    <w:rsid w:val="23797CBC"/>
    <w:rsid w:val="250B4FCD"/>
    <w:rsid w:val="25382DC5"/>
    <w:rsid w:val="27066BAE"/>
    <w:rsid w:val="270D7F7D"/>
    <w:rsid w:val="271A0381"/>
    <w:rsid w:val="28DB2307"/>
    <w:rsid w:val="29F64FFC"/>
    <w:rsid w:val="2AAE49FA"/>
    <w:rsid w:val="2AC84F8A"/>
    <w:rsid w:val="2B200583"/>
    <w:rsid w:val="2BB63055"/>
    <w:rsid w:val="2BEB5D7F"/>
    <w:rsid w:val="2C5935D1"/>
    <w:rsid w:val="2C602A8C"/>
    <w:rsid w:val="2F174EAD"/>
    <w:rsid w:val="2F3E41B4"/>
    <w:rsid w:val="2FC147D2"/>
    <w:rsid w:val="30491A38"/>
    <w:rsid w:val="306A22A0"/>
    <w:rsid w:val="30E5416D"/>
    <w:rsid w:val="31D50931"/>
    <w:rsid w:val="32D63C1D"/>
    <w:rsid w:val="32FA0B2B"/>
    <w:rsid w:val="338A6308"/>
    <w:rsid w:val="33DF5726"/>
    <w:rsid w:val="348B52CD"/>
    <w:rsid w:val="36301896"/>
    <w:rsid w:val="36DD0DAD"/>
    <w:rsid w:val="37955E55"/>
    <w:rsid w:val="3811027B"/>
    <w:rsid w:val="396A4AED"/>
    <w:rsid w:val="39BB1CF1"/>
    <w:rsid w:val="39E621B3"/>
    <w:rsid w:val="39F54AEB"/>
    <w:rsid w:val="3ACA794F"/>
    <w:rsid w:val="3AD50A2B"/>
    <w:rsid w:val="3BAE5737"/>
    <w:rsid w:val="3C7C5CF0"/>
    <w:rsid w:val="3DA94408"/>
    <w:rsid w:val="404A4588"/>
    <w:rsid w:val="40A86BF9"/>
    <w:rsid w:val="40A97284"/>
    <w:rsid w:val="40D07EFD"/>
    <w:rsid w:val="412A1332"/>
    <w:rsid w:val="419B050B"/>
    <w:rsid w:val="424566C9"/>
    <w:rsid w:val="42E3216A"/>
    <w:rsid w:val="44E6249F"/>
    <w:rsid w:val="451A5BEB"/>
    <w:rsid w:val="452361D8"/>
    <w:rsid w:val="468E0956"/>
    <w:rsid w:val="46E63A6F"/>
    <w:rsid w:val="477647E9"/>
    <w:rsid w:val="481C3DF5"/>
    <w:rsid w:val="48F6071D"/>
    <w:rsid w:val="4B8156D8"/>
    <w:rsid w:val="4C700AF6"/>
    <w:rsid w:val="4D36558C"/>
    <w:rsid w:val="4D3D691B"/>
    <w:rsid w:val="4DC42171"/>
    <w:rsid w:val="4E0B07C7"/>
    <w:rsid w:val="4E0F6524"/>
    <w:rsid w:val="4E7208C1"/>
    <w:rsid w:val="4E8B1908"/>
    <w:rsid w:val="505B3B7E"/>
    <w:rsid w:val="50724B2D"/>
    <w:rsid w:val="5082688B"/>
    <w:rsid w:val="516F016A"/>
    <w:rsid w:val="52212188"/>
    <w:rsid w:val="54E55EF8"/>
    <w:rsid w:val="55654C60"/>
    <w:rsid w:val="5579070C"/>
    <w:rsid w:val="557C3FEB"/>
    <w:rsid w:val="560A5808"/>
    <w:rsid w:val="562B387C"/>
    <w:rsid w:val="564C7BCE"/>
    <w:rsid w:val="565F19BA"/>
    <w:rsid w:val="56876E58"/>
    <w:rsid w:val="56BC1CB6"/>
    <w:rsid w:val="57D40EEC"/>
    <w:rsid w:val="58631568"/>
    <w:rsid w:val="58866CBD"/>
    <w:rsid w:val="58DD1693"/>
    <w:rsid w:val="59F118CF"/>
    <w:rsid w:val="5B080989"/>
    <w:rsid w:val="5B5238B0"/>
    <w:rsid w:val="5C0A0310"/>
    <w:rsid w:val="5CC07E68"/>
    <w:rsid w:val="5CFD353E"/>
    <w:rsid w:val="5CFD56A9"/>
    <w:rsid w:val="5D9B4374"/>
    <w:rsid w:val="5ED32DF6"/>
    <w:rsid w:val="60E93800"/>
    <w:rsid w:val="61956058"/>
    <w:rsid w:val="62F45876"/>
    <w:rsid w:val="633A2503"/>
    <w:rsid w:val="63D25BB7"/>
    <w:rsid w:val="64633A14"/>
    <w:rsid w:val="64D43BB1"/>
    <w:rsid w:val="650F7593"/>
    <w:rsid w:val="655F0424"/>
    <w:rsid w:val="660364FC"/>
    <w:rsid w:val="660A40EC"/>
    <w:rsid w:val="664B6D6A"/>
    <w:rsid w:val="66F51A02"/>
    <w:rsid w:val="67496101"/>
    <w:rsid w:val="677B51A5"/>
    <w:rsid w:val="67D57B3E"/>
    <w:rsid w:val="67D74611"/>
    <w:rsid w:val="67F65BEC"/>
    <w:rsid w:val="68BE1FE5"/>
    <w:rsid w:val="696778D6"/>
    <w:rsid w:val="6B2111D2"/>
    <w:rsid w:val="6C344852"/>
    <w:rsid w:val="6CB510B3"/>
    <w:rsid w:val="6D026E97"/>
    <w:rsid w:val="6D6446FC"/>
    <w:rsid w:val="6F003BC6"/>
    <w:rsid w:val="6F45669A"/>
    <w:rsid w:val="6F857F81"/>
    <w:rsid w:val="6F903F12"/>
    <w:rsid w:val="71AB16C7"/>
    <w:rsid w:val="725E54B1"/>
    <w:rsid w:val="73E74705"/>
    <w:rsid w:val="752F2A32"/>
    <w:rsid w:val="76DB492B"/>
    <w:rsid w:val="77235A48"/>
    <w:rsid w:val="77690189"/>
    <w:rsid w:val="779F3BAA"/>
    <w:rsid w:val="786D111D"/>
    <w:rsid w:val="78801C2E"/>
    <w:rsid w:val="78964FAD"/>
    <w:rsid w:val="78C57641"/>
    <w:rsid w:val="78E35D19"/>
    <w:rsid w:val="79556C16"/>
    <w:rsid w:val="795B27B8"/>
    <w:rsid w:val="79E10C19"/>
    <w:rsid w:val="7A320D06"/>
    <w:rsid w:val="7ADD0560"/>
    <w:rsid w:val="7AE23D4B"/>
    <w:rsid w:val="7B204250"/>
    <w:rsid w:val="7BB8348D"/>
    <w:rsid w:val="7C69593B"/>
    <w:rsid w:val="7C72188D"/>
    <w:rsid w:val="7C8B294F"/>
    <w:rsid w:val="7CC15770"/>
    <w:rsid w:val="7D0E27AB"/>
    <w:rsid w:val="7D52346D"/>
    <w:rsid w:val="7D6C452F"/>
    <w:rsid w:val="7D8F42D1"/>
    <w:rsid w:val="7DF635B8"/>
    <w:rsid w:val="7E577CE4"/>
    <w:rsid w:val="7FFD2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9"/>
    <w:pPr>
      <w:keepNext/>
      <w:tabs>
        <w:tab w:val="left" w:pos="360"/>
      </w:tabs>
      <w:ind w:left="360" w:hanging="360"/>
      <w:outlineLvl w:val="0"/>
    </w:pPr>
    <w:rPr>
      <w:b/>
    </w:rPr>
  </w:style>
  <w:style w:type="paragraph" w:styleId="4">
    <w:name w:val="heading 2"/>
    <w:basedOn w:val="1"/>
    <w:next w:val="1"/>
    <w:link w:val="47"/>
    <w:qFormat/>
    <w:uiPriority w:val="0"/>
    <w:pPr>
      <w:keepNext/>
      <w:keepLines/>
      <w:spacing w:before="260" w:after="260" w:line="416" w:lineRule="auto"/>
      <w:outlineLvl w:val="1"/>
    </w:pPr>
    <w:rPr>
      <w:rFonts w:ascii="Arial" w:hAnsi="Arial" w:eastAsia="黑体"/>
      <w:sz w:val="32"/>
    </w:rPr>
  </w:style>
  <w:style w:type="paragraph" w:styleId="5">
    <w:name w:val="heading 3"/>
    <w:basedOn w:val="1"/>
    <w:next w:val="1"/>
    <w:link w:val="48"/>
    <w:qFormat/>
    <w:uiPriority w:val="9"/>
    <w:pPr>
      <w:keepNext/>
      <w:keepLines/>
      <w:spacing w:before="260" w:after="260" w:line="416" w:lineRule="auto"/>
      <w:outlineLvl w:val="2"/>
    </w:pPr>
    <w:rPr>
      <w:b/>
      <w:bCs/>
      <w:sz w:val="32"/>
      <w:szCs w:val="32"/>
    </w:rPr>
  </w:style>
  <w:style w:type="paragraph" w:styleId="6">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0"/>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1"/>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2"/>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3"/>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4"/>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semiHidden/>
    <w:qFormat/>
    <w:uiPriority w:val="0"/>
    <w:rPr>
      <w:rFonts w:ascii="Tahoma" w:hAnsi="Tahoma" w:cs="仿宋_GB2312"/>
      <w:sz w:val="24"/>
      <w:szCs w:val="28"/>
    </w:rPr>
  </w:style>
  <w:style w:type="paragraph" w:styleId="12">
    <w:name w:val="table of authorities"/>
    <w:basedOn w:val="1"/>
    <w:next w:val="1"/>
    <w:unhideWhenUsed/>
    <w:qFormat/>
    <w:uiPriority w:val="99"/>
    <w:pPr>
      <w:ind w:left="420" w:leftChars="200"/>
    </w:pPr>
  </w:style>
  <w:style w:type="paragraph" w:styleId="13">
    <w:name w:val="Normal Indent"/>
    <w:basedOn w:val="1"/>
    <w:link w:val="79"/>
    <w:qFormat/>
    <w:uiPriority w:val="0"/>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2"/>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Cambria" w:hAnsi="Cambria"/>
      <w:sz w:val="24"/>
    </w:rPr>
  </w:style>
  <w:style w:type="paragraph" w:styleId="17">
    <w:name w:val="Salutation"/>
    <w:basedOn w:val="1"/>
    <w:next w:val="1"/>
    <w:link w:val="56"/>
    <w:qFormat/>
    <w:uiPriority w:val="0"/>
    <w:rPr>
      <w:rFonts w:ascii="宋体"/>
      <w:b/>
      <w:sz w:val="28"/>
    </w:rPr>
  </w:style>
  <w:style w:type="paragraph" w:styleId="18">
    <w:name w:val="Body Text"/>
    <w:basedOn w:val="1"/>
    <w:next w:val="1"/>
    <w:link w:val="95"/>
    <w:qFormat/>
    <w:uiPriority w:val="0"/>
    <w:rPr>
      <w:rFonts w:ascii="Arial" w:hAnsi="Arial" w:cs="Arial" w:eastAsiaTheme="minorEastAsia"/>
      <w:sz w:val="24"/>
      <w:szCs w:val="22"/>
    </w:rPr>
  </w:style>
  <w:style w:type="paragraph" w:styleId="19">
    <w:name w:val="Body Text Indent"/>
    <w:basedOn w:val="1"/>
    <w:link w:val="58"/>
    <w:qFormat/>
    <w:uiPriority w:val="0"/>
    <w:pPr>
      <w:ind w:firstLine="480"/>
    </w:pPr>
    <w:rPr>
      <w:rFonts w:ascii="宋体" w:hAnsi="宋体"/>
      <w:sz w:val="24"/>
    </w:rPr>
  </w:style>
  <w:style w:type="paragraph" w:styleId="20">
    <w:name w:val="toc 3"/>
    <w:basedOn w:val="1"/>
    <w:next w:val="1"/>
    <w:qFormat/>
    <w:uiPriority w:val="39"/>
    <w:pPr>
      <w:ind w:left="840" w:leftChars="400"/>
    </w:pPr>
  </w:style>
  <w:style w:type="paragraph" w:styleId="21">
    <w:name w:val="Plain Text"/>
    <w:basedOn w:val="1"/>
    <w:link w:val="97"/>
    <w:qFormat/>
    <w:uiPriority w:val="0"/>
    <w:rPr>
      <w:rFonts w:ascii="宋体" w:hAnsi="Courier New" w:cstheme="minorBidi"/>
      <w:szCs w:val="22"/>
    </w:rPr>
  </w:style>
  <w:style w:type="paragraph" w:styleId="22">
    <w:name w:val="Date"/>
    <w:basedOn w:val="1"/>
    <w:next w:val="1"/>
    <w:link w:val="60"/>
    <w:qFormat/>
    <w:uiPriority w:val="0"/>
    <w:pPr>
      <w:ind w:left="100"/>
    </w:pPr>
    <w:rPr>
      <w:sz w:val="24"/>
    </w:rPr>
  </w:style>
  <w:style w:type="paragraph" w:styleId="23">
    <w:name w:val="Body Text Indent 2"/>
    <w:basedOn w:val="1"/>
    <w:link w:val="91"/>
    <w:qFormat/>
    <w:uiPriority w:val="0"/>
    <w:pPr>
      <w:ind w:firstLine="435"/>
    </w:pPr>
    <w:rPr>
      <w:rFonts w:ascii="宋体" w:hAnsi="宋体" w:eastAsiaTheme="minorEastAsia" w:cstheme="minorBidi"/>
      <w:sz w:val="24"/>
      <w:szCs w:val="22"/>
    </w:rPr>
  </w:style>
  <w:style w:type="paragraph" w:styleId="24">
    <w:name w:val="Balloon Text"/>
    <w:basedOn w:val="1"/>
    <w:link w:val="62"/>
    <w:semiHidden/>
    <w:qFormat/>
    <w:uiPriority w:val="99"/>
    <w:rPr>
      <w:sz w:val="18"/>
      <w:szCs w:val="18"/>
    </w:rPr>
  </w:style>
  <w:style w:type="paragraph" w:styleId="25">
    <w:name w:val="footer"/>
    <w:basedOn w:val="1"/>
    <w:link w:val="63"/>
    <w:unhideWhenUsed/>
    <w:qFormat/>
    <w:uiPriority w:val="99"/>
    <w:pPr>
      <w:tabs>
        <w:tab w:val="center" w:pos="4153"/>
        <w:tab w:val="right" w:pos="8306"/>
      </w:tabs>
      <w:snapToGrid w:val="0"/>
      <w:jc w:val="left"/>
    </w:pPr>
    <w:rPr>
      <w:sz w:val="18"/>
      <w:szCs w:val="18"/>
    </w:rPr>
  </w:style>
  <w:style w:type="paragraph" w:styleId="26">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Body Text Indent 3"/>
    <w:basedOn w:val="1"/>
    <w:link w:val="65"/>
    <w:qFormat/>
    <w:uiPriority w:val="0"/>
    <w:pPr>
      <w:ind w:left="471" w:hanging="471" w:hangingChars="200"/>
    </w:pPr>
    <w:rPr>
      <w:rFonts w:ascii="Arial" w:hAnsi="Arial" w:cs="Arial"/>
      <w:b/>
      <w:bCs/>
      <w:sz w:val="24"/>
    </w:rPr>
  </w:style>
  <w:style w:type="paragraph" w:styleId="29">
    <w:name w:val="toc 2"/>
    <w:basedOn w:val="1"/>
    <w:next w:val="1"/>
    <w:qFormat/>
    <w:uiPriority w:val="39"/>
    <w:pPr>
      <w:ind w:left="420" w:leftChars="200"/>
    </w:pPr>
  </w:style>
  <w:style w:type="paragraph" w:styleId="30">
    <w:name w:val="Body Text 2"/>
    <w:basedOn w:val="1"/>
    <w:link w:val="66"/>
    <w:qFormat/>
    <w:uiPriority w:val="0"/>
    <w:pPr>
      <w:spacing w:line="360" w:lineRule="auto"/>
    </w:pPr>
    <w:rPr>
      <w:b/>
      <w:sz w:val="28"/>
      <w:szCs w:val="21"/>
    </w:rPr>
  </w:style>
  <w:style w:type="paragraph" w:styleId="31">
    <w:name w:val="Normal (Web)"/>
    <w:basedOn w:val="1"/>
    <w:link w:val="107"/>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3">
    <w:name w:val="Body Text First Indent"/>
    <w:basedOn w:val="18"/>
    <w:link w:val="102"/>
    <w:qFormat/>
    <w:uiPriority w:val="0"/>
    <w:pPr>
      <w:spacing w:after="120"/>
      <w:ind w:firstLine="420" w:firstLineChars="100"/>
    </w:pPr>
  </w:style>
  <w:style w:type="table" w:styleId="35">
    <w:name w:val="Table Grid"/>
    <w:basedOn w:val="3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20"/>
    <w:rPr>
      <w:color w:val="CC0033"/>
    </w:rPr>
  </w:style>
  <w:style w:type="character" w:styleId="41">
    <w:name w:val="Hyperlink"/>
    <w:basedOn w:val="36"/>
    <w:qFormat/>
    <w:uiPriority w:val="99"/>
    <w:rPr>
      <w:color w:val="0000FF"/>
      <w:u w:val="single"/>
    </w:rPr>
  </w:style>
  <w:style w:type="character" w:styleId="42">
    <w:name w:val="annotation reference"/>
    <w:basedOn w:val="36"/>
    <w:semiHidden/>
    <w:unhideWhenUsed/>
    <w:qFormat/>
    <w:uiPriority w:val="99"/>
    <w:rPr>
      <w:sz w:val="21"/>
      <w:szCs w:val="21"/>
    </w:rPr>
  </w:style>
  <w:style w:type="character" w:styleId="43">
    <w:name w:val="HTML Sample"/>
    <w:basedOn w:val="36"/>
    <w:semiHidden/>
    <w:unhideWhenUsed/>
    <w:qFormat/>
    <w:uiPriority w:val="99"/>
    <w:rPr>
      <w:rFonts w:ascii="宋体" w:hAnsi="宋体" w:eastAsia="宋体" w:cs="宋体"/>
    </w:rPr>
  </w:style>
  <w:style w:type="paragraph" w:customStyle="1" w:styleId="44">
    <w:name w:val="工作报告 正文"/>
    <w:basedOn w:val="1"/>
    <w:qFormat/>
    <w:uiPriority w:val="0"/>
    <w:pPr>
      <w:spacing w:line="560" w:lineRule="exact"/>
      <w:ind w:firstLine="200" w:firstLineChars="200"/>
    </w:pPr>
    <w:rPr>
      <w:snapToGrid w:val="0"/>
      <w:kern w:val="0"/>
      <w:sz w:val="28"/>
      <w:szCs w:val="20"/>
    </w:rPr>
  </w:style>
  <w:style w:type="paragraph" w:customStyle="1" w:styleId="45">
    <w:name w:val="正文（缩进）"/>
    <w:basedOn w:val="1"/>
    <w:next w:val="1"/>
    <w:qFormat/>
    <w:uiPriority w:val="0"/>
    <w:pPr>
      <w:widowControl/>
      <w:ind w:firstLine="480"/>
    </w:pPr>
    <w:rPr>
      <w:rFonts w:ascii="仿宋" w:hAnsi="仿宋"/>
      <w:kern w:val="0"/>
      <w:sz w:val="28"/>
      <w:lang w:bidi="th-TH"/>
    </w:rPr>
  </w:style>
  <w:style w:type="character" w:customStyle="1" w:styleId="46">
    <w:name w:val="标题 1 Char"/>
    <w:basedOn w:val="36"/>
    <w:link w:val="3"/>
    <w:qFormat/>
    <w:uiPriority w:val="9"/>
    <w:rPr>
      <w:rFonts w:ascii="Times New Roman" w:hAnsi="Times New Roman" w:eastAsia="宋体" w:cs="Times New Roman"/>
      <w:b/>
      <w:szCs w:val="20"/>
    </w:rPr>
  </w:style>
  <w:style w:type="character" w:customStyle="1" w:styleId="47">
    <w:name w:val="标题 2 Char"/>
    <w:basedOn w:val="36"/>
    <w:link w:val="4"/>
    <w:qFormat/>
    <w:uiPriority w:val="0"/>
    <w:rPr>
      <w:rFonts w:ascii="Arial" w:hAnsi="Arial" w:eastAsia="黑体" w:cs="Times New Roman"/>
      <w:b/>
      <w:sz w:val="32"/>
      <w:szCs w:val="20"/>
    </w:rPr>
  </w:style>
  <w:style w:type="character" w:customStyle="1" w:styleId="48">
    <w:name w:val="标题 3 Char"/>
    <w:basedOn w:val="36"/>
    <w:link w:val="5"/>
    <w:qFormat/>
    <w:uiPriority w:val="9"/>
    <w:rPr>
      <w:rFonts w:ascii="Times New Roman" w:hAnsi="Times New Roman" w:eastAsia="宋体" w:cs="Times New Roman"/>
      <w:b/>
      <w:bCs/>
      <w:sz w:val="32"/>
      <w:szCs w:val="32"/>
    </w:rPr>
  </w:style>
  <w:style w:type="character" w:customStyle="1" w:styleId="49">
    <w:name w:val="标题 4 Char"/>
    <w:basedOn w:val="36"/>
    <w:link w:val="6"/>
    <w:qFormat/>
    <w:uiPriority w:val="0"/>
    <w:rPr>
      <w:rFonts w:ascii="Arial" w:hAnsi="Arial" w:eastAsia="黑体" w:cs="Times New Roman"/>
      <w:b/>
      <w:bCs/>
      <w:sz w:val="28"/>
      <w:szCs w:val="28"/>
    </w:rPr>
  </w:style>
  <w:style w:type="character" w:customStyle="1" w:styleId="50">
    <w:name w:val="标题 5 Char"/>
    <w:basedOn w:val="36"/>
    <w:link w:val="7"/>
    <w:qFormat/>
    <w:uiPriority w:val="0"/>
    <w:rPr>
      <w:rFonts w:ascii="Times New Roman" w:hAnsi="Times New Roman" w:eastAsia="宋体" w:cs="Times New Roman"/>
      <w:b/>
      <w:sz w:val="28"/>
      <w:szCs w:val="20"/>
    </w:rPr>
  </w:style>
  <w:style w:type="character" w:customStyle="1" w:styleId="51">
    <w:name w:val="标题 6 Char"/>
    <w:basedOn w:val="36"/>
    <w:link w:val="8"/>
    <w:qFormat/>
    <w:uiPriority w:val="0"/>
    <w:rPr>
      <w:rFonts w:ascii="Arial" w:hAnsi="Arial" w:eastAsia="黑体" w:cs="Times New Roman"/>
      <w:b/>
      <w:sz w:val="24"/>
      <w:szCs w:val="20"/>
    </w:rPr>
  </w:style>
  <w:style w:type="character" w:customStyle="1" w:styleId="52">
    <w:name w:val="标题 7 Char"/>
    <w:basedOn w:val="36"/>
    <w:link w:val="9"/>
    <w:qFormat/>
    <w:uiPriority w:val="0"/>
    <w:rPr>
      <w:rFonts w:ascii="Times New Roman" w:hAnsi="Times New Roman" w:eastAsia="宋体" w:cs="Times New Roman"/>
      <w:b/>
      <w:sz w:val="24"/>
      <w:szCs w:val="20"/>
    </w:rPr>
  </w:style>
  <w:style w:type="character" w:customStyle="1" w:styleId="53">
    <w:name w:val="标题 8 Char"/>
    <w:basedOn w:val="36"/>
    <w:link w:val="10"/>
    <w:qFormat/>
    <w:uiPriority w:val="0"/>
    <w:rPr>
      <w:rFonts w:ascii="Arial" w:hAnsi="Arial" w:eastAsia="黑体" w:cs="Times New Roman"/>
      <w:sz w:val="24"/>
      <w:szCs w:val="20"/>
    </w:rPr>
  </w:style>
  <w:style w:type="character" w:customStyle="1" w:styleId="54">
    <w:name w:val="标题 9 Char"/>
    <w:basedOn w:val="36"/>
    <w:link w:val="11"/>
    <w:qFormat/>
    <w:uiPriority w:val="0"/>
    <w:rPr>
      <w:rFonts w:ascii="Arial" w:hAnsi="Arial" w:eastAsia="黑体" w:cs="Times New Roman"/>
      <w:szCs w:val="20"/>
    </w:rPr>
  </w:style>
  <w:style w:type="character" w:customStyle="1" w:styleId="55">
    <w:name w:val="文档结构图 Char"/>
    <w:basedOn w:val="36"/>
    <w:qFormat/>
    <w:uiPriority w:val="0"/>
    <w:rPr>
      <w:rFonts w:ascii="宋体" w:hAnsi="Times New Roman" w:eastAsia="宋体" w:cs="Times New Roman"/>
      <w:sz w:val="18"/>
      <w:szCs w:val="18"/>
    </w:rPr>
  </w:style>
  <w:style w:type="character" w:customStyle="1" w:styleId="56">
    <w:name w:val="称呼 Char"/>
    <w:basedOn w:val="36"/>
    <w:link w:val="17"/>
    <w:qFormat/>
    <w:uiPriority w:val="0"/>
    <w:rPr>
      <w:rFonts w:ascii="宋体" w:hAnsi="Times New Roman" w:eastAsia="宋体" w:cs="Times New Roman"/>
      <w:b/>
      <w:sz w:val="28"/>
      <w:szCs w:val="20"/>
    </w:rPr>
  </w:style>
  <w:style w:type="character" w:customStyle="1" w:styleId="57">
    <w:name w:val="正文文本 Char"/>
    <w:basedOn w:val="36"/>
    <w:qFormat/>
    <w:uiPriority w:val="0"/>
    <w:rPr>
      <w:rFonts w:ascii="Times New Roman" w:hAnsi="Times New Roman" w:eastAsia="宋体" w:cs="Times New Roman"/>
      <w:szCs w:val="20"/>
    </w:rPr>
  </w:style>
  <w:style w:type="character" w:customStyle="1" w:styleId="58">
    <w:name w:val="正文文本缩进 Char"/>
    <w:basedOn w:val="36"/>
    <w:link w:val="19"/>
    <w:qFormat/>
    <w:uiPriority w:val="0"/>
    <w:rPr>
      <w:rFonts w:ascii="宋体" w:hAnsi="宋体" w:eastAsia="宋体" w:cs="Times New Roman"/>
      <w:sz w:val="24"/>
      <w:szCs w:val="20"/>
    </w:rPr>
  </w:style>
  <w:style w:type="character" w:customStyle="1" w:styleId="59">
    <w:name w:val="纯文本 Char"/>
    <w:basedOn w:val="36"/>
    <w:qFormat/>
    <w:uiPriority w:val="0"/>
    <w:rPr>
      <w:rFonts w:ascii="宋体" w:hAnsi="Courier New" w:eastAsia="宋体" w:cs="Courier New"/>
      <w:szCs w:val="21"/>
    </w:rPr>
  </w:style>
  <w:style w:type="character" w:customStyle="1" w:styleId="60">
    <w:name w:val="日期 Char"/>
    <w:basedOn w:val="36"/>
    <w:link w:val="22"/>
    <w:qFormat/>
    <w:uiPriority w:val="0"/>
    <w:rPr>
      <w:rFonts w:ascii="Times New Roman" w:hAnsi="Times New Roman" w:eastAsia="宋体" w:cs="Times New Roman"/>
      <w:sz w:val="24"/>
      <w:szCs w:val="20"/>
    </w:rPr>
  </w:style>
  <w:style w:type="character" w:customStyle="1" w:styleId="61">
    <w:name w:val="正文文本缩进 2 Char"/>
    <w:basedOn w:val="36"/>
    <w:qFormat/>
    <w:uiPriority w:val="0"/>
    <w:rPr>
      <w:rFonts w:ascii="Times New Roman" w:hAnsi="Times New Roman" w:eastAsia="宋体" w:cs="Times New Roman"/>
      <w:szCs w:val="20"/>
    </w:rPr>
  </w:style>
  <w:style w:type="character" w:customStyle="1" w:styleId="62">
    <w:name w:val="批注框文本 Char"/>
    <w:basedOn w:val="36"/>
    <w:link w:val="24"/>
    <w:semiHidden/>
    <w:qFormat/>
    <w:uiPriority w:val="99"/>
    <w:rPr>
      <w:rFonts w:ascii="Times New Roman" w:hAnsi="Times New Roman" w:eastAsia="宋体" w:cs="Times New Roman"/>
      <w:sz w:val="18"/>
      <w:szCs w:val="18"/>
    </w:rPr>
  </w:style>
  <w:style w:type="character" w:customStyle="1" w:styleId="63">
    <w:name w:val="页脚 Char"/>
    <w:basedOn w:val="36"/>
    <w:link w:val="25"/>
    <w:qFormat/>
    <w:uiPriority w:val="99"/>
    <w:rPr>
      <w:rFonts w:ascii="Times New Roman" w:hAnsi="Times New Roman" w:eastAsia="宋体" w:cs="Times New Roman"/>
      <w:sz w:val="18"/>
      <w:szCs w:val="18"/>
    </w:rPr>
  </w:style>
  <w:style w:type="character" w:customStyle="1" w:styleId="64">
    <w:name w:val="页眉 Char"/>
    <w:basedOn w:val="36"/>
    <w:link w:val="26"/>
    <w:qFormat/>
    <w:uiPriority w:val="99"/>
    <w:rPr>
      <w:rFonts w:ascii="Times New Roman" w:hAnsi="Times New Roman" w:eastAsia="宋体" w:cs="Times New Roman"/>
      <w:sz w:val="18"/>
      <w:szCs w:val="18"/>
    </w:rPr>
  </w:style>
  <w:style w:type="character" w:customStyle="1" w:styleId="65">
    <w:name w:val="正文文本缩进 3 Char"/>
    <w:basedOn w:val="36"/>
    <w:link w:val="28"/>
    <w:qFormat/>
    <w:uiPriority w:val="0"/>
    <w:rPr>
      <w:rFonts w:ascii="Arial" w:hAnsi="Arial" w:eastAsia="宋体" w:cs="Arial"/>
      <w:b/>
      <w:bCs/>
      <w:sz w:val="24"/>
      <w:szCs w:val="20"/>
    </w:rPr>
  </w:style>
  <w:style w:type="character" w:customStyle="1" w:styleId="66">
    <w:name w:val="正文文本 2 Char"/>
    <w:basedOn w:val="36"/>
    <w:link w:val="30"/>
    <w:qFormat/>
    <w:uiPriority w:val="0"/>
    <w:rPr>
      <w:rFonts w:ascii="Times New Roman" w:hAnsi="Times New Roman" w:eastAsia="宋体" w:cs="Times New Roman"/>
      <w:b/>
      <w:sz w:val="28"/>
      <w:szCs w:val="21"/>
    </w:rPr>
  </w:style>
  <w:style w:type="character" w:customStyle="1" w:styleId="67">
    <w:name w:val="正文首行缩进 Char"/>
    <w:basedOn w:val="57"/>
    <w:qFormat/>
    <w:uiPriority w:val="0"/>
    <w:rPr>
      <w:rFonts w:ascii="Times New Roman" w:hAnsi="Times New Roman" w:eastAsia="宋体" w:cs="Times New Roman"/>
      <w:szCs w:val="20"/>
    </w:rPr>
  </w:style>
  <w:style w:type="character" w:customStyle="1" w:styleId="68">
    <w:name w:val="p21"/>
    <w:qFormat/>
    <w:uiPriority w:val="0"/>
    <w:rPr>
      <w:rFonts w:hint="default" w:ascii="Arial" w:hAnsi="Arial" w:cs="Arial"/>
      <w:color w:val="333333"/>
      <w:sz w:val="18"/>
      <w:szCs w:val="18"/>
      <w:u w:val="none"/>
    </w:rPr>
  </w:style>
  <w:style w:type="character" w:customStyle="1" w:styleId="69">
    <w:name w:val="font21"/>
    <w:basedOn w:val="36"/>
    <w:qFormat/>
    <w:uiPriority w:val="0"/>
    <w:rPr>
      <w:rFonts w:hint="eastAsia" w:ascii="宋体" w:hAnsi="宋体" w:eastAsia="宋体" w:cs="宋体"/>
      <w:color w:val="000000"/>
      <w:sz w:val="22"/>
      <w:szCs w:val="22"/>
      <w:u w:val="none"/>
    </w:rPr>
  </w:style>
  <w:style w:type="character" w:customStyle="1" w:styleId="70">
    <w:name w:val="所标正文 Char Char"/>
    <w:link w:val="71"/>
    <w:qFormat/>
    <w:uiPriority w:val="0"/>
    <w:rPr>
      <w:rFonts w:ascii="仿宋_GB2312" w:hAnsi="Calibri" w:eastAsia="仿宋_GB2312"/>
      <w:sz w:val="30"/>
      <w:szCs w:val="28"/>
    </w:rPr>
  </w:style>
  <w:style w:type="paragraph" w:customStyle="1" w:styleId="71">
    <w:name w:val="所标正文"/>
    <w:basedOn w:val="1"/>
    <w:link w:val="70"/>
    <w:qFormat/>
    <w:uiPriority w:val="0"/>
    <w:pPr>
      <w:spacing w:line="360" w:lineRule="auto"/>
      <w:ind w:firstLine="200" w:firstLineChars="200"/>
    </w:pPr>
    <w:rPr>
      <w:rFonts w:ascii="仿宋_GB2312" w:hAnsi="Calibri" w:eastAsia="仿宋_GB2312" w:cstheme="minorBidi"/>
      <w:sz w:val="30"/>
      <w:szCs w:val="28"/>
    </w:rPr>
  </w:style>
  <w:style w:type="character" w:customStyle="1" w:styleId="72">
    <w:name w:val="正文文字 Char1"/>
    <w:link w:val="73"/>
    <w:qFormat/>
    <w:uiPriority w:val="0"/>
    <w:rPr>
      <w:rFonts w:ascii="宋体" w:eastAsia="宋体"/>
      <w:color w:val="000000"/>
      <w:sz w:val="28"/>
      <w:u w:color="000000"/>
    </w:rPr>
  </w:style>
  <w:style w:type="paragraph" w:customStyle="1" w:styleId="73">
    <w:name w:val="正文文字"/>
    <w:basedOn w:val="1"/>
    <w:link w:val="72"/>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4">
    <w:name w:val="marklong"/>
    <w:basedOn w:val="36"/>
    <w:qFormat/>
    <w:uiPriority w:val="0"/>
  </w:style>
  <w:style w:type="character" w:customStyle="1" w:styleId="75">
    <w:name w:val="unnamed1"/>
    <w:basedOn w:val="36"/>
    <w:qFormat/>
    <w:uiPriority w:val="0"/>
  </w:style>
  <w:style w:type="character" w:customStyle="1" w:styleId="76">
    <w:name w:val="css21"/>
    <w:qFormat/>
    <w:uiPriority w:val="0"/>
    <w:rPr>
      <w:sz w:val="18"/>
      <w:szCs w:val="18"/>
    </w:rPr>
  </w:style>
  <w:style w:type="character" w:customStyle="1" w:styleId="77">
    <w:name w:val="font01"/>
    <w:basedOn w:val="36"/>
    <w:qFormat/>
    <w:uiPriority w:val="0"/>
    <w:rPr>
      <w:rFonts w:hint="eastAsia" w:ascii="宋体" w:hAnsi="宋体" w:eastAsia="宋体" w:cs="宋体"/>
      <w:color w:val="000000"/>
      <w:sz w:val="22"/>
      <w:szCs w:val="22"/>
      <w:u w:val="none"/>
    </w:rPr>
  </w:style>
  <w:style w:type="character" w:customStyle="1" w:styleId="78">
    <w:name w:val="纯文本 Char Char Char Char Char Char"/>
    <w:qFormat/>
    <w:locked/>
    <w:uiPriority w:val="0"/>
    <w:rPr>
      <w:rFonts w:ascii="宋体" w:hAnsi="Courier New" w:eastAsia="宋体"/>
      <w:kern w:val="2"/>
      <w:sz w:val="21"/>
      <w:lang w:val="en-US" w:eastAsia="zh-CN" w:bidi="ar-SA"/>
    </w:rPr>
  </w:style>
  <w:style w:type="character" w:customStyle="1" w:styleId="79">
    <w:name w:val="正文缩进 Char"/>
    <w:link w:val="13"/>
    <w:qFormat/>
    <w:uiPriority w:val="0"/>
    <w:rPr>
      <w:szCs w:val="24"/>
    </w:rPr>
  </w:style>
  <w:style w:type="character" w:customStyle="1" w:styleId="80">
    <w:name w:val="样式 正文缩进 + 首行缩进:  2 字符 Char"/>
    <w:link w:val="81"/>
    <w:qFormat/>
    <w:uiPriority w:val="0"/>
    <w:rPr>
      <w:sz w:val="24"/>
    </w:rPr>
  </w:style>
  <w:style w:type="paragraph" w:customStyle="1" w:styleId="81">
    <w:name w:val="样式 正文缩进 + 首行缩进:  2 字符"/>
    <w:basedOn w:val="13"/>
    <w:link w:val="80"/>
    <w:qFormat/>
    <w:uiPriority w:val="0"/>
    <w:pPr>
      <w:spacing w:line="360" w:lineRule="auto"/>
      <w:ind w:firstLine="200"/>
    </w:pPr>
    <w:rPr>
      <w:sz w:val="24"/>
      <w:szCs w:val="22"/>
    </w:rPr>
  </w:style>
  <w:style w:type="character" w:customStyle="1" w:styleId="82">
    <w:name w:val="标准段落正文 Char"/>
    <w:link w:val="83"/>
    <w:qFormat/>
    <w:uiPriority w:val="0"/>
    <w:rPr>
      <w:rFonts w:cs="宋体"/>
      <w:sz w:val="24"/>
    </w:rPr>
  </w:style>
  <w:style w:type="paragraph" w:customStyle="1" w:styleId="83">
    <w:name w:val="标准段落正文"/>
    <w:basedOn w:val="1"/>
    <w:link w:val="82"/>
    <w:qFormat/>
    <w:uiPriority w:val="0"/>
    <w:pPr>
      <w:spacing w:line="360" w:lineRule="auto"/>
      <w:ind w:firstLine="482"/>
    </w:pPr>
    <w:rPr>
      <w:rFonts w:cs="宋体" w:asciiTheme="minorHAnsi" w:hAnsiTheme="minorHAnsi" w:eastAsiaTheme="minorEastAsia"/>
      <w:sz w:val="24"/>
      <w:szCs w:val="22"/>
    </w:rPr>
  </w:style>
  <w:style w:type="character" w:customStyle="1" w:styleId="84">
    <w:name w:val="正文文字 Char"/>
    <w:qFormat/>
    <w:uiPriority w:val="0"/>
    <w:rPr>
      <w:rFonts w:ascii="Arial" w:hAnsi="Arial" w:eastAsia="宋体" w:cs="Arial"/>
      <w:kern w:val="2"/>
      <w:sz w:val="24"/>
      <w:lang w:val="en-US" w:eastAsia="zh-CN" w:bidi="ar-SA"/>
    </w:rPr>
  </w:style>
  <w:style w:type="character" w:customStyle="1" w:styleId="85">
    <w:name w:val="书籍标题1"/>
    <w:qFormat/>
    <w:uiPriority w:val="0"/>
    <w:rPr>
      <w:b/>
      <w:bCs/>
      <w:smallCaps/>
      <w:spacing w:val="5"/>
    </w:rPr>
  </w:style>
  <w:style w:type="character" w:customStyle="1" w:styleId="86">
    <w:name w:val="con"/>
    <w:qFormat/>
    <w:uiPriority w:val="0"/>
  </w:style>
  <w:style w:type="character" w:customStyle="1" w:styleId="87">
    <w:name w:val="明显参考1"/>
    <w:qFormat/>
    <w:uiPriority w:val="0"/>
    <w:rPr>
      <w:b/>
      <w:bCs/>
      <w:smallCaps/>
      <w:color w:val="C0504D"/>
      <w:spacing w:val="5"/>
      <w:u w:val="single"/>
    </w:rPr>
  </w:style>
  <w:style w:type="character" w:customStyle="1" w:styleId="88">
    <w:name w:val="grame"/>
    <w:basedOn w:val="36"/>
    <w:qFormat/>
    <w:uiPriority w:val="0"/>
  </w:style>
  <w:style w:type="paragraph" w:customStyle="1" w:styleId="89">
    <w:name w:val="列出段落1"/>
    <w:basedOn w:val="1"/>
    <w:qFormat/>
    <w:uiPriority w:val="34"/>
    <w:pPr>
      <w:ind w:firstLine="420" w:firstLineChars="200"/>
    </w:pPr>
    <w:rPr>
      <w:rFonts w:ascii="Calibri" w:hAnsi="Calibri"/>
      <w:szCs w:val="22"/>
    </w:rPr>
  </w:style>
  <w:style w:type="paragraph" w:customStyle="1" w:styleId="90">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1">
    <w:name w:val="正文文本缩进 2 Char1"/>
    <w:basedOn w:val="36"/>
    <w:link w:val="23"/>
    <w:qFormat/>
    <w:uiPriority w:val="0"/>
    <w:rPr>
      <w:rFonts w:ascii="宋体" w:hAnsi="宋体"/>
      <w:sz w:val="24"/>
    </w:rPr>
  </w:style>
  <w:style w:type="character" w:customStyle="1" w:styleId="92">
    <w:name w:val="文档结构图 Char1"/>
    <w:basedOn w:val="36"/>
    <w:link w:val="15"/>
    <w:qFormat/>
    <w:uiPriority w:val="99"/>
    <w:rPr>
      <w:shd w:val="clear" w:color="auto" w:fill="000080"/>
    </w:rPr>
  </w:style>
  <w:style w:type="paragraph" w:customStyle="1" w:styleId="93">
    <w:name w:val="正文缩进1"/>
    <w:basedOn w:val="1"/>
    <w:qFormat/>
    <w:uiPriority w:val="0"/>
    <w:pPr>
      <w:ind w:firstLine="420" w:firstLineChars="200"/>
    </w:pPr>
    <w:rPr>
      <w:rFonts w:ascii="Calibri" w:hAnsi="Calibri"/>
    </w:rPr>
  </w:style>
  <w:style w:type="paragraph" w:customStyle="1" w:styleId="94">
    <w:name w:val="条目3"/>
    <w:basedOn w:val="21"/>
    <w:qFormat/>
    <w:uiPriority w:val="0"/>
  </w:style>
  <w:style w:type="character" w:customStyle="1" w:styleId="95">
    <w:name w:val="正文文本 Char1"/>
    <w:basedOn w:val="36"/>
    <w:link w:val="18"/>
    <w:qFormat/>
    <w:uiPriority w:val="0"/>
    <w:rPr>
      <w:rFonts w:ascii="Arial" w:hAnsi="Arial" w:cs="Arial"/>
      <w:sz w:val="24"/>
    </w:r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7">
    <w:name w:val="纯文本 Char1"/>
    <w:basedOn w:val="36"/>
    <w:link w:val="21"/>
    <w:qFormat/>
    <w:uiPriority w:val="0"/>
    <w:rPr>
      <w:rFonts w:ascii="宋体" w:hAnsi="Courier New" w:eastAsia="宋体"/>
    </w:rPr>
  </w:style>
  <w:style w:type="paragraph" w:customStyle="1" w:styleId="9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9">
    <w:name w:val="列出段落11"/>
    <w:basedOn w:val="1"/>
    <w:qFormat/>
    <w:uiPriority w:val="0"/>
    <w:pPr>
      <w:ind w:firstLine="420" w:firstLineChars="200"/>
    </w:pPr>
  </w:style>
  <w:style w:type="paragraph" w:customStyle="1" w:styleId="100">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1">
    <w:name w:val="首页大标题"/>
    <w:basedOn w:val="71"/>
    <w:qFormat/>
    <w:uiPriority w:val="0"/>
    <w:pPr>
      <w:ind w:firstLine="0" w:firstLineChars="0"/>
      <w:jc w:val="center"/>
    </w:pPr>
    <w:rPr>
      <w:rFonts w:ascii="黑体" w:eastAsia="黑体"/>
      <w:b/>
      <w:sz w:val="52"/>
    </w:rPr>
  </w:style>
  <w:style w:type="character" w:customStyle="1" w:styleId="102">
    <w:name w:val="正文首行缩进 Char1"/>
    <w:basedOn w:val="95"/>
    <w:link w:val="33"/>
    <w:qFormat/>
    <w:uiPriority w:val="0"/>
    <w:rPr>
      <w:rFonts w:ascii="Arial" w:hAnsi="Arial" w:cs="Arial"/>
      <w:sz w:val="24"/>
    </w:rPr>
  </w:style>
  <w:style w:type="paragraph" w:customStyle="1" w:styleId="10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0"/>
    <w:basedOn w:val="1"/>
    <w:qFormat/>
    <w:uiPriority w:val="0"/>
    <w:pPr>
      <w:widowControl/>
    </w:pPr>
    <w:rPr>
      <w:kern w:val="0"/>
      <w:szCs w:val="21"/>
    </w:rPr>
  </w:style>
  <w:style w:type="paragraph" w:customStyle="1" w:styleId="105">
    <w:name w:val="条目2"/>
    <w:basedOn w:val="21"/>
    <w:qFormat/>
    <w:uiPriority w:val="0"/>
    <w:pPr>
      <w:tabs>
        <w:tab w:val="left" w:pos="420"/>
      </w:tabs>
      <w:spacing w:line="360" w:lineRule="auto"/>
      <w:ind w:left="420" w:hanging="420"/>
    </w:pPr>
    <w:rPr>
      <w:color w:val="000000"/>
      <w:sz w:val="30"/>
    </w:rPr>
  </w:style>
  <w:style w:type="paragraph" w:customStyle="1" w:styleId="106">
    <w:name w:val="1 Char Char Char Char"/>
    <w:basedOn w:val="1"/>
    <w:qFormat/>
    <w:uiPriority w:val="0"/>
    <w:rPr>
      <w:rFonts w:ascii="Tahoma" w:hAnsi="Tahoma"/>
      <w:sz w:val="24"/>
    </w:rPr>
  </w:style>
  <w:style w:type="character" w:customStyle="1" w:styleId="107">
    <w:name w:val="普通(网站) Char"/>
    <w:link w:val="31"/>
    <w:qFormat/>
    <w:uiPriority w:val="99"/>
    <w:rPr>
      <w:rFonts w:ascii="Arial Unicode MS" w:hAnsi="Arial Unicode MS" w:eastAsia="Arial Unicode MS" w:cs="Arial Unicode MS"/>
      <w:kern w:val="0"/>
      <w:sz w:val="24"/>
      <w:szCs w:val="24"/>
    </w:rPr>
  </w:style>
  <w:style w:type="paragraph" w:styleId="108">
    <w:name w:val="List Paragraph"/>
    <w:basedOn w:val="1"/>
    <w:link w:val="119"/>
    <w:qFormat/>
    <w:uiPriority w:val="0"/>
    <w:pPr>
      <w:ind w:firstLine="420" w:firstLineChars="200"/>
    </w:pPr>
    <w:rPr>
      <w:rFonts w:asciiTheme="minorHAnsi" w:hAnsiTheme="minorHAnsi" w:eastAsiaTheme="minorEastAsia" w:cstheme="minorBidi"/>
      <w:szCs w:val="22"/>
    </w:rPr>
  </w:style>
  <w:style w:type="paragraph" w:customStyle="1" w:styleId="109">
    <w:name w:val="宋体小四"/>
    <w:basedOn w:val="1"/>
    <w:qFormat/>
    <w:uiPriority w:val="0"/>
    <w:pPr>
      <w:spacing w:line="360" w:lineRule="auto"/>
      <w:ind w:firstLine="480" w:firstLineChars="200"/>
    </w:pPr>
    <w:rPr>
      <w:rFonts w:ascii="Arial" w:hAnsi="Arial"/>
      <w:sz w:val="24"/>
    </w:rPr>
  </w:style>
  <w:style w:type="paragraph" w:customStyle="1" w:styleId="110">
    <w:name w:val="列出段落2"/>
    <w:basedOn w:val="1"/>
    <w:qFormat/>
    <w:uiPriority w:val="34"/>
    <w:pPr>
      <w:ind w:firstLine="420" w:firstLineChars="200"/>
    </w:pPr>
    <w:rPr>
      <w:rFonts w:asciiTheme="minorHAnsi" w:hAnsiTheme="minorHAnsi" w:cstheme="minorBidi"/>
      <w:szCs w:val="24"/>
    </w:rPr>
  </w:style>
  <w:style w:type="paragraph" w:customStyle="1" w:styleId="111">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2">
    <w:name w:val="样式1"/>
    <w:basedOn w:val="113"/>
    <w:next w:val="1"/>
    <w:qFormat/>
    <w:uiPriority w:val="0"/>
    <w:pPr>
      <w:spacing w:before="0" w:after="0" w:line="240" w:lineRule="auto"/>
    </w:pPr>
    <w:rPr>
      <w:rFonts w:ascii="宋体" w:hAnsi="宋体"/>
      <w:szCs w:val="21"/>
    </w:rPr>
  </w:style>
  <w:style w:type="paragraph" w:customStyle="1" w:styleId="113">
    <w:name w:val="第三层"/>
    <w:basedOn w:val="114"/>
    <w:qFormat/>
    <w:uiPriority w:val="0"/>
    <w:pPr>
      <w:numPr>
        <w:ilvl w:val="4"/>
        <w:numId w:val="1"/>
      </w:numPr>
      <w:ind w:leftChars="0"/>
    </w:pPr>
  </w:style>
  <w:style w:type="paragraph" w:customStyle="1" w:styleId="114">
    <w:name w:val="第二层"/>
    <w:basedOn w:val="4"/>
    <w:qFormat/>
    <w:uiPriority w:val="0"/>
    <w:pPr>
      <w:spacing w:before="0" w:after="0" w:line="416" w:lineRule="auto"/>
      <w:ind w:left="210" w:leftChars="100" w:right="100" w:rightChars="100"/>
      <w:jc w:val="both"/>
    </w:pPr>
    <w:rPr>
      <w:rFonts w:eastAsia="黑体"/>
      <w:sz w:val="21"/>
    </w:rPr>
  </w:style>
  <w:style w:type="paragraph" w:customStyle="1" w:styleId="115">
    <w:name w:val="验收文档-首页主标题"/>
    <w:basedOn w:val="1"/>
    <w:qFormat/>
    <w:uiPriority w:val="0"/>
    <w:pPr>
      <w:jc w:val="center"/>
    </w:pPr>
    <w:rPr>
      <w:rFonts w:ascii="黑体" w:eastAsia="黑体"/>
      <w:sz w:val="52"/>
      <w:szCs w:val="52"/>
    </w:rPr>
  </w:style>
  <w:style w:type="paragraph" w:customStyle="1" w:styleId="116">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66091" w:themeColor="accent1" w:themeShade="BF"/>
      <w:kern w:val="0"/>
      <w:sz w:val="32"/>
      <w:szCs w:val="32"/>
    </w:rPr>
  </w:style>
  <w:style w:type="paragraph" w:customStyle="1" w:styleId="117">
    <w:name w:val="正文1125"/>
    <w:basedOn w:val="1"/>
    <w:qFormat/>
    <w:uiPriority w:val="0"/>
    <w:pPr>
      <w:adjustRightInd w:val="0"/>
      <w:snapToGrid w:val="0"/>
      <w:spacing w:afterLines="50"/>
      <w:ind w:firstLine="560" w:firstLineChars="200"/>
    </w:pPr>
    <w:rPr>
      <w:szCs w:val="28"/>
    </w:rPr>
  </w:style>
  <w:style w:type="paragraph" w:customStyle="1" w:styleId="118">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19">
    <w:name w:val="列出段落 Char"/>
    <w:link w:val="108"/>
    <w:qFormat/>
    <w:uiPriority w:val="0"/>
  </w:style>
  <w:style w:type="character" w:customStyle="1" w:styleId="120">
    <w:name w:val="bookmark-item"/>
    <w:basedOn w:val="36"/>
    <w:qFormat/>
    <w:uiPriority w:val="0"/>
  </w:style>
  <w:style w:type="paragraph" w:customStyle="1" w:styleId="12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22">
    <w:name w:val="param-name"/>
    <w:basedOn w:val="36"/>
    <w:qFormat/>
    <w:uiPriority w:val="0"/>
  </w:style>
  <w:style w:type="character" w:customStyle="1" w:styleId="123">
    <w:name w:val="apple-converted-space"/>
    <w:basedOn w:val="36"/>
    <w:qFormat/>
    <w:uiPriority w:val="0"/>
  </w:style>
  <w:style w:type="paragraph" w:styleId="1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Body Main 2"/>
    <w:basedOn w:val="1"/>
    <w:qFormat/>
    <w:uiPriority w:val="0"/>
    <w:pPr>
      <w:spacing w:before="240"/>
      <w:ind w:left="720" w:firstLine="720"/>
    </w:pPr>
    <w:rPr>
      <w:rFonts w:asciiTheme="minorHAnsi" w:hAnsiTheme="minorHAnsi" w:eastAsiaTheme="minorEastAsia" w:cstheme="minorBidi"/>
      <w:szCs w:val="22"/>
    </w:rPr>
  </w:style>
  <w:style w:type="character" w:customStyle="1" w:styleId="126">
    <w:name w:val="font31"/>
    <w:basedOn w:val="36"/>
    <w:qFormat/>
    <w:uiPriority w:val="0"/>
    <w:rPr>
      <w:rFonts w:hint="eastAsia" w:ascii="宋体" w:hAnsi="宋体" w:eastAsia="宋体" w:cs="宋体"/>
      <w:color w:val="000000"/>
      <w:sz w:val="21"/>
      <w:szCs w:val="21"/>
      <w:u w:val="none"/>
    </w:rPr>
  </w:style>
  <w:style w:type="character" w:customStyle="1" w:styleId="127">
    <w:name w:val="font11"/>
    <w:basedOn w:val="36"/>
    <w:qFormat/>
    <w:uiPriority w:val="0"/>
    <w:rPr>
      <w:rFonts w:ascii="Calibri" w:hAnsi="Calibri" w:cs="Calibri"/>
      <w:color w:val="000000"/>
      <w:sz w:val="21"/>
      <w:szCs w:val="21"/>
      <w:u w:val="none"/>
    </w:rPr>
  </w:style>
  <w:style w:type="character" w:customStyle="1" w:styleId="128">
    <w:name w:val="font51"/>
    <w:basedOn w:val="36"/>
    <w:qFormat/>
    <w:uiPriority w:val="0"/>
    <w:rPr>
      <w:rFonts w:hint="eastAsia" w:ascii="宋体" w:hAnsi="宋体" w:eastAsia="宋体" w:cs="宋体"/>
      <w:color w:val="000000"/>
      <w:sz w:val="22"/>
      <w:szCs w:val="22"/>
      <w:u w:val="none"/>
    </w:rPr>
  </w:style>
  <w:style w:type="character" w:customStyle="1" w:styleId="129">
    <w:name w:val="font71"/>
    <w:basedOn w:val="36"/>
    <w:qFormat/>
    <w:uiPriority w:val="0"/>
    <w:rPr>
      <w:rFonts w:hint="default" w:ascii="Calibri" w:hAnsi="Calibri" w:cs="Calibri"/>
      <w:color w:val="000000"/>
      <w:sz w:val="22"/>
      <w:szCs w:val="22"/>
      <w:u w:val="none"/>
    </w:rPr>
  </w:style>
  <w:style w:type="character" w:customStyle="1" w:styleId="130">
    <w:name w:val="font61"/>
    <w:basedOn w:val="36"/>
    <w:qFormat/>
    <w:uiPriority w:val="0"/>
    <w:rPr>
      <w:rFonts w:hint="eastAsia" w:ascii="宋体" w:hAnsi="宋体" w:eastAsia="宋体" w:cs="宋体"/>
      <w:color w:val="000000"/>
      <w:sz w:val="22"/>
      <w:szCs w:val="22"/>
      <w:u w:val="none"/>
    </w:rPr>
  </w:style>
  <w:style w:type="paragraph" w:customStyle="1" w:styleId="131">
    <w:name w:val="正文1"/>
    <w:link w:val="132"/>
    <w:qFormat/>
    <w:uiPriority w:val="0"/>
    <w:pPr>
      <w:jc w:val="both"/>
    </w:pPr>
    <w:rPr>
      <w:rFonts w:ascii="Times New Roman" w:hAnsi="Times New Roman" w:eastAsia="宋体" w:cs="Times New Roman"/>
      <w:kern w:val="2"/>
      <w:sz w:val="21"/>
      <w:szCs w:val="21"/>
      <w:lang w:val="en-US" w:eastAsia="zh-CN" w:bidi="ar-SA"/>
    </w:rPr>
  </w:style>
  <w:style w:type="character" w:customStyle="1" w:styleId="132">
    <w:name w:val="正文1 字符"/>
    <w:basedOn w:val="36"/>
    <w:link w:val="131"/>
    <w:qFormat/>
    <w:uiPriority w:val="0"/>
    <w:rPr>
      <w:rFonts w:ascii="Times New Roman" w:hAnsi="Times New Roman" w:eastAsia="宋体" w:cs="Times New Roman"/>
      <w:szCs w:val="21"/>
    </w:rPr>
  </w:style>
  <w:style w:type="paragraph" w:customStyle="1" w:styleId="133">
    <w:name w:val="列表段落1"/>
    <w:basedOn w:val="1"/>
    <w:qFormat/>
    <w:uiPriority w:val="34"/>
    <w:pPr>
      <w:ind w:firstLine="420" w:firstLineChars="200"/>
    </w:pPr>
    <w:rPr>
      <w:rFonts w:ascii="Calibri" w:hAnsi="Calibri"/>
      <w:szCs w:val="22"/>
    </w:rPr>
  </w:style>
  <w:style w:type="paragraph" w:customStyle="1" w:styleId="134">
    <w:name w:val="立项正文"/>
    <w:basedOn w:val="1"/>
    <w:qFormat/>
    <w:uiPriority w:val="0"/>
    <w:pPr>
      <w:spacing w:line="360" w:lineRule="auto"/>
      <w:ind w:firstLine="480" w:firstLineChars="200"/>
    </w:pPr>
    <w:rPr>
      <w:rFonts w:cs="宋体"/>
      <w:sz w:val="24"/>
    </w:rPr>
  </w:style>
  <w:style w:type="paragraph" w:customStyle="1" w:styleId="135">
    <w:name w:val="表格内容"/>
    <w:basedOn w:val="1"/>
    <w:qFormat/>
    <w:uiPriority w:val="9"/>
    <w:pPr>
      <w:spacing w:line="360" w:lineRule="auto"/>
      <w:jc w:val="center"/>
    </w:pPr>
  </w:style>
  <w:style w:type="paragraph" w:customStyle="1" w:styleId="136">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7">
    <w:name w:val="Table Paragraph"/>
    <w:basedOn w:val="1"/>
    <w:qFormat/>
    <w:uiPriority w:val="1"/>
    <w:pPr>
      <w:autoSpaceDE w:val="0"/>
      <w:autoSpaceDN w:val="0"/>
      <w:adjustRightInd w:val="0"/>
      <w:jc w:val="left"/>
    </w:pPr>
    <w:rPr>
      <w:kern w:val="0"/>
      <w:sz w:val="24"/>
      <w:szCs w:val="24"/>
    </w:rPr>
  </w:style>
  <w:style w:type="paragraph" w:customStyle="1" w:styleId="13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标题 5（有编号）（绿盟科技）"/>
    <w:basedOn w:val="1"/>
    <w:next w:val="140"/>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4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2"/>
    <w:basedOn w:val="1"/>
    <w:qFormat/>
    <w:uiPriority w:val="0"/>
    <w:pPr>
      <w:widowControl/>
      <w:spacing w:before="100" w:beforeAutospacing="1" w:after="100" w:afterAutospacing="1"/>
      <w:jc w:val="left"/>
    </w:pPr>
    <w:rPr>
      <w:rFonts w:ascii="Times New Roman" w:hAnsi="Times New Roman"/>
      <w:kern w:val="0"/>
      <w:sz w:val="24"/>
      <w:szCs w:val="24"/>
    </w:rPr>
  </w:style>
  <w:style w:type="paragraph" w:customStyle="1" w:styleId="147">
    <w:name w:val="正文文本缩进1"/>
    <w:basedOn w:val="148"/>
    <w:qFormat/>
    <w:uiPriority w:val="0"/>
    <w:pPr>
      <w:spacing w:line="500" w:lineRule="exact"/>
      <w:ind w:left="1588" w:leftChars="832" w:firstLine="433" w:firstLineChars="196"/>
    </w:pPr>
    <w:rPr>
      <w:rFonts w:ascii="Times New Roman" w:hAnsi="Times New Roman"/>
      <w:sz w:val="24"/>
      <w:szCs w:val="24"/>
    </w:rPr>
  </w:style>
  <w:style w:type="paragraph" w:customStyle="1" w:styleId="148">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正文文本_0_0"/>
    <w:basedOn w:val="152"/>
    <w:unhideWhenUsed/>
    <w:qFormat/>
    <w:uiPriority w:val="0"/>
    <w:pPr>
      <w:spacing w:after="120"/>
    </w:pPr>
    <w:rPr>
      <w:rFonts w:ascii="Times New Roman" w:hAnsi="Times New Roman"/>
    </w:rPr>
  </w:style>
  <w:style w:type="paragraph" w:customStyle="1" w:styleId="152">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正文_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Heading 5"/>
    <w:basedOn w:val="154"/>
    <w:qFormat/>
    <w:uiPriority w:val="1"/>
    <w:pPr>
      <w:spacing w:before="26"/>
      <w:ind w:left="157"/>
      <w:jc w:val="left"/>
      <w:outlineLvl w:val="5"/>
    </w:pPr>
    <w:rPr>
      <w:rFonts w:ascii="宋体" w:hAnsi="宋体" w:eastAsia="宋体"/>
      <w:b/>
      <w:bCs/>
      <w:kern w:val="0"/>
      <w:sz w:val="24"/>
      <w:szCs w:val="24"/>
      <w:lang w:eastAsia="en-US"/>
    </w:rPr>
  </w:style>
  <w:style w:type="paragraph" w:customStyle="1" w:styleId="157">
    <w:name w:val="正文文本_1_0_0"/>
    <w:basedOn w:val="155"/>
    <w:qFormat/>
    <w:uiPriority w:val="0"/>
    <w:pPr>
      <w:spacing w:after="12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65</Pages>
  <Words>26239</Words>
  <Characters>27251</Characters>
  <Lines>340</Lines>
  <Paragraphs>95</Paragraphs>
  <TotalTime>0</TotalTime>
  <ScaleCrop>false</ScaleCrop>
  <LinksUpToDate>false</LinksUpToDate>
  <CharactersWithSpaces>29443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2021-06-29T04:15:00Z</dcterms:created>
  <dc:creator>Micorosoft</dc:creator>
  <cp:lastModifiedBy>芳草</cp:lastModifiedBy>
  <cp:lastPrinted>2021-08-11T09:13:00Z</cp:lastPrinted>
  <dcterms:modified xsi:type="dcterms:W3CDTF">2022-04-19T09:52:28Z</dcterms:modified>
  <dc:title>新疆天壹中山工程咨询有限公司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E8A73D316FD74362B73DE055EC7B96AB</vt:lpwstr>
  </property>
</Properties>
</file>