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topLinePunct w:val="0"/>
        <w:bidi w:val="0"/>
        <w:spacing w:beforeAutospacing="0" w:afterAutospacing="0" w:line="400" w:lineRule="exact"/>
        <w:ind w:left="0" w:leftChars="0" w:right="0" w:rightChars="0"/>
        <w:rPr>
          <w:rFonts w:ascii="宋体" w:hAnsi="宋体"/>
          <w:b/>
          <w:sz w:val="52"/>
        </w:rPr>
      </w:pPr>
    </w:p>
    <w:p>
      <w:pPr>
        <w:pageBreakBefore w:val="0"/>
        <w:kinsoku/>
        <w:wordWrap/>
        <w:topLinePunct w:val="0"/>
        <w:bidi w:val="0"/>
        <w:spacing w:beforeAutospacing="0" w:afterAutospacing="0" w:line="400" w:lineRule="exact"/>
        <w:ind w:left="0" w:leftChars="0" w:right="0" w:rightChars="0"/>
        <w:jc w:val="center"/>
        <w:rPr>
          <w:sz w:val="24"/>
        </w:rPr>
      </w:pPr>
    </w:p>
    <w:p>
      <w:pPr>
        <w:pStyle w:val="32"/>
        <w:jc w:val="center"/>
        <w:rPr>
          <w:rFonts w:hint="eastAsia" w:ascii="宋体" w:hAnsi="宋体" w:eastAsia="宋体" w:cs="Times New Roman"/>
          <w:b/>
          <w:kern w:val="2"/>
          <w:sz w:val="36"/>
          <w:szCs w:val="36"/>
          <w:lang w:val="en-US" w:eastAsia="zh-CN" w:bidi="ar-SA"/>
        </w:rPr>
      </w:pPr>
      <w:r>
        <w:rPr>
          <w:rFonts w:hint="eastAsia" w:ascii="宋体" w:hAnsi="宋体" w:eastAsia="宋体" w:cs="Times New Roman"/>
          <w:b/>
          <w:kern w:val="2"/>
          <w:sz w:val="36"/>
          <w:szCs w:val="36"/>
          <w:lang w:val="en-US" w:eastAsia="zh-CN" w:bidi="ar-SA"/>
        </w:rPr>
        <w:t>新疆维吾尔自治区自然资源信息中心（新疆维吾尔自治区自然资源档案馆）硬件设备采购项目</w:t>
      </w:r>
    </w:p>
    <w:p>
      <w:pPr>
        <w:rPr>
          <w:rFonts w:hint="eastAsia"/>
          <w:lang w:val="en-US" w:eastAsia="zh-CN"/>
        </w:rPr>
      </w:pPr>
    </w:p>
    <w:p>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480" w:lineRule="auto"/>
        <w:ind w:left="0" w:leftChars="0" w:right="0" w:rightChars="0"/>
        <w:jc w:val="center"/>
        <w:textAlignment w:val="auto"/>
        <w:rPr>
          <w:rFonts w:ascii="宋体" w:hAnsi="宋体"/>
          <w:b/>
          <w:sz w:val="72"/>
          <w:szCs w:val="72"/>
        </w:rPr>
      </w:pPr>
      <w:r>
        <w:rPr>
          <w:rFonts w:hint="eastAsia" w:ascii="宋体" w:hAnsi="宋体" w:eastAsia="宋体" w:cs="Times New Roman"/>
          <w:b/>
          <w:sz w:val="52"/>
          <w:szCs w:val="52"/>
        </w:rPr>
        <w:t>竞争</w:t>
      </w:r>
      <w:r>
        <w:rPr>
          <w:rFonts w:hint="eastAsia" w:ascii="宋体" w:hAnsi="宋体"/>
          <w:b/>
          <w:sz w:val="52"/>
          <w:szCs w:val="52"/>
        </w:rPr>
        <w:t>性磋商</w:t>
      </w:r>
      <w:r>
        <w:rPr>
          <w:rFonts w:ascii="宋体" w:hAnsi="宋体"/>
          <w:b/>
          <w:sz w:val="52"/>
          <w:szCs w:val="52"/>
        </w:rPr>
        <w:t>文件</w:t>
      </w:r>
    </w:p>
    <w:p>
      <w:pPr>
        <w:pageBreakBefore w:val="0"/>
        <w:kinsoku/>
        <w:wordWrap/>
        <w:topLinePunct w:val="0"/>
        <w:bidi w:val="0"/>
        <w:spacing w:beforeAutospacing="0" w:afterAutospacing="0" w:line="400" w:lineRule="exact"/>
        <w:ind w:left="0" w:leftChars="0" w:right="0" w:rightChars="0"/>
        <w:jc w:val="center"/>
        <w:rPr>
          <w:rFonts w:ascii="宋体" w:hAnsi="宋体"/>
          <w:b/>
          <w:sz w:val="28"/>
          <w:szCs w:val="28"/>
        </w:rPr>
      </w:pPr>
    </w:p>
    <w:p>
      <w:pPr>
        <w:pageBreakBefore w:val="0"/>
        <w:kinsoku/>
        <w:wordWrap/>
        <w:topLinePunct w:val="0"/>
        <w:bidi w:val="0"/>
        <w:spacing w:beforeAutospacing="0" w:afterAutospacing="0" w:line="400" w:lineRule="exact"/>
        <w:ind w:left="0" w:leftChars="0" w:right="0" w:rightChars="0"/>
        <w:jc w:val="center"/>
        <w:rPr>
          <w:rFonts w:hint="eastAsia" w:eastAsia="宋体"/>
          <w:b/>
          <w:sz w:val="24"/>
          <w:lang w:eastAsia="zh-CN"/>
        </w:rPr>
      </w:pPr>
      <w:r>
        <w:rPr>
          <w:rFonts w:ascii="宋体" w:hAnsi="宋体"/>
          <w:b/>
          <w:sz w:val="28"/>
          <w:szCs w:val="28"/>
        </w:rPr>
        <w:t>项目编号：</w:t>
      </w:r>
      <w:r>
        <w:rPr>
          <w:rFonts w:hint="eastAsia" w:ascii="宋体" w:hAnsi="宋体"/>
          <w:b/>
          <w:sz w:val="28"/>
          <w:szCs w:val="28"/>
          <w:lang w:eastAsia="zh-CN"/>
        </w:rPr>
        <w:t>HYGJ-ZFCG-2022-042</w:t>
      </w:r>
    </w:p>
    <w:p>
      <w:pPr>
        <w:pStyle w:val="2"/>
        <w:pageBreakBefore w:val="0"/>
        <w:kinsoku/>
        <w:wordWrap/>
        <w:topLinePunct w:val="0"/>
        <w:bidi w:val="0"/>
        <w:spacing w:beforeAutospacing="0" w:afterAutospacing="0" w:line="400" w:lineRule="exact"/>
        <w:ind w:left="0" w:leftChars="0" w:right="0" w:rightChars="0"/>
        <w:rPr>
          <w:b/>
          <w:sz w:val="24"/>
        </w:rPr>
      </w:pPr>
    </w:p>
    <w:p>
      <w:pPr>
        <w:pageBreakBefore w:val="0"/>
        <w:kinsoku/>
        <w:wordWrap/>
        <w:topLinePunct w:val="0"/>
        <w:bidi w:val="0"/>
        <w:spacing w:beforeAutospacing="0" w:afterAutospacing="0" w:line="400" w:lineRule="exact"/>
        <w:ind w:left="0" w:leftChars="0" w:right="0" w:rightChars="0"/>
      </w:pPr>
    </w:p>
    <w:p>
      <w:pPr>
        <w:pStyle w:val="31"/>
        <w:pageBreakBefore w:val="0"/>
        <w:kinsoku/>
        <w:wordWrap/>
        <w:topLinePunct w:val="0"/>
        <w:bidi w:val="0"/>
        <w:spacing w:beforeAutospacing="0" w:after="0" w:afterAutospacing="0" w:line="400" w:lineRule="exact"/>
        <w:ind w:left="0" w:leftChars="0" w:right="0" w:rightChars="0"/>
      </w:pPr>
    </w:p>
    <w:p>
      <w:pPr>
        <w:pStyle w:val="32"/>
        <w:pageBreakBefore w:val="0"/>
        <w:kinsoku/>
        <w:wordWrap/>
        <w:topLinePunct w:val="0"/>
        <w:bidi w:val="0"/>
        <w:spacing w:beforeAutospacing="0" w:afterAutospacing="0" w:line="400" w:lineRule="exact"/>
        <w:ind w:left="0" w:leftChars="0" w:right="0" w:rightChars="0"/>
      </w:pPr>
    </w:p>
    <w:p>
      <w:pPr>
        <w:pageBreakBefore w:val="0"/>
        <w:kinsoku/>
        <w:wordWrap/>
        <w:topLinePunct w:val="0"/>
        <w:bidi w:val="0"/>
        <w:spacing w:beforeAutospacing="0" w:afterAutospacing="0" w:line="400" w:lineRule="exact"/>
        <w:ind w:left="0" w:leftChars="0" w:right="0" w:rightChars="0"/>
      </w:pPr>
    </w:p>
    <w:p>
      <w:pPr>
        <w:pageBreakBefore w:val="0"/>
        <w:kinsoku/>
        <w:wordWrap/>
        <w:topLinePunct w:val="0"/>
        <w:bidi w:val="0"/>
        <w:spacing w:beforeAutospacing="0" w:afterAutospacing="0" w:line="400" w:lineRule="exact"/>
        <w:ind w:left="0" w:leftChars="0" w:right="0" w:rightChars="0"/>
        <w:rPr>
          <w:b/>
          <w:bCs/>
        </w:rPr>
      </w:pPr>
    </w:p>
    <w:p>
      <w:pPr>
        <w:pStyle w:val="2"/>
        <w:pageBreakBefore w:val="0"/>
        <w:kinsoku/>
        <w:wordWrap/>
        <w:topLinePunct w:val="0"/>
        <w:bidi w:val="0"/>
        <w:spacing w:beforeAutospacing="0" w:afterAutospacing="0" w:line="400" w:lineRule="exact"/>
        <w:ind w:left="0" w:leftChars="0" w:right="0" w:rightChars="0"/>
        <w:jc w:val="left"/>
        <w:rPr>
          <w:b/>
          <w:bCs/>
        </w:rPr>
      </w:pPr>
    </w:p>
    <w:p>
      <w:pPr>
        <w:rPr>
          <w:b/>
          <w:bCs/>
        </w:rPr>
      </w:pPr>
    </w:p>
    <w:p>
      <w:pPr>
        <w:rPr>
          <w:b/>
          <w:bCs/>
        </w:rPr>
      </w:pPr>
    </w:p>
    <w:p>
      <w:pPr>
        <w:pStyle w:val="32"/>
      </w:pPr>
    </w:p>
    <w:p>
      <w:pPr>
        <w:pageBreakBefore w:val="0"/>
        <w:kinsoku/>
        <w:wordWrap/>
        <w:topLinePunct w:val="0"/>
        <w:bidi w:val="0"/>
        <w:spacing w:line="400" w:lineRule="exact"/>
        <w:ind w:left="0" w:leftChars="0" w:right="0" w:rightChars="0"/>
      </w:pPr>
    </w:p>
    <w:p>
      <w:pPr>
        <w:pageBreakBefore w:val="0"/>
        <w:kinsoku/>
        <w:wordWrap/>
        <w:topLinePunct w:val="0"/>
        <w:bidi w:val="0"/>
        <w:spacing w:beforeAutospacing="0" w:afterAutospacing="0" w:line="400" w:lineRule="exact"/>
        <w:ind w:left="0" w:leftChars="0" w:right="0" w:rightChars="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采购人名称：</w:t>
      </w:r>
      <w:r>
        <w:rPr>
          <w:rFonts w:hint="eastAsia" w:ascii="仿宋" w:hAnsi="仿宋" w:eastAsia="仿宋" w:cs="仿宋"/>
          <w:b w:val="0"/>
          <w:bCs w:val="0"/>
          <w:sz w:val="32"/>
          <w:szCs w:val="32"/>
          <w:lang w:eastAsia="zh-CN"/>
        </w:rPr>
        <w:t>新疆维吾尔自治区自然资源信息中心（新疆维吾尔自治区自然资源档案馆）</w:t>
      </w:r>
      <w:r>
        <w:rPr>
          <w:rFonts w:hint="eastAsia" w:ascii="仿宋" w:hAnsi="仿宋" w:eastAsia="仿宋" w:cs="仿宋"/>
          <w:b w:val="0"/>
          <w:bCs w:val="0"/>
          <w:sz w:val="32"/>
          <w:szCs w:val="32"/>
        </w:rPr>
        <w:t> </w:t>
      </w:r>
    </w:p>
    <w:p>
      <w:pPr>
        <w:pageBreakBefore w:val="0"/>
        <w:kinsoku/>
        <w:wordWrap/>
        <w:topLinePunct w:val="0"/>
        <w:bidi w:val="0"/>
        <w:spacing w:beforeAutospacing="0" w:afterAutospacing="0" w:line="400" w:lineRule="exact"/>
        <w:ind w:left="0" w:leftChars="0" w:right="0" w:rightChars="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联系人：</w:t>
      </w:r>
      <w:r>
        <w:rPr>
          <w:rFonts w:hint="eastAsia" w:ascii="仿宋" w:hAnsi="仿宋" w:eastAsia="仿宋" w:cs="仿宋"/>
          <w:b w:val="0"/>
          <w:bCs w:val="0"/>
          <w:sz w:val="32"/>
          <w:szCs w:val="32"/>
          <w:lang w:val="en-US" w:eastAsia="zh-CN"/>
        </w:rPr>
        <w:t xml:space="preserve">林工  </w:t>
      </w:r>
      <w:r>
        <w:rPr>
          <w:rFonts w:hint="eastAsia" w:ascii="仿宋" w:hAnsi="仿宋" w:eastAsia="仿宋" w:cs="仿宋"/>
          <w:b w:val="0"/>
          <w:bCs w:val="0"/>
          <w:sz w:val="32"/>
          <w:szCs w:val="32"/>
        </w:rPr>
        <w:t> </w:t>
      </w:r>
    </w:p>
    <w:p>
      <w:pPr>
        <w:pageBreakBefore w:val="0"/>
        <w:kinsoku/>
        <w:wordWrap/>
        <w:topLinePunct w:val="0"/>
        <w:bidi w:val="0"/>
        <w:spacing w:beforeAutospacing="0" w:afterAutospacing="0" w:line="400" w:lineRule="exact"/>
        <w:ind w:left="0" w:leftChars="0" w:right="0" w:rightChars="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联系电话：</w:t>
      </w:r>
      <w:r>
        <w:rPr>
          <w:rFonts w:hint="eastAsia" w:ascii="仿宋" w:hAnsi="仿宋" w:eastAsia="仿宋" w:cs="仿宋"/>
          <w:b w:val="0"/>
          <w:bCs w:val="0"/>
          <w:sz w:val="32"/>
          <w:szCs w:val="32"/>
          <w:lang w:val="en-US" w:eastAsia="zh-CN"/>
        </w:rPr>
        <w:t xml:space="preserve">0991-8897063  </w:t>
      </w:r>
    </w:p>
    <w:p>
      <w:pPr>
        <w:pageBreakBefore w:val="0"/>
        <w:kinsoku/>
        <w:wordWrap/>
        <w:topLinePunct w:val="0"/>
        <w:bidi w:val="0"/>
        <w:spacing w:beforeAutospacing="0" w:afterAutospacing="0" w:line="400" w:lineRule="exact"/>
        <w:ind w:left="0" w:leftChars="0" w:right="0" w:rightChars="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地址：乌鲁木齐市光明路七彩楼9楼自然资源信息中心</w:t>
      </w:r>
    </w:p>
    <w:p>
      <w:pPr>
        <w:pStyle w:val="31"/>
        <w:pageBreakBefore w:val="0"/>
        <w:kinsoku/>
        <w:wordWrap/>
        <w:topLinePunct w:val="0"/>
        <w:bidi w:val="0"/>
        <w:spacing w:beforeAutospacing="0" w:after="0" w:afterAutospacing="0" w:line="400" w:lineRule="exact"/>
        <w:ind w:left="0" w:leftChars="0" w:right="0" w:rightChars="0"/>
        <w:jc w:val="left"/>
        <w:rPr>
          <w:rFonts w:hint="eastAsia"/>
          <w:b w:val="0"/>
          <w:bCs w:val="0"/>
          <w:lang w:eastAsia="zh-CN"/>
        </w:rPr>
      </w:pPr>
    </w:p>
    <w:p>
      <w:pPr>
        <w:pStyle w:val="32"/>
        <w:rPr>
          <w:rFonts w:hint="eastAsia"/>
          <w:lang w:eastAsia="zh-CN"/>
        </w:rPr>
      </w:pPr>
    </w:p>
    <w:p>
      <w:pPr>
        <w:pageBreakBefore w:val="0"/>
        <w:kinsoku/>
        <w:wordWrap/>
        <w:topLinePunct w:val="0"/>
        <w:bidi w:val="0"/>
        <w:spacing w:beforeAutospacing="0" w:afterAutospacing="0" w:line="400" w:lineRule="exact"/>
        <w:ind w:left="0" w:leftChars="0" w:right="0" w:rightChars="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采购代理机构：宏业国际项目管理有限公司</w:t>
      </w:r>
    </w:p>
    <w:p>
      <w:pPr>
        <w:pageBreakBefore w:val="0"/>
        <w:kinsoku/>
        <w:wordWrap/>
        <w:topLinePunct w:val="0"/>
        <w:bidi w:val="0"/>
        <w:spacing w:beforeAutospacing="0" w:afterAutospacing="0" w:line="400" w:lineRule="exact"/>
        <w:ind w:left="0" w:leftChars="0" w:right="0" w:rightChars="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联系人：李苗</w:t>
      </w:r>
    </w:p>
    <w:p>
      <w:pPr>
        <w:pageBreakBefore w:val="0"/>
        <w:kinsoku/>
        <w:wordWrap/>
        <w:topLinePunct w:val="0"/>
        <w:bidi w:val="0"/>
        <w:spacing w:beforeAutospacing="0" w:afterAutospacing="0" w:line="400" w:lineRule="exact"/>
        <w:ind w:left="0" w:leftChars="0" w:right="0" w:rightChars="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联系电话：15022921857</w:t>
      </w:r>
    </w:p>
    <w:p>
      <w:pPr>
        <w:pageBreakBefore w:val="0"/>
        <w:kinsoku/>
        <w:wordWrap/>
        <w:topLinePunct w:val="0"/>
        <w:bidi w:val="0"/>
        <w:spacing w:beforeAutospacing="0" w:afterAutospacing="0" w:line="400" w:lineRule="exact"/>
        <w:ind w:left="0" w:leftChars="0" w:right="0" w:rightChars="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地址：乌鲁木齐水磨沟区红光山路万科大都会8号楼1202</w:t>
      </w:r>
    </w:p>
    <w:p>
      <w:pPr>
        <w:pageBreakBefore w:val="0"/>
        <w:kinsoku/>
        <w:wordWrap/>
        <w:topLinePunct w:val="0"/>
        <w:bidi w:val="0"/>
        <w:spacing w:beforeAutospacing="0" w:afterAutospacing="0" w:line="400" w:lineRule="exact"/>
        <w:ind w:left="0" w:leftChars="0" w:right="0" w:rightChars="0"/>
        <w:jc w:val="center"/>
        <w:rPr>
          <w:rFonts w:ascii="Arial" w:hAnsi="Arial" w:cs="Arial"/>
          <w:b/>
          <w:sz w:val="32"/>
          <w:szCs w:val="32"/>
        </w:rPr>
      </w:pPr>
    </w:p>
    <w:p>
      <w:pPr>
        <w:pageBreakBefore w:val="0"/>
        <w:kinsoku/>
        <w:wordWrap/>
        <w:topLinePunct w:val="0"/>
        <w:bidi w:val="0"/>
        <w:spacing w:beforeAutospacing="0" w:afterAutospacing="0" w:line="400" w:lineRule="exact"/>
        <w:ind w:left="0" w:leftChars="0" w:right="0" w:rightChars="0"/>
        <w:rPr>
          <w:rFonts w:ascii="Arial" w:hAnsi="Arial" w:cs="Arial"/>
          <w:b/>
          <w:sz w:val="32"/>
          <w:szCs w:val="32"/>
        </w:rPr>
      </w:pPr>
      <w:r>
        <w:rPr>
          <w:rFonts w:ascii="Arial" w:hAnsi="Arial" w:cs="Arial"/>
          <w:b/>
          <w:sz w:val="32"/>
          <w:szCs w:val="32"/>
        </w:rPr>
        <w:br w:type="page"/>
      </w:r>
    </w:p>
    <w:p>
      <w:pPr>
        <w:pStyle w:val="26"/>
        <w:keepNext w:val="0"/>
        <w:keepLines w:val="0"/>
        <w:pageBreakBefore w:val="0"/>
        <w:widowControl w:val="0"/>
        <w:tabs>
          <w:tab w:val="right" w:leader="dot" w:pos="9683"/>
        </w:tabs>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Style w:val="40"/>
          <w:rFonts w:hint="eastAsia" w:ascii="Arial" w:hAnsi="Arial" w:cs="Arial"/>
          <w:sz w:val="24"/>
          <w:szCs w:val="22"/>
        </w:rPr>
      </w:pPr>
      <w:r>
        <w:rPr>
          <w:rFonts w:ascii="Arial" w:hAnsi="Arial" w:cs="Arial"/>
          <w:b/>
          <w:sz w:val="24"/>
          <w:szCs w:val="24"/>
        </w:rPr>
        <w:fldChar w:fldCharType="begin"/>
      </w:r>
      <w:r>
        <w:rPr>
          <w:rFonts w:ascii="Arial" w:hAnsi="Arial" w:cs="Arial"/>
          <w:b/>
          <w:sz w:val="24"/>
          <w:szCs w:val="24"/>
        </w:rPr>
        <w:instrText xml:space="preserve"> TOC \o "1-2" \h \z \u </w:instrText>
      </w:r>
      <w:r>
        <w:rPr>
          <w:rFonts w:ascii="Arial" w:hAnsi="Arial" w:cs="Arial"/>
          <w:b/>
          <w:sz w:val="24"/>
          <w:szCs w:val="24"/>
        </w:rPr>
        <w:fldChar w:fldCharType="separate"/>
      </w:r>
      <w:r>
        <w:rPr>
          <w:rFonts w:ascii="Arial" w:hAnsi="Arial" w:cs="Arial"/>
          <w:b/>
          <w:sz w:val="32"/>
          <w:szCs w:val="32"/>
        </w:rPr>
        <w:fldChar w:fldCharType="begin"/>
      </w:r>
      <w:r>
        <w:rPr>
          <w:rFonts w:ascii="Arial" w:hAnsi="Arial" w:cs="Arial"/>
          <w:b/>
          <w:sz w:val="32"/>
          <w:szCs w:val="32"/>
        </w:rPr>
        <w:instrText xml:space="preserve"> TOC \o "1-2" \h \z \u </w:instrText>
      </w:r>
      <w:r>
        <w:rPr>
          <w:rFonts w:ascii="Arial" w:hAnsi="Arial" w:cs="Arial"/>
          <w:b/>
          <w:sz w:val="32"/>
          <w:szCs w:val="32"/>
        </w:rPr>
        <w:fldChar w:fldCharType="separate"/>
      </w:r>
      <w:r>
        <w:rPr>
          <w:sz w:val="24"/>
          <w:szCs w:val="22"/>
        </w:rPr>
        <w:fldChar w:fldCharType="begin"/>
      </w:r>
      <w:r>
        <w:rPr>
          <w:sz w:val="24"/>
          <w:szCs w:val="22"/>
        </w:rPr>
        <w:instrText xml:space="preserve"> HYPERLINK \l "_Toc462223639" </w:instrText>
      </w:r>
      <w:r>
        <w:rPr>
          <w:sz w:val="24"/>
          <w:szCs w:val="22"/>
        </w:rPr>
        <w:fldChar w:fldCharType="separate"/>
      </w:r>
    </w:p>
    <w:sdt>
      <w:sdtPr>
        <w:rPr>
          <w:rFonts w:ascii="宋体" w:hAnsi="宋体" w:eastAsia="宋体" w:cs="Times New Roman"/>
          <w:kern w:val="2"/>
          <w:sz w:val="21"/>
          <w:lang w:val="en-US" w:eastAsia="zh-CN" w:bidi="ar-SA"/>
        </w:rPr>
        <w:id w:val="147474017"/>
        <w15:color w:val="DBDBDB"/>
        <w:docPartObj>
          <w:docPartGallery w:val="Table of Contents"/>
          <w:docPartUnique/>
        </w:docPartObj>
      </w:sdtPr>
      <w:sdtEndPr>
        <w:rPr>
          <w:rFonts w:ascii="宋体" w:hAnsi="宋体" w:eastAsia="宋体" w:cs="Times New Roman"/>
          <w:kern w:val="2"/>
          <w:sz w:val="21"/>
          <w:lang w:val="en-US" w:eastAsia="zh-CN" w:bidi="ar-SA"/>
        </w:rPr>
      </w:sdtEndPr>
      <w:sdtContent>
        <w:p>
          <w:pPr>
            <w:pageBreakBefore w:val="0"/>
            <w:kinsoku/>
            <w:wordWrap/>
            <w:topLinePunct w:val="0"/>
            <w:bidi w:val="0"/>
            <w:spacing w:line="400" w:lineRule="exact"/>
            <w:ind w:left="0" w:leftChars="0" w:right="0" w:rightChars="0" w:firstLine="0" w:firstLineChars="0"/>
            <w:jc w:val="center"/>
          </w:pPr>
          <w:r>
            <w:rPr>
              <w:rFonts w:ascii="宋体" w:hAnsi="宋体" w:eastAsia="宋体"/>
              <w:sz w:val="28"/>
              <w:szCs w:val="24"/>
            </w:rPr>
            <w:t>目</w:t>
          </w:r>
          <w:r>
            <w:rPr>
              <w:rFonts w:hint="eastAsia" w:ascii="宋体" w:hAnsi="宋体" w:eastAsia="宋体"/>
              <w:sz w:val="28"/>
              <w:szCs w:val="24"/>
              <w:lang w:val="en-US" w:eastAsia="zh-CN"/>
            </w:rPr>
            <w:t xml:space="preserve">  </w:t>
          </w:r>
          <w:r>
            <w:rPr>
              <w:rFonts w:ascii="宋体" w:hAnsi="宋体" w:eastAsia="宋体"/>
              <w:sz w:val="28"/>
              <w:szCs w:val="24"/>
            </w:rPr>
            <w:t>录</w:t>
          </w:r>
        </w:p>
        <w:p>
          <w:pPr>
            <w:pStyle w:val="121"/>
            <w:keepNext w:val="0"/>
            <w:keepLines w:val="0"/>
            <w:pageBreakBefore w:val="0"/>
            <w:widowControl/>
            <w:tabs>
              <w:tab w:val="right" w:leader="dot" w:pos="9299"/>
            </w:tabs>
            <w:kinsoku/>
            <w:wordWrap/>
            <w:overflowPunct/>
            <w:topLinePunct w:val="0"/>
            <w:autoSpaceDE/>
            <w:autoSpaceDN/>
            <w:bidi w:val="0"/>
            <w:adjustRightInd/>
            <w:snapToGrid/>
            <w:spacing w:line="480" w:lineRule="auto"/>
            <w:ind w:left="0" w:leftChars="0" w:right="0" w:rightChars="0"/>
            <w:textAlignment w:val="auto"/>
            <w:rPr>
              <w:sz w:val="24"/>
              <w:szCs w:val="24"/>
            </w:rPr>
          </w:pPr>
          <w:r>
            <w:fldChar w:fldCharType="begin"/>
          </w:r>
          <w:r>
            <w:instrText xml:space="preserve">TOC \o "1-1" \h \u </w:instrText>
          </w:r>
          <w:r>
            <w:fldChar w:fldCharType="separate"/>
          </w:r>
          <w:r>
            <w:rPr>
              <w:sz w:val="24"/>
              <w:szCs w:val="24"/>
            </w:rPr>
            <w:fldChar w:fldCharType="begin"/>
          </w:r>
          <w:r>
            <w:rPr>
              <w:sz w:val="24"/>
              <w:szCs w:val="24"/>
            </w:rPr>
            <w:instrText xml:space="preserve"> HYPERLINK \l _Toc23056 </w:instrText>
          </w:r>
          <w:r>
            <w:rPr>
              <w:sz w:val="24"/>
              <w:szCs w:val="24"/>
            </w:rPr>
            <w:fldChar w:fldCharType="separate"/>
          </w:r>
          <w:r>
            <w:rPr>
              <w:rFonts w:ascii="Arial" w:hAnsi="Arial" w:cs="Arial"/>
              <w:sz w:val="24"/>
              <w:szCs w:val="44"/>
            </w:rPr>
            <w:t>第一</w:t>
          </w:r>
          <w:r>
            <w:rPr>
              <w:rFonts w:hint="eastAsia" w:ascii="Arial" w:hAnsi="Arial" w:cs="Arial"/>
              <w:sz w:val="24"/>
              <w:szCs w:val="44"/>
            </w:rPr>
            <w:t>章</w:t>
          </w:r>
          <w:r>
            <w:rPr>
              <w:rFonts w:hint="eastAsia" w:ascii="Arial" w:hAnsi="Arial" w:cs="Arial"/>
              <w:sz w:val="24"/>
              <w:szCs w:val="44"/>
              <w:lang w:val="en-US" w:eastAsia="zh-CN"/>
            </w:rPr>
            <w:t xml:space="preserve"> </w:t>
          </w:r>
          <w:r>
            <w:rPr>
              <w:rFonts w:hint="eastAsia" w:ascii="Arial" w:hAnsi="Arial" w:eastAsia="宋体" w:cs="Arial"/>
              <w:kern w:val="2"/>
              <w:sz w:val="24"/>
              <w:szCs w:val="44"/>
            </w:rPr>
            <w:t>竞争性磋商公告</w:t>
          </w:r>
          <w:r>
            <w:rPr>
              <w:sz w:val="24"/>
              <w:szCs w:val="24"/>
            </w:rPr>
            <w:tab/>
          </w:r>
          <w:r>
            <w:rPr>
              <w:sz w:val="24"/>
              <w:szCs w:val="24"/>
            </w:rPr>
            <w:fldChar w:fldCharType="begin"/>
          </w:r>
          <w:r>
            <w:rPr>
              <w:sz w:val="24"/>
              <w:szCs w:val="24"/>
            </w:rPr>
            <w:instrText xml:space="preserve"> PAGEREF _Toc23056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21"/>
            <w:keepNext w:val="0"/>
            <w:keepLines w:val="0"/>
            <w:pageBreakBefore w:val="0"/>
            <w:widowControl/>
            <w:tabs>
              <w:tab w:val="right" w:leader="dot" w:pos="9299"/>
            </w:tabs>
            <w:kinsoku/>
            <w:wordWrap/>
            <w:overflowPunct/>
            <w:topLinePunct w:val="0"/>
            <w:autoSpaceDE/>
            <w:autoSpaceDN/>
            <w:bidi w:val="0"/>
            <w:adjustRightInd/>
            <w:snapToGrid/>
            <w:spacing w:line="480" w:lineRule="auto"/>
            <w:ind w:left="0" w:leftChars="0" w:right="0" w:rightChars="0"/>
            <w:textAlignment w:val="auto"/>
            <w:rPr>
              <w:sz w:val="24"/>
              <w:szCs w:val="24"/>
            </w:rPr>
          </w:pPr>
          <w:r>
            <w:rPr>
              <w:sz w:val="24"/>
              <w:szCs w:val="24"/>
            </w:rPr>
            <w:fldChar w:fldCharType="begin"/>
          </w:r>
          <w:r>
            <w:rPr>
              <w:sz w:val="24"/>
              <w:szCs w:val="24"/>
            </w:rPr>
            <w:instrText xml:space="preserve"> HYPERLINK \l _Toc11946 </w:instrText>
          </w:r>
          <w:r>
            <w:rPr>
              <w:sz w:val="24"/>
              <w:szCs w:val="24"/>
            </w:rPr>
            <w:fldChar w:fldCharType="separate"/>
          </w:r>
          <w:r>
            <w:rPr>
              <w:sz w:val="24"/>
              <w:szCs w:val="44"/>
            </w:rPr>
            <w:t>第二</w:t>
          </w:r>
          <w:r>
            <w:rPr>
              <w:rFonts w:hint="eastAsia"/>
              <w:sz w:val="24"/>
              <w:szCs w:val="44"/>
            </w:rPr>
            <w:t xml:space="preserve">章  </w:t>
          </w:r>
          <w:r>
            <w:rPr>
              <w:sz w:val="24"/>
              <w:szCs w:val="44"/>
            </w:rPr>
            <w:t>供应商须知</w:t>
          </w:r>
          <w:r>
            <w:rPr>
              <w:sz w:val="24"/>
              <w:szCs w:val="24"/>
            </w:rPr>
            <w:tab/>
          </w:r>
          <w:r>
            <w:rPr>
              <w:sz w:val="24"/>
              <w:szCs w:val="24"/>
            </w:rPr>
            <w:fldChar w:fldCharType="begin"/>
          </w:r>
          <w:r>
            <w:rPr>
              <w:sz w:val="24"/>
              <w:szCs w:val="24"/>
            </w:rPr>
            <w:instrText xml:space="preserve"> PAGEREF _Toc11946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21"/>
            <w:keepNext w:val="0"/>
            <w:keepLines w:val="0"/>
            <w:pageBreakBefore w:val="0"/>
            <w:widowControl/>
            <w:tabs>
              <w:tab w:val="right" w:leader="dot" w:pos="9299"/>
            </w:tabs>
            <w:kinsoku/>
            <w:wordWrap/>
            <w:overflowPunct/>
            <w:topLinePunct w:val="0"/>
            <w:autoSpaceDE/>
            <w:autoSpaceDN/>
            <w:bidi w:val="0"/>
            <w:adjustRightInd/>
            <w:snapToGrid/>
            <w:spacing w:line="480" w:lineRule="auto"/>
            <w:ind w:left="0" w:leftChars="0" w:right="0" w:rightChars="0"/>
            <w:textAlignment w:val="auto"/>
            <w:rPr>
              <w:sz w:val="24"/>
              <w:szCs w:val="24"/>
            </w:rPr>
          </w:pPr>
          <w:r>
            <w:rPr>
              <w:sz w:val="24"/>
              <w:szCs w:val="24"/>
            </w:rPr>
            <w:fldChar w:fldCharType="begin"/>
          </w:r>
          <w:r>
            <w:rPr>
              <w:sz w:val="24"/>
              <w:szCs w:val="24"/>
            </w:rPr>
            <w:instrText xml:space="preserve"> HYPERLINK \l _Toc16105 </w:instrText>
          </w:r>
          <w:r>
            <w:rPr>
              <w:sz w:val="24"/>
              <w:szCs w:val="24"/>
            </w:rPr>
            <w:fldChar w:fldCharType="separate"/>
          </w:r>
          <w:r>
            <w:rPr>
              <w:rFonts w:hint="eastAsia"/>
              <w:sz w:val="24"/>
              <w:szCs w:val="44"/>
            </w:rPr>
            <w:t>第三章  项目需求</w:t>
          </w:r>
          <w:r>
            <w:rPr>
              <w:sz w:val="24"/>
              <w:szCs w:val="24"/>
            </w:rPr>
            <w:tab/>
          </w:r>
          <w:r>
            <w:rPr>
              <w:sz w:val="24"/>
              <w:szCs w:val="24"/>
            </w:rPr>
            <w:fldChar w:fldCharType="begin"/>
          </w:r>
          <w:r>
            <w:rPr>
              <w:sz w:val="24"/>
              <w:szCs w:val="24"/>
            </w:rPr>
            <w:instrText xml:space="preserve"> PAGEREF _Toc16105 \h </w:instrText>
          </w:r>
          <w:r>
            <w:rPr>
              <w:sz w:val="24"/>
              <w:szCs w:val="24"/>
            </w:rPr>
            <w:fldChar w:fldCharType="separate"/>
          </w:r>
          <w:r>
            <w:rPr>
              <w:sz w:val="24"/>
              <w:szCs w:val="24"/>
            </w:rPr>
            <w:t>22</w:t>
          </w:r>
          <w:r>
            <w:rPr>
              <w:sz w:val="24"/>
              <w:szCs w:val="24"/>
            </w:rPr>
            <w:fldChar w:fldCharType="end"/>
          </w:r>
          <w:r>
            <w:rPr>
              <w:sz w:val="24"/>
              <w:szCs w:val="24"/>
            </w:rPr>
            <w:fldChar w:fldCharType="end"/>
          </w:r>
        </w:p>
        <w:p>
          <w:pPr>
            <w:pStyle w:val="121"/>
            <w:keepNext w:val="0"/>
            <w:keepLines w:val="0"/>
            <w:pageBreakBefore w:val="0"/>
            <w:widowControl/>
            <w:tabs>
              <w:tab w:val="right" w:leader="dot" w:pos="9299"/>
            </w:tabs>
            <w:kinsoku/>
            <w:wordWrap/>
            <w:overflowPunct/>
            <w:topLinePunct w:val="0"/>
            <w:autoSpaceDE/>
            <w:autoSpaceDN/>
            <w:bidi w:val="0"/>
            <w:adjustRightInd/>
            <w:snapToGrid/>
            <w:spacing w:line="480" w:lineRule="auto"/>
            <w:ind w:left="0" w:leftChars="0" w:right="0" w:rightChars="0"/>
            <w:textAlignment w:val="auto"/>
            <w:rPr>
              <w:sz w:val="24"/>
              <w:szCs w:val="24"/>
            </w:rPr>
          </w:pPr>
          <w:r>
            <w:rPr>
              <w:sz w:val="24"/>
              <w:szCs w:val="24"/>
            </w:rPr>
            <w:fldChar w:fldCharType="begin"/>
          </w:r>
          <w:r>
            <w:rPr>
              <w:sz w:val="24"/>
              <w:szCs w:val="24"/>
            </w:rPr>
            <w:instrText xml:space="preserve"> HYPERLINK \l _Toc28434 </w:instrText>
          </w:r>
          <w:r>
            <w:rPr>
              <w:sz w:val="24"/>
              <w:szCs w:val="24"/>
            </w:rPr>
            <w:fldChar w:fldCharType="separate"/>
          </w:r>
          <w:r>
            <w:rPr>
              <w:rFonts w:ascii="Arial" w:hAnsi="Arial" w:cs="Arial"/>
              <w:sz w:val="24"/>
              <w:szCs w:val="44"/>
            </w:rPr>
            <w:t>第四</w:t>
          </w:r>
          <w:r>
            <w:rPr>
              <w:rFonts w:hint="eastAsia" w:ascii="Arial" w:hAnsi="Arial" w:cs="Arial"/>
              <w:sz w:val="24"/>
              <w:szCs w:val="44"/>
            </w:rPr>
            <w:t xml:space="preserve">章  </w:t>
          </w:r>
          <w:r>
            <w:rPr>
              <w:rFonts w:ascii="Arial" w:hAnsi="Arial" w:cs="Arial"/>
              <w:sz w:val="24"/>
              <w:szCs w:val="44"/>
            </w:rPr>
            <w:t>合同条款</w:t>
          </w:r>
          <w:r>
            <w:rPr>
              <w:rFonts w:hint="eastAsia" w:ascii="Arial" w:hAnsi="Arial" w:cs="Arial"/>
              <w:sz w:val="24"/>
              <w:szCs w:val="44"/>
            </w:rPr>
            <w:t>（仅供参考）</w:t>
          </w:r>
          <w:r>
            <w:rPr>
              <w:sz w:val="24"/>
              <w:szCs w:val="24"/>
            </w:rPr>
            <w:tab/>
          </w:r>
          <w:r>
            <w:rPr>
              <w:sz w:val="24"/>
              <w:szCs w:val="24"/>
            </w:rPr>
            <w:fldChar w:fldCharType="begin"/>
          </w:r>
          <w:r>
            <w:rPr>
              <w:sz w:val="24"/>
              <w:szCs w:val="24"/>
            </w:rPr>
            <w:instrText xml:space="preserve"> PAGEREF _Toc28434 \h </w:instrText>
          </w:r>
          <w:r>
            <w:rPr>
              <w:sz w:val="24"/>
              <w:szCs w:val="24"/>
            </w:rPr>
            <w:fldChar w:fldCharType="separate"/>
          </w:r>
          <w:r>
            <w:rPr>
              <w:sz w:val="24"/>
              <w:szCs w:val="24"/>
            </w:rPr>
            <w:t>25</w:t>
          </w:r>
          <w:r>
            <w:rPr>
              <w:sz w:val="24"/>
              <w:szCs w:val="24"/>
            </w:rPr>
            <w:fldChar w:fldCharType="end"/>
          </w:r>
          <w:r>
            <w:rPr>
              <w:sz w:val="24"/>
              <w:szCs w:val="24"/>
            </w:rPr>
            <w:fldChar w:fldCharType="end"/>
          </w:r>
        </w:p>
        <w:p>
          <w:pPr>
            <w:pStyle w:val="121"/>
            <w:keepNext w:val="0"/>
            <w:keepLines w:val="0"/>
            <w:pageBreakBefore w:val="0"/>
            <w:widowControl/>
            <w:tabs>
              <w:tab w:val="right" w:leader="dot" w:pos="9299"/>
            </w:tabs>
            <w:kinsoku/>
            <w:wordWrap/>
            <w:overflowPunct/>
            <w:topLinePunct w:val="0"/>
            <w:autoSpaceDE/>
            <w:autoSpaceDN/>
            <w:bidi w:val="0"/>
            <w:adjustRightInd/>
            <w:snapToGrid/>
            <w:spacing w:line="480" w:lineRule="auto"/>
            <w:ind w:left="0" w:leftChars="0" w:right="0" w:rightChars="0"/>
            <w:textAlignment w:val="auto"/>
          </w:pPr>
          <w:r>
            <w:rPr>
              <w:sz w:val="24"/>
              <w:szCs w:val="24"/>
            </w:rPr>
            <w:fldChar w:fldCharType="begin"/>
          </w:r>
          <w:r>
            <w:rPr>
              <w:sz w:val="24"/>
              <w:szCs w:val="24"/>
            </w:rPr>
            <w:instrText xml:space="preserve"> HYPERLINK \l _Toc12367 </w:instrText>
          </w:r>
          <w:r>
            <w:rPr>
              <w:sz w:val="24"/>
              <w:szCs w:val="24"/>
            </w:rPr>
            <w:fldChar w:fldCharType="separate"/>
          </w:r>
          <w:r>
            <w:rPr>
              <w:rFonts w:hint="eastAsia" w:ascii="Arial" w:hAnsi="Arial" w:cs="Arial"/>
              <w:sz w:val="24"/>
              <w:szCs w:val="44"/>
            </w:rPr>
            <w:t>第五章  附件</w:t>
          </w:r>
          <w:r>
            <w:rPr>
              <w:sz w:val="24"/>
              <w:szCs w:val="24"/>
            </w:rPr>
            <w:tab/>
          </w:r>
          <w:r>
            <w:rPr>
              <w:sz w:val="24"/>
              <w:szCs w:val="24"/>
            </w:rPr>
            <w:fldChar w:fldCharType="begin"/>
          </w:r>
          <w:r>
            <w:rPr>
              <w:sz w:val="24"/>
              <w:szCs w:val="24"/>
            </w:rPr>
            <w:instrText xml:space="preserve"> PAGEREF _Toc12367 \h </w:instrText>
          </w:r>
          <w:r>
            <w:rPr>
              <w:sz w:val="24"/>
              <w:szCs w:val="24"/>
            </w:rPr>
            <w:fldChar w:fldCharType="separate"/>
          </w:r>
          <w:r>
            <w:rPr>
              <w:sz w:val="24"/>
              <w:szCs w:val="24"/>
            </w:rPr>
            <w:t>29</w:t>
          </w:r>
          <w:r>
            <w:rPr>
              <w:sz w:val="24"/>
              <w:szCs w:val="24"/>
            </w:rPr>
            <w:fldChar w:fldCharType="end"/>
          </w:r>
          <w:r>
            <w:rPr>
              <w:sz w:val="24"/>
              <w:szCs w:val="24"/>
            </w:rPr>
            <w:fldChar w:fldCharType="end"/>
          </w:r>
        </w:p>
        <w:p>
          <w:pPr>
            <w:pStyle w:val="121"/>
            <w:pageBreakBefore w:val="0"/>
            <w:tabs>
              <w:tab w:val="right" w:leader="dot" w:pos="9299"/>
            </w:tabs>
            <w:kinsoku/>
            <w:wordWrap/>
            <w:topLinePunct w:val="0"/>
            <w:bidi w:val="0"/>
            <w:spacing w:line="400" w:lineRule="exact"/>
            <w:ind w:left="0" w:leftChars="0" w:right="0" w:rightChars="0"/>
          </w:pPr>
        </w:p>
        <w:p>
          <w:pPr>
            <w:pStyle w:val="121"/>
            <w:pageBreakBefore w:val="0"/>
            <w:tabs>
              <w:tab w:val="right" w:leader="dot" w:pos="9299"/>
            </w:tabs>
            <w:kinsoku/>
            <w:wordWrap/>
            <w:topLinePunct w:val="0"/>
            <w:bidi w:val="0"/>
            <w:spacing w:line="400" w:lineRule="exact"/>
            <w:ind w:left="0" w:leftChars="0" w:right="0" w:rightChars="0"/>
          </w:pPr>
        </w:p>
        <w:p>
          <w:pPr>
            <w:pageBreakBefore w:val="0"/>
            <w:kinsoku/>
            <w:wordWrap/>
            <w:topLinePunct w:val="0"/>
            <w:bidi w:val="0"/>
            <w:spacing w:before="0" w:beforeLines="0" w:after="0" w:afterLines="0" w:line="400" w:lineRule="exact"/>
            <w:ind w:left="0" w:leftChars="0" w:right="0" w:rightChars="0"/>
          </w:pPr>
          <w:r>
            <w:fldChar w:fldCharType="end"/>
          </w:r>
        </w:p>
      </w:sdtContent>
    </w:sdt>
    <w:p>
      <w:pPr>
        <w:pStyle w:val="26"/>
        <w:keepNext w:val="0"/>
        <w:keepLines w:val="0"/>
        <w:pageBreakBefore w:val="0"/>
        <w:widowControl w:val="0"/>
        <w:tabs>
          <w:tab w:val="right" w:leader="dot" w:pos="9683"/>
        </w:tabs>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ascii="Calibri" w:hAnsi="Calibri"/>
          <w:sz w:val="24"/>
          <w:szCs w:val="28"/>
        </w:rPr>
      </w:pPr>
      <w:r>
        <w:rPr>
          <w:sz w:val="24"/>
          <w:szCs w:val="22"/>
        </w:rPr>
        <w:fldChar w:fldCharType="end"/>
      </w:r>
    </w:p>
    <w:p>
      <w:pPr>
        <w:pStyle w:val="26"/>
        <w:keepNext w:val="0"/>
        <w:keepLines w:val="0"/>
        <w:pageBreakBefore w:val="0"/>
        <w:widowControl w:val="0"/>
        <w:tabs>
          <w:tab w:val="right" w:leader="dot" w:pos="9683"/>
        </w:tabs>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ascii="Calibri" w:hAnsi="Calibri"/>
          <w:sz w:val="24"/>
          <w:szCs w:val="28"/>
        </w:rPr>
      </w:pPr>
    </w:p>
    <w:p>
      <w:pPr>
        <w:pStyle w:val="26"/>
        <w:keepNext w:val="0"/>
        <w:keepLines w:val="0"/>
        <w:pageBreakBefore w:val="0"/>
        <w:widowControl w:val="0"/>
        <w:tabs>
          <w:tab w:val="right" w:leader="dot" w:pos="8541"/>
        </w:tabs>
        <w:kinsoku/>
        <w:wordWrap/>
        <w:overflowPunct/>
        <w:topLinePunct w:val="0"/>
        <w:autoSpaceDE/>
        <w:autoSpaceDN/>
        <w:bidi w:val="0"/>
        <w:adjustRightInd/>
        <w:snapToGrid/>
        <w:spacing w:beforeAutospacing="0" w:afterAutospacing="0" w:line="400" w:lineRule="exact"/>
        <w:ind w:left="0" w:leftChars="0" w:right="0" w:rightChars="0"/>
        <w:textAlignment w:val="auto"/>
        <w:rPr>
          <w:rFonts w:ascii="Arial" w:hAnsi="Arial" w:cs="Arial"/>
          <w:b/>
          <w:sz w:val="24"/>
          <w:szCs w:val="24"/>
        </w:rPr>
      </w:pPr>
      <w:r>
        <w:rPr>
          <w:rFonts w:ascii="Arial" w:hAnsi="Arial" w:cs="Arial"/>
          <w:b/>
          <w:sz w:val="32"/>
          <w:szCs w:val="32"/>
        </w:rPr>
        <w:fldChar w:fldCharType="end"/>
      </w:r>
    </w:p>
    <w:p>
      <w:pPr>
        <w:pStyle w:val="26"/>
        <w:pageBreakBefore w:val="0"/>
        <w:tabs>
          <w:tab w:val="right" w:leader="dot" w:pos="9683"/>
        </w:tabs>
        <w:kinsoku/>
        <w:wordWrap/>
        <w:topLinePunct w:val="0"/>
        <w:bidi w:val="0"/>
        <w:spacing w:beforeAutospacing="0" w:afterAutospacing="0" w:line="400" w:lineRule="exact"/>
        <w:ind w:left="0" w:leftChars="0" w:right="0" w:rightChars="0"/>
        <w:rPr>
          <w:rFonts w:ascii="Arial" w:hAnsi="Arial" w:cs="Arial"/>
          <w:b/>
          <w:sz w:val="24"/>
          <w:szCs w:val="24"/>
        </w:rPr>
      </w:pPr>
      <w:r>
        <w:rPr>
          <w:rFonts w:ascii="Arial" w:hAnsi="Arial" w:cs="Arial"/>
          <w:b/>
          <w:sz w:val="24"/>
          <w:szCs w:val="24"/>
        </w:rPr>
        <w:fldChar w:fldCharType="end"/>
      </w:r>
    </w:p>
    <w:p>
      <w:pPr>
        <w:pageBreakBefore w:val="0"/>
        <w:widowControl/>
        <w:kinsoku/>
        <w:wordWrap/>
        <w:topLinePunct w:val="0"/>
        <w:bidi w:val="0"/>
        <w:spacing w:beforeAutospacing="0" w:afterAutospacing="0" w:line="400" w:lineRule="exact"/>
        <w:ind w:left="0" w:leftChars="0" w:right="0" w:rightChars="0"/>
        <w:jc w:val="center"/>
        <w:rPr>
          <w:rFonts w:ascii="Arial" w:hAnsi="Arial" w:cs="Arial"/>
          <w:b/>
          <w:sz w:val="32"/>
          <w:szCs w:val="32"/>
        </w:rPr>
        <w:sectPr>
          <w:headerReference r:id="rId4" w:type="first"/>
          <w:headerReference r:id="rId3" w:type="default"/>
          <w:footerReference r:id="rId5" w:type="even"/>
          <w:pgSz w:w="11907" w:h="16840"/>
          <w:pgMar w:top="1440" w:right="1247" w:bottom="1440" w:left="1361" w:header="851" w:footer="799" w:gutter="0"/>
          <w:pgNumType w:start="0"/>
          <w:cols w:space="720" w:num="1"/>
          <w:titlePg/>
          <w:docGrid w:type="lines" w:linePitch="409" w:charSpace="0"/>
        </w:sectPr>
      </w:pPr>
      <w:bookmarkStart w:id="0" w:name="_Toc349637917"/>
      <w:bookmarkStart w:id="1" w:name="_Toc298240402"/>
      <w:bookmarkStart w:id="2" w:name="_Toc349573118"/>
      <w:bookmarkStart w:id="3" w:name="_Toc462223629"/>
    </w:p>
    <w:p>
      <w:pPr>
        <w:pageBreakBefore w:val="0"/>
        <w:widowControl/>
        <w:kinsoku/>
        <w:wordWrap/>
        <w:topLinePunct w:val="0"/>
        <w:bidi w:val="0"/>
        <w:spacing w:beforeAutospacing="0" w:afterAutospacing="0" w:line="400" w:lineRule="exact"/>
        <w:ind w:left="0" w:leftChars="0" w:right="0" w:rightChars="0"/>
        <w:jc w:val="center"/>
        <w:outlineLvl w:val="0"/>
        <w:rPr>
          <w:rFonts w:hint="eastAsia" w:ascii="Arial" w:hAnsi="Arial" w:cs="Arial"/>
          <w:b/>
          <w:sz w:val="32"/>
          <w:szCs w:val="32"/>
          <w:lang w:val="en-US" w:eastAsia="zh-CN"/>
        </w:rPr>
      </w:pPr>
      <w:bookmarkStart w:id="4" w:name="_Toc23056"/>
      <w:r>
        <w:rPr>
          <w:rFonts w:ascii="Arial" w:hAnsi="Arial" w:cs="Arial"/>
          <w:b/>
          <w:sz w:val="32"/>
          <w:szCs w:val="32"/>
        </w:rPr>
        <w:t>第一</w:t>
      </w:r>
      <w:r>
        <w:rPr>
          <w:rFonts w:hint="eastAsia" w:ascii="Arial" w:hAnsi="Arial" w:cs="Arial"/>
          <w:b/>
          <w:sz w:val="32"/>
          <w:szCs w:val="32"/>
        </w:rPr>
        <w:t>章</w:t>
      </w:r>
      <w:bookmarkEnd w:id="0"/>
      <w:bookmarkEnd w:id="1"/>
      <w:bookmarkEnd w:id="2"/>
      <w:bookmarkEnd w:id="3"/>
      <w:bookmarkStart w:id="5" w:name="_Hlk51338716"/>
      <w:bookmarkStart w:id="6" w:name="_Toc462223630"/>
      <w:bookmarkStart w:id="7" w:name="_Toc298240403"/>
      <w:bookmarkStart w:id="8" w:name="_Toc349637918"/>
      <w:bookmarkStart w:id="9" w:name="_Toc349573119"/>
      <w:bookmarkStart w:id="10" w:name="_Toc267301280"/>
      <w:r>
        <w:rPr>
          <w:rFonts w:hint="eastAsia" w:ascii="Arial" w:hAnsi="Arial" w:cs="Arial"/>
          <w:b/>
          <w:sz w:val="32"/>
          <w:szCs w:val="32"/>
          <w:lang w:val="en-US" w:eastAsia="zh-CN"/>
        </w:rPr>
        <w:t xml:space="preserve"> </w:t>
      </w:r>
      <w:r>
        <w:rPr>
          <w:rFonts w:hint="eastAsia" w:ascii="Arial" w:hAnsi="Arial" w:eastAsia="宋体" w:cs="Arial"/>
          <w:b/>
          <w:kern w:val="2"/>
          <w:sz w:val="32"/>
          <w:szCs w:val="32"/>
        </w:rPr>
        <w:t>竞争性磋商公告</w:t>
      </w:r>
      <w:bookmarkEnd w:id="4"/>
    </w:p>
    <w:p>
      <w:pPr>
        <w:pageBreakBefore w:val="0"/>
        <w:widowControl/>
        <w:kinsoku/>
        <w:wordWrap/>
        <w:topLinePunct w:val="0"/>
        <w:bidi w:val="0"/>
        <w:spacing w:beforeAutospacing="0" w:afterAutospacing="0" w:line="400" w:lineRule="exact"/>
        <w:ind w:left="0" w:leftChars="0" w:right="0" w:rightChars="0"/>
        <w:jc w:val="center"/>
        <w:rPr>
          <w:rFonts w:hint="eastAsia" w:ascii="Arial" w:hAnsi="Arial" w:cs="Arial"/>
          <w:b/>
          <w:kern w:val="2"/>
          <w:sz w:val="32"/>
          <w:szCs w:val="32"/>
          <w:lang w:eastAsia="zh-CN"/>
        </w:rPr>
      </w:pPr>
      <w:r>
        <w:rPr>
          <w:rFonts w:hint="eastAsia" w:ascii="Arial" w:hAnsi="Arial" w:cs="Arial"/>
          <w:b/>
          <w:kern w:val="2"/>
          <w:sz w:val="32"/>
          <w:szCs w:val="32"/>
          <w:lang w:eastAsia="zh-CN"/>
        </w:rPr>
        <w:t>新疆维吾尔自治区自然资源信息中心（新疆维吾尔自治区自然资源档案馆）硬件设备采购项目</w:t>
      </w:r>
    </w:p>
    <w:p>
      <w:pPr>
        <w:pageBreakBefore w:val="0"/>
        <w:widowControl/>
        <w:kinsoku/>
        <w:wordWrap/>
        <w:topLinePunct w:val="0"/>
        <w:bidi w:val="0"/>
        <w:spacing w:beforeAutospacing="0" w:afterAutospacing="0" w:line="400" w:lineRule="exact"/>
        <w:ind w:left="0" w:leftChars="0" w:right="0" w:rightChars="0"/>
        <w:jc w:val="center"/>
        <w:rPr>
          <w:rFonts w:ascii="Arial" w:hAnsi="Arial" w:eastAsia="宋体" w:cs="Arial"/>
          <w:b/>
          <w:kern w:val="2"/>
          <w:sz w:val="32"/>
          <w:szCs w:val="32"/>
        </w:rPr>
      </w:pPr>
      <w:r>
        <w:rPr>
          <w:rFonts w:hint="eastAsia" w:ascii="Arial" w:hAnsi="Arial" w:eastAsia="宋体" w:cs="Arial"/>
          <w:b/>
          <w:kern w:val="2"/>
          <w:sz w:val="32"/>
          <w:szCs w:val="32"/>
        </w:rPr>
        <w:t>竞争性磋商公告</w:t>
      </w:r>
    </w:p>
    <w:p>
      <w:pPr>
        <w:pageBreakBefore w:val="0"/>
        <w:widowControl/>
        <w:numPr>
          <w:ilvl w:val="0"/>
          <w:numId w:val="0"/>
        </w:numPr>
        <w:kinsoku/>
        <w:wordWrap/>
        <w:overflowPunct/>
        <w:topLinePunct w:val="0"/>
        <w:bidi w:val="0"/>
        <w:spacing w:beforeAutospacing="0" w:afterAutospacing="0" w:line="400" w:lineRule="exact"/>
        <w:ind w:left="0" w:leftChars="0" w:right="0" w:rightChars="0"/>
        <w:jc w:val="center"/>
        <w:textAlignment w:val="auto"/>
        <w:outlineLvl w:val="9"/>
        <w:rPr>
          <w:rFonts w:hint="default" w:ascii="仿宋" w:hAnsi="仿宋" w:eastAsia="仿宋" w:cs="仿宋"/>
          <w:b/>
          <w:color w:val="auto"/>
          <w:sz w:val="24"/>
          <w:szCs w:val="24"/>
          <w:highlight w:val="none"/>
          <w:lang w:val="en-US" w:eastAsia="zh-CN"/>
        </w:rPr>
      </w:pP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pacing w:beforeAutospacing="0" w:afterAutospacing="0" w:line="400" w:lineRule="exact"/>
        <w:ind w:left="0" w:leftChars="0" w:right="0" w:righ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pacing w:beforeAutospacing="0" w:afterAutospacing="0" w:line="400" w:lineRule="exact"/>
        <w:ind w:left="0" w:leftChars="0" w:right="0" w:rightChars="0"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u w:val="single"/>
          <w:lang w:eastAsia="zh-CN"/>
        </w:rPr>
        <w:t>新疆维吾尔自治区自然资源信息中心（新疆维吾尔自治区自然资源档案馆）硬件设备采购项目</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的潜在投标人应在乌鲁木齐水磨沟区红光山路万科大都会8号楼1202</w:t>
      </w:r>
      <w:r>
        <w:rPr>
          <w:rFonts w:hint="eastAsia" w:ascii="仿宋" w:hAnsi="仿宋" w:eastAsia="仿宋" w:cs="仿宋"/>
          <w:sz w:val="24"/>
          <w:szCs w:val="24"/>
          <w:lang w:eastAsia="zh-CN"/>
        </w:rPr>
        <w:t>室</w:t>
      </w:r>
      <w:r>
        <w:rPr>
          <w:rFonts w:hint="eastAsia" w:ascii="仿宋" w:hAnsi="仿宋" w:eastAsia="仿宋" w:cs="仿宋"/>
          <w:sz w:val="24"/>
          <w:szCs w:val="24"/>
        </w:rPr>
        <w:t>获取招标文件，并</w:t>
      </w:r>
      <w:r>
        <w:rPr>
          <w:rFonts w:hint="eastAsia" w:ascii="仿宋" w:hAnsi="仿宋" w:eastAsia="仿宋" w:cs="仿宋"/>
          <w:sz w:val="24"/>
          <w:szCs w:val="24"/>
          <w:highlight w:val="none"/>
        </w:rPr>
        <w:t>于</w:t>
      </w:r>
      <w:r>
        <w:rPr>
          <w:rFonts w:hint="eastAsia" w:ascii="仿宋" w:hAnsi="仿宋" w:eastAsia="仿宋" w:cs="仿宋"/>
          <w:sz w:val="24"/>
          <w:szCs w:val="24"/>
          <w:highlight w:val="yellow"/>
        </w:rPr>
        <w:t>202</w:t>
      </w:r>
      <w:r>
        <w:rPr>
          <w:rFonts w:hint="eastAsia" w:ascii="仿宋" w:hAnsi="仿宋" w:eastAsia="仿宋" w:cs="仿宋"/>
          <w:sz w:val="24"/>
          <w:szCs w:val="24"/>
          <w:highlight w:val="yellow"/>
          <w:lang w:val="en-US" w:eastAsia="zh-CN"/>
        </w:rPr>
        <w:t>2</w:t>
      </w:r>
      <w:r>
        <w:rPr>
          <w:rFonts w:hint="eastAsia" w:ascii="仿宋" w:hAnsi="仿宋" w:eastAsia="仿宋" w:cs="仿宋"/>
          <w:sz w:val="24"/>
          <w:szCs w:val="24"/>
          <w:highlight w:val="yellow"/>
        </w:rPr>
        <w:t>年</w:t>
      </w:r>
      <w:r>
        <w:rPr>
          <w:rFonts w:hint="eastAsia" w:ascii="仿宋" w:hAnsi="仿宋" w:eastAsia="仿宋" w:cs="仿宋"/>
          <w:sz w:val="24"/>
          <w:szCs w:val="24"/>
          <w:highlight w:val="yellow"/>
          <w:lang w:val="en-US" w:eastAsia="zh-CN"/>
        </w:rPr>
        <w:t>5</w:t>
      </w:r>
      <w:r>
        <w:rPr>
          <w:rFonts w:hint="eastAsia" w:ascii="仿宋" w:hAnsi="仿宋" w:eastAsia="仿宋" w:cs="仿宋"/>
          <w:sz w:val="24"/>
          <w:szCs w:val="24"/>
          <w:highlight w:val="yellow"/>
        </w:rPr>
        <w:t>月</w:t>
      </w:r>
      <w:r>
        <w:rPr>
          <w:rFonts w:hint="eastAsia" w:ascii="仿宋" w:hAnsi="仿宋" w:eastAsia="仿宋" w:cs="仿宋"/>
          <w:sz w:val="24"/>
          <w:szCs w:val="24"/>
          <w:highlight w:val="yellow"/>
          <w:lang w:val="en-US" w:eastAsia="zh-CN"/>
        </w:rPr>
        <w:t>6</w:t>
      </w:r>
      <w:r>
        <w:rPr>
          <w:rFonts w:hint="eastAsia" w:ascii="仿宋" w:hAnsi="仿宋" w:eastAsia="仿宋" w:cs="仿宋"/>
          <w:sz w:val="24"/>
          <w:szCs w:val="24"/>
          <w:highlight w:val="yellow"/>
        </w:rPr>
        <w:t>日 1</w:t>
      </w:r>
      <w:r>
        <w:rPr>
          <w:rFonts w:hint="eastAsia" w:ascii="仿宋" w:hAnsi="仿宋" w:eastAsia="仿宋" w:cs="仿宋"/>
          <w:sz w:val="24"/>
          <w:szCs w:val="24"/>
          <w:highlight w:val="yellow"/>
          <w:lang w:val="en-US" w:eastAsia="zh-CN"/>
        </w:rPr>
        <w:t>6</w:t>
      </w:r>
      <w:r>
        <w:rPr>
          <w:rFonts w:hint="eastAsia" w:ascii="仿宋" w:hAnsi="仿宋" w:eastAsia="仿宋" w:cs="仿宋"/>
          <w:sz w:val="24"/>
          <w:szCs w:val="24"/>
          <w:highlight w:val="yellow"/>
        </w:rPr>
        <w:t>:00</w:t>
      </w:r>
      <w:r>
        <w:rPr>
          <w:rFonts w:hint="eastAsia" w:ascii="仿宋" w:hAnsi="仿宋" w:eastAsia="仿宋" w:cs="仿宋"/>
          <w:sz w:val="24"/>
          <w:szCs w:val="24"/>
          <w:highlight w:val="none"/>
        </w:rPr>
        <w:t>（北</w:t>
      </w:r>
      <w:r>
        <w:rPr>
          <w:rFonts w:hint="eastAsia" w:ascii="仿宋" w:hAnsi="仿宋" w:eastAsia="仿宋" w:cs="仿宋"/>
          <w:color w:val="auto"/>
          <w:sz w:val="24"/>
          <w:szCs w:val="24"/>
          <w:highlight w:val="none"/>
          <w:u w:val="none"/>
        </w:rPr>
        <w:t>京时间）前递交投标文件。</w:t>
      </w:r>
    </w:p>
    <w:p>
      <w:pPr>
        <w:pStyle w:val="30"/>
        <w:pageBreakBefore w:val="0"/>
        <w:kinsoku/>
        <w:wordWrap/>
        <w:topLinePunct w:val="0"/>
        <w:bidi w:val="0"/>
        <w:spacing w:before="0" w:beforeAutospacing="0" w:after="0" w:afterAutospacing="0" w:line="400" w:lineRule="exact"/>
        <w:ind w:left="0" w:leftChars="0" w:right="0" w:rightChars="0"/>
        <w:jc w:val="both"/>
        <w:rPr>
          <w:rFonts w:ascii="宋体" w:hAnsi="宋体" w:eastAsia="宋体" w:cs="宋体"/>
        </w:rPr>
      </w:pPr>
      <w:r>
        <w:rPr>
          <w:rStyle w:val="36"/>
          <w:rFonts w:hint="eastAsia" w:ascii="宋体" w:hAnsi="宋体" w:eastAsia="宋体" w:cs="宋体"/>
          <w:color w:val="000000"/>
        </w:rPr>
        <w:t>一、项目基本情况</w:t>
      </w:r>
    </w:p>
    <w:p>
      <w:pPr>
        <w:pStyle w:val="30"/>
        <w:pageBreakBefore w:val="0"/>
        <w:kinsoku/>
        <w:wordWrap/>
        <w:topLinePunct w:val="0"/>
        <w:bidi w:val="0"/>
        <w:spacing w:before="0" w:beforeAutospacing="0" w:after="0" w:afterAutospacing="0" w:line="400" w:lineRule="exact"/>
        <w:ind w:left="0" w:leftChars="0" w:right="0" w:rightChars="0"/>
        <w:rPr>
          <w:rFonts w:ascii="宋体" w:hAnsi="宋体" w:eastAsia="宋体" w:cs="宋体"/>
        </w:rPr>
      </w:pPr>
      <w:r>
        <w:rPr>
          <w:rFonts w:hint="eastAsia" w:ascii="宋体" w:hAnsi="宋体" w:eastAsia="宋体" w:cs="宋体"/>
          <w:color w:val="000000"/>
        </w:rPr>
        <w:t>项目编号：</w:t>
      </w:r>
      <w:r>
        <w:rPr>
          <w:rFonts w:hint="eastAsia" w:ascii="宋体" w:hAnsi="宋体" w:eastAsia="宋体" w:cs="宋体"/>
          <w:color w:val="000000"/>
          <w:lang w:eastAsia="zh-CN"/>
        </w:rPr>
        <w:t>HYGJ-ZFCG-2022-042</w:t>
      </w:r>
      <w:r>
        <w:rPr>
          <w:rFonts w:hint="eastAsia" w:ascii="宋体" w:hAnsi="宋体" w:eastAsia="宋体" w:cs="宋体"/>
          <w:color w:val="000000"/>
        </w:rPr>
        <w:t> </w:t>
      </w:r>
    </w:p>
    <w:p>
      <w:pPr>
        <w:pStyle w:val="30"/>
        <w:pageBreakBefore w:val="0"/>
        <w:kinsoku/>
        <w:wordWrap/>
        <w:topLinePunct w:val="0"/>
        <w:bidi w:val="0"/>
        <w:spacing w:before="0" w:beforeAutospacing="0" w:after="0" w:afterAutospacing="0" w:line="400" w:lineRule="exact"/>
        <w:ind w:left="0" w:leftChars="0" w:right="0" w:rightChars="0"/>
        <w:rPr>
          <w:rFonts w:hint="eastAsia" w:ascii="宋体" w:hAnsi="宋体" w:eastAsia="宋体" w:cs="宋体"/>
          <w:color w:val="000000"/>
          <w:lang w:eastAsia="zh-CN"/>
        </w:rPr>
      </w:pPr>
      <w:r>
        <w:rPr>
          <w:rFonts w:hint="eastAsia" w:ascii="宋体" w:hAnsi="宋体" w:eastAsia="宋体" w:cs="宋体"/>
          <w:color w:val="000000"/>
        </w:rPr>
        <w:t>项目名称：</w:t>
      </w:r>
      <w:r>
        <w:rPr>
          <w:rFonts w:hint="eastAsia" w:ascii="宋体" w:hAnsi="宋体" w:eastAsia="宋体" w:cs="宋体"/>
          <w:color w:val="000000"/>
          <w:lang w:eastAsia="zh-CN"/>
        </w:rPr>
        <w:t>新疆维吾尔自治区自然资源信息中心（新疆维吾尔自治区自然资源档案馆）硬件设备采购项目</w:t>
      </w:r>
    </w:p>
    <w:p>
      <w:pPr>
        <w:pStyle w:val="30"/>
        <w:pageBreakBefore w:val="0"/>
        <w:kinsoku/>
        <w:wordWrap/>
        <w:topLinePunct w:val="0"/>
        <w:bidi w:val="0"/>
        <w:spacing w:before="0" w:beforeAutospacing="0" w:after="0" w:afterAutospacing="0" w:line="400" w:lineRule="exact"/>
        <w:ind w:left="0" w:leftChars="0" w:right="0" w:rightChars="0"/>
        <w:rPr>
          <w:rFonts w:ascii="宋体" w:hAnsi="宋体" w:eastAsia="宋体" w:cs="宋体"/>
          <w:color w:val="000000"/>
        </w:rPr>
      </w:pPr>
      <w:r>
        <w:rPr>
          <w:rFonts w:hint="eastAsia" w:ascii="宋体" w:hAnsi="宋体" w:eastAsia="宋体" w:cs="宋体"/>
          <w:color w:val="000000"/>
        </w:rPr>
        <w:t>采购方式：竞争性磋商</w:t>
      </w:r>
    </w:p>
    <w:p>
      <w:pPr>
        <w:pStyle w:val="30"/>
        <w:pageBreakBefore w:val="0"/>
        <w:kinsoku/>
        <w:wordWrap/>
        <w:topLinePunct w:val="0"/>
        <w:bidi w:val="0"/>
        <w:spacing w:before="0" w:beforeAutospacing="0" w:after="0" w:afterAutospacing="0" w:line="400" w:lineRule="exact"/>
        <w:ind w:left="0" w:leftChars="0" w:right="0" w:rightChars="0"/>
        <w:rPr>
          <w:rFonts w:ascii="宋体" w:hAnsi="宋体" w:eastAsia="宋体" w:cs="宋体"/>
        </w:rPr>
      </w:pPr>
      <w:r>
        <w:rPr>
          <w:rFonts w:hint="eastAsia" w:ascii="宋体" w:hAnsi="宋体" w:eastAsia="宋体" w:cs="宋体"/>
          <w:color w:val="000000"/>
        </w:rPr>
        <w:t>   预算金额（元）：</w:t>
      </w:r>
      <w:r>
        <w:rPr>
          <w:rFonts w:hint="eastAsia" w:ascii="宋体" w:hAnsi="宋体" w:eastAsia="宋体" w:cs="宋体"/>
          <w:color w:val="000000"/>
          <w:lang w:eastAsia="zh-CN"/>
        </w:rPr>
        <w:t>1050000.00</w:t>
      </w:r>
      <w:r>
        <w:rPr>
          <w:rFonts w:hint="eastAsia" w:ascii="宋体" w:hAnsi="宋体" w:eastAsia="宋体" w:cs="宋体"/>
          <w:color w:val="000000"/>
        </w:rPr>
        <w:t> </w:t>
      </w:r>
    </w:p>
    <w:p>
      <w:pPr>
        <w:pStyle w:val="30"/>
        <w:pageBreakBefore w:val="0"/>
        <w:kinsoku/>
        <w:wordWrap/>
        <w:topLinePunct w:val="0"/>
        <w:bidi w:val="0"/>
        <w:spacing w:before="0" w:beforeAutospacing="0" w:after="0" w:afterAutospacing="0" w:line="400" w:lineRule="exact"/>
        <w:ind w:left="0" w:leftChars="0" w:right="0" w:rightChars="0"/>
        <w:rPr>
          <w:rFonts w:ascii="宋体" w:hAnsi="宋体" w:eastAsia="宋体" w:cs="宋体"/>
          <w:color w:val="000000"/>
        </w:rPr>
      </w:pPr>
      <w:r>
        <w:rPr>
          <w:rFonts w:hint="eastAsia" w:ascii="宋体" w:hAnsi="宋体" w:eastAsia="宋体" w:cs="宋体"/>
          <w:color w:val="000000"/>
        </w:rPr>
        <w:t>   </w:t>
      </w:r>
      <w:r>
        <w:rPr>
          <w:rFonts w:ascii="宋体" w:hAnsi="宋体" w:eastAsia="宋体" w:cs="宋体"/>
          <w:color w:val="000000"/>
        </w:rPr>
        <w:t>最高限价（元）：</w:t>
      </w:r>
      <w:r>
        <w:rPr>
          <w:rFonts w:ascii="宋体" w:hAnsi="宋体" w:eastAsia="宋体" w:cs="宋体"/>
        </w:rPr>
        <w:t>无</w:t>
      </w:r>
      <w:r>
        <w:rPr>
          <w:rFonts w:ascii="宋体" w:hAnsi="宋体" w:eastAsia="宋体" w:cs="宋体"/>
          <w:color w:val="000000"/>
        </w:rPr>
        <w:t> </w:t>
      </w:r>
    </w:p>
    <w:p>
      <w:pPr>
        <w:pStyle w:val="30"/>
        <w:pageBreakBefore w:val="0"/>
        <w:kinsoku/>
        <w:wordWrap/>
        <w:topLinePunct w:val="0"/>
        <w:bidi w:val="0"/>
        <w:spacing w:before="0" w:beforeAutospacing="0" w:after="0" w:afterAutospacing="0" w:line="400" w:lineRule="exact"/>
        <w:ind w:left="0" w:leftChars="0" w:right="0" w:rightChars="0"/>
        <w:rPr>
          <w:rFonts w:hint="eastAsia" w:ascii="宋体" w:hAnsi="宋体" w:eastAsia="宋体" w:cs="宋体"/>
          <w:color w:val="000000"/>
        </w:rPr>
      </w:pPr>
      <w:r>
        <w:rPr>
          <w:rFonts w:hint="eastAsia" w:ascii="宋体" w:hAnsi="宋体" w:eastAsia="宋体" w:cs="宋体"/>
          <w:color w:val="000000"/>
        </w:rPr>
        <w:t>采购需求：           </w:t>
      </w:r>
      <w:r>
        <w:rPr>
          <w:rFonts w:hint="eastAsia" w:ascii="宋体" w:hAnsi="宋体" w:eastAsia="宋体" w:cs="宋体"/>
          <w:color w:val="000000"/>
        </w:rPr>
        <w:br w:type="textWrapping"/>
      </w:r>
      <w:r>
        <w:rPr>
          <w:rFonts w:hint="eastAsia" w:ascii="宋体" w:hAnsi="宋体" w:eastAsia="宋体" w:cs="宋体"/>
          <w:color w:val="000000"/>
        </w:rPr>
        <w:t>   数量：1 </w:t>
      </w:r>
    </w:p>
    <w:p>
      <w:pPr>
        <w:pStyle w:val="30"/>
        <w:pageBreakBefore w:val="0"/>
        <w:kinsoku/>
        <w:wordWrap/>
        <w:topLinePunct w:val="0"/>
        <w:bidi w:val="0"/>
        <w:spacing w:before="0" w:beforeAutospacing="0" w:after="0" w:afterAutospacing="0" w:line="400" w:lineRule="exact"/>
        <w:ind w:left="0" w:leftChars="0" w:right="0" w:rightChars="0"/>
        <w:rPr>
          <w:rFonts w:hint="eastAsia" w:ascii="宋体" w:hAnsi="宋体" w:eastAsia="宋体" w:cs="宋体"/>
          <w:color w:val="000000"/>
        </w:rPr>
      </w:pPr>
      <w:r>
        <w:rPr>
          <w:rFonts w:hint="eastAsia" w:ascii="宋体" w:hAnsi="宋体" w:eastAsia="宋体" w:cs="宋体"/>
          <w:color w:val="000000"/>
        </w:rPr>
        <w:t>预算金额（元）：</w:t>
      </w:r>
      <w:r>
        <w:rPr>
          <w:rFonts w:hint="eastAsia" w:ascii="宋体" w:hAnsi="宋体" w:eastAsia="宋体" w:cs="宋体"/>
          <w:color w:val="000000"/>
          <w:lang w:eastAsia="zh-CN"/>
        </w:rPr>
        <w:t>1050000.00</w:t>
      </w:r>
      <w:r>
        <w:rPr>
          <w:rFonts w:hint="eastAsia" w:ascii="宋体" w:hAnsi="宋体" w:eastAsia="宋体" w:cs="宋体"/>
          <w:color w:val="000000"/>
        </w:rPr>
        <w:t> </w:t>
      </w:r>
    </w:p>
    <w:p>
      <w:pPr>
        <w:pStyle w:val="30"/>
        <w:pageBreakBefore w:val="0"/>
        <w:kinsoku/>
        <w:wordWrap/>
        <w:topLinePunct w:val="0"/>
        <w:bidi w:val="0"/>
        <w:spacing w:before="0" w:beforeAutospacing="0" w:after="0" w:afterAutospacing="0" w:line="400" w:lineRule="exact"/>
        <w:ind w:left="0" w:leftChars="0" w:right="0" w:rightChars="0"/>
        <w:rPr>
          <w:rFonts w:hint="eastAsia" w:ascii="宋体" w:hAnsi="宋体" w:eastAsia="宋体" w:cs="宋体"/>
          <w:color w:val="000000"/>
        </w:rPr>
      </w:pPr>
      <w:r>
        <w:rPr>
          <w:rFonts w:hint="eastAsia" w:ascii="宋体" w:hAnsi="宋体" w:eastAsia="宋体" w:cs="宋体"/>
          <w:color w:val="000000"/>
        </w:rPr>
        <w:t>单位：批 </w:t>
      </w:r>
    </w:p>
    <w:p>
      <w:pPr>
        <w:pStyle w:val="30"/>
        <w:pageBreakBefore w:val="0"/>
        <w:kinsoku/>
        <w:wordWrap/>
        <w:topLinePunct w:val="0"/>
        <w:bidi w:val="0"/>
        <w:spacing w:before="0" w:beforeAutospacing="0" w:after="0" w:afterAutospacing="0" w:line="400" w:lineRule="exact"/>
        <w:ind w:left="0" w:leftChars="0" w:right="0" w:rightChars="0"/>
        <w:rPr>
          <w:rFonts w:hint="eastAsia" w:ascii="宋体" w:hAnsi="宋体" w:eastAsia="宋体" w:cs="宋体"/>
          <w:color w:val="000000"/>
        </w:rPr>
      </w:pPr>
      <w:r>
        <w:rPr>
          <w:rFonts w:hint="eastAsia" w:ascii="宋体" w:hAnsi="宋体" w:eastAsia="宋体" w:cs="宋体"/>
          <w:color w:val="000000"/>
        </w:rPr>
        <w:t>简要规格描述：</w:t>
      </w:r>
    </w:p>
    <w:p>
      <w:pPr>
        <w:pStyle w:val="30"/>
        <w:pageBreakBefore w:val="0"/>
        <w:kinsoku/>
        <w:wordWrap/>
        <w:topLinePunct w:val="0"/>
        <w:bidi w:val="0"/>
        <w:spacing w:before="0" w:beforeAutospacing="0" w:after="0" w:afterAutospacing="0" w:line="400" w:lineRule="exact"/>
        <w:ind w:left="0" w:leftChars="0" w:right="0" w:rightChars="0"/>
        <w:rPr>
          <w:rFonts w:hint="eastAsia" w:ascii="宋体" w:hAnsi="宋体" w:eastAsia="宋体" w:cs="宋体"/>
          <w:color w:val="000000"/>
        </w:rPr>
      </w:pPr>
      <w:r>
        <w:rPr>
          <w:rFonts w:hint="eastAsia" w:ascii="宋体" w:hAnsi="宋体" w:eastAsia="宋体" w:cs="宋体"/>
          <w:color w:val="000000"/>
          <w:lang w:eastAsia="zh-CN"/>
        </w:rPr>
        <w:t>硬件设备采购（</w:t>
      </w:r>
      <w:r>
        <w:rPr>
          <w:rFonts w:hint="eastAsia" w:ascii="宋体" w:hAnsi="宋体" w:eastAsia="宋体" w:cs="宋体"/>
          <w:color w:val="000000"/>
        </w:rPr>
        <w:t>详见磋商文件</w:t>
      </w:r>
      <w:r>
        <w:rPr>
          <w:rFonts w:hint="eastAsia" w:ascii="宋体" w:hAnsi="宋体" w:eastAsia="宋体" w:cs="宋体"/>
          <w:color w:val="000000"/>
          <w:lang w:eastAsia="zh-CN"/>
        </w:rPr>
        <w:t>）</w:t>
      </w:r>
      <w:r>
        <w:rPr>
          <w:rFonts w:hint="eastAsia" w:ascii="宋体" w:hAnsi="宋体" w:eastAsia="宋体" w:cs="宋体"/>
          <w:color w:val="000000"/>
        </w:rPr>
        <w:t> </w:t>
      </w:r>
    </w:p>
    <w:p>
      <w:pPr>
        <w:pStyle w:val="30"/>
        <w:pageBreakBefore w:val="0"/>
        <w:kinsoku/>
        <w:wordWrap/>
        <w:topLinePunct w:val="0"/>
        <w:bidi w:val="0"/>
        <w:spacing w:before="0" w:beforeAutospacing="0" w:after="0" w:afterAutospacing="0" w:line="400" w:lineRule="exact"/>
        <w:ind w:right="0" w:rightChars="0"/>
        <w:rPr>
          <w:rFonts w:hint="eastAsia" w:ascii="宋体" w:hAnsi="宋体" w:eastAsia="宋体" w:cs="宋体"/>
          <w:color w:val="000000"/>
        </w:rPr>
      </w:pPr>
      <w:r>
        <w:rPr>
          <w:rFonts w:hint="eastAsia" w:ascii="宋体" w:hAnsi="宋体" w:eastAsia="宋体" w:cs="宋体"/>
          <w:color w:val="000000"/>
          <w:highlight w:val="yellow"/>
        </w:rPr>
        <w:t>合同履约期限：中标后10个</w:t>
      </w:r>
      <w:r>
        <w:rPr>
          <w:rFonts w:hint="eastAsia" w:cs="宋体" w:asciiTheme="minorEastAsia" w:hAnsiTheme="minorEastAsia" w:eastAsiaTheme="minorEastAsia"/>
          <w:sz w:val="24"/>
          <w:szCs w:val="24"/>
          <w:highlight w:val="yellow"/>
        </w:rPr>
        <w:t>日历日</w:t>
      </w:r>
      <w:r>
        <w:rPr>
          <w:rFonts w:hint="eastAsia" w:ascii="宋体" w:hAnsi="宋体" w:eastAsia="宋体" w:cs="宋体"/>
          <w:color w:val="000000"/>
          <w:highlight w:val="yellow"/>
        </w:rPr>
        <w:t> </w:t>
      </w:r>
      <w:r>
        <w:rPr>
          <w:rFonts w:hint="eastAsia" w:ascii="宋体" w:hAnsi="宋体" w:eastAsia="宋体" w:cs="宋体"/>
          <w:color w:val="000000"/>
        </w:rPr>
        <w:t> </w:t>
      </w:r>
    </w:p>
    <w:p>
      <w:pPr>
        <w:pStyle w:val="30"/>
        <w:pageBreakBefore w:val="0"/>
        <w:kinsoku/>
        <w:wordWrap/>
        <w:topLinePunct w:val="0"/>
        <w:bidi w:val="0"/>
        <w:spacing w:before="0" w:beforeAutospacing="0" w:after="0" w:afterAutospacing="0" w:line="400" w:lineRule="exact"/>
        <w:ind w:left="0" w:leftChars="0" w:right="0" w:rightChars="0"/>
        <w:rPr>
          <w:rFonts w:hint="eastAsia" w:ascii="宋体" w:hAnsi="宋体" w:eastAsia="宋体" w:cs="宋体"/>
          <w:color w:val="000000"/>
        </w:rPr>
      </w:pPr>
      <w:r>
        <w:rPr>
          <w:rFonts w:hint="eastAsia" w:ascii="宋体" w:hAnsi="宋体" w:eastAsia="宋体" w:cs="宋体"/>
          <w:color w:val="000000"/>
        </w:rPr>
        <w:t>本项目（否）接受联合体投标。  </w:t>
      </w:r>
    </w:p>
    <w:p>
      <w:pPr>
        <w:pStyle w:val="30"/>
        <w:pageBreakBefore w:val="0"/>
        <w:kinsoku/>
        <w:wordWrap/>
        <w:topLinePunct w:val="0"/>
        <w:bidi w:val="0"/>
        <w:spacing w:before="0" w:beforeAutospacing="0" w:after="0" w:afterAutospacing="0" w:line="400" w:lineRule="exact"/>
        <w:ind w:left="0" w:leftChars="0" w:right="0" w:rightChars="0"/>
        <w:jc w:val="both"/>
        <w:rPr>
          <w:rStyle w:val="36"/>
          <w:rFonts w:hint="eastAsia" w:ascii="宋体" w:hAnsi="宋体" w:eastAsia="宋体" w:cs="宋体"/>
          <w:color w:val="000000"/>
        </w:rPr>
      </w:pPr>
      <w:r>
        <w:rPr>
          <w:rStyle w:val="36"/>
          <w:rFonts w:hint="eastAsia" w:ascii="宋体" w:hAnsi="宋体" w:eastAsia="宋体" w:cs="宋体"/>
          <w:color w:val="000000"/>
        </w:rPr>
        <w:t>二、申请人的资格要求：</w:t>
      </w:r>
    </w:p>
    <w:p>
      <w:pPr>
        <w:pStyle w:val="30"/>
        <w:pageBreakBefore w:val="0"/>
        <w:kinsoku/>
        <w:wordWrap/>
        <w:topLinePunct w:val="0"/>
        <w:bidi w:val="0"/>
        <w:spacing w:before="0" w:beforeAutospacing="0" w:after="0" w:afterAutospacing="0" w:line="400" w:lineRule="exact"/>
        <w:ind w:left="0" w:leftChars="0" w:right="0" w:rightChars="0" w:firstLine="480" w:firstLineChars="200"/>
        <w:jc w:val="both"/>
        <w:rPr>
          <w:rFonts w:ascii="宋体" w:hAnsi="宋体" w:eastAsia="宋体" w:cs="宋体"/>
        </w:rPr>
      </w:pPr>
      <w:r>
        <w:rPr>
          <w:rFonts w:hint="eastAsia" w:ascii="宋体" w:hAnsi="宋体" w:eastAsia="宋体" w:cs="宋体"/>
          <w:color w:val="000000"/>
        </w:rPr>
        <w:t>1、落实政府采购政策需满足的资格要求：详见政府采购法；</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2、供应商须符合《中华人民共和国政府采购法》第二十二条规定,并提供《中华人民共和国政府采购法实施条例》第十七条所要求的材料；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① 供应商提供有效的统一社会信用代码的营业执照，供应商必须是中华人民共和国境内注册的，具有独立承担民事责任的能力；</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② 财务状况报告：供应商提供2020年度经第三方权威机构出具的完整的财务审计报告或自发布公告之日起基本开户银行出具的资信证明；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③ 依法缴纳税收：供应商提供自投标截止之日前半年内任意一个月依法缴纳税收的凭据，依法免税的供应商，应提供充足的证明材料；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④ 依法缴纳社保：供应商提供自投标截止之日前半年内任意一个月依法缴纳社会保障资金的凭据；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⑤ 供应商具备履行合同所必需的设备和专业技术能力的证明材料；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⑥ 供应商提供参加政府采购活动前 3 年内在经营活动中没有重大违法记录的书面声明（截至开标日成立不满 3 年的供应商，可提供自成立以来无重大违法记录的书面声明）。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ascii="宋体" w:hAnsi="宋体" w:eastAsia="宋体" w:cs="宋体"/>
          <w:color w:val="000000"/>
        </w:rPr>
        <w:t>3</w:t>
      </w:r>
      <w:r>
        <w:rPr>
          <w:rFonts w:hint="eastAsia" w:ascii="宋体" w:hAnsi="宋体" w:eastAsia="宋体" w:cs="宋体"/>
          <w:color w:val="000000"/>
        </w:rPr>
        <w:t>、供应商提供法人授权委托书及被授权人身份证原件；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ascii="宋体" w:hAnsi="宋体" w:eastAsia="宋体" w:cs="宋体"/>
          <w:color w:val="000000"/>
        </w:rPr>
        <w:t>4</w:t>
      </w:r>
      <w:r>
        <w:rPr>
          <w:rFonts w:hint="eastAsia" w:ascii="宋体" w:hAnsi="宋体" w:eastAsia="宋体" w:cs="宋体"/>
          <w:color w:val="000000"/>
        </w:rPr>
        <w:t>、供应商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被列入以上条款尚在处罚期内的将拒绝其参本次采购活动；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ascii="宋体" w:hAnsi="宋体" w:eastAsia="宋体" w:cs="宋体"/>
          <w:color w:val="000000"/>
        </w:rPr>
        <w:t>5</w:t>
      </w:r>
      <w:r>
        <w:rPr>
          <w:rFonts w:hint="eastAsia" w:ascii="宋体" w:hAnsi="宋体" w:eastAsia="宋体" w:cs="宋体"/>
          <w:color w:val="000000"/>
        </w:rPr>
        <w:t>、本项目不接受联合体投标；</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ascii="宋体" w:hAnsi="宋体" w:eastAsia="宋体" w:cs="宋体"/>
          <w:color w:val="000000"/>
        </w:rPr>
        <w:t>6</w:t>
      </w:r>
      <w:r>
        <w:rPr>
          <w:rFonts w:hint="eastAsia" w:ascii="宋体" w:hAnsi="宋体" w:eastAsia="宋体" w:cs="宋体"/>
          <w:color w:val="000000"/>
        </w:rPr>
        <w:t>、单位负责人为同一人或者存在直接控股、管理关系的不同投标人，不得同时参加本项目的竞争。 </w:t>
      </w:r>
    </w:p>
    <w:p>
      <w:pPr>
        <w:pStyle w:val="30"/>
        <w:pageBreakBefore w:val="0"/>
        <w:kinsoku/>
        <w:wordWrap/>
        <w:topLinePunct w:val="0"/>
        <w:bidi w:val="0"/>
        <w:spacing w:before="0" w:beforeAutospacing="0" w:after="0" w:afterAutospacing="0" w:line="400" w:lineRule="exact"/>
        <w:ind w:left="0" w:leftChars="0" w:right="0" w:rightChars="0"/>
        <w:jc w:val="both"/>
        <w:rPr>
          <w:rFonts w:ascii="宋体" w:hAnsi="宋体" w:eastAsia="宋体" w:cs="宋体"/>
        </w:rPr>
      </w:pPr>
      <w:r>
        <w:rPr>
          <w:rStyle w:val="36"/>
          <w:rFonts w:hint="eastAsia" w:ascii="宋体" w:hAnsi="宋体" w:eastAsia="宋体" w:cs="宋体"/>
          <w:color w:val="000000"/>
        </w:rPr>
        <w:t>三、获取采购文件</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ascii="宋体" w:hAnsi="宋体" w:eastAsia="宋体" w:cs="宋体"/>
        </w:rPr>
        <w:t>时间：</w:t>
      </w:r>
      <w:r>
        <w:rPr>
          <w:rFonts w:hint="eastAsia" w:ascii="宋体" w:hAnsi="宋体" w:eastAsia="宋体" w:cs="宋体"/>
          <w:highlight w:val="none"/>
          <w:lang w:eastAsia="zh-CN"/>
        </w:rPr>
        <w:t>2022年</w:t>
      </w:r>
      <w:r>
        <w:rPr>
          <w:rFonts w:hint="eastAsia" w:ascii="宋体" w:hAnsi="宋体" w:eastAsia="宋体" w:cs="宋体"/>
          <w:highlight w:val="none"/>
          <w:lang w:val="en-US" w:eastAsia="zh-CN"/>
        </w:rPr>
        <w:t>4</w:t>
      </w:r>
      <w:r>
        <w:rPr>
          <w:rFonts w:hint="eastAsia" w:ascii="宋体" w:hAnsi="宋体" w:eastAsia="宋体" w:cs="宋体"/>
          <w:highlight w:val="none"/>
          <w:lang w:eastAsia="zh-CN"/>
        </w:rPr>
        <w:t>月</w:t>
      </w:r>
      <w:r>
        <w:rPr>
          <w:rFonts w:hint="eastAsia" w:ascii="宋体" w:hAnsi="宋体" w:eastAsia="宋体" w:cs="宋体"/>
          <w:highlight w:val="none"/>
        </w:rPr>
        <w:t>2</w:t>
      </w:r>
      <w:r>
        <w:rPr>
          <w:rFonts w:hint="eastAsia" w:ascii="宋体" w:hAnsi="宋体" w:eastAsia="宋体" w:cs="宋体"/>
          <w:highlight w:val="none"/>
          <w:lang w:val="en-US" w:eastAsia="zh-CN"/>
        </w:rPr>
        <w:t>2</w:t>
      </w:r>
      <w:r>
        <w:rPr>
          <w:rFonts w:ascii="宋体" w:hAnsi="宋体" w:eastAsia="宋体" w:cs="宋体"/>
          <w:highlight w:val="none"/>
        </w:rPr>
        <w:t>日至</w:t>
      </w:r>
      <w:r>
        <w:rPr>
          <w:rFonts w:hint="eastAsia" w:ascii="宋体" w:hAnsi="宋体" w:eastAsia="宋体" w:cs="宋体"/>
          <w:highlight w:val="none"/>
          <w:lang w:eastAsia="zh-CN"/>
        </w:rPr>
        <w:t>2022年</w:t>
      </w:r>
      <w:r>
        <w:rPr>
          <w:rFonts w:hint="eastAsia" w:ascii="宋体" w:hAnsi="宋体" w:eastAsia="宋体" w:cs="宋体"/>
          <w:highlight w:val="none"/>
          <w:lang w:val="en-US" w:eastAsia="zh-CN"/>
        </w:rPr>
        <w:t>4</w:t>
      </w:r>
      <w:r>
        <w:rPr>
          <w:rFonts w:hint="eastAsia" w:ascii="宋体" w:hAnsi="宋体" w:eastAsia="宋体" w:cs="宋体"/>
          <w:highlight w:val="none"/>
          <w:lang w:eastAsia="zh-CN"/>
        </w:rPr>
        <w:t>月</w:t>
      </w:r>
      <w:r>
        <w:rPr>
          <w:rFonts w:hint="eastAsia" w:ascii="宋体" w:hAnsi="宋体" w:eastAsia="宋体" w:cs="宋体"/>
          <w:highlight w:val="none"/>
        </w:rPr>
        <w:t>2</w:t>
      </w:r>
      <w:r>
        <w:rPr>
          <w:rFonts w:hint="eastAsia" w:ascii="宋体" w:hAnsi="宋体" w:eastAsia="宋体" w:cs="宋体"/>
          <w:highlight w:val="none"/>
          <w:lang w:val="en-US" w:eastAsia="zh-CN"/>
        </w:rPr>
        <w:t>9</w:t>
      </w:r>
      <w:r>
        <w:rPr>
          <w:rFonts w:ascii="宋体" w:hAnsi="宋体" w:eastAsia="宋体" w:cs="宋体"/>
          <w:highlight w:val="none"/>
        </w:rPr>
        <w:t>日，</w:t>
      </w:r>
      <w:r>
        <w:rPr>
          <w:rFonts w:ascii="宋体" w:hAnsi="宋体" w:eastAsia="宋体" w:cs="宋体"/>
        </w:rPr>
        <w:t>每天上午10:00至13:30，</w:t>
      </w:r>
      <w:r>
        <w:rPr>
          <w:rFonts w:hint="eastAsia" w:ascii="宋体" w:hAnsi="宋体" w:eastAsia="宋体" w:cs="宋体"/>
          <w:lang w:eastAsia="zh-CN"/>
        </w:rPr>
        <w:t>下午15:30至19:30</w:t>
      </w:r>
      <w:r>
        <w:rPr>
          <w:rFonts w:ascii="宋体" w:hAnsi="宋体" w:eastAsia="宋体" w:cs="宋体"/>
        </w:rPr>
        <w:t>（北京时间，法定节假日除外）</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ascii="宋体" w:hAnsi="宋体" w:eastAsia="宋体" w:cs="宋体"/>
        </w:rPr>
        <w:t>地点：</w:t>
      </w:r>
      <w:r>
        <w:rPr>
          <w:rFonts w:hint="eastAsia" w:ascii="宋体" w:hAnsi="宋体" w:eastAsia="宋体" w:cs="宋体"/>
          <w:lang w:eastAsia="zh-CN"/>
        </w:rPr>
        <w:t>乌鲁木齐水磨沟区红光山路万科大都会8号楼1202室</w:t>
      </w:r>
      <w:r>
        <w:rPr>
          <w:rFonts w:ascii="宋体" w:hAnsi="宋体" w:eastAsia="宋体" w:cs="宋体"/>
        </w:rPr>
        <w:t>  </w:t>
      </w:r>
    </w:p>
    <w:p>
      <w:pPr>
        <w:pStyle w:val="30"/>
        <w:pageBreakBefore w:val="0"/>
        <w:kinsoku/>
        <w:wordWrap/>
        <w:topLinePunct w:val="0"/>
        <w:bidi w:val="0"/>
        <w:spacing w:before="0" w:beforeAutospacing="0" w:after="0" w:afterAutospacing="0" w:line="400" w:lineRule="exact"/>
        <w:ind w:left="0" w:leftChars="0" w:right="0" w:rightChars="0"/>
        <w:rPr>
          <w:rFonts w:ascii="宋体" w:hAnsi="宋体" w:eastAsia="宋体" w:cs="宋体"/>
        </w:rPr>
      </w:pPr>
      <w:r>
        <w:rPr>
          <w:rFonts w:ascii="宋体" w:hAnsi="宋体" w:eastAsia="宋体" w:cs="宋体"/>
        </w:rPr>
        <w:t xml:space="preserve">  </w:t>
      </w:r>
      <w:r>
        <w:rPr>
          <w:rFonts w:hint="eastAsia" w:ascii="宋体" w:hAnsi="宋体" w:eastAsia="宋体" w:cs="宋体"/>
        </w:rPr>
        <w:t xml:space="preserve"> </w:t>
      </w:r>
      <w:r>
        <w:rPr>
          <w:rFonts w:ascii="宋体" w:hAnsi="宋体" w:eastAsia="宋体" w:cs="宋体"/>
        </w:rPr>
        <w:t>方式：线下获取 </w:t>
      </w:r>
    </w:p>
    <w:p>
      <w:pPr>
        <w:pStyle w:val="30"/>
        <w:pageBreakBefore w:val="0"/>
        <w:kinsoku/>
        <w:wordWrap/>
        <w:topLinePunct w:val="0"/>
        <w:bidi w:val="0"/>
        <w:spacing w:before="0" w:beforeAutospacing="0" w:after="0" w:afterAutospacing="0" w:line="400" w:lineRule="exact"/>
        <w:ind w:left="0" w:leftChars="0" w:right="0" w:rightChars="0"/>
        <w:rPr>
          <w:rFonts w:ascii="宋体" w:hAnsi="宋体" w:eastAsia="宋体" w:cs="宋体"/>
        </w:rPr>
      </w:pPr>
      <w:r>
        <w:rPr>
          <w:rFonts w:ascii="宋体" w:hAnsi="宋体" w:eastAsia="宋体" w:cs="宋体"/>
        </w:rPr>
        <w:t> </w:t>
      </w:r>
      <w:r>
        <w:rPr>
          <w:rFonts w:hint="eastAsia" w:ascii="宋体" w:hAnsi="宋体" w:eastAsia="宋体" w:cs="宋体"/>
        </w:rPr>
        <w:t xml:space="preserve"> </w:t>
      </w:r>
      <w:r>
        <w:rPr>
          <w:rFonts w:ascii="宋体" w:hAnsi="宋体" w:eastAsia="宋体" w:cs="宋体"/>
        </w:rPr>
        <w:t xml:space="preserve"> 售价（元）：300</w:t>
      </w:r>
      <w:r>
        <w:rPr>
          <w:rFonts w:hint="eastAsia" w:ascii="宋体" w:hAnsi="宋体" w:eastAsia="宋体" w:cs="宋体"/>
        </w:rPr>
        <w:t> </w:t>
      </w:r>
    </w:p>
    <w:p>
      <w:pPr>
        <w:pStyle w:val="30"/>
        <w:pageBreakBefore w:val="0"/>
        <w:kinsoku/>
        <w:wordWrap/>
        <w:topLinePunct w:val="0"/>
        <w:bidi w:val="0"/>
        <w:spacing w:before="0" w:beforeAutospacing="0" w:after="0" w:afterAutospacing="0" w:line="400" w:lineRule="exact"/>
        <w:ind w:left="0" w:leftChars="0" w:right="0" w:rightChars="0"/>
        <w:jc w:val="both"/>
        <w:rPr>
          <w:rFonts w:ascii="宋体" w:hAnsi="宋体" w:eastAsia="宋体" w:cs="宋体"/>
        </w:rPr>
      </w:pPr>
      <w:r>
        <w:rPr>
          <w:rStyle w:val="36"/>
          <w:rFonts w:hint="eastAsia" w:ascii="宋体" w:hAnsi="宋体" w:eastAsia="宋体" w:cs="宋体"/>
          <w:color w:val="000000"/>
        </w:rPr>
        <w:t>四、响应文件提交</w:t>
      </w:r>
    </w:p>
    <w:p>
      <w:pPr>
        <w:pStyle w:val="30"/>
        <w:pageBreakBefore w:val="0"/>
        <w:kinsoku/>
        <w:wordWrap/>
        <w:topLinePunct w:val="0"/>
        <w:bidi w:val="0"/>
        <w:spacing w:before="0" w:beforeAutospacing="0" w:after="0" w:afterAutospacing="0" w:line="400" w:lineRule="exact"/>
        <w:ind w:left="0" w:leftChars="0" w:right="0" w:rightChars="0"/>
        <w:rPr>
          <w:rFonts w:ascii="宋体" w:hAnsi="宋体" w:eastAsia="宋体" w:cs="宋体"/>
        </w:rPr>
      </w:pPr>
      <w:r>
        <w:rPr>
          <w:rFonts w:hint="eastAsia" w:ascii="宋体" w:hAnsi="宋体" w:eastAsia="宋体" w:cs="宋体"/>
          <w:color w:val="000000"/>
        </w:rPr>
        <w:t>    截止时间</w:t>
      </w:r>
      <w:r>
        <w:rPr>
          <w:rFonts w:hint="eastAsia" w:ascii="宋体" w:hAnsi="宋体" w:eastAsia="宋体" w:cs="宋体"/>
        </w:rPr>
        <w:t>：</w:t>
      </w:r>
      <w:r>
        <w:rPr>
          <w:rFonts w:hint="eastAsia" w:cs="Arial" w:asciiTheme="minorEastAsia" w:hAnsiTheme="minorEastAsia" w:eastAsiaTheme="minorEastAsia"/>
          <w:sz w:val="24"/>
          <w:szCs w:val="24"/>
          <w:lang w:eastAsia="zh-CN"/>
        </w:rPr>
        <w:t>2022年5月</w:t>
      </w:r>
      <w:r>
        <w:rPr>
          <w:rFonts w:hint="eastAsia" w:cs="Arial" w:asciiTheme="minorEastAsia" w:hAnsiTheme="minorEastAsia" w:eastAsiaTheme="minorEastAsia"/>
          <w:sz w:val="24"/>
          <w:szCs w:val="24"/>
          <w:lang w:val="en-US" w:eastAsia="zh-CN"/>
        </w:rPr>
        <w:t>6</w:t>
      </w:r>
      <w:r>
        <w:rPr>
          <w:rFonts w:hint="eastAsia" w:cs="Arial" w:asciiTheme="minorEastAsia" w:hAnsiTheme="minorEastAsia" w:eastAsiaTheme="minorEastAsia"/>
          <w:sz w:val="24"/>
          <w:szCs w:val="24"/>
          <w:lang w:eastAsia="zh-CN"/>
        </w:rPr>
        <w:t>日 1</w:t>
      </w:r>
      <w:r>
        <w:rPr>
          <w:rFonts w:hint="eastAsia" w:cs="Arial" w:asciiTheme="minorEastAsia" w:hAnsiTheme="minorEastAsia" w:eastAsiaTheme="minorEastAsia"/>
          <w:sz w:val="24"/>
          <w:szCs w:val="24"/>
          <w:lang w:val="en-US" w:eastAsia="zh-CN"/>
        </w:rPr>
        <w:t>6</w:t>
      </w:r>
      <w:r>
        <w:rPr>
          <w:rFonts w:hint="eastAsia" w:cs="Arial" w:asciiTheme="minorEastAsia" w:hAnsiTheme="minorEastAsia" w:eastAsiaTheme="minorEastAsia"/>
          <w:sz w:val="24"/>
          <w:szCs w:val="24"/>
          <w:lang w:eastAsia="zh-CN"/>
        </w:rPr>
        <w:t>:00</w:t>
      </w:r>
      <w:r>
        <w:rPr>
          <w:rFonts w:hint="eastAsia" w:ascii="宋体" w:hAnsi="宋体" w:eastAsia="宋体" w:cs="宋体"/>
        </w:rPr>
        <w:t>（北京时间）</w:t>
      </w:r>
    </w:p>
    <w:p>
      <w:pPr>
        <w:pStyle w:val="30"/>
        <w:pageBreakBefore w:val="0"/>
        <w:kinsoku/>
        <w:wordWrap/>
        <w:topLinePunct w:val="0"/>
        <w:bidi w:val="0"/>
        <w:spacing w:before="0" w:beforeAutospacing="0" w:after="0" w:afterAutospacing="0" w:line="400" w:lineRule="exact"/>
        <w:ind w:left="0" w:leftChars="0" w:right="0" w:rightChars="0"/>
        <w:rPr>
          <w:rFonts w:ascii="宋体" w:hAnsi="宋体" w:eastAsia="宋体" w:cs="宋体"/>
        </w:rPr>
      </w:pPr>
      <w:r>
        <w:rPr>
          <w:rFonts w:hint="eastAsia" w:ascii="宋体" w:hAnsi="宋体" w:eastAsia="宋体" w:cs="宋体"/>
        </w:rPr>
        <w:t>    地点：</w:t>
      </w:r>
      <w:r>
        <w:rPr>
          <w:rFonts w:hint="eastAsia" w:ascii="宋体" w:hAnsi="宋体" w:eastAsia="宋体" w:cs="宋体"/>
          <w:lang w:eastAsia="zh-CN"/>
        </w:rPr>
        <w:t>乌鲁木齐水磨沟区红光山路万科大都会8号楼1202室</w:t>
      </w:r>
      <w:r>
        <w:rPr>
          <w:rFonts w:hint="eastAsia" w:ascii="宋体" w:hAnsi="宋体" w:eastAsia="宋体" w:cs="宋体"/>
        </w:rPr>
        <w:t> </w:t>
      </w:r>
    </w:p>
    <w:p>
      <w:pPr>
        <w:pStyle w:val="30"/>
        <w:pageBreakBefore w:val="0"/>
        <w:kinsoku/>
        <w:wordWrap/>
        <w:topLinePunct w:val="0"/>
        <w:bidi w:val="0"/>
        <w:spacing w:before="0" w:beforeAutospacing="0" w:after="0" w:afterAutospacing="0" w:line="400" w:lineRule="exact"/>
        <w:ind w:left="0" w:leftChars="0" w:right="0" w:rightChars="0"/>
        <w:jc w:val="both"/>
        <w:rPr>
          <w:rFonts w:ascii="宋体" w:hAnsi="宋体" w:eastAsia="宋体" w:cs="宋体"/>
        </w:rPr>
      </w:pPr>
      <w:r>
        <w:rPr>
          <w:rStyle w:val="36"/>
          <w:rFonts w:hint="eastAsia" w:ascii="宋体" w:hAnsi="宋体" w:eastAsia="宋体" w:cs="宋体"/>
        </w:rPr>
        <w:t>五、响应文件开启</w:t>
      </w:r>
    </w:p>
    <w:p>
      <w:pPr>
        <w:pStyle w:val="30"/>
        <w:pageBreakBefore w:val="0"/>
        <w:kinsoku/>
        <w:wordWrap/>
        <w:topLinePunct w:val="0"/>
        <w:bidi w:val="0"/>
        <w:spacing w:before="0" w:beforeAutospacing="0" w:after="0" w:afterAutospacing="0" w:line="400" w:lineRule="exact"/>
        <w:ind w:left="0" w:leftChars="0" w:right="0" w:rightChars="0"/>
        <w:rPr>
          <w:rFonts w:ascii="宋体" w:hAnsi="宋体" w:eastAsia="宋体" w:cs="宋体"/>
        </w:rPr>
      </w:pPr>
      <w:r>
        <w:rPr>
          <w:rFonts w:hint="eastAsia" w:ascii="宋体" w:hAnsi="宋体" w:eastAsia="宋体" w:cs="宋体"/>
        </w:rPr>
        <w:t>    开启时间：</w:t>
      </w:r>
      <w:r>
        <w:rPr>
          <w:rFonts w:hint="eastAsia" w:cs="Arial" w:asciiTheme="minorEastAsia" w:hAnsiTheme="minorEastAsia" w:eastAsiaTheme="minorEastAsia"/>
          <w:sz w:val="24"/>
          <w:szCs w:val="24"/>
          <w:lang w:eastAsia="zh-CN"/>
        </w:rPr>
        <w:t>2022年5月</w:t>
      </w:r>
      <w:r>
        <w:rPr>
          <w:rFonts w:hint="eastAsia" w:cs="Arial" w:asciiTheme="minorEastAsia" w:hAnsiTheme="minorEastAsia" w:eastAsiaTheme="minorEastAsia"/>
          <w:sz w:val="24"/>
          <w:szCs w:val="24"/>
          <w:lang w:val="en-US" w:eastAsia="zh-CN"/>
        </w:rPr>
        <w:t>6</w:t>
      </w:r>
      <w:r>
        <w:rPr>
          <w:rFonts w:hint="eastAsia" w:cs="Arial" w:asciiTheme="minorEastAsia" w:hAnsiTheme="minorEastAsia" w:eastAsiaTheme="minorEastAsia"/>
          <w:sz w:val="24"/>
          <w:szCs w:val="24"/>
          <w:lang w:eastAsia="zh-CN"/>
        </w:rPr>
        <w:t>日 1</w:t>
      </w:r>
      <w:r>
        <w:rPr>
          <w:rFonts w:hint="eastAsia" w:cs="Arial" w:asciiTheme="minorEastAsia" w:hAnsiTheme="minorEastAsia" w:eastAsiaTheme="minorEastAsia"/>
          <w:sz w:val="24"/>
          <w:szCs w:val="24"/>
          <w:lang w:val="en-US" w:eastAsia="zh-CN"/>
        </w:rPr>
        <w:t>6</w:t>
      </w:r>
      <w:r>
        <w:rPr>
          <w:rFonts w:hint="eastAsia" w:cs="Arial" w:asciiTheme="minorEastAsia" w:hAnsiTheme="minorEastAsia" w:eastAsiaTheme="minorEastAsia"/>
          <w:sz w:val="24"/>
          <w:szCs w:val="24"/>
          <w:lang w:eastAsia="zh-CN"/>
        </w:rPr>
        <w:t>:00</w:t>
      </w:r>
      <w:r>
        <w:rPr>
          <w:rFonts w:hint="eastAsia" w:ascii="宋体" w:hAnsi="宋体" w:eastAsia="宋体" w:cs="宋体"/>
        </w:rPr>
        <w:t>（北京时间）</w:t>
      </w:r>
    </w:p>
    <w:p>
      <w:pPr>
        <w:pStyle w:val="30"/>
        <w:pageBreakBefore w:val="0"/>
        <w:kinsoku/>
        <w:wordWrap/>
        <w:topLinePunct w:val="0"/>
        <w:bidi w:val="0"/>
        <w:spacing w:before="0" w:beforeAutospacing="0" w:after="0" w:afterAutospacing="0" w:line="400" w:lineRule="exact"/>
        <w:ind w:left="0" w:leftChars="0" w:right="0" w:rightChars="0"/>
        <w:rPr>
          <w:rFonts w:ascii="宋体" w:hAnsi="宋体" w:eastAsia="宋体" w:cs="宋体"/>
        </w:rPr>
      </w:pPr>
      <w:r>
        <w:rPr>
          <w:rFonts w:hint="eastAsia" w:ascii="宋体" w:hAnsi="宋体" w:eastAsia="宋体" w:cs="宋体"/>
          <w:color w:val="000000"/>
        </w:rPr>
        <w:t>    地点：</w:t>
      </w:r>
      <w:r>
        <w:rPr>
          <w:rFonts w:hint="eastAsia" w:ascii="宋体" w:hAnsi="宋体" w:eastAsia="宋体" w:cs="宋体"/>
          <w:color w:val="000000"/>
          <w:lang w:eastAsia="zh-CN"/>
        </w:rPr>
        <w:t>乌鲁木齐水磨沟区红光山路万科大都会8号楼1202室</w:t>
      </w:r>
      <w:r>
        <w:rPr>
          <w:rFonts w:hint="eastAsia" w:ascii="宋体" w:hAnsi="宋体" w:eastAsia="宋体" w:cs="宋体"/>
          <w:color w:val="000000"/>
        </w:rPr>
        <w:t> </w:t>
      </w:r>
    </w:p>
    <w:p>
      <w:pPr>
        <w:pStyle w:val="30"/>
        <w:pageBreakBefore w:val="0"/>
        <w:kinsoku/>
        <w:wordWrap/>
        <w:topLinePunct w:val="0"/>
        <w:bidi w:val="0"/>
        <w:spacing w:before="0" w:beforeAutospacing="0" w:after="0" w:afterAutospacing="0" w:line="400" w:lineRule="exact"/>
        <w:ind w:left="0" w:leftChars="0" w:right="0" w:rightChars="0"/>
        <w:jc w:val="both"/>
        <w:rPr>
          <w:rFonts w:ascii="宋体" w:hAnsi="宋体" w:eastAsia="宋体" w:cs="宋体"/>
        </w:rPr>
      </w:pPr>
      <w:r>
        <w:rPr>
          <w:rStyle w:val="36"/>
          <w:rFonts w:hint="eastAsia" w:ascii="宋体" w:hAnsi="宋体" w:eastAsia="宋体" w:cs="宋体"/>
          <w:color w:val="000000"/>
        </w:rPr>
        <w:t>六、公告期限</w:t>
      </w:r>
    </w:p>
    <w:p>
      <w:pPr>
        <w:pStyle w:val="30"/>
        <w:pageBreakBefore w:val="0"/>
        <w:kinsoku/>
        <w:wordWrap/>
        <w:topLinePunct w:val="0"/>
        <w:bidi w:val="0"/>
        <w:spacing w:before="0" w:beforeAutospacing="0" w:after="0" w:afterAutospacing="0" w:line="400" w:lineRule="exact"/>
        <w:ind w:left="0" w:leftChars="0" w:right="0" w:rightChars="0"/>
        <w:rPr>
          <w:rFonts w:ascii="宋体" w:hAnsi="宋体" w:eastAsia="宋体" w:cs="宋体"/>
        </w:rPr>
      </w:pPr>
      <w:r>
        <w:rPr>
          <w:rFonts w:hint="eastAsia" w:ascii="宋体" w:hAnsi="宋体" w:eastAsia="宋体" w:cs="宋体"/>
          <w:color w:val="000000"/>
        </w:rPr>
        <w:t>    自本公告发布之日起5个工作日。</w:t>
      </w:r>
    </w:p>
    <w:p>
      <w:pPr>
        <w:pStyle w:val="30"/>
        <w:pageBreakBefore w:val="0"/>
        <w:kinsoku/>
        <w:wordWrap/>
        <w:topLinePunct w:val="0"/>
        <w:bidi w:val="0"/>
        <w:spacing w:before="0" w:beforeAutospacing="0" w:after="0" w:afterAutospacing="0" w:line="400" w:lineRule="exact"/>
        <w:ind w:left="0" w:leftChars="0" w:right="0" w:rightChars="0"/>
        <w:jc w:val="both"/>
        <w:rPr>
          <w:rFonts w:ascii="宋体" w:hAnsi="宋体" w:eastAsia="宋体" w:cs="宋体"/>
        </w:rPr>
      </w:pPr>
      <w:r>
        <w:rPr>
          <w:rStyle w:val="36"/>
          <w:rFonts w:hint="eastAsia" w:ascii="宋体" w:hAnsi="宋体" w:eastAsia="宋体" w:cs="宋体"/>
          <w:color w:val="000000"/>
        </w:rPr>
        <w:t>七、其他补充事宜</w:t>
      </w:r>
      <w:r>
        <w:rPr>
          <w:rFonts w:hint="eastAsia" w:ascii="宋体" w:hAnsi="宋体" w:eastAsia="宋体" w:cs="宋体"/>
          <w:color w:val="000000"/>
        </w:rPr>
        <w:t>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hint="eastAsia" w:cs="宋体" w:asciiTheme="minorEastAsia" w:hAnsiTheme="minorEastAsia" w:eastAsiaTheme="minorEastAsia"/>
          <w:color w:val="000000"/>
          <w:lang w:val="en-US" w:eastAsia="zh-CN"/>
        </w:rPr>
      </w:pPr>
      <w:r>
        <w:rPr>
          <w:rFonts w:hint="eastAsia" w:cs="宋体" w:asciiTheme="minorEastAsia" w:hAnsiTheme="minorEastAsia" w:eastAsiaTheme="minorEastAsia"/>
          <w:color w:val="000000"/>
          <w:lang w:val="en-US" w:eastAsia="zh-CN"/>
        </w:rPr>
        <w:t>投标供应商购买标书时应提交的资料：</w:t>
      </w:r>
    </w:p>
    <w:p>
      <w:pPr>
        <w:pStyle w:val="30"/>
        <w:pageBreakBefore w:val="0"/>
        <w:numPr>
          <w:ilvl w:val="0"/>
          <w:numId w:val="1"/>
        </w:numPr>
        <w:kinsoku/>
        <w:wordWrap/>
        <w:topLinePunct w:val="0"/>
        <w:bidi w:val="0"/>
        <w:spacing w:before="0" w:beforeAutospacing="0" w:after="0" w:afterAutospacing="0" w:line="400" w:lineRule="exact"/>
        <w:ind w:left="0" w:leftChars="0" w:right="0" w:rightChars="0" w:firstLine="480" w:firstLineChars="200"/>
        <w:rPr>
          <w:rFonts w:hint="eastAsia" w:cs="宋体" w:asciiTheme="minorEastAsia" w:hAnsiTheme="minorEastAsia" w:eastAsiaTheme="minorEastAsia"/>
          <w:color w:val="000000"/>
          <w:lang w:val="en-US" w:eastAsia="zh-CN"/>
        </w:rPr>
      </w:pPr>
      <w:r>
        <w:rPr>
          <w:rFonts w:hint="eastAsia" w:cs="宋体" w:asciiTheme="minorEastAsia" w:hAnsiTheme="minorEastAsia" w:eastAsiaTheme="minorEastAsia"/>
          <w:color w:val="000000"/>
          <w:lang w:val="en-US" w:eastAsia="zh-CN"/>
        </w:rPr>
        <w:t>满足招标要求的“三证合一的营业执照；</w:t>
      </w:r>
    </w:p>
    <w:p>
      <w:pPr>
        <w:pStyle w:val="30"/>
        <w:pageBreakBefore w:val="0"/>
        <w:numPr>
          <w:ilvl w:val="0"/>
          <w:numId w:val="1"/>
        </w:numPr>
        <w:kinsoku/>
        <w:wordWrap/>
        <w:topLinePunct w:val="0"/>
        <w:bidi w:val="0"/>
        <w:spacing w:before="0" w:beforeAutospacing="0" w:after="0" w:afterAutospacing="0" w:line="400" w:lineRule="exact"/>
        <w:ind w:left="0" w:leftChars="0" w:right="0" w:rightChars="0" w:firstLine="480" w:firstLineChars="200"/>
        <w:rPr>
          <w:rFonts w:hint="eastAsia" w:cs="宋体" w:asciiTheme="minorEastAsia" w:hAnsiTheme="minorEastAsia" w:eastAsiaTheme="minorEastAsia"/>
          <w:color w:val="000000"/>
          <w:lang w:val="en-US" w:eastAsia="zh-CN"/>
        </w:rPr>
      </w:pPr>
      <w:r>
        <w:rPr>
          <w:rFonts w:hint="eastAsia" w:cs="宋体" w:asciiTheme="minorEastAsia" w:hAnsiTheme="minorEastAsia" w:eastAsiaTheme="minorEastAsia"/>
          <w:color w:val="000000"/>
          <w:lang w:val="en-US" w:eastAsia="zh-CN"/>
        </w:rPr>
        <w:t>授权委托书原件及被授权人身份证原件（或者法定代表人身份证明书及法定代表人身份证）；</w:t>
      </w:r>
    </w:p>
    <w:p>
      <w:pPr>
        <w:pStyle w:val="30"/>
        <w:pageBreakBefore w:val="0"/>
        <w:numPr>
          <w:ilvl w:val="0"/>
          <w:numId w:val="1"/>
        </w:numPr>
        <w:kinsoku/>
        <w:wordWrap/>
        <w:topLinePunct w:val="0"/>
        <w:bidi w:val="0"/>
        <w:spacing w:before="0" w:beforeAutospacing="0" w:after="0" w:afterAutospacing="0" w:line="400" w:lineRule="exact"/>
        <w:ind w:left="0" w:leftChars="0" w:right="0" w:rightChars="0" w:firstLine="480" w:firstLineChars="200"/>
        <w:rPr>
          <w:rFonts w:hint="eastAsia" w:cs="宋体" w:asciiTheme="minorEastAsia" w:hAnsiTheme="minorEastAsia" w:eastAsiaTheme="minorEastAsia"/>
          <w:color w:val="000000"/>
          <w:lang w:val="en-US" w:eastAsia="zh-CN"/>
        </w:rPr>
      </w:pPr>
      <w:r>
        <w:rPr>
          <w:rFonts w:hint="eastAsia" w:cs="宋体" w:asciiTheme="minorEastAsia" w:hAnsiTheme="minorEastAsia" w:eastAsiaTheme="minorEastAsia"/>
          <w:color w:val="000000"/>
          <w:lang w:val="en-US" w:eastAsia="zh-CN"/>
        </w:rPr>
        <w:t>所有报名的投标供应商需提供上述资格要求中的资料原件及加盖企业鲜章的复印件三套交由招标代理公司存档，资料不全者不予受理。</w:t>
      </w:r>
    </w:p>
    <w:p>
      <w:pPr>
        <w:pStyle w:val="30"/>
        <w:pageBreakBefore w:val="0"/>
        <w:kinsoku/>
        <w:wordWrap/>
        <w:topLinePunct w:val="0"/>
        <w:bidi w:val="0"/>
        <w:spacing w:before="0" w:beforeAutospacing="0" w:after="0" w:afterAutospacing="0" w:line="400" w:lineRule="exact"/>
        <w:ind w:left="0" w:leftChars="0" w:right="0" w:rightChars="0" w:firstLine="482" w:firstLineChars="200"/>
        <w:rPr>
          <w:rFonts w:cs="宋体" w:asciiTheme="minorEastAsia" w:hAnsiTheme="minorEastAsia" w:eastAsiaTheme="minorEastAsia"/>
          <w:b/>
          <w:bCs/>
        </w:rPr>
      </w:pPr>
      <w:r>
        <w:rPr>
          <w:rFonts w:hint="eastAsia" w:cs="宋体" w:asciiTheme="minorEastAsia" w:hAnsiTheme="minorEastAsia" w:eastAsiaTheme="minorEastAsia"/>
          <w:b/>
          <w:bCs/>
        </w:rPr>
        <w:t>以</w:t>
      </w:r>
      <w:r>
        <w:rPr>
          <w:rFonts w:hint="eastAsia" w:cs="宋体" w:asciiTheme="minorEastAsia" w:hAnsiTheme="minorEastAsia" w:eastAsiaTheme="minorEastAsia"/>
          <w:b/>
          <w:bCs/>
          <w:color w:val="000000"/>
        </w:rPr>
        <w:t>上资料提交原件审核，复印件</w:t>
      </w:r>
      <w:r>
        <w:rPr>
          <w:rFonts w:hint="eastAsia" w:cs="宋体" w:asciiTheme="minorEastAsia" w:hAnsiTheme="minorEastAsia" w:eastAsiaTheme="minorEastAsia"/>
          <w:b/>
          <w:bCs/>
          <w:color w:val="000000"/>
          <w:lang w:eastAsia="zh-CN"/>
        </w:rPr>
        <w:t>叁</w:t>
      </w:r>
      <w:r>
        <w:rPr>
          <w:rFonts w:hint="eastAsia" w:cs="宋体" w:asciiTheme="minorEastAsia" w:hAnsiTheme="minorEastAsia" w:eastAsiaTheme="minorEastAsia"/>
          <w:b/>
          <w:bCs/>
          <w:color w:val="000000"/>
        </w:rPr>
        <w:t>套加盖公章，资料不全者，一律谢绝报名。</w:t>
      </w:r>
    </w:p>
    <w:p>
      <w:pPr>
        <w:pStyle w:val="30"/>
        <w:pageBreakBefore w:val="0"/>
        <w:kinsoku/>
        <w:wordWrap/>
        <w:topLinePunct w:val="0"/>
        <w:bidi w:val="0"/>
        <w:spacing w:before="0" w:beforeAutospacing="0" w:after="0" w:afterAutospacing="0" w:line="400" w:lineRule="exact"/>
        <w:ind w:left="0" w:leftChars="0" w:right="0" w:rightChars="0"/>
        <w:jc w:val="both"/>
        <w:rPr>
          <w:rFonts w:ascii="宋体" w:hAnsi="宋体" w:eastAsia="宋体" w:cs="宋体"/>
        </w:rPr>
      </w:pPr>
      <w:r>
        <w:rPr>
          <w:rStyle w:val="36"/>
          <w:rFonts w:hint="eastAsia" w:ascii="宋体" w:hAnsi="宋体" w:eastAsia="宋体" w:cs="宋体"/>
          <w:color w:val="000000"/>
        </w:rPr>
        <w:t>八、凡对本次招标提出询问，请按以下方式联系</w:t>
      </w:r>
      <w:r>
        <w:rPr>
          <w:rFonts w:hint="eastAsia" w:ascii="宋体" w:hAnsi="宋体" w:eastAsia="宋体" w:cs="宋体"/>
          <w:color w:val="000000"/>
        </w:rPr>
        <w:t>　　　　　　　　　　　　</w:t>
      </w:r>
    </w:p>
    <w:p>
      <w:pPr>
        <w:pStyle w:val="30"/>
        <w:pageBreakBefore w:val="0"/>
        <w:kinsoku/>
        <w:wordWrap/>
        <w:topLinePunct w:val="0"/>
        <w:bidi w:val="0"/>
        <w:spacing w:before="0" w:beforeAutospacing="0" w:after="0" w:afterAutospacing="0" w:line="400" w:lineRule="exact"/>
        <w:ind w:left="0" w:leftChars="0" w:right="0" w:rightChars="0" w:firstLine="420"/>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r>
        <w:rPr>
          <w:rFonts w:cs="宋体" w:asciiTheme="minorEastAsia" w:hAnsiTheme="minorEastAsia" w:eastAsiaTheme="minorEastAsia"/>
          <w:color w:val="000000"/>
        </w:rPr>
        <w:t>1.采购人信息</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cs="宋体" w:asciiTheme="minorEastAsia" w:hAnsiTheme="minorEastAsia" w:eastAsiaTheme="minorEastAsia"/>
          <w:color w:val="000000"/>
        </w:rPr>
      </w:pPr>
      <w:r>
        <w:rPr>
          <w:rFonts w:cs="宋体" w:asciiTheme="minorEastAsia" w:hAnsiTheme="minorEastAsia" w:eastAsiaTheme="minorEastAsia"/>
          <w:color w:val="000000"/>
        </w:rPr>
        <w:t>名 称：</w:t>
      </w:r>
      <w:r>
        <w:rPr>
          <w:rFonts w:hint="eastAsia" w:cs="宋体" w:asciiTheme="minorEastAsia" w:hAnsiTheme="minorEastAsia" w:eastAsiaTheme="minorEastAsia"/>
          <w:color w:val="000000"/>
        </w:rPr>
        <w:t>新疆维吾尔自治区自然资源信息中心（新疆维吾尔自治区自然资源档案馆）</w:t>
      </w:r>
    </w:p>
    <w:p>
      <w:pPr>
        <w:pageBreakBefore w:val="0"/>
        <w:widowControl/>
        <w:kinsoku/>
        <w:wordWrap/>
        <w:topLinePunct w:val="0"/>
        <w:bidi w:val="0"/>
        <w:spacing w:beforeAutospacing="0" w:afterAutospacing="0" w:line="400" w:lineRule="exact"/>
        <w:ind w:left="0" w:leftChars="0" w:right="0" w:rightChars="0"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地 址：</w:t>
      </w:r>
      <w:r>
        <w:rPr>
          <w:rFonts w:hint="eastAsia" w:cs="宋体" w:asciiTheme="minorEastAsia" w:hAnsiTheme="minorEastAsia" w:eastAsiaTheme="minorEastAsia"/>
          <w:color w:val="000000"/>
          <w:kern w:val="0"/>
          <w:sz w:val="24"/>
          <w:szCs w:val="24"/>
        </w:rPr>
        <w:t>乌市光明路26号建设广场9楼信息中心</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rPr>
        <w:t>联</w:t>
      </w:r>
      <w:r>
        <w:rPr>
          <w:rFonts w:hint="eastAsia" w:cs="宋体" w:asciiTheme="minorEastAsia" w:hAnsiTheme="minorEastAsia" w:eastAsiaTheme="minorEastAsia"/>
          <w:color w:val="000000"/>
          <w:lang w:val="en-US" w:eastAsia="zh-CN"/>
        </w:rPr>
        <w:t xml:space="preserve">系方式：0991-8897063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rPr>
        <w:t>2.采购代理机构信息</w:t>
      </w:r>
    </w:p>
    <w:bookmarkEnd w:id="5"/>
    <w:p>
      <w:pPr>
        <w:pStyle w:val="30"/>
        <w:pageBreakBefore w:val="0"/>
        <w:kinsoku/>
        <w:wordWrap/>
        <w:topLinePunct w:val="0"/>
        <w:bidi w:val="0"/>
        <w:spacing w:before="0" w:beforeAutospacing="0" w:after="0" w:afterAutospacing="0" w:line="400" w:lineRule="exact"/>
        <w:ind w:left="0" w:leftChars="0" w:right="0" w:rightChars="0" w:firstLine="480" w:firstLineChars="200"/>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rPr>
        <w:t>采购代理机构：宏业国际项目管理有限公司</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rPr>
        <w:t>联系人：李苗</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rPr>
        <w:t>联系电话：15022921857</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rPr>
        <w:t>地址：乌鲁木齐水磨沟区红光山路万科大都会8号楼1202</w:t>
      </w:r>
    </w:p>
    <w:p>
      <w:pPr>
        <w:pageBreakBefore w:val="0"/>
        <w:widowControl/>
        <w:shd w:val="clear" w:color="auto" w:fill="FFFFFF"/>
        <w:kinsoku/>
        <w:wordWrap/>
        <w:topLinePunct w:val="0"/>
        <w:bidi w:val="0"/>
        <w:spacing w:beforeAutospacing="0" w:afterAutospacing="0" w:line="400" w:lineRule="exact"/>
        <w:ind w:left="0" w:leftChars="0" w:right="0" w:rightChars="0" w:firstLine="352" w:firstLineChars="147"/>
        <w:jc w:val="left"/>
        <w:rPr>
          <w:rFonts w:cs="宋体" w:asciiTheme="minorEastAsia" w:hAnsiTheme="minorEastAsia" w:eastAsiaTheme="minorEastAsia"/>
          <w:color w:val="000000"/>
          <w:kern w:val="0"/>
          <w:sz w:val="24"/>
          <w:szCs w:val="24"/>
        </w:rPr>
      </w:pPr>
    </w:p>
    <w:p>
      <w:pPr>
        <w:pageBreakBefore w:val="0"/>
        <w:kinsoku/>
        <w:wordWrap/>
        <w:topLinePunct w:val="0"/>
        <w:bidi w:val="0"/>
        <w:spacing w:beforeAutospacing="0" w:afterAutospacing="0" w:line="400" w:lineRule="exact"/>
        <w:ind w:left="0" w:leftChars="0" w:right="0" w:rightChars="0"/>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rPr>
          <w:rFonts w:asciiTheme="minorEastAsia" w:hAnsiTheme="minorEastAsia" w:eastAsiaTheme="minorEastAsia"/>
          <w:sz w:val="24"/>
          <w:szCs w:val="24"/>
        </w:rPr>
      </w:pPr>
    </w:p>
    <w:p>
      <w:pPr>
        <w:pStyle w:val="2"/>
      </w:pPr>
    </w:p>
    <w:p>
      <w:pPr>
        <w:pageBreakBefore w:val="0"/>
        <w:kinsoku/>
        <w:wordWrap/>
        <w:topLinePunct w:val="0"/>
        <w:bidi w:val="0"/>
        <w:spacing w:line="400" w:lineRule="exact"/>
        <w:ind w:left="0" w:leftChars="0" w:right="0" w:rightChars="0"/>
        <w:jc w:val="center"/>
        <w:rPr>
          <w:b/>
          <w:sz w:val="32"/>
          <w:szCs w:val="32"/>
        </w:rPr>
      </w:pPr>
      <w:bookmarkStart w:id="11" w:name="_Toc11946"/>
      <w:r>
        <w:rPr>
          <w:b/>
          <w:sz w:val="32"/>
          <w:szCs w:val="32"/>
        </w:rPr>
        <w:t>第二</w:t>
      </w:r>
      <w:r>
        <w:rPr>
          <w:rFonts w:hint="eastAsia"/>
          <w:b/>
          <w:sz w:val="32"/>
          <w:szCs w:val="32"/>
        </w:rPr>
        <w:t xml:space="preserve">章  </w:t>
      </w:r>
      <w:r>
        <w:rPr>
          <w:b/>
          <w:sz w:val="32"/>
          <w:szCs w:val="32"/>
        </w:rPr>
        <w:t>供应商须知</w:t>
      </w:r>
      <w:bookmarkEnd w:id="6"/>
      <w:bookmarkEnd w:id="7"/>
      <w:bookmarkEnd w:id="8"/>
      <w:bookmarkEnd w:id="9"/>
      <w:bookmarkEnd w:id="10"/>
      <w:bookmarkEnd w:id="11"/>
      <w:bookmarkStart w:id="12" w:name="_Toc267301281"/>
      <w:bookmarkStart w:id="13" w:name="_Toc349637919"/>
      <w:bookmarkStart w:id="14" w:name="_Toc298240404"/>
      <w:bookmarkStart w:id="15" w:name="_Toc349573120"/>
    </w:p>
    <w:p>
      <w:pPr>
        <w:pageBreakBefore w:val="0"/>
        <w:kinsoku/>
        <w:wordWrap/>
        <w:topLinePunct w:val="0"/>
        <w:bidi w:val="0"/>
        <w:spacing w:beforeAutospacing="0" w:afterAutospacing="0" w:line="400" w:lineRule="exact"/>
        <w:ind w:left="0" w:leftChars="0" w:right="0" w:rightChars="0"/>
        <w:jc w:val="center"/>
        <w:rPr>
          <w:b/>
          <w:sz w:val="28"/>
          <w:szCs w:val="28"/>
        </w:rPr>
      </w:pPr>
      <w:bookmarkStart w:id="16" w:name="_Toc462223631"/>
      <w:r>
        <w:rPr>
          <w:b/>
          <w:sz w:val="28"/>
          <w:szCs w:val="28"/>
        </w:rPr>
        <w:t>供应商须知</w:t>
      </w:r>
      <w:r>
        <w:rPr>
          <w:rFonts w:hint="eastAsia"/>
          <w:b/>
          <w:sz w:val="28"/>
          <w:szCs w:val="28"/>
        </w:rPr>
        <w:t>前</w:t>
      </w:r>
      <w:r>
        <w:rPr>
          <w:b/>
          <w:sz w:val="28"/>
          <w:szCs w:val="28"/>
        </w:rPr>
        <w:t>附表</w:t>
      </w:r>
      <w:bookmarkEnd w:id="12"/>
      <w:bookmarkEnd w:id="13"/>
      <w:bookmarkEnd w:id="14"/>
      <w:bookmarkEnd w:id="15"/>
      <w:bookmarkEnd w:id="16"/>
    </w:p>
    <w:tbl>
      <w:tblPr>
        <w:tblStyle w:val="33"/>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7"/>
        <w:gridCol w:w="84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sz w:val="24"/>
                <w:szCs w:val="24"/>
              </w:rPr>
            </w:pPr>
            <w:r>
              <w:rPr>
                <w:rFonts w:cs="Arial" w:asciiTheme="minorEastAsia" w:hAnsiTheme="minorEastAsia" w:eastAsiaTheme="minorEastAsia"/>
                <w:sz w:val="24"/>
                <w:szCs w:val="24"/>
              </w:rPr>
              <w:t>序号</w:t>
            </w:r>
          </w:p>
        </w:tc>
        <w:tc>
          <w:tcPr>
            <w:tcW w:w="849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sz w:val="24"/>
                <w:szCs w:val="24"/>
              </w:rPr>
            </w:pPr>
            <w:r>
              <w:rPr>
                <w:rFonts w:cs="Arial" w:asciiTheme="minorEastAsia" w:hAnsiTheme="minorEastAsia" w:eastAsiaTheme="minorEastAsia"/>
                <w:sz w:val="24"/>
                <w:szCs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18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sz w:val="24"/>
                <w:szCs w:val="24"/>
              </w:rPr>
            </w:pPr>
            <w:r>
              <w:rPr>
                <w:rFonts w:cs="Arial" w:asciiTheme="minorEastAsia" w:hAnsiTheme="minorEastAsia" w:eastAsiaTheme="minorEastAsia"/>
                <w:sz w:val="24"/>
                <w:szCs w:val="24"/>
              </w:rPr>
              <w:t>说          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72"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sz w:val="24"/>
                <w:szCs w:val="24"/>
              </w:rPr>
            </w:pPr>
            <w:r>
              <w:rPr>
                <w:rFonts w:cs="Arial" w:asciiTheme="minorEastAsia" w:hAnsiTheme="minorEastAsia" w:eastAsiaTheme="minorEastAsia"/>
                <w:sz w:val="24"/>
                <w:szCs w:val="24"/>
              </w:rPr>
              <w:t>1</w:t>
            </w:r>
          </w:p>
        </w:tc>
        <w:tc>
          <w:tcPr>
            <w:tcW w:w="849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right="0" w:rightChars="0"/>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项目名称：</w:t>
            </w:r>
            <w:r>
              <w:rPr>
                <w:rFonts w:hint="eastAsia" w:ascii="宋体" w:hAnsi="宋体" w:cs="Times New Roman"/>
                <w:kern w:val="2"/>
                <w:sz w:val="24"/>
                <w:szCs w:val="20"/>
                <w:lang w:val="en-US" w:eastAsia="zh-CN" w:bidi="ar-SA"/>
              </w:rPr>
              <w:t>新疆维吾尔自治区自然资源信息中心（新疆维吾尔自治区自然资源档案馆）硬件设备采购项目</w:t>
            </w:r>
          </w:p>
          <w:p>
            <w:pPr>
              <w:pageBreakBefore w:val="0"/>
              <w:kinsoku/>
              <w:wordWrap/>
              <w:topLinePunct w:val="0"/>
              <w:bidi w:val="0"/>
              <w:spacing w:beforeAutospacing="0" w:afterAutospacing="0" w:line="400" w:lineRule="exact"/>
              <w:ind w:right="0" w:rightChars="0"/>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项目编号：</w:t>
            </w:r>
            <w:r>
              <w:rPr>
                <w:rFonts w:hint="eastAsia" w:ascii="宋体" w:hAnsi="宋体" w:cs="Times New Roman"/>
                <w:kern w:val="2"/>
                <w:sz w:val="24"/>
                <w:szCs w:val="20"/>
                <w:lang w:val="en-US" w:eastAsia="zh-CN" w:bidi="ar-SA"/>
              </w:rPr>
              <w:t>HYGJ-ZFCG-2022-042</w:t>
            </w:r>
            <w:r>
              <w:rPr>
                <w:rFonts w:hint="eastAsia" w:ascii="宋体" w:hAnsi="宋体" w:eastAsia="宋体" w:cs="Times New Roman"/>
                <w:kern w:val="2"/>
                <w:sz w:val="24"/>
                <w:szCs w:val="20"/>
                <w:lang w:val="en-US" w:eastAsia="zh-CN" w:bidi="ar-SA"/>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1"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sz w:val="24"/>
                <w:szCs w:val="24"/>
              </w:rPr>
            </w:pPr>
            <w:r>
              <w:rPr>
                <w:rFonts w:cs="Arial" w:asciiTheme="minorEastAsia" w:hAnsiTheme="minorEastAsia" w:eastAsiaTheme="minorEastAsia"/>
                <w:sz w:val="24"/>
                <w:szCs w:val="24"/>
              </w:rPr>
              <w:t>2</w:t>
            </w:r>
          </w:p>
        </w:tc>
        <w:tc>
          <w:tcPr>
            <w:tcW w:w="8493" w:type="dxa"/>
            <w:tcBorders>
              <w:top w:val="single" w:color="auto" w:sz="4" w:space="0"/>
              <w:left w:val="single" w:color="auto" w:sz="4" w:space="0"/>
              <w:bottom w:val="single" w:color="auto" w:sz="4" w:space="0"/>
              <w:right w:val="single" w:color="auto" w:sz="4" w:space="0"/>
            </w:tcBorders>
            <w:vAlign w:val="center"/>
          </w:tcPr>
          <w:p>
            <w:pPr>
              <w:pStyle w:val="30"/>
              <w:pageBreakBefore w:val="0"/>
              <w:kinsoku/>
              <w:wordWrap/>
              <w:topLinePunct w:val="0"/>
              <w:bidi w:val="0"/>
              <w:spacing w:before="0" w:beforeAutospacing="0" w:after="0" w:afterAutospacing="0" w:line="400" w:lineRule="exact"/>
              <w:ind w:left="0" w:leftChars="0" w:right="0" w:rightChars="0"/>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采购人名称：新疆维吾尔自治区自然资源信息中心（新疆维吾尔自治区自然资源档案馆） </w:t>
            </w:r>
          </w:p>
          <w:p>
            <w:pPr>
              <w:pStyle w:val="30"/>
              <w:pageBreakBefore w:val="0"/>
              <w:kinsoku/>
              <w:wordWrap/>
              <w:topLinePunct w:val="0"/>
              <w:bidi w:val="0"/>
              <w:spacing w:before="0" w:beforeAutospacing="0" w:after="0" w:afterAutospacing="0" w:line="400" w:lineRule="exact"/>
              <w:ind w:left="0" w:leftChars="0" w:right="0" w:rightChars="0"/>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联系人：林工   </w:t>
            </w:r>
          </w:p>
          <w:p>
            <w:pPr>
              <w:pStyle w:val="30"/>
              <w:pageBreakBefore w:val="0"/>
              <w:kinsoku/>
              <w:wordWrap/>
              <w:topLinePunct w:val="0"/>
              <w:bidi w:val="0"/>
              <w:spacing w:before="0" w:beforeAutospacing="0" w:after="0" w:afterAutospacing="0" w:line="400" w:lineRule="exact"/>
              <w:ind w:left="0" w:leftChars="0" w:right="0" w:rightChars="0"/>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 xml:space="preserve">联系电话：0991-8897063       </w:t>
            </w:r>
          </w:p>
          <w:p>
            <w:pPr>
              <w:pStyle w:val="30"/>
              <w:pageBreakBefore w:val="0"/>
              <w:kinsoku/>
              <w:wordWrap/>
              <w:topLinePunct w:val="0"/>
              <w:bidi w:val="0"/>
              <w:spacing w:before="0" w:beforeAutospacing="0" w:after="0" w:afterAutospacing="0" w:line="400" w:lineRule="exact"/>
              <w:ind w:left="0" w:leftChars="0" w:right="0" w:rightChars="0"/>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地址：乌鲁木齐市光明路七彩楼9楼自然资源信息中心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1"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3</w:t>
            </w:r>
          </w:p>
        </w:tc>
        <w:tc>
          <w:tcPr>
            <w:tcW w:w="8493" w:type="dxa"/>
            <w:tcBorders>
              <w:top w:val="single" w:color="auto" w:sz="4" w:space="0"/>
              <w:left w:val="single" w:color="auto" w:sz="4" w:space="0"/>
              <w:bottom w:val="single" w:color="auto" w:sz="4" w:space="0"/>
              <w:right w:val="single" w:color="auto" w:sz="4" w:space="0"/>
            </w:tcBorders>
            <w:vAlign w:val="center"/>
          </w:tcPr>
          <w:p>
            <w:pPr>
              <w:pStyle w:val="30"/>
              <w:pageBreakBefore w:val="0"/>
              <w:kinsoku/>
              <w:wordWrap/>
              <w:topLinePunct w:val="0"/>
              <w:bidi w:val="0"/>
              <w:spacing w:before="0" w:beforeAutospacing="0" w:after="0" w:afterAutospacing="0" w:line="400" w:lineRule="exact"/>
              <w:ind w:left="0" w:leftChars="0" w:right="0" w:rightChars="0"/>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采购代理机构：宏业国际项目管理有限公司</w:t>
            </w:r>
          </w:p>
          <w:p>
            <w:pPr>
              <w:pStyle w:val="30"/>
              <w:pageBreakBefore w:val="0"/>
              <w:kinsoku/>
              <w:wordWrap/>
              <w:topLinePunct w:val="0"/>
              <w:bidi w:val="0"/>
              <w:spacing w:before="0" w:beforeAutospacing="0" w:after="0" w:afterAutospacing="0" w:line="400" w:lineRule="exact"/>
              <w:ind w:left="0" w:leftChars="0" w:right="0" w:rightChars="0"/>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联系人：李苗</w:t>
            </w:r>
          </w:p>
          <w:p>
            <w:pPr>
              <w:pStyle w:val="30"/>
              <w:pageBreakBefore w:val="0"/>
              <w:kinsoku/>
              <w:wordWrap/>
              <w:topLinePunct w:val="0"/>
              <w:bidi w:val="0"/>
              <w:spacing w:before="0" w:beforeAutospacing="0" w:after="0" w:afterAutospacing="0" w:line="400" w:lineRule="exact"/>
              <w:ind w:left="0" w:leftChars="0" w:right="0" w:rightChars="0"/>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联系电话：15022921857</w:t>
            </w:r>
          </w:p>
          <w:p>
            <w:pPr>
              <w:pStyle w:val="30"/>
              <w:pageBreakBefore w:val="0"/>
              <w:kinsoku/>
              <w:wordWrap/>
              <w:topLinePunct w:val="0"/>
              <w:bidi w:val="0"/>
              <w:spacing w:before="0" w:beforeAutospacing="0" w:after="0" w:afterAutospacing="0" w:line="400" w:lineRule="exact"/>
              <w:ind w:left="0" w:leftChars="0" w:right="0" w:rightChars="0"/>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地址：乌鲁木齐水磨沟区红光山路万科大都会8号楼1202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1"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4</w:t>
            </w:r>
          </w:p>
        </w:tc>
        <w:tc>
          <w:tcPr>
            <w:tcW w:w="849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踏勘现场：自行踏勘，不组织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5</w:t>
            </w:r>
          </w:p>
        </w:tc>
        <w:tc>
          <w:tcPr>
            <w:tcW w:w="849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cs="Arial" w:asciiTheme="minorEastAsia" w:hAnsiTheme="minorEastAsia" w:eastAsiaTheme="minorEastAsia"/>
                <w:color w:val="000000" w:themeColor="text1"/>
                <w:sz w:val="24"/>
                <w:szCs w:val="24"/>
                <w14:textFill>
                  <w14:solidFill>
                    <w14:schemeClr w14:val="tx1"/>
                  </w14:solidFill>
                </w14:textFill>
              </w:rPr>
            </w:pPr>
            <w:r>
              <w:rPr>
                <w:rFonts w:hint="eastAsia" w:cs="Arial" w:asciiTheme="minorEastAsia" w:hAnsiTheme="minorEastAsia" w:eastAsiaTheme="minorEastAsia"/>
                <w:color w:val="000000" w:themeColor="text1"/>
                <w:sz w:val="24"/>
                <w:szCs w:val="24"/>
                <w14:textFill>
                  <w14:solidFill>
                    <w14:schemeClr w14:val="tx1"/>
                  </w14:solidFill>
                </w14:textFill>
              </w:rPr>
              <w:t>磋商响应保证金金额：</w:t>
            </w:r>
            <w:r>
              <w:rPr>
                <w:rFonts w:hint="eastAsia" w:cs="Arial" w:asciiTheme="minorEastAsia" w:hAnsiTheme="minorEastAsia" w:eastAsiaTheme="minorEastAsia"/>
                <w:color w:val="000000" w:themeColor="text1"/>
                <w:sz w:val="24"/>
                <w:szCs w:val="24"/>
                <w:lang w:val="en-US" w:eastAsia="zh-CN"/>
                <w14:textFill>
                  <w14:solidFill>
                    <w14:schemeClr w14:val="tx1"/>
                  </w14:solidFill>
                </w14:textFill>
              </w:rPr>
              <w:t>210</w:t>
            </w:r>
            <w:r>
              <w:rPr>
                <w:rFonts w:hint="eastAsia" w:cs="Arial" w:asciiTheme="minorEastAsia" w:hAnsiTheme="minorEastAsia" w:eastAsiaTheme="minorEastAsia"/>
                <w:color w:val="000000" w:themeColor="text1"/>
                <w:sz w:val="24"/>
                <w:szCs w:val="24"/>
                <w14:textFill>
                  <w14:solidFill>
                    <w14:schemeClr w14:val="tx1"/>
                  </w14:solidFill>
                </w14:textFill>
              </w:rPr>
              <w:t>00元（</w:t>
            </w:r>
            <w:r>
              <w:rPr>
                <w:rFonts w:hint="eastAsia" w:cs="Arial" w:asciiTheme="minorEastAsia" w:hAnsiTheme="minorEastAsia" w:eastAsiaTheme="minorEastAsia"/>
                <w:color w:val="000000" w:themeColor="text1"/>
                <w:sz w:val="24"/>
                <w:szCs w:val="24"/>
                <w:lang w:val="en-US" w:eastAsia="zh-CN"/>
                <w14:textFill>
                  <w14:solidFill>
                    <w14:schemeClr w14:val="tx1"/>
                  </w14:solidFill>
                </w14:textFill>
              </w:rPr>
              <w:t>贰万壹仟</w:t>
            </w:r>
            <w:r>
              <w:rPr>
                <w:rFonts w:hint="eastAsia" w:cs="Arial" w:asciiTheme="minorEastAsia" w:hAnsiTheme="minorEastAsia" w:eastAsiaTheme="minorEastAsia"/>
                <w:color w:val="000000" w:themeColor="text1"/>
                <w:sz w:val="24"/>
                <w:szCs w:val="24"/>
                <w14:textFill>
                  <w14:solidFill>
                    <w14:schemeClr w14:val="tx1"/>
                  </w14:solidFill>
                </w14:textFill>
              </w:rPr>
              <w:t>元整）</w:t>
            </w:r>
          </w:p>
          <w:p>
            <w:pPr>
              <w:pageBreakBefore w:val="0"/>
              <w:kinsoku/>
              <w:wordWrap/>
              <w:topLinePunct w:val="0"/>
              <w:bidi w:val="0"/>
              <w:spacing w:beforeAutospacing="0" w:afterAutospacing="0" w:line="400" w:lineRule="exact"/>
              <w:ind w:left="0" w:leftChars="0" w:right="0" w:rightChars="0" w:firstLine="480" w:firstLineChars="200"/>
              <w:rPr>
                <w:rFonts w:hint="eastAsia" w:cs="Arial" w:asciiTheme="minorEastAsia" w:hAnsiTheme="minorEastAsia" w:eastAsiaTheme="minorEastAsia"/>
                <w:sz w:val="24"/>
                <w:szCs w:val="24"/>
              </w:rPr>
            </w:pPr>
            <w:r>
              <w:rPr>
                <w:rFonts w:hint="eastAsia" w:ascii="宋体" w:hAnsi="宋体"/>
                <w:sz w:val="24"/>
              </w:rPr>
              <w:t>供应商必须从单位基本账户以电汇等非现金方式缴纳投标保证金，且账户名称必须与投标人在报名时登记的单位名称一致,不得以分公司、办事处或其他机构名义缴纳。</w:t>
            </w:r>
            <w:r>
              <w:rPr>
                <w:rFonts w:hint="eastAsia" w:cs="Arial" w:asciiTheme="minorEastAsia" w:hAnsiTheme="minorEastAsia" w:eastAsiaTheme="minorEastAsia"/>
                <w:sz w:val="24"/>
                <w:szCs w:val="24"/>
              </w:rPr>
              <w:t>并注明“</w:t>
            </w:r>
            <w:r>
              <w:rPr>
                <w:rFonts w:hint="eastAsia" w:cs="Arial" w:asciiTheme="minorEastAsia" w:hAnsiTheme="minorEastAsia" w:eastAsiaTheme="minorEastAsia"/>
                <w:sz w:val="24"/>
                <w:szCs w:val="24"/>
                <w:lang w:eastAsia="zh-CN"/>
              </w:rPr>
              <w:t>HYGJ-ZFCG-2022-042</w:t>
            </w:r>
            <w:r>
              <w:rPr>
                <w:rFonts w:hint="eastAsia" w:cs="Arial" w:asciiTheme="minorEastAsia" w:hAnsiTheme="minorEastAsia" w:eastAsiaTheme="minorEastAsia"/>
                <w:sz w:val="24"/>
                <w:szCs w:val="24"/>
              </w:rPr>
              <w:t>保证金”字样，否则，因款项用途不明导致报价</w:t>
            </w:r>
            <w:r>
              <w:rPr>
                <w:rFonts w:hint="eastAsia" w:cs="Arial" w:asciiTheme="minorEastAsia" w:hAnsiTheme="minorEastAsia" w:eastAsiaTheme="minorEastAsia"/>
                <w:sz w:val="24"/>
                <w:szCs w:val="24"/>
                <w:lang w:val="en-US" w:eastAsia="zh-CN"/>
              </w:rPr>
              <w:t xml:space="preserve">  </w:t>
            </w:r>
            <w:r>
              <w:rPr>
                <w:rFonts w:hint="eastAsia" w:cs="Arial" w:asciiTheme="minorEastAsia" w:hAnsiTheme="minorEastAsia" w:eastAsiaTheme="minorEastAsia"/>
                <w:sz w:val="24"/>
                <w:szCs w:val="24"/>
              </w:rPr>
              <w:t>无效等后果由投标单位自行承担：</w:t>
            </w:r>
          </w:p>
          <w:p>
            <w:pPr>
              <w:pageBreakBefore w:val="0"/>
              <w:kinsoku/>
              <w:wordWrap/>
              <w:topLinePunct w:val="0"/>
              <w:bidi w:val="0"/>
              <w:spacing w:beforeAutospacing="0" w:afterAutospacing="0" w:line="400" w:lineRule="exact"/>
              <w:ind w:left="0" w:leftChars="0" w:right="0" w:rightChars="0" w:firstLine="480" w:firstLineChars="200"/>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收款单位：</w:t>
            </w:r>
          </w:p>
          <w:p>
            <w:pPr>
              <w:pageBreakBefore w:val="0"/>
              <w:kinsoku/>
              <w:wordWrap/>
              <w:topLinePunct w:val="0"/>
              <w:bidi w:val="0"/>
              <w:spacing w:beforeAutospacing="0" w:afterAutospacing="0" w:line="400" w:lineRule="exact"/>
              <w:ind w:left="0" w:leftChars="0" w:right="0" w:rightChars="0" w:firstLine="480" w:firstLineChars="200"/>
              <w:rPr>
                <w:rFonts w:hint="eastAsia" w:cs="Arial" w:asciiTheme="minorEastAsia" w:hAnsiTheme="minorEastAsia" w:eastAsiaTheme="minorEastAsia"/>
                <w:sz w:val="24"/>
                <w:szCs w:val="24"/>
                <w:lang w:val="en-US" w:eastAsia="zh-CN"/>
              </w:rPr>
            </w:pPr>
            <w:r>
              <w:rPr>
                <w:rFonts w:hint="eastAsia" w:cs="Arial" w:asciiTheme="minorEastAsia" w:hAnsiTheme="minorEastAsia" w:eastAsiaTheme="minorEastAsia"/>
                <w:sz w:val="24"/>
                <w:szCs w:val="24"/>
              </w:rPr>
              <w:t>开户名称：</w:t>
            </w:r>
            <w:r>
              <w:rPr>
                <w:rFonts w:hint="eastAsia" w:cs="Arial" w:asciiTheme="minorEastAsia" w:hAnsiTheme="minorEastAsia" w:eastAsiaTheme="minorEastAsia"/>
                <w:sz w:val="24"/>
                <w:szCs w:val="24"/>
                <w:lang w:eastAsia="zh-CN"/>
              </w:rPr>
              <w:t>宏业国际项目管理有限公司新疆分公司</w:t>
            </w:r>
          </w:p>
          <w:p>
            <w:pPr>
              <w:pageBreakBefore w:val="0"/>
              <w:kinsoku/>
              <w:wordWrap/>
              <w:topLinePunct w:val="0"/>
              <w:bidi w:val="0"/>
              <w:spacing w:beforeAutospacing="0" w:afterAutospacing="0" w:line="400" w:lineRule="exact"/>
              <w:ind w:left="0" w:leftChars="0" w:right="0" w:rightChars="0" w:firstLine="480" w:firstLineChars="200"/>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开户行：</w:t>
            </w:r>
            <w:r>
              <w:rPr>
                <w:rFonts w:hint="eastAsia" w:cs="Arial" w:asciiTheme="minorEastAsia" w:hAnsiTheme="minorEastAsia" w:eastAsiaTheme="minorEastAsia"/>
                <w:sz w:val="24"/>
                <w:szCs w:val="24"/>
                <w:lang w:eastAsia="zh-CN"/>
              </w:rPr>
              <w:t>交通银行股份有限公司乌鲁木齐大西门支行</w:t>
            </w:r>
            <w:r>
              <w:rPr>
                <w:rFonts w:hint="eastAsia" w:cs="Arial" w:asciiTheme="minorEastAsia" w:hAnsiTheme="minorEastAsia" w:eastAsiaTheme="minorEastAsia"/>
                <w:sz w:val="24"/>
                <w:szCs w:val="24"/>
              </w:rPr>
              <w:t xml:space="preserve"> </w:t>
            </w:r>
          </w:p>
          <w:p>
            <w:pPr>
              <w:pageBreakBefore w:val="0"/>
              <w:kinsoku/>
              <w:wordWrap/>
              <w:topLinePunct w:val="0"/>
              <w:bidi w:val="0"/>
              <w:spacing w:beforeAutospacing="0" w:afterAutospacing="0" w:line="400" w:lineRule="exact"/>
              <w:ind w:left="0" w:leftChars="0" w:right="0" w:rightChars="0" w:firstLine="480" w:firstLineChars="200"/>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账   号：</w:t>
            </w:r>
            <w:r>
              <w:rPr>
                <w:rFonts w:hint="eastAsia" w:cs="Arial" w:asciiTheme="minorEastAsia" w:hAnsiTheme="minorEastAsia" w:eastAsiaTheme="minorEastAsia"/>
                <w:sz w:val="24"/>
                <w:szCs w:val="24"/>
                <w:lang w:val="en-US" w:eastAsia="zh-CN"/>
              </w:rPr>
              <w:t>651651001013000714104</w:t>
            </w:r>
          </w:p>
          <w:p>
            <w:pPr>
              <w:pageBreakBefore w:val="0"/>
              <w:kinsoku/>
              <w:wordWrap/>
              <w:topLinePunct w:val="0"/>
              <w:bidi w:val="0"/>
              <w:spacing w:beforeAutospacing="0" w:afterAutospacing="0" w:line="400" w:lineRule="exact"/>
              <w:ind w:left="0" w:leftChars="0" w:right="0" w:rightChars="0" w:firstLine="480" w:firstLineChars="200"/>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(1)</w:t>
            </w:r>
            <w:r>
              <w:rPr>
                <w:rFonts w:hint="eastAsia" w:cs="Arial" w:asciiTheme="minorEastAsia" w:hAnsiTheme="minorEastAsia" w:eastAsiaTheme="minorEastAsia"/>
                <w:sz w:val="24"/>
                <w:szCs w:val="24"/>
                <w:lang w:eastAsia="zh-CN"/>
              </w:rPr>
              <w:t>供应商</w:t>
            </w:r>
            <w:r>
              <w:rPr>
                <w:rFonts w:hint="eastAsia" w:cs="Arial" w:asciiTheme="minorEastAsia" w:hAnsiTheme="minorEastAsia" w:eastAsiaTheme="minorEastAsia"/>
                <w:sz w:val="24"/>
                <w:szCs w:val="24"/>
              </w:rPr>
              <w:t>必须</w:t>
            </w:r>
            <w:r>
              <w:rPr>
                <w:rFonts w:hint="eastAsia" w:cs="Arial" w:asciiTheme="minorEastAsia" w:hAnsiTheme="minorEastAsia" w:eastAsiaTheme="minorEastAsia"/>
                <w:sz w:val="24"/>
                <w:szCs w:val="24"/>
                <w:lang w:eastAsia="zh-CN"/>
              </w:rPr>
              <w:t>投标截止时间前</w:t>
            </w:r>
            <w:r>
              <w:rPr>
                <w:rFonts w:hint="eastAsia" w:cs="Arial" w:asciiTheme="minorEastAsia" w:hAnsiTheme="minorEastAsia" w:eastAsiaTheme="minorEastAsia"/>
                <w:sz w:val="24"/>
                <w:szCs w:val="24"/>
              </w:rPr>
              <w:t>完成保证金缴纳工作。</w:t>
            </w:r>
            <w:r>
              <w:rPr>
                <w:rFonts w:hint="eastAsia" w:cs="Arial" w:asciiTheme="minorEastAsia" w:hAnsiTheme="minorEastAsia" w:eastAsiaTheme="minorEastAsia"/>
                <w:sz w:val="24"/>
                <w:szCs w:val="24"/>
                <w:lang w:eastAsia="zh-CN"/>
              </w:rPr>
              <w:t>供应商</w:t>
            </w:r>
            <w:r>
              <w:rPr>
                <w:rFonts w:hint="eastAsia" w:cs="Arial" w:asciiTheme="minorEastAsia" w:hAnsiTheme="minorEastAsia" w:eastAsiaTheme="minorEastAsia"/>
                <w:sz w:val="24"/>
                <w:szCs w:val="24"/>
              </w:rPr>
              <w:t>需自行评估因异地、跨行、公休日等因素造成的投标保证金到账延迟风险，并承担相应责任。</w:t>
            </w:r>
          </w:p>
          <w:p>
            <w:pPr>
              <w:pageBreakBefore w:val="0"/>
              <w:kinsoku/>
              <w:wordWrap/>
              <w:topLinePunct w:val="0"/>
              <w:bidi w:val="0"/>
              <w:spacing w:beforeAutospacing="0" w:afterAutospacing="0" w:line="400" w:lineRule="exact"/>
              <w:ind w:left="0" w:leftChars="0" w:right="0" w:rightChars="0" w:firstLine="480" w:firstLineChars="200"/>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(2)投标保证金的提交以保证金账户到账时间为准。</w:t>
            </w:r>
          </w:p>
          <w:p>
            <w:pPr>
              <w:pageBreakBefore w:val="0"/>
              <w:kinsoku/>
              <w:wordWrap/>
              <w:topLinePunct w:val="0"/>
              <w:bidi w:val="0"/>
              <w:spacing w:beforeAutospacing="0" w:afterAutospacing="0" w:line="400" w:lineRule="exact"/>
              <w:ind w:left="0" w:leftChars="0" w:right="0" w:rightChars="0" w:firstLine="480" w:firstLineChars="200"/>
              <w:rPr>
                <w:rFonts w:ascii="宋体" w:hAnsi="宋体"/>
                <w:color w:val="000000"/>
                <w:sz w:val="24"/>
              </w:rPr>
            </w:pPr>
            <w:r>
              <w:rPr>
                <w:rFonts w:hint="eastAsia" w:cs="Arial" w:asciiTheme="minorEastAsia" w:hAnsiTheme="minorEastAsia" w:eastAsiaTheme="minorEastAsia"/>
                <w:sz w:val="24"/>
                <w:szCs w:val="24"/>
              </w:rPr>
              <w:t>(3)标书内须放置投标保证金缴纳凭证。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6</w:t>
            </w:r>
          </w:p>
        </w:tc>
        <w:tc>
          <w:tcPr>
            <w:tcW w:w="849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磋商响应</w:t>
            </w:r>
            <w:r>
              <w:rPr>
                <w:rFonts w:cs="Arial" w:asciiTheme="minorEastAsia" w:hAnsiTheme="minorEastAsia" w:eastAsiaTheme="minorEastAsia"/>
                <w:sz w:val="24"/>
                <w:szCs w:val="24"/>
              </w:rPr>
              <w:t>语言：中文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 w:hRule="atLeast"/>
        </w:trPr>
        <w:tc>
          <w:tcPr>
            <w:tcW w:w="918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 xml:space="preserve">磋 商 响 应 性 </w:t>
            </w:r>
            <w:r>
              <w:rPr>
                <w:rFonts w:cs="Arial" w:asciiTheme="minorEastAsia" w:hAnsiTheme="minorEastAsia" w:eastAsiaTheme="minorEastAsia"/>
                <w:sz w:val="24"/>
                <w:szCs w:val="24"/>
              </w:rPr>
              <w:t>文 件 的 编 制 和 递 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tabs>
                <w:tab w:val="left" w:pos="252"/>
                <w:tab w:val="left" w:pos="671"/>
              </w:tabs>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color w:val="000000"/>
                <w:spacing w:val="8"/>
                <w:sz w:val="24"/>
                <w:szCs w:val="24"/>
              </w:rPr>
            </w:pPr>
            <w:r>
              <w:rPr>
                <w:rFonts w:hint="eastAsia" w:cs="Arial" w:asciiTheme="minorEastAsia" w:hAnsiTheme="minorEastAsia" w:eastAsiaTheme="minorEastAsia"/>
                <w:color w:val="000000"/>
                <w:spacing w:val="8"/>
                <w:sz w:val="24"/>
                <w:szCs w:val="24"/>
              </w:rPr>
              <w:t>7</w:t>
            </w:r>
          </w:p>
        </w:tc>
        <w:tc>
          <w:tcPr>
            <w:tcW w:w="8493" w:type="dxa"/>
            <w:tcBorders>
              <w:top w:val="single" w:color="auto" w:sz="4" w:space="0"/>
              <w:left w:val="single" w:color="auto" w:sz="4" w:space="0"/>
              <w:bottom w:val="single" w:color="auto" w:sz="4" w:space="0"/>
              <w:right w:val="single" w:color="auto" w:sz="4" w:space="0"/>
            </w:tcBorders>
            <w:vAlign w:val="center"/>
          </w:tcPr>
          <w:p>
            <w:pPr>
              <w:pStyle w:val="86"/>
              <w:pageBreakBefore w:val="0"/>
              <w:kinsoku/>
              <w:wordWrap/>
              <w:topLinePunct w:val="0"/>
              <w:bidi w:val="0"/>
              <w:spacing w:beforeAutospacing="0" w:afterAutospacing="0" w:line="400" w:lineRule="exact"/>
              <w:ind w:left="0" w:leftChars="0" w:right="0" w:rightChars="0" w:firstLine="0" w:firstLineChars="0"/>
              <w:rPr>
                <w:rFonts w:cs="Arial" w:asciiTheme="minorEastAsia" w:hAnsiTheme="minorEastAsia" w:eastAsiaTheme="minorEastAsia"/>
                <w:bCs/>
                <w:sz w:val="24"/>
                <w:szCs w:val="24"/>
              </w:rPr>
            </w:pPr>
            <w:r>
              <w:rPr>
                <w:rFonts w:hint="eastAsia" w:cs="Arial" w:asciiTheme="minorEastAsia" w:hAnsiTheme="minorEastAsia" w:eastAsiaTheme="minorEastAsia"/>
                <w:bCs/>
                <w:sz w:val="24"/>
                <w:szCs w:val="24"/>
              </w:rPr>
              <w:t>供应商的资格要求：</w:t>
            </w:r>
          </w:p>
          <w:p>
            <w:pPr>
              <w:pStyle w:val="30"/>
              <w:pageBreakBefore w:val="0"/>
              <w:kinsoku/>
              <w:wordWrap/>
              <w:topLinePunct w:val="0"/>
              <w:bidi w:val="0"/>
              <w:spacing w:before="0" w:beforeAutospacing="0" w:after="0" w:afterAutospacing="0" w:line="400" w:lineRule="exact"/>
              <w:ind w:left="0" w:leftChars="0" w:right="0" w:rightChars="0"/>
              <w:jc w:val="both"/>
              <w:rPr>
                <w:rFonts w:ascii="宋体" w:hAnsi="宋体" w:eastAsia="宋体" w:cs="宋体"/>
              </w:rPr>
            </w:pPr>
            <w:r>
              <w:rPr>
                <w:rFonts w:hint="eastAsia" w:ascii="宋体" w:hAnsi="宋体" w:eastAsia="宋体" w:cs="宋体"/>
                <w:color w:val="000000"/>
              </w:rPr>
              <w:t>1、落实政府采购政策需满足的资格要求：详见政府采购法；</w:t>
            </w:r>
          </w:p>
          <w:p>
            <w:pPr>
              <w:pStyle w:val="30"/>
              <w:pageBreakBefore w:val="0"/>
              <w:kinsoku/>
              <w:wordWrap/>
              <w:topLinePunct w:val="0"/>
              <w:bidi w:val="0"/>
              <w:spacing w:before="0" w:beforeAutospacing="0" w:after="0" w:afterAutospacing="0" w:line="400" w:lineRule="exact"/>
              <w:ind w:left="0" w:leftChars="0" w:right="0" w:rightChars="0"/>
              <w:rPr>
                <w:rFonts w:ascii="宋体" w:hAnsi="宋体" w:eastAsia="宋体" w:cs="宋体"/>
              </w:rPr>
            </w:pPr>
            <w:r>
              <w:rPr>
                <w:rFonts w:hint="eastAsia" w:ascii="宋体" w:hAnsi="宋体" w:eastAsia="宋体" w:cs="宋体"/>
                <w:color w:val="000000"/>
              </w:rPr>
              <w:t>2、供应商须符合《中华人民共和国政府采购法》第二十二条规定,并提供《中华人民共和国政府采购法实施条例》第十七条所要求的材料；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① 供应商提供有效的统一社会信用代码的营业执照，供应商必须是中华人民共和国境内注册的，具有独立承担民事责任的能力；</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② 财务状况报告：供应商提供2020年度经第三方权威机构出具的完整的财务审计报告或自发布公告之日起基本开户银行出具的资信证明；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③ 依法缴纳税收：供应商提供自投标截止之日前半年内任意一个月依法缴纳税收的凭据，依法免税的供应商，应提供充足的证明材料；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④ 依法缴纳社保：供应商提供自投标截止之日前半年内任意一个月依法缴纳社会保障资金的凭据；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⑤ 供应商具备履行合同所必需的设备和专业技术能力的证明材料；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⑥ 供应商提供参加政府采购活动前 3 年内在经营活动中没有重大违法记录的书面声明（截至开标日成立不满 3 年的供应商，可提供自成立以来无重大违法记录的书面声明）。 </w:t>
            </w:r>
          </w:p>
          <w:p>
            <w:pPr>
              <w:pStyle w:val="30"/>
              <w:pageBreakBefore w:val="0"/>
              <w:kinsoku/>
              <w:wordWrap/>
              <w:topLinePunct w:val="0"/>
              <w:bidi w:val="0"/>
              <w:spacing w:before="0" w:beforeAutospacing="0" w:after="0" w:afterAutospacing="0" w:line="400" w:lineRule="exact"/>
              <w:ind w:left="0" w:leftChars="0" w:right="0" w:rightChars="0"/>
              <w:rPr>
                <w:rFonts w:ascii="宋体" w:hAnsi="宋体" w:eastAsia="宋体" w:cs="宋体"/>
              </w:rPr>
            </w:pPr>
            <w:r>
              <w:rPr>
                <w:rFonts w:ascii="宋体" w:hAnsi="宋体" w:eastAsia="宋体" w:cs="宋体"/>
                <w:color w:val="000000"/>
              </w:rPr>
              <w:t>3</w:t>
            </w:r>
            <w:r>
              <w:rPr>
                <w:rFonts w:hint="eastAsia" w:ascii="宋体" w:hAnsi="宋体" w:eastAsia="宋体" w:cs="宋体"/>
                <w:color w:val="000000"/>
              </w:rPr>
              <w:t>、供应商提供法人授权委托书及被授权人身份证原件； </w:t>
            </w:r>
          </w:p>
          <w:p>
            <w:pPr>
              <w:pStyle w:val="30"/>
              <w:pageBreakBefore w:val="0"/>
              <w:kinsoku/>
              <w:wordWrap/>
              <w:topLinePunct w:val="0"/>
              <w:bidi w:val="0"/>
              <w:spacing w:before="0" w:beforeAutospacing="0" w:after="0" w:afterAutospacing="0" w:line="400" w:lineRule="exact"/>
              <w:ind w:left="0" w:leftChars="0" w:right="0" w:rightChars="0"/>
              <w:rPr>
                <w:rFonts w:ascii="宋体" w:hAnsi="宋体" w:eastAsia="宋体" w:cs="宋体"/>
              </w:rPr>
            </w:pPr>
            <w:r>
              <w:rPr>
                <w:rFonts w:ascii="宋体" w:hAnsi="宋体" w:eastAsia="宋体" w:cs="宋体"/>
                <w:color w:val="000000"/>
              </w:rPr>
              <w:t>4</w:t>
            </w:r>
            <w:r>
              <w:rPr>
                <w:rFonts w:hint="eastAsia" w:ascii="宋体" w:hAnsi="宋体" w:eastAsia="宋体" w:cs="宋体"/>
                <w:color w:val="000000"/>
              </w:rPr>
              <w:t>、供应商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被列入以上条款尚在处罚期内的将拒绝其参本次采购活动；  </w:t>
            </w:r>
          </w:p>
          <w:p>
            <w:pPr>
              <w:pStyle w:val="30"/>
              <w:pageBreakBefore w:val="0"/>
              <w:kinsoku/>
              <w:wordWrap/>
              <w:topLinePunct w:val="0"/>
              <w:bidi w:val="0"/>
              <w:spacing w:before="0" w:beforeAutospacing="0" w:after="0" w:afterAutospacing="0" w:line="400" w:lineRule="exact"/>
              <w:ind w:left="0" w:leftChars="0" w:right="0" w:rightChars="0"/>
              <w:rPr>
                <w:rFonts w:ascii="宋体" w:hAnsi="宋体" w:eastAsia="宋体" w:cs="宋体"/>
              </w:rPr>
            </w:pPr>
            <w:r>
              <w:rPr>
                <w:rFonts w:ascii="宋体" w:hAnsi="宋体" w:eastAsia="宋体" w:cs="宋体"/>
                <w:color w:val="000000"/>
              </w:rPr>
              <w:t>5</w:t>
            </w:r>
            <w:r>
              <w:rPr>
                <w:rFonts w:hint="eastAsia" w:ascii="宋体" w:hAnsi="宋体" w:eastAsia="宋体" w:cs="宋体"/>
                <w:color w:val="000000"/>
              </w:rPr>
              <w:t>、本项目不接受联合体投标；</w:t>
            </w:r>
          </w:p>
          <w:p>
            <w:pPr>
              <w:pStyle w:val="30"/>
              <w:pageBreakBefore w:val="0"/>
              <w:kinsoku/>
              <w:wordWrap/>
              <w:topLinePunct w:val="0"/>
              <w:bidi w:val="0"/>
              <w:spacing w:before="0" w:beforeAutospacing="0" w:after="0" w:afterAutospacing="0" w:line="400" w:lineRule="exact"/>
              <w:ind w:left="0" w:leftChars="0" w:right="0" w:rightChars="0"/>
              <w:rPr>
                <w:rFonts w:ascii="宋体" w:hAnsi="宋体" w:eastAsia="宋体" w:cs="宋体"/>
              </w:rPr>
            </w:pPr>
            <w:r>
              <w:rPr>
                <w:rFonts w:ascii="宋体" w:hAnsi="宋体" w:eastAsia="宋体" w:cs="宋体"/>
                <w:color w:val="000000"/>
              </w:rPr>
              <w:t>6</w:t>
            </w:r>
            <w:r>
              <w:rPr>
                <w:rFonts w:hint="eastAsia" w:ascii="宋体" w:hAnsi="宋体" w:eastAsia="宋体" w:cs="宋体"/>
                <w:color w:val="000000"/>
              </w:rPr>
              <w:t>、单位负责人为同一人或者存在直接控股、管理关系的不同投标人，不得同时参加本项目的竞争。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7"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8</w:t>
            </w:r>
          </w:p>
        </w:tc>
        <w:tc>
          <w:tcPr>
            <w:tcW w:w="849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磋商响应</w:t>
            </w:r>
            <w:r>
              <w:rPr>
                <w:rFonts w:cs="Arial" w:asciiTheme="minorEastAsia" w:hAnsiTheme="minorEastAsia" w:eastAsiaTheme="minorEastAsia"/>
                <w:sz w:val="24"/>
                <w:szCs w:val="24"/>
              </w:rPr>
              <w:t>有效期：</w:t>
            </w:r>
            <w:r>
              <w:rPr>
                <w:rFonts w:hint="eastAsia" w:cs="Arial" w:asciiTheme="minorEastAsia" w:hAnsiTheme="minorEastAsia" w:eastAsiaTheme="minorEastAsia"/>
                <w:sz w:val="24"/>
                <w:szCs w:val="24"/>
              </w:rPr>
              <w:t>60</w:t>
            </w:r>
            <w:r>
              <w:rPr>
                <w:rFonts w:cs="Arial" w:asciiTheme="minorEastAsia" w:hAnsiTheme="minorEastAsia" w:eastAsiaTheme="minorEastAsia"/>
                <w:sz w:val="24"/>
                <w:szCs w:val="24"/>
              </w:rPr>
              <w:t>天（如不满足将导致废标）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7"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9</w:t>
            </w:r>
          </w:p>
        </w:tc>
        <w:tc>
          <w:tcPr>
            <w:tcW w:w="8493" w:type="dxa"/>
            <w:tcBorders>
              <w:top w:val="single" w:color="auto" w:sz="4" w:space="0"/>
              <w:left w:val="single" w:color="auto" w:sz="4" w:space="0"/>
              <w:bottom w:val="single" w:color="auto" w:sz="4" w:space="0"/>
              <w:right w:val="single" w:color="auto" w:sz="4" w:space="0"/>
            </w:tcBorders>
            <w:vAlign w:val="center"/>
          </w:tcPr>
          <w:p>
            <w:pPr>
              <w:pStyle w:val="101"/>
              <w:pageBreakBefore w:val="0"/>
              <w:kinsoku/>
              <w:wordWrap/>
              <w:topLinePunct w:val="0"/>
              <w:bidi w:val="0"/>
              <w:snapToGrid w:val="0"/>
              <w:spacing w:beforeAutospacing="0" w:afterAutospacing="0" w:line="400" w:lineRule="exact"/>
              <w:ind w:left="0" w:leftChars="0" w:right="0" w:rightChars="0"/>
              <w:rPr>
                <w:rFonts w:hint="eastAsia" w:cs="Arial" w:asciiTheme="minorEastAsia" w:hAnsiTheme="minorEastAsia" w:eastAsiaTheme="minorEastAsia"/>
                <w:color w:val="auto"/>
              </w:rPr>
            </w:pPr>
            <w:r>
              <w:rPr>
                <w:rFonts w:hint="eastAsia" w:cs="Arial" w:asciiTheme="minorEastAsia" w:hAnsiTheme="minorEastAsia" w:eastAsiaTheme="minorEastAsia"/>
                <w:color w:val="auto"/>
                <w:highlight w:val="yellow"/>
              </w:rPr>
              <w:t>维保服务期限</w:t>
            </w:r>
            <w:r>
              <w:rPr>
                <w:rFonts w:hint="eastAsia" w:cs="Arial" w:asciiTheme="minorEastAsia" w:hAnsiTheme="minorEastAsia" w:eastAsiaTheme="minorEastAsia"/>
                <w:color w:val="auto"/>
                <w:highlight w:val="yellow"/>
                <w:lang w:eastAsia="zh-CN"/>
              </w:rPr>
              <w:t>：</w:t>
            </w:r>
            <w:r>
              <w:rPr>
                <w:rFonts w:hint="eastAsia" w:cs="Arial" w:asciiTheme="minorEastAsia" w:hAnsiTheme="minorEastAsia" w:eastAsiaTheme="minorEastAsia"/>
                <w:color w:val="auto"/>
                <w:highlight w:val="yellow"/>
              </w:rPr>
              <w:t>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10</w:t>
            </w:r>
          </w:p>
        </w:tc>
        <w:tc>
          <w:tcPr>
            <w:tcW w:w="8493" w:type="dxa"/>
            <w:tcBorders>
              <w:top w:val="single" w:color="auto" w:sz="4" w:space="0"/>
              <w:left w:val="single" w:color="auto" w:sz="4" w:space="0"/>
              <w:bottom w:val="single" w:color="auto" w:sz="4" w:space="0"/>
              <w:right w:val="single" w:color="auto" w:sz="4" w:space="0"/>
            </w:tcBorders>
            <w:vAlign w:val="center"/>
          </w:tcPr>
          <w:p>
            <w:pPr>
              <w:pStyle w:val="101"/>
              <w:pageBreakBefore w:val="0"/>
              <w:kinsoku/>
              <w:wordWrap/>
              <w:topLinePunct w:val="0"/>
              <w:bidi w:val="0"/>
              <w:snapToGrid w:val="0"/>
              <w:spacing w:beforeAutospacing="0" w:afterAutospacing="0" w:line="400" w:lineRule="exact"/>
              <w:ind w:left="0" w:leftChars="0" w:right="0" w:rightChars="0"/>
              <w:rPr>
                <w:rFonts w:hint="eastAsia" w:cs="Arial" w:asciiTheme="minorEastAsia" w:hAnsiTheme="minorEastAsia" w:eastAsiaTheme="minorEastAsia"/>
                <w:color w:val="auto"/>
              </w:rPr>
            </w:pPr>
            <w:r>
              <w:rPr>
                <w:rFonts w:hint="eastAsia" w:cs="Arial" w:asciiTheme="minorEastAsia" w:hAnsiTheme="minorEastAsia" w:eastAsiaTheme="minorEastAsia"/>
                <w:color w:val="auto"/>
              </w:rPr>
              <w:t>采购预算：</w:t>
            </w:r>
            <w:r>
              <w:rPr>
                <w:rFonts w:hint="eastAsia" w:cs="Arial" w:asciiTheme="minorEastAsia" w:hAnsiTheme="minorEastAsia" w:eastAsiaTheme="minorEastAsia"/>
                <w:color w:val="auto"/>
                <w:lang w:eastAsia="zh-CN"/>
              </w:rPr>
              <w:t>1050000.00</w:t>
            </w:r>
            <w:r>
              <w:rPr>
                <w:rFonts w:hint="eastAsia" w:cs="Arial" w:asciiTheme="minorEastAsia" w:hAnsiTheme="minorEastAsia" w:eastAsiaTheme="minorEastAsia"/>
                <w:color w:val="auto"/>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11</w:t>
            </w:r>
          </w:p>
        </w:tc>
        <w:tc>
          <w:tcPr>
            <w:tcW w:w="8493" w:type="dxa"/>
            <w:tcBorders>
              <w:top w:val="single" w:color="auto" w:sz="4" w:space="0"/>
              <w:left w:val="single" w:color="auto" w:sz="4" w:space="0"/>
              <w:bottom w:val="single" w:color="auto" w:sz="4" w:space="0"/>
              <w:right w:val="single" w:color="auto" w:sz="4" w:space="0"/>
            </w:tcBorders>
            <w:vAlign w:val="center"/>
          </w:tcPr>
          <w:p>
            <w:pPr>
              <w:pStyle w:val="101"/>
              <w:pageBreakBefore w:val="0"/>
              <w:kinsoku/>
              <w:wordWrap/>
              <w:topLinePunct w:val="0"/>
              <w:bidi w:val="0"/>
              <w:snapToGrid w:val="0"/>
              <w:spacing w:beforeAutospacing="0" w:afterAutospacing="0" w:line="400" w:lineRule="exact"/>
              <w:ind w:left="0" w:leftChars="0" w:right="0" w:rightChars="0"/>
              <w:rPr>
                <w:rFonts w:cs="Arial" w:asciiTheme="minorEastAsia" w:hAnsiTheme="minorEastAsia" w:eastAsiaTheme="minorEastAsia"/>
                <w:color w:val="auto"/>
                <w:highlight w:val="yellow"/>
              </w:rPr>
            </w:pPr>
            <w:r>
              <w:rPr>
                <w:rFonts w:hint="eastAsia" w:cs="Arial" w:asciiTheme="minorEastAsia" w:hAnsiTheme="minorEastAsia" w:eastAsiaTheme="minorEastAsia"/>
                <w:color w:val="auto"/>
                <w:highlight w:val="yellow"/>
              </w:rPr>
              <w:t>付款方式：具体签订合同时约定。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12</w:t>
            </w:r>
          </w:p>
        </w:tc>
        <w:tc>
          <w:tcPr>
            <w:tcW w:w="8493" w:type="dxa"/>
            <w:tcBorders>
              <w:top w:val="single" w:color="auto" w:sz="4" w:space="0"/>
              <w:left w:val="single" w:color="auto" w:sz="4" w:space="0"/>
              <w:bottom w:val="single" w:color="auto" w:sz="4" w:space="0"/>
              <w:right w:val="single" w:color="auto" w:sz="4" w:space="0"/>
            </w:tcBorders>
            <w:vAlign w:val="center"/>
          </w:tcPr>
          <w:p>
            <w:pPr>
              <w:pStyle w:val="101"/>
              <w:pageBreakBefore w:val="0"/>
              <w:kinsoku/>
              <w:wordWrap/>
              <w:topLinePunct w:val="0"/>
              <w:bidi w:val="0"/>
              <w:snapToGrid w:val="0"/>
              <w:spacing w:beforeAutospacing="0" w:afterAutospacing="0" w:line="400" w:lineRule="exact"/>
              <w:ind w:left="0" w:leftChars="0" w:right="0" w:rightChars="0"/>
              <w:rPr>
                <w:rFonts w:cs="Arial" w:asciiTheme="minorEastAsia" w:hAnsiTheme="minorEastAsia" w:eastAsiaTheme="minorEastAsia"/>
                <w:color w:val="auto"/>
                <w:highlight w:val="yellow"/>
              </w:rPr>
            </w:pPr>
            <w:r>
              <w:rPr>
                <w:rFonts w:hint="eastAsia" w:cs="Arial" w:asciiTheme="minorEastAsia" w:hAnsiTheme="minorEastAsia" w:eastAsiaTheme="minorEastAsia"/>
                <w:color w:val="auto"/>
                <w:highlight w:val="yellow"/>
              </w:rPr>
              <w:t>质保期：</w:t>
            </w:r>
            <w:r>
              <w:rPr>
                <w:rFonts w:hint="eastAsia" w:cs="Arial" w:asciiTheme="minorEastAsia" w:hAnsiTheme="minorEastAsia" w:eastAsiaTheme="minorEastAsia"/>
                <w:color w:val="auto"/>
                <w:highlight w:val="yellow"/>
                <w:lang w:val="en-US" w:eastAsia="zh-CN"/>
              </w:rPr>
              <w:t>1</w:t>
            </w:r>
            <w:r>
              <w:rPr>
                <w:rFonts w:hint="eastAsia" w:cs="Arial" w:asciiTheme="minorEastAsia" w:hAnsiTheme="minorEastAsia" w:eastAsiaTheme="minorEastAsia"/>
                <w:color w:val="auto"/>
                <w:highlight w:val="yellow"/>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13</w:t>
            </w:r>
          </w:p>
        </w:tc>
        <w:tc>
          <w:tcPr>
            <w:tcW w:w="849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ascii="宋体" w:hAnsi="宋体"/>
                <w:color w:val="000000"/>
                <w:kern w:val="0"/>
                <w:sz w:val="24"/>
                <w:szCs w:val="24"/>
              </w:rPr>
            </w:pPr>
            <w:r>
              <w:rPr>
                <w:rFonts w:hint="eastAsia" w:ascii="宋体" w:hAnsi="宋体"/>
                <w:color w:val="000000"/>
                <w:kern w:val="0"/>
                <w:sz w:val="24"/>
                <w:szCs w:val="24"/>
              </w:rPr>
              <w:t>相同品牌产品参加投标处理办法：</w:t>
            </w:r>
          </w:p>
          <w:p>
            <w:pPr>
              <w:pageBreakBefore w:val="0"/>
              <w:kinsoku/>
              <w:wordWrap/>
              <w:topLinePunct w:val="0"/>
              <w:bidi w:val="0"/>
              <w:spacing w:beforeAutospacing="0" w:afterAutospacing="0" w:line="400" w:lineRule="exact"/>
              <w:ind w:left="0" w:leftChars="0" w:right="0" w:rightChars="0" w:firstLine="480" w:firstLineChars="200"/>
              <w:rPr>
                <w:rFonts w:ascii="宋体" w:hAnsi="宋体"/>
                <w:color w:val="000000"/>
                <w:kern w:val="0"/>
                <w:sz w:val="24"/>
                <w:szCs w:val="24"/>
              </w:rPr>
            </w:pPr>
            <w:r>
              <w:rPr>
                <w:rFonts w:hint="eastAsia" w:ascii="宋体" w:hAnsi="宋体"/>
                <w:color w:val="000000"/>
                <w:kern w:val="0"/>
                <w:sz w:val="24"/>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ageBreakBefore w:val="0"/>
              <w:kinsoku/>
              <w:wordWrap/>
              <w:topLinePunct w:val="0"/>
              <w:bidi w:val="0"/>
              <w:spacing w:beforeAutospacing="0" w:afterAutospacing="0" w:line="400" w:lineRule="exact"/>
              <w:ind w:left="0" w:leftChars="0" w:right="0" w:rightChars="0" w:firstLine="480" w:firstLineChars="200"/>
              <w:rPr>
                <w:rFonts w:cs="Arial" w:asciiTheme="minorEastAsia" w:hAnsiTheme="minorEastAsia" w:eastAsiaTheme="minorEastAsia"/>
              </w:rPr>
            </w:pPr>
            <w:r>
              <w:rPr>
                <w:rFonts w:hint="eastAsia" w:ascii="宋体" w:hAnsi="宋体"/>
                <w:color w:val="000000"/>
                <w:kern w:val="0"/>
                <w:sz w:val="24"/>
                <w:szCs w:val="24"/>
              </w:rPr>
              <w:t>非单一产品采购项目，采购人应当根据采购项目技术构成、产品价格比重等合理确定核心产品，并在招标文件中载明。多家投标人提供的核心产品品牌相同的，按前款规定处理。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14</w:t>
            </w:r>
          </w:p>
        </w:tc>
        <w:tc>
          <w:tcPr>
            <w:tcW w:w="849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cs="Arial" w:asciiTheme="minorEastAsia" w:hAnsiTheme="minorEastAsia" w:eastAsiaTheme="minorEastAsia"/>
                <w:color w:val="000000"/>
                <w:sz w:val="24"/>
                <w:szCs w:val="24"/>
              </w:rPr>
            </w:pPr>
            <w:r>
              <w:rPr>
                <w:rFonts w:hint="eastAsia" w:cs="Arial" w:asciiTheme="minorEastAsia" w:hAnsiTheme="minorEastAsia" w:eastAsiaTheme="minorEastAsia"/>
                <w:color w:val="000000"/>
                <w:sz w:val="24"/>
                <w:szCs w:val="24"/>
              </w:rPr>
              <w:t>*采购人将对供应商进行资格初审。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34"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15</w:t>
            </w:r>
          </w:p>
        </w:tc>
        <w:tc>
          <w:tcPr>
            <w:tcW w:w="849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cs="Arial" w:asciiTheme="minorEastAsia" w:hAnsiTheme="minorEastAsia" w:eastAsiaTheme="minorEastAsia"/>
                <w:b/>
                <w:bCs/>
                <w:color w:val="000000"/>
                <w:sz w:val="24"/>
                <w:szCs w:val="24"/>
              </w:rPr>
            </w:pPr>
            <w:r>
              <w:rPr>
                <w:rFonts w:hint="eastAsia" w:cs="Arial" w:asciiTheme="minorEastAsia" w:hAnsiTheme="minorEastAsia" w:eastAsiaTheme="minorEastAsia"/>
                <w:b/>
                <w:bCs/>
                <w:color w:val="000000"/>
                <w:sz w:val="24"/>
                <w:szCs w:val="24"/>
              </w:rPr>
              <w:t>*资格审查：</w:t>
            </w:r>
          </w:p>
          <w:p>
            <w:pPr>
              <w:pStyle w:val="30"/>
              <w:pageBreakBefore w:val="0"/>
              <w:kinsoku/>
              <w:wordWrap/>
              <w:topLinePunct w:val="0"/>
              <w:bidi w:val="0"/>
              <w:spacing w:before="0" w:beforeAutospacing="0" w:after="0" w:afterAutospacing="0" w:line="400" w:lineRule="exact"/>
              <w:ind w:right="0" w:rightChars="0"/>
              <w:rPr>
                <w:rFonts w:ascii="宋体" w:hAnsi="宋体" w:eastAsia="宋体" w:cs="宋体"/>
              </w:rPr>
            </w:pPr>
            <w:r>
              <w:rPr>
                <w:rFonts w:hint="eastAsia" w:ascii="宋体" w:hAnsi="宋体" w:eastAsia="宋体" w:cs="宋体"/>
                <w:color w:val="000000"/>
              </w:rPr>
              <w:t>1、供应商提供有效的统一社会信用代码的营业执照，供应商必须是中华人民共和国境内注册的，具有独立承担民事责任的能力；</w:t>
            </w:r>
          </w:p>
          <w:p>
            <w:pPr>
              <w:pStyle w:val="30"/>
              <w:pageBreakBefore w:val="0"/>
              <w:kinsoku/>
              <w:wordWrap/>
              <w:topLinePunct w:val="0"/>
              <w:bidi w:val="0"/>
              <w:spacing w:before="0" w:beforeAutospacing="0" w:after="0" w:afterAutospacing="0" w:line="400" w:lineRule="exact"/>
              <w:ind w:left="0" w:leftChars="0" w:right="0" w:rightChars="0"/>
              <w:rPr>
                <w:rFonts w:ascii="宋体" w:hAnsi="宋体" w:eastAsia="宋体" w:cs="宋体"/>
              </w:rPr>
            </w:pPr>
            <w:r>
              <w:rPr>
                <w:rFonts w:hint="eastAsia" w:ascii="宋体" w:hAnsi="宋体" w:eastAsia="宋体" w:cs="宋体"/>
                <w:color w:val="000000"/>
              </w:rPr>
              <w:t>2、供应商提供法人授权委托书及被授权人身份证原件； </w:t>
            </w:r>
          </w:p>
          <w:p>
            <w:pPr>
              <w:pStyle w:val="30"/>
              <w:pageBreakBefore w:val="0"/>
              <w:kinsoku/>
              <w:wordWrap/>
              <w:topLinePunct w:val="0"/>
              <w:bidi w:val="0"/>
              <w:spacing w:before="0" w:beforeAutospacing="0" w:after="0" w:afterAutospacing="0" w:line="400" w:lineRule="exact"/>
              <w:ind w:left="0" w:leftChars="0" w:right="0" w:rightChars="0"/>
              <w:rPr>
                <w:rFonts w:ascii="宋体" w:hAnsi="宋体" w:eastAsia="宋体" w:cs="宋体"/>
              </w:rPr>
            </w:pPr>
            <w:r>
              <w:rPr>
                <w:rFonts w:hint="eastAsia" w:ascii="宋体" w:hAnsi="宋体" w:eastAsia="宋体" w:cs="宋体"/>
                <w:color w:val="000000"/>
              </w:rPr>
              <w:t>3、供应商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被列入以上条款尚在处罚期内的将拒绝其参本次采购活动；    </w:t>
            </w:r>
          </w:p>
          <w:p>
            <w:pPr>
              <w:pageBreakBefore w:val="0"/>
              <w:kinsoku/>
              <w:wordWrap/>
              <w:topLinePunct w:val="0"/>
              <w:bidi w:val="0"/>
              <w:spacing w:beforeAutospacing="0" w:afterAutospacing="0" w:line="400" w:lineRule="exact"/>
              <w:ind w:left="0" w:leftChars="0" w:right="0" w:rightChars="0"/>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4</w:t>
            </w:r>
            <w:r>
              <w:rPr>
                <w:rFonts w:hint="eastAsia" w:asciiTheme="minorEastAsia" w:hAnsiTheme="minorEastAsia" w:eastAsiaTheme="minorEastAsia"/>
                <w:color w:val="000000"/>
                <w:sz w:val="24"/>
                <w:szCs w:val="24"/>
              </w:rPr>
              <w:t>、投标保证金</w:t>
            </w:r>
            <w:r>
              <w:rPr>
                <w:rFonts w:hint="eastAsia" w:asciiTheme="minorEastAsia" w:hAnsiTheme="minorEastAsia" w:eastAsiaTheme="minorEastAsia"/>
                <w:color w:val="000000"/>
                <w:sz w:val="24"/>
                <w:szCs w:val="24"/>
                <w:lang w:eastAsia="zh-CN"/>
              </w:rPr>
              <w:t>拼凭证</w:t>
            </w:r>
            <w:r>
              <w:rPr>
                <w:rFonts w:hint="eastAsia" w:asciiTheme="minorEastAsia" w:hAnsiTheme="minorEastAsia" w:eastAsiaTheme="minorEastAsia"/>
                <w:color w:val="000000"/>
                <w:sz w:val="24"/>
                <w:szCs w:val="24"/>
              </w:rPr>
              <w:t>。</w:t>
            </w:r>
          </w:p>
          <w:p>
            <w:pPr>
              <w:pageBreakBefore w:val="0"/>
              <w:kinsoku/>
              <w:wordWrap/>
              <w:topLinePunct w:val="0"/>
              <w:bidi w:val="0"/>
              <w:spacing w:beforeAutospacing="0" w:afterAutospacing="0" w:line="400" w:lineRule="exact"/>
              <w:ind w:left="0" w:leftChars="0" w:right="0" w:rightChars="0"/>
              <w:rPr>
                <w:rFonts w:cs="Arial"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注：</w:t>
            </w:r>
            <w:r>
              <w:rPr>
                <w:rFonts w:hint="eastAsia" w:ascii="宋体" w:hAnsi="宋体"/>
                <w:b/>
                <w:sz w:val="24"/>
              </w:rPr>
              <w:t>营业执照、保证金收据、法人授权委托书及被授权人身份证（如为法人投标，提供法人身份证明和身份证）为原件单独提交审核；其他</w:t>
            </w:r>
            <w:r>
              <w:rPr>
                <w:rFonts w:hint="eastAsia" w:ascii="宋体" w:hAnsi="宋体" w:cs="宋体"/>
                <w:b/>
                <w:bCs/>
                <w:color w:val="000000"/>
                <w:sz w:val="24"/>
                <w:szCs w:val="24"/>
              </w:rPr>
              <w:t>资格审查</w:t>
            </w:r>
            <w:r>
              <w:rPr>
                <w:rFonts w:hint="eastAsia" w:ascii="宋体" w:hAnsi="宋体"/>
                <w:b/>
                <w:sz w:val="24"/>
              </w:rPr>
              <w:t>为复印件加盖公章单独提交审核（资格审查文件开标会议现场提交供采购人检查），并将所有资格审查复印件胶装在投标文件中，不合格或缺少一项将被认为资格审查不合格，将取消其竞标资格。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16</w:t>
            </w:r>
          </w:p>
        </w:tc>
        <w:tc>
          <w:tcPr>
            <w:tcW w:w="849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cs="Arial" w:asciiTheme="minorEastAsia" w:hAnsiTheme="minorEastAsia" w:eastAsiaTheme="minorEastAsia"/>
                <w:color w:val="000000"/>
                <w:sz w:val="24"/>
                <w:szCs w:val="24"/>
              </w:rPr>
            </w:pPr>
            <w:r>
              <w:rPr>
                <w:rFonts w:hint="eastAsia" w:cs="Arial" w:asciiTheme="minorEastAsia" w:hAnsiTheme="minorEastAsia" w:eastAsiaTheme="minorEastAsia"/>
                <w:color w:val="000000"/>
                <w:sz w:val="24"/>
                <w:szCs w:val="24"/>
              </w:rPr>
              <w:t>磋商</w:t>
            </w:r>
            <w:r>
              <w:rPr>
                <w:rFonts w:cs="Arial" w:asciiTheme="minorEastAsia" w:hAnsiTheme="minorEastAsia" w:eastAsiaTheme="minorEastAsia"/>
                <w:color w:val="000000"/>
                <w:sz w:val="24"/>
                <w:szCs w:val="24"/>
              </w:rPr>
              <w:t>响应</w:t>
            </w:r>
            <w:r>
              <w:rPr>
                <w:rFonts w:hint="eastAsia" w:cs="Arial" w:asciiTheme="minorEastAsia" w:hAnsiTheme="minorEastAsia" w:eastAsiaTheme="minorEastAsia"/>
                <w:color w:val="000000"/>
                <w:sz w:val="24"/>
                <w:szCs w:val="24"/>
              </w:rPr>
              <w:t>性</w:t>
            </w:r>
            <w:r>
              <w:rPr>
                <w:rFonts w:cs="Arial" w:asciiTheme="minorEastAsia" w:hAnsiTheme="minorEastAsia" w:eastAsiaTheme="minorEastAsia"/>
                <w:color w:val="000000"/>
                <w:sz w:val="24"/>
                <w:szCs w:val="24"/>
              </w:rPr>
              <w:t>文件：正本</w:t>
            </w:r>
            <w:r>
              <w:rPr>
                <w:rFonts w:hint="eastAsia" w:cs="Arial" w:asciiTheme="minorEastAsia" w:hAnsiTheme="minorEastAsia" w:eastAsiaTheme="minorEastAsia"/>
                <w:color w:val="000000"/>
                <w:sz w:val="24"/>
                <w:szCs w:val="24"/>
              </w:rPr>
              <w:t>1份</w:t>
            </w:r>
            <w:r>
              <w:rPr>
                <w:rFonts w:cs="Arial" w:asciiTheme="minorEastAsia" w:hAnsiTheme="minorEastAsia" w:eastAsiaTheme="minorEastAsia"/>
                <w:color w:val="000000"/>
                <w:sz w:val="24"/>
                <w:szCs w:val="24"/>
              </w:rPr>
              <w:t>，副本</w:t>
            </w:r>
            <w:r>
              <w:rPr>
                <w:rFonts w:hint="eastAsia" w:cs="Arial" w:asciiTheme="minorEastAsia" w:hAnsiTheme="minorEastAsia" w:eastAsiaTheme="minorEastAsia"/>
                <w:color w:val="000000"/>
                <w:sz w:val="24"/>
                <w:szCs w:val="24"/>
                <w:lang w:val="en-US" w:eastAsia="zh-CN"/>
              </w:rPr>
              <w:t>2</w:t>
            </w:r>
            <w:r>
              <w:rPr>
                <w:rFonts w:hint="eastAsia" w:cs="Arial" w:asciiTheme="minorEastAsia" w:hAnsiTheme="minorEastAsia" w:eastAsiaTheme="minorEastAsia"/>
                <w:color w:val="000000"/>
                <w:sz w:val="24"/>
                <w:szCs w:val="24"/>
              </w:rPr>
              <w:t>份，开标一览表1份，</w:t>
            </w:r>
            <w:r>
              <w:rPr>
                <w:rFonts w:hint="eastAsia" w:ascii="宋体" w:hAnsi="宋体" w:cs="宋体"/>
                <w:color w:val="000000"/>
                <w:sz w:val="24"/>
                <w:szCs w:val="24"/>
              </w:rPr>
              <w:t>电子版U盘1份</w:t>
            </w:r>
            <w:r>
              <w:rPr>
                <w:rFonts w:hint="eastAsia" w:ascii="宋体" w:hAnsi="宋体" w:cs="宋体"/>
                <w:color w:val="000000"/>
                <w:sz w:val="24"/>
                <w:szCs w:val="24"/>
                <w:lang w:eastAsia="zh-CN"/>
              </w:rPr>
              <w:t>、光盘</w:t>
            </w:r>
            <w:r>
              <w:rPr>
                <w:rFonts w:hint="eastAsia" w:ascii="宋体" w:hAnsi="宋体" w:cs="宋体"/>
                <w:color w:val="000000"/>
                <w:sz w:val="24"/>
                <w:szCs w:val="24"/>
                <w:lang w:val="en-US" w:eastAsia="zh-CN"/>
              </w:rPr>
              <w:t>1份</w:t>
            </w:r>
            <w:r>
              <w:rPr>
                <w:rFonts w:hint="eastAsia" w:ascii="宋体" w:hAnsi="宋体" w:cs="宋体"/>
                <w:color w:val="000000"/>
                <w:sz w:val="24"/>
                <w:szCs w:val="24"/>
              </w:rPr>
              <w:t>（电子版必须是签字、盖章后的扫描件）。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41"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17</w:t>
            </w:r>
          </w:p>
        </w:tc>
        <w:tc>
          <w:tcPr>
            <w:tcW w:w="849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磋商</w:t>
            </w:r>
            <w:r>
              <w:rPr>
                <w:rFonts w:cs="Arial" w:asciiTheme="minorEastAsia" w:hAnsiTheme="minorEastAsia" w:eastAsiaTheme="minorEastAsia"/>
                <w:sz w:val="24"/>
                <w:szCs w:val="24"/>
              </w:rPr>
              <w:t>响应</w:t>
            </w:r>
            <w:r>
              <w:rPr>
                <w:rFonts w:hint="eastAsia" w:cs="Arial" w:asciiTheme="minorEastAsia" w:hAnsiTheme="minorEastAsia" w:eastAsiaTheme="minorEastAsia"/>
                <w:sz w:val="24"/>
                <w:szCs w:val="24"/>
              </w:rPr>
              <w:t>性</w:t>
            </w:r>
            <w:r>
              <w:rPr>
                <w:rFonts w:cs="Arial" w:asciiTheme="minorEastAsia" w:hAnsiTheme="minorEastAsia" w:eastAsiaTheme="minorEastAsia"/>
                <w:sz w:val="24"/>
                <w:szCs w:val="24"/>
              </w:rPr>
              <w:t>文件递交截止时间：</w:t>
            </w:r>
            <w:r>
              <w:rPr>
                <w:rFonts w:hint="eastAsia" w:cs="Arial" w:asciiTheme="minorEastAsia" w:hAnsiTheme="minorEastAsia" w:eastAsiaTheme="minorEastAsia"/>
                <w:sz w:val="24"/>
                <w:szCs w:val="24"/>
                <w:lang w:eastAsia="zh-CN"/>
              </w:rPr>
              <w:t>2022年5月</w:t>
            </w:r>
            <w:r>
              <w:rPr>
                <w:rFonts w:hint="eastAsia" w:cs="Arial" w:asciiTheme="minorEastAsia" w:hAnsiTheme="minorEastAsia" w:eastAsiaTheme="minorEastAsia"/>
                <w:sz w:val="24"/>
                <w:szCs w:val="24"/>
                <w:lang w:val="en-US" w:eastAsia="zh-CN"/>
              </w:rPr>
              <w:t>6</w:t>
            </w:r>
            <w:r>
              <w:rPr>
                <w:rFonts w:hint="eastAsia" w:cs="Arial" w:asciiTheme="minorEastAsia" w:hAnsiTheme="minorEastAsia" w:eastAsiaTheme="minorEastAsia"/>
                <w:sz w:val="24"/>
                <w:szCs w:val="24"/>
                <w:lang w:eastAsia="zh-CN"/>
              </w:rPr>
              <w:t>日 1</w:t>
            </w:r>
            <w:r>
              <w:rPr>
                <w:rFonts w:hint="eastAsia" w:cs="Arial" w:asciiTheme="minorEastAsia" w:hAnsiTheme="minorEastAsia" w:eastAsiaTheme="minorEastAsia"/>
                <w:sz w:val="24"/>
                <w:szCs w:val="24"/>
                <w:lang w:val="en-US" w:eastAsia="zh-CN"/>
              </w:rPr>
              <w:t>6</w:t>
            </w:r>
            <w:r>
              <w:rPr>
                <w:rFonts w:hint="eastAsia" w:cs="Arial" w:asciiTheme="minorEastAsia" w:hAnsiTheme="minorEastAsia" w:eastAsiaTheme="minorEastAsia"/>
                <w:sz w:val="24"/>
                <w:szCs w:val="24"/>
                <w:lang w:eastAsia="zh-CN"/>
              </w:rPr>
              <w:t>:00</w:t>
            </w:r>
            <w:r>
              <w:rPr>
                <w:rFonts w:cs="Arial" w:asciiTheme="minorEastAsia" w:hAnsiTheme="minorEastAsia" w:eastAsiaTheme="minorEastAsia"/>
                <w:sz w:val="24"/>
                <w:szCs w:val="24"/>
              </w:rPr>
              <w:t>（北京时间）</w:t>
            </w:r>
          </w:p>
          <w:p>
            <w:pPr>
              <w:pageBreakBefore w:val="0"/>
              <w:kinsoku/>
              <w:wordWrap/>
              <w:topLinePunct w:val="0"/>
              <w:bidi w:val="0"/>
              <w:spacing w:beforeAutospacing="0" w:afterAutospacing="0" w:line="400" w:lineRule="exact"/>
              <w:ind w:left="0" w:leftChars="0" w:right="0" w:rightChars="0"/>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磋商</w:t>
            </w:r>
            <w:r>
              <w:rPr>
                <w:rFonts w:cs="Arial" w:asciiTheme="minorEastAsia" w:hAnsiTheme="minorEastAsia" w:eastAsiaTheme="minorEastAsia"/>
                <w:sz w:val="24"/>
                <w:szCs w:val="24"/>
              </w:rPr>
              <w:t>响应</w:t>
            </w:r>
            <w:r>
              <w:rPr>
                <w:rFonts w:hint="eastAsia" w:cs="Arial" w:asciiTheme="minorEastAsia" w:hAnsiTheme="minorEastAsia" w:eastAsiaTheme="minorEastAsia"/>
                <w:sz w:val="24"/>
                <w:szCs w:val="24"/>
              </w:rPr>
              <w:t>性</w:t>
            </w:r>
            <w:r>
              <w:rPr>
                <w:rFonts w:cs="Arial" w:asciiTheme="minorEastAsia" w:hAnsiTheme="minorEastAsia" w:eastAsiaTheme="minorEastAsia"/>
                <w:sz w:val="24"/>
                <w:szCs w:val="24"/>
              </w:rPr>
              <w:t>文件以密封形式递交至：</w:t>
            </w:r>
            <w:r>
              <w:rPr>
                <w:rFonts w:hint="eastAsia" w:cs="Arial" w:asciiTheme="minorEastAsia" w:hAnsiTheme="minorEastAsia" w:eastAsiaTheme="minorEastAsia"/>
                <w:sz w:val="24"/>
                <w:szCs w:val="24"/>
                <w:lang w:eastAsia="zh-CN"/>
              </w:rPr>
              <w:t>乌鲁木齐水磨沟区红光山路万科大都会8号楼1202室</w:t>
            </w:r>
            <w:r>
              <w:rPr>
                <w:rFonts w:hint="eastAsia" w:cs="Arial" w:asciiTheme="minorEastAsia" w:hAnsiTheme="minorEastAsia" w:eastAsia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84"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18</w:t>
            </w:r>
          </w:p>
        </w:tc>
        <w:tc>
          <w:tcPr>
            <w:tcW w:w="849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磋商</w:t>
            </w:r>
            <w:r>
              <w:rPr>
                <w:rFonts w:cs="Arial" w:asciiTheme="minorEastAsia" w:hAnsiTheme="minorEastAsia" w:eastAsiaTheme="minorEastAsia"/>
                <w:sz w:val="24"/>
                <w:szCs w:val="24"/>
              </w:rPr>
              <w:t>日期：</w:t>
            </w:r>
            <w:r>
              <w:rPr>
                <w:rFonts w:hint="eastAsia" w:cs="Arial" w:asciiTheme="minorEastAsia" w:hAnsiTheme="minorEastAsia" w:eastAsiaTheme="minorEastAsia"/>
                <w:sz w:val="24"/>
                <w:szCs w:val="24"/>
                <w:lang w:eastAsia="zh-CN"/>
              </w:rPr>
              <w:t>2022年5月</w:t>
            </w:r>
            <w:r>
              <w:rPr>
                <w:rFonts w:hint="eastAsia" w:cs="Arial" w:asciiTheme="minorEastAsia" w:hAnsiTheme="minorEastAsia" w:eastAsiaTheme="minorEastAsia"/>
                <w:sz w:val="24"/>
                <w:szCs w:val="24"/>
                <w:lang w:val="en-US" w:eastAsia="zh-CN"/>
              </w:rPr>
              <w:t>6</w:t>
            </w:r>
            <w:r>
              <w:rPr>
                <w:rFonts w:hint="eastAsia" w:cs="Arial" w:asciiTheme="minorEastAsia" w:hAnsiTheme="minorEastAsia" w:eastAsiaTheme="minorEastAsia"/>
                <w:sz w:val="24"/>
                <w:szCs w:val="24"/>
                <w:lang w:eastAsia="zh-CN"/>
              </w:rPr>
              <w:t>日 1</w:t>
            </w:r>
            <w:r>
              <w:rPr>
                <w:rFonts w:hint="eastAsia" w:cs="Arial" w:asciiTheme="minorEastAsia" w:hAnsiTheme="minorEastAsia" w:eastAsiaTheme="minorEastAsia"/>
                <w:sz w:val="24"/>
                <w:szCs w:val="24"/>
                <w:lang w:val="en-US" w:eastAsia="zh-CN"/>
              </w:rPr>
              <w:t>6</w:t>
            </w:r>
            <w:r>
              <w:rPr>
                <w:rFonts w:hint="eastAsia" w:cs="Arial" w:asciiTheme="minorEastAsia" w:hAnsiTheme="minorEastAsia" w:eastAsiaTheme="minorEastAsia"/>
                <w:sz w:val="24"/>
                <w:szCs w:val="24"/>
                <w:lang w:eastAsia="zh-CN"/>
              </w:rPr>
              <w:t>:00</w:t>
            </w:r>
            <w:r>
              <w:rPr>
                <w:rFonts w:cs="Arial" w:asciiTheme="minorEastAsia" w:hAnsiTheme="minorEastAsia" w:eastAsiaTheme="minorEastAsia"/>
                <w:sz w:val="24"/>
                <w:szCs w:val="24"/>
              </w:rPr>
              <w:t>（北京时间）</w:t>
            </w:r>
          </w:p>
          <w:p>
            <w:pPr>
              <w:pageBreakBefore w:val="0"/>
              <w:kinsoku/>
              <w:wordWrap/>
              <w:topLinePunct w:val="0"/>
              <w:bidi w:val="0"/>
              <w:spacing w:beforeAutospacing="0" w:afterAutospacing="0" w:line="400" w:lineRule="exact"/>
              <w:ind w:left="0" w:leftChars="0" w:right="0" w:rightChars="0"/>
              <w:rPr>
                <w:rFonts w:hint="eastAsia"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rPr>
              <w:t>磋商</w:t>
            </w:r>
            <w:r>
              <w:rPr>
                <w:rFonts w:cs="Arial" w:asciiTheme="minorEastAsia" w:hAnsiTheme="minorEastAsia" w:eastAsiaTheme="minorEastAsia"/>
                <w:sz w:val="24"/>
                <w:szCs w:val="24"/>
              </w:rPr>
              <w:t>地点：</w:t>
            </w:r>
            <w:r>
              <w:rPr>
                <w:rFonts w:hint="eastAsia" w:cs="Arial" w:asciiTheme="minorEastAsia" w:hAnsiTheme="minorEastAsia" w:eastAsiaTheme="minorEastAsia"/>
                <w:sz w:val="24"/>
                <w:szCs w:val="24"/>
                <w:lang w:eastAsia="zh-CN"/>
              </w:rPr>
              <w:t>乌鲁木齐水磨沟区红光山路万科大都会8号楼1202室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41"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color w:val="000000"/>
                <w:sz w:val="24"/>
                <w:szCs w:val="24"/>
              </w:rPr>
            </w:pPr>
            <w:r>
              <w:rPr>
                <w:rFonts w:hint="eastAsia" w:cs="Arial" w:asciiTheme="minorEastAsia" w:hAnsiTheme="minorEastAsia" w:eastAsiaTheme="minorEastAsia"/>
                <w:color w:val="000000"/>
                <w:sz w:val="24"/>
                <w:szCs w:val="24"/>
              </w:rPr>
              <w:t>19</w:t>
            </w:r>
          </w:p>
        </w:tc>
        <w:tc>
          <w:tcPr>
            <w:tcW w:w="849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cs="Arial" w:asciiTheme="minorEastAsia" w:hAnsiTheme="minorEastAsia" w:eastAsiaTheme="minorEastAsia"/>
                <w:color w:val="000000"/>
                <w:sz w:val="24"/>
                <w:szCs w:val="24"/>
              </w:rPr>
            </w:pPr>
            <w:r>
              <w:rPr>
                <w:rFonts w:hint="eastAsia" w:cs="Arial" w:asciiTheme="minorEastAsia" w:hAnsiTheme="minorEastAsia" w:eastAsiaTheme="minorEastAsia"/>
                <w:color w:val="000000"/>
                <w:sz w:val="24"/>
                <w:szCs w:val="24"/>
              </w:rPr>
              <w:t>投标人要求澄清磋商文件的截止时间：</w:t>
            </w:r>
          </w:p>
          <w:p>
            <w:pPr>
              <w:pageBreakBefore w:val="0"/>
              <w:kinsoku/>
              <w:wordWrap/>
              <w:topLinePunct w:val="0"/>
              <w:bidi w:val="0"/>
              <w:spacing w:beforeAutospacing="0" w:afterAutospacing="0" w:line="400" w:lineRule="exact"/>
              <w:ind w:left="0" w:leftChars="0" w:right="0" w:rightChars="0"/>
              <w:rPr>
                <w:rFonts w:cs="Arial" w:asciiTheme="minorEastAsia" w:hAnsiTheme="minorEastAsia" w:eastAsiaTheme="minorEastAsia"/>
                <w:color w:val="000000"/>
                <w:sz w:val="24"/>
                <w:szCs w:val="24"/>
              </w:rPr>
            </w:pPr>
            <w:r>
              <w:rPr>
                <w:rFonts w:hint="eastAsia" w:cs="宋体" w:asciiTheme="minorEastAsia" w:hAnsiTheme="minorEastAsia" w:eastAsiaTheme="minorEastAsia"/>
                <w:sz w:val="24"/>
                <w:szCs w:val="24"/>
              </w:rPr>
              <w:t>递交磋商响应性文件截止之日3天前。如未收到投标单位的书面要求，视为投标人完全认同磋商文件内容，不得再对磋商文件内容提出质疑或疑问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color w:val="000000"/>
                <w:sz w:val="24"/>
                <w:szCs w:val="24"/>
              </w:rPr>
            </w:pPr>
            <w:r>
              <w:rPr>
                <w:rFonts w:hint="eastAsia" w:cs="Arial" w:asciiTheme="minorEastAsia" w:hAnsiTheme="minorEastAsia" w:eastAsiaTheme="minorEastAsia"/>
                <w:color w:val="000000"/>
                <w:sz w:val="24"/>
                <w:szCs w:val="24"/>
              </w:rPr>
              <w:t>20</w:t>
            </w:r>
          </w:p>
        </w:tc>
        <w:tc>
          <w:tcPr>
            <w:tcW w:w="849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cs="Arial" w:asciiTheme="minorEastAsia" w:hAnsiTheme="minorEastAsia" w:eastAsiaTheme="minorEastAsia"/>
                <w:color w:val="000000"/>
                <w:sz w:val="24"/>
                <w:szCs w:val="24"/>
              </w:rPr>
            </w:pPr>
            <w:r>
              <w:rPr>
                <w:rFonts w:hint="eastAsia" w:cs="Arial" w:asciiTheme="minorEastAsia" w:hAnsiTheme="minorEastAsia" w:eastAsiaTheme="minorEastAsia"/>
                <w:color w:val="000000"/>
                <w:sz w:val="24"/>
                <w:szCs w:val="24"/>
              </w:rPr>
              <w:t>报价方式：二轮报价（第二轮报价为最终报价）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7"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color w:val="000000"/>
                <w:sz w:val="24"/>
                <w:szCs w:val="24"/>
              </w:rPr>
            </w:pPr>
            <w:r>
              <w:rPr>
                <w:rFonts w:hint="eastAsia" w:cs="Arial" w:asciiTheme="minorEastAsia" w:hAnsiTheme="minorEastAsia" w:eastAsiaTheme="minorEastAsia"/>
                <w:color w:val="000000"/>
                <w:sz w:val="24"/>
                <w:szCs w:val="24"/>
              </w:rPr>
              <w:t>21</w:t>
            </w:r>
          </w:p>
        </w:tc>
        <w:tc>
          <w:tcPr>
            <w:tcW w:w="849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napToGrid w:val="0"/>
              <w:spacing w:beforeAutospacing="0" w:afterAutospacing="0" w:line="400" w:lineRule="exact"/>
              <w:ind w:left="0" w:leftChars="0" w:right="0" w:rightChars="0"/>
              <w:rPr>
                <w:rFonts w:asciiTheme="minorEastAsia" w:hAnsiTheme="minorEastAsia" w:eastAsiaTheme="minorEastAsia"/>
                <w:bCs/>
                <w:sz w:val="24"/>
                <w:szCs w:val="24"/>
              </w:rPr>
            </w:pPr>
            <w:r>
              <w:rPr>
                <w:rFonts w:hint="eastAsia" w:asciiTheme="minorEastAsia" w:hAnsiTheme="minorEastAsia" w:eastAsiaTheme="minorEastAsia"/>
                <w:bCs/>
                <w:sz w:val="24"/>
                <w:szCs w:val="24"/>
              </w:rPr>
              <w:t>特别说明：</w:t>
            </w:r>
          </w:p>
          <w:p>
            <w:pPr>
              <w:pageBreakBefore w:val="0"/>
              <w:kinsoku/>
              <w:wordWrap/>
              <w:topLinePunct w:val="0"/>
              <w:bidi w:val="0"/>
              <w:snapToGrid w:val="0"/>
              <w:spacing w:beforeAutospacing="0" w:afterAutospacing="0" w:line="400" w:lineRule="exact"/>
              <w:ind w:left="0" w:leftChars="0" w:right="0" w:rightChars="0"/>
              <w:rPr>
                <w:rFonts w:asciiTheme="minorEastAsia" w:hAnsiTheme="minorEastAsia" w:eastAsiaTheme="minorEastAsia"/>
                <w:bCs/>
                <w:sz w:val="24"/>
                <w:szCs w:val="24"/>
              </w:rPr>
            </w:pPr>
            <w:r>
              <w:rPr>
                <w:rFonts w:hint="eastAsia" w:asciiTheme="minorEastAsia" w:hAnsiTheme="minorEastAsia" w:eastAsiaTheme="minorEastAsia"/>
                <w:bCs/>
                <w:sz w:val="24"/>
                <w:szCs w:val="24"/>
              </w:rPr>
              <w:t>1.为保证本项目质量，良好的售后服务，最低报价不作为中标的唯一依据。</w:t>
            </w:r>
          </w:p>
          <w:p>
            <w:pPr>
              <w:pageBreakBefore w:val="0"/>
              <w:kinsoku/>
              <w:wordWrap/>
              <w:topLinePunct w:val="0"/>
              <w:bidi w:val="0"/>
              <w:spacing w:beforeAutospacing="0" w:afterAutospacing="0" w:line="400" w:lineRule="exact"/>
              <w:ind w:left="0" w:leftChars="0" w:right="0" w:rightChars="0"/>
              <w:rPr>
                <w:rFonts w:cs="Arial" w:asciiTheme="minorEastAsia" w:hAnsiTheme="minorEastAsia" w:eastAsiaTheme="minorEastAsia"/>
                <w:color w:val="000000"/>
                <w:sz w:val="24"/>
                <w:szCs w:val="24"/>
              </w:rPr>
            </w:pPr>
            <w:r>
              <w:rPr>
                <w:rFonts w:hint="eastAsia" w:asciiTheme="minorEastAsia" w:hAnsiTheme="minorEastAsia" w:eastAsiaTheme="minorEastAsia"/>
                <w:sz w:val="24"/>
                <w:szCs w:val="24"/>
              </w:rPr>
              <w:t>2.采购人若发现成交候选供应商在竞标过程中提供虚假证明文件，故意隐瞒公司不良信誉和财务状况，以及存在可能对合同圆满履行造成风险的其他因素等，则按规定取消其成交资格，监管部门依法进行处理。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7"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color w:val="000000"/>
                <w:sz w:val="24"/>
                <w:szCs w:val="24"/>
              </w:rPr>
            </w:pPr>
            <w:r>
              <w:rPr>
                <w:rFonts w:hint="eastAsia" w:cs="Arial" w:asciiTheme="minorEastAsia" w:hAnsiTheme="minorEastAsia" w:eastAsiaTheme="minorEastAsia"/>
                <w:color w:val="000000"/>
                <w:sz w:val="24"/>
                <w:szCs w:val="24"/>
              </w:rPr>
              <w:t>22</w:t>
            </w:r>
          </w:p>
        </w:tc>
        <w:tc>
          <w:tcPr>
            <w:tcW w:w="849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一、小微企业（监狱企业、残疾人福利性单位视同小微企业）价格扣除</w:t>
            </w:r>
          </w:p>
          <w:p>
            <w:pPr>
              <w:pageBreakBefore w:val="0"/>
              <w:kinsoku/>
              <w:wordWrap/>
              <w:topLinePunct w:val="0"/>
              <w:bidi w:val="0"/>
              <w:spacing w:beforeAutospacing="0" w:afterAutospacing="0" w:line="400" w:lineRule="exact"/>
              <w:ind w:left="0" w:leftChars="0" w:right="0" w:rightChars="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1、根据《政府采购促进中小企业发展管理办法》（财库﹝2020﹞46 号）的规定，对小型和微型企业产品的价格给予 6%的价格扣除，用扣除后的价格参与评审。</w:t>
            </w:r>
          </w:p>
          <w:p>
            <w:pPr>
              <w:pageBreakBefore w:val="0"/>
              <w:kinsoku/>
              <w:wordWrap/>
              <w:topLinePunct w:val="0"/>
              <w:bidi w:val="0"/>
              <w:spacing w:beforeAutospacing="0" w:afterAutospacing="0" w:line="400" w:lineRule="exact"/>
              <w:ind w:left="0" w:leftChars="0" w:right="0" w:rightChars="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2、参加政府采购活动的中小微企业应当提供《中小企业声明函》、《残疾人福利性单位声明函》原件。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7"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color w:val="000000"/>
                <w:sz w:val="24"/>
                <w:szCs w:val="24"/>
              </w:rPr>
            </w:pPr>
            <w:r>
              <w:rPr>
                <w:rFonts w:hint="eastAsia" w:cs="Arial" w:asciiTheme="minorEastAsia" w:hAnsiTheme="minorEastAsia" w:eastAsiaTheme="minorEastAsia"/>
                <w:color w:val="000000"/>
                <w:sz w:val="24"/>
                <w:szCs w:val="24"/>
              </w:rPr>
              <w:t>23</w:t>
            </w:r>
          </w:p>
        </w:tc>
        <w:tc>
          <w:tcPr>
            <w:tcW w:w="849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1、若所列产品属于政府强制采购的节能产品，须提供政府最新一期的节能清单。</w:t>
            </w:r>
          </w:p>
          <w:p>
            <w:pPr>
              <w:pageBreakBefore w:val="0"/>
              <w:kinsoku/>
              <w:wordWrap/>
              <w:topLinePunct w:val="0"/>
              <w:bidi w:val="0"/>
              <w:spacing w:beforeAutospacing="0" w:afterAutospacing="0" w:line="400" w:lineRule="exact"/>
              <w:ind w:left="0" w:leftChars="0" w:right="0" w:rightChars="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2、节能政策：在技术、服务等指标同等条件下，优先采购属于国家公布的节能清单中产品；</w:t>
            </w:r>
          </w:p>
          <w:p>
            <w:pPr>
              <w:pageBreakBefore w:val="0"/>
              <w:kinsoku/>
              <w:wordWrap/>
              <w:topLinePunct w:val="0"/>
              <w:bidi w:val="0"/>
              <w:spacing w:beforeAutospacing="0" w:afterAutospacing="0" w:line="400" w:lineRule="exact"/>
              <w:ind w:left="0" w:leftChars="0" w:right="0" w:rightChars="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3、环保政策：在性能、技术、服务等指标同等条件下，优先采购国家公布的环保产品清单中的产品。</w:t>
            </w:r>
          </w:p>
          <w:p>
            <w:pPr>
              <w:pageBreakBefore w:val="0"/>
              <w:kinsoku/>
              <w:wordWrap/>
              <w:topLinePunct w:val="0"/>
              <w:bidi w:val="0"/>
              <w:snapToGrid w:val="0"/>
              <w:spacing w:beforeAutospacing="0" w:afterAutospacing="0" w:line="400" w:lineRule="exact"/>
              <w:ind w:left="0" w:leftChars="0" w:right="0" w:rightChars="0"/>
              <w:rPr>
                <w:rFonts w:asciiTheme="minorEastAsia" w:hAnsiTheme="minorEastAsia" w:eastAsiaTheme="minorEastAsia"/>
                <w:bCs/>
                <w:sz w:val="24"/>
                <w:szCs w:val="24"/>
              </w:rPr>
            </w:pPr>
            <w:r>
              <w:rPr>
                <w:rFonts w:hint="eastAsia" w:cs="宋体" w:asciiTheme="minorEastAsia" w:hAnsiTheme="minorEastAsia" w:eastAsiaTheme="minorEastAsia"/>
                <w:color w:val="000000"/>
                <w:sz w:val="24"/>
                <w:szCs w:val="24"/>
              </w:rPr>
              <w:t>4、扶持不发达地区和少数民族地区政策，按现行有效政策执行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9" w:hRule="atLeast"/>
        </w:trPr>
        <w:tc>
          <w:tcPr>
            <w:tcW w:w="918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sz w:val="24"/>
                <w:szCs w:val="24"/>
              </w:rPr>
            </w:pPr>
            <w:r>
              <w:rPr>
                <w:rFonts w:cs="Arial" w:asciiTheme="minorEastAsia" w:hAnsiTheme="minorEastAsia" w:eastAsiaTheme="minorEastAsia"/>
                <w:sz w:val="24"/>
                <w:szCs w:val="24"/>
              </w:rPr>
              <w:t>授　予　合　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08" w:hRule="atLeast"/>
        </w:trPr>
        <w:tc>
          <w:tcPr>
            <w:tcW w:w="918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cs="Arial" w:asciiTheme="minorEastAsia" w:hAnsiTheme="minorEastAsia" w:eastAsiaTheme="minorEastAsia"/>
                <w:sz w:val="24"/>
                <w:szCs w:val="24"/>
              </w:rPr>
            </w:pPr>
            <w:r>
              <w:rPr>
                <w:rFonts w:cs="Arial" w:asciiTheme="minorEastAsia" w:hAnsiTheme="minorEastAsia" w:eastAsiaTheme="minorEastAsia"/>
                <w:sz w:val="24"/>
                <w:szCs w:val="24"/>
              </w:rPr>
              <w:t>适用于本供应商须知的额外增加的变动：</w:t>
            </w:r>
            <w:r>
              <w:rPr>
                <w:rFonts w:hint="eastAsia" w:cs="Arial" w:asciiTheme="minorEastAsia" w:hAnsiTheme="minorEastAsia" w:eastAsiaTheme="minorEastAsia"/>
                <w:sz w:val="24"/>
                <w:szCs w:val="24"/>
              </w:rPr>
              <w:t>代理</w:t>
            </w:r>
            <w:r>
              <w:rPr>
                <w:rFonts w:cs="Arial" w:asciiTheme="minorEastAsia" w:hAnsiTheme="minorEastAsia" w:eastAsiaTheme="minorEastAsia"/>
                <w:sz w:val="24"/>
                <w:szCs w:val="24"/>
              </w:rPr>
              <w:t>服务费由成交方向</w:t>
            </w:r>
            <w:r>
              <w:rPr>
                <w:rFonts w:hint="eastAsia" w:cs="Arial" w:asciiTheme="minorEastAsia" w:hAnsiTheme="minorEastAsia" w:eastAsiaTheme="minorEastAsia"/>
                <w:sz w:val="24"/>
                <w:szCs w:val="24"/>
                <w:lang w:eastAsia="zh-CN"/>
              </w:rPr>
              <w:t>宏业国际项目管理有限公司</w:t>
            </w:r>
            <w:r>
              <w:rPr>
                <w:rFonts w:cs="Arial" w:asciiTheme="minorEastAsia" w:hAnsiTheme="minorEastAsia" w:eastAsiaTheme="minorEastAsia"/>
                <w:sz w:val="24"/>
                <w:szCs w:val="24"/>
              </w:rPr>
              <w:t>支付，招标代理服务收费按差额定率累进法计算，</w:t>
            </w:r>
            <w:r>
              <w:rPr>
                <w:rFonts w:hint="eastAsia" w:cs="Arial" w:asciiTheme="minorEastAsia" w:hAnsiTheme="minorEastAsia" w:eastAsiaTheme="minorEastAsia"/>
                <w:sz w:val="24"/>
                <w:szCs w:val="24"/>
              </w:rPr>
              <w:t>（不含税）。</w:t>
            </w:r>
          </w:p>
        </w:tc>
      </w:tr>
    </w:tbl>
    <w:p>
      <w:pPr>
        <w:pStyle w:val="4"/>
        <w:pageBreakBefore w:val="0"/>
        <w:kinsoku/>
        <w:wordWrap/>
        <w:topLinePunct w:val="0"/>
        <w:bidi w:val="0"/>
        <w:spacing w:before="0" w:beforeAutospacing="0" w:after="0" w:afterAutospacing="0" w:line="400" w:lineRule="exact"/>
        <w:ind w:left="0" w:leftChars="0" w:right="0" w:rightChars="0"/>
        <w:jc w:val="center"/>
        <w:rPr>
          <w:rFonts w:eastAsia="宋体" w:cs="Arial"/>
          <w:sz w:val="28"/>
          <w:szCs w:val="28"/>
        </w:rPr>
      </w:pPr>
      <w:r>
        <w:rPr>
          <w:rFonts w:eastAsia="宋体" w:cs="Arial"/>
          <w:sz w:val="28"/>
          <w:szCs w:val="28"/>
        </w:rPr>
        <w:br w:type="page"/>
      </w:r>
      <w:bookmarkStart w:id="17" w:name="_Toc349637920"/>
      <w:bookmarkStart w:id="18" w:name="_Toc267301282"/>
      <w:bookmarkStart w:id="19" w:name="_Toc349573121"/>
      <w:bookmarkStart w:id="20" w:name="_Toc298240405"/>
      <w:bookmarkStart w:id="21" w:name="_Toc462223632"/>
      <w:r>
        <w:rPr>
          <w:rFonts w:hint="eastAsia" w:eastAsia="宋体" w:cs="Arial"/>
          <w:sz w:val="28"/>
          <w:szCs w:val="28"/>
        </w:rPr>
        <w:t>（一）</w:t>
      </w:r>
      <w:r>
        <w:rPr>
          <w:rFonts w:eastAsia="宋体" w:cs="Arial"/>
          <w:sz w:val="28"/>
          <w:szCs w:val="28"/>
        </w:rPr>
        <w:t>说　明</w:t>
      </w:r>
      <w:bookmarkEnd w:id="17"/>
      <w:bookmarkEnd w:id="18"/>
      <w:bookmarkEnd w:id="19"/>
      <w:bookmarkEnd w:id="20"/>
      <w:bookmarkEnd w:id="21"/>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1</w:t>
      </w:r>
      <w:r>
        <w:rPr>
          <w:rFonts w:hint="eastAsia" w:ascii="Arial" w:hAnsi="Arial" w:cs="Arial"/>
          <w:sz w:val="24"/>
        </w:rPr>
        <w:t>、</w:t>
      </w:r>
      <w:r>
        <w:rPr>
          <w:rFonts w:ascii="Arial" w:hAnsi="Arial" w:cs="Arial"/>
          <w:sz w:val="24"/>
        </w:rPr>
        <w:t>适用范围</w:t>
      </w:r>
    </w:p>
    <w:p>
      <w:pPr>
        <w:pageBreakBefore w:val="0"/>
        <w:tabs>
          <w:tab w:val="left" w:pos="360"/>
        </w:tabs>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hint="eastAsia" w:ascii="Arial" w:hAnsi="Arial" w:cs="Arial"/>
          <w:sz w:val="24"/>
        </w:rPr>
        <w:t>1.1</w:t>
      </w:r>
      <w:r>
        <w:rPr>
          <w:rFonts w:ascii="Arial" w:hAnsi="Arial" w:cs="Arial"/>
          <w:sz w:val="24"/>
        </w:rPr>
        <w:t>本</w:t>
      </w:r>
      <w:r>
        <w:rPr>
          <w:rFonts w:hint="eastAsia" w:ascii="Arial" w:hAnsi="Arial" w:cs="Arial"/>
          <w:sz w:val="24"/>
        </w:rPr>
        <w:t>磋商</w:t>
      </w:r>
      <w:r>
        <w:rPr>
          <w:rFonts w:ascii="Arial" w:hAnsi="Arial" w:cs="Arial"/>
          <w:sz w:val="24"/>
        </w:rPr>
        <w:t>文件仅适用于本次</w:t>
      </w:r>
      <w:r>
        <w:rPr>
          <w:rFonts w:hint="eastAsia" w:ascii="Arial" w:hAnsi="Arial" w:cs="Arial"/>
          <w:sz w:val="24"/>
        </w:rPr>
        <w:t>磋商</w:t>
      </w:r>
      <w:r>
        <w:rPr>
          <w:rFonts w:ascii="Arial" w:hAnsi="Arial" w:cs="Arial"/>
          <w:sz w:val="24"/>
        </w:rPr>
        <w:t>邀请中所叙述项目的货物及服务采购。</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2</w:t>
      </w:r>
      <w:r>
        <w:rPr>
          <w:rFonts w:hint="eastAsia" w:ascii="Arial" w:hAnsi="Arial" w:cs="Arial"/>
          <w:sz w:val="24"/>
        </w:rPr>
        <w:t>、</w:t>
      </w:r>
      <w:r>
        <w:rPr>
          <w:rFonts w:ascii="Arial" w:hAnsi="Arial" w:cs="Arial"/>
          <w:sz w:val="24"/>
        </w:rPr>
        <w:t>定义</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color w:val="000000"/>
          <w:sz w:val="24"/>
        </w:rPr>
      </w:pPr>
      <w:r>
        <w:rPr>
          <w:rFonts w:ascii="Arial" w:hAnsi="Arial" w:cs="Arial"/>
          <w:sz w:val="24"/>
        </w:rPr>
        <w:t>2.</w:t>
      </w:r>
      <w:r>
        <w:rPr>
          <w:rFonts w:ascii="Arial" w:hAnsi="Arial" w:cs="Arial"/>
          <w:color w:val="000000"/>
          <w:sz w:val="24"/>
        </w:rPr>
        <w:t>1 “招标</w:t>
      </w:r>
      <w:r>
        <w:rPr>
          <w:rFonts w:hint="eastAsia" w:ascii="Arial" w:hAnsi="Arial" w:cs="Arial"/>
          <w:color w:val="000000"/>
          <w:sz w:val="24"/>
        </w:rPr>
        <w:t>代理</w:t>
      </w:r>
      <w:r>
        <w:rPr>
          <w:rFonts w:ascii="Arial" w:hAnsi="Arial" w:cs="Arial"/>
          <w:color w:val="000000"/>
          <w:sz w:val="24"/>
        </w:rPr>
        <w:t>机构”系指</w:t>
      </w:r>
      <w:r>
        <w:rPr>
          <w:rFonts w:hint="eastAsia" w:ascii="Arial" w:hAnsi="Arial" w:cs="Arial"/>
          <w:color w:val="000000"/>
          <w:sz w:val="24"/>
          <w:lang w:eastAsia="zh-CN"/>
        </w:rPr>
        <w:t>宏业国际项目管理有限公司</w:t>
      </w:r>
      <w:r>
        <w:rPr>
          <w:rFonts w:ascii="Arial" w:hAnsi="Arial" w:cs="Arial"/>
          <w:color w:val="000000"/>
          <w:sz w:val="24"/>
        </w:rPr>
        <w:t>；</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color w:val="000000"/>
          <w:sz w:val="24"/>
        </w:rPr>
      </w:pPr>
      <w:r>
        <w:rPr>
          <w:rFonts w:ascii="Arial" w:hAnsi="Arial" w:cs="Arial"/>
          <w:color w:val="000000"/>
          <w:sz w:val="24"/>
        </w:rPr>
        <w:t>2.2 “</w:t>
      </w:r>
      <w:r>
        <w:rPr>
          <w:rFonts w:hint="eastAsia" w:ascii="Arial" w:hAnsi="Arial" w:cs="Arial"/>
          <w:color w:val="000000"/>
          <w:sz w:val="24"/>
        </w:rPr>
        <w:t>需方</w:t>
      </w:r>
      <w:r>
        <w:rPr>
          <w:rFonts w:ascii="Arial" w:hAnsi="Arial" w:cs="Arial"/>
          <w:color w:val="000000"/>
          <w:sz w:val="24"/>
        </w:rPr>
        <w:t>”系指</w:t>
      </w:r>
      <w:r>
        <w:rPr>
          <w:rFonts w:hint="eastAsia" w:ascii="Arial" w:hAnsi="Arial" w:cs="Arial"/>
          <w:color w:val="000000"/>
          <w:sz w:val="24"/>
        </w:rPr>
        <w:t>新疆维吾尔自治区自然资源信息中心（新疆维吾尔自治区自然资源档案馆）</w:t>
      </w:r>
      <w:r>
        <w:rPr>
          <w:rFonts w:ascii="Arial" w:hAnsi="Arial" w:cs="Arial"/>
          <w:color w:val="000000"/>
          <w:sz w:val="24"/>
        </w:rPr>
        <w:t>；</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color w:val="000000"/>
          <w:sz w:val="24"/>
        </w:rPr>
      </w:pPr>
      <w:r>
        <w:rPr>
          <w:rFonts w:ascii="Arial" w:hAnsi="Arial" w:cs="Arial"/>
          <w:color w:val="000000"/>
          <w:sz w:val="24"/>
        </w:rPr>
        <w:t>2.3 “</w:t>
      </w:r>
      <w:r>
        <w:rPr>
          <w:rFonts w:hint="eastAsia" w:ascii="Arial" w:hAnsi="Arial" w:cs="Arial"/>
          <w:color w:val="000000"/>
          <w:sz w:val="24"/>
        </w:rPr>
        <w:t>磋商</w:t>
      </w:r>
      <w:r>
        <w:rPr>
          <w:rFonts w:ascii="Arial" w:hAnsi="Arial" w:cs="Arial"/>
          <w:color w:val="000000"/>
          <w:sz w:val="24"/>
        </w:rPr>
        <w:t>供应商”系指向招标</w:t>
      </w:r>
      <w:r>
        <w:rPr>
          <w:rFonts w:hint="eastAsia" w:ascii="Arial" w:hAnsi="Arial" w:cs="Arial"/>
          <w:color w:val="000000"/>
          <w:sz w:val="24"/>
        </w:rPr>
        <w:t>代理</w:t>
      </w:r>
      <w:r>
        <w:rPr>
          <w:rFonts w:ascii="Arial" w:hAnsi="Arial" w:cs="Arial"/>
          <w:color w:val="000000"/>
          <w:sz w:val="24"/>
        </w:rPr>
        <w:t>机构提交</w:t>
      </w:r>
      <w:r>
        <w:rPr>
          <w:rFonts w:hint="eastAsia" w:ascii="Arial" w:hAnsi="Arial" w:cs="Arial"/>
          <w:color w:val="000000"/>
          <w:sz w:val="24"/>
        </w:rPr>
        <w:t>磋商</w:t>
      </w:r>
      <w:r>
        <w:rPr>
          <w:rFonts w:ascii="Arial" w:hAnsi="Arial" w:cs="Arial"/>
          <w:color w:val="000000"/>
          <w:sz w:val="24"/>
        </w:rPr>
        <w:t>响应</w:t>
      </w:r>
      <w:r>
        <w:rPr>
          <w:rFonts w:hint="eastAsia" w:ascii="Arial" w:hAnsi="Arial" w:cs="Arial"/>
          <w:color w:val="000000"/>
          <w:sz w:val="24"/>
        </w:rPr>
        <w:t>性</w:t>
      </w:r>
      <w:r>
        <w:rPr>
          <w:rFonts w:ascii="Arial" w:hAnsi="Arial" w:cs="Arial"/>
          <w:color w:val="000000"/>
          <w:sz w:val="24"/>
        </w:rPr>
        <w:t>文件的制造商或代理商；</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color w:val="000000"/>
          <w:sz w:val="24"/>
        </w:rPr>
      </w:pPr>
      <w:r>
        <w:rPr>
          <w:rFonts w:ascii="Arial" w:hAnsi="Arial" w:cs="Arial"/>
          <w:color w:val="000000"/>
          <w:sz w:val="24"/>
        </w:rPr>
        <w:t>2.4 “成交方”系指在本次</w:t>
      </w:r>
      <w:r>
        <w:rPr>
          <w:rFonts w:hint="eastAsia" w:ascii="Arial" w:hAnsi="Arial" w:cs="Arial"/>
          <w:color w:val="000000"/>
          <w:sz w:val="24"/>
        </w:rPr>
        <w:t>磋商</w:t>
      </w:r>
      <w:r>
        <w:rPr>
          <w:rFonts w:ascii="Arial" w:hAnsi="Arial" w:cs="Arial"/>
          <w:color w:val="000000"/>
          <w:sz w:val="24"/>
        </w:rPr>
        <w:t>中</w:t>
      </w:r>
      <w:r>
        <w:rPr>
          <w:rFonts w:hint="eastAsia" w:ascii="Arial" w:hAnsi="Arial" w:cs="Arial"/>
          <w:color w:val="000000"/>
          <w:sz w:val="24"/>
        </w:rPr>
        <w:t>成交，</w:t>
      </w:r>
      <w:r>
        <w:rPr>
          <w:rFonts w:ascii="Arial" w:hAnsi="Arial" w:cs="Arial"/>
          <w:color w:val="000000"/>
          <w:sz w:val="24"/>
        </w:rPr>
        <w:t>将被授予合同的供应商</w:t>
      </w:r>
      <w:r>
        <w:rPr>
          <w:rFonts w:hint="eastAsia" w:ascii="Arial" w:hAnsi="Arial" w:cs="Arial"/>
          <w:color w:val="000000"/>
          <w:sz w:val="24"/>
        </w:rPr>
        <w:t>，即成为</w:t>
      </w:r>
      <w:r>
        <w:rPr>
          <w:rFonts w:ascii="Arial" w:hAnsi="Arial" w:cs="Arial"/>
          <w:color w:val="000000"/>
          <w:sz w:val="24"/>
        </w:rPr>
        <w:t>“</w:t>
      </w:r>
      <w:r>
        <w:rPr>
          <w:rFonts w:hint="eastAsia" w:ascii="Arial" w:hAnsi="Arial" w:cs="Arial"/>
          <w:color w:val="000000"/>
          <w:sz w:val="24"/>
        </w:rPr>
        <w:t>成交方</w:t>
      </w:r>
      <w:r>
        <w:rPr>
          <w:rFonts w:ascii="Arial" w:hAnsi="Arial" w:cs="Arial"/>
          <w:color w:val="000000"/>
          <w:sz w:val="24"/>
        </w:rPr>
        <w:t>”。</w:t>
      </w:r>
    </w:p>
    <w:p>
      <w:pPr>
        <w:pageBreakBefore w:val="0"/>
        <w:kinsoku/>
        <w:wordWrap/>
        <w:topLinePunct w:val="0"/>
        <w:bidi w:val="0"/>
        <w:spacing w:beforeAutospacing="0" w:afterAutospacing="0" w:line="400" w:lineRule="exact"/>
        <w:ind w:left="0" w:leftChars="0" w:right="0" w:rightChars="0"/>
        <w:rPr>
          <w:rFonts w:ascii="Arial" w:hAnsi="Arial" w:cs="Arial"/>
          <w:color w:val="000000"/>
          <w:sz w:val="24"/>
        </w:rPr>
      </w:pPr>
      <w:r>
        <w:rPr>
          <w:rFonts w:ascii="Arial" w:hAnsi="Arial" w:cs="Arial"/>
          <w:color w:val="000000"/>
          <w:sz w:val="24"/>
        </w:rPr>
        <w:t>3</w:t>
      </w:r>
      <w:r>
        <w:rPr>
          <w:rFonts w:hint="eastAsia" w:ascii="Arial" w:hAnsi="Arial" w:cs="Arial"/>
          <w:color w:val="000000"/>
          <w:sz w:val="24"/>
        </w:rPr>
        <w:t>、</w:t>
      </w:r>
      <w:r>
        <w:rPr>
          <w:rFonts w:ascii="Arial" w:hAnsi="Arial" w:cs="Arial"/>
          <w:color w:val="000000"/>
          <w:sz w:val="24"/>
        </w:rPr>
        <w:t>合格的供应商</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color w:val="000000"/>
          <w:sz w:val="24"/>
        </w:rPr>
      </w:pPr>
      <w:r>
        <w:rPr>
          <w:rFonts w:ascii="Arial" w:hAnsi="Arial" w:cs="Arial"/>
          <w:color w:val="000000"/>
          <w:sz w:val="24"/>
        </w:rPr>
        <w:t>3.1 有能力提供</w:t>
      </w:r>
      <w:r>
        <w:rPr>
          <w:rFonts w:hint="eastAsia" w:ascii="Arial" w:hAnsi="Arial" w:cs="Arial"/>
          <w:color w:val="000000"/>
          <w:sz w:val="24"/>
        </w:rPr>
        <w:t>磋商</w:t>
      </w:r>
      <w:r>
        <w:rPr>
          <w:rFonts w:ascii="Arial" w:hAnsi="Arial" w:cs="Arial"/>
          <w:color w:val="000000"/>
          <w:sz w:val="24"/>
        </w:rPr>
        <w:t>文件中所要求的</w:t>
      </w:r>
      <w:r>
        <w:rPr>
          <w:rFonts w:hint="eastAsia" w:ascii="Arial" w:hAnsi="Arial" w:cs="Arial"/>
          <w:color w:val="000000"/>
          <w:sz w:val="24"/>
        </w:rPr>
        <w:t>货物及</w:t>
      </w:r>
      <w:r>
        <w:rPr>
          <w:rFonts w:ascii="Arial" w:hAnsi="Arial" w:cs="Arial"/>
          <w:color w:val="000000"/>
          <w:sz w:val="24"/>
        </w:rPr>
        <w:t>服务、资格审查合格的制造商或代理商为合格的供应商；</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color w:val="000000"/>
          <w:sz w:val="24"/>
        </w:rPr>
      </w:pPr>
      <w:r>
        <w:rPr>
          <w:rFonts w:ascii="Arial" w:hAnsi="Arial" w:cs="Arial"/>
          <w:color w:val="000000"/>
          <w:sz w:val="24"/>
        </w:rPr>
        <w:t>3.2 供应商必须遵守有关的国内法律和规章条例。</w:t>
      </w:r>
    </w:p>
    <w:p>
      <w:pPr>
        <w:pageBreakBefore w:val="0"/>
        <w:kinsoku/>
        <w:wordWrap/>
        <w:topLinePunct w:val="0"/>
        <w:bidi w:val="0"/>
        <w:spacing w:beforeAutospacing="0" w:afterAutospacing="0" w:line="400" w:lineRule="exact"/>
        <w:ind w:left="0" w:leftChars="0" w:right="0" w:rightChars="0"/>
        <w:rPr>
          <w:rFonts w:ascii="Arial" w:hAnsi="Arial" w:cs="Arial"/>
          <w:color w:val="000000"/>
          <w:sz w:val="24"/>
        </w:rPr>
      </w:pPr>
      <w:r>
        <w:rPr>
          <w:rFonts w:ascii="Arial" w:hAnsi="Arial" w:cs="Arial"/>
          <w:color w:val="000000"/>
          <w:sz w:val="24"/>
        </w:rPr>
        <w:t>4</w:t>
      </w:r>
      <w:r>
        <w:rPr>
          <w:rFonts w:hint="eastAsia" w:ascii="Arial" w:hAnsi="Arial" w:cs="Arial"/>
          <w:color w:val="000000"/>
          <w:sz w:val="24"/>
        </w:rPr>
        <w:t>、</w:t>
      </w:r>
      <w:r>
        <w:rPr>
          <w:rFonts w:ascii="Arial" w:hAnsi="Arial" w:cs="Arial"/>
          <w:color w:val="000000"/>
          <w:sz w:val="24"/>
        </w:rPr>
        <w:t>供应商资格</w:t>
      </w:r>
    </w:p>
    <w:p>
      <w:pPr>
        <w:pStyle w:val="30"/>
        <w:pageBreakBefore w:val="0"/>
        <w:kinsoku/>
        <w:wordWrap/>
        <w:topLinePunct w:val="0"/>
        <w:bidi w:val="0"/>
        <w:spacing w:before="0" w:beforeAutospacing="0" w:after="0" w:afterAutospacing="0" w:line="400" w:lineRule="exact"/>
        <w:ind w:left="0" w:leftChars="0" w:right="0" w:rightChars="0" w:firstLine="240" w:firstLineChars="100"/>
        <w:jc w:val="both"/>
        <w:rPr>
          <w:rFonts w:ascii="宋体" w:hAnsi="宋体" w:eastAsia="宋体" w:cs="宋体"/>
        </w:rPr>
      </w:pPr>
      <w:r>
        <w:rPr>
          <w:rFonts w:hint="eastAsia" w:ascii="宋体" w:hAnsi="宋体" w:eastAsia="宋体" w:cs="宋体"/>
          <w:color w:val="000000"/>
        </w:rPr>
        <w:t>4.1落实政府采购政策需满足的资格要求：详见政府采购法；</w:t>
      </w:r>
    </w:p>
    <w:p>
      <w:pPr>
        <w:pStyle w:val="30"/>
        <w:pageBreakBefore w:val="0"/>
        <w:kinsoku/>
        <w:wordWrap/>
        <w:topLinePunct w:val="0"/>
        <w:bidi w:val="0"/>
        <w:spacing w:before="0" w:beforeAutospacing="0" w:after="0" w:afterAutospacing="0" w:line="400" w:lineRule="exact"/>
        <w:ind w:left="0" w:leftChars="0" w:right="0" w:rightChars="0" w:firstLine="240" w:firstLineChars="100"/>
        <w:rPr>
          <w:rFonts w:ascii="宋体" w:hAnsi="宋体" w:eastAsia="宋体" w:cs="宋体"/>
        </w:rPr>
      </w:pPr>
      <w:r>
        <w:rPr>
          <w:rFonts w:hint="eastAsia" w:ascii="宋体" w:hAnsi="宋体" w:eastAsia="宋体" w:cs="宋体"/>
          <w:color w:val="000000"/>
        </w:rPr>
        <w:t>4.2供应商须符合《中华人民共和国政府采购法》第二十二条规定,并提供《中华人民共和国政府采购法实施条例》第十七条所要求的材料；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① 供应商提供有效的统一社会信用代码的营业执照，供应商必须是中华人民共和国境内注册的，具有独立承担民事责任的能力；</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② 财务状况报告：供应商提供2020年度经第三方权威机构出具的完整的财务审计报告或自发布公告之日起基本开户银行出具的资信证明；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③ 依法缴纳税收：供应商提供自投标截止之日前半年内任意一个月依法缴纳税收的凭据，依法免税的供应商，应提供充足的证明材料；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④ 依法缴纳社保：供应商提供自投标截止之日前半年内任意一个月依法缴纳社会保障资金的凭据；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⑤ 供应商具备履行合同所必需的设备和专业技术能力的证明材料；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⑥ 供应商提供参加政府采购活动前 3 年内在经营活动中没有重大违法记录的书面声明（截至开标日成立不满 3 年的供应商，可提供自成立以来无重大违法记录的书面声明）。 </w:t>
      </w:r>
    </w:p>
    <w:p>
      <w:pPr>
        <w:pStyle w:val="30"/>
        <w:pageBreakBefore w:val="0"/>
        <w:kinsoku/>
        <w:wordWrap/>
        <w:topLinePunct w:val="0"/>
        <w:bidi w:val="0"/>
        <w:spacing w:before="0" w:beforeAutospacing="0" w:after="0" w:afterAutospacing="0" w:line="400" w:lineRule="exact"/>
        <w:ind w:left="0" w:leftChars="0" w:right="0" w:rightChars="0" w:firstLine="240" w:firstLineChars="100"/>
        <w:rPr>
          <w:rFonts w:ascii="宋体" w:hAnsi="宋体" w:eastAsia="宋体" w:cs="宋体"/>
        </w:rPr>
      </w:pPr>
      <w:r>
        <w:rPr>
          <w:rFonts w:hint="eastAsia" w:ascii="宋体" w:hAnsi="宋体" w:eastAsia="宋体" w:cs="宋体"/>
          <w:color w:val="000000"/>
        </w:rPr>
        <w:t>4.3供应商提供法人授权委托书及被授权人身份证原件； </w:t>
      </w:r>
    </w:p>
    <w:p>
      <w:pPr>
        <w:pStyle w:val="30"/>
        <w:pageBreakBefore w:val="0"/>
        <w:kinsoku/>
        <w:wordWrap/>
        <w:topLinePunct w:val="0"/>
        <w:bidi w:val="0"/>
        <w:spacing w:before="0" w:beforeAutospacing="0" w:after="0" w:afterAutospacing="0" w:line="400" w:lineRule="exact"/>
        <w:ind w:left="0" w:leftChars="0" w:right="0" w:rightChars="0" w:firstLine="240" w:firstLineChars="100"/>
        <w:rPr>
          <w:rFonts w:ascii="宋体" w:hAnsi="宋体" w:eastAsia="宋体" w:cs="宋体"/>
        </w:rPr>
      </w:pPr>
      <w:r>
        <w:rPr>
          <w:rFonts w:hint="eastAsia" w:ascii="宋体" w:hAnsi="宋体" w:eastAsia="宋体" w:cs="宋体"/>
          <w:color w:val="000000"/>
        </w:rPr>
        <w:t>4.4供应商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被列入以上条款尚在处罚期内的将拒绝其参本次采购活动；  </w:t>
      </w:r>
    </w:p>
    <w:p>
      <w:pPr>
        <w:pStyle w:val="30"/>
        <w:pageBreakBefore w:val="0"/>
        <w:kinsoku/>
        <w:wordWrap/>
        <w:topLinePunct w:val="0"/>
        <w:bidi w:val="0"/>
        <w:spacing w:before="0" w:beforeAutospacing="0" w:after="0" w:afterAutospacing="0" w:line="400" w:lineRule="exact"/>
        <w:ind w:left="0" w:leftChars="0" w:right="0" w:rightChars="0" w:firstLine="240" w:firstLineChars="100"/>
        <w:rPr>
          <w:rFonts w:ascii="宋体" w:hAnsi="宋体" w:eastAsia="宋体" w:cs="宋体"/>
        </w:rPr>
      </w:pPr>
      <w:r>
        <w:rPr>
          <w:rFonts w:hint="eastAsia" w:ascii="宋体" w:hAnsi="宋体" w:eastAsia="宋体" w:cs="宋体"/>
          <w:color w:val="000000"/>
        </w:rPr>
        <w:t>4.5本项目不接受联合体投标；</w:t>
      </w:r>
    </w:p>
    <w:p>
      <w:pPr>
        <w:pStyle w:val="30"/>
        <w:pageBreakBefore w:val="0"/>
        <w:kinsoku/>
        <w:wordWrap/>
        <w:topLinePunct w:val="0"/>
        <w:bidi w:val="0"/>
        <w:spacing w:before="0" w:beforeAutospacing="0" w:after="0" w:afterAutospacing="0" w:line="400" w:lineRule="exact"/>
        <w:ind w:left="0" w:leftChars="0" w:right="0" w:rightChars="0" w:firstLine="240" w:firstLineChars="100"/>
        <w:rPr>
          <w:rFonts w:ascii="宋体" w:hAnsi="宋体" w:eastAsia="宋体" w:cs="宋体"/>
        </w:rPr>
      </w:pPr>
      <w:r>
        <w:rPr>
          <w:rFonts w:hint="eastAsia" w:ascii="宋体" w:hAnsi="宋体" w:eastAsia="宋体" w:cs="宋体"/>
          <w:color w:val="000000"/>
        </w:rPr>
        <w:t>4.6单位负责人为同一人或者存在直接控股、管理关系的不同投标人，不得同时参加本项目的竞争。 </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5</w:t>
      </w:r>
      <w:r>
        <w:rPr>
          <w:rFonts w:hint="eastAsia" w:ascii="Arial" w:hAnsi="Arial" w:cs="Arial"/>
          <w:sz w:val="24"/>
        </w:rPr>
        <w:t>、磋商</w:t>
      </w:r>
      <w:r>
        <w:rPr>
          <w:rFonts w:ascii="Arial" w:hAnsi="Arial" w:cs="Arial"/>
          <w:sz w:val="24"/>
        </w:rPr>
        <w:t>费用</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cs="宋体"/>
          <w:color w:val="000000"/>
          <w:kern w:val="0"/>
          <w:sz w:val="24"/>
          <w:szCs w:val="24"/>
        </w:rPr>
      </w:pPr>
      <w:r>
        <w:rPr>
          <w:rFonts w:ascii="宋体" w:hAnsi="宋体" w:cs="宋体"/>
          <w:color w:val="000000"/>
          <w:kern w:val="0"/>
          <w:sz w:val="24"/>
          <w:szCs w:val="24"/>
        </w:rPr>
        <w:t>5.1 无论</w:t>
      </w:r>
      <w:r>
        <w:rPr>
          <w:rFonts w:hint="eastAsia" w:ascii="宋体" w:hAnsi="宋体" w:cs="宋体"/>
          <w:color w:val="000000"/>
          <w:kern w:val="0"/>
          <w:sz w:val="24"/>
          <w:szCs w:val="24"/>
        </w:rPr>
        <w:t>磋商</w:t>
      </w:r>
      <w:r>
        <w:rPr>
          <w:rFonts w:ascii="宋体" w:hAnsi="宋体" w:cs="宋体"/>
          <w:color w:val="000000"/>
          <w:kern w:val="0"/>
          <w:sz w:val="24"/>
          <w:szCs w:val="24"/>
        </w:rPr>
        <w:t>过程中的作法和结果如何，供应商将自行承担所有与参加</w:t>
      </w:r>
      <w:r>
        <w:rPr>
          <w:rFonts w:hint="eastAsia" w:ascii="宋体" w:hAnsi="宋体" w:cs="宋体"/>
          <w:color w:val="000000"/>
          <w:kern w:val="0"/>
          <w:sz w:val="24"/>
          <w:szCs w:val="24"/>
        </w:rPr>
        <w:t>磋商</w:t>
      </w:r>
      <w:r>
        <w:rPr>
          <w:rFonts w:ascii="宋体" w:hAnsi="宋体" w:cs="宋体"/>
          <w:color w:val="000000"/>
          <w:kern w:val="0"/>
          <w:sz w:val="24"/>
          <w:szCs w:val="24"/>
        </w:rPr>
        <w:t>有关的全部费用。</w:t>
      </w:r>
      <w:bookmarkStart w:id="22" w:name="_Toc267301283"/>
      <w:bookmarkStart w:id="23" w:name="_Toc349573122"/>
      <w:bookmarkStart w:id="24" w:name="_Toc349637921"/>
      <w:bookmarkStart w:id="25" w:name="_Toc298240406"/>
    </w:p>
    <w:p>
      <w:pPr>
        <w:pStyle w:val="4"/>
        <w:pageBreakBefore w:val="0"/>
        <w:kinsoku/>
        <w:wordWrap/>
        <w:topLinePunct w:val="0"/>
        <w:bidi w:val="0"/>
        <w:spacing w:before="0" w:beforeAutospacing="0" w:after="0" w:afterAutospacing="0" w:line="400" w:lineRule="exact"/>
        <w:ind w:left="0" w:leftChars="0" w:right="0" w:rightChars="0"/>
        <w:jc w:val="center"/>
        <w:rPr>
          <w:rFonts w:eastAsia="宋体" w:cs="Arial"/>
          <w:sz w:val="28"/>
          <w:szCs w:val="28"/>
        </w:rPr>
      </w:pPr>
      <w:bookmarkStart w:id="26" w:name="_Toc462223633"/>
      <w:r>
        <w:rPr>
          <w:rFonts w:hint="eastAsia" w:eastAsia="宋体" w:cs="Arial"/>
          <w:sz w:val="28"/>
          <w:szCs w:val="28"/>
        </w:rPr>
        <w:t>（二）磋商</w:t>
      </w:r>
      <w:r>
        <w:rPr>
          <w:rFonts w:eastAsia="宋体" w:cs="Arial"/>
          <w:sz w:val="28"/>
          <w:szCs w:val="28"/>
        </w:rPr>
        <w:t>文件</w:t>
      </w:r>
      <w:bookmarkEnd w:id="22"/>
      <w:bookmarkEnd w:id="23"/>
      <w:bookmarkEnd w:id="24"/>
      <w:bookmarkEnd w:id="25"/>
      <w:bookmarkEnd w:id="26"/>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6</w:t>
      </w:r>
      <w:r>
        <w:rPr>
          <w:rFonts w:hint="eastAsia" w:ascii="Arial" w:hAnsi="Arial" w:cs="Arial"/>
          <w:sz w:val="24"/>
        </w:rPr>
        <w:t>、磋商</w:t>
      </w:r>
      <w:r>
        <w:rPr>
          <w:rFonts w:ascii="Arial" w:hAnsi="Arial" w:cs="Arial"/>
          <w:sz w:val="24"/>
        </w:rPr>
        <w:t>文件构成</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6.1</w:t>
      </w:r>
      <w:r>
        <w:rPr>
          <w:rFonts w:hint="eastAsia" w:ascii="Arial" w:hAnsi="Arial" w:cs="Arial"/>
          <w:sz w:val="24"/>
        </w:rPr>
        <w:t>磋商</w:t>
      </w:r>
      <w:r>
        <w:rPr>
          <w:rFonts w:ascii="Arial" w:hAnsi="Arial" w:cs="Arial"/>
          <w:sz w:val="24"/>
        </w:rPr>
        <w:t>文件包括：</w:t>
      </w:r>
    </w:p>
    <w:p>
      <w:pPr>
        <w:pageBreakBefore w:val="0"/>
        <w:kinsoku/>
        <w:wordWrap/>
        <w:topLinePunct w:val="0"/>
        <w:bidi w:val="0"/>
        <w:spacing w:beforeAutospacing="0" w:afterAutospacing="0" w:line="400" w:lineRule="exact"/>
        <w:ind w:left="0" w:leftChars="0" w:right="0" w:rightChars="0" w:firstLine="240"/>
        <w:rPr>
          <w:rFonts w:ascii="Arial" w:hAnsi="Arial" w:cs="Arial"/>
          <w:sz w:val="24"/>
        </w:rPr>
      </w:pPr>
      <w:r>
        <w:rPr>
          <w:rFonts w:ascii="宋体" w:hAnsi="Arial" w:cs="Arial"/>
          <w:sz w:val="24"/>
        </w:rPr>
        <w:t>⑴</w:t>
      </w:r>
      <w:r>
        <w:rPr>
          <w:rFonts w:hint="eastAsia" w:ascii="Arial" w:hAnsi="Arial" w:cs="Arial"/>
          <w:sz w:val="24"/>
        </w:rPr>
        <w:t>磋商公告</w:t>
      </w:r>
      <w:r>
        <w:rPr>
          <w:rFonts w:ascii="Arial" w:hAnsi="Arial" w:cs="Arial"/>
          <w:sz w:val="24"/>
        </w:rPr>
        <w:t>；</w:t>
      </w:r>
    </w:p>
    <w:p>
      <w:pPr>
        <w:pageBreakBefore w:val="0"/>
        <w:kinsoku/>
        <w:wordWrap/>
        <w:topLinePunct w:val="0"/>
        <w:bidi w:val="0"/>
        <w:spacing w:beforeAutospacing="0" w:afterAutospacing="0" w:line="400" w:lineRule="exact"/>
        <w:ind w:left="0" w:leftChars="0" w:right="0" w:rightChars="0" w:firstLine="240"/>
        <w:rPr>
          <w:rFonts w:ascii="Arial" w:hAnsi="Arial" w:cs="Arial"/>
          <w:sz w:val="24"/>
        </w:rPr>
      </w:pPr>
      <w:r>
        <w:rPr>
          <w:rFonts w:ascii="宋体" w:hAnsi="Arial" w:cs="Arial"/>
          <w:sz w:val="24"/>
        </w:rPr>
        <w:t>⑵</w:t>
      </w:r>
      <w:r>
        <w:rPr>
          <w:rFonts w:ascii="Arial" w:hAnsi="Arial" w:cs="Arial"/>
          <w:sz w:val="24"/>
        </w:rPr>
        <w:t>供应商须知；</w:t>
      </w:r>
    </w:p>
    <w:p>
      <w:pPr>
        <w:pageBreakBefore w:val="0"/>
        <w:kinsoku/>
        <w:wordWrap/>
        <w:topLinePunct w:val="0"/>
        <w:bidi w:val="0"/>
        <w:spacing w:beforeAutospacing="0" w:afterAutospacing="0" w:line="400" w:lineRule="exact"/>
        <w:ind w:left="0" w:leftChars="0" w:right="0" w:rightChars="0" w:firstLine="240"/>
        <w:rPr>
          <w:rFonts w:ascii="Arial" w:hAnsi="Arial" w:cs="Arial"/>
          <w:sz w:val="24"/>
        </w:rPr>
      </w:pPr>
      <w:r>
        <w:rPr>
          <w:rFonts w:ascii="宋体" w:hAnsi="Arial" w:cs="Arial"/>
          <w:sz w:val="24"/>
        </w:rPr>
        <w:t>⑶</w:t>
      </w:r>
      <w:r>
        <w:rPr>
          <w:rFonts w:hint="eastAsia" w:ascii="Arial" w:hAnsi="Arial" w:cs="Arial"/>
          <w:sz w:val="24"/>
        </w:rPr>
        <w:t>项目需求</w:t>
      </w:r>
      <w:r>
        <w:rPr>
          <w:rFonts w:ascii="Arial" w:hAnsi="Arial" w:cs="Arial"/>
          <w:sz w:val="24"/>
        </w:rPr>
        <w:t>；</w:t>
      </w:r>
    </w:p>
    <w:p>
      <w:pPr>
        <w:pageBreakBefore w:val="0"/>
        <w:kinsoku/>
        <w:wordWrap/>
        <w:topLinePunct w:val="0"/>
        <w:bidi w:val="0"/>
        <w:spacing w:beforeAutospacing="0" w:afterAutospacing="0" w:line="400" w:lineRule="exact"/>
        <w:ind w:left="0" w:leftChars="0" w:right="0" w:rightChars="0" w:firstLine="240"/>
        <w:rPr>
          <w:rFonts w:ascii="Arial" w:hAnsi="Arial" w:cs="Arial"/>
          <w:sz w:val="24"/>
        </w:rPr>
      </w:pPr>
      <w:r>
        <w:rPr>
          <w:rFonts w:ascii="宋体" w:hAnsi="Arial" w:cs="Arial"/>
          <w:sz w:val="24"/>
        </w:rPr>
        <w:t>⑷</w:t>
      </w:r>
      <w:r>
        <w:rPr>
          <w:rFonts w:ascii="Arial" w:hAnsi="Arial" w:cs="Arial"/>
          <w:sz w:val="24"/>
        </w:rPr>
        <w:t>合同条款；</w:t>
      </w:r>
    </w:p>
    <w:p>
      <w:pPr>
        <w:pageBreakBefore w:val="0"/>
        <w:kinsoku/>
        <w:wordWrap/>
        <w:topLinePunct w:val="0"/>
        <w:bidi w:val="0"/>
        <w:spacing w:beforeAutospacing="0" w:afterAutospacing="0" w:line="400" w:lineRule="exact"/>
        <w:ind w:left="0" w:leftChars="0" w:right="0" w:rightChars="0" w:firstLine="240"/>
        <w:rPr>
          <w:rFonts w:ascii="Arial" w:hAnsi="Arial" w:cs="Arial"/>
          <w:sz w:val="24"/>
        </w:rPr>
      </w:pPr>
      <w:r>
        <w:rPr>
          <w:rFonts w:ascii="宋体" w:hAnsi="Arial" w:cs="Arial"/>
          <w:sz w:val="24"/>
        </w:rPr>
        <w:t>⑸</w:t>
      </w:r>
      <w:r>
        <w:rPr>
          <w:rFonts w:hint="eastAsia" w:ascii="Arial" w:hAnsi="Arial" w:cs="Arial"/>
          <w:sz w:val="24"/>
        </w:rPr>
        <w:t>附件</w:t>
      </w:r>
      <w:r>
        <w:rPr>
          <w:rFonts w:ascii="Arial" w:hAnsi="Arial" w:cs="Arial"/>
          <w:sz w:val="24"/>
        </w:rPr>
        <w:t>。</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 xml:space="preserve">6.2 </w:t>
      </w:r>
      <w:r>
        <w:rPr>
          <w:rFonts w:hint="eastAsia" w:ascii="Arial" w:hAnsi="Arial" w:cs="Arial"/>
          <w:sz w:val="24"/>
        </w:rPr>
        <w:t>磋商</w:t>
      </w:r>
      <w:r>
        <w:rPr>
          <w:rFonts w:ascii="Arial" w:hAnsi="Arial" w:cs="Arial"/>
          <w:sz w:val="24"/>
        </w:rPr>
        <w:t>文件以中文编写。</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6.3 供应商应认真阅读</w:t>
      </w:r>
      <w:r>
        <w:rPr>
          <w:rFonts w:hint="eastAsia" w:ascii="Arial" w:hAnsi="Arial" w:cs="Arial"/>
          <w:sz w:val="24"/>
        </w:rPr>
        <w:t>磋商</w:t>
      </w:r>
      <w:r>
        <w:rPr>
          <w:rFonts w:ascii="Arial" w:hAnsi="Arial" w:cs="Arial"/>
          <w:sz w:val="24"/>
        </w:rPr>
        <w:t>文件中所有的事项、格式、条款和规范等要求，从而对</w:t>
      </w:r>
      <w:r>
        <w:rPr>
          <w:rFonts w:hint="eastAsia" w:ascii="Arial" w:hAnsi="Arial" w:cs="Arial"/>
          <w:sz w:val="24"/>
        </w:rPr>
        <w:t>磋商</w:t>
      </w:r>
      <w:r>
        <w:rPr>
          <w:rFonts w:ascii="Arial" w:hAnsi="Arial" w:cs="Arial"/>
          <w:sz w:val="24"/>
        </w:rPr>
        <w:t>文件作出实质性响应。如果没有按照</w:t>
      </w:r>
      <w:r>
        <w:rPr>
          <w:rFonts w:hint="eastAsia" w:ascii="Arial" w:hAnsi="Arial" w:cs="Arial"/>
          <w:sz w:val="24"/>
        </w:rPr>
        <w:t>磋商</w:t>
      </w:r>
      <w:r>
        <w:rPr>
          <w:rFonts w:ascii="Arial" w:hAnsi="Arial" w:cs="Arial"/>
          <w:sz w:val="24"/>
        </w:rPr>
        <w:t>文件要求提交全部</w:t>
      </w:r>
      <w:r>
        <w:rPr>
          <w:rFonts w:hint="eastAsia" w:ascii="Arial" w:hAnsi="Arial" w:cs="Arial"/>
          <w:sz w:val="24"/>
        </w:rPr>
        <w:t>磋商</w:t>
      </w:r>
      <w:r>
        <w:rPr>
          <w:rFonts w:ascii="Arial" w:hAnsi="Arial" w:cs="Arial"/>
          <w:sz w:val="24"/>
        </w:rPr>
        <w:t>响应文件或资料，没有对</w:t>
      </w:r>
      <w:r>
        <w:rPr>
          <w:rFonts w:hint="eastAsia" w:ascii="Arial" w:hAnsi="Arial" w:cs="Arial"/>
          <w:sz w:val="24"/>
        </w:rPr>
        <w:t>磋商</w:t>
      </w:r>
      <w:r>
        <w:rPr>
          <w:rFonts w:ascii="Arial" w:hAnsi="Arial" w:cs="Arial"/>
          <w:sz w:val="24"/>
        </w:rPr>
        <w:t>文件作出实质性响应，其风险应由供应商自行承担。</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7</w:t>
      </w:r>
      <w:r>
        <w:rPr>
          <w:rFonts w:hint="eastAsia" w:ascii="Arial" w:hAnsi="Arial" w:cs="Arial"/>
          <w:sz w:val="24"/>
        </w:rPr>
        <w:t>、磋商</w:t>
      </w:r>
      <w:r>
        <w:rPr>
          <w:rFonts w:ascii="Arial" w:hAnsi="Arial" w:cs="Arial"/>
          <w:sz w:val="24"/>
        </w:rPr>
        <w:t>文件澄清</w:t>
      </w:r>
    </w:p>
    <w:p>
      <w:pPr>
        <w:pageBreakBefore w:val="0"/>
        <w:kinsoku/>
        <w:wordWrap/>
        <w:topLinePunct w:val="0"/>
        <w:bidi w:val="0"/>
        <w:spacing w:beforeAutospacing="0" w:afterAutospacing="0" w:line="400" w:lineRule="exact"/>
        <w:ind w:left="0" w:leftChars="0" w:right="0" w:rightChars="0" w:firstLine="240" w:firstLineChars="100"/>
        <w:jc w:val="left"/>
        <w:rPr>
          <w:rFonts w:ascii="Arial" w:hAnsi="Arial" w:cs="Arial"/>
          <w:sz w:val="24"/>
        </w:rPr>
      </w:pPr>
      <w:r>
        <w:rPr>
          <w:rFonts w:ascii="Arial" w:hAnsi="Arial" w:cs="Arial"/>
          <w:sz w:val="24"/>
        </w:rPr>
        <w:t>7.1 供应商对</w:t>
      </w:r>
      <w:r>
        <w:rPr>
          <w:rFonts w:hint="eastAsia" w:ascii="Arial" w:hAnsi="Arial" w:cs="Arial"/>
          <w:sz w:val="24"/>
        </w:rPr>
        <w:t>磋商</w:t>
      </w:r>
      <w:r>
        <w:rPr>
          <w:rFonts w:ascii="Arial" w:hAnsi="Arial" w:cs="Arial"/>
          <w:sz w:val="24"/>
        </w:rPr>
        <w:t>文件有疑问的，可以向招标</w:t>
      </w:r>
      <w:r>
        <w:rPr>
          <w:rFonts w:hint="eastAsia" w:ascii="Arial" w:hAnsi="Arial" w:cs="Arial"/>
          <w:sz w:val="24"/>
        </w:rPr>
        <w:t>代理</w:t>
      </w:r>
      <w:r>
        <w:rPr>
          <w:rFonts w:ascii="Arial" w:hAnsi="Arial" w:cs="Arial"/>
          <w:sz w:val="24"/>
        </w:rPr>
        <w:t>机构提出询问，招标</w:t>
      </w:r>
      <w:r>
        <w:rPr>
          <w:rFonts w:hint="eastAsia" w:ascii="Arial" w:hAnsi="Arial" w:cs="Arial"/>
          <w:sz w:val="24"/>
        </w:rPr>
        <w:t>代理</w:t>
      </w:r>
      <w:r>
        <w:rPr>
          <w:rFonts w:ascii="Arial" w:hAnsi="Arial" w:cs="Arial"/>
          <w:sz w:val="24"/>
        </w:rPr>
        <w:t>机构将及时做出答复；</w:t>
      </w:r>
    </w:p>
    <w:p>
      <w:pPr>
        <w:pageBreakBefore w:val="0"/>
        <w:kinsoku/>
        <w:wordWrap/>
        <w:topLinePunct w:val="0"/>
        <w:bidi w:val="0"/>
        <w:spacing w:beforeAutospacing="0" w:afterAutospacing="0" w:line="400" w:lineRule="exact"/>
        <w:ind w:left="0" w:leftChars="0" w:right="0" w:rightChars="0" w:firstLine="240" w:firstLineChars="100"/>
        <w:jc w:val="left"/>
        <w:rPr>
          <w:rFonts w:ascii="Arial" w:hAnsi="Arial" w:cs="Arial"/>
          <w:sz w:val="24"/>
        </w:rPr>
      </w:pPr>
      <w:r>
        <w:rPr>
          <w:rFonts w:ascii="Arial" w:hAnsi="Arial" w:cs="Arial"/>
          <w:sz w:val="24"/>
        </w:rPr>
        <w:t>7.2 供应商对</w:t>
      </w:r>
      <w:r>
        <w:rPr>
          <w:rFonts w:hint="eastAsia" w:ascii="Arial" w:hAnsi="Arial" w:cs="Arial"/>
          <w:sz w:val="24"/>
        </w:rPr>
        <w:t>磋商</w:t>
      </w:r>
      <w:r>
        <w:rPr>
          <w:rFonts w:ascii="Arial" w:hAnsi="Arial" w:cs="Arial"/>
          <w:sz w:val="24"/>
        </w:rPr>
        <w:t>文件有质疑，须在</w:t>
      </w:r>
      <w:r>
        <w:rPr>
          <w:rFonts w:hint="eastAsia" w:ascii="Arial" w:hAnsi="Arial" w:cs="Arial"/>
          <w:sz w:val="24"/>
        </w:rPr>
        <w:t>磋商响应文件</w:t>
      </w:r>
      <w:r>
        <w:rPr>
          <w:rFonts w:hint="eastAsia" w:ascii="Arial" w:hAnsi="Arial" w:cs="Arial"/>
          <w:sz w:val="24"/>
          <w:szCs w:val="24"/>
        </w:rPr>
        <w:t>递交</w:t>
      </w:r>
      <w:r>
        <w:rPr>
          <w:rFonts w:ascii="Arial" w:hAnsi="Arial" w:cs="Arial"/>
          <w:sz w:val="24"/>
          <w:szCs w:val="24"/>
        </w:rPr>
        <w:t>截止时间</w:t>
      </w:r>
      <w:r>
        <w:rPr>
          <w:rFonts w:hint="eastAsia" w:ascii="Arial" w:hAnsi="Arial" w:cs="Arial"/>
          <w:sz w:val="24"/>
          <w:szCs w:val="24"/>
        </w:rPr>
        <w:t>3日以前，</w:t>
      </w:r>
      <w:r>
        <w:rPr>
          <w:rFonts w:ascii="Arial" w:hAnsi="Arial" w:cs="Arial"/>
          <w:sz w:val="24"/>
          <w:szCs w:val="24"/>
        </w:rPr>
        <w:t>以书面形式向招标机构提出质疑；招标机构在收到书面质疑后尽快做</w:t>
      </w:r>
      <w:r>
        <w:rPr>
          <w:rFonts w:ascii="Arial" w:hAnsi="Arial" w:cs="Arial"/>
          <w:sz w:val="24"/>
        </w:rPr>
        <w:t>出答复，并以书面形式通知质疑供应商。</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8</w:t>
      </w:r>
      <w:r>
        <w:rPr>
          <w:rFonts w:hint="eastAsia" w:ascii="Arial" w:hAnsi="Arial" w:cs="Arial"/>
          <w:sz w:val="24"/>
        </w:rPr>
        <w:t>、磋商</w:t>
      </w:r>
      <w:r>
        <w:rPr>
          <w:rFonts w:ascii="Arial" w:hAnsi="Arial" w:cs="Arial"/>
          <w:sz w:val="24"/>
        </w:rPr>
        <w:t>文件的修改</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szCs w:val="24"/>
        </w:rPr>
      </w:pPr>
      <w:r>
        <w:rPr>
          <w:rFonts w:ascii="Arial" w:hAnsi="Arial" w:cs="Arial"/>
          <w:sz w:val="24"/>
        </w:rPr>
        <w:t>8.1 对</w:t>
      </w:r>
      <w:r>
        <w:rPr>
          <w:rFonts w:hint="eastAsia" w:ascii="Arial" w:hAnsi="Arial" w:cs="Arial"/>
          <w:sz w:val="24"/>
        </w:rPr>
        <w:t>磋商</w:t>
      </w:r>
      <w:r>
        <w:rPr>
          <w:rFonts w:ascii="Arial" w:hAnsi="Arial" w:cs="Arial"/>
          <w:sz w:val="24"/>
        </w:rPr>
        <w:t>文件进行必要的修改，招标</w:t>
      </w:r>
      <w:r>
        <w:rPr>
          <w:rFonts w:hint="eastAsia" w:ascii="Arial" w:hAnsi="Arial" w:cs="Arial"/>
          <w:sz w:val="24"/>
        </w:rPr>
        <w:t>代理</w:t>
      </w:r>
      <w:r>
        <w:rPr>
          <w:rFonts w:ascii="Arial" w:hAnsi="Arial" w:cs="Arial"/>
          <w:sz w:val="24"/>
        </w:rPr>
        <w:t>机</w:t>
      </w:r>
      <w:r>
        <w:rPr>
          <w:rFonts w:ascii="Arial" w:hAnsi="Arial" w:cs="Arial"/>
          <w:sz w:val="24"/>
          <w:szCs w:val="24"/>
        </w:rPr>
        <w:t>构将在投标截止时间</w:t>
      </w:r>
      <w:r>
        <w:rPr>
          <w:rFonts w:hint="eastAsia" w:ascii="Arial" w:hAnsi="Arial" w:cs="Arial"/>
          <w:sz w:val="24"/>
          <w:szCs w:val="24"/>
        </w:rPr>
        <w:t>2日</w:t>
      </w:r>
      <w:r>
        <w:rPr>
          <w:rFonts w:ascii="Arial" w:hAnsi="Arial" w:cs="Arial"/>
          <w:sz w:val="24"/>
          <w:szCs w:val="24"/>
        </w:rPr>
        <w:t>前以书面形式通知所有购买</w:t>
      </w:r>
      <w:r>
        <w:rPr>
          <w:rFonts w:hint="eastAsia" w:ascii="Arial" w:hAnsi="Arial" w:cs="Arial"/>
          <w:sz w:val="24"/>
          <w:szCs w:val="24"/>
        </w:rPr>
        <w:t>磋商</w:t>
      </w:r>
      <w:r>
        <w:rPr>
          <w:rFonts w:ascii="Arial" w:hAnsi="Arial" w:cs="Arial"/>
          <w:sz w:val="24"/>
          <w:szCs w:val="24"/>
        </w:rPr>
        <w:t>文件的供应商。该修改的内容为</w:t>
      </w:r>
      <w:r>
        <w:rPr>
          <w:rFonts w:hint="eastAsia" w:ascii="Arial" w:hAnsi="Arial" w:cs="Arial"/>
          <w:sz w:val="24"/>
          <w:szCs w:val="24"/>
        </w:rPr>
        <w:t>磋商</w:t>
      </w:r>
      <w:r>
        <w:rPr>
          <w:rFonts w:ascii="Arial" w:hAnsi="Arial" w:cs="Arial"/>
          <w:sz w:val="24"/>
          <w:szCs w:val="24"/>
        </w:rPr>
        <w:t>文件的组成部分；</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hint="eastAsia" w:ascii="Arial" w:hAnsi="Arial" w:cs="Arial"/>
          <w:sz w:val="24"/>
        </w:rPr>
        <w:t>8.2 供应商在规定的时间内未对磋商文件提出</w:t>
      </w:r>
      <w:r>
        <w:rPr>
          <w:rFonts w:ascii="Arial" w:hAnsi="Arial" w:cs="Arial"/>
          <w:sz w:val="24"/>
        </w:rPr>
        <w:t>澄清</w:t>
      </w:r>
      <w:r>
        <w:rPr>
          <w:rFonts w:hint="eastAsia" w:ascii="Arial" w:hAnsi="Arial" w:cs="Arial"/>
          <w:sz w:val="24"/>
        </w:rPr>
        <w:t>要求的，招标代理机构将视其为同意。</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8.</w:t>
      </w:r>
      <w:r>
        <w:rPr>
          <w:rFonts w:hint="eastAsia" w:ascii="Arial" w:hAnsi="Arial" w:cs="Arial"/>
          <w:sz w:val="24"/>
        </w:rPr>
        <w:t>3</w:t>
      </w:r>
      <w:r>
        <w:rPr>
          <w:rFonts w:ascii="Arial" w:hAnsi="Arial" w:cs="Arial"/>
          <w:sz w:val="24"/>
        </w:rPr>
        <w:t>在投标截止时间前，招标机构可视具体情况延长</w:t>
      </w:r>
      <w:r>
        <w:rPr>
          <w:rFonts w:hint="eastAsia" w:ascii="Arial" w:hAnsi="Arial" w:cs="Arial"/>
          <w:sz w:val="24"/>
        </w:rPr>
        <w:t>磋商</w:t>
      </w:r>
      <w:r>
        <w:rPr>
          <w:rFonts w:ascii="Arial" w:hAnsi="Arial" w:cs="Arial"/>
          <w:sz w:val="24"/>
        </w:rPr>
        <w:t>截止时间，并将变更时间书面通知所有购买</w:t>
      </w:r>
      <w:r>
        <w:rPr>
          <w:rFonts w:hint="eastAsia" w:ascii="Arial" w:hAnsi="Arial" w:cs="Arial"/>
          <w:sz w:val="24"/>
        </w:rPr>
        <w:t>磋商</w:t>
      </w:r>
      <w:r>
        <w:rPr>
          <w:rFonts w:ascii="Arial" w:hAnsi="Arial" w:cs="Arial"/>
          <w:sz w:val="24"/>
        </w:rPr>
        <w:t>文件的供应商。</w:t>
      </w:r>
    </w:p>
    <w:p>
      <w:pPr>
        <w:pStyle w:val="4"/>
        <w:pageBreakBefore w:val="0"/>
        <w:kinsoku/>
        <w:wordWrap/>
        <w:topLinePunct w:val="0"/>
        <w:bidi w:val="0"/>
        <w:spacing w:before="0" w:beforeAutospacing="0" w:after="0" w:afterAutospacing="0" w:line="400" w:lineRule="exact"/>
        <w:ind w:left="0" w:leftChars="0" w:right="0" w:rightChars="0"/>
        <w:jc w:val="center"/>
        <w:rPr>
          <w:rFonts w:eastAsia="宋体" w:cs="Arial"/>
          <w:sz w:val="28"/>
          <w:szCs w:val="28"/>
        </w:rPr>
      </w:pPr>
      <w:bookmarkStart w:id="27" w:name="_Toc267301284"/>
      <w:bookmarkStart w:id="28" w:name="_Toc349573123"/>
      <w:bookmarkStart w:id="29" w:name="_Toc349637922"/>
      <w:bookmarkStart w:id="30" w:name="_Toc462223634"/>
      <w:bookmarkStart w:id="31" w:name="_Toc298240407"/>
      <w:r>
        <w:rPr>
          <w:rFonts w:hint="eastAsia" w:eastAsia="宋体" w:cs="Arial"/>
          <w:sz w:val="28"/>
          <w:szCs w:val="28"/>
        </w:rPr>
        <w:t>（三）磋商</w:t>
      </w:r>
      <w:r>
        <w:rPr>
          <w:rFonts w:eastAsia="宋体" w:cs="Arial"/>
          <w:sz w:val="28"/>
          <w:szCs w:val="28"/>
        </w:rPr>
        <w:t>响应</w:t>
      </w:r>
      <w:r>
        <w:rPr>
          <w:rFonts w:hint="eastAsia" w:eastAsia="宋体" w:cs="Arial"/>
          <w:sz w:val="28"/>
          <w:szCs w:val="28"/>
        </w:rPr>
        <w:t>性</w:t>
      </w:r>
      <w:r>
        <w:rPr>
          <w:rFonts w:eastAsia="宋体" w:cs="Arial"/>
          <w:sz w:val="28"/>
          <w:szCs w:val="28"/>
        </w:rPr>
        <w:t>文件的编写</w:t>
      </w:r>
      <w:bookmarkEnd w:id="27"/>
      <w:bookmarkEnd w:id="28"/>
      <w:bookmarkEnd w:id="29"/>
      <w:bookmarkEnd w:id="30"/>
      <w:bookmarkEnd w:id="31"/>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9</w:t>
      </w:r>
      <w:r>
        <w:rPr>
          <w:rFonts w:hint="eastAsia" w:ascii="Arial" w:hAnsi="Arial" w:cs="Arial"/>
          <w:sz w:val="24"/>
        </w:rPr>
        <w:t>、</w:t>
      </w:r>
      <w:r>
        <w:rPr>
          <w:rFonts w:ascii="Arial" w:hAnsi="Arial" w:cs="Arial"/>
          <w:sz w:val="24"/>
        </w:rPr>
        <w:t>要求</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9.1 供应商应仔细阅读</w:t>
      </w:r>
      <w:r>
        <w:rPr>
          <w:rFonts w:hint="eastAsia" w:ascii="Arial" w:hAnsi="Arial" w:cs="Arial"/>
          <w:sz w:val="24"/>
        </w:rPr>
        <w:t>磋商</w:t>
      </w:r>
      <w:r>
        <w:rPr>
          <w:rFonts w:ascii="Arial" w:hAnsi="Arial" w:cs="Arial"/>
          <w:sz w:val="24"/>
        </w:rPr>
        <w:t>文件的所有内容，按</w:t>
      </w:r>
      <w:r>
        <w:rPr>
          <w:rFonts w:hint="eastAsia" w:ascii="Arial" w:hAnsi="Arial" w:cs="Arial"/>
          <w:sz w:val="24"/>
        </w:rPr>
        <w:t>磋商</w:t>
      </w:r>
      <w:r>
        <w:rPr>
          <w:rFonts w:ascii="Arial" w:hAnsi="Arial" w:cs="Arial"/>
          <w:sz w:val="24"/>
        </w:rPr>
        <w:t>文件的要求提供</w:t>
      </w:r>
      <w:r>
        <w:rPr>
          <w:rFonts w:hint="eastAsia" w:ascii="Arial" w:hAnsi="Arial" w:cs="Arial"/>
          <w:sz w:val="24"/>
        </w:rPr>
        <w:t>磋商</w:t>
      </w:r>
      <w:r>
        <w:rPr>
          <w:rFonts w:ascii="Arial" w:hAnsi="Arial" w:cs="Arial"/>
          <w:sz w:val="24"/>
        </w:rPr>
        <w:t>响应</w:t>
      </w:r>
      <w:r>
        <w:rPr>
          <w:rFonts w:hint="eastAsia" w:ascii="Arial" w:hAnsi="Arial" w:cs="Arial"/>
          <w:sz w:val="24"/>
        </w:rPr>
        <w:t>性</w:t>
      </w:r>
      <w:r>
        <w:rPr>
          <w:rFonts w:ascii="Arial" w:hAnsi="Arial" w:cs="Arial"/>
          <w:sz w:val="24"/>
        </w:rPr>
        <w:t>文件，并保证所提供的全部资料的真实性，以使其</w:t>
      </w:r>
      <w:r>
        <w:rPr>
          <w:rFonts w:hint="eastAsia" w:ascii="Arial" w:hAnsi="Arial" w:cs="Arial"/>
          <w:sz w:val="24"/>
        </w:rPr>
        <w:t>磋商响应</w:t>
      </w:r>
      <w:r>
        <w:rPr>
          <w:rFonts w:ascii="Arial" w:hAnsi="Arial" w:cs="Arial"/>
          <w:sz w:val="24"/>
        </w:rPr>
        <w:t>对</w:t>
      </w:r>
      <w:r>
        <w:rPr>
          <w:rFonts w:hint="eastAsia" w:ascii="Arial" w:hAnsi="Arial" w:cs="Arial"/>
          <w:sz w:val="24"/>
        </w:rPr>
        <w:t>磋商</w:t>
      </w:r>
      <w:r>
        <w:rPr>
          <w:rFonts w:ascii="Arial" w:hAnsi="Arial" w:cs="Arial"/>
          <w:sz w:val="24"/>
        </w:rPr>
        <w:t>文件作出实质性响应，否则，其</w:t>
      </w:r>
      <w:r>
        <w:rPr>
          <w:rFonts w:hint="eastAsia" w:ascii="Arial" w:hAnsi="Arial" w:cs="Arial"/>
          <w:sz w:val="24"/>
        </w:rPr>
        <w:t>磋商</w:t>
      </w:r>
      <w:r>
        <w:rPr>
          <w:rFonts w:ascii="Arial" w:hAnsi="Arial" w:cs="Arial"/>
          <w:sz w:val="24"/>
        </w:rPr>
        <w:t>可能被拒绝。</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10</w:t>
      </w:r>
      <w:r>
        <w:rPr>
          <w:rFonts w:hint="eastAsia" w:ascii="Arial" w:hAnsi="Arial" w:cs="Arial"/>
          <w:sz w:val="24"/>
        </w:rPr>
        <w:t>、磋商</w:t>
      </w:r>
      <w:r>
        <w:rPr>
          <w:rFonts w:ascii="Arial" w:hAnsi="Arial" w:cs="Arial"/>
          <w:sz w:val="24"/>
        </w:rPr>
        <w:t>语言</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10.1</w:t>
      </w:r>
      <w:r>
        <w:rPr>
          <w:rFonts w:hint="eastAsia" w:ascii="Arial" w:hAnsi="Arial" w:cs="Arial"/>
          <w:sz w:val="24"/>
        </w:rPr>
        <w:t>磋商</w:t>
      </w:r>
      <w:r>
        <w:rPr>
          <w:rFonts w:ascii="Arial" w:hAnsi="Arial" w:cs="Arial"/>
          <w:sz w:val="24"/>
        </w:rPr>
        <w:t>响应</w:t>
      </w:r>
      <w:r>
        <w:rPr>
          <w:rFonts w:hint="eastAsia" w:ascii="Arial" w:hAnsi="Arial" w:cs="Arial"/>
          <w:sz w:val="24"/>
        </w:rPr>
        <w:t>性</w:t>
      </w:r>
      <w:r>
        <w:rPr>
          <w:rFonts w:ascii="Arial" w:hAnsi="Arial" w:cs="Arial"/>
          <w:sz w:val="24"/>
        </w:rPr>
        <w:t>文件及供应商与招标</w:t>
      </w:r>
      <w:r>
        <w:rPr>
          <w:rFonts w:hint="eastAsia" w:ascii="Arial" w:hAnsi="Arial" w:cs="Arial"/>
          <w:sz w:val="24"/>
        </w:rPr>
        <w:t>代理</w:t>
      </w:r>
      <w:r>
        <w:rPr>
          <w:rFonts w:ascii="Arial" w:hAnsi="Arial" w:cs="Arial"/>
          <w:sz w:val="24"/>
        </w:rPr>
        <w:t>机构就</w:t>
      </w:r>
      <w:r>
        <w:rPr>
          <w:rFonts w:hint="eastAsia" w:ascii="Arial" w:hAnsi="Arial" w:cs="Arial"/>
          <w:sz w:val="24"/>
        </w:rPr>
        <w:t>磋商</w:t>
      </w:r>
      <w:r>
        <w:rPr>
          <w:rFonts w:ascii="Arial" w:hAnsi="Arial" w:cs="Arial"/>
          <w:sz w:val="24"/>
        </w:rPr>
        <w:t>交换的文件和来往信件，应以中文书写</w:t>
      </w:r>
      <w:r>
        <w:rPr>
          <w:rFonts w:hint="eastAsia" w:ascii="Arial" w:hAnsi="Arial" w:cs="Arial"/>
          <w:sz w:val="24"/>
        </w:rPr>
        <w:t>（磋商供应商提交的支持文件和印刷的文献可以使用别的语言，但其相应内容必须附有中文翻译文本，在解释竞争性磋商响应文件时以翻译文本为主）</w:t>
      </w:r>
      <w:r>
        <w:rPr>
          <w:rFonts w:ascii="Arial" w:hAnsi="Arial" w:cs="Arial"/>
          <w:sz w:val="24"/>
        </w:rPr>
        <w:t>。</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11</w:t>
      </w:r>
      <w:r>
        <w:rPr>
          <w:rFonts w:hint="eastAsia" w:ascii="Arial" w:hAnsi="Arial" w:cs="Arial"/>
          <w:sz w:val="24"/>
        </w:rPr>
        <w:t>、磋商</w:t>
      </w:r>
      <w:r>
        <w:rPr>
          <w:rFonts w:ascii="Arial" w:hAnsi="Arial" w:cs="Arial"/>
          <w:sz w:val="24"/>
        </w:rPr>
        <w:t>响应</w:t>
      </w:r>
      <w:r>
        <w:rPr>
          <w:rFonts w:hint="eastAsia" w:ascii="Arial" w:hAnsi="Arial" w:cs="Arial"/>
          <w:sz w:val="24"/>
        </w:rPr>
        <w:t>性</w:t>
      </w:r>
      <w:r>
        <w:rPr>
          <w:rFonts w:ascii="Arial" w:hAnsi="Arial" w:cs="Arial"/>
          <w:sz w:val="24"/>
        </w:rPr>
        <w:t>文件的构成</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11.1 供应商编写的</w:t>
      </w:r>
      <w:r>
        <w:rPr>
          <w:rFonts w:hint="eastAsia" w:ascii="Arial" w:hAnsi="Arial" w:cs="Arial"/>
          <w:sz w:val="24"/>
        </w:rPr>
        <w:t>磋商</w:t>
      </w:r>
      <w:r>
        <w:rPr>
          <w:rFonts w:ascii="Arial" w:hAnsi="Arial" w:cs="Arial"/>
          <w:sz w:val="24"/>
        </w:rPr>
        <w:t>响应</w:t>
      </w:r>
      <w:r>
        <w:rPr>
          <w:rFonts w:hint="eastAsia" w:ascii="Arial" w:hAnsi="Arial" w:cs="Arial"/>
          <w:sz w:val="24"/>
        </w:rPr>
        <w:t>性</w:t>
      </w:r>
      <w:r>
        <w:rPr>
          <w:rFonts w:ascii="Arial" w:hAnsi="Arial" w:cs="Arial"/>
          <w:sz w:val="24"/>
        </w:rPr>
        <w:t>文件应包括下列内容：</w:t>
      </w:r>
    </w:p>
    <w:p>
      <w:pPr>
        <w:pageBreakBefore w:val="0"/>
        <w:kinsoku/>
        <w:wordWrap/>
        <w:topLinePunct w:val="0"/>
        <w:bidi w:val="0"/>
        <w:snapToGrid w:val="0"/>
        <w:spacing w:beforeAutospacing="0" w:afterAutospacing="0" w:line="400" w:lineRule="exact"/>
        <w:ind w:left="0" w:leftChars="0" w:right="0" w:rightChars="0" w:firstLine="240" w:firstLineChars="100"/>
        <w:rPr>
          <w:rFonts w:ascii="宋体" w:hAnsi="宋体"/>
          <w:color w:val="0000FF"/>
          <w:sz w:val="24"/>
        </w:rPr>
      </w:pPr>
      <w:r>
        <w:rPr>
          <w:rFonts w:hint="eastAsia" w:ascii="宋体" w:hAnsi="宋体"/>
          <w:color w:val="0000FF"/>
          <w:sz w:val="24"/>
        </w:rPr>
        <w:t>1）磋 商 响 应 函</w:t>
      </w:r>
    </w:p>
    <w:p>
      <w:pPr>
        <w:pageBreakBefore w:val="0"/>
        <w:kinsoku/>
        <w:wordWrap/>
        <w:topLinePunct w:val="0"/>
        <w:bidi w:val="0"/>
        <w:snapToGrid w:val="0"/>
        <w:spacing w:beforeAutospacing="0" w:afterAutospacing="0" w:line="400" w:lineRule="exact"/>
        <w:ind w:left="0" w:leftChars="0" w:right="0" w:rightChars="0" w:firstLine="240" w:firstLineChars="100"/>
        <w:rPr>
          <w:rFonts w:ascii="宋体" w:hAnsi="宋体"/>
          <w:color w:val="0000FF"/>
          <w:sz w:val="24"/>
        </w:rPr>
      </w:pPr>
      <w:r>
        <w:rPr>
          <w:rFonts w:hint="eastAsia" w:ascii="宋体" w:hAnsi="宋体"/>
          <w:color w:val="0000FF"/>
          <w:sz w:val="24"/>
        </w:rPr>
        <w:t>2）法定代表人身份证明</w:t>
      </w:r>
    </w:p>
    <w:p>
      <w:pPr>
        <w:pageBreakBefore w:val="0"/>
        <w:kinsoku/>
        <w:wordWrap/>
        <w:topLinePunct w:val="0"/>
        <w:bidi w:val="0"/>
        <w:snapToGrid w:val="0"/>
        <w:spacing w:beforeAutospacing="0" w:afterAutospacing="0" w:line="400" w:lineRule="exact"/>
        <w:ind w:left="0" w:leftChars="0" w:right="0" w:rightChars="0" w:firstLine="240" w:firstLineChars="100"/>
        <w:rPr>
          <w:rFonts w:ascii="宋体" w:hAnsi="宋体"/>
          <w:color w:val="0000FF"/>
          <w:sz w:val="24"/>
        </w:rPr>
      </w:pPr>
      <w:r>
        <w:rPr>
          <w:rFonts w:hint="eastAsia" w:ascii="宋体" w:hAnsi="宋体"/>
          <w:color w:val="0000FF"/>
          <w:sz w:val="24"/>
        </w:rPr>
        <w:t>3）法定代表人授权委托书</w:t>
      </w:r>
    </w:p>
    <w:p>
      <w:pPr>
        <w:pageBreakBefore w:val="0"/>
        <w:kinsoku/>
        <w:wordWrap/>
        <w:topLinePunct w:val="0"/>
        <w:bidi w:val="0"/>
        <w:snapToGrid w:val="0"/>
        <w:spacing w:beforeAutospacing="0" w:afterAutospacing="0" w:line="400" w:lineRule="exact"/>
        <w:ind w:left="0" w:leftChars="0" w:right="0" w:rightChars="0" w:firstLine="240" w:firstLineChars="100"/>
        <w:rPr>
          <w:rFonts w:hint="eastAsia" w:ascii="宋体" w:hAnsi="宋体"/>
          <w:color w:val="0000FF"/>
          <w:sz w:val="24"/>
        </w:rPr>
      </w:pPr>
      <w:r>
        <w:rPr>
          <w:rFonts w:hint="eastAsia" w:ascii="宋体" w:hAnsi="宋体"/>
          <w:color w:val="0000FF"/>
          <w:sz w:val="24"/>
        </w:rPr>
        <w:t>4）磋商报价表</w:t>
      </w:r>
    </w:p>
    <w:p>
      <w:pPr>
        <w:pageBreakBefore w:val="0"/>
        <w:kinsoku/>
        <w:wordWrap/>
        <w:topLinePunct w:val="0"/>
        <w:bidi w:val="0"/>
        <w:snapToGrid w:val="0"/>
        <w:spacing w:beforeAutospacing="0" w:afterAutospacing="0" w:line="400" w:lineRule="exact"/>
        <w:ind w:left="0" w:leftChars="0" w:right="0" w:rightChars="0" w:firstLine="240" w:firstLineChars="100"/>
        <w:rPr>
          <w:rFonts w:ascii="宋体" w:hAnsi="宋体"/>
          <w:color w:val="0000FF"/>
          <w:sz w:val="24"/>
        </w:rPr>
      </w:pPr>
      <w:r>
        <w:rPr>
          <w:rFonts w:hint="eastAsia" w:ascii="宋体" w:hAnsi="宋体"/>
          <w:color w:val="0000FF"/>
          <w:sz w:val="24"/>
        </w:rPr>
        <w:t>5）商务偏离表</w:t>
      </w:r>
    </w:p>
    <w:p>
      <w:pPr>
        <w:pageBreakBefore w:val="0"/>
        <w:kinsoku/>
        <w:wordWrap/>
        <w:topLinePunct w:val="0"/>
        <w:bidi w:val="0"/>
        <w:snapToGrid w:val="0"/>
        <w:spacing w:beforeAutospacing="0" w:afterAutospacing="0" w:line="400" w:lineRule="exact"/>
        <w:ind w:left="0" w:leftChars="0" w:right="0" w:rightChars="0" w:firstLine="240" w:firstLineChars="100"/>
        <w:rPr>
          <w:rFonts w:ascii="宋体" w:hAnsi="宋体"/>
          <w:color w:val="0000FF"/>
          <w:sz w:val="24"/>
        </w:rPr>
      </w:pPr>
      <w:r>
        <w:rPr>
          <w:rFonts w:hint="eastAsia" w:ascii="宋体" w:hAnsi="宋体"/>
          <w:color w:val="0000FF"/>
          <w:sz w:val="24"/>
        </w:rPr>
        <w:t>6）技术偏离表</w:t>
      </w:r>
    </w:p>
    <w:p>
      <w:pPr>
        <w:pageBreakBefore w:val="0"/>
        <w:kinsoku/>
        <w:wordWrap/>
        <w:topLinePunct w:val="0"/>
        <w:bidi w:val="0"/>
        <w:snapToGrid w:val="0"/>
        <w:spacing w:beforeAutospacing="0" w:afterAutospacing="0" w:line="400" w:lineRule="exact"/>
        <w:ind w:left="0" w:leftChars="0" w:right="0" w:rightChars="0" w:firstLine="240" w:firstLineChars="100"/>
        <w:rPr>
          <w:rFonts w:ascii="宋体" w:hAnsi="宋体"/>
          <w:color w:val="0000FF"/>
          <w:sz w:val="24"/>
        </w:rPr>
      </w:pPr>
      <w:r>
        <w:rPr>
          <w:rFonts w:hint="eastAsia" w:ascii="宋体" w:hAnsi="宋体"/>
          <w:color w:val="0000FF"/>
          <w:sz w:val="24"/>
        </w:rPr>
        <w:t>7）公司业绩一览表</w:t>
      </w:r>
    </w:p>
    <w:p>
      <w:pPr>
        <w:pageBreakBefore w:val="0"/>
        <w:kinsoku/>
        <w:wordWrap/>
        <w:topLinePunct w:val="0"/>
        <w:bidi w:val="0"/>
        <w:snapToGrid w:val="0"/>
        <w:spacing w:beforeAutospacing="0" w:afterAutospacing="0" w:line="400" w:lineRule="exact"/>
        <w:ind w:left="0" w:leftChars="0" w:right="0" w:rightChars="0" w:firstLine="240" w:firstLineChars="100"/>
        <w:rPr>
          <w:rFonts w:ascii="宋体" w:hAnsi="宋体"/>
          <w:color w:val="0000FF"/>
          <w:sz w:val="24"/>
        </w:rPr>
      </w:pPr>
      <w:r>
        <w:rPr>
          <w:rFonts w:hint="eastAsia" w:ascii="宋体" w:hAnsi="宋体"/>
          <w:color w:val="0000FF"/>
          <w:sz w:val="24"/>
        </w:rPr>
        <w:t>8）优惠条件承诺书</w:t>
      </w:r>
    </w:p>
    <w:p>
      <w:pPr>
        <w:pageBreakBefore w:val="0"/>
        <w:kinsoku/>
        <w:wordWrap/>
        <w:topLinePunct w:val="0"/>
        <w:bidi w:val="0"/>
        <w:snapToGrid w:val="0"/>
        <w:spacing w:beforeAutospacing="0" w:afterAutospacing="0" w:line="400" w:lineRule="exact"/>
        <w:ind w:left="0" w:leftChars="0" w:right="0" w:rightChars="0" w:firstLine="240" w:firstLineChars="100"/>
        <w:rPr>
          <w:rFonts w:ascii="宋体" w:hAnsi="宋体"/>
          <w:color w:val="0000FF"/>
          <w:sz w:val="24"/>
        </w:rPr>
      </w:pPr>
      <w:r>
        <w:rPr>
          <w:rFonts w:hint="eastAsia" w:ascii="宋体" w:hAnsi="宋体"/>
          <w:color w:val="0000FF"/>
          <w:sz w:val="24"/>
        </w:rPr>
        <w:t>9）售后服务承诺</w:t>
      </w:r>
    </w:p>
    <w:p>
      <w:pPr>
        <w:pageBreakBefore w:val="0"/>
        <w:kinsoku/>
        <w:wordWrap/>
        <w:topLinePunct w:val="0"/>
        <w:bidi w:val="0"/>
        <w:snapToGrid w:val="0"/>
        <w:spacing w:beforeAutospacing="0" w:afterAutospacing="0" w:line="400" w:lineRule="exact"/>
        <w:ind w:left="0" w:leftChars="0" w:right="0" w:rightChars="0" w:firstLine="240" w:firstLineChars="100"/>
        <w:rPr>
          <w:rFonts w:ascii="宋体" w:hAnsi="宋体"/>
          <w:color w:val="0000FF"/>
          <w:sz w:val="24"/>
        </w:rPr>
      </w:pPr>
      <w:r>
        <w:rPr>
          <w:rFonts w:hint="eastAsia" w:ascii="宋体" w:hAnsi="宋体"/>
          <w:color w:val="0000FF"/>
          <w:sz w:val="24"/>
        </w:rPr>
        <w:t>10） 无重大违法记录声明</w:t>
      </w:r>
    </w:p>
    <w:p>
      <w:pPr>
        <w:pageBreakBefore w:val="0"/>
        <w:kinsoku/>
        <w:wordWrap/>
        <w:topLinePunct w:val="0"/>
        <w:bidi w:val="0"/>
        <w:snapToGrid w:val="0"/>
        <w:spacing w:beforeAutospacing="0" w:afterAutospacing="0" w:line="400" w:lineRule="exact"/>
        <w:ind w:left="0" w:leftChars="0" w:right="0" w:rightChars="0" w:firstLine="240" w:firstLineChars="100"/>
        <w:rPr>
          <w:rFonts w:hint="eastAsia" w:ascii="宋体" w:hAnsi="宋体"/>
          <w:color w:val="0000FF"/>
          <w:sz w:val="24"/>
        </w:rPr>
      </w:pPr>
      <w:r>
        <w:rPr>
          <w:rFonts w:hint="eastAsia" w:ascii="宋体" w:hAnsi="宋体"/>
          <w:color w:val="0000FF"/>
          <w:sz w:val="24"/>
        </w:rPr>
        <w:t>11)供应商反商业贿赂承诺书</w:t>
      </w:r>
    </w:p>
    <w:p>
      <w:pPr>
        <w:pageBreakBefore w:val="0"/>
        <w:kinsoku/>
        <w:wordWrap/>
        <w:topLinePunct w:val="0"/>
        <w:bidi w:val="0"/>
        <w:snapToGrid w:val="0"/>
        <w:spacing w:beforeAutospacing="0" w:afterAutospacing="0" w:line="400" w:lineRule="exact"/>
        <w:ind w:left="0" w:leftChars="0" w:right="0" w:rightChars="0" w:firstLine="240" w:firstLineChars="100"/>
        <w:rPr>
          <w:rFonts w:ascii="宋体" w:hAnsi="宋体"/>
          <w:color w:val="0000FF"/>
          <w:sz w:val="24"/>
        </w:rPr>
      </w:pPr>
      <w:r>
        <w:rPr>
          <w:rFonts w:hint="eastAsia" w:ascii="宋体" w:hAnsi="宋体"/>
          <w:color w:val="0000FF"/>
          <w:sz w:val="24"/>
        </w:rPr>
        <w:t>12）中小微企业证明文件等（如有）</w:t>
      </w:r>
    </w:p>
    <w:p>
      <w:pPr>
        <w:pageBreakBefore w:val="0"/>
        <w:kinsoku/>
        <w:wordWrap/>
        <w:topLinePunct w:val="0"/>
        <w:bidi w:val="0"/>
        <w:snapToGrid w:val="0"/>
        <w:spacing w:beforeAutospacing="0" w:afterAutospacing="0" w:line="400" w:lineRule="exact"/>
        <w:ind w:left="0" w:leftChars="0" w:right="0" w:rightChars="0" w:firstLine="240" w:firstLineChars="100"/>
        <w:rPr>
          <w:rFonts w:ascii="宋体" w:hAnsi="宋体"/>
          <w:color w:val="0000FF"/>
          <w:sz w:val="24"/>
        </w:rPr>
      </w:pPr>
      <w:r>
        <w:rPr>
          <w:rFonts w:hint="eastAsia" w:ascii="宋体" w:hAnsi="宋体"/>
          <w:color w:val="0000FF"/>
          <w:sz w:val="24"/>
        </w:rPr>
        <w:t>13）投标人认为有必要提交的其他相关证明材料</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11.</w:t>
      </w:r>
      <w:r>
        <w:rPr>
          <w:rFonts w:hint="eastAsia" w:ascii="Arial" w:hAnsi="Arial" w:cs="Arial"/>
          <w:sz w:val="24"/>
        </w:rPr>
        <w:t>2</w:t>
      </w:r>
      <w:r>
        <w:rPr>
          <w:rFonts w:ascii="Arial" w:hAnsi="Arial" w:cs="Arial"/>
          <w:sz w:val="24"/>
        </w:rPr>
        <w:t>供应商应将</w:t>
      </w:r>
      <w:r>
        <w:rPr>
          <w:rFonts w:hint="eastAsia" w:ascii="Arial" w:hAnsi="Arial" w:cs="Arial"/>
          <w:sz w:val="24"/>
        </w:rPr>
        <w:t>磋商</w:t>
      </w:r>
      <w:r>
        <w:rPr>
          <w:rFonts w:ascii="Arial" w:hAnsi="Arial" w:cs="Arial"/>
          <w:sz w:val="24"/>
        </w:rPr>
        <w:t>响应</w:t>
      </w:r>
      <w:r>
        <w:rPr>
          <w:rFonts w:hint="eastAsia" w:ascii="Arial" w:hAnsi="Arial" w:cs="Arial"/>
          <w:sz w:val="24"/>
        </w:rPr>
        <w:t>性</w:t>
      </w:r>
      <w:r>
        <w:rPr>
          <w:rFonts w:ascii="Arial" w:hAnsi="Arial" w:cs="Arial"/>
          <w:sz w:val="24"/>
        </w:rPr>
        <w:t>文件装订成册，并填写文件资料清单。</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12</w:t>
      </w:r>
      <w:r>
        <w:rPr>
          <w:rFonts w:hint="eastAsia" w:ascii="Arial" w:hAnsi="Arial" w:cs="Arial"/>
          <w:sz w:val="24"/>
        </w:rPr>
        <w:t>、磋商</w:t>
      </w:r>
      <w:r>
        <w:rPr>
          <w:rFonts w:ascii="Arial" w:hAnsi="Arial" w:cs="Arial"/>
          <w:sz w:val="24"/>
        </w:rPr>
        <w:t>响应文件格式</w:t>
      </w:r>
    </w:p>
    <w:p>
      <w:pPr>
        <w:pageBreakBefore w:val="0"/>
        <w:kinsoku/>
        <w:wordWrap/>
        <w:topLinePunct w:val="0"/>
        <w:bidi w:val="0"/>
        <w:spacing w:beforeAutospacing="0" w:afterAutospacing="0" w:line="400" w:lineRule="exact"/>
        <w:ind w:left="360" w:leftChars="0" w:right="0" w:rightChars="0" w:hanging="360" w:hangingChars="150"/>
        <w:rPr>
          <w:rFonts w:ascii="Arial" w:hAnsi="Arial" w:cs="Arial"/>
          <w:sz w:val="24"/>
        </w:rPr>
      </w:pPr>
      <w:r>
        <w:rPr>
          <w:rFonts w:ascii="Arial" w:hAnsi="Arial" w:cs="Arial"/>
          <w:sz w:val="24"/>
        </w:rPr>
        <w:t>12.1 供应商应按</w:t>
      </w:r>
      <w:r>
        <w:rPr>
          <w:rFonts w:hint="eastAsia" w:ascii="Arial" w:hAnsi="Arial" w:cs="Arial"/>
          <w:sz w:val="24"/>
        </w:rPr>
        <w:t>磋商</w:t>
      </w:r>
      <w:r>
        <w:rPr>
          <w:rFonts w:ascii="Arial" w:hAnsi="Arial" w:cs="Arial"/>
          <w:sz w:val="24"/>
        </w:rPr>
        <w:t>文件的范本格式中提供的文件格式填写。</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13</w:t>
      </w:r>
      <w:r>
        <w:rPr>
          <w:rFonts w:hint="eastAsia" w:ascii="Arial" w:hAnsi="Arial" w:cs="Arial"/>
          <w:sz w:val="24"/>
        </w:rPr>
        <w:t>、磋商</w:t>
      </w:r>
      <w:r>
        <w:rPr>
          <w:rFonts w:ascii="Arial" w:hAnsi="Arial" w:cs="Arial"/>
          <w:sz w:val="24"/>
        </w:rPr>
        <w:t>报价</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13.1 供应商应在</w:t>
      </w:r>
      <w:r>
        <w:rPr>
          <w:rFonts w:hint="eastAsia" w:ascii="Arial" w:hAnsi="Arial" w:cs="Arial"/>
          <w:sz w:val="24"/>
        </w:rPr>
        <w:t>磋商报价</w:t>
      </w:r>
      <w:r>
        <w:rPr>
          <w:rFonts w:ascii="Arial" w:hAnsi="Arial" w:cs="Arial"/>
          <w:sz w:val="24"/>
        </w:rPr>
        <w:t>表上标明单价和总价。单价和总价要相符。小写和大写要相符。供应商应在</w:t>
      </w:r>
      <w:r>
        <w:rPr>
          <w:rFonts w:hint="eastAsia" w:ascii="Arial" w:hAnsi="Arial" w:cs="Arial"/>
          <w:sz w:val="24"/>
        </w:rPr>
        <w:t>磋商报价</w:t>
      </w:r>
      <w:r>
        <w:rPr>
          <w:rFonts w:ascii="Arial" w:hAnsi="Arial" w:cs="Arial"/>
          <w:sz w:val="24"/>
        </w:rPr>
        <w:t>表中标明其提供的所有</w:t>
      </w:r>
      <w:r>
        <w:rPr>
          <w:rFonts w:hint="eastAsia" w:ascii="Arial" w:hAnsi="Arial" w:cs="Arial"/>
          <w:sz w:val="24"/>
        </w:rPr>
        <w:t>服务</w:t>
      </w:r>
      <w:r>
        <w:rPr>
          <w:rFonts w:ascii="Arial" w:hAnsi="Arial" w:cs="Arial"/>
          <w:sz w:val="24"/>
        </w:rPr>
        <w:t>及其相关工作范围内所有费用的总价，不接受有任何选择性</w:t>
      </w:r>
      <w:r>
        <w:rPr>
          <w:rFonts w:hint="eastAsia" w:ascii="Arial" w:hAnsi="Arial" w:cs="Arial"/>
          <w:sz w:val="24"/>
        </w:rPr>
        <w:t>磋商</w:t>
      </w:r>
      <w:r>
        <w:rPr>
          <w:rFonts w:ascii="Arial" w:hAnsi="Arial" w:cs="Arial"/>
          <w:sz w:val="24"/>
        </w:rPr>
        <w:t>报价。</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hint="eastAsia" w:ascii="Arial" w:hAnsi="Arial" w:cs="Arial"/>
          <w:sz w:val="24"/>
        </w:rPr>
        <w:t>13.2算术性修正。算术性修正是指对磋商响应文件的报价明细进行校核，并对其算术上和运算上的差错给予修正。修正的原则如下：</w:t>
      </w:r>
    </w:p>
    <w:p>
      <w:pPr>
        <w:pageBreakBefore w:val="0"/>
        <w:kinsoku/>
        <w:wordWrap/>
        <w:topLinePunct w:val="0"/>
        <w:bidi w:val="0"/>
        <w:spacing w:beforeAutospacing="0" w:afterAutospacing="0" w:line="400" w:lineRule="exact"/>
        <w:ind w:left="240" w:leftChars="0" w:right="0" w:rightChars="0" w:hanging="240" w:hangingChars="100"/>
        <w:rPr>
          <w:rFonts w:ascii="Arial" w:hAnsi="Arial" w:cs="Arial"/>
          <w:sz w:val="24"/>
        </w:rPr>
      </w:pPr>
      <w:r>
        <w:rPr>
          <w:rFonts w:hint="eastAsia" w:ascii="Arial" w:hAnsi="Arial" w:cs="Arial"/>
          <w:sz w:val="24"/>
        </w:rPr>
        <w:t>1</w:t>
      </w:r>
      <w:r>
        <w:rPr>
          <w:rFonts w:ascii="Arial" w:hAnsi="Arial" w:cs="Arial"/>
          <w:sz w:val="24"/>
        </w:rPr>
        <w:t>3.</w:t>
      </w:r>
      <w:r>
        <w:rPr>
          <w:rFonts w:hint="eastAsia" w:ascii="Arial" w:hAnsi="Arial" w:cs="Arial"/>
          <w:sz w:val="24"/>
        </w:rPr>
        <w:t>2</w:t>
      </w:r>
      <w:r>
        <w:rPr>
          <w:rFonts w:ascii="Arial" w:hAnsi="Arial" w:cs="Arial"/>
          <w:sz w:val="24"/>
        </w:rPr>
        <w:t xml:space="preserve">.1 </w:t>
      </w:r>
      <w:r>
        <w:rPr>
          <w:rFonts w:hint="eastAsia" w:ascii="Arial" w:hAnsi="Arial" w:cs="Arial"/>
          <w:sz w:val="24"/>
        </w:rPr>
        <w:t>当以数字表示的金额与文字表示的金额有差异时，以文字表示的金额为准；</w:t>
      </w:r>
    </w:p>
    <w:p>
      <w:pPr>
        <w:pageBreakBefore w:val="0"/>
        <w:kinsoku/>
        <w:wordWrap/>
        <w:topLinePunct w:val="0"/>
        <w:bidi w:val="0"/>
        <w:spacing w:beforeAutospacing="0" w:afterAutospacing="0" w:line="400" w:lineRule="exact"/>
        <w:ind w:left="0" w:leftChars="0" w:right="0" w:rightChars="0" w:firstLine="480" w:firstLineChars="200"/>
        <w:rPr>
          <w:rFonts w:ascii="Arial" w:hAnsi="Arial" w:cs="Arial"/>
          <w:sz w:val="24"/>
        </w:rPr>
      </w:pPr>
      <w:r>
        <w:rPr>
          <w:rFonts w:hint="eastAsia" w:ascii="Arial" w:hAnsi="Arial" w:cs="Arial"/>
          <w:sz w:val="24"/>
        </w:rPr>
        <w:t>1</w:t>
      </w:r>
      <w:r>
        <w:rPr>
          <w:rFonts w:ascii="Arial" w:hAnsi="Arial" w:cs="Arial"/>
          <w:sz w:val="24"/>
        </w:rPr>
        <w:t>3.</w:t>
      </w:r>
      <w:r>
        <w:rPr>
          <w:rFonts w:hint="eastAsia" w:ascii="Arial" w:hAnsi="Arial" w:cs="Arial"/>
          <w:sz w:val="24"/>
        </w:rPr>
        <w:t>2</w:t>
      </w:r>
      <w:r>
        <w:rPr>
          <w:rFonts w:ascii="Arial" w:hAnsi="Arial" w:cs="Arial"/>
          <w:sz w:val="24"/>
        </w:rPr>
        <w:t xml:space="preserve">.2 </w:t>
      </w:r>
      <w:r>
        <w:rPr>
          <w:rFonts w:hint="eastAsia" w:ascii="Arial" w:hAnsi="Arial" w:cs="Arial"/>
          <w:sz w:val="24"/>
        </w:rPr>
        <w:t>当单价与数量相乘不等于合价时，以单价计算为准。如果单价有明显的小数点位置差错，应以标出的合价为准，同时对单价予以修正；</w:t>
      </w:r>
    </w:p>
    <w:p>
      <w:pPr>
        <w:pageBreakBefore w:val="0"/>
        <w:kinsoku/>
        <w:wordWrap/>
        <w:topLinePunct w:val="0"/>
        <w:bidi w:val="0"/>
        <w:spacing w:beforeAutospacing="0" w:afterAutospacing="0" w:line="400" w:lineRule="exact"/>
        <w:ind w:left="0" w:leftChars="0" w:right="0" w:rightChars="0" w:firstLine="480" w:firstLineChars="200"/>
        <w:rPr>
          <w:rFonts w:ascii="Arial" w:hAnsi="Arial" w:cs="Arial"/>
          <w:sz w:val="24"/>
        </w:rPr>
      </w:pPr>
      <w:r>
        <w:rPr>
          <w:rFonts w:hint="eastAsia" w:ascii="Arial" w:hAnsi="Arial" w:cs="Arial"/>
          <w:sz w:val="24"/>
        </w:rPr>
        <w:t>1</w:t>
      </w:r>
      <w:r>
        <w:rPr>
          <w:rFonts w:ascii="Arial" w:hAnsi="Arial" w:cs="Arial"/>
          <w:sz w:val="24"/>
        </w:rPr>
        <w:t>3.</w:t>
      </w:r>
      <w:r>
        <w:rPr>
          <w:rFonts w:hint="eastAsia" w:ascii="Arial" w:hAnsi="Arial" w:cs="Arial"/>
          <w:sz w:val="24"/>
        </w:rPr>
        <w:t>2</w:t>
      </w:r>
      <w:r>
        <w:rPr>
          <w:rFonts w:ascii="Arial" w:hAnsi="Arial" w:cs="Arial"/>
          <w:sz w:val="24"/>
        </w:rPr>
        <w:t xml:space="preserve">.3 </w:t>
      </w:r>
      <w:r>
        <w:rPr>
          <w:rFonts w:hint="eastAsia" w:ascii="Arial" w:hAnsi="Arial" w:cs="Arial"/>
          <w:sz w:val="24"/>
        </w:rPr>
        <w:t>当各明细部分的价格累计不等于合价时，应以各明细的累计计数为准，修正合价。</w:t>
      </w:r>
    </w:p>
    <w:p>
      <w:pPr>
        <w:pageBreakBefore w:val="0"/>
        <w:kinsoku/>
        <w:wordWrap/>
        <w:topLinePunct w:val="0"/>
        <w:bidi w:val="0"/>
        <w:spacing w:beforeAutospacing="0" w:afterAutospacing="0" w:line="400" w:lineRule="exact"/>
        <w:ind w:left="0" w:leftChars="0" w:right="0" w:rightChars="0" w:firstLine="480" w:firstLineChars="200"/>
        <w:rPr>
          <w:rFonts w:ascii="Arial" w:hAnsi="Arial" w:cs="Arial"/>
          <w:sz w:val="24"/>
        </w:rPr>
      </w:pPr>
      <w:r>
        <w:rPr>
          <w:rFonts w:hint="eastAsia" w:ascii="Arial" w:hAnsi="Arial" w:cs="Arial"/>
          <w:sz w:val="24"/>
        </w:rPr>
        <w:t>1</w:t>
      </w:r>
      <w:r>
        <w:rPr>
          <w:rFonts w:ascii="Arial" w:hAnsi="Arial" w:cs="Arial"/>
          <w:sz w:val="24"/>
        </w:rPr>
        <w:t>3.</w:t>
      </w:r>
      <w:r>
        <w:rPr>
          <w:rFonts w:hint="eastAsia" w:ascii="Arial" w:hAnsi="Arial" w:cs="Arial"/>
          <w:sz w:val="24"/>
        </w:rPr>
        <w:t>2</w:t>
      </w:r>
      <w:r>
        <w:rPr>
          <w:rFonts w:ascii="Arial" w:hAnsi="Arial" w:cs="Arial"/>
          <w:sz w:val="24"/>
        </w:rPr>
        <w:t xml:space="preserve">.4 </w:t>
      </w:r>
      <w:r>
        <w:rPr>
          <w:rFonts w:hint="eastAsia" w:ascii="Arial" w:hAnsi="Arial" w:cs="Arial"/>
          <w:sz w:val="24"/>
        </w:rPr>
        <w:t>按以上原则对算术性差错修正，应取得供应商的同意，并确认修正后最终磋商报价。如果供应商拒绝确认，则其磋商响应文件将不予以评审并按废标处理，没收其投标担保。</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14</w:t>
      </w:r>
      <w:r>
        <w:rPr>
          <w:rFonts w:hint="eastAsia" w:ascii="Arial" w:hAnsi="Arial" w:cs="Arial"/>
          <w:sz w:val="24"/>
        </w:rPr>
        <w:t>、</w:t>
      </w:r>
      <w:r>
        <w:rPr>
          <w:rFonts w:ascii="Arial" w:hAnsi="Arial" w:cs="Arial"/>
          <w:sz w:val="24"/>
        </w:rPr>
        <w:t>投标货币</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14.1人民币报价。</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15</w:t>
      </w:r>
      <w:r>
        <w:rPr>
          <w:rFonts w:hint="eastAsia" w:ascii="Arial" w:hAnsi="Arial" w:cs="Arial"/>
          <w:sz w:val="24"/>
        </w:rPr>
        <w:t>、</w:t>
      </w:r>
      <w:r>
        <w:rPr>
          <w:rFonts w:ascii="Arial" w:hAnsi="Arial" w:cs="Arial"/>
          <w:sz w:val="24"/>
        </w:rPr>
        <w:t>供应商的证明文件</w:t>
      </w:r>
      <w:r>
        <w:rPr>
          <w:rFonts w:hint="eastAsia" w:ascii="Arial" w:hAnsi="Arial" w:cs="Arial"/>
          <w:sz w:val="24"/>
        </w:rPr>
        <w:t>：</w:t>
      </w:r>
    </w:p>
    <w:p>
      <w:pPr>
        <w:pageBreakBefore w:val="0"/>
        <w:kinsoku/>
        <w:wordWrap/>
        <w:topLinePunct w:val="0"/>
        <w:bidi w:val="0"/>
        <w:spacing w:beforeAutospacing="0" w:afterAutospacing="0" w:line="400" w:lineRule="exact"/>
        <w:ind w:left="0" w:leftChars="0" w:right="0" w:rightChars="0" w:firstLine="480" w:firstLineChars="200"/>
        <w:rPr>
          <w:rFonts w:ascii="Arial" w:hAnsi="Arial" w:cs="Arial"/>
          <w:spacing w:val="8"/>
          <w:sz w:val="24"/>
          <w:szCs w:val="24"/>
        </w:rPr>
      </w:pPr>
      <w:r>
        <w:rPr>
          <w:rFonts w:ascii="Arial" w:hAnsi="Arial" w:cs="Arial"/>
          <w:sz w:val="24"/>
        </w:rPr>
        <w:t>供应商必须提交证明其有资格进行</w:t>
      </w:r>
      <w:r>
        <w:rPr>
          <w:rFonts w:hint="eastAsia" w:ascii="Arial" w:hAnsi="Arial" w:cs="Arial"/>
          <w:sz w:val="24"/>
        </w:rPr>
        <w:t>磋商</w:t>
      </w:r>
      <w:r>
        <w:rPr>
          <w:rFonts w:ascii="Arial" w:hAnsi="Arial" w:cs="Arial"/>
          <w:sz w:val="24"/>
        </w:rPr>
        <w:t>和有能力履行合同的文件（范本格式），作为</w:t>
      </w:r>
      <w:r>
        <w:rPr>
          <w:rFonts w:hint="eastAsia" w:ascii="Arial" w:hAnsi="Arial" w:cs="Arial"/>
          <w:sz w:val="24"/>
        </w:rPr>
        <w:t>磋商</w:t>
      </w:r>
      <w:r>
        <w:rPr>
          <w:rFonts w:ascii="Arial" w:hAnsi="Arial" w:cs="Arial"/>
          <w:sz w:val="24"/>
        </w:rPr>
        <w:t>响应文件的一部分。</w:t>
      </w:r>
      <w:r>
        <w:rPr>
          <w:rFonts w:hint="eastAsia" w:ascii="Arial" w:hAnsi="Arial" w:cs="Arial"/>
          <w:sz w:val="24"/>
        </w:rPr>
        <w:t>（</w:t>
      </w:r>
      <w:r>
        <w:rPr>
          <w:rFonts w:hint="eastAsia" w:ascii="Arial" w:hAnsi="Arial" w:cs="Arial"/>
          <w:spacing w:val="8"/>
          <w:sz w:val="24"/>
          <w:szCs w:val="24"/>
        </w:rPr>
        <w:t>如不满足以下条款将导致废标）</w:t>
      </w:r>
    </w:p>
    <w:p>
      <w:pPr>
        <w:pStyle w:val="30"/>
        <w:pageBreakBefore w:val="0"/>
        <w:kinsoku/>
        <w:wordWrap/>
        <w:topLinePunct w:val="0"/>
        <w:bidi w:val="0"/>
        <w:spacing w:before="0" w:beforeAutospacing="0" w:after="0" w:afterAutospacing="0" w:line="400" w:lineRule="exact"/>
        <w:ind w:left="0" w:leftChars="0" w:right="0" w:rightChars="0" w:firstLine="240" w:firstLineChars="100"/>
        <w:jc w:val="both"/>
        <w:rPr>
          <w:rFonts w:ascii="宋体" w:hAnsi="宋体" w:eastAsia="宋体" w:cs="宋体"/>
        </w:rPr>
      </w:pPr>
      <w:r>
        <w:rPr>
          <w:rFonts w:hint="eastAsia" w:ascii="宋体" w:hAnsi="宋体" w:eastAsia="宋体" w:cs="宋体"/>
          <w:color w:val="000000"/>
        </w:rPr>
        <w:t>15.1落实政府采购政策需满足的资格要求：详见政府采购法；</w:t>
      </w:r>
    </w:p>
    <w:p>
      <w:pPr>
        <w:pStyle w:val="30"/>
        <w:pageBreakBefore w:val="0"/>
        <w:kinsoku/>
        <w:wordWrap/>
        <w:topLinePunct w:val="0"/>
        <w:bidi w:val="0"/>
        <w:spacing w:before="0" w:beforeAutospacing="0" w:after="0" w:afterAutospacing="0" w:line="400" w:lineRule="exact"/>
        <w:ind w:left="0" w:leftChars="0" w:right="0" w:rightChars="0" w:firstLine="240" w:firstLineChars="100"/>
        <w:rPr>
          <w:rFonts w:ascii="宋体" w:hAnsi="宋体" w:eastAsia="宋体" w:cs="宋体"/>
        </w:rPr>
      </w:pPr>
      <w:r>
        <w:rPr>
          <w:rFonts w:hint="eastAsia" w:ascii="宋体" w:hAnsi="宋体" w:eastAsia="宋体" w:cs="宋体"/>
          <w:color w:val="000000"/>
        </w:rPr>
        <w:t>15.2供应商须符合《中华人民共和国政府采购法》第二十二条规定,并提供《中华人民共和国政府采购法实施条例》第十七条所要求的材料；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① 供应商提供有效的统一社会信用代码的营业执照，供应商必须是中华人民共和国境内注册的，具有独立承担民事责任的能力；</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② 财务状况报告：供应商提供2020年度经第三方权威机构出具的完整的财务审计报告或自发布公告之日起基本开户银行出具的资信证明；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③ 依法缴纳税收：供应商提供自投标截止之日前半年内任意一个月依法缴纳税收的凭据，依法免税的供应商，应提供充足的证明材料；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④ 依法缴纳社保：供应商提供自投标截止之日前半年内任意一个月依法缴纳社会保障资金的凭据；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⑤ 供应商具备履行合同所必需的设备和专业技术能力的证明材料；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⑥ 供应商提供参加政府采购活动前 3 年内在经营活动中没有重大违法记录的书面声明（截至开标日成立不满 3 年的供应商，可提供自成立以来无重大违法记录的书面声明）。 </w:t>
      </w:r>
    </w:p>
    <w:p>
      <w:pPr>
        <w:pStyle w:val="30"/>
        <w:pageBreakBefore w:val="0"/>
        <w:kinsoku/>
        <w:wordWrap/>
        <w:topLinePunct w:val="0"/>
        <w:bidi w:val="0"/>
        <w:spacing w:before="0" w:beforeAutospacing="0" w:after="0" w:afterAutospacing="0" w:line="400" w:lineRule="exact"/>
        <w:ind w:left="0" w:leftChars="0" w:right="0" w:rightChars="0" w:firstLine="240" w:firstLineChars="100"/>
        <w:rPr>
          <w:rFonts w:ascii="宋体" w:hAnsi="宋体" w:eastAsia="宋体" w:cs="宋体"/>
        </w:rPr>
      </w:pPr>
      <w:r>
        <w:rPr>
          <w:rFonts w:hint="eastAsia" w:ascii="宋体" w:hAnsi="宋体" w:eastAsia="宋体" w:cs="宋体"/>
          <w:color w:val="000000"/>
        </w:rPr>
        <w:t>15.3供应商提供法人授权委托书及被授权人身份证原件； </w:t>
      </w:r>
    </w:p>
    <w:p>
      <w:pPr>
        <w:pStyle w:val="30"/>
        <w:pageBreakBefore w:val="0"/>
        <w:kinsoku/>
        <w:wordWrap/>
        <w:topLinePunct w:val="0"/>
        <w:bidi w:val="0"/>
        <w:spacing w:before="0" w:beforeAutospacing="0" w:after="0" w:afterAutospacing="0" w:line="400" w:lineRule="exact"/>
        <w:ind w:left="0" w:leftChars="0" w:right="0" w:rightChars="0" w:firstLine="240" w:firstLineChars="100"/>
        <w:rPr>
          <w:rFonts w:ascii="宋体" w:hAnsi="宋体" w:eastAsia="宋体" w:cs="宋体"/>
        </w:rPr>
      </w:pPr>
      <w:r>
        <w:rPr>
          <w:rFonts w:hint="eastAsia" w:ascii="宋体" w:hAnsi="宋体" w:eastAsia="宋体" w:cs="宋体"/>
          <w:color w:val="000000"/>
        </w:rPr>
        <w:t>15.4供应商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被列入以上条款尚在处罚期内的将拒绝其参本次采购活动；  </w:t>
      </w:r>
    </w:p>
    <w:p>
      <w:pPr>
        <w:pStyle w:val="30"/>
        <w:pageBreakBefore w:val="0"/>
        <w:kinsoku/>
        <w:wordWrap/>
        <w:topLinePunct w:val="0"/>
        <w:bidi w:val="0"/>
        <w:spacing w:before="0" w:beforeAutospacing="0" w:after="0" w:afterAutospacing="0" w:line="400" w:lineRule="exact"/>
        <w:ind w:left="0" w:leftChars="0" w:right="0" w:rightChars="0" w:firstLine="240" w:firstLineChars="100"/>
        <w:rPr>
          <w:rFonts w:ascii="宋体" w:hAnsi="宋体" w:eastAsia="宋体" w:cs="宋体"/>
        </w:rPr>
      </w:pPr>
      <w:r>
        <w:rPr>
          <w:rFonts w:hint="eastAsia" w:ascii="宋体" w:hAnsi="宋体" w:eastAsia="宋体" w:cs="宋体"/>
          <w:color w:val="000000"/>
        </w:rPr>
        <w:t>15.5本项目不接受联合体投标；</w:t>
      </w:r>
    </w:p>
    <w:p>
      <w:pPr>
        <w:pStyle w:val="30"/>
        <w:pageBreakBefore w:val="0"/>
        <w:kinsoku/>
        <w:wordWrap/>
        <w:topLinePunct w:val="0"/>
        <w:bidi w:val="0"/>
        <w:spacing w:before="0" w:beforeAutospacing="0" w:after="0" w:afterAutospacing="0" w:line="400" w:lineRule="exact"/>
        <w:ind w:left="0" w:leftChars="0" w:right="0" w:rightChars="0" w:firstLine="240" w:firstLineChars="100"/>
        <w:rPr>
          <w:rFonts w:ascii="宋体" w:hAnsi="宋体" w:eastAsia="宋体" w:cs="宋体"/>
        </w:rPr>
      </w:pPr>
      <w:r>
        <w:rPr>
          <w:rFonts w:hint="eastAsia" w:ascii="宋体" w:hAnsi="宋体" w:eastAsia="宋体" w:cs="宋体"/>
          <w:color w:val="000000"/>
        </w:rPr>
        <w:t>15.6单位负责人为同一人或者存在直接控股、管理关系的不同投标人，不得同时参加本项目的竞争。 </w:t>
      </w:r>
    </w:p>
    <w:p>
      <w:pPr>
        <w:pageBreakBefore w:val="0"/>
        <w:tabs>
          <w:tab w:val="left" w:pos="252"/>
          <w:tab w:val="left" w:pos="671"/>
        </w:tabs>
        <w:kinsoku/>
        <w:wordWrap/>
        <w:topLinePunct w:val="0"/>
        <w:bidi w:val="0"/>
        <w:spacing w:beforeAutospacing="0" w:afterAutospacing="0" w:line="400" w:lineRule="exact"/>
        <w:ind w:left="0" w:leftChars="0" w:right="0" w:rightChars="0" w:firstLine="480" w:firstLineChars="200"/>
        <w:rPr>
          <w:rFonts w:ascii="Arial" w:hAnsi="Arial" w:cs="Arial"/>
          <w:sz w:val="24"/>
        </w:rPr>
      </w:pPr>
      <w:r>
        <w:rPr>
          <w:rFonts w:ascii="Arial" w:hAnsi="Arial" w:cs="Arial"/>
          <w:sz w:val="24"/>
        </w:rPr>
        <w:t>注：（1）</w:t>
      </w:r>
      <w:r>
        <w:rPr>
          <w:rFonts w:hint="eastAsia" w:ascii="Arial" w:hAnsi="Arial" w:cs="Arial"/>
          <w:sz w:val="24"/>
        </w:rPr>
        <w:t>磋商</w:t>
      </w:r>
      <w:r>
        <w:rPr>
          <w:rFonts w:ascii="Arial" w:hAnsi="Arial" w:cs="Arial"/>
          <w:sz w:val="24"/>
        </w:rPr>
        <w:t>响应</w:t>
      </w:r>
      <w:r>
        <w:rPr>
          <w:rFonts w:hint="eastAsia" w:ascii="Arial" w:hAnsi="Arial" w:cs="Arial"/>
          <w:sz w:val="24"/>
        </w:rPr>
        <w:t>性</w:t>
      </w:r>
      <w:r>
        <w:rPr>
          <w:rFonts w:ascii="Arial" w:hAnsi="Arial" w:cs="Arial"/>
          <w:sz w:val="24"/>
        </w:rPr>
        <w:t>文件中，所有供应商签字、法人代表签字、法人代表授权人签字和其它签字处</w:t>
      </w:r>
      <w:r>
        <w:rPr>
          <w:rFonts w:hint="eastAsia" w:ascii="Arial" w:hAnsi="Arial" w:cs="Arial"/>
          <w:sz w:val="24"/>
        </w:rPr>
        <w:t>必须签字</w:t>
      </w:r>
      <w:r>
        <w:rPr>
          <w:rFonts w:ascii="Arial" w:hAnsi="Arial" w:cs="Arial"/>
          <w:sz w:val="24"/>
        </w:rPr>
        <w:t>有效；</w:t>
      </w:r>
    </w:p>
    <w:p>
      <w:pPr>
        <w:pageBreakBefore w:val="0"/>
        <w:kinsoku/>
        <w:wordWrap/>
        <w:topLinePunct w:val="0"/>
        <w:bidi w:val="0"/>
        <w:spacing w:beforeAutospacing="0" w:afterAutospacing="0" w:line="400" w:lineRule="exact"/>
        <w:ind w:left="0" w:leftChars="0" w:right="0" w:rightChars="0" w:firstLine="840" w:firstLineChars="350"/>
        <w:rPr>
          <w:rFonts w:ascii="Arial" w:hAnsi="Arial" w:cs="Arial"/>
          <w:sz w:val="24"/>
        </w:rPr>
      </w:pPr>
      <w:r>
        <w:rPr>
          <w:rFonts w:ascii="Arial" w:hAnsi="Arial" w:cs="Arial"/>
          <w:sz w:val="24"/>
        </w:rPr>
        <w:t>（</w:t>
      </w:r>
      <w:r>
        <w:rPr>
          <w:rFonts w:hint="eastAsia" w:ascii="Arial" w:hAnsi="Arial" w:cs="Arial"/>
          <w:sz w:val="24"/>
        </w:rPr>
        <w:t>2</w:t>
      </w:r>
      <w:r>
        <w:rPr>
          <w:rFonts w:ascii="Arial" w:hAnsi="Arial" w:cs="Arial"/>
          <w:sz w:val="24"/>
        </w:rPr>
        <w:t>）所有资格证明文件必须满足</w:t>
      </w:r>
      <w:r>
        <w:rPr>
          <w:rFonts w:hint="eastAsia" w:ascii="Arial" w:hAnsi="Arial" w:cs="Arial"/>
          <w:sz w:val="24"/>
        </w:rPr>
        <w:t>磋商</w:t>
      </w:r>
      <w:r>
        <w:rPr>
          <w:rFonts w:ascii="Arial" w:hAnsi="Arial" w:cs="Arial"/>
          <w:sz w:val="24"/>
        </w:rPr>
        <w:t>文件要求，否则将导致废标。</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16</w:t>
      </w:r>
      <w:r>
        <w:rPr>
          <w:rFonts w:hint="eastAsia" w:ascii="Arial" w:hAnsi="Arial" w:cs="Arial"/>
          <w:sz w:val="24"/>
        </w:rPr>
        <w:t>、参数</w:t>
      </w:r>
      <w:r>
        <w:rPr>
          <w:rFonts w:ascii="Arial" w:hAnsi="Arial" w:cs="Arial"/>
          <w:sz w:val="24"/>
        </w:rPr>
        <w:t>符合</w:t>
      </w:r>
      <w:r>
        <w:rPr>
          <w:rFonts w:hint="eastAsia" w:ascii="Arial" w:hAnsi="Arial" w:cs="Arial"/>
          <w:sz w:val="24"/>
        </w:rPr>
        <w:t>磋商</w:t>
      </w:r>
      <w:r>
        <w:rPr>
          <w:rFonts w:ascii="Arial" w:hAnsi="Arial" w:cs="Arial"/>
          <w:sz w:val="24"/>
        </w:rPr>
        <w:t>文件规定的</w:t>
      </w:r>
      <w:r>
        <w:rPr>
          <w:rFonts w:hint="eastAsia" w:ascii="Arial" w:hAnsi="Arial" w:cs="Arial"/>
          <w:sz w:val="24"/>
        </w:rPr>
        <w:t>技术要求</w:t>
      </w:r>
    </w:p>
    <w:p>
      <w:pPr>
        <w:pageBreakBefore w:val="0"/>
        <w:kinsoku/>
        <w:wordWrap/>
        <w:topLinePunct w:val="0"/>
        <w:bidi w:val="0"/>
        <w:spacing w:beforeAutospacing="0" w:afterAutospacing="0" w:line="400" w:lineRule="exact"/>
        <w:ind w:left="360" w:leftChars="0" w:right="0" w:rightChars="0" w:hanging="360" w:hangingChars="150"/>
        <w:rPr>
          <w:rFonts w:ascii="Arial" w:hAnsi="Arial" w:cs="Arial"/>
          <w:sz w:val="24"/>
        </w:rPr>
      </w:pPr>
      <w:r>
        <w:rPr>
          <w:rFonts w:ascii="Arial" w:hAnsi="Arial" w:cs="Arial"/>
          <w:sz w:val="24"/>
        </w:rPr>
        <w:t>16.1供应商提交</w:t>
      </w:r>
      <w:r>
        <w:rPr>
          <w:rFonts w:hint="eastAsia" w:ascii="Arial" w:hAnsi="Arial" w:cs="Arial"/>
          <w:sz w:val="24"/>
        </w:rPr>
        <w:t>的成果资料</w:t>
      </w:r>
      <w:r>
        <w:rPr>
          <w:rFonts w:ascii="Arial" w:hAnsi="Arial" w:cs="Arial"/>
          <w:sz w:val="24"/>
        </w:rPr>
        <w:t>符合</w:t>
      </w:r>
      <w:r>
        <w:rPr>
          <w:rFonts w:hint="eastAsia" w:ascii="Arial" w:hAnsi="Arial" w:cs="Arial"/>
          <w:sz w:val="24"/>
        </w:rPr>
        <w:t>磋商</w:t>
      </w:r>
      <w:r>
        <w:rPr>
          <w:rFonts w:ascii="Arial" w:hAnsi="Arial" w:cs="Arial"/>
          <w:sz w:val="24"/>
        </w:rPr>
        <w:t>文件规定的</w:t>
      </w:r>
      <w:r>
        <w:rPr>
          <w:rFonts w:hint="eastAsia" w:ascii="Arial" w:hAnsi="Arial" w:cs="Arial"/>
          <w:sz w:val="24"/>
        </w:rPr>
        <w:t>要求</w:t>
      </w:r>
      <w:r>
        <w:rPr>
          <w:rFonts w:ascii="Arial" w:hAnsi="Arial" w:cs="Arial"/>
          <w:sz w:val="24"/>
        </w:rPr>
        <w:t>，作为</w:t>
      </w:r>
      <w:r>
        <w:rPr>
          <w:rFonts w:hint="eastAsia" w:ascii="Arial" w:hAnsi="Arial" w:cs="Arial"/>
          <w:sz w:val="24"/>
        </w:rPr>
        <w:t>磋商</w:t>
      </w:r>
      <w:r>
        <w:rPr>
          <w:rFonts w:ascii="Arial" w:hAnsi="Arial" w:cs="Arial"/>
          <w:sz w:val="24"/>
        </w:rPr>
        <w:t>响应文件的一部分。</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17</w:t>
      </w:r>
      <w:r>
        <w:rPr>
          <w:rFonts w:hint="eastAsia" w:ascii="Arial" w:hAnsi="Arial" w:cs="Arial"/>
          <w:sz w:val="24"/>
        </w:rPr>
        <w:t>、磋商</w:t>
      </w:r>
      <w:r>
        <w:rPr>
          <w:rFonts w:ascii="Arial" w:hAnsi="Arial" w:cs="Arial"/>
          <w:sz w:val="24"/>
        </w:rPr>
        <w:t>的有效期</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 xml:space="preserve">17.1 </w:t>
      </w:r>
      <w:r>
        <w:rPr>
          <w:rFonts w:hint="eastAsia" w:ascii="Arial" w:hAnsi="Arial" w:cs="Arial"/>
          <w:sz w:val="24"/>
        </w:rPr>
        <w:t>磋商</w:t>
      </w:r>
      <w:r>
        <w:rPr>
          <w:rFonts w:ascii="Arial" w:hAnsi="Arial" w:cs="Arial"/>
          <w:sz w:val="24"/>
        </w:rPr>
        <w:t>响应文件从</w:t>
      </w:r>
      <w:r>
        <w:rPr>
          <w:rFonts w:hint="eastAsia" w:ascii="Arial" w:hAnsi="Arial" w:cs="Arial"/>
          <w:sz w:val="24"/>
        </w:rPr>
        <w:t>磋商</w:t>
      </w:r>
      <w:r>
        <w:rPr>
          <w:rFonts w:ascii="Arial" w:hAnsi="Arial" w:cs="Arial"/>
          <w:sz w:val="24"/>
        </w:rPr>
        <w:t>之日起，投标有效期为</w:t>
      </w:r>
      <w:r>
        <w:rPr>
          <w:rFonts w:hint="eastAsia" w:ascii="Arial" w:hAnsi="Arial" w:cs="Arial"/>
          <w:sz w:val="24"/>
        </w:rPr>
        <w:t>60</w:t>
      </w:r>
      <w:r>
        <w:rPr>
          <w:rFonts w:ascii="Arial" w:hAnsi="Arial" w:cs="Arial"/>
          <w:sz w:val="24"/>
        </w:rPr>
        <w:t>天。（如不满足将导致废标）</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17.2 在特殊情况下，招标</w:t>
      </w:r>
      <w:r>
        <w:rPr>
          <w:rFonts w:hint="eastAsia" w:ascii="Arial" w:hAnsi="Arial" w:cs="Arial"/>
          <w:sz w:val="24"/>
        </w:rPr>
        <w:t>代理</w:t>
      </w:r>
      <w:r>
        <w:rPr>
          <w:rFonts w:ascii="Arial" w:hAnsi="Arial" w:cs="Arial"/>
          <w:sz w:val="24"/>
        </w:rPr>
        <w:t>机构可与供应商商量延长</w:t>
      </w:r>
      <w:r>
        <w:rPr>
          <w:rFonts w:hint="eastAsia" w:ascii="Arial" w:hAnsi="Arial" w:cs="Arial"/>
          <w:sz w:val="24"/>
        </w:rPr>
        <w:t>磋商</w:t>
      </w:r>
      <w:r>
        <w:rPr>
          <w:rFonts w:ascii="Arial" w:hAnsi="Arial" w:cs="Arial"/>
          <w:sz w:val="24"/>
        </w:rPr>
        <w:t>响应文件的有效期。</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18</w:t>
      </w:r>
      <w:r>
        <w:rPr>
          <w:rFonts w:hint="eastAsia" w:ascii="Arial" w:hAnsi="Arial" w:cs="Arial"/>
          <w:sz w:val="24"/>
        </w:rPr>
        <w:t>、磋商</w:t>
      </w:r>
      <w:r>
        <w:rPr>
          <w:rFonts w:ascii="Arial" w:hAnsi="Arial" w:cs="Arial"/>
          <w:sz w:val="24"/>
        </w:rPr>
        <w:t>响应</w:t>
      </w:r>
      <w:r>
        <w:rPr>
          <w:rFonts w:hint="eastAsia" w:ascii="Arial" w:hAnsi="Arial" w:cs="Arial"/>
          <w:sz w:val="24"/>
        </w:rPr>
        <w:t>性</w:t>
      </w:r>
      <w:r>
        <w:rPr>
          <w:rFonts w:ascii="Arial" w:hAnsi="Arial" w:cs="Arial"/>
          <w:sz w:val="24"/>
        </w:rPr>
        <w:t>文件的书写要求。</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 xml:space="preserve">18.1 </w:t>
      </w:r>
      <w:r>
        <w:rPr>
          <w:rFonts w:hint="eastAsia" w:ascii="Arial" w:hAnsi="Arial" w:cs="Arial"/>
          <w:sz w:val="24"/>
        </w:rPr>
        <w:t>磋商</w:t>
      </w:r>
      <w:r>
        <w:rPr>
          <w:rFonts w:ascii="Arial" w:hAnsi="Arial" w:cs="Arial"/>
          <w:sz w:val="24"/>
        </w:rPr>
        <w:t>响应</w:t>
      </w:r>
      <w:r>
        <w:rPr>
          <w:rFonts w:hint="eastAsia" w:ascii="Arial" w:hAnsi="Arial" w:cs="Arial"/>
          <w:sz w:val="24"/>
        </w:rPr>
        <w:t>性</w:t>
      </w:r>
      <w:r>
        <w:rPr>
          <w:rFonts w:ascii="Arial" w:hAnsi="Arial" w:cs="Arial"/>
          <w:sz w:val="24"/>
        </w:rPr>
        <w:t>文件须打印。</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 xml:space="preserve">18.2 </w:t>
      </w:r>
      <w:r>
        <w:rPr>
          <w:rFonts w:hint="eastAsia" w:ascii="Arial" w:hAnsi="Arial" w:cs="Arial"/>
          <w:sz w:val="24"/>
        </w:rPr>
        <w:t>磋商</w:t>
      </w:r>
      <w:r>
        <w:rPr>
          <w:rFonts w:ascii="Arial" w:hAnsi="Arial" w:cs="Arial"/>
          <w:sz w:val="24"/>
        </w:rPr>
        <w:t>响应</w:t>
      </w:r>
      <w:r>
        <w:rPr>
          <w:rFonts w:hint="eastAsia" w:ascii="Arial" w:hAnsi="Arial" w:cs="Arial"/>
          <w:sz w:val="24"/>
        </w:rPr>
        <w:t>性</w:t>
      </w:r>
      <w:r>
        <w:rPr>
          <w:rFonts w:ascii="Arial" w:hAnsi="Arial" w:cs="Arial"/>
          <w:sz w:val="24"/>
        </w:rPr>
        <w:t>文件应清楚工整，修改处应由</w:t>
      </w:r>
      <w:r>
        <w:rPr>
          <w:rFonts w:hint="eastAsia" w:ascii="Arial" w:hAnsi="Arial" w:cs="Arial"/>
          <w:sz w:val="24"/>
        </w:rPr>
        <w:t>磋商供应商</w:t>
      </w:r>
      <w:r>
        <w:rPr>
          <w:rFonts w:ascii="Arial" w:hAnsi="Arial" w:cs="Arial"/>
          <w:sz w:val="24"/>
        </w:rPr>
        <w:t>全权代表签章。</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18.3</w:t>
      </w:r>
      <w:r>
        <w:rPr>
          <w:rFonts w:hint="eastAsia" w:ascii="Arial" w:hAnsi="Arial" w:cs="Arial"/>
          <w:b/>
          <w:sz w:val="24"/>
        </w:rPr>
        <w:t>磋商响应性文件中要求由投标人法定代表人或被授权人签字的内容必须签字、盖章的内容必须盖章，否则视为无效投标。</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18.4电报、电话、传真形式的投标概不接受。</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bCs/>
          <w:sz w:val="24"/>
        </w:rPr>
      </w:pPr>
      <w:r>
        <w:rPr>
          <w:rFonts w:ascii="Arial" w:hAnsi="Arial" w:cs="Arial"/>
          <w:bCs/>
          <w:sz w:val="24"/>
        </w:rPr>
        <w:t>18.5</w:t>
      </w:r>
      <w:r>
        <w:rPr>
          <w:rFonts w:hint="eastAsia" w:ascii="Arial" w:hAnsi="Arial" w:cs="Arial"/>
          <w:bCs/>
          <w:sz w:val="24"/>
        </w:rPr>
        <w:t>磋商</w:t>
      </w:r>
      <w:r>
        <w:rPr>
          <w:rFonts w:ascii="Arial" w:hAnsi="Arial" w:cs="Arial"/>
          <w:bCs/>
          <w:sz w:val="24"/>
        </w:rPr>
        <w:t>响应文件的份数：正本1份，副本</w:t>
      </w:r>
      <w:r>
        <w:rPr>
          <w:rFonts w:hint="eastAsia" w:ascii="Arial" w:hAnsi="Arial" w:cs="Arial"/>
          <w:bCs/>
          <w:sz w:val="24"/>
          <w:lang w:val="en-US" w:eastAsia="zh-CN"/>
        </w:rPr>
        <w:t>2</w:t>
      </w:r>
      <w:r>
        <w:rPr>
          <w:rFonts w:ascii="Arial" w:hAnsi="Arial" w:cs="Arial"/>
          <w:bCs/>
          <w:sz w:val="24"/>
        </w:rPr>
        <w:t>份</w:t>
      </w:r>
      <w:r>
        <w:rPr>
          <w:rFonts w:hint="eastAsia" w:ascii="Arial" w:hAnsi="Arial" w:cs="Arial"/>
          <w:bCs/>
          <w:sz w:val="24"/>
        </w:rPr>
        <w:t>，开标一览表1份，电子U盘1份</w:t>
      </w:r>
      <w:r>
        <w:rPr>
          <w:rFonts w:hint="eastAsia" w:ascii="Arial" w:hAnsi="Arial" w:cs="Arial"/>
          <w:bCs/>
          <w:sz w:val="24"/>
          <w:lang w:eastAsia="zh-CN"/>
        </w:rPr>
        <w:t>，光盘一份</w:t>
      </w:r>
      <w:r>
        <w:rPr>
          <w:rFonts w:ascii="Arial" w:hAnsi="Arial" w:cs="Arial"/>
          <w:bCs/>
          <w:sz w:val="24"/>
        </w:rPr>
        <w:t>。</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19</w:t>
      </w:r>
      <w:r>
        <w:rPr>
          <w:rFonts w:hint="eastAsia" w:ascii="Arial" w:hAnsi="Arial" w:cs="Arial"/>
          <w:sz w:val="24"/>
        </w:rPr>
        <w:t>、</w:t>
      </w:r>
      <w:r>
        <w:rPr>
          <w:rFonts w:ascii="Arial" w:hAnsi="Arial" w:cs="Arial"/>
          <w:sz w:val="24"/>
        </w:rPr>
        <w:t>投标保证金</w:t>
      </w:r>
    </w:p>
    <w:p>
      <w:pPr>
        <w:pageBreakBefore w:val="0"/>
        <w:kinsoku/>
        <w:wordWrap/>
        <w:topLinePunct w:val="0"/>
        <w:bidi w:val="0"/>
        <w:spacing w:beforeAutospacing="0" w:afterAutospacing="0" w:line="400" w:lineRule="exact"/>
        <w:ind w:left="360" w:leftChars="0" w:right="0" w:rightChars="0" w:hanging="360" w:hangingChars="150"/>
        <w:rPr>
          <w:rFonts w:ascii="Arial" w:hAnsi="Arial" w:cs="Arial"/>
          <w:sz w:val="24"/>
        </w:rPr>
      </w:pPr>
      <w:r>
        <w:rPr>
          <w:rFonts w:ascii="Arial" w:hAnsi="Arial" w:cs="Arial"/>
          <w:sz w:val="24"/>
        </w:rPr>
        <w:t>19.1供应商按照</w:t>
      </w:r>
      <w:r>
        <w:rPr>
          <w:rFonts w:hint="eastAsia" w:ascii="Arial" w:hAnsi="Arial" w:cs="Arial"/>
          <w:sz w:val="24"/>
        </w:rPr>
        <w:t>供应商须知附表中要求缴纳磋商响应保证金</w:t>
      </w:r>
      <w:r>
        <w:rPr>
          <w:rFonts w:ascii="Arial" w:hAnsi="Arial" w:cs="Arial"/>
          <w:sz w:val="24"/>
        </w:rPr>
        <w:t>。</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19.2</w:t>
      </w:r>
      <w:r>
        <w:rPr>
          <w:rFonts w:hint="eastAsia" w:ascii="Arial" w:hAnsi="Arial" w:cs="Arial"/>
          <w:sz w:val="24"/>
        </w:rPr>
        <w:t>本次招标接受网银或电汇等非现金方式缴纳作为磋商保证金，</w:t>
      </w:r>
      <w:r>
        <w:rPr>
          <w:rFonts w:hint="eastAsia" w:ascii="Arial" w:hAnsi="Arial" w:cs="Arial"/>
          <w:sz w:val="24"/>
          <w:szCs w:val="24"/>
        </w:rPr>
        <w:t>磋商</w:t>
      </w:r>
      <w:r>
        <w:rPr>
          <w:rFonts w:ascii="Arial" w:hAnsi="Arial" w:cs="Arial"/>
          <w:sz w:val="24"/>
          <w:szCs w:val="24"/>
        </w:rPr>
        <w:t>保证金</w:t>
      </w:r>
      <w:r>
        <w:rPr>
          <w:rFonts w:hint="eastAsia" w:ascii="Arial" w:hAnsi="Arial" w:cs="Arial"/>
          <w:sz w:val="24"/>
          <w:szCs w:val="24"/>
        </w:rPr>
        <w:t>有效期应当与磋商响应有效期一致</w:t>
      </w:r>
      <w:r>
        <w:rPr>
          <w:rFonts w:ascii="Arial" w:hAnsi="Arial" w:cs="Arial"/>
          <w:sz w:val="24"/>
        </w:rPr>
        <w:t>。</w:t>
      </w:r>
    </w:p>
    <w:p>
      <w:pPr>
        <w:pageBreakBefore w:val="0"/>
        <w:kinsoku/>
        <w:wordWrap/>
        <w:topLinePunct w:val="0"/>
        <w:bidi w:val="0"/>
        <w:spacing w:beforeAutospacing="0" w:afterAutospacing="0" w:line="400" w:lineRule="exact"/>
        <w:ind w:left="360" w:leftChars="0" w:right="0" w:rightChars="0" w:hanging="360" w:hangingChars="150"/>
        <w:rPr>
          <w:rFonts w:ascii="Arial" w:hAnsi="Arial" w:cs="Arial"/>
          <w:sz w:val="24"/>
        </w:rPr>
      </w:pPr>
      <w:r>
        <w:rPr>
          <w:rFonts w:ascii="Arial" w:hAnsi="Arial" w:cs="Arial"/>
          <w:sz w:val="24"/>
        </w:rPr>
        <w:t>19.3</w:t>
      </w:r>
      <w:r>
        <w:rPr>
          <w:rFonts w:hint="eastAsia" w:ascii="Arial" w:hAnsi="Arial" w:cs="Arial"/>
          <w:sz w:val="24"/>
        </w:rPr>
        <w:t>磋商保证金的退还时间：</w:t>
      </w:r>
    </w:p>
    <w:p>
      <w:pPr>
        <w:pageBreakBefore w:val="0"/>
        <w:kinsoku/>
        <w:wordWrap/>
        <w:topLinePunct w:val="0"/>
        <w:bidi w:val="0"/>
        <w:spacing w:beforeAutospacing="0" w:afterAutospacing="0" w:line="400" w:lineRule="exact"/>
        <w:ind w:left="0" w:leftChars="0" w:right="0" w:rightChars="0" w:firstLine="480" w:firstLineChars="200"/>
        <w:rPr>
          <w:rFonts w:ascii="Arial" w:hAnsi="Arial" w:cs="Arial"/>
          <w:sz w:val="24"/>
        </w:rPr>
      </w:pPr>
      <w:r>
        <w:rPr>
          <w:rFonts w:hint="eastAsia" w:ascii="Arial" w:hAnsi="Arial" w:cs="Arial"/>
          <w:sz w:val="24"/>
        </w:rPr>
        <w:t>19.3.1中标供应商的投标保证金，将在合同签订后的5个工作日内予以退还；未中标供应商的投标保证金在中标通知书发出后5个工作日内予以退还。</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19.4未按规定提交</w:t>
      </w:r>
      <w:r>
        <w:rPr>
          <w:rFonts w:hint="eastAsia" w:ascii="Arial" w:hAnsi="Arial" w:cs="Arial"/>
          <w:sz w:val="24"/>
        </w:rPr>
        <w:t>磋商</w:t>
      </w:r>
      <w:r>
        <w:rPr>
          <w:rFonts w:ascii="Arial" w:hAnsi="Arial" w:cs="Arial"/>
          <w:sz w:val="24"/>
        </w:rPr>
        <w:t>保证金的投标，将被视为</w:t>
      </w:r>
      <w:r>
        <w:rPr>
          <w:rFonts w:hint="eastAsia" w:ascii="Arial" w:hAnsi="Arial" w:cs="Arial"/>
          <w:sz w:val="24"/>
        </w:rPr>
        <w:t>磋商</w:t>
      </w:r>
      <w:r>
        <w:rPr>
          <w:rFonts w:ascii="Arial" w:hAnsi="Arial" w:cs="Arial"/>
          <w:sz w:val="24"/>
        </w:rPr>
        <w:t>无效。</w:t>
      </w:r>
    </w:p>
    <w:p>
      <w:pPr>
        <w:pStyle w:val="20"/>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19.5下列任何情况发生时，</w:t>
      </w:r>
      <w:r>
        <w:rPr>
          <w:rFonts w:hint="eastAsia" w:ascii="Arial" w:hAnsi="Arial" w:cs="Arial"/>
          <w:sz w:val="24"/>
        </w:rPr>
        <w:t>磋商</w:t>
      </w:r>
      <w:r>
        <w:rPr>
          <w:rFonts w:ascii="Arial" w:hAnsi="Arial" w:cs="Arial"/>
          <w:sz w:val="24"/>
        </w:rPr>
        <w:t>保证金将被没收：</w:t>
      </w:r>
    </w:p>
    <w:p>
      <w:pPr>
        <w:pStyle w:val="20"/>
        <w:pageBreakBefore w:val="0"/>
        <w:kinsoku/>
        <w:wordWrap/>
        <w:topLinePunct w:val="0"/>
        <w:bidi w:val="0"/>
        <w:spacing w:beforeAutospacing="0" w:afterAutospacing="0" w:line="400" w:lineRule="exact"/>
        <w:ind w:left="0" w:leftChars="0" w:right="0" w:rightChars="0" w:firstLine="480" w:firstLineChars="200"/>
        <w:rPr>
          <w:rFonts w:ascii="Arial" w:hAnsi="Arial" w:cs="Arial"/>
          <w:sz w:val="24"/>
        </w:rPr>
      </w:pPr>
      <w:r>
        <w:rPr>
          <w:rFonts w:ascii="Arial" w:hAnsi="Arial" w:cs="Arial"/>
          <w:sz w:val="24"/>
        </w:rPr>
        <w:t>19.5.1供应商在</w:t>
      </w:r>
      <w:r>
        <w:rPr>
          <w:rFonts w:hint="eastAsia" w:ascii="Arial" w:hAnsi="Arial" w:cs="Arial"/>
          <w:sz w:val="24"/>
        </w:rPr>
        <w:t>磋商</w:t>
      </w:r>
      <w:r>
        <w:rPr>
          <w:rFonts w:ascii="Arial" w:hAnsi="Arial" w:cs="Arial"/>
          <w:sz w:val="24"/>
        </w:rPr>
        <w:t>文件规定的投标有效期内撤回其</w:t>
      </w:r>
      <w:r>
        <w:rPr>
          <w:rFonts w:hint="eastAsia" w:ascii="Arial" w:hAnsi="Arial" w:cs="Arial"/>
          <w:sz w:val="24"/>
        </w:rPr>
        <w:t>磋商</w:t>
      </w:r>
      <w:r>
        <w:rPr>
          <w:rFonts w:ascii="Arial" w:hAnsi="Arial" w:cs="Arial"/>
          <w:sz w:val="24"/>
        </w:rPr>
        <w:t>；</w:t>
      </w:r>
    </w:p>
    <w:p>
      <w:pPr>
        <w:pStyle w:val="20"/>
        <w:pageBreakBefore w:val="0"/>
        <w:kinsoku/>
        <w:wordWrap/>
        <w:topLinePunct w:val="0"/>
        <w:bidi w:val="0"/>
        <w:spacing w:beforeAutospacing="0" w:afterAutospacing="0" w:line="400" w:lineRule="exact"/>
        <w:ind w:left="0" w:leftChars="0" w:right="0" w:rightChars="0" w:firstLine="480" w:firstLineChars="200"/>
        <w:rPr>
          <w:rFonts w:ascii="Arial" w:hAnsi="Arial" w:cs="Arial"/>
          <w:sz w:val="24"/>
        </w:rPr>
      </w:pPr>
      <w:r>
        <w:rPr>
          <w:rFonts w:ascii="Arial" w:hAnsi="Arial" w:cs="Arial"/>
          <w:sz w:val="24"/>
        </w:rPr>
        <w:t>19.5.2成交方在规定期限内未能：</w:t>
      </w:r>
    </w:p>
    <w:p>
      <w:pPr>
        <w:pStyle w:val="20"/>
        <w:pageBreakBefore w:val="0"/>
        <w:kinsoku/>
        <w:wordWrap/>
        <w:topLinePunct w:val="0"/>
        <w:bidi w:val="0"/>
        <w:spacing w:beforeAutospacing="0" w:afterAutospacing="0" w:line="400" w:lineRule="exact"/>
        <w:ind w:left="0" w:leftChars="0" w:right="0" w:rightChars="0" w:firstLine="480" w:firstLineChars="200"/>
        <w:rPr>
          <w:rFonts w:ascii="Arial" w:hAnsi="Arial" w:cs="Arial"/>
          <w:sz w:val="24"/>
        </w:rPr>
      </w:pPr>
      <w:r>
        <w:rPr>
          <w:rFonts w:ascii="Arial" w:hAnsi="Arial" w:cs="Arial"/>
          <w:sz w:val="24"/>
        </w:rPr>
        <w:t>19.5.2.1按本须知第31条规定签订合同；</w:t>
      </w:r>
    </w:p>
    <w:p>
      <w:pPr>
        <w:pStyle w:val="20"/>
        <w:pageBreakBefore w:val="0"/>
        <w:kinsoku/>
        <w:wordWrap/>
        <w:topLinePunct w:val="0"/>
        <w:bidi w:val="0"/>
        <w:spacing w:beforeAutospacing="0" w:afterAutospacing="0" w:line="400" w:lineRule="exact"/>
        <w:ind w:left="0" w:leftChars="0" w:right="0" w:rightChars="0" w:firstLine="480" w:firstLineChars="200"/>
        <w:rPr>
          <w:rFonts w:ascii="Arial" w:hAnsi="Arial" w:cs="Arial"/>
          <w:sz w:val="24"/>
        </w:rPr>
      </w:pPr>
      <w:r>
        <w:rPr>
          <w:rFonts w:ascii="Arial" w:hAnsi="Arial" w:cs="Arial"/>
          <w:sz w:val="24"/>
        </w:rPr>
        <w:t>19.5.2.2按须知第32条向买方提交履约保证金；</w:t>
      </w:r>
    </w:p>
    <w:p>
      <w:pPr>
        <w:pStyle w:val="20"/>
        <w:pageBreakBefore w:val="0"/>
        <w:kinsoku/>
        <w:wordWrap/>
        <w:topLinePunct w:val="0"/>
        <w:bidi w:val="0"/>
        <w:spacing w:beforeAutospacing="0" w:afterAutospacing="0" w:line="400" w:lineRule="exact"/>
        <w:ind w:left="0" w:leftChars="0" w:right="0" w:rightChars="0" w:firstLine="480" w:firstLineChars="200"/>
        <w:rPr>
          <w:rFonts w:ascii="Arial" w:hAnsi="Arial" w:cs="Arial"/>
          <w:sz w:val="24"/>
        </w:rPr>
      </w:pPr>
      <w:r>
        <w:rPr>
          <w:rFonts w:ascii="Arial" w:hAnsi="Arial" w:cs="Arial"/>
          <w:sz w:val="24"/>
        </w:rPr>
        <w:t>19.5.2.3按本须知第33条规定向招标</w:t>
      </w:r>
      <w:r>
        <w:rPr>
          <w:rFonts w:hint="eastAsia" w:ascii="Arial" w:hAnsi="Arial" w:cs="Arial"/>
          <w:sz w:val="24"/>
        </w:rPr>
        <w:t>代理</w:t>
      </w:r>
      <w:r>
        <w:rPr>
          <w:rFonts w:ascii="Arial" w:hAnsi="Arial" w:cs="Arial"/>
          <w:sz w:val="24"/>
        </w:rPr>
        <w:t>机构交纳</w:t>
      </w:r>
      <w:r>
        <w:rPr>
          <w:rFonts w:hint="eastAsia" w:ascii="Arial" w:hAnsi="Arial" w:cs="Arial"/>
          <w:sz w:val="24"/>
        </w:rPr>
        <w:t>代理</w:t>
      </w:r>
      <w:r>
        <w:rPr>
          <w:rFonts w:ascii="Arial" w:hAnsi="Arial" w:cs="Arial"/>
          <w:sz w:val="24"/>
        </w:rPr>
        <w:t>服务费。</w:t>
      </w:r>
    </w:p>
    <w:p>
      <w:pPr>
        <w:pStyle w:val="4"/>
        <w:pageBreakBefore w:val="0"/>
        <w:kinsoku/>
        <w:wordWrap/>
        <w:topLinePunct w:val="0"/>
        <w:bidi w:val="0"/>
        <w:spacing w:before="0" w:beforeAutospacing="0" w:after="0" w:afterAutospacing="0" w:line="400" w:lineRule="exact"/>
        <w:ind w:left="0" w:leftChars="0" w:right="0" w:rightChars="0"/>
        <w:jc w:val="center"/>
        <w:rPr>
          <w:rFonts w:eastAsia="宋体" w:cs="Arial"/>
          <w:sz w:val="28"/>
          <w:szCs w:val="28"/>
        </w:rPr>
      </w:pPr>
      <w:bookmarkStart w:id="32" w:name="_Toc267301285"/>
      <w:bookmarkStart w:id="33" w:name="_Toc349573124"/>
      <w:bookmarkStart w:id="34" w:name="_Toc298240408"/>
      <w:bookmarkStart w:id="35" w:name="_Toc462223635"/>
      <w:bookmarkStart w:id="36" w:name="_Toc349637923"/>
      <w:r>
        <w:rPr>
          <w:rFonts w:hint="eastAsia" w:eastAsia="宋体" w:cs="Arial"/>
          <w:sz w:val="28"/>
          <w:szCs w:val="28"/>
        </w:rPr>
        <w:t>（四）磋商</w:t>
      </w:r>
      <w:r>
        <w:rPr>
          <w:rFonts w:eastAsia="宋体" w:cs="Arial"/>
          <w:sz w:val="28"/>
          <w:szCs w:val="28"/>
        </w:rPr>
        <w:t>响应文件的递交</w:t>
      </w:r>
      <w:bookmarkEnd w:id="32"/>
      <w:bookmarkEnd w:id="33"/>
      <w:bookmarkEnd w:id="34"/>
      <w:bookmarkEnd w:id="35"/>
      <w:bookmarkEnd w:id="36"/>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20</w:t>
      </w:r>
      <w:r>
        <w:rPr>
          <w:rFonts w:hint="eastAsia" w:ascii="Arial" w:hAnsi="Arial" w:cs="Arial"/>
          <w:sz w:val="24"/>
        </w:rPr>
        <w:t>、磋商</w:t>
      </w:r>
      <w:r>
        <w:rPr>
          <w:rFonts w:ascii="Arial" w:hAnsi="Arial" w:cs="Arial"/>
          <w:sz w:val="24"/>
        </w:rPr>
        <w:t>响应</w:t>
      </w:r>
      <w:r>
        <w:rPr>
          <w:rFonts w:hint="eastAsia" w:ascii="Arial" w:hAnsi="Arial" w:cs="Arial"/>
          <w:sz w:val="24"/>
        </w:rPr>
        <w:t>性</w:t>
      </w:r>
      <w:r>
        <w:rPr>
          <w:rFonts w:ascii="Arial" w:hAnsi="Arial" w:cs="Arial"/>
          <w:sz w:val="24"/>
        </w:rPr>
        <w:t>文件的密封与标记</w:t>
      </w:r>
    </w:p>
    <w:p>
      <w:pPr>
        <w:pageBreakBefore w:val="0"/>
        <w:kinsoku/>
        <w:wordWrap/>
        <w:topLinePunct w:val="0"/>
        <w:bidi w:val="0"/>
        <w:spacing w:beforeAutospacing="0" w:afterAutospacing="0" w:line="400" w:lineRule="exact"/>
        <w:ind w:left="360" w:leftChars="0" w:right="0" w:rightChars="0" w:hanging="360" w:hangingChars="150"/>
        <w:rPr>
          <w:rFonts w:ascii="Arial" w:hAnsi="Arial" w:cs="Arial"/>
          <w:sz w:val="24"/>
        </w:rPr>
      </w:pPr>
      <w:r>
        <w:rPr>
          <w:rFonts w:ascii="Arial" w:hAnsi="Arial" w:cs="Arial"/>
          <w:sz w:val="24"/>
        </w:rPr>
        <w:t>20.1 供应商应将</w:t>
      </w:r>
      <w:r>
        <w:rPr>
          <w:rFonts w:hint="eastAsia" w:ascii="Arial" w:hAnsi="Arial" w:cs="Arial"/>
          <w:sz w:val="24"/>
        </w:rPr>
        <w:t>磋商</w:t>
      </w:r>
      <w:r>
        <w:rPr>
          <w:rFonts w:ascii="Arial" w:hAnsi="Arial" w:cs="Arial"/>
          <w:sz w:val="24"/>
        </w:rPr>
        <w:t>响应</w:t>
      </w:r>
      <w:r>
        <w:rPr>
          <w:rFonts w:hint="eastAsia" w:ascii="Arial" w:hAnsi="Arial" w:cs="Arial"/>
          <w:sz w:val="24"/>
        </w:rPr>
        <w:t>性</w:t>
      </w:r>
      <w:r>
        <w:rPr>
          <w:rFonts w:ascii="Arial" w:hAnsi="Arial" w:cs="Arial"/>
          <w:sz w:val="24"/>
        </w:rPr>
        <w:t>文件正</w:t>
      </w:r>
      <w:r>
        <w:rPr>
          <w:rFonts w:hint="eastAsia" w:ascii="Arial" w:hAnsi="Arial" w:cs="Arial"/>
          <w:sz w:val="24"/>
        </w:rPr>
        <w:t>本</w:t>
      </w:r>
      <w:r>
        <w:rPr>
          <w:rFonts w:ascii="Arial" w:hAnsi="Arial" w:cs="Arial"/>
          <w:sz w:val="24"/>
        </w:rPr>
        <w:t>、副本</w:t>
      </w:r>
      <w:r>
        <w:rPr>
          <w:rFonts w:hint="eastAsia" w:ascii="Arial" w:hAnsi="Arial" w:cs="Arial"/>
          <w:sz w:val="24"/>
        </w:rPr>
        <w:t>、开标一览表、电子版</w:t>
      </w:r>
      <w:r>
        <w:rPr>
          <w:rFonts w:ascii="Arial" w:hAnsi="Arial" w:cs="Arial"/>
          <w:sz w:val="24"/>
        </w:rPr>
        <w:t>分别密封，在每个密封件的封面上标明</w:t>
      </w:r>
      <w:r>
        <w:rPr>
          <w:rFonts w:hint="eastAsia" w:ascii="Arial" w:hAnsi="Arial" w:cs="Arial"/>
          <w:sz w:val="24"/>
        </w:rPr>
        <w:t>：</w:t>
      </w:r>
    </w:p>
    <w:p>
      <w:pPr>
        <w:pageBreakBefore w:val="0"/>
        <w:numPr>
          <w:ilvl w:val="0"/>
          <w:numId w:val="2"/>
        </w:numPr>
        <w:tabs>
          <w:tab w:val="left" w:pos="1080"/>
        </w:tabs>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招标机构：</w:t>
      </w:r>
    </w:p>
    <w:p>
      <w:pPr>
        <w:pageBreakBefore w:val="0"/>
        <w:numPr>
          <w:ilvl w:val="0"/>
          <w:numId w:val="2"/>
        </w:numPr>
        <w:tabs>
          <w:tab w:val="left" w:pos="1080"/>
        </w:tabs>
        <w:kinsoku/>
        <w:wordWrap/>
        <w:topLinePunct w:val="0"/>
        <w:bidi w:val="0"/>
        <w:spacing w:beforeAutospacing="0" w:afterAutospacing="0" w:line="400" w:lineRule="exact"/>
        <w:ind w:left="0" w:leftChars="0" w:right="0" w:rightChars="0"/>
        <w:rPr>
          <w:rFonts w:ascii="Arial" w:hAnsi="Arial" w:eastAsia="宋体" w:cs="Arial"/>
          <w:sz w:val="24"/>
        </w:rPr>
      </w:pPr>
      <w:r>
        <w:rPr>
          <w:rFonts w:ascii="Arial" w:hAnsi="Arial" w:cs="Arial"/>
          <w:sz w:val="24"/>
        </w:rPr>
        <w:t>项目名称</w:t>
      </w:r>
      <w:r>
        <w:rPr>
          <w:rFonts w:ascii="Arial" w:hAnsi="Arial" w:eastAsia="宋体" w:cs="Arial"/>
          <w:sz w:val="24"/>
        </w:rPr>
        <w:t>：</w:t>
      </w:r>
    </w:p>
    <w:p>
      <w:pPr>
        <w:pageBreakBefore w:val="0"/>
        <w:numPr>
          <w:ilvl w:val="0"/>
          <w:numId w:val="2"/>
        </w:numPr>
        <w:tabs>
          <w:tab w:val="left" w:pos="1080"/>
        </w:tabs>
        <w:kinsoku/>
        <w:wordWrap/>
        <w:topLinePunct w:val="0"/>
        <w:bidi w:val="0"/>
        <w:spacing w:beforeAutospacing="0" w:afterAutospacing="0" w:line="400" w:lineRule="exact"/>
        <w:ind w:left="0" w:leftChars="0" w:right="0" w:rightChars="0"/>
        <w:rPr>
          <w:rFonts w:ascii="Arial" w:hAnsi="Arial" w:eastAsia="宋体" w:cs="Arial"/>
          <w:sz w:val="24"/>
        </w:rPr>
      </w:pPr>
      <w:r>
        <w:rPr>
          <w:rFonts w:ascii="Arial" w:hAnsi="Arial" w:eastAsia="宋体" w:cs="Arial"/>
          <w:sz w:val="24"/>
        </w:rPr>
        <w:t>项目编号：</w:t>
      </w:r>
    </w:p>
    <w:p>
      <w:pPr>
        <w:pageBreakBefore w:val="0"/>
        <w:numPr>
          <w:ilvl w:val="0"/>
          <w:numId w:val="2"/>
        </w:numPr>
        <w:tabs>
          <w:tab w:val="left" w:pos="1080"/>
        </w:tabs>
        <w:kinsoku/>
        <w:wordWrap/>
        <w:topLinePunct w:val="0"/>
        <w:bidi w:val="0"/>
        <w:spacing w:beforeAutospacing="0" w:afterAutospacing="0" w:line="400" w:lineRule="exact"/>
        <w:ind w:left="0" w:leftChars="0" w:right="0" w:rightChars="0"/>
        <w:rPr>
          <w:rFonts w:ascii="Arial" w:hAnsi="Arial" w:eastAsia="宋体" w:cs="Arial"/>
          <w:sz w:val="24"/>
        </w:rPr>
      </w:pPr>
      <w:r>
        <w:rPr>
          <w:rFonts w:hint="eastAsia" w:ascii="Arial" w:hAnsi="Arial" w:eastAsia="宋体" w:cs="Arial"/>
          <w:sz w:val="24"/>
        </w:rPr>
        <w:t>磋商</w:t>
      </w:r>
      <w:r>
        <w:rPr>
          <w:rFonts w:ascii="Arial" w:hAnsi="Arial" w:eastAsia="宋体" w:cs="Arial"/>
          <w:sz w:val="24"/>
        </w:rPr>
        <w:t>单位名称：</w:t>
      </w:r>
    </w:p>
    <w:p>
      <w:pPr>
        <w:pageBreakBefore w:val="0"/>
        <w:numPr>
          <w:ilvl w:val="0"/>
          <w:numId w:val="2"/>
        </w:numPr>
        <w:tabs>
          <w:tab w:val="left" w:pos="1080"/>
        </w:tabs>
        <w:kinsoku/>
        <w:wordWrap/>
        <w:topLinePunct w:val="0"/>
        <w:bidi w:val="0"/>
        <w:spacing w:beforeAutospacing="0" w:afterAutospacing="0" w:line="400" w:lineRule="exact"/>
        <w:ind w:left="0" w:leftChars="0" w:right="0" w:rightChars="0"/>
        <w:rPr>
          <w:rFonts w:ascii="Arial" w:hAnsi="Arial" w:eastAsia="宋体" w:cs="Arial"/>
          <w:sz w:val="24"/>
        </w:rPr>
      </w:pPr>
      <w:r>
        <w:rPr>
          <w:rFonts w:hint="eastAsia" w:ascii="Arial" w:hAnsi="Arial" w:eastAsia="宋体" w:cs="Arial"/>
          <w:sz w:val="24"/>
        </w:rPr>
        <w:t>磋商</w:t>
      </w:r>
      <w:r>
        <w:rPr>
          <w:rFonts w:ascii="Arial" w:hAnsi="Arial" w:eastAsia="宋体" w:cs="Arial"/>
          <w:sz w:val="24"/>
        </w:rPr>
        <w:t>单位</w:t>
      </w:r>
      <w:r>
        <w:rPr>
          <w:rFonts w:hint="eastAsia" w:ascii="Arial" w:hAnsi="Arial" w:eastAsia="宋体" w:cs="Arial"/>
          <w:sz w:val="24"/>
          <w:lang w:eastAsia="zh-CN"/>
        </w:rPr>
        <w:t>地址：</w:t>
      </w:r>
    </w:p>
    <w:p>
      <w:pPr>
        <w:pageBreakBefore w:val="0"/>
        <w:numPr>
          <w:ilvl w:val="0"/>
          <w:numId w:val="2"/>
        </w:numPr>
        <w:tabs>
          <w:tab w:val="left" w:pos="1080"/>
        </w:tabs>
        <w:kinsoku/>
        <w:wordWrap/>
        <w:topLinePunct w:val="0"/>
        <w:bidi w:val="0"/>
        <w:spacing w:beforeAutospacing="0" w:afterAutospacing="0" w:line="400" w:lineRule="exact"/>
        <w:ind w:left="0" w:leftChars="0" w:right="0" w:rightChars="0"/>
        <w:rPr>
          <w:rFonts w:hint="eastAsia" w:ascii="Arial" w:hAnsi="Arial" w:eastAsia="宋体" w:cs="Arial"/>
          <w:sz w:val="24"/>
          <w:lang w:val="en-US" w:eastAsia="zh-CN"/>
        </w:rPr>
      </w:pPr>
      <w:r>
        <w:rPr>
          <w:rFonts w:hint="eastAsia" w:ascii="Arial" w:hAnsi="Arial" w:eastAsia="宋体" w:cs="Arial"/>
          <w:sz w:val="24"/>
          <w:lang w:val="en-US" w:eastAsia="zh-CN"/>
        </w:rPr>
        <w:t>联系人及联系方式</w:t>
      </w:r>
    </w:p>
    <w:p>
      <w:pPr>
        <w:pageBreakBefore w:val="0"/>
        <w:numPr>
          <w:ilvl w:val="0"/>
          <w:numId w:val="2"/>
        </w:numPr>
        <w:tabs>
          <w:tab w:val="left" w:pos="1080"/>
        </w:tabs>
        <w:kinsoku/>
        <w:wordWrap/>
        <w:topLinePunct w:val="0"/>
        <w:bidi w:val="0"/>
        <w:spacing w:beforeAutospacing="0" w:afterAutospacing="0" w:line="400" w:lineRule="exact"/>
        <w:ind w:left="0" w:leftChars="0" w:right="0" w:rightChars="0"/>
        <w:rPr>
          <w:rFonts w:ascii="Arial" w:hAnsi="Arial" w:cs="Arial"/>
          <w:sz w:val="24"/>
        </w:rPr>
      </w:pPr>
      <w:r>
        <w:rPr>
          <w:rFonts w:ascii="Arial" w:hAnsi="Arial" w:eastAsia="宋体" w:cs="Arial"/>
          <w:sz w:val="24"/>
        </w:rPr>
        <w:t>注明“开标时才能启封</w:t>
      </w:r>
      <w:r>
        <w:rPr>
          <w:rFonts w:ascii="Arial" w:hAnsi="Arial" w:cs="Arial"/>
          <w:sz w:val="24"/>
        </w:rPr>
        <w:t>”</w:t>
      </w:r>
    </w:p>
    <w:p>
      <w:pPr>
        <w:pageBreakBefore w:val="0"/>
        <w:kinsoku/>
        <w:wordWrap/>
        <w:topLinePunct w:val="0"/>
        <w:bidi w:val="0"/>
        <w:spacing w:beforeAutospacing="0" w:afterAutospacing="0" w:line="400" w:lineRule="exact"/>
        <w:ind w:left="361" w:leftChars="0" w:right="0" w:rightChars="0" w:hanging="361" w:hangingChars="150"/>
        <w:rPr>
          <w:rFonts w:ascii="Arial" w:hAnsi="Arial" w:cs="Arial"/>
          <w:b/>
          <w:sz w:val="24"/>
        </w:rPr>
      </w:pPr>
      <w:r>
        <w:rPr>
          <w:rFonts w:ascii="Arial" w:hAnsi="Arial" w:cs="Arial"/>
          <w:b/>
          <w:sz w:val="24"/>
        </w:rPr>
        <w:t>20.</w:t>
      </w:r>
      <w:r>
        <w:rPr>
          <w:rFonts w:hint="eastAsia" w:ascii="Arial" w:hAnsi="Arial" w:cs="Arial"/>
          <w:b/>
          <w:sz w:val="24"/>
        </w:rPr>
        <w:t>2</w:t>
      </w:r>
      <w:r>
        <w:rPr>
          <w:rFonts w:ascii="Arial" w:hAnsi="Arial" w:cs="Arial"/>
          <w:sz w:val="24"/>
        </w:rPr>
        <w:t>为方便</w:t>
      </w:r>
      <w:r>
        <w:rPr>
          <w:rFonts w:hint="eastAsia" w:ascii="Arial" w:hAnsi="Arial" w:cs="Arial"/>
          <w:sz w:val="24"/>
        </w:rPr>
        <w:t>磋商</w:t>
      </w:r>
      <w:r>
        <w:rPr>
          <w:rFonts w:ascii="Arial" w:hAnsi="Arial" w:cs="Arial"/>
          <w:sz w:val="24"/>
        </w:rPr>
        <w:t>，</w:t>
      </w:r>
      <w:r>
        <w:rPr>
          <w:rFonts w:hint="eastAsia" w:ascii="Arial" w:hAnsi="Arial" w:cs="Arial"/>
          <w:sz w:val="24"/>
        </w:rPr>
        <w:t>磋商报价</w:t>
      </w:r>
      <w:r>
        <w:rPr>
          <w:rFonts w:ascii="Arial" w:hAnsi="Arial" w:cs="Arial"/>
          <w:sz w:val="24"/>
        </w:rPr>
        <w:t>表单独密封，并在信封上标明“</w:t>
      </w:r>
      <w:r>
        <w:rPr>
          <w:rFonts w:hint="eastAsia" w:ascii="Arial" w:hAnsi="Arial" w:cs="Arial"/>
          <w:sz w:val="24"/>
        </w:rPr>
        <w:t>开标一览表</w:t>
      </w:r>
      <w:r>
        <w:rPr>
          <w:rFonts w:ascii="Arial" w:hAnsi="Arial" w:cs="Arial"/>
          <w:sz w:val="24"/>
        </w:rPr>
        <w:t>”字样。</w:t>
      </w:r>
    </w:p>
    <w:p>
      <w:pPr>
        <w:pageBreakBefore w:val="0"/>
        <w:kinsoku/>
        <w:wordWrap/>
        <w:topLinePunct w:val="0"/>
        <w:bidi w:val="0"/>
        <w:spacing w:beforeAutospacing="0" w:afterAutospacing="0" w:line="400" w:lineRule="exact"/>
        <w:ind w:left="360" w:leftChars="0" w:right="0" w:rightChars="0" w:hanging="360" w:hangingChars="150"/>
        <w:rPr>
          <w:rFonts w:ascii="Arial" w:hAnsi="Arial" w:cs="Arial"/>
          <w:sz w:val="24"/>
        </w:rPr>
      </w:pPr>
      <w:r>
        <w:rPr>
          <w:rFonts w:hint="eastAsia" w:ascii="Arial" w:hAnsi="Arial" w:cs="Arial"/>
          <w:sz w:val="24"/>
        </w:rPr>
        <w:t>20.3磋商响应文件装订要求：磋商响应文件要求不得活页装订</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21</w:t>
      </w:r>
      <w:r>
        <w:rPr>
          <w:rFonts w:hint="eastAsia" w:ascii="Arial" w:hAnsi="Arial" w:cs="Arial"/>
          <w:sz w:val="24"/>
        </w:rPr>
        <w:t>、磋商响应文件递交</w:t>
      </w:r>
      <w:r>
        <w:rPr>
          <w:rFonts w:ascii="Arial" w:hAnsi="Arial" w:cs="Arial"/>
          <w:sz w:val="24"/>
        </w:rPr>
        <w:t>截止时间</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21.1</w:t>
      </w:r>
      <w:r>
        <w:rPr>
          <w:rFonts w:hint="eastAsia" w:ascii="Arial" w:hAnsi="Arial" w:cs="Arial"/>
          <w:sz w:val="24"/>
        </w:rPr>
        <w:t>磋商</w:t>
      </w:r>
      <w:r>
        <w:rPr>
          <w:rFonts w:ascii="Arial" w:hAnsi="Arial" w:cs="Arial"/>
          <w:sz w:val="24"/>
        </w:rPr>
        <w:t>响应文件的递交</w:t>
      </w:r>
      <w:r>
        <w:rPr>
          <w:rFonts w:hint="eastAsia" w:ascii="Arial" w:hAnsi="Arial" w:cs="Arial"/>
          <w:sz w:val="24"/>
        </w:rPr>
        <w:t>截止时间为：</w:t>
      </w:r>
      <w:r>
        <w:rPr>
          <w:rFonts w:ascii="Arial" w:hAnsi="Arial" w:cs="Arial"/>
          <w:sz w:val="24"/>
          <w:szCs w:val="24"/>
          <w:highlight w:val="yellow"/>
        </w:rPr>
        <w:t>20</w:t>
      </w:r>
      <w:r>
        <w:rPr>
          <w:rFonts w:hint="eastAsia" w:ascii="Arial" w:hAnsi="Arial" w:cs="Arial"/>
          <w:sz w:val="24"/>
          <w:szCs w:val="24"/>
          <w:highlight w:val="yellow"/>
          <w:lang w:val="en-US" w:eastAsia="zh-CN"/>
        </w:rPr>
        <w:t>22</w:t>
      </w:r>
      <w:r>
        <w:rPr>
          <w:rFonts w:ascii="Arial" w:hAnsi="Arial" w:cs="Arial"/>
          <w:sz w:val="24"/>
          <w:szCs w:val="24"/>
          <w:highlight w:val="yellow"/>
        </w:rPr>
        <w:t>年</w:t>
      </w:r>
      <w:r>
        <w:rPr>
          <w:rFonts w:hint="eastAsia" w:ascii="Arial" w:hAnsi="Arial" w:cs="Arial"/>
          <w:sz w:val="24"/>
          <w:szCs w:val="24"/>
          <w:highlight w:val="yellow"/>
          <w:lang w:val="en-US" w:eastAsia="zh-CN"/>
        </w:rPr>
        <w:t>5</w:t>
      </w:r>
      <w:r>
        <w:rPr>
          <w:rFonts w:ascii="Arial" w:hAnsi="Arial" w:cs="Arial"/>
          <w:sz w:val="24"/>
          <w:szCs w:val="24"/>
          <w:highlight w:val="yellow"/>
        </w:rPr>
        <w:t>月</w:t>
      </w:r>
      <w:r>
        <w:rPr>
          <w:rFonts w:hint="eastAsia" w:ascii="Arial" w:hAnsi="Arial" w:cs="Arial"/>
          <w:sz w:val="24"/>
          <w:szCs w:val="24"/>
          <w:highlight w:val="yellow"/>
          <w:lang w:val="en-US" w:eastAsia="zh-CN"/>
        </w:rPr>
        <w:t>6</w:t>
      </w:r>
      <w:r>
        <w:rPr>
          <w:rFonts w:ascii="Arial" w:hAnsi="Arial" w:cs="Arial"/>
          <w:sz w:val="24"/>
          <w:szCs w:val="24"/>
          <w:highlight w:val="yellow"/>
        </w:rPr>
        <w:t>日1</w:t>
      </w:r>
      <w:r>
        <w:rPr>
          <w:rFonts w:hint="eastAsia" w:ascii="Arial" w:hAnsi="Arial" w:cs="Arial"/>
          <w:sz w:val="24"/>
          <w:szCs w:val="24"/>
          <w:highlight w:val="yellow"/>
          <w:lang w:val="en-US" w:eastAsia="zh-CN"/>
        </w:rPr>
        <w:t>6</w:t>
      </w:r>
      <w:r>
        <w:rPr>
          <w:rFonts w:ascii="Arial" w:hAnsi="Arial" w:cs="Arial"/>
          <w:sz w:val="24"/>
          <w:szCs w:val="24"/>
          <w:highlight w:val="yellow"/>
        </w:rPr>
        <w:t>：</w:t>
      </w:r>
      <w:r>
        <w:rPr>
          <w:rFonts w:hint="eastAsia" w:ascii="Arial" w:hAnsi="Arial" w:cs="Arial"/>
          <w:sz w:val="24"/>
          <w:szCs w:val="24"/>
          <w:highlight w:val="yellow"/>
        </w:rPr>
        <w:t>0</w:t>
      </w:r>
      <w:r>
        <w:rPr>
          <w:rFonts w:ascii="Arial" w:hAnsi="Arial" w:cs="Arial"/>
          <w:sz w:val="24"/>
          <w:szCs w:val="24"/>
          <w:highlight w:val="yellow"/>
        </w:rPr>
        <w:t>0时（北京时间）</w:t>
      </w:r>
      <w:r>
        <w:rPr>
          <w:rFonts w:ascii="Arial" w:hAnsi="Arial" w:cs="Arial"/>
          <w:sz w:val="24"/>
          <w:highlight w:val="yellow"/>
        </w:rPr>
        <w:t>。</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hint="eastAsia" w:ascii="Arial" w:hAnsi="Arial" w:cs="Arial"/>
          <w:sz w:val="24"/>
        </w:rPr>
        <w:t>磋商</w:t>
      </w:r>
      <w:r>
        <w:rPr>
          <w:rFonts w:ascii="Arial" w:hAnsi="Arial" w:cs="Arial"/>
          <w:sz w:val="24"/>
        </w:rPr>
        <w:t>响应文件以密封形式递交至：</w:t>
      </w:r>
      <w:r>
        <w:rPr>
          <w:rFonts w:hint="eastAsia" w:ascii="Arial" w:hAnsi="Arial" w:cs="Arial"/>
          <w:sz w:val="24"/>
        </w:rPr>
        <w:t>开标现场</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21.2 所有</w:t>
      </w:r>
      <w:r>
        <w:rPr>
          <w:rFonts w:hint="eastAsia" w:ascii="Arial" w:hAnsi="Arial" w:cs="Arial"/>
          <w:sz w:val="24"/>
        </w:rPr>
        <w:t>磋商</w:t>
      </w:r>
      <w:r>
        <w:rPr>
          <w:rFonts w:ascii="Arial" w:hAnsi="Arial" w:cs="Arial"/>
          <w:sz w:val="24"/>
        </w:rPr>
        <w:t>响应文件都必须按招标</w:t>
      </w:r>
      <w:r>
        <w:rPr>
          <w:rFonts w:hint="eastAsia" w:ascii="Arial" w:hAnsi="Arial" w:cs="Arial"/>
          <w:sz w:val="24"/>
        </w:rPr>
        <w:t>代理</w:t>
      </w:r>
      <w:r>
        <w:rPr>
          <w:rFonts w:ascii="Arial" w:hAnsi="Arial" w:cs="Arial"/>
          <w:sz w:val="24"/>
        </w:rPr>
        <w:t>机构在</w:t>
      </w:r>
      <w:r>
        <w:rPr>
          <w:rFonts w:hint="eastAsia" w:ascii="Arial" w:hAnsi="Arial" w:cs="Arial"/>
          <w:sz w:val="24"/>
        </w:rPr>
        <w:t>磋商</w:t>
      </w:r>
      <w:r>
        <w:rPr>
          <w:rFonts w:ascii="Arial" w:hAnsi="Arial" w:cs="Arial"/>
          <w:sz w:val="24"/>
        </w:rPr>
        <w:t>邀请中规定的投标截止时间之前送到</w:t>
      </w:r>
      <w:r>
        <w:rPr>
          <w:rFonts w:hint="eastAsia" w:ascii="Arial" w:hAnsi="Arial" w:cs="Arial"/>
          <w:sz w:val="24"/>
        </w:rPr>
        <w:t>磋商</w:t>
      </w:r>
      <w:r>
        <w:rPr>
          <w:rFonts w:ascii="Arial" w:hAnsi="Arial" w:cs="Arial"/>
          <w:sz w:val="24"/>
        </w:rPr>
        <w:t>文件规定的地点。</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21.3 出现第8.2款因</w:t>
      </w:r>
      <w:r>
        <w:rPr>
          <w:rFonts w:hint="eastAsia" w:ascii="Arial" w:hAnsi="Arial" w:cs="Arial"/>
          <w:sz w:val="24"/>
        </w:rPr>
        <w:t>磋商</w:t>
      </w:r>
      <w:r>
        <w:rPr>
          <w:rFonts w:ascii="Arial" w:hAnsi="Arial" w:cs="Arial"/>
          <w:sz w:val="24"/>
        </w:rPr>
        <w:t>文件的修改推迟投标截止时间时，则按招标</w:t>
      </w:r>
      <w:r>
        <w:rPr>
          <w:rFonts w:hint="eastAsia" w:ascii="Arial" w:hAnsi="Arial" w:cs="Arial"/>
          <w:sz w:val="24"/>
        </w:rPr>
        <w:t>代理</w:t>
      </w:r>
      <w:r>
        <w:rPr>
          <w:rFonts w:ascii="Arial" w:hAnsi="Arial" w:cs="Arial"/>
          <w:sz w:val="24"/>
        </w:rPr>
        <w:t>机构修改通知规定的时间递交。</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22</w:t>
      </w:r>
      <w:r>
        <w:rPr>
          <w:rFonts w:hint="eastAsia" w:ascii="Arial" w:hAnsi="Arial" w:cs="Arial"/>
          <w:sz w:val="24"/>
        </w:rPr>
        <w:t>、磋商</w:t>
      </w:r>
      <w:r>
        <w:rPr>
          <w:rFonts w:ascii="Arial" w:hAnsi="Arial" w:cs="Arial"/>
          <w:sz w:val="24"/>
        </w:rPr>
        <w:t>响应文件的修改和撤销</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22.1 供应商在提交</w:t>
      </w:r>
      <w:r>
        <w:rPr>
          <w:rFonts w:hint="eastAsia" w:ascii="Arial" w:hAnsi="Arial" w:cs="Arial"/>
          <w:sz w:val="24"/>
        </w:rPr>
        <w:t>磋商</w:t>
      </w:r>
      <w:r>
        <w:rPr>
          <w:rFonts w:ascii="Arial" w:hAnsi="Arial" w:cs="Arial"/>
          <w:sz w:val="24"/>
        </w:rPr>
        <w:t>响应文件后可对其</w:t>
      </w:r>
      <w:r>
        <w:rPr>
          <w:rFonts w:hint="eastAsia" w:ascii="Arial" w:hAnsi="Arial" w:cs="Arial"/>
          <w:sz w:val="24"/>
        </w:rPr>
        <w:t>磋商</w:t>
      </w:r>
      <w:r>
        <w:rPr>
          <w:rFonts w:ascii="Arial" w:hAnsi="Arial" w:cs="Arial"/>
          <w:sz w:val="24"/>
        </w:rPr>
        <w:t>响应文件进行修改或撤销，但招标</w:t>
      </w:r>
      <w:r>
        <w:rPr>
          <w:rFonts w:hint="eastAsia" w:ascii="Arial" w:hAnsi="Arial" w:cs="Arial"/>
          <w:sz w:val="24"/>
        </w:rPr>
        <w:t>代理</w:t>
      </w:r>
      <w:r>
        <w:rPr>
          <w:rFonts w:ascii="Arial" w:hAnsi="Arial" w:cs="Arial"/>
          <w:sz w:val="24"/>
        </w:rPr>
        <w:t>机构须在投标截止时间之前收到该修改或撤销的书面通知，该通知须有经正式授权的供应商代表签字。</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22.</w:t>
      </w:r>
      <w:r>
        <w:rPr>
          <w:rFonts w:hint="eastAsia" w:ascii="Arial" w:hAnsi="Arial" w:cs="Arial"/>
          <w:sz w:val="24"/>
        </w:rPr>
        <w:t>2</w:t>
      </w:r>
      <w:r>
        <w:rPr>
          <w:rFonts w:ascii="Arial" w:hAnsi="Arial" w:cs="Arial"/>
          <w:sz w:val="24"/>
        </w:rPr>
        <w:t>供应商不得在</w:t>
      </w:r>
      <w:r>
        <w:rPr>
          <w:rFonts w:hint="eastAsia" w:ascii="Arial" w:hAnsi="Arial" w:cs="Arial"/>
          <w:sz w:val="24"/>
        </w:rPr>
        <w:t>磋商</w:t>
      </w:r>
      <w:r>
        <w:rPr>
          <w:rFonts w:ascii="Arial" w:hAnsi="Arial" w:cs="Arial"/>
          <w:sz w:val="24"/>
        </w:rPr>
        <w:t>时间起至</w:t>
      </w:r>
      <w:r>
        <w:rPr>
          <w:rFonts w:hint="eastAsia" w:ascii="Arial" w:hAnsi="Arial" w:cs="Arial"/>
          <w:sz w:val="24"/>
        </w:rPr>
        <w:t>磋商</w:t>
      </w:r>
      <w:r>
        <w:rPr>
          <w:rFonts w:ascii="Arial" w:hAnsi="Arial" w:cs="Arial"/>
          <w:sz w:val="24"/>
        </w:rPr>
        <w:t>有效期期满前撤销</w:t>
      </w:r>
      <w:r>
        <w:rPr>
          <w:rFonts w:hint="eastAsia" w:ascii="Arial" w:hAnsi="Arial" w:cs="Arial"/>
          <w:sz w:val="24"/>
        </w:rPr>
        <w:t>磋商</w:t>
      </w:r>
      <w:r>
        <w:rPr>
          <w:rFonts w:ascii="Arial" w:hAnsi="Arial" w:cs="Arial"/>
          <w:sz w:val="24"/>
        </w:rPr>
        <w:t>响应文件。否则招标</w:t>
      </w:r>
      <w:r>
        <w:rPr>
          <w:rFonts w:hint="eastAsia" w:ascii="Arial" w:hAnsi="Arial" w:cs="Arial"/>
          <w:sz w:val="24"/>
        </w:rPr>
        <w:t>代理</w:t>
      </w:r>
      <w:r>
        <w:rPr>
          <w:rFonts w:ascii="Arial" w:hAnsi="Arial" w:cs="Arial"/>
          <w:sz w:val="24"/>
        </w:rPr>
        <w:t>机构将没收其</w:t>
      </w:r>
      <w:r>
        <w:rPr>
          <w:rFonts w:hint="eastAsia" w:ascii="Arial" w:hAnsi="Arial" w:cs="Arial"/>
          <w:sz w:val="24"/>
        </w:rPr>
        <w:t>磋商</w:t>
      </w:r>
      <w:r>
        <w:rPr>
          <w:rFonts w:ascii="Arial" w:hAnsi="Arial" w:cs="Arial"/>
          <w:sz w:val="24"/>
        </w:rPr>
        <w:t>保证金。</w:t>
      </w:r>
    </w:p>
    <w:p>
      <w:pPr>
        <w:pStyle w:val="4"/>
        <w:pageBreakBefore w:val="0"/>
        <w:kinsoku/>
        <w:wordWrap/>
        <w:topLinePunct w:val="0"/>
        <w:bidi w:val="0"/>
        <w:spacing w:before="0" w:beforeAutospacing="0" w:after="0" w:afterAutospacing="0" w:line="400" w:lineRule="exact"/>
        <w:ind w:left="0" w:leftChars="0" w:right="0" w:rightChars="0"/>
        <w:jc w:val="center"/>
        <w:rPr>
          <w:rFonts w:eastAsia="宋体" w:cs="Arial"/>
          <w:sz w:val="28"/>
          <w:szCs w:val="28"/>
        </w:rPr>
      </w:pPr>
      <w:bookmarkStart w:id="37" w:name="_Toc462223636"/>
      <w:bookmarkStart w:id="38" w:name="_Toc349573125"/>
      <w:bookmarkStart w:id="39" w:name="_Toc349637924"/>
      <w:bookmarkStart w:id="40" w:name="_Toc298240409"/>
      <w:bookmarkStart w:id="41" w:name="_Toc267301286"/>
      <w:r>
        <w:rPr>
          <w:rFonts w:hint="eastAsia" w:eastAsia="宋体" w:cs="Arial"/>
          <w:sz w:val="28"/>
          <w:szCs w:val="28"/>
        </w:rPr>
        <w:t>（五）磋商</w:t>
      </w:r>
      <w:r>
        <w:rPr>
          <w:rFonts w:eastAsia="宋体" w:cs="Arial"/>
          <w:sz w:val="28"/>
          <w:szCs w:val="28"/>
        </w:rPr>
        <w:t>程序</w:t>
      </w:r>
      <w:bookmarkEnd w:id="37"/>
      <w:bookmarkEnd w:id="38"/>
      <w:bookmarkEnd w:id="39"/>
      <w:bookmarkEnd w:id="40"/>
      <w:bookmarkEnd w:id="41"/>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23</w:t>
      </w:r>
      <w:r>
        <w:rPr>
          <w:rFonts w:hint="eastAsia" w:ascii="Arial" w:hAnsi="Arial" w:cs="Arial"/>
          <w:sz w:val="24"/>
        </w:rPr>
        <w:t>、磋商</w:t>
      </w:r>
    </w:p>
    <w:p>
      <w:pPr>
        <w:pageBreakBefore w:val="0"/>
        <w:kinsoku/>
        <w:wordWrap/>
        <w:topLinePunct w:val="0"/>
        <w:bidi w:val="0"/>
        <w:spacing w:beforeAutospacing="0" w:afterAutospacing="0" w:line="400" w:lineRule="exact"/>
        <w:ind w:left="360" w:leftChars="0" w:right="0" w:rightChars="0" w:hanging="360" w:hangingChars="150"/>
        <w:rPr>
          <w:rFonts w:ascii="Arial" w:hAnsi="Arial" w:cs="Arial"/>
          <w:color w:val="000000"/>
          <w:sz w:val="24"/>
        </w:rPr>
      </w:pPr>
      <w:r>
        <w:rPr>
          <w:rFonts w:hint="eastAsia" w:ascii="Arial" w:hAnsi="Arial" w:cs="Arial"/>
          <w:sz w:val="24"/>
        </w:rPr>
        <w:t>23.1磋商时，采购人将对供应商进行资格初审。</w:t>
      </w:r>
    </w:p>
    <w:p>
      <w:pPr>
        <w:pageBreakBefore w:val="0"/>
        <w:kinsoku/>
        <w:wordWrap/>
        <w:topLinePunct w:val="0"/>
        <w:bidi w:val="0"/>
        <w:spacing w:beforeAutospacing="0" w:afterAutospacing="0" w:line="400" w:lineRule="exact"/>
        <w:ind w:left="0" w:leftChars="0" w:right="0" w:rightChars="0"/>
        <w:rPr>
          <w:rFonts w:ascii="Arial" w:hAnsi="Arial" w:cs="Arial"/>
          <w:color w:val="000000"/>
          <w:sz w:val="24"/>
        </w:rPr>
      </w:pPr>
      <w:r>
        <w:rPr>
          <w:rFonts w:hint="eastAsia" w:ascii="Arial" w:hAnsi="Arial" w:cs="Arial"/>
          <w:color w:val="000000"/>
          <w:sz w:val="24"/>
        </w:rPr>
        <w:t>供应商应在密封的磋商响应文件之外随身携带：</w:t>
      </w:r>
    </w:p>
    <w:p>
      <w:pPr>
        <w:pageBreakBefore w:val="0"/>
        <w:kinsoku/>
        <w:wordWrap/>
        <w:topLinePunct w:val="0"/>
        <w:bidi w:val="0"/>
        <w:spacing w:beforeAutospacing="0" w:afterAutospacing="0" w:line="400" w:lineRule="exact"/>
        <w:ind w:left="0" w:leftChars="0" w:right="0" w:rightChars="0" w:firstLine="480" w:firstLineChars="200"/>
        <w:rPr>
          <w:rFonts w:ascii="宋体" w:hAnsi="宋体" w:eastAsia="宋体" w:cs="宋体"/>
        </w:rPr>
      </w:pPr>
      <w:r>
        <w:rPr>
          <w:rFonts w:hint="eastAsia" w:ascii="Arial" w:hAnsi="Arial" w:cs="Arial"/>
          <w:color w:val="000000"/>
          <w:sz w:val="24"/>
        </w:rPr>
        <w:t>（1）</w:t>
      </w:r>
      <w:r>
        <w:rPr>
          <w:rFonts w:hint="eastAsia" w:ascii="宋体" w:hAnsi="宋体" w:eastAsia="宋体" w:cs="宋体"/>
          <w:color w:val="000000"/>
          <w:kern w:val="0"/>
          <w:sz w:val="24"/>
          <w:szCs w:val="24"/>
          <w:lang w:val="en-US" w:eastAsia="zh-CN" w:bidi="ar-SA"/>
        </w:rPr>
        <w:t>供应商提供有效的统一社会信用代码的营业执照，供应商必须是中华人民共和国境内注册的，具有独立承担民事责任的能力；</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（2）供应商提供法人授权委托书及被授权人身份证原件；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3）供应商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被列入以上条款尚在处罚期内的将拒绝其参本次采购活动；    </w:t>
      </w:r>
    </w:p>
    <w:p>
      <w:pPr>
        <w:pageBreakBefore w:val="0"/>
        <w:kinsoku/>
        <w:wordWrap/>
        <w:topLinePunct w:val="0"/>
        <w:bidi w:val="0"/>
        <w:spacing w:beforeAutospacing="0" w:afterAutospacing="0" w:line="400" w:lineRule="exact"/>
        <w:ind w:left="0" w:leftChars="0" w:right="0" w:rightChars="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（4）投标保证金收据。</w:t>
      </w:r>
    </w:p>
    <w:p>
      <w:pPr>
        <w:pageBreakBefore w:val="0"/>
        <w:kinsoku/>
        <w:wordWrap/>
        <w:topLinePunct w:val="0"/>
        <w:bidi w:val="0"/>
        <w:spacing w:beforeAutospacing="0" w:afterAutospacing="0" w:line="400" w:lineRule="exact"/>
        <w:ind w:left="0" w:leftChars="0" w:right="0" w:rightChars="0" w:firstLine="482" w:firstLineChars="200"/>
        <w:rPr>
          <w:rFonts w:asciiTheme="minorEastAsia" w:hAnsiTheme="minorEastAsia" w:eastAsiaTheme="minorEastAsia"/>
          <w:color w:val="000000"/>
          <w:sz w:val="24"/>
          <w:szCs w:val="24"/>
        </w:rPr>
      </w:pPr>
      <w:r>
        <w:rPr>
          <w:rFonts w:hint="eastAsia" w:asciiTheme="minorEastAsia" w:hAnsiTheme="minorEastAsia" w:eastAsiaTheme="minorEastAsia"/>
          <w:b/>
          <w:color w:val="000000"/>
          <w:sz w:val="24"/>
          <w:szCs w:val="24"/>
        </w:rPr>
        <w:t>注：</w:t>
      </w:r>
      <w:r>
        <w:rPr>
          <w:rFonts w:hint="eastAsia" w:ascii="宋体" w:hAnsi="宋体"/>
          <w:b/>
          <w:sz w:val="24"/>
        </w:rPr>
        <w:t>营业执照、保证金收据、法人授权委托书及被授权人身份证（如为法人投标，提供法人身份证明和身份证）为原件单独提交审核；其他</w:t>
      </w:r>
      <w:r>
        <w:rPr>
          <w:rFonts w:hint="eastAsia" w:ascii="宋体" w:hAnsi="宋体" w:cs="宋体"/>
          <w:b/>
          <w:bCs/>
          <w:color w:val="000000"/>
          <w:sz w:val="24"/>
          <w:szCs w:val="24"/>
        </w:rPr>
        <w:t>资格审查</w:t>
      </w:r>
      <w:r>
        <w:rPr>
          <w:rFonts w:hint="eastAsia" w:ascii="宋体" w:hAnsi="宋体"/>
          <w:b/>
          <w:sz w:val="24"/>
        </w:rPr>
        <w:t>为复印件加盖公章单独提交审核（资格审查文件开标会议现场提交供采购人检查），并将所有资格审查复印件胶装在投标文件中，不合格或缺少一项将被认为资格审查不合格，将取消其竞标资格。</w:t>
      </w:r>
    </w:p>
    <w:p>
      <w:pPr>
        <w:pageBreakBefore w:val="0"/>
        <w:kinsoku/>
        <w:wordWrap/>
        <w:topLinePunct w:val="0"/>
        <w:bidi w:val="0"/>
        <w:spacing w:beforeAutospacing="0" w:afterAutospacing="0" w:line="400" w:lineRule="exact"/>
        <w:ind w:left="0" w:leftChars="0" w:right="0" w:rightChars="0" w:firstLine="480" w:firstLineChars="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以备磋商前做初步的审查，确认其是否已具备提交磋商响应文件的资格。但该初步审查并不妨碍磋商小组对供应商进行的进一步资格详细审查。</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color w:val="000000"/>
          <w:sz w:val="24"/>
        </w:rPr>
        <w:t>23.</w:t>
      </w:r>
      <w:r>
        <w:rPr>
          <w:rFonts w:hint="eastAsia" w:ascii="Arial" w:hAnsi="Arial" w:cs="Arial"/>
          <w:color w:val="000000"/>
          <w:sz w:val="24"/>
        </w:rPr>
        <w:t>2</w:t>
      </w:r>
      <w:r>
        <w:rPr>
          <w:rFonts w:ascii="Arial" w:hAnsi="Arial" w:cs="Arial"/>
          <w:color w:val="000000"/>
          <w:sz w:val="24"/>
        </w:rPr>
        <w:t>本次</w:t>
      </w:r>
      <w:r>
        <w:rPr>
          <w:rFonts w:hint="eastAsia" w:ascii="Arial" w:hAnsi="Arial" w:cs="Arial"/>
          <w:color w:val="000000"/>
          <w:sz w:val="24"/>
        </w:rPr>
        <w:t>磋商</w:t>
      </w:r>
      <w:r>
        <w:rPr>
          <w:rFonts w:ascii="Arial" w:hAnsi="Arial" w:cs="Arial"/>
          <w:color w:val="000000"/>
          <w:sz w:val="24"/>
        </w:rPr>
        <w:t>按</w:t>
      </w:r>
      <w:r>
        <w:rPr>
          <w:rFonts w:hint="eastAsia" w:ascii="Arial" w:hAnsi="Arial" w:cs="Arial"/>
          <w:color w:val="000000"/>
          <w:sz w:val="24"/>
        </w:rPr>
        <w:t>磋商</w:t>
      </w:r>
      <w:r>
        <w:rPr>
          <w:rFonts w:ascii="Arial" w:hAnsi="Arial" w:cs="Arial"/>
          <w:color w:val="000000"/>
          <w:sz w:val="24"/>
        </w:rPr>
        <w:t>文件中</w:t>
      </w:r>
      <w:r>
        <w:rPr>
          <w:rFonts w:hint="eastAsia" w:ascii="Arial" w:hAnsi="Arial" w:cs="Arial"/>
          <w:color w:val="000000"/>
          <w:sz w:val="24"/>
        </w:rPr>
        <w:t>磋商</w:t>
      </w:r>
      <w:r>
        <w:rPr>
          <w:rFonts w:ascii="Arial" w:hAnsi="Arial" w:cs="Arial"/>
          <w:color w:val="000000"/>
          <w:sz w:val="24"/>
        </w:rPr>
        <w:t>邀请规定的时间地点进行</w:t>
      </w:r>
      <w:r>
        <w:rPr>
          <w:rFonts w:hint="eastAsia" w:ascii="Arial" w:hAnsi="Arial" w:cs="Arial"/>
          <w:color w:val="000000"/>
          <w:sz w:val="24"/>
        </w:rPr>
        <w:t>磋商</w:t>
      </w:r>
      <w:r>
        <w:rPr>
          <w:rFonts w:ascii="Arial" w:hAnsi="Arial" w:cs="Arial"/>
          <w:color w:val="000000"/>
          <w:sz w:val="24"/>
        </w:rPr>
        <w:t>，</w:t>
      </w:r>
      <w:r>
        <w:rPr>
          <w:rFonts w:ascii="Arial" w:hAnsi="Arial" w:cs="Arial"/>
          <w:sz w:val="24"/>
        </w:rPr>
        <w:t>将邀请供应商的法定代表人或其授权委托人准时参加</w:t>
      </w:r>
      <w:r>
        <w:rPr>
          <w:rFonts w:hint="eastAsia" w:ascii="Arial" w:hAnsi="Arial" w:cs="Arial"/>
          <w:sz w:val="24"/>
        </w:rPr>
        <w:t>磋商</w:t>
      </w:r>
      <w:r>
        <w:rPr>
          <w:rFonts w:ascii="Arial" w:hAnsi="Arial" w:cs="Arial"/>
          <w:sz w:val="24"/>
        </w:rPr>
        <w:t>会。</w:t>
      </w:r>
    </w:p>
    <w:p>
      <w:pPr>
        <w:pageBreakBefore w:val="0"/>
        <w:kinsoku/>
        <w:wordWrap/>
        <w:topLinePunct w:val="0"/>
        <w:bidi w:val="0"/>
        <w:spacing w:beforeAutospacing="0" w:afterAutospacing="0" w:line="400" w:lineRule="exact"/>
        <w:ind w:left="360" w:leftChars="0" w:right="0" w:rightChars="0" w:hanging="360" w:hangingChars="150"/>
        <w:rPr>
          <w:rFonts w:ascii="Arial" w:hAnsi="Arial" w:cs="Arial"/>
          <w:sz w:val="24"/>
        </w:rPr>
      </w:pPr>
      <w:r>
        <w:rPr>
          <w:rFonts w:hint="eastAsia" w:ascii="Arial" w:hAnsi="Arial" w:cs="Arial"/>
          <w:sz w:val="24"/>
        </w:rPr>
        <w:t>23.3</w:t>
      </w:r>
      <w:r>
        <w:rPr>
          <w:rFonts w:hint="eastAsia" w:ascii="宋体" w:hAnsi="宋体"/>
          <w:sz w:val="24"/>
          <w:szCs w:val="24"/>
        </w:rPr>
        <w:t>宣布磋商响应文件开启顺序</w:t>
      </w:r>
      <w:r>
        <w:rPr>
          <w:rFonts w:hint="eastAsia" w:ascii="宋体" w:hAnsi="宋体"/>
          <w:sz w:val="30"/>
          <w:szCs w:val="30"/>
        </w:rPr>
        <w:t>。</w:t>
      </w:r>
    </w:p>
    <w:p>
      <w:pPr>
        <w:pageBreakBefore w:val="0"/>
        <w:kinsoku/>
        <w:wordWrap/>
        <w:topLinePunct w:val="0"/>
        <w:bidi w:val="0"/>
        <w:spacing w:beforeAutospacing="0" w:afterAutospacing="0" w:line="400" w:lineRule="exact"/>
        <w:ind w:left="360" w:leftChars="0" w:right="0" w:rightChars="0" w:hanging="360" w:hangingChars="150"/>
        <w:rPr>
          <w:rFonts w:ascii="Arial" w:hAnsi="Arial" w:cs="Arial"/>
          <w:sz w:val="24"/>
        </w:rPr>
      </w:pPr>
      <w:r>
        <w:rPr>
          <w:rFonts w:ascii="Arial" w:hAnsi="Arial" w:cs="Arial"/>
          <w:sz w:val="24"/>
        </w:rPr>
        <w:t>23.</w:t>
      </w:r>
      <w:r>
        <w:rPr>
          <w:rFonts w:hint="eastAsia" w:ascii="Arial" w:hAnsi="Arial" w:cs="Arial"/>
          <w:sz w:val="24"/>
        </w:rPr>
        <w:t>4磋商</w:t>
      </w:r>
      <w:r>
        <w:rPr>
          <w:rFonts w:ascii="Arial" w:hAnsi="Arial" w:cs="Arial"/>
          <w:sz w:val="24"/>
        </w:rPr>
        <w:t>时检查</w:t>
      </w:r>
      <w:r>
        <w:rPr>
          <w:rFonts w:hint="eastAsia" w:ascii="Arial" w:hAnsi="Arial" w:cs="Arial"/>
          <w:sz w:val="24"/>
        </w:rPr>
        <w:t>磋商</w:t>
      </w:r>
      <w:r>
        <w:rPr>
          <w:rFonts w:ascii="Arial" w:hAnsi="Arial" w:cs="Arial"/>
          <w:sz w:val="24"/>
        </w:rPr>
        <w:t>响应文件密封情况。</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23.</w:t>
      </w:r>
      <w:r>
        <w:rPr>
          <w:rFonts w:hint="eastAsia" w:ascii="Arial" w:hAnsi="Arial" w:cs="Arial"/>
          <w:sz w:val="24"/>
        </w:rPr>
        <w:t>5磋商</w:t>
      </w:r>
      <w:r>
        <w:rPr>
          <w:rFonts w:ascii="Arial" w:hAnsi="Arial" w:cs="Arial"/>
          <w:sz w:val="24"/>
        </w:rPr>
        <w:t>原则在</w:t>
      </w:r>
      <w:r>
        <w:rPr>
          <w:rFonts w:hint="eastAsia" w:ascii="Arial" w:hAnsi="Arial" w:cs="Arial"/>
          <w:sz w:val="24"/>
        </w:rPr>
        <w:t>磋商</w:t>
      </w:r>
      <w:r>
        <w:rPr>
          <w:rFonts w:ascii="Arial" w:hAnsi="Arial" w:cs="Arial"/>
          <w:sz w:val="24"/>
        </w:rPr>
        <w:t>会议上宣布。</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hint="eastAsia" w:ascii="Arial" w:hAnsi="Arial" w:cs="Arial"/>
          <w:sz w:val="24"/>
        </w:rPr>
        <w:t>23.6 对采购方的纪律要求</w:t>
      </w:r>
    </w:p>
    <w:p>
      <w:pPr>
        <w:pageBreakBefore w:val="0"/>
        <w:kinsoku/>
        <w:wordWrap/>
        <w:topLinePunct w:val="0"/>
        <w:bidi w:val="0"/>
        <w:spacing w:beforeAutospacing="0" w:afterAutospacing="0" w:line="400" w:lineRule="exact"/>
        <w:ind w:left="0" w:leftChars="0" w:right="0" w:rightChars="0" w:firstLine="360" w:firstLineChars="150"/>
        <w:rPr>
          <w:rFonts w:ascii="Arial" w:hAnsi="Arial" w:cs="Arial"/>
          <w:sz w:val="24"/>
        </w:rPr>
      </w:pPr>
      <w:r>
        <w:rPr>
          <w:rFonts w:hint="eastAsia" w:ascii="Arial" w:hAnsi="Arial" w:cs="Arial"/>
          <w:sz w:val="24"/>
        </w:rPr>
        <w:t>采购方不得泄露磋商活动中应当保密的情况和资料，不得与供应商串通损害国家利益、社会公共利益或者他人合法权益。</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hint="eastAsia" w:ascii="Arial" w:hAnsi="Arial" w:cs="Arial"/>
          <w:sz w:val="24"/>
        </w:rPr>
        <w:t>23.7对供应商的纪律要求</w:t>
      </w:r>
    </w:p>
    <w:p>
      <w:pPr>
        <w:pageBreakBefore w:val="0"/>
        <w:kinsoku/>
        <w:wordWrap/>
        <w:topLinePunct w:val="0"/>
        <w:bidi w:val="0"/>
        <w:spacing w:beforeAutospacing="0" w:afterAutospacing="0" w:line="400" w:lineRule="exact"/>
        <w:ind w:left="0" w:leftChars="0" w:right="0" w:rightChars="0" w:firstLine="480" w:firstLineChars="200"/>
        <w:rPr>
          <w:rFonts w:ascii="Arial" w:hAnsi="Arial" w:cs="Arial"/>
          <w:sz w:val="24"/>
        </w:rPr>
      </w:pPr>
      <w:r>
        <w:rPr>
          <w:rFonts w:hint="eastAsia" w:ascii="Arial" w:hAnsi="Arial" w:cs="Arial"/>
          <w:sz w:val="24"/>
        </w:rPr>
        <w:t>供应商不得互相串通磋商或者与采购人串通磋商，不得向采购人或者磋商小组成员行贿谋取成交，不得以他人名义磋商或者以其他方式弄虚作假骗取成交；供应商不得以任何方式干扰、影响磋商工作。</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hint="eastAsia" w:ascii="Arial" w:hAnsi="Arial" w:cs="Arial"/>
          <w:sz w:val="24"/>
        </w:rPr>
        <w:t>23.8 对与磋商活动有关的工作人员的纪律要求</w:t>
      </w:r>
    </w:p>
    <w:p>
      <w:pPr>
        <w:pageBreakBefore w:val="0"/>
        <w:kinsoku/>
        <w:wordWrap/>
        <w:topLinePunct w:val="0"/>
        <w:bidi w:val="0"/>
        <w:spacing w:beforeAutospacing="0" w:afterAutospacing="0" w:line="400" w:lineRule="exact"/>
        <w:ind w:left="0" w:leftChars="0" w:right="0" w:rightChars="0" w:firstLine="480" w:firstLineChars="200"/>
        <w:rPr>
          <w:rFonts w:ascii="Arial" w:hAnsi="Arial" w:cs="Arial"/>
          <w:sz w:val="24"/>
        </w:rPr>
      </w:pPr>
      <w:r>
        <w:rPr>
          <w:rFonts w:hint="eastAsia" w:ascii="Arial" w:hAnsi="Arial" w:cs="Arial"/>
          <w:sz w:val="24"/>
        </w:rPr>
        <w:t>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hint="eastAsia" w:ascii="Arial" w:hAnsi="Arial" w:cs="Arial"/>
          <w:sz w:val="24"/>
        </w:rPr>
        <w:t>23.9对磋商小组成员要求磋商纪律</w:t>
      </w:r>
    </w:p>
    <w:p>
      <w:pPr>
        <w:pageBreakBefore w:val="0"/>
        <w:kinsoku/>
        <w:wordWrap/>
        <w:topLinePunct w:val="0"/>
        <w:bidi w:val="0"/>
        <w:spacing w:beforeAutospacing="0" w:afterAutospacing="0" w:line="400" w:lineRule="exact"/>
        <w:ind w:left="0" w:leftChars="0" w:right="0" w:rightChars="0" w:firstLine="480" w:firstLineChars="200"/>
        <w:rPr>
          <w:rFonts w:ascii="Arial" w:hAnsi="Arial" w:cs="Arial"/>
          <w:sz w:val="24"/>
        </w:rPr>
      </w:pPr>
      <w:r>
        <w:rPr>
          <w:rFonts w:hint="eastAsia" w:ascii="Arial" w:hAnsi="Arial" w:cs="Arial"/>
          <w:sz w:val="24"/>
        </w:rPr>
        <w:t>23.9.1磋商小组应当依照有关法律法规的规定，按照磋商文件确定的磋商标准和办法客观、公正的对磋商响应文件提出评审意见。磋商文件设有规定的磋商标准和方法不得作为磋商依据。</w:t>
      </w:r>
    </w:p>
    <w:p>
      <w:pPr>
        <w:pageBreakBefore w:val="0"/>
        <w:kinsoku/>
        <w:wordWrap/>
        <w:topLinePunct w:val="0"/>
        <w:bidi w:val="0"/>
        <w:spacing w:beforeAutospacing="0" w:afterAutospacing="0" w:line="400" w:lineRule="exact"/>
        <w:ind w:left="0" w:leftChars="0" w:right="0" w:rightChars="0" w:firstLine="480" w:firstLineChars="200"/>
        <w:rPr>
          <w:rFonts w:ascii="Arial" w:hAnsi="Arial" w:cs="Arial"/>
          <w:sz w:val="24"/>
        </w:rPr>
      </w:pPr>
      <w:r>
        <w:rPr>
          <w:rFonts w:hint="eastAsia" w:ascii="Arial" w:hAnsi="Arial" w:cs="Arial"/>
          <w:sz w:val="24"/>
        </w:rPr>
        <w:t>23.9.2磋商小组成员不得私下接触供应商，不得收受供应商给予的财务或者其他好处，不得向采购方征询确定成交方意向。</w:t>
      </w:r>
    </w:p>
    <w:p>
      <w:pPr>
        <w:pageBreakBefore w:val="0"/>
        <w:kinsoku/>
        <w:wordWrap/>
        <w:topLinePunct w:val="0"/>
        <w:bidi w:val="0"/>
        <w:spacing w:beforeAutospacing="0" w:afterAutospacing="0" w:line="400" w:lineRule="exact"/>
        <w:ind w:left="0" w:leftChars="0" w:right="0" w:rightChars="0" w:firstLine="480" w:firstLineChars="200"/>
        <w:rPr>
          <w:rFonts w:ascii="Arial" w:hAnsi="Arial" w:cs="Arial"/>
          <w:sz w:val="24"/>
        </w:rPr>
      </w:pPr>
      <w:r>
        <w:rPr>
          <w:rFonts w:hint="eastAsia" w:ascii="Arial" w:hAnsi="Arial" w:cs="Arial"/>
          <w:sz w:val="24"/>
        </w:rPr>
        <w:t>23.9.3不得接受任何单位或个人明示或暗示提出的倾向或排斥特定供应商的要求。</w:t>
      </w:r>
    </w:p>
    <w:p>
      <w:pPr>
        <w:pageBreakBefore w:val="0"/>
        <w:kinsoku/>
        <w:wordWrap/>
        <w:topLinePunct w:val="0"/>
        <w:bidi w:val="0"/>
        <w:spacing w:beforeAutospacing="0" w:afterAutospacing="0" w:line="400" w:lineRule="exact"/>
        <w:ind w:left="0" w:leftChars="0" w:right="0" w:rightChars="0" w:firstLine="480" w:firstLineChars="200"/>
        <w:rPr>
          <w:rFonts w:ascii="Arial" w:hAnsi="Arial" w:cs="Arial"/>
          <w:sz w:val="24"/>
        </w:rPr>
      </w:pPr>
      <w:r>
        <w:rPr>
          <w:rFonts w:hint="eastAsia" w:ascii="Arial" w:hAnsi="Arial" w:cs="Arial"/>
          <w:sz w:val="24"/>
        </w:rPr>
        <w:t>23.9.4不得有其他不客观，不公正履行职务的行为。</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24</w:t>
      </w:r>
      <w:r>
        <w:rPr>
          <w:rFonts w:hint="eastAsia" w:ascii="Arial" w:hAnsi="Arial" w:cs="Arial"/>
          <w:sz w:val="24"/>
        </w:rPr>
        <w:t>、磋商</w:t>
      </w:r>
      <w:r>
        <w:rPr>
          <w:rFonts w:ascii="Arial" w:hAnsi="Arial" w:cs="Arial"/>
          <w:sz w:val="24"/>
        </w:rPr>
        <w:t>过程</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 xml:space="preserve">24.1 </w:t>
      </w:r>
      <w:r>
        <w:rPr>
          <w:rFonts w:hint="eastAsia" w:ascii="Arial" w:hAnsi="Arial" w:cs="Arial"/>
          <w:sz w:val="24"/>
        </w:rPr>
        <w:t>磋商</w:t>
      </w:r>
      <w:r>
        <w:rPr>
          <w:rFonts w:ascii="Arial" w:hAnsi="Arial" w:cs="Arial"/>
          <w:sz w:val="24"/>
        </w:rPr>
        <w:t>的依据为</w:t>
      </w:r>
      <w:r>
        <w:rPr>
          <w:rFonts w:hint="eastAsia" w:ascii="Arial" w:hAnsi="Arial" w:cs="Arial"/>
          <w:sz w:val="24"/>
        </w:rPr>
        <w:t>磋商</w:t>
      </w:r>
      <w:r>
        <w:rPr>
          <w:rFonts w:ascii="Arial" w:hAnsi="Arial" w:cs="Arial"/>
          <w:sz w:val="24"/>
        </w:rPr>
        <w:t>文件和</w:t>
      </w:r>
      <w:r>
        <w:rPr>
          <w:rFonts w:hint="eastAsia" w:ascii="Arial" w:hAnsi="Arial" w:cs="Arial"/>
          <w:sz w:val="24"/>
        </w:rPr>
        <w:t>磋商</w:t>
      </w:r>
      <w:r>
        <w:rPr>
          <w:rFonts w:ascii="Arial" w:hAnsi="Arial" w:cs="Arial"/>
          <w:sz w:val="24"/>
        </w:rPr>
        <w:t>响应文件。</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 xml:space="preserve">24.2 </w:t>
      </w:r>
      <w:r>
        <w:rPr>
          <w:rFonts w:hint="eastAsia" w:ascii="Arial" w:hAnsi="Arial" w:cs="Arial"/>
          <w:sz w:val="24"/>
        </w:rPr>
        <w:t>磋商</w:t>
      </w:r>
      <w:r>
        <w:rPr>
          <w:rFonts w:ascii="Arial" w:hAnsi="Arial" w:cs="Arial"/>
          <w:sz w:val="24"/>
        </w:rPr>
        <w:t>后</w:t>
      </w:r>
      <w:r>
        <w:rPr>
          <w:rFonts w:hint="eastAsia" w:ascii="Arial" w:hAnsi="Arial" w:cs="Arial"/>
          <w:sz w:val="24"/>
        </w:rPr>
        <w:t>磋商小组</w:t>
      </w:r>
      <w:r>
        <w:rPr>
          <w:rFonts w:ascii="Arial" w:hAnsi="Arial" w:cs="Arial"/>
          <w:sz w:val="24"/>
        </w:rPr>
        <w:t>审查</w:t>
      </w:r>
      <w:r>
        <w:rPr>
          <w:rFonts w:hint="eastAsia" w:ascii="Arial" w:hAnsi="Arial" w:cs="Arial"/>
          <w:sz w:val="24"/>
        </w:rPr>
        <w:t>磋商</w:t>
      </w:r>
      <w:r>
        <w:rPr>
          <w:rFonts w:ascii="Arial" w:hAnsi="Arial" w:cs="Arial"/>
          <w:sz w:val="24"/>
        </w:rPr>
        <w:t>响应文件是否完整，是否有计算错误，要求的保证金是否提供，文件是否恰当地签署。</w:t>
      </w:r>
    </w:p>
    <w:tbl>
      <w:tblPr>
        <w:tblStyle w:val="33"/>
        <w:tblW w:w="8523" w:type="dxa"/>
        <w:jc w:val="center"/>
        <w:tblInd w:w="0" w:type="dxa"/>
        <w:tblLayout w:type="fixed"/>
        <w:tblCellMar>
          <w:top w:w="0" w:type="dxa"/>
          <w:left w:w="108" w:type="dxa"/>
          <w:bottom w:w="0" w:type="dxa"/>
          <w:right w:w="108" w:type="dxa"/>
        </w:tblCellMar>
      </w:tblPr>
      <w:tblGrid>
        <w:gridCol w:w="535"/>
        <w:gridCol w:w="4751"/>
        <w:gridCol w:w="564"/>
        <w:gridCol w:w="564"/>
        <w:gridCol w:w="564"/>
        <w:gridCol w:w="565"/>
        <w:gridCol w:w="563"/>
        <w:gridCol w:w="417"/>
      </w:tblGrid>
      <w:tr>
        <w:tblPrEx>
          <w:tblLayout w:type="fixed"/>
          <w:tblCellMar>
            <w:top w:w="0" w:type="dxa"/>
            <w:left w:w="108" w:type="dxa"/>
            <w:bottom w:w="0" w:type="dxa"/>
            <w:right w:w="108" w:type="dxa"/>
          </w:tblCellMar>
        </w:tblPrEx>
        <w:trPr>
          <w:trHeight w:val="468" w:hRule="atLeast"/>
          <w:jc w:val="center"/>
        </w:trPr>
        <w:tc>
          <w:tcPr>
            <w:tcW w:w="8523" w:type="dxa"/>
            <w:gridSpan w:val="8"/>
            <w:tcBorders>
              <w:top w:val="nil"/>
              <w:left w:val="nil"/>
              <w:bottom w:val="single" w:color="auto" w:sz="4" w:space="0"/>
              <w:right w:val="nil"/>
            </w:tcBorders>
            <w:vAlign w:val="center"/>
          </w:tcPr>
          <w:p>
            <w:pPr>
              <w:pageBreakBefore w:val="0"/>
              <w:widowControl/>
              <w:kinsoku/>
              <w:wordWrap/>
              <w:topLinePunct w:val="0"/>
              <w:bidi w:val="0"/>
              <w:spacing w:beforeAutospacing="0" w:afterAutospacing="0" w:line="400" w:lineRule="exact"/>
              <w:ind w:left="0" w:leftChars="0" w:right="0" w:rightChars="0"/>
              <w:rPr>
                <w:rFonts w:ascii="宋体" w:hAnsi="宋体" w:cs="宋体"/>
                <w:b/>
                <w:bCs/>
                <w:kern w:val="0"/>
                <w:sz w:val="24"/>
              </w:rPr>
            </w:pPr>
          </w:p>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24"/>
              </w:rPr>
            </w:pPr>
            <w:r>
              <w:rPr>
                <w:rFonts w:hint="eastAsia" w:ascii="宋体" w:hAnsi="宋体" w:cs="宋体"/>
                <w:b/>
                <w:bCs/>
                <w:kern w:val="0"/>
                <w:sz w:val="28"/>
                <w:szCs w:val="28"/>
              </w:rPr>
              <w:t>初步评审</w:t>
            </w:r>
          </w:p>
        </w:tc>
      </w:tr>
      <w:tr>
        <w:tblPrEx>
          <w:tblLayout w:type="fixed"/>
          <w:tblCellMar>
            <w:top w:w="0" w:type="dxa"/>
            <w:left w:w="108" w:type="dxa"/>
            <w:bottom w:w="0" w:type="dxa"/>
            <w:right w:w="108" w:type="dxa"/>
          </w:tblCellMar>
        </w:tblPrEx>
        <w:trPr>
          <w:trHeight w:val="555" w:hRule="atLeast"/>
          <w:jc w:val="center"/>
        </w:trPr>
        <w:tc>
          <w:tcPr>
            <w:tcW w:w="535" w:type="dxa"/>
            <w:vMerge w:val="restart"/>
            <w:tcBorders>
              <w:top w:val="nil"/>
              <w:left w:val="single" w:color="auto" w:sz="4" w:space="0"/>
              <w:bottom w:val="single" w:color="000000"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24"/>
              </w:rPr>
            </w:pPr>
            <w:r>
              <w:rPr>
                <w:rFonts w:hint="eastAsia" w:ascii="宋体" w:hAnsi="宋体" w:cs="宋体"/>
                <w:b/>
                <w:bCs/>
                <w:kern w:val="0"/>
                <w:sz w:val="24"/>
              </w:rPr>
              <w:t>序号</w:t>
            </w:r>
          </w:p>
        </w:tc>
        <w:tc>
          <w:tcPr>
            <w:tcW w:w="4751"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24"/>
              </w:rPr>
            </w:pPr>
            <w:r>
              <w:rPr>
                <w:rFonts w:hint="eastAsia" w:ascii="宋体" w:hAnsi="宋体" w:cs="宋体"/>
                <w:b/>
                <w:bCs/>
                <w:color w:val="000000"/>
                <w:kern w:val="0"/>
                <w:sz w:val="24"/>
              </w:rPr>
              <w:t>评  比  内  容</w:t>
            </w:r>
          </w:p>
        </w:tc>
        <w:tc>
          <w:tcPr>
            <w:tcW w:w="1128" w:type="dxa"/>
            <w:gridSpan w:val="2"/>
            <w:tcBorders>
              <w:top w:val="single" w:color="auto" w:sz="4" w:space="0"/>
              <w:left w:val="nil"/>
              <w:bottom w:val="nil"/>
              <w:right w:val="single" w:color="000000"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18"/>
                <w:szCs w:val="18"/>
              </w:rPr>
            </w:pPr>
            <w:r>
              <w:rPr>
                <w:rFonts w:hint="eastAsia" w:ascii="宋体" w:hAnsi="宋体" w:cs="宋体"/>
                <w:b/>
                <w:bCs/>
                <w:color w:val="000000"/>
                <w:kern w:val="0"/>
                <w:sz w:val="18"/>
                <w:szCs w:val="18"/>
              </w:rPr>
              <w:t>投标人A</w:t>
            </w:r>
          </w:p>
        </w:tc>
        <w:tc>
          <w:tcPr>
            <w:tcW w:w="1129" w:type="dxa"/>
            <w:gridSpan w:val="2"/>
            <w:tcBorders>
              <w:top w:val="single" w:color="auto" w:sz="4" w:space="0"/>
              <w:left w:val="nil"/>
              <w:bottom w:val="nil"/>
              <w:right w:val="single" w:color="000000"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18"/>
                <w:szCs w:val="18"/>
              </w:rPr>
            </w:pPr>
            <w:r>
              <w:rPr>
                <w:rFonts w:hint="eastAsia" w:ascii="宋体" w:hAnsi="宋体" w:cs="宋体"/>
                <w:b/>
                <w:bCs/>
                <w:color w:val="000000"/>
                <w:kern w:val="0"/>
                <w:sz w:val="18"/>
                <w:szCs w:val="18"/>
              </w:rPr>
              <w:t>投标人B</w:t>
            </w:r>
          </w:p>
        </w:tc>
        <w:tc>
          <w:tcPr>
            <w:tcW w:w="980" w:type="dxa"/>
            <w:gridSpan w:val="2"/>
            <w:tcBorders>
              <w:top w:val="single" w:color="auto" w:sz="4" w:space="0"/>
              <w:left w:val="nil"/>
              <w:bottom w:val="nil"/>
              <w:right w:val="single" w:color="000000"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18"/>
                <w:szCs w:val="18"/>
              </w:rPr>
            </w:pPr>
            <w:r>
              <w:rPr>
                <w:rFonts w:hint="eastAsia" w:ascii="宋体" w:hAnsi="宋体" w:cs="宋体"/>
                <w:b/>
                <w:bCs/>
                <w:color w:val="000000"/>
                <w:kern w:val="0"/>
                <w:sz w:val="18"/>
                <w:szCs w:val="18"/>
              </w:rPr>
              <w:t>……</w:t>
            </w:r>
          </w:p>
        </w:tc>
      </w:tr>
      <w:tr>
        <w:tblPrEx>
          <w:tblLayout w:type="fixed"/>
          <w:tblCellMar>
            <w:top w:w="0" w:type="dxa"/>
            <w:left w:w="108" w:type="dxa"/>
            <w:bottom w:w="0" w:type="dxa"/>
            <w:right w:w="108" w:type="dxa"/>
          </w:tblCellMar>
        </w:tblPrEx>
        <w:trPr>
          <w:trHeight w:val="435" w:hRule="atLeast"/>
          <w:jc w:val="center"/>
        </w:trPr>
        <w:tc>
          <w:tcPr>
            <w:tcW w:w="535"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left"/>
              <w:rPr>
                <w:rFonts w:ascii="宋体" w:hAnsi="宋体" w:cs="宋体"/>
                <w:b/>
                <w:bCs/>
                <w:kern w:val="0"/>
                <w:sz w:val="24"/>
              </w:rPr>
            </w:pPr>
          </w:p>
        </w:tc>
        <w:tc>
          <w:tcPr>
            <w:tcW w:w="475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left"/>
              <w:rPr>
                <w:rFonts w:ascii="宋体" w:hAnsi="宋体" w:cs="宋体"/>
                <w:b/>
                <w:bCs/>
                <w:color w:val="000000"/>
                <w:kern w:val="0"/>
                <w:sz w:val="24"/>
              </w:rPr>
            </w:pPr>
          </w:p>
        </w:tc>
        <w:tc>
          <w:tcPr>
            <w:tcW w:w="564" w:type="dxa"/>
            <w:tcBorders>
              <w:top w:val="single" w:color="auto" w:sz="4" w:space="0"/>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20"/>
              </w:rPr>
            </w:pPr>
            <w:r>
              <w:rPr>
                <w:rFonts w:hint="eastAsia" w:ascii="宋体" w:hAnsi="宋体" w:cs="宋体"/>
                <w:b/>
                <w:bCs/>
                <w:color w:val="000000"/>
                <w:kern w:val="0"/>
                <w:sz w:val="20"/>
              </w:rPr>
              <w:t>是</w:t>
            </w:r>
          </w:p>
        </w:tc>
        <w:tc>
          <w:tcPr>
            <w:tcW w:w="564" w:type="dxa"/>
            <w:tcBorders>
              <w:top w:val="single" w:color="auto" w:sz="4" w:space="0"/>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20"/>
              </w:rPr>
            </w:pPr>
            <w:r>
              <w:rPr>
                <w:rFonts w:hint="eastAsia" w:ascii="宋体" w:hAnsi="宋体" w:cs="宋体"/>
                <w:b/>
                <w:bCs/>
                <w:color w:val="000000"/>
                <w:kern w:val="0"/>
                <w:sz w:val="20"/>
              </w:rPr>
              <w:t>否</w:t>
            </w:r>
          </w:p>
        </w:tc>
        <w:tc>
          <w:tcPr>
            <w:tcW w:w="564" w:type="dxa"/>
            <w:tcBorders>
              <w:top w:val="single" w:color="auto" w:sz="4" w:space="0"/>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20"/>
              </w:rPr>
            </w:pPr>
            <w:r>
              <w:rPr>
                <w:rFonts w:hint="eastAsia" w:ascii="宋体" w:hAnsi="宋体" w:cs="宋体"/>
                <w:b/>
                <w:bCs/>
                <w:color w:val="000000"/>
                <w:kern w:val="0"/>
                <w:sz w:val="20"/>
              </w:rPr>
              <w:t>是</w:t>
            </w:r>
          </w:p>
        </w:tc>
        <w:tc>
          <w:tcPr>
            <w:tcW w:w="565" w:type="dxa"/>
            <w:tcBorders>
              <w:top w:val="single" w:color="auto" w:sz="4" w:space="0"/>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20"/>
              </w:rPr>
            </w:pPr>
            <w:r>
              <w:rPr>
                <w:rFonts w:hint="eastAsia" w:ascii="宋体" w:hAnsi="宋体" w:cs="宋体"/>
                <w:b/>
                <w:bCs/>
                <w:color w:val="000000"/>
                <w:kern w:val="0"/>
                <w:sz w:val="20"/>
              </w:rPr>
              <w:t>否</w:t>
            </w:r>
          </w:p>
        </w:tc>
        <w:tc>
          <w:tcPr>
            <w:tcW w:w="563" w:type="dxa"/>
            <w:tcBorders>
              <w:top w:val="single" w:color="auto" w:sz="4" w:space="0"/>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20"/>
              </w:rPr>
            </w:pPr>
            <w:r>
              <w:rPr>
                <w:rFonts w:hint="eastAsia" w:ascii="宋体" w:hAnsi="宋体" w:cs="宋体"/>
                <w:b/>
                <w:bCs/>
                <w:color w:val="000000"/>
                <w:kern w:val="0"/>
                <w:sz w:val="20"/>
              </w:rPr>
              <w:t>是</w:t>
            </w:r>
          </w:p>
        </w:tc>
        <w:tc>
          <w:tcPr>
            <w:tcW w:w="417" w:type="dxa"/>
            <w:tcBorders>
              <w:top w:val="single" w:color="auto" w:sz="4" w:space="0"/>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20"/>
              </w:rPr>
            </w:pPr>
            <w:r>
              <w:rPr>
                <w:rFonts w:hint="eastAsia" w:ascii="宋体" w:hAnsi="宋体" w:cs="宋体"/>
                <w:b/>
                <w:bCs/>
                <w:color w:val="000000"/>
                <w:kern w:val="0"/>
                <w:sz w:val="20"/>
              </w:rPr>
              <w:t>否</w:t>
            </w:r>
          </w:p>
        </w:tc>
      </w:tr>
      <w:tr>
        <w:tblPrEx>
          <w:tblLayout w:type="fixed"/>
          <w:tblCellMar>
            <w:top w:w="0" w:type="dxa"/>
            <w:left w:w="108" w:type="dxa"/>
            <w:bottom w:w="0" w:type="dxa"/>
            <w:right w:w="108" w:type="dxa"/>
          </w:tblCellMar>
        </w:tblPrEx>
        <w:trPr>
          <w:trHeight w:val="585" w:hRule="atLeast"/>
          <w:jc w:val="center"/>
        </w:trPr>
        <w:tc>
          <w:tcPr>
            <w:tcW w:w="535" w:type="dxa"/>
            <w:tcBorders>
              <w:top w:val="nil"/>
              <w:left w:val="single" w:color="auto" w:sz="4" w:space="0"/>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24"/>
              </w:rPr>
            </w:pPr>
            <w:r>
              <w:rPr>
                <w:rFonts w:hint="eastAsia" w:ascii="宋体" w:hAnsi="宋体" w:cs="宋体"/>
                <w:b/>
                <w:bCs/>
                <w:kern w:val="0"/>
                <w:sz w:val="24"/>
              </w:rPr>
              <w:t>1</w:t>
            </w:r>
          </w:p>
        </w:tc>
        <w:tc>
          <w:tcPr>
            <w:tcW w:w="4751" w:type="dxa"/>
            <w:tcBorders>
              <w:top w:val="single" w:color="auto" w:sz="4" w:space="0"/>
              <w:left w:val="nil"/>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ascii="Arial" w:hAnsi="Arial" w:cs="Arial"/>
                <w:sz w:val="24"/>
                <w:szCs w:val="22"/>
              </w:rPr>
            </w:pPr>
            <w:r>
              <w:rPr>
                <w:rFonts w:hint="eastAsia" w:ascii="Arial" w:hAnsi="Arial" w:cs="Arial"/>
                <w:sz w:val="24"/>
                <w:szCs w:val="22"/>
              </w:rPr>
              <w:t>投标书是否密封；</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5"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3"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r>
              <w:rPr>
                <w:rFonts w:hint="eastAsia" w:ascii="宋体" w:hAnsi="宋体" w:cs="宋体"/>
                <w:b/>
                <w:bCs/>
                <w:kern w:val="0"/>
                <w:sz w:val="16"/>
                <w:szCs w:val="16"/>
              </w:rPr>
              <w:t>　</w:t>
            </w:r>
          </w:p>
        </w:tc>
        <w:tc>
          <w:tcPr>
            <w:tcW w:w="417"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r>
              <w:rPr>
                <w:rFonts w:hint="eastAsia" w:ascii="宋体" w:hAnsi="宋体" w:cs="宋体"/>
                <w:b/>
                <w:bCs/>
                <w:kern w:val="0"/>
                <w:sz w:val="16"/>
                <w:szCs w:val="16"/>
              </w:rPr>
              <w:t>　</w:t>
            </w:r>
          </w:p>
        </w:tc>
      </w:tr>
      <w:tr>
        <w:tblPrEx>
          <w:tblLayout w:type="fixed"/>
          <w:tblCellMar>
            <w:top w:w="0" w:type="dxa"/>
            <w:left w:w="108" w:type="dxa"/>
            <w:bottom w:w="0" w:type="dxa"/>
            <w:right w:w="108" w:type="dxa"/>
          </w:tblCellMar>
        </w:tblPrEx>
        <w:trPr>
          <w:trHeight w:val="435" w:hRule="atLeast"/>
          <w:jc w:val="center"/>
        </w:trPr>
        <w:tc>
          <w:tcPr>
            <w:tcW w:w="535" w:type="dxa"/>
            <w:tcBorders>
              <w:top w:val="nil"/>
              <w:left w:val="single" w:color="auto" w:sz="4" w:space="0"/>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24"/>
              </w:rPr>
            </w:pPr>
            <w:r>
              <w:rPr>
                <w:rFonts w:hint="eastAsia" w:ascii="宋体" w:hAnsi="宋体" w:cs="宋体"/>
                <w:b/>
                <w:bCs/>
                <w:kern w:val="0"/>
                <w:sz w:val="24"/>
              </w:rPr>
              <w:t>2</w:t>
            </w:r>
          </w:p>
        </w:tc>
        <w:tc>
          <w:tcPr>
            <w:tcW w:w="4751" w:type="dxa"/>
            <w:tcBorders>
              <w:top w:val="single" w:color="auto" w:sz="4" w:space="0"/>
              <w:left w:val="nil"/>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ascii="Arial" w:hAnsi="Arial" w:cs="Arial"/>
                <w:sz w:val="24"/>
                <w:szCs w:val="22"/>
              </w:rPr>
            </w:pPr>
            <w:r>
              <w:rPr>
                <w:rFonts w:hint="eastAsia" w:ascii="Arial" w:hAnsi="Arial" w:cs="Arial"/>
                <w:sz w:val="24"/>
                <w:szCs w:val="22"/>
              </w:rPr>
              <w:t>投标书是否按规定的要求编制；</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5"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3"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r>
              <w:rPr>
                <w:rFonts w:hint="eastAsia" w:ascii="宋体" w:hAnsi="宋体" w:cs="宋体"/>
                <w:b/>
                <w:bCs/>
                <w:kern w:val="0"/>
                <w:sz w:val="16"/>
                <w:szCs w:val="16"/>
              </w:rPr>
              <w:t>　</w:t>
            </w:r>
          </w:p>
        </w:tc>
        <w:tc>
          <w:tcPr>
            <w:tcW w:w="417"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r>
              <w:rPr>
                <w:rFonts w:hint="eastAsia" w:ascii="宋体" w:hAnsi="宋体" w:cs="宋体"/>
                <w:b/>
                <w:bCs/>
                <w:kern w:val="0"/>
                <w:sz w:val="16"/>
                <w:szCs w:val="16"/>
              </w:rPr>
              <w:t>　</w:t>
            </w:r>
          </w:p>
        </w:tc>
      </w:tr>
      <w:tr>
        <w:tblPrEx>
          <w:tblLayout w:type="fixed"/>
          <w:tblCellMar>
            <w:top w:w="0" w:type="dxa"/>
            <w:left w:w="108" w:type="dxa"/>
            <w:bottom w:w="0" w:type="dxa"/>
            <w:right w:w="108" w:type="dxa"/>
          </w:tblCellMar>
        </w:tblPrEx>
        <w:trPr>
          <w:trHeight w:val="495" w:hRule="atLeast"/>
          <w:jc w:val="center"/>
        </w:trPr>
        <w:tc>
          <w:tcPr>
            <w:tcW w:w="535" w:type="dxa"/>
            <w:tcBorders>
              <w:top w:val="nil"/>
              <w:left w:val="single" w:color="auto" w:sz="4" w:space="0"/>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24"/>
              </w:rPr>
            </w:pPr>
            <w:r>
              <w:rPr>
                <w:rFonts w:hint="eastAsia" w:ascii="宋体" w:hAnsi="宋体" w:cs="宋体"/>
                <w:b/>
                <w:bCs/>
                <w:kern w:val="0"/>
                <w:sz w:val="24"/>
              </w:rPr>
              <w:t>3</w:t>
            </w:r>
          </w:p>
        </w:tc>
        <w:tc>
          <w:tcPr>
            <w:tcW w:w="4751" w:type="dxa"/>
            <w:tcBorders>
              <w:top w:val="single" w:color="auto" w:sz="4" w:space="0"/>
              <w:left w:val="nil"/>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ascii="Arial" w:hAnsi="Arial" w:cs="Arial"/>
                <w:sz w:val="24"/>
                <w:szCs w:val="22"/>
              </w:rPr>
            </w:pPr>
            <w:r>
              <w:rPr>
                <w:rFonts w:hint="eastAsia" w:ascii="Arial" w:hAnsi="Arial" w:cs="Arial"/>
                <w:sz w:val="24"/>
                <w:szCs w:val="22"/>
              </w:rPr>
              <w:t>法定代表人或授权委托人是否签字和是否加盖单位公章；</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5"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3"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r>
              <w:rPr>
                <w:rFonts w:hint="eastAsia" w:ascii="宋体" w:hAnsi="宋体" w:cs="宋体"/>
                <w:b/>
                <w:bCs/>
                <w:kern w:val="0"/>
                <w:sz w:val="16"/>
                <w:szCs w:val="16"/>
              </w:rPr>
              <w:t>　</w:t>
            </w:r>
          </w:p>
        </w:tc>
        <w:tc>
          <w:tcPr>
            <w:tcW w:w="417"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r>
              <w:rPr>
                <w:rFonts w:hint="eastAsia" w:ascii="宋体" w:hAnsi="宋体" w:cs="宋体"/>
                <w:b/>
                <w:bCs/>
                <w:kern w:val="0"/>
                <w:sz w:val="16"/>
                <w:szCs w:val="16"/>
              </w:rPr>
              <w:t>　</w:t>
            </w:r>
          </w:p>
        </w:tc>
      </w:tr>
      <w:tr>
        <w:tblPrEx>
          <w:tblLayout w:type="fixed"/>
          <w:tblCellMar>
            <w:top w:w="0" w:type="dxa"/>
            <w:left w:w="108" w:type="dxa"/>
            <w:bottom w:w="0" w:type="dxa"/>
            <w:right w:w="108" w:type="dxa"/>
          </w:tblCellMar>
        </w:tblPrEx>
        <w:trPr>
          <w:trHeight w:val="450" w:hRule="atLeast"/>
          <w:jc w:val="center"/>
        </w:trPr>
        <w:tc>
          <w:tcPr>
            <w:tcW w:w="535" w:type="dxa"/>
            <w:tcBorders>
              <w:top w:val="nil"/>
              <w:left w:val="single" w:color="auto" w:sz="4" w:space="0"/>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24"/>
              </w:rPr>
            </w:pPr>
            <w:r>
              <w:rPr>
                <w:rFonts w:hint="eastAsia" w:ascii="宋体" w:hAnsi="宋体" w:cs="宋体"/>
                <w:b/>
                <w:bCs/>
                <w:kern w:val="0"/>
                <w:sz w:val="24"/>
              </w:rPr>
              <w:t>4</w:t>
            </w:r>
          </w:p>
        </w:tc>
        <w:tc>
          <w:tcPr>
            <w:tcW w:w="4751" w:type="dxa"/>
            <w:tcBorders>
              <w:top w:val="single" w:color="auto" w:sz="4" w:space="0"/>
              <w:left w:val="nil"/>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ascii="Arial" w:hAnsi="Arial" w:cs="Arial"/>
                <w:sz w:val="24"/>
                <w:szCs w:val="22"/>
              </w:rPr>
            </w:pPr>
            <w:r>
              <w:rPr>
                <w:rFonts w:hint="eastAsia" w:ascii="Arial" w:hAnsi="Arial" w:cs="Arial"/>
                <w:sz w:val="24"/>
                <w:szCs w:val="22"/>
              </w:rPr>
              <w:t>投标书送达时间是否没有超过投标的截止时间；</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5"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3"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r>
              <w:rPr>
                <w:rFonts w:hint="eastAsia" w:ascii="宋体" w:hAnsi="宋体" w:cs="宋体"/>
                <w:b/>
                <w:bCs/>
                <w:kern w:val="0"/>
                <w:sz w:val="16"/>
                <w:szCs w:val="16"/>
              </w:rPr>
              <w:t>　</w:t>
            </w:r>
          </w:p>
        </w:tc>
        <w:tc>
          <w:tcPr>
            <w:tcW w:w="417"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r>
              <w:rPr>
                <w:rFonts w:hint="eastAsia" w:ascii="宋体" w:hAnsi="宋体" w:cs="宋体"/>
                <w:b/>
                <w:bCs/>
                <w:kern w:val="0"/>
                <w:sz w:val="16"/>
                <w:szCs w:val="16"/>
              </w:rPr>
              <w:t>　</w:t>
            </w:r>
          </w:p>
        </w:tc>
      </w:tr>
      <w:tr>
        <w:tblPrEx>
          <w:tblLayout w:type="fixed"/>
          <w:tblCellMar>
            <w:top w:w="0" w:type="dxa"/>
            <w:left w:w="108" w:type="dxa"/>
            <w:bottom w:w="0" w:type="dxa"/>
            <w:right w:w="108" w:type="dxa"/>
          </w:tblCellMar>
        </w:tblPrEx>
        <w:trPr>
          <w:trHeight w:val="435" w:hRule="atLeast"/>
          <w:jc w:val="center"/>
        </w:trPr>
        <w:tc>
          <w:tcPr>
            <w:tcW w:w="535" w:type="dxa"/>
            <w:tcBorders>
              <w:top w:val="nil"/>
              <w:left w:val="single" w:color="auto" w:sz="4" w:space="0"/>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24"/>
              </w:rPr>
            </w:pPr>
            <w:r>
              <w:rPr>
                <w:rFonts w:hint="eastAsia" w:ascii="宋体" w:hAnsi="宋体" w:cs="宋体"/>
                <w:b/>
                <w:bCs/>
                <w:kern w:val="0"/>
                <w:sz w:val="24"/>
              </w:rPr>
              <w:t>5</w:t>
            </w:r>
          </w:p>
        </w:tc>
        <w:tc>
          <w:tcPr>
            <w:tcW w:w="4751" w:type="dxa"/>
            <w:tcBorders>
              <w:top w:val="single" w:color="auto" w:sz="4" w:space="0"/>
              <w:left w:val="nil"/>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ascii="Arial" w:hAnsi="Arial" w:cs="Arial"/>
                <w:sz w:val="24"/>
                <w:szCs w:val="22"/>
              </w:rPr>
            </w:pPr>
            <w:r>
              <w:rPr>
                <w:rFonts w:hint="eastAsia" w:ascii="Arial" w:hAnsi="Arial" w:cs="Arial"/>
                <w:sz w:val="24"/>
                <w:szCs w:val="22"/>
              </w:rPr>
              <w:t>投标人是否没有递交两份或两份以上内容不同的投标书；</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5"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3"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r>
              <w:rPr>
                <w:rFonts w:hint="eastAsia" w:ascii="宋体" w:hAnsi="宋体" w:cs="宋体"/>
                <w:b/>
                <w:bCs/>
                <w:kern w:val="0"/>
                <w:sz w:val="16"/>
                <w:szCs w:val="16"/>
              </w:rPr>
              <w:t>　</w:t>
            </w:r>
          </w:p>
        </w:tc>
        <w:tc>
          <w:tcPr>
            <w:tcW w:w="417"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r>
              <w:rPr>
                <w:rFonts w:hint="eastAsia" w:ascii="宋体" w:hAnsi="宋体" w:cs="宋体"/>
                <w:b/>
                <w:bCs/>
                <w:kern w:val="0"/>
                <w:sz w:val="16"/>
                <w:szCs w:val="16"/>
              </w:rPr>
              <w:t>　</w:t>
            </w:r>
          </w:p>
        </w:tc>
      </w:tr>
      <w:tr>
        <w:tblPrEx>
          <w:tblLayout w:type="fixed"/>
          <w:tblCellMar>
            <w:top w:w="0" w:type="dxa"/>
            <w:left w:w="108" w:type="dxa"/>
            <w:bottom w:w="0" w:type="dxa"/>
            <w:right w:w="108" w:type="dxa"/>
          </w:tblCellMar>
        </w:tblPrEx>
        <w:trPr>
          <w:trHeight w:val="465" w:hRule="atLeast"/>
          <w:jc w:val="center"/>
        </w:trPr>
        <w:tc>
          <w:tcPr>
            <w:tcW w:w="535" w:type="dxa"/>
            <w:tcBorders>
              <w:top w:val="nil"/>
              <w:left w:val="single" w:color="auto" w:sz="4" w:space="0"/>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24"/>
              </w:rPr>
            </w:pPr>
            <w:r>
              <w:rPr>
                <w:rFonts w:hint="eastAsia" w:ascii="宋体" w:hAnsi="宋体" w:cs="宋体"/>
                <w:b/>
                <w:bCs/>
                <w:kern w:val="0"/>
                <w:sz w:val="24"/>
              </w:rPr>
              <w:t>6</w:t>
            </w:r>
          </w:p>
        </w:tc>
        <w:tc>
          <w:tcPr>
            <w:tcW w:w="4751" w:type="dxa"/>
            <w:tcBorders>
              <w:top w:val="single" w:color="auto" w:sz="4" w:space="0"/>
              <w:left w:val="nil"/>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ascii="Arial" w:hAnsi="Arial" w:cs="Arial"/>
                <w:sz w:val="24"/>
                <w:szCs w:val="22"/>
              </w:rPr>
            </w:pPr>
            <w:r>
              <w:rPr>
                <w:rFonts w:hint="eastAsia" w:ascii="Arial" w:hAnsi="Arial" w:cs="Arial"/>
                <w:sz w:val="24"/>
                <w:szCs w:val="22"/>
              </w:rPr>
              <w:t>投标人的法定代表人或授权委托人是否参加开标会议。</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5"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3"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r>
              <w:rPr>
                <w:rFonts w:hint="eastAsia" w:ascii="宋体" w:hAnsi="宋体" w:cs="宋体"/>
                <w:b/>
                <w:bCs/>
                <w:kern w:val="0"/>
                <w:sz w:val="16"/>
                <w:szCs w:val="16"/>
              </w:rPr>
              <w:t>　</w:t>
            </w:r>
          </w:p>
        </w:tc>
        <w:tc>
          <w:tcPr>
            <w:tcW w:w="417"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r>
              <w:rPr>
                <w:rFonts w:hint="eastAsia" w:ascii="宋体" w:hAnsi="宋体" w:cs="宋体"/>
                <w:b/>
                <w:bCs/>
                <w:kern w:val="0"/>
                <w:sz w:val="16"/>
                <w:szCs w:val="16"/>
              </w:rPr>
              <w:t>　</w:t>
            </w:r>
          </w:p>
        </w:tc>
      </w:tr>
      <w:tr>
        <w:tblPrEx>
          <w:tblLayout w:type="fixed"/>
          <w:tblCellMar>
            <w:top w:w="0" w:type="dxa"/>
            <w:left w:w="108" w:type="dxa"/>
            <w:bottom w:w="0" w:type="dxa"/>
            <w:right w:w="108" w:type="dxa"/>
          </w:tblCellMar>
        </w:tblPrEx>
        <w:trPr>
          <w:trHeight w:val="630" w:hRule="atLeast"/>
          <w:jc w:val="center"/>
        </w:trPr>
        <w:tc>
          <w:tcPr>
            <w:tcW w:w="535" w:type="dxa"/>
            <w:tcBorders>
              <w:top w:val="nil"/>
              <w:left w:val="single" w:color="auto" w:sz="4" w:space="0"/>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24"/>
              </w:rPr>
            </w:pPr>
            <w:r>
              <w:rPr>
                <w:rFonts w:hint="eastAsia" w:ascii="宋体" w:hAnsi="宋体" w:cs="宋体"/>
                <w:b/>
                <w:bCs/>
                <w:kern w:val="0"/>
                <w:sz w:val="24"/>
              </w:rPr>
              <w:t>7</w:t>
            </w:r>
          </w:p>
        </w:tc>
        <w:tc>
          <w:tcPr>
            <w:tcW w:w="4751" w:type="dxa"/>
            <w:tcBorders>
              <w:top w:val="single" w:color="auto" w:sz="4" w:space="0"/>
              <w:left w:val="nil"/>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ascii="Arial" w:hAnsi="Arial" w:cs="Arial"/>
                <w:sz w:val="24"/>
                <w:szCs w:val="22"/>
              </w:rPr>
            </w:pPr>
            <w:r>
              <w:rPr>
                <w:rFonts w:hint="eastAsia" w:ascii="Arial" w:hAnsi="Arial" w:cs="Arial"/>
                <w:sz w:val="24"/>
                <w:szCs w:val="22"/>
              </w:rPr>
              <w:t>投标人的投标资格是否满足国家有关规定和招标文件的要求；</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5"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3"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r>
              <w:rPr>
                <w:rFonts w:hint="eastAsia" w:ascii="宋体" w:hAnsi="宋体" w:cs="宋体"/>
                <w:b/>
                <w:bCs/>
                <w:kern w:val="0"/>
                <w:sz w:val="16"/>
                <w:szCs w:val="16"/>
              </w:rPr>
              <w:t>　</w:t>
            </w:r>
          </w:p>
        </w:tc>
        <w:tc>
          <w:tcPr>
            <w:tcW w:w="417"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r>
              <w:rPr>
                <w:rFonts w:hint="eastAsia" w:ascii="宋体" w:hAnsi="宋体" w:cs="宋体"/>
                <w:b/>
                <w:bCs/>
                <w:kern w:val="0"/>
                <w:sz w:val="16"/>
                <w:szCs w:val="16"/>
              </w:rPr>
              <w:t>　</w:t>
            </w:r>
          </w:p>
        </w:tc>
      </w:tr>
      <w:tr>
        <w:tblPrEx>
          <w:tblLayout w:type="fixed"/>
          <w:tblCellMar>
            <w:top w:w="0" w:type="dxa"/>
            <w:left w:w="108" w:type="dxa"/>
            <w:bottom w:w="0" w:type="dxa"/>
            <w:right w:w="108" w:type="dxa"/>
          </w:tblCellMar>
        </w:tblPrEx>
        <w:trPr>
          <w:trHeight w:val="675" w:hRule="atLeast"/>
          <w:jc w:val="center"/>
        </w:trPr>
        <w:tc>
          <w:tcPr>
            <w:tcW w:w="535" w:type="dxa"/>
            <w:tcBorders>
              <w:top w:val="nil"/>
              <w:left w:val="single" w:color="auto" w:sz="4" w:space="0"/>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24"/>
              </w:rPr>
            </w:pPr>
            <w:r>
              <w:rPr>
                <w:rFonts w:hint="eastAsia" w:ascii="宋体" w:hAnsi="宋体" w:cs="宋体"/>
                <w:b/>
                <w:bCs/>
                <w:kern w:val="0"/>
                <w:sz w:val="24"/>
              </w:rPr>
              <w:t>8</w:t>
            </w:r>
          </w:p>
        </w:tc>
        <w:tc>
          <w:tcPr>
            <w:tcW w:w="4751" w:type="dxa"/>
            <w:tcBorders>
              <w:top w:val="single" w:color="auto" w:sz="4" w:space="0"/>
              <w:left w:val="nil"/>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ascii="Arial" w:hAnsi="Arial" w:cs="Arial"/>
                <w:sz w:val="24"/>
                <w:szCs w:val="22"/>
              </w:rPr>
            </w:pPr>
            <w:r>
              <w:rPr>
                <w:rFonts w:hint="eastAsia" w:ascii="Arial" w:hAnsi="Arial" w:cs="Arial"/>
                <w:sz w:val="24"/>
                <w:szCs w:val="22"/>
              </w:rPr>
              <w:t>是否按招标文件的要求提供投标保证金；</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5"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3"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r>
              <w:rPr>
                <w:rFonts w:hint="eastAsia" w:ascii="宋体" w:hAnsi="宋体" w:cs="宋体"/>
                <w:b/>
                <w:bCs/>
                <w:kern w:val="0"/>
                <w:sz w:val="16"/>
                <w:szCs w:val="16"/>
              </w:rPr>
              <w:t>　</w:t>
            </w:r>
          </w:p>
        </w:tc>
        <w:tc>
          <w:tcPr>
            <w:tcW w:w="417"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r>
              <w:rPr>
                <w:rFonts w:hint="eastAsia" w:ascii="宋体" w:hAnsi="宋体" w:cs="宋体"/>
                <w:b/>
                <w:bCs/>
                <w:kern w:val="0"/>
                <w:sz w:val="16"/>
                <w:szCs w:val="16"/>
              </w:rPr>
              <w:t>　</w:t>
            </w:r>
          </w:p>
        </w:tc>
      </w:tr>
      <w:tr>
        <w:tblPrEx>
          <w:tblLayout w:type="fixed"/>
          <w:tblCellMar>
            <w:top w:w="0" w:type="dxa"/>
            <w:left w:w="108" w:type="dxa"/>
            <w:bottom w:w="0" w:type="dxa"/>
            <w:right w:w="108" w:type="dxa"/>
          </w:tblCellMar>
        </w:tblPrEx>
        <w:trPr>
          <w:trHeight w:val="675"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24"/>
              </w:rPr>
            </w:pPr>
            <w:r>
              <w:rPr>
                <w:rFonts w:hint="eastAsia" w:ascii="宋体" w:hAnsi="宋体" w:cs="宋体"/>
                <w:b/>
                <w:bCs/>
                <w:kern w:val="0"/>
                <w:sz w:val="24"/>
              </w:rPr>
              <w:t>9</w:t>
            </w:r>
          </w:p>
        </w:tc>
        <w:tc>
          <w:tcPr>
            <w:tcW w:w="4751" w:type="dxa"/>
            <w:tcBorders>
              <w:top w:val="single" w:color="auto" w:sz="4" w:space="0"/>
              <w:left w:val="nil"/>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ascii="Arial" w:hAnsi="Arial" w:cs="Arial"/>
                <w:sz w:val="24"/>
                <w:szCs w:val="22"/>
              </w:rPr>
            </w:pPr>
            <w:r>
              <w:rPr>
                <w:rFonts w:hint="eastAsia" w:ascii="Arial" w:hAnsi="Arial" w:cs="Arial"/>
                <w:sz w:val="24"/>
                <w:szCs w:val="22"/>
              </w:rPr>
              <w:t>投标文件没有附有招标人不能接受的条款；</w:t>
            </w:r>
          </w:p>
        </w:tc>
        <w:tc>
          <w:tcPr>
            <w:tcW w:w="564" w:type="dxa"/>
            <w:tcBorders>
              <w:top w:val="single" w:color="auto" w:sz="4" w:space="0"/>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16"/>
                <w:szCs w:val="16"/>
              </w:rPr>
            </w:pPr>
          </w:p>
        </w:tc>
        <w:tc>
          <w:tcPr>
            <w:tcW w:w="564" w:type="dxa"/>
            <w:tcBorders>
              <w:top w:val="single" w:color="auto" w:sz="4" w:space="0"/>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p>
        </w:tc>
        <w:tc>
          <w:tcPr>
            <w:tcW w:w="564" w:type="dxa"/>
            <w:tcBorders>
              <w:top w:val="single" w:color="auto" w:sz="4" w:space="0"/>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p>
        </w:tc>
        <w:tc>
          <w:tcPr>
            <w:tcW w:w="565" w:type="dxa"/>
            <w:tcBorders>
              <w:top w:val="single" w:color="auto" w:sz="4" w:space="0"/>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p>
        </w:tc>
        <w:tc>
          <w:tcPr>
            <w:tcW w:w="563" w:type="dxa"/>
            <w:tcBorders>
              <w:top w:val="single" w:color="auto" w:sz="4" w:space="0"/>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p>
        </w:tc>
        <w:tc>
          <w:tcPr>
            <w:tcW w:w="417" w:type="dxa"/>
            <w:tcBorders>
              <w:top w:val="single" w:color="auto" w:sz="4" w:space="0"/>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p>
        </w:tc>
      </w:tr>
      <w:tr>
        <w:tblPrEx>
          <w:tblLayout w:type="fixed"/>
          <w:tblCellMar>
            <w:top w:w="0" w:type="dxa"/>
            <w:left w:w="108" w:type="dxa"/>
            <w:bottom w:w="0" w:type="dxa"/>
            <w:right w:w="108" w:type="dxa"/>
          </w:tblCellMar>
        </w:tblPrEx>
        <w:trPr>
          <w:trHeight w:val="675" w:hRule="atLeast"/>
          <w:jc w:val="center"/>
        </w:trPr>
        <w:tc>
          <w:tcPr>
            <w:tcW w:w="535" w:type="dxa"/>
            <w:tcBorders>
              <w:top w:val="nil"/>
              <w:left w:val="single" w:color="auto" w:sz="4" w:space="0"/>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24"/>
              </w:rPr>
            </w:pPr>
            <w:r>
              <w:rPr>
                <w:rFonts w:hint="eastAsia" w:ascii="宋体" w:hAnsi="宋体" w:cs="宋体"/>
                <w:b/>
                <w:bCs/>
                <w:kern w:val="0"/>
                <w:sz w:val="24"/>
              </w:rPr>
              <w:t>10</w:t>
            </w:r>
          </w:p>
        </w:tc>
        <w:tc>
          <w:tcPr>
            <w:tcW w:w="4751" w:type="dxa"/>
            <w:tcBorders>
              <w:top w:val="single" w:color="auto" w:sz="4" w:space="0"/>
              <w:left w:val="nil"/>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ascii="Arial" w:hAnsi="Arial" w:cs="Arial"/>
                <w:sz w:val="24"/>
                <w:szCs w:val="22"/>
              </w:rPr>
            </w:pPr>
            <w:r>
              <w:rPr>
                <w:rFonts w:hint="eastAsia" w:ascii="Arial" w:hAnsi="Arial" w:cs="Arial"/>
                <w:sz w:val="24"/>
                <w:szCs w:val="22"/>
              </w:rPr>
              <w:t>没有与招标文件有重大偏离的投标文件</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16"/>
                <w:szCs w:val="16"/>
              </w:rPr>
            </w:pP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p>
        </w:tc>
        <w:tc>
          <w:tcPr>
            <w:tcW w:w="565"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p>
        </w:tc>
        <w:tc>
          <w:tcPr>
            <w:tcW w:w="563"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p>
        </w:tc>
        <w:tc>
          <w:tcPr>
            <w:tcW w:w="417"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p>
        </w:tc>
      </w:tr>
      <w:tr>
        <w:tblPrEx>
          <w:tblLayout w:type="fixed"/>
          <w:tblCellMar>
            <w:top w:w="0" w:type="dxa"/>
            <w:left w:w="108" w:type="dxa"/>
            <w:bottom w:w="0" w:type="dxa"/>
            <w:right w:w="108" w:type="dxa"/>
          </w:tblCellMar>
        </w:tblPrEx>
        <w:trPr>
          <w:trHeight w:val="675" w:hRule="atLeast"/>
          <w:jc w:val="center"/>
        </w:trPr>
        <w:tc>
          <w:tcPr>
            <w:tcW w:w="535" w:type="dxa"/>
            <w:tcBorders>
              <w:top w:val="nil"/>
              <w:left w:val="single" w:color="auto" w:sz="4" w:space="0"/>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24"/>
              </w:rPr>
            </w:pPr>
            <w:r>
              <w:rPr>
                <w:rFonts w:hint="eastAsia" w:ascii="宋体" w:hAnsi="宋体" w:cs="宋体"/>
                <w:b/>
                <w:bCs/>
                <w:kern w:val="0"/>
                <w:sz w:val="24"/>
              </w:rPr>
              <w:t>11</w:t>
            </w:r>
          </w:p>
        </w:tc>
        <w:tc>
          <w:tcPr>
            <w:tcW w:w="4751" w:type="dxa"/>
            <w:tcBorders>
              <w:top w:val="single" w:color="auto" w:sz="4" w:space="0"/>
              <w:left w:val="nil"/>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ascii="Arial" w:hAnsi="Arial" w:cs="Arial"/>
                <w:sz w:val="24"/>
                <w:szCs w:val="22"/>
              </w:rPr>
            </w:pPr>
            <w:r>
              <w:rPr>
                <w:rFonts w:hint="eastAsia" w:ascii="Arial" w:hAnsi="Arial" w:cs="Arial"/>
                <w:sz w:val="24"/>
                <w:szCs w:val="22"/>
              </w:rPr>
              <w:t>是否满足招标文件规定的其他实质性要求；</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16"/>
                <w:szCs w:val="16"/>
              </w:rPr>
            </w:pP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p>
        </w:tc>
        <w:tc>
          <w:tcPr>
            <w:tcW w:w="565"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p>
        </w:tc>
        <w:tc>
          <w:tcPr>
            <w:tcW w:w="563"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p>
        </w:tc>
        <w:tc>
          <w:tcPr>
            <w:tcW w:w="417"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p>
        </w:tc>
      </w:tr>
      <w:tr>
        <w:tblPrEx>
          <w:tblLayout w:type="fixed"/>
          <w:tblCellMar>
            <w:top w:w="0" w:type="dxa"/>
            <w:left w:w="108" w:type="dxa"/>
            <w:bottom w:w="0" w:type="dxa"/>
            <w:right w:w="108" w:type="dxa"/>
          </w:tblCellMar>
        </w:tblPrEx>
        <w:trPr>
          <w:trHeight w:val="277" w:hRule="atLeast"/>
          <w:jc w:val="center"/>
        </w:trPr>
        <w:tc>
          <w:tcPr>
            <w:tcW w:w="5286" w:type="dxa"/>
            <w:gridSpan w:val="2"/>
            <w:tcBorders>
              <w:top w:val="single" w:color="auto" w:sz="4" w:space="0"/>
              <w:left w:val="single" w:color="auto" w:sz="4" w:space="0"/>
              <w:bottom w:val="single" w:color="auto" w:sz="4" w:space="0"/>
              <w:right w:val="single" w:color="000000"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24"/>
              </w:rPr>
            </w:pPr>
            <w:r>
              <w:rPr>
                <w:rFonts w:hint="eastAsia" w:ascii="宋体" w:hAnsi="宋体" w:cs="宋体"/>
                <w:b/>
                <w:bCs/>
                <w:color w:val="000000"/>
                <w:kern w:val="0"/>
                <w:sz w:val="24"/>
              </w:rPr>
              <w:t>是否符合通过</w:t>
            </w:r>
          </w:p>
        </w:tc>
        <w:tc>
          <w:tcPr>
            <w:tcW w:w="1128" w:type="dxa"/>
            <w:gridSpan w:val="2"/>
            <w:tcBorders>
              <w:top w:val="single" w:color="auto" w:sz="4" w:space="0"/>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24"/>
              </w:rPr>
            </w:pPr>
            <w:r>
              <w:rPr>
                <w:rFonts w:hint="eastAsia" w:ascii="宋体" w:hAnsi="宋体" w:cs="宋体"/>
                <w:b/>
                <w:bCs/>
                <w:color w:val="000000"/>
                <w:kern w:val="0"/>
                <w:sz w:val="24"/>
              </w:rPr>
              <w:t>　</w:t>
            </w:r>
          </w:p>
        </w:tc>
        <w:tc>
          <w:tcPr>
            <w:tcW w:w="1129" w:type="dxa"/>
            <w:gridSpan w:val="2"/>
            <w:tcBorders>
              <w:top w:val="single" w:color="auto" w:sz="4" w:space="0"/>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kern w:val="0"/>
                <w:sz w:val="24"/>
              </w:rPr>
            </w:pPr>
            <w:r>
              <w:rPr>
                <w:rFonts w:hint="eastAsia" w:ascii="宋体" w:hAnsi="宋体" w:cs="宋体"/>
                <w:kern w:val="0"/>
                <w:sz w:val="24"/>
              </w:rPr>
              <w:t>　</w:t>
            </w:r>
          </w:p>
        </w:tc>
        <w:tc>
          <w:tcPr>
            <w:tcW w:w="980" w:type="dxa"/>
            <w:gridSpan w:val="2"/>
            <w:tcBorders>
              <w:top w:val="single" w:color="auto" w:sz="4" w:space="0"/>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75" w:hRule="atLeast"/>
          <w:jc w:val="center"/>
        </w:trPr>
        <w:tc>
          <w:tcPr>
            <w:tcW w:w="8523" w:type="dxa"/>
            <w:gridSpan w:val="8"/>
            <w:tcBorders>
              <w:top w:val="single" w:color="auto" w:sz="4" w:space="0"/>
              <w:left w:val="nil"/>
              <w:bottom w:val="nil"/>
              <w:right w:val="nil"/>
            </w:tcBorders>
            <w:vAlign w:val="center"/>
          </w:tcPr>
          <w:p>
            <w:pPr>
              <w:pageBreakBefore w:val="0"/>
              <w:widowControl/>
              <w:kinsoku/>
              <w:wordWrap/>
              <w:topLinePunct w:val="0"/>
              <w:bidi w:val="0"/>
              <w:spacing w:beforeAutospacing="0" w:afterAutospacing="0" w:line="400" w:lineRule="exact"/>
              <w:ind w:left="0" w:leftChars="0" w:right="0" w:rightChars="0"/>
              <w:jc w:val="left"/>
              <w:rPr>
                <w:rFonts w:ascii="宋体" w:hAnsi="宋体" w:cs="宋体"/>
                <w:color w:val="000000"/>
                <w:kern w:val="0"/>
                <w:sz w:val="24"/>
              </w:rPr>
            </w:pPr>
            <w:r>
              <w:rPr>
                <w:rFonts w:hint="eastAsia" w:ascii="宋体" w:hAnsi="宋体" w:cs="宋体"/>
                <w:color w:val="000000"/>
                <w:kern w:val="0"/>
                <w:sz w:val="24"/>
              </w:rPr>
              <w:t>备注：1、上述各项中用“√”表示符合或不符合；不符合则视为无效投标。</w:t>
            </w:r>
          </w:p>
        </w:tc>
      </w:tr>
      <w:tr>
        <w:tblPrEx>
          <w:tblLayout w:type="fixed"/>
          <w:tblCellMar>
            <w:top w:w="0" w:type="dxa"/>
            <w:left w:w="108" w:type="dxa"/>
            <w:bottom w:w="0" w:type="dxa"/>
            <w:right w:w="108" w:type="dxa"/>
          </w:tblCellMar>
        </w:tblPrEx>
        <w:trPr>
          <w:trHeight w:val="465" w:hRule="atLeast"/>
          <w:jc w:val="center"/>
        </w:trPr>
        <w:tc>
          <w:tcPr>
            <w:tcW w:w="5286" w:type="dxa"/>
            <w:gridSpan w:val="2"/>
            <w:tcBorders>
              <w:top w:val="nil"/>
              <w:left w:val="nil"/>
              <w:bottom w:val="nil"/>
              <w:right w:val="nil"/>
            </w:tcBorders>
            <w:vAlign w:val="center"/>
          </w:tcPr>
          <w:p>
            <w:pPr>
              <w:pageBreakBefore w:val="0"/>
              <w:widowControl/>
              <w:kinsoku/>
              <w:wordWrap/>
              <w:topLinePunct w:val="0"/>
              <w:bidi w:val="0"/>
              <w:spacing w:beforeAutospacing="0" w:afterAutospacing="0" w:line="400" w:lineRule="exact"/>
              <w:ind w:left="0" w:leftChars="0" w:right="0" w:rightChars="0"/>
              <w:jc w:val="left"/>
              <w:rPr>
                <w:rFonts w:ascii="宋体" w:hAnsi="宋体" w:cs="宋体"/>
                <w:kern w:val="0"/>
                <w:sz w:val="24"/>
              </w:rPr>
            </w:pPr>
            <w:r>
              <w:rPr>
                <w:rFonts w:hint="eastAsia" w:ascii="宋体" w:hAnsi="宋体" w:cs="宋体"/>
                <w:kern w:val="0"/>
                <w:sz w:val="24"/>
              </w:rPr>
              <w:t>评审小组签字：</w:t>
            </w:r>
          </w:p>
        </w:tc>
        <w:tc>
          <w:tcPr>
            <w:tcW w:w="564" w:type="dxa"/>
            <w:tcBorders>
              <w:top w:val="nil"/>
              <w:left w:val="nil"/>
              <w:bottom w:val="nil"/>
              <w:right w:val="nil"/>
            </w:tcBorders>
            <w:vAlign w:val="center"/>
          </w:tcPr>
          <w:p>
            <w:pPr>
              <w:pageBreakBefore w:val="0"/>
              <w:widowControl/>
              <w:kinsoku/>
              <w:wordWrap/>
              <w:topLinePunct w:val="0"/>
              <w:bidi w:val="0"/>
              <w:spacing w:beforeAutospacing="0" w:afterAutospacing="0" w:line="400" w:lineRule="exact"/>
              <w:ind w:left="0" w:leftChars="0" w:right="0" w:rightChars="0"/>
              <w:jc w:val="left"/>
              <w:rPr>
                <w:rFonts w:ascii="宋体" w:hAnsi="宋体" w:cs="宋体"/>
                <w:kern w:val="0"/>
                <w:sz w:val="24"/>
              </w:rPr>
            </w:pPr>
          </w:p>
        </w:tc>
        <w:tc>
          <w:tcPr>
            <w:tcW w:w="564" w:type="dxa"/>
            <w:tcBorders>
              <w:top w:val="nil"/>
              <w:left w:val="nil"/>
              <w:bottom w:val="nil"/>
              <w:right w:val="nil"/>
            </w:tcBorders>
            <w:vAlign w:val="center"/>
          </w:tcPr>
          <w:p>
            <w:pPr>
              <w:pageBreakBefore w:val="0"/>
              <w:widowControl/>
              <w:kinsoku/>
              <w:wordWrap/>
              <w:topLinePunct w:val="0"/>
              <w:bidi w:val="0"/>
              <w:spacing w:beforeAutospacing="0" w:afterAutospacing="0" w:line="400" w:lineRule="exact"/>
              <w:ind w:left="0" w:leftChars="0" w:right="0" w:rightChars="0"/>
              <w:jc w:val="left"/>
              <w:rPr>
                <w:rFonts w:ascii="宋体" w:hAnsi="宋体" w:cs="宋体"/>
                <w:kern w:val="0"/>
                <w:sz w:val="24"/>
              </w:rPr>
            </w:pPr>
          </w:p>
        </w:tc>
        <w:tc>
          <w:tcPr>
            <w:tcW w:w="564" w:type="dxa"/>
            <w:tcBorders>
              <w:top w:val="nil"/>
              <w:left w:val="nil"/>
              <w:bottom w:val="nil"/>
              <w:right w:val="nil"/>
            </w:tcBorders>
            <w:vAlign w:val="center"/>
          </w:tcPr>
          <w:p>
            <w:pPr>
              <w:pageBreakBefore w:val="0"/>
              <w:widowControl/>
              <w:kinsoku/>
              <w:wordWrap/>
              <w:topLinePunct w:val="0"/>
              <w:bidi w:val="0"/>
              <w:spacing w:beforeAutospacing="0" w:afterAutospacing="0" w:line="400" w:lineRule="exact"/>
              <w:ind w:left="0" w:leftChars="0" w:right="0" w:rightChars="0"/>
              <w:jc w:val="left"/>
              <w:rPr>
                <w:rFonts w:ascii="宋体" w:hAnsi="宋体" w:cs="宋体"/>
                <w:kern w:val="0"/>
                <w:sz w:val="24"/>
              </w:rPr>
            </w:pPr>
          </w:p>
        </w:tc>
        <w:tc>
          <w:tcPr>
            <w:tcW w:w="565" w:type="dxa"/>
            <w:tcBorders>
              <w:top w:val="nil"/>
              <w:left w:val="nil"/>
              <w:bottom w:val="nil"/>
              <w:right w:val="nil"/>
            </w:tcBorders>
            <w:vAlign w:val="center"/>
          </w:tcPr>
          <w:p>
            <w:pPr>
              <w:pageBreakBefore w:val="0"/>
              <w:widowControl/>
              <w:kinsoku/>
              <w:wordWrap/>
              <w:topLinePunct w:val="0"/>
              <w:bidi w:val="0"/>
              <w:spacing w:beforeAutospacing="0" w:afterAutospacing="0" w:line="400" w:lineRule="exact"/>
              <w:ind w:left="0" w:leftChars="0" w:right="0" w:rightChars="0"/>
              <w:jc w:val="left"/>
              <w:rPr>
                <w:rFonts w:ascii="宋体" w:hAnsi="宋体" w:cs="宋体"/>
                <w:kern w:val="0"/>
                <w:sz w:val="24"/>
              </w:rPr>
            </w:pPr>
          </w:p>
        </w:tc>
        <w:tc>
          <w:tcPr>
            <w:tcW w:w="563" w:type="dxa"/>
            <w:tcBorders>
              <w:top w:val="nil"/>
              <w:left w:val="nil"/>
              <w:bottom w:val="nil"/>
              <w:right w:val="nil"/>
            </w:tcBorders>
            <w:vAlign w:val="center"/>
          </w:tcPr>
          <w:p>
            <w:pPr>
              <w:pageBreakBefore w:val="0"/>
              <w:widowControl/>
              <w:kinsoku/>
              <w:wordWrap/>
              <w:topLinePunct w:val="0"/>
              <w:bidi w:val="0"/>
              <w:spacing w:beforeAutospacing="0" w:afterAutospacing="0" w:line="400" w:lineRule="exact"/>
              <w:ind w:left="0" w:leftChars="0" w:right="0" w:rightChars="0"/>
              <w:jc w:val="left"/>
              <w:rPr>
                <w:rFonts w:ascii="宋体" w:hAnsi="宋体" w:cs="宋体"/>
                <w:b/>
                <w:bCs/>
                <w:kern w:val="0"/>
                <w:sz w:val="28"/>
                <w:szCs w:val="28"/>
              </w:rPr>
            </w:pPr>
          </w:p>
        </w:tc>
        <w:tc>
          <w:tcPr>
            <w:tcW w:w="417" w:type="dxa"/>
            <w:tcBorders>
              <w:top w:val="nil"/>
              <w:left w:val="nil"/>
              <w:bottom w:val="nil"/>
              <w:right w:val="nil"/>
            </w:tcBorders>
            <w:vAlign w:val="center"/>
          </w:tcPr>
          <w:p>
            <w:pPr>
              <w:pageBreakBefore w:val="0"/>
              <w:widowControl/>
              <w:kinsoku/>
              <w:wordWrap/>
              <w:topLinePunct w:val="0"/>
              <w:bidi w:val="0"/>
              <w:spacing w:beforeAutospacing="0" w:afterAutospacing="0" w:line="400" w:lineRule="exact"/>
              <w:ind w:left="0" w:leftChars="0" w:right="0" w:rightChars="0"/>
              <w:jc w:val="left"/>
              <w:rPr>
                <w:rFonts w:ascii="宋体" w:hAnsi="宋体" w:cs="宋体"/>
                <w:kern w:val="0"/>
                <w:sz w:val="24"/>
              </w:rPr>
            </w:pPr>
          </w:p>
        </w:tc>
      </w:tr>
    </w:tbl>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24.3 在对</w:t>
      </w:r>
      <w:r>
        <w:rPr>
          <w:rFonts w:hint="eastAsia" w:ascii="Arial" w:hAnsi="Arial" w:cs="Arial"/>
          <w:sz w:val="24"/>
        </w:rPr>
        <w:t>磋商</w:t>
      </w:r>
      <w:r>
        <w:rPr>
          <w:rFonts w:ascii="Arial" w:hAnsi="Arial" w:cs="Arial"/>
          <w:sz w:val="24"/>
        </w:rPr>
        <w:t>响应文件进行详细评估之前，</w:t>
      </w:r>
      <w:r>
        <w:rPr>
          <w:rFonts w:hint="eastAsia" w:ascii="Arial" w:hAnsi="Arial" w:cs="Arial"/>
          <w:sz w:val="24"/>
        </w:rPr>
        <w:t>磋商小组</w:t>
      </w:r>
      <w:r>
        <w:rPr>
          <w:rFonts w:ascii="Arial" w:hAnsi="Arial" w:cs="Arial"/>
          <w:sz w:val="24"/>
        </w:rPr>
        <w:t>将依据供应商提供的资格证明文件审查供应商的财务、技术和生产能力。如果确定供应商无资格履行合同，其投标将被拒绝。</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 xml:space="preserve">24.4 </w:t>
      </w:r>
      <w:r>
        <w:rPr>
          <w:rFonts w:hint="eastAsia" w:ascii="Arial" w:hAnsi="Arial" w:cs="Arial"/>
          <w:sz w:val="24"/>
        </w:rPr>
        <w:t>磋商小组</w:t>
      </w:r>
      <w:r>
        <w:rPr>
          <w:rFonts w:ascii="Arial" w:hAnsi="Arial" w:cs="Arial"/>
          <w:sz w:val="24"/>
        </w:rPr>
        <w:t>将确定每一</w:t>
      </w:r>
      <w:r>
        <w:rPr>
          <w:rFonts w:hint="eastAsia" w:ascii="Arial" w:hAnsi="Arial" w:cs="Arial"/>
          <w:sz w:val="24"/>
        </w:rPr>
        <w:t>磋商响应文件</w:t>
      </w:r>
      <w:r>
        <w:rPr>
          <w:rFonts w:ascii="Arial" w:hAnsi="Arial" w:cs="Arial"/>
          <w:sz w:val="24"/>
        </w:rPr>
        <w:t>是否对</w:t>
      </w:r>
      <w:r>
        <w:rPr>
          <w:rFonts w:hint="eastAsia" w:ascii="Arial" w:hAnsi="Arial" w:cs="Arial"/>
          <w:sz w:val="24"/>
        </w:rPr>
        <w:t>磋商</w:t>
      </w:r>
      <w:r>
        <w:rPr>
          <w:rFonts w:ascii="Arial" w:hAnsi="Arial" w:cs="Arial"/>
          <w:sz w:val="24"/>
        </w:rPr>
        <w:t>文件的要求作出了实质性的响应，而没有重大偏离。实质性响应的</w:t>
      </w:r>
      <w:r>
        <w:rPr>
          <w:rFonts w:hint="eastAsia" w:ascii="Arial" w:hAnsi="Arial" w:cs="Arial"/>
          <w:sz w:val="24"/>
        </w:rPr>
        <w:t>磋商响应文件</w:t>
      </w:r>
      <w:r>
        <w:rPr>
          <w:rFonts w:ascii="Arial" w:hAnsi="Arial" w:cs="Arial"/>
          <w:sz w:val="24"/>
        </w:rPr>
        <w:t>是指符合</w:t>
      </w:r>
      <w:r>
        <w:rPr>
          <w:rFonts w:hint="eastAsia" w:ascii="Arial" w:hAnsi="Arial" w:cs="Arial"/>
          <w:sz w:val="24"/>
        </w:rPr>
        <w:t>磋商</w:t>
      </w:r>
      <w:r>
        <w:rPr>
          <w:rFonts w:ascii="Arial" w:hAnsi="Arial" w:cs="Arial"/>
          <w:sz w:val="24"/>
        </w:rPr>
        <w:t>文件的所有条款、条件和规定且没有重大偏离或保留。重大偏离或保留系指影响到</w:t>
      </w:r>
      <w:r>
        <w:rPr>
          <w:rFonts w:hint="eastAsia" w:ascii="Arial" w:hAnsi="Arial" w:cs="Arial"/>
          <w:sz w:val="24"/>
        </w:rPr>
        <w:t>磋商</w:t>
      </w:r>
      <w:r>
        <w:rPr>
          <w:rFonts w:ascii="Arial" w:hAnsi="Arial" w:cs="Arial"/>
          <w:sz w:val="24"/>
        </w:rPr>
        <w:t>文件规定的供货范围、质量和性能，或限制了买方的权利和供应商的义务的规定，而纠正这些偏离将影响到其他提交实质性响应投标的供应商的公平竞争地位。</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25</w:t>
      </w:r>
      <w:r>
        <w:rPr>
          <w:rFonts w:hint="eastAsia" w:ascii="Arial" w:hAnsi="Arial" w:cs="Arial"/>
          <w:sz w:val="24"/>
        </w:rPr>
        <w:t>、磋商</w:t>
      </w:r>
      <w:r>
        <w:rPr>
          <w:rFonts w:ascii="Arial" w:hAnsi="Arial" w:cs="Arial"/>
          <w:sz w:val="24"/>
        </w:rPr>
        <w:t>响应文件的澄清</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25.1为有助于对</w:t>
      </w:r>
      <w:r>
        <w:rPr>
          <w:rFonts w:hint="eastAsia" w:ascii="Arial" w:hAnsi="Arial" w:cs="Arial"/>
          <w:sz w:val="24"/>
        </w:rPr>
        <w:t>磋商</w:t>
      </w:r>
      <w:r>
        <w:rPr>
          <w:rFonts w:ascii="Arial" w:hAnsi="Arial" w:cs="Arial"/>
          <w:sz w:val="24"/>
        </w:rPr>
        <w:t>响应文件进行审查、评估和比较，</w:t>
      </w:r>
      <w:r>
        <w:rPr>
          <w:rFonts w:hint="eastAsia" w:ascii="Arial" w:hAnsi="Arial" w:cs="Arial"/>
          <w:sz w:val="24"/>
        </w:rPr>
        <w:t>磋商</w:t>
      </w:r>
      <w:r>
        <w:rPr>
          <w:rFonts w:ascii="Arial" w:hAnsi="Arial" w:cs="Arial"/>
          <w:sz w:val="24"/>
        </w:rPr>
        <w:t>小组将</w:t>
      </w:r>
      <w:r>
        <w:rPr>
          <w:rFonts w:hint="eastAsia" w:ascii="Arial" w:hAnsi="Arial" w:cs="Arial"/>
          <w:sz w:val="24"/>
        </w:rPr>
        <w:t>对</w:t>
      </w:r>
      <w:r>
        <w:rPr>
          <w:rFonts w:ascii="Arial" w:hAnsi="Arial" w:cs="Arial"/>
          <w:sz w:val="24"/>
        </w:rPr>
        <w:t>供应商进行</w:t>
      </w:r>
      <w:r>
        <w:rPr>
          <w:rFonts w:hint="eastAsia" w:ascii="Arial" w:hAnsi="Arial" w:cs="Arial"/>
          <w:sz w:val="24"/>
        </w:rPr>
        <w:t>磋商</w:t>
      </w:r>
      <w:r>
        <w:rPr>
          <w:rFonts w:ascii="Arial" w:hAnsi="Arial" w:cs="Arial"/>
          <w:sz w:val="24"/>
        </w:rPr>
        <w:t>，请供应商澄清其</w:t>
      </w:r>
      <w:r>
        <w:rPr>
          <w:rFonts w:hint="eastAsia" w:ascii="Arial" w:hAnsi="Arial" w:cs="Arial"/>
          <w:sz w:val="24"/>
        </w:rPr>
        <w:t>磋商</w:t>
      </w:r>
      <w:r>
        <w:rPr>
          <w:rFonts w:ascii="Arial" w:hAnsi="Arial" w:cs="Arial"/>
          <w:sz w:val="24"/>
        </w:rPr>
        <w:t>内容，供应商有责任按照招标</w:t>
      </w:r>
      <w:r>
        <w:rPr>
          <w:rFonts w:hint="eastAsia" w:ascii="Arial" w:hAnsi="Arial" w:cs="Arial"/>
          <w:sz w:val="24"/>
        </w:rPr>
        <w:t>代理</w:t>
      </w:r>
      <w:r>
        <w:rPr>
          <w:rFonts w:ascii="Arial" w:hAnsi="Arial" w:cs="Arial"/>
          <w:sz w:val="24"/>
        </w:rPr>
        <w:t>机构通知的时间、地点指派专人进行答疑和澄清。</w:t>
      </w:r>
      <w:r>
        <w:rPr>
          <w:rFonts w:hint="eastAsia" w:ascii="Arial" w:hAnsi="Arial" w:cs="Arial"/>
          <w:sz w:val="24"/>
        </w:rPr>
        <w:t>磋商</w:t>
      </w:r>
      <w:r>
        <w:rPr>
          <w:rFonts w:ascii="Arial" w:hAnsi="Arial" w:cs="Arial"/>
          <w:sz w:val="24"/>
        </w:rPr>
        <w:t>时供应商代表应作书面记录。并对重要内容作出书面答复。</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25.2 要澄清的答复应是书面的，但不得对</w:t>
      </w:r>
      <w:r>
        <w:rPr>
          <w:rFonts w:hint="eastAsia" w:ascii="Arial" w:hAnsi="Arial" w:cs="Arial"/>
          <w:sz w:val="24"/>
        </w:rPr>
        <w:t>磋商</w:t>
      </w:r>
      <w:r>
        <w:rPr>
          <w:rFonts w:ascii="Arial" w:hAnsi="Arial" w:cs="Arial"/>
          <w:sz w:val="24"/>
        </w:rPr>
        <w:t>内容进行实质性修改。澄清文件须由供应商法人代表或法人授权代表签字和/或加盖公章并作为</w:t>
      </w:r>
      <w:r>
        <w:rPr>
          <w:rFonts w:hint="eastAsia" w:ascii="Arial" w:hAnsi="Arial" w:cs="Arial"/>
          <w:sz w:val="24"/>
        </w:rPr>
        <w:t>磋商</w:t>
      </w:r>
      <w:r>
        <w:rPr>
          <w:rFonts w:ascii="Arial" w:hAnsi="Arial" w:cs="Arial"/>
          <w:sz w:val="24"/>
        </w:rPr>
        <w:t>响应文件的组成部分。</w:t>
      </w:r>
    </w:p>
    <w:p>
      <w:pPr>
        <w:pageBreakBefore w:val="0"/>
        <w:kinsoku/>
        <w:wordWrap/>
        <w:topLinePunct w:val="0"/>
        <w:bidi w:val="0"/>
        <w:spacing w:beforeAutospacing="0" w:afterAutospacing="0" w:line="400" w:lineRule="exact"/>
        <w:ind w:left="360" w:leftChars="0" w:right="0" w:rightChars="0" w:hanging="360" w:hangingChars="150"/>
        <w:rPr>
          <w:rFonts w:ascii="Arial" w:hAnsi="Arial" w:cs="Arial"/>
          <w:sz w:val="24"/>
        </w:rPr>
      </w:pPr>
      <w:r>
        <w:rPr>
          <w:rFonts w:hint="eastAsia" w:ascii="Arial" w:hAnsi="Arial" w:cs="Arial"/>
          <w:sz w:val="24"/>
        </w:rPr>
        <w:t>25.3 磋商结束后，磋商小组要求所有参加磋商的供应商在规定的时间内进行最后报价。</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26</w:t>
      </w:r>
      <w:r>
        <w:rPr>
          <w:rFonts w:hint="eastAsia" w:ascii="Arial" w:hAnsi="Arial" w:cs="Arial"/>
          <w:sz w:val="24"/>
        </w:rPr>
        <w:t>、确定成交供应商的办法</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bCs/>
          <w:sz w:val="24"/>
        </w:rPr>
      </w:pPr>
      <w:r>
        <w:rPr>
          <w:rFonts w:hint="eastAsia" w:ascii="Arial" w:hAnsi="Arial" w:cs="Arial"/>
          <w:bCs/>
          <w:sz w:val="24"/>
        </w:rPr>
        <w:t>26.1磋商</w:t>
      </w:r>
      <w:r>
        <w:rPr>
          <w:rFonts w:ascii="Arial" w:hAnsi="Arial" w:cs="Arial"/>
          <w:bCs/>
          <w:sz w:val="24"/>
        </w:rPr>
        <w:t>小组按照</w:t>
      </w:r>
      <w:r>
        <w:rPr>
          <w:rFonts w:hint="eastAsia" w:ascii="Arial" w:hAnsi="Arial" w:cs="Arial"/>
          <w:bCs/>
          <w:sz w:val="24"/>
        </w:rPr>
        <w:t>磋商</w:t>
      </w:r>
      <w:r>
        <w:rPr>
          <w:rFonts w:ascii="Arial" w:hAnsi="Arial" w:cs="Arial"/>
          <w:bCs/>
          <w:sz w:val="24"/>
        </w:rPr>
        <w:t>文件要求对</w:t>
      </w:r>
      <w:r>
        <w:rPr>
          <w:rFonts w:hint="eastAsia" w:ascii="Arial" w:hAnsi="Arial" w:cs="Arial"/>
          <w:bCs/>
          <w:sz w:val="24"/>
        </w:rPr>
        <w:t>磋商</w:t>
      </w:r>
      <w:r>
        <w:rPr>
          <w:rFonts w:ascii="Arial" w:hAnsi="Arial" w:cs="Arial"/>
          <w:bCs/>
          <w:sz w:val="24"/>
        </w:rPr>
        <w:t>响应文件中的供应商资格、供应商资格证明文件、重要技术指标以及技术和商务上要求的其它重要内容进行审核</w:t>
      </w:r>
      <w:r>
        <w:rPr>
          <w:rFonts w:hint="eastAsia" w:ascii="Arial" w:hAnsi="Arial" w:cs="Arial"/>
          <w:bCs/>
          <w:sz w:val="24"/>
        </w:rPr>
        <w:t>。</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bCs/>
          <w:sz w:val="24"/>
        </w:rPr>
      </w:pPr>
      <w:r>
        <w:rPr>
          <w:rFonts w:hint="eastAsia" w:ascii="Arial" w:hAnsi="Arial" w:cs="Arial"/>
          <w:bCs/>
          <w:sz w:val="24"/>
        </w:rPr>
        <w:t>26.2磋商</w:t>
      </w:r>
      <w:r>
        <w:rPr>
          <w:rFonts w:ascii="Arial" w:hAnsi="Arial" w:cs="Arial"/>
          <w:bCs/>
          <w:sz w:val="24"/>
        </w:rPr>
        <w:t>小组</w:t>
      </w:r>
      <w:r>
        <w:rPr>
          <w:rFonts w:hint="eastAsia" w:ascii="Arial" w:hAnsi="Arial" w:cs="Arial"/>
          <w:bCs/>
          <w:sz w:val="24"/>
        </w:rPr>
        <w:t>和供应商磋商过程中作出的书面承诺是否符合磋商文件中对质量、技术和服务的要求。</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szCs w:val="24"/>
        </w:rPr>
      </w:pPr>
      <w:r>
        <w:rPr>
          <w:rFonts w:hint="eastAsia" w:ascii="Arial" w:hAnsi="Arial" w:cs="Arial"/>
          <w:bCs/>
          <w:sz w:val="24"/>
        </w:rPr>
        <w:t>26.3</w:t>
      </w:r>
      <w:r>
        <w:rPr>
          <w:rFonts w:ascii="宋体" w:hAnsi="宋体"/>
          <w:sz w:val="24"/>
          <w:szCs w:val="24"/>
          <w:shd w:val="clear" w:color="auto" w:fill="FFFFFF"/>
        </w:rPr>
        <w:t>经磋商确定最终采购需求和提交最后报价的供应商后，由磋商小组采用综合评分法对提交最后报价的供应商的响应文件和最后报价进行综合评分。</w:t>
      </w:r>
    </w:p>
    <w:p>
      <w:pPr>
        <w:pageBreakBefore w:val="0"/>
        <w:tabs>
          <w:tab w:val="left" w:pos="-94"/>
          <w:tab w:val="left" w:pos="428"/>
        </w:tabs>
        <w:kinsoku/>
        <w:wordWrap/>
        <w:topLinePunct w:val="0"/>
        <w:bidi w:val="0"/>
        <w:adjustRightInd w:val="0"/>
        <w:spacing w:beforeAutospacing="0" w:afterAutospacing="0" w:line="400" w:lineRule="exact"/>
        <w:ind w:left="0" w:leftChars="0" w:right="0" w:rightChars="0"/>
        <w:jc w:val="left"/>
        <w:textAlignment w:val="baseline"/>
        <w:outlineLvl w:val="9"/>
        <w:rPr>
          <w:rFonts w:ascii="Arial" w:hAnsi="宋体" w:cs="Arial"/>
          <w:bCs/>
          <w:color w:val="000000"/>
          <w:sz w:val="24"/>
        </w:rPr>
      </w:pPr>
      <w:r>
        <w:rPr>
          <w:rFonts w:ascii="Arial" w:hAnsi="宋体" w:cs="Arial"/>
          <w:bCs/>
          <w:sz w:val="24"/>
        </w:rPr>
        <w:t>对</w:t>
      </w:r>
      <w:r>
        <w:rPr>
          <w:rFonts w:hint="eastAsia" w:ascii="Arial" w:hAnsi="宋体" w:cs="Arial"/>
          <w:bCs/>
          <w:sz w:val="24"/>
        </w:rPr>
        <w:t>响应</w:t>
      </w:r>
      <w:r>
        <w:rPr>
          <w:rFonts w:ascii="Arial" w:hAnsi="宋体" w:cs="Arial"/>
          <w:bCs/>
          <w:sz w:val="24"/>
        </w:rPr>
        <w:t>文件的评估和比较分为两步进行，</w:t>
      </w:r>
      <w:r>
        <w:rPr>
          <w:rFonts w:hint="eastAsia" w:ascii="Arial" w:hAnsi="宋体" w:cs="Arial"/>
          <w:bCs/>
          <w:sz w:val="24"/>
        </w:rPr>
        <w:t>磋商小组</w:t>
      </w:r>
      <w:r>
        <w:rPr>
          <w:rFonts w:ascii="Arial" w:hAnsi="宋体" w:cs="Arial"/>
          <w:bCs/>
          <w:sz w:val="24"/>
        </w:rPr>
        <w:t>会按照</w:t>
      </w:r>
      <w:r>
        <w:rPr>
          <w:rFonts w:hint="eastAsia" w:ascii="Arial" w:hAnsi="宋体" w:cs="Arial"/>
          <w:bCs/>
          <w:sz w:val="24"/>
        </w:rPr>
        <w:t>磋商</w:t>
      </w:r>
      <w:r>
        <w:rPr>
          <w:rFonts w:ascii="Arial" w:hAnsi="宋体" w:cs="Arial"/>
          <w:bCs/>
          <w:sz w:val="24"/>
        </w:rPr>
        <w:t>文件要求对</w:t>
      </w:r>
      <w:r>
        <w:rPr>
          <w:rFonts w:hint="eastAsia" w:ascii="Arial" w:hAnsi="宋体" w:cs="Arial"/>
          <w:bCs/>
          <w:sz w:val="24"/>
        </w:rPr>
        <w:t>响应</w:t>
      </w:r>
      <w:r>
        <w:rPr>
          <w:rFonts w:ascii="Arial" w:hAnsi="宋体" w:cs="Arial"/>
          <w:bCs/>
          <w:sz w:val="24"/>
        </w:rPr>
        <w:t>文件中的</w:t>
      </w:r>
      <w:r>
        <w:rPr>
          <w:rFonts w:hint="eastAsia" w:ascii="Arial" w:hAnsi="宋体" w:cs="Arial"/>
          <w:bCs/>
          <w:sz w:val="24"/>
        </w:rPr>
        <w:t>供应商</w:t>
      </w:r>
      <w:r>
        <w:rPr>
          <w:rFonts w:ascii="Arial" w:hAnsi="宋体" w:cs="Arial"/>
          <w:bCs/>
          <w:sz w:val="24"/>
        </w:rPr>
        <w:t>资格、</w:t>
      </w:r>
      <w:r>
        <w:rPr>
          <w:rFonts w:hint="eastAsia" w:ascii="Arial" w:hAnsi="宋体" w:cs="Arial"/>
          <w:bCs/>
          <w:sz w:val="24"/>
        </w:rPr>
        <w:t>供应</w:t>
      </w:r>
      <w:r>
        <w:rPr>
          <w:rFonts w:ascii="Arial" w:hAnsi="宋体" w:cs="Arial"/>
          <w:bCs/>
          <w:sz w:val="24"/>
        </w:rPr>
        <w:t>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w:t>
      </w:r>
      <w:r>
        <w:rPr>
          <w:rFonts w:ascii="Arial" w:hAnsi="Arial" w:cs="Arial"/>
          <w:bCs/>
          <w:sz w:val="24"/>
        </w:rPr>
        <w:t>100</w:t>
      </w:r>
      <w:r>
        <w:rPr>
          <w:rFonts w:ascii="Arial" w:hAnsi="宋体" w:cs="Arial"/>
          <w:bCs/>
          <w:sz w:val="24"/>
        </w:rPr>
        <w:t>分，其中价格因素占</w:t>
      </w:r>
      <w:r>
        <w:rPr>
          <w:rFonts w:hint="eastAsia" w:ascii="Arial" w:hAnsi="Arial" w:cs="Arial"/>
          <w:bCs/>
          <w:sz w:val="24"/>
        </w:rPr>
        <w:t>20</w:t>
      </w:r>
      <w:r>
        <w:rPr>
          <w:rFonts w:ascii="Arial" w:hAnsi="宋体" w:cs="Arial"/>
          <w:bCs/>
          <w:sz w:val="24"/>
        </w:rPr>
        <w:t>分，</w:t>
      </w:r>
      <w:r>
        <w:rPr>
          <w:rFonts w:hint="eastAsia" w:ascii="Arial" w:hAnsi="宋体" w:cs="Arial"/>
          <w:bCs/>
          <w:sz w:val="24"/>
        </w:rPr>
        <w:t>技术、商务、售后服务因素</w:t>
      </w:r>
      <w:r>
        <w:rPr>
          <w:rFonts w:ascii="Arial" w:hAnsi="宋体" w:cs="Arial"/>
          <w:bCs/>
          <w:sz w:val="24"/>
        </w:rPr>
        <w:t>占</w:t>
      </w:r>
      <w:r>
        <w:rPr>
          <w:rFonts w:hint="eastAsia" w:ascii="Arial" w:hAnsi="Arial" w:cs="Arial"/>
          <w:bCs/>
          <w:sz w:val="24"/>
        </w:rPr>
        <w:t>80</w:t>
      </w:r>
      <w:r>
        <w:rPr>
          <w:rFonts w:ascii="Arial" w:hAnsi="宋体" w:cs="Arial"/>
          <w:bCs/>
          <w:sz w:val="24"/>
        </w:rPr>
        <w:t>分。将每位投标商的价格得分、技术得分、商务得分</w:t>
      </w:r>
      <w:r>
        <w:rPr>
          <w:rFonts w:ascii="Arial" w:hAnsi="宋体" w:cs="Arial"/>
          <w:bCs/>
          <w:color w:val="000000"/>
          <w:sz w:val="24"/>
        </w:rPr>
        <w:t>相加即为该投标商的总得分。详细评分标准如下：</w:t>
      </w:r>
    </w:p>
    <w:tbl>
      <w:tblPr>
        <w:tblStyle w:val="34"/>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7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rFonts w:ascii="仿宋" w:hAnsi="仿宋" w:eastAsia="仿宋"/>
                <w:b/>
                <w:sz w:val="24"/>
                <w:szCs w:val="24"/>
              </w:rPr>
            </w:pPr>
            <w:r>
              <w:rPr>
                <w:rFonts w:hint="eastAsia" w:ascii="仿宋" w:hAnsi="仿宋" w:eastAsia="仿宋"/>
                <w:b/>
                <w:sz w:val="24"/>
                <w:szCs w:val="24"/>
              </w:rPr>
              <w:t>评分项</w:t>
            </w:r>
          </w:p>
        </w:tc>
        <w:tc>
          <w:tcPr>
            <w:tcW w:w="7963" w:type="dxa"/>
          </w:tcPr>
          <w:p>
            <w:pPr>
              <w:jc w:val="center"/>
              <w:rPr>
                <w:rFonts w:ascii="仿宋" w:hAnsi="仿宋" w:eastAsia="仿宋"/>
                <w:b/>
                <w:sz w:val="24"/>
                <w:szCs w:val="24"/>
              </w:rPr>
            </w:pPr>
            <w:r>
              <w:rPr>
                <w:rFonts w:hint="eastAsia" w:ascii="仿宋" w:hAnsi="仿宋" w:eastAsia="仿宋"/>
                <w:b/>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pageBreakBefore w:val="0"/>
              <w:kinsoku/>
              <w:wordWrap/>
              <w:topLinePunct w:val="0"/>
              <w:bidi w:val="0"/>
              <w:spacing w:beforeAutospacing="0" w:afterAutospacing="0" w:line="400" w:lineRule="exact"/>
              <w:ind w:right="0" w:rightChars="0"/>
              <w:rPr>
                <w:rFonts w:ascii="Arial" w:hAnsi="Arial" w:cs="Arial"/>
                <w:sz w:val="24"/>
              </w:rPr>
            </w:pPr>
            <w:r>
              <w:rPr>
                <w:rFonts w:hint="eastAsia" w:ascii="Arial" w:hAnsi="Arial" w:cs="Arial"/>
                <w:sz w:val="24"/>
              </w:rPr>
              <w:t>投标报价</w:t>
            </w:r>
          </w:p>
          <w:p>
            <w:pPr>
              <w:pageBreakBefore w:val="0"/>
              <w:kinsoku/>
              <w:wordWrap/>
              <w:topLinePunct w:val="0"/>
              <w:bidi w:val="0"/>
              <w:spacing w:beforeAutospacing="0" w:afterAutospacing="0" w:line="400" w:lineRule="exact"/>
              <w:ind w:right="0" w:rightChars="0"/>
              <w:rPr>
                <w:rFonts w:ascii="Arial" w:hAnsi="Arial" w:cs="Arial"/>
                <w:sz w:val="24"/>
              </w:rPr>
            </w:pPr>
            <w:r>
              <w:rPr>
                <w:rFonts w:ascii="Arial" w:hAnsi="Arial" w:cs="Arial"/>
                <w:sz w:val="24"/>
              </w:rPr>
              <w:t>(20分)</w:t>
            </w:r>
          </w:p>
        </w:tc>
        <w:tc>
          <w:tcPr>
            <w:tcW w:w="7963" w:type="dxa"/>
          </w:tcPr>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hint="eastAsia" w:ascii="Arial" w:hAnsi="Arial" w:cs="Arial"/>
                <w:sz w:val="24"/>
              </w:rPr>
              <w:t>在价格评分时，满足招标文件要求且合理的最低报价为投标基准价，其价格分为满分。其他投标人的价格分统一按照下列公式计算</w:t>
            </w:r>
            <w:r>
              <w:rPr>
                <w:rFonts w:ascii="Arial" w:hAnsi="Arial" w:cs="Arial"/>
                <w:sz w:val="24"/>
              </w:rPr>
              <w:t>:</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hint="eastAsia" w:ascii="Arial" w:hAnsi="Arial" w:cs="Arial"/>
                <w:sz w:val="24"/>
              </w:rPr>
              <w:t>投标报价得分</w:t>
            </w:r>
            <w:r>
              <w:rPr>
                <w:rFonts w:ascii="Arial" w:hAnsi="Arial" w:cs="Arial"/>
                <w:sz w:val="24"/>
              </w:rPr>
              <w:t>=（投标基准价/投标报价）×价格权值×100%。（小数点后保留二位</w:t>
            </w:r>
            <w:r>
              <w:rPr>
                <w:rFonts w:hint="eastAsia" w:ascii="Arial" w:hAnsi="Arial" w:cs="Arial"/>
                <w:sz w:val="24"/>
              </w:rPr>
              <w:t>小数</w:t>
            </w:r>
            <w:r>
              <w:rPr>
                <w:rFonts w:ascii="Arial" w:hAnsi="Arial" w:cs="Arial"/>
                <w:sz w:val="24"/>
              </w:rPr>
              <w:t>,按四舍五入取值)。</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hint="eastAsia" w:ascii="Arial" w:hAnsi="Arial" w:cs="Arial"/>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pageBreakBefore w:val="0"/>
              <w:kinsoku/>
              <w:wordWrap/>
              <w:topLinePunct w:val="0"/>
              <w:bidi w:val="0"/>
              <w:spacing w:beforeAutospacing="0" w:afterAutospacing="0" w:line="400" w:lineRule="exact"/>
              <w:ind w:right="0" w:rightChars="0"/>
              <w:rPr>
                <w:rFonts w:hint="eastAsia" w:ascii="Arial" w:hAnsi="Arial" w:cs="Arial"/>
                <w:sz w:val="24"/>
              </w:rPr>
            </w:pPr>
            <w:r>
              <w:rPr>
                <w:rFonts w:hint="eastAsia" w:ascii="Arial" w:hAnsi="Arial" w:cs="Arial"/>
                <w:sz w:val="24"/>
              </w:rPr>
              <w:t>商务部分</w:t>
            </w:r>
          </w:p>
          <w:p>
            <w:pPr>
              <w:pageBreakBefore w:val="0"/>
              <w:kinsoku/>
              <w:wordWrap/>
              <w:topLinePunct w:val="0"/>
              <w:bidi w:val="0"/>
              <w:spacing w:beforeAutospacing="0" w:afterAutospacing="0" w:line="400" w:lineRule="exact"/>
              <w:ind w:right="0" w:rightChars="0"/>
              <w:rPr>
                <w:rFonts w:hint="eastAsia" w:ascii="Arial" w:hAnsi="Arial" w:cs="Arial"/>
                <w:sz w:val="24"/>
              </w:rPr>
            </w:pPr>
            <w:r>
              <w:rPr>
                <w:rFonts w:hint="eastAsia" w:ascii="Arial" w:hAnsi="Arial" w:cs="Arial"/>
                <w:sz w:val="24"/>
                <w:lang w:eastAsia="zh-CN"/>
              </w:rPr>
              <w:t>（</w:t>
            </w:r>
            <w:r>
              <w:rPr>
                <w:rFonts w:hint="eastAsia" w:ascii="Arial" w:hAnsi="Arial" w:cs="Arial"/>
                <w:sz w:val="24"/>
              </w:rPr>
              <w:t>30分）</w:t>
            </w:r>
          </w:p>
        </w:tc>
        <w:tc>
          <w:tcPr>
            <w:tcW w:w="7963" w:type="dxa"/>
          </w:tcPr>
          <w:p>
            <w:pPr>
              <w:pageBreakBefore w:val="0"/>
              <w:kinsoku/>
              <w:wordWrap/>
              <w:topLinePunct w:val="0"/>
              <w:bidi w:val="0"/>
              <w:spacing w:beforeAutospacing="0" w:afterAutospacing="0" w:line="400" w:lineRule="exact"/>
              <w:ind w:right="0" w:rightChars="0"/>
              <w:rPr>
                <w:rFonts w:hint="eastAsia" w:ascii="Arial" w:hAnsi="Arial" w:cs="Arial"/>
                <w:sz w:val="24"/>
              </w:rPr>
            </w:pPr>
            <w:r>
              <w:rPr>
                <w:rFonts w:hint="eastAsia" w:ascii="Arial" w:hAnsi="Arial" w:cs="Arial"/>
                <w:sz w:val="24"/>
              </w:rPr>
              <w:t>1、需提供自 2019 年 1 月 1 日起至今所承担过类似项目业绩（100万以上），提供一项得 1 分（中标通知书或合同复印件），最多得 5 分；（满分 5 分）</w:t>
            </w:r>
          </w:p>
          <w:p>
            <w:pPr>
              <w:pageBreakBefore w:val="0"/>
              <w:kinsoku/>
              <w:wordWrap/>
              <w:topLinePunct w:val="0"/>
              <w:bidi w:val="0"/>
              <w:spacing w:beforeAutospacing="0" w:afterAutospacing="0" w:line="400" w:lineRule="exact"/>
              <w:ind w:left="0" w:leftChars="0" w:right="0" w:rightChars="0" w:firstLine="240" w:firstLineChars="100"/>
              <w:rPr>
                <w:rFonts w:hint="eastAsia" w:ascii="Arial" w:hAnsi="Arial" w:cs="Arial"/>
                <w:sz w:val="24"/>
              </w:rPr>
            </w:pPr>
            <w:r>
              <w:rPr>
                <w:rFonts w:hint="eastAsia" w:ascii="Arial" w:hAnsi="Arial" w:cs="Arial"/>
                <w:sz w:val="24"/>
              </w:rPr>
              <w:t>2、投标人提供原厂授权及售后服务承诺函原件，全部具备得15分，只提供一项或不提供得0分；（满分 15 分）</w:t>
            </w:r>
          </w:p>
          <w:p>
            <w:pPr>
              <w:pageBreakBefore w:val="0"/>
              <w:kinsoku/>
              <w:wordWrap/>
              <w:topLinePunct w:val="0"/>
              <w:bidi w:val="0"/>
              <w:spacing w:beforeAutospacing="0" w:afterAutospacing="0" w:line="400" w:lineRule="exact"/>
              <w:ind w:left="0" w:leftChars="0" w:right="0" w:rightChars="0" w:firstLine="240" w:firstLineChars="100"/>
              <w:rPr>
                <w:rFonts w:hint="eastAsia" w:ascii="Arial" w:hAnsi="Arial" w:cs="Arial"/>
                <w:sz w:val="24"/>
              </w:rPr>
            </w:pPr>
            <w:r>
              <w:rPr>
                <w:rFonts w:hint="eastAsia" w:ascii="Arial" w:hAnsi="Arial" w:cs="Arial"/>
                <w:sz w:val="24"/>
              </w:rPr>
              <w:t>3、投标人提供有效认证：质量管理体系认证，信息安全管理体系认证，信息系统业务安全服务资质认证（中国通信工业协会颁发），信誉等级（AAA）认证，每提供一份得 0.5 分，最多得 2 分。（满分2分）</w:t>
            </w:r>
          </w:p>
          <w:p>
            <w:pPr>
              <w:pageBreakBefore w:val="0"/>
              <w:kinsoku/>
              <w:wordWrap/>
              <w:topLinePunct w:val="0"/>
              <w:bidi w:val="0"/>
              <w:spacing w:beforeAutospacing="0" w:afterAutospacing="0" w:line="400" w:lineRule="exact"/>
              <w:ind w:left="0" w:leftChars="0" w:right="0" w:rightChars="0" w:firstLine="240" w:firstLineChars="100"/>
              <w:rPr>
                <w:rFonts w:hint="eastAsia" w:ascii="Arial" w:hAnsi="Arial" w:cs="Arial"/>
                <w:sz w:val="24"/>
              </w:rPr>
            </w:pPr>
            <w:r>
              <w:rPr>
                <w:rFonts w:hint="eastAsia" w:ascii="Arial" w:hAnsi="Arial" w:cs="Arial"/>
                <w:sz w:val="24"/>
              </w:rPr>
              <w:t>4、提供制造企业有效的和标的物相关的发明专利（有效期 20 年），每提供一份得 1 分，最多得 3 分；和标的物相关的实用新型专利（有效期 10 年），每提供一份得 0.5 分，最多得 2 分。（满分5分）</w:t>
            </w:r>
          </w:p>
          <w:p>
            <w:pPr>
              <w:pageBreakBefore w:val="0"/>
              <w:kinsoku/>
              <w:wordWrap/>
              <w:topLinePunct w:val="0"/>
              <w:bidi w:val="0"/>
              <w:spacing w:beforeAutospacing="0" w:afterAutospacing="0" w:line="400" w:lineRule="exact"/>
              <w:ind w:left="0" w:leftChars="0" w:right="0" w:rightChars="0" w:firstLine="240" w:firstLineChars="100"/>
              <w:rPr>
                <w:rFonts w:hint="eastAsia" w:ascii="Arial" w:hAnsi="Arial" w:cs="Arial"/>
                <w:sz w:val="24"/>
              </w:rPr>
            </w:pPr>
            <w:r>
              <w:rPr>
                <w:rFonts w:hint="eastAsia" w:ascii="Arial" w:hAnsi="Arial" w:cs="Arial"/>
                <w:sz w:val="24"/>
              </w:rPr>
              <w:t>注：须提供专利证书扫描件。</w:t>
            </w:r>
            <w:bookmarkStart w:id="100" w:name="_GoBack"/>
            <w:bookmarkEnd w:id="100"/>
          </w:p>
          <w:p>
            <w:pPr>
              <w:pageBreakBefore w:val="0"/>
              <w:kinsoku/>
              <w:wordWrap/>
              <w:topLinePunct w:val="0"/>
              <w:bidi w:val="0"/>
              <w:spacing w:beforeAutospacing="0" w:afterAutospacing="0" w:line="400" w:lineRule="exact"/>
              <w:ind w:left="0" w:leftChars="0" w:right="0" w:rightChars="0" w:firstLine="240" w:firstLineChars="100"/>
              <w:rPr>
                <w:rFonts w:hint="eastAsia" w:ascii="Arial" w:hAnsi="Arial" w:cs="Arial"/>
                <w:sz w:val="24"/>
              </w:rPr>
            </w:pPr>
            <w:r>
              <w:rPr>
                <w:rFonts w:hint="eastAsia" w:ascii="Arial" w:hAnsi="Arial" w:cs="Arial"/>
                <w:sz w:val="24"/>
              </w:rPr>
              <w:t>5、提供硬件配套管理软件著作权认证，具备得 3 分；（提供有效的证书复印件加盖原厂公章，不提供不得分）（满分3分）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pageBreakBefore w:val="0"/>
              <w:kinsoku/>
              <w:wordWrap/>
              <w:topLinePunct w:val="0"/>
              <w:bidi w:val="0"/>
              <w:spacing w:beforeAutospacing="0" w:afterAutospacing="0" w:line="400" w:lineRule="exact"/>
              <w:ind w:right="0" w:rightChars="0"/>
              <w:rPr>
                <w:rFonts w:hint="eastAsia" w:ascii="Arial" w:hAnsi="Arial" w:cs="Arial"/>
                <w:sz w:val="24"/>
              </w:rPr>
            </w:pPr>
            <w:r>
              <w:rPr>
                <w:rFonts w:hint="eastAsia" w:ascii="Arial" w:hAnsi="Arial" w:cs="Arial"/>
                <w:sz w:val="24"/>
              </w:rPr>
              <w:t>技术部分</w:t>
            </w:r>
          </w:p>
          <w:p>
            <w:pPr>
              <w:pageBreakBefore w:val="0"/>
              <w:kinsoku/>
              <w:wordWrap/>
              <w:topLinePunct w:val="0"/>
              <w:bidi w:val="0"/>
              <w:spacing w:beforeAutospacing="0" w:afterAutospacing="0" w:line="400" w:lineRule="exact"/>
              <w:ind w:right="0" w:rightChars="0"/>
              <w:rPr>
                <w:rFonts w:hint="eastAsia" w:ascii="Arial" w:hAnsi="Arial" w:cs="Arial"/>
                <w:sz w:val="24"/>
              </w:rPr>
            </w:pPr>
            <w:r>
              <w:rPr>
                <w:rFonts w:hint="eastAsia" w:ascii="Arial" w:hAnsi="Arial" w:cs="Arial"/>
                <w:sz w:val="24"/>
                <w:lang w:eastAsia="zh-CN"/>
              </w:rPr>
              <w:t>（</w:t>
            </w:r>
            <w:r>
              <w:rPr>
                <w:rFonts w:hint="eastAsia" w:ascii="Arial" w:hAnsi="Arial" w:cs="Arial"/>
                <w:sz w:val="24"/>
              </w:rPr>
              <w:t>50分）</w:t>
            </w:r>
          </w:p>
        </w:tc>
        <w:tc>
          <w:tcPr>
            <w:tcW w:w="7963" w:type="dxa"/>
          </w:tcPr>
          <w:p>
            <w:pPr>
              <w:pageBreakBefore w:val="0"/>
              <w:kinsoku/>
              <w:wordWrap/>
              <w:topLinePunct w:val="0"/>
              <w:bidi w:val="0"/>
              <w:spacing w:beforeAutospacing="0" w:afterAutospacing="0" w:line="400" w:lineRule="exact"/>
              <w:ind w:left="0" w:leftChars="0" w:right="0" w:rightChars="0" w:firstLine="240" w:firstLineChars="100"/>
              <w:rPr>
                <w:rFonts w:hint="eastAsia" w:ascii="Arial" w:hAnsi="Arial" w:cs="Arial"/>
                <w:sz w:val="24"/>
              </w:rPr>
            </w:pPr>
            <w:r>
              <w:rPr>
                <w:rFonts w:hint="eastAsia" w:ascii="Arial" w:hAnsi="Arial" w:cs="Arial"/>
                <w:sz w:val="24"/>
              </w:rPr>
              <w:t>1、根据各投标人所投产品技术参数对应招标文件技术规格要求逐项响应情况评分，有详细的记述参数配置、产品彩页和技术参数偏离表，投标人所投产品满足招标文件技术规范及要求的得30分；（带★参数必须满足）每一项技术条款不满足招标文件要求的扣2分，扣完为止。漏报技术条款或未按文件要求提供证明材料的视为该条不满足。（满分30分）</w:t>
            </w:r>
          </w:p>
          <w:p>
            <w:pPr>
              <w:pageBreakBefore w:val="0"/>
              <w:kinsoku/>
              <w:wordWrap/>
              <w:topLinePunct w:val="0"/>
              <w:bidi w:val="0"/>
              <w:spacing w:beforeAutospacing="0" w:afterAutospacing="0" w:line="400" w:lineRule="exact"/>
              <w:ind w:left="0" w:leftChars="0" w:right="0" w:rightChars="0" w:firstLine="240" w:firstLineChars="100"/>
              <w:rPr>
                <w:rFonts w:hint="eastAsia" w:ascii="Arial" w:hAnsi="Arial" w:cs="Arial"/>
                <w:sz w:val="24"/>
              </w:rPr>
            </w:pPr>
            <w:r>
              <w:rPr>
                <w:rFonts w:hint="eastAsia" w:ascii="Arial" w:hAnsi="Arial" w:cs="Arial"/>
                <w:sz w:val="24"/>
              </w:rPr>
              <w:t>2、设备的材质情况，选材是否优质、合理，质量是否可靠。进行横向比较，优得 5-4 分，良得 3-2 分，差得 1-0 分；（满分 5 分）</w:t>
            </w:r>
          </w:p>
          <w:p>
            <w:pPr>
              <w:pageBreakBefore w:val="0"/>
              <w:kinsoku/>
              <w:wordWrap/>
              <w:topLinePunct w:val="0"/>
              <w:bidi w:val="0"/>
              <w:spacing w:beforeAutospacing="0" w:afterAutospacing="0" w:line="400" w:lineRule="exact"/>
              <w:ind w:left="0" w:leftChars="0" w:right="0" w:rightChars="0" w:firstLine="240" w:firstLineChars="100"/>
              <w:rPr>
                <w:rFonts w:hint="eastAsia" w:ascii="Arial" w:hAnsi="Arial" w:cs="Arial"/>
                <w:sz w:val="24"/>
              </w:rPr>
            </w:pPr>
            <w:r>
              <w:rPr>
                <w:rFonts w:hint="eastAsia" w:ascii="Arial" w:hAnsi="Arial" w:cs="Arial"/>
                <w:sz w:val="24"/>
              </w:rPr>
              <w:t>3、设备的功能性、整体配套性、经济性、先进性、稳定性是否最佳化。进行横向比较，优得 5-4 分，良得 3-2 分，差得 1-0 分；（满分 5 分）</w:t>
            </w:r>
          </w:p>
          <w:p>
            <w:pPr>
              <w:pageBreakBefore w:val="0"/>
              <w:kinsoku/>
              <w:wordWrap/>
              <w:topLinePunct w:val="0"/>
              <w:bidi w:val="0"/>
              <w:spacing w:beforeAutospacing="0" w:afterAutospacing="0" w:line="400" w:lineRule="exact"/>
              <w:ind w:left="0" w:leftChars="0" w:right="0" w:rightChars="0" w:firstLine="240" w:firstLineChars="100"/>
              <w:rPr>
                <w:rFonts w:hint="eastAsia" w:ascii="Arial" w:hAnsi="Arial" w:cs="Arial"/>
                <w:sz w:val="24"/>
              </w:rPr>
            </w:pPr>
            <w:r>
              <w:rPr>
                <w:rFonts w:hint="eastAsia" w:ascii="Arial" w:hAnsi="Arial" w:cs="Arial"/>
                <w:sz w:val="24"/>
              </w:rPr>
              <w:t>4、辅材辅料，零备件充分，且与买方现有环境一致。优得 5-4 分，良得 3-2 分，差得 1-0 分；（满分 5 分）</w:t>
            </w:r>
          </w:p>
          <w:p>
            <w:pPr>
              <w:pageBreakBefore w:val="0"/>
              <w:kinsoku/>
              <w:wordWrap/>
              <w:topLinePunct w:val="0"/>
              <w:bidi w:val="0"/>
              <w:spacing w:beforeAutospacing="0" w:afterAutospacing="0" w:line="400" w:lineRule="exact"/>
              <w:ind w:left="0" w:leftChars="0" w:right="0" w:rightChars="0" w:firstLine="240" w:firstLineChars="100"/>
              <w:rPr>
                <w:rFonts w:hint="eastAsia" w:ascii="Arial" w:hAnsi="Arial" w:cs="Arial"/>
                <w:sz w:val="24"/>
              </w:rPr>
            </w:pPr>
            <w:r>
              <w:rPr>
                <w:rFonts w:hint="eastAsia" w:ascii="Arial" w:hAnsi="Arial" w:cs="Arial"/>
                <w:sz w:val="24"/>
              </w:rPr>
              <w:t>5、对投标人提供的《售后服务方案》进行横向比较，优得 5-4 分，良得 3-2 分，差得 1-0 分；（满分 5 分）</w:t>
            </w:r>
          </w:p>
        </w:tc>
      </w:tr>
    </w:tbl>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szCs w:val="24"/>
          <w:shd w:val="clear" w:color="auto" w:fill="FFFFFF"/>
        </w:rPr>
      </w:pPr>
      <w:r>
        <w:rPr>
          <w:rFonts w:hint="eastAsia" w:ascii="Arial" w:hAnsi="Arial" w:cs="Arial"/>
          <w:bCs/>
          <w:sz w:val="24"/>
        </w:rPr>
        <w:t>26.4</w:t>
      </w:r>
      <w:r>
        <w:rPr>
          <w:rFonts w:ascii="宋体" w:hAnsi="宋体"/>
          <w:sz w:val="24"/>
          <w:szCs w:val="24"/>
          <w:shd w:val="clear" w:color="auto" w:fill="FFFFFF"/>
        </w:rPr>
        <w:t>磋商小组应当根据综合评分情况，按照评审得分由高到低顺序推荐3名以上成交候选供应商。评审得分相同的，按照最后报价由低到高的顺序推荐。评审得分且最后报价相同的，按照</w:t>
      </w:r>
      <w:r>
        <w:rPr>
          <w:rFonts w:hint="eastAsia" w:ascii="宋体" w:hAnsi="宋体"/>
          <w:sz w:val="24"/>
          <w:szCs w:val="24"/>
          <w:shd w:val="clear" w:color="auto" w:fill="FFFFFF"/>
        </w:rPr>
        <w:t>设计</w:t>
      </w:r>
      <w:r>
        <w:rPr>
          <w:rFonts w:ascii="宋体" w:hAnsi="宋体"/>
          <w:sz w:val="24"/>
          <w:szCs w:val="24"/>
          <w:shd w:val="clear" w:color="auto" w:fill="FFFFFF"/>
        </w:rPr>
        <w:t>指标优劣顺序推荐。</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bCs/>
          <w:sz w:val="24"/>
        </w:rPr>
      </w:pPr>
      <w:r>
        <w:rPr>
          <w:rFonts w:hint="eastAsia" w:ascii="Arial" w:hAnsi="Arial" w:cs="Arial"/>
          <w:bCs/>
          <w:sz w:val="24"/>
        </w:rPr>
        <w:t>26.5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bCs/>
          <w:sz w:val="24"/>
        </w:rPr>
      </w:pPr>
      <w:r>
        <w:rPr>
          <w:rFonts w:hint="eastAsia" w:ascii="Arial" w:hAnsi="Arial" w:cs="Arial"/>
          <w:bCs/>
          <w:sz w:val="24"/>
        </w:rPr>
        <w:t>26.6本项目将对小型和微型企业产品的价格给予6%的扣除，用扣除后的价格参与评审并计算商务得分。若投标人和小微企业产品/服务制造商均符合小微企业条件，并且提供了《中小企业声明函》及加盖单位公章的声明函附件（须说明投标人和产品制造商的从业人员、营业收入、资产总额等相关情况）的，则其评标价=投标人报价中属于小型和微型企业产品的价格部分×（100%-6%）+ 投标人报价中不属于小型和微型企业产品的价格部分；否则，其评标价=投标人报价。</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27．</w:t>
      </w:r>
      <w:r>
        <w:rPr>
          <w:rFonts w:hint="eastAsia" w:ascii="Arial" w:hAnsi="Arial" w:cs="Arial"/>
          <w:sz w:val="24"/>
        </w:rPr>
        <w:t>磋商</w:t>
      </w:r>
      <w:r>
        <w:rPr>
          <w:rFonts w:ascii="Arial" w:hAnsi="Arial" w:cs="Arial"/>
          <w:sz w:val="24"/>
        </w:rPr>
        <w:t>过程的保密性</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 xml:space="preserve">27.1 </w:t>
      </w:r>
      <w:r>
        <w:rPr>
          <w:rFonts w:hint="eastAsia" w:ascii="Arial" w:hAnsi="Arial" w:cs="Arial"/>
          <w:sz w:val="24"/>
        </w:rPr>
        <w:t>磋商</w:t>
      </w:r>
      <w:r>
        <w:rPr>
          <w:rFonts w:ascii="Arial" w:hAnsi="Arial" w:cs="Arial"/>
          <w:sz w:val="24"/>
        </w:rPr>
        <w:t>后，直到授予合同为止，凡是属于审查、澄清、评价和比较的有关资料以及授</w:t>
      </w:r>
      <w:r>
        <w:rPr>
          <w:rFonts w:hint="eastAsia" w:ascii="Arial" w:hAnsi="Arial" w:cs="Arial"/>
          <w:sz w:val="24"/>
        </w:rPr>
        <w:t>予成交方的</w:t>
      </w:r>
      <w:r>
        <w:rPr>
          <w:rFonts w:ascii="Arial" w:hAnsi="Arial" w:cs="Arial"/>
          <w:sz w:val="24"/>
        </w:rPr>
        <w:t>建议等</w:t>
      </w:r>
      <w:r>
        <w:rPr>
          <w:rFonts w:hint="eastAsia" w:ascii="Arial" w:hAnsi="Arial" w:cs="Arial"/>
          <w:sz w:val="24"/>
        </w:rPr>
        <w:t>磋商小组成员</w:t>
      </w:r>
      <w:r>
        <w:rPr>
          <w:rFonts w:ascii="Arial" w:hAnsi="Arial" w:cs="Arial"/>
          <w:sz w:val="24"/>
        </w:rPr>
        <w:t>或参与</w:t>
      </w:r>
      <w:r>
        <w:rPr>
          <w:rFonts w:hint="eastAsia" w:ascii="Arial" w:hAnsi="Arial" w:cs="Arial"/>
          <w:sz w:val="24"/>
        </w:rPr>
        <w:t>磋商</w:t>
      </w:r>
      <w:r>
        <w:rPr>
          <w:rFonts w:ascii="Arial" w:hAnsi="Arial" w:cs="Arial"/>
          <w:sz w:val="24"/>
        </w:rPr>
        <w:t>的有关工作人员均不得向供应商或其他无关的人员透露，违者给予警告、取消担任</w:t>
      </w:r>
      <w:r>
        <w:rPr>
          <w:rFonts w:hint="eastAsia" w:ascii="Arial" w:hAnsi="Arial" w:cs="Arial"/>
          <w:sz w:val="24"/>
        </w:rPr>
        <w:t>磋商小组成员</w:t>
      </w:r>
      <w:r>
        <w:rPr>
          <w:rFonts w:ascii="Arial" w:hAnsi="Arial" w:cs="Arial"/>
          <w:sz w:val="24"/>
        </w:rPr>
        <w:t>的资格，不得再参加任何项目的</w:t>
      </w:r>
      <w:r>
        <w:rPr>
          <w:rFonts w:hint="eastAsia" w:ascii="Arial" w:hAnsi="Arial" w:cs="Arial"/>
          <w:sz w:val="24"/>
        </w:rPr>
        <w:t>磋商</w:t>
      </w:r>
      <w:r>
        <w:rPr>
          <w:rFonts w:ascii="Arial" w:hAnsi="Arial" w:cs="Arial"/>
          <w:sz w:val="24"/>
        </w:rPr>
        <w:t>。</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27.2 供应商在</w:t>
      </w:r>
      <w:r>
        <w:rPr>
          <w:rFonts w:hint="eastAsia" w:ascii="Arial" w:hAnsi="Arial" w:cs="Arial"/>
          <w:sz w:val="24"/>
        </w:rPr>
        <w:t>磋商</w:t>
      </w:r>
      <w:r>
        <w:rPr>
          <w:rFonts w:ascii="Arial" w:hAnsi="Arial" w:cs="Arial"/>
          <w:sz w:val="24"/>
        </w:rPr>
        <w:t>过程中，所进行的力图影响</w:t>
      </w:r>
      <w:r>
        <w:rPr>
          <w:rFonts w:hint="eastAsia" w:ascii="Arial" w:hAnsi="Arial" w:cs="Arial"/>
          <w:sz w:val="24"/>
        </w:rPr>
        <w:t>磋商</w:t>
      </w:r>
      <w:r>
        <w:rPr>
          <w:rFonts w:ascii="Arial" w:hAnsi="Arial" w:cs="Arial"/>
          <w:sz w:val="24"/>
        </w:rPr>
        <w:t>结果的</w:t>
      </w:r>
      <w:r>
        <w:rPr>
          <w:rFonts w:hint="eastAsia" w:ascii="Arial" w:hAnsi="Arial" w:cs="Arial"/>
          <w:sz w:val="24"/>
        </w:rPr>
        <w:t>，</w:t>
      </w:r>
      <w:r>
        <w:rPr>
          <w:rFonts w:ascii="Arial" w:hAnsi="Arial" w:cs="Arial"/>
          <w:sz w:val="24"/>
        </w:rPr>
        <w:t>不符合《政府采购法》及本次</w:t>
      </w:r>
      <w:r>
        <w:rPr>
          <w:rFonts w:hint="eastAsia" w:ascii="Arial" w:hAnsi="Arial" w:cs="Arial"/>
          <w:sz w:val="24"/>
        </w:rPr>
        <w:t>磋商</w:t>
      </w:r>
      <w:r>
        <w:rPr>
          <w:rFonts w:ascii="Arial" w:hAnsi="Arial" w:cs="Arial"/>
          <w:sz w:val="24"/>
        </w:rPr>
        <w:t>中有关规定的活动，将被取消其</w:t>
      </w:r>
      <w:r>
        <w:rPr>
          <w:rFonts w:hint="eastAsia" w:ascii="Arial" w:hAnsi="Arial" w:cs="Arial"/>
          <w:sz w:val="24"/>
        </w:rPr>
        <w:t>磋商</w:t>
      </w:r>
      <w:r>
        <w:rPr>
          <w:rFonts w:ascii="Arial" w:hAnsi="Arial" w:cs="Arial"/>
          <w:sz w:val="24"/>
        </w:rPr>
        <w:t>资格。</w:t>
      </w:r>
    </w:p>
    <w:p>
      <w:pPr>
        <w:pStyle w:val="4"/>
        <w:pageBreakBefore w:val="0"/>
        <w:kinsoku/>
        <w:wordWrap/>
        <w:topLinePunct w:val="0"/>
        <w:bidi w:val="0"/>
        <w:spacing w:before="0" w:beforeAutospacing="0" w:after="0" w:afterAutospacing="0" w:line="400" w:lineRule="exact"/>
        <w:ind w:left="0" w:leftChars="0" w:right="0" w:rightChars="0"/>
        <w:jc w:val="center"/>
        <w:rPr>
          <w:rFonts w:eastAsia="宋体" w:cs="Arial"/>
          <w:sz w:val="28"/>
          <w:szCs w:val="28"/>
        </w:rPr>
      </w:pPr>
      <w:bookmarkStart w:id="42" w:name="_Toc349637925"/>
      <w:bookmarkStart w:id="43" w:name="_Toc349573126"/>
      <w:bookmarkStart w:id="44" w:name="_Toc267301287"/>
      <w:bookmarkStart w:id="45" w:name="_Toc462223637"/>
      <w:bookmarkStart w:id="46" w:name="_Toc298240410"/>
      <w:r>
        <w:rPr>
          <w:rFonts w:hint="eastAsia" w:eastAsia="宋体" w:cs="Arial"/>
          <w:sz w:val="28"/>
          <w:szCs w:val="28"/>
        </w:rPr>
        <w:t>（六）</w:t>
      </w:r>
      <w:r>
        <w:rPr>
          <w:rFonts w:eastAsia="宋体" w:cs="Arial"/>
          <w:sz w:val="28"/>
          <w:szCs w:val="28"/>
        </w:rPr>
        <w:t>授予合同</w:t>
      </w:r>
      <w:bookmarkEnd w:id="42"/>
      <w:bookmarkEnd w:id="43"/>
      <w:bookmarkEnd w:id="44"/>
      <w:bookmarkEnd w:id="45"/>
      <w:bookmarkEnd w:id="46"/>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28</w:t>
      </w:r>
      <w:r>
        <w:rPr>
          <w:rFonts w:hint="eastAsia" w:ascii="Arial" w:hAnsi="Arial" w:cs="Arial"/>
          <w:sz w:val="24"/>
        </w:rPr>
        <w:t>、</w:t>
      </w:r>
      <w:r>
        <w:rPr>
          <w:rFonts w:ascii="Arial" w:hAnsi="Arial" w:cs="Arial"/>
          <w:sz w:val="24"/>
        </w:rPr>
        <w:t>合同授予标准</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28.1</w:t>
      </w:r>
      <w:r>
        <w:rPr>
          <w:rFonts w:ascii="Arial" w:hAnsi="Arial" w:cs="Arial"/>
          <w:bCs/>
          <w:sz w:val="24"/>
        </w:rPr>
        <w:t>合同将授予被确定为实质上响应</w:t>
      </w:r>
      <w:r>
        <w:rPr>
          <w:rFonts w:hint="eastAsia" w:ascii="Arial" w:hAnsi="Arial" w:cs="Arial"/>
          <w:bCs/>
          <w:sz w:val="24"/>
        </w:rPr>
        <w:t>磋商</w:t>
      </w:r>
      <w:r>
        <w:rPr>
          <w:rFonts w:ascii="Arial" w:hAnsi="Arial" w:cs="Arial"/>
          <w:bCs/>
          <w:sz w:val="24"/>
        </w:rPr>
        <w:t>文件要求，</w:t>
      </w:r>
      <w:r>
        <w:rPr>
          <w:rFonts w:hint="eastAsia" w:ascii="Arial" w:hAnsi="Arial" w:cs="Arial"/>
          <w:bCs/>
          <w:sz w:val="24"/>
        </w:rPr>
        <w:t>符合采购需求、质量和服务相等且报价最低的供应商</w:t>
      </w:r>
      <w:r>
        <w:rPr>
          <w:rFonts w:ascii="Arial" w:hAnsi="Arial" w:cs="Arial"/>
          <w:sz w:val="24"/>
        </w:rPr>
        <w:t>。</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28.2 最低</w:t>
      </w:r>
      <w:r>
        <w:rPr>
          <w:rFonts w:hint="eastAsia" w:ascii="Arial" w:hAnsi="Arial" w:cs="Arial"/>
          <w:sz w:val="24"/>
        </w:rPr>
        <w:t>报</w:t>
      </w:r>
      <w:r>
        <w:rPr>
          <w:rFonts w:ascii="Arial" w:hAnsi="Arial" w:cs="Arial"/>
          <w:sz w:val="24"/>
        </w:rPr>
        <w:t>价不一定是被授予合同的保证。</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28.3 如果确定该供应商无法圆满履行合同，招标</w:t>
      </w:r>
      <w:r>
        <w:rPr>
          <w:rFonts w:hint="eastAsia" w:ascii="Arial" w:hAnsi="Arial" w:cs="Arial"/>
          <w:sz w:val="24"/>
        </w:rPr>
        <w:t>代理</w:t>
      </w:r>
      <w:r>
        <w:rPr>
          <w:rFonts w:ascii="Arial" w:hAnsi="Arial" w:cs="Arial"/>
          <w:sz w:val="24"/>
        </w:rPr>
        <w:t>机构将对下一个可能中标的供应商资格作出类似的审查。</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29</w:t>
      </w:r>
      <w:r>
        <w:rPr>
          <w:rFonts w:hint="eastAsia" w:ascii="Arial" w:hAnsi="Arial" w:cs="Arial"/>
          <w:sz w:val="24"/>
        </w:rPr>
        <w:t>、</w:t>
      </w:r>
      <w:r>
        <w:rPr>
          <w:rFonts w:ascii="Arial" w:hAnsi="Arial" w:cs="Arial"/>
          <w:sz w:val="24"/>
        </w:rPr>
        <w:t>接受和拒绝任何或所有</w:t>
      </w:r>
      <w:r>
        <w:rPr>
          <w:rFonts w:hint="eastAsia" w:ascii="Arial" w:hAnsi="Arial" w:cs="Arial"/>
          <w:sz w:val="24"/>
        </w:rPr>
        <w:t>磋商</w:t>
      </w:r>
      <w:r>
        <w:rPr>
          <w:rFonts w:ascii="Arial" w:hAnsi="Arial" w:cs="Arial"/>
          <w:sz w:val="24"/>
        </w:rPr>
        <w:t>的权力</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29.1为维护国家利益，</w:t>
      </w:r>
      <w:r>
        <w:rPr>
          <w:rFonts w:hint="eastAsia" w:ascii="Arial" w:hAnsi="Arial" w:cs="Arial"/>
          <w:sz w:val="24"/>
        </w:rPr>
        <w:t>买方</w:t>
      </w:r>
      <w:r>
        <w:rPr>
          <w:rFonts w:ascii="Arial" w:hAnsi="Arial" w:cs="Arial"/>
          <w:sz w:val="24"/>
        </w:rPr>
        <w:t>在授予合同之前仍有选择或拒绝任何全部</w:t>
      </w:r>
      <w:r>
        <w:rPr>
          <w:rFonts w:hint="eastAsia" w:ascii="Arial" w:hAnsi="Arial" w:cs="Arial"/>
          <w:sz w:val="24"/>
        </w:rPr>
        <w:t>磋商</w:t>
      </w:r>
      <w:r>
        <w:rPr>
          <w:rFonts w:ascii="Arial" w:hAnsi="Arial" w:cs="Arial"/>
          <w:sz w:val="24"/>
        </w:rPr>
        <w:t>的权力，并对所采取的行为不作任何解释。</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30</w:t>
      </w:r>
      <w:r>
        <w:rPr>
          <w:rFonts w:hint="eastAsia" w:ascii="Arial" w:hAnsi="Arial" w:cs="Arial"/>
          <w:sz w:val="24"/>
        </w:rPr>
        <w:t>、</w:t>
      </w:r>
      <w:r>
        <w:rPr>
          <w:rFonts w:ascii="Arial" w:hAnsi="Arial" w:cs="Arial"/>
          <w:sz w:val="24"/>
        </w:rPr>
        <w:t>成交通知书</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 xml:space="preserve">30.1 </w:t>
      </w:r>
      <w:r>
        <w:rPr>
          <w:rFonts w:hint="eastAsia" w:ascii="Arial" w:hAnsi="Arial" w:cs="Arial"/>
          <w:sz w:val="24"/>
        </w:rPr>
        <w:t>成交公告期满后</w:t>
      </w:r>
      <w:r>
        <w:rPr>
          <w:rFonts w:ascii="Arial" w:hAnsi="Arial" w:cs="Arial"/>
          <w:sz w:val="24"/>
        </w:rPr>
        <w:t>，招标</w:t>
      </w:r>
      <w:r>
        <w:rPr>
          <w:rFonts w:hint="eastAsia" w:ascii="Arial" w:hAnsi="Arial" w:cs="Arial"/>
          <w:sz w:val="24"/>
        </w:rPr>
        <w:t>代理</w:t>
      </w:r>
      <w:r>
        <w:rPr>
          <w:rFonts w:ascii="Arial" w:hAnsi="Arial" w:cs="Arial"/>
          <w:sz w:val="24"/>
        </w:rPr>
        <w:t>机构将以书面形式发出《成交通知书》，但发出时间不超过</w:t>
      </w:r>
      <w:r>
        <w:rPr>
          <w:rFonts w:hint="eastAsia" w:ascii="Arial" w:hAnsi="Arial" w:cs="Arial"/>
          <w:sz w:val="24"/>
        </w:rPr>
        <w:t>磋商</w:t>
      </w:r>
      <w:r>
        <w:rPr>
          <w:rFonts w:ascii="Arial" w:hAnsi="Arial" w:cs="Arial"/>
          <w:sz w:val="24"/>
        </w:rPr>
        <w:t>有效期，《成交通知书》一经发出即发生法律效力。</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30.2 《成交通知书》将作为签订合同的依据。</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30.3 招标</w:t>
      </w:r>
      <w:r>
        <w:rPr>
          <w:rFonts w:hint="eastAsia" w:ascii="Arial" w:hAnsi="Arial" w:cs="Arial"/>
          <w:sz w:val="24"/>
        </w:rPr>
        <w:t>代理</w:t>
      </w:r>
      <w:r>
        <w:rPr>
          <w:rFonts w:ascii="Arial" w:hAnsi="Arial" w:cs="Arial"/>
          <w:sz w:val="24"/>
        </w:rPr>
        <w:t>机构将在成交方按规定签订合同并提交履约保证金（如适用）后退还其</w:t>
      </w:r>
      <w:r>
        <w:rPr>
          <w:rFonts w:hint="eastAsia" w:ascii="Arial" w:hAnsi="Arial" w:cs="Arial"/>
          <w:sz w:val="24"/>
        </w:rPr>
        <w:t>磋商</w:t>
      </w:r>
      <w:r>
        <w:rPr>
          <w:rFonts w:ascii="Arial" w:hAnsi="Arial" w:cs="Arial"/>
          <w:sz w:val="24"/>
        </w:rPr>
        <w:t>保证金。</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31</w:t>
      </w:r>
      <w:r>
        <w:rPr>
          <w:rFonts w:hint="eastAsia" w:ascii="Arial" w:hAnsi="Arial" w:cs="Arial"/>
          <w:sz w:val="24"/>
        </w:rPr>
        <w:t>、</w:t>
      </w:r>
      <w:r>
        <w:rPr>
          <w:rFonts w:ascii="Arial" w:hAnsi="Arial" w:cs="Arial"/>
          <w:sz w:val="24"/>
        </w:rPr>
        <w:t>签订合同</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31.1 供应商收到《成交通知书》后，按《成交通知书》中规定的时间地点与买方签订合同。买方和成交方不得再订立背离合同实质性内容的其他协议。</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31.2如成交方拒签合同，则按违约处理。招标</w:t>
      </w:r>
      <w:r>
        <w:rPr>
          <w:rFonts w:hint="eastAsia" w:ascii="Arial" w:hAnsi="Arial" w:cs="Arial"/>
          <w:sz w:val="24"/>
        </w:rPr>
        <w:t>代理</w:t>
      </w:r>
      <w:r>
        <w:rPr>
          <w:rFonts w:ascii="Arial" w:hAnsi="Arial" w:cs="Arial"/>
          <w:sz w:val="24"/>
        </w:rPr>
        <w:t>机构没收其</w:t>
      </w:r>
      <w:r>
        <w:rPr>
          <w:rFonts w:hint="eastAsia" w:ascii="Arial" w:hAnsi="Arial" w:cs="Arial"/>
          <w:sz w:val="24"/>
        </w:rPr>
        <w:t>磋商</w:t>
      </w:r>
      <w:r>
        <w:rPr>
          <w:rFonts w:ascii="Arial" w:hAnsi="Arial" w:cs="Arial"/>
          <w:sz w:val="24"/>
        </w:rPr>
        <w:t>保证金。</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31.3</w:t>
      </w:r>
      <w:r>
        <w:rPr>
          <w:rFonts w:hint="eastAsia" w:ascii="Arial" w:hAnsi="Arial" w:cs="Arial"/>
          <w:sz w:val="24"/>
        </w:rPr>
        <w:t>磋商</w:t>
      </w:r>
      <w:r>
        <w:rPr>
          <w:rFonts w:ascii="Arial" w:hAnsi="Arial" w:cs="Arial"/>
          <w:sz w:val="24"/>
        </w:rPr>
        <w:t>文件、成交方的</w:t>
      </w:r>
      <w:r>
        <w:rPr>
          <w:rFonts w:hint="eastAsia" w:ascii="Arial" w:hAnsi="Arial" w:cs="Arial"/>
          <w:sz w:val="24"/>
        </w:rPr>
        <w:t>磋商</w:t>
      </w:r>
      <w:r>
        <w:rPr>
          <w:rFonts w:ascii="Arial" w:hAnsi="Arial" w:cs="Arial"/>
          <w:sz w:val="24"/>
        </w:rPr>
        <w:t>响应文件及其澄清文件等，均为签订经济合同的依据。</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32</w:t>
      </w:r>
      <w:r>
        <w:rPr>
          <w:rFonts w:hint="eastAsia" w:ascii="Arial" w:hAnsi="Arial" w:cs="Arial"/>
          <w:sz w:val="24"/>
        </w:rPr>
        <w:t>、</w:t>
      </w:r>
      <w:r>
        <w:rPr>
          <w:rFonts w:ascii="Arial" w:hAnsi="Arial" w:cs="Arial"/>
          <w:sz w:val="24"/>
        </w:rPr>
        <w:t>履约保证金（如适用）</w:t>
      </w:r>
    </w:p>
    <w:p>
      <w:pPr>
        <w:pageBreakBefore w:val="0"/>
        <w:kinsoku/>
        <w:wordWrap/>
        <w:topLinePunct w:val="0"/>
        <w:bidi w:val="0"/>
        <w:spacing w:beforeAutospacing="0" w:afterAutospacing="0" w:line="400" w:lineRule="exact"/>
        <w:ind w:left="480" w:leftChars="0" w:right="0" w:rightChars="0" w:hanging="480" w:hangingChars="200"/>
        <w:rPr>
          <w:rFonts w:ascii="Arial" w:hAnsi="Arial" w:cs="Arial"/>
          <w:sz w:val="24"/>
        </w:rPr>
      </w:pPr>
      <w:r>
        <w:rPr>
          <w:rFonts w:ascii="Arial" w:hAnsi="Arial" w:cs="Arial"/>
          <w:sz w:val="24"/>
        </w:rPr>
        <w:t>32.1成交方应按合同规定的方式、时间和金额向买方提交履约保证金。</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33</w:t>
      </w:r>
      <w:r>
        <w:rPr>
          <w:rFonts w:hint="eastAsia" w:ascii="Arial" w:hAnsi="Arial" w:cs="Arial"/>
          <w:sz w:val="24"/>
        </w:rPr>
        <w:t>、招标代理</w:t>
      </w:r>
      <w:r>
        <w:rPr>
          <w:rFonts w:ascii="Arial" w:hAnsi="Arial" w:cs="Arial"/>
          <w:sz w:val="24"/>
        </w:rPr>
        <w:t>服务费</w:t>
      </w:r>
    </w:p>
    <w:p>
      <w:pPr>
        <w:pStyle w:val="20"/>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33.1成交方须向招标</w:t>
      </w:r>
      <w:r>
        <w:rPr>
          <w:rFonts w:hint="eastAsia" w:ascii="Arial" w:hAnsi="Arial" w:cs="Arial"/>
          <w:sz w:val="24"/>
        </w:rPr>
        <w:t>代理</w:t>
      </w:r>
      <w:r>
        <w:rPr>
          <w:rFonts w:ascii="Arial" w:hAnsi="Arial" w:cs="Arial"/>
          <w:sz w:val="24"/>
        </w:rPr>
        <w:t>机构按如下标准和期限交纳</w:t>
      </w:r>
      <w:r>
        <w:rPr>
          <w:rFonts w:hint="eastAsia" w:ascii="Arial" w:hAnsi="Arial" w:cs="Arial"/>
          <w:sz w:val="24"/>
        </w:rPr>
        <w:t>招标代理代理</w:t>
      </w:r>
      <w:r>
        <w:rPr>
          <w:rFonts w:ascii="Arial" w:hAnsi="Arial" w:cs="Arial"/>
          <w:sz w:val="24"/>
        </w:rPr>
        <w:t>服务费：</w:t>
      </w:r>
    </w:p>
    <w:p>
      <w:pPr>
        <w:pStyle w:val="20"/>
        <w:pageBreakBefore w:val="0"/>
        <w:kinsoku/>
        <w:wordWrap/>
        <w:topLinePunct w:val="0"/>
        <w:bidi w:val="0"/>
        <w:adjustRightInd w:val="0"/>
        <w:spacing w:beforeAutospacing="0" w:afterAutospacing="0" w:line="400" w:lineRule="exact"/>
        <w:ind w:left="480" w:leftChars="0" w:right="0" w:rightChars="0" w:hanging="480" w:hangingChars="200"/>
        <w:rPr>
          <w:rFonts w:ascii="Arial" w:hAnsi="Arial" w:cs="Arial"/>
          <w:sz w:val="24"/>
        </w:rPr>
      </w:pPr>
      <w:r>
        <w:rPr>
          <w:rFonts w:ascii="Arial" w:hAnsi="Arial" w:cs="Arial"/>
          <w:bCs/>
          <w:sz w:val="24"/>
        </w:rPr>
        <w:t>33.1.1</w:t>
      </w:r>
      <w:r>
        <w:rPr>
          <w:rFonts w:hint="eastAsia" w:ascii="Arial" w:hAnsi="Arial" w:cs="Arial"/>
          <w:sz w:val="24"/>
          <w:szCs w:val="24"/>
        </w:rPr>
        <w:t>成交方</w:t>
      </w:r>
      <w:r>
        <w:rPr>
          <w:rFonts w:ascii="Arial" w:hAnsi="Arial" w:cs="Arial"/>
          <w:sz w:val="24"/>
          <w:szCs w:val="24"/>
        </w:rPr>
        <w:t>须向</w:t>
      </w:r>
      <w:r>
        <w:rPr>
          <w:rFonts w:hint="eastAsia" w:ascii="Arial" w:hAnsi="Arial" w:cs="Arial"/>
          <w:sz w:val="24"/>
          <w:szCs w:val="24"/>
          <w:lang w:eastAsia="zh-CN"/>
        </w:rPr>
        <w:t>宏业国际项目管理有限公司</w:t>
      </w:r>
      <w:r>
        <w:rPr>
          <w:rFonts w:ascii="Arial" w:hAnsi="Arial" w:cs="Arial"/>
          <w:sz w:val="24"/>
          <w:szCs w:val="24"/>
        </w:rPr>
        <w:t>支付</w:t>
      </w:r>
      <w:r>
        <w:rPr>
          <w:rFonts w:hint="eastAsia" w:ascii="Arial" w:hAnsi="Arial" w:cs="Arial"/>
          <w:sz w:val="24"/>
        </w:rPr>
        <w:t>招标代理服务费</w:t>
      </w:r>
      <w:r>
        <w:rPr>
          <w:rFonts w:ascii="Arial" w:hAnsi="Arial" w:cs="Arial"/>
          <w:sz w:val="24"/>
        </w:rPr>
        <w:t>。</w:t>
      </w:r>
    </w:p>
    <w:p>
      <w:pPr>
        <w:pStyle w:val="20"/>
        <w:pageBreakBefore w:val="0"/>
        <w:kinsoku/>
        <w:wordWrap/>
        <w:topLinePunct w:val="0"/>
        <w:bidi w:val="0"/>
        <w:adjustRightInd w:val="0"/>
        <w:spacing w:beforeAutospacing="0" w:afterAutospacing="0" w:line="400" w:lineRule="exact"/>
        <w:ind w:left="0" w:leftChars="0" w:right="0" w:rightChars="0" w:firstLine="240" w:firstLineChars="100"/>
        <w:rPr>
          <w:rFonts w:ascii="Arial" w:hAnsi="Arial" w:cs="Arial"/>
          <w:bCs/>
          <w:sz w:val="24"/>
        </w:rPr>
      </w:pPr>
      <w:r>
        <w:rPr>
          <w:rFonts w:ascii="Arial" w:hAnsi="Arial" w:cs="Arial"/>
          <w:bCs/>
          <w:sz w:val="24"/>
        </w:rPr>
        <w:t>33.1.2 在</w:t>
      </w:r>
      <w:r>
        <w:rPr>
          <w:rFonts w:hint="eastAsia" w:ascii="Arial" w:hAnsi="Arial" w:cs="Arial"/>
          <w:bCs/>
          <w:sz w:val="24"/>
        </w:rPr>
        <w:t>合同签订</w:t>
      </w:r>
      <w:r>
        <w:rPr>
          <w:rFonts w:ascii="Arial" w:hAnsi="Arial" w:cs="Arial"/>
          <w:bCs/>
          <w:sz w:val="24"/>
        </w:rPr>
        <w:t>后一周内，成交方须按规定的标准以</w:t>
      </w:r>
      <w:r>
        <w:rPr>
          <w:rFonts w:hint="eastAsia" w:ascii="Arial" w:hAnsi="Arial" w:cs="Arial"/>
          <w:bCs/>
          <w:sz w:val="24"/>
        </w:rPr>
        <w:t>网银</w:t>
      </w:r>
      <w:r>
        <w:rPr>
          <w:rFonts w:ascii="Arial" w:hAnsi="Arial" w:cs="Arial"/>
          <w:bCs/>
          <w:sz w:val="24"/>
        </w:rPr>
        <w:t>或电汇的方式一次性向招标</w:t>
      </w:r>
      <w:r>
        <w:rPr>
          <w:rFonts w:hint="eastAsia" w:ascii="Arial" w:hAnsi="Arial" w:cs="Arial"/>
          <w:bCs/>
          <w:sz w:val="24"/>
        </w:rPr>
        <w:t>代理</w:t>
      </w:r>
      <w:r>
        <w:rPr>
          <w:rFonts w:ascii="Arial" w:hAnsi="Arial" w:cs="Arial"/>
          <w:bCs/>
          <w:sz w:val="24"/>
        </w:rPr>
        <w:t>机构缴纳</w:t>
      </w:r>
      <w:r>
        <w:rPr>
          <w:rFonts w:hint="eastAsia" w:ascii="Arial" w:hAnsi="Arial" w:cs="Arial"/>
          <w:bCs/>
          <w:sz w:val="24"/>
        </w:rPr>
        <w:t>磋商代理</w:t>
      </w:r>
      <w:r>
        <w:rPr>
          <w:rFonts w:ascii="Arial" w:hAnsi="Arial" w:cs="Arial"/>
          <w:bCs/>
          <w:sz w:val="24"/>
        </w:rPr>
        <w:t>服务费。</w:t>
      </w:r>
      <w:bookmarkStart w:id="47" w:name="_Toc267301288"/>
    </w:p>
    <w:p>
      <w:pPr>
        <w:pStyle w:val="4"/>
        <w:pageBreakBefore w:val="0"/>
        <w:kinsoku/>
        <w:wordWrap/>
        <w:topLinePunct w:val="0"/>
        <w:bidi w:val="0"/>
        <w:spacing w:before="0" w:beforeAutospacing="0" w:after="0" w:afterAutospacing="0" w:line="400" w:lineRule="exact"/>
        <w:ind w:left="0" w:leftChars="0" w:right="0" w:rightChars="0"/>
        <w:jc w:val="center"/>
        <w:rPr>
          <w:rFonts w:cs="Arial"/>
          <w:bCs/>
          <w:sz w:val="24"/>
        </w:rPr>
      </w:pPr>
      <w:bookmarkStart w:id="48" w:name="_Toc462223638"/>
      <w:r>
        <w:rPr>
          <w:rFonts w:hint="eastAsia" w:eastAsia="宋体" w:cs="Arial"/>
          <w:sz w:val="28"/>
          <w:szCs w:val="28"/>
        </w:rPr>
        <w:t>（七）磋商失败条件</w:t>
      </w:r>
      <w:bookmarkEnd w:id="48"/>
    </w:p>
    <w:p>
      <w:pPr>
        <w:pStyle w:val="20"/>
        <w:pageBreakBefore w:val="0"/>
        <w:tabs>
          <w:tab w:val="left" w:pos="720"/>
          <w:tab w:val="left" w:pos="900"/>
          <w:tab w:val="left" w:pos="1260"/>
        </w:tabs>
        <w:kinsoku/>
        <w:wordWrap/>
        <w:topLinePunct w:val="0"/>
        <w:bidi w:val="0"/>
        <w:adjustRightInd w:val="0"/>
        <w:spacing w:beforeAutospacing="0" w:afterAutospacing="0" w:line="400" w:lineRule="exact"/>
        <w:ind w:left="720" w:leftChars="0" w:right="0" w:rightChars="0" w:hanging="720" w:hangingChars="300"/>
        <w:rPr>
          <w:rFonts w:ascii="Arial" w:hAnsi="Arial" w:cs="Arial"/>
          <w:bCs/>
          <w:sz w:val="24"/>
        </w:rPr>
      </w:pPr>
      <w:r>
        <w:rPr>
          <w:rFonts w:hint="eastAsia" w:ascii="Arial" w:hAnsi="Arial" w:cs="Arial"/>
          <w:bCs/>
          <w:sz w:val="24"/>
        </w:rPr>
        <w:t>34、出现影响采购公正的违法、违规行为的；</w:t>
      </w:r>
    </w:p>
    <w:p>
      <w:pPr>
        <w:pStyle w:val="20"/>
        <w:pageBreakBefore w:val="0"/>
        <w:tabs>
          <w:tab w:val="left" w:pos="720"/>
          <w:tab w:val="left" w:pos="900"/>
          <w:tab w:val="left" w:pos="1260"/>
        </w:tabs>
        <w:kinsoku/>
        <w:wordWrap/>
        <w:topLinePunct w:val="0"/>
        <w:bidi w:val="0"/>
        <w:adjustRightInd w:val="0"/>
        <w:spacing w:beforeAutospacing="0" w:afterAutospacing="0" w:line="400" w:lineRule="exact"/>
        <w:ind w:left="720" w:leftChars="0" w:right="0" w:rightChars="0" w:hanging="720" w:hangingChars="300"/>
        <w:rPr>
          <w:rFonts w:ascii="Arial" w:hAnsi="Arial" w:cs="Arial"/>
          <w:bCs/>
          <w:sz w:val="24"/>
        </w:rPr>
      </w:pPr>
      <w:r>
        <w:rPr>
          <w:rFonts w:hint="eastAsia" w:ascii="Arial" w:hAnsi="Arial" w:cs="Arial"/>
          <w:bCs/>
          <w:sz w:val="24"/>
        </w:rPr>
        <w:t>35、因重大变故，采购任务取消的；</w:t>
      </w:r>
    </w:p>
    <w:p>
      <w:pPr>
        <w:pStyle w:val="20"/>
        <w:pageBreakBefore w:val="0"/>
        <w:tabs>
          <w:tab w:val="left" w:pos="720"/>
          <w:tab w:val="left" w:pos="900"/>
          <w:tab w:val="left" w:pos="1260"/>
        </w:tabs>
        <w:kinsoku/>
        <w:wordWrap/>
        <w:topLinePunct w:val="0"/>
        <w:bidi w:val="0"/>
        <w:adjustRightInd w:val="0"/>
        <w:spacing w:beforeAutospacing="0" w:afterAutospacing="0" w:line="400" w:lineRule="exact"/>
        <w:ind w:left="720" w:leftChars="0" w:right="0" w:rightChars="0" w:hanging="720" w:hangingChars="300"/>
        <w:rPr>
          <w:rFonts w:ascii="Arial" w:hAnsi="Arial" w:cs="Arial"/>
          <w:bCs/>
          <w:sz w:val="24"/>
        </w:rPr>
      </w:pPr>
      <w:r>
        <w:rPr>
          <w:rFonts w:hint="eastAsia" w:ascii="Arial" w:hAnsi="Arial" w:cs="Arial"/>
          <w:bCs/>
          <w:sz w:val="24"/>
        </w:rPr>
        <w:t>36、磋商响应文件截止时间后，实际参与的供应商不足法定家数的；</w:t>
      </w:r>
    </w:p>
    <w:p>
      <w:pPr>
        <w:pStyle w:val="20"/>
        <w:pageBreakBefore w:val="0"/>
        <w:tabs>
          <w:tab w:val="left" w:pos="720"/>
          <w:tab w:val="left" w:pos="900"/>
          <w:tab w:val="left" w:pos="1260"/>
        </w:tabs>
        <w:kinsoku/>
        <w:wordWrap/>
        <w:topLinePunct w:val="0"/>
        <w:bidi w:val="0"/>
        <w:adjustRightInd w:val="0"/>
        <w:spacing w:beforeAutospacing="0" w:afterAutospacing="0" w:line="400" w:lineRule="exact"/>
        <w:ind w:left="720" w:leftChars="0" w:right="0" w:rightChars="0" w:hanging="720" w:hangingChars="300"/>
        <w:rPr>
          <w:rFonts w:ascii="Arial" w:hAnsi="Arial" w:cs="Arial"/>
          <w:bCs/>
          <w:sz w:val="24"/>
        </w:rPr>
      </w:pPr>
      <w:r>
        <w:rPr>
          <w:rFonts w:hint="eastAsia" w:ascii="Arial" w:hAnsi="Arial" w:cs="Arial"/>
          <w:bCs/>
          <w:sz w:val="24"/>
        </w:rPr>
        <w:t>37、最终报价均超过采购预算的；</w:t>
      </w:r>
    </w:p>
    <w:p>
      <w:pPr>
        <w:pageBreakBefore w:val="0"/>
        <w:kinsoku/>
        <w:wordWrap/>
        <w:topLinePunct w:val="0"/>
        <w:bidi w:val="0"/>
        <w:spacing w:beforeAutospacing="0" w:afterAutospacing="0" w:line="400" w:lineRule="exact"/>
        <w:ind w:left="0" w:leftChars="0" w:right="0" w:rightChars="0"/>
        <w:rPr>
          <w:rFonts w:ascii="Arial" w:hAnsi="Arial" w:cs="Arial"/>
          <w:bCs/>
          <w:sz w:val="24"/>
          <w:szCs w:val="22"/>
        </w:rPr>
      </w:pPr>
      <w:r>
        <w:rPr>
          <w:rFonts w:hint="eastAsia" w:ascii="Arial" w:hAnsi="Arial" w:cs="Arial"/>
          <w:bCs/>
          <w:sz w:val="24"/>
          <w:szCs w:val="22"/>
        </w:rPr>
        <w:t>38、对磋商文件作出实质性响应的供应商不足法定家数的；</w:t>
      </w:r>
      <w:bookmarkStart w:id="49" w:name="_Toc298240411"/>
      <w:bookmarkStart w:id="50" w:name="_Toc349637926"/>
      <w:bookmarkStart w:id="51" w:name="_Toc349573127"/>
    </w:p>
    <w:p>
      <w:pPr>
        <w:pStyle w:val="2"/>
        <w:pageBreakBefore w:val="0"/>
        <w:kinsoku/>
        <w:wordWrap/>
        <w:topLinePunct w:val="0"/>
        <w:bidi w:val="0"/>
        <w:spacing w:beforeAutospacing="0" w:afterAutospacing="0" w:line="400" w:lineRule="exact"/>
        <w:ind w:left="0" w:leftChars="0" w:right="0" w:rightChars="0"/>
      </w:pPr>
    </w:p>
    <w:p>
      <w:pPr>
        <w:pageBreakBefore w:val="0"/>
        <w:kinsoku/>
        <w:wordWrap/>
        <w:topLinePunct w:val="0"/>
        <w:bidi w:val="0"/>
        <w:spacing w:beforeAutospacing="0" w:afterAutospacing="0" w:line="400" w:lineRule="exact"/>
        <w:ind w:left="0" w:leftChars="0" w:right="0" w:rightChars="0"/>
        <w:jc w:val="center"/>
        <w:rPr>
          <w:b/>
          <w:sz w:val="32"/>
          <w:szCs w:val="32"/>
        </w:rPr>
      </w:pPr>
    </w:p>
    <w:p>
      <w:pPr>
        <w:pageBreakBefore w:val="0"/>
        <w:kinsoku/>
        <w:wordWrap/>
        <w:topLinePunct w:val="0"/>
        <w:bidi w:val="0"/>
        <w:spacing w:beforeAutospacing="0" w:afterAutospacing="0" w:line="400" w:lineRule="exact"/>
        <w:ind w:left="0" w:leftChars="0" w:right="0" w:rightChars="0"/>
        <w:jc w:val="center"/>
        <w:rPr>
          <w:b/>
          <w:sz w:val="32"/>
          <w:szCs w:val="32"/>
        </w:rPr>
      </w:pPr>
    </w:p>
    <w:p>
      <w:pPr>
        <w:pStyle w:val="16"/>
        <w:rPr>
          <w:b/>
          <w:sz w:val="32"/>
          <w:szCs w:val="32"/>
        </w:rPr>
      </w:pPr>
    </w:p>
    <w:p>
      <w:pPr>
        <w:rPr>
          <w:b/>
          <w:sz w:val="32"/>
          <w:szCs w:val="32"/>
        </w:rPr>
      </w:pPr>
    </w:p>
    <w:p>
      <w:pPr>
        <w:pStyle w:val="2"/>
        <w:rPr>
          <w:b/>
          <w:sz w:val="32"/>
          <w:szCs w:val="32"/>
        </w:rPr>
      </w:pPr>
    </w:p>
    <w:p>
      <w:pPr>
        <w:rPr>
          <w:b/>
          <w:sz w:val="32"/>
          <w:szCs w:val="32"/>
        </w:rPr>
      </w:pPr>
    </w:p>
    <w:p>
      <w:pPr>
        <w:pStyle w:val="2"/>
        <w:rPr>
          <w:b/>
          <w:sz w:val="32"/>
          <w:szCs w:val="32"/>
        </w:rPr>
      </w:pPr>
    </w:p>
    <w:p>
      <w:pPr>
        <w:rPr>
          <w:b/>
          <w:sz w:val="32"/>
          <w:szCs w:val="32"/>
        </w:rPr>
      </w:pPr>
    </w:p>
    <w:p>
      <w:pPr>
        <w:pStyle w:val="2"/>
        <w:rPr>
          <w:b/>
          <w:sz w:val="32"/>
          <w:szCs w:val="32"/>
        </w:rPr>
      </w:pPr>
    </w:p>
    <w:p>
      <w:pPr>
        <w:rPr>
          <w:b/>
          <w:sz w:val="32"/>
          <w:szCs w:val="32"/>
        </w:rPr>
      </w:pPr>
    </w:p>
    <w:p>
      <w:pPr>
        <w:pStyle w:val="2"/>
        <w:rPr>
          <w:b/>
          <w:sz w:val="32"/>
          <w:szCs w:val="32"/>
        </w:rPr>
      </w:pPr>
    </w:p>
    <w:p>
      <w:pPr>
        <w:rPr>
          <w:b/>
          <w:sz w:val="32"/>
          <w:szCs w:val="32"/>
        </w:rPr>
      </w:pPr>
    </w:p>
    <w:p>
      <w:pPr>
        <w:pStyle w:val="2"/>
        <w:rPr>
          <w:b/>
          <w:sz w:val="32"/>
          <w:szCs w:val="32"/>
        </w:rPr>
      </w:pPr>
    </w:p>
    <w:p>
      <w:pPr>
        <w:rPr>
          <w:b/>
          <w:sz w:val="32"/>
          <w:szCs w:val="32"/>
        </w:rPr>
      </w:pPr>
    </w:p>
    <w:p>
      <w:pPr>
        <w:pStyle w:val="2"/>
        <w:rPr>
          <w:b/>
          <w:sz w:val="32"/>
          <w:szCs w:val="32"/>
        </w:rPr>
      </w:pPr>
    </w:p>
    <w:p>
      <w:pPr>
        <w:rPr>
          <w:b/>
          <w:sz w:val="32"/>
          <w:szCs w:val="32"/>
        </w:rPr>
      </w:pPr>
    </w:p>
    <w:p>
      <w:pPr>
        <w:pStyle w:val="2"/>
        <w:rPr>
          <w:b/>
          <w:sz w:val="32"/>
          <w:szCs w:val="32"/>
        </w:rPr>
      </w:pPr>
    </w:p>
    <w:p>
      <w:pPr>
        <w:rPr>
          <w:b/>
          <w:sz w:val="32"/>
          <w:szCs w:val="32"/>
        </w:rPr>
      </w:pPr>
    </w:p>
    <w:p>
      <w:pPr>
        <w:pStyle w:val="2"/>
        <w:rPr>
          <w:b/>
          <w:sz w:val="32"/>
          <w:szCs w:val="32"/>
        </w:rPr>
      </w:pPr>
    </w:p>
    <w:p>
      <w:pPr>
        <w:rPr>
          <w:b/>
          <w:sz w:val="32"/>
          <w:szCs w:val="32"/>
        </w:rPr>
      </w:pPr>
    </w:p>
    <w:p>
      <w:pPr>
        <w:pStyle w:val="2"/>
        <w:rPr>
          <w:b/>
          <w:sz w:val="32"/>
          <w:szCs w:val="32"/>
        </w:rPr>
      </w:pPr>
    </w:p>
    <w:p>
      <w:pPr>
        <w:rPr>
          <w:b/>
          <w:sz w:val="32"/>
          <w:szCs w:val="32"/>
        </w:rPr>
      </w:pPr>
    </w:p>
    <w:p>
      <w:pPr>
        <w:pStyle w:val="2"/>
      </w:pPr>
    </w:p>
    <w:p/>
    <w:bookmarkEnd w:id="47"/>
    <w:bookmarkEnd w:id="49"/>
    <w:bookmarkEnd w:id="50"/>
    <w:bookmarkEnd w:id="51"/>
    <w:p>
      <w:pPr>
        <w:pageBreakBefore w:val="0"/>
        <w:numPr>
          <w:ilvl w:val="0"/>
          <w:numId w:val="3"/>
        </w:numPr>
        <w:kinsoku/>
        <w:wordWrap/>
        <w:topLinePunct w:val="0"/>
        <w:bidi w:val="0"/>
        <w:spacing w:beforeAutospacing="0" w:afterAutospacing="0" w:line="400" w:lineRule="exact"/>
        <w:ind w:left="0" w:leftChars="0" w:right="0" w:rightChars="0"/>
        <w:jc w:val="center"/>
        <w:outlineLvl w:val="0"/>
        <w:rPr>
          <w:rFonts w:hint="eastAsia"/>
          <w:b/>
          <w:sz w:val="32"/>
          <w:szCs w:val="32"/>
        </w:rPr>
      </w:pPr>
      <w:bookmarkStart w:id="52" w:name="_Toc16105"/>
      <w:r>
        <w:rPr>
          <w:rFonts w:hint="eastAsia"/>
          <w:b/>
          <w:sz w:val="32"/>
          <w:szCs w:val="32"/>
        </w:rPr>
        <w:t xml:space="preserve"> 项目需求</w:t>
      </w:r>
      <w:bookmarkEnd w:id="52"/>
    </w:p>
    <w:p>
      <w:pPr>
        <w:pStyle w:val="2"/>
        <w:rPr>
          <w:rFonts w:hint="eastAsia"/>
        </w:rPr>
      </w:pPr>
    </w:p>
    <w:p>
      <w:pPr>
        <w:jc w:val="left"/>
        <w:rPr>
          <w:rFonts w:ascii="仿宋" w:hAnsi="仿宋" w:eastAsia="仿宋"/>
          <w:sz w:val="24"/>
          <w:szCs w:val="24"/>
        </w:rPr>
      </w:pPr>
      <w:r>
        <w:rPr>
          <w:rFonts w:hint="eastAsia" w:ascii="仿宋" w:hAnsi="仿宋" w:eastAsia="仿宋"/>
          <w:sz w:val="24"/>
          <w:szCs w:val="24"/>
        </w:rPr>
        <w:t>项目需求：（★为必须满足项）</w:t>
      </w:r>
    </w:p>
    <w:tbl>
      <w:tblPr>
        <w:tblStyle w:val="33"/>
        <w:tblW w:w="9265"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1"/>
        <w:gridCol w:w="7994"/>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1271" w:type="dxa"/>
            <w:tcBorders>
              <w:left w:val="single" w:color="auto" w:sz="4" w:space="0"/>
              <w:bottom w:val="single" w:color="auto" w:sz="4" w:space="0"/>
              <w:right w:val="single" w:color="auto" w:sz="4" w:space="0"/>
            </w:tcBorders>
          </w:tcPr>
          <w:p>
            <w:pPr>
              <w:jc w:val="center"/>
              <w:rPr>
                <w:rFonts w:ascii="仿宋" w:hAnsi="仿宋" w:eastAsia="仿宋"/>
                <w:sz w:val="24"/>
                <w:szCs w:val="24"/>
              </w:rPr>
            </w:pPr>
            <w:r>
              <w:rPr>
                <w:rFonts w:hint="eastAsia" w:ascii="仿宋" w:hAnsi="仿宋" w:eastAsia="仿宋"/>
                <w:sz w:val="24"/>
                <w:szCs w:val="24"/>
              </w:rPr>
              <w:t>序号</w:t>
            </w:r>
          </w:p>
        </w:tc>
        <w:tc>
          <w:tcPr>
            <w:tcW w:w="7994" w:type="dxa"/>
            <w:tcBorders>
              <w:left w:val="single" w:color="auto" w:sz="4" w:space="0"/>
              <w:bottom w:val="single" w:color="auto" w:sz="4" w:space="0"/>
              <w:right w:val="single" w:color="auto" w:sz="4" w:space="0"/>
            </w:tcBorders>
          </w:tcPr>
          <w:p>
            <w:pPr>
              <w:ind w:left="312"/>
              <w:jc w:val="center"/>
              <w:rPr>
                <w:rFonts w:ascii="仿宋" w:hAnsi="仿宋" w:eastAsia="仿宋"/>
                <w:sz w:val="24"/>
                <w:szCs w:val="24"/>
              </w:rPr>
            </w:pPr>
            <w:r>
              <w:rPr>
                <w:rFonts w:hint="eastAsia" w:ascii="仿宋" w:hAnsi="仿宋" w:eastAsia="仿宋"/>
                <w:sz w:val="24"/>
                <w:szCs w:val="24"/>
              </w:rPr>
              <w:t>招标参数要求</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1271" w:type="dxa"/>
            <w:tcBorders>
              <w:left w:val="single" w:color="auto" w:sz="4" w:space="0"/>
              <w:bottom w:val="single" w:color="auto" w:sz="4" w:space="0"/>
              <w:right w:val="single" w:color="auto" w:sz="4" w:space="0"/>
            </w:tcBorders>
          </w:tcPr>
          <w:p>
            <w:pPr>
              <w:jc w:val="center"/>
              <w:rPr>
                <w:rFonts w:ascii="仿宋" w:hAnsi="仿宋" w:eastAsia="仿宋"/>
                <w:sz w:val="24"/>
                <w:szCs w:val="24"/>
              </w:rPr>
            </w:pPr>
            <w:r>
              <w:rPr>
                <w:rFonts w:hint="eastAsia" w:ascii="仿宋" w:hAnsi="仿宋" w:eastAsia="仿宋"/>
                <w:sz w:val="24"/>
                <w:szCs w:val="24"/>
              </w:rPr>
              <w:t>1</w:t>
            </w:r>
          </w:p>
        </w:tc>
        <w:tc>
          <w:tcPr>
            <w:tcW w:w="7994" w:type="dxa"/>
            <w:tcBorders>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中国制造知名品牌刀片中心；数量：一台</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1271" w:type="dxa"/>
            <w:tcBorders>
              <w:left w:val="single" w:color="auto" w:sz="4" w:space="0"/>
              <w:bottom w:val="single" w:color="auto" w:sz="4" w:space="0"/>
              <w:right w:val="single" w:color="auto" w:sz="4" w:space="0"/>
            </w:tcBorders>
          </w:tcPr>
          <w:p>
            <w:pPr>
              <w:jc w:val="center"/>
              <w:rPr>
                <w:rFonts w:ascii="仿宋" w:hAnsi="仿宋" w:eastAsia="仿宋"/>
                <w:sz w:val="24"/>
                <w:szCs w:val="24"/>
              </w:rPr>
            </w:pPr>
            <w:r>
              <w:rPr>
                <w:rFonts w:hint="eastAsia" w:ascii="仿宋" w:hAnsi="仿宋" w:eastAsia="仿宋"/>
                <w:sz w:val="24"/>
                <w:szCs w:val="24"/>
              </w:rPr>
              <w:t>2</w:t>
            </w:r>
          </w:p>
        </w:tc>
        <w:tc>
          <w:tcPr>
            <w:tcW w:w="7994" w:type="dxa"/>
            <w:tcBorders>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★支持</w:t>
            </w:r>
            <w:r>
              <w:rPr>
                <w:rFonts w:ascii="仿宋" w:hAnsi="仿宋" w:eastAsia="仿宋"/>
                <w:sz w:val="24"/>
                <w:szCs w:val="24"/>
              </w:rPr>
              <w:t>2路、4路、8路x86刀片服务器，可根据需要任意混插，可以通过一套管理平台统一调度管理上述各种类型的刀片服务器；</w:t>
            </w:r>
          </w:p>
          <w:p>
            <w:pPr>
              <w:jc w:val="left"/>
              <w:rPr>
                <w:rFonts w:ascii="仿宋" w:hAnsi="仿宋" w:eastAsia="仿宋"/>
                <w:sz w:val="24"/>
                <w:szCs w:val="24"/>
              </w:rPr>
            </w:pPr>
            <w:r>
              <w:rPr>
                <w:rFonts w:hint="eastAsia" w:ascii="仿宋" w:hAnsi="仿宋" w:eastAsia="仿宋"/>
                <w:sz w:val="24"/>
                <w:szCs w:val="24"/>
              </w:rPr>
              <w:t>★机架安装高度</w:t>
            </w:r>
            <w:r>
              <w:rPr>
                <w:rFonts w:ascii="仿宋" w:hAnsi="仿宋" w:eastAsia="仿宋"/>
                <w:sz w:val="24"/>
                <w:szCs w:val="24"/>
              </w:rPr>
              <w:t>=10U</w:t>
            </w:r>
          </w:p>
          <w:p>
            <w:pPr>
              <w:jc w:val="left"/>
              <w:rPr>
                <w:rFonts w:ascii="仿宋" w:hAnsi="仿宋" w:eastAsia="仿宋"/>
                <w:sz w:val="24"/>
                <w:szCs w:val="24"/>
              </w:rPr>
            </w:pPr>
            <w:r>
              <w:rPr>
                <w:rFonts w:hint="eastAsia" w:ascii="仿宋" w:hAnsi="仿宋" w:eastAsia="仿宋"/>
                <w:sz w:val="24"/>
                <w:szCs w:val="24"/>
              </w:rPr>
              <w:t>无源背板，为每台服务器节点提供不少于</w:t>
            </w:r>
            <w:r>
              <w:rPr>
                <w:rFonts w:ascii="仿宋" w:hAnsi="仿宋" w:eastAsia="仿宋"/>
                <w:sz w:val="24"/>
                <w:szCs w:val="24"/>
              </w:rPr>
              <w:t>2个冗余的I/O接口（需提供背板实物照片）, 背板提供节点通风风道</w:t>
            </w:r>
          </w:p>
          <w:p>
            <w:pPr>
              <w:jc w:val="left"/>
              <w:rPr>
                <w:rFonts w:ascii="仿宋" w:hAnsi="仿宋" w:eastAsia="仿宋"/>
                <w:sz w:val="24"/>
                <w:szCs w:val="24"/>
              </w:rPr>
            </w:pPr>
            <w:r>
              <w:rPr>
                <w:rFonts w:hint="eastAsia" w:ascii="仿宋" w:hAnsi="仿宋" w:eastAsia="仿宋"/>
                <w:sz w:val="24"/>
                <w:szCs w:val="24"/>
              </w:rPr>
              <w:t>★每机箱≥</w:t>
            </w:r>
            <w:r>
              <w:rPr>
                <w:rFonts w:ascii="仿宋" w:hAnsi="仿宋" w:eastAsia="仿宋"/>
                <w:sz w:val="24"/>
                <w:szCs w:val="24"/>
              </w:rPr>
              <w:t>14台服务器节点</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1271" w:type="dxa"/>
            <w:tcBorders>
              <w:left w:val="single" w:color="auto" w:sz="4" w:space="0"/>
              <w:bottom w:val="single" w:color="auto" w:sz="4" w:space="0"/>
              <w:right w:val="single" w:color="auto" w:sz="4" w:space="0"/>
            </w:tcBorders>
          </w:tcPr>
          <w:p>
            <w:pPr>
              <w:jc w:val="center"/>
              <w:rPr>
                <w:rFonts w:ascii="仿宋" w:hAnsi="仿宋" w:eastAsia="仿宋"/>
                <w:sz w:val="24"/>
                <w:szCs w:val="24"/>
              </w:rPr>
            </w:pPr>
            <w:r>
              <w:rPr>
                <w:rFonts w:hint="eastAsia" w:ascii="仿宋" w:hAnsi="仿宋" w:eastAsia="仿宋"/>
                <w:sz w:val="24"/>
                <w:szCs w:val="24"/>
              </w:rPr>
              <w:t>3</w:t>
            </w:r>
          </w:p>
        </w:tc>
        <w:tc>
          <w:tcPr>
            <w:tcW w:w="7994" w:type="dxa"/>
            <w:tcBorders>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配置≥</w:t>
            </w:r>
            <w:r>
              <w:rPr>
                <w:rFonts w:ascii="仿宋" w:hAnsi="仿宋" w:eastAsia="仿宋"/>
                <w:sz w:val="24"/>
                <w:szCs w:val="24"/>
              </w:rPr>
              <w:t xml:space="preserve"> 10个热插拔风扇模块；机箱可支持不少于10组热插拔冗余风扇；风扇模块采用双向对转式设计，每个模块内部配置前后两组旋转方向相反的风扇叶片，以较低转速提供最大的通风量</w:t>
            </w:r>
          </w:p>
          <w:p>
            <w:pPr>
              <w:jc w:val="left"/>
              <w:rPr>
                <w:rFonts w:ascii="仿宋" w:hAnsi="仿宋" w:eastAsia="仿宋"/>
                <w:sz w:val="24"/>
                <w:szCs w:val="24"/>
              </w:rPr>
            </w:pPr>
            <w:r>
              <w:rPr>
                <w:rFonts w:hint="eastAsia" w:ascii="仿宋" w:hAnsi="仿宋" w:eastAsia="仿宋"/>
                <w:sz w:val="24"/>
                <w:szCs w:val="24"/>
              </w:rPr>
              <w:t>配置≥</w:t>
            </w:r>
            <w:r>
              <w:rPr>
                <w:rFonts w:ascii="仿宋" w:hAnsi="仿宋" w:eastAsia="仿宋"/>
                <w:sz w:val="24"/>
                <w:szCs w:val="24"/>
              </w:rPr>
              <w:t xml:space="preserve"> 6个热插拔冗余电源模块；每机箱可支持不少于6个热插拔电源模块，支持N+1, N+N等多种冗余方式，电源模块需采用高能效设计，电源额定功率≤2500W；要求必须通过80 Plus 白金认证，需提供测试报告。电源模块配置专用独立散热风扇；</w:t>
            </w:r>
          </w:p>
          <w:p>
            <w:pPr>
              <w:jc w:val="left"/>
              <w:rPr>
                <w:rFonts w:ascii="仿宋" w:hAnsi="仿宋" w:eastAsia="仿宋"/>
                <w:sz w:val="24"/>
                <w:szCs w:val="24"/>
              </w:rPr>
            </w:pPr>
            <w:r>
              <w:rPr>
                <w:rFonts w:hint="eastAsia" w:ascii="仿宋" w:hAnsi="仿宋" w:eastAsia="仿宋"/>
                <w:sz w:val="24"/>
                <w:szCs w:val="24"/>
              </w:rPr>
              <w:t>★提供≥</w:t>
            </w:r>
            <w:r>
              <w:rPr>
                <w:rFonts w:ascii="仿宋" w:hAnsi="仿宋" w:eastAsia="仿宋"/>
                <w:sz w:val="24"/>
                <w:szCs w:val="24"/>
              </w:rPr>
              <w:t>4个I/O模块插槽，每机箱可支持≥16个虚拟交换分区；支持1Gb/10Gb以太网、FCoE、8Gb/16Gb光纤通道、40Gb/56Gb Infiniband交换模块</w:t>
            </w:r>
          </w:p>
          <w:p>
            <w:pPr>
              <w:jc w:val="left"/>
              <w:rPr>
                <w:rFonts w:ascii="仿宋" w:hAnsi="仿宋" w:eastAsia="仿宋"/>
                <w:sz w:val="24"/>
                <w:szCs w:val="24"/>
              </w:rPr>
            </w:pPr>
            <w:r>
              <w:rPr>
                <w:rFonts w:hint="eastAsia" w:ascii="仿宋" w:hAnsi="仿宋" w:eastAsia="仿宋"/>
                <w:sz w:val="24"/>
                <w:szCs w:val="24"/>
              </w:rPr>
              <w:t>★配置</w:t>
            </w:r>
            <w:r>
              <w:rPr>
                <w:rFonts w:ascii="仿宋" w:hAnsi="仿宋" w:eastAsia="仿宋"/>
                <w:sz w:val="24"/>
                <w:szCs w:val="24"/>
              </w:rPr>
              <w:t>2个内置万兆以太网交换机，交换机必须和服务器机箱同品牌（非OEM）； 无阻塞全线速设计，最大端口吞吐量≥480Gbps；</w:t>
            </w:r>
            <w:r>
              <w:rPr>
                <w:rFonts w:hint="eastAsia" w:ascii="仿宋" w:hAnsi="仿宋" w:eastAsia="仿宋"/>
                <w:sz w:val="24"/>
                <w:szCs w:val="24"/>
              </w:rPr>
              <w:t>每台交换机对内可为每个刀片服务器节点提供一个万兆网卡接口，对外提供≥</w:t>
            </w:r>
            <w:r>
              <w:rPr>
                <w:rFonts w:ascii="仿宋" w:hAnsi="仿宋" w:eastAsia="仿宋"/>
                <w:sz w:val="24"/>
                <w:szCs w:val="24"/>
              </w:rPr>
              <w:t>10个10Gb SFP+上联端口，配置12个10Gb SFP+模块，支持802.1Qbg Edge Virtual Bridging (EVB)；支持vNIC；支持DCB/CEE，可部署在iSCSI、FcoE、NAS等融合网络环境中；</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1271" w:type="dxa"/>
            <w:tcBorders>
              <w:left w:val="single" w:color="auto" w:sz="4" w:space="0"/>
              <w:bottom w:val="single" w:color="auto" w:sz="4" w:space="0"/>
              <w:right w:val="single" w:color="auto" w:sz="4" w:space="0"/>
            </w:tcBorders>
          </w:tcPr>
          <w:p>
            <w:pPr>
              <w:jc w:val="center"/>
              <w:rPr>
                <w:rFonts w:ascii="仿宋" w:hAnsi="仿宋" w:eastAsia="仿宋"/>
                <w:sz w:val="24"/>
                <w:szCs w:val="24"/>
              </w:rPr>
            </w:pPr>
            <w:r>
              <w:rPr>
                <w:rFonts w:hint="eastAsia" w:ascii="仿宋" w:hAnsi="仿宋" w:eastAsia="仿宋"/>
                <w:sz w:val="24"/>
                <w:szCs w:val="24"/>
              </w:rPr>
              <w:t>4</w:t>
            </w:r>
          </w:p>
        </w:tc>
        <w:tc>
          <w:tcPr>
            <w:tcW w:w="7994" w:type="dxa"/>
            <w:tcBorders>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★配置</w:t>
            </w:r>
            <w:r>
              <w:rPr>
                <w:rFonts w:ascii="仿宋" w:hAnsi="仿宋" w:eastAsia="仿宋"/>
                <w:sz w:val="24"/>
                <w:szCs w:val="24"/>
              </w:rPr>
              <w:t>2个内置48端口16Gb FC SAN交换机模块；单台交换机提供≥28个对内16Gb全双工FC端口，提供≥20个对外FC端口，配置4个16Gb SFP模块，支持4Gb/8Gb/16Gb速率；端口延迟≤0.7 ms，背板带宽≥768 Gbps；支持NPIV，可部署在异构SAN环境中；</w:t>
            </w:r>
          </w:p>
          <w:p>
            <w:pPr>
              <w:jc w:val="left"/>
              <w:rPr>
                <w:rFonts w:ascii="仿宋" w:hAnsi="仿宋" w:eastAsia="仿宋"/>
                <w:sz w:val="24"/>
                <w:szCs w:val="24"/>
              </w:rPr>
            </w:pPr>
            <w:r>
              <w:rPr>
                <w:rFonts w:hint="eastAsia" w:ascii="仿宋" w:hAnsi="仿宋" w:eastAsia="仿宋"/>
                <w:sz w:val="24"/>
                <w:szCs w:val="24"/>
              </w:rPr>
              <w:t>内置</w:t>
            </w:r>
            <w:r>
              <w:rPr>
                <w:rFonts w:ascii="仿宋" w:hAnsi="仿宋" w:eastAsia="仿宋"/>
                <w:sz w:val="24"/>
                <w:szCs w:val="24"/>
              </w:rPr>
              <w:t>1个（或冗余）机箱管理模块，提供远程仿真图形界面管理，支持远程状态监控，故障告警，电源能耗控制，微码更新，机箱与计算节点批量初始化配置，网络与交换机管理，资产管理等功能；</w:t>
            </w:r>
          </w:p>
          <w:p>
            <w:pPr>
              <w:jc w:val="left"/>
              <w:rPr>
                <w:rFonts w:ascii="仿宋" w:hAnsi="仿宋" w:eastAsia="仿宋"/>
                <w:sz w:val="24"/>
                <w:szCs w:val="24"/>
              </w:rPr>
            </w:pPr>
            <w:r>
              <w:rPr>
                <w:rFonts w:hint="eastAsia" w:ascii="仿宋" w:hAnsi="仿宋" w:eastAsia="仿宋"/>
                <w:sz w:val="24"/>
                <w:szCs w:val="24"/>
              </w:rPr>
              <w:t>提供服务器、处理器、内存、电源、风扇、交换模块、管理模块、硬盘及各类扩展卡的光通路诊断及故障前预警功能</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1271" w:type="dxa"/>
            <w:tcBorders>
              <w:left w:val="single" w:color="auto" w:sz="4" w:space="0"/>
              <w:bottom w:val="single" w:color="auto" w:sz="4" w:space="0"/>
              <w:right w:val="single" w:color="auto" w:sz="4" w:space="0"/>
            </w:tcBorders>
          </w:tcPr>
          <w:p>
            <w:pPr>
              <w:jc w:val="center"/>
              <w:rPr>
                <w:rFonts w:ascii="仿宋" w:hAnsi="仿宋" w:eastAsia="仿宋"/>
                <w:sz w:val="24"/>
                <w:szCs w:val="24"/>
              </w:rPr>
            </w:pPr>
            <w:r>
              <w:rPr>
                <w:rFonts w:hint="eastAsia" w:ascii="仿宋" w:hAnsi="仿宋" w:eastAsia="仿宋"/>
                <w:sz w:val="24"/>
                <w:szCs w:val="24"/>
              </w:rPr>
              <w:t>5</w:t>
            </w:r>
          </w:p>
        </w:tc>
        <w:tc>
          <w:tcPr>
            <w:tcW w:w="7994" w:type="dxa"/>
            <w:tcBorders>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★提供拥有注册商标的管理软件，支持跨厂商、多类型设备统一监测；可管理主流品牌（包括</w:t>
            </w:r>
            <w:r>
              <w:rPr>
                <w:rFonts w:ascii="仿宋" w:hAnsi="仿宋" w:eastAsia="仿宋"/>
                <w:sz w:val="24"/>
                <w:szCs w:val="24"/>
              </w:rPr>
              <w:t>IBM、HP、DELL、华为、联想、浪潮、曙光、宝德等）服务器产品及小型机（包括IBM、HP、Oracle、Sun、KunLun 、富士通等）、网络（包括华为、H3C、中兴、思科、juniper以太网交换机和Brocade、Cisco等品牌光纤交换机等）与存储（包括IBM、HP、EMC、DELL、HDS、Sun（Oracle）、NetApp、昆腾等），拥有国产软件著作权。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1271" w:type="dxa"/>
            <w:tcBorders>
              <w:left w:val="single" w:color="auto" w:sz="4" w:space="0"/>
              <w:bottom w:val="single" w:color="auto" w:sz="4" w:space="0"/>
              <w:right w:val="single" w:color="auto" w:sz="4" w:space="0"/>
            </w:tcBorders>
          </w:tcPr>
          <w:p>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6</w:t>
            </w:r>
          </w:p>
        </w:tc>
        <w:tc>
          <w:tcPr>
            <w:tcW w:w="7994" w:type="dxa"/>
            <w:tcBorders>
              <w:left w:val="single" w:color="auto" w:sz="4" w:space="0"/>
              <w:bottom w:val="single" w:color="auto" w:sz="4" w:space="0"/>
              <w:right w:val="single" w:color="auto" w:sz="4" w:space="0"/>
            </w:tcBorders>
          </w:tcPr>
          <w:p>
            <w:pPr>
              <w:jc w:val="left"/>
              <w:rPr>
                <w:rFonts w:hint="eastAsia" w:ascii="仿宋" w:hAnsi="仿宋" w:eastAsia="仿宋"/>
                <w:sz w:val="24"/>
                <w:szCs w:val="24"/>
              </w:rPr>
            </w:pPr>
            <w:r>
              <w:rPr>
                <w:rFonts w:hint="eastAsia" w:ascii="仿宋" w:hAnsi="仿宋" w:eastAsia="仿宋"/>
                <w:sz w:val="24"/>
                <w:szCs w:val="24"/>
              </w:rPr>
              <w:t>管理</w:t>
            </w:r>
            <w:r>
              <w:rPr>
                <w:rFonts w:hint="eastAsia" w:ascii="仿宋" w:hAnsi="仿宋" w:eastAsia="仿宋"/>
                <w:sz w:val="24"/>
                <w:szCs w:val="24"/>
                <w:lang w:val="en-US" w:eastAsia="zh-CN"/>
              </w:rPr>
              <w:t>工具：</w:t>
            </w:r>
            <w:r>
              <w:rPr>
                <w:rFonts w:hint="eastAsia" w:ascii="仿宋" w:hAnsi="仿宋" w:eastAsia="仿宋"/>
                <w:sz w:val="24"/>
                <w:szCs w:val="24"/>
              </w:rPr>
              <w:t>★设备硬件运行情况监控软件，配置支持20个节点管理许可，与原有设备无缝兼容，并将原有设备与新采购设备统一管理；</w:t>
            </w:r>
          </w:p>
          <w:p>
            <w:pPr>
              <w:jc w:val="left"/>
              <w:rPr>
                <w:rFonts w:hint="eastAsia" w:ascii="仿宋" w:hAnsi="仿宋" w:eastAsia="仿宋"/>
                <w:sz w:val="24"/>
                <w:szCs w:val="24"/>
              </w:rPr>
            </w:pPr>
            <w:r>
              <w:rPr>
                <w:rFonts w:hint="eastAsia" w:ascii="仿宋" w:hAnsi="仿宋" w:eastAsia="仿宋"/>
                <w:sz w:val="24"/>
                <w:szCs w:val="24"/>
              </w:rPr>
              <w:t>★系统支持多分支集中管理。通过一套软件可实现分别位于总部和多处分公司的服务器的统一监控和故障告警，所有监控内容通过统一的Portal展现；</w:t>
            </w:r>
          </w:p>
          <w:p>
            <w:pPr>
              <w:jc w:val="left"/>
              <w:rPr>
                <w:rFonts w:hint="eastAsia" w:ascii="仿宋" w:hAnsi="仿宋" w:eastAsia="仿宋"/>
                <w:sz w:val="24"/>
                <w:szCs w:val="24"/>
              </w:rPr>
            </w:pPr>
            <w:r>
              <w:rPr>
                <w:rFonts w:hint="eastAsia" w:ascii="仿宋" w:hAnsi="仿宋" w:eastAsia="仿宋"/>
                <w:sz w:val="24"/>
                <w:szCs w:val="24"/>
              </w:rPr>
              <w:t>提供用户自定义展现内容，包括：监测概况、设备状态、设备列表、单设备异常信息、业务告警、监测器异常、当前告警等。</w:t>
            </w:r>
          </w:p>
          <w:p>
            <w:pPr>
              <w:jc w:val="left"/>
              <w:rPr>
                <w:rFonts w:hint="eastAsia" w:ascii="仿宋" w:hAnsi="仿宋" w:eastAsia="仿宋"/>
                <w:sz w:val="24"/>
                <w:szCs w:val="24"/>
              </w:rPr>
            </w:pPr>
            <w:r>
              <w:rPr>
                <w:rFonts w:hint="eastAsia" w:ascii="仿宋" w:hAnsi="仿宋" w:eastAsia="仿宋"/>
                <w:sz w:val="24"/>
                <w:szCs w:val="24"/>
              </w:rPr>
              <w:t>★提供设备分类统计，包括：按类型和纳管状态分类、按设备状态分类、按告警级别分类、按品牌分类、按品牌和状态分类、按告警部件分类等。</w:t>
            </w:r>
          </w:p>
          <w:p>
            <w:pPr>
              <w:jc w:val="left"/>
              <w:rPr>
                <w:rFonts w:hint="eastAsia" w:ascii="仿宋" w:hAnsi="仿宋" w:eastAsia="仿宋"/>
                <w:sz w:val="24"/>
                <w:szCs w:val="24"/>
              </w:rPr>
            </w:pPr>
            <w:r>
              <w:rPr>
                <w:rFonts w:hint="eastAsia" w:ascii="仿宋" w:hAnsi="仿宋" w:eastAsia="仿宋"/>
                <w:sz w:val="24"/>
                <w:szCs w:val="24"/>
              </w:rPr>
              <w:t>提供展现业务的总体运行情况，包括：当天业务新增告警设备数、业务告警TOP10等信息。</w:t>
            </w:r>
          </w:p>
          <w:p>
            <w:pPr>
              <w:jc w:val="left"/>
              <w:rPr>
                <w:rFonts w:hint="eastAsia" w:ascii="仿宋" w:hAnsi="仿宋" w:eastAsia="仿宋"/>
                <w:sz w:val="24"/>
                <w:szCs w:val="24"/>
              </w:rPr>
            </w:pPr>
            <w:r>
              <w:rPr>
                <w:rFonts w:hint="eastAsia" w:ascii="仿宋" w:hAnsi="仿宋" w:eastAsia="仿宋"/>
                <w:sz w:val="24"/>
                <w:szCs w:val="24"/>
              </w:rPr>
              <w:t>★提供按设备全生命周期方式对设备进行统一管理，包括设备上线、导入、导出、转移、删除、添加监测等操作。支持模糊查询和多个条件组合精确查询。支持批量修改设备的责任人、部门等信息。支持对单个设备的资产信息进行统一管理，包括：基本信息、硬件配置、网络配置、采购与维保、管理信息和变更信息。支持自动采集设备SN号、CPU、内存、磁盘、电源、风扇等硬件配置信息。</w:t>
            </w:r>
          </w:p>
          <w:p>
            <w:pPr>
              <w:jc w:val="left"/>
              <w:rPr>
                <w:rFonts w:hint="eastAsia" w:ascii="仿宋" w:hAnsi="仿宋" w:eastAsia="仿宋"/>
                <w:sz w:val="24"/>
                <w:szCs w:val="24"/>
              </w:rPr>
            </w:pPr>
            <w:r>
              <w:rPr>
                <w:rFonts w:hint="eastAsia" w:ascii="仿宋" w:hAnsi="仿宋" w:eastAsia="仿宋"/>
                <w:sz w:val="24"/>
                <w:szCs w:val="24"/>
              </w:rPr>
              <w:t>★提供实现远程集中操作维护，机房无人值守时，可对服务器进行远程开机、关机和重启操作控制；</w:t>
            </w:r>
          </w:p>
          <w:p>
            <w:pPr>
              <w:jc w:val="left"/>
              <w:rPr>
                <w:rFonts w:hint="eastAsia" w:ascii="仿宋" w:hAnsi="仿宋" w:eastAsia="仿宋"/>
                <w:sz w:val="24"/>
                <w:szCs w:val="24"/>
              </w:rPr>
            </w:pPr>
            <w:r>
              <w:rPr>
                <w:rFonts w:hint="eastAsia" w:ascii="仿宋" w:hAnsi="仿宋" w:eastAsia="仿宋"/>
                <w:sz w:val="24"/>
                <w:szCs w:val="24"/>
              </w:rPr>
              <w:t>★提供远程KVM管理：通过远程KVM的功能可以为用户提供一个类似于IP KVM的图形远程控制台，对服务器进行24小时不间断的连续控制。管理员能够通过管理机的显示器、键盘和鼠标来完全控制和操作服务器。该功能不依赖于操作系统，不占用主机服务器的CPU时间，也不需要特殊的驱动程序或操作系统的仿真软件。利用该功能，即便在操作系统离线时，管理员也能够接入服务器，进行诊断，复位系统和远程观察复位过程；</w:t>
            </w:r>
          </w:p>
          <w:p>
            <w:pPr>
              <w:jc w:val="left"/>
              <w:rPr>
                <w:rFonts w:hint="eastAsia" w:ascii="仿宋" w:hAnsi="仿宋" w:eastAsia="仿宋"/>
                <w:sz w:val="24"/>
                <w:szCs w:val="24"/>
              </w:rPr>
            </w:pPr>
            <w:r>
              <w:rPr>
                <w:rFonts w:hint="eastAsia" w:ascii="仿宋" w:hAnsi="仿宋" w:eastAsia="仿宋"/>
                <w:sz w:val="24"/>
                <w:szCs w:val="24"/>
              </w:rPr>
              <w:t>★提供虚拟媒体功能：部署的服务器不必安装所有的部件。没有物理CD-ROM和Floppy的主机可以利用浏览器，通过服务器的软磁盘映像启动。采用该技术能够对操作系统和驱动程序进行远程安装，并对 ROM进行远程更新；</w:t>
            </w:r>
          </w:p>
          <w:p>
            <w:pPr>
              <w:jc w:val="left"/>
              <w:rPr>
                <w:rFonts w:hint="eastAsia" w:ascii="仿宋" w:hAnsi="仿宋" w:eastAsia="仿宋"/>
                <w:sz w:val="24"/>
                <w:szCs w:val="24"/>
              </w:rPr>
            </w:pPr>
            <w:r>
              <w:rPr>
                <w:rFonts w:hint="eastAsia" w:ascii="仿宋" w:hAnsi="仿宋" w:eastAsia="仿宋"/>
                <w:sz w:val="24"/>
                <w:szCs w:val="24"/>
              </w:rPr>
              <w:t>提供多用户访问，且不限制并发访问用户数；</w:t>
            </w:r>
          </w:p>
          <w:p>
            <w:pPr>
              <w:jc w:val="left"/>
              <w:rPr>
                <w:rFonts w:hint="eastAsia" w:ascii="仿宋" w:hAnsi="仿宋" w:eastAsia="仿宋"/>
                <w:sz w:val="24"/>
                <w:szCs w:val="24"/>
              </w:rPr>
            </w:pPr>
            <w:r>
              <w:rPr>
                <w:rFonts w:hint="eastAsia" w:ascii="仿宋" w:hAnsi="仿宋" w:eastAsia="仿宋"/>
                <w:sz w:val="24"/>
                <w:szCs w:val="24"/>
              </w:rPr>
              <w:t>★录屏审计功能：vKVM管理客户端工具具备录屏审计功能，用户所有的操作都有视频录像，用于事后审计或作为知识积累；</w:t>
            </w:r>
          </w:p>
          <w:p>
            <w:pPr>
              <w:jc w:val="left"/>
              <w:rPr>
                <w:rFonts w:hint="eastAsia" w:ascii="仿宋" w:hAnsi="仿宋" w:eastAsia="仿宋"/>
                <w:sz w:val="24"/>
                <w:szCs w:val="24"/>
              </w:rPr>
            </w:pPr>
            <w:r>
              <w:rPr>
                <w:rFonts w:hint="eastAsia" w:ascii="仿宋" w:hAnsi="仿宋" w:eastAsia="仿宋"/>
                <w:sz w:val="24"/>
                <w:szCs w:val="24"/>
              </w:rPr>
              <w:t>提供告警功能：管理员能够通过定义告警过滤条件和通知规则，可通过邮件、声音、弹出窗口等多种告警方式，当告警发生时自动将信息发送出去提醒相关人员；可选微信、短信等告警方式。</w:t>
            </w:r>
          </w:p>
          <w:p>
            <w:pPr>
              <w:jc w:val="left"/>
              <w:rPr>
                <w:rFonts w:hint="eastAsia" w:ascii="仿宋" w:hAnsi="仿宋" w:eastAsia="仿宋"/>
                <w:sz w:val="24"/>
                <w:szCs w:val="24"/>
              </w:rPr>
            </w:pPr>
            <w:r>
              <w:rPr>
                <w:rFonts w:hint="eastAsia" w:ascii="仿宋" w:hAnsi="仿宋" w:eastAsia="仿宋"/>
                <w:sz w:val="24"/>
                <w:szCs w:val="24"/>
              </w:rPr>
              <w:t>★提供报表功能：系统内置多种报表类型，包括：资产类、监测类、能耗类和综合类报表；</w:t>
            </w:r>
          </w:p>
          <w:p>
            <w:pPr>
              <w:jc w:val="left"/>
              <w:rPr>
                <w:rFonts w:hint="eastAsia" w:ascii="仿宋" w:hAnsi="仿宋" w:eastAsia="仿宋"/>
                <w:sz w:val="24"/>
                <w:szCs w:val="24"/>
              </w:rPr>
            </w:pPr>
            <w:r>
              <w:rPr>
                <w:rFonts w:hint="eastAsia" w:ascii="仿宋" w:hAnsi="仿宋" w:eastAsia="仿宋"/>
                <w:sz w:val="24"/>
                <w:szCs w:val="24"/>
              </w:rPr>
              <w:t>用户可以基于报表类型，自定义报表模板。自定义内容包括：统计周期（日报、周报、月报、季报和年报）、报表数据项、统计方式、过滤条件、发送规则等。支持手工报表和定时报表，支持自定义报表发送规则（按用户、责任人或邮箱发送）。支持在线预览报表和导出报表，支持查看报表导出和发送记录。</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1271" w:type="dxa"/>
            <w:tcBorders>
              <w:left w:val="single" w:color="auto" w:sz="4" w:space="0"/>
              <w:bottom w:val="single" w:color="auto" w:sz="4" w:space="0"/>
              <w:right w:val="single" w:color="auto" w:sz="4" w:space="0"/>
            </w:tcBorders>
          </w:tcPr>
          <w:p>
            <w:pPr>
              <w:jc w:val="center"/>
              <w:rPr>
                <w:rFonts w:hint="eastAsia" w:ascii="仿宋" w:hAnsi="仿宋" w:eastAsia="仿宋"/>
                <w:sz w:val="24"/>
                <w:szCs w:val="24"/>
                <w:lang w:eastAsia="zh-CN"/>
              </w:rPr>
            </w:pPr>
            <w:r>
              <w:rPr>
                <w:rFonts w:hint="eastAsia" w:ascii="仿宋" w:hAnsi="仿宋" w:eastAsia="仿宋"/>
                <w:sz w:val="24"/>
                <w:szCs w:val="24"/>
                <w:lang w:val="en-US" w:eastAsia="zh-CN"/>
              </w:rPr>
              <w:t>7</w:t>
            </w:r>
          </w:p>
        </w:tc>
        <w:tc>
          <w:tcPr>
            <w:tcW w:w="7994" w:type="dxa"/>
            <w:tcBorders>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提供原生产厂商针对本项目的授权书原件及售后服务承诺函原件；提供原生产厂商</w:t>
            </w:r>
            <w:r>
              <w:rPr>
                <w:rFonts w:ascii="仿宋" w:hAnsi="仿宋" w:eastAsia="仿宋"/>
                <w:sz w:val="24"/>
                <w:szCs w:val="24"/>
              </w:rPr>
              <w:t>3年7*24免费上门，4小时快速响应服务</w:t>
            </w:r>
          </w:p>
        </w:tc>
      </w:tr>
    </w:tbl>
    <w:p>
      <w:pPr>
        <w:jc w:val="left"/>
        <w:rPr>
          <w:rFonts w:ascii="仿宋" w:hAnsi="仿宋" w:eastAsia="仿宋"/>
          <w:sz w:val="24"/>
          <w:szCs w:val="24"/>
        </w:rPr>
      </w:pPr>
    </w:p>
    <w:tbl>
      <w:tblPr>
        <w:tblStyle w:val="33"/>
        <w:tblW w:w="9263"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7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trPr>
        <w:tc>
          <w:tcPr>
            <w:tcW w:w="1284" w:type="dxa"/>
          </w:tcPr>
          <w:p>
            <w:pPr>
              <w:jc w:val="center"/>
              <w:rPr>
                <w:rFonts w:ascii="仿宋" w:hAnsi="仿宋" w:eastAsia="仿宋"/>
                <w:sz w:val="24"/>
                <w:szCs w:val="24"/>
              </w:rPr>
            </w:pPr>
            <w:r>
              <w:rPr>
                <w:rFonts w:hint="eastAsia" w:ascii="仿宋" w:hAnsi="仿宋" w:eastAsia="仿宋"/>
                <w:sz w:val="24"/>
                <w:szCs w:val="24"/>
              </w:rPr>
              <w:t>序号</w:t>
            </w:r>
          </w:p>
        </w:tc>
        <w:tc>
          <w:tcPr>
            <w:tcW w:w="7979" w:type="dxa"/>
          </w:tcPr>
          <w:p>
            <w:pPr>
              <w:jc w:val="center"/>
              <w:rPr>
                <w:rFonts w:ascii="仿宋" w:hAnsi="仿宋" w:eastAsia="仿宋"/>
                <w:sz w:val="24"/>
                <w:szCs w:val="24"/>
              </w:rPr>
            </w:pPr>
            <w:r>
              <w:rPr>
                <w:rFonts w:hint="eastAsia" w:ascii="仿宋" w:hAnsi="仿宋" w:eastAsia="仿宋"/>
                <w:sz w:val="24"/>
                <w:szCs w:val="24"/>
              </w:rPr>
              <w:t>招标参数要求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trPr>
        <w:tc>
          <w:tcPr>
            <w:tcW w:w="1284" w:type="dxa"/>
          </w:tcPr>
          <w:p>
            <w:pPr>
              <w:jc w:val="center"/>
              <w:rPr>
                <w:rFonts w:ascii="仿宋" w:hAnsi="仿宋" w:eastAsia="仿宋"/>
                <w:sz w:val="24"/>
                <w:szCs w:val="24"/>
              </w:rPr>
            </w:pPr>
            <w:r>
              <w:rPr>
                <w:rFonts w:hint="eastAsia" w:ascii="仿宋" w:hAnsi="仿宋" w:eastAsia="仿宋"/>
                <w:sz w:val="24"/>
                <w:szCs w:val="24"/>
              </w:rPr>
              <w:t>1</w:t>
            </w:r>
          </w:p>
        </w:tc>
        <w:tc>
          <w:tcPr>
            <w:tcW w:w="7979" w:type="dxa"/>
          </w:tcPr>
          <w:p>
            <w:pPr>
              <w:jc w:val="left"/>
              <w:rPr>
                <w:rFonts w:ascii="仿宋" w:hAnsi="仿宋" w:eastAsia="仿宋"/>
                <w:sz w:val="24"/>
                <w:szCs w:val="24"/>
              </w:rPr>
            </w:pPr>
            <w:r>
              <w:rPr>
                <w:rFonts w:hint="eastAsia" w:ascii="仿宋" w:hAnsi="仿宋" w:eastAsia="仿宋"/>
                <w:sz w:val="24"/>
                <w:szCs w:val="24"/>
              </w:rPr>
              <w:t>国产制造知名品牌刀片服务器，和刀片中心同一品牌；数量：两台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284" w:type="dxa"/>
          </w:tcPr>
          <w:p>
            <w:pPr>
              <w:jc w:val="center"/>
              <w:rPr>
                <w:rFonts w:ascii="仿宋" w:hAnsi="仿宋" w:eastAsia="仿宋"/>
                <w:sz w:val="24"/>
                <w:szCs w:val="24"/>
              </w:rPr>
            </w:pPr>
            <w:r>
              <w:rPr>
                <w:rFonts w:hint="eastAsia" w:ascii="仿宋" w:hAnsi="仿宋" w:eastAsia="仿宋"/>
                <w:sz w:val="24"/>
                <w:szCs w:val="24"/>
              </w:rPr>
              <w:t>2</w:t>
            </w:r>
          </w:p>
        </w:tc>
        <w:tc>
          <w:tcPr>
            <w:tcW w:w="7979" w:type="dxa"/>
          </w:tcPr>
          <w:p>
            <w:pPr>
              <w:jc w:val="left"/>
              <w:rPr>
                <w:rFonts w:ascii="仿宋" w:hAnsi="仿宋" w:eastAsia="仿宋"/>
                <w:sz w:val="24"/>
                <w:szCs w:val="24"/>
              </w:rPr>
            </w:pPr>
            <w:r>
              <w:rPr>
                <w:rFonts w:hint="eastAsia" w:ascii="仿宋" w:hAnsi="仿宋" w:eastAsia="仿宋"/>
                <w:sz w:val="24"/>
                <w:szCs w:val="24"/>
              </w:rPr>
              <w:t>★每台服务器提供</w:t>
            </w:r>
            <w:r>
              <w:rPr>
                <w:rFonts w:ascii="仿宋" w:hAnsi="仿宋" w:eastAsia="仿宋"/>
                <w:sz w:val="24"/>
                <w:szCs w:val="24"/>
              </w:rPr>
              <w:t>2组互为冗余的I/O接口，实现冗余链路I/O传输，标书需提供该款机型实际接口照片；</w:t>
            </w:r>
          </w:p>
          <w:p>
            <w:pPr>
              <w:jc w:val="left"/>
              <w:rPr>
                <w:rFonts w:ascii="仿宋" w:hAnsi="仿宋" w:eastAsia="仿宋"/>
                <w:sz w:val="24"/>
                <w:szCs w:val="24"/>
              </w:rPr>
            </w:pPr>
            <w:r>
              <w:rPr>
                <w:rFonts w:hint="eastAsia" w:ascii="仿宋" w:hAnsi="仿宋" w:eastAsia="仿宋"/>
                <w:sz w:val="24"/>
                <w:szCs w:val="24"/>
              </w:rPr>
              <w:t>采用独立冷风道设计，处理器和内存分别采用独立的散热通道，以确保散热效果；</w:t>
            </w:r>
          </w:p>
          <w:p>
            <w:pPr>
              <w:jc w:val="left"/>
              <w:rPr>
                <w:rFonts w:ascii="仿宋" w:hAnsi="仿宋" w:eastAsia="仿宋"/>
                <w:sz w:val="24"/>
                <w:szCs w:val="24"/>
              </w:rPr>
            </w:pPr>
            <w:r>
              <w:rPr>
                <w:rFonts w:hint="eastAsia" w:ascii="仿宋" w:hAnsi="仿宋" w:eastAsia="仿宋"/>
                <w:sz w:val="24"/>
                <w:szCs w:val="24"/>
              </w:rPr>
              <w:t>★配置</w:t>
            </w:r>
            <w:r>
              <w:rPr>
                <w:rFonts w:ascii="仿宋" w:hAnsi="仿宋" w:eastAsia="仿宋"/>
                <w:sz w:val="24"/>
                <w:szCs w:val="24"/>
              </w:rPr>
              <w:t>4个Intel Xeon 可扩展系列处理器，最大主频≥ 3.8GHz，每处理器不少于16个内核，可支持135W以上CPU；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284" w:type="dxa"/>
          </w:tcPr>
          <w:p>
            <w:pPr>
              <w:ind w:left="12"/>
              <w:jc w:val="center"/>
              <w:rPr>
                <w:rFonts w:ascii="仿宋" w:hAnsi="仿宋" w:eastAsia="仿宋"/>
                <w:sz w:val="24"/>
                <w:szCs w:val="24"/>
              </w:rPr>
            </w:pPr>
            <w:r>
              <w:rPr>
                <w:rFonts w:hint="eastAsia" w:ascii="仿宋" w:hAnsi="仿宋" w:eastAsia="仿宋"/>
                <w:sz w:val="24"/>
                <w:szCs w:val="24"/>
              </w:rPr>
              <w:t>3</w:t>
            </w:r>
          </w:p>
        </w:tc>
        <w:tc>
          <w:tcPr>
            <w:tcW w:w="7979" w:type="dxa"/>
          </w:tcPr>
          <w:p>
            <w:pPr>
              <w:jc w:val="left"/>
              <w:rPr>
                <w:rFonts w:ascii="仿宋" w:hAnsi="仿宋" w:eastAsia="仿宋"/>
                <w:sz w:val="24"/>
                <w:szCs w:val="24"/>
              </w:rPr>
            </w:pPr>
            <w:r>
              <w:rPr>
                <w:rFonts w:hint="eastAsia" w:ascii="仿宋" w:hAnsi="仿宋" w:eastAsia="仿宋"/>
                <w:sz w:val="24"/>
                <w:szCs w:val="24"/>
              </w:rPr>
              <w:t>★配置≥</w:t>
            </w:r>
            <w:r>
              <w:rPr>
                <w:rFonts w:ascii="仿宋" w:hAnsi="仿宋" w:eastAsia="仿宋"/>
                <w:sz w:val="24"/>
                <w:szCs w:val="24"/>
              </w:rPr>
              <w:t xml:space="preserve"> </w:t>
            </w:r>
            <w:r>
              <w:rPr>
                <w:rFonts w:hint="eastAsia" w:ascii="仿宋" w:hAnsi="仿宋" w:eastAsia="仿宋"/>
                <w:sz w:val="24"/>
                <w:szCs w:val="24"/>
              </w:rPr>
              <w:t>512</w:t>
            </w:r>
            <w:r>
              <w:rPr>
                <w:rFonts w:ascii="仿宋" w:hAnsi="仿宋" w:eastAsia="仿宋"/>
                <w:sz w:val="24"/>
                <w:szCs w:val="24"/>
              </w:rPr>
              <w:t>GB DDR4 2933MHz RDIMM内存，每台服务器可提供≥48个内存插槽，支持ECC、Chipkill、内存镜像和内存备用技术 ；</w:t>
            </w:r>
          </w:p>
          <w:p>
            <w:pPr>
              <w:jc w:val="left"/>
              <w:rPr>
                <w:rFonts w:ascii="仿宋" w:hAnsi="仿宋" w:eastAsia="仿宋"/>
                <w:sz w:val="24"/>
                <w:szCs w:val="24"/>
              </w:rPr>
            </w:pPr>
            <w:r>
              <w:rPr>
                <w:rFonts w:hint="eastAsia" w:ascii="仿宋" w:hAnsi="仿宋" w:eastAsia="仿宋"/>
                <w:sz w:val="24"/>
                <w:szCs w:val="24"/>
              </w:rPr>
              <w:t>★支持</w:t>
            </w:r>
            <w:r>
              <w:rPr>
                <w:rFonts w:ascii="仿宋" w:hAnsi="仿宋" w:eastAsia="仿宋"/>
                <w:sz w:val="24"/>
                <w:szCs w:val="24"/>
              </w:rPr>
              <w:t>SAS/SATA/SSD/PCIe Flash存储，当前配置≥4个热插拔SAS磁盘，单盘容量≥1.2TB，磁盘转速≥10000rpm;</w:t>
            </w:r>
          </w:p>
          <w:p>
            <w:pPr>
              <w:jc w:val="left"/>
              <w:rPr>
                <w:rFonts w:ascii="仿宋" w:hAnsi="仿宋" w:eastAsia="仿宋"/>
                <w:sz w:val="24"/>
                <w:szCs w:val="24"/>
              </w:rPr>
            </w:pPr>
            <w:r>
              <w:rPr>
                <w:rFonts w:hint="eastAsia" w:ascii="仿宋" w:hAnsi="仿宋" w:eastAsia="仿宋"/>
                <w:sz w:val="24"/>
                <w:szCs w:val="24"/>
              </w:rPr>
              <w:t>集成</w:t>
            </w:r>
            <w:r>
              <w:rPr>
                <w:rFonts w:ascii="仿宋" w:hAnsi="仿宋" w:eastAsia="仿宋"/>
                <w:sz w:val="24"/>
                <w:szCs w:val="24"/>
              </w:rPr>
              <w:t>12Gb SAS阵列控制器，可支持RAID 0,1,1E 和RAID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trPr>
        <w:tc>
          <w:tcPr>
            <w:tcW w:w="1284" w:type="dxa"/>
          </w:tcPr>
          <w:p>
            <w:pPr>
              <w:ind w:left="12"/>
              <w:jc w:val="center"/>
              <w:rPr>
                <w:rFonts w:ascii="仿宋" w:hAnsi="仿宋" w:eastAsia="仿宋"/>
                <w:sz w:val="24"/>
                <w:szCs w:val="24"/>
              </w:rPr>
            </w:pPr>
            <w:r>
              <w:rPr>
                <w:rFonts w:hint="eastAsia" w:ascii="仿宋" w:hAnsi="仿宋" w:eastAsia="仿宋"/>
                <w:sz w:val="24"/>
                <w:szCs w:val="24"/>
              </w:rPr>
              <w:t>4</w:t>
            </w:r>
          </w:p>
        </w:tc>
        <w:tc>
          <w:tcPr>
            <w:tcW w:w="7979" w:type="dxa"/>
          </w:tcPr>
          <w:p>
            <w:pPr>
              <w:jc w:val="left"/>
              <w:rPr>
                <w:rFonts w:ascii="仿宋" w:hAnsi="仿宋" w:eastAsia="仿宋"/>
                <w:sz w:val="24"/>
                <w:szCs w:val="24"/>
              </w:rPr>
            </w:pPr>
            <w:r>
              <w:rPr>
                <w:rFonts w:hint="eastAsia" w:ascii="仿宋" w:hAnsi="仿宋" w:eastAsia="仿宋"/>
                <w:sz w:val="24"/>
                <w:szCs w:val="24"/>
              </w:rPr>
              <w:t>★提供≥</w:t>
            </w:r>
            <w:r>
              <w:rPr>
                <w:rFonts w:ascii="仿宋" w:hAnsi="仿宋" w:eastAsia="仿宋"/>
                <w:sz w:val="24"/>
                <w:szCs w:val="24"/>
              </w:rPr>
              <w:t>4个PCI-E 3.0x16接口；</w:t>
            </w:r>
          </w:p>
          <w:p>
            <w:pPr>
              <w:jc w:val="left"/>
              <w:rPr>
                <w:rFonts w:ascii="仿宋" w:hAnsi="仿宋" w:eastAsia="仿宋"/>
                <w:sz w:val="24"/>
                <w:szCs w:val="24"/>
              </w:rPr>
            </w:pPr>
            <w:r>
              <w:rPr>
                <w:rFonts w:hint="eastAsia" w:ascii="仿宋" w:hAnsi="仿宋" w:eastAsia="仿宋"/>
                <w:sz w:val="24"/>
                <w:szCs w:val="24"/>
              </w:rPr>
              <w:t>★配置双端口万兆以太网卡，支持网卡虚拟化</w:t>
            </w:r>
            <w:r>
              <w:rPr>
                <w:rFonts w:ascii="仿宋" w:hAnsi="仿宋" w:eastAsia="仿宋"/>
                <w:sz w:val="24"/>
                <w:szCs w:val="24"/>
              </w:rPr>
              <w:t>vNIC，可支持FCoE；</w:t>
            </w:r>
          </w:p>
          <w:p>
            <w:pPr>
              <w:jc w:val="left"/>
              <w:rPr>
                <w:rFonts w:ascii="仿宋" w:hAnsi="仿宋" w:eastAsia="仿宋"/>
                <w:sz w:val="24"/>
                <w:szCs w:val="24"/>
              </w:rPr>
            </w:pPr>
            <w:r>
              <w:rPr>
                <w:rFonts w:hint="eastAsia" w:ascii="仿宋" w:hAnsi="仿宋" w:eastAsia="仿宋"/>
                <w:sz w:val="24"/>
                <w:szCs w:val="24"/>
              </w:rPr>
              <w:t>★配置</w:t>
            </w:r>
            <w:r>
              <w:rPr>
                <w:rFonts w:ascii="仿宋" w:hAnsi="仿宋" w:eastAsia="仿宋"/>
                <w:sz w:val="24"/>
                <w:szCs w:val="24"/>
              </w:rPr>
              <w:t xml:space="preserve"> ≥ 1块双端口16Gbps光纤通道卡；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trPr>
        <w:tc>
          <w:tcPr>
            <w:tcW w:w="1284" w:type="dxa"/>
          </w:tcPr>
          <w:p>
            <w:pPr>
              <w:ind w:left="12"/>
              <w:jc w:val="center"/>
              <w:rPr>
                <w:rFonts w:ascii="仿宋" w:hAnsi="仿宋" w:eastAsia="仿宋"/>
                <w:sz w:val="24"/>
                <w:szCs w:val="24"/>
              </w:rPr>
            </w:pPr>
            <w:r>
              <w:rPr>
                <w:rFonts w:hint="eastAsia" w:ascii="仿宋" w:hAnsi="仿宋" w:eastAsia="仿宋"/>
                <w:sz w:val="24"/>
                <w:szCs w:val="24"/>
              </w:rPr>
              <w:t>5</w:t>
            </w:r>
          </w:p>
        </w:tc>
        <w:tc>
          <w:tcPr>
            <w:tcW w:w="7979" w:type="dxa"/>
          </w:tcPr>
          <w:p>
            <w:pPr>
              <w:jc w:val="left"/>
              <w:rPr>
                <w:rFonts w:ascii="仿宋" w:hAnsi="仿宋" w:eastAsia="仿宋"/>
                <w:sz w:val="24"/>
                <w:szCs w:val="24"/>
              </w:rPr>
            </w:pPr>
            <w:r>
              <w:rPr>
                <w:rFonts w:hint="eastAsia" w:ascii="仿宋" w:hAnsi="仿宋" w:eastAsia="仿宋"/>
                <w:sz w:val="24"/>
                <w:szCs w:val="24"/>
              </w:rPr>
              <w:t>★可靠性：达到</w:t>
            </w:r>
            <w:r>
              <w:rPr>
                <w:rFonts w:ascii="仿宋" w:hAnsi="仿宋" w:eastAsia="仿宋"/>
                <w:sz w:val="24"/>
                <w:szCs w:val="24"/>
              </w:rPr>
              <w:t>15万小时MTBF（平均无故障检测）指标，提供国家级检验机构证明材料；产品符合国家质量检测NCTC环境应力认证、静电放电抗扰度认证、浪涌（冲击）抗扰度和雷击认证、盐雾及防腐认证、电源适应能力认证，证明材料需提供相关的证书及检测报告</w:t>
            </w:r>
            <w:r>
              <w:rPr>
                <w:rFonts w:hint="eastAsia" w:ascii="仿宋" w:hAnsi="仿宋" w:eastAsia="仿宋"/>
                <w:sz w:val="24"/>
                <w:szCs w:val="24"/>
              </w:rPr>
              <w:t>（复印件加盖原厂公章）</w:t>
            </w:r>
            <w:r>
              <w:rPr>
                <w:rFonts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trPr>
        <w:tc>
          <w:tcPr>
            <w:tcW w:w="1284" w:type="dxa"/>
          </w:tcPr>
          <w:p>
            <w:pPr>
              <w:ind w:left="12"/>
              <w:jc w:val="center"/>
              <w:rPr>
                <w:rFonts w:ascii="仿宋" w:hAnsi="仿宋" w:eastAsia="仿宋"/>
                <w:sz w:val="24"/>
                <w:szCs w:val="24"/>
              </w:rPr>
            </w:pPr>
            <w:r>
              <w:rPr>
                <w:rFonts w:hint="eastAsia" w:ascii="仿宋" w:hAnsi="仿宋" w:eastAsia="仿宋"/>
                <w:sz w:val="24"/>
                <w:szCs w:val="24"/>
              </w:rPr>
              <w:t>6</w:t>
            </w:r>
          </w:p>
        </w:tc>
        <w:tc>
          <w:tcPr>
            <w:tcW w:w="7979" w:type="dxa"/>
          </w:tcPr>
          <w:p>
            <w:pPr>
              <w:jc w:val="left"/>
              <w:rPr>
                <w:rFonts w:ascii="仿宋" w:hAnsi="仿宋" w:eastAsia="仿宋"/>
                <w:sz w:val="24"/>
                <w:szCs w:val="24"/>
              </w:rPr>
            </w:pPr>
            <w:r>
              <w:rPr>
                <w:rFonts w:hint="eastAsia" w:ascii="仿宋" w:hAnsi="仿宋" w:eastAsia="仿宋"/>
                <w:sz w:val="24"/>
                <w:szCs w:val="24"/>
              </w:rPr>
              <w:t>主板集成管理芯片，支持通过</w:t>
            </w:r>
            <w:r>
              <w:rPr>
                <w:rFonts w:ascii="仿宋" w:hAnsi="仿宋" w:eastAsia="仿宋"/>
                <w:sz w:val="24"/>
                <w:szCs w:val="24"/>
              </w:rPr>
              <w:t>Web浏览器远程登录进行监控及管理，提供处理器、内存、硬盘故障前预警功能，支持下列管理协议：IPMI 2.0, SNMP 3, CIM</w:t>
            </w:r>
            <w:r>
              <w:rPr>
                <w:rFonts w:hint="eastAsia" w:ascii="仿宋" w:hAnsi="仿宋" w:eastAsia="仿宋"/>
                <w:sz w:val="24"/>
                <w:szCs w:val="24"/>
              </w:rPr>
              <w:t>支持</w:t>
            </w:r>
            <w:r>
              <w:rPr>
                <w:rFonts w:ascii="仿宋" w:hAnsi="仿宋" w:eastAsia="仿宋"/>
                <w:sz w:val="24"/>
                <w:szCs w:val="24"/>
              </w:rPr>
              <w:t xml:space="preserve">Microsoft Windows Server Red Hat Enterprise Linux 6/7, SUSE Linux Enterprise Server </w:t>
            </w:r>
            <w:r>
              <w:rPr>
                <w:rFonts w:hint="eastAsia" w:ascii="仿宋" w:hAnsi="仿宋" w:eastAsia="仿宋"/>
                <w:sz w:val="24"/>
                <w:szCs w:val="24"/>
              </w:rPr>
              <w:t>11，</w:t>
            </w:r>
            <w:r>
              <w:rPr>
                <w:rFonts w:ascii="仿宋" w:hAnsi="仿宋" w:eastAsia="仿宋"/>
                <w:sz w:val="24"/>
                <w:szCs w:val="24"/>
              </w:rPr>
              <w:t>VMware vSphere 等主流系统软件；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trPr>
        <w:tc>
          <w:tcPr>
            <w:tcW w:w="1284" w:type="dxa"/>
          </w:tcPr>
          <w:p>
            <w:pPr>
              <w:ind w:left="12"/>
              <w:jc w:val="center"/>
              <w:rPr>
                <w:rFonts w:ascii="仿宋" w:hAnsi="仿宋" w:eastAsia="仿宋"/>
                <w:sz w:val="24"/>
                <w:szCs w:val="24"/>
              </w:rPr>
            </w:pPr>
            <w:r>
              <w:rPr>
                <w:rFonts w:hint="eastAsia" w:ascii="仿宋" w:hAnsi="仿宋" w:eastAsia="仿宋"/>
                <w:sz w:val="24"/>
                <w:szCs w:val="24"/>
              </w:rPr>
              <w:t>7</w:t>
            </w:r>
          </w:p>
        </w:tc>
        <w:tc>
          <w:tcPr>
            <w:tcW w:w="7979" w:type="dxa"/>
          </w:tcPr>
          <w:p>
            <w:pPr>
              <w:jc w:val="left"/>
              <w:rPr>
                <w:rFonts w:ascii="仿宋" w:hAnsi="仿宋" w:eastAsia="仿宋"/>
                <w:sz w:val="24"/>
                <w:szCs w:val="24"/>
              </w:rPr>
            </w:pPr>
            <w:r>
              <w:rPr>
                <w:rFonts w:hint="eastAsia" w:ascii="仿宋" w:hAnsi="仿宋" w:eastAsia="仿宋"/>
                <w:sz w:val="24"/>
                <w:szCs w:val="24"/>
              </w:rPr>
              <w:t>★信息安全资质（复印件加盖原厂公章）</w:t>
            </w:r>
            <w:r>
              <w:rPr>
                <w:rFonts w:ascii="仿宋" w:hAnsi="仿宋" w:eastAsia="仿宋"/>
                <w:sz w:val="24"/>
                <w:szCs w:val="24"/>
              </w:rPr>
              <w:t>: 原厂商具备《信息安全服务资质》安全工程一级；原厂CNAS国家认可委员会实验室认可证书；原厂CCCS运维体系认证证书；国家强制性产品认证报告；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trPr>
        <w:tc>
          <w:tcPr>
            <w:tcW w:w="1284" w:type="dxa"/>
          </w:tcPr>
          <w:p>
            <w:pPr>
              <w:ind w:left="12"/>
              <w:jc w:val="center"/>
              <w:rPr>
                <w:rFonts w:ascii="仿宋" w:hAnsi="仿宋" w:eastAsia="仿宋"/>
                <w:sz w:val="24"/>
                <w:szCs w:val="24"/>
              </w:rPr>
            </w:pPr>
            <w:r>
              <w:rPr>
                <w:rFonts w:hint="eastAsia" w:ascii="仿宋" w:hAnsi="仿宋" w:eastAsia="仿宋"/>
                <w:sz w:val="24"/>
                <w:szCs w:val="24"/>
              </w:rPr>
              <w:t>8</w:t>
            </w:r>
          </w:p>
        </w:tc>
        <w:tc>
          <w:tcPr>
            <w:tcW w:w="7979" w:type="dxa"/>
          </w:tcPr>
          <w:p>
            <w:pPr>
              <w:jc w:val="left"/>
              <w:rPr>
                <w:rFonts w:ascii="仿宋" w:hAnsi="仿宋" w:eastAsia="仿宋"/>
                <w:sz w:val="24"/>
                <w:szCs w:val="24"/>
              </w:rPr>
            </w:pPr>
            <w:r>
              <w:rPr>
                <w:rFonts w:hint="eastAsia" w:ascii="仿宋" w:hAnsi="仿宋" w:eastAsia="仿宋"/>
                <w:sz w:val="24"/>
                <w:szCs w:val="24"/>
              </w:rPr>
              <w:t>★提供原生产厂商针对本项目的授权书原件及售后服务承诺函原件；提供原生产厂商</w:t>
            </w:r>
            <w:r>
              <w:rPr>
                <w:rFonts w:ascii="仿宋" w:hAnsi="仿宋" w:eastAsia="仿宋"/>
                <w:sz w:val="24"/>
                <w:szCs w:val="24"/>
              </w:rPr>
              <w:t>3年7*24免费上门，4小时快速响应服务；原厂硬盘三年不返还服务；原厂工程师上门安装，并与原有设备整合调优服务；</w:t>
            </w:r>
          </w:p>
        </w:tc>
      </w:tr>
    </w:tbl>
    <w:p>
      <w:pPr>
        <w:jc w:val="left"/>
        <w:rPr>
          <w:rFonts w:ascii="仿宋" w:hAnsi="仿宋" w:eastAsia="仿宋"/>
          <w:sz w:val="24"/>
          <w:szCs w:val="24"/>
        </w:rPr>
      </w:pPr>
    </w:p>
    <w:p>
      <w:pPr>
        <w:jc w:val="left"/>
        <w:rPr>
          <w:rFonts w:ascii="仿宋" w:hAnsi="仿宋" w:eastAsia="仿宋"/>
          <w:sz w:val="24"/>
          <w:szCs w:val="24"/>
        </w:rPr>
      </w:pPr>
    </w:p>
    <w:p>
      <w:pPr>
        <w:jc w:val="left"/>
        <w:rPr>
          <w:rFonts w:ascii="仿宋" w:hAnsi="仿宋" w:eastAsia="仿宋"/>
          <w:sz w:val="24"/>
          <w:szCs w:val="24"/>
        </w:rPr>
      </w:pPr>
    </w:p>
    <w:tbl>
      <w:tblPr>
        <w:tblStyle w:val="33"/>
        <w:tblW w:w="9284"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8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trPr>
        <w:tc>
          <w:tcPr>
            <w:tcW w:w="1284" w:type="dxa"/>
          </w:tcPr>
          <w:p>
            <w:pPr>
              <w:jc w:val="center"/>
              <w:rPr>
                <w:rFonts w:ascii="仿宋" w:hAnsi="仿宋" w:eastAsia="仿宋"/>
                <w:sz w:val="24"/>
                <w:szCs w:val="24"/>
              </w:rPr>
            </w:pPr>
            <w:r>
              <w:rPr>
                <w:rFonts w:hint="eastAsia" w:ascii="仿宋" w:hAnsi="仿宋" w:eastAsia="仿宋"/>
                <w:sz w:val="24"/>
                <w:szCs w:val="24"/>
              </w:rPr>
              <w:t>序号</w:t>
            </w:r>
          </w:p>
        </w:tc>
        <w:tc>
          <w:tcPr>
            <w:tcW w:w="8000" w:type="dxa"/>
          </w:tcPr>
          <w:p>
            <w:pPr>
              <w:jc w:val="center"/>
              <w:rPr>
                <w:rFonts w:ascii="仿宋" w:hAnsi="仿宋" w:eastAsia="仿宋"/>
                <w:sz w:val="24"/>
                <w:szCs w:val="24"/>
              </w:rPr>
            </w:pPr>
            <w:r>
              <w:rPr>
                <w:rFonts w:hint="eastAsia" w:ascii="仿宋" w:hAnsi="仿宋" w:eastAsia="仿宋"/>
                <w:sz w:val="24"/>
                <w:szCs w:val="24"/>
              </w:rPr>
              <w:t>招标参数要求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1284" w:type="dxa"/>
          </w:tcPr>
          <w:p>
            <w:pPr>
              <w:jc w:val="center"/>
              <w:rPr>
                <w:rFonts w:ascii="仿宋" w:hAnsi="仿宋" w:eastAsia="仿宋"/>
                <w:sz w:val="24"/>
                <w:szCs w:val="24"/>
              </w:rPr>
            </w:pPr>
            <w:r>
              <w:rPr>
                <w:rFonts w:hint="eastAsia" w:ascii="仿宋" w:hAnsi="仿宋" w:eastAsia="仿宋"/>
                <w:sz w:val="24"/>
                <w:szCs w:val="24"/>
              </w:rPr>
              <w:t>1</w:t>
            </w:r>
          </w:p>
        </w:tc>
        <w:tc>
          <w:tcPr>
            <w:tcW w:w="8000" w:type="dxa"/>
          </w:tcPr>
          <w:p>
            <w:pPr>
              <w:jc w:val="left"/>
              <w:rPr>
                <w:rFonts w:ascii="仿宋" w:hAnsi="仿宋" w:eastAsia="仿宋"/>
                <w:sz w:val="24"/>
                <w:szCs w:val="24"/>
              </w:rPr>
            </w:pPr>
            <w:r>
              <w:rPr>
                <w:rFonts w:hint="eastAsia" w:ascii="仿宋" w:hAnsi="仿宋" w:eastAsia="仿宋"/>
                <w:sz w:val="24"/>
                <w:szCs w:val="24"/>
              </w:rPr>
              <w:t>国产制造知名品牌，和刀片中心同一品牌，与原有刀箱无缝兼容；数量：四台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284" w:type="dxa"/>
          </w:tcPr>
          <w:p>
            <w:pPr>
              <w:jc w:val="center"/>
              <w:rPr>
                <w:rFonts w:ascii="仿宋" w:hAnsi="仿宋" w:eastAsia="仿宋"/>
                <w:sz w:val="24"/>
                <w:szCs w:val="24"/>
              </w:rPr>
            </w:pPr>
            <w:r>
              <w:rPr>
                <w:rFonts w:hint="eastAsia" w:ascii="仿宋" w:hAnsi="仿宋" w:eastAsia="仿宋"/>
                <w:sz w:val="24"/>
                <w:szCs w:val="24"/>
              </w:rPr>
              <w:t>2</w:t>
            </w:r>
          </w:p>
        </w:tc>
        <w:tc>
          <w:tcPr>
            <w:tcW w:w="8000" w:type="dxa"/>
          </w:tcPr>
          <w:p>
            <w:pPr>
              <w:jc w:val="left"/>
              <w:rPr>
                <w:rFonts w:ascii="仿宋" w:hAnsi="仿宋" w:eastAsia="仿宋"/>
                <w:sz w:val="24"/>
                <w:szCs w:val="24"/>
              </w:rPr>
            </w:pPr>
            <w:r>
              <w:rPr>
                <w:rFonts w:hint="eastAsia" w:ascii="仿宋" w:hAnsi="仿宋" w:eastAsia="仿宋"/>
                <w:sz w:val="24"/>
                <w:szCs w:val="24"/>
              </w:rPr>
              <w:t>★每台服务器提供</w:t>
            </w:r>
            <w:r>
              <w:rPr>
                <w:rFonts w:ascii="仿宋" w:hAnsi="仿宋" w:eastAsia="仿宋"/>
                <w:sz w:val="24"/>
                <w:szCs w:val="24"/>
              </w:rPr>
              <w:t>2组互为冗余的I/O接口，实现冗余链路I/O传输，标书需提供该款机型实际接口照片；</w:t>
            </w:r>
          </w:p>
          <w:p>
            <w:pPr>
              <w:jc w:val="left"/>
              <w:rPr>
                <w:rFonts w:ascii="仿宋" w:hAnsi="仿宋" w:eastAsia="仿宋"/>
                <w:sz w:val="24"/>
                <w:szCs w:val="24"/>
              </w:rPr>
            </w:pPr>
            <w:r>
              <w:rPr>
                <w:rFonts w:hint="eastAsia" w:ascii="仿宋" w:hAnsi="仿宋" w:eastAsia="仿宋"/>
                <w:sz w:val="24"/>
                <w:szCs w:val="24"/>
              </w:rPr>
              <w:t>采用独立冷风道设计，处理器和内存分别采用独立的散热通道，以确保散热效果；</w:t>
            </w:r>
          </w:p>
          <w:p>
            <w:pPr>
              <w:jc w:val="left"/>
              <w:rPr>
                <w:rFonts w:ascii="仿宋" w:hAnsi="仿宋" w:eastAsia="仿宋"/>
                <w:sz w:val="24"/>
                <w:szCs w:val="24"/>
              </w:rPr>
            </w:pPr>
            <w:r>
              <w:rPr>
                <w:rFonts w:hint="eastAsia" w:ascii="仿宋" w:hAnsi="仿宋" w:eastAsia="仿宋"/>
                <w:sz w:val="24"/>
                <w:szCs w:val="24"/>
              </w:rPr>
              <w:t>★配置</w:t>
            </w:r>
            <w:r>
              <w:rPr>
                <w:rFonts w:ascii="仿宋" w:hAnsi="仿宋" w:eastAsia="仿宋"/>
                <w:sz w:val="24"/>
                <w:szCs w:val="24"/>
              </w:rPr>
              <w:t xml:space="preserve"> 2个 Intel Xeon 可扩展系列处理器，最大主频≥ 3.8GHz，每处理器不少于20个内核，可支持135W以上CPU；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284" w:type="dxa"/>
          </w:tcPr>
          <w:p>
            <w:pPr>
              <w:jc w:val="center"/>
              <w:rPr>
                <w:rFonts w:ascii="仿宋" w:hAnsi="仿宋" w:eastAsia="仿宋"/>
                <w:sz w:val="24"/>
                <w:szCs w:val="24"/>
              </w:rPr>
            </w:pPr>
            <w:r>
              <w:rPr>
                <w:rFonts w:hint="eastAsia" w:ascii="仿宋" w:hAnsi="仿宋" w:eastAsia="仿宋"/>
                <w:sz w:val="24"/>
                <w:szCs w:val="24"/>
              </w:rPr>
              <w:t>3</w:t>
            </w:r>
          </w:p>
        </w:tc>
        <w:tc>
          <w:tcPr>
            <w:tcW w:w="8000" w:type="dxa"/>
          </w:tcPr>
          <w:p>
            <w:pPr>
              <w:jc w:val="left"/>
              <w:rPr>
                <w:rFonts w:ascii="仿宋" w:hAnsi="仿宋" w:eastAsia="仿宋"/>
                <w:sz w:val="24"/>
                <w:szCs w:val="24"/>
              </w:rPr>
            </w:pPr>
            <w:r>
              <w:rPr>
                <w:rFonts w:hint="eastAsia" w:ascii="仿宋" w:hAnsi="仿宋" w:eastAsia="仿宋"/>
                <w:sz w:val="24"/>
                <w:szCs w:val="24"/>
              </w:rPr>
              <w:t>★配置</w:t>
            </w:r>
            <w:r>
              <w:rPr>
                <w:rFonts w:ascii="仿宋" w:hAnsi="仿宋" w:eastAsia="仿宋"/>
                <w:sz w:val="24"/>
                <w:szCs w:val="24"/>
              </w:rPr>
              <w:t xml:space="preserve"> 256GB DDR4 2933MHz RDIMM内存，每台服务器可提供≥24个内存插槽，可扩展到≥3TB内存；支持ECC、Chipkill、内存镜像和内存备用技术 ；</w:t>
            </w:r>
          </w:p>
          <w:p>
            <w:pPr>
              <w:jc w:val="left"/>
              <w:rPr>
                <w:rFonts w:ascii="仿宋" w:hAnsi="仿宋" w:eastAsia="仿宋"/>
                <w:sz w:val="24"/>
                <w:szCs w:val="24"/>
              </w:rPr>
            </w:pPr>
            <w:r>
              <w:rPr>
                <w:rFonts w:hint="eastAsia" w:ascii="仿宋" w:hAnsi="仿宋" w:eastAsia="仿宋"/>
                <w:sz w:val="24"/>
                <w:szCs w:val="24"/>
              </w:rPr>
              <w:t>★配置</w:t>
            </w:r>
            <w:r>
              <w:rPr>
                <w:rFonts w:ascii="仿宋" w:hAnsi="仿宋" w:eastAsia="仿宋"/>
                <w:sz w:val="24"/>
                <w:szCs w:val="24"/>
              </w:rPr>
              <w:t xml:space="preserve"> 2块 960GB 2.5英寸 SSD热插拔硬盘；</w:t>
            </w:r>
          </w:p>
          <w:p>
            <w:pPr>
              <w:jc w:val="left"/>
              <w:rPr>
                <w:rFonts w:ascii="仿宋" w:hAnsi="仿宋" w:eastAsia="仿宋"/>
                <w:sz w:val="24"/>
                <w:szCs w:val="24"/>
              </w:rPr>
            </w:pPr>
            <w:r>
              <w:rPr>
                <w:rFonts w:hint="eastAsia" w:ascii="仿宋" w:hAnsi="仿宋" w:eastAsia="仿宋"/>
                <w:sz w:val="24"/>
                <w:szCs w:val="24"/>
              </w:rPr>
              <w:t>集成</w:t>
            </w:r>
            <w:r>
              <w:rPr>
                <w:rFonts w:ascii="仿宋" w:hAnsi="仿宋" w:eastAsia="仿宋"/>
                <w:sz w:val="24"/>
                <w:szCs w:val="24"/>
              </w:rPr>
              <w:t>12Gb SAS阵列控制器，可支持RAID 0,1,1E 和RAID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284" w:type="dxa"/>
          </w:tcPr>
          <w:p>
            <w:pPr>
              <w:ind w:left="12"/>
              <w:jc w:val="center"/>
              <w:rPr>
                <w:rFonts w:ascii="仿宋" w:hAnsi="仿宋" w:eastAsia="仿宋"/>
                <w:sz w:val="24"/>
                <w:szCs w:val="24"/>
              </w:rPr>
            </w:pPr>
            <w:r>
              <w:rPr>
                <w:rFonts w:hint="eastAsia" w:ascii="仿宋" w:hAnsi="仿宋" w:eastAsia="仿宋"/>
                <w:sz w:val="24"/>
                <w:szCs w:val="24"/>
              </w:rPr>
              <w:t>4</w:t>
            </w:r>
          </w:p>
        </w:tc>
        <w:tc>
          <w:tcPr>
            <w:tcW w:w="8000" w:type="dxa"/>
          </w:tcPr>
          <w:p>
            <w:pPr>
              <w:jc w:val="left"/>
              <w:rPr>
                <w:rFonts w:ascii="仿宋" w:hAnsi="仿宋" w:eastAsia="仿宋"/>
                <w:sz w:val="24"/>
                <w:szCs w:val="24"/>
              </w:rPr>
            </w:pPr>
            <w:r>
              <w:rPr>
                <w:rFonts w:hint="eastAsia" w:ascii="仿宋" w:hAnsi="仿宋" w:eastAsia="仿宋"/>
                <w:sz w:val="24"/>
                <w:szCs w:val="24"/>
              </w:rPr>
              <w:t>提供</w:t>
            </w:r>
            <w:r>
              <w:rPr>
                <w:rFonts w:ascii="仿宋" w:hAnsi="仿宋" w:eastAsia="仿宋"/>
                <w:sz w:val="24"/>
                <w:szCs w:val="24"/>
              </w:rPr>
              <w:t xml:space="preserve"> 2个PCI-E 3.0x16接口；</w:t>
            </w:r>
          </w:p>
          <w:p>
            <w:pPr>
              <w:jc w:val="left"/>
              <w:rPr>
                <w:rFonts w:ascii="仿宋" w:hAnsi="仿宋" w:eastAsia="仿宋"/>
                <w:sz w:val="24"/>
                <w:szCs w:val="24"/>
              </w:rPr>
            </w:pPr>
            <w:r>
              <w:rPr>
                <w:rFonts w:hint="eastAsia" w:ascii="仿宋" w:hAnsi="仿宋" w:eastAsia="仿宋"/>
                <w:sz w:val="24"/>
                <w:szCs w:val="24"/>
              </w:rPr>
              <w:t>★配置双端口万兆以太网卡，支持网卡虚拟化</w:t>
            </w:r>
            <w:r>
              <w:rPr>
                <w:rFonts w:ascii="仿宋" w:hAnsi="仿宋" w:eastAsia="仿宋"/>
                <w:sz w:val="24"/>
                <w:szCs w:val="24"/>
              </w:rPr>
              <w:t>vNIC，可支持FCoE；</w:t>
            </w:r>
          </w:p>
          <w:p>
            <w:pPr>
              <w:jc w:val="left"/>
              <w:rPr>
                <w:rFonts w:ascii="仿宋" w:hAnsi="仿宋" w:eastAsia="仿宋"/>
                <w:sz w:val="24"/>
                <w:szCs w:val="24"/>
              </w:rPr>
            </w:pPr>
            <w:r>
              <w:rPr>
                <w:rFonts w:hint="eastAsia" w:ascii="仿宋" w:hAnsi="仿宋" w:eastAsia="仿宋"/>
                <w:sz w:val="24"/>
                <w:szCs w:val="24"/>
              </w:rPr>
              <w:t>★配置</w:t>
            </w:r>
            <w:r>
              <w:rPr>
                <w:rFonts w:ascii="仿宋" w:hAnsi="仿宋" w:eastAsia="仿宋"/>
                <w:sz w:val="24"/>
                <w:szCs w:val="24"/>
              </w:rPr>
              <w:t xml:space="preserve"> 1块 双端口16GB 光纤通道卡；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trPr>
        <w:tc>
          <w:tcPr>
            <w:tcW w:w="1284" w:type="dxa"/>
          </w:tcPr>
          <w:p>
            <w:pPr>
              <w:ind w:left="12"/>
              <w:jc w:val="center"/>
              <w:rPr>
                <w:rFonts w:ascii="仿宋" w:hAnsi="仿宋" w:eastAsia="仿宋"/>
                <w:sz w:val="24"/>
                <w:szCs w:val="24"/>
              </w:rPr>
            </w:pPr>
            <w:r>
              <w:rPr>
                <w:rFonts w:hint="eastAsia" w:ascii="仿宋" w:hAnsi="仿宋" w:eastAsia="仿宋"/>
                <w:sz w:val="24"/>
                <w:szCs w:val="24"/>
              </w:rPr>
              <w:t>5</w:t>
            </w:r>
          </w:p>
        </w:tc>
        <w:tc>
          <w:tcPr>
            <w:tcW w:w="8000" w:type="dxa"/>
          </w:tcPr>
          <w:p>
            <w:pPr>
              <w:jc w:val="left"/>
              <w:rPr>
                <w:rFonts w:ascii="仿宋" w:hAnsi="仿宋" w:eastAsia="仿宋"/>
                <w:sz w:val="24"/>
                <w:szCs w:val="24"/>
              </w:rPr>
            </w:pPr>
            <w:r>
              <w:rPr>
                <w:rFonts w:hint="eastAsia" w:ascii="仿宋" w:hAnsi="仿宋" w:eastAsia="仿宋"/>
                <w:sz w:val="24"/>
                <w:szCs w:val="24"/>
              </w:rPr>
              <w:t>★可靠性：达到</w:t>
            </w:r>
            <w:r>
              <w:rPr>
                <w:rFonts w:ascii="仿宋" w:hAnsi="仿宋" w:eastAsia="仿宋"/>
                <w:sz w:val="24"/>
                <w:szCs w:val="24"/>
              </w:rPr>
              <w:t>15万小时MTBF（平均无故障检测）指标，提供国家级检验机构证明材料；产品符合国家质量检测NCTC环境应力认证、静电放电抗扰度认证、浪涌（冲击）抗扰度和雷击认证、盐雾及防腐认证、电源适应能力认证，证明材料需提供相关的证书及检测报告</w:t>
            </w:r>
            <w:r>
              <w:rPr>
                <w:rFonts w:hint="eastAsia" w:ascii="仿宋" w:hAnsi="仿宋" w:eastAsia="仿宋"/>
                <w:sz w:val="24"/>
                <w:szCs w:val="24"/>
              </w:rPr>
              <w:t>（复印件加盖原厂公章）</w:t>
            </w:r>
            <w:r>
              <w:rPr>
                <w:rFonts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trPr>
        <w:tc>
          <w:tcPr>
            <w:tcW w:w="1284" w:type="dxa"/>
          </w:tcPr>
          <w:p>
            <w:pPr>
              <w:ind w:left="12"/>
              <w:jc w:val="center"/>
              <w:rPr>
                <w:rFonts w:ascii="仿宋" w:hAnsi="仿宋" w:eastAsia="仿宋"/>
                <w:sz w:val="24"/>
                <w:szCs w:val="24"/>
              </w:rPr>
            </w:pPr>
            <w:r>
              <w:rPr>
                <w:rFonts w:hint="eastAsia" w:ascii="仿宋" w:hAnsi="仿宋" w:eastAsia="仿宋"/>
                <w:sz w:val="24"/>
                <w:szCs w:val="24"/>
              </w:rPr>
              <w:t>6</w:t>
            </w:r>
          </w:p>
        </w:tc>
        <w:tc>
          <w:tcPr>
            <w:tcW w:w="8000" w:type="dxa"/>
          </w:tcPr>
          <w:p>
            <w:pPr>
              <w:jc w:val="left"/>
              <w:rPr>
                <w:rFonts w:ascii="仿宋" w:hAnsi="仿宋" w:eastAsia="仿宋"/>
                <w:sz w:val="24"/>
                <w:szCs w:val="24"/>
              </w:rPr>
            </w:pPr>
            <w:r>
              <w:rPr>
                <w:rFonts w:hint="eastAsia" w:ascii="仿宋" w:hAnsi="仿宋" w:eastAsia="仿宋"/>
                <w:sz w:val="24"/>
                <w:szCs w:val="24"/>
              </w:rPr>
              <w:t>主板集成管理芯片，支持通过</w:t>
            </w:r>
            <w:r>
              <w:rPr>
                <w:rFonts w:ascii="仿宋" w:hAnsi="仿宋" w:eastAsia="仿宋"/>
                <w:sz w:val="24"/>
                <w:szCs w:val="24"/>
              </w:rPr>
              <w:t>Web浏览器远程登录进行监控及管理，提供处理器、内存、硬盘故障前预警功能，支持下列管理协议：IPMI 2.0, SNMP 3, CIM</w:t>
            </w:r>
            <w:r>
              <w:rPr>
                <w:rFonts w:hint="eastAsia" w:ascii="仿宋" w:hAnsi="仿宋" w:eastAsia="仿宋"/>
                <w:sz w:val="24"/>
                <w:szCs w:val="24"/>
              </w:rPr>
              <w:t>支持</w:t>
            </w:r>
            <w:r>
              <w:rPr>
                <w:rFonts w:ascii="仿宋" w:hAnsi="仿宋" w:eastAsia="仿宋"/>
                <w:sz w:val="24"/>
                <w:szCs w:val="24"/>
              </w:rPr>
              <w:t>Microsoft Windows Server Red Hat Enterprise Linux 6/7, SUSE Linux Enterprise Server 11, VMware vSphere 等主流系统软件；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trPr>
        <w:tc>
          <w:tcPr>
            <w:tcW w:w="1284" w:type="dxa"/>
          </w:tcPr>
          <w:p>
            <w:pPr>
              <w:ind w:left="12"/>
              <w:jc w:val="center"/>
              <w:rPr>
                <w:rFonts w:ascii="仿宋" w:hAnsi="仿宋" w:eastAsia="仿宋"/>
                <w:sz w:val="24"/>
                <w:szCs w:val="24"/>
              </w:rPr>
            </w:pPr>
            <w:r>
              <w:rPr>
                <w:rFonts w:hint="eastAsia" w:ascii="仿宋" w:hAnsi="仿宋" w:eastAsia="仿宋"/>
                <w:sz w:val="24"/>
                <w:szCs w:val="24"/>
              </w:rPr>
              <w:t>7</w:t>
            </w:r>
          </w:p>
        </w:tc>
        <w:tc>
          <w:tcPr>
            <w:tcW w:w="8000" w:type="dxa"/>
          </w:tcPr>
          <w:p>
            <w:pPr>
              <w:jc w:val="left"/>
              <w:rPr>
                <w:rFonts w:ascii="仿宋" w:hAnsi="仿宋" w:eastAsia="仿宋"/>
                <w:sz w:val="24"/>
                <w:szCs w:val="24"/>
              </w:rPr>
            </w:pPr>
            <w:r>
              <w:rPr>
                <w:rFonts w:hint="eastAsia" w:ascii="仿宋" w:hAnsi="仿宋" w:eastAsia="仿宋"/>
                <w:sz w:val="24"/>
                <w:szCs w:val="24"/>
              </w:rPr>
              <w:t>★信息安全资质（复印件加盖原厂公章）</w:t>
            </w:r>
            <w:r>
              <w:rPr>
                <w:rFonts w:ascii="仿宋" w:hAnsi="仿宋" w:eastAsia="仿宋"/>
                <w:sz w:val="24"/>
                <w:szCs w:val="24"/>
              </w:rPr>
              <w:t>: 原厂商具备《信息安全服务资质》安全工程一级；原厂CNAS国家认可委员会实验室认可证书；原厂CCCS运维体系认证证书；国家强制性产品认证报告；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trPr>
        <w:tc>
          <w:tcPr>
            <w:tcW w:w="1284" w:type="dxa"/>
          </w:tcPr>
          <w:p>
            <w:pPr>
              <w:ind w:left="12"/>
              <w:jc w:val="center"/>
              <w:rPr>
                <w:rFonts w:ascii="仿宋" w:hAnsi="仿宋" w:eastAsia="仿宋"/>
                <w:sz w:val="24"/>
                <w:szCs w:val="24"/>
              </w:rPr>
            </w:pPr>
            <w:r>
              <w:rPr>
                <w:rFonts w:hint="eastAsia" w:ascii="仿宋" w:hAnsi="仿宋" w:eastAsia="仿宋"/>
                <w:sz w:val="24"/>
                <w:szCs w:val="24"/>
              </w:rPr>
              <w:t>8</w:t>
            </w:r>
          </w:p>
        </w:tc>
        <w:tc>
          <w:tcPr>
            <w:tcW w:w="8000" w:type="dxa"/>
          </w:tcPr>
          <w:p>
            <w:pPr>
              <w:jc w:val="left"/>
              <w:rPr>
                <w:rFonts w:ascii="仿宋" w:hAnsi="仿宋" w:eastAsia="仿宋"/>
                <w:sz w:val="24"/>
                <w:szCs w:val="24"/>
              </w:rPr>
            </w:pPr>
            <w:r>
              <w:rPr>
                <w:rFonts w:hint="eastAsia" w:ascii="仿宋" w:hAnsi="仿宋" w:eastAsia="仿宋"/>
                <w:sz w:val="24"/>
                <w:szCs w:val="24"/>
              </w:rPr>
              <w:t>★提供原生产厂商针对本项目的授权书原件及售后服务承诺函原件；提供原生产厂商</w:t>
            </w:r>
            <w:r>
              <w:rPr>
                <w:rFonts w:ascii="仿宋" w:hAnsi="仿宋" w:eastAsia="仿宋"/>
                <w:sz w:val="24"/>
                <w:szCs w:val="24"/>
              </w:rPr>
              <w:t>3年7*24免费上门，4小时快速响应服务；原厂硬盘三年不返还服务；原厂工程师上门安装，并与原有设备整合调优服务；</w:t>
            </w:r>
          </w:p>
        </w:tc>
      </w:tr>
    </w:tbl>
    <w:p>
      <w:pPr>
        <w:pStyle w:val="3"/>
        <w:pageBreakBefore w:val="0"/>
        <w:kinsoku/>
        <w:wordWrap/>
        <w:topLinePunct w:val="0"/>
        <w:bidi w:val="0"/>
        <w:spacing w:beforeAutospacing="0" w:afterAutospacing="0" w:line="400" w:lineRule="exact"/>
        <w:ind w:left="0" w:leftChars="0" w:right="0" w:rightChars="0" w:firstLine="0"/>
        <w:jc w:val="both"/>
        <w:rPr>
          <w:rFonts w:hint="eastAsia" w:ascii="仿宋" w:hAnsi="仿宋" w:eastAsia="仿宋"/>
          <w:sz w:val="32"/>
          <w:szCs w:val="32"/>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ageBreakBefore w:val="0"/>
        <w:kinsoku/>
        <w:wordWrap/>
        <w:topLinePunct w:val="0"/>
        <w:autoSpaceDE w:val="0"/>
        <w:autoSpaceDN w:val="0"/>
        <w:bidi w:val="0"/>
        <w:adjustRightInd w:val="0"/>
        <w:spacing w:beforeAutospacing="0" w:afterAutospacing="0" w:line="400" w:lineRule="exact"/>
        <w:ind w:left="0" w:leftChars="0" w:right="0" w:rightChars="0"/>
        <w:jc w:val="center"/>
        <w:outlineLvl w:val="0"/>
        <w:rPr>
          <w:sz w:val="24"/>
        </w:rPr>
      </w:pPr>
      <w:bookmarkStart w:id="53" w:name="_Toc28434"/>
      <w:r>
        <w:rPr>
          <w:rFonts w:ascii="Arial" w:hAnsi="Arial" w:cs="Arial"/>
          <w:b/>
          <w:sz w:val="32"/>
          <w:szCs w:val="32"/>
        </w:rPr>
        <w:t>第四</w:t>
      </w:r>
      <w:r>
        <w:rPr>
          <w:rFonts w:hint="eastAsia" w:ascii="Arial" w:hAnsi="Arial" w:cs="Arial"/>
          <w:b/>
          <w:sz w:val="32"/>
          <w:szCs w:val="32"/>
        </w:rPr>
        <w:t xml:space="preserve">章  </w:t>
      </w:r>
      <w:r>
        <w:rPr>
          <w:rFonts w:ascii="Arial" w:hAnsi="Arial" w:cs="Arial"/>
          <w:b/>
          <w:sz w:val="32"/>
          <w:szCs w:val="32"/>
        </w:rPr>
        <w:t>合同条款</w:t>
      </w:r>
      <w:r>
        <w:rPr>
          <w:rFonts w:hint="eastAsia" w:ascii="Arial" w:hAnsi="Arial" w:cs="Arial"/>
          <w:b/>
          <w:sz w:val="32"/>
          <w:szCs w:val="32"/>
        </w:rPr>
        <w:t>（仅供参考）</w:t>
      </w:r>
      <w:bookmarkEnd w:id="53"/>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1、定义</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1.1 “合同”系指甲方和乙方(以下简称合同双方)已达成的协议，即由双方签订的合同格式文件，包括所有的招标文件、响应性文件、答疑纪录、澄清说明、附件、附录和组成合同的所有其他文件。</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1.2 “合同价格”系指根据合同规定，在乙方全面正确地履行合同义务时，甲方应支付给乙方的款项。</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1.3 “货物”系指乙方按合同要求相关设备。</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1.4 “服务”系指合同规定乙方必须承担的类似售后义务</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1.5 “甲方”、“买方”、“招标方”均系指通过招标采购，接受合同货物及服务的各行政事业单位、社会团体等采购单位及社会代理公司。</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1.6 “乙方”、“卖方”系指中标后提供合同货物和服务的经济实体。</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1.7 “现场”系指本次活动的服务地点。</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1.8 “验收”系指甲方依据技术规格规定接受合同货物所依据的程序和条件。</w:t>
      </w:r>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2、适用范围</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2.1 本合同条款仅适用于本次招标活动。</w:t>
      </w:r>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3、原产地</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3.1 原产地系指货物的生产地，或提供辅助服务的来源地。</w:t>
      </w:r>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4、技术规格和标准</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4.1本合同项下所供货物的技术规格应与本招标文件技术规格规定的标准相一致。若技术规格中无相应规定，货物则应符合相应的国家标准或有关权威部门最新颁布的相应的正式标准。</w:t>
      </w:r>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5、专利权</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5.1 乙方须保障甲方在使用其提供的货物、服务及其任何部分时不受到第三方关于侵犯专利权、商标权或工业设计权的指控。任何第三方如果提出侵权指控，乙方须与第三方交涉并承担由此而引起的一切法律责任和费用。</w:t>
      </w:r>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6、包装</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6.1除本合同另有规定之外，提供的全部货物须采用相应标准的保护措施进行包装。这种包装应适于空运和内陆运输，并有良好的防潮、防震、防锈和防野蛮装卸等保护措施，以确保货物安全运抵现场。乙方应承担由于其包装或其防护措施不妥而引起货物锈蚀、损坏和丢失造成的任何损失或费用。</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6.2 每件包装应附有详细装箱单和质量证书各两套，一套在包装箱里，一套在包装箱外。</w:t>
      </w:r>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7、保险</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7.1在合同价条件下，由乙方负责办理保险。</w:t>
      </w:r>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8、合同价款的支付方式</w:t>
      </w:r>
    </w:p>
    <w:p>
      <w:pPr>
        <w:pageBreakBefore w:val="0"/>
        <w:kinsoku/>
        <w:wordWrap/>
        <w:overflowPunct w:val="0"/>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8.1 除另有规定者外，本合同价款将由采购人直接向乙方支付。</w:t>
      </w:r>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9、质量保证</w:t>
      </w:r>
    </w:p>
    <w:p>
      <w:pPr>
        <w:pageBreakBefore w:val="0"/>
        <w:kinsoku/>
        <w:wordWrap/>
        <w:overflowPunct w:val="0"/>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9.1 在服务最终验收后的质量保证期之内，乙方应对自身缺陷而产生的任何不足或故障负责，费用由乙方负担。</w:t>
      </w:r>
    </w:p>
    <w:p>
      <w:pPr>
        <w:pageBreakBefore w:val="0"/>
        <w:kinsoku/>
        <w:wordWrap/>
        <w:overflowPunct w:val="0"/>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9.2上述内容以外的保修和售后服务内容为乙方在响应性文件中所承诺的内容。</w:t>
      </w:r>
    </w:p>
    <w:p>
      <w:pPr>
        <w:pageBreakBefore w:val="0"/>
        <w:kinsoku/>
        <w:wordWrap/>
        <w:topLinePunct w:val="0"/>
        <w:bidi w:val="0"/>
        <w:spacing w:beforeAutospacing="0" w:afterAutospacing="0" w:line="400" w:lineRule="exact"/>
        <w:ind w:left="0" w:leftChars="0" w:right="0" w:rightChars="0"/>
        <w:rPr>
          <w:rFonts w:ascii="宋体" w:hAnsi="宋体"/>
          <w:color w:val="000000"/>
          <w:sz w:val="24"/>
        </w:rPr>
      </w:pPr>
      <w:r>
        <w:rPr>
          <w:rFonts w:hint="eastAsia" w:ascii="宋体" w:hAnsi="宋体"/>
          <w:color w:val="000000"/>
          <w:sz w:val="24"/>
        </w:rPr>
        <w:t>10、履约保证金（无）</w:t>
      </w:r>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11、延期交货与核定损失额</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11.1  乙方应按照“磋商响应报价表”规定提供服务，并交付甲方验收使用。</w:t>
      </w:r>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 xml:space="preserve">  11.2 如果乙方无正当理由拖延交货，未得到甲方书面同意，将受到以下制裁：</w:t>
      </w:r>
      <w:r>
        <w:rPr>
          <w:rFonts w:hint="eastAsia" w:ascii="宋体" w:hAnsi="宋体"/>
          <w:bCs/>
          <w:sz w:val="24"/>
        </w:rPr>
        <w:t>不予退还履约保证金，加收误期赔偿或终止合同</w:t>
      </w:r>
      <w:r>
        <w:rPr>
          <w:rFonts w:hint="eastAsia" w:ascii="宋体" w:hAnsi="宋体"/>
          <w:sz w:val="24"/>
        </w:rPr>
        <w:t>。</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11.3如果乙方未能按合同规定的时间按期交货(不可抗力除外)，在乙方同意支付核定损失额的条件下，甲方将同意延长交货期。核定损失额的支付将从未付款或从履约保证金中扣除。核定损失额比率为每迟交1天，按迟交货物金额的0.5%，不满1天按1天计算，直到扣完为止。如果乙方在达到核定损失额的最高限额后仍不能交货，甲方有权因乙方违约终止合同，而乙方仍有义务支付上述迟交核定损失金额。</w:t>
      </w:r>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12、不可抗力</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12.1签约任何一方由于受诸如战争、严重火灾、洪水、台风、地震等不可抗力事故的影响而不能执行合同时，履行合同的期限应予以延长，则延长的期限应相当于事故所影响的时间。不可抗力事故系指甲乙双方在缔结合同时所不能预见的，并且它的发生及其后果是无法避免和无法克服的事故。</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12.2 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13、仲裁</w:t>
      </w:r>
    </w:p>
    <w:p>
      <w:pPr>
        <w:pageBreakBefore w:val="0"/>
        <w:kinsoku/>
        <w:wordWrap/>
        <w:topLinePunct w:val="0"/>
        <w:bidi w:val="0"/>
        <w:spacing w:beforeAutospacing="0" w:afterAutospacing="0" w:line="400" w:lineRule="exact"/>
        <w:ind w:left="0" w:leftChars="0" w:right="0" w:rightChars="0" w:firstLine="480" w:firstLineChars="200"/>
        <w:rPr>
          <w:rFonts w:ascii="宋体" w:hAnsi="宋体"/>
          <w:sz w:val="24"/>
        </w:rPr>
      </w:pPr>
      <w:r>
        <w:rPr>
          <w:rFonts w:hint="eastAsia" w:ascii="宋体" w:hAnsi="宋体"/>
          <w:sz w:val="24"/>
        </w:rPr>
        <w:t>本项目如有合同争议，解决方式优先选择公安厅机关所在地人民法院，不施行仲裁。</w:t>
      </w:r>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14、违约终止合同</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14.1在补救违约而采取的任何其他措施未能实现的情况下，即在乙方收到甲方发出的违约通知后30天内(或经甲方书面确认的更长时间内)仍未纠正其下述任何一种违约行为，甲方可向乙方发出书面违约通知，终止全部或部分合同：</w:t>
      </w:r>
    </w:p>
    <w:p>
      <w:pPr>
        <w:pageBreakBefore w:val="0"/>
        <w:kinsoku/>
        <w:wordWrap/>
        <w:topLinePunct w:val="0"/>
        <w:bidi w:val="0"/>
        <w:spacing w:beforeAutospacing="0" w:afterAutospacing="0" w:line="400" w:lineRule="exact"/>
        <w:ind w:left="0" w:leftChars="0" w:right="0" w:rightChars="0" w:firstLine="480" w:firstLineChars="200"/>
        <w:rPr>
          <w:rFonts w:ascii="宋体" w:hAnsi="宋体"/>
          <w:sz w:val="24"/>
        </w:rPr>
      </w:pPr>
      <w:r>
        <w:rPr>
          <w:rFonts w:hint="eastAsia" w:ascii="宋体" w:hAnsi="宋体"/>
          <w:sz w:val="24"/>
        </w:rPr>
        <w:t>(1)如果乙方未能在合同规定的期限内或甲方准许的任何延期内交付部分或全部货物。</w:t>
      </w:r>
    </w:p>
    <w:p>
      <w:pPr>
        <w:pageBreakBefore w:val="0"/>
        <w:kinsoku/>
        <w:wordWrap/>
        <w:topLinePunct w:val="0"/>
        <w:bidi w:val="0"/>
        <w:spacing w:beforeAutospacing="0" w:afterAutospacing="0" w:line="400" w:lineRule="exact"/>
        <w:ind w:left="0" w:leftChars="0" w:right="0" w:rightChars="0" w:firstLine="480" w:firstLineChars="200"/>
        <w:rPr>
          <w:rFonts w:ascii="宋体" w:hAnsi="宋体"/>
          <w:sz w:val="24"/>
        </w:rPr>
      </w:pPr>
      <w:r>
        <w:rPr>
          <w:rFonts w:hint="eastAsia" w:ascii="宋体" w:hAnsi="宋体"/>
          <w:sz w:val="24"/>
        </w:rPr>
        <w:t>(2)乙方未能履行合同项下的其它义务。</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14.2一旦甲方根据第20.1款终止部分或全部合同，甲方可以按其认为适当的条件和方式采购类似未交付部分的货物。乙方应承担甲方购甲类似货物的价格差及额外费用。但是，乙方应继续履行合同中未终止的部分。</w:t>
      </w:r>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15、变更指示</w:t>
      </w:r>
    </w:p>
    <w:p>
      <w:pPr>
        <w:pageBreakBefore w:val="0"/>
        <w:kinsoku/>
        <w:wordWrap/>
        <w:overflowPunct w:val="0"/>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15.1甲方可以随时向乙方发出书面指示，在合同总体范围内对如下一点或几点提出变更：</w:t>
      </w:r>
    </w:p>
    <w:p>
      <w:pPr>
        <w:pageBreakBefore w:val="0"/>
        <w:kinsoku/>
        <w:wordWrap/>
        <w:overflowPunct w:val="0"/>
        <w:topLinePunct w:val="0"/>
        <w:bidi w:val="0"/>
        <w:spacing w:beforeAutospacing="0" w:afterAutospacing="0" w:line="400" w:lineRule="exact"/>
        <w:ind w:left="0" w:leftChars="0" w:right="0" w:rightChars="0" w:firstLine="472" w:firstLineChars="200"/>
        <w:rPr>
          <w:rFonts w:ascii="宋体" w:hAnsi="宋体"/>
          <w:sz w:val="24"/>
        </w:rPr>
      </w:pPr>
      <w:r>
        <w:rPr>
          <w:rFonts w:hint="eastAsia" w:ascii="宋体" w:hAnsi="宋体"/>
          <w:spacing w:val="-2"/>
          <w:sz w:val="24"/>
        </w:rPr>
        <w:t>（1）</w:t>
      </w:r>
      <w:r>
        <w:rPr>
          <w:rFonts w:hint="eastAsia" w:ascii="宋体" w:hAnsi="宋体"/>
          <w:sz w:val="24"/>
        </w:rPr>
        <w:t>合同项下需为甲方特殊制定的服务项目；</w:t>
      </w:r>
    </w:p>
    <w:p>
      <w:pPr>
        <w:pageBreakBefore w:val="0"/>
        <w:kinsoku/>
        <w:wordWrap/>
        <w:overflowPunct w:val="0"/>
        <w:topLinePunct w:val="0"/>
        <w:bidi w:val="0"/>
        <w:spacing w:beforeAutospacing="0" w:afterAutospacing="0" w:line="400" w:lineRule="exact"/>
        <w:ind w:left="0" w:leftChars="0" w:right="0" w:rightChars="0" w:firstLine="472" w:firstLineChars="200"/>
        <w:rPr>
          <w:rFonts w:ascii="宋体" w:hAnsi="宋体"/>
          <w:sz w:val="24"/>
        </w:rPr>
      </w:pPr>
      <w:r>
        <w:rPr>
          <w:rFonts w:hint="eastAsia" w:ascii="宋体" w:hAnsi="宋体"/>
          <w:spacing w:val="-2"/>
          <w:sz w:val="24"/>
        </w:rPr>
        <w:t xml:space="preserve">（2） </w:t>
      </w:r>
      <w:r>
        <w:rPr>
          <w:rFonts w:hint="eastAsia" w:ascii="宋体" w:hAnsi="宋体"/>
          <w:sz w:val="24"/>
        </w:rPr>
        <w:t>服务地点；</w:t>
      </w:r>
    </w:p>
    <w:p>
      <w:pPr>
        <w:pageBreakBefore w:val="0"/>
        <w:kinsoku/>
        <w:wordWrap/>
        <w:overflowPunct w:val="0"/>
        <w:topLinePunct w:val="0"/>
        <w:bidi w:val="0"/>
        <w:spacing w:beforeAutospacing="0" w:afterAutospacing="0" w:line="400" w:lineRule="exact"/>
        <w:ind w:left="0" w:leftChars="0" w:right="0" w:rightChars="0" w:firstLine="472" w:firstLineChars="200"/>
        <w:rPr>
          <w:rFonts w:ascii="宋体" w:hAnsi="宋体"/>
          <w:sz w:val="24"/>
        </w:rPr>
      </w:pPr>
      <w:r>
        <w:rPr>
          <w:rFonts w:hint="eastAsia" w:ascii="宋体" w:hAnsi="宋体"/>
          <w:spacing w:val="-2"/>
          <w:sz w:val="24"/>
        </w:rPr>
        <w:t xml:space="preserve">（3） </w:t>
      </w:r>
      <w:r>
        <w:rPr>
          <w:rFonts w:hint="eastAsia" w:ascii="宋体" w:hAnsi="宋体"/>
          <w:sz w:val="24"/>
        </w:rPr>
        <w:t>乙方须提供的服务。</w:t>
      </w:r>
    </w:p>
    <w:p>
      <w:pPr>
        <w:pageBreakBefore w:val="0"/>
        <w:kinsoku/>
        <w:wordWrap/>
        <w:overflowPunct w:val="0"/>
        <w:topLinePunct w:val="0"/>
        <w:bidi w:val="0"/>
        <w:spacing w:beforeAutospacing="0" w:afterAutospacing="0" w:line="400" w:lineRule="exact"/>
        <w:ind w:left="0" w:leftChars="0" w:right="0" w:rightChars="0" w:firstLine="360" w:firstLineChars="150"/>
        <w:rPr>
          <w:rFonts w:ascii="宋体" w:hAnsi="宋体"/>
          <w:sz w:val="24"/>
        </w:rPr>
      </w:pPr>
      <w:r>
        <w:rPr>
          <w:rFonts w:hint="eastAsia" w:ascii="宋体" w:hAnsi="宋体"/>
          <w:sz w:val="24"/>
        </w:rPr>
        <w:t>15.2若上述变更导致了乙方履行合同项下任何部分义务的费用或所需时间的增减，应对合同价格或交货进度进行合理的调整，同时相应地修改合同。乙方必须在接到甲方的变更指示后30天内根据本款提出调整的实施意见。</w:t>
      </w:r>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16、合同修改</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16.1　欲对合同条款做出任何改动或偏离，均须由甲乙双方签署书面的合同修改书。</w:t>
      </w:r>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17、转让与分包</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17.1除甲方事先同意外，乙方不得部分转让或全部转让其应履行的合同项下的义务。</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17.2乙方应书面通知甲方本合同项下所授予的所有分包合同。但该通知不解除乙方承担的本合同项下的任何责任或义务。</w:t>
      </w:r>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18、适用法律</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18.1　本合同应按中华人民共和国的相关法律解释。</w:t>
      </w:r>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19、通知</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19.1本合同任何一方给另一方的通知都应以书面或电传、电报、传真的形式发送，而另一方应以书面形式确认并发送到对方明确的地址。</w:t>
      </w:r>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20、合同文件及资料的使用</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20.1除了乙方为执行合同所雇人员外，在未经甲方同意的情况下，乙方不得将合同、合同中的规定、有关规格、计划、图纸、式样、样本或甲方为上述内容向乙方提供的资料透露给任何人。乙方须在对外保密的前提下，对其雇用人员提供有关情况，所提供的情况仅限于执行本合同必不可少的范围内。</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20.2除非执行合同需要，在事先末得到甲方同意的情况下，乙方不得将与本合同有关的任何文件和资料给第三方使用。</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20.3除合同本身以外，若甲方要求，乙方应于其合同义务履行完毕以后将这些资料(包括所有副本)退还甲方。</w:t>
      </w:r>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21、合同生效及其他</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21.1　本合同应在甲方和乙方签字并加盖鉴证章后生效。</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21.2　乙方须按技术规格中的规定，向甲方提供与合同项下本次招标的相关服务。</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21.3　商务合同应包括甲方最后确认的价格条款和付款方式。</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pacing w:val="-6"/>
          <w:sz w:val="24"/>
        </w:rPr>
      </w:pPr>
      <w:r>
        <w:rPr>
          <w:rFonts w:hint="eastAsia" w:ascii="宋体" w:hAnsi="宋体"/>
          <w:sz w:val="24"/>
        </w:rPr>
        <w:t>21.4　</w:t>
      </w:r>
      <w:r>
        <w:rPr>
          <w:rFonts w:hint="eastAsia" w:ascii="宋体" w:hAnsi="宋体"/>
          <w:spacing w:val="-6"/>
          <w:sz w:val="24"/>
        </w:rPr>
        <w:t>下述文件将作为合同附件，为本合同不可分割的组成部分，并与本合具有同等效力：</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w:t>
      </w:r>
      <w:r>
        <w:rPr>
          <w:rFonts w:hint="eastAsia" w:ascii="宋体" w:hAnsi="宋体"/>
          <w:bCs/>
          <w:sz w:val="24"/>
        </w:rPr>
        <w:t>磋商文件</w:t>
      </w:r>
      <w:r>
        <w:rPr>
          <w:rFonts w:hint="eastAsia" w:ascii="宋体" w:hAnsi="宋体"/>
          <w:sz w:val="24"/>
        </w:rPr>
        <w:t>；</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（2）中标通知书；</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（3）中标方的响应性文件及磋商过程中的书面答疑记录。</w:t>
      </w:r>
      <w:bookmarkStart w:id="54" w:name="_Toc455412770"/>
      <w:bookmarkStart w:id="55" w:name="_Toc462223649"/>
      <w:bookmarkStart w:id="56" w:name="_Toc381724074"/>
    </w:p>
    <w:bookmarkEnd w:id="54"/>
    <w:bookmarkEnd w:id="55"/>
    <w:bookmarkEnd w:id="56"/>
    <w:p>
      <w:pPr>
        <w:pageBreakBefore w:val="0"/>
        <w:kinsoku/>
        <w:wordWrap/>
        <w:topLinePunct w:val="0"/>
        <w:bidi w:val="0"/>
        <w:spacing w:beforeAutospacing="0" w:afterAutospacing="0" w:line="400" w:lineRule="exact"/>
        <w:ind w:left="0" w:leftChars="0" w:right="0" w:rightChars="0"/>
      </w:pPr>
      <w:bookmarkStart w:id="57" w:name="_Toc298240429"/>
      <w:bookmarkStart w:id="58" w:name="_Toc462223650"/>
      <w:bookmarkStart w:id="59" w:name="_Toc349573144"/>
      <w:bookmarkStart w:id="60" w:name="_Toc349637943"/>
    </w:p>
    <w:p>
      <w:pPr>
        <w:pageBreakBefore w:val="0"/>
        <w:kinsoku/>
        <w:wordWrap/>
        <w:topLinePunct w:val="0"/>
        <w:bidi w:val="0"/>
        <w:spacing w:beforeAutospacing="0" w:afterAutospacing="0" w:line="400" w:lineRule="exact"/>
        <w:ind w:left="0" w:leftChars="0" w:right="0" w:rightChars="0"/>
      </w:pPr>
    </w:p>
    <w:p>
      <w:pPr>
        <w:pageBreakBefore w:val="0"/>
        <w:kinsoku/>
        <w:wordWrap/>
        <w:topLinePunct w:val="0"/>
        <w:bidi w:val="0"/>
        <w:spacing w:beforeAutospacing="0" w:afterAutospacing="0" w:line="400" w:lineRule="exact"/>
        <w:ind w:left="0" w:leftChars="0" w:right="0" w:rightChars="0"/>
      </w:pPr>
    </w:p>
    <w:p>
      <w:pPr>
        <w:pageBreakBefore w:val="0"/>
        <w:kinsoku/>
        <w:wordWrap/>
        <w:topLinePunct w:val="0"/>
        <w:bidi w:val="0"/>
        <w:spacing w:beforeAutospacing="0" w:afterAutospacing="0" w:line="400" w:lineRule="exact"/>
        <w:ind w:left="0" w:leftChars="0" w:right="0" w:rightChars="0"/>
        <w:rPr>
          <w:rFonts w:ascii="Arial" w:hAnsi="Arial" w:cs="Arial"/>
          <w:b/>
          <w:sz w:val="32"/>
          <w:szCs w:val="32"/>
        </w:rPr>
      </w:pPr>
    </w:p>
    <w:p>
      <w:pPr>
        <w:pStyle w:val="2"/>
        <w:pageBreakBefore w:val="0"/>
        <w:kinsoku/>
        <w:wordWrap/>
        <w:topLinePunct w:val="0"/>
        <w:bidi w:val="0"/>
        <w:spacing w:beforeAutospacing="0" w:afterAutospacing="0" w:line="400" w:lineRule="exact"/>
        <w:ind w:left="0" w:leftChars="0" w:right="0" w:rightChars="0"/>
      </w:pPr>
    </w:p>
    <w:p>
      <w:pPr>
        <w:pageBreakBefore w:val="0"/>
        <w:kinsoku/>
        <w:wordWrap/>
        <w:topLinePunct w:val="0"/>
        <w:bidi w:val="0"/>
        <w:spacing w:line="400" w:lineRule="exact"/>
        <w:ind w:left="0" w:leftChars="0" w:right="0" w:rightChars="0"/>
        <w:rPr>
          <w:rFonts w:hint="eastAsia" w:ascii="Arial" w:hAnsi="Arial" w:cs="Arial"/>
          <w:sz w:val="32"/>
          <w:szCs w:val="32"/>
        </w:rPr>
      </w:pPr>
      <w:r>
        <w:rPr>
          <w:rFonts w:hint="eastAsia" w:ascii="Arial" w:hAnsi="Arial" w:cs="Arial"/>
          <w:sz w:val="32"/>
          <w:szCs w:val="32"/>
        </w:rPr>
        <w:br w:type="page"/>
      </w:r>
    </w:p>
    <w:p>
      <w:pPr>
        <w:pStyle w:val="3"/>
        <w:pageBreakBefore w:val="0"/>
        <w:kinsoku/>
        <w:wordWrap/>
        <w:topLinePunct w:val="0"/>
        <w:bidi w:val="0"/>
        <w:spacing w:beforeAutospacing="0" w:afterAutospacing="0" w:line="400" w:lineRule="exact"/>
        <w:ind w:left="0" w:leftChars="0" w:right="0" w:rightChars="0" w:firstLine="0"/>
        <w:jc w:val="center"/>
        <w:rPr>
          <w:rFonts w:hint="eastAsia" w:ascii="Arial" w:hAnsi="Arial" w:cs="Arial"/>
          <w:sz w:val="32"/>
          <w:szCs w:val="32"/>
        </w:rPr>
      </w:pPr>
      <w:bookmarkStart w:id="61" w:name="_Toc12367"/>
      <w:r>
        <w:rPr>
          <w:rFonts w:hint="eastAsia" w:ascii="Arial" w:hAnsi="Arial" w:cs="Arial"/>
          <w:sz w:val="32"/>
          <w:szCs w:val="32"/>
        </w:rPr>
        <w:t>第五章</w:t>
      </w:r>
      <w:bookmarkEnd w:id="57"/>
      <w:bookmarkEnd w:id="58"/>
      <w:bookmarkEnd w:id="59"/>
      <w:bookmarkEnd w:id="60"/>
      <w:r>
        <w:rPr>
          <w:rFonts w:hint="eastAsia" w:ascii="Arial" w:hAnsi="Arial" w:cs="Arial"/>
          <w:sz w:val="32"/>
          <w:szCs w:val="32"/>
        </w:rPr>
        <w:t xml:space="preserve">  附件</w:t>
      </w:r>
      <w:bookmarkEnd w:id="61"/>
    </w:p>
    <w:p>
      <w:pPr>
        <w:pageBreakBefore w:val="0"/>
        <w:kinsoku/>
        <w:wordWrap/>
        <w:topLinePunct w:val="0"/>
        <w:bidi w:val="0"/>
        <w:spacing w:line="400" w:lineRule="exact"/>
        <w:ind w:left="0" w:leftChars="0" w:right="0" w:rightChars="0"/>
        <w:jc w:val="center"/>
        <w:outlineLvl w:val="0"/>
        <w:rPr>
          <w:rFonts w:hint="eastAsia" w:ascii="宋体" w:hAnsi="宋体" w:eastAsia="宋体" w:cs="宋体"/>
          <w:b/>
          <w:bCs/>
          <w:color w:val="auto"/>
          <w:sz w:val="24"/>
          <w:szCs w:val="24"/>
          <w:highlight w:val="none"/>
        </w:rPr>
      </w:pPr>
      <w:bookmarkStart w:id="62" w:name="_Toc10875"/>
      <w:r>
        <w:rPr>
          <w:rFonts w:hint="eastAsia" w:ascii="宋体" w:hAnsi="宋体" w:eastAsia="宋体" w:cs="宋体"/>
          <w:b/>
          <w:bCs/>
          <w:color w:val="auto"/>
          <w:sz w:val="24"/>
          <w:szCs w:val="24"/>
          <w:highlight w:val="none"/>
          <w:lang w:eastAsia="zh-CN"/>
        </w:rPr>
        <w:t>开标</w:t>
      </w:r>
      <w:r>
        <w:rPr>
          <w:rFonts w:hint="eastAsia" w:ascii="宋体" w:hAnsi="宋体" w:eastAsia="宋体" w:cs="宋体"/>
          <w:b/>
          <w:bCs/>
          <w:color w:val="auto"/>
          <w:sz w:val="24"/>
          <w:szCs w:val="24"/>
          <w:highlight w:val="none"/>
        </w:rPr>
        <w:t>一览表</w:t>
      </w:r>
      <w:bookmarkEnd w:id="62"/>
    </w:p>
    <w:p>
      <w:pPr>
        <w:pageBreakBefore w:val="0"/>
        <w:kinsoku/>
        <w:wordWrap/>
        <w:overflowPunct/>
        <w:topLinePunct w:val="0"/>
        <w:bidi w:val="0"/>
        <w:spacing w:beforeAutospacing="0" w:line="400" w:lineRule="exact"/>
        <w:ind w:left="0" w:leftChars="0" w:right="0" w:rightChars="0"/>
        <w:outlineLvl w:val="9"/>
        <w:rPr>
          <w:rFonts w:hint="default" w:ascii="仿宋" w:hAnsi="仿宋" w:eastAsia="仿宋" w:cs="仿宋"/>
          <w:color w:val="auto"/>
          <w:sz w:val="24"/>
          <w:szCs w:val="24"/>
          <w:highlight w:val="none"/>
          <w:lang w:val="en-US" w:eastAsia="zh-CN"/>
        </w:rPr>
      </w:pPr>
      <w:r>
        <w:rPr>
          <w:rFonts w:hint="eastAsia" w:ascii="宋体" w:hAnsi="宋体"/>
          <w:color w:val="000000"/>
          <w:sz w:val="24"/>
        </w:rPr>
        <w:t>磋商供应商名称：</w:t>
      </w:r>
      <w:r>
        <w:rPr>
          <w:rFonts w:hint="eastAsia" w:ascii="仿宋" w:hAnsi="仿宋" w:eastAsia="仿宋" w:cs="仿宋"/>
          <w:bCs/>
          <w:color w:val="auto"/>
          <w:sz w:val="24"/>
          <w:szCs w:val="24"/>
          <w:highlight w:val="none"/>
        </w:rPr>
        <w:t xml:space="preserve">             </w:t>
      </w:r>
      <w:r>
        <w:rPr>
          <w:rFonts w:hint="eastAsia" w:ascii="宋体" w:hAnsi="宋体" w:eastAsia="宋体"/>
          <w:color w:val="000000"/>
          <w:sz w:val="24"/>
          <w:lang w:val="en-US" w:eastAsia="zh-CN"/>
        </w:rPr>
        <w:t xml:space="preserve"> </w:t>
      </w:r>
      <w:r>
        <w:rPr>
          <w:rFonts w:hint="eastAsia" w:ascii="宋体" w:hAnsi="宋体" w:eastAsia="宋体"/>
          <w:color w:val="000000"/>
          <w:sz w:val="24"/>
        </w:rPr>
        <w:t xml:space="preserve"> 项目编号：</w:t>
      </w:r>
      <w:r>
        <w:rPr>
          <w:rFonts w:hint="eastAsia" w:ascii="宋体" w:hAnsi="宋体" w:eastAsia="宋体"/>
          <w:color w:val="000000"/>
          <w:sz w:val="24"/>
          <w:lang w:val="en-US" w:eastAsia="zh-CN"/>
        </w:rPr>
        <w:t xml:space="preserve">    </w:t>
      </w:r>
      <w:r>
        <w:rPr>
          <w:rFonts w:hint="eastAsia" w:ascii="仿宋" w:hAnsi="仿宋" w:eastAsia="仿宋" w:cs="仿宋"/>
          <w:color w:val="auto"/>
          <w:sz w:val="24"/>
          <w:szCs w:val="24"/>
          <w:highlight w:val="none"/>
          <w:lang w:val="en-US" w:eastAsia="zh-CN"/>
        </w:rPr>
        <w:t xml:space="preserve">   </w:t>
      </w:r>
    </w:p>
    <w:tbl>
      <w:tblPr>
        <w:tblStyle w:val="33"/>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09"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418"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p>
        </w:tc>
        <w:tc>
          <w:tcPr>
            <w:tcW w:w="6801"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418"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6801"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418"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期</w:t>
            </w:r>
          </w:p>
        </w:tc>
        <w:tc>
          <w:tcPr>
            <w:tcW w:w="6801"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418"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质量标准</w:t>
            </w:r>
          </w:p>
        </w:tc>
        <w:tc>
          <w:tcPr>
            <w:tcW w:w="6801"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p>
        </w:tc>
        <w:tc>
          <w:tcPr>
            <w:tcW w:w="1418"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报价说明</w:t>
            </w:r>
          </w:p>
        </w:tc>
        <w:tc>
          <w:tcPr>
            <w:tcW w:w="6801"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418"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备注</w:t>
            </w:r>
          </w:p>
        </w:tc>
        <w:tc>
          <w:tcPr>
            <w:tcW w:w="6801"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p>
        </w:tc>
      </w:tr>
    </w:tbl>
    <w:p>
      <w:pPr>
        <w:pageBreakBefore w:val="0"/>
        <w:kinsoku/>
        <w:wordWrap/>
        <w:overflowPunct/>
        <w:topLinePunct w:val="0"/>
        <w:bidi w:val="0"/>
        <w:spacing w:before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pPr>
        <w:pageBreakBefore w:val="0"/>
        <w:kinsoku/>
        <w:wordWrap/>
        <w:overflowPunct/>
        <w:topLinePunct w:val="0"/>
        <w:bidi w:val="0"/>
        <w:spacing w:before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1、投标总价应为各分项报价之和。报价须以元为单位，小数点后保留2位。</w:t>
      </w:r>
    </w:p>
    <w:p>
      <w:pPr>
        <w:pageBreakBefore w:val="0"/>
        <w:kinsoku/>
        <w:wordWrap/>
        <w:overflowPunct/>
        <w:topLinePunct w:val="0"/>
        <w:bidi w:val="0"/>
        <w:spacing w:before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2、投标报价包括投标人为实施本项目提供投标产品及服务内容所包括的全部含税价格的体现。</w:t>
      </w:r>
    </w:p>
    <w:p>
      <w:pPr>
        <w:pageBreakBefore w:val="0"/>
        <w:kinsoku/>
        <w:wordWrap/>
        <w:overflowPunct/>
        <w:topLinePunct w:val="0"/>
        <w:bidi w:val="0"/>
        <w:spacing w:before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3、投标人必须自行考虑本项目在实施期间的一切可能产生的费用。在合同执行过程中，招标人将不再另行支付与本项目相关的任何费用（非本项目要求的其它内容除外）。</w:t>
      </w:r>
    </w:p>
    <w:p>
      <w:pPr>
        <w:pageBreakBefore w:val="0"/>
        <w:kinsoku/>
        <w:wordWrap/>
        <w:overflowPunct/>
        <w:topLinePunct w:val="0"/>
        <w:bidi w:val="0"/>
        <w:spacing w:beforeAutospacing="0" w:line="400" w:lineRule="exact"/>
        <w:ind w:left="0" w:leftChars="0" w:right="0" w:rightChars="0"/>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、本表须按采购文件要求，单独封装、标识后提交。</w:t>
      </w:r>
    </w:p>
    <w:p>
      <w:pPr>
        <w:pageBreakBefore w:val="0"/>
        <w:kinsoku/>
        <w:wordWrap/>
        <w:overflowPunct/>
        <w:topLinePunct w:val="0"/>
        <w:bidi w:val="0"/>
        <w:spacing w:beforeAutospacing="0" w:line="400" w:lineRule="exact"/>
        <w:ind w:left="0" w:leftChars="0" w:right="0" w:rightChars="0"/>
        <w:outlineLvl w:val="9"/>
        <w:rPr>
          <w:rFonts w:hint="eastAsia" w:ascii="仿宋" w:hAnsi="仿宋" w:eastAsia="仿宋" w:cs="仿宋"/>
          <w:b/>
          <w:bCs/>
          <w:color w:val="auto"/>
          <w:sz w:val="24"/>
          <w:szCs w:val="24"/>
          <w:highlight w:val="none"/>
        </w:rPr>
      </w:pPr>
    </w:p>
    <w:p>
      <w:pPr>
        <w:pStyle w:val="16"/>
        <w:pageBreakBefore w:val="0"/>
        <w:kinsoku/>
        <w:wordWrap/>
        <w:topLinePunct w:val="0"/>
        <w:bidi w:val="0"/>
        <w:spacing w:line="400" w:lineRule="exact"/>
        <w:ind w:left="0" w:leftChars="0" w:right="0" w:rightChars="0"/>
        <w:rPr>
          <w:rFonts w:hint="eastAsia" w:ascii="仿宋" w:hAnsi="仿宋" w:eastAsia="仿宋" w:cs="仿宋"/>
          <w:b/>
          <w:bCs/>
          <w:color w:val="auto"/>
          <w:sz w:val="24"/>
          <w:szCs w:val="24"/>
          <w:highlight w:val="none"/>
        </w:rPr>
      </w:pPr>
    </w:p>
    <w:p>
      <w:pPr>
        <w:pageBreakBefore w:val="0"/>
        <w:kinsoku/>
        <w:wordWrap/>
        <w:topLinePunct w:val="0"/>
        <w:bidi w:val="0"/>
        <w:spacing w:beforeAutospacing="0" w:afterAutospacing="0" w:line="400" w:lineRule="exact"/>
        <w:ind w:left="0" w:leftChars="0" w:right="0" w:rightChars="0" w:firstLine="480" w:firstLineChars="200"/>
        <w:jc w:val="center"/>
        <w:outlineLvl w:val="9"/>
        <w:rPr>
          <w:rFonts w:hint="eastAsia" w:ascii="仿宋" w:hAnsi="仿宋" w:eastAsia="仿宋" w:cs="仿宋"/>
          <w:color w:val="000000"/>
          <w:sz w:val="24"/>
          <w:szCs w:val="24"/>
          <w:u w:val="single"/>
        </w:rPr>
      </w:pPr>
      <w:bookmarkStart w:id="63" w:name="_Toc22719"/>
      <w:r>
        <w:rPr>
          <w:rFonts w:hint="eastAsia" w:ascii="仿宋" w:hAnsi="仿宋" w:eastAsia="仿宋" w:cs="仿宋"/>
          <w:color w:val="000000"/>
          <w:sz w:val="24"/>
          <w:szCs w:val="24"/>
          <w:lang w:eastAsia="zh-CN"/>
        </w:rPr>
        <w:t>投标</w:t>
      </w:r>
      <w:r>
        <w:rPr>
          <w:rFonts w:hint="eastAsia" w:ascii="仿宋" w:hAnsi="仿宋" w:eastAsia="仿宋" w:cs="仿宋"/>
          <w:color w:val="000000"/>
          <w:sz w:val="24"/>
          <w:szCs w:val="24"/>
        </w:rPr>
        <w:t>供应商名称（公章）：</w:t>
      </w:r>
      <w:bookmarkEnd w:id="63"/>
    </w:p>
    <w:p>
      <w:pPr>
        <w:pageBreakBefore w:val="0"/>
        <w:kinsoku/>
        <w:wordWrap/>
        <w:topLinePunct w:val="0"/>
        <w:bidi w:val="0"/>
        <w:spacing w:beforeAutospacing="0" w:afterAutospacing="0" w:line="400" w:lineRule="exact"/>
        <w:ind w:left="0" w:leftChars="0" w:right="0" w:rightChars="0" w:firstLine="480" w:firstLineChars="200"/>
        <w:jc w:val="center"/>
        <w:outlineLvl w:val="9"/>
        <w:rPr>
          <w:rFonts w:hint="eastAsia" w:ascii="仿宋" w:hAnsi="仿宋" w:eastAsia="仿宋" w:cs="仿宋"/>
          <w:color w:val="000000"/>
          <w:sz w:val="24"/>
          <w:szCs w:val="24"/>
          <w:u w:val="single"/>
        </w:rPr>
      </w:pPr>
      <w:bookmarkStart w:id="64" w:name="_Toc13389"/>
      <w:r>
        <w:rPr>
          <w:rFonts w:hint="eastAsia" w:ascii="仿宋" w:hAnsi="仿宋" w:eastAsia="仿宋" w:cs="仿宋"/>
          <w:color w:val="000000"/>
          <w:sz w:val="24"/>
          <w:szCs w:val="24"/>
        </w:rPr>
        <w:t>法定代表人或授权代表人（签字）：</w:t>
      </w:r>
      <w:bookmarkEnd w:id="64"/>
    </w:p>
    <w:p>
      <w:pPr>
        <w:pageBreakBefore w:val="0"/>
        <w:kinsoku/>
        <w:wordWrap/>
        <w:topLinePunct w:val="0"/>
        <w:bidi w:val="0"/>
        <w:spacing w:beforeAutospacing="0" w:afterAutospacing="0" w:line="400" w:lineRule="exact"/>
        <w:ind w:left="0" w:leftChars="0" w:right="0" w:rightChars="0"/>
        <w:jc w:val="center"/>
        <w:outlineLvl w:val="9"/>
        <w:rPr>
          <w:rFonts w:ascii="宋体" w:hAnsi="宋体"/>
          <w:b/>
          <w:color w:val="000000"/>
          <w:sz w:val="32"/>
          <w:szCs w:val="32"/>
        </w:rPr>
      </w:pPr>
      <w:r>
        <w:rPr>
          <w:rFonts w:hint="eastAsia" w:ascii="仿宋" w:hAnsi="仿宋" w:eastAsia="仿宋" w:cs="仿宋"/>
          <w:bCs/>
          <w:color w:val="000000"/>
          <w:sz w:val="24"/>
          <w:szCs w:val="24"/>
        </w:rPr>
        <w:t>日期：</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年</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u w:val="single"/>
          <w:lang w:val="en-US" w:eastAsia="zh-CN"/>
        </w:rPr>
        <w:t xml:space="preserve">  </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月</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u w:val="single"/>
          <w:lang w:val="en-US" w:eastAsia="zh-CN"/>
        </w:rPr>
        <w:t xml:space="preserve">  </w:t>
      </w:r>
      <w:r>
        <w:rPr>
          <w:rFonts w:hint="eastAsia" w:ascii="仿宋" w:hAnsi="仿宋" w:eastAsia="仿宋" w:cs="仿宋"/>
          <w:bCs/>
          <w:color w:val="000000"/>
          <w:sz w:val="24"/>
          <w:szCs w:val="24"/>
          <w:u w:val="single"/>
        </w:rPr>
        <w:t xml:space="preserve"> </w:t>
      </w:r>
      <w:r>
        <w:rPr>
          <w:rFonts w:hint="eastAsia" w:ascii="Arial" w:hAnsi="Arial" w:cs="Arial"/>
          <w:sz w:val="32"/>
          <w:szCs w:val="32"/>
        </w:rPr>
        <w:br w:type="page"/>
      </w:r>
    </w:p>
    <w:p>
      <w:pPr>
        <w:pageBreakBefore w:val="0"/>
        <w:kinsoku/>
        <w:wordWrap/>
        <w:topLinePunct w:val="0"/>
        <w:bidi w:val="0"/>
        <w:spacing w:line="400" w:lineRule="exact"/>
        <w:ind w:left="0" w:leftChars="0" w:right="0" w:rightChars="0"/>
      </w:pPr>
    </w:p>
    <w:p>
      <w:pPr>
        <w:pageBreakBefore w:val="0"/>
        <w:kinsoku/>
        <w:wordWrap/>
        <w:topLinePunct w:val="0"/>
        <w:bidi w:val="0"/>
        <w:spacing w:beforeAutospacing="0" w:afterAutospacing="0" w:line="400" w:lineRule="exact"/>
        <w:ind w:left="0" w:leftChars="0" w:right="0" w:rightChars="0" w:firstLine="480" w:firstLineChars="200"/>
        <w:textAlignment w:val="baseline"/>
        <w:outlineLvl w:val="0"/>
        <w:rPr>
          <w:rFonts w:ascii="宋体" w:hAnsi="宋体"/>
          <w:color w:val="000000"/>
          <w:sz w:val="24"/>
        </w:rPr>
      </w:pPr>
      <w:bookmarkStart w:id="65" w:name="_Toc30854"/>
      <w:r>
        <w:rPr>
          <w:rFonts w:hint="eastAsia" w:ascii="宋体" w:hAnsi="宋体"/>
          <w:color w:val="000000"/>
          <w:sz w:val="24"/>
        </w:rPr>
        <w:t>附件1: 磋 商 响 应 函</w:t>
      </w:r>
      <w:bookmarkEnd w:id="65"/>
    </w:p>
    <w:p>
      <w:pPr>
        <w:pageBreakBefore w:val="0"/>
        <w:kinsoku/>
        <w:wordWrap/>
        <w:topLinePunct w:val="0"/>
        <w:bidi w:val="0"/>
        <w:spacing w:beforeAutospacing="0" w:afterAutospacing="0" w:line="400" w:lineRule="exact"/>
        <w:ind w:left="0" w:leftChars="0" w:right="0" w:rightChars="0" w:firstLine="480" w:firstLineChars="200"/>
        <w:textAlignment w:val="baseline"/>
        <w:outlineLvl w:val="0"/>
        <w:rPr>
          <w:rFonts w:ascii="宋体" w:hAnsi="宋体"/>
          <w:color w:val="000000"/>
          <w:sz w:val="24"/>
        </w:rPr>
      </w:pPr>
      <w:bookmarkStart w:id="66" w:name="_Toc18786"/>
      <w:r>
        <w:rPr>
          <w:rFonts w:hint="eastAsia" w:ascii="宋体" w:hAnsi="宋体"/>
          <w:color w:val="000000"/>
          <w:sz w:val="24"/>
        </w:rPr>
        <w:t>附件2：法定代表人身份证明</w:t>
      </w:r>
      <w:bookmarkEnd w:id="66"/>
    </w:p>
    <w:p>
      <w:pPr>
        <w:pageBreakBefore w:val="0"/>
        <w:kinsoku/>
        <w:wordWrap/>
        <w:topLinePunct w:val="0"/>
        <w:bidi w:val="0"/>
        <w:spacing w:beforeAutospacing="0" w:afterAutospacing="0" w:line="400" w:lineRule="exact"/>
        <w:ind w:left="0" w:leftChars="0" w:right="0" w:rightChars="0" w:firstLine="480" w:firstLineChars="200"/>
        <w:textAlignment w:val="baseline"/>
        <w:outlineLvl w:val="0"/>
        <w:rPr>
          <w:rFonts w:ascii="宋体" w:hAnsi="宋体"/>
          <w:color w:val="000000"/>
          <w:sz w:val="24"/>
        </w:rPr>
      </w:pPr>
      <w:bookmarkStart w:id="67" w:name="_Toc22439"/>
      <w:r>
        <w:rPr>
          <w:rFonts w:hint="eastAsia" w:ascii="宋体" w:hAnsi="宋体"/>
          <w:color w:val="000000"/>
          <w:sz w:val="24"/>
        </w:rPr>
        <w:t>附件3：法定代表人授权委托书</w:t>
      </w:r>
      <w:bookmarkEnd w:id="67"/>
    </w:p>
    <w:p>
      <w:pPr>
        <w:pageBreakBefore w:val="0"/>
        <w:kinsoku/>
        <w:wordWrap/>
        <w:topLinePunct w:val="0"/>
        <w:bidi w:val="0"/>
        <w:spacing w:beforeAutospacing="0" w:afterAutospacing="0" w:line="400" w:lineRule="exact"/>
        <w:ind w:left="0" w:leftChars="0" w:right="0" w:rightChars="0" w:firstLine="480" w:firstLineChars="200"/>
        <w:textAlignment w:val="baseline"/>
        <w:outlineLvl w:val="0"/>
        <w:rPr>
          <w:rFonts w:ascii="宋体" w:hAnsi="宋体"/>
          <w:color w:val="000000"/>
          <w:sz w:val="24"/>
        </w:rPr>
      </w:pPr>
      <w:bookmarkStart w:id="68" w:name="_Toc24061"/>
      <w:r>
        <w:rPr>
          <w:rFonts w:hint="eastAsia" w:ascii="宋体" w:hAnsi="宋体"/>
          <w:color w:val="000000"/>
          <w:sz w:val="24"/>
        </w:rPr>
        <w:t>附件4：磋商报价表（开标一览表）</w:t>
      </w:r>
      <w:bookmarkEnd w:id="68"/>
    </w:p>
    <w:p>
      <w:pPr>
        <w:pageBreakBefore w:val="0"/>
        <w:kinsoku/>
        <w:wordWrap/>
        <w:topLinePunct w:val="0"/>
        <w:bidi w:val="0"/>
        <w:spacing w:beforeAutospacing="0" w:afterAutospacing="0" w:line="400" w:lineRule="exact"/>
        <w:ind w:left="0" w:leftChars="0" w:right="0" w:rightChars="0" w:firstLine="480" w:firstLineChars="200"/>
        <w:textAlignment w:val="baseline"/>
        <w:outlineLvl w:val="0"/>
        <w:rPr>
          <w:rFonts w:ascii="宋体" w:hAnsi="宋体"/>
          <w:color w:val="000000"/>
          <w:sz w:val="24"/>
        </w:rPr>
      </w:pPr>
      <w:bookmarkStart w:id="69" w:name="_Toc23676"/>
      <w:r>
        <w:rPr>
          <w:rFonts w:hint="eastAsia" w:ascii="宋体" w:hAnsi="宋体"/>
          <w:color w:val="000000"/>
          <w:sz w:val="24"/>
        </w:rPr>
        <w:t>附件5：商务偏离表</w:t>
      </w:r>
      <w:bookmarkEnd w:id="69"/>
    </w:p>
    <w:p>
      <w:pPr>
        <w:pageBreakBefore w:val="0"/>
        <w:kinsoku/>
        <w:wordWrap/>
        <w:topLinePunct w:val="0"/>
        <w:bidi w:val="0"/>
        <w:spacing w:beforeAutospacing="0" w:afterAutospacing="0" w:line="400" w:lineRule="exact"/>
        <w:ind w:left="0" w:leftChars="0" w:right="0" w:rightChars="0" w:firstLine="480" w:firstLineChars="200"/>
        <w:textAlignment w:val="baseline"/>
        <w:outlineLvl w:val="0"/>
        <w:rPr>
          <w:rFonts w:ascii="宋体" w:hAnsi="宋体"/>
          <w:color w:val="000000"/>
          <w:sz w:val="24"/>
        </w:rPr>
      </w:pPr>
      <w:bookmarkStart w:id="70" w:name="_Toc32168"/>
      <w:r>
        <w:rPr>
          <w:rFonts w:hint="eastAsia" w:ascii="宋体" w:hAnsi="宋体"/>
          <w:color w:val="000000"/>
          <w:sz w:val="24"/>
        </w:rPr>
        <w:t>附件6：技术偏离表</w:t>
      </w:r>
      <w:bookmarkEnd w:id="70"/>
    </w:p>
    <w:p>
      <w:pPr>
        <w:pageBreakBefore w:val="0"/>
        <w:kinsoku/>
        <w:wordWrap/>
        <w:topLinePunct w:val="0"/>
        <w:bidi w:val="0"/>
        <w:spacing w:beforeAutospacing="0" w:afterAutospacing="0" w:line="400" w:lineRule="exact"/>
        <w:ind w:left="0" w:leftChars="0" w:right="0" w:rightChars="0" w:firstLine="480" w:firstLineChars="200"/>
        <w:textAlignment w:val="baseline"/>
        <w:outlineLvl w:val="0"/>
        <w:rPr>
          <w:rFonts w:ascii="宋体" w:hAnsi="宋体"/>
          <w:color w:val="000000"/>
          <w:sz w:val="24"/>
        </w:rPr>
      </w:pPr>
      <w:bookmarkStart w:id="71" w:name="_Toc4252"/>
      <w:r>
        <w:rPr>
          <w:rFonts w:hint="eastAsia" w:ascii="宋体" w:hAnsi="宋体"/>
          <w:color w:val="000000"/>
          <w:sz w:val="24"/>
        </w:rPr>
        <w:t>附件7：公司业绩一览表</w:t>
      </w:r>
      <w:bookmarkEnd w:id="71"/>
    </w:p>
    <w:p>
      <w:pPr>
        <w:pageBreakBefore w:val="0"/>
        <w:kinsoku/>
        <w:wordWrap/>
        <w:topLinePunct w:val="0"/>
        <w:bidi w:val="0"/>
        <w:spacing w:beforeAutospacing="0" w:afterAutospacing="0" w:line="400" w:lineRule="exact"/>
        <w:ind w:left="0" w:leftChars="0" w:right="0" w:rightChars="0" w:firstLine="480" w:firstLineChars="200"/>
        <w:outlineLvl w:val="0"/>
        <w:rPr>
          <w:rFonts w:ascii="宋体" w:hAnsi="宋体"/>
          <w:color w:val="000000"/>
          <w:sz w:val="24"/>
        </w:rPr>
      </w:pPr>
      <w:bookmarkStart w:id="72" w:name="_Toc20234"/>
      <w:r>
        <w:rPr>
          <w:rFonts w:hint="eastAsia" w:ascii="宋体" w:hAnsi="宋体"/>
          <w:color w:val="000000"/>
          <w:sz w:val="24"/>
        </w:rPr>
        <w:t>附件8：优惠条件承诺书</w:t>
      </w:r>
      <w:bookmarkEnd w:id="72"/>
    </w:p>
    <w:p>
      <w:pPr>
        <w:pageBreakBefore w:val="0"/>
        <w:kinsoku/>
        <w:wordWrap/>
        <w:topLinePunct w:val="0"/>
        <w:bidi w:val="0"/>
        <w:spacing w:beforeAutospacing="0" w:afterAutospacing="0" w:line="400" w:lineRule="exact"/>
        <w:ind w:left="0" w:leftChars="0" w:right="0" w:rightChars="0" w:firstLine="480" w:firstLineChars="200"/>
        <w:textAlignment w:val="baseline"/>
        <w:outlineLvl w:val="0"/>
        <w:rPr>
          <w:rFonts w:ascii="宋体" w:hAnsi="宋体"/>
          <w:color w:val="000000"/>
          <w:sz w:val="24"/>
        </w:rPr>
      </w:pPr>
      <w:bookmarkStart w:id="73" w:name="_Toc24015"/>
      <w:r>
        <w:rPr>
          <w:rFonts w:hint="eastAsia" w:ascii="宋体" w:hAnsi="宋体"/>
          <w:color w:val="000000"/>
          <w:sz w:val="24"/>
        </w:rPr>
        <w:t>附件9：售后服务承诺</w:t>
      </w:r>
      <w:bookmarkEnd w:id="73"/>
      <w:r>
        <w:rPr>
          <w:rFonts w:hint="eastAsia" w:ascii="宋体" w:hAnsi="宋体"/>
          <w:color w:val="000000"/>
          <w:sz w:val="24"/>
        </w:rPr>
        <w:t xml:space="preserve"> </w:t>
      </w:r>
    </w:p>
    <w:p>
      <w:pPr>
        <w:pageBreakBefore w:val="0"/>
        <w:kinsoku/>
        <w:wordWrap/>
        <w:topLinePunct w:val="0"/>
        <w:bidi w:val="0"/>
        <w:spacing w:beforeAutospacing="0" w:afterAutospacing="0" w:line="400" w:lineRule="exact"/>
        <w:ind w:left="0" w:leftChars="0" w:right="0" w:rightChars="0" w:firstLine="480" w:firstLineChars="200"/>
        <w:textAlignment w:val="baseline"/>
        <w:outlineLvl w:val="0"/>
        <w:rPr>
          <w:rFonts w:ascii="宋体" w:hAnsi="宋体"/>
          <w:color w:val="000000"/>
          <w:sz w:val="24"/>
        </w:rPr>
      </w:pPr>
      <w:bookmarkStart w:id="74" w:name="_Toc901"/>
      <w:r>
        <w:rPr>
          <w:rFonts w:hint="eastAsia" w:ascii="宋体" w:hAnsi="宋体"/>
          <w:color w:val="000000"/>
          <w:sz w:val="24"/>
        </w:rPr>
        <w:t>附件10：无重大违法记录声明</w:t>
      </w:r>
      <w:bookmarkEnd w:id="74"/>
    </w:p>
    <w:p>
      <w:pPr>
        <w:pageBreakBefore w:val="0"/>
        <w:kinsoku/>
        <w:wordWrap/>
        <w:topLinePunct w:val="0"/>
        <w:bidi w:val="0"/>
        <w:spacing w:beforeAutospacing="0" w:afterAutospacing="0" w:line="400" w:lineRule="exact"/>
        <w:ind w:left="0" w:leftChars="0" w:right="0" w:rightChars="0" w:firstLine="480" w:firstLineChars="200"/>
        <w:textAlignment w:val="baseline"/>
        <w:outlineLvl w:val="0"/>
        <w:rPr>
          <w:rFonts w:ascii="宋体" w:hAnsi="宋体"/>
          <w:color w:val="000000"/>
          <w:sz w:val="24"/>
        </w:rPr>
      </w:pPr>
      <w:bookmarkStart w:id="75" w:name="_Toc19396"/>
      <w:r>
        <w:rPr>
          <w:rFonts w:hint="eastAsia" w:ascii="宋体" w:hAnsi="宋体"/>
          <w:color w:val="000000"/>
          <w:sz w:val="24"/>
        </w:rPr>
        <w:t>附件 11：供应商反商业贿赂承诺书</w:t>
      </w:r>
      <w:bookmarkEnd w:id="75"/>
    </w:p>
    <w:p>
      <w:pPr>
        <w:pageBreakBefore w:val="0"/>
        <w:kinsoku/>
        <w:wordWrap/>
        <w:topLinePunct w:val="0"/>
        <w:bidi w:val="0"/>
        <w:spacing w:beforeAutospacing="0" w:afterAutospacing="0" w:line="400" w:lineRule="exact"/>
        <w:ind w:left="0" w:leftChars="0" w:right="0" w:rightChars="0" w:firstLine="480" w:firstLineChars="200"/>
        <w:textAlignment w:val="baseline"/>
        <w:outlineLvl w:val="0"/>
        <w:rPr>
          <w:rFonts w:ascii="宋体" w:hAnsi="宋体"/>
          <w:color w:val="000000"/>
          <w:sz w:val="24"/>
        </w:rPr>
      </w:pPr>
      <w:bookmarkStart w:id="76" w:name="_Toc30867"/>
      <w:r>
        <w:rPr>
          <w:rFonts w:hint="eastAsia" w:ascii="宋体" w:hAnsi="宋体"/>
          <w:color w:val="000000"/>
          <w:sz w:val="24"/>
        </w:rPr>
        <w:t>附件12：中小微企业证明文件等（如有）</w:t>
      </w:r>
      <w:bookmarkEnd w:id="76"/>
    </w:p>
    <w:p>
      <w:pPr>
        <w:pageBreakBefore w:val="0"/>
        <w:kinsoku/>
        <w:wordWrap/>
        <w:topLinePunct w:val="0"/>
        <w:bidi w:val="0"/>
        <w:spacing w:beforeAutospacing="0" w:afterAutospacing="0" w:line="400" w:lineRule="exact"/>
        <w:ind w:left="0" w:leftChars="0" w:right="0" w:rightChars="0" w:firstLine="480" w:firstLineChars="200"/>
        <w:textAlignment w:val="baseline"/>
        <w:outlineLvl w:val="0"/>
        <w:rPr>
          <w:rFonts w:ascii="宋体" w:hAnsi="宋体"/>
          <w:color w:val="000000"/>
          <w:sz w:val="24"/>
        </w:rPr>
      </w:pPr>
      <w:bookmarkStart w:id="77" w:name="_Toc3181"/>
      <w:r>
        <w:rPr>
          <w:rFonts w:hint="eastAsia" w:ascii="宋体" w:hAnsi="宋体"/>
          <w:color w:val="000000"/>
          <w:sz w:val="24"/>
        </w:rPr>
        <w:t>附件13：投标人认为有必要提交的其他相关证明材料</w:t>
      </w:r>
      <w:bookmarkEnd w:id="77"/>
    </w:p>
    <w:p>
      <w:pPr>
        <w:pageBreakBefore w:val="0"/>
        <w:kinsoku/>
        <w:wordWrap/>
        <w:topLinePunct w:val="0"/>
        <w:bidi w:val="0"/>
        <w:spacing w:beforeAutospacing="0" w:afterAutospacing="0" w:line="400" w:lineRule="exact"/>
        <w:ind w:left="0" w:leftChars="0" w:right="0" w:rightChars="0"/>
        <w:rPr>
          <w:rFonts w:ascii="Arial" w:hAnsi="Arial" w:cs="Arial"/>
          <w:sz w:val="24"/>
        </w:rPr>
        <w:sectPr>
          <w:footerReference r:id="rId7" w:type="first"/>
          <w:footerReference r:id="rId6" w:type="default"/>
          <w:pgSz w:w="11907" w:h="16840"/>
          <w:pgMar w:top="1440" w:right="1247" w:bottom="1440" w:left="1361" w:header="851" w:footer="799" w:gutter="0"/>
          <w:pgNumType w:fmt="decimal" w:start="1"/>
          <w:cols w:space="720" w:num="1"/>
          <w:titlePg/>
          <w:docGrid w:type="lines" w:linePitch="409" w:charSpace="0"/>
        </w:sectPr>
      </w:pPr>
    </w:p>
    <w:p>
      <w:pPr>
        <w:pageBreakBefore w:val="0"/>
        <w:kinsoku/>
        <w:wordWrap/>
        <w:topLinePunct w:val="0"/>
        <w:bidi w:val="0"/>
        <w:spacing w:beforeAutospacing="0" w:afterAutospacing="0" w:line="400" w:lineRule="exact"/>
        <w:ind w:left="0" w:leftChars="0" w:right="0" w:rightChars="0"/>
        <w:outlineLvl w:val="9"/>
        <w:rPr>
          <w:rFonts w:ascii="宋体" w:hAnsi="宋体"/>
          <w:b/>
          <w:color w:val="000000"/>
          <w:sz w:val="32"/>
          <w:szCs w:val="32"/>
        </w:rPr>
      </w:pPr>
      <w:bookmarkStart w:id="78" w:name="_Toc16702"/>
      <w:r>
        <w:rPr>
          <w:rFonts w:hint="eastAsia" w:ascii="宋体" w:hAnsi="宋体"/>
          <w:b/>
          <w:color w:val="000000"/>
          <w:sz w:val="32"/>
          <w:szCs w:val="32"/>
        </w:rPr>
        <w:t>附件1：</w:t>
      </w:r>
      <w:bookmarkEnd w:id="78"/>
    </w:p>
    <w:p>
      <w:pPr>
        <w:pageBreakBefore w:val="0"/>
        <w:kinsoku/>
        <w:wordWrap/>
        <w:topLinePunct w:val="0"/>
        <w:bidi w:val="0"/>
        <w:spacing w:beforeAutospacing="0" w:afterAutospacing="0" w:line="400" w:lineRule="exact"/>
        <w:ind w:left="0" w:leftChars="0" w:right="0" w:rightChars="0"/>
        <w:jc w:val="center"/>
        <w:outlineLvl w:val="9"/>
        <w:rPr>
          <w:rFonts w:ascii="宋体" w:hAnsi="宋体"/>
          <w:b/>
          <w:color w:val="000000"/>
          <w:sz w:val="32"/>
          <w:szCs w:val="32"/>
        </w:rPr>
      </w:pPr>
      <w:r>
        <w:rPr>
          <w:rFonts w:hint="eastAsia" w:ascii="宋体" w:hAnsi="宋体"/>
          <w:b/>
          <w:color w:val="000000"/>
          <w:sz w:val="32"/>
          <w:szCs w:val="32"/>
        </w:rPr>
        <w:t>磋 商 响 应 函</w:t>
      </w:r>
    </w:p>
    <w:p>
      <w:pPr>
        <w:pageBreakBefore w:val="0"/>
        <w:kinsoku/>
        <w:wordWrap/>
        <w:topLinePunct w:val="0"/>
        <w:bidi w:val="0"/>
        <w:spacing w:beforeAutospacing="0" w:afterAutospacing="0" w:line="400" w:lineRule="exact"/>
        <w:ind w:left="0" w:leftChars="0" w:right="0" w:rightChars="0"/>
        <w:outlineLvl w:val="9"/>
        <w:rPr>
          <w:rFonts w:hint="eastAsia" w:ascii="宋体" w:hAnsi="宋体" w:eastAsia="宋体"/>
          <w:color w:val="000000"/>
          <w:sz w:val="24"/>
          <w:lang w:eastAsia="zh-CN"/>
        </w:rPr>
      </w:pPr>
      <w:r>
        <w:rPr>
          <w:rFonts w:hint="eastAsia" w:ascii="宋体" w:hAnsi="宋体"/>
          <w:bCs/>
          <w:color w:val="000000"/>
          <w:sz w:val="24"/>
        </w:rPr>
        <w:t>致：</w:t>
      </w:r>
      <w:r>
        <w:rPr>
          <w:rFonts w:hint="eastAsia" w:ascii="宋体" w:hAnsi="宋体"/>
          <w:color w:val="000000"/>
          <w:sz w:val="24"/>
          <w:lang w:eastAsia="zh-CN"/>
        </w:rPr>
        <w:t>宏业国际项目管理有限公司</w:t>
      </w:r>
    </w:p>
    <w:p>
      <w:pPr>
        <w:pageBreakBefore w:val="0"/>
        <w:kinsoku/>
        <w:wordWrap/>
        <w:topLinePunct w:val="0"/>
        <w:bidi w:val="0"/>
        <w:spacing w:beforeAutospacing="0" w:afterAutospacing="0" w:line="400" w:lineRule="exact"/>
        <w:ind w:left="0" w:leftChars="0" w:right="0" w:rightChars="0" w:firstLine="456" w:firstLineChars="200"/>
        <w:outlineLvl w:val="9"/>
        <w:rPr>
          <w:rFonts w:ascii="宋体" w:hAnsi="宋体"/>
          <w:color w:val="000000"/>
          <w:sz w:val="24"/>
        </w:rPr>
      </w:pPr>
      <w:r>
        <w:rPr>
          <w:rFonts w:hint="eastAsia" w:ascii="宋体" w:hAnsi="宋体"/>
          <w:color w:val="000000"/>
          <w:spacing w:val="-6"/>
          <w:sz w:val="24"/>
        </w:rPr>
        <w:t>根据贵方项目</w:t>
      </w:r>
      <w:r>
        <w:rPr>
          <w:rFonts w:hint="eastAsia" w:ascii="宋体" w:hAnsi="宋体"/>
          <w:color w:val="000000"/>
          <w:sz w:val="24"/>
        </w:rPr>
        <w:t>的</w:t>
      </w:r>
      <w:r>
        <w:rPr>
          <w:rFonts w:hint="eastAsia" w:ascii="宋体" w:hAnsi="宋体"/>
          <w:color w:val="000000"/>
          <w:spacing w:val="-6"/>
          <w:sz w:val="24"/>
        </w:rPr>
        <w:t>招标采购</w:t>
      </w:r>
      <w:r>
        <w:rPr>
          <w:rFonts w:hint="eastAsia" w:ascii="宋体" w:hAnsi="宋体"/>
          <w:color w:val="000000"/>
          <w:sz w:val="24"/>
        </w:rPr>
        <w:t>(项目编号:      )，正式授权的下述签字人</w:t>
      </w:r>
      <w:r>
        <w:rPr>
          <w:rFonts w:hint="eastAsia" w:ascii="宋体" w:hAnsi="宋体"/>
          <w:color w:val="000000"/>
          <w:sz w:val="24"/>
          <w:u w:val="single"/>
        </w:rPr>
        <w:t xml:space="preserve">    （</w:t>
      </w:r>
      <w:r>
        <w:rPr>
          <w:rFonts w:hint="eastAsia" w:ascii="宋体" w:hAnsi="宋体"/>
          <w:color w:val="000000"/>
          <w:sz w:val="24"/>
        </w:rPr>
        <w:t>姓名和职务）代表供应商</w:t>
      </w:r>
      <w:r>
        <w:rPr>
          <w:rFonts w:hint="eastAsia" w:ascii="宋体" w:hAnsi="宋体"/>
          <w:color w:val="000000"/>
          <w:sz w:val="24"/>
          <w:u w:val="single"/>
        </w:rPr>
        <w:t xml:space="preserve">        （</w:t>
      </w:r>
      <w:r>
        <w:rPr>
          <w:rFonts w:hint="eastAsia" w:ascii="宋体" w:hAnsi="宋体"/>
          <w:color w:val="000000"/>
          <w:sz w:val="24"/>
        </w:rPr>
        <w:t>磋商供应商名称），提交下述文件正本一份，副本三份， 开标一览表一份，电子U盘一份</w:t>
      </w:r>
      <w:r>
        <w:rPr>
          <w:rFonts w:hint="eastAsia" w:ascii="宋体" w:hAnsi="宋体"/>
          <w:color w:val="000000"/>
          <w:sz w:val="24"/>
          <w:lang w:eastAsia="zh-CN"/>
        </w:rPr>
        <w:t>，光盘一份</w:t>
      </w:r>
      <w:r>
        <w:rPr>
          <w:rFonts w:hint="eastAsia" w:ascii="宋体" w:hAnsi="宋体"/>
          <w:color w:val="000000"/>
          <w:sz w:val="24"/>
        </w:rPr>
        <w:t xml:space="preserve">。   </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rPr>
      </w:pPr>
      <w:r>
        <w:rPr>
          <w:rFonts w:hint="eastAsia" w:ascii="宋体" w:hAnsi="宋体"/>
          <w:color w:val="000000"/>
          <w:sz w:val="24"/>
        </w:rPr>
        <w:t>1.磋商响应函</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rPr>
      </w:pPr>
      <w:r>
        <w:rPr>
          <w:rFonts w:hint="eastAsia" w:ascii="宋体" w:hAnsi="宋体"/>
          <w:color w:val="000000"/>
          <w:sz w:val="24"/>
        </w:rPr>
        <w:t>2.开标一览表</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rPr>
      </w:pPr>
      <w:r>
        <w:rPr>
          <w:rFonts w:hint="eastAsia" w:ascii="宋体" w:hAnsi="宋体"/>
          <w:color w:val="000000"/>
          <w:sz w:val="24"/>
        </w:rPr>
        <w:t>3.磋商报价表</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rPr>
      </w:pPr>
      <w:r>
        <w:rPr>
          <w:rFonts w:hint="eastAsia" w:ascii="宋体" w:hAnsi="宋体"/>
          <w:color w:val="000000"/>
          <w:sz w:val="24"/>
        </w:rPr>
        <w:t>4.磋商保证金</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rPr>
      </w:pPr>
      <w:r>
        <w:rPr>
          <w:rFonts w:hint="eastAsia" w:ascii="宋体" w:hAnsi="宋体"/>
          <w:color w:val="000000"/>
          <w:sz w:val="24"/>
        </w:rPr>
        <w:t>5.按磋商文件要求供应商提交的全部文件</w:t>
      </w: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rPr>
      </w:pPr>
      <w:r>
        <w:rPr>
          <w:rFonts w:hint="eastAsia" w:ascii="宋体" w:hAnsi="宋体"/>
          <w:color w:val="000000"/>
          <w:sz w:val="24"/>
        </w:rPr>
        <w:t xml:space="preserve">    据此函，签字人兹宣布同意如下条款：</w:t>
      </w:r>
    </w:p>
    <w:p>
      <w:pPr>
        <w:pageBreakBefore w:val="0"/>
        <w:numPr>
          <w:ilvl w:val="0"/>
          <w:numId w:val="4"/>
        </w:numPr>
        <w:kinsoku/>
        <w:wordWrap/>
        <w:topLinePunct w:val="0"/>
        <w:bidi w:val="0"/>
        <w:spacing w:beforeAutospacing="0" w:afterAutospacing="0" w:line="400" w:lineRule="exact"/>
        <w:ind w:left="0" w:leftChars="0" w:right="0" w:rightChars="0"/>
        <w:outlineLvl w:val="9"/>
        <w:rPr>
          <w:rFonts w:ascii="宋体" w:hAnsi="宋体"/>
          <w:color w:val="000000"/>
          <w:sz w:val="24"/>
        </w:rPr>
      </w:pPr>
      <w:r>
        <w:rPr>
          <w:rFonts w:hint="eastAsia" w:ascii="宋体" w:hAnsi="宋体"/>
          <w:color w:val="000000"/>
          <w:sz w:val="24"/>
        </w:rPr>
        <w:t>所附磋商价格表中规定的应提供和交付的货物及服务磋商总价为</w:t>
      </w:r>
      <w:r>
        <w:rPr>
          <w:rFonts w:hint="eastAsia" w:ascii="宋体" w:hAnsi="宋体"/>
          <w:color w:val="000000"/>
          <w:sz w:val="24"/>
          <w:u w:val="single"/>
        </w:rPr>
        <w:t xml:space="preserve">      （</w:t>
      </w:r>
      <w:r>
        <w:rPr>
          <w:rFonts w:hint="eastAsia" w:ascii="宋体" w:hAnsi="宋体"/>
          <w:color w:val="000000"/>
          <w:sz w:val="24"/>
        </w:rPr>
        <w:t>大写）。</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rPr>
      </w:pPr>
      <w:r>
        <w:rPr>
          <w:rFonts w:hint="eastAsia" w:ascii="宋体" w:hAnsi="宋体"/>
          <w:color w:val="000000"/>
          <w:sz w:val="24"/>
        </w:rPr>
        <w:t>⑵ 我们将按磋商文件的规定履行合同责任和义务。</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rPr>
      </w:pPr>
      <w:r>
        <w:rPr>
          <w:rFonts w:hint="eastAsia" w:ascii="宋体" w:hAnsi="宋体"/>
          <w:color w:val="000000"/>
          <w:sz w:val="24"/>
        </w:rPr>
        <w:t>⑶ 我们已详细审查全部磋商文件，包括修改意见（如有则附）以及全部参考资料和有关附件。我们完全理解并同意放弃对这方面有不明及误解而要求招标方解释和承担责任的权利。</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rPr>
      </w:pPr>
      <w:r>
        <w:rPr>
          <w:rFonts w:hint="eastAsia" w:ascii="宋体" w:hAnsi="宋体"/>
          <w:color w:val="000000"/>
          <w:sz w:val="24"/>
        </w:rPr>
        <w:t>⑷ 在供应商须知规定的磋商有效期内遵循本磋商响应性文件，并在磋商须知规定的磋商有效期期满之前具有约束力。</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rPr>
      </w:pPr>
      <w:r>
        <w:rPr>
          <w:rFonts w:hint="eastAsia" w:ascii="宋体" w:hAnsi="宋体"/>
          <w:color w:val="000000"/>
          <w:sz w:val="24"/>
        </w:rPr>
        <w:t>⑸ 如果在规定的磋商有效期内撤回投标，我们的磋商保证金可被贵方没收。</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rPr>
      </w:pPr>
      <w:r>
        <w:rPr>
          <w:rFonts w:hint="eastAsia" w:ascii="宋体" w:hAnsi="宋体"/>
          <w:color w:val="000000"/>
          <w:sz w:val="24"/>
        </w:rPr>
        <w:t>⑹ 同意提供贵方可能要求的与本投标有关的任何证据或资料。</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rPr>
      </w:pPr>
      <w:r>
        <w:rPr>
          <w:rFonts w:hint="eastAsia" w:ascii="宋体" w:hAnsi="宋体"/>
          <w:color w:val="000000"/>
          <w:sz w:val="24"/>
        </w:rPr>
        <w:t>⑺ 我们同意提供按照招标单位可能出示的与其投标有关的一切数据或资料。</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rPr>
      </w:pPr>
      <w:r>
        <w:rPr>
          <w:rFonts w:hint="eastAsia" w:ascii="宋体" w:hAnsi="宋体"/>
          <w:color w:val="000000"/>
          <w:sz w:val="24"/>
        </w:rPr>
        <w:t>⑻ 我们理解贵方不一定要接受最低报价的投标或收到的任何投标。</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u w:val="single"/>
        </w:rPr>
      </w:pPr>
      <w:r>
        <w:rPr>
          <w:rFonts w:hint="eastAsia" w:ascii="宋体" w:hAnsi="宋体"/>
          <w:color w:val="000000"/>
          <w:sz w:val="24"/>
        </w:rPr>
        <w:t>⑼ 与本投标有关的一切正式往来通讯请寄至：</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u w:val="single"/>
        </w:rPr>
      </w:pPr>
      <w:r>
        <w:rPr>
          <w:rFonts w:hint="eastAsia" w:ascii="宋体" w:hAnsi="宋体"/>
          <w:color w:val="000000"/>
          <w:sz w:val="24"/>
        </w:rPr>
        <w:t>电话：</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u w:val="single"/>
        </w:rPr>
      </w:pPr>
      <w:r>
        <w:rPr>
          <w:rFonts w:hint="eastAsia" w:ascii="宋体" w:hAnsi="宋体"/>
          <w:color w:val="000000"/>
          <w:sz w:val="24"/>
        </w:rPr>
        <w:t>传真：</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u w:val="single"/>
        </w:rPr>
      </w:pPr>
      <w:r>
        <w:rPr>
          <w:rFonts w:hint="eastAsia" w:ascii="宋体" w:hAnsi="宋体"/>
          <w:color w:val="000000"/>
          <w:sz w:val="24"/>
        </w:rPr>
        <w:t>磋商供应商名称（公章）：</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u w:val="single"/>
        </w:rPr>
      </w:pPr>
      <w:r>
        <w:rPr>
          <w:rFonts w:hint="eastAsia" w:ascii="宋体" w:hAnsi="宋体"/>
          <w:color w:val="000000"/>
          <w:sz w:val="24"/>
        </w:rPr>
        <w:t>法定代表人或授权代表人（签字）：</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u w:val="single"/>
        </w:rPr>
      </w:pPr>
      <w:r>
        <w:rPr>
          <w:rFonts w:hint="eastAsia" w:ascii="宋体" w:hAnsi="宋体"/>
          <w:bCs/>
          <w:color w:val="000000"/>
          <w:sz w:val="24"/>
        </w:rPr>
        <w:t>日期：  年   月  日</w:t>
      </w:r>
    </w:p>
    <w:p>
      <w:pPr>
        <w:pageBreakBefore w:val="0"/>
        <w:kinsoku/>
        <w:wordWrap/>
        <w:topLinePunct w:val="0"/>
        <w:bidi w:val="0"/>
        <w:spacing w:line="400" w:lineRule="exact"/>
        <w:ind w:left="0" w:leftChars="0" w:right="0" w:rightChars="0"/>
        <w:outlineLvl w:val="9"/>
        <w:rPr>
          <w:rFonts w:hint="eastAsia" w:ascii="宋体" w:hAnsi="宋体"/>
          <w:b/>
          <w:sz w:val="32"/>
          <w:szCs w:val="32"/>
        </w:rPr>
      </w:pPr>
      <w:r>
        <w:rPr>
          <w:rFonts w:hint="eastAsia" w:ascii="宋体" w:hAnsi="宋体"/>
          <w:b/>
          <w:sz w:val="32"/>
          <w:szCs w:val="32"/>
        </w:rPr>
        <w:br w:type="page"/>
      </w:r>
    </w:p>
    <w:p>
      <w:pPr>
        <w:pageBreakBefore w:val="0"/>
        <w:kinsoku/>
        <w:wordWrap/>
        <w:topLinePunct w:val="0"/>
        <w:bidi w:val="0"/>
        <w:spacing w:beforeAutospacing="0" w:afterAutospacing="0" w:line="400" w:lineRule="exact"/>
        <w:ind w:left="0" w:leftChars="0" w:right="0" w:rightChars="0"/>
        <w:outlineLvl w:val="9"/>
        <w:rPr>
          <w:rFonts w:ascii="宋体" w:hAnsi="宋体"/>
          <w:b/>
          <w:sz w:val="32"/>
          <w:szCs w:val="32"/>
        </w:rPr>
      </w:pPr>
      <w:bookmarkStart w:id="79" w:name="_Toc21536"/>
      <w:r>
        <w:rPr>
          <w:rFonts w:hint="eastAsia" w:ascii="宋体" w:hAnsi="宋体"/>
          <w:b/>
          <w:sz w:val="32"/>
          <w:szCs w:val="32"/>
        </w:rPr>
        <w:t>附件2：</w:t>
      </w:r>
      <w:bookmarkEnd w:id="79"/>
      <w:bookmarkStart w:id="80" w:name="_Toc139965362"/>
    </w:p>
    <w:p>
      <w:pPr>
        <w:pageBreakBefore w:val="0"/>
        <w:kinsoku/>
        <w:wordWrap/>
        <w:topLinePunct w:val="0"/>
        <w:bidi w:val="0"/>
        <w:spacing w:beforeAutospacing="0" w:afterAutospacing="0" w:line="400" w:lineRule="exact"/>
        <w:ind w:left="0" w:leftChars="0" w:right="0" w:rightChars="0"/>
        <w:jc w:val="center"/>
        <w:outlineLvl w:val="9"/>
        <w:rPr>
          <w:rFonts w:ascii="宋体"/>
          <w:b/>
          <w:sz w:val="32"/>
          <w:szCs w:val="32"/>
        </w:rPr>
      </w:pPr>
      <w:bookmarkStart w:id="81" w:name="_Toc327439494"/>
      <w:r>
        <w:rPr>
          <w:rFonts w:hint="eastAsia" w:ascii="宋体" w:hAnsi="宋体"/>
          <w:b/>
          <w:sz w:val="32"/>
          <w:szCs w:val="32"/>
        </w:rPr>
        <w:t>法定代表人身份证明</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sz w:val="24"/>
        </w:rPr>
      </w:pPr>
      <w:r>
        <w:rPr>
          <w:rFonts w:hint="eastAsia" w:ascii="宋体" w:hAnsi="宋体"/>
          <w:sz w:val="24"/>
        </w:rPr>
        <w:t>磋商供应商名称：</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sz w:val="24"/>
        </w:rPr>
      </w:pPr>
      <w:r>
        <w:rPr>
          <w:rFonts w:hint="eastAsia" w:ascii="宋体" w:hAnsi="宋体"/>
          <w:sz w:val="24"/>
        </w:rPr>
        <w:t>单位性质：</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sz w:val="24"/>
        </w:rPr>
      </w:pPr>
      <w:r>
        <w:rPr>
          <w:rFonts w:hint="eastAsia" w:ascii="宋体" w:hAnsi="宋体"/>
          <w:sz w:val="24"/>
        </w:rPr>
        <w:t>地址：</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sz w:val="24"/>
        </w:rPr>
      </w:pPr>
      <w:r>
        <w:rPr>
          <w:rFonts w:hint="eastAsia" w:ascii="宋体" w:hAnsi="宋体"/>
          <w:sz w:val="24"/>
        </w:rPr>
        <w:t>成立时间：年月日</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sz w:val="24"/>
        </w:rPr>
      </w:pPr>
      <w:r>
        <w:rPr>
          <w:rFonts w:hint="eastAsia" w:ascii="宋体" w:hAnsi="宋体"/>
          <w:sz w:val="24"/>
        </w:rPr>
        <w:t>经营期限：</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sz w:val="24"/>
        </w:rPr>
      </w:pPr>
      <w:r>
        <w:rPr>
          <w:rFonts w:hint="eastAsia" w:ascii="宋体" w:hAnsi="宋体"/>
          <w:sz w:val="24"/>
        </w:rPr>
        <w:t>姓名：性别：年龄：职务：</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sz w:val="24"/>
        </w:rPr>
      </w:pPr>
      <w:r>
        <w:rPr>
          <w:rFonts w:hint="eastAsia" w:ascii="宋体" w:hAnsi="宋体"/>
          <w:sz w:val="24"/>
        </w:rPr>
        <w:t>身份证号码：</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sz w:val="24"/>
        </w:rPr>
      </w:pPr>
      <w:r>
        <w:rPr>
          <w:rFonts w:hint="eastAsia" w:ascii="宋体" w:hAnsi="宋体"/>
          <w:sz w:val="24"/>
        </w:rPr>
        <w:t>系（磋商供应商名称）的法定代表人。</w:t>
      </w:r>
    </w:p>
    <w:p>
      <w:pPr>
        <w:pageBreakBefore w:val="0"/>
        <w:kinsoku/>
        <w:wordWrap/>
        <w:topLinePunct w:val="0"/>
        <w:bidi w:val="0"/>
        <w:spacing w:beforeAutospacing="0" w:afterAutospacing="0" w:line="400" w:lineRule="exact"/>
        <w:ind w:left="0" w:leftChars="0" w:right="0" w:rightChars="0" w:firstLine="960" w:firstLineChars="400"/>
        <w:outlineLvl w:val="9"/>
        <w:rPr>
          <w:rFonts w:ascii="宋体"/>
          <w:sz w:val="24"/>
        </w:rPr>
      </w:pPr>
      <w:r>
        <w:rPr>
          <w:rFonts w:hint="eastAsia" w:ascii="宋体" w:hAnsi="宋体"/>
          <w:sz w:val="24"/>
        </w:rPr>
        <w:t>特此证明。</w:t>
      </w:r>
    </w:p>
    <w:p>
      <w:pPr>
        <w:pageBreakBefore w:val="0"/>
        <w:kinsoku/>
        <w:wordWrap/>
        <w:topLinePunct w:val="0"/>
        <w:bidi w:val="0"/>
        <w:spacing w:beforeAutospacing="0" w:afterAutospacing="0" w:line="400" w:lineRule="exact"/>
        <w:ind w:left="0" w:leftChars="0" w:right="0" w:rightChars="0"/>
        <w:jc w:val="center"/>
        <w:outlineLvl w:val="9"/>
        <w:rPr>
          <w:rFonts w:ascii="宋体" w:hAnsi="宋体"/>
          <w:b/>
          <w:sz w:val="32"/>
          <w:szCs w:val="32"/>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32"/>
          <w:szCs w:val="32"/>
        </w:rPr>
      </w:pPr>
    </w:p>
    <w:tbl>
      <w:tblPr>
        <w:tblStyle w:val="33"/>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1" w:hRule="atLeast"/>
        </w:trPr>
        <w:tc>
          <w:tcPr>
            <w:tcW w:w="4498"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
                <w:sz w:val="24"/>
              </w:rPr>
            </w:pPr>
            <w:r>
              <w:rPr>
                <w:rFonts w:hint="eastAsia" w:ascii="宋体" w:hAnsi="宋体"/>
                <w:b/>
                <w:sz w:val="24"/>
              </w:rPr>
              <w:t>法定代表人身份证</w:t>
            </w:r>
          </w:p>
          <w:p>
            <w:pPr>
              <w:pageBreakBefore w:val="0"/>
              <w:kinsoku/>
              <w:wordWrap/>
              <w:topLinePunct w:val="0"/>
              <w:bidi w:val="0"/>
              <w:spacing w:beforeAutospacing="0" w:afterAutospacing="0" w:line="400" w:lineRule="exact"/>
              <w:ind w:left="0" w:leftChars="0" w:right="0" w:rightChars="0"/>
              <w:jc w:val="center"/>
              <w:outlineLvl w:val="9"/>
              <w:rPr>
                <w:rFonts w:ascii="宋体" w:hAnsi="宋体"/>
                <w:b/>
                <w:sz w:val="24"/>
              </w:rPr>
            </w:pPr>
            <w:r>
              <w:rPr>
                <w:rFonts w:hint="eastAsia" w:ascii="宋体" w:hAnsi="宋体"/>
                <w:b/>
                <w:sz w:val="24"/>
              </w:rPr>
              <w:t>复印件正面</w:t>
            </w:r>
          </w:p>
        </w:tc>
        <w:tc>
          <w:tcPr>
            <w:tcW w:w="4610"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
                <w:sz w:val="24"/>
              </w:rPr>
            </w:pPr>
            <w:r>
              <w:rPr>
                <w:rFonts w:hint="eastAsia" w:ascii="宋体" w:hAnsi="宋体"/>
                <w:b/>
                <w:sz w:val="24"/>
              </w:rPr>
              <w:t>法定代表人身份证</w:t>
            </w:r>
          </w:p>
          <w:p>
            <w:pPr>
              <w:pageBreakBefore w:val="0"/>
              <w:kinsoku/>
              <w:wordWrap/>
              <w:topLinePunct w:val="0"/>
              <w:bidi w:val="0"/>
              <w:spacing w:beforeAutospacing="0" w:afterAutospacing="0" w:line="400" w:lineRule="exact"/>
              <w:ind w:left="0" w:leftChars="0" w:right="0" w:rightChars="0"/>
              <w:jc w:val="center"/>
              <w:outlineLvl w:val="9"/>
              <w:rPr>
                <w:rFonts w:ascii="宋体" w:hAnsi="宋体"/>
                <w:b/>
                <w:sz w:val="24"/>
              </w:rPr>
            </w:pPr>
            <w:r>
              <w:rPr>
                <w:rFonts w:hint="eastAsia" w:ascii="宋体" w:hAnsi="宋体"/>
                <w:b/>
                <w:sz w:val="24"/>
              </w:rPr>
              <w:t>复印件反面</w:t>
            </w:r>
          </w:p>
        </w:tc>
      </w:tr>
    </w:tbl>
    <w:p>
      <w:pPr>
        <w:pageBreakBefore w:val="0"/>
        <w:kinsoku/>
        <w:wordWrap/>
        <w:topLinePunct w:val="0"/>
        <w:bidi w:val="0"/>
        <w:spacing w:beforeAutospacing="0" w:afterAutospacing="0" w:line="400" w:lineRule="exact"/>
        <w:ind w:left="0" w:leftChars="0" w:right="0" w:rightChars="0"/>
        <w:jc w:val="center"/>
        <w:outlineLvl w:val="9"/>
        <w:rPr>
          <w:rFonts w:ascii="宋体" w:hAnsi="宋体"/>
          <w:b/>
          <w:sz w:val="32"/>
          <w:szCs w:val="32"/>
        </w:rPr>
      </w:pPr>
    </w:p>
    <w:p>
      <w:pPr>
        <w:pageBreakBefore w:val="0"/>
        <w:kinsoku/>
        <w:wordWrap/>
        <w:topLinePunct w:val="0"/>
        <w:bidi w:val="0"/>
        <w:spacing w:beforeAutospacing="0" w:afterAutospacing="0" w:line="400" w:lineRule="exact"/>
        <w:ind w:left="0" w:leftChars="0" w:right="0" w:rightChars="0"/>
        <w:jc w:val="center"/>
        <w:outlineLvl w:val="9"/>
        <w:rPr>
          <w:rFonts w:ascii="宋体" w:hAnsi="宋体"/>
          <w:b/>
          <w:sz w:val="32"/>
          <w:szCs w:val="32"/>
        </w:rPr>
      </w:pPr>
    </w:p>
    <w:p>
      <w:pPr>
        <w:pageBreakBefore w:val="0"/>
        <w:kinsoku/>
        <w:wordWrap/>
        <w:topLinePunct w:val="0"/>
        <w:bidi w:val="0"/>
        <w:spacing w:beforeAutospacing="0" w:afterAutospacing="0" w:line="400" w:lineRule="exact"/>
        <w:ind w:left="0" w:leftChars="0" w:right="0" w:rightChars="0"/>
        <w:jc w:val="center"/>
        <w:outlineLvl w:val="9"/>
        <w:rPr>
          <w:rFonts w:ascii="宋体" w:hAnsi="宋体"/>
          <w:b/>
          <w:sz w:val="32"/>
          <w:szCs w:val="32"/>
        </w:rPr>
      </w:pP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u w:val="single"/>
        </w:rPr>
      </w:pPr>
      <w:r>
        <w:rPr>
          <w:rFonts w:hint="eastAsia" w:ascii="宋体" w:hAnsi="宋体"/>
          <w:color w:val="000000"/>
          <w:sz w:val="24"/>
        </w:rPr>
        <w:t>磋商供应商名称（公章）：</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u w:val="single"/>
        </w:rPr>
      </w:pPr>
      <w:r>
        <w:rPr>
          <w:rFonts w:hint="eastAsia" w:ascii="宋体" w:hAnsi="宋体"/>
          <w:color w:val="000000"/>
          <w:sz w:val="24"/>
        </w:rPr>
        <w:t>法定代表人（签字）：</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u w:val="single"/>
        </w:rPr>
      </w:pPr>
      <w:r>
        <w:rPr>
          <w:rFonts w:hint="eastAsia" w:ascii="宋体" w:hAnsi="宋体"/>
          <w:bCs/>
          <w:color w:val="000000"/>
          <w:sz w:val="24"/>
        </w:rPr>
        <w:t>日期：  年   月  日</w:t>
      </w:r>
    </w:p>
    <w:p>
      <w:pPr>
        <w:pageBreakBefore w:val="0"/>
        <w:kinsoku/>
        <w:wordWrap/>
        <w:topLinePunct w:val="0"/>
        <w:bidi w:val="0"/>
        <w:spacing w:beforeAutospacing="0" w:afterAutospacing="0" w:line="400" w:lineRule="exact"/>
        <w:ind w:left="0" w:leftChars="0" w:right="0" w:rightChars="0"/>
        <w:outlineLvl w:val="9"/>
        <w:rPr>
          <w:rFonts w:ascii="宋体" w:hAnsi="宋体"/>
          <w:b/>
          <w:sz w:val="32"/>
          <w:szCs w:val="32"/>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32"/>
          <w:szCs w:val="32"/>
        </w:rPr>
      </w:pPr>
    </w:p>
    <w:p>
      <w:pPr>
        <w:pageBreakBefore w:val="0"/>
        <w:kinsoku/>
        <w:wordWrap/>
        <w:topLinePunct w:val="0"/>
        <w:bidi w:val="0"/>
        <w:spacing w:line="400" w:lineRule="exact"/>
        <w:ind w:left="0" w:leftChars="0" w:right="0" w:rightChars="0"/>
        <w:outlineLvl w:val="9"/>
        <w:rPr>
          <w:rFonts w:hint="eastAsia" w:ascii="宋体" w:hAnsi="宋体"/>
          <w:b/>
          <w:sz w:val="32"/>
          <w:szCs w:val="32"/>
        </w:rPr>
      </w:pPr>
      <w:r>
        <w:rPr>
          <w:rFonts w:hint="eastAsia" w:ascii="宋体" w:hAnsi="宋体"/>
          <w:b/>
          <w:sz w:val="32"/>
          <w:szCs w:val="32"/>
        </w:rPr>
        <w:br w:type="page"/>
      </w:r>
    </w:p>
    <w:p>
      <w:pPr>
        <w:pageBreakBefore w:val="0"/>
        <w:kinsoku/>
        <w:wordWrap/>
        <w:topLinePunct w:val="0"/>
        <w:bidi w:val="0"/>
        <w:spacing w:beforeAutospacing="0" w:afterAutospacing="0" w:line="400" w:lineRule="exact"/>
        <w:ind w:left="0" w:leftChars="0" w:right="0" w:rightChars="0"/>
        <w:outlineLvl w:val="9"/>
        <w:rPr>
          <w:rFonts w:ascii="宋体" w:hAnsi="宋体"/>
          <w:b/>
          <w:sz w:val="32"/>
          <w:szCs w:val="32"/>
        </w:rPr>
      </w:pPr>
      <w:bookmarkStart w:id="82" w:name="_Toc16424"/>
      <w:r>
        <w:rPr>
          <w:rFonts w:hint="eastAsia" w:ascii="宋体" w:hAnsi="宋体"/>
          <w:b/>
          <w:sz w:val="32"/>
          <w:szCs w:val="32"/>
        </w:rPr>
        <w:t>附件3：</w:t>
      </w:r>
      <w:bookmarkEnd w:id="82"/>
    </w:p>
    <w:p>
      <w:pPr>
        <w:pageBreakBefore w:val="0"/>
        <w:kinsoku/>
        <w:wordWrap/>
        <w:topLinePunct w:val="0"/>
        <w:bidi w:val="0"/>
        <w:spacing w:beforeAutospacing="0" w:afterAutospacing="0" w:line="400" w:lineRule="exact"/>
        <w:ind w:left="0" w:leftChars="0" w:right="0" w:rightChars="0"/>
        <w:jc w:val="center"/>
        <w:outlineLvl w:val="9"/>
        <w:rPr>
          <w:rFonts w:ascii="宋体" w:hAnsi="宋体"/>
          <w:b/>
          <w:sz w:val="32"/>
          <w:szCs w:val="32"/>
        </w:rPr>
      </w:pPr>
      <w:r>
        <w:rPr>
          <w:rFonts w:hint="eastAsia" w:ascii="宋体" w:hAnsi="宋体"/>
          <w:b/>
          <w:sz w:val="32"/>
          <w:szCs w:val="32"/>
        </w:rPr>
        <w:t>法定代表人授权委托书</w:t>
      </w:r>
    </w:p>
    <w:p>
      <w:pPr>
        <w:pageBreakBefore w:val="0"/>
        <w:kinsoku/>
        <w:wordWrap/>
        <w:topLinePunct w:val="0"/>
        <w:bidi w:val="0"/>
        <w:spacing w:beforeAutospacing="0" w:afterAutospacing="0" w:line="400" w:lineRule="exact"/>
        <w:ind w:left="0" w:leftChars="0" w:right="0" w:rightChars="0"/>
        <w:jc w:val="center"/>
        <w:outlineLvl w:val="9"/>
        <w:rPr>
          <w:rFonts w:ascii="宋体" w:hAnsi="宋体"/>
          <w:sz w:val="24"/>
        </w:rPr>
      </w:pPr>
    </w:p>
    <w:p>
      <w:pPr>
        <w:pageBreakBefore w:val="0"/>
        <w:kinsoku/>
        <w:wordWrap/>
        <w:topLinePunct w:val="0"/>
        <w:bidi w:val="0"/>
        <w:spacing w:beforeAutospacing="0" w:afterAutospacing="0" w:line="400" w:lineRule="exact"/>
        <w:ind w:left="0" w:leftChars="0" w:right="0" w:rightChars="0" w:firstLine="480" w:firstLineChars="200"/>
        <w:jc w:val="left"/>
        <w:outlineLvl w:val="9"/>
        <w:rPr>
          <w:rFonts w:ascii="宋体" w:hAnsi="宋体"/>
          <w:color w:val="000000"/>
          <w:sz w:val="24"/>
          <w:u w:val="single"/>
        </w:rPr>
      </w:pPr>
      <w:r>
        <w:rPr>
          <w:rFonts w:hint="eastAsia" w:ascii="宋体" w:hAnsi="宋体"/>
          <w:color w:val="000000"/>
          <w:sz w:val="24"/>
        </w:rPr>
        <w:t xml:space="preserve">本授权书声明：我单位的 </w:t>
      </w:r>
      <w:r>
        <w:rPr>
          <w:rFonts w:hint="eastAsia" w:ascii="宋体" w:hAnsi="宋体"/>
          <w:color w:val="000000"/>
          <w:sz w:val="24"/>
          <w:u w:val="single"/>
        </w:rPr>
        <w:t xml:space="preserve">    </w:t>
      </w:r>
      <w:r>
        <w:rPr>
          <w:rFonts w:hint="eastAsia" w:ascii="宋体" w:hAnsi="宋体"/>
          <w:color w:val="000000"/>
          <w:sz w:val="24"/>
        </w:rPr>
        <w:t>（法人代表姓名、职务）代表本单位授权</w:t>
      </w:r>
      <w:r>
        <w:rPr>
          <w:rFonts w:hint="eastAsia" w:ascii="宋体" w:hAnsi="宋体"/>
          <w:color w:val="000000"/>
          <w:sz w:val="24"/>
          <w:u w:val="single"/>
        </w:rPr>
        <w:t xml:space="preserve">  （</w:t>
      </w:r>
      <w:r>
        <w:rPr>
          <w:rFonts w:hint="eastAsia" w:ascii="宋体" w:hAnsi="宋体"/>
          <w:color w:val="000000"/>
          <w:sz w:val="24"/>
        </w:rPr>
        <w:t>被授权人的姓名、职务）为本单位的合法代理人，就</w:t>
      </w:r>
      <w:r>
        <w:rPr>
          <w:rFonts w:hint="eastAsia" w:ascii="宋体" w:hAnsi="宋体"/>
          <w:color w:val="000000"/>
          <w:sz w:val="24"/>
          <w:u w:val="single"/>
        </w:rPr>
        <w:t xml:space="preserve">    </w:t>
      </w:r>
      <w:r>
        <w:rPr>
          <w:rFonts w:hint="eastAsia" w:ascii="宋体" w:hAnsi="宋体"/>
          <w:color w:val="000000"/>
          <w:sz w:val="24"/>
        </w:rPr>
        <w:t>项目的投标及合同的执行、完成，以本单位的名义处理一切与之有关的事务。</w:t>
      </w:r>
    </w:p>
    <w:p>
      <w:pPr>
        <w:pageBreakBefore w:val="0"/>
        <w:kinsoku/>
        <w:wordWrap/>
        <w:topLinePunct w:val="0"/>
        <w:bidi w:val="0"/>
        <w:spacing w:beforeAutospacing="0" w:afterAutospacing="0" w:line="400" w:lineRule="exact"/>
        <w:ind w:left="0" w:leftChars="0" w:right="0" w:rightChars="0" w:firstLine="538"/>
        <w:jc w:val="left"/>
        <w:outlineLvl w:val="9"/>
        <w:rPr>
          <w:rFonts w:ascii="宋体" w:hAnsi="宋体"/>
          <w:color w:val="000000"/>
          <w:sz w:val="24"/>
        </w:rPr>
      </w:pPr>
    </w:p>
    <w:p>
      <w:pPr>
        <w:pageBreakBefore w:val="0"/>
        <w:kinsoku/>
        <w:wordWrap/>
        <w:topLinePunct w:val="0"/>
        <w:bidi w:val="0"/>
        <w:spacing w:beforeAutospacing="0" w:afterAutospacing="0" w:line="400" w:lineRule="exact"/>
        <w:ind w:left="0" w:leftChars="0" w:right="0" w:rightChars="0" w:firstLine="538"/>
        <w:jc w:val="left"/>
        <w:outlineLvl w:val="9"/>
        <w:rPr>
          <w:rFonts w:ascii="宋体" w:hAnsi="宋体"/>
          <w:color w:val="000000"/>
          <w:sz w:val="24"/>
        </w:rPr>
      </w:pPr>
      <w:r>
        <w:rPr>
          <w:rFonts w:hint="eastAsia" w:ascii="宋体" w:hAnsi="宋体"/>
          <w:color w:val="000000"/>
          <w:sz w:val="24"/>
        </w:rPr>
        <w:t>本授权书于年月日签字生效，特此声明。</w:t>
      </w:r>
    </w:p>
    <w:p>
      <w:pPr>
        <w:pageBreakBefore w:val="0"/>
        <w:kinsoku/>
        <w:wordWrap/>
        <w:topLinePunct w:val="0"/>
        <w:bidi w:val="0"/>
        <w:spacing w:beforeAutospacing="0" w:afterAutospacing="0" w:line="400" w:lineRule="exact"/>
        <w:ind w:left="0" w:leftChars="0" w:right="0" w:rightChars="0" w:firstLine="538"/>
        <w:jc w:val="left"/>
        <w:outlineLvl w:val="9"/>
        <w:rPr>
          <w:rFonts w:ascii="宋体" w:hAnsi="宋体"/>
          <w:color w:val="000000"/>
          <w:sz w:val="24"/>
        </w:rPr>
      </w:pPr>
    </w:p>
    <w:p>
      <w:pPr>
        <w:pageBreakBefore w:val="0"/>
        <w:kinsoku/>
        <w:wordWrap/>
        <w:topLinePunct w:val="0"/>
        <w:bidi w:val="0"/>
        <w:spacing w:line="400" w:lineRule="exact"/>
        <w:ind w:left="0" w:leftChars="0" w:right="0" w:rightChars="0"/>
        <w:outlineLvl w:val="9"/>
        <w:rPr>
          <w:rFonts w:ascii="黑体" w:hAnsi="黑体" w:eastAsia="黑体" w:cstheme="minorEastAsia"/>
          <w:szCs w:val="21"/>
        </w:rPr>
      </w:pPr>
      <w:r>
        <w:rPr>
          <w:rFonts w:ascii="黑体" w:hAnsi="黑体" w:eastAsia="黑体" w:cstheme="minorEastAsia"/>
          <w:szCs w:val="21"/>
        </w:rPr>
        <mc:AlternateContent>
          <mc:Choice Requires="wps">
            <w:drawing>
              <wp:anchor distT="0" distB="0" distL="114300" distR="114300" simplePos="0" relativeHeight="251664384" behindDoc="0" locked="0" layoutInCell="1" allowOverlap="1">
                <wp:simplePos x="0" y="0"/>
                <wp:positionH relativeFrom="column">
                  <wp:posOffset>3107690</wp:posOffset>
                </wp:positionH>
                <wp:positionV relativeFrom="paragraph">
                  <wp:posOffset>183515</wp:posOffset>
                </wp:positionV>
                <wp:extent cx="2971800" cy="1895475"/>
                <wp:effectExtent l="4445" t="4445" r="14605" b="508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45pt;height:149.25pt;width:234pt;z-index:251664384;mso-width-relative:page;mso-height-relative:page;" fillcolor="#FFFFFF" filled="t" stroked="t" coordsize="21600,21600" o:gfxdata="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e14kmtoAAAAKAQAADwAAAAAAAAABACAAAAAiAAAAZHJzL2Rvd25yZXYueG1sUEsB&#10;AhQAFAAAAAgAh07iQA4/rB4sAgAASAQAAA4AAAAAAAAAAQAgAAAAKQEAAGRycy9lMm9Eb2MueG1s&#10;UEsFBgAAAAAGAAYAWQEAAMc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ascii="黑体" w:hAnsi="黑体" w:eastAsia="黑体" w:cstheme="minorEastAsia"/>
          <w:szCs w:val="21"/>
        </w:rPr>
        <mc:AlternateContent>
          <mc:Choice Requires="wps">
            <w:drawing>
              <wp:anchor distT="0" distB="0" distL="114300" distR="114300" simplePos="0" relativeHeight="251663360" behindDoc="0" locked="0" layoutInCell="1" allowOverlap="1">
                <wp:simplePos x="0" y="0"/>
                <wp:positionH relativeFrom="column">
                  <wp:posOffset>-92710</wp:posOffset>
                </wp:positionH>
                <wp:positionV relativeFrom="paragraph">
                  <wp:posOffset>183515</wp:posOffset>
                </wp:positionV>
                <wp:extent cx="2971800" cy="1895475"/>
                <wp:effectExtent l="4445" t="4445" r="14605" b="508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45pt;height:149.25pt;width:234pt;z-index:251663360;mso-width-relative:page;mso-height-relative:page;" fillcolor="#FFFFFF" filled="t" stroked="t" coordsize="21600,21600" o:gfxdata="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pVgPLbAAAACgEAAA8AAAAAAAAAAQAgAAAAIgAAAGRycy9kb3ducmV2LnhtbFBL&#10;AQIUABQAAAAIAIdO4kDuJvVSLAIAAEgEAAAOAAAAAAAAAAEAIAAAACoBAABkcnMvZTJvRG9jLnht&#10;bFBLBQYAAAAABgAGAFkBAADI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pageBreakBefore w:val="0"/>
        <w:kinsoku/>
        <w:wordWrap/>
        <w:topLinePunct w:val="0"/>
        <w:bidi w:val="0"/>
        <w:spacing w:line="400" w:lineRule="exact"/>
        <w:ind w:left="0" w:leftChars="0" w:right="0" w:rightChars="0"/>
        <w:outlineLvl w:val="9"/>
        <w:rPr>
          <w:rFonts w:ascii="黑体" w:hAnsi="黑体" w:eastAsia="黑体" w:cstheme="minorEastAsia"/>
          <w:szCs w:val="21"/>
        </w:rPr>
      </w:pPr>
    </w:p>
    <w:p>
      <w:pPr>
        <w:pageBreakBefore w:val="0"/>
        <w:kinsoku/>
        <w:wordWrap/>
        <w:topLinePunct w:val="0"/>
        <w:bidi w:val="0"/>
        <w:spacing w:line="400" w:lineRule="exact"/>
        <w:ind w:left="0" w:leftChars="0" w:right="0" w:rightChars="0"/>
        <w:outlineLvl w:val="9"/>
        <w:rPr>
          <w:rFonts w:ascii="黑体" w:hAnsi="黑体" w:eastAsia="黑体" w:cstheme="minorEastAsia"/>
          <w:szCs w:val="21"/>
        </w:rPr>
      </w:pPr>
    </w:p>
    <w:p>
      <w:pPr>
        <w:pageBreakBefore w:val="0"/>
        <w:kinsoku/>
        <w:wordWrap/>
        <w:topLinePunct w:val="0"/>
        <w:bidi w:val="0"/>
        <w:spacing w:line="400" w:lineRule="exact"/>
        <w:ind w:left="0" w:leftChars="0" w:right="0" w:rightChars="0"/>
        <w:outlineLvl w:val="9"/>
        <w:rPr>
          <w:rFonts w:ascii="黑体" w:hAnsi="黑体" w:eastAsia="黑体" w:cstheme="minorEastAsia"/>
          <w:szCs w:val="21"/>
        </w:rPr>
      </w:pPr>
    </w:p>
    <w:p>
      <w:pPr>
        <w:pageBreakBefore w:val="0"/>
        <w:kinsoku/>
        <w:wordWrap/>
        <w:topLinePunct w:val="0"/>
        <w:bidi w:val="0"/>
        <w:spacing w:line="400" w:lineRule="exact"/>
        <w:ind w:left="0" w:leftChars="0" w:right="0" w:rightChars="0"/>
        <w:outlineLvl w:val="9"/>
        <w:rPr>
          <w:rFonts w:ascii="黑体" w:hAnsi="黑体" w:eastAsia="黑体" w:cstheme="minorEastAsia"/>
          <w:szCs w:val="21"/>
        </w:rPr>
      </w:pPr>
    </w:p>
    <w:p>
      <w:pPr>
        <w:pageBreakBefore w:val="0"/>
        <w:kinsoku/>
        <w:wordWrap/>
        <w:topLinePunct w:val="0"/>
        <w:bidi w:val="0"/>
        <w:spacing w:line="400" w:lineRule="exact"/>
        <w:ind w:left="0" w:leftChars="0" w:right="0" w:rightChars="0"/>
        <w:outlineLvl w:val="9"/>
        <w:rPr>
          <w:rFonts w:ascii="黑体" w:hAnsi="黑体" w:eastAsia="黑体" w:cstheme="minorEastAsia"/>
          <w:szCs w:val="21"/>
        </w:rPr>
      </w:pPr>
    </w:p>
    <w:p>
      <w:pPr>
        <w:pageBreakBefore w:val="0"/>
        <w:kinsoku/>
        <w:wordWrap/>
        <w:topLinePunct w:val="0"/>
        <w:bidi w:val="0"/>
        <w:spacing w:line="400" w:lineRule="exact"/>
        <w:ind w:left="0" w:leftChars="0" w:right="0" w:rightChars="0"/>
        <w:outlineLvl w:val="9"/>
        <w:rPr>
          <w:rFonts w:ascii="黑体" w:hAnsi="黑体" w:eastAsia="黑体" w:cstheme="minorEastAsia"/>
          <w:szCs w:val="21"/>
        </w:rPr>
      </w:pPr>
    </w:p>
    <w:p>
      <w:pPr>
        <w:pageBreakBefore w:val="0"/>
        <w:kinsoku/>
        <w:wordWrap/>
        <w:topLinePunct w:val="0"/>
        <w:bidi w:val="0"/>
        <w:spacing w:line="400" w:lineRule="exact"/>
        <w:ind w:left="0" w:leftChars="0" w:right="0" w:rightChars="0"/>
        <w:outlineLvl w:val="9"/>
        <w:rPr>
          <w:rFonts w:ascii="黑体" w:hAnsi="黑体" w:eastAsia="黑体" w:cstheme="minorEastAsia"/>
          <w:szCs w:val="21"/>
        </w:rPr>
      </w:pPr>
    </w:p>
    <w:p>
      <w:pPr>
        <w:pageBreakBefore w:val="0"/>
        <w:kinsoku/>
        <w:wordWrap/>
        <w:topLinePunct w:val="0"/>
        <w:bidi w:val="0"/>
        <w:spacing w:line="400" w:lineRule="exact"/>
        <w:ind w:left="0" w:leftChars="0" w:right="0" w:rightChars="0"/>
        <w:outlineLvl w:val="9"/>
        <w:rPr>
          <w:rFonts w:ascii="黑体" w:hAnsi="黑体" w:eastAsia="黑体" w:cstheme="minorEastAsia"/>
          <w:szCs w:val="21"/>
        </w:rPr>
      </w:pPr>
    </w:p>
    <w:p>
      <w:pPr>
        <w:pageBreakBefore w:val="0"/>
        <w:kinsoku/>
        <w:wordWrap/>
        <w:topLinePunct w:val="0"/>
        <w:bidi w:val="0"/>
        <w:spacing w:line="400" w:lineRule="exact"/>
        <w:ind w:left="0" w:leftChars="0" w:right="0" w:rightChars="0"/>
        <w:outlineLvl w:val="9"/>
        <w:rPr>
          <w:rFonts w:ascii="黑体" w:hAnsi="黑体" w:eastAsia="黑体" w:cstheme="minorEastAsia"/>
          <w:szCs w:val="21"/>
        </w:rPr>
      </w:pPr>
      <w:r>
        <w:rPr>
          <w:rFonts w:ascii="黑体" w:hAnsi="黑体" w:eastAsia="黑体" w:cstheme="minorEastAsia"/>
          <w:szCs w:val="21"/>
        </w:rPr>
        <mc:AlternateContent>
          <mc:Choice Requires="wps">
            <w:drawing>
              <wp:anchor distT="0" distB="0" distL="114300" distR="114300" simplePos="0" relativeHeight="251662336" behindDoc="0" locked="0" layoutInCell="1" allowOverlap="1">
                <wp:simplePos x="0" y="0"/>
                <wp:positionH relativeFrom="column">
                  <wp:posOffset>3107690</wp:posOffset>
                </wp:positionH>
                <wp:positionV relativeFrom="paragraph">
                  <wp:posOffset>18415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5pt;height:149.25pt;width:234pt;z-index:251662336;mso-width-relative:page;mso-height-relative:page;" fillcolor="#FFFFFF" filled="t" stroked="t" coordsize="21600,21600" o:gfxdata="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L/IeX2QAAAAkBAAAPAAAAAAAAAAEAIAAAACIAAABkcnMvZG93bnJldi54bWxQSwEC&#10;FAAUAAAACACHTuJAsR9fRywCAABIBAAADgAAAAAAAAABACAAAAAoAQAAZHJzL2Uyb0RvYy54bWxQ&#10;SwUGAAAAAAYABgBZAQAAxg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ascii="黑体" w:hAnsi="黑体" w:eastAsia="黑体" w:cstheme="minorEastAsia"/>
          <w:szCs w:val="21"/>
        </w:rPr>
        <mc:AlternateContent>
          <mc:Choice Requires="wps">
            <w:drawing>
              <wp:anchor distT="0" distB="0" distL="114300" distR="114300" simplePos="0" relativeHeight="251661312" behindDoc="0" locked="0" layoutInCell="1" allowOverlap="1">
                <wp:simplePos x="0" y="0"/>
                <wp:positionH relativeFrom="column">
                  <wp:posOffset>-92710</wp:posOffset>
                </wp:positionH>
                <wp:positionV relativeFrom="paragraph">
                  <wp:posOffset>18415</wp:posOffset>
                </wp:positionV>
                <wp:extent cx="2971800" cy="1895475"/>
                <wp:effectExtent l="4445" t="4445" r="14605" b="508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5pt;height:149.25pt;width:234pt;z-index:251661312;mso-width-relative:page;mso-height-relative:page;" fillcolor="#FFFFFF" filled="t" stroked="t" coordsize="21600,21600" o:gfxdata="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I9UCNoAAAAJAQAADwAAAAAAAAABACAAAAAiAAAAZHJzL2Rvd25yZXYueG1sUEsB&#10;AhQAFAAAAAgAh07iQHEs7d8sAgAASAQAAA4AAAAAAAAAAQAgAAAAKQEAAGRycy9lMm9Eb2MueG1s&#10;UEsFBgAAAAAGAAYAWQEAAMc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pageBreakBefore w:val="0"/>
        <w:kinsoku/>
        <w:wordWrap/>
        <w:topLinePunct w:val="0"/>
        <w:bidi w:val="0"/>
        <w:spacing w:line="400" w:lineRule="exact"/>
        <w:ind w:left="0" w:leftChars="0" w:right="0" w:rightChars="0"/>
        <w:outlineLvl w:val="9"/>
        <w:rPr>
          <w:rFonts w:ascii="黑体" w:hAnsi="黑体" w:eastAsia="黑体" w:cstheme="minorEastAsia"/>
          <w:szCs w:val="21"/>
        </w:rPr>
      </w:pPr>
    </w:p>
    <w:p>
      <w:pPr>
        <w:pageBreakBefore w:val="0"/>
        <w:kinsoku/>
        <w:wordWrap/>
        <w:topLinePunct w:val="0"/>
        <w:bidi w:val="0"/>
        <w:spacing w:line="400" w:lineRule="exact"/>
        <w:ind w:left="0" w:leftChars="0" w:right="0" w:rightChars="0"/>
        <w:outlineLvl w:val="9"/>
        <w:rPr>
          <w:rFonts w:ascii="黑体" w:hAnsi="黑体" w:eastAsia="黑体" w:cstheme="minorEastAsia"/>
          <w:szCs w:val="21"/>
        </w:rPr>
      </w:pPr>
    </w:p>
    <w:p>
      <w:pPr>
        <w:pageBreakBefore w:val="0"/>
        <w:kinsoku/>
        <w:wordWrap/>
        <w:topLinePunct w:val="0"/>
        <w:bidi w:val="0"/>
        <w:spacing w:line="400" w:lineRule="exact"/>
        <w:ind w:left="0" w:leftChars="0" w:right="0" w:rightChars="0"/>
        <w:outlineLvl w:val="9"/>
        <w:rPr>
          <w:rFonts w:ascii="黑体" w:hAnsi="黑体" w:eastAsia="黑体" w:cstheme="minorEastAsia"/>
          <w:szCs w:val="21"/>
        </w:rPr>
      </w:pPr>
    </w:p>
    <w:p>
      <w:pPr>
        <w:pageBreakBefore w:val="0"/>
        <w:kinsoku/>
        <w:wordWrap/>
        <w:topLinePunct w:val="0"/>
        <w:bidi w:val="0"/>
        <w:spacing w:line="400" w:lineRule="exact"/>
        <w:ind w:left="0" w:leftChars="0" w:right="0" w:rightChars="0"/>
        <w:outlineLvl w:val="9"/>
        <w:rPr>
          <w:rFonts w:ascii="黑体" w:hAnsi="黑体" w:eastAsia="黑体" w:cstheme="minorEastAsia"/>
          <w:szCs w:val="21"/>
        </w:rPr>
      </w:pPr>
    </w:p>
    <w:p>
      <w:pPr>
        <w:pageBreakBefore w:val="0"/>
        <w:kinsoku/>
        <w:wordWrap/>
        <w:topLinePunct w:val="0"/>
        <w:bidi w:val="0"/>
        <w:spacing w:line="400" w:lineRule="exact"/>
        <w:ind w:left="0" w:leftChars="0" w:right="0" w:rightChars="0"/>
        <w:outlineLvl w:val="9"/>
        <w:rPr>
          <w:rFonts w:ascii="黑体" w:hAnsi="黑体" w:eastAsia="黑体" w:cstheme="minorEastAsia"/>
          <w:szCs w:val="21"/>
        </w:rPr>
      </w:pPr>
    </w:p>
    <w:p>
      <w:pPr>
        <w:pageBreakBefore w:val="0"/>
        <w:kinsoku/>
        <w:wordWrap/>
        <w:topLinePunct w:val="0"/>
        <w:bidi w:val="0"/>
        <w:spacing w:line="400" w:lineRule="exact"/>
        <w:ind w:left="0" w:leftChars="0" w:right="0" w:rightChars="0"/>
        <w:outlineLvl w:val="9"/>
        <w:rPr>
          <w:rFonts w:ascii="黑体" w:hAnsi="黑体" w:eastAsia="黑体" w:cstheme="minorEastAsia"/>
          <w:szCs w:val="21"/>
        </w:rPr>
      </w:pPr>
    </w:p>
    <w:p>
      <w:pPr>
        <w:pageBreakBefore w:val="0"/>
        <w:kinsoku/>
        <w:wordWrap/>
        <w:topLinePunct w:val="0"/>
        <w:bidi w:val="0"/>
        <w:spacing w:beforeAutospacing="0" w:afterAutospacing="0" w:line="400" w:lineRule="exact"/>
        <w:ind w:left="0" w:leftChars="0" w:right="0" w:rightChars="0" w:firstLine="437"/>
        <w:outlineLvl w:val="9"/>
        <w:rPr>
          <w:rFonts w:ascii="宋体" w:hAnsi="宋体"/>
          <w:color w:val="000000"/>
          <w:sz w:val="24"/>
          <w:u w:val="single"/>
        </w:rPr>
      </w:pPr>
      <w:r>
        <w:rPr>
          <w:rFonts w:hint="eastAsia" w:ascii="宋体" w:hAnsi="宋体"/>
          <w:color w:val="000000"/>
          <w:sz w:val="24"/>
        </w:rPr>
        <w:t>磋商供应商名称（公章）：</w:t>
      </w:r>
    </w:p>
    <w:p>
      <w:pPr>
        <w:pageBreakBefore w:val="0"/>
        <w:kinsoku/>
        <w:wordWrap/>
        <w:topLinePunct w:val="0"/>
        <w:bidi w:val="0"/>
        <w:spacing w:beforeAutospacing="0" w:afterAutospacing="0" w:line="400" w:lineRule="exact"/>
        <w:ind w:left="0" w:leftChars="0" w:right="0" w:rightChars="0" w:firstLine="437"/>
        <w:outlineLvl w:val="9"/>
        <w:rPr>
          <w:rFonts w:ascii="宋体" w:hAnsi="宋体"/>
          <w:color w:val="000000"/>
          <w:sz w:val="24"/>
        </w:rPr>
      </w:pPr>
      <w:r>
        <w:rPr>
          <w:rFonts w:hint="eastAsia" w:ascii="宋体" w:hAnsi="宋体"/>
          <w:color w:val="000000"/>
          <w:sz w:val="24"/>
        </w:rPr>
        <w:t>法定代表人签字：</w:t>
      </w:r>
    </w:p>
    <w:p>
      <w:pPr>
        <w:pageBreakBefore w:val="0"/>
        <w:kinsoku/>
        <w:wordWrap/>
        <w:topLinePunct w:val="0"/>
        <w:bidi w:val="0"/>
        <w:spacing w:beforeAutospacing="0" w:afterAutospacing="0" w:line="400" w:lineRule="exact"/>
        <w:ind w:left="0" w:leftChars="0" w:right="0" w:rightChars="0" w:firstLine="437"/>
        <w:outlineLvl w:val="9"/>
        <w:rPr>
          <w:rFonts w:ascii="宋体" w:hAnsi="宋体"/>
          <w:color w:val="000000"/>
          <w:sz w:val="24"/>
          <w:u w:val="single"/>
        </w:rPr>
      </w:pPr>
      <w:r>
        <w:rPr>
          <w:rFonts w:hint="eastAsia" w:ascii="宋体" w:hAnsi="宋体"/>
          <w:color w:val="000000"/>
          <w:sz w:val="24"/>
        </w:rPr>
        <w:t>授权代表人签字：</w:t>
      </w:r>
    </w:p>
    <w:p>
      <w:pPr>
        <w:pageBreakBefore w:val="0"/>
        <w:kinsoku/>
        <w:wordWrap/>
        <w:topLinePunct w:val="0"/>
        <w:bidi w:val="0"/>
        <w:spacing w:beforeAutospacing="0" w:afterAutospacing="0" w:line="400" w:lineRule="exact"/>
        <w:ind w:left="0" w:leftChars="0" w:right="0" w:rightChars="0" w:firstLine="470" w:firstLineChars="196"/>
        <w:outlineLvl w:val="9"/>
        <w:rPr>
          <w:rFonts w:ascii="宋体" w:hAnsi="宋体"/>
          <w:sz w:val="24"/>
        </w:rPr>
      </w:pPr>
      <w:r>
        <w:rPr>
          <w:rFonts w:hint="eastAsia" w:ascii="宋体" w:hAnsi="宋体"/>
          <w:color w:val="000000"/>
          <w:sz w:val="24"/>
        </w:rPr>
        <w:t>日期：  年   月   日</w:t>
      </w:r>
    </w:p>
    <w:p>
      <w:pPr>
        <w:pageBreakBefore w:val="0"/>
        <w:kinsoku/>
        <w:wordWrap/>
        <w:topLinePunct w:val="0"/>
        <w:bidi w:val="0"/>
        <w:spacing w:beforeAutospacing="0" w:afterAutospacing="0" w:line="400" w:lineRule="exact"/>
        <w:ind w:left="0" w:leftChars="0" w:right="0" w:rightChars="0"/>
        <w:jc w:val="right"/>
        <w:outlineLvl w:val="9"/>
        <w:rPr>
          <w:rFonts w:ascii="宋体" w:hAnsi="宋体"/>
          <w:sz w:val="24"/>
        </w:rPr>
      </w:pPr>
    </w:p>
    <w:p>
      <w:pPr>
        <w:pageBreakBefore w:val="0"/>
        <w:kinsoku/>
        <w:wordWrap/>
        <w:topLinePunct w:val="0"/>
        <w:bidi w:val="0"/>
        <w:spacing w:before="0" w:beforeAutospacing="0" w:after="0" w:afterAutospacing="0" w:line="400" w:lineRule="exact"/>
        <w:ind w:left="0" w:leftChars="0" w:right="0" w:rightChars="0"/>
        <w:outlineLvl w:val="9"/>
        <w:rPr>
          <w:rFonts w:ascii="宋体" w:hAnsi="宋体" w:eastAsia="宋体"/>
          <w:spacing w:val="10"/>
          <w:sz w:val="24"/>
          <w:szCs w:val="24"/>
        </w:rPr>
      </w:pPr>
    </w:p>
    <w:p>
      <w:pPr>
        <w:pageBreakBefore w:val="0"/>
        <w:kinsoku/>
        <w:wordWrap/>
        <w:topLinePunct w:val="0"/>
        <w:bidi w:val="0"/>
        <w:spacing w:beforeAutospacing="0" w:afterAutospacing="0" w:line="400" w:lineRule="exact"/>
        <w:ind w:left="0" w:leftChars="0" w:right="0" w:rightChars="0"/>
        <w:outlineLvl w:val="9"/>
      </w:pPr>
    </w:p>
    <w:p>
      <w:pPr>
        <w:pageBreakBefore w:val="0"/>
        <w:kinsoku/>
        <w:wordWrap/>
        <w:topLinePunct w:val="0"/>
        <w:bidi w:val="0"/>
        <w:spacing w:beforeAutospacing="0" w:afterAutospacing="0" w:line="400" w:lineRule="exact"/>
        <w:ind w:left="0" w:leftChars="0" w:right="0" w:rightChars="0"/>
        <w:jc w:val="left"/>
        <w:outlineLvl w:val="9"/>
        <w:rPr>
          <w:rFonts w:ascii="宋体" w:hAnsi="宋体"/>
          <w:b/>
          <w:color w:val="000000"/>
          <w:sz w:val="32"/>
          <w:szCs w:val="32"/>
        </w:rPr>
      </w:pPr>
      <w:bookmarkStart w:id="83" w:name="_Toc9209"/>
      <w:r>
        <w:rPr>
          <w:rFonts w:hint="eastAsia" w:ascii="宋体" w:hAnsi="宋体"/>
          <w:b/>
          <w:color w:val="000000"/>
          <w:sz w:val="32"/>
          <w:szCs w:val="32"/>
        </w:rPr>
        <w:t>附件4：</w:t>
      </w:r>
      <w:bookmarkEnd w:id="83"/>
    </w:p>
    <w:p>
      <w:pPr>
        <w:pageBreakBefore w:val="0"/>
        <w:kinsoku/>
        <w:wordWrap/>
        <w:topLinePunct w:val="0"/>
        <w:bidi w:val="0"/>
        <w:spacing w:beforeAutospacing="0" w:afterAutospacing="0" w:line="400" w:lineRule="exact"/>
        <w:ind w:left="0" w:leftChars="0" w:right="0" w:rightChars="0"/>
        <w:jc w:val="center"/>
        <w:outlineLvl w:val="9"/>
        <w:rPr>
          <w:rFonts w:hint="eastAsia" w:ascii="宋体" w:hAnsi="宋体" w:eastAsia="宋体"/>
          <w:b/>
          <w:sz w:val="32"/>
          <w:szCs w:val="32"/>
          <w:lang w:eastAsia="zh-CN"/>
        </w:rPr>
      </w:pPr>
      <w:r>
        <w:rPr>
          <w:rFonts w:hint="eastAsia" w:ascii="宋体" w:hAnsi="宋体" w:eastAsia="宋体"/>
          <w:b/>
          <w:sz w:val="32"/>
          <w:szCs w:val="32"/>
          <w:lang w:eastAsia="zh-CN"/>
        </w:rPr>
        <w:t>报价一览表</w:t>
      </w:r>
    </w:p>
    <w:p>
      <w:pPr>
        <w:pageBreakBefore w:val="0"/>
        <w:kinsoku/>
        <w:wordWrap/>
        <w:overflowPunct/>
        <w:topLinePunct w:val="0"/>
        <w:bidi w:val="0"/>
        <w:spacing w:beforeAutospacing="0" w:line="400" w:lineRule="exact"/>
        <w:ind w:left="0" w:leftChars="0" w:right="0" w:rightChars="0"/>
        <w:outlineLvl w:val="9"/>
        <w:rPr>
          <w:rFonts w:hint="default" w:ascii="仿宋" w:hAnsi="仿宋" w:eastAsia="仿宋" w:cs="仿宋"/>
          <w:color w:val="auto"/>
          <w:sz w:val="24"/>
          <w:szCs w:val="24"/>
          <w:highlight w:val="none"/>
          <w:lang w:val="en-US" w:eastAsia="zh-CN"/>
        </w:rPr>
      </w:pPr>
      <w:r>
        <w:rPr>
          <w:rFonts w:hint="eastAsia" w:ascii="宋体" w:hAnsi="宋体"/>
          <w:color w:val="000000"/>
          <w:sz w:val="24"/>
        </w:rPr>
        <w:t>磋商供应商名称：</w:t>
      </w:r>
      <w:r>
        <w:rPr>
          <w:rFonts w:hint="eastAsia" w:ascii="仿宋" w:hAnsi="仿宋" w:eastAsia="仿宋" w:cs="仿宋"/>
          <w:bCs/>
          <w:color w:val="auto"/>
          <w:sz w:val="24"/>
          <w:szCs w:val="24"/>
          <w:highlight w:val="none"/>
        </w:rPr>
        <w:t xml:space="preserve">             </w:t>
      </w:r>
      <w:r>
        <w:rPr>
          <w:rFonts w:hint="eastAsia" w:ascii="宋体" w:hAnsi="宋体" w:eastAsia="宋体"/>
          <w:color w:val="000000"/>
          <w:sz w:val="24"/>
          <w:lang w:val="en-US" w:eastAsia="zh-CN"/>
        </w:rPr>
        <w:t xml:space="preserve"> </w:t>
      </w:r>
      <w:r>
        <w:rPr>
          <w:rFonts w:hint="eastAsia" w:ascii="宋体" w:hAnsi="宋体" w:eastAsia="宋体"/>
          <w:color w:val="000000"/>
          <w:sz w:val="24"/>
        </w:rPr>
        <w:t xml:space="preserve"> 项目编号：</w:t>
      </w:r>
      <w:r>
        <w:rPr>
          <w:rFonts w:hint="eastAsia" w:ascii="宋体" w:hAnsi="宋体" w:eastAsia="宋体"/>
          <w:color w:val="000000"/>
          <w:sz w:val="24"/>
          <w:lang w:val="en-US" w:eastAsia="zh-CN"/>
        </w:rPr>
        <w:t xml:space="preserve">    </w:t>
      </w:r>
      <w:r>
        <w:rPr>
          <w:rFonts w:hint="eastAsia" w:ascii="仿宋" w:hAnsi="仿宋" w:eastAsia="仿宋" w:cs="仿宋"/>
          <w:color w:val="auto"/>
          <w:sz w:val="24"/>
          <w:szCs w:val="24"/>
          <w:highlight w:val="none"/>
          <w:lang w:val="en-US" w:eastAsia="zh-CN"/>
        </w:rPr>
        <w:t xml:space="preserve">   </w:t>
      </w:r>
    </w:p>
    <w:tbl>
      <w:tblPr>
        <w:tblStyle w:val="33"/>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09"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418"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p>
        </w:tc>
        <w:tc>
          <w:tcPr>
            <w:tcW w:w="6801"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418"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6801"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418"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期</w:t>
            </w:r>
          </w:p>
        </w:tc>
        <w:tc>
          <w:tcPr>
            <w:tcW w:w="6801"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0" w:hRule="atLeast"/>
        </w:trPr>
        <w:tc>
          <w:tcPr>
            <w:tcW w:w="709"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418"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质量标准</w:t>
            </w:r>
          </w:p>
        </w:tc>
        <w:tc>
          <w:tcPr>
            <w:tcW w:w="6801"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p>
        </w:tc>
        <w:tc>
          <w:tcPr>
            <w:tcW w:w="1418"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报价说明</w:t>
            </w:r>
          </w:p>
        </w:tc>
        <w:tc>
          <w:tcPr>
            <w:tcW w:w="6801"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418"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备注</w:t>
            </w:r>
          </w:p>
        </w:tc>
        <w:tc>
          <w:tcPr>
            <w:tcW w:w="6801"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p>
        </w:tc>
      </w:tr>
    </w:tbl>
    <w:p>
      <w:pPr>
        <w:pageBreakBefore w:val="0"/>
        <w:kinsoku/>
        <w:wordWrap/>
        <w:overflowPunct/>
        <w:topLinePunct w:val="0"/>
        <w:bidi w:val="0"/>
        <w:spacing w:before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pPr>
        <w:pageBreakBefore w:val="0"/>
        <w:kinsoku/>
        <w:wordWrap/>
        <w:overflowPunct/>
        <w:topLinePunct w:val="0"/>
        <w:bidi w:val="0"/>
        <w:spacing w:before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1、投标总价应为各分项报价之和。报价须以元为单位，小数点后保留2位。</w:t>
      </w:r>
    </w:p>
    <w:p>
      <w:pPr>
        <w:pageBreakBefore w:val="0"/>
        <w:kinsoku/>
        <w:wordWrap/>
        <w:overflowPunct/>
        <w:topLinePunct w:val="0"/>
        <w:bidi w:val="0"/>
        <w:spacing w:before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2、投标报价包括投标人为实施本项目提供投标产品及服务内容所包括的全部含税价格的体现。</w:t>
      </w:r>
    </w:p>
    <w:p>
      <w:pPr>
        <w:pageBreakBefore w:val="0"/>
        <w:kinsoku/>
        <w:wordWrap/>
        <w:overflowPunct/>
        <w:topLinePunct w:val="0"/>
        <w:bidi w:val="0"/>
        <w:spacing w:before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3、投标人必须自行考虑本项目在实施期间的一切可能产生的费用。在合同执行过程中，招标人将不再另行支付与本项目相关的任何费用（非本项目要求的其它内容除外）。</w:t>
      </w:r>
    </w:p>
    <w:p>
      <w:pPr>
        <w:pageBreakBefore w:val="0"/>
        <w:kinsoku/>
        <w:wordWrap/>
        <w:overflowPunct/>
        <w:topLinePunct w:val="0"/>
        <w:bidi w:val="0"/>
        <w:spacing w:beforeAutospacing="0" w:line="400" w:lineRule="exact"/>
        <w:ind w:left="0" w:leftChars="0" w:right="0" w:rightChars="0"/>
        <w:outlineLvl w:val="9"/>
        <w:rPr>
          <w:rFonts w:hint="eastAsia" w:ascii="仿宋" w:hAnsi="仿宋" w:eastAsia="仿宋" w:cs="仿宋"/>
          <w:b/>
          <w:bCs/>
          <w:color w:val="auto"/>
          <w:sz w:val="24"/>
          <w:szCs w:val="24"/>
          <w:highlight w:val="none"/>
          <w:lang w:val="en-US" w:eastAsia="zh-CN"/>
        </w:rPr>
      </w:pPr>
    </w:p>
    <w:p>
      <w:pPr>
        <w:pageBreakBefore w:val="0"/>
        <w:kinsoku/>
        <w:wordWrap/>
        <w:overflowPunct/>
        <w:topLinePunct w:val="0"/>
        <w:bidi w:val="0"/>
        <w:spacing w:beforeAutospacing="0" w:line="400" w:lineRule="exact"/>
        <w:ind w:left="0" w:leftChars="0" w:right="0" w:rightChars="0"/>
        <w:outlineLvl w:val="9"/>
        <w:rPr>
          <w:rFonts w:hint="eastAsia" w:ascii="仿宋" w:hAnsi="仿宋" w:eastAsia="仿宋" w:cs="仿宋"/>
          <w:b/>
          <w:bCs/>
          <w:color w:val="auto"/>
          <w:sz w:val="24"/>
          <w:szCs w:val="24"/>
          <w:highlight w:val="none"/>
        </w:rPr>
      </w:pPr>
    </w:p>
    <w:p>
      <w:pPr>
        <w:pStyle w:val="16"/>
        <w:pageBreakBefore w:val="0"/>
        <w:kinsoku/>
        <w:wordWrap/>
        <w:topLinePunct w:val="0"/>
        <w:bidi w:val="0"/>
        <w:spacing w:line="400" w:lineRule="exact"/>
        <w:ind w:left="0" w:leftChars="0" w:right="0" w:rightChars="0"/>
        <w:outlineLvl w:val="9"/>
        <w:rPr>
          <w:rFonts w:hint="eastAsia" w:ascii="仿宋" w:hAnsi="仿宋" w:eastAsia="仿宋" w:cs="仿宋"/>
          <w:b/>
          <w:bCs/>
          <w:color w:val="auto"/>
          <w:sz w:val="24"/>
          <w:szCs w:val="24"/>
          <w:highlight w:val="none"/>
        </w:rPr>
      </w:pPr>
    </w:p>
    <w:p>
      <w:pPr>
        <w:pageBreakBefore w:val="0"/>
        <w:kinsoku/>
        <w:wordWrap/>
        <w:topLinePunct w:val="0"/>
        <w:bidi w:val="0"/>
        <w:spacing w:beforeAutospacing="0" w:afterAutospacing="0" w:line="400" w:lineRule="exact"/>
        <w:ind w:left="0" w:leftChars="0" w:right="0" w:rightChars="0" w:firstLine="480" w:firstLineChars="200"/>
        <w:jc w:val="center"/>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lang w:eastAsia="zh-CN"/>
        </w:rPr>
        <w:t>投标</w:t>
      </w:r>
      <w:r>
        <w:rPr>
          <w:rFonts w:hint="eastAsia" w:ascii="仿宋" w:hAnsi="仿宋" w:eastAsia="仿宋" w:cs="仿宋"/>
          <w:color w:val="000000"/>
          <w:sz w:val="24"/>
          <w:szCs w:val="24"/>
        </w:rPr>
        <w:t>供应商名称（公章）：</w:t>
      </w:r>
    </w:p>
    <w:p>
      <w:pPr>
        <w:pageBreakBefore w:val="0"/>
        <w:kinsoku/>
        <w:wordWrap/>
        <w:topLinePunct w:val="0"/>
        <w:bidi w:val="0"/>
        <w:spacing w:beforeAutospacing="0" w:afterAutospacing="0" w:line="400" w:lineRule="exact"/>
        <w:ind w:left="0" w:leftChars="0" w:right="0" w:rightChars="0" w:firstLine="480" w:firstLineChars="200"/>
        <w:jc w:val="center"/>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rPr>
        <w:t>法定代表人或授权代表人（签字）：</w:t>
      </w:r>
    </w:p>
    <w:p>
      <w:pPr>
        <w:pageBreakBefore w:val="0"/>
        <w:kinsoku/>
        <w:wordWrap/>
        <w:topLinePunct w:val="0"/>
        <w:bidi w:val="0"/>
        <w:spacing w:beforeAutospacing="0" w:afterAutospacing="0" w:line="400" w:lineRule="exact"/>
        <w:ind w:left="0" w:leftChars="0" w:right="0" w:rightChars="0"/>
        <w:jc w:val="center"/>
        <w:outlineLvl w:val="9"/>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日期：</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年</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u w:val="single"/>
          <w:lang w:val="en-US" w:eastAsia="zh-CN"/>
        </w:rPr>
        <w:t xml:space="preserve">  </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月</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u w:val="single"/>
          <w:lang w:val="en-US" w:eastAsia="zh-CN"/>
        </w:rPr>
        <w:t xml:space="preserve">  </w:t>
      </w:r>
      <w:r>
        <w:rPr>
          <w:rFonts w:hint="eastAsia" w:ascii="仿宋" w:hAnsi="仿宋" w:eastAsia="仿宋" w:cs="仿宋"/>
          <w:bCs/>
          <w:color w:val="000000"/>
          <w:sz w:val="24"/>
          <w:szCs w:val="24"/>
          <w:u w:val="single"/>
        </w:rPr>
        <w:t xml:space="preserve"> </w:t>
      </w:r>
    </w:p>
    <w:p>
      <w:pPr>
        <w:pageBreakBefore w:val="0"/>
        <w:kinsoku/>
        <w:wordWrap/>
        <w:topLinePunct w:val="0"/>
        <w:bidi w:val="0"/>
        <w:spacing w:line="400" w:lineRule="exact"/>
        <w:ind w:left="0" w:leftChars="0" w:right="0" w:rightChars="0"/>
        <w:outlineLvl w:val="9"/>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u w:val="single"/>
        </w:rPr>
        <w:br w:type="page"/>
      </w:r>
    </w:p>
    <w:p>
      <w:pPr>
        <w:pageBreakBefore w:val="0"/>
        <w:kinsoku/>
        <w:wordWrap/>
        <w:topLinePunct w:val="0"/>
        <w:bidi w:val="0"/>
        <w:spacing w:beforeAutospacing="0" w:afterAutospacing="0" w:line="400" w:lineRule="exact"/>
        <w:ind w:left="0" w:leftChars="0" w:right="0" w:rightChars="0"/>
        <w:jc w:val="center"/>
        <w:outlineLvl w:val="9"/>
        <w:rPr>
          <w:rFonts w:hint="eastAsia" w:ascii="Arial" w:hAnsi="Arial" w:cs="Arial"/>
          <w:sz w:val="32"/>
          <w:szCs w:val="32"/>
        </w:rPr>
      </w:pPr>
    </w:p>
    <w:p>
      <w:pPr>
        <w:pageBreakBefore w:val="0"/>
        <w:kinsoku/>
        <w:wordWrap/>
        <w:topLinePunct w:val="0"/>
        <w:bidi w:val="0"/>
        <w:spacing w:beforeAutospacing="0" w:afterAutospacing="0" w:line="400" w:lineRule="exact"/>
        <w:ind w:left="0" w:leftChars="0" w:right="0" w:rightChars="0"/>
        <w:jc w:val="center"/>
        <w:outlineLvl w:val="9"/>
        <w:rPr>
          <w:rFonts w:hint="eastAsia" w:ascii="Arial" w:hAnsi="Arial" w:cs="Arial"/>
          <w:sz w:val="32"/>
          <w:szCs w:val="32"/>
          <w:lang w:eastAsia="zh-CN"/>
        </w:rPr>
      </w:pPr>
      <w:r>
        <w:rPr>
          <w:rFonts w:hint="eastAsia" w:ascii="Arial" w:hAnsi="Arial" w:cs="Arial"/>
          <w:sz w:val="32"/>
          <w:szCs w:val="32"/>
          <w:lang w:eastAsia="zh-CN"/>
        </w:rPr>
        <w:t>报价明细表</w:t>
      </w:r>
    </w:p>
    <w:p>
      <w:pPr>
        <w:pStyle w:val="32"/>
        <w:pageBreakBefore w:val="0"/>
        <w:kinsoku/>
        <w:wordWrap/>
        <w:topLinePunct w:val="0"/>
        <w:bidi w:val="0"/>
        <w:spacing w:line="400" w:lineRule="exact"/>
        <w:ind w:left="0" w:leftChars="0" w:right="0" w:rightChars="0"/>
        <w:outlineLvl w:val="9"/>
        <w:rPr>
          <w:rFonts w:hint="eastAsia"/>
          <w:lang w:eastAsia="zh-CN"/>
        </w:rPr>
      </w:pPr>
      <w:r>
        <w:rPr>
          <w:rFonts w:hint="eastAsia" w:ascii="宋体" w:hAnsi="宋体"/>
          <w:color w:val="000000"/>
          <w:sz w:val="24"/>
        </w:rPr>
        <w:t>磋商供应商名称：</w:t>
      </w:r>
      <w:r>
        <w:rPr>
          <w:rFonts w:hint="eastAsia" w:ascii="仿宋" w:hAnsi="仿宋" w:eastAsia="仿宋" w:cs="仿宋"/>
          <w:bCs/>
          <w:color w:val="auto"/>
          <w:sz w:val="24"/>
          <w:szCs w:val="24"/>
          <w:highlight w:val="none"/>
        </w:rPr>
        <w:t xml:space="preserve">             </w:t>
      </w:r>
      <w:r>
        <w:rPr>
          <w:rFonts w:hint="eastAsia" w:ascii="宋体" w:hAnsi="宋体" w:eastAsia="宋体"/>
          <w:color w:val="000000"/>
          <w:sz w:val="24"/>
          <w:lang w:val="en-US" w:eastAsia="zh-CN"/>
        </w:rPr>
        <w:t xml:space="preserve"> </w:t>
      </w:r>
      <w:r>
        <w:rPr>
          <w:rFonts w:hint="eastAsia" w:ascii="宋体" w:hAnsi="宋体" w:eastAsia="宋体"/>
          <w:color w:val="000000"/>
          <w:sz w:val="24"/>
        </w:rPr>
        <w:t xml:space="preserve"> 项目编号：</w:t>
      </w:r>
    </w:p>
    <w:tbl>
      <w:tblPr>
        <w:tblStyle w:val="33"/>
        <w:tblW w:w="9072"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900"/>
        <w:gridCol w:w="2415"/>
        <w:gridCol w:w="1985"/>
        <w:gridCol w:w="184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5" w:hRule="exact"/>
          <w:jc w:val="center"/>
        </w:trPr>
        <w:tc>
          <w:tcPr>
            <w:tcW w:w="930"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r>
              <w:rPr>
                <w:rFonts w:hint="eastAsia" w:ascii="宋体" w:hAnsi="宋体"/>
                <w:color w:val="000000"/>
                <w:sz w:val="24"/>
              </w:rPr>
              <w:t>序号</w:t>
            </w:r>
          </w:p>
        </w:tc>
        <w:tc>
          <w:tcPr>
            <w:tcW w:w="1900"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r>
              <w:rPr>
                <w:rFonts w:hint="eastAsia" w:ascii="宋体" w:hAnsi="宋体"/>
                <w:color w:val="000000"/>
                <w:sz w:val="24"/>
              </w:rPr>
              <w:t>招标内容</w:t>
            </w:r>
          </w:p>
        </w:tc>
        <w:tc>
          <w:tcPr>
            <w:tcW w:w="2415"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r>
              <w:rPr>
                <w:rFonts w:hint="eastAsia" w:ascii="宋体" w:hAnsi="宋体"/>
                <w:color w:val="000000"/>
                <w:sz w:val="24"/>
              </w:rPr>
              <w:t>单价（元）</w:t>
            </w:r>
          </w:p>
        </w:tc>
        <w:tc>
          <w:tcPr>
            <w:tcW w:w="1985"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r>
              <w:rPr>
                <w:rFonts w:hint="eastAsia" w:ascii="宋体" w:hAnsi="宋体"/>
                <w:color w:val="000000"/>
                <w:sz w:val="24"/>
              </w:rPr>
              <w:t>数量</w:t>
            </w:r>
          </w:p>
        </w:tc>
        <w:tc>
          <w:tcPr>
            <w:tcW w:w="1842"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r>
              <w:rPr>
                <w:rFonts w:hint="eastAsia" w:ascii="宋体" w:hAnsi="宋体"/>
                <w:color w:val="000000"/>
                <w:sz w:val="24"/>
              </w:rPr>
              <w:t>总价（元）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930"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hint="eastAsia" w:ascii="宋体" w:hAnsi="宋体" w:eastAsia="宋体"/>
                <w:color w:val="000000"/>
                <w:sz w:val="24"/>
                <w:lang w:val="en-US" w:eastAsia="zh-CN"/>
              </w:rPr>
            </w:pPr>
            <w:r>
              <w:rPr>
                <w:rFonts w:hint="eastAsia" w:ascii="宋体" w:hAnsi="宋体"/>
                <w:color w:val="000000"/>
                <w:sz w:val="24"/>
                <w:lang w:val="en-US" w:eastAsia="zh-CN"/>
              </w:rPr>
              <w:t>1</w:t>
            </w:r>
          </w:p>
        </w:tc>
        <w:tc>
          <w:tcPr>
            <w:tcW w:w="1900"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2415"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1985" w:type="dxa"/>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
                <w:color w:val="000000"/>
                <w:sz w:val="24"/>
                <w:u w:val="single"/>
              </w:rPr>
            </w:pPr>
          </w:p>
        </w:tc>
        <w:tc>
          <w:tcPr>
            <w:tcW w:w="1842" w:type="dxa"/>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
                <w:color w:val="000000"/>
                <w:sz w:val="24"/>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6" w:hRule="exact"/>
          <w:jc w:val="center"/>
        </w:trPr>
        <w:tc>
          <w:tcPr>
            <w:tcW w:w="930"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hint="eastAsia" w:ascii="宋体" w:hAnsi="宋体" w:eastAsia="宋体"/>
                <w:color w:val="000000"/>
                <w:sz w:val="24"/>
                <w:lang w:val="en-US" w:eastAsia="zh-CN"/>
              </w:rPr>
            </w:pPr>
            <w:r>
              <w:rPr>
                <w:rFonts w:hint="eastAsia" w:ascii="宋体" w:hAnsi="宋体"/>
                <w:color w:val="000000"/>
                <w:sz w:val="24"/>
                <w:lang w:val="en-US" w:eastAsia="zh-CN"/>
              </w:rPr>
              <w:t>2</w:t>
            </w:r>
          </w:p>
        </w:tc>
        <w:tc>
          <w:tcPr>
            <w:tcW w:w="1900"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2415"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1985" w:type="dxa"/>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
                <w:color w:val="000000"/>
                <w:sz w:val="24"/>
                <w:u w:val="single"/>
              </w:rPr>
            </w:pPr>
          </w:p>
        </w:tc>
        <w:tc>
          <w:tcPr>
            <w:tcW w:w="1842" w:type="dxa"/>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
                <w:color w:val="000000"/>
                <w:sz w:val="24"/>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930"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hint="eastAsia" w:ascii="宋体" w:hAnsi="宋体" w:eastAsia="宋体"/>
                <w:color w:val="000000"/>
                <w:sz w:val="24"/>
                <w:lang w:val="en-US" w:eastAsia="zh-CN"/>
              </w:rPr>
            </w:pPr>
            <w:r>
              <w:rPr>
                <w:rFonts w:hint="eastAsia" w:ascii="宋体" w:hAnsi="宋体"/>
                <w:color w:val="000000"/>
                <w:sz w:val="24"/>
                <w:lang w:val="en-US" w:eastAsia="zh-CN"/>
              </w:rPr>
              <w:t>3</w:t>
            </w:r>
          </w:p>
        </w:tc>
        <w:tc>
          <w:tcPr>
            <w:tcW w:w="1900"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2415"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1985" w:type="dxa"/>
          </w:tcPr>
          <w:p>
            <w:pPr>
              <w:pageBreakBefore w:val="0"/>
              <w:kinsoku/>
              <w:wordWrap/>
              <w:topLinePunct w:val="0"/>
              <w:bidi w:val="0"/>
              <w:spacing w:beforeAutospacing="0" w:afterAutospacing="0" w:line="400" w:lineRule="exact"/>
              <w:ind w:left="0" w:leftChars="0" w:right="0" w:rightChars="0"/>
              <w:jc w:val="left"/>
              <w:outlineLvl w:val="9"/>
              <w:rPr>
                <w:rFonts w:ascii="宋体" w:hAnsi="宋体"/>
                <w:b/>
                <w:color w:val="000000"/>
                <w:sz w:val="24"/>
                <w:u w:val="single"/>
              </w:rPr>
            </w:pPr>
          </w:p>
        </w:tc>
        <w:tc>
          <w:tcPr>
            <w:tcW w:w="1842" w:type="dxa"/>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
                <w:color w:val="000000"/>
                <w:sz w:val="24"/>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930"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hint="eastAsia" w:ascii="宋体" w:hAnsi="宋体" w:eastAsia="宋体"/>
                <w:color w:val="000000"/>
                <w:sz w:val="24"/>
                <w:lang w:val="en-US" w:eastAsia="zh-CN"/>
              </w:rPr>
            </w:pPr>
            <w:r>
              <w:rPr>
                <w:rFonts w:hint="eastAsia" w:ascii="宋体" w:hAnsi="宋体"/>
                <w:color w:val="000000"/>
                <w:sz w:val="24"/>
                <w:lang w:val="en-US" w:eastAsia="zh-CN"/>
              </w:rPr>
              <w:t>4</w:t>
            </w:r>
          </w:p>
        </w:tc>
        <w:tc>
          <w:tcPr>
            <w:tcW w:w="1900"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2415"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1985" w:type="dxa"/>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
                <w:color w:val="000000"/>
                <w:sz w:val="24"/>
                <w:u w:val="single"/>
              </w:rPr>
            </w:pPr>
          </w:p>
        </w:tc>
        <w:tc>
          <w:tcPr>
            <w:tcW w:w="1842" w:type="dxa"/>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
                <w:color w:val="000000"/>
                <w:sz w:val="24"/>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930"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hint="eastAsia" w:ascii="宋体" w:hAnsi="宋体" w:eastAsia="宋体"/>
                <w:color w:val="000000"/>
                <w:sz w:val="24"/>
                <w:lang w:val="en-US" w:eastAsia="zh-CN"/>
              </w:rPr>
            </w:pPr>
            <w:r>
              <w:rPr>
                <w:rFonts w:hint="eastAsia" w:ascii="宋体" w:hAnsi="宋体"/>
                <w:color w:val="000000"/>
                <w:sz w:val="24"/>
                <w:lang w:val="en-US" w:eastAsia="zh-CN"/>
              </w:rPr>
              <w:t>5</w:t>
            </w:r>
          </w:p>
        </w:tc>
        <w:tc>
          <w:tcPr>
            <w:tcW w:w="1900"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2415"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1985" w:type="dxa"/>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
                <w:color w:val="000000"/>
                <w:sz w:val="24"/>
                <w:u w:val="single"/>
              </w:rPr>
            </w:pPr>
          </w:p>
        </w:tc>
        <w:tc>
          <w:tcPr>
            <w:tcW w:w="1842" w:type="dxa"/>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
                <w:color w:val="000000"/>
                <w:sz w:val="24"/>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930"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hint="eastAsia" w:ascii="宋体" w:hAnsi="宋体"/>
                <w:color w:val="000000"/>
                <w:sz w:val="24"/>
                <w:lang w:val="en-US" w:eastAsia="zh-CN"/>
              </w:rPr>
            </w:pPr>
            <w:r>
              <w:rPr>
                <w:rFonts w:hint="eastAsia" w:ascii="宋体" w:hAnsi="宋体"/>
                <w:color w:val="000000"/>
                <w:sz w:val="24"/>
                <w:lang w:val="en-US" w:eastAsia="zh-CN"/>
              </w:rPr>
              <w:t>...</w:t>
            </w:r>
          </w:p>
        </w:tc>
        <w:tc>
          <w:tcPr>
            <w:tcW w:w="1900"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2415"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1985" w:type="dxa"/>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
                <w:color w:val="000000"/>
                <w:sz w:val="24"/>
                <w:u w:val="single"/>
              </w:rPr>
            </w:pPr>
          </w:p>
        </w:tc>
        <w:tc>
          <w:tcPr>
            <w:tcW w:w="1842" w:type="dxa"/>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
                <w:color w:val="000000"/>
                <w:sz w:val="24"/>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930"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hint="default" w:ascii="宋体" w:hAnsi="宋体" w:eastAsia="宋体"/>
                <w:color w:val="000000"/>
                <w:sz w:val="24"/>
                <w:lang w:val="en-US" w:eastAsia="zh-CN"/>
              </w:rPr>
            </w:pPr>
            <w:r>
              <w:rPr>
                <w:rFonts w:hint="eastAsia" w:ascii="宋体" w:hAnsi="宋体"/>
                <w:color w:val="000000"/>
                <w:sz w:val="24"/>
                <w:lang w:val="en-US" w:eastAsia="zh-CN"/>
              </w:rPr>
              <w:t>合计</w:t>
            </w:r>
          </w:p>
        </w:tc>
        <w:tc>
          <w:tcPr>
            <w:tcW w:w="1900"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2415"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1985" w:type="dxa"/>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
                <w:color w:val="000000"/>
                <w:sz w:val="24"/>
                <w:u w:val="single"/>
              </w:rPr>
            </w:pPr>
          </w:p>
        </w:tc>
        <w:tc>
          <w:tcPr>
            <w:tcW w:w="1842" w:type="dxa"/>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
                <w:color w:val="000000"/>
                <w:sz w:val="24"/>
                <w:u w:val="single"/>
              </w:rPr>
            </w:pPr>
          </w:p>
        </w:tc>
      </w:tr>
    </w:tbl>
    <w:p>
      <w:pPr>
        <w:pageBreakBefore w:val="0"/>
        <w:kinsoku/>
        <w:wordWrap/>
        <w:topLinePunct w:val="0"/>
        <w:bidi w:val="0"/>
        <w:spacing w:beforeAutospacing="0" w:afterAutospacing="0" w:line="400" w:lineRule="exact"/>
        <w:ind w:left="0" w:leftChars="0" w:right="0" w:rightChars="0"/>
        <w:jc w:val="center"/>
        <w:outlineLvl w:val="9"/>
      </w:pPr>
      <w:r>
        <w:rPr>
          <w:rFonts w:hint="eastAsia" w:ascii="Arial" w:hAnsi="Arial" w:cs="Arial"/>
          <w:sz w:val="32"/>
          <w:szCs w:val="32"/>
        </w:rPr>
        <w:br w:type="page"/>
      </w:r>
    </w:p>
    <w:bookmarkEnd w:id="80"/>
    <w:bookmarkEnd w:id="81"/>
    <w:p>
      <w:pPr>
        <w:pageBreakBefore w:val="0"/>
        <w:kinsoku/>
        <w:wordWrap/>
        <w:topLinePunct w:val="0"/>
        <w:bidi w:val="0"/>
        <w:spacing w:beforeAutospacing="0" w:afterAutospacing="0" w:line="400" w:lineRule="exact"/>
        <w:ind w:left="0" w:leftChars="0" w:right="0" w:rightChars="0"/>
        <w:outlineLvl w:val="9"/>
        <w:rPr>
          <w:rFonts w:ascii="宋体" w:hAnsi="宋体"/>
          <w:b/>
          <w:sz w:val="32"/>
          <w:szCs w:val="32"/>
        </w:rPr>
      </w:pPr>
      <w:bookmarkStart w:id="84" w:name="_Toc32506"/>
      <w:r>
        <w:rPr>
          <w:rFonts w:hint="eastAsia" w:ascii="宋体" w:hAnsi="宋体"/>
          <w:b/>
          <w:sz w:val="32"/>
          <w:szCs w:val="32"/>
        </w:rPr>
        <w:t>附件5：</w:t>
      </w:r>
      <w:bookmarkEnd w:id="84"/>
    </w:p>
    <w:p>
      <w:pPr>
        <w:pageBreakBefore w:val="0"/>
        <w:kinsoku/>
        <w:wordWrap/>
        <w:topLinePunct w:val="0"/>
        <w:bidi w:val="0"/>
        <w:spacing w:beforeAutospacing="0" w:afterAutospacing="0" w:line="400" w:lineRule="exact"/>
        <w:ind w:left="0" w:leftChars="0" w:right="0" w:rightChars="0"/>
        <w:jc w:val="center"/>
        <w:outlineLvl w:val="9"/>
        <w:rPr>
          <w:rFonts w:ascii="宋体" w:hAnsi="宋体"/>
          <w:b/>
          <w:sz w:val="32"/>
          <w:szCs w:val="32"/>
        </w:rPr>
      </w:pPr>
      <w:r>
        <w:rPr>
          <w:rFonts w:hint="eastAsia" w:ascii="宋体" w:hAnsi="宋体"/>
          <w:b/>
          <w:sz w:val="32"/>
          <w:szCs w:val="32"/>
        </w:rPr>
        <w:t>商务偏离表</w:t>
      </w:r>
    </w:p>
    <w:p>
      <w:pPr>
        <w:pageBreakBefore w:val="0"/>
        <w:kinsoku/>
        <w:wordWrap/>
        <w:topLinePunct w:val="0"/>
        <w:bidi w:val="0"/>
        <w:spacing w:beforeAutospacing="0" w:afterAutospacing="0" w:line="400" w:lineRule="exact"/>
        <w:ind w:left="0" w:leftChars="0" w:right="0" w:rightChars="0"/>
        <w:jc w:val="center"/>
        <w:outlineLvl w:val="9"/>
        <w:rPr>
          <w:rFonts w:ascii="宋体" w:hAnsi="宋体"/>
          <w:b/>
          <w:sz w:val="24"/>
        </w:rPr>
      </w:pPr>
    </w:p>
    <w:tbl>
      <w:tblPr>
        <w:tblStyle w:val="33"/>
        <w:tblW w:w="948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38"/>
        <w:gridCol w:w="1983"/>
        <w:gridCol w:w="2348"/>
        <w:gridCol w:w="2345"/>
        <w:gridCol w:w="1274"/>
        <w:gridCol w:w="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r>
              <w:rPr>
                <w:rFonts w:hint="eastAsia" w:ascii="宋体" w:hAnsi="宋体"/>
                <w:bCs/>
                <w:color w:val="000000"/>
                <w:sz w:val="24"/>
              </w:rPr>
              <w:t>序号</w:t>
            </w:r>
          </w:p>
        </w:tc>
        <w:tc>
          <w:tcPr>
            <w:tcW w:w="1983"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r>
              <w:rPr>
                <w:rFonts w:hint="eastAsia" w:ascii="宋体" w:hAnsi="宋体"/>
                <w:bCs/>
                <w:color w:val="000000"/>
                <w:sz w:val="24"/>
              </w:rPr>
              <w:t>招标文件条目号</w:t>
            </w:r>
          </w:p>
        </w:tc>
        <w:tc>
          <w:tcPr>
            <w:tcW w:w="2348"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r>
              <w:rPr>
                <w:rFonts w:hint="eastAsia" w:ascii="宋体" w:hAnsi="宋体"/>
                <w:bCs/>
                <w:color w:val="000000"/>
                <w:sz w:val="24"/>
              </w:rPr>
              <w:t>招标文件的商务条款</w:t>
            </w:r>
          </w:p>
        </w:tc>
        <w:tc>
          <w:tcPr>
            <w:tcW w:w="2345"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r>
              <w:rPr>
                <w:rFonts w:hint="eastAsia" w:ascii="宋体" w:hAnsi="宋体"/>
                <w:bCs/>
                <w:color w:val="000000"/>
                <w:sz w:val="24"/>
              </w:rPr>
              <w:t>投标文件的商务条款</w:t>
            </w:r>
          </w:p>
        </w:tc>
        <w:tc>
          <w:tcPr>
            <w:tcW w:w="1274" w:type="dxa"/>
            <w:tcBorders>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r>
              <w:rPr>
                <w:rFonts w:hint="eastAsia" w:ascii="宋体" w:hAnsi="宋体"/>
                <w:bCs/>
                <w:color w:val="000000"/>
                <w:sz w:val="24"/>
              </w:rPr>
              <w:t>偏离情况</w:t>
            </w:r>
          </w:p>
        </w:tc>
        <w:tc>
          <w:tcPr>
            <w:tcW w:w="900" w:type="dxa"/>
            <w:tcBorders>
              <w:lef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r>
              <w:rPr>
                <w:rFonts w:hint="eastAsia" w:ascii="宋体" w:hAnsi="宋体"/>
                <w:bCs/>
                <w:color w:val="000000"/>
                <w:sz w:val="24"/>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1983"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2348"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2345"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1274" w:type="dxa"/>
            <w:tcBorders>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900" w:type="dxa"/>
            <w:tcBorders>
              <w:lef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1983"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2348"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2345"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1274" w:type="dxa"/>
            <w:tcBorders>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900" w:type="dxa"/>
            <w:tcBorders>
              <w:lef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1983"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2348"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2345"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1274" w:type="dxa"/>
            <w:tcBorders>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900" w:type="dxa"/>
            <w:tcBorders>
              <w:lef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1983"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2348"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2345"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1274" w:type="dxa"/>
            <w:tcBorders>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900" w:type="dxa"/>
            <w:tcBorders>
              <w:lef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1983"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2348"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2345"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1274" w:type="dxa"/>
            <w:tcBorders>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900" w:type="dxa"/>
            <w:tcBorders>
              <w:lef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1983"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2348"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2345"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1274" w:type="dxa"/>
            <w:tcBorders>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900" w:type="dxa"/>
            <w:tcBorders>
              <w:lef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1983"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2348"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2345"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1274" w:type="dxa"/>
            <w:tcBorders>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900" w:type="dxa"/>
            <w:tcBorders>
              <w:lef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r>
    </w:tbl>
    <w:p>
      <w:pPr>
        <w:pageBreakBefore w:val="0"/>
        <w:kinsoku/>
        <w:wordWrap/>
        <w:topLinePunct w:val="0"/>
        <w:bidi w:val="0"/>
        <w:spacing w:beforeAutospacing="0" w:afterAutospacing="0" w:line="400" w:lineRule="exact"/>
        <w:ind w:left="0" w:leftChars="0" w:right="0" w:rightChars="0"/>
        <w:outlineLvl w:val="9"/>
        <w:rPr>
          <w:rFonts w:ascii="宋体" w:hAnsi="宋体"/>
          <w:sz w:val="24"/>
        </w:rPr>
      </w:pPr>
      <w:r>
        <w:rPr>
          <w:rFonts w:hint="eastAsia" w:ascii="宋体" w:hAnsi="宋体"/>
          <w:sz w:val="24"/>
        </w:rPr>
        <w:t>注：除本商务偏离表中所列的偏离内容外，其他所有商务条款均应完全响应“磋商文件”中的要求。</w:t>
      </w:r>
    </w:p>
    <w:p>
      <w:pPr>
        <w:pageBreakBefore w:val="0"/>
        <w:kinsoku/>
        <w:wordWrap/>
        <w:topLinePunct w:val="0"/>
        <w:bidi w:val="0"/>
        <w:spacing w:beforeAutospacing="0" w:afterAutospacing="0" w:line="400" w:lineRule="exact"/>
        <w:ind w:left="0" w:leftChars="0" w:right="0" w:rightChars="0"/>
        <w:outlineLvl w:val="9"/>
        <w:rPr>
          <w:rFonts w:ascii="宋体" w:hAnsi="宋体"/>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u w:val="single"/>
        </w:rPr>
      </w:pPr>
      <w:bookmarkStart w:id="85" w:name="_Toc327439493"/>
      <w:r>
        <w:rPr>
          <w:rFonts w:hint="eastAsia" w:ascii="宋体" w:hAnsi="宋体"/>
          <w:color w:val="000000"/>
          <w:sz w:val="24"/>
        </w:rPr>
        <w:t>磋商供应商名称（公章）：</w:t>
      </w: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u w:val="single"/>
        </w:rPr>
      </w:pPr>
      <w:r>
        <w:rPr>
          <w:rFonts w:hint="eastAsia" w:ascii="宋体" w:hAnsi="宋体"/>
          <w:color w:val="000000"/>
          <w:sz w:val="24"/>
        </w:rPr>
        <w:t>法定代表人（签字）：</w:t>
      </w: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u w:val="single"/>
        </w:rPr>
      </w:pPr>
      <w:r>
        <w:rPr>
          <w:rFonts w:hint="eastAsia" w:ascii="宋体" w:hAnsi="宋体"/>
          <w:bCs/>
          <w:color w:val="000000"/>
          <w:sz w:val="24"/>
        </w:rPr>
        <w:t>日期：   年   月   日</w:t>
      </w:r>
    </w:p>
    <w:p>
      <w:pPr>
        <w:pageBreakBefore w:val="0"/>
        <w:kinsoku/>
        <w:wordWrap/>
        <w:topLinePunct w:val="0"/>
        <w:bidi w:val="0"/>
        <w:snapToGrid w:val="0"/>
        <w:spacing w:beforeAutospacing="0" w:afterAutospacing="0" w:line="400" w:lineRule="exact"/>
        <w:ind w:left="0" w:leftChars="0" w:right="0" w:rightChars="0" w:firstLine="5880" w:firstLineChars="2450"/>
        <w:outlineLvl w:val="9"/>
        <w:rPr>
          <w:rFonts w:ascii="宋体" w:hAnsi="宋体"/>
          <w:bCs/>
          <w:sz w:val="24"/>
          <w:u w:val="single"/>
        </w:rPr>
      </w:pPr>
    </w:p>
    <w:p>
      <w:pPr>
        <w:pageBreakBefore w:val="0"/>
        <w:kinsoku/>
        <w:wordWrap/>
        <w:topLinePunct w:val="0"/>
        <w:bidi w:val="0"/>
        <w:snapToGrid w:val="0"/>
        <w:spacing w:beforeAutospacing="0" w:afterAutospacing="0" w:line="400" w:lineRule="exact"/>
        <w:ind w:left="0" w:leftChars="0" w:right="0" w:rightChars="0" w:firstLine="5880" w:firstLineChars="2450"/>
        <w:outlineLvl w:val="9"/>
        <w:rPr>
          <w:rFonts w:ascii="宋体" w:hAnsi="宋体"/>
          <w:bCs/>
          <w:sz w:val="24"/>
          <w:u w:val="single"/>
        </w:rPr>
      </w:pPr>
    </w:p>
    <w:p>
      <w:pPr>
        <w:pageBreakBefore w:val="0"/>
        <w:kinsoku/>
        <w:wordWrap/>
        <w:topLinePunct w:val="0"/>
        <w:bidi w:val="0"/>
        <w:snapToGrid w:val="0"/>
        <w:spacing w:beforeAutospacing="0" w:afterAutospacing="0" w:line="400" w:lineRule="exact"/>
        <w:ind w:left="0" w:leftChars="0" w:right="0" w:rightChars="0" w:firstLine="5880" w:firstLineChars="2450"/>
        <w:outlineLvl w:val="9"/>
        <w:rPr>
          <w:rFonts w:ascii="宋体" w:hAnsi="宋体"/>
          <w:bCs/>
          <w:sz w:val="24"/>
          <w:u w:val="single"/>
        </w:rPr>
      </w:pPr>
    </w:p>
    <w:p>
      <w:pPr>
        <w:pageBreakBefore w:val="0"/>
        <w:kinsoku/>
        <w:wordWrap/>
        <w:topLinePunct w:val="0"/>
        <w:bidi w:val="0"/>
        <w:snapToGrid w:val="0"/>
        <w:spacing w:beforeAutospacing="0" w:afterAutospacing="0" w:line="400" w:lineRule="exact"/>
        <w:ind w:left="0" w:leftChars="0" w:right="0" w:rightChars="0" w:firstLine="5880" w:firstLineChars="2450"/>
        <w:outlineLvl w:val="9"/>
        <w:rPr>
          <w:rFonts w:ascii="宋体" w:hAnsi="宋体"/>
          <w:bCs/>
          <w:sz w:val="24"/>
          <w:u w:val="single"/>
        </w:rPr>
      </w:pPr>
    </w:p>
    <w:p>
      <w:pPr>
        <w:pageBreakBefore w:val="0"/>
        <w:kinsoku/>
        <w:wordWrap/>
        <w:topLinePunct w:val="0"/>
        <w:bidi w:val="0"/>
        <w:snapToGrid w:val="0"/>
        <w:spacing w:beforeAutospacing="0" w:afterAutospacing="0" w:line="400" w:lineRule="exact"/>
        <w:ind w:left="0" w:leftChars="0" w:right="0" w:rightChars="0" w:firstLine="5880" w:firstLineChars="2450"/>
        <w:outlineLvl w:val="9"/>
        <w:rPr>
          <w:rFonts w:ascii="宋体" w:hAnsi="宋体"/>
          <w:bCs/>
          <w:sz w:val="24"/>
          <w:u w:val="single"/>
        </w:rPr>
      </w:pPr>
    </w:p>
    <w:p>
      <w:pPr>
        <w:pageBreakBefore w:val="0"/>
        <w:kinsoku/>
        <w:wordWrap/>
        <w:topLinePunct w:val="0"/>
        <w:bidi w:val="0"/>
        <w:snapToGrid w:val="0"/>
        <w:spacing w:beforeAutospacing="0" w:afterAutospacing="0" w:line="400" w:lineRule="exact"/>
        <w:ind w:left="0" w:leftChars="0" w:right="0" w:rightChars="0" w:firstLine="5880" w:firstLineChars="2450"/>
        <w:outlineLvl w:val="9"/>
        <w:rPr>
          <w:rFonts w:ascii="宋体" w:hAnsi="宋体"/>
          <w:bCs/>
          <w:sz w:val="24"/>
          <w:u w:val="single"/>
        </w:rPr>
      </w:pPr>
    </w:p>
    <w:p>
      <w:pPr>
        <w:pageBreakBefore w:val="0"/>
        <w:kinsoku/>
        <w:wordWrap/>
        <w:topLinePunct w:val="0"/>
        <w:bidi w:val="0"/>
        <w:snapToGrid w:val="0"/>
        <w:spacing w:beforeAutospacing="0" w:afterAutospacing="0" w:line="400" w:lineRule="exact"/>
        <w:ind w:left="0" w:leftChars="0" w:right="0" w:rightChars="0"/>
        <w:outlineLvl w:val="9"/>
        <w:rPr>
          <w:rFonts w:ascii="宋体" w:hAnsi="宋体"/>
          <w:bCs/>
          <w:sz w:val="24"/>
          <w:u w:val="single"/>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24"/>
        </w:rPr>
      </w:pPr>
    </w:p>
    <w:p>
      <w:pPr>
        <w:pageBreakBefore w:val="0"/>
        <w:kinsoku/>
        <w:wordWrap/>
        <w:topLinePunct w:val="0"/>
        <w:bidi w:val="0"/>
        <w:spacing w:line="400" w:lineRule="exact"/>
        <w:ind w:left="0" w:leftChars="0" w:right="0" w:rightChars="0"/>
        <w:outlineLvl w:val="9"/>
        <w:rPr>
          <w:rFonts w:ascii="宋体" w:hAnsi="宋体"/>
          <w:b/>
          <w:sz w:val="24"/>
        </w:rPr>
      </w:pPr>
      <w:r>
        <w:rPr>
          <w:rFonts w:ascii="宋体" w:hAnsi="宋体"/>
          <w:b/>
          <w:sz w:val="24"/>
        </w:rPr>
        <w:br w:type="page"/>
      </w:r>
    </w:p>
    <w:p>
      <w:pPr>
        <w:pageBreakBefore w:val="0"/>
        <w:kinsoku/>
        <w:wordWrap/>
        <w:topLinePunct w:val="0"/>
        <w:bidi w:val="0"/>
        <w:spacing w:beforeAutospacing="0" w:afterAutospacing="0" w:line="400" w:lineRule="exact"/>
        <w:ind w:left="0" w:leftChars="0" w:right="0" w:rightChars="0"/>
        <w:outlineLvl w:val="9"/>
        <w:rPr>
          <w:rFonts w:ascii="宋体" w:hAnsi="宋体"/>
          <w:b/>
          <w:sz w:val="32"/>
          <w:szCs w:val="32"/>
        </w:rPr>
      </w:pPr>
      <w:bookmarkStart w:id="86" w:name="_Toc8206"/>
      <w:r>
        <w:rPr>
          <w:rFonts w:hint="eastAsia" w:ascii="宋体" w:hAnsi="宋体"/>
          <w:b/>
          <w:sz w:val="32"/>
          <w:szCs w:val="32"/>
        </w:rPr>
        <w:t>附件6：</w:t>
      </w:r>
      <w:bookmarkEnd w:id="86"/>
    </w:p>
    <w:p>
      <w:pPr>
        <w:pageBreakBefore w:val="0"/>
        <w:kinsoku/>
        <w:wordWrap/>
        <w:topLinePunct w:val="0"/>
        <w:bidi w:val="0"/>
        <w:snapToGrid w:val="0"/>
        <w:spacing w:beforeAutospacing="0" w:afterAutospacing="0" w:line="400" w:lineRule="exact"/>
        <w:ind w:left="0" w:leftChars="0" w:right="0" w:rightChars="0"/>
        <w:jc w:val="center"/>
        <w:outlineLvl w:val="9"/>
        <w:rPr>
          <w:rFonts w:ascii="宋体" w:hAnsi="宋体"/>
          <w:b/>
          <w:sz w:val="32"/>
          <w:szCs w:val="32"/>
        </w:rPr>
      </w:pPr>
      <w:r>
        <w:rPr>
          <w:rFonts w:hint="eastAsia" w:ascii="宋体" w:hAnsi="宋体"/>
          <w:b/>
          <w:sz w:val="32"/>
          <w:szCs w:val="32"/>
        </w:rPr>
        <w:t>技术偏离表</w:t>
      </w:r>
    </w:p>
    <w:tbl>
      <w:tblPr>
        <w:tblStyle w:val="33"/>
        <w:tblW w:w="8496" w:type="dxa"/>
        <w:jc w:val="center"/>
        <w:tblInd w:w="0" w:type="dxa"/>
        <w:tblLayout w:type="fixed"/>
        <w:tblCellMar>
          <w:top w:w="0" w:type="dxa"/>
          <w:left w:w="0" w:type="dxa"/>
          <w:bottom w:w="0" w:type="dxa"/>
          <w:right w:w="0" w:type="dxa"/>
        </w:tblCellMar>
      </w:tblPr>
      <w:tblGrid>
        <w:gridCol w:w="1427"/>
        <w:gridCol w:w="1440"/>
        <w:gridCol w:w="2160"/>
        <w:gridCol w:w="2340"/>
        <w:gridCol w:w="1129"/>
      </w:tblGrid>
      <w:tr>
        <w:tblPrEx>
          <w:tblLayout w:type="fixed"/>
          <w:tblCellMar>
            <w:top w:w="0" w:type="dxa"/>
            <w:left w:w="0" w:type="dxa"/>
            <w:bottom w:w="0" w:type="dxa"/>
            <w:right w:w="0" w:type="dxa"/>
          </w:tblCellMar>
        </w:tblPrEx>
        <w:trPr>
          <w:cantSplit/>
          <w:trHeight w:val="402" w:hRule="atLeast"/>
          <w:jc w:val="center"/>
        </w:trPr>
        <w:tc>
          <w:tcPr>
            <w:tcW w:w="1427"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r>
              <w:rPr>
                <w:rFonts w:hint="eastAsia" w:ascii="宋体" w:hAnsi="宋体"/>
                <w:color w:val="000000"/>
                <w:sz w:val="24"/>
              </w:rPr>
              <w:t>品目号</w:t>
            </w:r>
          </w:p>
        </w:tc>
        <w:tc>
          <w:tcPr>
            <w:tcW w:w="144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r>
              <w:rPr>
                <w:rFonts w:hint="eastAsia" w:ascii="宋体" w:hAnsi="宋体"/>
                <w:color w:val="000000"/>
                <w:sz w:val="24"/>
              </w:rPr>
              <w:t>招标内容</w:t>
            </w:r>
          </w:p>
        </w:tc>
        <w:tc>
          <w:tcPr>
            <w:tcW w:w="4500"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r>
              <w:rPr>
                <w:rFonts w:hint="eastAsia" w:ascii="宋体" w:hAnsi="宋体"/>
                <w:color w:val="000000"/>
                <w:sz w:val="24"/>
              </w:rPr>
              <w:t>规格响应情况</w:t>
            </w:r>
          </w:p>
        </w:tc>
        <w:tc>
          <w:tcPr>
            <w:tcW w:w="11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r>
              <w:rPr>
                <w:rFonts w:hint="eastAsia" w:ascii="宋体" w:hAnsi="宋体"/>
                <w:color w:val="000000"/>
                <w:sz w:val="24"/>
              </w:rPr>
              <w:t>偏离情况</w:t>
            </w:r>
          </w:p>
        </w:tc>
      </w:tr>
      <w:tr>
        <w:tblPrEx>
          <w:tblLayout w:type="fixed"/>
          <w:tblCellMar>
            <w:top w:w="0" w:type="dxa"/>
            <w:left w:w="0" w:type="dxa"/>
            <w:bottom w:w="0" w:type="dxa"/>
            <w:right w:w="0" w:type="dxa"/>
          </w:tblCellMar>
        </w:tblPrEx>
        <w:trPr>
          <w:cantSplit/>
          <w:trHeight w:val="402" w:hRule="atLeast"/>
          <w:jc w:val="center"/>
        </w:trPr>
        <w:tc>
          <w:tcPr>
            <w:tcW w:w="1427"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outlineLvl w:val="9"/>
              <w:rPr>
                <w:rFonts w:ascii="宋体" w:hAnsi="宋体"/>
                <w:color w:val="000000"/>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outlineLvl w:val="9"/>
              <w:rPr>
                <w:rFonts w:ascii="宋体" w:hAnsi="宋体"/>
                <w:color w:val="000000"/>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Style w:val="20"/>
              <w:pageBreakBefore w:val="0"/>
              <w:kinsoku/>
              <w:wordWrap/>
              <w:topLinePunct w:val="0"/>
              <w:bidi w:val="0"/>
              <w:spacing w:beforeAutospacing="0" w:afterAutospacing="0" w:line="400" w:lineRule="exact"/>
              <w:ind w:left="0" w:leftChars="0" w:right="0" w:rightChars="0"/>
              <w:jc w:val="center"/>
              <w:outlineLvl w:val="9"/>
              <w:rPr>
                <w:rFonts w:hAnsi="宋体"/>
                <w:color w:val="000000"/>
                <w:sz w:val="24"/>
              </w:rPr>
            </w:pPr>
            <w:r>
              <w:rPr>
                <w:rFonts w:hint="eastAsia" w:hAnsi="宋体"/>
                <w:color w:val="000000"/>
                <w:sz w:val="24"/>
              </w:rPr>
              <w:t>磋商文件技术要求</w:t>
            </w:r>
          </w:p>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r>
              <w:rPr>
                <w:rFonts w:hint="eastAsia" w:hAnsi="宋体"/>
                <w:color w:val="000000"/>
                <w:sz w:val="24"/>
              </w:rPr>
              <w:t>的内容与数值</w:t>
            </w: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Style w:val="20"/>
              <w:pageBreakBefore w:val="0"/>
              <w:kinsoku/>
              <w:wordWrap/>
              <w:topLinePunct w:val="0"/>
              <w:bidi w:val="0"/>
              <w:spacing w:beforeAutospacing="0" w:afterAutospacing="0" w:line="400" w:lineRule="exact"/>
              <w:ind w:left="0" w:leftChars="0" w:right="0" w:rightChars="0"/>
              <w:jc w:val="center"/>
              <w:outlineLvl w:val="9"/>
              <w:rPr>
                <w:rFonts w:hAnsi="宋体"/>
                <w:color w:val="000000"/>
                <w:sz w:val="24"/>
              </w:rPr>
            </w:pPr>
            <w:r>
              <w:rPr>
                <w:rFonts w:hint="eastAsia" w:hAnsi="宋体"/>
                <w:color w:val="000000"/>
                <w:sz w:val="24"/>
              </w:rPr>
              <w:t>磋商供应商的技术响</w:t>
            </w:r>
          </w:p>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r>
              <w:rPr>
                <w:rFonts w:hint="eastAsia" w:hAnsi="宋体"/>
                <w:color w:val="000000"/>
                <w:sz w:val="24"/>
              </w:rPr>
              <w:t>应内容与数值</w:t>
            </w: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r>
      <w:tr>
        <w:tblPrEx>
          <w:tblLayout w:type="fixed"/>
          <w:tblCellMar>
            <w:top w:w="0" w:type="dxa"/>
            <w:left w:w="0" w:type="dxa"/>
            <w:bottom w:w="0" w:type="dxa"/>
            <w:right w:w="0" w:type="dxa"/>
          </w:tblCellMar>
        </w:tblPrEx>
        <w:trPr>
          <w:trHeight w:val="390" w:hRule="atLeast"/>
          <w:jc w:val="center"/>
        </w:trPr>
        <w:tc>
          <w:tcPr>
            <w:tcW w:w="1427" w:type="dxa"/>
            <w:tcBorders>
              <w:top w:val="nil"/>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r>
      <w:tr>
        <w:tblPrEx>
          <w:tblLayout w:type="fixed"/>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r>
      <w:tr>
        <w:tblPrEx>
          <w:tblLayout w:type="fixed"/>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r>
      <w:tr>
        <w:tblPrEx>
          <w:tblLayout w:type="fixed"/>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r>
      <w:tr>
        <w:tblPrEx>
          <w:tblLayout w:type="fixed"/>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bottom"/>
          </w:tcPr>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rPr>
            </w:pPr>
          </w:p>
        </w:tc>
      </w:tr>
      <w:tr>
        <w:tblPrEx>
          <w:tblLayout w:type="fixed"/>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bottom"/>
          </w:tcPr>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rPr>
            </w:pPr>
          </w:p>
        </w:tc>
      </w:tr>
    </w:tbl>
    <w:p>
      <w:pPr>
        <w:pageBreakBefore w:val="0"/>
        <w:kinsoku/>
        <w:wordWrap/>
        <w:topLinePunct w:val="0"/>
        <w:bidi w:val="0"/>
        <w:snapToGrid w:val="0"/>
        <w:spacing w:beforeAutospacing="0" w:afterAutospacing="0" w:line="400" w:lineRule="exact"/>
        <w:ind w:left="0" w:leftChars="0" w:right="0" w:rightChars="0"/>
        <w:jc w:val="center"/>
        <w:outlineLvl w:val="9"/>
        <w:rPr>
          <w:rFonts w:ascii="宋体" w:hAnsi="宋体"/>
          <w:b/>
          <w:sz w:val="30"/>
          <w:szCs w:val="30"/>
        </w:rPr>
      </w:pPr>
    </w:p>
    <w:p>
      <w:pPr>
        <w:pStyle w:val="20"/>
        <w:pageBreakBefore w:val="0"/>
        <w:kinsoku/>
        <w:wordWrap/>
        <w:topLinePunct w:val="0"/>
        <w:bidi w:val="0"/>
        <w:spacing w:beforeAutospacing="0" w:afterAutospacing="0" w:line="400" w:lineRule="exact"/>
        <w:ind w:left="0" w:leftChars="0" w:right="0" w:rightChars="0"/>
        <w:jc w:val="center"/>
        <w:outlineLvl w:val="9"/>
        <w:rPr>
          <w:rFonts w:hAnsi="宋体"/>
          <w:b/>
          <w:sz w:val="18"/>
        </w:rPr>
      </w:pPr>
    </w:p>
    <w:p>
      <w:pPr>
        <w:pStyle w:val="27"/>
        <w:pageBreakBefore w:val="0"/>
        <w:kinsoku/>
        <w:wordWrap/>
        <w:topLinePunct w:val="0"/>
        <w:bidi w:val="0"/>
        <w:spacing w:beforeAutospacing="0" w:afterAutospacing="0" w:line="400" w:lineRule="exact"/>
        <w:ind w:left="480" w:leftChars="0" w:right="0" w:rightChars="0" w:hanging="480"/>
        <w:outlineLvl w:val="9"/>
        <w:rPr>
          <w:rFonts w:ascii="宋体" w:hAnsi="宋体"/>
          <w:b w:val="0"/>
        </w:rPr>
      </w:pPr>
    </w:p>
    <w:p>
      <w:pPr>
        <w:pStyle w:val="27"/>
        <w:pageBreakBefore w:val="0"/>
        <w:kinsoku/>
        <w:wordWrap/>
        <w:topLinePunct w:val="0"/>
        <w:bidi w:val="0"/>
        <w:spacing w:beforeAutospacing="0" w:afterAutospacing="0" w:line="400" w:lineRule="exact"/>
        <w:ind w:left="480" w:leftChars="0" w:right="0" w:rightChars="0" w:hanging="480"/>
        <w:outlineLvl w:val="9"/>
        <w:rPr>
          <w:rFonts w:ascii="宋体" w:hAnsi="宋体"/>
          <w:b w:val="0"/>
        </w:rPr>
      </w:pPr>
    </w:p>
    <w:p>
      <w:pPr>
        <w:pageBreakBefore w:val="0"/>
        <w:kinsoku/>
        <w:wordWrap/>
        <w:topLinePunct w:val="0"/>
        <w:bidi w:val="0"/>
        <w:spacing w:beforeAutospacing="0" w:afterAutospacing="0" w:line="400" w:lineRule="exact"/>
        <w:ind w:left="0" w:leftChars="0" w:right="0" w:rightChars="0"/>
        <w:outlineLvl w:val="9"/>
        <w:rPr>
          <w:rFonts w:ascii="宋体" w:hAnsi="宋体"/>
          <w:bCs/>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bCs/>
          <w:sz w:val="24"/>
        </w:rPr>
      </w:pP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u w:val="single"/>
        </w:rPr>
      </w:pPr>
      <w:r>
        <w:rPr>
          <w:rFonts w:hint="eastAsia" w:ascii="宋体" w:hAnsi="宋体"/>
          <w:color w:val="000000"/>
          <w:sz w:val="24"/>
        </w:rPr>
        <w:t>磋商供应商名称（公章）：</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u w:val="single"/>
        </w:rPr>
      </w:pPr>
      <w:r>
        <w:rPr>
          <w:rFonts w:hint="eastAsia" w:ascii="宋体" w:hAnsi="宋体"/>
          <w:color w:val="000000"/>
          <w:sz w:val="24"/>
        </w:rPr>
        <w:t>法定代表人（签字）：</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u w:val="single"/>
        </w:rPr>
      </w:pPr>
      <w:r>
        <w:rPr>
          <w:rFonts w:hint="eastAsia" w:ascii="宋体" w:hAnsi="宋体"/>
          <w:bCs/>
          <w:color w:val="000000"/>
          <w:sz w:val="24"/>
        </w:rPr>
        <w:t>日期：  年   月   日</w:t>
      </w:r>
    </w:p>
    <w:p>
      <w:pPr>
        <w:pageBreakBefore w:val="0"/>
        <w:kinsoku/>
        <w:wordWrap/>
        <w:topLinePunct w:val="0"/>
        <w:bidi w:val="0"/>
        <w:spacing w:beforeAutospacing="0" w:afterAutospacing="0" w:line="400" w:lineRule="exact"/>
        <w:ind w:left="0" w:leftChars="0" w:right="0" w:rightChars="0"/>
        <w:outlineLvl w:val="9"/>
        <w:rPr>
          <w:rFonts w:ascii="宋体" w:hAnsi="宋体"/>
          <w:b/>
          <w:bCs/>
        </w:rPr>
      </w:pPr>
    </w:p>
    <w:bookmarkEnd w:id="85"/>
    <w:p>
      <w:pPr>
        <w:pageBreakBefore w:val="0"/>
        <w:kinsoku/>
        <w:wordWrap/>
        <w:topLinePunct w:val="0"/>
        <w:bidi w:val="0"/>
        <w:spacing w:before="0" w:beforeAutospacing="0" w:after="0" w:afterAutospacing="0" w:line="400" w:lineRule="exact"/>
        <w:ind w:left="0" w:leftChars="0" w:right="0" w:rightChars="0"/>
        <w:outlineLvl w:val="9"/>
        <w:rPr>
          <w:rFonts w:ascii="宋体" w:hAnsi="宋体"/>
        </w:rPr>
        <w:sectPr>
          <w:headerReference r:id="rId8" w:type="default"/>
          <w:pgSz w:w="11906" w:h="16838"/>
          <w:pgMar w:top="1304" w:right="1247" w:bottom="1418" w:left="1247" w:header="851" w:footer="992" w:gutter="0"/>
          <w:pgNumType w:fmt="decimal"/>
          <w:cols w:space="720" w:num="1"/>
          <w:docGrid w:linePitch="312" w:charSpace="0"/>
        </w:sectPr>
      </w:pPr>
      <w:bookmarkStart w:id="87" w:name="_Toc400536597"/>
      <w:bookmarkStart w:id="88" w:name="_Toc258923314"/>
    </w:p>
    <w:p>
      <w:pPr>
        <w:pageBreakBefore w:val="0"/>
        <w:kinsoku/>
        <w:wordWrap/>
        <w:topLinePunct w:val="0"/>
        <w:bidi w:val="0"/>
        <w:spacing w:beforeAutospacing="0" w:afterAutospacing="0" w:line="400" w:lineRule="exact"/>
        <w:ind w:left="0" w:leftChars="0" w:right="0" w:rightChars="0"/>
        <w:outlineLvl w:val="9"/>
        <w:rPr>
          <w:b/>
          <w:sz w:val="32"/>
          <w:szCs w:val="32"/>
        </w:rPr>
      </w:pPr>
      <w:bookmarkStart w:id="89" w:name="_Toc5690"/>
      <w:r>
        <w:rPr>
          <w:rFonts w:hint="eastAsia" w:ascii="宋体" w:hAnsi="宋体"/>
          <w:b/>
          <w:sz w:val="32"/>
          <w:szCs w:val="32"/>
        </w:rPr>
        <w:t>附件7：</w:t>
      </w:r>
      <w:bookmarkEnd w:id="89"/>
    </w:p>
    <w:p>
      <w:pPr>
        <w:pageBreakBefore w:val="0"/>
        <w:kinsoku/>
        <w:wordWrap/>
        <w:topLinePunct w:val="0"/>
        <w:bidi w:val="0"/>
        <w:spacing w:beforeAutospacing="0" w:afterAutospacing="0" w:line="400" w:lineRule="exact"/>
        <w:ind w:left="0" w:leftChars="0" w:right="0" w:rightChars="0"/>
        <w:jc w:val="center"/>
        <w:outlineLvl w:val="9"/>
        <w:rPr>
          <w:b/>
          <w:sz w:val="32"/>
          <w:szCs w:val="32"/>
        </w:rPr>
      </w:pPr>
      <w:r>
        <w:rPr>
          <w:rFonts w:hint="eastAsia"/>
          <w:b/>
          <w:sz w:val="32"/>
          <w:szCs w:val="32"/>
        </w:rPr>
        <w:t>公司业绩一览表</w:t>
      </w:r>
      <w:bookmarkEnd w:id="87"/>
      <w:bookmarkEnd w:id="88"/>
    </w:p>
    <w:p>
      <w:pPr>
        <w:pageBreakBefore w:val="0"/>
        <w:kinsoku/>
        <w:wordWrap/>
        <w:topLinePunct w:val="0"/>
        <w:bidi w:val="0"/>
        <w:spacing w:beforeAutospacing="0" w:afterAutospacing="0" w:line="400" w:lineRule="exact"/>
        <w:ind w:left="0" w:leftChars="0" w:right="0" w:rightChars="0"/>
        <w:jc w:val="center"/>
        <w:outlineLvl w:val="9"/>
        <w:rPr>
          <w:rFonts w:ascii="宋体" w:hAnsi="宋体"/>
        </w:rPr>
      </w:pPr>
    </w:p>
    <w:tbl>
      <w:tblPr>
        <w:tblStyle w:val="33"/>
        <w:tblW w:w="8925" w:type="dxa"/>
        <w:jc w:val="center"/>
        <w:tblInd w:w="0" w:type="dxa"/>
        <w:tblLayout w:type="fixed"/>
        <w:tblCellMar>
          <w:top w:w="0" w:type="dxa"/>
          <w:left w:w="108" w:type="dxa"/>
          <w:bottom w:w="0" w:type="dxa"/>
          <w:right w:w="108" w:type="dxa"/>
        </w:tblCellMar>
      </w:tblPr>
      <w:tblGrid>
        <w:gridCol w:w="900"/>
        <w:gridCol w:w="1620"/>
        <w:gridCol w:w="1620"/>
        <w:gridCol w:w="1980"/>
        <w:gridCol w:w="1440"/>
        <w:gridCol w:w="1365"/>
      </w:tblGrid>
      <w:tr>
        <w:tblPrEx>
          <w:tblLayout w:type="fixed"/>
          <w:tblCellMar>
            <w:top w:w="0" w:type="dxa"/>
            <w:left w:w="108" w:type="dxa"/>
            <w:bottom w:w="0" w:type="dxa"/>
            <w:right w:w="108" w:type="dxa"/>
          </w:tblCellMar>
        </w:tblPrEx>
        <w:trPr>
          <w:trHeight w:val="10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sz w:val="24"/>
              </w:rPr>
            </w:pPr>
            <w:r>
              <w:rPr>
                <w:rFonts w:hint="eastAsia" w:ascii="宋体" w:hAnsi="宋体"/>
                <w:sz w:val="24"/>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sz w:val="24"/>
              </w:rPr>
            </w:pPr>
            <w:r>
              <w:rPr>
                <w:rFonts w:hint="eastAsia" w:ascii="宋体" w:hAnsi="宋体"/>
                <w:sz w:val="24"/>
              </w:rPr>
              <w:t>项目名称</w:t>
            </w:r>
          </w:p>
        </w:tc>
        <w:tc>
          <w:tcPr>
            <w:tcW w:w="1620"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sz w:val="24"/>
              </w:rPr>
            </w:pPr>
            <w:r>
              <w:rPr>
                <w:rFonts w:hint="eastAsia" w:ascii="宋体" w:hAnsi="宋体"/>
                <w:sz w:val="24"/>
              </w:rPr>
              <w:t>使用单位</w:t>
            </w:r>
          </w:p>
        </w:tc>
        <w:tc>
          <w:tcPr>
            <w:tcW w:w="1980"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sz w:val="24"/>
              </w:rPr>
            </w:pPr>
            <w:r>
              <w:rPr>
                <w:rFonts w:hint="eastAsia" w:ascii="宋体" w:hAnsi="宋体"/>
                <w:sz w:val="24"/>
              </w:rPr>
              <w:t>使用单位电话</w:t>
            </w:r>
          </w:p>
        </w:tc>
        <w:tc>
          <w:tcPr>
            <w:tcW w:w="1440"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sz w:val="24"/>
              </w:rPr>
            </w:pPr>
            <w:r>
              <w:rPr>
                <w:rFonts w:hint="eastAsia" w:ascii="宋体" w:hAnsi="宋体"/>
                <w:sz w:val="24"/>
              </w:rPr>
              <w:t>合同金额</w:t>
            </w:r>
          </w:p>
        </w:tc>
        <w:tc>
          <w:tcPr>
            <w:tcW w:w="1365"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sz w:val="24"/>
              </w:rPr>
            </w:pPr>
            <w:r>
              <w:rPr>
                <w:rFonts w:hint="eastAsia" w:ascii="宋体" w:hAnsi="宋体"/>
                <w:sz w:val="24"/>
              </w:rPr>
              <w:t>签订日期</w:t>
            </w:r>
          </w:p>
        </w:tc>
      </w:tr>
      <w:tr>
        <w:tblPrEx>
          <w:tblLayout w:type="fixed"/>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r>
      <w:tr>
        <w:tblPrEx>
          <w:tblLayout w:type="fixed"/>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r>
      <w:tr>
        <w:tblPrEx>
          <w:tblLayout w:type="fixed"/>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r>
      <w:tr>
        <w:tblPrEx>
          <w:tblLayout w:type="fixed"/>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r>
      <w:tr>
        <w:tblPrEx>
          <w:tblLayout w:type="fixed"/>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r>
      <w:tr>
        <w:tblPrEx>
          <w:tblLayout w:type="fixed"/>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r>
      <w:tr>
        <w:tblPrEx>
          <w:tblLayout w:type="fixed"/>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r>
      <w:tr>
        <w:tblPrEx>
          <w:tblLayout w:type="fixed"/>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r>
    </w:tbl>
    <w:p>
      <w:pPr>
        <w:pageBreakBefore w:val="0"/>
        <w:kinsoku/>
        <w:wordWrap/>
        <w:topLinePunct w:val="0"/>
        <w:bidi w:val="0"/>
        <w:spacing w:beforeAutospacing="0" w:afterAutospacing="0" w:line="400" w:lineRule="exact"/>
        <w:ind w:left="0" w:leftChars="0" w:right="0" w:rightChars="0"/>
        <w:outlineLvl w:val="9"/>
        <w:rPr>
          <w:rFonts w:ascii="宋体" w:hAnsi="宋体"/>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28"/>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28"/>
        </w:rPr>
      </w:pP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u w:val="single"/>
        </w:rPr>
      </w:pPr>
      <w:r>
        <w:rPr>
          <w:rFonts w:hint="eastAsia" w:ascii="宋体" w:hAnsi="宋体"/>
          <w:color w:val="000000"/>
          <w:sz w:val="24"/>
        </w:rPr>
        <w:t>磋商供应商名称（公章）：</w:t>
      </w: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u w:val="single"/>
        </w:rPr>
      </w:pPr>
      <w:r>
        <w:rPr>
          <w:rFonts w:hint="eastAsia" w:ascii="宋体" w:hAnsi="宋体"/>
          <w:color w:val="000000"/>
          <w:sz w:val="24"/>
        </w:rPr>
        <w:t>法定代表人（签字）：</w:t>
      </w: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u w:val="single"/>
        </w:rPr>
      </w:pPr>
      <w:r>
        <w:rPr>
          <w:rFonts w:hint="eastAsia" w:ascii="宋体" w:hAnsi="宋体"/>
          <w:bCs/>
          <w:color w:val="000000"/>
          <w:sz w:val="24"/>
        </w:rPr>
        <w:t>日期：  年   月   日</w:t>
      </w:r>
    </w:p>
    <w:p>
      <w:pPr>
        <w:pageBreakBefore w:val="0"/>
        <w:kinsoku/>
        <w:wordWrap/>
        <w:topLinePunct w:val="0"/>
        <w:bidi w:val="0"/>
        <w:spacing w:beforeAutospacing="0" w:afterAutospacing="0" w:line="400" w:lineRule="exact"/>
        <w:ind w:left="0" w:leftChars="0" w:right="0" w:rightChars="0"/>
        <w:outlineLvl w:val="9"/>
        <w:rPr>
          <w:rFonts w:ascii="宋体" w:hAnsi="宋体"/>
          <w:b/>
          <w:bCs/>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24"/>
        </w:rPr>
      </w:pPr>
    </w:p>
    <w:p>
      <w:pPr>
        <w:pageBreakBefore w:val="0"/>
        <w:kinsoku/>
        <w:wordWrap/>
        <w:topLinePunct w:val="0"/>
        <w:bidi w:val="0"/>
        <w:spacing w:line="400" w:lineRule="exact"/>
        <w:ind w:left="0" w:leftChars="0" w:right="0" w:rightChars="0"/>
        <w:outlineLvl w:val="9"/>
        <w:rPr>
          <w:rFonts w:ascii="宋体" w:hAnsi="宋体"/>
          <w:b/>
          <w:sz w:val="24"/>
        </w:rPr>
      </w:pPr>
      <w:r>
        <w:rPr>
          <w:rFonts w:ascii="宋体" w:hAnsi="宋体"/>
          <w:b/>
          <w:sz w:val="24"/>
        </w:rPr>
        <w:br w:type="page"/>
      </w:r>
    </w:p>
    <w:p>
      <w:pPr>
        <w:pageBreakBefore w:val="0"/>
        <w:kinsoku/>
        <w:wordWrap/>
        <w:topLinePunct w:val="0"/>
        <w:bidi w:val="0"/>
        <w:spacing w:beforeAutospacing="0" w:afterAutospacing="0" w:line="400" w:lineRule="exact"/>
        <w:ind w:left="0" w:leftChars="0" w:right="0" w:rightChars="0"/>
        <w:outlineLvl w:val="9"/>
        <w:rPr>
          <w:rFonts w:ascii="宋体" w:hAnsi="宋体"/>
          <w:b/>
          <w:sz w:val="32"/>
          <w:szCs w:val="32"/>
        </w:rPr>
      </w:pPr>
      <w:bookmarkStart w:id="90" w:name="_Toc6256"/>
      <w:r>
        <w:rPr>
          <w:rFonts w:hint="eastAsia" w:ascii="宋体" w:hAnsi="宋体"/>
          <w:b/>
          <w:sz w:val="32"/>
          <w:szCs w:val="32"/>
        </w:rPr>
        <w:t>附件8：</w:t>
      </w:r>
      <w:bookmarkEnd w:id="90"/>
    </w:p>
    <w:p>
      <w:pPr>
        <w:pageBreakBefore w:val="0"/>
        <w:kinsoku/>
        <w:wordWrap/>
        <w:topLinePunct w:val="0"/>
        <w:bidi w:val="0"/>
        <w:spacing w:beforeAutospacing="0" w:afterAutospacing="0" w:line="400" w:lineRule="exact"/>
        <w:ind w:left="0" w:leftChars="0" w:right="0" w:rightChars="0"/>
        <w:jc w:val="center"/>
        <w:outlineLvl w:val="9"/>
        <w:rPr>
          <w:b/>
          <w:sz w:val="32"/>
          <w:szCs w:val="32"/>
        </w:rPr>
      </w:pPr>
      <w:bookmarkStart w:id="91" w:name="_Toc258923315"/>
      <w:bookmarkStart w:id="92" w:name="_Toc400536598"/>
      <w:r>
        <w:rPr>
          <w:rFonts w:hint="eastAsia"/>
          <w:b/>
          <w:sz w:val="32"/>
          <w:szCs w:val="32"/>
        </w:rPr>
        <w:t>优惠条件承诺书</w:t>
      </w:r>
      <w:bookmarkEnd w:id="91"/>
      <w:bookmarkEnd w:id="92"/>
    </w:p>
    <w:p>
      <w:pPr>
        <w:pageBreakBefore w:val="0"/>
        <w:kinsoku/>
        <w:wordWrap/>
        <w:topLinePunct w:val="0"/>
        <w:bidi w:val="0"/>
        <w:spacing w:beforeAutospacing="0" w:afterAutospacing="0" w:line="400" w:lineRule="exact"/>
        <w:ind w:left="0" w:leftChars="0" w:right="0" w:rightChars="0"/>
        <w:jc w:val="center"/>
        <w:outlineLvl w:val="9"/>
        <w:rPr>
          <w:b/>
          <w:sz w:val="30"/>
          <w:szCs w:val="30"/>
        </w:rPr>
      </w:pPr>
    </w:p>
    <w:p>
      <w:pPr>
        <w:pageBreakBefore w:val="0"/>
        <w:kinsoku/>
        <w:wordWrap/>
        <w:topLinePunct w:val="0"/>
        <w:bidi w:val="0"/>
        <w:spacing w:beforeAutospacing="0" w:afterAutospacing="0" w:line="400" w:lineRule="exact"/>
        <w:ind w:left="0" w:leftChars="0" w:right="0" w:rightChars="0"/>
        <w:outlineLvl w:val="9"/>
        <w:rPr>
          <w:rFonts w:hint="eastAsia" w:ascii="宋体" w:hAnsi="宋体" w:eastAsia="宋体"/>
          <w:sz w:val="24"/>
          <w:lang w:eastAsia="zh-CN"/>
        </w:rPr>
      </w:pPr>
      <w:r>
        <w:rPr>
          <w:rFonts w:hint="eastAsia" w:ascii="宋体" w:hAnsi="宋体"/>
          <w:sz w:val="24"/>
        </w:rPr>
        <w:t>致：</w:t>
      </w:r>
      <w:r>
        <w:rPr>
          <w:rFonts w:hint="eastAsia" w:ascii="宋体" w:hAnsi="宋体"/>
          <w:sz w:val="24"/>
          <w:lang w:eastAsia="zh-CN"/>
        </w:rPr>
        <w:t>宏业国际项目管理有限公司</w:t>
      </w:r>
    </w:p>
    <w:p>
      <w:pPr>
        <w:pageBreakBefore w:val="0"/>
        <w:kinsoku/>
        <w:wordWrap/>
        <w:topLinePunct w:val="0"/>
        <w:bidi w:val="0"/>
        <w:spacing w:beforeAutospacing="0" w:afterAutospacing="0" w:line="400" w:lineRule="exact"/>
        <w:ind w:left="0" w:leftChars="0" w:right="0" w:rightChars="0" w:firstLine="480" w:firstLineChars="200"/>
        <w:textAlignment w:val="baseline"/>
        <w:outlineLvl w:val="9"/>
        <w:rPr>
          <w:rFonts w:ascii="宋体" w:hAnsi="宋体"/>
          <w:color w:val="000000"/>
          <w:sz w:val="24"/>
        </w:rPr>
      </w:pPr>
      <w:r>
        <w:rPr>
          <w:rFonts w:hint="eastAsia" w:ascii="宋体" w:hAnsi="宋体"/>
          <w:color w:val="000000"/>
          <w:sz w:val="24"/>
        </w:rPr>
        <w:t>经仔细阅读你们的磋商文件，对所投标项目向贵单位特作如下优惠条件承诺：</w:t>
      </w:r>
    </w:p>
    <w:p>
      <w:pPr>
        <w:pageBreakBefore w:val="0"/>
        <w:kinsoku/>
        <w:wordWrap/>
        <w:topLinePunct w:val="0"/>
        <w:bidi w:val="0"/>
        <w:spacing w:beforeAutospacing="0" w:afterAutospacing="0" w:line="400" w:lineRule="exact"/>
        <w:ind w:left="0" w:leftChars="0" w:right="0" w:rightChars="0" w:firstLine="360" w:firstLineChars="150"/>
        <w:textAlignment w:val="baseline"/>
        <w:outlineLvl w:val="9"/>
        <w:rPr>
          <w:rFonts w:ascii="宋体" w:hAnsi="宋体"/>
          <w:color w:val="000000"/>
          <w:sz w:val="24"/>
        </w:rPr>
      </w:pPr>
      <w:r>
        <w:rPr>
          <w:rFonts w:hint="eastAsia" w:ascii="宋体" w:hAnsi="宋体"/>
          <w:color w:val="000000"/>
          <w:sz w:val="24"/>
        </w:rPr>
        <w:t>（1）</w:t>
      </w:r>
      <w:r>
        <w:rPr>
          <w:rFonts w:ascii="宋体" w:hAnsi="宋体"/>
          <w:color w:val="000000"/>
          <w:sz w:val="24"/>
        </w:rPr>
        <w:t>．．．．．．</w:t>
      </w:r>
    </w:p>
    <w:p>
      <w:pPr>
        <w:pageBreakBefore w:val="0"/>
        <w:kinsoku/>
        <w:wordWrap/>
        <w:topLinePunct w:val="0"/>
        <w:bidi w:val="0"/>
        <w:spacing w:beforeAutospacing="0" w:afterAutospacing="0" w:line="400" w:lineRule="exact"/>
        <w:ind w:left="0" w:leftChars="0" w:right="0" w:rightChars="0" w:firstLine="360" w:firstLineChars="150"/>
        <w:textAlignment w:val="baseline"/>
        <w:outlineLvl w:val="9"/>
        <w:rPr>
          <w:rFonts w:ascii="宋体" w:hAnsi="宋体"/>
          <w:color w:val="000000"/>
          <w:sz w:val="24"/>
        </w:rPr>
      </w:pPr>
      <w:r>
        <w:rPr>
          <w:rFonts w:hint="eastAsia" w:ascii="宋体" w:hAnsi="宋体"/>
          <w:color w:val="000000"/>
          <w:sz w:val="24"/>
        </w:rPr>
        <w:t>（2）．．．．．．</w:t>
      </w:r>
    </w:p>
    <w:p>
      <w:pPr>
        <w:pageBreakBefore w:val="0"/>
        <w:kinsoku/>
        <w:wordWrap/>
        <w:topLinePunct w:val="0"/>
        <w:bidi w:val="0"/>
        <w:spacing w:beforeAutospacing="0" w:afterAutospacing="0" w:line="400" w:lineRule="exact"/>
        <w:ind w:left="0" w:leftChars="0" w:right="0" w:rightChars="0" w:firstLine="360" w:firstLineChars="150"/>
        <w:textAlignment w:val="baseline"/>
        <w:outlineLvl w:val="9"/>
        <w:rPr>
          <w:rFonts w:ascii="宋体" w:hAnsi="宋体"/>
          <w:color w:val="000000"/>
          <w:sz w:val="24"/>
        </w:rPr>
      </w:pPr>
      <w:r>
        <w:rPr>
          <w:rFonts w:hint="eastAsia" w:ascii="宋体" w:hAnsi="宋体"/>
          <w:color w:val="000000"/>
          <w:sz w:val="24"/>
        </w:rPr>
        <w:t>（3）．．．．．．</w:t>
      </w:r>
    </w:p>
    <w:p>
      <w:pPr>
        <w:pageBreakBefore w:val="0"/>
        <w:kinsoku/>
        <w:wordWrap/>
        <w:topLinePunct w:val="0"/>
        <w:bidi w:val="0"/>
        <w:spacing w:beforeAutospacing="0" w:afterAutospacing="0" w:line="400" w:lineRule="exact"/>
        <w:ind w:left="0" w:leftChars="0" w:right="0" w:rightChars="0" w:firstLine="480" w:firstLineChars="200"/>
        <w:textAlignment w:val="baseline"/>
        <w:outlineLvl w:val="9"/>
        <w:rPr>
          <w:rFonts w:ascii="宋体" w:hAnsi="宋体"/>
          <w:color w:val="000000"/>
          <w:sz w:val="24"/>
        </w:rPr>
      </w:pPr>
      <w:r>
        <w:rPr>
          <w:rFonts w:hint="eastAsia" w:ascii="宋体" w:hAnsi="宋体"/>
          <w:color w:val="000000"/>
          <w:sz w:val="24"/>
        </w:rPr>
        <w:t>．．．．．．</w:t>
      </w:r>
    </w:p>
    <w:p>
      <w:pPr>
        <w:pageBreakBefore w:val="0"/>
        <w:kinsoku/>
        <w:wordWrap/>
        <w:topLinePunct w:val="0"/>
        <w:bidi w:val="0"/>
        <w:spacing w:beforeAutospacing="0" w:afterAutospacing="0" w:line="400" w:lineRule="exact"/>
        <w:ind w:left="0" w:leftChars="0" w:right="0" w:rightChars="0"/>
        <w:textAlignment w:val="baseline"/>
        <w:outlineLvl w:val="9"/>
        <w:rPr>
          <w:rFonts w:ascii="宋体" w:hAnsi="宋体"/>
          <w:color w:val="000000"/>
          <w:sz w:val="24"/>
        </w:rPr>
      </w:pPr>
      <w:r>
        <w:rPr>
          <w:rFonts w:hint="eastAsia" w:ascii="宋体" w:hAnsi="宋体"/>
          <w:color w:val="000000"/>
          <w:sz w:val="24"/>
        </w:rPr>
        <w:t>特此承诺！</w:t>
      </w:r>
    </w:p>
    <w:p>
      <w:pPr>
        <w:pageBreakBefore w:val="0"/>
        <w:kinsoku/>
        <w:wordWrap/>
        <w:topLinePunct w:val="0"/>
        <w:bidi w:val="0"/>
        <w:spacing w:beforeAutospacing="0" w:afterAutospacing="0" w:line="400" w:lineRule="exact"/>
        <w:ind w:left="0" w:leftChars="0" w:right="0" w:rightChars="0"/>
        <w:textAlignment w:val="baseline"/>
        <w:outlineLvl w:val="9"/>
        <w:rPr>
          <w:rFonts w:ascii="宋体" w:hAnsi="宋体"/>
          <w:color w:val="000000"/>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u w:val="single"/>
        </w:rPr>
      </w:pPr>
      <w:r>
        <w:rPr>
          <w:rFonts w:hint="eastAsia" w:ascii="宋体" w:hAnsi="宋体"/>
          <w:color w:val="000000"/>
          <w:sz w:val="24"/>
        </w:rPr>
        <w:t>磋商供应商名称（公章）：</w:t>
      </w: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rPr>
      </w:pPr>
      <w:r>
        <w:rPr>
          <w:rFonts w:hint="eastAsia" w:ascii="宋体" w:hAnsi="宋体"/>
          <w:bCs/>
          <w:color w:val="000000"/>
          <w:sz w:val="24"/>
        </w:rPr>
        <w:t>法定代表人或授权代表人（签字）：</w:t>
      </w: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rPr>
      </w:pPr>
      <w:r>
        <w:rPr>
          <w:rFonts w:hint="eastAsia" w:ascii="宋体" w:hAnsi="宋体"/>
          <w:color w:val="000000"/>
          <w:sz w:val="24"/>
        </w:rPr>
        <w:t>职务：</w:t>
      </w: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rPr>
      </w:pPr>
      <w:r>
        <w:rPr>
          <w:rFonts w:hint="eastAsia" w:ascii="宋体" w:hAnsi="宋体"/>
          <w:color w:val="000000"/>
          <w:sz w:val="24"/>
        </w:rPr>
        <w:t>地址：</w:t>
      </w: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rPr>
      </w:pPr>
      <w:r>
        <w:rPr>
          <w:rFonts w:hint="eastAsia" w:ascii="宋体" w:hAnsi="宋体"/>
          <w:color w:val="000000"/>
          <w:sz w:val="24"/>
        </w:rPr>
        <w:t>电话：</w:t>
      </w: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u w:val="single"/>
        </w:rPr>
      </w:pPr>
      <w:r>
        <w:rPr>
          <w:rFonts w:hint="eastAsia" w:ascii="宋体" w:hAnsi="宋体"/>
          <w:color w:val="000000"/>
          <w:sz w:val="24"/>
        </w:rPr>
        <w:t>传真：</w:t>
      </w: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rPr>
      </w:pPr>
      <w:r>
        <w:rPr>
          <w:rFonts w:hint="eastAsia" w:ascii="宋体" w:hAnsi="宋体"/>
          <w:color w:val="000000"/>
          <w:sz w:val="24"/>
        </w:rPr>
        <w:t>日期：   年   月   日</w:t>
      </w:r>
    </w:p>
    <w:p>
      <w:pPr>
        <w:pageBreakBefore w:val="0"/>
        <w:kinsoku/>
        <w:wordWrap/>
        <w:topLinePunct w:val="0"/>
        <w:bidi w:val="0"/>
        <w:spacing w:beforeAutospacing="0" w:afterAutospacing="0" w:line="400" w:lineRule="exact"/>
        <w:ind w:left="0" w:leftChars="0" w:right="0" w:rightChars="0"/>
        <w:outlineLvl w:val="9"/>
        <w:rPr>
          <w:rFonts w:ascii="宋体" w:hAnsi="宋体"/>
          <w:b/>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32"/>
          <w:szCs w:val="32"/>
        </w:rPr>
      </w:pPr>
      <w:r>
        <w:rPr>
          <w:rFonts w:ascii="宋体" w:hAnsi="宋体"/>
          <w:b/>
        </w:rPr>
        <w:br w:type="page"/>
      </w:r>
      <w:bookmarkStart w:id="93" w:name="_Toc20690"/>
      <w:r>
        <w:rPr>
          <w:rFonts w:hint="eastAsia" w:ascii="宋体" w:hAnsi="宋体"/>
          <w:b/>
          <w:sz w:val="32"/>
          <w:szCs w:val="32"/>
        </w:rPr>
        <w:t>附件9：</w:t>
      </w:r>
      <w:bookmarkEnd w:id="93"/>
    </w:p>
    <w:p>
      <w:pPr>
        <w:pageBreakBefore w:val="0"/>
        <w:kinsoku/>
        <w:wordWrap/>
        <w:topLinePunct w:val="0"/>
        <w:bidi w:val="0"/>
        <w:spacing w:beforeAutospacing="0" w:afterAutospacing="0" w:line="400" w:lineRule="exact"/>
        <w:ind w:left="0" w:leftChars="0" w:right="0" w:rightChars="0"/>
        <w:jc w:val="center"/>
        <w:outlineLvl w:val="9"/>
        <w:rPr>
          <w:b/>
          <w:sz w:val="32"/>
          <w:szCs w:val="32"/>
        </w:rPr>
      </w:pPr>
      <w:bookmarkStart w:id="94" w:name="_Toc400536599"/>
      <w:bookmarkStart w:id="95" w:name="_Toc258923316"/>
      <w:r>
        <w:rPr>
          <w:rFonts w:hint="eastAsia"/>
          <w:b/>
          <w:sz w:val="32"/>
          <w:szCs w:val="32"/>
        </w:rPr>
        <w:t>售后服务承诺</w:t>
      </w:r>
      <w:bookmarkEnd w:id="94"/>
      <w:bookmarkEnd w:id="95"/>
    </w:p>
    <w:p>
      <w:pPr>
        <w:pageBreakBefore w:val="0"/>
        <w:kinsoku/>
        <w:wordWrap/>
        <w:topLinePunct w:val="0"/>
        <w:bidi w:val="0"/>
        <w:spacing w:beforeAutospacing="0" w:afterAutospacing="0" w:line="400" w:lineRule="exact"/>
        <w:ind w:left="0" w:leftChars="0" w:right="0" w:rightChars="0"/>
        <w:outlineLvl w:val="9"/>
        <w:rPr>
          <w:rFonts w:ascii="宋体" w:hAnsi="宋体"/>
        </w:rPr>
      </w:pPr>
    </w:p>
    <w:p>
      <w:pPr>
        <w:pageBreakBefore w:val="0"/>
        <w:kinsoku/>
        <w:wordWrap/>
        <w:topLinePunct w:val="0"/>
        <w:bidi w:val="0"/>
        <w:spacing w:beforeAutospacing="0" w:afterAutospacing="0" w:line="400" w:lineRule="exact"/>
        <w:ind w:left="0" w:leftChars="0" w:right="0" w:rightChars="0" w:firstLine="960" w:firstLineChars="400"/>
        <w:outlineLvl w:val="9"/>
        <w:rPr>
          <w:rFonts w:ascii="宋体" w:hAnsi="宋体"/>
          <w:sz w:val="24"/>
        </w:rPr>
      </w:pPr>
    </w:p>
    <w:p>
      <w:pPr>
        <w:pageBreakBefore w:val="0"/>
        <w:kinsoku/>
        <w:wordWrap/>
        <w:topLinePunct w:val="0"/>
        <w:bidi w:val="0"/>
        <w:spacing w:beforeAutospacing="0" w:afterAutospacing="0" w:line="400" w:lineRule="exact"/>
        <w:ind w:left="0" w:leftChars="0" w:right="0" w:rightChars="0" w:firstLine="3220" w:firstLineChars="1150"/>
        <w:outlineLvl w:val="9"/>
        <w:rPr>
          <w:rFonts w:ascii="宋体" w:hAnsi="宋体"/>
          <w:sz w:val="28"/>
          <w:szCs w:val="28"/>
        </w:rPr>
      </w:pPr>
    </w:p>
    <w:p>
      <w:pPr>
        <w:pageBreakBefore w:val="0"/>
        <w:kinsoku/>
        <w:wordWrap/>
        <w:topLinePunct w:val="0"/>
        <w:bidi w:val="0"/>
        <w:spacing w:beforeAutospacing="0" w:afterAutospacing="0" w:line="400" w:lineRule="exact"/>
        <w:ind w:left="0" w:leftChars="0" w:right="0" w:rightChars="0" w:firstLine="3220" w:firstLineChars="1150"/>
        <w:outlineLvl w:val="9"/>
        <w:rPr>
          <w:rFonts w:ascii="宋体" w:hAnsi="宋体"/>
          <w:sz w:val="28"/>
          <w:szCs w:val="28"/>
        </w:rPr>
      </w:pPr>
    </w:p>
    <w:p>
      <w:pPr>
        <w:pageBreakBefore w:val="0"/>
        <w:kinsoku/>
        <w:wordWrap/>
        <w:topLinePunct w:val="0"/>
        <w:bidi w:val="0"/>
        <w:spacing w:beforeAutospacing="0" w:afterAutospacing="0" w:line="400" w:lineRule="exact"/>
        <w:ind w:left="0" w:leftChars="0" w:right="0" w:rightChars="0" w:firstLine="3360" w:firstLineChars="1200"/>
        <w:outlineLvl w:val="9"/>
        <w:rPr>
          <w:rFonts w:ascii="宋体" w:hAnsi="宋体"/>
          <w:b/>
          <w:sz w:val="28"/>
          <w:szCs w:val="28"/>
        </w:rPr>
      </w:pPr>
      <w:r>
        <w:rPr>
          <w:rFonts w:hint="eastAsia" w:ascii="宋体" w:hAnsi="宋体"/>
          <w:sz w:val="28"/>
          <w:szCs w:val="28"/>
        </w:rPr>
        <w:t>格式自拟</w:t>
      </w:r>
    </w:p>
    <w:p>
      <w:pPr>
        <w:pageBreakBefore w:val="0"/>
        <w:kinsoku/>
        <w:wordWrap/>
        <w:topLinePunct w:val="0"/>
        <w:bidi w:val="0"/>
        <w:spacing w:beforeAutospacing="0" w:afterAutospacing="0" w:line="400" w:lineRule="exact"/>
        <w:ind w:left="0" w:leftChars="0" w:right="0" w:rightChars="0"/>
        <w:outlineLvl w:val="9"/>
        <w:rPr>
          <w:rFonts w:ascii="宋体" w:hAnsi="宋体"/>
          <w:b/>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32"/>
          <w:szCs w:val="32"/>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32"/>
          <w:szCs w:val="32"/>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32"/>
          <w:szCs w:val="32"/>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32"/>
          <w:szCs w:val="32"/>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32"/>
          <w:szCs w:val="32"/>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32"/>
          <w:szCs w:val="32"/>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32"/>
          <w:szCs w:val="32"/>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32"/>
          <w:szCs w:val="32"/>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32"/>
          <w:szCs w:val="32"/>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32"/>
          <w:szCs w:val="32"/>
        </w:rPr>
      </w:pPr>
    </w:p>
    <w:p>
      <w:pPr>
        <w:pageBreakBefore w:val="0"/>
        <w:kinsoku/>
        <w:wordWrap/>
        <w:topLinePunct w:val="0"/>
        <w:bidi w:val="0"/>
        <w:spacing w:line="400" w:lineRule="exact"/>
        <w:ind w:left="0" w:leftChars="0" w:right="0" w:rightChars="0"/>
        <w:outlineLvl w:val="9"/>
        <w:rPr>
          <w:rFonts w:hint="eastAsia" w:ascii="宋体" w:hAnsi="宋体"/>
          <w:b/>
          <w:sz w:val="32"/>
          <w:szCs w:val="32"/>
        </w:rPr>
      </w:pPr>
      <w:r>
        <w:rPr>
          <w:rFonts w:hint="eastAsia" w:ascii="宋体" w:hAnsi="宋体"/>
          <w:b/>
          <w:sz w:val="32"/>
          <w:szCs w:val="32"/>
        </w:rPr>
        <w:br w:type="page"/>
      </w:r>
    </w:p>
    <w:p>
      <w:pPr>
        <w:pageBreakBefore w:val="0"/>
        <w:kinsoku/>
        <w:wordWrap/>
        <w:topLinePunct w:val="0"/>
        <w:bidi w:val="0"/>
        <w:spacing w:beforeAutospacing="0" w:afterAutospacing="0" w:line="400" w:lineRule="exact"/>
        <w:ind w:left="0" w:leftChars="0" w:right="0" w:rightChars="0"/>
        <w:outlineLvl w:val="9"/>
        <w:rPr>
          <w:rFonts w:ascii="宋体" w:hAnsi="宋体"/>
          <w:b/>
          <w:bCs/>
          <w:sz w:val="32"/>
          <w:szCs w:val="32"/>
        </w:rPr>
      </w:pPr>
      <w:bookmarkStart w:id="96" w:name="_Toc25362"/>
      <w:r>
        <w:rPr>
          <w:rFonts w:hint="eastAsia" w:ascii="宋体" w:hAnsi="宋体"/>
          <w:b/>
          <w:sz w:val="32"/>
          <w:szCs w:val="32"/>
        </w:rPr>
        <w:t>附件10：</w:t>
      </w:r>
      <w:bookmarkEnd w:id="96"/>
    </w:p>
    <w:p>
      <w:pPr>
        <w:pageBreakBefore w:val="0"/>
        <w:kinsoku/>
        <w:wordWrap/>
        <w:topLinePunct w:val="0"/>
        <w:bidi w:val="0"/>
        <w:spacing w:beforeAutospacing="0" w:afterAutospacing="0" w:line="400" w:lineRule="exact"/>
        <w:ind w:left="0" w:leftChars="0" w:right="0" w:rightChars="0"/>
        <w:jc w:val="center"/>
        <w:outlineLvl w:val="9"/>
        <w:rPr>
          <w:rFonts w:ascii="宋体" w:hAnsi="宋体"/>
          <w:b/>
          <w:bCs/>
          <w:sz w:val="32"/>
          <w:szCs w:val="32"/>
        </w:rPr>
      </w:pPr>
      <w:r>
        <w:rPr>
          <w:rFonts w:hint="eastAsia" w:ascii="宋体" w:hAnsi="宋体"/>
          <w:b/>
          <w:bCs/>
          <w:sz w:val="32"/>
          <w:szCs w:val="32"/>
        </w:rPr>
        <w:t>无重大违法记录声明</w:t>
      </w:r>
    </w:p>
    <w:p>
      <w:pPr>
        <w:pageBreakBefore w:val="0"/>
        <w:kinsoku/>
        <w:wordWrap/>
        <w:topLinePunct w:val="0"/>
        <w:bidi w:val="0"/>
        <w:spacing w:beforeAutospacing="0" w:afterAutospacing="0" w:line="400" w:lineRule="exact"/>
        <w:ind w:left="0" w:leftChars="0" w:right="0" w:rightChars="0"/>
        <w:jc w:val="center"/>
        <w:outlineLvl w:val="9"/>
        <w:rPr>
          <w:rFonts w:ascii="宋体" w:hAnsi="宋体"/>
          <w:b/>
          <w:bCs/>
          <w:sz w:val="30"/>
          <w:szCs w:val="30"/>
        </w:rPr>
      </w:pPr>
    </w:p>
    <w:p>
      <w:pPr>
        <w:pageBreakBefore w:val="0"/>
        <w:kinsoku/>
        <w:wordWrap/>
        <w:topLinePunct w:val="0"/>
        <w:bidi w:val="0"/>
        <w:spacing w:beforeAutospacing="0" w:afterAutospacing="0" w:line="400" w:lineRule="exact"/>
        <w:ind w:left="0" w:leftChars="0" w:right="0" w:rightChars="0"/>
        <w:outlineLvl w:val="9"/>
        <w:rPr>
          <w:rFonts w:hint="eastAsia" w:ascii="宋体" w:hAnsi="宋体" w:eastAsia="宋体"/>
          <w:sz w:val="24"/>
          <w:lang w:eastAsia="zh-CN"/>
        </w:rPr>
      </w:pPr>
      <w:r>
        <w:rPr>
          <w:rFonts w:hint="eastAsia" w:ascii="宋体" w:hAnsi="宋体"/>
          <w:sz w:val="24"/>
        </w:rPr>
        <w:t>致：</w:t>
      </w:r>
      <w:r>
        <w:rPr>
          <w:rFonts w:hint="eastAsia" w:ascii="宋体" w:hAnsi="宋体"/>
          <w:sz w:val="24"/>
          <w:lang w:eastAsia="zh-CN"/>
        </w:rPr>
        <w:t>宏业国际项目管理有限公司</w:t>
      </w:r>
    </w:p>
    <w:p>
      <w:pPr>
        <w:pageBreakBefore w:val="0"/>
        <w:kinsoku/>
        <w:wordWrap/>
        <w:topLinePunct w:val="0"/>
        <w:bidi w:val="0"/>
        <w:spacing w:beforeAutospacing="0" w:afterAutospacing="0" w:line="400" w:lineRule="exact"/>
        <w:ind w:left="0" w:leftChars="0" w:right="0" w:rightChars="0" w:firstLine="480"/>
        <w:outlineLvl w:val="9"/>
        <w:rPr>
          <w:rFonts w:ascii="宋体" w:hAnsi="宋体"/>
          <w:bCs/>
          <w:sz w:val="24"/>
        </w:rPr>
      </w:pPr>
      <w:r>
        <w:rPr>
          <w:rFonts w:hint="eastAsia" w:ascii="宋体" w:hAnsi="宋体"/>
          <w:bCs/>
          <w:sz w:val="24"/>
        </w:rPr>
        <w:t>我单位参加政府采购活动前三年内，在经营活动中没有重大违法记录。</w:t>
      </w:r>
    </w:p>
    <w:p>
      <w:pPr>
        <w:pageBreakBefore w:val="0"/>
        <w:kinsoku/>
        <w:wordWrap/>
        <w:topLinePunct w:val="0"/>
        <w:bidi w:val="0"/>
        <w:spacing w:beforeAutospacing="0" w:afterAutospacing="0" w:line="400" w:lineRule="exact"/>
        <w:ind w:left="0" w:leftChars="0" w:right="0" w:rightChars="0" w:firstLine="480"/>
        <w:outlineLvl w:val="9"/>
        <w:rPr>
          <w:rFonts w:ascii="宋体" w:hAnsi="宋体"/>
          <w:bCs/>
          <w:sz w:val="24"/>
        </w:rPr>
      </w:pPr>
      <w:r>
        <w:rPr>
          <w:rFonts w:hint="eastAsia" w:ascii="宋体" w:hAnsi="宋体"/>
          <w:bCs/>
          <w:sz w:val="24"/>
        </w:rPr>
        <w:t>若采购单位在本项目采购过程中发现我单位近三年内在经营活动中有重大违法记录，我单位将无条件地退出本项目的招标，并承担因此引起的一切后果。</w:t>
      </w:r>
    </w:p>
    <w:p>
      <w:pPr>
        <w:pageBreakBefore w:val="0"/>
        <w:kinsoku/>
        <w:wordWrap/>
        <w:topLinePunct w:val="0"/>
        <w:bidi w:val="0"/>
        <w:spacing w:beforeAutospacing="0" w:afterAutospacing="0" w:line="400" w:lineRule="exact"/>
        <w:ind w:left="0" w:leftChars="0" w:right="0" w:rightChars="0" w:firstLine="480"/>
        <w:outlineLvl w:val="9"/>
        <w:rPr>
          <w:rFonts w:ascii="宋体" w:hAnsi="宋体"/>
          <w:bCs/>
          <w:sz w:val="24"/>
        </w:rPr>
      </w:pPr>
    </w:p>
    <w:p>
      <w:pPr>
        <w:pageBreakBefore w:val="0"/>
        <w:kinsoku/>
        <w:wordWrap/>
        <w:topLinePunct w:val="0"/>
        <w:bidi w:val="0"/>
        <w:spacing w:beforeAutospacing="0" w:afterAutospacing="0" w:line="400" w:lineRule="exact"/>
        <w:ind w:left="0" w:leftChars="0" w:right="0" w:rightChars="0" w:firstLine="480"/>
        <w:outlineLvl w:val="9"/>
        <w:rPr>
          <w:rFonts w:ascii="宋体" w:hAnsi="宋体"/>
          <w:bCs/>
          <w:sz w:val="24"/>
        </w:rPr>
      </w:pPr>
    </w:p>
    <w:p>
      <w:pPr>
        <w:pageBreakBefore w:val="0"/>
        <w:kinsoku/>
        <w:wordWrap/>
        <w:topLinePunct w:val="0"/>
        <w:bidi w:val="0"/>
        <w:spacing w:beforeAutospacing="0" w:afterAutospacing="0" w:line="400" w:lineRule="exact"/>
        <w:ind w:left="0" w:leftChars="0" w:right="0" w:rightChars="0" w:firstLine="480"/>
        <w:outlineLvl w:val="9"/>
        <w:rPr>
          <w:rFonts w:ascii="宋体" w:hAnsi="宋体"/>
          <w:bCs/>
          <w:sz w:val="24"/>
        </w:rPr>
      </w:pPr>
      <w:r>
        <w:rPr>
          <w:rFonts w:hint="eastAsia" w:ascii="宋体" w:hAnsi="宋体"/>
          <w:bCs/>
          <w:sz w:val="24"/>
        </w:rPr>
        <w:t>特此声明!</w:t>
      </w:r>
    </w:p>
    <w:p>
      <w:pPr>
        <w:pageBreakBefore w:val="0"/>
        <w:kinsoku/>
        <w:wordWrap/>
        <w:topLinePunct w:val="0"/>
        <w:bidi w:val="0"/>
        <w:spacing w:beforeAutospacing="0" w:afterAutospacing="0" w:line="400" w:lineRule="exact"/>
        <w:ind w:left="0" w:leftChars="0" w:right="0" w:rightChars="0" w:firstLine="480"/>
        <w:outlineLvl w:val="9"/>
        <w:rPr>
          <w:rFonts w:ascii="宋体" w:hAnsi="宋体"/>
          <w:bCs/>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bCs/>
          <w:sz w:val="36"/>
          <w:szCs w:val="36"/>
        </w:rPr>
      </w:pPr>
    </w:p>
    <w:p>
      <w:pPr>
        <w:pageBreakBefore w:val="0"/>
        <w:kinsoku/>
        <w:wordWrap/>
        <w:topLinePunct w:val="0"/>
        <w:bidi w:val="0"/>
        <w:spacing w:beforeAutospacing="0" w:afterAutospacing="0" w:line="400" w:lineRule="exact"/>
        <w:ind w:left="0" w:leftChars="0" w:right="0" w:rightChars="0"/>
        <w:outlineLvl w:val="9"/>
        <w:rPr>
          <w:rFonts w:ascii="宋体" w:hAnsi="宋体"/>
          <w:bCs/>
          <w:sz w:val="36"/>
          <w:szCs w:val="36"/>
        </w:rPr>
      </w:pPr>
    </w:p>
    <w:p>
      <w:pPr>
        <w:pageBreakBefore w:val="0"/>
        <w:kinsoku/>
        <w:wordWrap/>
        <w:topLinePunct w:val="0"/>
        <w:bidi w:val="0"/>
        <w:spacing w:beforeAutospacing="0" w:afterAutospacing="0" w:line="400" w:lineRule="exact"/>
        <w:ind w:left="0" w:leftChars="0" w:right="0" w:rightChars="0"/>
        <w:outlineLvl w:val="9"/>
        <w:rPr>
          <w:rFonts w:ascii="宋体" w:hAnsi="宋体"/>
          <w:bCs/>
          <w:sz w:val="36"/>
          <w:szCs w:val="36"/>
        </w:rPr>
      </w:pP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u w:val="single"/>
        </w:rPr>
      </w:pPr>
      <w:r>
        <w:rPr>
          <w:rFonts w:hint="eastAsia" w:ascii="宋体" w:hAnsi="宋体"/>
          <w:color w:val="000000"/>
          <w:sz w:val="24"/>
        </w:rPr>
        <w:t>磋商供应商名称（公章）：</w:t>
      </w: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u w:val="single"/>
        </w:rPr>
      </w:pPr>
      <w:r>
        <w:rPr>
          <w:rFonts w:hint="eastAsia" w:ascii="宋体" w:hAnsi="宋体"/>
          <w:color w:val="000000"/>
          <w:sz w:val="24"/>
        </w:rPr>
        <w:t>法定代表人（签字）：</w:t>
      </w: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u w:val="single"/>
        </w:rPr>
      </w:pPr>
      <w:r>
        <w:rPr>
          <w:rFonts w:hint="eastAsia" w:ascii="宋体" w:hAnsi="宋体"/>
          <w:bCs/>
          <w:color w:val="000000"/>
          <w:sz w:val="24"/>
        </w:rPr>
        <w:t>日期：  年   月   日</w:t>
      </w:r>
    </w:p>
    <w:p>
      <w:pPr>
        <w:pageBreakBefore w:val="0"/>
        <w:kinsoku/>
        <w:wordWrap/>
        <w:topLinePunct w:val="0"/>
        <w:bidi w:val="0"/>
        <w:spacing w:beforeAutospacing="0" w:afterAutospacing="0" w:line="400" w:lineRule="exact"/>
        <w:ind w:left="0" w:leftChars="0" w:right="0" w:rightChars="0"/>
        <w:jc w:val="center"/>
        <w:outlineLvl w:val="9"/>
        <w:rPr>
          <w:rFonts w:ascii="宋体" w:hAnsi="宋体"/>
          <w:b/>
          <w:sz w:val="28"/>
          <w:szCs w:val="28"/>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28"/>
          <w:szCs w:val="28"/>
        </w:rPr>
      </w:pPr>
    </w:p>
    <w:p>
      <w:pPr>
        <w:pageBreakBefore w:val="0"/>
        <w:kinsoku/>
        <w:wordWrap/>
        <w:topLinePunct w:val="0"/>
        <w:bidi w:val="0"/>
        <w:spacing w:beforeAutospacing="0" w:afterAutospacing="0" w:line="400" w:lineRule="exact"/>
        <w:ind w:left="0" w:leftChars="0" w:right="0" w:rightChars="0"/>
        <w:jc w:val="center"/>
        <w:outlineLvl w:val="9"/>
        <w:rPr>
          <w:rFonts w:ascii="宋体" w:hAnsi="宋体"/>
          <w:b/>
          <w:sz w:val="28"/>
          <w:szCs w:val="28"/>
        </w:rPr>
      </w:pPr>
    </w:p>
    <w:p>
      <w:pPr>
        <w:pageBreakBefore w:val="0"/>
        <w:kinsoku/>
        <w:wordWrap/>
        <w:topLinePunct w:val="0"/>
        <w:bidi w:val="0"/>
        <w:spacing w:beforeAutospacing="0" w:afterAutospacing="0" w:line="400" w:lineRule="exact"/>
        <w:ind w:left="0" w:leftChars="0" w:right="0" w:rightChars="0"/>
        <w:jc w:val="center"/>
        <w:outlineLvl w:val="9"/>
        <w:rPr>
          <w:rFonts w:ascii="宋体" w:hAnsi="宋体"/>
          <w:b/>
          <w:sz w:val="28"/>
          <w:szCs w:val="28"/>
        </w:rPr>
      </w:pPr>
    </w:p>
    <w:p>
      <w:pPr>
        <w:pageBreakBefore w:val="0"/>
        <w:kinsoku/>
        <w:wordWrap/>
        <w:topLinePunct w:val="0"/>
        <w:bidi w:val="0"/>
        <w:spacing w:beforeAutospacing="0" w:afterAutospacing="0" w:line="400" w:lineRule="exact"/>
        <w:ind w:left="0" w:leftChars="0" w:right="0" w:rightChars="0"/>
        <w:jc w:val="center"/>
        <w:outlineLvl w:val="9"/>
        <w:rPr>
          <w:rFonts w:ascii="宋体" w:hAnsi="宋体"/>
          <w:b/>
          <w:sz w:val="28"/>
          <w:szCs w:val="28"/>
        </w:rPr>
      </w:pPr>
    </w:p>
    <w:p>
      <w:pPr>
        <w:pageBreakBefore w:val="0"/>
        <w:kinsoku/>
        <w:wordWrap/>
        <w:topLinePunct w:val="0"/>
        <w:bidi w:val="0"/>
        <w:spacing w:beforeAutospacing="0" w:afterAutospacing="0" w:line="400" w:lineRule="exact"/>
        <w:ind w:left="0" w:leftChars="0" w:right="0" w:rightChars="0"/>
        <w:jc w:val="center"/>
        <w:outlineLvl w:val="9"/>
        <w:rPr>
          <w:rFonts w:ascii="宋体" w:hAnsi="宋体"/>
          <w:b/>
          <w:sz w:val="28"/>
          <w:szCs w:val="28"/>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28"/>
          <w:szCs w:val="28"/>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32"/>
          <w:szCs w:val="32"/>
        </w:rPr>
      </w:pPr>
    </w:p>
    <w:p>
      <w:pPr>
        <w:pageBreakBefore w:val="0"/>
        <w:kinsoku/>
        <w:wordWrap/>
        <w:topLinePunct w:val="0"/>
        <w:bidi w:val="0"/>
        <w:spacing w:line="400" w:lineRule="exact"/>
        <w:ind w:left="0" w:leftChars="0" w:right="0" w:rightChars="0"/>
        <w:outlineLvl w:val="9"/>
        <w:rPr>
          <w:rFonts w:hint="eastAsia" w:ascii="宋体" w:hAnsi="宋体"/>
          <w:b/>
          <w:sz w:val="32"/>
          <w:szCs w:val="32"/>
        </w:rPr>
      </w:pPr>
      <w:r>
        <w:rPr>
          <w:rFonts w:hint="eastAsia" w:ascii="宋体" w:hAnsi="宋体"/>
          <w:b/>
          <w:sz w:val="32"/>
          <w:szCs w:val="32"/>
        </w:rPr>
        <w:br w:type="page"/>
      </w:r>
    </w:p>
    <w:p>
      <w:pPr>
        <w:pageBreakBefore w:val="0"/>
        <w:kinsoku/>
        <w:wordWrap/>
        <w:topLinePunct w:val="0"/>
        <w:bidi w:val="0"/>
        <w:spacing w:beforeAutospacing="0" w:afterAutospacing="0" w:line="400" w:lineRule="exact"/>
        <w:ind w:left="0" w:leftChars="0" w:right="0" w:rightChars="0"/>
        <w:outlineLvl w:val="9"/>
        <w:rPr>
          <w:rFonts w:ascii="宋体" w:hAnsi="宋体"/>
          <w:b/>
          <w:bCs/>
          <w:sz w:val="32"/>
          <w:szCs w:val="32"/>
        </w:rPr>
      </w:pPr>
      <w:bookmarkStart w:id="97" w:name="_Toc20687"/>
      <w:r>
        <w:rPr>
          <w:rFonts w:hint="eastAsia" w:ascii="宋体" w:hAnsi="宋体"/>
          <w:b/>
          <w:sz w:val="32"/>
          <w:szCs w:val="32"/>
        </w:rPr>
        <w:t>附件11：</w:t>
      </w:r>
      <w:bookmarkEnd w:id="97"/>
    </w:p>
    <w:p>
      <w:pPr>
        <w:pageBreakBefore w:val="0"/>
        <w:kinsoku/>
        <w:wordWrap/>
        <w:topLinePunct w:val="0"/>
        <w:bidi w:val="0"/>
        <w:spacing w:beforeAutospacing="0" w:afterAutospacing="0" w:line="400" w:lineRule="exact"/>
        <w:ind w:left="0" w:leftChars="0" w:right="0" w:rightChars="0"/>
        <w:jc w:val="center"/>
        <w:outlineLvl w:val="9"/>
        <w:rPr>
          <w:rFonts w:ascii="宋体" w:hAnsi="宋体"/>
          <w:b/>
          <w:sz w:val="32"/>
          <w:szCs w:val="32"/>
        </w:rPr>
      </w:pPr>
      <w:r>
        <w:rPr>
          <w:rFonts w:ascii="宋体" w:hAnsi="宋体"/>
          <w:b/>
          <w:sz w:val="32"/>
          <w:szCs w:val="32"/>
        </w:rPr>
        <w:t>供应商反商业贿赂承诺书</w:t>
      </w:r>
    </w:p>
    <w:p>
      <w:pPr>
        <w:pageBreakBefore w:val="0"/>
        <w:kinsoku/>
        <w:wordWrap/>
        <w:topLinePunct w:val="0"/>
        <w:autoSpaceDE w:val="0"/>
        <w:autoSpaceDN w:val="0"/>
        <w:bidi w:val="0"/>
        <w:adjustRightInd w:val="0"/>
        <w:spacing w:beforeAutospacing="0" w:afterAutospacing="0" w:line="400" w:lineRule="exact"/>
        <w:ind w:left="0" w:leftChars="0" w:right="0" w:rightChars="0"/>
        <w:jc w:val="left"/>
        <w:outlineLvl w:val="9"/>
        <w:rPr>
          <w:rFonts w:ascii="宋体" w:hAnsi="宋体"/>
          <w:kern w:val="0"/>
          <w:sz w:val="24"/>
        </w:rPr>
      </w:pPr>
    </w:p>
    <w:p>
      <w:pPr>
        <w:pageBreakBefore w:val="0"/>
        <w:kinsoku/>
        <w:wordWrap/>
        <w:topLinePunct w:val="0"/>
        <w:autoSpaceDE w:val="0"/>
        <w:autoSpaceDN w:val="0"/>
        <w:bidi w:val="0"/>
        <w:adjustRightInd w:val="0"/>
        <w:spacing w:beforeAutospacing="0" w:afterAutospacing="0" w:line="400" w:lineRule="exact"/>
        <w:ind w:left="0" w:leftChars="0" w:right="0" w:rightChars="0" w:firstLine="432"/>
        <w:jc w:val="left"/>
        <w:outlineLvl w:val="9"/>
        <w:rPr>
          <w:rFonts w:hint="eastAsia" w:ascii="宋体" w:hAnsi="宋体" w:eastAsia="宋体" w:cs="Courier New"/>
          <w:b/>
          <w:bCs/>
          <w:kern w:val="0"/>
          <w:sz w:val="24"/>
          <w:szCs w:val="24"/>
          <w:lang w:eastAsia="zh-CN"/>
        </w:rPr>
      </w:pPr>
      <w:r>
        <w:rPr>
          <w:rFonts w:ascii="宋体" w:hAnsi="宋体"/>
          <w:kern w:val="0"/>
          <w:sz w:val="24"/>
          <w:szCs w:val="24"/>
        </w:rPr>
        <w:t>我公司承诺在</w:t>
      </w:r>
      <w:r>
        <w:rPr>
          <w:rFonts w:ascii="宋体" w:hAnsi="宋体"/>
          <w:kern w:val="0"/>
          <w:sz w:val="24"/>
          <w:szCs w:val="24"/>
          <w:u w:val="single"/>
        </w:rPr>
        <w:t>（项目编号、项目名称）</w:t>
      </w:r>
      <w:r>
        <w:rPr>
          <w:rFonts w:ascii="宋体" w:hAnsi="宋体"/>
          <w:kern w:val="0"/>
          <w:sz w:val="24"/>
          <w:szCs w:val="24"/>
        </w:rPr>
        <w:t>招标活动中，不给予国家工作人员以及中介机构工作人员及其亲属各种形式的商业贿（包括送礼金礼品、有价证券、购物券、回扣、佣金、咨询费、</w:t>
      </w:r>
      <w:r>
        <w:rPr>
          <w:rFonts w:hint="eastAsia" w:ascii="宋体" w:hAnsi="宋体" w:cs="Courier New"/>
          <w:kern w:val="0"/>
          <w:sz w:val="24"/>
          <w:szCs w:val="24"/>
        </w:rPr>
        <w:t>劳</w:t>
      </w:r>
      <w:r>
        <w:rPr>
          <w:rFonts w:ascii="宋体" w:hAnsi="宋体"/>
          <w:kern w:val="0"/>
          <w:sz w:val="24"/>
          <w:szCs w:val="24"/>
        </w:rPr>
        <w:t>务费、赞助费、宣传费、支付旅游费用、报销各种消费凭证、宴请、娱乐等），如有上述行为，我公司及项目参与人员愿意按照《反不正当竞争法》的有关规定接受处罚</w:t>
      </w:r>
      <w:r>
        <w:rPr>
          <w:rFonts w:hint="eastAsia" w:ascii="宋体" w:hAnsi="宋体"/>
          <w:kern w:val="0"/>
          <w:sz w:val="24"/>
          <w:szCs w:val="24"/>
          <w:lang w:eastAsia="zh-CN"/>
        </w:rPr>
        <w:t>。</w:t>
      </w:r>
    </w:p>
    <w:p>
      <w:pPr>
        <w:pageBreakBefore w:val="0"/>
        <w:kinsoku/>
        <w:wordWrap/>
        <w:topLinePunct w:val="0"/>
        <w:autoSpaceDE w:val="0"/>
        <w:autoSpaceDN w:val="0"/>
        <w:bidi w:val="0"/>
        <w:adjustRightInd w:val="0"/>
        <w:spacing w:beforeAutospacing="0" w:afterAutospacing="0" w:line="400" w:lineRule="exact"/>
        <w:ind w:left="0" w:leftChars="0" w:right="0" w:rightChars="0"/>
        <w:jc w:val="left"/>
        <w:outlineLvl w:val="9"/>
        <w:rPr>
          <w:rFonts w:ascii="宋体" w:hAnsi="宋体"/>
          <w:kern w:val="0"/>
          <w:sz w:val="24"/>
          <w:szCs w:val="24"/>
        </w:rPr>
      </w:pPr>
    </w:p>
    <w:p>
      <w:pPr>
        <w:pageBreakBefore w:val="0"/>
        <w:kinsoku/>
        <w:wordWrap/>
        <w:topLinePunct w:val="0"/>
        <w:autoSpaceDE w:val="0"/>
        <w:autoSpaceDN w:val="0"/>
        <w:bidi w:val="0"/>
        <w:adjustRightInd w:val="0"/>
        <w:spacing w:beforeAutospacing="0" w:afterAutospacing="0" w:line="400" w:lineRule="exact"/>
        <w:ind w:left="0" w:leftChars="0" w:right="0" w:rightChars="0" w:firstLine="897"/>
        <w:jc w:val="left"/>
        <w:outlineLvl w:val="9"/>
        <w:rPr>
          <w:rFonts w:ascii="宋体" w:hAnsi="宋体" w:cs="Courier New"/>
          <w:b/>
          <w:bCs/>
          <w:kern w:val="0"/>
          <w:sz w:val="24"/>
          <w:szCs w:val="24"/>
        </w:rPr>
      </w:pPr>
      <w:r>
        <w:rPr>
          <w:rFonts w:ascii="宋体" w:hAnsi="宋体"/>
          <w:kern w:val="0"/>
          <w:sz w:val="24"/>
          <w:szCs w:val="24"/>
        </w:rPr>
        <w:t>法定代表人：</w:t>
      </w:r>
    </w:p>
    <w:p>
      <w:pPr>
        <w:pageBreakBefore w:val="0"/>
        <w:kinsoku/>
        <w:wordWrap/>
        <w:topLinePunct w:val="0"/>
        <w:autoSpaceDE w:val="0"/>
        <w:autoSpaceDN w:val="0"/>
        <w:bidi w:val="0"/>
        <w:adjustRightInd w:val="0"/>
        <w:spacing w:beforeAutospacing="0" w:afterAutospacing="0" w:line="400" w:lineRule="exact"/>
        <w:ind w:left="0" w:leftChars="0" w:right="0" w:rightChars="0" w:firstLine="897"/>
        <w:jc w:val="left"/>
        <w:outlineLvl w:val="9"/>
        <w:rPr>
          <w:rFonts w:ascii="宋体" w:hAnsi="宋体" w:cs="Courier New"/>
          <w:b/>
          <w:bCs/>
          <w:kern w:val="0"/>
          <w:sz w:val="24"/>
          <w:szCs w:val="24"/>
        </w:rPr>
      </w:pPr>
      <w:r>
        <w:rPr>
          <w:rFonts w:ascii="宋体" w:hAnsi="宋体"/>
          <w:kern w:val="0"/>
          <w:sz w:val="24"/>
          <w:szCs w:val="24"/>
        </w:rPr>
        <w:t>法人授权代表：</w:t>
      </w:r>
    </w:p>
    <w:p>
      <w:pPr>
        <w:pageBreakBefore w:val="0"/>
        <w:kinsoku/>
        <w:wordWrap/>
        <w:topLinePunct w:val="0"/>
        <w:autoSpaceDE w:val="0"/>
        <w:autoSpaceDN w:val="0"/>
        <w:bidi w:val="0"/>
        <w:adjustRightInd w:val="0"/>
        <w:spacing w:beforeAutospacing="0" w:afterAutospacing="0" w:line="400" w:lineRule="exact"/>
        <w:ind w:left="0" w:leftChars="0" w:right="0" w:rightChars="0" w:firstLine="897"/>
        <w:jc w:val="left"/>
        <w:outlineLvl w:val="9"/>
        <w:rPr>
          <w:rFonts w:ascii="宋体" w:hAnsi="宋体" w:cs="Courier New"/>
          <w:b/>
          <w:bCs/>
          <w:kern w:val="0"/>
          <w:sz w:val="24"/>
          <w:szCs w:val="24"/>
        </w:rPr>
      </w:pPr>
      <w:r>
        <w:rPr>
          <w:rFonts w:ascii="宋体" w:hAnsi="宋体"/>
          <w:kern w:val="0"/>
          <w:sz w:val="24"/>
          <w:szCs w:val="24"/>
        </w:rPr>
        <w:t>项目经办人：</w:t>
      </w:r>
    </w:p>
    <w:p>
      <w:pPr>
        <w:pageBreakBefore w:val="0"/>
        <w:kinsoku/>
        <w:wordWrap/>
        <w:topLinePunct w:val="0"/>
        <w:autoSpaceDE w:val="0"/>
        <w:autoSpaceDN w:val="0"/>
        <w:bidi w:val="0"/>
        <w:adjustRightInd w:val="0"/>
        <w:spacing w:beforeAutospacing="0" w:afterAutospacing="0" w:line="400" w:lineRule="exact"/>
        <w:ind w:left="0" w:leftChars="0" w:right="0" w:rightChars="0"/>
        <w:jc w:val="left"/>
        <w:outlineLvl w:val="9"/>
        <w:rPr>
          <w:rFonts w:ascii="宋体" w:hAnsi="宋体"/>
          <w:kern w:val="0"/>
          <w:sz w:val="24"/>
          <w:szCs w:val="24"/>
        </w:rPr>
      </w:pPr>
    </w:p>
    <w:p>
      <w:pPr>
        <w:pageBreakBefore w:val="0"/>
        <w:kinsoku/>
        <w:wordWrap/>
        <w:topLinePunct w:val="0"/>
        <w:autoSpaceDE w:val="0"/>
        <w:autoSpaceDN w:val="0"/>
        <w:bidi w:val="0"/>
        <w:adjustRightInd w:val="0"/>
        <w:spacing w:beforeAutospacing="0" w:afterAutospacing="0" w:line="400" w:lineRule="exact"/>
        <w:ind w:left="0" w:leftChars="0" w:right="0" w:rightChars="0" w:firstLine="480"/>
        <w:jc w:val="left"/>
        <w:outlineLvl w:val="9"/>
        <w:rPr>
          <w:rFonts w:ascii="宋体" w:hAnsi="宋体" w:cs="Courier New"/>
          <w:b/>
          <w:bCs/>
          <w:kern w:val="0"/>
          <w:sz w:val="24"/>
          <w:szCs w:val="24"/>
        </w:rPr>
      </w:pPr>
      <w:r>
        <w:rPr>
          <w:rFonts w:ascii="宋体" w:hAnsi="宋体"/>
          <w:kern w:val="0"/>
          <w:sz w:val="24"/>
          <w:szCs w:val="24"/>
        </w:rPr>
        <w:t>我公司承诺在参加本次投标前三年内，无以下行为：</w:t>
      </w:r>
    </w:p>
    <w:p>
      <w:pPr>
        <w:pageBreakBefore w:val="0"/>
        <w:kinsoku/>
        <w:wordWrap/>
        <w:topLinePunct w:val="0"/>
        <w:autoSpaceDE w:val="0"/>
        <w:autoSpaceDN w:val="0"/>
        <w:bidi w:val="0"/>
        <w:adjustRightInd w:val="0"/>
        <w:spacing w:beforeAutospacing="0" w:afterAutospacing="0" w:line="400" w:lineRule="exact"/>
        <w:ind w:left="0" w:leftChars="0" w:right="0" w:rightChars="0" w:firstLine="480"/>
        <w:jc w:val="left"/>
        <w:outlineLvl w:val="9"/>
        <w:rPr>
          <w:rFonts w:ascii="宋体" w:hAnsi="宋体" w:cs="Courier New"/>
          <w:b/>
          <w:bCs/>
          <w:kern w:val="0"/>
          <w:sz w:val="24"/>
          <w:szCs w:val="24"/>
        </w:rPr>
      </w:pPr>
      <w:r>
        <w:rPr>
          <w:rFonts w:ascii="宋体" w:hAnsi="宋体"/>
          <w:kern w:val="0"/>
          <w:sz w:val="24"/>
          <w:szCs w:val="24"/>
        </w:rPr>
        <w:t>重大违法行为；</w:t>
      </w:r>
    </w:p>
    <w:p>
      <w:pPr>
        <w:pageBreakBefore w:val="0"/>
        <w:kinsoku/>
        <w:wordWrap/>
        <w:topLinePunct w:val="0"/>
        <w:autoSpaceDE w:val="0"/>
        <w:autoSpaceDN w:val="0"/>
        <w:bidi w:val="0"/>
        <w:adjustRightInd w:val="0"/>
        <w:spacing w:beforeAutospacing="0" w:afterAutospacing="0" w:line="400" w:lineRule="exact"/>
        <w:ind w:left="0" w:leftChars="0" w:right="0" w:rightChars="0" w:firstLine="480"/>
        <w:jc w:val="left"/>
        <w:outlineLvl w:val="9"/>
        <w:rPr>
          <w:rFonts w:ascii="宋体" w:hAnsi="宋体" w:cs="Courier New"/>
          <w:b/>
          <w:bCs/>
          <w:kern w:val="0"/>
          <w:sz w:val="24"/>
          <w:szCs w:val="24"/>
        </w:rPr>
      </w:pPr>
      <w:r>
        <w:rPr>
          <w:rFonts w:ascii="宋体" w:hAnsi="宋体"/>
          <w:kern w:val="0"/>
          <w:sz w:val="24"/>
          <w:szCs w:val="24"/>
        </w:rPr>
        <w:t>商业贿行为；</w:t>
      </w:r>
    </w:p>
    <w:p>
      <w:pPr>
        <w:pageBreakBefore w:val="0"/>
        <w:kinsoku/>
        <w:wordWrap/>
        <w:topLinePunct w:val="0"/>
        <w:autoSpaceDE w:val="0"/>
        <w:autoSpaceDN w:val="0"/>
        <w:bidi w:val="0"/>
        <w:adjustRightInd w:val="0"/>
        <w:spacing w:beforeAutospacing="0" w:afterAutospacing="0" w:line="400" w:lineRule="exact"/>
        <w:ind w:left="0" w:leftChars="0" w:right="0" w:rightChars="0" w:firstLine="480"/>
        <w:jc w:val="left"/>
        <w:outlineLvl w:val="9"/>
        <w:rPr>
          <w:rFonts w:ascii="宋体" w:hAnsi="宋体" w:cs="Courier New"/>
          <w:b/>
          <w:bCs/>
          <w:kern w:val="0"/>
          <w:sz w:val="24"/>
          <w:szCs w:val="24"/>
        </w:rPr>
      </w:pPr>
      <w:r>
        <w:rPr>
          <w:rFonts w:ascii="宋体" w:hAnsi="宋体"/>
          <w:kern w:val="0"/>
          <w:sz w:val="24"/>
          <w:szCs w:val="24"/>
        </w:rPr>
        <w:t>政府采购法《第七十七条》，列入不良行为记录名单的各种行为；</w:t>
      </w:r>
    </w:p>
    <w:p>
      <w:pPr>
        <w:pageBreakBefore w:val="0"/>
        <w:kinsoku/>
        <w:wordWrap/>
        <w:topLinePunct w:val="0"/>
        <w:autoSpaceDE w:val="0"/>
        <w:autoSpaceDN w:val="0"/>
        <w:bidi w:val="0"/>
        <w:adjustRightInd w:val="0"/>
        <w:spacing w:beforeAutospacing="0" w:afterAutospacing="0" w:line="400" w:lineRule="exact"/>
        <w:ind w:left="0" w:leftChars="0" w:right="0" w:rightChars="0"/>
        <w:jc w:val="left"/>
        <w:outlineLvl w:val="9"/>
        <w:rPr>
          <w:rFonts w:ascii="宋体" w:hAnsi="宋体"/>
          <w:kern w:val="0"/>
          <w:sz w:val="24"/>
          <w:szCs w:val="24"/>
        </w:rPr>
      </w:pPr>
    </w:p>
    <w:p>
      <w:pPr>
        <w:pageBreakBefore w:val="0"/>
        <w:kinsoku/>
        <w:wordWrap/>
        <w:topLinePunct w:val="0"/>
        <w:autoSpaceDE w:val="0"/>
        <w:autoSpaceDN w:val="0"/>
        <w:bidi w:val="0"/>
        <w:adjustRightInd w:val="0"/>
        <w:spacing w:beforeAutospacing="0" w:afterAutospacing="0" w:line="400" w:lineRule="exact"/>
        <w:ind w:left="0" w:leftChars="0" w:right="0" w:rightChars="0"/>
        <w:jc w:val="left"/>
        <w:outlineLvl w:val="9"/>
        <w:rPr>
          <w:rFonts w:ascii="宋体" w:hAnsi="宋体" w:cs="Courier New"/>
          <w:b/>
          <w:bCs/>
          <w:kern w:val="0"/>
          <w:sz w:val="24"/>
          <w:szCs w:val="24"/>
        </w:rPr>
      </w:pPr>
      <w:r>
        <w:rPr>
          <w:rFonts w:ascii="宋体" w:hAnsi="宋体"/>
          <w:kern w:val="0"/>
          <w:sz w:val="24"/>
          <w:szCs w:val="24"/>
        </w:rPr>
        <w:t>如有上述行为，我公司及项目参与人员自愿放弃本次项目的投标、报价资格，若为预中标、成交人，也自愿放弃中标、成交资格</w:t>
      </w:r>
    </w:p>
    <w:p>
      <w:pPr>
        <w:pageBreakBefore w:val="0"/>
        <w:kinsoku/>
        <w:wordWrap/>
        <w:topLinePunct w:val="0"/>
        <w:autoSpaceDE w:val="0"/>
        <w:autoSpaceDN w:val="0"/>
        <w:bidi w:val="0"/>
        <w:adjustRightInd w:val="0"/>
        <w:spacing w:beforeAutospacing="0" w:afterAutospacing="0" w:line="400" w:lineRule="exact"/>
        <w:ind w:left="0" w:leftChars="0" w:right="0" w:rightChars="0" w:firstLine="480"/>
        <w:jc w:val="left"/>
        <w:outlineLvl w:val="9"/>
        <w:rPr>
          <w:rFonts w:ascii="宋体" w:hAnsi="宋体" w:cs="Courier New"/>
          <w:b/>
          <w:bCs/>
          <w:kern w:val="0"/>
          <w:sz w:val="24"/>
          <w:szCs w:val="24"/>
        </w:rPr>
      </w:pPr>
    </w:p>
    <w:p>
      <w:pPr>
        <w:pageBreakBefore w:val="0"/>
        <w:kinsoku/>
        <w:wordWrap/>
        <w:topLinePunct w:val="0"/>
        <w:bidi w:val="0"/>
        <w:spacing w:beforeAutospacing="0" w:afterAutospacing="0" w:line="400" w:lineRule="exact"/>
        <w:ind w:left="0" w:leftChars="0" w:right="0" w:rightChars="0"/>
        <w:outlineLvl w:val="9"/>
        <w:rPr>
          <w:rFonts w:ascii="宋体" w:hAnsi="宋体"/>
          <w:sz w:val="24"/>
          <w:szCs w:val="24"/>
        </w:rPr>
      </w:pP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u w:val="single"/>
        </w:rPr>
      </w:pPr>
      <w:r>
        <w:rPr>
          <w:rFonts w:hint="eastAsia" w:ascii="宋体" w:hAnsi="宋体"/>
          <w:color w:val="000000"/>
          <w:sz w:val="24"/>
        </w:rPr>
        <w:t>磋商供应商名称（公章）：</w:t>
      </w: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u w:val="single"/>
        </w:rPr>
      </w:pPr>
      <w:r>
        <w:rPr>
          <w:rFonts w:hint="eastAsia" w:ascii="宋体" w:hAnsi="宋体"/>
          <w:color w:val="000000"/>
          <w:sz w:val="24"/>
        </w:rPr>
        <w:t>法定代表人（签字）：</w:t>
      </w: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u w:val="single"/>
        </w:rPr>
      </w:pPr>
      <w:r>
        <w:rPr>
          <w:rFonts w:hint="eastAsia" w:ascii="宋体" w:hAnsi="宋体"/>
          <w:bCs/>
          <w:color w:val="000000"/>
          <w:sz w:val="24"/>
        </w:rPr>
        <w:t>日期：  年   月   日</w:t>
      </w:r>
    </w:p>
    <w:p>
      <w:pPr>
        <w:pageBreakBefore w:val="0"/>
        <w:kinsoku/>
        <w:wordWrap/>
        <w:topLinePunct w:val="0"/>
        <w:bidi w:val="0"/>
        <w:spacing w:beforeAutospacing="0" w:afterAutospacing="0" w:line="400" w:lineRule="exact"/>
        <w:ind w:left="0" w:leftChars="0" w:right="0" w:rightChars="0"/>
        <w:outlineLvl w:val="9"/>
        <w:rPr>
          <w:rFonts w:ascii="Arial" w:hAnsi="Arial" w:cs="Arial"/>
          <w:sz w:val="24"/>
        </w:rPr>
      </w:pPr>
    </w:p>
    <w:p>
      <w:pPr>
        <w:pageBreakBefore w:val="0"/>
        <w:kinsoku/>
        <w:wordWrap/>
        <w:topLinePunct w:val="0"/>
        <w:bidi w:val="0"/>
        <w:spacing w:beforeAutospacing="0" w:afterAutospacing="0" w:line="400" w:lineRule="exact"/>
        <w:ind w:left="0" w:leftChars="0" w:right="0" w:rightChars="0"/>
        <w:outlineLvl w:val="9"/>
        <w:rPr>
          <w:rFonts w:ascii="Arial" w:hAnsi="Arial" w:cs="Arial"/>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8"/>
          <w:szCs w:val="28"/>
        </w:rPr>
      </w:pPr>
    </w:p>
    <w:p>
      <w:pPr>
        <w:pageBreakBefore w:val="0"/>
        <w:kinsoku/>
        <w:wordWrap/>
        <w:topLinePunct w:val="0"/>
        <w:bidi w:val="0"/>
        <w:spacing w:line="400" w:lineRule="exact"/>
        <w:ind w:left="0" w:leftChars="0" w:right="0" w:rightChars="0"/>
        <w:outlineLvl w:val="9"/>
        <w:rPr>
          <w:rFonts w:hint="eastAsia" w:ascii="宋体" w:hAnsi="宋体"/>
          <w:b/>
          <w:sz w:val="32"/>
          <w:szCs w:val="32"/>
        </w:rPr>
      </w:pPr>
      <w:r>
        <w:rPr>
          <w:rFonts w:hint="eastAsia" w:ascii="宋体" w:hAnsi="宋体"/>
          <w:b/>
          <w:sz w:val="32"/>
          <w:szCs w:val="32"/>
        </w:rPr>
        <w:br w:type="page"/>
      </w:r>
    </w:p>
    <w:p>
      <w:pPr>
        <w:pageBreakBefore w:val="0"/>
        <w:widowControl/>
        <w:kinsoku/>
        <w:wordWrap/>
        <w:topLinePunct w:val="0"/>
        <w:bidi w:val="0"/>
        <w:spacing w:beforeAutospacing="0" w:afterAutospacing="0" w:line="400" w:lineRule="exact"/>
        <w:ind w:left="0" w:leftChars="0" w:right="0" w:rightChars="0"/>
        <w:outlineLvl w:val="9"/>
        <w:rPr>
          <w:rFonts w:ascii="宋体" w:hAnsi="宋体"/>
          <w:b/>
          <w:sz w:val="30"/>
          <w:szCs w:val="30"/>
        </w:rPr>
      </w:pPr>
      <w:bookmarkStart w:id="98" w:name="_Toc22028"/>
      <w:r>
        <w:rPr>
          <w:rFonts w:hint="eastAsia" w:ascii="宋体" w:hAnsi="宋体"/>
          <w:b/>
          <w:sz w:val="32"/>
          <w:szCs w:val="32"/>
        </w:rPr>
        <w:t>附件12：</w:t>
      </w:r>
      <w:bookmarkEnd w:id="98"/>
    </w:p>
    <w:p>
      <w:pPr>
        <w:pageBreakBefore w:val="0"/>
        <w:widowControl/>
        <w:kinsoku/>
        <w:wordWrap/>
        <w:topLinePunct w:val="0"/>
        <w:bidi w:val="0"/>
        <w:spacing w:beforeAutospacing="0" w:afterAutospacing="0" w:line="400" w:lineRule="exact"/>
        <w:ind w:left="0" w:leftChars="0" w:right="0" w:rightChars="0"/>
        <w:jc w:val="center"/>
        <w:outlineLvl w:val="9"/>
        <w:rPr>
          <w:rFonts w:ascii="宋体" w:hAnsi="宋体" w:cs="宋体"/>
          <w:color w:val="000000"/>
          <w:kern w:val="0"/>
          <w:sz w:val="24"/>
          <w:szCs w:val="24"/>
        </w:rPr>
      </w:pPr>
      <w:r>
        <w:rPr>
          <w:rFonts w:hint="eastAsia" w:ascii="宋体" w:hAnsi="宋体" w:cs="宋体"/>
          <w:b/>
          <w:bCs/>
          <w:color w:val="000000"/>
          <w:kern w:val="0"/>
          <w:sz w:val="36"/>
          <w:szCs w:val="36"/>
        </w:rPr>
        <w:t>中小企业声明函</w:t>
      </w:r>
    </w:p>
    <w:p>
      <w:pPr>
        <w:pageBreakBefore w:val="0"/>
        <w:widowControl/>
        <w:kinsoku/>
        <w:wordWrap/>
        <w:topLinePunct w:val="0"/>
        <w:bidi w:val="0"/>
        <w:spacing w:beforeAutospacing="0" w:afterAutospacing="0" w:line="400" w:lineRule="exact"/>
        <w:ind w:left="0" w:leftChars="0" w:right="0" w:rightChars="0"/>
        <w:jc w:val="left"/>
        <w:outlineLvl w:val="9"/>
        <w:rPr>
          <w:rFonts w:ascii="宋体" w:hAnsi="宋体" w:cs="宋体"/>
          <w:color w:val="000000"/>
          <w:kern w:val="0"/>
          <w:sz w:val="24"/>
          <w:szCs w:val="24"/>
        </w:rPr>
      </w:pPr>
    </w:p>
    <w:p>
      <w:pPr>
        <w:pageBreakBefore w:val="0"/>
        <w:widowControl/>
        <w:kinsoku/>
        <w:wordWrap/>
        <w:topLinePunct w:val="0"/>
        <w:bidi w:val="0"/>
        <w:spacing w:beforeAutospacing="0" w:afterAutospacing="0" w:line="400" w:lineRule="exact"/>
        <w:ind w:left="0" w:leftChars="0" w:right="0" w:rightChars="0" w:firstLine="480" w:firstLineChars="200"/>
        <w:jc w:val="left"/>
        <w:outlineLvl w:val="9"/>
        <w:rPr>
          <w:rFonts w:ascii="宋体" w:hAnsi="宋体" w:cs="宋体"/>
          <w:sz w:val="24"/>
          <w:szCs w:val="24"/>
        </w:rPr>
      </w:pPr>
      <w:r>
        <w:rPr>
          <w:rFonts w:hint="eastAsia" w:ascii="宋体" w:hAnsi="宋体" w:cs="宋体"/>
          <w:color w:val="000000"/>
          <w:kern w:val="0"/>
          <w:sz w:val="24"/>
          <w:szCs w:val="24"/>
        </w:rPr>
        <w:t>本公司（联合体）郑重声明，根据《政府采购促进中小企业发展管理办法》（财库﹝2020﹞46 号）的规定，本公司（联合体）参加</w:t>
      </w:r>
      <w:r>
        <w:rPr>
          <w:rFonts w:hint="eastAsia" w:ascii="宋体" w:hAnsi="宋体" w:cs="宋体"/>
          <w:color w:val="000000"/>
          <w:kern w:val="0"/>
          <w:sz w:val="24"/>
          <w:szCs w:val="24"/>
          <w:u w:val="single"/>
        </w:rPr>
        <w:t>（单位名称）</w:t>
      </w:r>
      <w:r>
        <w:rPr>
          <w:rFonts w:hint="eastAsia" w:ascii="宋体" w:hAnsi="宋体" w:cs="宋体"/>
          <w:color w:val="000000"/>
          <w:kern w:val="0"/>
          <w:sz w:val="24"/>
          <w:szCs w:val="24"/>
        </w:rPr>
        <w:t>的</w:t>
      </w:r>
      <w:r>
        <w:rPr>
          <w:rFonts w:hint="eastAsia" w:ascii="宋体" w:hAnsi="宋体" w:cs="宋体"/>
          <w:color w:val="000000"/>
          <w:kern w:val="0"/>
          <w:sz w:val="24"/>
          <w:szCs w:val="24"/>
          <w:u w:val="single"/>
        </w:rPr>
        <w:t>（项目名称）</w:t>
      </w:r>
      <w:r>
        <w:rPr>
          <w:rFonts w:hint="eastAsia" w:ascii="宋体" w:hAnsi="宋体" w:cs="宋体"/>
          <w:color w:val="000000"/>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ageBreakBefore w:val="0"/>
        <w:widowControl/>
        <w:kinsoku/>
        <w:wordWrap/>
        <w:topLinePunct w:val="0"/>
        <w:bidi w:val="0"/>
        <w:spacing w:beforeAutospacing="0" w:afterAutospacing="0" w:line="400" w:lineRule="exact"/>
        <w:ind w:left="0" w:leftChars="0" w:right="0" w:rightChars="0" w:firstLine="480" w:firstLineChars="200"/>
        <w:jc w:val="left"/>
        <w:outlineLvl w:val="9"/>
        <w:rPr>
          <w:rFonts w:ascii="宋体" w:hAnsi="宋体" w:cs="宋体"/>
          <w:sz w:val="24"/>
          <w:szCs w:val="24"/>
        </w:rPr>
      </w:pPr>
      <w:r>
        <w:rPr>
          <w:rFonts w:hint="eastAsia" w:ascii="宋体" w:hAnsi="宋体" w:cs="宋体"/>
          <w:color w:val="000000"/>
          <w:kern w:val="0"/>
          <w:sz w:val="24"/>
          <w:szCs w:val="24"/>
        </w:rPr>
        <w:t xml:space="preserve">1. </w:t>
      </w:r>
      <w:r>
        <w:rPr>
          <w:rFonts w:hint="eastAsia" w:ascii="宋体" w:hAnsi="宋体" w:cs="宋体"/>
          <w:color w:val="000000"/>
          <w:kern w:val="0"/>
          <w:sz w:val="24"/>
          <w:szCs w:val="24"/>
          <w:u w:val="single"/>
        </w:rPr>
        <w:t>（标的名称）</w:t>
      </w:r>
      <w:r>
        <w:rPr>
          <w:rFonts w:hint="eastAsia" w:ascii="宋体" w:hAnsi="宋体" w:cs="宋体"/>
          <w:color w:val="000000"/>
          <w:kern w:val="0"/>
          <w:sz w:val="24"/>
          <w:szCs w:val="24"/>
        </w:rPr>
        <w:t xml:space="preserve"> ，属于</w:t>
      </w:r>
      <w:r>
        <w:rPr>
          <w:rFonts w:hint="eastAsia" w:ascii="宋体" w:hAnsi="宋体" w:cs="宋体"/>
          <w:color w:val="000000"/>
          <w:kern w:val="0"/>
          <w:sz w:val="24"/>
          <w:szCs w:val="24"/>
          <w:u w:val="single"/>
        </w:rPr>
        <w:t>（采购文件中明确的所属行业）</w:t>
      </w:r>
      <w:r>
        <w:rPr>
          <w:rFonts w:hint="eastAsia" w:ascii="宋体" w:hAnsi="宋体" w:cs="宋体"/>
          <w:color w:val="000000"/>
          <w:kern w:val="0"/>
          <w:sz w:val="24"/>
          <w:szCs w:val="24"/>
        </w:rPr>
        <w:t>；承建（承接）企业为</w:t>
      </w:r>
      <w:r>
        <w:rPr>
          <w:rFonts w:hint="eastAsia" w:ascii="宋体" w:hAnsi="宋体" w:cs="宋体"/>
          <w:color w:val="000000"/>
          <w:kern w:val="0"/>
          <w:sz w:val="24"/>
          <w:szCs w:val="24"/>
          <w:u w:val="single"/>
        </w:rPr>
        <w:t>（企业名称）</w:t>
      </w:r>
      <w:r>
        <w:rPr>
          <w:rFonts w:hint="eastAsia" w:ascii="宋体" w:hAnsi="宋体" w:cs="宋体"/>
          <w:color w:val="000000"/>
          <w:kern w:val="0"/>
          <w:sz w:val="24"/>
          <w:szCs w:val="24"/>
        </w:rPr>
        <w:t>，从业人员人，营业收入为万元，资产总额为万元，属于</w:t>
      </w:r>
      <w:r>
        <w:rPr>
          <w:rFonts w:hint="eastAsia" w:ascii="宋体" w:hAnsi="宋体" w:cs="宋体"/>
          <w:color w:val="000000"/>
          <w:kern w:val="0"/>
          <w:sz w:val="24"/>
          <w:szCs w:val="24"/>
          <w:u w:val="single"/>
        </w:rPr>
        <w:t>（中型企业、小型企业、微型企业）</w:t>
      </w:r>
      <w:r>
        <w:rPr>
          <w:rFonts w:hint="eastAsia" w:ascii="宋体" w:hAnsi="宋体" w:cs="宋体"/>
          <w:color w:val="000000"/>
          <w:kern w:val="0"/>
          <w:sz w:val="24"/>
          <w:szCs w:val="24"/>
        </w:rPr>
        <w:t xml:space="preserve">； </w:t>
      </w:r>
    </w:p>
    <w:p>
      <w:pPr>
        <w:pageBreakBefore w:val="0"/>
        <w:widowControl/>
        <w:kinsoku/>
        <w:wordWrap/>
        <w:topLinePunct w:val="0"/>
        <w:bidi w:val="0"/>
        <w:spacing w:beforeAutospacing="0" w:afterAutospacing="0" w:line="400" w:lineRule="exact"/>
        <w:ind w:left="0" w:leftChars="0" w:right="0" w:rightChars="0" w:firstLine="480" w:firstLineChars="200"/>
        <w:jc w:val="left"/>
        <w:outlineLvl w:val="9"/>
        <w:rPr>
          <w:rFonts w:ascii="宋体" w:hAnsi="宋体" w:cs="宋体"/>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u w:val="single"/>
        </w:rPr>
        <w:t xml:space="preserve"> （标的名称）</w:t>
      </w:r>
      <w:r>
        <w:rPr>
          <w:rFonts w:hint="eastAsia" w:ascii="宋体" w:hAnsi="宋体" w:cs="宋体"/>
          <w:color w:val="000000"/>
          <w:kern w:val="0"/>
          <w:sz w:val="24"/>
          <w:szCs w:val="24"/>
        </w:rPr>
        <w:t xml:space="preserve"> ，属于</w:t>
      </w:r>
      <w:r>
        <w:rPr>
          <w:rFonts w:hint="eastAsia" w:ascii="宋体" w:hAnsi="宋体" w:cs="宋体"/>
          <w:color w:val="000000"/>
          <w:kern w:val="0"/>
          <w:sz w:val="24"/>
          <w:szCs w:val="24"/>
          <w:u w:val="single"/>
        </w:rPr>
        <w:t>（采购文件中明确的所属行业）</w:t>
      </w:r>
      <w:r>
        <w:rPr>
          <w:rFonts w:hint="eastAsia" w:ascii="宋体" w:hAnsi="宋体" w:cs="宋体"/>
          <w:color w:val="000000"/>
          <w:kern w:val="0"/>
          <w:sz w:val="24"/>
          <w:szCs w:val="24"/>
        </w:rPr>
        <w:t>；承建（承接）企业为</w:t>
      </w:r>
      <w:r>
        <w:rPr>
          <w:rFonts w:hint="eastAsia" w:ascii="宋体" w:hAnsi="宋体" w:cs="宋体"/>
          <w:color w:val="000000"/>
          <w:kern w:val="0"/>
          <w:sz w:val="24"/>
          <w:szCs w:val="24"/>
          <w:u w:val="single"/>
        </w:rPr>
        <w:t>（企业名称）</w:t>
      </w:r>
      <w:r>
        <w:rPr>
          <w:rFonts w:hint="eastAsia" w:ascii="宋体" w:hAnsi="宋体" w:cs="宋体"/>
          <w:color w:val="000000"/>
          <w:kern w:val="0"/>
          <w:sz w:val="24"/>
          <w:szCs w:val="24"/>
        </w:rPr>
        <w:t>，从业人员人，营业收入为万元，资产总额为万元，属于</w:t>
      </w:r>
      <w:r>
        <w:rPr>
          <w:rFonts w:hint="eastAsia" w:ascii="宋体" w:hAnsi="宋体" w:cs="宋体"/>
          <w:color w:val="000000"/>
          <w:kern w:val="0"/>
          <w:sz w:val="24"/>
          <w:szCs w:val="24"/>
          <w:u w:val="single"/>
        </w:rPr>
        <w:t>（中型企业、小型企业、微型企业）</w:t>
      </w:r>
      <w:r>
        <w:rPr>
          <w:rFonts w:hint="eastAsia" w:ascii="宋体" w:hAnsi="宋体" w:cs="宋体"/>
          <w:color w:val="000000"/>
          <w:kern w:val="0"/>
          <w:sz w:val="24"/>
          <w:szCs w:val="24"/>
        </w:rPr>
        <w:t xml:space="preserve">； </w:t>
      </w:r>
    </w:p>
    <w:p>
      <w:pPr>
        <w:pageBreakBefore w:val="0"/>
        <w:widowControl/>
        <w:kinsoku/>
        <w:wordWrap/>
        <w:topLinePunct w:val="0"/>
        <w:bidi w:val="0"/>
        <w:spacing w:beforeAutospacing="0" w:afterAutospacing="0" w:line="400" w:lineRule="exact"/>
        <w:ind w:left="0" w:leftChars="0" w:right="0" w:rightChars="0" w:firstLine="480" w:firstLineChars="200"/>
        <w:jc w:val="left"/>
        <w:outlineLvl w:val="9"/>
        <w:rPr>
          <w:rFonts w:ascii="宋体" w:hAnsi="宋体" w:cs="宋体"/>
          <w:sz w:val="24"/>
          <w:szCs w:val="24"/>
        </w:rPr>
      </w:pPr>
      <w:r>
        <w:rPr>
          <w:rFonts w:hint="eastAsia" w:ascii="宋体" w:hAnsi="宋体" w:cs="宋体"/>
          <w:color w:val="000000"/>
          <w:kern w:val="0"/>
          <w:sz w:val="24"/>
          <w:szCs w:val="24"/>
        </w:rPr>
        <w:t>……</w:t>
      </w:r>
    </w:p>
    <w:p>
      <w:pPr>
        <w:pageBreakBefore w:val="0"/>
        <w:widowControl/>
        <w:kinsoku/>
        <w:wordWrap/>
        <w:topLinePunct w:val="0"/>
        <w:bidi w:val="0"/>
        <w:spacing w:beforeAutospacing="0" w:afterAutospacing="0" w:line="400" w:lineRule="exact"/>
        <w:ind w:left="0" w:leftChars="0" w:right="0" w:rightChars="0" w:firstLine="480" w:firstLineChars="200"/>
        <w:jc w:val="left"/>
        <w:outlineLvl w:val="9"/>
        <w:rPr>
          <w:rFonts w:ascii="宋体" w:hAnsi="宋体" w:cs="宋体"/>
          <w:sz w:val="24"/>
          <w:szCs w:val="24"/>
        </w:rPr>
      </w:pPr>
      <w:r>
        <w:rPr>
          <w:rFonts w:hint="eastAsia" w:ascii="宋体" w:hAnsi="宋体" w:cs="宋体"/>
          <w:color w:val="000000"/>
          <w:kern w:val="0"/>
          <w:sz w:val="24"/>
          <w:szCs w:val="24"/>
        </w:rPr>
        <w:t>以上企业，不属于大企业的分支机构，不存在控股股东为大企业的情形，也不存在与大企业的负责人为同一人的情形。</w:t>
      </w:r>
    </w:p>
    <w:p>
      <w:pPr>
        <w:pageBreakBefore w:val="0"/>
        <w:widowControl/>
        <w:kinsoku/>
        <w:wordWrap/>
        <w:topLinePunct w:val="0"/>
        <w:bidi w:val="0"/>
        <w:spacing w:beforeAutospacing="0" w:afterAutospacing="0" w:line="400" w:lineRule="exact"/>
        <w:ind w:left="0" w:leftChars="0" w:right="0" w:rightChars="0" w:firstLine="480" w:firstLineChars="200"/>
        <w:jc w:val="left"/>
        <w:outlineLvl w:val="9"/>
        <w:rPr>
          <w:rFonts w:ascii="宋体" w:hAnsi="宋体" w:cs="宋体"/>
          <w:sz w:val="24"/>
          <w:szCs w:val="24"/>
        </w:rPr>
      </w:pPr>
      <w:r>
        <w:rPr>
          <w:rFonts w:hint="eastAsia" w:ascii="宋体" w:hAnsi="宋体" w:cs="宋体"/>
          <w:color w:val="000000"/>
          <w:kern w:val="0"/>
          <w:sz w:val="24"/>
          <w:szCs w:val="24"/>
        </w:rPr>
        <w:t xml:space="preserve">本企业对上述声明内容的真实性负责。如有虚假，将依法承担相应责任。 </w:t>
      </w:r>
    </w:p>
    <w:p>
      <w:pPr>
        <w:pageBreakBefore w:val="0"/>
        <w:widowControl/>
        <w:kinsoku/>
        <w:wordWrap/>
        <w:topLinePunct w:val="0"/>
        <w:bidi w:val="0"/>
        <w:spacing w:beforeAutospacing="0" w:afterAutospacing="0" w:line="400" w:lineRule="exact"/>
        <w:ind w:left="0" w:leftChars="0" w:right="0" w:rightChars="0"/>
        <w:jc w:val="center"/>
        <w:outlineLvl w:val="9"/>
        <w:rPr>
          <w:rFonts w:ascii="宋体" w:hAnsi="宋体" w:cs="宋体"/>
          <w:color w:val="000000"/>
          <w:kern w:val="0"/>
          <w:sz w:val="24"/>
          <w:szCs w:val="24"/>
        </w:rPr>
      </w:pPr>
    </w:p>
    <w:p>
      <w:pPr>
        <w:pageBreakBefore w:val="0"/>
        <w:widowControl/>
        <w:kinsoku/>
        <w:wordWrap/>
        <w:topLinePunct w:val="0"/>
        <w:bidi w:val="0"/>
        <w:spacing w:beforeAutospacing="0" w:afterAutospacing="0" w:line="400" w:lineRule="exact"/>
        <w:ind w:left="0" w:leftChars="0" w:right="0" w:rightChars="0"/>
        <w:jc w:val="center"/>
        <w:outlineLvl w:val="9"/>
        <w:rPr>
          <w:rFonts w:ascii="宋体" w:hAnsi="宋体" w:cs="宋体"/>
          <w:color w:val="000000"/>
          <w:kern w:val="0"/>
          <w:sz w:val="24"/>
          <w:szCs w:val="24"/>
        </w:rPr>
      </w:pPr>
    </w:p>
    <w:p>
      <w:pPr>
        <w:pageBreakBefore w:val="0"/>
        <w:widowControl/>
        <w:kinsoku/>
        <w:wordWrap/>
        <w:topLinePunct w:val="0"/>
        <w:bidi w:val="0"/>
        <w:spacing w:beforeAutospacing="0" w:afterAutospacing="0" w:line="400" w:lineRule="exact"/>
        <w:ind w:left="0" w:leftChars="0" w:right="0" w:rightChars="0"/>
        <w:jc w:val="center"/>
        <w:outlineLvl w:val="9"/>
        <w:rPr>
          <w:rFonts w:ascii="宋体" w:hAnsi="宋体" w:cs="宋体"/>
          <w:sz w:val="24"/>
          <w:szCs w:val="24"/>
        </w:rPr>
      </w:pPr>
      <w:r>
        <w:rPr>
          <w:rFonts w:hint="eastAsia" w:ascii="宋体" w:hAnsi="宋体" w:cs="宋体"/>
          <w:color w:val="000000"/>
          <w:kern w:val="0"/>
          <w:sz w:val="24"/>
          <w:szCs w:val="24"/>
        </w:rPr>
        <w:t>企业名称（盖章）：</w:t>
      </w:r>
    </w:p>
    <w:p>
      <w:pPr>
        <w:pageBreakBefore w:val="0"/>
        <w:widowControl/>
        <w:kinsoku/>
        <w:wordWrap/>
        <w:topLinePunct w:val="0"/>
        <w:bidi w:val="0"/>
        <w:spacing w:beforeAutospacing="0" w:afterAutospacing="0" w:line="400" w:lineRule="exact"/>
        <w:ind w:left="0" w:leftChars="0" w:right="0" w:rightChars="0"/>
        <w:jc w:val="center"/>
        <w:outlineLvl w:val="9"/>
        <w:rPr>
          <w:rFonts w:ascii="宋体" w:hAnsi="宋体" w:cs="宋体"/>
          <w:sz w:val="24"/>
          <w:szCs w:val="24"/>
        </w:rPr>
      </w:pPr>
      <w:r>
        <w:rPr>
          <w:rFonts w:hint="eastAsia" w:ascii="宋体" w:hAnsi="宋体" w:cs="宋体"/>
          <w:color w:val="000000"/>
          <w:kern w:val="0"/>
          <w:sz w:val="24"/>
          <w:szCs w:val="24"/>
        </w:rPr>
        <w:t>日 期：</w:t>
      </w: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szCs w:val="24"/>
        </w:rPr>
      </w:pPr>
    </w:p>
    <w:p>
      <w:pPr>
        <w:pageBreakBefore w:val="0"/>
        <w:widowControl/>
        <w:kinsoku/>
        <w:wordWrap/>
        <w:topLinePunct w:val="0"/>
        <w:bidi w:val="0"/>
        <w:spacing w:beforeAutospacing="0" w:afterAutospacing="0" w:line="400" w:lineRule="exact"/>
        <w:ind w:left="0" w:leftChars="0" w:right="0" w:rightChars="0" w:firstLine="480" w:firstLineChars="200"/>
        <w:jc w:val="left"/>
        <w:outlineLvl w:val="9"/>
        <w:rPr>
          <w:sz w:val="24"/>
          <w:szCs w:val="24"/>
        </w:rPr>
      </w:pPr>
      <w:r>
        <w:rPr>
          <w:rFonts w:hint="eastAsia" w:ascii="宋体" w:hAnsi="宋体" w:cs="宋体"/>
          <w:color w:val="000000"/>
          <w:kern w:val="0"/>
          <w:sz w:val="24"/>
          <w:szCs w:val="24"/>
        </w:rPr>
        <w:t>从业人员、营业收入、资产总额填报上一年度数据，无上一年度数据的新成立企业可不填报。</w:t>
      </w: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8"/>
          <w:szCs w:val="28"/>
        </w:rPr>
      </w:pP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8"/>
          <w:szCs w:val="28"/>
        </w:rPr>
      </w:pP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8"/>
          <w:szCs w:val="28"/>
        </w:rPr>
      </w:pPr>
    </w:p>
    <w:p>
      <w:pPr>
        <w:pageBreakBefore w:val="0"/>
        <w:kinsoku/>
        <w:wordWrap/>
        <w:topLinePunct w:val="0"/>
        <w:bidi w:val="0"/>
        <w:spacing w:line="400" w:lineRule="exact"/>
        <w:ind w:left="0" w:leftChars="0" w:right="0" w:rightChars="0"/>
        <w:outlineLvl w:val="9"/>
        <w:rPr>
          <w:rFonts w:hint="eastAsia" w:ascii="宋体" w:hAnsi="宋体"/>
          <w:b/>
          <w:sz w:val="32"/>
          <w:szCs w:val="32"/>
        </w:rPr>
      </w:pPr>
      <w:r>
        <w:rPr>
          <w:rFonts w:hint="eastAsia" w:ascii="宋体" w:hAnsi="宋体"/>
          <w:b/>
          <w:sz w:val="32"/>
          <w:szCs w:val="32"/>
        </w:rPr>
        <w:br w:type="page"/>
      </w:r>
    </w:p>
    <w:p>
      <w:pPr>
        <w:pageBreakBefore w:val="0"/>
        <w:kinsoku/>
        <w:wordWrap/>
        <w:topLinePunct w:val="0"/>
        <w:bidi w:val="0"/>
        <w:snapToGrid w:val="0"/>
        <w:spacing w:beforeAutospacing="0" w:afterAutospacing="0" w:line="400" w:lineRule="exact"/>
        <w:ind w:left="0" w:leftChars="0" w:right="0" w:rightChars="0"/>
        <w:jc w:val="left"/>
        <w:outlineLvl w:val="9"/>
        <w:rPr>
          <w:rFonts w:ascii="宋体" w:hAnsi="宋体"/>
          <w:b/>
          <w:sz w:val="24"/>
          <w:szCs w:val="24"/>
        </w:rPr>
      </w:pPr>
    </w:p>
    <w:p>
      <w:pPr>
        <w:pageBreakBefore w:val="0"/>
        <w:kinsoku/>
        <w:wordWrap/>
        <w:topLinePunct w:val="0"/>
        <w:bidi w:val="0"/>
        <w:spacing w:beforeAutospacing="0" w:afterAutospacing="0" w:line="400" w:lineRule="exact"/>
        <w:ind w:left="0" w:leftChars="0" w:right="0" w:rightChars="0"/>
        <w:outlineLvl w:val="9"/>
      </w:pPr>
    </w:p>
    <w:p>
      <w:pPr>
        <w:pageBreakBefore w:val="0"/>
        <w:widowControl/>
        <w:kinsoku/>
        <w:wordWrap/>
        <w:topLinePunct w:val="0"/>
        <w:bidi w:val="0"/>
        <w:spacing w:beforeAutospacing="0" w:afterAutospacing="0" w:line="400" w:lineRule="exact"/>
        <w:ind w:left="0" w:leftChars="0" w:right="0" w:rightChars="0"/>
        <w:outlineLvl w:val="9"/>
        <w:rPr>
          <w:rFonts w:ascii="宋体" w:hAnsi="宋体"/>
          <w:b/>
          <w:sz w:val="32"/>
          <w:szCs w:val="32"/>
        </w:rPr>
      </w:pPr>
      <w:bookmarkStart w:id="99" w:name="_Toc26407"/>
      <w:r>
        <w:rPr>
          <w:rFonts w:hint="eastAsia" w:ascii="宋体" w:hAnsi="宋体"/>
          <w:b/>
          <w:sz w:val="32"/>
          <w:szCs w:val="32"/>
        </w:rPr>
        <w:t>附件1</w:t>
      </w:r>
      <w:r>
        <w:rPr>
          <w:rFonts w:hint="eastAsia" w:ascii="宋体" w:hAnsi="宋体"/>
          <w:b/>
          <w:sz w:val="32"/>
          <w:szCs w:val="32"/>
          <w:lang w:val="en-US" w:eastAsia="zh-CN"/>
        </w:rPr>
        <w:t>3</w:t>
      </w:r>
      <w:r>
        <w:rPr>
          <w:rFonts w:hint="eastAsia" w:ascii="宋体" w:hAnsi="宋体"/>
          <w:b/>
          <w:sz w:val="32"/>
          <w:szCs w:val="32"/>
        </w:rPr>
        <w:t>：</w:t>
      </w:r>
      <w:bookmarkEnd w:id="99"/>
    </w:p>
    <w:p>
      <w:pPr>
        <w:pageBreakBefore w:val="0"/>
        <w:widowControl/>
        <w:kinsoku/>
        <w:wordWrap/>
        <w:topLinePunct w:val="0"/>
        <w:bidi w:val="0"/>
        <w:spacing w:beforeAutospacing="0" w:afterAutospacing="0" w:line="400" w:lineRule="exact"/>
        <w:ind w:left="0" w:leftChars="0" w:right="0" w:rightChars="0"/>
        <w:jc w:val="center"/>
        <w:outlineLvl w:val="9"/>
        <w:rPr>
          <w:rFonts w:ascii="宋体" w:hAnsi="宋体"/>
          <w:b/>
          <w:sz w:val="32"/>
          <w:szCs w:val="32"/>
        </w:rPr>
      </w:pPr>
    </w:p>
    <w:p>
      <w:pPr>
        <w:pageBreakBefore w:val="0"/>
        <w:widowControl/>
        <w:kinsoku/>
        <w:wordWrap/>
        <w:topLinePunct w:val="0"/>
        <w:bidi w:val="0"/>
        <w:spacing w:beforeAutospacing="0" w:afterAutospacing="0" w:line="400" w:lineRule="exact"/>
        <w:ind w:left="0" w:leftChars="0" w:right="0" w:rightChars="0"/>
        <w:jc w:val="center"/>
        <w:outlineLvl w:val="9"/>
        <w:rPr>
          <w:rFonts w:ascii="宋体" w:hAnsi="宋体"/>
          <w:b/>
          <w:sz w:val="32"/>
          <w:szCs w:val="32"/>
        </w:rPr>
      </w:pPr>
      <w:r>
        <w:rPr>
          <w:rFonts w:hint="eastAsia" w:ascii="宋体" w:hAnsi="宋体"/>
          <w:b/>
          <w:sz w:val="32"/>
          <w:szCs w:val="32"/>
        </w:rPr>
        <w:t>投标人认为有必要提交的其他相关证明材料</w:t>
      </w:r>
    </w:p>
    <w:p>
      <w:pPr>
        <w:pageBreakBefore w:val="0"/>
        <w:kinsoku/>
        <w:wordWrap/>
        <w:topLinePunct w:val="0"/>
        <w:bidi w:val="0"/>
        <w:spacing w:beforeAutospacing="0" w:afterAutospacing="0" w:line="400" w:lineRule="exact"/>
        <w:ind w:left="0" w:leftChars="0" w:right="0" w:rightChars="0"/>
        <w:outlineLvl w:val="9"/>
      </w:pPr>
    </w:p>
    <w:p>
      <w:pPr>
        <w:pageBreakBefore w:val="0"/>
        <w:kinsoku/>
        <w:wordWrap/>
        <w:topLinePunct w:val="0"/>
        <w:bidi w:val="0"/>
        <w:spacing w:beforeAutospacing="0" w:afterAutospacing="0" w:line="400" w:lineRule="exact"/>
        <w:ind w:left="0" w:leftChars="0" w:right="0" w:rightChars="0"/>
        <w:outlineLvl w:val="9"/>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rPr>
        <w:rStyle w:val="37"/>
      </w:rPr>
    </w:pPr>
    <w:r>
      <w:fldChar w:fldCharType="begin"/>
    </w:r>
    <w:r>
      <w:rPr>
        <w:rStyle w:val="37"/>
      </w:rPr>
      <w:instrText xml:space="preserve">PAGE  </w:instrText>
    </w:r>
    <w:r>
      <w:fldChar w:fldCharType="end"/>
    </w:r>
  </w:p>
  <w:p>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0"/>
      </w:pBdr>
      <w:ind w:firstLine="0"/>
      <w:jc w:val="center"/>
      <w:rPr>
        <w:rFonts w:hint="eastAsia" w:asciiTheme="majorHAnsi" w:hAnsiTheme="majorHAnsi" w:eastAsiaTheme="majorEastAsia" w:cstheme="majorBidi"/>
        <w:sz w:val="32"/>
        <w:szCs w:val="32"/>
        <w:lang w:eastAsia="zh-CN"/>
      </w:rPr>
    </w:pPr>
    <w:r>
      <w:rPr>
        <w:rFonts w:hint="eastAsia" w:ascii="仿宋" w:hAnsi="仿宋" w:eastAsia="仿宋" w:cs="仿宋"/>
        <w:b w:val="0"/>
        <w:bCs w:val="0"/>
        <w:sz w:val="32"/>
        <w:szCs w:val="32"/>
      </w:rPr>
      <w:t>宏业国际项目管理有限公司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0"/>
      </w:pBdr>
      <w:ind w:firstLine="0"/>
      <w:jc w:val="center"/>
    </w:pPr>
    <w:r>
      <w:rPr>
        <w:rFonts w:hint="eastAsia" w:ascii="仿宋" w:hAnsi="仿宋" w:eastAsia="仿宋" w:cs="仿宋"/>
        <w:b w:val="0"/>
        <w:bCs w:val="0"/>
        <w:sz w:val="32"/>
        <w:szCs w:val="32"/>
      </w:rPr>
      <w:t>宏业国际项目管理有限公司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cs="宋体" w:asciiTheme="minorEastAsia" w:hAnsiTheme="minorEastAsia" w:eastAsiaTheme="minorEastAsia"/>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741A3"/>
    <w:multiLevelType w:val="multilevel"/>
    <w:tmpl w:val="04E741A3"/>
    <w:lvl w:ilvl="0" w:tentative="0">
      <w:start w:val="1"/>
      <w:numFmt w:val="decimal"/>
      <w:lvlText w:val="%1、"/>
      <w:lvlJc w:val="left"/>
      <w:pPr>
        <w:ind w:left="2422" w:hanging="720"/>
      </w:pPr>
      <w:rPr>
        <w:rFonts w:hint="default"/>
      </w:rPr>
    </w:lvl>
    <w:lvl w:ilvl="1" w:tentative="0">
      <w:start w:val="1"/>
      <w:numFmt w:val="lowerLetter"/>
      <w:lvlText w:val="%2)"/>
      <w:lvlJc w:val="left"/>
      <w:pPr>
        <w:ind w:left="2116" w:hanging="420"/>
      </w:pPr>
    </w:lvl>
    <w:lvl w:ilvl="2" w:tentative="0">
      <w:start w:val="1"/>
      <w:numFmt w:val="lowerRoman"/>
      <w:lvlText w:val="%3."/>
      <w:lvlJc w:val="right"/>
      <w:pPr>
        <w:ind w:left="2536" w:hanging="420"/>
      </w:pPr>
    </w:lvl>
    <w:lvl w:ilvl="3" w:tentative="0">
      <w:start w:val="1"/>
      <w:numFmt w:val="decimal"/>
      <w:lvlText w:val="%4."/>
      <w:lvlJc w:val="left"/>
      <w:pPr>
        <w:ind w:left="2956" w:hanging="420"/>
      </w:pPr>
    </w:lvl>
    <w:lvl w:ilvl="4" w:tentative="0">
      <w:start w:val="1"/>
      <w:numFmt w:val="lowerLetter"/>
      <w:lvlText w:val="%5)"/>
      <w:lvlJc w:val="left"/>
      <w:pPr>
        <w:ind w:left="3376" w:hanging="420"/>
      </w:pPr>
    </w:lvl>
    <w:lvl w:ilvl="5" w:tentative="0">
      <w:start w:val="1"/>
      <w:numFmt w:val="lowerRoman"/>
      <w:lvlText w:val="%6."/>
      <w:lvlJc w:val="right"/>
      <w:pPr>
        <w:ind w:left="3796" w:hanging="420"/>
      </w:pPr>
    </w:lvl>
    <w:lvl w:ilvl="6" w:tentative="0">
      <w:start w:val="1"/>
      <w:numFmt w:val="decimal"/>
      <w:lvlText w:val="%7."/>
      <w:lvlJc w:val="left"/>
      <w:pPr>
        <w:ind w:left="4216" w:hanging="420"/>
      </w:pPr>
    </w:lvl>
    <w:lvl w:ilvl="7" w:tentative="0">
      <w:start w:val="1"/>
      <w:numFmt w:val="lowerLetter"/>
      <w:lvlText w:val="%8)"/>
      <w:lvlJc w:val="left"/>
      <w:pPr>
        <w:ind w:left="4636" w:hanging="420"/>
      </w:pPr>
    </w:lvl>
    <w:lvl w:ilvl="8" w:tentative="0">
      <w:start w:val="1"/>
      <w:numFmt w:val="lowerRoman"/>
      <w:lvlText w:val="%9."/>
      <w:lvlJc w:val="right"/>
      <w:pPr>
        <w:ind w:left="5056" w:hanging="420"/>
      </w:pPr>
    </w:lvl>
  </w:abstractNum>
  <w:abstractNum w:abstractNumId="1">
    <w:nsid w:val="05C70C48"/>
    <w:multiLevelType w:val="singleLevel"/>
    <w:tmpl w:val="05C70C48"/>
    <w:lvl w:ilvl="0" w:tentative="0">
      <w:start w:val="1"/>
      <w:numFmt w:val="decimal"/>
      <w:suff w:val="nothing"/>
      <w:lvlText w:val="（%1）"/>
      <w:lvlJc w:val="left"/>
    </w:lvl>
  </w:abstractNum>
  <w:abstractNum w:abstractNumId="2">
    <w:nsid w:val="1B39B345"/>
    <w:multiLevelType w:val="singleLevel"/>
    <w:tmpl w:val="1B39B345"/>
    <w:lvl w:ilvl="0" w:tentative="0">
      <w:start w:val="3"/>
      <w:numFmt w:val="chineseCounting"/>
      <w:suff w:val="space"/>
      <w:lvlText w:val="第%1章"/>
      <w:lvlJc w:val="left"/>
      <w:rPr>
        <w:rFonts w:hint="eastAsia"/>
      </w:rPr>
    </w:lvl>
  </w:abstractNum>
  <w:abstractNum w:abstractNumId="3">
    <w:nsid w:val="246319BB"/>
    <w:multiLevelType w:val="multilevel"/>
    <w:tmpl w:val="246319BB"/>
    <w:lvl w:ilvl="0" w:tentative="0">
      <w:start w:val="1"/>
      <w:numFmt w:val="decimalEnclosedParen"/>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40B"/>
    <w:rsid w:val="00002FBC"/>
    <w:rsid w:val="00025A80"/>
    <w:rsid w:val="000313A0"/>
    <w:rsid w:val="00032346"/>
    <w:rsid w:val="0003553E"/>
    <w:rsid w:val="00045F15"/>
    <w:rsid w:val="00057DB8"/>
    <w:rsid w:val="00091890"/>
    <w:rsid w:val="000A523F"/>
    <w:rsid w:val="000E112C"/>
    <w:rsid w:val="000E1B63"/>
    <w:rsid w:val="000F05D4"/>
    <w:rsid w:val="00105923"/>
    <w:rsid w:val="0010740B"/>
    <w:rsid w:val="0011016C"/>
    <w:rsid w:val="0011123D"/>
    <w:rsid w:val="00117356"/>
    <w:rsid w:val="00117B82"/>
    <w:rsid w:val="00122DD6"/>
    <w:rsid w:val="00130222"/>
    <w:rsid w:val="00140002"/>
    <w:rsid w:val="00170557"/>
    <w:rsid w:val="001914EC"/>
    <w:rsid w:val="00191B6B"/>
    <w:rsid w:val="001A5049"/>
    <w:rsid w:val="001B4008"/>
    <w:rsid w:val="0020564D"/>
    <w:rsid w:val="00211183"/>
    <w:rsid w:val="00216215"/>
    <w:rsid w:val="00222DC9"/>
    <w:rsid w:val="00242384"/>
    <w:rsid w:val="00242897"/>
    <w:rsid w:val="00246883"/>
    <w:rsid w:val="002534B6"/>
    <w:rsid w:val="00271014"/>
    <w:rsid w:val="002749C6"/>
    <w:rsid w:val="00285158"/>
    <w:rsid w:val="002861E4"/>
    <w:rsid w:val="00287C22"/>
    <w:rsid w:val="002A0CDC"/>
    <w:rsid w:val="002A2DC3"/>
    <w:rsid w:val="002B4D0A"/>
    <w:rsid w:val="002E3D09"/>
    <w:rsid w:val="002F7C41"/>
    <w:rsid w:val="00305861"/>
    <w:rsid w:val="00312170"/>
    <w:rsid w:val="0031283E"/>
    <w:rsid w:val="00335070"/>
    <w:rsid w:val="003359B3"/>
    <w:rsid w:val="003419E6"/>
    <w:rsid w:val="00343DC8"/>
    <w:rsid w:val="00347D65"/>
    <w:rsid w:val="00366A84"/>
    <w:rsid w:val="00374849"/>
    <w:rsid w:val="003755E3"/>
    <w:rsid w:val="00382866"/>
    <w:rsid w:val="00395F17"/>
    <w:rsid w:val="00397C09"/>
    <w:rsid w:val="003A3718"/>
    <w:rsid w:val="003D7F8D"/>
    <w:rsid w:val="003F4B3A"/>
    <w:rsid w:val="003F4BC7"/>
    <w:rsid w:val="00415DC4"/>
    <w:rsid w:val="0043197C"/>
    <w:rsid w:val="0043462D"/>
    <w:rsid w:val="0044554B"/>
    <w:rsid w:val="004634FA"/>
    <w:rsid w:val="004745B1"/>
    <w:rsid w:val="004825FB"/>
    <w:rsid w:val="0049372E"/>
    <w:rsid w:val="0049778E"/>
    <w:rsid w:val="004A03D5"/>
    <w:rsid w:val="004B0B75"/>
    <w:rsid w:val="004D6394"/>
    <w:rsid w:val="004E724F"/>
    <w:rsid w:val="004E7A34"/>
    <w:rsid w:val="004F1973"/>
    <w:rsid w:val="00500357"/>
    <w:rsid w:val="005021C5"/>
    <w:rsid w:val="0051606D"/>
    <w:rsid w:val="005175EE"/>
    <w:rsid w:val="00521A3B"/>
    <w:rsid w:val="00527B97"/>
    <w:rsid w:val="00543826"/>
    <w:rsid w:val="00586FCC"/>
    <w:rsid w:val="005A136A"/>
    <w:rsid w:val="005A5866"/>
    <w:rsid w:val="006278D6"/>
    <w:rsid w:val="00636F3E"/>
    <w:rsid w:val="00682650"/>
    <w:rsid w:val="00684EFF"/>
    <w:rsid w:val="006942A6"/>
    <w:rsid w:val="00696484"/>
    <w:rsid w:val="006A107F"/>
    <w:rsid w:val="006B2B5A"/>
    <w:rsid w:val="006D1F77"/>
    <w:rsid w:val="006D2BCC"/>
    <w:rsid w:val="006E5D57"/>
    <w:rsid w:val="006E6528"/>
    <w:rsid w:val="006F0D9E"/>
    <w:rsid w:val="0070075B"/>
    <w:rsid w:val="0070109F"/>
    <w:rsid w:val="007045BF"/>
    <w:rsid w:val="00707CAF"/>
    <w:rsid w:val="0071499C"/>
    <w:rsid w:val="00724BE8"/>
    <w:rsid w:val="007371EF"/>
    <w:rsid w:val="0074369A"/>
    <w:rsid w:val="00751D64"/>
    <w:rsid w:val="007666F7"/>
    <w:rsid w:val="007712C9"/>
    <w:rsid w:val="00771816"/>
    <w:rsid w:val="007968BF"/>
    <w:rsid w:val="007A4EF4"/>
    <w:rsid w:val="007A6F7C"/>
    <w:rsid w:val="007C16EA"/>
    <w:rsid w:val="007C4BEC"/>
    <w:rsid w:val="007E389F"/>
    <w:rsid w:val="00810930"/>
    <w:rsid w:val="008176F9"/>
    <w:rsid w:val="00821731"/>
    <w:rsid w:val="00822AA1"/>
    <w:rsid w:val="0084611F"/>
    <w:rsid w:val="008517B9"/>
    <w:rsid w:val="00855A0E"/>
    <w:rsid w:val="0086449A"/>
    <w:rsid w:val="00876033"/>
    <w:rsid w:val="00877781"/>
    <w:rsid w:val="008869BE"/>
    <w:rsid w:val="008977BE"/>
    <w:rsid w:val="008B0EB4"/>
    <w:rsid w:val="008D2C9F"/>
    <w:rsid w:val="008D7A25"/>
    <w:rsid w:val="008E2B51"/>
    <w:rsid w:val="008E5BA0"/>
    <w:rsid w:val="00922417"/>
    <w:rsid w:val="00927FAE"/>
    <w:rsid w:val="009473D6"/>
    <w:rsid w:val="009537F7"/>
    <w:rsid w:val="009601D3"/>
    <w:rsid w:val="00970961"/>
    <w:rsid w:val="00993BCC"/>
    <w:rsid w:val="009B41DF"/>
    <w:rsid w:val="009C4913"/>
    <w:rsid w:val="009D46B1"/>
    <w:rsid w:val="009D71A8"/>
    <w:rsid w:val="009E00E7"/>
    <w:rsid w:val="009F4082"/>
    <w:rsid w:val="009F60F2"/>
    <w:rsid w:val="00A05341"/>
    <w:rsid w:val="00A06E7F"/>
    <w:rsid w:val="00A2022D"/>
    <w:rsid w:val="00A22238"/>
    <w:rsid w:val="00A23A54"/>
    <w:rsid w:val="00A34528"/>
    <w:rsid w:val="00A37DE8"/>
    <w:rsid w:val="00A40B4D"/>
    <w:rsid w:val="00A44B32"/>
    <w:rsid w:val="00A60FA1"/>
    <w:rsid w:val="00A71556"/>
    <w:rsid w:val="00A73880"/>
    <w:rsid w:val="00A8001C"/>
    <w:rsid w:val="00A81E68"/>
    <w:rsid w:val="00AA6C56"/>
    <w:rsid w:val="00AC0169"/>
    <w:rsid w:val="00AC6AA8"/>
    <w:rsid w:val="00AD202C"/>
    <w:rsid w:val="00AD2A2D"/>
    <w:rsid w:val="00AF6BB0"/>
    <w:rsid w:val="00B04A98"/>
    <w:rsid w:val="00B36003"/>
    <w:rsid w:val="00B41320"/>
    <w:rsid w:val="00B56FB7"/>
    <w:rsid w:val="00B60EFC"/>
    <w:rsid w:val="00B77C06"/>
    <w:rsid w:val="00BA3579"/>
    <w:rsid w:val="00BC35E1"/>
    <w:rsid w:val="00BD03E0"/>
    <w:rsid w:val="00BF3A20"/>
    <w:rsid w:val="00C0061B"/>
    <w:rsid w:val="00C018D5"/>
    <w:rsid w:val="00C04890"/>
    <w:rsid w:val="00CA1488"/>
    <w:rsid w:val="00CC0CB6"/>
    <w:rsid w:val="00CC1D1D"/>
    <w:rsid w:val="00CE6AE3"/>
    <w:rsid w:val="00D0445D"/>
    <w:rsid w:val="00D12242"/>
    <w:rsid w:val="00D17727"/>
    <w:rsid w:val="00D26E55"/>
    <w:rsid w:val="00D32C9B"/>
    <w:rsid w:val="00D4074E"/>
    <w:rsid w:val="00D445E8"/>
    <w:rsid w:val="00D45111"/>
    <w:rsid w:val="00D71ED5"/>
    <w:rsid w:val="00D86C68"/>
    <w:rsid w:val="00DB0A78"/>
    <w:rsid w:val="00DD1822"/>
    <w:rsid w:val="00DE1029"/>
    <w:rsid w:val="00DE26A0"/>
    <w:rsid w:val="00DF2FA6"/>
    <w:rsid w:val="00E203BA"/>
    <w:rsid w:val="00E22D43"/>
    <w:rsid w:val="00E30820"/>
    <w:rsid w:val="00E36362"/>
    <w:rsid w:val="00E42C15"/>
    <w:rsid w:val="00E4627C"/>
    <w:rsid w:val="00E67544"/>
    <w:rsid w:val="00E85203"/>
    <w:rsid w:val="00E86886"/>
    <w:rsid w:val="00E93FAB"/>
    <w:rsid w:val="00E95150"/>
    <w:rsid w:val="00E951B1"/>
    <w:rsid w:val="00EA5020"/>
    <w:rsid w:val="00EA58B2"/>
    <w:rsid w:val="00EC4163"/>
    <w:rsid w:val="00EE60CD"/>
    <w:rsid w:val="00EF3062"/>
    <w:rsid w:val="00F03F1F"/>
    <w:rsid w:val="00F45575"/>
    <w:rsid w:val="00F77BEC"/>
    <w:rsid w:val="00F9171E"/>
    <w:rsid w:val="00F91C0F"/>
    <w:rsid w:val="00FB1FEF"/>
    <w:rsid w:val="00FB4B91"/>
    <w:rsid w:val="00FC4125"/>
    <w:rsid w:val="00FE6FED"/>
    <w:rsid w:val="00FF5479"/>
    <w:rsid w:val="032C17E0"/>
    <w:rsid w:val="05551D4C"/>
    <w:rsid w:val="05ED58B4"/>
    <w:rsid w:val="0C456161"/>
    <w:rsid w:val="0DEB1BBD"/>
    <w:rsid w:val="0FC23828"/>
    <w:rsid w:val="10A1579F"/>
    <w:rsid w:val="10D93C93"/>
    <w:rsid w:val="15367EF7"/>
    <w:rsid w:val="1C131EBB"/>
    <w:rsid w:val="1C493F61"/>
    <w:rsid w:val="1F9C084C"/>
    <w:rsid w:val="288A4CC3"/>
    <w:rsid w:val="2A1711BC"/>
    <w:rsid w:val="2E5844D8"/>
    <w:rsid w:val="2FB15C4D"/>
    <w:rsid w:val="2FFA78BA"/>
    <w:rsid w:val="335334BF"/>
    <w:rsid w:val="3B2C5316"/>
    <w:rsid w:val="3BA63A7F"/>
    <w:rsid w:val="3D2D5299"/>
    <w:rsid w:val="3E554590"/>
    <w:rsid w:val="3F3E5881"/>
    <w:rsid w:val="41295675"/>
    <w:rsid w:val="41A804DB"/>
    <w:rsid w:val="41E22DC7"/>
    <w:rsid w:val="41F51C9B"/>
    <w:rsid w:val="45CF6B25"/>
    <w:rsid w:val="47584B4F"/>
    <w:rsid w:val="478B4A59"/>
    <w:rsid w:val="480B2C86"/>
    <w:rsid w:val="483D3A2C"/>
    <w:rsid w:val="4A370ACA"/>
    <w:rsid w:val="4B450FC6"/>
    <w:rsid w:val="4C3B7513"/>
    <w:rsid w:val="4CC4526E"/>
    <w:rsid w:val="4EB33338"/>
    <w:rsid w:val="511B4946"/>
    <w:rsid w:val="52E04855"/>
    <w:rsid w:val="54687E3F"/>
    <w:rsid w:val="546B0B19"/>
    <w:rsid w:val="54B47E75"/>
    <w:rsid w:val="54C85664"/>
    <w:rsid w:val="5A2025D7"/>
    <w:rsid w:val="5DA24E17"/>
    <w:rsid w:val="63F57FF1"/>
    <w:rsid w:val="67C223E6"/>
    <w:rsid w:val="6800454F"/>
    <w:rsid w:val="687B3C27"/>
    <w:rsid w:val="687D3777"/>
    <w:rsid w:val="6AF905B4"/>
    <w:rsid w:val="6D201C56"/>
    <w:rsid w:val="6ED04B50"/>
    <w:rsid w:val="6F2B6D0F"/>
    <w:rsid w:val="703B4AE4"/>
    <w:rsid w:val="710F35DD"/>
    <w:rsid w:val="765E2E38"/>
    <w:rsid w:val="78EE0B2B"/>
    <w:rsid w:val="79FA77BE"/>
    <w:rsid w:val="7B186783"/>
    <w:rsid w:val="7B674B1C"/>
    <w:rsid w:val="7C2B55CD"/>
    <w:rsid w:val="7E8059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3"/>
    <w:qFormat/>
    <w:uiPriority w:val="9"/>
    <w:pPr>
      <w:keepNext/>
      <w:tabs>
        <w:tab w:val="left" w:pos="360"/>
      </w:tabs>
      <w:ind w:left="360" w:hanging="360"/>
      <w:outlineLvl w:val="0"/>
    </w:pPr>
    <w:rPr>
      <w:b/>
    </w:rPr>
  </w:style>
  <w:style w:type="paragraph" w:styleId="4">
    <w:name w:val="heading 2"/>
    <w:basedOn w:val="1"/>
    <w:next w:val="1"/>
    <w:link w:val="44"/>
    <w:qFormat/>
    <w:uiPriority w:val="9"/>
    <w:pPr>
      <w:keepNext/>
      <w:keepLines/>
      <w:spacing w:before="260" w:after="260" w:line="416" w:lineRule="auto"/>
      <w:outlineLvl w:val="1"/>
    </w:pPr>
    <w:rPr>
      <w:rFonts w:ascii="Arial" w:hAnsi="Arial" w:eastAsia="黑体"/>
      <w:b/>
      <w:sz w:val="32"/>
    </w:rPr>
  </w:style>
  <w:style w:type="paragraph" w:styleId="5">
    <w:name w:val="heading 3"/>
    <w:basedOn w:val="1"/>
    <w:next w:val="1"/>
    <w:link w:val="45"/>
    <w:qFormat/>
    <w:uiPriority w:val="9"/>
    <w:pPr>
      <w:keepNext/>
      <w:keepLines/>
      <w:spacing w:before="260" w:after="260" w:line="416" w:lineRule="auto"/>
      <w:outlineLvl w:val="2"/>
    </w:pPr>
    <w:rPr>
      <w:b/>
      <w:bCs/>
      <w:sz w:val="32"/>
      <w:szCs w:val="32"/>
    </w:rPr>
  </w:style>
  <w:style w:type="paragraph" w:styleId="6">
    <w:name w:val="heading 4"/>
    <w:basedOn w:val="1"/>
    <w:next w:val="1"/>
    <w:link w:val="4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7"/>
    <w:qFormat/>
    <w:uiPriority w:val="0"/>
    <w:pPr>
      <w:keepNext/>
      <w:keepLines/>
      <w:tabs>
        <w:tab w:val="left" w:pos="1440"/>
      </w:tabs>
      <w:spacing w:before="280" w:after="290" w:line="372" w:lineRule="auto"/>
      <w:ind w:left="1440" w:hanging="900"/>
      <w:outlineLvl w:val="4"/>
    </w:pPr>
    <w:rPr>
      <w:b/>
      <w:sz w:val="28"/>
    </w:rPr>
  </w:style>
  <w:style w:type="paragraph" w:styleId="8">
    <w:name w:val="heading 6"/>
    <w:basedOn w:val="1"/>
    <w:next w:val="1"/>
    <w:link w:val="48"/>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9">
    <w:name w:val="heading 7"/>
    <w:basedOn w:val="1"/>
    <w:next w:val="1"/>
    <w:link w:val="49"/>
    <w:qFormat/>
    <w:uiPriority w:val="0"/>
    <w:pPr>
      <w:keepNext/>
      <w:keepLines/>
      <w:tabs>
        <w:tab w:val="left" w:pos="1440"/>
      </w:tabs>
      <w:spacing w:before="240" w:after="64" w:line="317" w:lineRule="auto"/>
      <w:ind w:left="1440" w:hanging="900"/>
      <w:outlineLvl w:val="6"/>
    </w:pPr>
    <w:rPr>
      <w:b/>
      <w:sz w:val="24"/>
    </w:rPr>
  </w:style>
  <w:style w:type="paragraph" w:styleId="10">
    <w:name w:val="heading 8"/>
    <w:basedOn w:val="1"/>
    <w:next w:val="1"/>
    <w:link w:val="50"/>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1">
    <w:name w:val="heading 9"/>
    <w:basedOn w:val="1"/>
    <w:next w:val="1"/>
    <w:link w:val="51"/>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Layout w:type="fixed"/>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12">
    <w:name w:val="Normal Indent"/>
    <w:basedOn w:val="1"/>
    <w:link w:val="76"/>
    <w:qFormat/>
    <w:uiPriority w:val="99"/>
    <w:pPr>
      <w:ind w:firstLine="420" w:firstLineChars="200"/>
    </w:pPr>
    <w:rPr>
      <w:rFonts w:asciiTheme="minorHAnsi" w:hAnsiTheme="minorHAnsi" w:eastAsiaTheme="minorEastAsia" w:cstheme="minorBidi"/>
      <w:szCs w:val="24"/>
    </w:rPr>
  </w:style>
  <w:style w:type="paragraph" w:styleId="13">
    <w:name w:val="caption"/>
    <w:basedOn w:val="1"/>
    <w:next w:val="1"/>
    <w:qFormat/>
    <w:uiPriority w:val="0"/>
    <w:rPr>
      <w:rFonts w:ascii="Arial" w:hAnsi="Arial" w:eastAsia="黑体" w:cs="Arial"/>
      <w:sz w:val="20"/>
    </w:rPr>
  </w:style>
  <w:style w:type="paragraph" w:styleId="14">
    <w:name w:val="Document Map"/>
    <w:basedOn w:val="1"/>
    <w:link w:val="89"/>
    <w:qFormat/>
    <w:uiPriority w:val="0"/>
    <w:pPr>
      <w:shd w:val="clear" w:color="auto" w:fill="000080"/>
    </w:pPr>
    <w:rPr>
      <w:rFonts w:asciiTheme="minorHAnsi" w:hAnsiTheme="minorHAnsi" w:eastAsiaTheme="minorEastAsia" w:cstheme="minorBidi"/>
      <w:szCs w:val="22"/>
    </w:rPr>
  </w:style>
  <w:style w:type="paragraph" w:styleId="15">
    <w:name w:val="Salutation"/>
    <w:basedOn w:val="1"/>
    <w:next w:val="1"/>
    <w:link w:val="53"/>
    <w:qFormat/>
    <w:uiPriority w:val="0"/>
    <w:rPr>
      <w:rFonts w:ascii="宋体"/>
      <w:b/>
      <w:sz w:val="28"/>
    </w:rPr>
  </w:style>
  <w:style w:type="paragraph" w:styleId="16">
    <w:name w:val="Body Text"/>
    <w:basedOn w:val="1"/>
    <w:next w:val="1"/>
    <w:link w:val="93"/>
    <w:qFormat/>
    <w:uiPriority w:val="0"/>
    <w:rPr>
      <w:rFonts w:ascii="Arial" w:hAnsi="Arial" w:cs="Arial" w:eastAsiaTheme="minorEastAsia"/>
      <w:sz w:val="24"/>
      <w:szCs w:val="22"/>
    </w:rPr>
  </w:style>
  <w:style w:type="paragraph" w:styleId="17">
    <w:name w:val="Body Text Indent"/>
    <w:basedOn w:val="1"/>
    <w:next w:val="18"/>
    <w:link w:val="55"/>
    <w:qFormat/>
    <w:uiPriority w:val="0"/>
    <w:pPr>
      <w:ind w:firstLine="480"/>
    </w:pPr>
    <w:rPr>
      <w:rFonts w:ascii="宋体" w:hAnsi="宋体"/>
      <w:sz w:val="24"/>
    </w:rPr>
  </w:style>
  <w:style w:type="paragraph" w:styleId="18">
    <w:name w:val="envelope return"/>
    <w:basedOn w:val="1"/>
    <w:qFormat/>
    <w:uiPriority w:val="0"/>
    <w:pPr>
      <w:topLinePunct/>
      <w:snapToGrid w:val="0"/>
      <w:spacing w:line="240" w:lineRule="auto"/>
      <w:ind w:firstLine="0" w:firstLineChars="0"/>
    </w:pPr>
    <w:rPr>
      <w:rFonts w:ascii="Arial" w:hAnsi="Arial" w:cs="Arial"/>
      <w:sz w:val="21"/>
    </w:rPr>
  </w:style>
  <w:style w:type="paragraph" w:styleId="19">
    <w:name w:val="toc 3"/>
    <w:basedOn w:val="1"/>
    <w:next w:val="1"/>
    <w:qFormat/>
    <w:uiPriority w:val="39"/>
    <w:pPr>
      <w:ind w:left="840" w:leftChars="400"/>
    </w:pPr>
  </w:style>
  <w:style w:type="paragraph" w:styleId="20">
    <w:name w:val="Plain Text"/>
    <w:basedOn w:val="1"/>
    <w:link w:val="95"/>
    <w:qFormat/>
    <w:uiPriority w:val="0"/>
    <w:rPr>
      <w:rFonts w:ascii="宋体" w:hAnsi="Courier New" w:cstheme="minorBidi"/>
      <w:szCs w:val="22"/>
    </w:rPr>
  </w:style>
  <w:style w:type="paragraph" w:styleId="21">
    <w:name w:val="Date"/>
    <w:basedOn w:val="1"/>
    <w:next w:val="1"/>
    <w:link w:val="57"/>
    <w:qFormat/>
    <w:uiPriority w:val="0"/>
    <w:pPr>
      <w:ind w:left="100"/>
    </w:pPr>
    <w:rPr>
      <w:sz w:val="24"/>
    </w:rPr>
  </w:style>
  <w:style w:type="paragraph" w:styleId="22">
    <w:name w:val="Body Text Indent 2"/>
    <w:basedOn w:val="1"/>
    <w:link w:val="88"/>
    <w:qFormat/>
    <w:uiPriority w:val="0"/>
    <w:pPr>
      <w:ind w:firstLine="435"/>
    </w:pPr>
    <w:rPr>
      <w:rFonts w:ascii="宋体" w:hAnsi="宋体" w:eastAsiaTheme="minorEastAsia" w:cstheme="minorBidi"/>
      <w:sz w:val="24"/>
      <w:szCs w:val="22"/>
    </w:rPr>
  </w:style>
  <w:style w:type="paragraph" w:styleId="23">
    <w:name w:val="Balloon Text"/>
    <w:basedOn w:val="1"/>
    <w:link w:val="59"/>
    <w:semiHidden/>
    <w:qFormat/>
    <w:uiPriority w:val="99"/>
    <w:rPr>
      <w:sz w:val="18"/>
      <w:szCs w:val="18"/>
    </w:rPr>
  </w:style>
  <w:style w:type="paragraph" w:styleId="24">
    <w:name w:val="footer"/>
    <w:basedOn w:val="1"/>
    <w:link w:val="60"/>
    <w:unhideWhenUsed/>
    <w:qFormat/>
    <w:uiPriority w:val="99"/>
    <w:pPr>
      <w:tabs>
        <w:tab w:val="center" w:pos="4153"/>
        <w:tab w:val="right" w:pos="8306"/>
      </w:tabs>
      <w:snapToGrid w:val="0"/>
      <w:jc w:val="left"/>
    </w:pPr>
    <w:rPr>
      <w:sz w:val="18"/>
      <w:szCs w:val="18"/>
    </w:rPr>
  </w:style>
  <w:style w:type="paragraph" w:styleId="25">
    <w:name w:val="header"/>
    <w:basedOn w:val="1"/>
    <w:link w:val="61"/>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Body Text Indent 3"/>
    <w:basedOn w:val="1"/>
    <w:link w:val="62"/>
    <w:qFormat/>
    <w:uiPriority w:val="0"/>
    <w:pPr>
      <w:ind w:left="471" w:hanging="471" w:hangingChars="200"/>
    </w:pPr>
    <w:rPr>
      <w:rFonts w:ascii="Arial" w:hAnsi="Arial" w:cs="Arial"/>
      <w:b/>
      <w:bCs/>
      <w:sz w:val="24"/>
    </w:rPr>
  </w:style>
  <w:style w:type="paragraph" w:styleId="28">
    <w:name w:val="toc 2"/>
    <w:basedOn w:val="1"/>
    <w:next w:val="1"/>
    <w:qFormat/>
    <w:uiPriority w:val="39"/>
    <w:pPr>
      <w:ind w:left="420" w:leftChars="200"/>
    </w:pPr>
  </w:style>
  <w:style w:type="paragraph" w:styleId="29">
    <w:name w:val="Body Text 2"/>
    <w:basedOn w:val="1"/>
    <w:link w:val="63"/>
    <w:qFormat/>
    <w:uiPriority w:val="0"/>
    <w:pPr>
      <w:spacing w:line="360" w:lineRule="auto"/>
    </w:pPr>
    <w:rPr>
      <w:b/>
      <w:sz w:val="28"/>
      <w:szCs w:val="21"/>
    </w:rPr>
  </w:style>
  <w:style w:type="paragraph" w:styleId="30">
    <w:name w:val="Normal (Web)"/>
    <w:basedOn w:val="1"/>
    <w:link w:val="105"/>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1">
    <w:name w:val="Body Text First Indent"/>
    <w:basedOn w:val="16"/>
    <w:next w:val="32"/>
    <w:link w:val="100"/>
    <w:qFormat/>
    <w:uiPriority w:val="0"/>
    <w:pPr>
      <w:spacing w:after="120"/>
      <w:ind w:firstLine="420" w:firstLineChars="100"/>
    </w:pPr>
  </w:style>
  <w:style w:type="paragraph" w:styleId="32">
    <w:name w:val="Body Text First Indent 2"/>
    <w:basedOn w:val="17"/>
    <w:next w:val="1"/>
    <w:unhideWhenUsed/>
    <w:qFormat/>
    <w:uiPriority w:val="99"/>
    <w:pPr>
      <w:ind w:firstLine="420"/>
    </w:pPr>
    <w:rPr>
      <w:rFonts w:ascii="Arial" w:hAnsi="Arial" w:eastAsia="仿宋_GB2312"/>
      <w:sz w:val="28"/>
    </w:rPr>
  </w:style>
  <w:style w:type="table" w:styleId="34">
    <w:name w:val="Table Grid"/>
    <w:basedOn w:val="33"/>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36">
    <w:name w:val="Strong"/>
    <w:basedOn w:val="35"/>
    <w:qFormat/>
    <w:uiPriority w:val="0"/>
    <w:rPr>
      <w:b/>
      <w:bCs/>
    </w:rPr>
  </w:style>
  <w:style w:type="character" w:styleId="37">
    <w:name w:val="page number"/>
    <w:basedOn w:val="35"/>
    <w:qFormat/>
    <w:uiPriority w:val="0"/>
  </w:style>
  <w:style w:type="character" w:styleId="38">
    <w:name w:val="FollowedHyperlink"/>
    <w:qFormat/>
    <w:uiPriority w:val="0"/>
    <w:rPr>
      <w:color w:val="800080"/>
      <w:u w:val="single"/>
    </w:rPr>
  </w:style>
  <w:style w:type="character" w:styleId="39">
    <w:name w:val="Emphasis"/>
    <w:qFormat/>
    <w:uiPriority w:val="0"/>
    <w:rPr>
      <w:color w:val="CC0033"/>
    </w:rPr>
  </w:style>
  <w:style w:type="character" w:styleId="40">
    <w:name w:val="Hyperlink"/>
    <w:basedOn w:val="35"/>
    <w:qFormat/>
    <w:uiPriority w:val="99"/>
    <w:rPr>
      <w:color w:val="0000FF"/>
      <w:u w:val="single"/>
    </w:rPr>
  </w:style>
  <w:style w:type="character" w:styleId="41">
    <w:name w:val="annotation reference"/>
    <w:basedOn w:val="35"/>
    <w:semiHidden/>
    <w:unhideWhenUsed/>
    <w:qFormat/>
    <w:uiPriority w:val="99"/>
    <w:rPr>
      <w:sz w:val="21"/>
      <w:szCs w:val="21"/>
    </w:rPr>
  </w:style>
  <w:style w:type="character" w:styleId="42">
    <w:name w:val="HTML Sample"/>
    <w:basedOn w:val="35"/>
    <w:semiHidden/>
    <w:unhideWhenUsed/>
    <w:qFormat/>
    <w:uiPriority w:val="99"/>
    <w:rPr>
      <w:rFonts w:ascii="宋体" w:hAnsi="宋体" w:eastAsia="宋体" w:cs="宋体"/>
    </w:rPr>
  </w:style>
  <w:style w:type="character" w:customStyle="1" w:styleId="43">
    <w:name w:val="标题 1 Char"/>
    <w:basedOn w:val="35"/>
    <w:link w:val="3"/>
    <w:qFormat/>
    <w:uiPriority w:val="9"/>
    <w:rPr>
      <w:rFonts w:ascii="Times New Roman" w:hAnsi="Times New Roman" w:eastAsia="宋体" w:cs="Times New Roman"/>
      <w:b/>
      <w:szCs w:val="20"/>
    </w:rPr>
  </w:style>
  <w:style w:type="character" w:customStyle="1" w:styleId="44">
    <w:name w:val="标题 2 Char"/>
    <w:basedOn w:val="35"/>
    <w:link w:val="4"/>
    <w:qFormat/>
    <w:uiPriority w:val="9"/>
    <w:rPr>
      <w:rFonts w:ascii="Arial" w:hAnsi="Arial" w:eastAsia="黑体" w:cs="Times New Roman"/>
      <w:b/>
      <w:sz w:val="32"/>
      <w:szCs w:val="20"/>
    </w:rPr>
  </w:style>
  <w:style w:type="character" w:customStyle="1" w:styleId="45">
    <w:name w:val="标题 3 Char"/>
    <w:basedOn w:val="35"/>
    <w:link w:val="5"/>
    <w:qFormat/>
    <w:uiPriority w:val="9"/>
    <w:rPr>
      <w:rFonts w:ascii="Times New Roman" w:hAnsi="Times New Roman" w:eastAsia="宋体" w:cs="Times New Roman"/>
      <w:b/>
      <w:bCs/>
      <w:sz w:val="32"/>
      <w:szCs w:val="32"/>
    </w:rPr>
  </w:style>
  <w:style w:type="character" w:customStyle="1" w:styleId="46">
    <w:name w:val="标题 4 Char"/>
    <w:basedOn w:val="35"/>
    <w:link w:val="6"/>
    <w:qFormat/>
    <w:uiPriority w:val="0"/>
    <w:rPr>
      <w:rFonts w:ascii="Arial" w:hAnsi="Arial" w:eastAsia="黑体" w:cs="Times New Roman"/>
      <w:b/>
      <w:bCs/>
      <w:sz w:val="28"/>
      <w:szCs w:val="28"/>
    </w:rPr>
  </w:style>
  <w:style w:type="character" w:customStyle="1" w:styleId="47">
    <w:name w:val="标题 5 Char"/>
    <w:basedOn w:val="35"/>
    <w:link w:val="7"/>
    <w:qFormat/>
    <w:uiPriority w:val="0"/>
    <w:rPr>
      <w:rFonts w:ascii="Times New Roman" w:hAnsi="Times New Roman" w:eastAsia="宋体" w:cs="Times New Roman"/>
      <w:b/>
      <w:sz w:val="28"/>
      <w:szCs w:val="20"/>
    </w:rPr>
  </w:style>
  <w:style w:type="character" w:customStyle="1" w:styleId="48">
    <w:name w:val="标题 6 Char"/>
    <w:basedOn w:val="35"/>
    <w:link w:val="8"/>
    <w:qFormat/>
    <w:uiPriority w:val="0"/>
    <w:rPr>
      <w:rFonts w:ascii="Arial" w:hAnsi="Arial" w:eastAsia="黑体" w:cs="Times New Roman"/>
      <w:b/>
      <w:sz w:val="24"/>
      <w:szCs w:val="20"/>
    </w:rPr>
  </w:style>
  <w:style w:type="character" w:customStyle="1" w:styleId="49">
    <w:name w:val="标题 7 Char"/>
    <w:basedOn w:val="35"/>
    <w:link w:val="9"/>
    <w:qFormat/>
    <w:uiPriority w:val="0"/>
    <w:rPr>
      <w:rFonts w:ascii="Times New Roman" w:hAnsi="Times New Roman" w:eastAsia="宋体" w:cs="Times New Roman"/>
      <w:b/>
      <w:sz w:val="24"/>
      <w:szCs w:val="20"/>
    </w:rPr>
  </w:style>
  <w:style w:type="character" w:customStyle="1" w:styleId="50">
    <w:name w:val="标题 8 Char"/>
    <w:basedOn w:val="35"/>
    <w:link w:val="10"/>
    <w:qFormat/>
    <w:uiPriority w:val="0"/>
    <w:rPr>
      <w:rFonts w:ascii="Arial" w:hAnsi="Arial" w:eastAsia="黑体" w:cs="Times New Roman"/>
      <w:sz w:val="24"/>
      <w:szCs w:val="20"/>
    </w:rPr>
  </w:style>
  <w:style w:type="character" w:customStyle="1" w:styleId="51">
    <w:name w:val="标题 9 Char"/>
    <w:basedOn w:val="35"/>
    <w:link w:val="11"/>
    <w:qFormat/>
    <w:uiPriority w:val="0"/>
    <w:rPr>
      <w:rFonts w:ascii="Arial" w:hAnsi="Arial" w:eastAsia="黑体" w:cs="Times New Roman"/>
      <w:szCs w:val="20"/>
    </w:rPr>
  </w:style>
  <w:style w:type="character" w:customStyle="1" w:styleId="52">
    <w:name w:val="文档结构图 Char"/>
    <w:basedOn w:val="35"/>
    <w:qFormat/>
    <w:uiPriority w:val="0"/>
    <w:rPr>
      <w:rFonts w:ascii="宋体" w:hAnsi="Times New Roman" w:eastAsia="宋体" w:cs="Times New Roman"/>
      <w:sz w:val="18"/>
      <w:szCs w:val="18"/>
    </w:rPr>
  </w:style>
  <w:style w:type="character" w:customStyle="1" w:styleId="53">
    <w:name w:val="称呼 Char"/>
    <w:basedOn w:val="35"/>
    <w:link w:val="15"/>
    <w:qFormat/>
    <w:uiPriority w:val="0"/>
    <w:rPr>
      <w:rFonts w:ascii="宋体" w:hAnsi="Times New Roman" w:eastAsia="宋体" w:cs="Times New Roman"/>
      <w:b/>
      <w:sz w:val="28"/>
      <w:szCs w:val="20"/>
    </w:rPr>
  </w:style>
  <w:style w:type="character" w:customStyle="1" w:styleId="54">
    <w:name w:val="正文文本 Char"/>
    <w:basedOn w:val="35"/>
    <w:qFormat/>
    <w:uiPriority w:val="0"/>
    <w:rPr>
      <w:rFonts w:ascii="Times New Roman" w:hAnsi="Times New Roman" w:eastAsia="宋体" w:cs="Times New Roman"/>
      <w:szCs w:val="20"/>
    </w:rPr>
  </w:style>
  <w:style w:type="character" w:customStyle="1" w:styleId="55">
    <w:name w:val="正文文本缩进 Char"/>
    <w:basedOn w:val="35"/>
    <w:link w:val="17"/>
    <w:qFormat/>
    <w:uiPriority w:val="0"/>
    <w:rPr>
      <w:rFonts w:ascii="宋体" w:hAnsi="宋体" w:eastAsia="宋体" w:cs="Times New Roman"/>
      <w:sz w:val="24"/>
      <w:szCs w:val="20"/>
    </w:rPr>
  </w:style>
  <w:style w:type="character" w:customStyle="1" w:styleId="56">
    <w:name w:val="纯文本 Char"/>
    <w:basedOn w:val="35"/>
    <w:qFormat/>
    <w:uiPriority w:val="0"/>
    <w:rPr>
      <w:rFonts w:ascii="宋体" w:hAnsi="Courier New" w:eastAsia="宋体" w:cs="Courier New"/>
      <w:szCs w:val="21"/>
    </w:rPr>
  </w:style>
  <w:style w:type="character" w:customStyle="1" w:styleId="57">
    <w:name w:val="日期 Char"/>
    <w:basedOn w:val="35"/>
    <w:link w:val="21"/>
    <w:qFormat/>
    <w:uiPriority w:val="0"/>
    <w:rPr>
      <w:rFonts w:ascii="Times New Roman" w:hAnsi="Times New Roman" w:eastAsia="宋体" w:cs="Times New Roman"/>
      <w:sz w:val="24"/>
      <w:szCs w:val="20"/>
    </w:rPr>
  </w:style>
  <w:style w:type="character" w:customStyle="1" w:styleId="58">
    <w:name w:val="正文文本缩进 2 Char"/>
    <w:basedOn w:val="35"/>
    <w:qFormat/>
    <w:uiPriority w:val="0"/>
    <w:rPr>
      <w:rFonts w:ascii="Times New Roman" w:hAnsi="Times New Roman" w:eastAsia="宋体" w:cs="Times New Roman"/>
      <w:szCs w:val="20"/>
    </w:rPr>
  </w:style>
  <w:style w:type="character" w:customStyle="1" w:styleId="59">
    <w:name w:val="批注框文本 Char"/>
    <w:basedOn w:val="35"/>
    <w:link w:val="23"/>
    <w:semiHidden/>
    <w:qFormat/>
    <w:uiPriority w:val="99"/>
    <w:rPr>
      <w:rFonts w:ascii="Times New Roman" w:hAnsi="Times New Roman" w:eastAsia="宋体" w:cs="Times New Roman"/>
      <w:sz w:val="18"/>
      <w:szCs w:val="18"/>
    </w:rPr>
  </w:style>
  <w:style w:type="character" w:customStyle="1" w:styleId="60">
    <w:name w:val="页脚 Char"/>
    <w:basedOn w:val="35"/>
    <w:link w:val="24"/>
    <w:qFormat/>
    <w:uiPriority w:val="99"/>
    <w:rPr>
      <w:rFonts w:ascii="Times New Roman" w:hAnsi="Times New Roman" w:eastAsia="宋体" w:cs="Times New Roman"/>
      <w:sz w:val="18"/>
      <w:szCs w:val="18"/>
    </w:rPr>
  </w:style>
  <w:style w:type="character" w:customStyle="1" w:styleId="61">
    <w:name w:val="页眉 Char"/>
    <w:basedOn w:val="35"/>
    <w:link w:val="25"/>
    <w:qFormat/>
    <w:uiPriority w:val="99"/>
    <w:rPr>
      <w:rFonts w:ascii="Times New Roman" w:hAnsi="Times New Roman" w:eastAsia="宋体" w:cs="Times New Roman"/>
      <w:sz w:val="18"/>
      <w:szCs w:val="18"/>
    </w:rPr>
  </w:style>
  <w:style w:type="character" w:customStyle="1" w:styleId="62">
    <w:name w:val="正文文本缩进 3 Char"/>
    <w:basedOn w:val="35"/>
    <w:link w:val="27"/>
    <w:qFormat/>
    <w:uiPriority w:val="0"/>
    <w:rPr>
      <w:rFonts w:ascii="Arial" w:hAnsi="Arial" w:eastAsia="宋体" w:cs="Arial"/>
      <w:b/>
      <w:bCs/>
      <w:sz w:val="24"/>
      <w:szCs w:val="20"/>
    </w:rPr>
  </w:style>
  <w:style w:type="character" w:customStyle="1" w:styleId="63">
    <w:name w:val="正文文本 2 Char"/>
    <w:basedOn w:val="35"/>
    <w:link w:val="29"/>
    <w:qFormat/>
    <w:uiPriority w:val="0"/>
    <w:rPr>
      <w:rFonts w:ascii="Times New Roman" w:hAnsi="Times New Roman" w:eastAsia="宋体" w:cs="Times New Roman"/>
      <w:b/>
      <w:sz w:val="28"/>
      <w:szCs w:val="21"/>
    </w:rPr>
  </w:style>
  <w:style w:type="character" w:customStyle="1" w:styleId="64">
    <w:name w:val="正文首行缩进 Char"/>
    <w:basedOn w:val="54"/>
    <w:qFormat/>
    <w:uiPriority w:val="0"/>
    <w:rPr>
      <w:rFonts w:ascii="Times New Roman" w:hAnsi="Times New Roman" w:eastAsia="宋体" w:cs="Times New Roman"/>
      <w:szCs w:val="20"/>
    </w:rPr>
  </w:style>
  <w:style w:type="character" w:customStyle="1" w:styleId="65">
    <w:name w:val="p21"/>
    <w:qFormat/>
    <w:uiPriority w:val="0"/>
    <w:rPr>
      <w:rFonts w:hint="default" w:ascii="Arial" w:hAnsi="Arial" w:cs="Arial"/>
      <w:color w:val="333333"/>
      <w:sz w:val="18"/>
      <w:szCs w:val="18"/>
      <w:u w:val="none"/>
    </w:rPr>
  </w:style>
  <w:style w:type="character" w:customStyle="1" w:styleId="66">
    <w:name w:val="font21"/>
    <w:basedOn w:val="35"/>
    <w:qFormat/>
    <w:uiPriority w:val="0"/>
    <w:rPr>
      <w:rFonts w:hint="eastAsia" w:ascii="宋体" w:hAnsi="宋体" w:eastAsia="宋体" w:cs="宋体"/>
      <w:color w:val="000000"/>
      <w:sz w:val="22"/>
      <w:szCs w:val="22"/>
      <w:u w:val="none"/>
    </w:rPr>
  </w:style>
  <w:style w:type="character" w:customStyle="1" w:styleId="67">
    <w:name w:val="所标正文 Char Char"/>
    <w:link w:val="68"/>
    <w:qFormat/>
    <w:uiPriority w:val="0"/>
    <w:rPr>
      <w:rFonts w:ascii="仿宋_GB2312" w:hAnsi="Calibri" w:eastAsia="仿宋_GB2312"/>
      <w:sz w:val="30"/>
      <w:szCs w:val="28"/>
    </w:rPr>
  </w:style>
  <w:style w:type="paragraph" w:customStyle="1" w:styleId="68">
    <w:name w:val="所标正文"/>
    <w:basedOn w:val="1"/>
    <w:link w:val="67"/>
    <w:qFormat/>
    <w:uiPriority w:val="0"/>
    <w:pPr>
      <w:spacing w:line="360" w:lineRule="auto"/>
      <w:ind w:firstLine="200" w:firstLineChars="200"/>
    </w:pPr>
    <w:rPr>
      <w:rFonts w:ascii="仿宋_GB2312" w:hAnsi="Calibri" w:eastAsia="仿宋_GB2312" w:cstheme="minorBidi"/>
      <w:sz w:val="30"/>
      <w:szCs w:val="28"/>
    </w:rPr>
  </w:style>
  <w:style w:type="character" w:customStyle="1" w:styleId="69">
    <w:name w:val="正文文字 Char1"/>
    <w:link w:val="70"/>
    <w:qFormat/>
    <w:uiPriority w:val="0"/>
    <w:rPr>
      <w:rFonts w:ascii="宋体" w:eastAsia="宋体"/>
      <w:color w:val="000000"/>
      <w:sz w:val="28"/>
      <w:u w:color="000000"/>
    </w:rPr>
  </w:style>
  <w:style w:type="paragraph" w:customStyle="1" w:styleId="70">
    <w:name w:val="正文文字"/>
    <w:basedOn w:val="1"/>
    <w:link w:val="69"/>
    <w:qFormat/>
    <w:uiPriority w:val="0"/>
    <w:pPr>
      <w:widowControl/>
      <w:spacing w:line="2375" w:lineRule="atLeast"/>
      <w:ind w:firstLine="419"/>
      <w:textAlignment w:val="baseline"/>
    </w:pPr>
    <w:rPr>
      <w:rFonts w:ascii="宋体" w:hAnsiTheme="minorHAnsi" w:cstheme="minorBidi"/>
      <w:color w:val="000000"/>
      <w:sz w:val="28"/>
      <w:szCs w:val="22"/>
      <w:u w:color="000000"/>
    </w:rPr>
  </w:style>
  <w:style w:type="character" w:customStyle="1" w:styleId="71">
    <w:name w:val="marklong"/>
    <w:basedOn w:val="35"/>
    <w:qFormat/>
    <w:uiPriority w:val="0"/>
  </w:style>
  <w:style w:type="character" w:customStyle="1" w:styleId="72">
    <w:name w:val="unnamed1"/>
    <w:basedOn w:val="35"/>
    <w:qFormat/>
    <w:uiPriority w:val="0"/>
  </w:style>
  <w:style w:type="character" w:customStyle="1" w:styleId="73">
    <w:name w:val="css21"/>
    <w:qFormat/>
    <w:uiPriority w:val="0"/>
    <w:rPr>
      <w:sz w:val="18"/>
      <w:szCs w:val="18"/>
    </w:rPr>
  </w:style>
  <w:style w:type="character" w:customStyle="1" w:styleId="74">
    <w:name w:val="font01"/>
    <w:basedOn w:val="35"/>
    <w:qFormat/>
    <w:uiPriority w:val="0"/>
    <w:rPr>
      <w:rFonts w:hint="eastAsia" w:ascii="宋体" w:hAnsi="宋体" w:eastAsia="宋体" w:cs="宋体"/>
      <w:color w:val="000000"/>
      <w:sz w:val="22"/>
      <w:szCs w:val="22"/>
      <w:u w:val="none"/>
    </w:rPr>
  </w:style>
  <w:style w:type="character" w:customStyle="1" w:styleId="75">
    <w:name w:val="纯文本 Char Char Char Char Char Char"/>
    <w:qFormat/>
    <w:locked/>
    <w:uiPriority w:val="0"/>
    <w:rPr>
      <w:rFonts w:ascii="宋体" w:hAnsi="Courier New" w:eastAsia="宋体"/>
      <w:kern w:val="2"/>
      <w:sz w:val="21"/>
      <w:lang w:val="en-US" w:eastAsia="zh-CN" w:bidi="ar-SA"/>
    </w:rPr>
  </w:style>
  <w:style w:type="character" w:customStyle="1" w:styleId="76">
    <w:name w:val="正文缩进 Char"/>
    <w:link w:val="12"/>
    <w:qFormat/>
    <w:uiPriority w:val="99"/>
    <w:rPr>
      <w:szCs w:val="24"/>
    </w:rPr>
  </w:style>
  <w:style w:type="character" w:customStyle="1" w:styleId="77">
    <w:name w:val="样式 正文缩进 + 首行缩进:  2 字符 Char"/>
    <w:link w:val="78"/>
    <w:qFormat/>
    <w:uiPriority w:val="0"/>
    <w:rPr>
      <w:sz w:val="24"/>
    </w:rPr>
  </w:style>
  <w:style w:type="paragraph" w:customStyle="1" w:styleId="78">
    <w:name w:val="样式 正文缩进 + 首行缩进:  2 字符"/>
    <w:basedOn w:val="12"/>
    <w:link w:val="77"/>
    <w:qFormat/>
    <w:uiPriority w:val="0"/>
    <w:pPr>
      <w:spacing w:line="360" w:lineRule="auto"/>
      <w:ind w:firstLine="200"/>
    </w:pPr>
    <w:rPr>
      <w:sz w:val="24"/>
      <w:szCs w:val="22"/>
    </w:rPr>
  </w:style>
  <w:style w:type="character" w:customStyle="1" w:styleId="79">
    <w:name w:val="标准段落正文 Char"/>
    <w:link w:val="80"/>
    <w:qFormat/>
    <w:uiPriority w:val="0"/>
    <w:rPr>
      <w:rFonts w:cs="宋体"/>
      <w:sz w:val="24"/>
    </w:rPr>
  </w:style>
  <w:style w:type="paragraph" w:customStyle="1" w:styleId="80">
    <w:name w:val="标准段落正文"/>
    <w:basedOn w:val="1"/>
    <w:link w:val="79"/>
    <w:qFormat/>
    <w:uiPriority w:val="0"/>
    <w:pPr>
      <w:spacing w:line="360" w:lineRule="auto"/>
      <w:ind w:firstLine="482"/>
    </w:pPr>
    <w:rPr>
      <w:rFonts w:cs="宋体" w:asciiTheme="minorHAnsi" w:hAnsiTheme="minorHAnsi" w:eastAsiaTheme="minorEastAsia"/>
      <w:sz w:val="24"/>
      <w:szCs w:val="22"/>
    </w:rPr>
  </w:style>
  <w:style w:type="character" w:customStyle="1" w:styleId="81">
    <w:name w:val="正文文字 Char"/>
    <w:qFormat/>
    <w:uiPriority w:val="0"/>
    <w:rPr>
      <w:rFonts w:ascii="Arial" w:hAnsi="Arial" w:eastAsia="宋体" w:cs="Arial"/>
      <w:kern w:val="2"/>
      <w:sz w:val="24"/>
      <w:lang w:val="en-US" w:eastAsia="zh-CN" w:bidi="ar-SA"/>
    </w:rPr>
  </w:style>
  <w:style w:type="character" w:customStyle="1" w:styleId="82">
    <w:name w:val="书籍标题1"/>
    <w:qFormat/>
    <w:uiPriority w:val="0"/>
    <w:rPr>
      <w:b/>
      <w:bCs/>
      <w:smallCaps/>
      <w:spacing w:val="5"/>
    </w:rPr>
  </w:style>
  <w:style w:type="character" w:customStyle="1" w:styleId="83">
    <w:name w:val="con"/>
    <w:qFormat/>
    <w:uiPriority w:val="0"/>
  </w:style>
  <w:style w:type="character" w:customStyle="1" w:styleId="84">
    <w:name w:val="明显参考1"/>
    <w:qFormat/>
    <w:uiPriority w:val="0"/>
    <w:rPr>
      <w:b/>
      <w:bCs/>
      <w:smallCaps/>
      <w:color w:val="C0504D"/>
      <w:spacing w:val="5"/>
      <w:u w:val="single"/>
    </w:rPr>
  </w:style>
  <w:style w:type="character" w:customStyle="1" w:styleId="85">
    <w:name w:val="grame"/>
    <w:basedOn w:val="35"/>
    <w:qFormat/>
    <w:uiPriority w:val="0"/>
  </w:style>
  <w:style w:type="paragraph" w:customStyle="1" w:styleId="86">
    <w:name w:val="列出段落1"/>
    <w:basedOn w:val="1"/>
    <w:qFormat/>
    <w:uiPriority w:val="34"/>
    <w:pPr>
      <w:ind w:firstLine="420" w:firstLineChars="200"/>
    </w:pPr>
    <w:rPr>
      <w:rFonts w:ascii="Calibri" w:hAnsi="Calibri"/>
      <w:szCs w:val="22"/>
    </w:rPr>
  </w:style>
  <w:style w:type="paragraph" w:customStyle="1" w:styleId="87">
    <w:name w:val="标题 31"/>
    <w:basedOn w:val="1"/>
    <w:next w:val="1"/>
    <w:qFormat/>
    <w:uiPriority w:val="0"/>
    <w:pPr>
      <w:adjustRightInd w:val="0"/>
      <w:snapToGrid w:val="0"/>
      <w:spacing w:line="360" w:lineRule="auto"/>
      <w:outlineLvl w:val="2"/>
    </w:pPr>
    <w:rPr>
      <w:rFonts w:hAnsi="宋体"/>
      <w:b/>
      <w:bCs/>
      <w:sz w:val="24"/>
      <w:szCs w:val="21"/>
    </w:rPr>
  </w:style>
  <w:style w:type="character" w:customStyle="1" w:styleId="88">
    <w:name w:val="正文文本缩进 2 Char1"/>
    <w:basedOn w:val="35"/>
    <w:link w:val="22"/>
    <w:qFormat/>
    <w:uiPriority w:val="0"/>
    <w:rPr>
      <w:rFonts w:ascii="宋体" w:hAnsi="宋体"/>
      <w:sz w:val="24"/>
    </w:rPr>
  </w:style>
  <w:style w:type="character" w:customStyle="1" w:styleId="89">
    <w:name w:val="文档结构图 Char1"/>
    <w:basedOn w:val="35"/>
    <w:link w:val="14"/>
    <w:qFormat/>
    <w:uiPriority w:val="0"/>
    <w:rPr>
      <w:shd w:val="clear" w:color="auto" w:fill="000080"/>
    </w:rPr>
  </w:style>
  <w:style w:type="paragraph" w:customStyle="1" w:styleId="90">
    <w:name w:val="Char"/>
    <w:basedOn w:val="1"/>
    <w:semiHidden/>
    <w:qFormat/>
    <w:uiPriority w:val="0"/>
    <w:rPr>
      <w:rFonts w:ascii="Tahoma" w:hAnsi="Tahoma" w:cs="仿宋_GB2312"/>
      <w:sz w:val="24"/>
      <w:szCs w:val="28"/>
    </w:rPr>
  </w:style>
  <w:style w:type="paragraph" w:customStyle="1" w:styleId="91">
    <w:name w:val="正文缩进1"/>
    <w:basedOn w:val="1"/>
    <w:qFormat/>
    <w:uiPriority w:val="0"/>
    <w:pPr>
      <w:ind w:firstLine="420" w:firstLineChars="200"/>
    </w:pPr>
    <w:rPr>
      <w:rFonts w:ascii="Calibri" w:hAnsi="Calibri"/>
    </w:rPr>
  </w:style>
  <w:style w:type="paragraph" w:customStyle="1" w:styleId="92">
    <w:name w:val="条目3"/>
    <w:basedOn w:val="20"/>
    <w:qFormat/>
    <w:uiPriority w:val="0"/>
  </w:style>
  <w:style w:type="character" w:customStyle="1" w:styleId="93">
    <w:name w:val="正文文本 Char1"/>
    <w:basedOn w:val="35"/>
    <w:link w:val="16"/>
    <w:qFormat/>
    <w:uiPriority w:val="0"/>
    <w:rPr>
      <w:rFonts w:ascii="Arial" w:hAnsi="Arial" w:cs="Arial"/>
      <w:sz w:val="24"/>
    </w:rPr>
  </w:style>
  <w:style w:type="paragraph" w:customStyle="1" w:styleId="9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95">
    <w:name w:val="纯文本 Char1"/>
    <w:basedOn w:val="35"/>
    <w:link w:val="20"/>
    <w:qFormat/>
    <w:uiPriority w:val="0"/>
    <w:rPr>
      <w:rFonts w:ascii="宋体" w:hAnsi="Courier New" w:eastAsia="宋体"/>
    </w:rPr>
  </w:style>
  <w:style w:type="paragraph" w:customStyle="1" w:styleId="96">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97">
    <w:name w:val="列出段落11"/>
    <w:basedOn w:val="1"/>
    <w:qFormat/>
    <w:uiPriority w:val="0"/>
    <w:pPr>
      <w:ind w:firstLine="420" w:firstLineChars="200"/>
    </w:pPr>
  </w:style>
  <w:style w:type="paragraph" w:customStyle="1" w:styleId="98">
    <w:name w:val="Char1"/>
    <w:basedOn w:val="1"/>
    <w:qFormat/>
    <w:uiPriority w:val="0"/>
    <w:pPr>
      <w:widowControl/>
      <w:spacing w:after="160" w:line="240" w:lineRule="exact"/>
      <w:jc w:val="left"/>
    </w:pPr>
    <w:rPr>
      <w:rFonts w:ascii="Verdana" w:hAnsi="Verdana"/>
      <w:kern w:val="0"/>
      <w:sz w:val="20"/>
      <w:lang w:eastAsia="en-US"/>
    </w:rPr>
  </w:style>
  <w:style w:type="paragraph" w:customStyle="1" w:styleId="99">
    <w:name w:val="首页大标题"/>
    <w:basedOn w:val="68"/>
    <w:qFormat/>
    <w:uiPriority w:val="0"/>
    <w:pPr>
      <w:ind w:firstLine="0" w:firstLineChars="0"/>
      <w:jc w:val="center"/>
    </w:pPr>
    <w:rPr>
      <w:rFonts w:ascii="黑体" w:eastAsia="黑体"/>
      <w:b/>
      <w:sz w:val="52"/>
    </w:rPr>
  </w:style>
  <w:style w:type="character" w:customStyle="1" w:styleId="100">
    <w:name w:val="正文首行缩进 Char1"/>
    <w:basedOn w:val="93"/>
    <w:link w:val="31"/>
    <w:qFormat/>
    <w:uiPriority w:val="0"/>
    <w:rPr>
      <w:rFonts w:ascii="Arial" w:hAnsi="Arial" w:cs="Arial"/>
      <w:sz w:val="24"/>
    </w:rPr>
  </w:style>
  <w:style w:type="paragraph" w:customStyle="1" w:styleId="10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2">
    <w:name w:val="p0"/>
    <w:basedOn w:val="1"/>
    <w:qFormat/>
    <w:uiPriority w:val="0"/>
    <w:pPr>
      <w:widowControl/>
    </w:pPr>
    <w:rPr>
      <w:kern w:val="0"/>
      <w:szCs w:val="21"/>
    </w:rPr>
  </w:style>
  <w:style w:type="paragraph" w:customStyle="1" w:styleId="103">
    <w:name w:val="条目2"/>
    <w:basedOn w:val="20"/>
    <w:qFormat/>
    <w:uiPriority w:val="0"/>
    <w:pPr>
      <w:tabs>
        <w:tab w:val="left" w:pos="420"/>
      </w:tabs>
      <w:spacing w:line="360" w:lineRule="auto"/>
      <w:ind w:left="420" w:hanging="420"/>
    </w:pPr>
    <w:rPr>
      <w:color w:val="000000"/>
      <w:sz w:val="30"/>
    </w:rPr>
  </w:style>
  <w:style w:type="paragraph" w:customStyle="1" w:styleId="104">
    <w:name w:val="1 Char Char Char Char"/>
    <w:basedOn w:val="1"/>
    <w:qFormat/>
    <w:uiPriority w:val="0"/>
    <w:rPr>
      <w:rFonts w:ascii="Tahoma" w:hAnsi="Tahoma"/>
      <w:sz w:val="24"/>
    </w:rPr>
  </w:style>
  <w:style w:type="character" w:customStyle="1" w:styleId="105">
    <w:name w:val="普通(网站) Char"/>
    <w:link w:val="30"/>
    <w:qFormat/>
    <w:uiPriority w:val="99"/>
    <w:rPr>
      <w:rFonts w:ascii="Arial Unicode MS" w:hAnsi="Arial Unicode MS" w:eastAsia="Arial Unicode MS" w:cs="Arial Unicode MS"/>
      <w:kern w:val="0"/>
      <w:sz w:val="24"/>
      <w:szCs w:val="24"/>
    </w:rPr>
  </w:style>
  <w:style w:type="paragraph" w:styleId="106">
    <w:name w:val="List Paragraph"/>
    <w:basedOn w:val="1"/>
    <w:link w:val="115"/>
    <w:qFormat/>
    <w:uiPriority w:val="34"/>
    <w:pPr>
      <w:ind w:firstLine="420" w:firstLineChars="200"/>
    </w:pPr>
    <w:rPr>
      <w:rFonts w:asciiTheme="minorHAnsi" w:hAnsiTheme="minorHAnsi" w:eastAsiaTheme="minorEastAsia" w:cstheme="minorBidi"/>
      <w:szCs w:val="22"/>
    </w:rPr>
  </w:style>
  <w:style w:type="paragraph" w:customStyle="1" w:styleId="107">
    <w:name w:val="宋体小四"/>
    <w:basedOn w:val="1"/>
    <w:qFormat/>
    <w:uiPriority w:val="0"/>
    <w:pPr>
      <w:spacing w:line="360" w:lineRule="auto"/>
      <w:ind w:firstLine="480" w:firstLineChars="200"/>
    </w:pPr>
    <w:rPr>
      <w:rFonts w:ascii="Arial" w:hAnsi="Arial"/>
      <w:sz w:val="24"/>
    </w:rPr>
  </w:style>
  <w:style w:type="paragraph" w:customStyle="1" w:styleId="108">
    <w:name w:val="列出段落2"/>
    <w:basedOn w:val="1"/>
    <w:qFormat/>
    <w:uiPriority w:val="34"/>
    <w:pPr>
      <w:ind w:firstLine="420" w:firstLineChars="200"/>
    </w:pPr>
    <w:rPr>
      <w:rFonts w:asciiTheme="minorHAnsi" w:hAnsiTheme="minorHAnsi" w:cstheme="minorBidi"/>
      <w:szCs w:val="24"/>
    </w:rPr>
  </w:style>
  <w:style w:type="paragraph" w:customStyle="1" w:styleId="109">
    <w:name w:val="验收文档-首页保密文字"/>
    <w:basedOn w:val="1"/>
    <w:qFormat/>
    <w:uiPriority w:val="0"/>
    <w:pPr>
      <w:tabs>
        <w:tab w:val="left" w:pos="2700"/>
      </w:tabs>
      <w:spacing w:line="520" w:lineRule="exact"/>
      <w:jc w:val="center"/>
    </w:pPr>
    <w:rPr>
      <w:rFonts w:ascii="仿宋_GB2312" w:eastAsia="仿宋_GB2312" w:cstheme="minorBidi"/>
      <w:sz w:val="28"/>
      <w:szCs w:val="24"/>
    </w:rPr>
  </w:style>
  <w:style w:type="paragraph" w:customStyle="1" w:styleId="110">
    <w:name w:val="样式1"/>
    <w:basedOn w:val="5"/>
    <w:qFormat/>
    <w:uiPriority w:val="0"/>
    <w:pPr>
      <w:spacing w:before="0" w:after="0" w:line="240" w:lineRule="auto"/>
    </w:pPr>
    <w:rPr>
      <w:rFonts w:ascii="宋体" w:hAnsi="宋体"/>
      <w:szCs w:val="21"/>
    </w:rPr>
  </w:style>
  <w:style w:type="paragraph" w:customStyle="1" w:styleId="111">
    <w:name w:val="验收文档-首页主标题"/>
    <w:basedOn w:val="1"/>
    <w:qFormat/>
    <w:uiPriority w:val="0"/>
    <w:pPr>
      <w:jc w:val="center"/>
    </w:pPr>
    <w:rPr>
      <w:rFonts w:ascii="黑体" w:eastAsia="黑体"/>
      <w:sz w:val="52"/>
      <w:szCs w:val="52"/>
    </w:rPr>
  </w:style>
  <w:style w:type="paragraph" w:customStyle="1" w:styleId="112">
    <w:name w:val="TOC 标题1"/>
    <w:basedOn w:val="3"/>
    <w:next w:val="1"/>
    <w:unhideWhenUsed/>
    <w:qFormat/>
    <w:uiPriority w:val="39"/>
    <w:pPr>
      <w:widowControl/>
      <w:spacing w:before="240" w:line="259" w:lineRule="auto"/>
      <w:ind w:left="0" w:firstLine="0"/>
      <w:jc w:val="left"/>
      <w:outlineLvl w:val="9"/>
    </w:pPr>
    <w:rPr>
      <w:rFonts w:asciiTheme="majorHAnsi" w:hAnsiTheme="majorHAnsi" w:eastAsiaTheme="majorEastAsia" w:cstheme="majorBidi"/>
      <w:color w:val="376092" w:themeColor="accent1" w:themeShade="BF"/>
      <w:kern w:val="0"/>
      <w:sz w:val="32"/>
      <w:szCs w:val="32"/>
    </w:rPr>
  </w:style>
  <w:style w:type="paragraph" w:customStyle="1" w:styleId="113">
    <w:name w:val="正文1125"/>
    <w:basedOn w:val="1"/>
    <w:qFormat/>
    <w:uiPriority w:val="0"/>
    <w:pPr>
      <w:adjustRightInd w:val="0"/>
      <w:snapToGrid w:val="0"/>
      <w:spacing w:afterLines="50"/>
      <w:ind w:firstLine="560" w:firstLineChars="200"/>
    </w:pPr>
    <w:rPr>
      <w:szCs w:val="28"/>
    </w:rPr>
  </w:style>
  <w:style w:type="paragraph" w:customStyle="1" w:styleId="114">
    <w:name w:val="文件抬头"/>
    <w:qFormat/>
    <w:uiPriority w:val="0"/>
    <w:pPr>
      <w:widowControl w:val="0"/>
      <w:jc w:val="both"/>
    </w:pPr>
    <w:rPr>
      <w:rFonts w:ascii="Calibri" w:hAnsi="Calibri" w:eastAsia="仿宋_GB2312" w:cs="Times New Roman"/>
      <w:kern w:val="2"/>
      <w:sz w:val="32"/>
      <w:szCs w:val="21"/>
      <w:lang w:val="en-US" w:eastAsia="zh-CN" w:bidi="ar-SA"/>
    </w:rPr>
  </w:style>
  <w:style w:type="character" w:customStyle="1" w:styleId="115">
    <w:name w:val="列出段落 Char"/>
    <w:link w:val="106"/>
    <w:qFormat/>
    <w:uiPriority w:val="34"/>
    <w:rPr>
      <w:kern w:val="2"/>
      <w:sz w:val="21"/>
      <w:szCs w:val="22"/>
    </w:rPr>
  </w:style>
  <w:style w:type="character" w:customStyle="1" w:styleId="116">
    <w:name w:val="bookmark-item"/>
    <w:basedOn w:val="35"/>
    <w:qFormat/>
    <w:uiPriority w:val="0"/>
  </w:style>
  <w:style w:type="paragraph" w:customStyle="1" w:styleId="11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table" w:customStyle="1" w:styleId="118">
    <w:name w:val="Table Normal"/>
    <w:semiHidden/>
    <w:unhideWhenUsed/>
    <w:qFormat/>
    <w:uiPriority w:val="2"/>
    <w:pPr>
      <w:widowControl w:val="0"/>
    </w:pPr>
    <w:rPr>
      <w:sz w:val="22"/>
      <w:szCs w:val="22"/>
      <w:lang w:eastAsia="en-US"/>
    </w:rPr>
    <w:tblPr>
      <w:tblLayout w:type="fixed"/>
      <w:tblCellMar>
        <w:top w:w="0" w:type="dxa"/>
        <w:left w:w="0" w:type="dxa"/>
        <w:bottom w:w="0" w:type="dxa"/>
        <w:right w:w="0" w:type="dxa"/>
      </w:tblCellMar>
    </w:tblPr>
  </w:style>
  <w:style w:type="paragraph" w:customStyle="1" w:styleId="119">
    <w:name w:val="Table Paragraph"/>
    <w:basedOn w:val="1"/>
    <w:qFormat/>
    <w:uiPriority w:val="1"/>
    <w:pPr>
      <w:jc w:val="left"/>
    </w:pPr>
    <w:rPr>
      <w:rFonts w:asciiTheme="minorHAnsi" w:hAnsiTheme="minorHAnsi" w:eastAsiaTheme="minorEastAsia" w:cstheme="minorBidi"/>
      <w:kern w:val="0"/>
      <w:sz w:val="22"/>
      <w:szCs w:val="22"/>
      <w:lang w:eastAsia="en-US"/>
    </w:rPr>
  </w:style>
  <w:style w:type="paragraph" w:customStyle="1" w:styleId="120">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21">
    <w:name w:val="WPSOffice手动目录 1"/>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F544C-236D-4283-A6BE-823F235C274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29079</Words>
  <Characters>31940</Characters>
  <Lines>173</Lines>
  <Paragraphs>48</Paragraphs>
  <TotalTime>32</TotalTime>
  <ScaleCrop>false</ScaleCrop>
  <LinksUpToDate>false</LinksUpToDate>
  <CharactersWithSpaces>32751</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2021-05-10T12:36:00Z</dcterms:created>
  <dc:creator>Administrator</dc:creator>
  <cp:lastModifiedBy>Lj</cp:lastModifiedBy>
  <cp:lastPrinted>2021-06-18T02:14:00Z</cp:lastPrinted>
  <dcterms:modified xsi:type="dcterms:W3CDTF">2022-04-21T09:18:50Z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4ED4E6B3C1C443E29DF6E4B180210CA2</vt:lpwstr>
  </property>
</Properties>
</file>