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160"/>
        </w:tabs>
        <w:spacing w:line="360" w:lineRule="auto"/>
        <w:jc w:val="center"/>
        <w:rPr>
          <w:rFonts w:hint="default" w:ascii="Times New Roman" w:hAnsi="Times New Roman" w:eastAsia="仿宋" w:cs="Times New Roman"/>
          <w:b/>
          <w:bCs/>
          <w:color w:val="000000"/>
          <w:sz w:val="36"/>
          <w:szCs w:val="36"/>
        </w:rPr>
      </w:pPr>
    </w:p>
    <w:p>
      <w:pPr>
        <w:tabs>
          <w:tab w:val="left" w:pos="1134"/>
          <w:tab w:val="left" w:pos="5160"/>
        </w:tabs>
        <w:spacing w:line="360" w:lineRule="auto"/>
        <w:jc w:val="center"/>
        <w:rPr>
          <w:rFonts w:hint="eastAsia" w:ascii="Times New Roman" w:hAnsi="Times New Roman" w:eastAsia="仿宋" w:cs="Times New Roman"/>
          <w:b/>
          <w:bCs/>
          <w:color w:val="000000"/>
          <w:sz w:val="48"/>
          <w:szCs w:val="48"/>
          <w:lang w:eastAsia="zh-CN"/>
        </w:rPr>
      </w:pPr>
      <w:r>
        <w:rPr>
          <w:rFonts w:hint="eastAsia" w:eastAsia="仿宋" w:cs="Times New Roman"/>
          <w:b/>
          <w:bCs/>
          <w:color w:val="000000"/>
          <w:sz w:val="48"/>
          <w:szCs w:val="48"/>
          <w:lang w:eastAsia="zh-CN"/>
        </w:rPr>
        <w:t>新疆维吾尔自治区第三人民医院中医四诊仪、中医封包综合治疗仪采购项目</w:t>
      </w:r>
    </w:p>
    <w:p>
      <w:pPr>
        <w:tabs>
          <w:tab w:val="left" w:pos="1134"/>
          <w:tab w:val="left" w:pos="5160"/>
        </w:tabs>
        <w:spacing w:line="360" w:lineRule="auto"/>
        <w:jc w:val="center"/>
        <w:rPr>
          <w:rFonts w:hint="eastAsia" w:ascii="Times New Roman" w:hAnsi="Times New Roman" w:eastAsia="仿宋" w:cs="Times New Roman"/>
          <w:b/>
          <w:bCs/>
          <w:color w:val="000000"/>
          <w:sz w:val="48"/>
          <w:szCs w:val="48"/>
          <w:lang w:eastAsia="zh-CN"/>
        </w:rPr>
      </w:pPr>
    </w:p>
    <w:p>
      <w:pPr>
        <w:tabs>
          <w:tab w:val="left" w:pos="1134"/>
          <w:tab w:val="left" w:pos="5160"/>
        </w:tabs>
        <w:spacing w:line="360" w:lineRule="auto"/>
        <w:jc w:val="center"/>
        <w:rPr>
          <w:rFonts w:hint="default" w:ascii="Times New Roman" w:hAnsi="Times New Roman" w:eastAsia="仿宋" w:cs="Times New Roman"/>
          <w:color w:val="000000"/>
          <w:sz w:val="72"/>
          <w:szCs w:val="72"/>
        </w:rPr>
      </w:pPr>
      <w:r>
        <w:rPr>
          <w:rFonts w:hint="default" w:ascii="Times New Roman" w:hAnsi="Times New Roman" w:eastAsia="仿宋" w:cs="Times New Roman"/>
          <w:color w:val="000000"/>
          <w:sz w:val="72"/>
          <w:szCs w:val="72"/>
        </w:rPr>
        <w:t>竞争性磋商文件</w:t>
      </w:r>
    </w:p>
    <w:p>
      <w:pPr>
        <w:tabs>
          <w:tab w:val="left" w:pos="1134"/>
          <w:tab w:val="left" w:pos="5481"/>
          <w:tab w:val="left" w:pos="5859"/>
        </w:tabs>
        <w:spacing w:line="360" w:lineRule="auto"/>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rPr>
        <w:drawing>
          <wp:inline distT="0" distB="0" distL="114300" distR="114300">
            <wp:extent cx="1381125" cy="1089660"/>
            <wp:effectExtent l="0" t="0" r="0" b="0"/>
            <wp:docPr id="1" name="图片 1" descr="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
                    <pic:cNvPicPr>
                      <a:picLocks noChangeAspect="1"/>
                    </pic:cNvPicPr>
                  </pic:nvPicPr>
                  <pic:blipFill>
                    <a:blip r:embed="rId15"/>
                    <a:stretch>
                      <a:fillRect/>
                    </a:stretch>
                  </pic:blipFill>
                  <pic:spPr>
                    <a:xfrm>
                      <a:off x="0" y="0"/>
                      <a:ext cx="1381125" cy="1089660"/>
                    </a:xfrm>
                    <a:prstGeom prst="rect">
                      <a:avLst/>
                    </a:prstGeom>
                    <a:noFill/>
                    <a:ln>
                      <a:noFill/>
                    </a:ln>
                  </pic:spPr>
                </pic:pic>
              </a:graphicData>
            </a:graphic>
          </wp:inline>
        </w:drawing>
      </w:r>
    </w:p>
    <w:p>
      <w:pPr>
        <w:pStyle w:val="6"/>
        <w:ind w:firstLine="0" w:firstLineChars="0"/>
        <w:rPr>
          <w:rFonts w:hint="default" w:ascii="Times New Roman" w:hAnsi="Times New Roman" w:eastAsia="仿宋" w:cs="Times New Roman"/>
          <w:b/>
          <w:color w:val="000000"/>
          <w:sz w:val="28"/>
          <w:szCs w:val="28"/>
        </w:rPr>
      </w:pPr>
    </w:p>
    <w:tbl>
      <w:tblPr>
        <w:tblStyle w:val="23"/>
        <w:tblW w:w="0" w:type="auto"/>
        <w:jc w:val="center"/>
        <w:tblLayout w:type="fixed"/>
        <w:tblCellMar>
          <w:top w:w="0" w:type="dxa"/>
          <w:left w:w="108" w:type="dxa"/>
          <w:bottom w:w="0" w:type="dxa"/>
          <w:right w:w="108" w:type="dxa"/>
        </w:tblCellMar>
      </w:tblPr>
      <w:tblGrid>
        <w:gridCol w:w="2335"/>
        <w:gridCol w:w="5144"/>
      </w:tblGrid>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default" w:ascii="Times New Roman" w:hAnsi="Times New Roman" w:eastAsia="仿宋" w:cs="Times New Roman"/>
                <w:bCs/>
                <w:color w:val="000000"/>
                <w:sz w:val="28"/>
                <w:szCs w:val="28"/>
              </w:rPr>
            </w:pPr>
            <w:r>
              <w:rPr>
                <w:rFonts w:hint="default" w:ascii="Times New Roman" w:hAnsi="Times New Roman" w:eastAsia="仿宋" w:cs="Times New Roman"/>
                <w:bCs/>
                <w:sz w:val="28"/>
                <w:szCs w:val="28"/>
              </w:rPr>
              <w:t>项目编号：</w:t>
            </w:r>
          </w:p>
        </w:tc>
        <w:tc>
          <w:tcPr>
            <w:tcW w:w="5144" w:type="dxa"/>
            <w:noWrap w:val="0"/>
            <w:vAlign w:val="center"/>
          </w:tcPr>
          <w:p>
            <w:pPr>
              <w:tabs>
                <w:tab w:val="left" w:pos="2431"/>
                <w:tab w:val="left" w:pos="2943"/>
              </w:tabs>
              <w:adjustRightInd w:val="0"/>
              <w:snapToGrid w:val="0"/>
              <w:spacing w:line="360" w:lineRule="exact"/>
              <w:jc w:val="left"/>
              <w:rPr>
                <w:rFonts w:hint="eastAsia" w:ascii="Times New Roman" w:hAnsi="Times New Roman" w:eastAsia="仿宋" w:cs="Times New Roman"/>
                <w:bCs/>
                <w:sz w:val="28"/>
                <w:szCs w:val="28"/>
                <w:lang w:eastAsia="zh-CN"/>
              </w:rPr>
            </w:pPr>
            <w:r>
              <w:rPr>
                <w:rFonts w:hint="eastAsia" w:eastAsia="仿宋" w:cs="Times New Roman"/>
                <w:bCs/>
                <w:sz w:val="28"/>
                <w:szCs w:val="28"/>
                <w:lang w:eastAsia="zh-CN"/>
              </w:rPr>
              <w:t>2022-XBZC-01047</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采购人（盖章）：</w:t>
            </w:r>
          </w:p>
        </w:tc>
        <w:tc>
          <w:tcPr>
            <w:tcW w:w="5144" w:type="dxa"/>
            <w:noWrap w:val="0"/>
            <w:vAlign w:val="center"/>
          </w:tcPr>
          <w:p>
            <w:pPr>
              <w:tabs>
                <w:tab w:val="left" w:pos="2431"/>
                <w:tab w:val="left" w:pos="2943"/>
              </w:tabs>
              <w:adjustRightInd w:val="0"/>
              <w:snapToGrid w:val="0"/>
              <w:spacing w:line="360" w:lineRule="exact"/>
              <w:jc w:val="left"/>
              <w:rPr>
                <w:rFonts w:hint="default" w:ascii="Times New Roman" w:hAnsi="Times New Roman" w:eastAsia="仿宋" w:cs="Times New Roman"/>
                <w:bCs/>
                <w:sz w:val="28"/>
                <w:szCs w:val="28"/>
              </w:rPr>
            </w:pPr>
            <w:r>
              <w:rPr>
                <w:rFonts w:hint="default" w:ascii="Times New Roman" w:hAnsi="Times New Roman" w:eastAsia="仿宋" w:cs="Times New Roman"/>
                <w:bCs/>
                <w:color w:val="000000"/>
                <w:sz w:val="28"/>
                <w:szCs w:val="28"/>
              </w:rPr>
              <w:t>新疆维吾尔自治区第</w:t>
            </w:r>
            <w:r>
              <w:rPr>
                <w:rFonts w:hint="eastAsia" w:eastAsia="仿宋" w:cs="Times New Roman"/>
                <w:bCs/>
                <w:color w:val="000000"/>
                <w:sz w:val="28"/>
                <w:szCs w:val="28"/>
                <w:lang w:eastAsia="zh-CN"/>
              </w:rPr>
              <w:t>三</w:t>
            </w:r>
            <w:r>
              <w:rPr>
                <w:rFonts w:hint="default" w:ascii="Times New Roman" w:hAnsi="Times New Roman" w:eastAsia="仿宋" w:cs="Times New Roman"/>
                <w:bCs/>
                <w:color w:val="000000"/>
                <w:sz w:val="28"/>
                <w:szCs w:val="28"/>
              </w:rPr>
              <w:t>人民医院</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采购人联系人：</w:t>
            </w:r>
          </w:p>
        </w:tc>
        <w:tc>
          <w:tcPr>
            <w:tcW w:w="5144" w:type="dxa"/>
            <w:noWrap w:val="0"/>
            <w:vAlign w:val="center"/>
          </w:tcPr>
          <w:p>
            <w:pPr>
              <w:tabs>
                <w:tab w:val="left" w:pos="2431"/>
                <w:tab w:val="left" w:pos="2943"/>
              </w:tabs>
              <w:adjustRightInd w:val="0"/>
              <w:snapToGrid w:val="0"/>
              <w:spacing w:line="360" w:lineRule="exact"/>
              <w:jc w:val="left"/>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eastAsia="zh-CN"/>
              </w:rPr>
              <w:t>钟老师</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采购人电话：</w:t>
            </w:r>
          </w:p>
        </w:tc>
        <w:tc>
          <w:tcPr>
            <w:tcW w:w="5144" w:type="dxa"/>
            <w:noWrap w:val="0"/>
            <w:vAlign w:val="center"/>
          </w:tcPr>
          <w:p>
            <w:pPr>
              <w:tabs>
                <w:tab w:val="left" w:pos="2431"/>
                <w:tab w:val="left" w:pos="2943"/>
              </w:tabs>
              <w:adjustRightInd w:val="0"/>
              <w:snapToGrid w:val="0"/>
              <w:spacing w:line="360" w:lineRule="exact"/>
              <w:jc w:val="left"/>
              <w:rPr>
                <w:rFonts w:hint="default" w:ascii="Times New Roman" w:hAnsi="Times New Roman" w:eastAsia="仿宋" w:cs="Times New Roman"/>
                <w:bCs/>
                <w:sz w:val="28"/>
                <w:szCs w:val="28"/>
              </w:rPr>
            </w:pPr>
            <w:r>
              <w:rPr>
                <w:rFonts w:hint="eastAsia" w:eastAsia="仿宋" w:cs="Times New Roman"/>
                <w:bCs/>
                <w:sz w:val="28"/>
                <w:szCs w:val="28"/>
                <w:lang w:eastAsia="zh-CN"/>
              </w:rPr>
              <w:t>0991-7523760</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采购人地址：</w:t>
            </w:r>
          </w:p>
        </w:tc>
        <w:tc>
          <w:tcPr>
            <w:tcW w:w="5144" w:type="dxa"/>
            <w:noWrap w:val="0"/>
            <w:vAlign w:val="center"/>
          </w:tcPr>
          <w:p>
            <w:pPr>
              <w:tabs>
                <w:tab w:val="left" w:pos="2431"/>
                <w:tab w:val="left" w:pos="2943"/>
              </w:tabs>
              <w:adjustRightInd w:val="0"/>
              <w:snapToGrid w:val="0"/>
              <w:spacing w:line="360" w:lineRule="exact"/>
              <w:jc w:val="left"/>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eastAsia="zh-CN"/>
              </w:rPr>
              <w:t>新疆维吾尔自治区乌鲁木齐市沙依巴克区南昌路9号</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代理机构（盖章）：</w:t>
            </w:r>
          </w:p>
        </w:tc>
        <w:tc>
          <w:tcPr>
            <w:tcW w:w="5144" w:type="dxa"/>
            <w:noWrap w:val="0"/>
            <w:vAlign w:val="center"/>
          </w:tcPr>
          <w:p>
            <w:pPr>
              <w:tabs>
                <w:tab w:val="left" w:pos="2431"/>
                <w:tab w:val="left" w:pos="2943"/>
              </w:tabs>
              <w:adjustRightInd w:val="0"/>
              <w:snapToGrid w:val="0"/>
              <w:spacing w:line="360" w:lineRule="exact"/>
              <w:jc w:val="left"/>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新疆西北招标有限公司</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代理机构联系人：</w:t>
            </w:r>
          </w:p>
        </w:tc>
        <w:tc>
          <w:tcPr>
            <w:tcW w:w="5144" w:type="dxa"/>
            <w:noWrap w:val="0"/>
            <w:vAlign w:val="center"/>
          </w:tcPr>
          <w:p>
            <w:pPr>
              <w:tabs>
                <w:tab w:val="left" w:pos="2431"/>
                <w:tab w:val="left" w:pos="2943"/>
              </w:tabs>
              <w:adjustRightInd w:val="0"/>
              <w:snapToGrid w:val="0"/>
              <w:spacing w:line="360" w:lineRule="exact"/>
              <w:jc w:val="left"/>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王静  刘建新</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代理机构电话：</w:t>
            </w:r>
          </w:p>
        </w:tc>
        <w:tc>
          <w:tcPr>
            <w:tcW w:w="5144" w:type="dxa"/>
            <w:noWrap w:val="0"/>
            <w:vAlign w:val="center"/>
          </w:tcPr>
          <w:p>
            <w:pPr>
              <w:tabs>
                <w:tab w:val="left" w:pos="2431"/>
                <w:tab w:val="left" w:pos="2943"/>
              </w:tabs>
              <w:adjustRightInd w:val="0"/>
              <w:snapToGrid w:val="0"/>
              <w:spacing w:line="360" w:lineRule="exact"/>
              <w:jc w:val="left"/>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0991-5823555</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代理机构地址：</w:t>
            </w:r>
          </w:p>
        </w:tc>
        <w:tc>
          <w:tcPr>
            <w:tcW w:w="5144" w:type="dxa"/>
            <w:noWrap w:val="0"/>
            <w:vAlign w:val="center"/>
          </w:tcPr>
          <w:p>
            <w:pPr>
              <w:tabs>
                <w:tab w:val="left" w:pos="2431"/>
                <w:tab w:val="left" w:pos="2943"/>
              </w:tabs>
              <w:adjustRightInd w:val="0"/>
              <w:snapToGrid w:val="0"/>
              <w:spacing w:line="360" w:lineRule="exact"/>
              <w:jc w:val="left"/>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乌鲁木齐市伊宁路318号江西大厦9楼</w:t>
            </w:r>
          </w:p>
        </w:tc>
      </w:tr>
    </w:tbl>
    <w:p>
      <w:pPr>
        <w:pStyle w:val="8"/>
        <w:rPr>
          <w:rFonts w:hint="default" w:ascii="Times New Roman" w:hAnsi="Times New Roman" w:eastAsia="仿宋" w:cs="Times New Roman"/>
          <w:b/>
          <w:color w:val="000000"/>
          <w:sz w:val="28"/>
          <w:szCs w:val="28"/>
        </w:rPr>
      </w:pPr>
    </w:p>
    <w:p>
      <w:pPr>
        <w:tabs>
          <w:tab w:val="left" w:pos="1134"/>
          <w:tab w:val="left" w:pos="5481"/>
          <w:tab w:val="left" w:pos="5859"/>
        </w:tabs>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二〇二二年四月</w:t>
      </w:r>
    </w:p>
    <w:p>
      <w:pPr>
        <w:pStyle w:val="2"/>
        <w:rPr>
          <w:rFonts w:hint="default"/>
        </w:rPr>
      </w:pPr>
    </w:p>
    <w:p>
      <w:pPr>
        <w:pStyle w:val="19"/>
        <w:rPr>
          <w:rFonts w:hint="default" w:ascii="Times New Roman" w:hAnsi="Times New Roman" w:eastAsia="仿宋" w:cs="Times New Roman"/>
        </w:rPr>
      </w:pPr>
    </w:p>
    <w:p>
      <w:pPr>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目  录</w:t>
      </w:r>
    </w:p>
    <w:p>
      <w:pPr>
        <w:pStyle w:val="18"/>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 w:val="24"/>
          <w:szCs w:val="24"/>
        </w:rPr>
        <w:fldChar w:fldCharType="begin"/>
      </w:r>
      <w:r>
        <w:rPr>
          <w:rFonts w:hint="default" w:ascii="Times New Roman" w:hAnsi="Times New Roman" w:eastAsia="仿宋" w:cs="Times New Roman"/>
          <w:color w:val="000000"/>
          <w:sz w:val="24"/>
          <w:szCs w:val="24"/>
        </w:rPr>
        <w:instrText xml:space="preserve">TOC \o "1-3" \h \u </w:instrText>
      </w:r>
      <w:r>
        <w:rPr>
          <w:rFonts w:hint="default" w:ascii="Times New Roman" w:hAnsi="Times New Roman" w:eastAsia="仿宋" w:cs="Times New Roman"/>
          <w:color w:val="000000"/>
          <w:sz w:val="24"/>
          <w:szCs w:val="24"/>
        </w:rPr>
        <w:fldChar w:fldCharType="separate"/>
      </w: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_Toc22606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bCs/>
        </w:rPr>
        <w:t>第一部分  磋商公告</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_Toc22606 \h </w:instrText>
      </w:r>
      <w:r>
        <w:rPr>
          <w:rFonts w:hint="default" w:ascii="Times New Roman" w:hAnsi="Times New Roman" w:eastAsia="仿宋" w:cs="Times New Roman"/>
        </w:rPr>
        <w:fldChar w:fldCharType="separate"/>
      </w:r>
      <w:r>
        <w:rPr>
          <w:rFonts w:hint="default" w:ascii="Times New Roman" w:hAnsi="Times New Roman" w:eastAsia="仿宋" w:cs="Times New Roman"/>
        </w:rPr>
        <w:t>1</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18"/>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_Toc6922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bCs/>
        </w:rPr>
        <w:t>第二部分  供应商须知</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_Toc6922 \h </w:instrText>
      </w:r>
      <w:r>
        <w:rPr>
          <w:rFonts w:hint="default" w:ascii="Times New Roman" w:hAnsi="Times New Roman" w:eastAsia="仿宋" w:cs="Times New Roman"/>
        </w:rPr>
        <w:fldChar w:fldCharType="separate"/>
      </w:r>
      <w:r>
        <w:rPr>
          <w:rFonts w:hint="default" w:ascii="Times New Roman" w:hAnsi="Times New Roman" w:eastAsia="仿宋" w:cs="Times New Roman"/>
        </w:rPr>
        <w:t>5</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_Toc26763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供应商须知前附表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_Toc26763 \h </w:instrText>
      </w:r>
      <w:r>
        <w:rPr>
          <w:rFonts w:hint="default" w:ascii="Times New Roman" w:hAnsi="Times New Roman" w:eastAsia="仿宋" w:cs="Times New Roman"/>
        </w:rPr>
        <w:fldChar w:fldCharType="separate"/>
      </w:r>
      <w:r>
        <w:rPr>
          <w:rFonts w:hint="default" w:ascii="Times New Roman" w:hAnsi="Times New Roman" w:eastAsia="仿宋" w:cs="Times New Roman"/>
        </w:rPr>
        <w:t>5</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_Toc3862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bCs/>
          <w:szCs w:val="28"/>
        </w:rPr>
        <w:t>一、说明</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_Toc3862 \h </w:instrText>
      </w:r>
      <w:r>
        <w:rPr>
          <w:rFonts w:hint="default" w:ascii="Times New Roman" w:hAnsi="Times New Roman" w:eastAsia="仿宋" w:cs="Times New Roman"/>
        </w:rPr>
        <w:fldChar w:fldCharType="separate"/>
      </w:r>
      <w:r>
        <w:rPr>
          <w:rFonts w:hint="default" w:ascii="Times New Roman" w:hAnsi="Times New Roman" w:eastAsia="仿宋" w:cs="Times New Roman"/>
        </w:rPr>
        <w:t>10</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_Toc15806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二、磋商文件</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_Toc15806 \h </w:instrText>
      </w:r>
      <w:r>
        <w:rPr>
          <w:rFonts w:hint="default" w:ascii="Times New Roman" w:hAnsi="Times New Roman" w:eastAsia="仿宋" w:cs="Times New Roman"/>
        </w:rPr>
        <w:fldChar w:fldCharType="separate"/>
      </w:r>
      <w:r>
        <w:rPr>
          <w:rFonts w:hint="default" w:ascii="Times New Roman" w:hAnsi="Times New Roman" w:eastAsia="仿宋" w:cs="Times New Roman"/>
        </w:rPr>
        <w:t>10</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_Toc7323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三、响应文件的编制和数量</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_Toc7323 \h </w:instrText>
      </w:r>
      <w:r>
        <w:rPr>
          <w:rFonts w:hint="default" w:ascii="Times New Roman" w:hAnsi="Times New Roman" w:eastAsia="仿宋" w:cs="Times New Roman"/>
        </w:rPr>
        <w:fldChar w:fldCharType="separate"/>
      </w:r>
      <w:r>
        <w:rPr>
          <w:rFonts w:hint="default" w:ascii="Times New Roman" w:hAnsi="Times New Roman" w:eastAsia="仿宋" w:cs="Times New Roman"/>
        </w:rPr>
        <w:t>11</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_Toc2675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四、响应文件的递交</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_Toc2675 \h </w:instrText>
      </w:r>
      <w:r>
        <w:rPr>
          <w:rFonts w:hint="default" w:ascii="Times New Roman" w:hAnsi="Times New Roman" w:eastAsia="仿宋" w:cs="Times New Roman"/>
        </w:rPr>
        <w:fldChar w:fldCharType="separate"/>
      </w:r>
      <w:r>
        <w:rPr>
          <w:rFonts w:hint="default" w:ascii="Times New Roman" w:hAnsi="Times New Roman" w:eastAsia="仿宋" w:cs="Times New Roman"/>
        </w:rPr>
        <w:t>15</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_Toc210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五、竞争性磋商程序</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_Toc210 \h </w:instrText>
      </w:r>
      <w:r>
        <w:rPr>
          <w:rFonts w:hint="default" w:ascii="Times New Roman" w:hAnsi="Times New Roman" w:eastAsia="仿宋" w:cs="Times New Roman"/>
        </w:rPr>
        <w:fldChar w:fldCharType="separate"/>
      </w:r>
      <w:r>
        <w:rPr>
          <w:rFonts w:hint="default" w:ascii="Times New Roman" w:hAnsi="Times New Roman" w:eastAsia="仿宋" w:cs="Times New Roman"/>
        </w:rPr>
        <w:t>16</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_Toc115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六、授予合同</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_Toc115 \h </w:instrText>
      </w:r>
      <w:r>
        <w:rPr>
          <w:rFonts w:hint="default" w:ascii="Times New Roman" w:hAnsi="Times New Roman" w:eastAsia="仿宋" w:cs="Times New Roman"/>
        </w:rPr>
        <w:fldChar w:fldCharType="separate"/>
      </w:r>
      <w:r>
        <w:rPr>
          <w:rFonts w:hint="default" w:ascii="Times New Roman" w:hAnsi="Times New Roman" w:eastAsia="仿宋" w:cs="Times New Roman"/>
        </w:rPr>
        <w:t>16</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_Toc12803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七、质疑和投诉</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_Toc12803 \h </w:instrText>
      </w:r>
      <w:r>
        <w:rPr>
          <w:rFonts w:hint="default" w:ascii="Times New Roman" w:hAnsi="Times New Roman" w:eastAsia="仿宋" w:cs="Times New Roman"/>
        </w:rPr>
        <w:fldChar w:fldCharType="separate"/>
      </w:r>
      <w:r>
        <w:rPr>
          <w:rFonts w:hint="default" w:ascii="Times New Roman" w:hAnsi="Times New Roman" w:eastAsia="仿宋" w:cs="Times New Roman"/>
        </w:rPr>
        <w:t>23</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_Toc16870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八、项目验收</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_Toc16870 \h </w:instrText>
      </w:r>
      <w:r>
        <w:rPr>
          <w:rFonts w:hint="default" w:ascii="Times New Roman" w:hAnsi="Times New Roman" w:eastAsia="仿宋" w:cs="Times New Roman"/>
        </w:rPr>
        <w:fldChar w:fldCharType="separate"/>
      </w:r>
      <w:r>
        <w:rPr>
          <w:rFonts w:hint="default" w:ascii="Times New Roman" w:hAnsi="Times New Roman" w:eastAsia="仿宋" w:cs="Times New Roman"/>
        </w:rPr>
        <w:t>24</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_Toc17079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九、适用法律</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_Toc17079 \h </w:instrText>
      </w:r>
      <w:r>
        <w:rPr>
          <w:rFonts w:hint="default" w:ascii="Times New Roman" w:hAnsi="Times New Roman" w:eastAsia="仿宋" w:cs="Times New Roman"/>
        </w:rPr>
        <w:fldChar w:fldCharType="separate"/>
      </w:r>
      <w:r>
        <w:rPr>
          <w:rFonts w:hint="default" w:ascii="Times New Roman" w:hAnsi="Times New Roman" w:eastAsia="仿宋" w:cs="Times New Roman"/>
        </w:rPr>
        <w:t>25</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_Toc5189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十、磋商文件的解释权</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_Toc5189 \h </w:instrText>
      </w:r>
      <w:r>
        <w:rPr>
          <w:rFonts w:hint="default" w:ascii="Times New Roman" w:hAnsi="Times New Roman" w:eastAsia="仿宋" w:cs="Times New Roman"/>
        </w:rPr>
        <w:fldChar w:fldCharType="separate"/>
      </w:r>
      <w:r>
        <w:rPr>
          <w:rFonts w:hint="default" w:ascii="Times New Roman" w:hAnsi="Times New Roman" w:eastAsia="仿宋" w:cs="Times New Roman"/>
        </w:rPr>
        <w:t>25</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_Toc13131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十一、其他注意事项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_Toc13131 \h </w:instrText>
      </w:r>
      <w:r>
        <w:rPr>
          <w:rFonts w:hint="default" w:ascii="Times New Roman" w:hAnsi="Times New Roman" w:eastAsia="仿宋" w:cs="Times New Roman"/>
        </w:rPr>
        <w:fldChar w:fldCharType="separate"/>
      </w:r>
      <w:r>
        <w:rPr>
          <w:rFonts w:hint="default" w:ascii="Times New Roman" w:hAnsi="Times New Roman" w:eastAsia="仿宋" w:cs="Times New Roman"/>
        </w:rPr>
        <w:t>25</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18"/>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_Toc11290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32"/>
        </w:rPr>
        <w:t>第三部分  采购项目技术规格、参数及相关服务要求</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_Toc11290 \h </w:instrText>
      </w:r>
      <w:r>
        <w:rPr>
          <w:rFonts w:hint="default" w:ascii="Times New Roman" w:hAnsi="Times New Roman" w:eastAsia="仿宋" w:cs="Times New Roman"/>
        </w:rPr>
        <w:fldChar w:fldCharType="separate"/>
      </w:r>
      <w:r>
        <w:rPr>
          <w:rFonts w:hint="default" w:ascii="Times New Roman" w:hAnsi="Times New Roman" w:eastAsia="仿宋" w:cs="Times New Roman"/>
        </w:rPr>
        <w:t>26</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18"/>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_Toc19768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第四部分  评审方法</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_Toc19768 \h </w:instrText>
      </w:r>
      <w:r>
        <w:rPr>
          <w:rFonts w:hint="default" w:ascii="Times New Roman" w:hAnsi="Times New Roman" w:eastAsia="仿宋" w:cs="Times New Roman"/>
        </w:rPr>
        <w:fldChar w:fldCharType="separate"/>
      </w:r>
      <w:r>
        <w:rPr>
          <w:rFonts w:hint="default" w:ascii="Times New Roman" w:hAnsi="Times New Roman" w:eastAsia="仿宋" w:cs="Times New Roman"/>
        </w:rPr>
        <w:t>28</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_Toc24493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一、综合评分</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_Toc24493 \h </w:instrText>
      </w:r>
      <w:r>
        <w:rPr>
          <w:rFonts w:hint="default" w:ascii="Times New Roman" w:hAnsi="Times New Roman" w:eastAsia="仿宋" w:cs="Times New Roman"/>
        </w:rPr>
        <w:fldChar w:fldCharType="separate"/>
      </w:r>
      <w:r>
        <w:rPr>
          <w:rFonts w:hint="default" w:ascii="Times New Roman" w:hAnsi="Times New Roman" w:eastAsia="仿宋" w:cs="Times New Roman"/>
        </w:rPr>
        <w:t>28</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_Toc15762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bCs/>
          <w:szCs w:val="28"/>
        </w:rPr>
        <w:t>二、综合评分细则表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_Toc15762 \h </w:instrText>
      </w:r>
      <w:r>
        <w:rPr>
          <w:rFonts w:hint="default" w:ascii="Times New Roman" w:hAnsi="Times New Roman" w:eastAsia="仿宋" w:cs="Times New Roman"/>
        </w:rPr>
        <w:fldChar w:fldCharType="separate"/>
      </w:r>
      <w:r>
        <w:rPr>
          <w:rFonts w:hint="default" w:ascii="Times New Roman" w:hAnsi="Times New Roman" w:eastAsia="仿宋" w:cs="Times New Roman"/>
        </w:rPr>
        <w:t>28</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_Toc16385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bCs/>
          <w:szCs w:val="28"/>
        </w:rPr>
        <w:t>三、推荐成交供应商</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_Toc16385 \h </w:instrText>
      </w:r>
      <w:r>
        <w:rPr>
          <w:rFonts w:hint="default" w:ascii="Times New Roman" w:hAnsi="Times New Roman" w:eastAsia="仿宋" w:cs="Times New Roman"/>
        </w:rPr>
        <w:fldChar w:fldCharType="separate"/>
      </w:r>
      <w:r>
        <w:rPr>
          <w:rFonts w:hint="default" w:ascii="Times New Roman" w:hAnsi="Times New Roman" w:eastAsia="仿宋" w:cs="Times New Roman"/>
        </w:rPr>
        <w:t>33</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_Toc4237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bCs/>
          <w:szCs w:val="28"/>
        </w:rPr>
        <w:t>四、确定成交供应商</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_Toc4237 \h </w:instrText>
      </w:r>
      <w:r>
        <w:rPr>
          <w:rFonts w:hint="default" w:ascii="Times New Roman" w:hAnsi="Times New Roman" w:eastAsia="仿宋" w:cs="Times New Roman"/>
        </w:rPr>
        <w:fldChar w:fldCharType="separate"/>
      </w:r>
      <w:r>
        <w:rPr>
          <w:rFonts w:hint="default" w:ascii="Times New Roman" w:hAnsi="Times New Roman" w:eastAsia="仿宋" w:cs="Times New Roman"/>
        </w:rPr>
        <w:t>33</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18"/>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_Toc21199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kern w:val="44"/>
          <w:szCs w:val="32"/>
        </w:rPr>
        <w:t xml:space="preserve">第五部分  </w:t>
      </w:r>
      <w:r>
        <w:rPr>
          <w:rFonts w:hint="default" w:ascii="Times New Roman" w:hAnsi="Times New Roman" w:eastAsia="仿宋" w:cs="Times New Roman"/>
          <w:szCs w:val="32"/>
        </w:rPr>
        <w:t>合同格式及合同条款</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_Toc21199 \h </w:instrText>
      </w:r>
      <w:r>
        <w:rPr>
          <w:rFonts w:hint="default" w:ascii="Times New Roman" w:hAnsi="Times New Roman" w:eastAsia="仿宋" w:cs="Times New Roman"/>
        </w:rPr>
        <w:fldChar w:fldCharType="separate"/>
      </w:r>
      <w:r>
        <w:rPr>
          <w:rFonts w:hint="default" w:ascii="Times New Roman" w:hAnsi="Times New Roman" w:eastAsia="仿宋" w:cs="Times New Roman"/>
        </w:rPr>
        <w:t>34</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18"/>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_Toc15725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bCs/>
          <w:szCs w:val="32"/>
        </w:rPr>
        <w:t>第六部分  磋商响应文件格式</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_Toc15725 \h </w:instrText>
      </w:r>
      <w:r>
        <w:rPr>
          <w:rFonts w:hint="default" w:ascii="Times New Roman" w:hAnsi="Times New Roman" w:eastAsia="仿宋" w:cs="Times New Roman"/>
        </w:rPr>
        <w:fldChar w:fldCharType="separate"/>
      </w:r>
      <w:r>
        <w:rPr>
          <w:rFonts w:hint="default" w:ascii="Times New Roman" w:hAnsi="Times New Roman" w:eastAsia="仿宋" w:cs="Times New Roman"/>
        </w:rPr>
        <w:t>46</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_Toc14159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一、投标函</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_Toc14159 \h </w:instrText>
      </w:r>
      <w:r>
        <w:rPr>
          <w:rFonts w:hint="default" w:ascii="Times New Roman" w:hAnsi="Times New Roman" w:eastAsia="仿宋" w:cs="Times New Roman"/>
        </w:rPr>
        <w:fldChar w:fldCharType="separate"/>
      </w:r>
      <w:r>
        <w:rPr>
          <w:rFonts w:hint="default" w:ascii="Times New Roman" w:hAnsi="Times New Roman" w:eastAsia="仿宋" w:cs="Times New Roman"/>
        </w:rPr>
        <w:t>48</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_Toc28600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二、法定代表人身份证明书及授权委托书</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_Toc28600 \h </w:instrText>
      </w:r>
      <w:r>
        <w:rPr>
          <w:rFonts w:hint="default" w:ascii="Times New Roman" w:hAnsi="Times New Roman" w:eastAsia="仿宋" w:cs="Times New Roman"/>
        </w:rPr>
        <w:fldChar w:fldCharType="separate"/>
      </w:r>
      <w:r>
        <w:rPr>
          <w:rFonts w:hint="default" w:ascii="Times New Roman" w:hAnsi="Times New Roman" w:eastAsia="仿宋" w:cs="Times New Roman"/>
        </w:rPr>
        <w:t>50</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_Toc10500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bCs/>
          <w:szCs w:val="28"/>
        </w:rPr>
        <w:t>三、开标一览表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_Toc10500 \h </w:instrText>
      </w:r>
      <w:r>
        <w:rPr>
          <w:rFonts w:hint="default" w:ascii="Times New Roman" w:hAnsi="Times New Roman" w:eastAsia="仿宋" w:cs="Times New Roman"/>
        </w:rPr>
        <w:fldChar w:fldCharType="separate"/>
      </w:r>
      <w:r>
        <w:rPr>
          <w:rFonts w:hint="default" w:ascii="Times New Roman" w:hAnsi="Times New Roman" w:eastAsia="仿宋" w:cs="Times New Roman"/>
        </w:rPr>
        <w:t>52</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13"/>
        <w:tabs>
          <w:tab w:val="right" w:leader="dot" w:pos="9638"/>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_Toc6008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bCs/>
          <w:szCs w:val="28"/>
        </w:rPr>
        <w:t>开标一览表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_Toc6008 \h </w:instrText>
      </w:r>
      <w:r>
        <w:rPr>
          <w:rFonts w:hint="default" w:ascii="Times New Roman" w:hAnsi="Times New Roman" w:eastAsia="仿宋" w:cs="Times New Roman"/>
        </w:rPr>
        <w:fldChar w:fldCharType="separate"/>
      </w:r>
      <w:r>
        <w:rPr>
          <w:rFonts w:hint="default" w:ascii="Times New Roman" w:hAnsi="Times New Roman" w:eastAsia="仿宋" w:cs="Times New Roman"/>
        </w:rPr>
        <w:t>52</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13"/>
        <w:tabs>
          <w:tab w:val="right" w:leader="dot" w:pos="9638"/>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_Toc30530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bCs/>
          <w:szCs w:val="28"/>
        </w:rPr>
        <w:t>开标一览表（二次报价）</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_Toc30530 \h </w:instrText>
      </w:r>
      <w:r>
        <w:rPr>
          <w:rFonts w:hint="default" w:ascii="Times New Roman" w:hAnsi="Times New Roman" w:eastAsia="仿宋" w:cs="Times New Roman"/>
        </w:rPr>
        <w:fldChar w:fldCharType="separate"/>
      </w:r>
      <w:r>
        <w:rPr>
          <w:rFonts w:hint="default" w:ascii="Times New Roman" w:hAnsi="Times New Roman" w:eastAsia="仿宋" w:cs="Times New Roman"/>
        </w:rPr>
        <w:t>53</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_Toc10212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四、资格证明文件</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_Toc10212 \h </w:instrText>
      </w:r>
      <w:r>
        <w:rPr>
          <w:rFonts w:hint="default" w:ascii="Times New Roman" w:hAnsi="Times New Roman" w:eastAsia="仿宋" w:cs="Times New Roman"/>
        </w:rPr>
        <w:fldChar w:fldCharType="separate"/>
      </w:r>
      <w:r>
        <w:rPr>
          <w:rFonts w:hint="default" w:ascii="Times New Roman" w:hAnsi="Times New Roman" w:eastAsia="仿宋" w:cs="Times New Roman"/>
        </w:rPr>
        <w:t>54</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_Toc29104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五、近三年（201</w:t>
      </w:r>
      <w:r>
        <w:rPr>
          <w:rFonts w:hint="eastAsia" w:ascii="Times New Roman" w:hAnsi="Times New Roman" w:eastAsia="仿宋" w:cs="Times New Roman"/>
          <w:szCs w:val="28"/>
          <w:lang w:val="en-US" w:eastAsia="zh-CN"/>
        </w:rPr>
        <w:t>9</w:t>
      </w:r>
      <w:r>
        <w:rPr>
          <w:rFonts w:hint="default" w:ascii="Times New Roman" w:hAnsi="Times New Roman" w:eastAsia="仿宋" w:cs="Times New Roman"/>
          <w:szCs w:val="28"/>
        </w:rPr>
        <w:t>年</w:t>
      </w:r>
      <w:r>
        <w:rPr>
          <w:rFonts w:hint="eastAsia" w:ascii="Times New Roman" w:hAnsi="Times New Roman" w:eastAsia="仿宋" w:cs="Times New Roman"/>
          <w:szCs w:val="28"/>
          <w:lang w:val="en-US" w:eastAsia="zh-CN"/>
        </w:rPr>
        <w:t>4</w:t>
      </w:r>
      <w:r>
        <w:rPr>
          <w:rFonts w:hint="default" w:ascii="Times New Roman" w:hAnsi="Times New Roman" w:eastAsia="仿宋" w:cs="Times New Roman"/>
          <w:szCs w:val="28"/>
        </w:rPr>
        <w:t>月1日-至今）类似项目业绩</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_Toc29104 \h </w:instrText>
      </w:r>
      <w:r>
        <w:rPr>
          <w:rFonts w:hint="default" w:ascii="Times New Roman" w:hAnsi="Times New Roman" w:eastAsia="仿宋" w:cs="Times New Roman"/>
        </w:rPr>
        <w:fldChar w:fldCharType="separate"/>
      </w:r>
      <w:r>
        <w:rPr>
          <w:rFonts w:hint="default" w:ascii="Times New Roman" w:hAnsi="Times New Roman" w:eastAsia="仿宋" w:cs="Times New Roman"/>
        </w:rPr>
        <w:t>56</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_Toc24099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六、产品简要说明一览表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_Toc24099 \h </w:instrText>
      </w:r>
      <w:r>
        <w:rPr>
          <w:rFonts w:hint="default" w:ascii="Times New Roman" w:hAnsi="Times New Roman" w:eastAsia="仿宋" w:cs="Times New Roman"/>
        </w:rPr>
        <w:fldChar w:fldCharType="separate"/>
      </w:r>
      <w:r>
        <w:rPr>
          <w:rFonts w:hint="default" w:ascii="Times New Roman" w:hAnsi="Times New Roman" w:eastAsia="仿宋" w:cs="Times New Roman"/>
        </w:rPr>
        <w:t>57</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_Toc25714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七、主要人员配备表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_Toc25714 \h </w:instrText>
      </w:r>
      <w:r>
        <w:rPr>
          <w:rFonts w:hint="default" w:ascii="Times New Roman" w:hAnsi="Times New Roman" w:eastAsia="仿宋" w:cs="Times New Roman"/>
        </w:rPr>
        <w:fldChar w:fldCharType="separate"/>
      </w:r>
      <w:r>
        <w:rPr>
          <w:rFonts w:hint="default" w:ascii="Times New Roman" w:hAnsi="Times New Roman" w:eastAsia="仿宋" w:cs="Times New Roman"/>
        </w:rPr>
        <w:t>58</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_Toc13059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八、项目服务方案</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_Toc13059 \h </w:instrText>
      </w:r>
      <w:r>
        <w:rPr>
          <w:rFonts w:hint="default" w:ascii="Times New Roman" w:hAnsi="Times New Roman" w:eastAsia="仿宋" w:cs="Times New Roman"/>
        </w:rPr>
        <w:fldChar w:fldCharType="separate"/>
      </w:r>
      <w:r>
        <w:rPr>
          <w:rFonts w:hint="default" w:ascii="Times New Roman" w:hAnsi="Times New Roman" w:eastAsia="仿宋" w:cs="Times New Roman"/>
        </w:rPr>
        <w:t>59</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_Toc5512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九、商务条款偏离说明表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_Toc5512 \h </w:instrText>
      </w:r>
      <w:r>
        <w:rPr>
          <w:rFonts w:hint="default" w:ascii="Times New Roman" w:hAnsi="Times New Roman" w:eastAsia="仿宋" w:cs="Times New Roman"/>
        </w:rPr>
        <w:fldChar w:fldCharType="separate"/>
      </w:r>
      <w:r>
        <w:rPr>
          <w:rFonts w:hint="default" w:ascii="Times New Roman" w:hAnsi="Times New Roman" w:eastAsia="仿宋" w:cs="Times New Roman"/>
        </w:rPr>
        <w:t>59</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_Toc27453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十、技术规格偏离表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_Toc27453 \h </w:instrText>
      </w:r>
      <w:r>
        <w:rPr>
          <w:rFonts w:hint="default" w:ascii="Times New Roman" w:hAnsi="Times New Roman" w:eastAsia="仿宋" w:cs="Times New Roman"/>
        </w:rPr>
        <w:fldChar w:fldCharType="separate"/>
      </w:r>
      <w:r>
        <w:rPr>
          <w:rFonts w:hint="default" w:ascii="Times New Roman" w:hAnsi="Times New Roman" w:eastAsia="仿宋" w:cs="Times New Roman"/>
        </w:rPr>
        <w:t>60</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pStyle w:val="20"/>
        <w:tabs>
          <w:tab w:val="right" w:leader="dot" w:pos="9638"/>
          <w:tab w:val="clear" w:pos="8222"/>
        </w:tabs>
        <w:rPr>
          <w:rFonts w:hint="default" w:ascii="Times New Roman" w:hAnsi="Times New Roman" w:eastAsia="仿宋" w:cs="Times New Roman"/>
        </w:rPr>
      </w:pPr>
      <w:r>
        <w:rPr>
          <w:rFonts w:hint="default" w:ascii="Times New Roman" w:hAnsi="Times New Roman" w:eastAsia="仿宋" w:cs="Times New Roman"/>
          <w:color w:val="000000"/>
          <w:szCs w:val="24"/>
        </w:rPr>
        <w:fldChar w:fldCharType="begin"/>
      </w:r>
      <w:r>
        <w:rPr>
          <w:rFonts w:hint="default" w:ascii="Times New Roman" w:hAnsi="Times New Roman" w:eastAsia="仿宋" w:cs="Times New Roman"/>
          <w:szCs w:val="24"/>
        </w:rPr>
        <w:instrText xml:space="preserve"> HYPERLINK \l _Toc31361 </w:instrText>
      </w:r>
      <w:r>
        <w:rPr>
          <w:rFonts w:hint="default" w:ascii="Times New Roman" w:hAnsi="Times New Roman" w:eastAsia="仿宋" w:cs="Times New Roman"/>
          <w:szCs w:val="24"/>
        </w:rPr>
        <w:fldChar w:fldCharType="separate"/>
      </w:r>
      <w:r>
        <w:rPr>
          <w:rFonts w:hint="default" w:ascii="Times New Roman" w:hAnsi="Times New Roman" w:eastAsia="仿宋" w:cs="Times New Roman"/>
          <w:szCs w:val="28"/>
        </w:rPr>
        <w:t>十一、供应商认为有必要提供的其他资料</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_Toc31361 \h </w:instrText>
      </w:r>
      <w:r>
        <w:rPr>
          <w:rFonts w:hint="default" w:ascii="Times New Roman" w:hAnsi="Times New Roman" w:eastAsia="仿宋" w:cs="Times New Roman"/>
        </w:rPr>
        <w:fldChar w:fldCharType="separate"/>
      </w:r>
      <w:r>
        <w:rPr>
          <w:rFonts w:hint="default" w:ascii="Times New Roman" w:hAnsi="Times New Roman" w:eastAsia="仿宋" w:cs="Times New Roman"/>
        </w:rPr>
        <w:t>61</w:t>
      </w:r>
      <w:r>
        <w:rPr>
          <w:rFonts w:hint="default" w:ascii="Times New Roman" w:hAnsi="Times New Roman" w:eastAsia="仿宋" w:cs="Times New Roman"/>
        </w:rPr>
        <w:fldChar w:fldCharType="end"/>
      </w:r>
      <w:r>
        <w:rPr>
          <w:rFonts w:hint="default" w:ascii="Times New Roman" w:hAnsi="Times New Roman" w:eastAsia="仿宋" w:cs="Times New Roman"/>
          <w:color w:val="000000"/>
          <w:szCs w:val="24"/>
        </w:rPr>
        <w:fldChar w:fldCharType="end"/>
      </w:r>
    </w:p>
    <w:p>
      <w:pPr>
        <w:rPr>
          <w:rFonts w:hint="default" w:ascii="Times New Roman" w:hAnsi="Times New Roman" w:eastAsia="仿宋" w:cs="Times New Roman"/>
          <w:color w:val="000000"/>
          <w:szCs w:val="24"/>
        </w:rPr>
        <w:sectPr>
          <w:headerReference r:id="rId4" w:type="first"/>
          <w:footerReference r:id="rId6" w:type="first"/>
          <w:headerReference r:id="rId3" w:type="default"/>
          <w:footerReference r:id="rId5" w:type="default"/>
          <w:pgSz w:w="11906" w:h="16838"/>
          <w:pgMar w:top="1417" w:right="1134" w:bottom="1134" w:left="1134" w:header="737" w:footer="992" w:gutter="0"/>
          <w:pgBorders>
            <w:top w:val="none" w:sz="0" w:space="0"/>
            <w:left w:val="none" w:sz="0" w:space="0"/>
            <w:bottom w:val="none" w:sz="0" w:space="0"/>
            <w:right w:val="none" w:sz="0" w:space="0"/>
          </w:pgBorders>
          <w:pgNumType w:start="1"/>
          <w:cols w:space="720" w:num="1"/>
          <w:titlePg/>
          <w:docGrid w:linePitch="312" w:charSpace="0"/>
        </w:sectPr>
      </w:pPr>
      <w:r>
        <w:rPr>
          <w:rFonts w:hint="default" w:ascii="Times New Roman" w:hAnsi="Times New Roman" w:eastAsia="仿宋" w:cs="Times New Roman"/>
          <w:color w:val="000000"/>
          <w:szCs w:val="24"/>
        </w:rPr>
        <w:fldChar w:fldCharType="end"/>
      </w:r>
    </w:p>
    <w:p>
      <w:pPr>
        <w:pStyle w:val="3"/>
        <w:adjustRightInd w:val="0"/>
        <w:snapToGrid w:val="0"/>
        <w:spacing w:line="520" w:lineRule="exact"/>
        <w:rPr>
          <w:rFonts w:hint="default" w:ascii="Times New Roman" w:hAnsi="Times New Roman" w:eastAsia="仿宋" w:cs="Times New Roman"/>
          <w:color w:val="000000"/>
        </w:rPr>
      </w:pPr>
      <w:bookmarkStart w:id="0" w:name="_Toc456718475"/>
      <w:bookmarkStart w:id="1" w:name="_Toc22606"/>
      <w:bookmarkStart w:id="2" w:name="_Toc30713"/>
      <w:bookmarkStart w:id="3" w:name="_Toc19777"/>
      <w:bookmarkStart w:id="4" w:name="_Toc23062"/>
      <w:bookmarkStart w:id="5" w:name="_Toc8972"/>
      <w:bookmarkStart w:id="6" w:name="_Toc11280"/>
      <w:bookmarkStart w:id="7" w:name="_Toc456718476"/>
      <w:r>
        <w:rPr>
          <w:rFonts w:hint="default" w:ascii="Times New Roman" w:hAnsi="Times New Roman" w:eastAsia="仿宋" w:cs="Times New Roman"/>
          <w:color w:val="000000"/>
        </w:rPr>
        <w:t>第一部分  磋商</w:t>
      </w:r>
      <w:bookmarkEnd w:id="0"/>
      <w:r>
        <w:rPr>
          <w:rFonts w:hint="default" w:ascii="Times New Roman" w:hAnsi="Times New Roman" w:eastAsia="仿宋" w:cs="Times New Roman"/>
          <w:color w:val="000000"/>
        </w:rPr>
        <w:t>公告</w:t>
      </w:r>
      <w:bookmarkEnd w:id="1"/>
      <w:bookmarkEnd w:id="2"/>
      <w:bookmarkEnd w:id="3"/>
      <w:bookmarkEnd w:id="4"/>
      <w:bookmarkEnd w:id="5"/>
      <w:bookmarkEnd w:id="6"/>
    </w:p>
    <w:p>
      <w:pPr>
        <w:widowControl/>
        <w:spacing w:line="520" w:lineRule="exact"/>
        <w:jc w:val="center"/>
        <w:rPr>
          <w:rStyle w:val="26"/>
          <w:rFonts w:hint="default" w:ascii="Times New Roman" w:hAnsi="Times New Roman" w:eastAsia="仿宋" w:cs="Times New Roman"/>
          <w:color w:val="000000"/>
        </w:rPr>
      </w:pPr>
      <w:bookmarkStart w:id="8" w:name="_Toc9759"/>
    </w:p>
    <w:p>
      <w:pPr>
        <w:spacing w:line="520" w:lineRule="exact"/>
        <w:jc w:val="center"/>
        <w:rPr>
          <w:rFonts w:hint="default" w:ascii="Times New Roman" w:hAnsi="Times New Roman" w:eastAsia="仿宋" w:cs="Times New Roman"/>
          <w:b/>
          <w:bCs/>
          <w:color w:val="000000"/>
          <w:sz w:val="28"/>
          <w:szCs w:val="28"/>
        </w:rPr>
      </w:pPr>
      <w:r>
        <w:rPr>
          <w:rFonts w:hint="eastAsia" w:eastAsia="仿宋" w:cs="Times New Roman"/>
          <w:b/>
          <w:bCs/>
          <w:color w:val="000000"/>
          <w:sz w:val="28"/>
          <w:szCs w:val="28"/>
          <w:lang w:eastAsia="zh-CN"/>
        </w:rPr>
        <w:t>新疆维吾尔自治区第三人民医院中医四诊仪、中医封包综合治疗仪采购项目</w:t>
      </w:r>
      <w:r>
        <w:rPr>
          <w:rFonts w:hint="default" w:ascii="Times New Roman" w:hAnsi="Times New Roman" w:eastAsia="仿宋" w:cs="Times New Roman"/>
          <w:b/>
          <w:bCs/>
          <w:color w:val="000000"/>
          <w:sz w:val="28"/>
          <w:szCs w:val="28"/>
        </w:rPr>
        <w:t>竞争性磋商公告</w:t>
      </w:r>
    </w:p>
    <w:tbl>
      <w:tblPr>
        <w:tblStyle w:val="23"/>
        <w:tblpPr w:leftFromText="180" w:rightFromText="180" w:vertAnchor="text" w:horzAnchor="page" w:tblpX="1034" w:tblpY="3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9880" w:type="dxa"/>
            <w:noWrap w:val="0"/>
            <w:vAlign w:val="top"/>
          </w:tcPr>
          <w:p>
            <w:pPr>
              <w:spacing w:line="520" w:lineRule="exact"/>
              <w:ind w:left="238" w:hanging="238" w:hangingChars="8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项目概况</w:t>
            </w:r>
          </w:p>
          <w:p>
            <w:pPr>
              <w:spacing w:line="520" w:lineRule="exact"/>
              <w:ind w:left="19" w:leftChars="9" w:firstLine="574" w:firstLineChars="205"/>
              <w:rPr>
                <w:rFonts w:hint="default" w:ascii="Times New Roman" w:hAnsi="Times New Roman" w:eastAsia="仿宋" w:cs="Times New Roman"/>
                <w:sz w:val="24"/>
                <w:szCs w:val="24"/>
              </w:rPr>
            </w:pPr>
            <w:r>
              <w:rPr>
                <w:rFonts w:hint="eastAsia" w:eastAsia="仿宋" w:cs="Times New Roman"/>
                <w:sz w:val="28"/>
                <w:szCs w:val="28"/>
                <w:lang w:eastAsia="zh-CN"/>
              </w:rPr>
              <w:t>新疆维吾尔自治区第三人民医院中医四诊仪、中医封包综合治疗仪采购项目</w:t>
            </w:r>
            <w:r>
              <w:rPr>
                <w:rFonts w:hint="default" w:ascii="Times New Roman" w:hAnsi="Times New Roman" w:eastAsia="仿宋" w:cs="Times New Roman"/>
                <w:sz w:val="28"/>
                <w:szCs w:val="28"/>
              </w:rPr>
              <w:t>的潜在供应商应在新疆西北招标有限公司（乌鲁木齐市伊宁路318号江西大厦9楼）获取（下载）采购文件，并于</w:t>
            </w:r>
            <w:r>
              <w:rPr>
                <w:rFonts w:hint="default" w:ascii="Times New Roman" w:hAnsi="Times New Roman" w:eastAsia="仿宋" w:cs="Times New Roman"/>
                <w:sz w:val="28"/>
                <w:szCs w:val="28"/>
                <w:highlight w:val="green"/>
              </w:rPr>
              <w:t>2022年</w:t>
            </w:r>
            <w:r>
              <w:rPr>
                <w:rFonts w:hint="eastAsia" w:eastAsia="仿宋" w:cs="Times New Roman"/>
                <w:sz w:val="28"/>
                <w:szCs w:val="28"/>
                <w:highlight w:val="green"/>
                <w:lang w:val="en-US" w:eastAsia="zh-CN"/>
              </w:rPr>
              <w:t xml:space="preserve"> 5 </w:t>
            </w:r>
            <w:r>
              <w:rPr>
                <w:rFonts w:hint="default" w:ascii="Times New Roman" w:hAnsi="Times New Roman" w:eastAsia="仿宋" w:cs="Times New Roman"/>
                <w:sz w:val="28"/>
                <w:szCs w:val="28"/>
                <w:highlight w:val="green"/>
              </w:rPr>
              <w:t>月</w:t>
            </w:r>
            <w:r>
              <w:rPr>
                <w:rFonts w:hint="eastAsia" w:eastAsia="仿宋" w:cs="Times New Roman"/>
                <w:sz w:val="28"/>
                <w:szCs w:val="28"/>
                <w:highlight w:val="green"/>
                <w:lang w:val="en-US" w:eastAsia="zh-CN"/>
              </w:rPr>
              <w:t xml:space="preserve"> 6 </w:t>
            </w:r>
            <w:r>
              <w:rPr>
                <w:rFonts w:hint="default" w:ascii="Times New Roman" w:hAnsi="Times New Roman" w:eastAsia="仿宋" w:cs="Times New Roman"/>
                <w:sz w:val="28"/>
                <w:szCs w:val="28"/>
                <w:highlight w:val="green"/>
              </w:rPr>
              <w:t>日 11:00:</w:t>
            </w:r>
            <w:r>
              <w:rPr>
                <w:rFonts w:hint="default" w:ascii="Times New Roman" w:hAnsi="Times New Roman" w:eastAsia="仿宋" w:cs="Times New Roman"/>
                <w:sz w:val="28"/>
                <w:szCs w:val="28"/>
              </w:rPr>
              <w:t>00（北京时间）前提交（上传）响应文件。</w:t>
            </w:r>
          </w:p>
        </w:tc>
      </w:tr>
    </w:tbl>
    <w:p>
      <w:pPr>
        <w:pStyle w:val="27"/>
        <w:spacing w:line="520" w:lineRule="exact"/>
        <w:rPr>
          <w:rFonts w:hint="default" w:ascii="Times New Roman" w:hAnsi="Times New Roman" w:eastAsia="仿宋" w:cs="Times New Roman"/>
        </w:rPr>
      </w:pPr>
    </w:p>
    <w:p>
      <w:pPr>
        <w:spacing w:line="520" w:lineRule="exact"/>
        <w:ind w:left="239" w:hanging="239" w:hangingChars="85"/>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一、项目基本情况</w:t>
      </w:r>
    </w:p>
    <w:p>
      <w:pPr>
        <w:spacing w:line="520" w:lineRule="exact"/>
        <w:ind w:left="279" w:leftChars="133" w:firstLine="316" w:firstLineChars="113"/>
        <w:rPr>
          <w:rFonts w:hint="eastAsia" w:ascii="Times New Roman" w:hAnsi="Times New Roman" w:eastAsia="仿宋" w:cs="Times New Roman"/>
          <w:sz w:val="28"/>
          <w:szCs w:val="28"/>
          <w:highlight w:val="green"/>
          <w:lang w:eastAsia="zh-CN"/>
        </w:rPr>
      </w:pPr>
      <w:r>
        <w:rPr>
          <w:rFonts w:hint="default" w:ascii="Times New Roman" w:hAnsi="Times New Roman" w:eastAsia="仿宋" w:cs="Times New Roman"/>
          <w:sz w:val="28"/>
          <w:szCs w:val="28"/>
        </w:rPr>
        <w:t>项目编号：</w:t>
      </w:r>
      <w:r>
        <w:rPr>
          <w:rFonts w:hint="eastAsia" w:eastAsia="仿宋" w:cs="Times New Roman"/>
          <w:sz w:val="28"/>
          <w:szCs w:val="28"/>
          <w:highlight w:val="green"/>
          <w:lang w:eastAsia="zh-CN"/>
        </w:rPr>
        <w:t>2022-XBZC-01047</w:t>
      </w:r>
    </w:p>
    <w:p>
      <w:pPr>
        <w:spacing w:line="520" w:lineRule="exact"/>
        <w:ind w:left="279" w:leftChars="133" w:firstLine="316" w:firstLineChars="113"/>
        <w:rPr>
          <w:rFonts w:hint="eastAsia" w:eastAsia="仿宋" w:cs="Times New Roman"/>
          <w:sz w:val="28"/>
          <w:szCs w:val="28"/>
          <w:lang w:eastAsia="zh-CN"/>
        </w:rPr>
      </w:pPr>
      <w:r>
        <w:rPr>
          <w:rFonts w:hint="default" w:ascii="Times New Roman" w:hAnsi="Times New Roman" w:eastAsia="仿宋" w:cs="Times New Roman"/>
          <w:sz w:val="28"/>
          <w:szCs w:val="28"/>
        </w:rPr>
        <w:t>项目名称：</w:t>
      </w:r>
      <w:r>
        <w:rPr>
          <w:rFonts w:hint="eastAsia" w:eastAsia="仿宋" w:cs="Times New Roman"/>
          <w:sz w:val="28"/>
          <w:szCs w:val="28"/>
          <w:lang w:eastAsia="zh-CN"/>
        </w:rPr>
        <w:t>新疆维吾尔自治区第三人民医院中医四诊仪、中医封包综合治疗仪采购项目</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采购方式：□竞争性谈判 ☑竞争性磋商 □询价</w:t>
      </w:r>
    </w:p>
    <w:p>
      <w:pPr>
        <w:spacing w:line="520" w:lineRule="exact"/>
        <w:ind w:left="279" w:leftChars="133" w:firstLine="316" w:firstLineChars="113"/>
        <w:rPr>
          <w:rFonts w:hint="default" w:ascii="Times New Roman" w:hAnsi="Times New Roman" w:eastAsia="仿宋" w:cs="Times New Roman"/>
          <w:sz w:val="28"/>
          <w:szCs w:val="28"/>
          <w:highlight w:val="green"/>
        </w:rPr>
      </w:pPr>
      <w:r>
        <w:rPr>
          <w:rFonts w:hint="default" w:ascii="Times New Roman" w:hAnsi="Times New Roman" w:eastAsia="仿宋" w:cs="Times New Roman"/>
          <w:sz w:val="28"/>
          <w:szCs w:val="28"/>
        </w:rPr>
        <w:t>预算金额：</w:t>
      </w:r>
      <w:r>
        <w:rPr>
          <w:rFonts w:hint="eastAsia" w:eastAsia="仿宋" w:cs="Times New Roman"/>
          <w:sz w:val="28"/>
          <w:szCs w:val="28"/>
          <w:highlight w:val="green"/>
          <w:lang w:val="en-US" w:eastAsia="zh-CN"/>
        </w:rPr>
        <w:t>2</w:t>
      </w:r>
      <w:r>
        <w:rPr>
          <w:rFonts w:hint="eastAsia" w:ascii="Times New Roman" w:hAnsi="Times New Roman" w:eastAsia="仿宋" w:cs="Times New Roman"/>
          <w:sz w:val="28"/>
          <w:szCs w:val="28"/>
          <w:highlight w:val="green"/>
          <w:lang w:val="en-US" w:eastAsia="zh-CN"/>
        </w:rPr>
        <w:t>8</w:t>
      </w:r>
      <w:r>
        <w:rPr>
          <w:rFonts w:hint="eastAsia" w:eastAsia="仿宋" w:cs="Times New Roman"/>
          <w:sz w:val="28"/>
          <w:szCs w:val="28"/>
          <w:highlight w:val="green"/>
          <w:lang w:val="en-US" w:eastAsia="zh-CN"/>
        </w:rPr>
        <w:t>5</w:t>
      </w:r>
      <w:r>
        <w:rPr>
          <w:rFonts w:hint="eastAsia" w:ascii="Times New Roman" w:hAnsi="Times New Roman" w:eastAsia="仿宋" w:cs="Times New Roman"/>
          <w:sz w:val="28"/>
          <w:szCs w:val="28"/>
          <w:highlight w:val="green"/>
          <w:lang w:val="en-US" w:eastAsia="zh-CN"/>
        </w:rPr>
        <w:t>000.00</w:t>
      </w:r>
      <w:r>
        <w:rPr>
          <w:rFonts w:hint="default" w:ascii="Times New Roman" w:hAnsi="Times New Roman" w:eastAsia="仿宋" w:cs="Times New Roman"/>
          <w:sz w:val="28"/>
          <w:szCs w:val="28"/>
          <w:highlight w:val="green"/>
        </w:rPr>
        <w:t>（元）</w:t>
      </w:r>
    </w:p>
    <w:p>
      <w:pPr>
        <w:spacing w:line="520" w:lineRule="exact"/>
        <w:ind w:left="279" w:leftChars="133" w:firstLine="316" w:firstLineChars="113"/>
        <w:rPr>
          <w:rFonts w:hint="default" w:ascii="Times New Roman" w:hAnsi="Times New Roman" w:eastAsia="仿宋" w:cs="Times New Roman"/>
          <w:sz w:val="28"/>
          <w:szCs w:val="28"/>
          <w:highlight w:val="green"/>
        </w:rPr>
      </w:pPr>
      <w:r>
        <w:rPr>
          <w:rFonts w:hint="default" w:ascii="Times New Roman" w:hAnsi="Times New Roman" w:eastAsia="仿宋" w:cs="Times New Roman"/>
          <w:sz w:val="28"/>
          <w:szCs w:val="28"/>
          <w:highlight w:val="green"/>
        </w:rPr>
        <w:t>最高限价：</w:t>
      </w:r>
      <w:r>
        <w:rPr>
          <w:rFonts w:hint="eastAsia" w:eastAsia="仿宋" w:cs="Times New Roman"/>
          <w:sz w:val="28"/>
          <w:szCs w:val="28"/>
          <w:highlight w:val="green"/>
          <w:lang w:val="en-US" w:eastAsia="zh-CN"/>
        </w:rPr>
        <w:t>2</w:t>
      </w:r>
      <w:r>
        <w:rPr>
          <w:rFonts w:hint="eastAsia" w:ascii="Times New Roman" w:hAnsi="Times New Roman" w:eastAsia="仿宋" w:cs="Times New Roman"/>
          <w:sz w:val="28"/>
          <w:szCs w:val="28"/>
          <w:highlight w:val="green"/>
          <w:lang w:val="en-US" w:eastAsia="zh-CN"/>
        </w:rPr>
        <w:t>8</w:t>
      </w:r>
      <w:r>
        <w:rPr>
          <w:rFonts w:hint="eastAsia" w:eastAsia="仿宋" w:cs="Times New Roman"/>
          <w:sz w:val="28"/>
          <w:szCs w:val="28"/>
          <w:highlight w:val="green"/>
          <w:lang w:val="en-US" w:eastAsia="zh-CN"/>
        </w:rPr>
        <w:t>5</w:t>
      </w:r>
      <w:r>
        <w:rPr>
          <w:rFonts w:hint="eastAsia" w:ascii="Times New Roman" w:hAnsi="Times New Roman" w:eastAsia="仿宋" w:cs="Times New Roman"/>
          <w:sz w:val="28"/>
          <w:szCs w:val="28"/>
          <w:highlight w:val="green"/>
          <w:lang w:val="en-US" w:eastAsia="zh-CN"/>
        </w:rPr>
        <w:t>000.00</w:t>
      </w:r>
      <w:r>
        <w:rPr>
          <w:rFonts w:hint="default" w:ascii="Times New Roman" w:hAnsi="Times New Roman" w:eastAsia="仿宋" w:cs="Times New Roman"/>
          <w:sz w:val="28"/>
          <w:szCs w:val="28"/>
          <w:highlight w:val="green"/>
        </w:rPr>
        <w:t>（元）</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采购需求：</w:t>
      </w:r>
    </w:p>
    <w:p>
      <w:pPr>
        <w:widowControl/>
        <w:adjustRightInd w:val="0"/>
        <w:snapToGrid w:val="0"/>
        <w:spacing w:line="520" w:lineRule="exact"/>
        <w:jc w:val="left"/>
        <w:rPr>
          <w:rFonts w:hint="default" w:ascii="Times New Roman" w:hAnsi="Times New Roman" w:eastAsia="仿宋" w:cs="Times New Roman"/>
          <w:color w:val="000000"/>
          <w:kern w:val="0"/>
          <w:sz w:val="24"/>
          <w:szCs w:val="24"/>
        </w:rPr>
      </w:pPr>
    </w:p>
    <w:tbl>
      <w:tblPr>
        <w:tblStyle w:val="23"/>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523"/>
        <w:gridCol w:w="1196"/>
        <w:gridCol w:w="1372"/>
        <w:gridCol w:w="1002"/>
        <w:gridCol w:w="1134"/>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32" w:type="dxa"/>
            <w:noWrap w:val="0"/>
            <w:vAlign w:val="center"/>
          </w:tcPr>
          <w:p>
            <w:pPr>
              <w:pStyle w:val="22"/>
              <w:adjustRightInd w:val="0"/>
              <w:snapToGrid w:val="0"/>
              <w:spacing w:after="0"/>
              <w:ind w:right="155" w:rightChars="74"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序号</w:t>
            </w:r>
          </w:p>
        </w:tc>
        <w:tc>
          <w:tcPr>
            <w:tcW w:w="2523" w:type="dxa"/>
            <w:noWrap w:val="0"/>
            <w:vAlign w:val="center"/>
          </w:tcPr>
          <w:p>
            <w:pPr>
              <w:pStyle w:val="22"/>
              <w:adjustRightInd w:val="0"/>
              <w:snapToGrid w:val="0"/>
              <w:spacing w:after="0"/>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项目名称</w:t>
            </w:r>
          </w:p>
        </w:tc>
        <w:tc>
          <w:tcPr>
            <w:tcW w:w="1196" w:type="dxa"/>
            <w:noWrap w:val="0"/>
            <w:vAlign w:val="center"/>
          </w:tcPr>
          <w:p>
            <w:pPr>
              <w:pStyle w:val="22"/>
              <w:adjustRightInd w:val="0"/>
              <w:snapToGrid w:val="0"/>
              <w:spacing w:after="0"/>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产品名称</w:t>
            </w:r>
          </w:p>
        </w:tc>
        <w:tc>
          <w:tcPr>
            <w:tcW w:w="1372" w:type="dxa"/>
            <w:noWrap w:val="0"/>
            <w:vAlign w:val="center"/>
          </w:tcPr>
          <w:p>
            <w:pPr>
              <w:pStyle w:val="22"/>
              <w:adjustRightInd w:val="0"/>
              <w:snapToGrid w:val="0"/>
              <w:spacing w:after="0"/>
              <w:ind w:firstLine="0" w:firstLineChars="0"/>
              <w:jc w:val="center"/>
              <w:rPr>
                <w:rFonts w:hint="default" w:ascii="Times New Roman" w:hAnsi="Times New Roman" w:eastAsia="仿宋" w:cs="Times New Roman"/>
                <w:sz w:val="28"/>
                <w:szCs w:val="28"/>
                <w:highlight w:val="green"/>
              </w:rPr>
            </w:pPr>
            <w:r>
              <w:rPr>
                <w:rFonts w:hint="default" w:ascii="Times New Roman" w:hAnsi="Times New Roman" w:eastAsia="仿宋" w:cs="Times New Roman"/>
                <w:sz w:val="28"/>
                <w:szCs w:val="28"/>
                <w:highlight w:val="green"/>
              </w:rPr>
              <w:t>预算金额（万元）</w:t>
            </w:r>
          </w:p>
        </w:tc>
        <w:tc>
          <w:tcPr>
            <w:tcW w:w="1002" w:type="dxa"/>
            <w:noWrap w:val="0"/>
            <w:vAlign w:val="center"/>
          </w:tcPr>
          <w:p>
            <w:pPr>
              <w:pStyle w:val="22"/>
              <w:adjustRightInd w:val="0"/>
              <w:snapToGrid w:val="0"/>
              <w:spacing w:after="0"/>
              <w:ind w:firstLine="0" w:firstLineChars="0"/>
              <w:jc w:val="center"/>
              <w:rPr>
                <w:rFonts w:hint="default" w:ascii="Times New Roman" w:hAnsi="Times New Roman" w:eastAsia="仿宋" w:cs="Times New Roman"/>
                <w:sz w:val="28"/>
                <w:szCs w:val="28"/>
                <w:highlight w:val="green"/>
              </w:rPr>
            </w:pPr>
            <w:r>
              <w:rPr>
                <w:rFonts w:hint="default" w:ascii="Times New Roman" w:hAnsi="Times New Roman" w:eastAsia="仿宋" w:cs="Times New Roman"/>
                <w:sz w:val="28"/>
                <w:szCs w:val="28"/>
                <w:highlight w:val="green"/>
              </w:rPr>
              <w:t>数量</w:t>
            </w:r>
          </w:p>
        </w:tc>
        <w:tc>
          <w:tcPr>
            <w:tcW w:w="1134" w:type="dxa"/>
            <w:noWrap w:val="0"/>
            <w:vAlign w:val="center"/>
          </w:tcPr>
          <w:p>
            <w:pPr>
              <w:pStyle w:val="22"/>
              <w:adjustRightInd w:val="0"/>
              <w:snapToGrid w:val="0"/>
              <w:spacing w:after="0"/>
              <w:ind w:firstLine="0" w:firstLineChars="0"/>
              <w:jc w:val="center"/>
              <w:rPr>
                <w:rFonts w:hint="default" w:ascii="Times New Roman" w:hAnsi="Times New Roman" w:eastAsia="仿宋" w:cs="Times New Roman"/>
                <w:sz w:val="28"/>
                <w:szCs w:val="28"/>
                <w:highlight w:val="green"/>
              </w:rPr>
            </w:pPr>
            <w:r>
              <w:rPr>
                <w:rFonts w:hint="default" w:ascii="Times New Roman" w:hAnsi="Times New Roman" w:eastAsia="仿宋" w:cs="Times New Roman"/>
                <w:sz w:val="28"/>
                <w:szCs w:val="28"/>
                <w:highlight w:val="green"/>
              </w:rPr>
              <w:t>单位</w:t>
            </w:r>
          </w:p>
        </w:tc>
        <w:tc>
          <w:tcPr>
            <w:tcW w:w="1663" w:type="dxa"/>
            <w:noWrap w:val="0"/>
            <w:vAlign w:val="center"/>
          </w:tcPr>
          <w:p>
            <w:pPr>
              <w:pStyle w:val="22"/>
              <w:adjustRightInd w:val="0"/>
              <w:snapToGrid w:val="0"/>
              <w:spacing w:after="0"/>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1032" w:type="dxa"/>
            <w:noWrap w:val="0"/>
            <w:vAlign w:val="center"/>
          </w:tcPr>
          <w:p>
            <w:pPr>
              <w:pStyle w:val="22"/>
              <w:adjustRightInd w:val="0"/>
              <w:snapToGrid w:val="0"/>
              <w:spacing w:after="0"/>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2523" w:type="dxa"/>
            <w:noWrap w:val="0"/>
            <w:vAlign w:val="center"/>
          </w:tcPr>
          <w:p>
            <w:pPr>
              <w:adjustRightInd w:val="0"/>
              <w:snapToGrid w:val="0"/>
              <w:jc w:val="center"/>
              <w:rPr>
                <w:rFonts w:hint="eastAsia" w:ascii="Times New Roman" w:hAnsi="Times New Roman" w:eastAsia="仿宋" w:cs="Times New Roman"/>
                <w:sz w:val="28"/>
                <w:szCs w:val="28"/>
                <w:lang w:eastAsia="zh-CN"/>
              </w:rPr>
            </w:pPr>
            <w:r>
              <w:rPr>
                <w:rFonts w:hint="eastAsia" w:eastAsia="仿宋" w:cs="Times New Roman"/>
                <w:sz w:val="28"/>
                <w:szCs w:val="28"/>
                <w:lang w:eastAsia="zh-CN"/>
              </w:rPr>
              <w:t>新疆维吾尔自治区第三人民医院中医四诊仪、中医封包综合治疗仪采购项目</w:t>
            </w:r>
          </w:p>
        </w:tc>
        <w:tc>
          <w:tcPr>
            <w:tcW w:w="1196" w:type="dxa"/>
            <w:noWrap w:val="0"/>
            <w:vAlign w:val="center"/>
          </w:tcPr>
          <w:p>
            <w:pPr>
              <w:widowControl/>
              <w:jc w:val="center"/>
              <w:textAlignment w:val="center"/>
              <w:rPr>
                <w:rFonts w:hint="default" w:ascii="Times New Roman" w:hAnsi="Times New Roman" w:eastAsia="仿宋" w:cs="Times New Roman"/>
                <w:color w:val="000000"/>
                <w:sz w:val="24"/>
                <w:szCs w:val="24"/>
              </w:rPr>
            </w:pPr>
            <w:r>
              <w:rPr>
                <w:rFonts w:hint="eastAsia" w:eastAsia="仿宋" w:cs="Times New Roman"/>
                <w:sz w:val="28"/>
                <w:szCs w:val="28"/>
                <w:lang w:eastAsia="zh-CN"/>
              </w:rPr>
              <w:t>四诊仪、中医封包综合治疗仪</w:t>
            </w:r>
          </w:p>
        </w:tc>
        <w:tc>
          <w:tcPr>
            <w:tcW w:w="1372" w:type="dxa"/>
            <w:noWrap w:val="0"/>
            <w:vAlign w:val="center"/>
          </w:tcPr>
          <w:p>
            <w:pPr>
              <w:adjustRightInd w:val="0"/>
              <w:snapToGrid w:val="0"/>
              <w:jc w:val="center"/>
              <w:rPr>
                <w:rFonts w:hint="default" w:ascii="Times New Roman" w:hAnsi="Times New Roman" w:eastAsia="仿宋" w:cs="Times New Roman"/>
                <w:sz w:val="28"/>
                <w:szCs w:val="28"/>
                <w:highlight w:val="green"/>
                <w:lang w:val="en-US" w:eastAsia="zh-CN"/>
              </w:rPr>
            </w:pPr>
            <w:r>
              <w:rPr>
                <w:rFonts w:hint="eastAsia" w:eastAsia="仿宋" w:cs="Times New Roman"/>
                <w:sz w:val="28"/>
                <w:szCs w:val="28"/>
                <w:highlight w:val="green"/>
                <w:lang w:val="en-US" w:eastAsia="zh-CN"/>
              </w:rPr>
              <w:t>28.5</w:t>
            </w:r>
          </w:p>
        </w:tc>
        <w:tc>
          <w:tcPr>
            <w:tcW w:w="1002" w:type="dxa"/>
            <w:noWrap w:val="0"/>
            <w:vAlign w:val="center"/>
          </w:tcPr>
          <w:p>
            <w:pPr>
              <w:adjustRightInd w:val="0"/>
              <w:snapToGrid w:val="0"/>
              <w:jc w:val="center"/>
              <w:rPr>
                <w:rFonts w:hint="eastAsia" w:ascii="Times New Roman" w:hAnsi="Times New Roman" w:eastAsia="仿宋" w:cs="Times New Roman"/>
                <w:sz w:val="28"/>
                <w:szCs w:val="28"/>
                <w:highlight w:val="green"/>
                <w:lang w:eastAsia="zh-CN"/>
              </w:rPr>
            </w:pPr>
            <w:r>
              <w:rPr>
                <w:rFonts w:hint="eastAsia" w:eastAsia="仿宋" w:cs="Times New Roman"/>
                <w:sz w:val="28"/>
                <w:szCs w:val="28"/>
                <w:highlight w:val="green"/>
                <w:lang w:val="en-US" w:eastAsia="zh-CN"/>
              </w:rPr>
              <w:t>1</w:t>
            </w:r>
          </w:p>
        </w:tc>
        <w:tc>
          <w:tcPr>
            <w:tcW w:w="1134" w:type="dxa"/>
            <w:noWrap w:val="0"/>
            <w:vAlign w:val="center"/>
          </w:tcPr>
          <w:p>
            <w:pPr>
              <w:adjustRightInd w:val="0"/>
              <w:snapToGrid w:val="0"/>
              <w:jc w:val="center"/>
              <w:rPr>
                <w:rFonts w:hint="eastAsia" w:ascii="Times New Roman" w:hAnsi="Times New Roman" w:eastAsia="仿宋" w:cs="Times New Roman"/>
                <w:sz w:val="28"/>
                <w:szCs w:val="28"/>
                <w:highlight w:val="green"/>
                <w:lang w:eastAsia="zh-CN"/>
              </w:rPr>
            </w:pPr>
            <w:r>
              <w:rPr>
                <w:rFonts w:hint="eastAsia" w:eastAsia="仿宋" w:cs="Times New Roman"/>
                <w:sz w:val="28"/>
                <w:szCs w:val="28"/>
                <w:highlight w:val="green"/>
                <w:lang w:eastAsia="zh-CN"/>
              </w:rPr>
              <w:t>批</w:t>
            </w:r>
          </w:p>
        </w:tc>
        <w:tc>
          <w:tcPr>
            <w:tcW w:w="1663" w:type="dxa"/>
            <w:noWrap w:val="0"/>
            <w:vAlign w:val="center"/>
          </w:tcPr>
          <w:p>
            <w:pPr>
              <w:adjustRightInd w:val="0"/>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国产</w:t>
            </w:r>
          </w:p>
        </w:tc>
      </w:tr>
    </w:tbl>
    <w:p>
      <w:pPr>
        <w:spacing w:line="52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合同履行期限：</w:t>
      </w:r>
      <w:r>
        <w:rPr>
          <w:rFonts w:hint="default" w:ascii="Times New Roman" w:hAnsi="Times New Roman" w:eastAsia="仿宋" w:cs="Times New Roman"/>
          <w:sz w:val="28"/>
          <w:szCs w:val="28"/>
          <w:u w:val="single"/>
        </w:rPr>
        <w:t>30日</w:t>
      </w:r>
    </w:p>
    <w:p>
      <w:pPr>
        <w:spacing w:line="5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本项目</w:t>
      </w:r>
      <w:r>
        <w:rPr>
          <w:rFonts w:hint="default" w:ascii="Times New Roman" w:hAnsi="Times New Roman" w:eastAsia="仿宋" w:cs="Times New Roman"/>
          <w:sz w:val="28"/>
          <w:szCs w:val="28"/>
          <w:u w:val="single"/>
        </w:rPr>
        <w:t>不接受</w:t>
      </w:r>
      <w:r>
        <w:rPr>
          <w:rFonts w:hint="default" w:ascii="Times New Roman" w:hAnsi="Times New Roman" w:eastAsia="仿宋" w:cs="Times New Roman"/>
          <w:sz w:val="28"/>
          <w:szCs w:val="28"/>
        </w:rPr>
        <w:t>联合体。</w:t>
      </w:r>
    </w:p>
    <w:p>
      <w:pPr>
        <w:spacing w:line="520" w:lineRule="exact"/>
        <w:ind w:left="1970" w:hanging="1970" w:hangingChars="701"/>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二、申请人的资格要求</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1.满足《中华人民共和国政府采购法》第二十二条规定；</w:t>
      </w:r>
    </w:p>
    <w:p>
      <w:pPr>
        <w:spacing w:line="520" w:lineRule="exact"/>
        <w:ind w:left="636" w:leftChars="283" w:hanging="42" w:hangingChars="1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落实政府采购政策需满足的资格要求：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3.本项目的特定资格要求：</w:t>
      </w:r>
    </w:p>
    <w:p>
      <w:pPr>
        <w:spacing w:line="5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（1）投标人须提供有效的营业执照；</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（3）未被列入“中国执行信息公开网”网站（http：//zxgk.court.gov.cn）失信被执行人、“信用中国”网站（www.creditchina.gov.cn）重大税收违法案件当事人名单、政府采购严重失信行为记录名单。（提供网页截图）；</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（4）本项目不允许联合体投标；</w:t>
      </w:r>
    </w:p>
    <w:p>
      <w:pPr>
        <w:spacing w:line="520" w:lineRule="exact"/>
        <w:ind w:left="239" w:hanging="239" w:hangingChars="85"/>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三、获取采购文件</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时间：</w:t>
      </w:r>
      <w:r>
        <w:rPr>
          <w:rFonts w:hint="default" w:ascii="Times New Roman" w:hAnsi="Times New Roman" w:eastAsia="仿宋" w:cs="Times New Roman"/>
          <w:sz w:val="28"/>
          <w:szCs w:val="28"/>
          <w:highlight w:val="green"/>
        </w:rPr>
        <w:t>　</w:t>
      </w:r>
      <w:r>
        <w:rPr>
          <w:rFonts w:hint="default" w:ascii="Times New Roman" w:hAnsi="Times New Roman" w:eastAsia="仿宋" w:cs="Times New Roman"/>
          <w:sz w:val="28"/>
          <w:szCs w:val="28"/>
          <w:highlight w:val="green"/>
          <w:u w:val="single"/>
        </w:rPr>
        <w:t>2022年</w:t>
      </w:r>
      <w:r>
        <w:rPr>
          <w:rFonts w:hint="eastAsia" w:eastAsia="仿宋" w:cs="Times New Roman"/>
          <w:sz w:val="28"/>
          <w:szCs w:val="28"/>
          <w:highlight w:val="green"/>
          <w:u w:val="single"/>
          <w:lang w:val="en-US" w:eastAsia="zh-CN"/>
        </w:rPr>
        <w:t xml:space="preserve">  4  </w:t>
      </w:r>
      <w:r>
        <w:rPr>
          <w:rFonts w:hint="default" w:ascii="Times New Roman" w:hAnsi="Times New Roman" w:eastAsia="仿宋" w:cs="Times New Roman"/>
          <w:sz w:val="28"/>
          <w:szCs w:val="28"/>
          <w:highlight w:val="green"/>
          <w:u w:val="single"/>
        </w:rPr>
        <w:t>月</w:t>
      </w:r>
      <w:r>
        <w:rPr>
          <w:rFonts w:hint="eastAsia" w:eastAsia="仿宋" w:cs="Times New Roman"/>
          <w:sz w:val="28"/>
          <w:szCs w:val="28"/>
          <w:highlight w:val="green"/>
          <w:u w:val="single"/>
          <w:lang w:val="en-US" w:eastAsia="zh-CN"/>
        </w:rPr>
        <w:t xml:space="preserve">  20  </w:t>
      </w:r>
      <w:r>
        <w:rPr>
          <w:rFonts w:hint="default" w:ascii="Times New Roman" w:hAnsi="Times New Roman" w:eastAsia="仿宋" w:cs="Times New Roman"/>
          <w:sz w:val="28"/>
          <w:szCs w:val="28"/>
          <w:highlight w:val="green"/>
          <w:u w:val="single"/>
        </w:rPr>
        <w:t>日至 2022年</w:t>
      </w:r>
      <w:r>
        <w:rPr>
          <w:rFonts w:hint="eastAsia" w:eastAsia="仿宋" w:cs="Times New Roman"/>
          <w:sz w:val="28"/>
          <w:szCs w:val="28"/>
          <w:highlight w:val="green"/>
          <w:u w:val="single"/>
          <w:lang w:val="en-US" w:eastAsia="zh-CN"/>
        </w:rPr>
        <w:t xml:space="preserve"> 4   </w:t>
      </w:r>
      <w:r>
        <w:rPr>
          <w:rFonts w:hint="default" w:ascii="Times New Roman" w:hAnsi="Times New Roman" w:eastAsia="仿宋" w:cs="Times New Roman"/>
          <w:sz w:val="28"/>
          <w:szCs w:val="28"/>
          <w:highlight w:val="green"/>
          <w:u w:val="single"/>
        </w:rPr>
        <w:t>月</w:t>
      </w:r>
      <w:r>
        <w:rPr>
          <w:rFonts w:hint="eastAsia" w:eastAsia="仿宋" w:cs="Times New Roman"/>
          <w:sz w:val="28"/>
          <w:szCs w:val="28"/>
          <w:highlight w:val="green"/>
          <w:u w:val="single"/>
          <w:lang w:val="en-US" w:eastAsia="zh-CN"/>
        </w:rPr>
        <w:t xml:space="preserve">  26 </w:t>
      </w:r>
      <w:r>
        <w:rPr>
          <w:rFonts w:hint="default" w:ascii="Times New Roman" w:hAnsi="Times New Roman" w:eastAsia="仿宋" w:cs="Times New Roman"/>
          <w:sz w:val="28"/>
          <w:szCs w:val="28"/>
          <w:highlight w:val="green"/>
          <w:u w:val="single"/>
        </w:rPr>
        <w:t>日</w:t>
      </w:r>
      <w:r>
        <w:rPr>
          <w:rFonts w:hint="default" w:ascii="Times New Roman" w:hAnsi="Times New Roman" w:eastAsia="仿宋" w:cs="Times New Roman"/>
          <w:sz w:val="28"/>
          <w:szCs w:val="28"/>
          <w:highlight w:val="green"/>
        </w:rPr>
        <w:t>，每天上午</w:t>
      </w:r>
      <w:r>
        <w:rPr>
          <w:rFonts w:hint="default" w:ascii="Times New Roman" w:hAnsi="Times New Roman" w:eastAsia="仿宋" w:cs="Times New Roman"/>
          <w:sz w:val="28"/>
          <w:szCs w:val="28"/>
          <w:highlight w:val="green"/>
          <w:u w:val="single"/>
        </w:rPr>
        <w:t>10：30</w:t>
      </w:r>
      <w:r>
        <w:rPr>
          <w:rFonts w:hint="default" w:ascii="Times New Roman" w:hAnsi="Times New Roman" w:eastAsia="仿宋" w:cs="Times New Roman"/>
          <w:sz w:val="28"/>
          <w:szCs w:val="28"/>
          <w:highlight w:val="green"/>
        </w:rPr>
        <w:t>至</w:t>
      </w:r>
      <w:r>
        <w:rPr>
          <w:rFonts w:hint="default" w:ascii="Times New Roman" w:hAnsi="Times New Roman" w:eastAsia="仿宋" w:cs="Times New Roman"/>
          <w:sz w:val="28"/>
          <w:szCs w:val="28"/>
          <w:u w:val="single"/>
        </w:rPr>
        <w:t>13:30</w:t>
      </w:r>
      <w:r>
        <w:rPr>
          <w:rFonts w:hint="default" w:ascii="Times New Roman" w:hAnsi="Times New Roman" w:eastAsia="仿宋" w:cs="Times New Roman"/>
          <w:sz w:val="28"/>
          <w:szCs w:val="28"/>
        </w:rPr>
        <w:t>，下午15:30至18:30（北京时间，法定节假日除外 ）</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地点：新疆西北招标有限公司（乌鲁木齐市沙依巴克区伊宁路318号江西大厦九楼）</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方式：现场现金获取（售后不退）</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售价：200元</w:t>
      </w:r>
    </w:p>
    <w:p>
      <w:pPr>
        <w:spacing w:line="520" w:lineRule="exact"/>
        <w:ind w:left="239" w:hanging="239" w:hangingChars="85"/>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四、响应文件提交</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截止时间</w:t>
      </w:r>
      <w:r>
        <w:rPr>
          <w:rFonts w:hint="default" w:ascii="Times New Roman" w:hAnsi="Times New Roman" w:eastAsia="仿宋" w:cs="Times New Roman"/>
          <w:sz w:val="28"/>
          <w:szCs w:val="28"/>
          <w:highlight w:val="green"/>
        </w:rPr>
        <w:t>： 2022 年</w:t>
      </w:r>
      <w:r>
        <w:rPr>
          <w:rFonts w:hint="eastAsia" w:eastAsia="仿宋" w:cs="Times New Roman"/>
          <w:sz w:val="28"/>
          <w:szCs w:val="28"/>
          <w:highlight w:val="green"/>
          <w:lang w:val="en-US" w:eastAsia="zh-CN"/>
        </w:rPr>
        <w:t xml:space="preserve">  5 </w:t>
      </w:r>
      <w:r>
        <w:rPr>
          <w:rFonts w:hint="default" w:ascii="Times New Roman" w:hAnsi="Times New Roman" w:eastAsia="仿宋" w:cs="Times New Roman"/>
          <w:sz w:val="28"/>
          <w:szCs w:val="28"/>
          <w:highlight w:val="green"/>
        </w:rPr>
        <w:t>月</w:t>
      </w:r>
      <w:r>
        <w:rPr>
          <w:rFonts w:hint="eastAsia" w:eastAsia="仿宋" w:cs="Times New Roman"/>
          <w:sz w:val="28"/>
          <w:szCs w:val="28"/>
          <w:highlight w:val="green"/>
          <w:lang w:val="en-US" w:eastAsia="zh-CN"/>
        </w:rPr>
        <w:t xml:space="preserve">  6  </w:t>
      </w:r>
      <w:r>
        <w:rPr>
          <w:rFonts w:hint="default" w:ascii="Times New Roman" w:hAnsi="Times New Roman" w:eastAsia="仿宋" w:cs="Times New Roman"/>
          <w:sz w:val="28"/>
          <w:szCs w:val="28"/>
          <w:highlight w:val="green"/>
        </w:rPr>
        <w:t>日 11 点 00 分</w:t>
      </w:r>
      <w:r>
        <w:rPr>
          <w:rFonts w:hint="default" w:ascii="Times New Roman" w:hAnsi="Times New Roman" w:eastAsia="仿宋" w:cs="Times New Roman"/>
          <w:sz w:val="28"/>
          <w:szCs w:val="28"/>
        </w:rPr>
        <w:t>（北京时间）</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地点：新疆西北招标有限公司（乌鲁木齐市沙依巴克区伊宁路318号江西大厦九楼）</w:t>
      </w:r>
    </w:p>
    <w:p>
      <w:pPr>
        <w:spacing w:line="520" w:lineRule="exact"/>
        <w:ind w:left="239" w:hanging="239" w:hangingChars="85"/>
        <w:rPr>
          <w:rFonts w:hint="default" w:ascii="Times New Roman" w:hAnsi="Times New Roman" w:eastAsia="仿宋" w:cs="Times New Roman"/>
          <w:b/>
          <w:bCs/>
          <w:sz w:val="28"/>
          <w:szCs w:val="28"/>
        </w:rPr>
      </w:pPr>
      <w:bookmarkStart w:id="9" w:name="_Toc28359093"/>
      <w:bookmarkStart w:id="10" w:name="_Toc28359016"/>
      <w:bookmarkStart w:id="11" w:name="_Toc35393802"/>
      <w:bookmarkStart w:id="12" w:name="_Toc35393633"/>
      <w:r>
        <w:rPr>
          <w:rFonts w:hint="default" w:ascii="Times New Roman" w:hAnsi="Times New Roman" w:eastAsia="仿宋" w:cs="Times New Roman"/>
          <w:b/>
          <w:bCs/>
          <w:sz w:val="28"/>
          <w:szCs w:val="28"/>
        </w:rPr>
        <w:t>五、开启</w:t>
      </w:r>
      <w:bookmarkEnd w:id="9"/>
      <w:bookmarkEnd w:id="10"/>
      <w:bookmarkEnd w:id="11"/>
      <w:bookmarkEnd w:id="12"/>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时间：</w:t>
      </w:r>
      <w:r>
        <w:rPr>
          <w:rFonts w:hint="default" w:ascii="Times New Roman" w:hAnsi="Times New Roman" w:eastAsia="仿宋" w:cs="Times New Roman"/>
          <w:sz w:val="28"/>
          <w:szCs w:val="28"/>
          <w:highlight w:val="green"/>
        </w:rPr>
        <w:t>2022年</w:t>
      </w:r>
      <w:r>
        <w:rPr>
          <w:rFonts w:hint="eastAsia" w:eastAsia="仿宋" w:cs="Times New Roman"/>
          <w:sz w:val="28"/>
          <w:szCs w:val="28"/>
          <w:highlight w:val="green"/>
          <w:lang w:val="en-US" w:eastAsia="zh-CN"/>
        </w:rPr>
        <w:t xml:space="preserve">5  </w:t>
      </w:r>
      <w:r>
        <w:rPr>
          <w:rFonts w:hint="default" w:ascii="Times New Roman" w:hAnsi="Times New Roman" w:eastAsia="仿宋" w:cs="Times New Roman"/>
          <w:sz w:val="28"/>
          <w:szCs w:val="28"/>
          <w:highlight w:val="green"/>
        </w:rPr>
        <w:t>月</w:t>
      </w:r>
      <w:r>
        <w:rPr>
          <w:rFonts w:hint="eastAsia" w:eastAsia="仿宋" w:cs="Times New Roman"/>
          <w:sz w:val="28"/>
          <w:szCs w:val="28"/>
          <w:highlight w:val="green"/>
          <w:lang w:val="en-US" w:eastAsia="zh-CN"/>
        </w:rPr>
        <w:t xml:space="preserve">  6  </w:t>
      </w:r>
      <w:r>
        <w:rPr>
          <w:rFonts w:hint="default" w:ascii="Times New Roman" w:hAnsi="Times New Roman" w:eastAsia="仿宋" w:cs="Times New Roman"/>
          <w:sz w:val="28"/>
          <w:szCs w:val="28"/>
          <w:highlight w:val="green"/>
        </w:rPr>
        <w:t>日 11 点 00 分（北京</w:t>
      </w:r>
      <w:r>
        <w:rPr>
          <w:rFonts w:hint="default" w:ascii="Times New Roman" w:hAnsi="Times New Roman" w:eastAsia="仿宋" w:cs="Times New Roman"/>
          <w:sz w:val="28"/>
          <w:szCs w:val="28"/>
        </w:rPr>
        <w:t>时间）</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地点：新疆西北招标有限公司（乌鲁木齐市沙依巴克区伊宁路318号江西大厦九楼）</w:t>
      </w:r>
      <w:bookmarkStart w:id="13" w:name="_Toc35393634"/>
      <w:bookmarkStart w:id="14" w:name="_Toc28359017"/>
      <w:bookmarkStart w:id="15" w:name="_Toc28359094"/>
      <w:bookmarkStart w:id="16" w:name="_Toc35393803"/>
    </w:p>
    <w:p>
      <w:pPr>
        <w:spacing w:line="520" w:lineRule="exact"/>
        <w:ind w:left="239" w:hanging="239" w:hangingChars="85"/>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六、公告期限</w:t>
      </w:r>
      <w:bookmarkEnd w:id="13"/>
      <w:bookmarkEnd w:id="14"/>
      <w:bookmarkEnd w:id="15"/>
      <w:bookmarkEnd w:id="16"/>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自本公告发布之日起5个工作日。</w:t>
      </w:r>
    </w:p>
    <w:p>
      <w:pPr>
        <w:spacing w:line="520" w:lineRule="exact"/>
        <w:ind w:left="239" w:hanging="239" w:hangingChars="85"/>
        <w:rPr>
          <w:rFonts w:hint="default" w:ascii="Times New Roman" w:hAnsi="Times New Roman" w:eastAsia="仿宋" w:cs="Times New Roman"/>
          <w:sz w:val="28"/>
          <w:szCs w:val="28"/>
        </w:rPr>
      </w:pPr>
      <w:bookmarkStart w:id="17" w:name="_Toc35393804"/>
      <w:bookmarkStart w:id="18" w:name="_Toc35393635"/>
      <w:r>
        <w:rPr>
          <w:rFonts w:hint="default" w:ascii="Times New Roman" w:hAnsi="Times New Roman" w:eastAsia="仿宋" w:cs="Times New Roman"/>
          <w:b/>
          <w:bCs/>
          <w:sz w:val="28"/>
          <w:szCs w:val="28"/>
        </w:rPr>
        <w:t>七、其他补充事宜</w:t>
      </w:r>
      <w:bookmarkEnd w:id="17"/>
      <w:bookmarkEnd w:id="18"/>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投标人领取磋商文件时应提交的资料：</w:t>
      </w:r>
    </w:p>
    <w:p>
      <w:pPr>
        <w:spacing w:line="5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（1）投标人须提供有效的营业执照；</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（3）未被列入“中国执行信息公开网”网站（http：//zxgk.court.gov.cn）失信被执行人、“信用中国”网站（www.creditchina.gov.cn）重大税收违法案件当事人名单、政府采购严重失信行为记录名单。（提供网页截图）；</w:t>
      </w:r>
    </w:p>
    <w:p>
      <w:pPr>
        <w:spacing w:line="520" w:lineRule="exact"/>
        <w:ind w:left="279" w:leftChars="133" w:firstLine="316" w:firstLineChars="113"/>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“信用中国”查询：进入“信用中国”首页，点击信用服务，查询“失信被执行名单”、“企业经营异常名录”、“重大税收违法案件当事人名单”的查询截图（需加盖公章）保存完整网页截图。</w:t>
      </w:r>
    </w:p>
    <w:p>
      <w:pPr>
        <w:spacing w:line="520" w:lineRule="exact"/>
        <w:ind w:left="279" w:leftChars="133" w:firstLine="316" w:firstLineChars="113"/>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“中国政府采购网”查询：进入“中国政府采购网”首页，点击“政府采购严重违法失信行为记录名单”，输入单位名称，查询时间为2019年</w:t>
      </w:r>
      <w:r>
        <w:rPr>
          <w:rFonts w:hint="eastAsia" w:eastAsia="仿宋" w:cs="Times New Roman"/>
          <w:sz w:val="28"/>
          <w:szCs w:val="28"/>
          <w:lang w:val="en-US" w:eastAsia="zh-CN"/>
        </w:rPr>
        <w:t>4</w:t>
      </w:r>
      <w:r>
        <w:rPr>
          <w:rFonts w:hint="default" w:ascii="Times New Roman" w:hAnsi="Times New Roman" w:eastAsia="仿宋" w:cs="Times New Roman"/>
          <w:sz w:val="28"/>
          <w:szCs w:val="28"/>
          <w:lang w:val="en-US" w:eastAsia="zh-CN"/>
        </w:rPr>
        <w:t>月1日至今，截图须体现无异常记录内容，保存完整网页截图。</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（4）法定代表人参加投标的，提供法定代表人居民身份证原件及法人证明书；法定代表人授权人参加投标的，提供法定代表人授权委托书（含有法人身份证和被授权人复印件）及被授权人居民身份证原件；</w:t>
      </w:r>
    </w:p>
    <w:p>
      <w:pPr>
        <w:adjustRightInd w:val="0"/>
        <w:snapToGrid w:val="0"/>
        <w:spacing w:line="520" w:lineRule="exact"/>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说明</w:t>
      </w:r>
      <w:r>
        <w:rPr>
          <w:rFonts w:hint="default" w:ascii="Times New Roman" w:hAnsi="Times New Roman" w:eastAsia="仿宋" w:cs="Times New Roman"/>
          <w:sz w:val="28"/>
          <w:szCs w:val="28"/>
        </w:rPr>
        <w:t>：报名时需提供以上资质原件、复印件一份（复印件加盖公章）</w:t>
      </w:r>
    </w:p>
    <w:p>
      <w:pPr>
        <w:spacing w:line="520" w:lineRule="exact"/>
        <w:ind w:left="239" w:hanging="239" w:hangingChars="85"/>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八、凡对本次采购提出询问，请按以下方式联系</w:t>
      </w:r>
    </w:p>
    <w:p>
      <w:pPr>
        <w:spacing w:line="5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1.采购人信息</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名 称：新疆维吾尔自治区第</w:t>
      </w:r>
      <w:r>
        <w:rPr>
          <w:rFonts w:hint="eastAsia" w:eastAsia="仿宋" w:cs="Times New Roman"/>
          <w:sz w:val="28"/>
          <w:szCs w:val="28"/>
          <w:lang w:eastAsia="zh-CN"/>
        </w:rPr>
        <w:t>三</w:t>
      </w:r>
      <w:r>
        <w:rPr>
          <w:rFonts w:hint="default" w:ascii="Times New Roman" w:hAnsi="Times New Roman" w:eastAsia="仿宋" w:cs="Times New Roman"/>
          <w:sz w:val="28"/>
          <w:szCs w:val="28"/>
        </w:rPr>
        <w:t>人民医院</w:t>
      </w:r>
    </w:p>
    <w:p>
      <w:pPr>
        <w:spacing w:line="520" w:lineRule="exact"/>
        <w:ind w:left="279" w:leftChars="133" w:firstLine="316" w:firstLineChars="113"/>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地址：</w:t>
      </w:r>
      <w:r>
        <w:rPr>
          <w:rFonts w:hint="eastAsia" w:eastAsia="仿宋" w:cs="Times New Roman"/>
          <w:sz w:val="28"/>
          <w:szCs w:val="28"/>
          <w:lang w:eastAsia="zh-CN"/>
        </w:rPr>
        <w:t>新疆维吾尔自治区乌鲁木齐市沙依巴克区南昌路9号</w:t>
      </w:r>
    </w:p>
    <w:p>
      <w:pPr>
        <w:spacing w:line="520" w:lineRule="exact"/>
        <w:ind w:left="279" w:leftChars="133" w:firstLine="316" w:firstLineChars="113"/>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项目联系人：</w:t>
      </w:r>
      <w:r>
        <w:rPr>
          <w:rFonts w:hint="eastAsia" w:eastAsia="仿宋" w:cs="Times New Roman"/>
          <w:sz w:val="28"/>
          <w:szCs w:val="28"/>
          <w:lang w:eastAsia="zh-CN"/>
        </w:rPr>
        <w:t>钟老师</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联系方式：</w:t>
      </w:r>
      <w:bookmarkStart w:id="19" w:name="_Toc28359009"/>
      <w:bookmarkStart w:id="20" w:name="_Toc28359086"/>
      <w:r>
        <w:rPr>
          <w:rFonts w:hint="eastAsia" w:eastAsia="仿宋" w:cs="Times New Roman"/>
          <w:sz w:val="28"/>
          <w:szCs w:val="28"/>
          <w:lang w:eastAsia="zh-CN"/>
        </w:rPr>
        <w:t>0991-7523760</w:t>
      </w:r>
      <w:r>
        <w:rPr>
          <w:rFonts w:hint="default" w:ascii="Times New Roman" w:hAnsi="Times New Roman" w:eastAsia="仿宋" w:cs="Times New Roman"/>
          <w:sz w:val="28"/>
          <w:szCs w:val="28"/>
        </w:rPr>
        <w:t xml:space="preserve"> </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2.采购代理机构信息</w:t>
      </w:r>
      <w:bookmarkEnd w:id="19"/>
      <w:bookmarkEnd w:id="20"/>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名 称：新疆西北招标有限公司</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地　址：新疆西北招标有限公司（乌鲁木齐市沙依巴克区伊宁路318号江西大厦九楼）</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联系方式：</w:t>
      </w:r>
      <w:bookmarkStart w:id="21" w:name="_Toc28359010"/>
      <w:bookmarkStart w:id="22" w:name="_Toc28359087"/>
      <w:r>
        <w:rPr>
          <w:rFonts w:hint="default" w:ascii="Times New Roman" w:hAnsi="Times New Roman" w:eastAsia="仿宋" w:cs="Times New Roman"/>
          <w:sz w:val="28"/>
          <w:szCs w:val="28"/>
        </w:rPr>
        <w:t>0991-5823555</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3.项目联系方式</w:t>
      </w:r>
      <w:bookmarkEnd w:id="21"/>
      <w:bookmarkEnd w:id="22"/>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项目负责人：潘永华</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项目联系人：王静、刘建新</w:t>
      </w:r>
    </w:p>
    <w:p>
      <w:pPr>
        <w:spacing w:line="520" w:lineRule="exact"/>
        <w:ind w:left="279" w:leftChars="133" w:firstLine="316" w:firstLineChars="11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　话：0991-5823555</w:t>
      </w:r>
    </w:p>
    <w:p>
      <w:pPr>
        <w:pStyle w:val="27"/>
        <w:spacing w:line="520" w:lineRule="exact"/>
        <w:rPr>
          <w:rFonts w:hint="default" w:ascii="Times New Roman" w:hAnsi="Times New Roman" w:eastAsia="仿宋" w:cs="Times New Roman"/>
          <w:lang w:val="en-US"/>
        </w:rPr>
      </w:pPr>
    </w:p>
    <w:p>
      <w:pPr>
        <w:spacing w:line="520" w:lineRule="exact"/>
        <w:rPr>
          <w:rFonts w:hint="default" w:ascii="Times New Roman" w:hAnsi="Times New Roman" w:eastAsia="仿宋" w:cs="Times New Roman"/>
        </w:rPr>
      </w:pPr>
    </w:p>
    <w:p>
      <w:pPr>
        <w:spacing w:line="520" w:lineRule="exact"/>
        <w:rPr>
          <w:rFonts w:hint="default" w:ascii="Times New Roman" w:hAnsi="Times New Roman" w:eastAsia="仿宋" w:cs="Times New Roman"/>
          <w:sz w:val="28"/>
          <w:szCs w:val="28"/>
        </w:rPr>
      </w:pPr>
    </w:p>
    <w:p>
      <w:pPr>
        <w:spacing w:line="520" w:lineRule="exact"/>
        <w:ind w:left="279" w:leftChars="133" w:firstLine="316" w:firstLineChars="113"/>
        <w:rPr>
          <w:rFonts w:hint="default" w:ascii="Times New Roman" w:hAnsi="Times New Roman" w:eastAsia="仿宋" w:cs="Times New Roman"/>
          <w:sz w:val="28"/>
          <w:szCs w:val="28"/>
        </w:rPr>
      </w:pPr>
    </w:p>
    <w:p>
      <w:pPr>
        <w:spacing w:line="520" w:lineRule="exact"/>
        <w:jc w:val="center"/>
        <w:outlineLvl w:val="0"/>
        <w:rPr>
          <w:rStyle w:val="26"/>
          <w:rFonts w:hint="default" w:ascii="Times New Roman" w:hAnsi="Times New Roman" w:eastAsia="仿宋" w:cs="Times New Roman"/>
        </w:rPr>
      </w:pPr>
      <w:r>
        <w:rPr>
          <w:rFonts w:hint="default" w:ascii="Times New Roman" w:hAnsi="Times New Roman" w:eastAsia="仿宋" w:cs="Times New Roman"/>
          <w:sz w:val="28"/>
          <w:szCs w:val="28"/>
        </w:rPr>
        <w:br w:type="page"/>
      </w:r>
      <w:bookmarkStart w:id="23" w:name="_Toc21848"/>
      <w:bookmarkStart w:id="24" w:name="_Toc24463"/>
      <w:bookmarkStart w:id="25" w:name="_Toc6922"/>
      <w:bookmarkStart w:id="26" w:name="_Toc28807"/>
      <w:bookmarkStart w:id="27" w:name="_Toc24329"/>
      <w:r>
        <w:rPr>
          <w:rStyle w:val="26"/>
          <w:rFonts w:hint="default" w:ascii="Times New Roman" w:hAnsi="Times New Roman" w:eastAsia="仿宋" w:cs="Times New Roman"/>
        </w:rPr>
        <w:t>第二部分  供应商须知</w:t>
      </w:r>
      <w:bookmarkEnd w:id="8"/>
      <w:bookmarkEnd w:id="23"/>
      <w:bookmarkEnd w:id="24"/>
      <w:bookmarkEnd w:id="25"/>
      <w:bookmarkEnd w:id="26"/>
      <w:bookmarkEnd w:id="27"/>
    </w:p>
    <w:p>
      <w:pPr>
        <w:spacing w:line="520" w:lineRule="exact"/>
        <w:jc w:val="center"/>
        <w:outlineLvl w:val="1"/>
        <w:rPr>
          <w:rFonts w:hint="default" w:ascii="Times New Roman" w:hAnsi="Times New Roman" w:eastAsia="仿宋" w:cs="Times New Roman"/>
          <w:b/>
          <w:color w:val="000000"/>
          <w:sz w:val="28"/>
          <w:szCs w:val="28"/>
        </w:rPr>
      </w:pPr>
      <w:bookmarkStart w:id="28" w:name="_Toc26763"/>
      <w:bookmarkStart w:id="29" w:name="_Toc21720"/>
      <w:bookmarkStart w:id="30" w:name="_Toc13769"/>
      <w:r>
        <w:rPr>
          <w:rFonts w:hint="default" w:ascii="Times New Roman" w:hAnsi="Times New Roman" w:eastAsia="仿宋" w:cs="Times New Roman"/>
          <w:b/>
          <w:color w:val="000000"/>
          <w:sz w:val="28"/>
          <w:szCs w:val="28"/>
        </w:rPr>
        <w:t>供应商须知前附表</w:t>
      </w:r>
      <w:bookmarkEnd w:id="28"/>
      <w:bookmarkEnd w:id="29"/>
      <w:bookmarkEnd w:id="30"/>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56"/>
        <w:gridCol w:w="1065"/>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序号</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条款名称</w:t>
            </w:r>
          </w:p>
        </w:tc>
        <w:tc>
          <w:tcPr>
            <w:tcW w:w="651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项目名称</w:t>
            </w:r>
          </w:p>
        </w:tc>
        <w:tc>
          <w:tcPr>
            <w:tcW w:w="6511" w:type="dxa"/>
            <w:noWrap w:val="0"/>
            <w:vAlign w:val="center"/>
          </w:tcPr>
          <w:p>
            <w:pPr>
              <w:adjustRightInd w:val="0"/>
              <w:snapToGrid w:val="0"/>
              <w:spacing w:before="120" w:beforeLines="50" w:line="240" w:lineRule="auto"/>
              <w:jc w:val="left"/>
              <w:rPr>
                <w:rFonts w:hint="default" w:ascii="Times New Roman" w:hAnsi="Times New Roman" w:eastAsia="仿宋" w:cs="Times New Roman"/>
                <w:bCs/>
                <w:color w:val="000000"/>
                <w:sz w:val="28"/>
                <w:szCs w:val="28"/>
                <w:lang w:bidi="zh-CN"/>
              </w:rPr>
            </w:pPr>
            <w:r>
              <w:rPr>
                <w:rFonts w:hint="eastAsia" w:eastAsia="仿宋" w:cs="Times New Roman"/>
                <w:bCs/>
                <w:color w:val="000000"/>
                <w:sz w:val="28"/>
                <w:szCs w:val="28"/>
                <w:lang w:bidi="zh-CN"/>
              </w:rPr>
              <w:t>新疆维吾尔自治区第三人民医院中医四诊仪、中医封包综合治疗仪采购项目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采购人</w:t>
            </w:r>
          </w:p>
        </w:tc>
        <w:tc>
          <w:tcPr>
            <w:tcW w:w="6511" w:type="dxa"/>
            <w:noWrap w:val="0"/>
            <w:vAlign w:val="center"/>
          </w:tcPr>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名  称：新疆维吾尔自治区第</w:t>
            </w:r>
            <w:r>
              <w:rPr>
                <w:rFonts w:hint="eastAsia" w:eastAsia="仿宋" w:cs="Times New Roman"/>
                <w:bCs/>
                <w:color w:val="000000"/>
                <w:sz w:val="28"/>
                <w:szCs w:val="28"/>
                <w:lang w:eastAsia="zh-CN"/>
              </w:rPr>
              <w:t>三</w:t>
            </w:r>
            <w:r>
              <w:rPr>
                <w:rFonts w:hint="default" w:ascii="Times New Roman" w:hAnsi="Times New Roman" w:eastAsia="仿宋" w:cs="Times New Roman"/>
                <w:bCs/>
                <w:color w:val="000000"/>
                <w:sz w:val="28"/>
                <w:szCs w:val="28"/>
              </w:rPr>
              <w:t>人民医院</w:t>
            </w:r>
          </w:p>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地  址：</w:t>
            </w:r>
            <w:r>
              <w:rPr>
                <w:rFonts w:hint="eastAsia" w:eastAsia="仿宋" w:cs="Times New Roman"/>
                <w:bCs/>
                <w:color w:val="000000"/>
                <w:sz w:val="28"/>
                <w:szCs w:val="28"/>
                <w:lang w:eastAsia="zh-CN"/>
              </w:rPr>
              <w:t>新疆维吾尔自治区乌鲁木齐市沙依巴克区南昌路9号</w:t>
            </w:r>
            <w:r>
              <w:rPr>
                <w:rFonts w:hint="default" w:ascii="Times New Roman" w:hAnsi="Times New Roman" w:eastAsia="仿宋" w:cs="Times New Roman"/>
                <w:bCs/>
                <w:color w:val="000000"/>
                <w:sz w:val="28"/>
                <w:szCs w:val="28"/>
              </w:rPr>
              <w:t xml:space="preserve"> </w:t>
            </w:r>
          </w:p>
          <w:p>
            <w:pPr>
              <w:spacing w:line="240" w:lineRule="auto"/>
              <w:rPr>
                <w:rFonts w:hint="eastAsia" w:ascii="Times New Roman" w:hAnsi="Times New Roman" w:eastAsia="仿宋" w:cs="Times New Roman"/>
                <w:bCs/>
                <w:color w:val="000000"/>
                <w:sz w:val="28"/>
                <w:szCs w:val="28"/>
                <w:lang w:eastAsia="zh-CN"/>
              </w:rPr>
            </w:pPr>
            <w:r>
              <w:rPr>
                <w:rFonts w:hint="default" w:ascii="Times New Roman" w:hAnsi="Times New Roman" w:eastAsia="仿宋" w:cs="Times New Roman"/>
                <w:bCs/>
                <w:color w:val="000000"/>
                <w:sz w:val="28"/>
                <w:szCs w:val="28"/>
              </w:rPr>
              <w:t>联系人：</w:t>
            </w:r>
            <w:r>
              <w:rPr>
                <w:rFonts w:hint="eastAsia" w:eastAsia="仿宋" w:cs="Times New Roman"/>
                <w:bCs/>
                <w:color w:val="000000"/>
                <w:sz w:val="28"/>
                <w:szCs w:val="28"/>
                <w:lang w:eastAsia="zh-CN"/>
              </w:rPr>
              <w:t>钟老师</w:t>
            </w:r>
          </w:p>
          <w:p>
            <w:pPr>
              <w:spacing w:line="240" w:lineRule="auto"/>
              <w:rPr>
                <w:rFonts w:hint="eastAsia" w:ascii="Times New Roman" w:hAnsi="Times New Roman" w:eastAsia="仿宋" w:cs="Times New Roman"/>
                <w:bCs/>
                <w:color w:val="000000"/>
                <w:sz w:val="28"/>
                <w:szCs w:val="28"/>
                <w:lang w:eastAsia="zh-CN"/>
              </w:rPr>
            </w:pPr>
            <w:r>
              <w:rPr>
                <w:rFonts w:hint="default" w:ascii="Times New Roman" w:hAnsi="Times New Roman" w:eastAsia="仿宋" w:cs="Times New Roman"/>
                <w:bCs/>
                <w:color w:val="000000"/>
                <w:sz w:val="28"/>
                <w:szCs w:val="28"/>
              </w:rPr>
              <w:t>联系电话：</w:t>
            </w:r>
            <w:r>
              <w:rPr>
                <w:rFonts w:hint="eastAsia" w:eastAsia="仿宋" w:cs="Times New Roman"/>
                <w:bCs/>
                <w:color w:val="000000"/>
                <w:sz w:val="28"/>
                <w:szCs w:val="28"/>
                <w:lang w:eastAsia="zh-CN"/>
              </w:rPr>
              <w:t>0991-7523760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采购代理机构</w:t>
            </w:r>
          </w:p>
        </w:tc>
        <w:tc>
          <w:tcPr>
            <w:tcW w:w="6511" w:type="dxa"/>
            <w:noWrap w:val="0"/>
            <w:vAlign w:val="center"/>
          </w:tcPr>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名  称：新疆西北招标有限公司</w:t>
            </w:r>
          </w:p>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地  址：乌鲁木齐市沙依巴克区伊宁路318号江西大厦9楼</w:t>
            </w:r>
          </w:p>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联系人：王静 刘建新</w:t>
            </w:r>
          </w:p>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联系电话：0991-5823555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资金来源及落实情况</w:t>
            </w:r>
          </w:p>
        </w:tc>
        <w:tc>
          <w:tcPr>
            <w:tcW w:w="6511" w:type="dxa"/>
            <w:noWrap w:val="0"/>
            <w:vAlign w:val="center"/>
          </w:tcPr>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资金来源：财政资金</w:t>
            </w:r>
          </w:p>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落实情况：已落实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5</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采购预算（元）</w:t>
            </w:r>
          </w:p>
        </w:tc>
        <w:tc>
          <w:tcPr>
            <w:tcW w:w="6511" w:type="dxa"/>
            <w:noWrap w:val="0"/>
            <w:vAlign w:val="center"/>
          </w:tcPr>
          <w:p>
            <w:pPr>
              <w:adjustRightInd w:val="0"/>
              <w:snapToGrid w:val="0"/>
              <w:spacing w:before="120" w:beforeLines="50" w:line="240" w:lineRule="auto"/>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highlight w:val="green"/>
                <w:lang w:val="en-US" w:eastAsia="zh-CN"/>
              </w:rPr>
              <w:t>285000.00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6</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供应商资格条件</w:t>
            </w:r>
          </w:p>
        </w:tc>
        <w:tc>
          <w:tcPr>
            <w:tcW w:w="6511" w:type="dxa"/>
            <w:noWrap w:val="0"/>
            <w:vAlign w:val="center"/>
          </w:tcPr>
          <w:p>
            <w:pPr>
              <w:adjustRightInd w:val="0"/>
              <w:snapToGrid w:val="0"/>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1、符合《中华人民共和国政府采购法》第二十二条的相关规定；</w:t>
            </w:r>
          </w:p>
          <w:p>
            <w:pPr>
              <w:adjustRightInd w:val="0"/>
              <w:snapToGrid w:val="0"/>
              <w:spacing w:line="240" w:lineRule="auto"/>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2、本项目的特定资格要求：</w:t>
            </w:r>
          </w:p>
          <w:p>
            <w:pPr>
              <w:adjustRightInd w:val="0"/>
              <w:snapToGrid w:val="0"/>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（1）投标人须提供有效的营业执照；</w:t>
            </w:r>
          </w:p>
          <w:p>
            <w:pPr>
              <w:adjustRightInd w:val="0"/>
              <w:snapToGrid w:val="0"/>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adjustRightInd w:val="0"/>
              <w:snapToGrid w:val="0"/>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（3）未被列入“中国执行信息公开网”网站（http：//zxgk.court.gov.cn）失信被执行人、“信用中国”网站（www.creditchina.gov.cn）重大税收违法案件当事人名单、政府采购严重失信行为记录名单。（提供网页截图）；</w:t>
            </w:r>
          </w:p>
          <w:p>
            <w:pPr>
              <w:adjustRightInd w:val="0"/>
              <w:snapToGrid w:val="0"/>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（4）法定代表人参加投标的，提供法定代表人居民身份证原件及法人证明书；法定代表人授权人参加投标的，提供法定代表人授权委托书（含有法人身份证和被授权人复印件）及被授权人居民身份证原件；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7</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 xml:space="preserve">联合体投标    </w:t>
            </w:r>
          </w:p>
        </w:tc>
        <w:tc>
          <w:tcPr>
            <w:tcW w:w="6511" w:type="dxa"/>
            <w:noWrap w:val="0"/>
            <w:vAlign w:val="center"/>
          </w:tcPr>
          <w:p>
            <w:pPr>
              <w:adjustRightInd w:val="0"/>
              <w:snapToGrid w:val="0"/>
              <w:spacing w:before="120" w:beforeLines="50"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☑不接受 </w:t>
            </w:r>
          </w:p>
          <w:p>
            <w:pPr>
              <w:adjustRightInd w:val="0"/>
              <w:snapToGrid w:val="0"/>
              <w:spacing w:before="120" w:beforeLines="50"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8</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信息公告媒体</w:t>
            </w:r>
          </w:p>
        </w:tc>
        <w:tc>
          <w:tcPr>
            <w:tcW w:w="6511" w:type="dxa"/>
            <w:noWrap w:val="0"/>
            <w:vAlign w:val="center"/>
          </w:tcPr>
          <w:p>
            <w:pPr>
              <w:adjustRightInd w:val="0"/>
              <w:snapToGrid w:val="0"/>
              <w:spacing w:before="120" w:beforeLines="50" w:line="240" w:lineRule="auto"/>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9</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响应文件递交截止时间</w:t>
            </w:r>
          </w:p>
        </w:tc>
        <w:tc>
          <w:tcPr>
            <w:tcW w:w="6511" w:type="dxa"/>
            <w:noWrap w:val="0"/>
            <w:vAlign w:val="center"/>
          </w:tcPr>
          <w:p>
            <w:pPr>
              <w:spacing w:line="240" w:lineRule="auto"/>
              <w:rPr>
                <w:rFonts w:hint="default" w:ascii="Times New Roman" w:hAnsi="Times New Roman" w:eastAsia="仿宋" w:cs="Times New Roman"/>
                <w:sz w:val="28"/>
                <w:szCs w:val="28"/>
              </w:rPr>
            </w:pPr>
            <w:r>
              <w:rPr>
                <w:rFonts w:hint="default" w:ascii="Times New Roman" w:hAnsi="Times New Roman" w:eastAsia="仿宋" w:cs="Times New Roman"/>
                <w:bCs/>
                <w:sz w:val="28"/>
                <w:szCs w:val="28"/>
                <w:highlight w:val="green"/>
              </w:rPr>
              <w:t>2022年</w:t>
            </w:r>
            <w:r>
              <w:rPr>
                <w:rFonts w:hint="eastAsia" w:eastAsia="仿宋" w:cs="Times New Roman"/>
                <w:bCs/>
                <w:sz w:val="28"/>
                <w:szCs w:val="28"/>
                <w:highlight w:val="green"/>
                <w:lang w:val="en-US" w:eastAsia="zh-CN"/>
              </w:rPr>
              <w:t xml:space="preserve">  5  </w:t>
            </w:r>
            <w:r>
              <w:rPr>
                <w:rFonts w:hint="default" w:ascii="Times New Roman" w:hAnsi="Times New Roman" w:eastAsia="仿宋" w:cs="Times New Roman"/>
                <w:bCs/>
                <w:sz w:val="28"/>
                <w:szCs w:val="28"/>
                <w:highlight w:val="green"/>
              </w:rPr>
              <w:t>月</w:t>
            </w:r>
            <w:r>
              <w:rPr>
                <w:rFonts w:hint="eastAsia" w:eastAsia="仿宋" w:cs="Times New Roman"/>
                <w:bCs/>
                <w:sz w:val="28"/>
                <w:szCs w:val="28"/>
                <w:highlight w:val="green"/>
                <w:lang w:val="en-US" w:eastAsia="zh-CN"/>
              </w:rPr>
              <w:t xml:space="preserve">  6  </w:t>
            </w:r>
            <w:r>
              <w:rPr>
                <w:rFonts w:hint="default" w:ascii="Times New Roman" w:hAnsi="Times New Roman" w:eastAsia="仿宋" w:cs="Times New Roman"/>
                <w:bCs/>
                <w:sz w:val="28"/>
                <w:szCs w:val="28"/>
                <w:highlight w:val="green"/>
              </w:rPr>
              <w:t>日11:00（北</w:t>
            </w:r>
            <w:r>
              <w:rPr>
                <w:rFonts w:hint="default" w:ascii="Times New Roman" w:hAnsi="Times New Roman" w:eastAsia="仿宋" w:cs="Times New Roman"/>
                <w:bCs/>
                <w:sz w:val="28"/>
                <w:szCs w:val="28"/>
              </w:rPr>
              <w:t>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10</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磋商时间、地点</w:t>
            </w:r>
          </w:p>
        </w:tc>
        <w:tc>
          <w:tcPr>
            <w:tcW w:w="6511" w:type="dxa"/>
            <w:noWrap w:val="0"/>
            <w:vAlign w:val="center"/>
          </w:tcPr>
          <w:p>
            <w:pPr>
              <w:adjustRightInd w:val="0"/>
              <w:snapToGrid w:val="0"/>
              <w:spacing w:before="120" w:beforeLines="50" w:line="24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磋商时间：</w:t>
            </w:r>
            <w:r>
              <w:rPr>
                <w:rFonts w:hint="default" w:ascii="Times New Roman" w:hAnsi="Times New Roman" w:eastAsia="仿宋" w:cs="Times New Roman"/>
                <w:bCs/>
                <w:sz w:val="28"/>
                <w:szCs w:val="28"/>
                <w:highlight w:val="green"/>
              </w:rPr>
              <w:t>2022年</w:t>
            </w:r>
            <w:r>
              <w:rPr>
                <w:rFonts w:hint="eastAsia" w:eastAsia="仿宋" w:cs="Times New Roman"/>
                <w:bCs/>
                <w:sz w:val="28"/>
                <w:szCs w:val="28"/>
                <w:highlight w:val="green"/>
                <w:lang w:val="en-US" w:eastAsia="zh-CN"/>
              </w:rPr>
              <w:t xml:space="preserve"> 5 </w:t>
            </w:r>
            <w:r>
              <w:rPr>
                <w:rFonts w:hint="default" w:ascii="Times New Roman" w:hAnsi="Times New Roman" w:eastAsia="仿宋" w:cs="Times New Roman"/>
                <w:bCs/>
                <w:sz w:val="28"/>
                <w:szCs w:val="28"/>
                <w:highlight w:val="green"/>
              </w:rPr>
              <w:t>月</w:t>
            </w:r>
            <w:r>
              <w:rPr>
                <w:rFonts w:hint="eastAsia" w:eastAsia="仿宋" w:cs="Times New Roman"/>
                <w:bCs/>
                <w:sz w:val="28"/>
                <w:szCs w:val="28"/>
                <w:highlight w:val="green"/>
                <w:lang w:val="en-US" w:eastAsia="zh-CN"/>
              </w:rPr>
              <w:t xml:space="preserve">  6  </w:t>
            </w:r>
            <w:r>
              <w:rPr>
                <w:rFonts w:hint="default" w:ascii="Times New Roman" w:hAnsi="Times New Roman" w:eastAsia="仿宋" w:cs="Times New Roman"/>
                <w:bCs/>
                <w:sz w:val="28"/>
                <w:szCs w:val="28"/>
                <w:highlight w:val="green"/>
              </w:rPr>
              <w:t>日11:00</w:t>
            </w:r>
            <w:r>
              <w:rPr>
                <w:rFonts w:hint="default" w:ascii="Times New Roman" w:hAnsi="Times New Roman" w:eastAsia="仿宋" w:cs="Times New Roman"/>
                <w:bCs/>
                <w:sz w:val="28"/>
                <w:szCs w:val="28"/>
              </w:rPr>
              <w:t>（北京时间）</w:t>
            </w:r>
            <w:r>
              <w:rPr>
                <w:rFonts w:hint="default" w:ascii="Times New Roman" w:hAnsi="Times New Roman" w:eastAsia="仿宋" w:cs="Times New Roman"/>
                <w:sz w:val="28"/>
                <w:szCs w:val="28"/>
              </w:rPr>
              <w:t xml:space="preserve">                       </w:t>
            </w:r>
          </w:p>
          <w:p>
            <w:pPr>
              <w:spacing w:line="24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磋商地点：新疆西北招标有限公司开标室（乌鲁木齐市沙依巴克区伊宁路318号江西大厦9楼）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11</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磋商小组的组建及评审专家的确定方式</w:t>
            </w:r>
          </w:p>
        </w:tc>
        <w:tc>
          <w:tcPr>
            <w:tcW w:w="6511" w:type="dxa"/>
            <w:noWrap w:val="0"/>
            <w:vAlign w:val="center"/>
          </w:tcPr>
          <w:p>
            <w:pPr>
              <w:adjustRightInd w:val="0"/>
              <w:snapToGrid w:val="0"/>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color w:val="000000"/>
                <w:sz w:val="28"/>
                <w:szCs w:val="28"/>
              </w:rPr>
              <w:t>招标采购单位依法组建磋商小组共</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bCs/>
                <w:color w:val="000000"/>
                <w:sz w:val="28"/>
                <w:szCs w:val="28"/>
                <w:u w:val="single"/>
              </w:rPr>
              <w:t>3</w:t>
            </w:r>
            <w:r>
              <w:rPr>
                <w:rFonts w:hint="default" w:ascii="Times New Roman" w:hAnsi="Times New Roman" w:eastAsia="仿宋" w:cs="Times New Roman"/>
                <w:bCs/>
                <w:color w:val="000000"/>
                <w:sz w:val="28"/>
                <w:szCs w:val="28"/>
              </w:rPr>
              <w:t>人组成。</w:t>
            </w:r>
          </w:p>
          <w:p>
            <w:pPr>
              <w:adjustRightInd w:val="0"/>
              <w:snapToGrid w:val="0"/>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color w:val="000000"/>
                <w:sz w:val="28"/>
                <w:szCs w:val="28"/>
              </w:rPr>
              <w:t>小组确定方式：</w:t>
            </w:r>
            <w:r>
              <w:rPr>
                <w:rFonts w:hint="default" w:ascii="Times New Roman" w:hAnsi="Times New Roman" w:eastAsia="仿宋" w:cs="Times New Roman"/>
                <w:bCs/>
                <w:color w:val="000000"/>
                <w:sz w:val="28"/>
                <w:szCs w:val="28"/>
              </w:rPr>
              <w:t>从采购专家库中随机抽取确定。</w:t>
            </w:r>
          </w:p>
          <w:p>
            <w:pPr>
              <w:adjustRightInd w:val="0"/>
              <w:snapToGrid w:val="0"/>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t>其中采购人代表1人</w:t>
            </w:r>
            <w:r>
              <w:rPr>
                <w:rFonts w:hint="default" w:ascii="Times New Roman" w:hAnsi="Times New Roman" w:eastAsia="仿宋" w:cs="Times New Roman"/>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61" w:type="dxa"/>
            <w:vMerge w:val="restart"/>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12</w:t>
            </w:r>
          </w:p>
        </w:tc>
        <w:tc>
          <w:tcPr>
            <w:tcW w:w="2221" w:type="dxa"/>
            <w:gridSpan w:val="2"/>
            <w:vMerge w:val="restart"/>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磋商保证金</w:t>
            </w:r>
          </w:p>
        </w:tc>
        <w:tc>
          <w:tcPr>
            <w:tcW w:w="6511" w:type="dxa"/>
            <w:noWrap w:val="0"/>
            <w:vAlign w:val="center"/>
          </w:tcPr>
          <w:p>
            <w:pPr>
              <w:spacing w:line="240" w:lineRule="auto"/>
              <w:ind w:firstLine="2"/>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缴纳方式：电汇、网银转账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1" w:type="dxa"/>
            <w:vMerge w:val="continue"/>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p>
        </w:tc>
        <w:tc>
          <w:tcPr>
            <w:tcW w:w="2221" w:type="dxa"/>
            <w:gridSpan w:val="2"/>
            <w:vMerge w:val="continue"/>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p>
        </w:tc>
        <w:tc>
          <w:tcPr>
            <w:tcW w:w="6511" w:type="dxa"/>
            <w:noWrap w:val="0"/>
            <w:vAlign w:val="center"/>
          </w:tcPr>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预算价2%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61" w:type="dxa"/>
            <w:vMerge w:val="continue"/>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p>
        </w:tc>
        <w:tc>
          <w:tcPr>
            <w:tcW w:w="2221" w:type="dxa"/>
            <w:gridSpan w:val="2"/>
            <w:vMerge w:val="continue"/>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p>
        </w:tc>
        <w:tc>
          <w:tcPr>
            <w:tcW w:w="6511" w:type="dxa"/>
            <w:noWrap w:val="0"/>
            <w:vAlign w:val="center"/>
          </w:tcPr>
          <w:p>
            <w:pPr>
              <w:spacing w:line="240" w:lineRule="auto"/>
              <w:ind w:firstLine="2"/>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收款单位：</w:t>
            </w:r>
            <w:bookmarkStart w:id="31" w:name="EB73b9c72254d54dabadfda581cb1c620a"/>
            <w:bookmarkEnd w:id="31"/>
            <w:r>
              <w:rPr>
                <w:rFonts w:hint="default" w:ascii="Times New Roman" w:hAnsi="Times New Roman" w:eastAsia="仿宋" w:cs="Times New Roman"/>
                <w:bCs/>
                <w:color w:val="000000"/>
                <w:sz w:val="28"/>
                <w:szCs w:val="28"/>
              </w:rPr>
              <w:t>新疆西北招标有限公司</w:t>
            </w:r>
          </w:p>
          <w:p>
            <w:pPr>
              <w:spacing w:line="240" w:lineRule="auto"/>
              <w:ind w:firstLine="2"/>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开户银行：</w:t>
            </w:r>
            <w:bookmarkStart w:id="32" w:name="EBdf2b52e4875f40919b3358145de70228"/>
            <w:bookmarkEnd w:id="32"/>
            <w:r>
              <w:rPr>
                <w:rFonts w:hint="default" w:ascii="Times New Roman" w:hAnsi="Times New Roman" w:eastAsia="仿宋" w:cs="Times New Roman"/>
                <w:color w:val="000000"/>
                <w:kern w:val="0"/>
                <w:sz w:val="28"/>
                <w:szCs w:val="28"/>
              </w:rPr>
              <w:t>中国银行乌鲁木齐市奇台路支行</w:t>
            </w:r>
          </w:p>
          <w:p>
            <w:pPr>
              <w:spacing w:line="240" w:lineRule="auto"/>
              <w:ind w:firstLine="2"/>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账    号：</w:t>
            </w:r>
            <w:r>
              <w:rPr>
                <w:rFonts w:hint="default" w:ascii="Times New Roman" w:hAnsi="Times New Roman" w:eastAsia="仿宋" w:cs="Times New Roman"/>
                <w:color w:val="000000"/>
                <w:kern w:val="0"/>
                <w:sz w:val="28"/>
                <w:szCs w:val="28"/>
              </w:rPr>
              <w:t>107638779707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861" w:type="dxa"/>
            <w:vMerge w:val="continue"/>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p>
        </w:tc>
        <w:tc>
          <w:tcPr>
            <w:tcW w:w="2221" w:type="dxa"/>
            <w:gridSpan w:val="2"/>
            <w:vMerge w:val="continue"/>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p>
        </w:tc>
        <w:tc>
          <w:tcPr>
            <w:tcW w:w="6511" w:type="dxa"/>
            <w:noWrap w:val="0"/>
            <w:vAlign w:val="center"/>
          </w:tcPr>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t>投标保证金递交截止时间：</w:t>
            </w:r>
            <w:r>
              <w:rPr>
                <w:rFonts w:hint="default" w:ascii="Times New Roman" w:hAnsi="Times New Roman" w:eastAsia="仿宋" w:cs="Times New Roman"/>
                <w:color w:val="000000"/>
                <w:sz w:val="28"/>
                <w:szCs w:val="28"/>
              </w:rPr>
              <w:t>响应文件递交截止时间前。</w:t>
            </w:r>
          </w:p>
          <w:p>
            <w:pPr>
              <w:adjustRightInd w:val="0"/>
              <w:snapToGrid w:val="0"/>
              <w:spacing w:before="120" w:beforeLines="50"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t>注：用转账或银行电汇提交保证金的，应当从其基本账户转入招标代理机构银行账户，应充分考虑资金在途时间，保证金应于投标保证金递交截止时间前到账；未按招标要求缴纳投标保证金的，视为非实质性响应。</w:t>
            </w:r>
            <w:r>
              <w:rPr>
                <w:rFonts w:hint="default" w:ascii="Times New Roman" w:hAnsi="Times New Roman" w:eastAsia="仿宋" w:cs="Times New Roman"/>
                <w:b/>
                <w:color w:val="000000"/>
                <w:sz w:val="28"/>
                <w:szCs w:val="28"/>
              </w:rPr>
              <w:t>（在缴纳保证金时注明项目名称（若字数超标，可自行简写项目名称）或项目编号，如未注明，造成保证金无法查明的，责任由投标人承担。将投标保证金缴纳凭证截图发至411019373@qq.com邮箱）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13</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评审办法</w:t>
            </w:r>
          </w:p>
        </w:tc>
        <w:tc>
          <w:tcPr>
            <w:tcW w:w="6511" w:type="dxa"/>
            <w:noWrap w:val="0"/>
            <w:vAlign w:val="center"/>
          </w:tcPr>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t>综合评分法，即指投标文件满足招标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14</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磋商有效期</w:t>
            </w:r>
          </w:p>
        </w:tc>
        <w:tc>
          <w:tcPr>
            <w:tcW w:w="6511" w:type="dxa"/>
            <w:noWrap w:val="0"/>
            <w:vAlign w:val="center"/>
          </w:tcPr>
          <w:p>
            <w:pPr>
              <w:adjustRightInd w:val="0"/>
              <w:snapToGrid w:val="0"/>
              <w:spacing w:before="120" w:beforeLines="50"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color w:val="000000"/>
                <w:sz w:val="28"/>
                <w:szCs w:val="28"/>
                <w:u w:val="single"/>
              </w:rPr>
              <w:t xml:space="preserve">  60 </w:t>
            </w:r>
            <w:r>
              <w:rPr>
                <w:rFonts w:hint="default" w:ascii="Times New Roman" w:hAnsi="Times New Roman" w:eastAsia="仿宋" w:cs="Times New Roman"/>
                <w:color w:val="000000"/>
                <w:sz w:val="28"/>
                <w:szCs w:val="28"/>
              </w:rPr>
              <w:t xml:space="preserve"> 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15</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投标文件份数</w:t>
            </w:r>
          </w:p>
        </w:tc>
        <w:tc>
          <w:tcPr>
            <w:tcW w:w="6511" w:type="dxa"/>
            <w:noWrap w:val="0"/>
            <w:vAlign w:val="center"/>
          </w:tcPr>
          <w:p>
            <w:pPr>
              <w:spacing w:line="240" w:lineRule="auto"/>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响应文件包括：</w:t>
            </w:r>
          </w:p>
          <w:p>
            <w:pPr>
              <w:spacing w:line="240" w:lineRule="auto"/>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1、响应文件叁份，其中正本壹份，副本贰份；</w:t>
            </w:r>
          </w:p>
          <w:p>
            <w:pPr>
              <w:spacing w:line="240" w:lineRule="auto"/>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2、开标一览表壹份；</w:t>
            </w:r>
          </w:p>
          <w:p>
            <w:pPr>
              <w:spacing w:line="240" w:lineRule="auto"/>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3、电子版文件一份（其中开标一览表word版需可编辑）。</w:t>
            </w:r>
          </w:p>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kern w:val="0"/>
                <w:sz w:val="28"/>
                <w:szCs w:val="28"/>
              </w:rPr>
              <w:t>以上内容做好标示，密封提交；投标文件正副本一起密封；开标一览表单独密封；电子版文件单独密封（注：共3个密封袋）。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16</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是否允许投报进口产品</w:t>
            </w:r>
          </w:p>
        </w:tc>
        <w:tc>
          <w:tcPr>
            <w:tcW w:w="6511" w:type="dxa"/>
            <w:noWrap w:val="0"/>
            <w:vAlign w:val="center"/>
          </w:tcPr>
          <w:p>
            <w:pPr>
              <w:autoSpaceDE w:val="0"/>
              <w:autoSpaceDN w:val="0"/>
              <w:adjustRightInd w:val="0"/>
              <w:spacing w:line="240" w:lineRule="auto"/>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□是</w:t>
            </w:r>
          </w:p>
          <w:p>
            <w:pPr>
              <w:autoSpaceDE w:val="0"/>
              <w:autoSpaceDN w:val="0"/>
              <w:adjustRightInd w:val="0"/>
              <w:spacing w:line="240" w:lineRule="auto"/>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17</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踏勘现场</w:t>
            </w:r>
          </w:p>
        </w:tc>
        <w:tc>
          <w:tcPr>
            <w:tcW w:w="6511" w:type="dxa"/>
            <w:noWrap w:val="0"/>
            <w:vAlign w:val="center"/>
          </w:tcPr>
          <w:p>
            <w:pPr>
              <w:autoSpaceDE w:val="0"/>
              <w:autoSpaceDN w:val="0"/>
              <w:adjustRightInd w:val="0"/>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0"/>
                <w:sz w:val="28"/>
                <w:szCs w:val="28"/>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18</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节能、环保要求</w:t>
            </w:r>
          </w:p>
        </w:tc>
        <w:tc>
          <w:tcPr>
            <w:tcW w:w="6511" w:type="dxa"/>
            <w:noWrap w:val="0"/>
            <w:vAlign w:val="center"/>
          </w:tcPr>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0"/>
                <w:sz w:val="28"/>
                <w:szCs w:val="28"/>
              </w:rPr>
              <w:t>按国家有关节能环保政策执行</w:t>
            </w:r>
            <w:r>
              <w:rPr>
                <w:rFonts w:hint="default" w:ascii="Times New Roman" w:hAnsi="Times New Roman" w:eastAsia="仿宋" w:cs="Times New Roman"/>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61" w:type="dxa"/>
            <w:noWrap w:val="0"/>
            <w:vAlign w:val="center"/>
          </w:tcPr>
          <w:p>
            <w:pPr>
              <w:adjustRightInd w:val="0"/>
              <w:snapToGrid w:val="0"/>
              <w:spacing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19</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代理服务费</w:t>
            </w:r>
          </w:p>
        </w:tc>
        <w:tc>
          <w:tcPr>
            <w:tcW w:w="6511" w:type="dxa"/>
            <w:noWrap w:val="0"/>
            <w:vAlign w:val="center"/>
          </w:tcPr>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0"/>
                <w:sz w:val="28"/>
                <w:szCs w:val="28"/>
              </w:rPr>
              <w:t>本项目招标代理服务费由中标人支付。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20</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中小微型企业</w:t>
            </w:r>
          </w:p>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有关政策</w:t>
            </w:r>
          </w:p>
        </w:tc>
        <w:tc>
          <w:tcPr>
            <w:tcW w:w="6511" w:type="dxa"/>
            <w:noWrap w:val="0"/>
            <w:vAlign w:val="center"/>
          </w:tcPr>
          <w:p>
            <w:pPr>
              <w:spacing w:line="240" w:lineRule="auto"/>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w:t>
            </w:r>
            <w:r>
              <w:rPr>
                <w:rFonts w:hint="default" w:ascii="Times New Roman" w:hAnsi="Times New Roman" w:eastAsia="仿宋" w:cs="Times New Roman"/>
                <w:sz w:val="28"/>
                <w:szCs w:val="28"/>
              </w:rPr>
              <w:t>根据《政府采购促进中小企业发展管理办法》（财库[2020]46号）的规定</w:t>
            </w:r>
            <w:r>
              <w:rPr>
                <w:rFonts w:hint="default" w:ascii="Times New Roman" w:hAnsi="Times New Roman" w:eastAsia="仿宋" w:cs="Times New Roman"/>
                <w:color w:val="000000"/>
                <w:kern w:val="0"/>
                <w:sz w:val="28"/>
                <w:szCs w:val="28"/>
              </w:rPr>
              <w:t>；</w:t>
            </w:r>
          </w:p>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0"/>
                <w:sz w:val="28"/>
                <w:szCs w:val="28"/>
              </w:rPr>
              <w:t>(2)价格扣除幅度：价格给予</w:t>
            </w:r>
            <w:r>
              <w:rPr>
                <w:rFonts w:hint="default" w:ascii="Times New Roman" w:hAnsi="Times New Roman" w:eastAsia="仿宋" w:cs="Times New Roman"/>
                <w:color w:val="000000"/>
                <w:sz w:val="28"/>
                <w:szCs w:val="28"/>
              </w:rPr>
              <w:t>6</w:t>
            </w:r>
            <w:r>
              <w:rPr>
                <w:rFonts w:hint="default" w:ascii="Times New Roman" w:hAnsi="Times New Roman" w:eastAsia="仿宋" w:cs="Times New Roman"/>
                <w:color w:val="000000"/>
                <w:kern w:val="0"/>
                <w:sz w:val="28"/>
                <w:szCs w:val="28"/>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noWrap w:val="0"/>
            <w:vAlign w:val="center"/>
          </w:tcPr>
          <w:p>
            <w:pPr>
              <w:tabs>
                <w:tab w:val="left" w:pos="265"/>
              </w:tabs>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21</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履约保证金</w:t>
            </w:r>
          </w:p>
        </w:tc>
        <w:tc>
          <w:tcPr>
            <w:tcW w:w="6511" w:type="dxa"/>
            <w:noWrap w:val="0"/>
            <w:vAlign w:val="center"/>
          </w:tcPr>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61" w:type="dxa"/>
            <w:noWrap w:val="0"/>
            <w:vAlign w:val="center"/>
          </w:tcPr>
          <w:p>
            <w:pPr>
              <w:tabs>
                <w:tab w:val="left" w:pos="265"/>
              </w:tabs>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22</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highlight w:val="none"/>
              </w:rPr>
            </w:pPr>
            <w:r>
              <w:rPr>
                <w:rFonts w:hint="default" w:ascii="Times New Roman" w:hAnsi="Times New Roman" w:eastAsia="仿宋" w:cs="Times New Roman"/>
                <w:b/>
                <w:bCs/>
                <w:color w:val="000000"/>
                <w:sz w:val="28"/>
                <w:szCs w:val="28"/>
                <w:highlight w:val="none"/>
              </w:rPr>
              <w:t>供货期限</w:t>
            </w:r>
          </w:p>
        </w:tc>
        <w:tc>
          <w:tcPr>
            <w:tcW w:w="6511" w:type="dxa"/>
            <w:noWrap w:val="0"/>
            <w:vAlign w:val="center"/>
          </w:tcPr>
          <w:p>
            <w:pPr>
              <w:spacing w:line="240" w:lineRule="auto"/>
              <w:rPr>
                <w:rFonts w:hint="default" w:ascii="Times New Roman" w:hAnsi="Times New Roman" w:eastAsia="仿宋" w:cs="Times New Roman"/>
                <w:color w:val="000000"/>
                <w:sz w:val="28"/>
                <w:szCs w:val="28"/>
                <w:highlight w:val="green"/>
              </w:rPr>
            </w:pPr>
            <w:r>
              <w:rPr>
                <w:rFonts w:hint="default" w:ascii="Times New Roman" w:hAnsi="Times New Roman" w:eastAsia="仿宋" w:cs="Times New Roman"/>
                <w:color w:val="000000"/>
                <w:sz w:val="28"/>
                <w:szCs w:val="28"/>
                <w:highlight w:val="green"/>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23</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highlight w:val="none"/>
              </w:rPr>
            </w:pPr>
            <w:r>
              <w:rPr>
                <w:rFonts w:hint="default" w:ascii="Times New Roman" w:hAnsi="Times New Roman" w:eastAsia="仿宋" w:cs="Times New Roman"/>
                <w:b/>
                <w:bCs/>
                <w:color w:val="000000"/>
                <w:sz w:val="28"/>
                <w:szCs w:val="28"/>
                <w:highlight w:val="none"/>
              </w:rPr>
              <w:t>质保期限</w:t>
            </w:r>
          </w:p>
        </w:tc>
        <w:tc>
          <w:tcPr>
            <w:tcW w:w="6511" w:type="dxa"/>
            <w:noWrap w:val="0"/>
            <w:vAlign w:val="center"/>
          </w:tcPr>
          <w:p>
            <w:pPr>
              <w:spacing w:line="240" w:lineRule="auto"/>
              <w:rPr>
                <w:rFonts w:hint="default" w:ascii="Times New Roman" w:hAnsi="Times New Roman" w:eastAsia="仿宋" w:cs="Times New Roman"/>
                <w:color w:val="000000"/>
                <w:sz w:val="28"/>
                <w:szCs w:val="28"/>
                <w:highlight w:val="green"/>
              </w:rPr>
            </w:pPr>
            <w:r>
              <w:rPr>
                <w:rFonts w:hint="default" w:ascii="Times New Roman" w:hAnsi="Times New Roman" w:eastAsia="仿宋" w:cs="Times New Roman"/>
                <w:color w:val="000000"/>
                <w:sz w:val="28"/>
                <w:szCs w:val="28"/>
                <w:highlight w:val="gree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24</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highlight w:val="none"/>
              </w:rPr>
            </w:pPr>
            <w:r>
              <w:rPr>
                <w:rFonts w:hint="default" w:ascii="Times New Roman" w:hAnsi="Times New Roman" w:eastAsia="仿宋" w:cs="Times New Roman"/>
                <w:b/>
                <w:bCs/>
                <w:color w:val="000000"/>
                <w:sz w:val="28"/>
                <w:szCs w:val="28"/>
                <w:highlight w:val="none"/>
              </w:rPr>
              <w:t>付款方式</w:t>
            </w:r>
          </w:p>
        </w:tc>
        <w:tc>
          <w:tcPr>
            <w:tcW w:w="6511" w:type="dxa"/>
            <w:noWrap w:val="0"/>
            <w:vAlign w:val="center"/>
          </w:tcPr>
          <w:p>
            <w:pPr>
              <w:spacing w:line="240" w:lineRule="auto"/>
              <w:rPr>
                <w:rFonts w:hint="default" w:ascii="Times New Roman" w:hAnsi="Times New Roman" w:eastAsia="仿宋" w:cs="Times New Roman"/>
                <w:color w:val="000000"/>
                <w:sz w:val="28"/>
                <w:szCs w:val="28"/>
                <w:highlight w:val="none"/>
              </w:rPr>
            </w:pPr>
            <w:r>
              <w:rPr>
                <w:rFonts w:hint="eastAsia" w:ascii="Times New Roman" w:hAnsi="Times New Roman" w:eastAsia="仿宋" w:cs="Times New Roman"/>
                <w:color w:val="000000"/>
                <w:kern w:val="0"/>
                <w:sz w:val="28"/>
                <w:szCs w:val="28"/>
                <w:highlight w:val="green"/>
                <w:lang w:eastAsia="zh-CN"/>
              </w:rPr>
              <w:t>合同签订后支付货款</w:t>
            </w:r>
            <w:r>
              <w:rPr>
                <w:rFonts w:hint="eastAsia" w:ascii="Times New Roman" w:hAnsi="Times New Roman" w:eastAsia="仿宋" w:cs="Times New Roman"/>
                <w:color w:val="000000"/>
                <w:kern w:val="0"/>
                <w:sz w:val="28"/>
                <w:szCs w:val="28"/>
                <w:highlight w:val="green"/>
                <w:lang w:val="en-US" w:eastAsia="zh-CN"/>
              </w:rPr>
              <w:t>3</w:t>
            </w:r>
            <w:r>
              <w:rPr>
                <w:rFonts w:hint="eastAsia" w:eastAsia="仿宋" w:cs="Times New Roman"/>
                <w:color w:val="000000"/>
                <w:kern w:val="0"/>
                <w:sz w:val="28"/>
                <w:szCs w:val="28"/>
                <w:highlight w:val="green"/>
                <w:lang w:val="en-US" w:eastAsia="zh-CN"/>
              </w:rPr>
              <w:t>5</w:t>
            </w:r>
            <w:r>
              <w:rPr>
                <w:rFonts w:hint="eastAsia" w:ascii="Times New Roman" w:hAnsi="Times New Roman" w:eastAsia="仿宋" w:cs="Times New Roman"/>
                <w:color w:val="000000"/>
                <w:kern w:val="0"/>
                <w:sz w:val="28"/>
                <w:szCs w:val="28"/>
                <w:highlight w:val="green"/>
                <w:lang w:val="en-US" w:eastAsia="zh-CN"/>
              </w:rPr>
              <w:t>%，货到验收合格后支付60%，质保期满后无质量问题支付剩余</w:t>
            </w:r>
            <w:r>
              <w:rPr>
                <w:rFonts w:hint="eastAsia" w:eastAsia="仿宋" w:cs="Times New Roman"/>
                <w:color w:val="000000"/>
                <w:kern w:val="0"/>
                <w:sz w:val="28"/>
                <w:szCs w:val="28"/>
                <w:highlight w:val="green"/>
                <w:lang w:val="en-US" w:eastAsia="zh-CN"/>
              </w:rPr>
              <w:t>5</w:t>
            </w:r>
            <w:r>
              <w:rPr>
                <w:rFonts w:hint="eastAsia" w:ascii="Times New Roman" w:hAnsi="Times New Roman" w:eastAsia="仿宋" w:cs="Times New Roman"/>
                <w:color w:val="000000"/>
                <w:kern w:val="0"/>
                <w:sz w:val="28"/>
                <w:szCs w:val="28"/>
                <w:highlight w:val="gree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25</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质量标准</w:t>
            </w:r>
          </w:p>
        </w:tc>
        <w:tc>
          <w:tcPr>
            <w:tcW w:w="6511" w:type="dxa"/>
            <w:noWrap w:val="0"/>
            <w:vAlign w:val="center"/>
          </w:tcPr>
          <w:p>
            <w:pPr>
              <w:wordWrap w:val="0"/>
              <w:spacing w:line="240" w:lineRule="auto"/>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符合国家或行业相关标准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26</w:t>
            </w:r>
          </w:p>
        </w:tc>
        <w:tc>
          <w:tcPr>
            <w:tcW w:w="2221" w:type="dxa"/>
            <w:gridSpan w:val="2"/>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资格审查资料</w:t>
            </w:r>
          </w:p>
        </w:tc>
        <w:tc>
          <w:tcPr>
            <w:tcW w:w="6511" w:type="dxa"/>
            <w:noWrap w:val="0"/>
            <w:vAlign w:val="center"/>
          </w:tcPr>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各投标人开标会现场需携带以下内容原件进行资格审查：</w:t>
            </w:r>
          </w:p>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（1）投标人须提供有效的营业执照；</w:t>
            </w:r>
          </w:p>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（3）未被列入“中国执行信息公开网”网站（http：//zxgk.court.gov.cn）失信被执行人、“信用中国”网站（www.creditchina.gov.cn）重大税收违法案件当事人名单、政府采购严重失信行为记录名单。（提供网页截图）；</w:t>
            </w:r>
          </w:p>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（4）法定代表人参加投标的，提供法定代表人居民身份证原件及法人证明书；法定代表人授权人参加投标的，提供法定代表人授权委托书（含有法人身份证和被授权人复印件）及被授权人居民身份证原件；</w:t>
            </w:r>
          </w:p>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（5）投标保证金收据或打款凭证。</w:t>
            </w:r>
          </w:p>
          <w:p>
            <w:pPr>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以上资格审查内容资料须单独提供，如缺项将作废标处理。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27</w:t>
            </w:r>
          </w:p>
        </w:tc>
        <w:tc>
          <w:tcPr>
            <w:tcW w:w="2221" w:type="dxa"/>
            <w:gridSpan w:val="2"/>
            <w:noWrap w:val="0"/>
            <w:vAlign w:val="center"/>
          </w:tcPr>
          <w:p>
            <w:pPr>
              <w:spacing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磋商轮数和最后报价的其他要求</w:t>
            </w:r>
          </w:p>
        </w:tc>
        <w:tc>
          <w:tcPr>
            <w:tcW w:w="6511" w:type="dxa"/>
            <w:noWrap w:val="0"/>
            <w:vAlign w:val="center"/>
          </w:tcPr>
          <w:p>
            <w:pPr>
              <w:autoSpaceDE w:val="0"/>
              <w:autoSpaceDN w:val="0"/>
              <w:adjustRightInd w:val="0"/>
              <w:spacing w:line="240" w:lineRule="auto"/>
              <w:rPr>
                <w:rFonts w:hint="default" w:ascii="Times New Roman" w:hAnsi="Times New Roman" w:eastAsia="仿宋" w:cs="Times New Roman"/>
                <w:bCs/>
                <w:color w:val="000000"/>
                <w:kern w:val="0"/>
                <w:sz w:val="28"/>
                <w:szCs w:val="28"/>
                <w:lang w:val="zh-CN"/>
              </w:rPr>
            </w:pPr>
            <w:r>
              <w:rPr>
                <w:rFonts w:hint="default" w:ascii="Times New Roman" w:hAnsi="Times New Roman" w:eastAsia="仿宋" w:cs="Times New Roman"/>
                <w:bCs/>
                <w:color w:val="000000"/>
                <w:kern w:val="0"/>
                <w:sz w:val="28"/>
                <w:szCs w:val="28"/>
                <w:lang w:val="zh-CN"/>
              </w:rPr>
              <w:t>1、磋商轮数:二次；</w:t>
            </w:r>
          </w:p>
          <w:p>
            <w:pPr>
              <w:autoSpaceDE w:val="0"/>
              <w:autoSpaceDN w:val="0"/>
              <w:adjustRightInd w:val="0"/>
              <w:spacing w:line="240" w:lineRule="auto"/>
              <w:rPr>
                <w:rFonts w:hint="eastAsia" w:ascii="Times New Roman" w:hAnsi="Times New Roman" w:eastAsia="仿宋" w:cs="Times New Roman"/>
                <w:bCs/>
                <w:color w:val="000000"/>
                <w:sz w:val="28"/>
                <w:szCs w:val="28"/>
                <w:lang w:eastAsia="zh-CN"/>
              </w:rPr>
            </w:pPr>
            <w:r>
              <w:rPr>
                <w:rFonts w:hint="default" w:ascii="Times New Roman" w:hAnsi="Times New Roman" w:eastAsia="仿宋" w:cs="Times New Roman"/>
                <w:bCs/>
                <w:color w:val="000000"/>
                <w:kern w:val="0"/>
                <w:sz w:val="28"/>
                <w:szCs w:val="28"/>
                <w:lang w:val="zh-CN"/>
              </w:rPr>
              <w:t>2、二次磋商结束后，所有仍在参加磋商的供应商按照磋商小组的要求做最后报价（含修正的响应文件，如有），最后报价由其</w:t>
            </w:r>
            <w:r>
              <w:rPr>
                <w:rFonts w:hint="default" w:ascii="Times New Roman" w:hAnsi="Times New Roman" w:eastAsia="仿宋" w:cs="Times New Roman"/>
                <w:bCs/>
                <w:color w:val="000000"/>
                <w:sz w:val="28"/>
                <w:szCs w:val="28"/>
              </w:rPr>
              <w:t>法定代表人或其授权代表签字后密封递交给采购代理机构</w:t>
            </w:r>
            <w:r>
              <w:rPr>
                <w:rFonts w:hint="eastAsia" w:ascii="Times New Roman" w:hAnsi="Times New Roman" w:eastAsia="仿宋" w:cs="Times New Roman"/>
                <w:bCs/>
                <w:color w:val="000000"/>
                <w:sz w:val="28"/>
                <w:szCs w:val="28"/>
                <w:lang w:eastAsia="zh-CN"/>
              </w:rPr>
              <w:t>；</w:t>
            </w:r>
          </w:p>
          <w:p>
            <w:pPr>
              <w:spacing w:line="240" w:lineRule="auto"/>
              <w:rPr>
                <w:rFonts w:hint="default" w:ascii="Times New Roman" w:hAnsi="Times New Roman" w:eastAsia="仿宋" w:cs="Times New Roman"/>
                <w:b/>
                <w:color w:val="000000"/>
                <w:sz w:val="28"/>
                <w:szCs w:val="28"/>
              </w:rPr>
            </w:pPr>
            <w:r>
              <w:rPr>
                <w:rFonts w:hint="default" w:ascii="Times New Roman" w:hAnsi="Times New Roman" w:eastAsia="仿宋" w:cs="Times New Roman"/>
                <w:bCs/>
                <w:color w:val="000000"/>
                <w:kern w:val="0"/>
                <w:sz w:val="28"/>
                <w:szCs w:val="28"/>
                <w:lang w:val="zh-CN"/>
              </w:rPr>
              <w:t>3、最后报价的递交地点、公布地点同开标地点，并在所有参加磋商的供应商见证下统一集中收缴</w:t>
            </w:r>
            <w:r>
              <w:rPr>
                <w:rFonts w:hint="default" w:ascii="Times New Roman" w:hAnsi="Times New Roman" w:eastAsia="仿宋" w:cs="Times New Roman"/>
                <w:bCs/>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28</w:t>
            </w:r>
          </w:p>
        </w:tc>
        <w:tc>
          <w:tcPr>
            <w:tcW w:w="2221" w:type="dxa"/>
            <w:gridSpan w:val="2"/>
            <w:noWrap w:val="0"/>
            <w:vAlign w:val="center"/>
          </w:tcPr>
          <w:p>
            <w:pPr>
              <w:spacing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封套上应载明的信息</w:t>
            </w:r>
          </w:p>
        </w:tc>
        <w:tc>
          <w:tcPr>
            <w:tcW w:w="6511" w:type="dxa"/>
            <w:noWrap w:val="0"/>
            <w:vAlign w:val="center"/>
          </w:tcPr>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项目名称（包号）：</w:t>
            </w:r>
            <w:r>
              <w:rPr>
                <w:rFonts w:hint="default" w:ascii="Times New Roman" w:hAnsi="Times New Roman" w:eastAsia="仿宋" w:cs="Times New Roman"/>
                <w:bCs/>
                <w:color w:val="000000"/>
                <w:sz w:val="28"/>
                <w:szCs w:val="28"/>
                <w:u w:val="single"/>
              </w:rPr>
              <w:t xml:space="preserve">                         </w:t>
            </w:r>
          </w:p>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项目编号：</w:t>
            </w:r>
            <w:r>
              <w:rPr>
                <w:rFonts w:hint="default" w:ascii="Times New Roman" w:hAnsi="Times New Roman" w:eastAsia="仿宋" w:cs="Times New Roman"/>
                <w:bCs/>
                <w:color w:val="000000"/>
                <w:sz w:val="28"/>
                <w:szCs w:val="28"/>
                <w:u w:val="single"/>
              </w:rPr>
              <w:t xml:space="preserve">                                 </w:t>
            </w:r>
          </w:p>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供应商名称：</w:t>
            </w:r>
            <w:r>
              <w:rPr>
                <w:rFonts w:hint="default" w:ascii="Times New Roman" w:hAnsi="Times New Roman" w:eastAsia="仿宋" w:cs="Times New Roman"/>
                <w:bCs/>
                <w:color w:val="000000"/>
                <w:sz w:val="28"/>
                <w:szCs w:val="28"/>
                <w:u w:val="single"/>
              </w:rPr>
              <w:t xml:space="preserve">                               </w:t>
            </w:r>
          </w:p>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供应商地址：</w:t>
            </w:r>
            <w:r>
              <w:rPr>
                <w:rFonts w:hint="default" w:ascii="Times New Roman" w:hAnsi="Times New Roman" w:eastAsia="仿宋" w:cs="Times New Roman"/>
                <w:bCs/>
                <w:color w:val="000000"/>
                <w:sz w:val="28"/>
                <w:szCs w:val="28"/>
                <w:u w:val="single"/>
              </w:rPr>
              <w:t xml:space="preserve">                               </w:t>
            </w:r>
          </w:p>
          <w:p>
            <w:pPr>
              <w:pStyle w:val="6"/>
              <w:spacing w:line="240" w:lineRule="auto"/>
              <w:ind w:firstLine="0" w:firstLineChars="0"/>
              <w:rPr>
                <w:rFonts w:hint="default" w:ascii="Times New Roman" w:hAnsi="Times New Roman" w:eastAsia="仿宋" w:cs="Times New Roman"/>
                <w:bCs/>
                <w:color w:val="000000"/>
                <w:sz w:val="28"/>
                <w:szCs w:val="28"/>
                <w:u w:val="single"/>
              </w:rPr>
            </w:pPr>
            <w:r>
              <w:rPr>
                <w:rFonts w:hint="default" w:ascii="Times New Roman" w:hAnsi="Times New Roman" w:eastAsia="仿宋" w:cs="Times New Roman"/>
                <w:bCs/>
                <w:color w:val="000000"/>
                <w:sz w:val="28"/>
                <w:szCs w:val="28"/>
              </w:rPr>
              <w:t>联系人：</w:t>
            </w:r>
            <w:r>
              <w:rPr>
                <w:rFonts w:hint="default" w:ascii="Times New Roman" w:hAnsi="Times New Roman" w:eastAsia="仿宋" w:cs="Times New Roman"/>
                <w:bCs/>
                <w:color w:val="000000"/>
                <w:sz w:val="28"/>
                <w:szCs w:val="28"/>
                <w:u w:val="single"/>
              </w:rPr>
              <w:t xml:space="preserve">                                   </w:t>
            </w:r>
          </w:p>
          <w:p>
            <w:pPr>
              <w:pStyle w:val="6"/>
              <w:spacing w:line="240" w:lineRule="auto"/>
              <w:ind w:firstLine="0" w:firstLineChars="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联系电话：</w:t>
            </w:r>
            <w:r>
              <w:rPr>
                <w:rFonts w:hint="default" w:ascii="Times New Roman" w:hAnsi="Times New Roman" w:eastAsia="仿宋" w:cs="Times New Roman"/>
                <w:bCs/>
                <w:color w:val="000000"/>
                <w:sz w:val="28"/>
                <w:szCs w:val="28"/>
                <w:u w:val="single"/>
              </w:rPr>
              <w:t xml:space="preserve">                                 </w:t>
            </w:r>
          </w:p>
          <w:p>
            <w:pPr>
              <w:spacing w:line="240" w:lineRule="auto"/>
              <w:rPr>
                <w:rFonts w:hint="default" w:ascii="Times New Roman" w:hAnsi="Times New Roman" w:eastAsia="仿宋" w:cs="Times New Roman"/>
                <w:bCs/>
                <w:color w:val="000000"/>
                <w:kern w:val="0"/>
                <w:sz w:val="28"/>
                <w:szCs w:val="28"/>
                <w:lang w:val="zh-CN"/>
              </w:rPr>
            </w:pPr>
            <w:r>
              <w:rPr>
                <w:rFonts w:hint="default" w:ascii="Times New Roman" w:hAnsi="Times New Roman" w:eastAsia="仿宋" w:cs="Times New Roman"/>
                <w:bCs/>
                <w:color w:val="000000"/>
                <w:sz w:val="28"/>
                <w:szCs w:val="28"/>
              </w:rPr>
              <w:t>在</w:t>
            </w:r>
            <w:r>
              <w:rPr>
                <w:rFonts w:hint="default" w:ascii="Times New Roman" w:hAnsi="Times New Roman" w:eastAsia="仿宋" w:cs="Times New Roman"/>
                <w:bCs/>
                <w:color w:val="000000"/>
                <w:sz w:val="28"/>
                <w:szCs w:val="28"/>
                <w:u w:val="single"/>
              </w:rPr>
              <w:t xml:space="preserve">       </w:t>
            </w:r>
            <w:r>
              <w:rPr>
                <w:rFonts w:hint="default" w:ascii="Times New Roman" w:hAnsi="Times New Roman" w:eastAsia="仿宋" w:cs="Times New Roman"/>
                <w:bCs/>
                <w:color w:val="000000"/>
                <w:sz w:val="28"/>
                <w:szCs w:val="28"/>
              </w:rPr>
              <w:t>年</w:t>
            </w:r>
            <w:r>
              <w:rPr>
                <w:rFonts w:hint="default" w:ascii="Times New Roman" w:hAnsi="Times New Roman" w:eastAsia="仿宋" w:cs="Times New Roman"/>
                <w:bCs/>
                <w:color w:val="000000"/>
                <w:sz w:val="28"/>
                <w:szCs w:val="28"/>
                <w:u w:val="single"/>
              </w:rPr>
              <w:t xml:space="preserve">     </w:t>
            </w:r>
            <w:r>
              <w:rPr>
                <w:rFonts w:hint="default" w:ascii="Times New Roman" w:hAnsi="Times New Roman" w:eastAsia="仿宋" w:cs="Times New Roman"/>
                <w:bCs/>
                <w:color w:val="000000"/>
                <w:sz w:val="28"/>
                <w:szCs w:val="28"/>
              </w:rPr>
              <w:t>月</w:t>
            </w:r>
            <w:r>
              <w:rPr>
                <w:rFonts w:hint="default" w:ascii="Times New Roman" w:hAnsi="Times New Roman" w:eastAsia="仿宋" w:cs="Times New Roman"/>
                <w:bCs/>
                <w:color w:val="000000"/>
                <w:sz w:val="28"/>
                <w:szCs w:val="28"/>
                <w:u w:val="single"/>
              </w:rPr>
              <w:t xml:space="preserve">     </w:t>
            </w:r>
            <w:r>
              <w:rPr>
                <w:rFonts w:hint="default" w:ascii="Times New Roman" w:hAnsi="Times New Roman" w:eastAsia="仿宋" w:cs="Times New Roman"/>
                <w:bCs/>
                <w:color w:val="000000"/>
                <w:sz w:val="28"/>
                <w:szCs w:val="28"/>
              </w:rPr>
              <w:t>日</w:t>
            </w:r>
            <w:r>
              <w:rPr>
                <w:rFonts w:hint="default" w:ascii="Times New Roman" w:hAnsi="Times New Roman" w:eastAsia="仿宋" w:cs="Times New Roman"/>
                <w:bCs/>
                <w:color w:val="000000"/>
                <w:sz w:val="28"/>
                <w:szCs w:val="28"/>
                <w:u w:val="single"/>
              </w:rPr>
              <w:t xml:space="preserve">    </w:t>
            </w:r>
            <w:r>
              <w:rPr>
                <w:rFonts w:hint="default" w:ascii="Times New Roman" w:hAnsi="Times New Roman" w:eastAsia="仿宋" w:cs="Times New Roman"/>
                <w:bCs/>
                <w:color w:val="000000"/>
                <w:sz w:val="28"/>
                <w:szCs w:val="28"/>
              </w:rPr>
              <w:t>时</w:t>
            </w:r>
            <w:r>
              <w:rPr>
                <w:rFonts w:hint="default" w:ascii="Times New Roman" w:hAnsi="Times New Roman" w:eastAsia="仿宋" w:cs="Times New Roman"/>
                <w:bCs/>
                <w:color w:val="000000"/>
                <w:sz w:val="28"/>
                <w:szCs w:val="28"/>
                <w:u w:val="single"/>
              </w:rPr>
              <w:t xml:space="preserve">    </w:t>
            </w:r>
            <w:r>
              <w:rPr>
                <w:rFonts w:hint="default" w:ascii="Times New Roman" w:hAnsi="Times New Roman" w:eastAsia="仿宋" w:cs="Times New Roman"/>
                <w:bCs/>
                <w:color w:val="000000"/>
                <w:sz w:val="28"/>
                <w:szCs w:val="28"/>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61" w:type="dxa"/>
            <w:vMerge w:val="restart"/>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29</w:t>
            </w:r>
          </w:p>
        </w:tc>
        <w:tc>
          <w:tcPr>
            <w:tcW w:w="1156" w:type="dxa"/>
            <w:vMerge w:val="restart"/>
            <w:noWrap w:val="0"/>
            <w:vAlign w:val="center"/>
          </w:tcPr>
          <w:p>
            <w:pPr>
              <w:spacing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响应文件的组成部分</w:t>
            </w:r>
          </w:p>
        </w:tc>
        <w:tc>
          <w:tcPr>
            <w:tcW w:w="1065" w:type="dxa"/>
            <w:noWrap w:val="0"/>
            <w:vAlign w:val="center"/>
          </w:tcPr>
          <w:p>
            <w:pPr>
              <w:spacing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封面</w:t>
            </w:r>
          </w:p>
        </w:tc>
        <w:tc>
          <w:tcPr>
            <w:tcW w:w="6511" w:type="dxa"/>
            <w:noWrap w:val="0"/>
            <w:vAlign w:val="center"/>
          </w:tcPr>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color w:val="000000"/>
                <w:kern w:val="0"/>
                <w:sz w:val="28"/>
                <w:szCs w:val="28"/>
              </w:rPr>
              <w:t>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61" w:type="dxa"/>
            <w:vMerge w:val="continue"/>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p>
        </w:tc>
        <w:tc>
          <w:tcPr>
            <w:tcW w:w="1156" w:type="dxa"/>
            <w:vMerge w:val="continue"/>
            <w:noWrap w:val="0"/>
            <w:vAlign w:val="center"/>
          </w:tcPr>
          <w:p>
            <w:pPr>
              <w:spacing w:line="240" w:lineRule="auto"/>
              <w:jc w:val="center"/>
              <w:rPr>
                <w:rFonts w:hint="default" w:ascii="Times New Roman" w:hAnsi="Times New Roman" w:eastAsia="仿宋" w:cs="Times New Roman"/>
                <w:b/>
                <w:bCs/>
                <w:color w:val="000000"/>
                <w:sz w:val="28"/>
                <w:szCs w:val="28"/>
              </w:rPr>
            </w:pPr>
          </w:p>
        </w:tc>
        <w:tc>
          <w:tcPr>
            <w:tcW w:w="1065" w:type="dxa"/>
            <w:noWrap w:val="0"/>
            <w:vAlign w:val="center"/>
          </w:tcPr>
          <w:p>
            <w:pPr>
              <w:spacing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目录</w:t>
            </w:r>
          </w:p>
        </w:tc>
        <w:tc>
          <w:tcPr>
            <w:tcW w:w="6511" w:type="dxa"/>
            <w:noWrap w:val="0"/>
            <w:vAlign w:val="center"/>
          </w:tcPr>
          <w:p>
            <w:pPr>
              <w:spacing w:line="240" w:lineRule="auto"/>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响应文件目录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61" w:type="dxa"/>
            <w:vMerge w:val="continue"/>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p>
        </w:tc>
        <w:tc>
          <w:tcPr>
            <w:tcW w:w="1156" w:type="dxa"/>
            <w:vMerge w:val="continue"/>
            <w:noWrap w:val="0"/>
            <w:vAlign w:val="center"/>
          </w:tcPr>
          <w:p>
            <w:pPr>
              <w:spacing w:line="240" w:lineRule="auto"/>
              <w:jc w:val="center"/>
              <w:rPr>
                <w:rFonts w:hint="default" w:ascii="Times New Roman" w:hAnsi="Times New Roman" w:eastAsia="仿宋" w:cs="Times New Roman"/>
                <w:b/>
                <w:bCs/>
                <w:color w:val="000000"/>
                <w:sz w:val="28"/>
                <w:szCs w:val="28"/>
              </w:rPr>
            </w:pPr>
          </w:p>
        </w:tc>
        <w:tc>
          <w:tcPr>
            <w:tcW w:w="1065" w:type="dxa"/>
            <w:noWrap w:val="0"/>
            <w:vAlign w:val="center"/>
          </w:tcPr>
          <w:p>
            <w:pPr>
              <w:spacing w:line="240" w:lineRule="auto"/>
              <w:jc w:val="center"/>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商务、经济、技术文件</w:t>
            </w:r>
          </w:p>
        </w:tc>
        <w:tc>
          <w:tcPr>
            <w:tcW w:w="6511" w:type="dxa"/>
            <w:noWrap w:val="0"/>
            <w:vAlign w:val="center"/>
          </w:tcPr>
          <w:p>
            <w:pPr>
              <w:pStyle w:val="6"/>
              <w:spacing w:line="240" w:lineRule="auto"/>
              <w:ind w:firstLine="0" w:firstLine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★投标函</w:t>
            </w:r>
          </w:p>
          <w:p>
            <w:pPr>
              <w:pStyle w:val="6"/>
              <w:spacing w:line="240" w:lineRule="auto"/>
              <w:ind w:firstLine="0" w:firstLine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★法定代表人身份证明书及授权委托书</w:t>
            </w:r>
          </w:p>
          <w:p>
            <w:pPr>
              <w:pStyle w:val="6"/>
              <w:spacing w:line="240" w:lineRule="auto"/>
              <w:ind w:firstLine="0" w:firstLine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★开标一览表</w:t>
            </w:r>
          </w:p>
          <w:p>
            <w:pPr>
              <w:pStyle w:val="6"/>
              <w:spacing w:line="240" w:lineRule="auto"/>
              <w:ind w:firstLine="0" w:firstLine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★项目明细报价表</w:t>
            </w:r>
          </w:p>
          <w:p>
            <w:pPr>
              <w:pStyle w:val="6"/>
              <w:spacing w:line="240" w:lineRule="auto"/>
              <w:ind w:firstLine="0" w:firstLine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★资格证明文件</w:t>
            </w:r>
          </w:p>
          <w:p>
            <w:pPr>
              <w:pStyle w:val="6"/>
              <w:spacing w:line="240" w:lineRule="auto"/>
              <w:ind w:firstLine="0" w:firstLine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★近三年（2019年4月1日-至今）投标人类似项目业绩</w:t>
            </w:r>
          </w:p>
          <w:p>
            <w:pPr>
              <w:pStyle w:val="6"/>
              <w:spacing w:line="240" w:lineRule="auto"/>
              <w:ind w:firstLine="0" w:firstLine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★产品简要说明一览表</w:t>
            </w:r>
          </w:p>
          <w:p>
            <w:pPr>
              <w:pStyle w:val="6"/>
              <w:spacing w:line="240" w:lineRule="auto"/>
              <w:ind w:firstLine="0" w:firstLine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★主要人员配备表 </w:t>
            </w:r>
          </w:p>
          <w:p>
            <w:pPr>
              <w:pStyle w:val="6"/>
              <w:spacing w:line="240" w:lineRule="auto"/>
              <w:ind w:firstLine="0" w:firstLine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★项目实施方案</w:t>
            </w:r>
          </w:p>
          <w:p>
            <w:pPr>
              <w:pStyle w:val="6"/>
              <w:spacing w:line="240" w:lineRule="auto"/>
              <w:ind w:firstLine="0" w:firstLine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★商务条款偏离说明表 技术规格偏离表</w:t>
            </w:r>
          </w:p>
          <w:p>
            <w:pPr>
              <w:pStyle w:val="6"/>
              <w:spacing w:line="240" w:lineRule="auto"/>
              <w:ind w:firstLine="0" w:firstLineChars="0"/>
              <w:rPr>
                <w:rFonts w:hint="default" w:ascii="Times New Roman" w:hAnsi="Times New Roman" w:eastAsia="仿宋" w:cs="Times New Roman"/>
                <w:bCs/>
                <w:color w:val="000000"/>
                <w:sz w:val="28"/>
                <w:szCs w:val="28"/>
              </w:rPr>
            </w:pPr>
            <w:r>
              <w:rPr>
                <w:rFonts w:hint="default" w:ascii="Times New Roman" w:hAnsi="Times New Roman" w:eastAsia="仿宋" w:cs="Times New Roman"/>
                <w:color w:val="000000"/>
                <w:sz w:val="28"/>
                <w:szCs w:val="28"/>
              </w:rPr>
              <w:t>★技术规格偏离表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pPr>
              <w:adjustRightInd w:val="0"/>
              <w:snapToGrid w:val="0"/>
              <w:spacing w:before="120" w:beforeLines="50" w:line="240" w:lineRule="auto"/>
              <w:jc w:val="center"/>
              <w:rPr>
                <w:rFonts w:hint="default" w:ascii="Times New Roman" w:hAnsi="Times New Roman" w:eastAsia="仿宋" w:cs="Times New Roman"/>
                <w:b/>
                <w:bCs/>
                <w:color w:val="000000"/>
                <w:sz w:val="28"/>
                <w:szCs w:val="28"/>
              </w:rPr>
            </w:pPr>
          </w:p>
        </w:tc>
        <w:tc>
          <w:tcPr>
            <w:tcW w:w="1156" w:type="dxa"/>
            <w:vMerge w:val="continue"/>
            <w:noWrap w:val="0"/>
            <w:vAlign w:val="center"/>
          </w:tcPr>
          <w:p>
            <w:pPr>
              <w:spacing w:line="240" w:lineRule="auto"/>
              <w:jc w:val="center"/>
              <w:rPr>
                <w:rFonts w:hint="default" w:ascii="Times New Roman" w:hAnsi="Times New Roman" w:eastAsia="仿宋" w:cs="Times New Roman"/>
                <w:bCs/>
                <w:color w:val="000000"/>
                <w:sz w:val="28"/>
                <w:szCs w:val="28"/>
              </w:rPr>
            </w:pPr>
          </w:p>
        </w:tc>
        <w:tc>
          <w:tcPr>
            <w:tcW w:w="1065" w:type="dxa"/>
            <w:noWrap w:val="0"/>
            <w:vAlign w:val="center"/>
          </w:tcPr>
          <w:p>
            <w:pPr>
              <w:pStyle w:val="6"/>
              <w:spacing w:line="240" w:lineRule="auto"/>
              <w:ind w:firstLine="0" w:firstLineChars="0"/>
              <w:contextualSpacing/>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其他资料</w:t>
            </w:r>
          </w:p>
        </w:tc>
        <w:tc>
          <w:tcPr>
            <w:tcW w:w="6511" w:type="dxa"/>
            <w:noWrap w:val="0"/>
            <w:vAlign w:val="center"/>
          </w:tcPr>
          <w:p>
            <w:pPr>
              <w:spacing w:line="240" w:lineRule="auto"/>
              <w:rPr>
                <w:rFonts w:hint="default" w:ascii="Times New Roman" w:hAnsi="Times New Roman" w:eastAsia="仿宋" w:cs="Times New Roman"/>
                <w:bCs/>
                <w:color w:val="000000"/>
                <w:sz w:val="28"/>
                <w:szCs w:val="28"/>
              </w:rPr>
            </w:pPr>
            <w:r>
              <w:rPr>
                <w:rFonts w:hint="default" w:ascii="Times New Roman" w:hAnsi="Times New Roman" w:eastAsia="仿宋" w:cs="Times New Roman"/>
                <w:color w:val="000000"/>
                <w:sz w:val="28"/>
                <w:szCs w:val="28"/>
              </w:rPr>
              <w:t>供应商认为有必要提供的其他资料（如有）。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61" w:type="dxa"/>
            <w:noWrap w:val="0"/>
            <w:vAlign w:val="center"/>
          </w:tcPr>
          <w:p>
            <w:pPr>
              <w:adjustRightInd w:val="0"/>
              <w:snapToGrid w:val="0"/>
              <w:spacing w:before="120" w:beforeLines="50" w:line="240" w:lineRule="auto"/>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其他要求</w:t>
            </w:r>
          </w:p>
        </w:tc>
        <w:tc>
          <w:tcPr>
            <w:tcW w:w="8732" w:type="dxa"/>
            <w:gridSpan w:val="3"/>
            <w:noWrap w:val="0"/>
            <w:vAlign w:val="center"/>
          </w:tcPr>
          <w:p>
            <w:pPr>
              <w:pStyle w:val="7"/>
              <w:spacing w:line="240" w:lineRule="auto"/>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1、签字盖章要求：(1)供应商资格证明材料、法定代表人身份证明或授权书应、加盖公章；(2)其他证明供应商资格的文件或证明材料应为加盖单位公章，样式可参照“投标文件格式”编制；(3)本文件中明确要求盖章或签字的，须盖章或签字。</w:t>
            </w:r>
          </w:p>
          <w:p>
            <w:pPr>
              <w:pStyle w:val="7"/>
              <w:spacing w:line="24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sz w:val="28"/>
                <w:szCs w:val="28"/>
              </w:rPr>
              <w:t>2、投标人提供的投标文件应当使用招标文件所提供投标文件格式（表格可按照同样格式扩展）。未提供格式的，需要时由投标人用文字或者表格、图片等其它形式提供。</w:t>
            </w:r>
          </w:p>
        </w:tc>
      </w:tr>
    </w:tbl>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kern w:val="0"/>
          <w:sz w:val="28"/>
          <w:szCs w:val="28"/>
        </w:rPr>
        <w:t>注：</w:t>
      </w:r>
      <w:r>
        <w:rPr>
          <w:rFonts w:hint="default" w:ascii="Times New Roman" w:hAnsi="Times New Roman" w:eastAsia="仿宋" w:cs="Times New Roman"/>
          <w:color w:val="000000"/>
          <w:sz w:val="28"/>
          <w:szCs w:val="28"/>
        </w:rPr>
        <w:t>1、本表内容与招标文件其它内容不一致的，应当以本表内容为准。</w:t>
      </w:r>
    </w:p>
    <w:p>
      <w:pPr>
        <w:spacing w:line="520" w:lineRule="exact"/>
        <w:ind w:firstLine="560" w:firstLineChars="200"/>
        <w:rPr>
          <w:rFonts w:hint="default" w:ascii="Times New Roman" w:hAnsi="Times New Roman" w:eastAsia="仿宋" w:cs="Times New Roman"/>
          <w:color w:val="000000"/>
          <w:sz w:val="28"/>
          <w:szCs w:val="28"/>
        </w:rPr>
        <w:sectPr>
          <w:headerReference r:id="rId8" w:type="first"/>
          <w:footerReference r:id="rId10" w:type="first"/>
          <w:headerReference r:id="rId7" w:type="default"/>
          <w:footerReference r:id="rId9" w:type="default"/>
          <w:pgSz w:w="11906" w:h="16838"/>
          <w:pgMar w:top="1417" w:right="1134" w:bottom="1134" w:left="1134" w:header="567" w:footer="992" w:gutter="0"/>
          <w:pgBorders>
            <w:top w:val="none" w:sz="0" w:space="0"/>
            <w:left w:val="none" w:sz="0" w:space="0"/>
            <w:bottom w:val="none" w:sz="0" w:space="0"/>
            <w:right w:val="none" w:sz="0" w:space="0"/>
          </w:pgBorders>
          <w:pgNumType w:start="1"/>
          <w:cols w:space="720" w:num="1"/>
          <w:titlePg/>
          <w:docGrid w:linePitch="312" w:charSpace="0"/>
        </w:sectPr>
      </w:pPr>
      <w:r>
        <w:rPr>
          <w:rFonts w:hint="default" w:ascii="Times New Roman" w:hAnsi="Times New Roman" w:eastAsia="仿宋" w:cs="Times New Roman"/>
          <w:color w:val="000000"/>
          <w:kern w:val="0"/>
          <w:sz w:val="28"/>
          <w:szCs w:val="28"/>
        </w:rPr>
        <w:t>2、本表中“</w:t>
      </w:r>
      <w:r>
        <w:rPr>
          <w:rFonts w:hint="default" w:ascii="Times New Roman" w:hAnsi="Times New Roman" w:eastAsia="仿宋" w:cs="Times New Roman"/>
          <w:color w:val="000000"/>
          <w:kern w:val="0"/>
          <w:sz w:val="28"/>
          <w:szCs w:val="28"/>
        </w:rPr>
        <w:fldChar w:fldCharType="begin"/>
      </w:r>
      <w:r>
        <w:rPr>
          <w:rFonts w:hint="default" w:ascii="Times New Roman" w:hAnsi="Times New Roman" w:eastAsia="仿宋" w:cs="Times New Roman"/>
          <w:color w:val="000000"/>
          <w:kern w:val="0"/>
          <w:sz w:val="28"/>
          <w:szCs w:val="28"/>
        </w:rPr>
        <w:instrText xml:space="preserve"> eq \o\ac(</w:instrText>
      </w:r>
      <w:r>
        <w:rPr>
          <w:rFonts w:hint="default" w:ascii="Times New Roman" w:hAnsi="Times New Roman" w:eastAsia="仿宋" w:cs="Times New Roman"/>
          <w:color w:val="000000"/>
          <w:kern w:val="0"/>
          <w:position w:val="-5"/>
          <w:sz w:val="42"/>
          <w:szCs w:val="28"/>
        </w:rPr>
        <w:instrText xml:space="preserve">□</w:instrText>
      </w:r>
      <w:r>
        <w:rPr>
          <w:rFonts w:hint="default" w:ascii="Times New Roman" w:hAnsi="Times New Roman" w:eastAsia="仿宋" w:cs="Times New Roman"/>
          <w:color w:val="000000"/>
          <w:kern w:val="0"/>
          <w:sz w:val="28"/>
          <w:szCs w:val="28"/>
        </w:rPr>
        <w:instrText xml:space="preserve">,√)</w:instrText>
      </w:r>
      <w:r>
        <w:rPr>
          <w:rFonts w:hint="default" w:ascii="Times New Roman" w:hAnsi="Times New Roman" w:eastAsia="仿宋" w:cs="Times New Roman"/>
          <w:color w:val="000000"/>
          <w:kern w:val="0"/>
          <w:sz w:val="28"/>
          <w:szCs w:val="28"/>
        </w:rPr>
        <w:fldChar w:fldCharType="end"/>
      </w:r>
      <w:r>
        <w:rPr>
          <w:rFonts w:hint="default" w:ascii="Times New Roman" w:hAnsi="Times New Roman" w:eastAsia="仿宋" w:cs="Times New Roman"/>
          <w:color w:val="000000"/>
          <w:kern w:val="0"/>
          <w:sz w:val="28"/>
          <w:szCs w:val="28"/>
        </w:rPr>
        <w:t>”标示选择使用该项</w:t>
      </w:r>
    </w:p>
    <w:bookmarkEnd w:id="7"/>
    <w:p>
      <w:pPr>
        <w:pStyle w:val="4"/>
        <w:spacing w:line="520" w:lineRule="exact"/>
        <w:rPr>
          <w:rFonts w:hint="default" w:ascii="Times New Roman" w:hAnsi="Times New Roman" w:eastAsia="仿宋" w:cs="Times New Roman"/>
          <w:color w:val="000000"/>
        </w:rPr>
      </w:pPr>
      <w:bookmarkStart w:id="33" w:name="_Toc120614213"/>
      <w:bookmarkEnd w:id="33"/>
      <w:bookmarkStart w:id="34" w:name="_Toc16938518"/>
      <w:bookmarkEnd w:id="34"/>
      <w:bookmarkStart w:id="35" w:name="_Toc513029202"/>
      <w:bookmarkEnd w:id="35"/>
      <w:bookmarkStart w:id="36" w:name="_Toc455227390"/>
      <w:bookmarkEnd w:id="36"/>
      <w:bookmarkStart w:id="37" w:name="_Toc20823274"/>
      <w:bookmarkEnd w:id="37"/>
      <w:bookmarkStart w:id="38" w:name="_Toc20669"/>
      <w:bookmarkStart w:id="39" w:name="_Toc12316"/>
      <w:bookmarkStart w:id="40" w:name="_Toc20930"/>
      <w:bookmarkStart w:id="41" w:name="_Toc11413"/>
      <w:bookmarkStart w:id="42" w:name="_Toc3862"/>
      <w:r>
        <w:rPr>
          <w:rFonts w:hint="default" w:ascii="Times New Roman" w:hAnsi="Times New Roman" w:eastAsia="仿宋" w:cs="Times New Roman"/>
          <w:bCs/>
          <w:color w:val="000000"/>
        </w:rPr>
        <w:t>一、说明</w:t>
      </w:r>
      <w:bookmarkEnd w:id="38"/>
      <w:bookmarkEnd w:id="39"/>
      <w:bookmarkEnd w:id="40"/>
      <w:bookmarkEnd w:id="41"/>
      <w:bookmarkEnd w:id="42"/>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1.1适用范围</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1.1 .1本磋商文件仅适用于本磋商公告中所述项目的货物及相关服务的采购。</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1.2定义</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1.2.1“采购人”是指：详见供应商须知前附表.</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1.2.2“采购代理机构”是指：详见供应商须知前附表.</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1.2.3“监管部门”是指：详见供应商须知前附表.</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1.2.4 “供应商”是指：响应磋商文件要求并且符合磋商文件规定资格条件和参加竞争性磋商的法人、其他组织或者自然人。</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1.2.5“成交供应商”是指: 是指经磋商小组评审，授予合同的供应商。</w:t>
      </w:r>
    </w:p>
    <w:p>
      <w:pPr>
        <w:pStyle w:val="14"/>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1.2.6采购人和采购代理机构统称为招标采购单位。</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1.3、货物和服务</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1.3.1“货物”是指：供应商制造或组织符合磋商文件要求的货物。磋商文件中没有提及招标货物来源地的，根据《政府采购法》的相关规定均应是本国货物，另有规定的除外。</w:t>
      </w:r>
      <w:r>
        <w:rPr>
          <w:rFonts w:hint="default" w:ascii="Times New Roman" w:hAnsi="Times New Roman" w:eastAsia="仿宋" w:cs="Times New Roman"/>
          <w:bCs/>
          <w:snapToGrid w:val="0"/>
          <w:color w:val="000000"/>
          <w:kern w:val="0"/>
          <w:sz w:val="28"/>
          <w:szCs w:val="28"/>
        </w:rPr>
        <w:t>提供的货物必须是其合法生产的符合国家有关标准要求的货物，并能够按照合同规定的品牌、产地、质量、价格和有效期等履约。</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1.3.2“服务”是指：除货物和工程以外的其他政府采购对象。包括：政府自身需要的服务和政府向社会公众提供的公共服务。</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1.4、磋商费用</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1.4.1供应商应承担所有与准备和参加竞争性磋商有关的费用。不论磋商的结果如何，采购单位均无义务和责任承担这些费用。</w:t>
      </w:r>
    </w:p>
    <w:p>
      <w:pPr>
        <w:pStyle w:val="4"/>
        <w:spacing w:line="520" w:lineRule="exact"/>
        <w:rPr>
          <w:rFonts w:hint="default" w:ascii="Times New Roman" w:hAnsi="Times New Roman" w:eastAsia="仿宋" w:cs="Times New Roman"/>
          <w:color w:val="000000"/>
        </w:rPr>
      </w:pPr>
      <w:bookmarkStart w:id="43" w:name="_Toc9078"/>
      <w:bookmarkStart w:id="44" w:name="_Toc293738992"/>
      <w:bookmarkStart w:id="45" w:name="_Toc446599311"/>
      <w:bookmarkStart w:id="46" w:name="_Toc31622"/>
      <w:bookmarkStart w:id="47" w:name="_Toc293736054"/>
      <w:bookmarkStart w:id="48" w:name="_Toc293736011"/>
      <w:bookmarkStart w:id="49" w:name="_Toc16155"/>
      <w:bookmarkStart w:id="50" w:name="_Toc15806"/>
      <w:bookmarkStart w:id="51" w:name="_Toc27123"/>
      <w:r>
        <w:rPr>
          <w:rFonts w:hint="default" w:ascii="Times New Roman" w:hAnsi="Times New Roman" w:eastAsia="仿宋" w:cs="Times New Roman"/>
          <w:color w:val="000000"/>
        </w:rPr>
        <w:t>二、磋商文件</w:t>
      </w:r>
      <w:bookmarkEnd w:id="43"/>
      <w:bookmarkEnd w:id="44"/>
      <w:bookmarkEnd w:id="45"/>
      <w:bookmarkEnd w:id="46"/>
      <w:bookmarkEnd w:id="47"/>
      <w:bookmarkEnd w:id="48"/>
      <w:bookmarkEnd w:id="49"/>
      <w:bookmarkEnd w:id="50"/>
      <w:bookmarkEnd w:id="51"/>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2.1.磋商文件的构成</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2.1.1磋商文件由下列文件以及在采购过程中发出的修正和补充文件组成：</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(1)竞争性磋商公告；</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(2)供应商须知；</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(3)采购项目技术规格、参数及相关服务要求；</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(4)评审方法、步骤、标准；</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(5)合同格式及合同条款；</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(6)响应文件格式；</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(7)在磋商过程中由采购单位发出的澄清和补充文件等。</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2.2. 磋商文件的澄清</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2.2.1</w:t>
      </w:r>
      <w:r>
        <w:rPr>
          <w:rFonts w:hint="default" w:ascii="Times New Roman" w:hAnsi="Times New Roman" w:eastAsia="仿宋" w:cs="Times New Roman"/>
          <w:bCs/>
          <w:color w:val="000000"/>
          <w:sz w:val="28"/>
          <w:szCs w:val="28"/>
          <w:lang w:val="zh-CN"/>
        </w:rPr>
        <w:t>供应商在收到</w:t>
      </w:r>
      <w:r>
        <w:rPr>
          <w:rFonts w:hint="default" w:ascii="Times New Roman" w:hAnsi="Times New Roman" w:eastAsia="仿宋" w:cs="Times New Roman"/>
          <w:bCs/>
          <w:color w:val="000000"/>
          <w:sz w:val="28"/>
          <w:szCs w:val="28"/>
        </w:rPr>
        <w:t>磋商</w:t>
      </w:r>
      <w:r>
        <w:rPr>
          <w:rFonts w:hint="default" w:ascii="Times New Roman" w:hAnsi="Times New Roman" w:eastAsia="仿宋" w:cs="Times New Roman"/>
          <w:bCs/>
          <w:color w:val="000000"/>
          <w:sz w:val="28"/>
          <w:szCs w:val="28"/>
          <w:lang w:val="zh-CN"/>
        </w:rPr>
        <w:t>文件后，若有疑问需要澄清，应于收到</w:t>
      </w:r>
      <w:r>
        <w:rPr>
          <w:rFonts w:hint="default" w:ascii="Times New Roman" w:hAnsi="Times New Roman" w:eastAsia="仿宋" w:cs="Times New Roman"/>
          <w:bCs/>
          <w:color w:val="000000"/>
          <w:sz w:val="28"/>
          <w:szCs w:val="28"/>
        </w:rPr>
        <w:t>磋商</w:t>
      </w:r>
      <w:r>
        <w:rPr>
          <w:rFonts w:hint="default" w:ascii="Times New Roman" w:hAnsi="Times New Roman" w:eastAsia="仿宋" w:cs="Times New Roman"/>
          <w:bCs/>
          <w:color w:val="000000"/>
          <w:sz w:val="28"/>
          <w:szCs w:val="28"/>
          <w:lang w:val="zh-CN"/>
        </w:rPr>
        <w:t>文件后二日内以书面形式（包括书面文字、传真、电子邮件等）向采购人或采购代理机构（以下统称采购机构）提出，采购机构将以书面形式予以解答，解答内容将送达所有参与</w:t>
      </w:r>
      <w:r>
        <w:rPr>
          <w:rFonts w:hint="default" w:ascii="Times New Roman" w:hAnsi="Times New Roman" w:eastAsia="仿宋" w:cs="Times New Roman"/>
          <w:bCs/>
          <w:color w:val="000000"/>
          <w:sz w:val="28"/>
          <w:szCs w:val="28"/>
        </w:rPr>
        <w:t>磋商采购活动</w:t>
      </w:r>
      <w:r>
        <w:rPr>
          <w:rFonts w:hint="default" w:ascii="Times New Roman" w:hAnsi="Times New Roman" w:eastAsia="仿宋" w:cs="Times New Roman"/>
          <w:bCs/>
          <w:color w:val="000000"/>
          <w:sz w:val="28"/>
          <w:szCs w:val="28"/>
          <w:lang w:val="zh-CN"/>
        </w:rPr>
        <w:t>的供应商。</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2.3. 磋商文件的修改</w:t>
      </w:r>
    </w:p>
    <w:p>
      <w:pPr>
        <w:pStyle w:val="6"/>
        <w:spacing w:line="520" w:lineRule="exact"/>
        <w:ind w:firstLine="560"/>
        <w:rPr>
          <w:rFonts w:hint="default" w:ascii="Times New Roman" w:hAnsi="Times New Roman" w:eastAsia="仿宋" w:cs="Times New Roman"/>
          <w:bCs/>
          <w:color w:val="000000"/>
          <w:spacing w:val="-6"/>
          <w:sz w:val="28"/>
          <w:szCs w:val="28"/>
        </w:rPr>
      </w:pPr>
      <w:r>
        <w:rPr>
          <w:rFonts w:hint="default" w:ascii="Times New Roman" w:hAnsi="Times New Roman" w:eastAsia="仿宋" w:cs="Times New Roman"/>
          <w:bCs/>
          <w:color w:val="000000"/>
          <w:sz w:val="28"/>
          <w:szCs w:val="28"/>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 </w:t>
      </w:r>
    </w:p>
    <w:p>
      <w:pPr>
        <w:pStyle w:val="4"/>
        <w:spacing w:line="520" w:lineRule="exact"/>
        <w:rPr>
          <w:rFonts w:hint="default" w:ascii="Times New Roman" w:hAnsi="Times New Roman" w:eastAsia="仿宋" w:cs="Times New Roman"/>
          <w:b w:val="0"/>
          <w:bCs/>
          <w:color w:val="000000"/>
        </w:rPr>
      </w:pPr>
      <w:bookmarkStart w:id="52" w:name="_Toc293738993"/>
      <w:bookmarkStart w:id="53" w:name="_Toc446599312"/>
      <w:bookmarkStart w:id="54" w:name="_Toc10113"/>
      <w:bookmarkStart w:id="55" w:name="_Toc7323"/>
      <w:bookmarkStart w:id="56" w:name="_Toc29642"/>
      <w:bookmarkStart w:id="57" w:name="_Toc19506"/>
      <w:bookmarkStart w:id="58" w:name="_Toc7023"/>
      <w:bookmarkStart w:id="59" w:name="_Toc293736012"/>
      <w:bookmarkStart w:id="60" w:name="_Toc293736055"/>
      <w:r>
        <w:rPr>
          <w:rFonts w:hint="default" w:ascii="Times New Roman" w:hAnsi="Times New Roman" w:eastAsia="仿宋" w:cs="Times New Roman"/>
          <w:color w:val="000000"/>
        </w:rPr>
        <w:t>三、响应文件的编制和数量</w:t>
      </w:r>
      <w:bookmarkEnd w:id="52"/>
      <w:bookmarkEnd w:id="53"/>
      <w:bookmarkEnd w:id="54"/>
      <w:bookmarkEnd w:id="55"/>
      <w:bookmarkEnd w:id="56"/>
      <w:bookmarkEnd w:id="57"/>
      <w:bookmarkEnd w:id="58"/>
      <w:bookmarkEnd w:id="59"/>
      <w:bookmarkEnd w:id="60"/>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3.1．响应文件的语言</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3.2响应文件的构成</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3.2.1供应商编制的响应文件应包括但不少于下列内容：</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（1)商务文件内容（详见第六部分商务文件组成）</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（2)技术文件内容（详见第六部分技术文件组成）</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3.3响应文件编制</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3.3.1响应文件应分为“封面”、“目录”、“商务、经济、技术文件”和“其他材料”四个部分组成。</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商务、经济文件指供应商提交的证明其有资格参加投标和中标后有能力履行合同的文件。技术文件指供应商提交的能够证明其提供的服务符合竞争性磋商文件规定的文件。本次磋商，供应商须按竞争性磋商文件第二部分“供应商须知前附表”中第29项规定提交商务、经济文件和技术文件，其中加★项目若有缺失或无效，将导致投标被拒绝且不允许在开标后补正。</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3.3.2竞争性磋商文件中提供格式的，响应文件须按照格式编制；表格样式不够或多余的，供应商根据实际情况可按照格式要求自行增加或减少。竞争性磋商文件中未提供格式的，供应商可根据实际情况自行提供。</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3.3.3供应商递交的响应文件及相关要求按照竞争性磋商文件第二部分“供应商须知前附表”中第15项的规定。</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3.3.5供应商应认真阅读、并充分理解本文件的全部内容（包括所有的补充、修改内容），承诺并履行本文件中各项条款规定及要求。</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3.3.6响应文件必须按本文件的全部内容，包括所有的补充通知及附件进行编制。</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3.3.7如因供应商只填写和提供了本文件要求的部分内容和附件，而给评审造成困难，其可能导致的结果和责任由供应商自行承担。</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3.4. 磋商报价要求</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3.4.1供应商所提供的货物和服务均以人民币报价。</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3.4.2商应按照“第三</w:t>
      </w:r>
      <w:r>
        <w:rPr>
          <w:rFonts w:hint="eastAsia" w:ascii="Times New Roman" w:hAnsi="Times New Roman" w:eastAsia="仿宋" w:cs="Times New Roman"/>
          <w:bCs/>
          <w:color w:val="000000"/>
          <w:kern w:val="0"/>
          <w:sz w:val="28"/>
          <w:szCs w:val="28"/>
          <w:lang w:eastAsia="zh-CN"/>
        </w:rPr>
        <w:t>部分</w:t>
      </w:r>
      <w:r>
        <w:rPr>
          <w:rFonts w:hint="default" w:ascii="Times New Roman" w:hAnsi="Times New Roman" w:eastAsia="仿宋" w:cs="Times New Roman"/>
          <w:bCs/>
          <w:color w:val="000000"/>
          <w:kern w:val="0"/>
          <w:sz w:val="28"/>
          <w:szCs w:val="28"/>
        </w:rPr>
        <w:t>”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3.4.3《分项报价明细表》填写时应响应下列要求：</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（1）对于报价免费的项目应标明“免费”；</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（2）所有根据合同或其它原因应由供应商支付的税款和其它应交纳的费用都要包括在供应商提交的磋商总价中；</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（3）应包含货物运至最终目的地的运输、保险和伴随货物服务的有关费用。</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3.4.5每一种规格的货物、服务只允许有一个报价，否则将被视为无效投标。</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3.4.6供应商所报的总价在合同执行过程中是固定不变的，不得以任何理由予以变更。</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3.4.7供应商的最后磋商报价超过项目采购预算的为无效报价。</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3.5备选方案</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3.5.1供应商应按照供应商须知前附表要求编制磋商备选方案，否则将被视为无效响应文件。</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3.6联合体投标</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3.6.1两个以上供应商可以组成一个联合体，以一个供应商的身份共同参与磋商。</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3.6.3联合体各方之间必须签订联合磋商协议，明确约定联合体主体及各方承担的工作和相应的责任，其响应文件中必须提供联合磋商协议。</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3.6.4以联合体形式参加政府采购活动的，联合体各方不得再单独参加或者与其他供应商另外组成联合体参加同一合同项下的政府采购活动。</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3.6.5采取联合体形式投标的，其响应文件必须由联合体所有成员或其各自正式书面授权的代表签署（盖章），以便对所有成员作为整体及作为个体均具有法律约束力。</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3.6.6联合体成交的，联合体各方应当共同与采购人签订采购合同。</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3.6.7联合体中有同类资质的供应商按照联合体分工承担相同工作的，应当按照资质等级较低的供应商确定资质等级。</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3.7. 供应商资格证明文件</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3.7.1供应商应提交证明其有资格参加磋商和成交后有能力履行合同的文件，并作为其响应文件的一部分。</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3.7.2资格证明文件必须真实可靠、不得伪造。</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3.7.3磋商文件要求或供应商认为需提供的其它相关资格证明材料。</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3.7.4 证明投标货物、服务的合格性和符合磋商文件规定的文件。</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3.8. 磋商保证金</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3.8.1</w:t>
      </w:r>
      <w:r>
        <w:rPr>
          <w:rFonts w:hint="default" w:ascii="Times New Roman" w:hAnsi="Times New Roman" w:eastAsia="仿宋" w:cs="Times New Roman"/>
          <w:bCs/>
          <w:color w:val="000000"/>
          <w:kern w:val="0"/>
          <w:sz w:val="28"/>
          <w:szCs w:val="28"/>
        </w:rPr>
        <w:t>供应商</w:t>
      </w:r>
      <w:r>
        <w:rPr>
          <w:rFonts w:hint="default" w:ascii="Times New Roman" w:hAnsi="Times New Roman" w:eastAsia="仿宋" w:cs="Times New Roman"/>
          <w:bCs/>
          <w:color w:val="000000"/>
          <w:sz w:val="28"/>
          <w:szCs w:val="28"/>
        </w:rPr>
        <w:t>应在须知前附表中规定的时间之前，通过信息主体库中备案的企业银行账户，将所规定数额的保证金以转账或电汇方式缴纳至该项目所</w:t>
      </w:r>
      <w:r>
        <w:rPr>
          <w:rFonts w:hint="default" w:ascii="Times New Roman" w:hAnsi="Times New Roman" w:eastAsia="仿宋" w:cs="Times New Roman"/>
          <w:bCs/>
          <w:color w:val="000000"/>
          <w:kern w:val="0"/>
          <w:sz w:val="28"/>
          <w:szCs w:val="28"/>
        </w:rPr>
        <w:t>对应的保证金收取账号内（不接受现金缴纳）。保证金缴纳时间以该项目所对应的保证金收取账号中显示的到账时间为准。</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3.8.2对于未能按要求提交保证金的将视为未响应磋商文件的要求，其响应文件无效。</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3.8.4成交供应商的磋商保证金,在供应商与采购人签订合同，并将合同原件报采购代理机构后5个工作日内，按照保证金的来款渠道原路退还至供应商缴纳保证金的企业银行账户内。</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3.8.5有下列情形之一的，保证金将被没收：</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（1）供应商在响应文件中提供虚假资料的；</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（2）除因不可抗力或磋商文件认可的情形以外，成交供应商不与采购人签订合同的；</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（3）供应商与采购人、其他供应商或者采购代理机构恶意串通的；</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（4）磋商文件规定的其他情形。</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3.9. 磋商的有效期</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3.9.1磋商有效期详见供应商须知前附表。供应商响应文件中有效期不足的将被视为无效文件。</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3.9.2 有效期内供应商未经采购结果确认磋商达成一致不得改变其磋商最后报价及承诺的全部义务。</w:t>
      </w:r>
    </w:p>
    <w:p>
      <w:pPr>
        <w:pStyle w:val="4"/>
        <w:spacing w:line="520" w:lineRule="exact"/>
        <w:rPr>
          <w:rFonts w:hint="default" w:ascii="Times New Roman" w:hAnsi="Times New Roman" w:eastAsia="仿宋" w:cs="Times New Roman"/>
          <w:b w:val="0"/>
          <w:bCs/>
          <w:color w:val="000000"/>
        </w:rPr>
      </w:pPr>
      <w:bookmarkStart w:id="61" w:name="_Toc293736056"/>
      <w:bookmarkStart w:id="62" w:name="_Toc26777"/>
      <w:bookmarkStart w:id="63" w:name="_Toc19658"/>
      <w:bookmarkStart w:id="64" w:name="_Toc13278"/>
      <w:bookmarkStart w:id="65" w:name="_Toc446599313"/>
      <w:bookmarkStart w:id="66" w:name="_Toc4729"/>
      <w:bookmarkStart w:id="67" w:name="_Toc293738994"/>
      <w:bookmarkStart w:id="68" w:name="_Toc2675"/>
      <w:bookmarkStart w:id="69" w:name="_Toc293736013"/>
      <w:r>
        <w:rPr>
          <w:rFonts w:hint="default" w:ascii="Times New Roman" w:hAnsi="Times New Roman" w:eastAsia="仿宋" w:cs="Times New Roman"/>
          <w:color w:val="000000"/>
        </w:rPr>
        <w:t>四、响应文件的递交</w:t>
      </w:r>
      <w:bookmarkEnd w:id="61"/>
      <w:bookmarkEnd w:id="62"/>
      <w:bookmarkEnd w:id="63"/>
      <w:bookmarkEnd w:id="64"/>
      <w:bookmarkEnd w:id="65"/>
      <w:bookmarkEnd w:id="66"/>
      <w:bookmarkEnd w:id="67"/>
      <w:bookmarkEnd w:id="68"/>
      <w:bookmarkEnd w:id="69"/>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4.1 响应文件的密封和标记</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4.1.1供应商严格按竞争性磋商文件要求制作响应文件，在响应文件递交截止时间前完成投标文件。供应商在响应文件递交截止时间前，可以对其所递交的响应文件进行修改并重新递交，但以响应文件递交截止时间前最后一次提交的响应文件为有效投标文件。</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响应文件递交截止时间以</w:t>
      </w:r>
      <w:r>
        <w:rPr>
          <w:rFonts w:hint="default" w:ascii="Times New Roman" w:hAnsi="Times New Roman" w:eastAsia="仿宋" w:cs="Times New Roman"/>
          <w:b/>
          <w:color w:val="000000"/>
          <w:sz w:val="28"/>
          <w:szCs w:val="28"/>
        </w:rPr>
        <w:t>新疆政府采购网</w:t>
      </w:r>
      <w:r>
        <w:rPr>
          <w:rFonts w:hint="default" w:ascii="Times New Roman" w:hAnsi="Times New Roman" w:eastAsia="仿宋" w:cs="Times New Roman"/>
          <w:bCs/>
          <w:color w:val="000000"/>
          <w:sz w:val="28"/>
          <w:szCs w:val="28"/>
        </w:rPr>
        <w:t>上发布的时间为准，逾期将被拒绝。</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4.1.2供应商应将响应文件正本和副本分别装入密封袋内加以密封，分别在密封袋上标“正本”或“副本”字样，并在密封处压口加盖公章。</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4.1.3供应商还应将填好的开标一览表另单独装入密封袋内加以密封，在密封处压口加盖公章，并在密封袋上注明“开标一览表”字样，作为投标文件的一部分。</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4.1.4所有响应文件密封袋上均应贴上封条，封条上应写明的内容详见供应商须知前附表。</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4.1.5供应商认为有必要提交的其他资料请于响应文件递交截止时间前一并提交。</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4.1.6如果供应商未按上述要求密封及加写标记，采购代理机构对响应文件的误投和提前启封概不负责。对由此造成提前开封的响应文件，采购代理机构有权予以拒绝，并退回供应商。</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4.2响应文件的递交</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4.2.1供应商应当在竞争性磋商文件要求提交响应文件，并将响应文件密封送达指定开标地点。</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4.2.2在竞争性磋商文件要求提交响应文件的截止时间之后送达的响应文件，为无效响应文件，采购代理机构将拒绝接收。</w:t>
      </w:r>
    </w:p>
    <w:p>
      <w:pPr>
        <w:pStyle w:val="14"/>
        <w:spacing w:line="520" w:lineRule="exact"/>
        <w:ind w:firstLine="560" w:firstLineChars="200"/>
        <w:contextualSpacing/>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4.3迟交的响应文件</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4.3</w:t>
      </w:r>
      <w:r>
        <w:rPr>
          <w:rFonts w:hint="default" w:ascii="Times New Roman" w:hAnsi="Times New Roman" w:eastAsia="仿宋" w:cs="Times New Roman"/>
          <w:bCs/>
          <w:color w:val="000000"/>
          <w:sz w:val="28"/>
          <w:szCs w:val="28"/>
        </w:rPr>
        <w:t>.1采购代理机构将拒绝并原封退回在其规定的响应文件递交截止时间之后收到的任何响应文件。</w:t>
      </w:r>
    </w:p>
    <w:p>
      <w:pPr>
        <w:pStyle w:val="14"/>
        <w:spacing w:line="520" w:lineRule="exact"/>
        <w:ind w:firstLine="560" w:firstLineChars="200"/>
        <w:contextualSpacing/>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sz w:val="28"/>
          <w:szCs w:val="28"/>
        </w:rPr>
        <w:t>4.4响应文件的修改和撤回</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4.4.1供应商在磋商文件规定的响应文件递交截止时间前，可以撤回已提交的响应文件。如要修改，必须在撤回并修改后在规定的响应文件递交截止时间之前将修改后的响应文件再重新提交。在响应文件递交截止时间之后，供应商不得对已提交的响应文件撤销或修改。</w:t>
      </w:r>
    </w:p>
    <w:p>
      <w:pPr>
        <w:pStyle w:val="6"/>
        <w:spacing w:line="520" w:lineRule="exact"/>
        <w:ind w:firstLine="560"/>
        <w:rPr>
          <w:rFonts w:hint="default" w:ascii="Times New Roman" w:hAnsi="Times New Roman" w:eastAsia="仿宋" w:cs="Times New Roman"/>
          <w:bCs/>
          <w:color w:val="000000"/>
          <w:kern w:val="0"/>
          <w:sz w:val="28"/>
          <w:szCs w:val="28"/>
        </w:rPr>
      </w:pPr>
      <w:r>
        <w:rPr>
          <w:rFonts w:hint="default" w:ascii="Times New Roman" w:hAnsi="Times New Roman" w:eastAsia="仿宋" w:cs="Times New Roman"/>
          <w:bCs/>
          <w:color w:val="000000"/>
          <w:kern w:val="0"/>
          <w:sz w:val="28"/>
          <w:szCs w:val="28"/>
        </w:rPr>
        <w:t>4.4.2供应商所提交的响应文件在评审结束后，无论中标与否都不退还。</w:t>
      </w:r>
    </w:p>
    <w:p>
      <w:pPr>
        <w:pStyle w:val="4"/>
        <w:spacing w:line="520" w:lineRule="exact"/>
        <w:rPr>
          <w:rFonts w:hint="default" w:ascii="Times New Roman" w:hAnsi="Times New Roman" w:eastAsia="仿宋" w:cs="Times New Roman"/>
          <w:color w:val="000000"/>
        </w:rPr>
      </w:pPr>
      <w:bookmarkStart w:id="70" w:name="_Toc446599314"/>
      <w:bookmarkStart w:id="71" w:name="_Toc293736057"/>
      <w:bookmarkStart w:id="72" w:name="_Toc293736014"/>
      <w:bookmarkStart w:id="73" w:name="_Toc293738995"/>
      <w:bookmarkStart w:id="74" w:name="_Toc18217"/>
      <w:bookmarkStart w:id="75" w:name="_Toc210"/>
      <w:bookmarkStart w:id="76" w:name="_Toc541"/>
      <w:bookmarkStart w:id="77" w:name="_Toc12422"/>
      <w:bookmarkStart w:id="78" w:name="_Toc24043"/>
      <w:r>
        <w:rPr>
          <w:rFonts w:hint="default" w:ascii="Times New Roman" w:hAnsi="Times New Roman" w:eastAsia="仿宋" w:cs="Times New Roman"/>
          <w:color w:val="000000"/>
        </w:rPr>
        <w:t>五、</w:t>
      </w:r>
      <w:bookmarkEnd w:id="70"/>
      <w:bookmarkEnd w:id="71"/>
      <w:bookmarkEnd w:id="72"/>
      <w:bookmarkEnd w:id="73"/>
      <w:r>
        <w:rPr>
          <w:rFonts w:hint="default" w:ascii="Times New Roman" w:hAnsi="Times New Roman" w:eastAsia="仿宋" w:cs="Times New Roman"/>
          <w:color w:val="000000"/>
        </w:rPr>
        <w:t>竞争性磋商程序</w:t>
      </w:r>
      <w:bookmarkEnd w:id="74"/>
      <w:bookmarkEnd w:id="75"/>
      <w:bookmarkEnd w:id="76"/>
      <w:bookmarkEnd w:id="77"/>
      <w:bookmarkEnd w:id="78"/>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bookmarkStart w:id="79" w:name="_Toc293736058"/>
      <w:bookmarkStart w:id="80" w:name="_Toc293738996"/>
      <w:bookmarkStart w:id="81" w:name="_Toc16783"/>
      <w:bookmarkStart w:id="82" w:name="_Toc293736015"/>
      <w:bookmarkStart w:id="83" w:name="_Toc115"/>
      <w:bookmarkStart w:id="84" w:name="_Toc28862"/>
      <w:bookmarkStart w:id="85" w:name="_Toc446599315"/>
      <w:bookmarkStart w:id="86" w:name="_Toc13086"/>
      <w:bookmarkStart w:id="87" w:name="_Toc17108"/>
      <w:r>
        <w:rPr>
          <w:rFonts w:hint="default" w:ascii="Times New Roman" w:hAnsi="Times New Roman" w:eastAsia="仿宋" w:cs="Times New Roman"/>
          <w:bCs/>
          <w:color w:val="000000"/>
          <w:sz w:val="28"/>
          <w:szCs w:val="28"/>
        </w:rPr>
        <w:t>5.1磋商时间和地点</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招标人在供应商须知前附表规定的地点磋商，并邀请所有供应商的法定代表人（单位负责人）或其委托代理人准时参加。</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5.2磋商程序</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主持人按下列程序进行开标：</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（1）宣布开标纪律；</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（2）公布在投标截止时间前递交投标文件的供应商名称；</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（3）宣布与会有关人员姓名；</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（4）检查投标文件的密封情况，按照供应商须知前附表规定的开标顺序当众开标，公布招标项目名称、供应商名称、投标保证金的递交情况，并记录在案，按照要求磋商投标报价不进行公开唱标，仅记录。</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（5）供应商代表、招标人代表、监标人、记录人等有关人员在开标记录上签字确认；</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（6）开标结束。</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5.3开标异议</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供应商对开标有异议的，应当在开标现场提出，招标人当场作出答复，并制作记录。</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5.4磋商小组的组成</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5.4.1磋商小组由采购人代表和有关技术、经济等方面的专家组成。全面负责对响应文件的审查、评审、磋商、打分等全部评审工作。磋商小组人数以及技术、经济方面的专家组成见</w:t>
      </w:r>
      <w:r>
        <w:rPr>
          <w:rFonts w:hint="default" w:ascii="Times New Roman" w:hAnsi="Times New Roman" w:eastAsia="仿宋" w:cs="Times New Roman"/>
          <w:bCs/>
          <w:color w:val="000000"/>
          <w:sz w:val="28"/>
          <w:szCs w:val="28"/>
        </w:rPr>
        <w:fldChar w:fldCharType="begin"/>
      </w:r>
      <w:r>
        <w:rPr>
          <w:rFonts w:hint="default" w:ascii="Times New Roman" w:hAnsi="Times New Roman" w:eastAsia="仿宋" w:cs="Times New Roman"/>
          <w:bCs/>
          <w:color w:val="000000"/>
          <w:sz w:val="28"/>
          <w:szCs w:val="28"/>
        </w:rPr>
        <w:instrText xml:space="preserve"> HYPERLINK "file:///C:\\WordForm\\e944b4b1-01b6-4e42-b170-f783fcf7903a.doc" \l "_评标委员会" </w:instrText>
      </w:r>
      <w:r>
        <w:rPr>
          <w:rFonts w:hint="default" w:ascii="Times New Roman" w:hAnsi="Times New Roman" w:eastAsia="仿宋" w:cs="Times New Roman"/>
          <w:bCs/>
          <w:color w:val="000000"/>
          <w:sz w:val="28"/>
          <w:szCs w:val="28"/>
        </w:rPr>
        <w:fldChar w:fldCharType="separate"/>
      </w:r>
      <w:r>
        <w:rPr>
          <w:rStyle w:val="25"/>
          <w:rFonts w:hint="default" w:ascii="Times New Roman" w:hAnsi="Times New Roman" w:eastAsia="仿宋" w:cs="Times New Roman"/>
          <w:bCs/>
          <w:sz w:val="28"/>
          <w:szCs w:val="28"/>
        </w:rPr>
        <w:t>供应商须知前附表</w:t>
      </w:r>
      <w:r>
        <w:rPr>
          <w:rFonts w:hint="default" w:ascii="Times New Roman" w:hAnsi="Times New Roman" w:eastAsia="仿宋" w:cs="Times New Roman"/>
          <w:bCs/>
          <w:color w:val="000000"/>
          <w:sz w:val="28"/>
          <w:szCs w:val="28"/>
        </w:rPr>
        <w:fldChar w:fldCharType="end"/>
      </w:r>
      <w:r>
        <w:rPr>
          <w:rFonts w:hint="default" w:ascii="Times New Roman" w:hAnsi="Times New Roman" w:eastAsia="仿宋" w:cs="Times New Roman"/>
          <w:bCs/>
          <w:color w:val="000000"/>
          <w:sz w:val="28"/>
          <w:szCs w:val="28"/>
        </w:rPr>
        <w:t>。</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5.5磋商方法</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5.5.1磋商小组将按照磋商文件确定的评审方法进行评审。磋商小组对响应文件的评审分为响应文件初审、澄清有关问题、比较与评价响应文件、推荐中标候选人名单。</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5.5.1项目评审方法详见磋商文件“第四章 评审方法、步骤及标准”。</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5.6响应文件的初审</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初审分为资格性检查和符合性检查。</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5.6.1资格性检查</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w:t>
      </w:r>
      <w:r>
        <w:rPr>
          <w:rFonts w:hint="default" w:ascii="Times New Roman" w:hAnsi="Times New Roman" w:eastAsia="仿宋" w:cs="Times New Roman"/>
          <w:bCs/>
          <w:color w:val="000000"/>
          <w:sz w:val="28"/>
          <w:szCs w:val="28"/>
          <w:highlight w:val="none"/>
        </w:rPr>
        <w:t>1）</w:t>
      </w:r>
      <w:r>
        <w:rPr>
          <w:rFonts w:hint="default" w:ascii="Times New Roman" w:hAnsi="Times New Roman" w:eastAsia="仿宋" w:cs="Times New Roman"/>
          <w:bCs/>
          <w:color w:val="000000"/>
          <w:sz w:val="28"/>
          <w:szCs w:val="28"/>
        </w:rPr>
        <w:t>监督人员在进行资格检查时，不得改变磋商文件中已载明的资格条件、标准和办法。资格性检查不合格的供应商的响应文件作无效文件处理。</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w:t>
      </w:r>
      <w:r>
        <w:rPr>
          <w:rFonts w:hint="eastAsia" w:ascii="Times New Roman" w:hAnsi="Times New Roman" w:eastAsia="仿宋" w:cs="Times New Roman"/>
          <w:bCs/>
          <w:color w:val="000000"/>
          <w:sz w:val="28"/>
          <w:szCs w:val="28"/>
          <w:lang w:val="en-US" w:eastAsia="zh-CN"/>
        </w:rPr>
        <w:t>2</w:t>
      </w:r>
      <w:r>
        <w:rPr>
          <w:rFonts w:hint="default" w:ascii="Times New Roman" w:hAnsi="Times New Roman" w:eastAsia="仿宋" w:cs="Times New Roman"/>
          <w:bCs/>
          <w:color w:val="000000"/>
          <w:sz w:val="28"/>
          <w:szCs w:val="28"/>
        </w:rPr>
        <w:t>）供应商在递交响应文件的同时，应逐项对照上述资格性检查要求提交相应的原件和资格证明文件供监督人员核查，否则评委将不予采信。</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w:t>
      </w:r>
      <w:r>
        <w:rPr>
          <w:rFonts w:hint="eastAsia" w:ascii="Times New Roman" w:hAnsi="Times New Roman" w:eastAsia="仿宋" w:cs="Times New Roman"/>
          <w:bCs/>
          <w:color w:val="000000"/>
          <w:sz w:val="28"/>
          <w:szCs w:val="28"/>
          <w:lang w:val="en-US" w:eastAsia="zh-CN"/>
        </w:rPr>
        <w:t>3</w:t>
      </w:r>
      <w:r>
        <w:rPr>
          <w:rFonts w:hint="default" w:ascii="Times New Roman" w:hAnsi="Times New Roman" w:eastAsia="仿宋" w:cs="Times New Roman"/>
          <w:bCs/>
          <w:color w:val="000000"/>
          <w:sz w:val="28"/>
          <w:szCs w:val="28"/>
        </w:rPr>
        <w:t>）监督人员在</w:t>
      </w:r>
      <w:r>
        <w:rPr>
          <w:rFonts w:hint="eastAsia" w:ascii="Times New Roman" w:hAnsi="Times New Roman" w:eastAsia="仿宋" w:cs="Times New Roman"/>
          <w:bCs/>
          <w:color w:val="000000"/>
          <w:sz w:val="28"/>
          <w:szCs w:val="28"/>
          <w:lang w:eastAsia="zh-CN"/>
        </w:rPr>
        <w:t>审查中</w:t>
      </w:r>
      <w:r>
        <w:rPr>
          <w:rFonts w:hint="default" w:ascii="Times New Roman" w:hAnsi="Times New Roman" w:eastAsia="仿宋" w:cs="Times New Roman"/>
          <w:bCs/>
          <w:color w:val="000000"/>
          <w:sz w:val="28"/>
          <w:szCs w:val="28"/>
        </w:rPr>
        <w:t>必要时可按供应商提供的联系方式就有关问题进行查询核实，或要求供应商做出书面澄清，查询及澄清结果将作为审查的依据。</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w:t>
      </w:r>
      <w:r>
        <w:rPr>
          <w:rFonts w:hint="eastAsia" w:ascii="Times New Roman" w:hAnsi="Times New Roman" w:eastAsia="仿宋" w:cs="Times New Roman"/>
          <w:bCs/>
          <w:color w:val="000000"/>
          <w:sz w:val="28"/>
          <w:szCs w:val="28"/>
          <w:lang w:val="en-US" w:eastAsia="zh-CN"/>
        </w:rPr>
        <w:t>4</w:t>
      </w:r>
      <w:r>
        <w:rPr>
          <w:rFonts w:hint="default" w:ascii="Times New Roman" w:hAnsi="Times New Roman" w:eastAsia="仿宋" w:cs="Times New Roman"/>
          <w:bCs/>
          <w:color w:val="000000"/>
          <w:sz w:val="28"/>
          <w:szCs w:val="28"/>
        </w:rPr>
        <w:t>）通过全部资格性检查条件合格的供应商才能通过资格检查，其响应文件方可进入下一个检查阶段。</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5.6.2符合性检查</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磋商小组根据评审办法前附表规定的评审因素和评审标准，对供应商的响应文件进行符合性检查。符合性检查不合格的供应商的响应文件作无效文件处理。</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5.7违法违规行为 </w:t>
      </w:r>
    </w:p>
    <w:p>
      <w:pPr>
        <w:widowControl/>
        <w:spacing w:line="520" w:lineRule="exact"/>
        <w:ind w:firstLine="560" w:firstLineChars="200"/>
        <w:textAlignment w:val="baseline"/>
        <w:rPr>
          <w:rFonts w:hint="default" w:ascii="Times New Roman" w:hAnsi="Times New Roman" w:eastAsia="仿宋" w:cs="Times New Roman"/>
          <w:b/>
          <w:bCs/>
          <w:color w:val="000000"/>
          <w:sz w:val="28"/>
          <w:szCs w:val="28"/>
        </w:rPr>
      </w:pPr>
      <w:r>
        <w:rPr>
          <w:rFonts w:hint="default" w:ascii="Times New Roman" w:hAnsi="Times New Roman" w:eastAsia="仿宋" w:cs="Times New Roman"/>
          <w:bCs/>
          <w:color w:val="000000"/>
          <w:sz w:val="28"/>
          <w:szCs w:val="28"/>
        </w:rPr>
        <w:t>5.7.1</w:t>
      </w:r>
      <w:r>
        <w:rPr>
          <w:rFonts w:hint="default" w:ascii="Times New Roman" w:hAnsi="Times New Roman" w:eastAsia="仿宋" w:cs="Times New Roman"/>
          <w:b/>
          <w:bCs/>
          <w:color w:val="000000"/>
          <w:sz w:val="28"/>
          <w:szCs w:val="28"/>
        </w:rPr>
        <w:t>在评审过程中，磋商小组发现供应商有下列情形之一的，作无效文件处理：</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（1）属于同一集团、协会、商会等组织成员的供应商按照该组织要求协同投标；</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（2）不同供应商的投标文件由同一单位或者个人编制；</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（3）不同供应商委托同一单位或者个人办理投标事宜；</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（4）不同供应商的投标文件载明的项目管理成员或者联系人员为同一人；</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（5）不同供应商的投标文件异常一致或者投标报价呈规律性差异；</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（6）不同供应商的投标文件相互混装；</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（7）不同供应商的投标保证金从同一单位或者个人的账户转出。</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（8）使用伪造、变造的行政许可证件；</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（9）提供虚假的项目负责人或者主要技术人员简历、 劳动关系证明；</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（10）提供虚假的信用状况；</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（11）其他弄虚作假的行为；</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（12）未按照招标文件的规定提交投标保证金的；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（13）投标文件未按招标文件要求签署、盖章的；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（14）不具备招标文件中规定的资格要求的；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（15）报价出现超过招标文件中最高限价规定的；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（16）投标文件含有采购人不能接受的附加条件的；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（17）法律、法规和招标文件规定的其他无效情形。</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（18）不符合招标文件关于进口产品规定的；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（19）任何选择性报价（或多个方案）的投标；</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（20）任何包含价格调整要求的投标；</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（21）投标有效期不满足要求的投标；</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（22）评标委员会认为供应商的报价明显低于其他通过符合性审查供应商的报价，有可能影响产品质量或者不能诚信履约的，供应商不能证明其报价合理性的；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（23）投标文件报价出现前后不一致，供应商不确认修正后的报价的；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（24）未按照招标文件要求提交“供应商声明函”的；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（25）服务期限（或交货期）不满足招标文件要求的；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（26）未按照招标文件要求单独递交报价一览表原件的。</w:t>
      </w:r>
    </w:p>
    <w:p>
      <w:pPr>
        <w:widowControl/>
        <w:spacing w:line="520" w:lineRule="exact"/>
        <w:ind w:firstLine="562" w:firstLineChars="200"/>
        <w:textAlignment w:val="baseline"/>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在招标采购中，出现下列情形之一的，应予废标：</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（1）符合专业条件的供应商或者对招标文件作实质响应的供应商不足三家。</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（2）出现影响采购公正的违法、违规行为的。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（3）供应商的报价均超过了采购预算，采购人不能支付的。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（4）因重大变故，采购任务取消的。</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5.8 磋商小组审查响应文件是否完整、有无计算上的错误等。</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5.8.1 响应文件的修正及澄清</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（1）磋商小组对确定为实质上响应磋商文件要求的响应文件进行校核，看其是否有计算或表达上的错误，算术错误将按以下方法更正：</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5.8.2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5.8.3实质上没有响应磋商文件要求的响应文件将被视为无效文件。供应商不得通过修正或撤销不合要求的偏离从而使其成为实质上响应的文件。</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5.8.4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5.8.5供应商的澄清文件是其响应文件的组成部分。</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5.9磋商</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5.9.1磋商小组所有成员应当集中与单一供应商分别进行磋商，并给予所有参加磋商的供应商平等的磋商机会。</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5.9.2在磋商过程中，磋商小组可以根据磋商文件和磋商情况实质性变动采购需求中的技术、服务要求以及合同草案条款，但不得变动磋商文件中的其他内容。实质性变动的内容，须经采购人代表确认。</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5.9.3对磋商文件作出的实质性变动是磋商文件的有效组成部分，磋商小组应当及时以书面形式同时通知所有参加磋商的供应商。</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5.9.4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5.9.5磋商文件能够详细列明采购标的的技术、服务要求的，磋商结束后，磋商小组应当要求所有实质性响应的供应商在规定时间内提交最后报价，提交最后报价的供应商不得少于3家。</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5.9.6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5.9.7已提交响应文件的供应商，在提交最后报价之前，可以根据磋商情况退出磋商。其磋商保证金将予以退还。</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5.9.8最后报价是供应商响应文件的有效组成部分。符合本办法第三条第四项情形的，提交最后报价的供应商可以为3家。</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5.9.9经磋商确定最终采购需求和提交最后报价的供应商后，由磋商小组采用综合评分法对提交最后报价的供应商的响应文件和最后报价进行综合评分。</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5.9.10采购结果确认</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5.10.公示或公告</w:t>
      </w:r>
    </w:p>
    <w:p>
      <w:pPr>
        <w:widowControl/>
        <w:spacing w:line="520" w:lineRule="exact"/>
        <w:ind w:firstLine="560" w:firstLineChars="200"/>
        <w:textAlignment w:val="baseline"/>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5.10.1成交供应商确定后，采购代理机构将在政府采购监管部门指定的媒体上发布成交公告，同时向成交供应商发出《成交通知书》。《成交通知书》是合同的组成部分,对成交供应商和采购人具有同等法律效力。</w:t>
      </w:r>
    </w:p>
    <w:p>
      <w:pPr>
        <w:pStyle w:val="4"/>
        <w:spacing w:line="520" w:lineRule="exact"/>
        <w:rPr>
          <w:rFonts w:hint="default" w:ascii="Times New Roman" w:hAnsi="Times New Roman" w:eastAsia="仿宋" w:cs="Times New Roman"/>
          <w:color w:val="000000"/>
        </w:rPr>
      </w:pPr>
      <w:r>
        <w:rPr>
          <w:rFonts w:hint="default" w:ascii="Times New Roman" w:hAnsi="Times New Roman" w:eastAsia="仿宋" w:cs="Times New Roman"/>
          <w:color w:val="000000"/>
        </w:rPr>
        <w:t>六、授予合同</w:t>
      </w:r>
      <w:bookmarkEnd w:id="79"/>
      <w:bookmarkEnd w:id="80"/>
      <w:bookmarkEnd w:id="81"/>
      <w:bookmarkEnd w:id="82"/>
      <w:bookmarkEnd w:id="83"/>
      <w:bookmarkEnd w:id="84"/>
      <w:bookmarkEnd w:id="85"/>
      <w:bookmarkEnd w:id="86"/>
      <w:bookmarkEnd w:id="87"/>
    </w:p>
    <w:p>
      <w:pPr>
        <w:pStyle w:val="14"/>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6.1 签订合同</w:t>
      </w:r>
    </w:p>
    <w:p>
      <w:pPr>
        <w:tabs>
          <w:tab w:val="left" w:pos="1875"/>
        </w:tabs>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6.1.1采购人应在成交通知书发出后30日内，根据成交结果和磋商文件、响应文件及有关补遗文件签订合同。</w:t>
      </w:r>
    </w:p>
    <w:p>
      <w:pPr>
        <w:tabs>
          <w:tab w:val="left" w:pos="1875"/>
        </w:tabs>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6.1.2采购人应按磋商文件要求和中标人的响应文件承诺订立书面合同，不得超出磋商文件和中标人响应文件的范围，也不得再另行订立背离合同实质性内容的其他协议。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6.1.3采购人应在《</w:t>
      </w:r>
      <w:r>
        <w:rPr>
          <w:rFonts w:hint="eastAsia" w:ascii="Times New Roman" w:hAnsi="Times New Roman" w:eastAsia="仿宋" w:cs="Times New Roman"/>
          <w:bCs/>
          <w:color w:val="000000"/>
          <w:sz w:val="28"/>
          <w:szCs w:val="28"/>
          <w:lang w:eastAsia="zh-CN"/>
        </w:rPr>
        <w:t>成交</w:t>
      </w:r>
      <w:r>
        <w:rPr>
          <w:rFonts w:hint="default" w:ascii="Times New Roman" w:hAnsi="Times New Roman" w:eastAsia="仿宋" w:cs="Times New Roman"/>
          <w:bCs/>
          <w:color w:val="000000"/>
          <w:sz w:val="28"/>
          <w:szCs w:val="28"/>
        </w:rPr>
        <w:t>通知书》发出之日起30天内与中标人签订合同。签订政府采购合同后7个工作日内，采购人应将报相关部门和政府采购代理机构备案。</w:t>
      </w:r>
    </w:p>
    <w:p>
      <w:pPr>
        <w:widowControl/>
        <w:spacing w:line="520" w:lineRule="exact"/>
        <w:rPr>
          <w:rFonts w:hint="default" w:ascii="Times New Roman" w:hAnsi="Times New Roman" w:eastAsia="仿宋" w:cs="Times New Roman"/>
          <w:bCs/>
          <w:color w:val="000000"/>
          <w:kern w:val="0"/>
          <w:sz w:val="28"/>
          <w:szCs w:val="28"/>
        </w:rPr>
      </w:pPr>
    </w:p>
    <w:p>
      <w:pPr>
        <w:pStyle w:val="4"/>
        <w:spacing w:line="520" w:lineRule="exact"/>
        <w:rPr>
          <w:rFonts w:hint="default" w:ascii="Times New Roman" w:hAnsi="Times New Roman" w:eastAsia="仿宋" w:cs="Times New Roman"/>
          <w:color w:val="000000"/>
        </w:rPr>
        <w:sectPr>
          <w:pgSz w:w="11906" w:h="16838"/>
          <w:pgMar w:top="1417" w:right="1134" w:bottom="1134" w:left="1134" w:header="567" w:footer="992" w:gutter="0"/>
          <w:pgBorders>
            <w:top w:val="none" w:sz="0" w:space="0"/>
            <w:left w:val="none" w:sz="0" w:space="0"/>
            <w:bottom w:val="none" w:sz="0" w:space="0"/>
            <w:right w:val="none" w:sz="0" w:space="0"/>
          </w:pgBorders>
          <w:cols w:space="720" w:num="1"/>
          <w:docGrid w:linePitch="312" w:charSpace="0"/>
        </w:sectPr>
      </w:pPr>
      <w:bookmarkStart w:id="88" w:name="_Toc446599316"/>
      <w:bookmarkStart w:id="89" w:name="_Toc293736059"/>
      <w:bookmarkStart w:id="90" w:name="_Toc293736016"/>
      <w:bookmarkStart w:id="91" w:name="_Toc293738997"/>
      <w:bookmarkStart w:id="92" w:name="_Toc20677"/>
      <w:bookmarkStart w:id="93" w:name="_Toc7482"/>
      <w:bookmarkStart w:id="94" w:name="_Toc32167"/>
      <w:bookmarkStart w:id="95" w:name="_Toc30278"/>
    </w:p>
    <w:p>
      <w:pPr>
        <w:pStyle w:val="4"/>
        <w:spacing w:line="520" w:lineRule="exact"/>
        <w:rPr>
          <w:rFonts w:hint="default" w:ascii="Times New Roman" w:hAnsi="Times New Roman" w:eastAsia="仿宋" w:cs="Times New Roman"/>
          <w:color w:val="000000"/>
        </w:rPr>
      </w:pPr>
      <w:bookmarkStart w:id="96" w:name="_Toc12803"/>
      <w:r>
        <w:rPr>
          <w:rFonts w:hint="default" w:ascii="Times New Roman" w:hAnsi="Times New Roman" w:eastAsia="仿宋" w:cs="Times New Roman"/>
          <w:color w:val="000000"/>
        </w:rPr>
        <w:t>七、质疑</w:t>
      </w:r>
      <w:bookmarkEnd w:id="88"/>
      <w:bookmarkEnd w:id="89"/>
      <w:bookmarkEnd w:id="90"/>
      <w:bookmarkEnd w:id="91"/>
      <w:r>
        <w:rPr>
          <w:rFonts w:hint="default" w:ascii="Times New Roman" w:hAnsi="Times New Roman" w:eastAsia="仿宋" w:cs="Times New Roman"/>
          <w:color w:val="000000"/>
        </w:rPr>
        <w:t>和投诉</w:t>
      </w:r>
      <w:bookmarkEnd w:id="92"/>
      <w:bookmarkEnd w:id="93"/>
      <w:bookmarkEnd w:id="94"/>
      <w:bookmarkEnd w:id="95"/>
      <w:bookmarkEnd w:id="96"/>
    </w:p>
    <w:p>
      <w:pPr>
        <w:wordWrap w:val="0"/>
        <w:spacing w:line="520" w:lineRule="exact"/>
        <w:ind w:firstLine="560" w:firstLineChars="200"/>
        <w:rPr>
          <w:rFonts w:hint="default" w:ascii="Times New Roman" w:hAnsi="Times New Roman" w:eastAsia="仿宋" w:cs="Times New Roman"/>
          <w:bCs/>
          <w:color w:val="000000"/>
          <w:sz w:val="28"/>
          <w:szCs w:val="28"/>
        </w:rPr>
      </w:pPr>
      <w:bookmarkStart w:id="97" w:name="_Toc446599317"/>
      <w:bookmarkStart w:id="98" w:name="_Toc293738998"/>
      <w:bookmarkStart w:id="99" w:name="_Toc293736017"/>
      <w:bookmarkStart w:id="100" w:name="_Toc294515577"/>
      <w:bookmarkStart w:id="101" w:name="_Toc293736060"/>
      <w:r>
        <w:rPr>
          <w:rFonts w:hint="default" w:ascii="Times New Roman" w:hAnsi="Times New Roman" w:eastAsia="仿宋" w:cs="Times New Roman"/>
          <w:bCs/>
          <w:color w:val="000000"/>
          <w:sz w:val="28"/>
          <w:szCs w:val="28"/>
        </w:rPr>
        <w:t>7.1质疑</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7.1.1供应商提出质疑应当符合以下条件：</w:t>
      </w:r>
    </w:p>
    <w:p>
      <w:pPr>
        <w:pStyle w:val="6"/>
        <w:wordWrap w:val="0"/>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如果供应商对此次采购活动有疑问，可依据《政府采购法》等相关规定，在规定的时间内以书面形式向采购人或代理机构提出质疑。质疑书应当包括下列主要内容：</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（1）质疑人的名称、地址、电话等；</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（2）质疑人法人签章和单位公章；</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（3）具体的质疑事项及事实依据；</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（4）明确的请求和必要（合法来源）的证明材料；</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（5）以联合体形式参与资格预审的，则必须联合体各方共同签署、盖章；</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（6）提起质疑的日期。</w:t>
      </w:r>
    </w:p>
    <w:p>
      <w:pPr>
        <w:pStyle w:val="6"/>
        <w:wordWrap w:val="0"/>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特注：未按上述程序规定的必备内容进行质疑的，采购人或代理机构将不予以受理。</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7.1.3质疑人可以委托代理人办理质疑事项，代理人办理质疑事项时，除提交质疑书外，还应当提交质疑人的授权委托书及代理人的有效身份证明，授权委托书应当载明委托代理的具体权限和事项，在法定质疑期内一次性提出针对同一采购程序环节的质疑。</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7.1.4被质疑人应当在受理质疑后7个工作日内作出答复，并以书面形式通知质疑人和其他有关供应商，答复内容仅限于供应商所质疑的内容，不得涉及国家秘密和商业秘密。</w:t>
      </w:r>
    </w:p>
    <w:p>
      <w:pPr>
        <w:spacing w:line="520" w:lineRule="exact"/>
        <w:ind w:firstLine="560" w:firstLineChars="200"/>
        <w:rPr>
          <w:rFonts w:hint="default" w:ascii="Times New Roman" w:hAnsi="Times New Roman" w:eastAsia="仿宋" w:cs="Times New Roman"/>
          <w:bCs/>
          <w:color w:val="000000"/>
          <w:sz w:val="28"/>
          <w:szCs w:val="28"/>
        </w:rPr>
      </w:pPr>
      <w:bookmarkStart w:id="102" w:name="_Toc9365"/>
      <w:bookmarkStart w:id="103" w:name="_Toc456336161"/>
      <w:bookmarkStart w:id="104" w:name="_Toc450546725"/>
      <w:bookmarkStart w:id="105" w:name="_Toc483174929"/>
      <w:r>
        <w:rPr>
          <w:rFonts w:hint="default" w:ascii="Times New Roman" w:hAnsi="Times New Roman" w:eastAsia="仿宋" w:cs="Times New Roman"/>
          <w:bCs/>
          <w:color w:val="000000"/>
          <w:sz w:val="28"/>
          <w:szCs w:val="28"/>
        </w:rPr>
        <w:t>7.2投诉</w:t>
      </w:r>
      <w:bookmarkEnd w:id="102"/>
      <w:bookmarkEnd w:id="103"/>
      <w:bookmarkEnd w:id="104"/>
      <w:bookmarkEnd w:id="105"/>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7.2.2投诉人提起投诉应符合以下条件：</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(1)投诉人应是参与项目的供应商；</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(2)投诉前已依法进行质疑；</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(3)投诉书内容符合《政府采购质疑和投诉办法》（财政部令第94号</w:t>
      </w:r>
      <w:r>
        <w:rPr>
          <w:rFonts w:hint="eastAsia" w:ascii="Times New Roman" w:hAnsi="Times New Roman" w:eastAsia="仿宋" w:cs="Times New Roman"/>
          <w:bCs/>
          <w:color w:val="000000"/>
          <w:sz w:val="28"/>
          <w:szCs w:val="28"/>
          <w:lang w:eastAsia="zh-CN"/>
        </w:rPr>
        <w:t>）</w:t>
      </w:r>
      <w:r>
        <w:rPr>
          <w:rFonts w:hint="default" w:ascii="Times New Roman" w:hAnsi="Times New Roman" w:eastAsia="仿宋" w:cs="Times New Roman"/>
          <w:bCs/>
          <w:color w:val="000000"/>
          <w:sz w:val="28"/>
          <w:szCs w:val="28"/>
        </w:rPr>
        <w:t>的规定；</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(4)在投诉有效期内；</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(5)同一投诉事项未经处理的；</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lang w:val="en-GB"/>
        </w:rPr>
        <w:t>(6)</w:t>
      </w:r>
      <w:r>
        <w:rPr>
          <w:rFonts w:hint="default" w:ascii="Times New Roman" w:hAnsi="Times New Roman" w:eastAsia="仿宋" w:cs="Times New Roman"/>
          <w:bCs/>
          <w:color w:val="000000"/>
          <w:sz w:val="28"/>
          <w:szCs w:val="28"/>
        </w:rPr>
        <w:t>相关法律、法规和省级以上人民政府财政部门规定的其他条件。</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7.2.3供应商投诉时，应当当面提交投诉书，投诉书应当包括下列主要内容：</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(1)投诉人的姓名或者名称、住所、联系方式及相关证明；</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(2)被投诉人的名称、住所、联系方式；</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(3)具体的投诉事项、事实根据和法律依据；</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(4)质疑和质疑答复情况及相关证明材料；</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(5)提起投诉的日期。</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投诉人为自然人的，应当由本人签字。投诉人为法人的，应当由其法定代表人签字并加盖单位公章。投诉人为其他组织的，应当由其主要负责人签字盖章并加盖单位公章。</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7.2.5投诉人不符合上述规定提起的投诉，政府采购监督部门不予受理。</w:t>
      </w:r>
    </w:p>
    <w:p>
      <w:pPr>
        <w:pStyle w:val="4"/>
        <w:spacing w:line="520" w:lineRule="exact"/>
        <w:rPr>
          <w:rFonts w:hint="default" w:ascii="Times New Roman" w:hAnsi="Times New Roman" w:eastAsia="仿宋" w:cs="Times New Roman"/>
          <w:b w:val="0"/>
          <w:bCs/>
          <w:color w:val="000000"/>
          <w:kern w:val="0"/>
        </w:rPr>
      </w:pPr>
      <w:bookmarkStart w:id="106" w:name="_Toc10734"/>
      <w:bookmarkStart w:id="107" w:name="_Toc21328"/>
      <w:bookmarkStart w:id="108" w:name="_Toc23074"/>
      <w:bookmarkStart w:id="109" w:name="_Toc16870"/>
      <w:bookmarkStart w:id="110" w:name="_Toc10629"/>
      <w:r>
        <w:rPr>
          <w:rFonts w:hint="default" w:ascii="Times New Roman" w:hAnsi="Times New Roman" w:eastAsia="仿宋" w:cs="Times New Roman"/>
          <w:color w:val="000000"/>
        </w:rPr>
        <w:t>八、项目验收</w:t>
      </w:r>
      <w:bookmarkEnd w:id="97"/>
      <w:bookmarkEnd w:id="98"/>
      <w:bookmarkEnd w:id="99"/>
      <w:bookmarkEnd w:id="100"/>
      <w:bookmarkEnd w:id="101"/>
      <w:bookmarkEnd w:id="106"/>
      <w:bookmarkEnd w:id="107"/>
      <w:bookmarkEnd w:id="108"/>
      <w:bookmarkEnd w:id="109"/>
      <w:bookmarkEnd w:id="110"/>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8.1采购单位按照政府采购合同规定的技术、服务、安全标准对供应商履约情况进行验收，并出具验收书。验收书包括每一项技术、服务、安全标准的履约情况。</w:t>
      </w:r>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8.2验收标准:磋商文件、响应文件、政府采购合同规定的标准。</w:t>
      </w:r>
    </w:p>
    <w:p>
      <w:pPr>
        <w:pStyle w:val="4"/>
        <w:spacing w:line="520" w:lineRule="exact"/>
        <w:rPr>
          <w:rFonts w:hint="default" w:ascii="Times New Roman" w:hAnsi="Times New Roman" w:eastAsia="仿宋" w:cs="Times New Roman"/>
          <w:color w:val="000000"/>
        </w:rPr>
      </w:pPr>
      <w:bookmarkStart w:id="111" w:name="_Toc11511"/>
      <w:bookmarkStart w:id="112" w:name="_Toc1514"/>
      <w:bookmarkStart w:id="113" w:name="_Toc29378"/>
      <w:bookmarkStart w:id="114" w:name="_Toc17079"/>
      <w:bookmarkStart w:id="115" w:name="_Toc293738999"/>
      <w:bookmarkStart w:id="116" w:name="_Toc446599318"/>
      <w:bookmarkStart w:id="117" w:name="_Toc293736018"/>
      <w:bookmarkStart w:id="118" w:name="_Toc293736061"/>
      <w:bookmarkStart w:id="119" w:name="_Toc17416"/>
      <w:r>
        <w:rPr>
          <w:rFonts w:hint="default" w:ascii="Times New Roman" w:hAnsi="Times New Roman" w:eastAsia="仿宋" w:cs="Times New Roman"/>
          <w:color w:val="000000"/>
        </w:rPr>
        <w:t>九、适用法律</w:t>
      </w:r>
      <w:bookmarkEnd w:id="111"/>
      <w:bookmarkEnd w:id="112"/>
      <w:bookmarkEnd w:id="113"/>
      <w:bookmarkEnd w:id="114"/>
      <w:bookmarkEnd w:id="115"/>
      <w:bookmarkEnd w:id="116"/>
      <w:bookmarkEnd w:id="117"/>
      <w:bookmarkEnd w:id="118"/>
      <w:bookmarkEnd w:id="119"/>
    </w:p>
    <w:p>
      <w:pPr>
        <w:wordWrap w:val="0"/>
        <w:topLinePunct/>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9.1招标采购单位和供应商的一切招标投标活动均适用于《政府采购法》、《政府采购实施条例》、《政府采购竞争性磋商采购方式管理办法》等相关规定。</w:t>
      </w:r>
    </w:p>
    <w:p>
      <w:pPr>
        <w:autoSpaceDE w:val="0"/>
        <w:autoSpaceDN w:val="0"/>
        <w:spacing w:line="520" w:lineRule="exact"/>
        <w:ind w:firstLine="560" w:firstLineChars="200"/>
        <w:contextualSpacing/>
        <w:rPr>
          <w:rFonts w:hint="default" w:ascii="Times New Roman" w:hAnsi="Times New Roman" w:eastAsia="仿宋" w:cs="Times New Roman"/>
          <w:bCs/>
          <w:color w:val="000000"/>
          <w:sz w:val="28"/>
          <w:szCs w:val="28"/>
        </w:rPr>
      </w:pPr>
    </w:p>
    <w:p>
      <w:pPr>
        <w:pStyle w:val="4"/>
        <w:spacing w:line="520" w:lineRule="exact"/>
        <w:rPr>
          <w:rFonts w:hint="default" w:ascii="Times New Roman" w:hAnsi="Times New Roman" w:eastAsia="仿宋" w:cs="Times New Roman"/>
          <w:color w:val="000000"/>
        </w:rPr>
      </w:pPr>
      <w:bookmarkStart w:id="120" w:name="_Toc23207"/>
      <w:bookmarkStart w:id="121" w:name="_Toc446599319"/>
      <w:bookmarkStart w:id="122" w:name="_Toc4393"/>
      <w:bookmarkStart w:id="123" w:name="_Toc3947"/>
      <w:bookmarkStart w:id="124" w:name="_Toc437611460"/>
      <w:bookmarkStart w:id="125" w:name="_Toc278891599"/>
      <w:bookmarkStart w:id="126" w:name="_Toc272247702"/>
      <w:bookmarkStart w:id="127" w:name="_Toc5885"/>
      <w:bookmarkStart w:id="128" w:name="_Toc5189"/>
      <w:r>
        <w:rPr>
          <w:rFonts w:hint="default" w:ascii="Times New Roman" w:hAnsi="Times New Roman" w:eastAsia="仿宋" w:cs="Times New Roman"/>
          <w:color w:val="000000"/>
        </w:rPr>
        <w:t>十、磋商文件的解释权</w:t>
      </w:r>
      <w:bookmarkEnd w:id="120"/>
      <w:bookmarkEnd w:id="121"/>
      <w:bookmarkEnd w:id="122"/>
      <w:bookmarkEnd w:id="123"/>
      <w:bookmarkEnd w:id="124"/>
      <w:bookmarkEnd w:id="125"/>
      <w:bookmarkEnd w:id="126"/>
      <w:bookmarkEnd w:id="127"/>
      <w:bookmarkEnd w:id="128"/>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10.1本项目磋商文件的最终解释权为采购单位所有。</w:t>
      </w:r>
    </w:p>
    <w:p>
      <w:pPr>
        <w:pStyle w:val="4"/>
        <w:spacing w:line="520" w:lineRule="exact"/>
        <w:rPr>
          <w:rFonts w:hint="default" w:ascii="Times New Roman" w:hAnsi="Times New Roman" w:eastAsia="仿宋" w:cs="Times New Roman"/>
          <w:color w:val="000000"/>
        </w:rPr>
      </w:pPr>
      <w:bookmarkStart w:id="129" w:name="_Toc437611461"/>
      <w:bookmarkStart w:id="130" w:name="_Toc21111"/>
      <w:bookmarkStart w:id="131" w:name="_Toc13131"/>
      <w:bookmarkStart w:id="132" w:name="_Toc6856"/>
      <w:bookmarkStart w:id="133" w:name="_Toc446599320"/>
      <w:bookmarkStart w:id="134" w:name="_Toc29415"/>
      <w:bookmarkStart w:id="135" w:name="_Toc6088"/>
      <w:r>
        <w:rPr>
          <w:rFonts w:hint="default" w:ascii="Times New Roman" w:hAnsi="Times New Roman" w:eastAsia="仿宋" w:cs="Times New Roman"/>
          <w:color w:val="000000"/>
        </w:rPr>
        <w:t>十一、其他注意事项</w:t>
      </w:r>
      <w:bookmarkEnd w:id="129"/>
      <w:bookmarkEnd w:id="130"/>
      <w:bookmarkEnd w:id="131"/>
      <w:bookmarkEnd w:id="132"/>
      <w:bookmarkEnd w:id="133"/>
      <w:bookmarkEnd w:id="134"/>
      <w:bookmarkEnd w:id="135"/>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11.1单位负责人为同一人或者存在直接控股、管理关系的不同供应商，不得参加同一合同项下的政府采购活动。</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11.2供应商为采购项目提供整体设计、规范编制或者项目管理、监理、检测等服务的供应商，不得再参加该采购项目的其他采购活动。</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11.3政府采购法第二十二条第一款第五项所称重大违法记录，是指供应商因违法经营受到刑事处罚或者责令停产停业、吊销许可证或者执照、较大数额罚款等行政处罚。</w:t>
      </w:r>
    </w:p>
    <w:p>
      <w:pPr>
        <w:pStyle w:val="6"/>
        <w:spacing w:line="520" w:lineRule="exact"/>
        <w:ind w:firstLine="56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11.4按照财政部《关于规范政府采购行政处罚有关问题的通知》的规定，各级人民政府财政部门依法对参加政府采购活动的供应商作出的禁止参加政府采购活动等行政处罚决定在全国范围内生效。</w:t>
      </w:r>
    </w:p>
    <w:p>
      <w:pPr>
        <w:spacing w:line="520" w:lineRule="exact"/>
        <w:rPr>
          <w:rFonts w:hint="default" w:ascii="Times New Roman" w:hAnsi="Times New Roman" w:eastAsia="仿宋" w:cs="Times New Roman"/>
          <w:sz w:val="28"/>
          <w:szCs w:val="28"/>
        </w:rPr>
      </w:pPr>
    </w:p>
    <w:p>
      <w:pPr>
        <w:spacing w:line="520" w:lineRule="exact"/>
        <w:jc w:val="left"/>
        <w:rPr>
          <w:rFonts w:hint="default" w:ascii="Times New Roman" w:hAnsi="Times New Roman" w:eastAsia="仿宋" w:cs="Times New Roman"/>
          <w:sz w:val="28"/>
          <w:szCs w:val="28"/>
        </w:rPr>
        <w:sectPr>
          <w:pgSz w:w="11906" w:h="16838"/>
          <w:pgMar w:top="1417" w:right="1134" w:bottom="1134" w:left="1134" w:header="567" w:footer="992" w:gutter="0"/>
          <w:pgBorders>
            <w:top w:val="none" w:sz="0" w:space="0"/>
            <w:left w:val="none" w:sz="0" w:space="0"/>
            <w:bottom w:val="none" w:sz="0" w:space="0"/>
            <w:right w:val="none" w:sz="0" w:space="0"/>
          </w:pgBorders>
          <w:cols w:space="720" w:num="1"/>
          <w:docGrid w:linePitch="312" w:charSpace="0"/>
        </w:sectPr>
      </w:pPr>
      <w:bookmarkStart w:id="136" w:name="_Toc22572"/>
      <w:bookmarkStart w:id="137" w:name="_Toc16173"/>
      <w:r>
        <w:rPr>
          <w:rFonts w:hint="default" w:ascii="Times New Roman" w:hAnsi="Times New Roman" w:eastAsia="仿宋" w:cs="Times New Roman"/>
          <w:bCs/>
          <w:color w:val="000000"/>
          <w:sz w:val="28"/>
          <w:szCs w:val="28"/>
        </w:rPr>
        <w:t>11.5供应商在参加政府采购活动前3年内因违法经营被禁止在一定期限内参加政府采购</w:t>
      </w:r>
      <w:bookmarkEnd w:id="136"/>
      <w:bookmarkEnd w:id="137"/>
      <w:bookmarkStart w:id="138" w:name="_Toc293736019"/>
      <w:bookmarkStart w:id="139" w:name="_Toc24144"/>
      <w:bookmarkStart w:id="140" w:name="_Toc25987"/>
      <w:bookmarkStart w:id="141" w:name="_Toc293736062"/>
      <w:bookmarkStart w:id="142" w:name="_Toc293739000"/>
      <w:bookmarkStart w:id="143" w:name="_Toc446599321"/>
      <w:bookmarkStart w:id="144" w:name="_Toc24574"/>
    </w:p>
    <w:p>
      <w:pPr>
        <w:pStyle w:val="3"/>
        <w:numPr>
          <w:ilvl w:val="0"/>
          <w:numId w:val="1"/>
        </w:numPr>
        <w:spacing w:line="520" w:lineRule="exact"/>
        <w:rPr>
          <w:rFonts w:hint="default" w:ascii="Times New Roman" w:hAnsi="Times New Roman" w:eastAsia="仿宋" w:cs="Times New Roman"/>
        </w:rPr>
      </w:pPr>
      <w:bookmarkStart w:id="145" w:name="_Toc8057"/>
      <w:bookmarkStart w:id="146" w:name="_Toc11290"/>
      <w:bookmarkStart w:id="147" w:name="_Toc11537"/>
      <w:bookmarkStart w:id="339" w:name="_GoBack"/>
      <w:bookmarkEnd w:id="339"/>
      <w:r>
        <w:rPr>
          <w:rStyle w:val="26"/>
          <w:rFonts w:hint="default" w:ascii="Times New Roman" w:hAnsi="Times New Roman" w:eastAsia="仿宋" w:cs="Times New Roman"/>
          <w:b/>
          <w:bCs/>
          <w:color w:val="000000"/>
        </w:rPr>
        <w:t xml:space="preserve"> 采</w:t>
      </w:r>
      <w:bookmarkEnd w:id="138"/>
      <w:bookmarkEnd w:id="139"/>
      <w:bookmarkEnd w:id="140"/>
      <w:bookmarkEnd w:id="141"/>
      <w:bookmarkEnd w:id="142"/>
      <w:bookmarkEnd w:id="143"/>
      <w:r>
        <w:rPr>
          <w:rStyle w:val="26"/>
          <w:rFonts w:hint="default" w:ascii="Times New Roman" w:hAnsi="Times New Roman" w:eastAsia="仿宋" w:cs="Times New Roman"/>
          <w:b/>
          <w:bCs/>
          <w:color w:val="000000"/>
        </w:rPr>
        <w:t>购项目技术规格、参数及相关服务要求</w:t>
      </w:r>
      <w:bookmarkEnd w:id="144"/>
      <w:bookmarkEnd w:id="145"/>
      <w:bookmarkEnd w:id="146"/>
      <w:bookmarkEnd w:id="147"/>
    </w:p>
    <w:p>
      <w:pPr>
        <w:pStyle w:val="18"/>
        <w:tabs>
          <w:tab w:val="left" w:pos="426"/>
          <w:tab w:val="right" w:leader="middleDot" w:pos="7275"/>
          <w:tab w:val="clear" w:pos="8222"/>
        </w:tabs>
        <w:spacing w:line="520" w:lineRule="exact"/>
        <w:ind w:firstLine="562" w:firstLineChars="200"/>
        <w:jc w:val="center"/>
        <w:rPr>
          <w:rFonts w:hint="eastAsia" w:ascii="方正大标宋简体" w:hAnsi="宋体" w:eastAsia="方正大标宋简体" w:cs="宋体"/>
          <w:b/>
          <w:sz w:val="28"/>
          <w:szCs w:val="28"/>
          <w:lang w:eastAsia="zh-CN"/>
        </w:rPr>
      </w:pPr>
      <w:r>
        <w:rPr>
          <w:rFonts w:hint="eastAsia" w:ascii="方正大标宋简体" w:hAnsi="宋体" w:eastAsia="方正大标宋简体" w:cs="宋体"/>
          <w:b/>
          <w:sz w:val="28"/>
          <w:szCs w:val="28"/>
          <w:lang w:eastAsia="zh-CN"/>
        </w:rPr>
        <w:t>中医封包综合治疗仪产品参数及配置（</w:t>
      </w:r>
      <w:r>
        <w:rPr>
          <w:rFonts w:hint="eastAsia" w:ascii="方正大标宋简体" w:hAnsi="宋体" w:eastAsia="方正大标宋简体" w:cs="宋体"/>
          <w:b/>
          <w:sz w:val="28"/>
          <w:szCs w:val="28"/>
          <w:lang w:val="en-US" w:eastAsia="zh-CN"/>
        </w:rPr>
        <w:t>50台</w:t>
      </w:r>
      <w:r>
        <w:rPr>
          <w:rFonts w:hint="eastAsia" w:ascii="方正大标宋简体" w:hAnsi="宋体" w:eastAsia="方正大标宋简体" w:cs="宋体"/>
          <w:b/>
          <w:sz w:val="28"/>
          <w:szCs w:val="28"/>
          <w:lang w:eastAsia="zh-CN"/>
        </w:rPr>
        <w:t>）</w:t>
      </w:r>
    </w:p>
    <w:p>
      <w:pPr>
        <w:pStyle w:val="50"/>
        <w:spacing w:line="360" w:lineRule="auto"/>
        <w:ind w:left="839" w:leftChars="266" w:hanging="280" w:hangingChars="100"/>
        <w:jc w:val="left"/>
        <w:rPr>
          <w:rFonts w:hint="eastAsia" w:ascii="宋体" w:hAnsi="宋体"/>
          <w:sz w:val="28"/>
          <w:szCs w:val="28"/>
        </w:rPr>
      </w:pPr>
    </w:p>
    <w:p>
      <w:pPr>
        <w:pStyle w:val="50"/>
        <w:numPr>
          <w:ilvl w:val="0"/>
          <w:numId w:val="2"/>
        </w:numPr>
        <w:spacing w:line="360" w:lineRule="auto"/>
        <w:ind w:firstLineChars="0"/>
        <w:jc w:val="left"/>
        <w:rPr>
          <w:rFonts w:ascii="宋体" w:hAnsi="宋体" w:cs="宋体"/>
          <w:sz w:val="28"/>
          <w:szCs w:val="28"/>
        </w:rPr>
      </w:pPr>
      <w:r>
        <w:rPr>
          <w:rFonts w:hint="eastAsia" w:ascii="宋体" w:hAnsi="宋体" w:cs="宋体"/>
          <w:sz w:val="28"/>
          <w:szCs w:val="28"/>
        </w:rPr>
        <w:t>该设备主要由１个Ａ型控制器和１个Ａ型远红外线包、１个复合磁疗包组成。</w:t>
      </w:r>
    </w:p>
    <w:p>
      <w:pPr>
        <w:pStyle w:val="50"/>
        <w:numPr>
          <w:ilvl w:val="0"/>
          <w:numId w:val="2"/>
        </w:numPr>
        <w:spacing w:line="360" w:lineRule="auto"/>
        <w:ind w:firstLineChars="0"/>
        <w:jc w:val="left"/>
        <w:rPr>
          <w:rFonts w:ascii="宋体" w:hAnsi="宋体"/>
          <w:sz w:val="28"/>
          <w:szCs w:val="28"/>
        </w:rPr>
      </w:pPr>
      <w:r>
        <w:rPr>
          <w:rFonts w:hint="eastAsia" w:ascii="宋体" w:hAnsi="宋体"/>
          <w:sz w:val="28"/>
          <w:szCs w:val="28"/>
        </w:rPr>
        <w:t>智能过载保护。</w:t>
      </w:r>
    </w:p>
    <w:p>
      <w:pPr>
        <w:numPr>
          <w:ilvl w:val="0"/>
          <w:numId w:val="2"/>
        </w:numPr>
        <w:shd w:val="clear" w:color="auto" w:fill="FFFFFF"/>
        <w:spacing w:line="360" w:lineRule="auto"/>
        <w:jc w:val="left"/>
        <w:rPr>
          <w:rFonts w:hint="eastAsia" w:ascii="宋体" w:hAnsi="宋体"/>
          <w:sz w:val="28"/>
          <w:szCs w:val="28"/>
        </w:rPr>
      </w:pPr>
      <w:r>
        <w:rPr>
          <w:rFonts w:hint="eastAsia" w:ascii="宋体" w:hAnsi="宋体"/>
          <w:sz w:val="28"/>
          <w:szCs w:val="28"/>
        </w:rPr>
        <w:t>输入电压和频率：AC100～240 V，47～60 Hz;</w:t>
      </w:r>
    </w:p>
    <w:p>
      <w:pPr>
        <w:numPr>
          <w:ilvl w:val="0"/>
          <w:numId w:val="2"/>
        </w:numPr>
        <w:shd w:val="clear" w:color="auto" w:fill="FFFFFF"/>
        <w:spacing w:line="360" w:lineRule="auto"/>
        <w:jc w:val="left"/>
        <w:rPr>
          <w:rFonts w:hint="eastAsia" w:ascii="宋体" w:hAnsi="宋体"/>
          <w:sz w:val="28"/>
          <w:szCs w:val="28"/>
        </w:rPr>
      </w:pPr>
      <w:r>
        <w:rPr>
          <w:rFonts w:hint="eastAsia" w:ascii="宋体" w:hAnsi="宋体"/>
          <w:sz w:val="28"/>
          <w:szCs w:val="28"/>
        </w:rPr>
        <w:t>输出电压：DC24V（物理隔离）;</w:t>
      </w:r>
    </w:p>
    <w:p>
      <w:pPr>
        <w:numPr>
          <w:ilvl w:val="0"/>
          <w:numId w:val="2"/>
        </w:numPr>
        <w:shd w:val="clear" w:color="auto" w:fill="FFFFFF"/>
        <w:spacing w:line="360" w:lineRule="auto"/>
        <w:jc w:val="left"/>
        <w:rPr>
          <w:rFonts w:hint="eastAsia" w:ascii="宋体" w:hAnsi="宋体"/>
          <w:sz w:val="28"/>
          <w:szCs w:val="28"/>
        </w:rPr>
      </w:pPr>
      <w:r>
        <w:rPr>
          <w:rFonts w:hint="eastAsia" w:ascii="宋体" w:hAnsi="宋体"/>
          <w:sz w:val="28"/>
          <w:szCs w:val="28"/>
        </w:rPr>
        <w:t>额定输入功率：</w:t>
      </w:r>
      <w:r>
        <w:rPr>
          <w:rFonts w:ascii="宋体" w:hAnsi="宋体"/>
          <w:sz w:val="28"/>
          <w:szCs w:val="28"/>
        </w:rPr>
        <w:t>90</w:t>
      </w:r>
      <w:r>
        <w:rPr>
          <w:rFonts w:hint="eastAsia" w:ascii="宋体" w:hAnsi="宋体"/>
          <w:sz w:val="28"/>
          <w:szCs w:val="28"/>
        </w:rPr>
        <w:t>VA+1</w:t>
      </w:r>
      <w:r>
        <w:rPr>
          <w:rFonts w:ascii="宋体" w:hAnsi="宋体"/>
          <w:sz w:val="28"/>
          <w:szCs w:val="28"/>
        </w:rPr>
        <w:t>5</w:t>
      </w:r>
      <w:r>
        <w:rPr>
          <w:rFonts w:hint="eastAsia" w:ascii="宋体" w:hAnsi="宋体"/>
          <w:sz w:val="28"/>
          <w:szCs w:val="28"/>
        </w:rPr>
        <w:t>%;</w:t>
      </w:r>
    </w:p>
    <w:p>
      <w:pPr>
        <w:numPr>
          <w:ilvl w:val="0"/>
          <w:numId w:val="2"/>
        </w:numPr>
        <w:shd w:val="clear" w:color="auto" w:fill="FFFFFF"/>
        <w:spacing w:line="360" w:lineRule="auto"/>
        <w:jc w:val="left"/>
        <w:rPr>
          <w:rFonts w:hint="eastAsia" w:ascii="宋体" w:hAnsi="宋体"/>
          <w:sz w:val="28"/>
          <w:szCs w:val="28"/>
        </w:rPr>
      </w:pPr>
      <w:r>
        <w:rPr>
          <w:rFonts w:hint="eastAsia" w:ascii="宋体" w:hAnsi="宋体"/>
          <w:sz w:val="28"/>
          <w:szCs w:val="28"/>
        </w:rPr>
        <w:t>加热温度自动恒温控制。治疗温度可根据需要在一定范围调节（3</w:t>
      </w:r>
      <w:r>
        <w:rPr>
          <w:rFonts w:ascii="宋体" w:hAnsi="宋体"/>
          <w:sz w:val="28"/>
          <w:szCs w:val="28"/>
        </w:rPr>
        <w:t>8</w:t>
      </w:r>
      <w:r>
        <w:rPr>
          <w:rFonts w:hint="eastAsia" w:ascii="宋体" w:hAnsi="宋体"/>
          <w:sz w:val="28"/>
          <w:szCs w:val="28"/>
        </w:rPr>
        <w:t>℃～48℃），并具有自动记忆功能；</w:t>
      </w:r>
    </w:p>
    <w:p>
      <w:pPr>
        <w:numPr>
          <w:ilvl w:val="0"/>
          <w:numId w:val="2"/>
        </w:numPr>
        <w:shd w:val="clear" w:color="auto" w:fill="FFFFFF"/>
        <w:spacing w:line="360" w:lineRule="auto"/>
        <w:jc w:val="left"/>
        <w:rPr>
          <w:rFonts w:ascii="宋体" w:hAnsi="宋体"/>
          <w:sz w:val="28"/>
          <w:szCs w:val="28"/>
        </w:rPr>
      </w:pPr>
      <w:r>
        <w:rPr>
          <w:rFonts w:hint="eastAsia" w:ascii="宋体" w:hAnsi="宋体"/>
          <w:sz w:val="28"/>
          <w:szCs w:val="28"/>
        </w:rPr>
        <w:t>远红外波长：8um～15um;</w:t>
      </w:r>
    </w:p>
    <w:p>
      <w:pPr>
        <w:numPr>
          <w:ilvl w:val="0"/>
          <w:numId w:val="2"/>
        </w:numPr>
        <w:shd w:val="clear" w:color="auto" w:fill="FFFFFF"/>
        <w:spacing w:line="360" w:lineRule="auto"/>
        <w:jc w:val="left"/>
        <w:rPr>
          <w:rFonts w:hint="eastAsia" w:ascii="宋体" w:hAnsi="宋体"/>
          <w:sz w:val="28"/>
          <w:szCs w:val="28"/>
        </w:rPr>
      </w:pPr>
      <w:r>
        <w:rPr>
          <w:rFonts w:hint="eastAsia" w:ascii="宋体" w:hAnsi="宋体"/>
          <w:sz w:val="28"/>
          <w:szCs w:val="28"/>
        </w:rPr>
        <w:t xml:space="preserve">磁场强度：≥0.08mT×5; </w:t>
      </w:r>
    </w:p>
    <w:p>
      <w:pPr>
        <w:numPr>
          <w:ilvl w:val="0"/>
          <w:numId w:val="2"/>
        </w:numPr>
        <w:shd w:val="clear" w:color="auto" w:fill="FFFFFF"/>
        <w:spacing w:line="360" w:lineRule="auto"/>
        <w:jc w:val="left"/>
        <w:rPr>
          <w:rFonts w:hint="eastAsia" w:ascii="宋体" w:hAnsi="宋体"/>
          <w:sz w:val="28"/>
          <w:szCs w:val="28"/>
        </w:rPr>
      </w:pPr>
      <w:r>
        <w:rPr>
          <w:rFonts w:hint="eastAsia" w:ascii="宋体" w:hAnsi="宋体"/>
          <w:sz w:val="28"/>
          <w:szCs w:val="28"/>
        </w:rPr>
        <w:t>治疗时间：30min;</w:t>
      </w:r>
    </w:p>
    <w:p>
      <w:pPr>
        <w:spacing w:line="360" w:lineRule="auto"/>
        <w:ind w:firstLine="562" w:firstLineChars="200"/>
        <w:jc w:val="left"/>
        <w:rPr>
          <w:rFonts w:hint="eastAsia" w:ascii="宋体" w:hAnsi="宋体" w:cs="宋体"/>
          <w:b/>
          <w:sz w:val="28"/>
          <w:szCs w:val="28"/>
        </w:rPr>
      </w:pPr>
    </w:p>
    <w:p>
      <w:pPr>
        <w:shd w:val="clear" w:color="auto" w:fill="FFFFFF"/>
        <w:spacing w:line="360" w:lineRule="auto"/>
        <w:jc w:val="left"/>
        <w:rPr>
          <w:rFonts w:ascii="宋体" w:hAnsi="宋体" w:cs="宋体"/>
          <w:b/>
          <w:bCs/>
          <w:sz w:val="28"/>
          <w:szCs w:val="28"/>
        </w:rPr>
      </w:pPr>
      <w:r>
        <w:rPr>
          <w:rFonts w:hint="eastAsia" w:ascii="宋体" w:hAnsi="宋体" w:cs="宋体"/>
          <w:b/>
          <w:bCs/>
          <w:sz w:val="28"/>
          <w:szCs w:val="28"/>
        </w:rPr>
        <w:t>配置清单：</w:t>
      </w:r>
    </w:p>
    <w:p>
      <w:pPr>
        <w:numPr>
          <w:ilvl w:val="0"/>
          <w:numId w:val="3"/>
        </w:numPr>
        <w:shd w:val="clear" w:color="auto" w:fill="FFFFFF"/>
        <w:spacing w:line="360" w:lineRule="auto"/>
        <w:jc w:val="left"/>
        <w:rPr>
          <w:rFonts w:ascii="宋体" w:hAnsi="宋体" w:cs="宋体"/>
          <w:sz w:val="28"/>
          <w:szCs w:val="28"/>
        </w:rPr>
      </w:pPr>
      <w:r>
        <w:rPr>
          <w:rFonts w:hint="eastAsia" w:ascii="宋体" w:hAnsi="宋体" w:cs="宋体"/>
          <w:sz w:val="28"/>
          <w:szCs w:val="28"/>
        </w:rPr>
        <w:t xml:space="preserve">控制器             1台 </w:t>
      </w:r>
      <w:r>
        <w:rPr>
          <w:rFonts w:ascii="宋体" w:hAnsi="宋体" w:cs="宋体"/>
          <w:sz w:val="28"/>
          <w:szCs w:val="28"/>
        </w:rPr>
        <w:t xml:space="preserve">   </w:t>
      </w:r>
    </w:p>
    <w:p>
      <w:pPr>
        <w:numPr>
          <w:ilvl w:val="0"/>
          <w:numId w:val="3"/>
        </w:numPr>
        <w:shd w:val="clear" w:color="auto" w:fill="FFFFFF"/>
        <w:spacing w:line="360" w:lineRule="auto"/>
        <w:jc w:val="left"/>
        <w:rPr>
          <w:rFonts w:hint="eastAsia" w:ascii="宋体" w:hAnsi="宋体" w:cs="宋体"/>
          <w:sz w:val="28"/>
          <w:szCs w:val="28"/>
        </w:rPr>
      </w:pPr>
      <w:r>
        <w:rPr>
          <w:rFonts w:hint="eastAsia" w:ascii="宋体" w:hAnsi="宋体" w:cs="宋体"/>
          <w:sz w:val="28"/>
          <w:szCs w:val="28"/>
        </w:rPr>
        <w:t>说明书             1本</w:t>
      </w:r>
    </w:p>
    <w:p>
      <w:pPr>
        <w:numPr>
          <w:ilvl w:val="0"/>
          <w:numId w:val="4"/>
        </w:numPr>
        <w:shd w:val="clear" w:color="auto" w:fill="FFFFFF"/>
        <w:spacing w:line="360" w:lineRule="auto"/>
        <w:jc w:val="left"/>
        <w:rPr>
          <w:rFonts w:ascii="宋体" w:hAnsi="宋体" w:cs="宋体"/>
          <w:sz w:val="28"/>
          <w:szCs w:val="28"/>
        </w:rPr>
      </w:pPr>
      <w:r>
        <w:rPr>
          <w:rFonts w:hint="eastAsia" w:ascii="宋体" w:hAnsi="宋体" w:cs="宋体"/>
          <w:sz w:val="28"/>
          <w:szCs w:val="28"/>
        </w:rPr>
        <w:t>A型远红外线包     1台</w:t>
      </w:r>
    </w:p>
    <w:p>
      <w:pPr>
        <w:numPr>
          <w:ilvl w:val="0"/>
          <w:numId w:val="4"/>
        </w:numPr>
        <w:shd w:val="clear" w:color="auto" w:fill="FFFFFF"/>
        <w:spacing w:line="360" w:lineRule="auto"/>
        <w:jc w:val="left"/>
        <w:rPr>
          <w:rFonts w:hint="eastAsia" w:ascii="宋体" w:hAnsi="宋体" w:cs="宋体"/>
          <w:sz w:val="28"/>
          <w:szCs w:val="28"/>
        </w:rPr>
      </w:pPr>
      <w:r>
        <w:rPr>
          <w:rFonts w:hint="eastAsia" w:ascii="宋体" w:hAnsi="宋体" w:cs="宋体"/>
          <w:sz w:val="28"/>
          <w:szCs w:val="28"/>
        </w:rPr>
        <w:t>A型复合磁疗包     另配</w:t>
      </w:r>
    </w:p>
    <w:p>
      <w:pPr>
        <w:ind w:firstLine="360" w:firstLineChars="100"/>
        <w:rPr>
          <w:rFonts w:hint="eastAsia"/>
          <w:sz w:val="36"/>
          <w:szCs w:val="36"/>
          <w:lang w:val="en-US" w:eastAsia="zh-CN"/>
        </w:rPr>
      </w:pPr>
    </w:p>
    <w:p>
      <w:pPr>
        <w:ind w:firstLine="360" w:firstLineChars="100"/>
        <w:rPr>
          <w:rFonts w:hint="eastAsia"/>
          <w:sz w:val="36"/>
          <w:szCs w:val="36"/>
          <w:lang w:val="en-US" w:eastAsia="zh-CN"/>
        </w:rPr>
      </w:pPr>
    </w:p>
    <w:p>
      <w:pPr>
        <w:ind w:firstLine="360" w:firstLineChars="100"/>
        <w:rPr>
          <w:rFonts w:hint="eastAsia"/>
          <w:sz w:val="36"/>
          <w:szCs w:val="36"/>
          <w:lang w:val="en-US" w:eastAsia="zh-CN"/>
        </w:rPr>
      </w:pPr>
    </w:p>
    <w:p>
      <w:pPr>
        <w:ind w:firstLine="360" w:firstLineChars="100"/>
        <w:rPr>
          <w:rFonts w:hint="eastAsia"/>
          <w:sz w:val="36"/>
          <w:szCs w:val="36"/>
          <w:lang w:val="en-US" w:eastAsia="zh-CN"/>
        </w:rPr>
      </w:pPr>
    </w:p>
    <w:p>
      <w:pPr>
        <w:ind w:firstLine="360" w:firstLineChars="100"/>
        <w:rPr>
          <w:rFonts w:hint="eastAsia"/>
          <w:sz w:val="36"/>
          <w:szCs w:val="36"/>
          <w:lang w:val="en-US" w:eastAsia="zh-CN"/>
        </w:rPr>
      </w:pPr>
    </w:p>
    <w:p>
      <w:pPr>
        <w:ind w:firstLine="360" w:firstLineChars="100"/>
        <w:rPr>
          <w:rFonts w:hint="eastAsia"/>
          <w:sz w:val="36"/>
          <w:szCs w:val="36"/>
          <w:lang w:val="en-US" w:eastAsia="zh-CN"/>
        </w:rPr>
      </w:pPr>
    </w:p>
    <w:p>
      <w:pPr>
        <w:ind w:firstLine="360" w:firstLineChars="100"/>
        <w:rPr>
          <w:rFonts w:hint="eastAsia"/>
          <w:sz w:val="36"/>
          <w:szCs w:val="36"/>
          <w:lang w:val="en-US" w:eastAsia="zh-CN"/>
        </w:rPr>
      </w:pPr>
    </w:p>
    <w:p>
      <w:pPr>
        <w:ind w:firstLine="360" w:firstLineChars="100"/>
        <w:rPr>
          <w:rFonts w:hint="eastAsia"/>
          <w:sz w:val="36"/>
          <w:szCs w:val="36"/>
          <w:lang w:val="en-US" w:eastAsia="zh-CN"/>
        </w:rPr>
      </w:pPr>
    </w:p>
    <w:p>
      <w:pPr>
        <w:ind w:firstLine="360" w:firstLineChars="100"/>
        <w:rPr>
          <w:rFonts w:hint="eastAsia"/>
          <w:sz w:val="36"/>
          <w:szCs w:val="36"/>
          <w:lang w:val="en-US" w:eastAsia="zh-CN"/>
        </w:rPr>
      </w:pPr>
    </w:p>
    <w:p>
      <w:pPr>
        <w:ind w:firstLine="360" w:firstLineChars="100"/>
        <w:rPr>
          <w:rFonts w:hint="eastAsia"/>
          <w:sz w:val="36"/>
          <w:szCs w:val="36"/>
          <w:lang w:val="en-US" w:eastAsia="zh-CN"/>
        </w:rPr>
      </w:pPr>
    </w:p>
    <w:p>
      <w:pPr>
        <w:ind w:firstLine="360" w:firstLineChars="100"/>
        <w:rPr>
          <w:rFonts w:hint="eastAsia"/>
          <w:sz w:val="36"/>
          <w:szCs w:val="36"/>
          <w:lang w:val="en-US" w:eastAsia="zh-CN"/>
        </w:rPr>
      </w:pPr>
    </w:p>
    <w:p>
      <w:pPr>
        <w:ind w:firstLine="360" w:firstLineChars="100"/>
        <w:jc w:val="center"/>
        <w:rPr>
          <w:rFonts w:hint="eastAsia" w:ascii="宋体" w:hAnsi="宋体"/>
          <w:sz w:val="36"/>
          <w:szCs w:val="36"/>
          <w:lang w:eastAsia="zh-CN"/>
        </w:rPr>
      </w:pPr>
      <w:r>
        <w:rPr>
          <w:rFonts w:hint="eastAsia"/>
          <w:sz w:val="36"/>
          <w:szCs w:val="36"/>
          <w:lang w:val="en-US" w:eastAsia="zh-CN"/>
        </w:rPr>
        <w:t>舌脉象经穴体质辨识采集分析仪</w:t>
      </w:r>
      <w:r>
        <w:rPr>
          <w:rFonts w:hint="eastAsia" w:ascii="宋体" w:hAnsi="宋体"/>
          <w:sz w:val="36"/>
          <w:szCs w:val="36"/>
        </w:rPr>
        <w:t>参数</w:t>
      </w:r>
      <w:r>
        <w:rPr>
          <w:rFonts w:hint="eastAsia" w:ascii="宋体" w:hAnsi="宋体"/>
          <w:sz w:val="36"/>
          <w:szCs w:val="36"/>
          <w:lang w:eastAsia="zh-CN"/>
        </w:rPr>
        <w:t>（</w:t>
      </w:r>
      <w:r>
        <w:rPr>
          <w:rFonts w:hint="eastAsia" w:ascii="宋体" w:hAnsi="宋体"/>
          <w:sz w:val="36"/>
          <w:szCs w:val="36"/>
          <w:lang w:val="en-US" w:eastAsia="zh-CN"/>
        </w:rPr>
        <w:t>1台</w:t>
      </w:r>
      <w:r>
        <w:rPr>
          <w:rFonts w:hint="eastAsia" w:ascii="宋体" w:hAnsi="宋体"/>
          <w:sz w:val="36"/>
          <w:szCs w:val="36"/>
          <w:lang w:eastAsia="zh-CN"/>
        </w:rPr>
        <w:t>）</w:t>
      </w:r>
    </w:p>
    <w:p>
      <w:pPr>
        <w:ind w:firstLine="280" w:firstLineChars="10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预算金额</w:t>
      </w:r>
      <w:r>
        <w:rPr>
          <w:rFonts w:hint="eastAsia" w:ascii="宋体" w:hAnsi="宋体" w:eastAsia="宋体" w:cs="宋体"/>
          <w:color w:val="auto"/>
          <w:sz w:val="28"/>
          <w:szCs w:val="28"/>
          <w:lang w:val="en-US" w:eastAsia="zh-CN"/>
        </w:rPr>
        <w:t>27万元</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一.性能参数：</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▲1.功能：</w:t>
      </w:r>
    </w:p>
    <w:p>
      <w:pPr>
        <w:spacing w:line="360" w:lineRule="auto"/>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1.1、可进行舌诊、脉诊、</w:t>
      </w:r>
      <w:r>
        <w:rPr>
          <w:rFonts w:hint="eastAsia" w:ascii="宋体" w:hAnsi="宋体" w:eastAsia="宋体" w:cs="宋体"/>
          <w:color w:val="auto"/>
          <w:sz w:val="28"/>
          <w:szCs w:val="28"/>
          <w:lang w:val="en-US" w:eastAsia="zh-CN"/>
        </w:rPr>
        <w:t>经穴、</w:t>
      </w:r>
      <w:r>
        <w:rPr>
          <w:rFonts w:hint="eastAsia" w:ascii="宋体" w:hAnsi="宋体" w:eastAsia="宋体" w:cs="宋体"/>
          <w:color w:val="auto"/>
          <w:sz w:val="28"/>
          <w:szCs w:val="28"/>
        </w:rPr>
        <w:t>中医体质辨识问诊信息采集；</w:t>
      </w:r>
    </w:p>
    <w:p>
      <w:pPr>
        <w:spacing w:line="360" w:lineRule="auto"/>
        <w:ind w:firstLine="140" w:firstLineChars="5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、具有舌</w:t>
      </w:r>
      <w:r>
        <w:rPr>
          <w:rFonts w:hint="eastAsia" w:ascii="宋体" w:hAnsi="宋体" w:eastAsia="宋体" w:cs="宋体"/>
          <w:color w:val="auto"/>
          <w:sz w:val="28"/>
          <w:szCs w:val="28"/>
          <w:lang w:val="en-US" w:eastAsia="zh-CN"/>
        </w:rPr>
        <w:t>象、</w:t>
      </w:r>
      <w:r>
        <w:rPr>
          <w:rFonts w:hint="eastAsia" w:ascii="宋体" w:hAnsi="宋体" w:eastAsia="宋体" w:cs="宋体"/>
          <w:color w:val="auto"/>
          <w:sz w:val="28"/>
          <w:szCs w:val="28"/>
        </w:rPr>
        <w:t>脉象、经穴、体质辨识</w:t>
      </w:r>
      <w:r>
        <w:rPr>
          <w:rFonts w:hint="eastAsia" w:ascii="宋体" w:hAnsi="宋体" w:eastAsia="宋体" w:cs="宋体"/>
          <w:color w:val="auto"/>
          <w:sz w:val="28"/>
          <w:szCs w:val="28"/>
          <w:lang w:val="en-US" w:eastAsia="zh-CN"/>
        </w:rPr>
        <w:t>等中医诊断数据采集与分析功能，提供医疗器械注册证，其适用范围包含该四种功能，提供证明材料。</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2.特点：</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2.1、整台仪器各诊可单独使用自动出检测报告。</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、与病人接触部分的部件可实施消毒灭菌。</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二、功能参数：</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、舌诊采集单元:</w:t>
      </w:r>
    </w:p>
    <w:p>
      <w:pPr>
        <w:spacing w:line="360" w:lineRule="auto"/>
        <w:ind w:left="805" w:leftChars="50" w:hanging="700" w:hangingChars="25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.1、光照环境：采用LED光源，高频无闪烁，</w:t>
      </w:r>
      <w:r>
        <w:rPr>
          <w:rFonts w:hint="eastAsia" w:ascii="宋体" w:hAnsi="宋体" w:eastAsia="宋体" w:cs="宋体"/>
          <w:color w:val="auto"/>
          <w:sz w:val="28"/>
          <w:szCs w:val="28"/>
          <w:lang w:val="en-US" w:eastAsia="zh-CN"/>
        </w:rPr>
        <w:t>模拟自然光照，</w:t>
      </w:r>
      <w:r>
        <w:rPr>
          <w:rFonts w:hint="eastAsia" w:ascii="宋体" w:hAnsi="宋体" w:eastAsia="宋体" w:cs="宋体"/>
          <w:color w:val="auto"/>
          <w:sz w:val="28"/>
          <w:szCs w:val="28"/>
        </w:rPr>
        <w:t>照射均匀无暗区，无反光，无阴影；圆形暗箱采集环境，防止外界光线的干扰；</w:t>
      </w:r>
      <w:r>
        <w:rPr>
          <w:rFonts w:hint="eastAsia" w:ascii="宋体" w:hAnsi="宋体" w:eastAsia="宋体" w:cs="宋体"/>
          <w:color w:val="auto"/>
          <w:sz w:val="28"/>
          <w:szCs w:val="28"/>
          <w:lang w:val="en-US" w:eastAsia="zh-CN"/>
        </w:rPr>
        <w:t>照度标称值3600Lux±10%，</w:t>
      </w:r>
      <w:r>
        <w:rPr>
          <w:rFonts w:hint="eastAsia" w:ascii="宋体" w:hAnsi="宋体" w:eastAsia="宋体" w:cs="宋体"/>
          <w:color w:val="auto"/>
          <w:sz w:val="28"/>
          <w:szCs w:val="28"/>
        </w:rPr>
        <w:t>显色指数Ra≥</w:t>
      </w:r>
      <w:r>
        <w:rPr>
          <w:rFonts w:hint="eastAsia" w:ascii="宋体" w:hAnsi="宋体" w:eastAsia="宋体" w:cs="宋体"/>
          <w:color w:val="auto"/>
          <w:sz w:val="28"/>
          <w:szCs w:val="28"/>
          <w:lang w:val="en-US" w:eastAsia="zh-CN"/>
        </w:rPr>
        <w:t>85</w:t>
      </w:r>
      <w:r>
        <w:rPr>
          <w:rFonts w:hint="eastAsia" w:ascii="宋体" w:hAnsi="宋体" w:eastAsia="宋体" w:cs="宋体"/>
          <w:color w:val="auto"/>
          <w:sz w:val="28"/>
          <w:szCs w:val="28"/>
        </w:rPr>
        <w:t>；色温4500K≤Tc≤</w:t>
      </w:r>
      <w:r>
        <w:rPr>
          <w:rFonts w:hint="eastAsia" w:ascii="宋体" w:hAnsi="宋体" w:eastAsia="宋体" w:cs="宋体"/>
          <w:color w:val="auto"/>
          <w:sz w:val="28"/>
          <w:szCs w:val="28"/>
          <w:lang w:val="en-US" w:eastAsia="zh-CN"/>
        </w:rPr>
        <w:t>7000</w:t>
      </w:r>
      <w:r>
        <w:rPr>
          <w:rFonts w:hint="eastAsia" w:ascii="宋体" w:hAnsi="宋体" w:eastAsia="宋体" w:cs="宋体"/>
          <w:color w:val="auto"/>
          <w:sz w:val="28"/>
          <w:szCs w:val="28"/>
        </w:rPr>
        <w:t>K</w:t>
      </w:r>
      <w:r>
        <w:rPr>
          <w:rFonts w:hint="eastAsia" w:ascii="宋体" w:hAnsi="宋体" w:eastAsia="宋体" w:cs="宋体"/>
          <w:color w:val="auto"/>
          <w:sz w:val="28"/>
          <w:szCs w:val="28"/>
          <w:lang w:val="en-US" w:eastAsia="zh-CN"/>
        </w:rPr>
        <w:t>.</w:t>
      </w:r>
    </w:p>
    <w:p>
      <w:pPr>
        <w:pStyle w:val="19"/>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1.2、辐射照度：设备在300nm—2500nm光谱范围内的最大照度时的辐射照度应不超过350W/㎡</w:t>
      </w:r>
    </w:p>
    <w:p>
      <w:pPr>
        <w:pStyle w:val="19"/>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1.3、紫外辐射照度：设备在200nm—400nm光谱范围内的最大照度时的有效紫外辐射照度应不超过0.008W/㎡</w:t>
      </w:r>
    </w:p>
    <w:p>
      <w:pPr>
        <w:pStyle w:val="19"/>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1.4、彩色还原：成像装置应能对色彩准确还原，是标准色卡上色彩得到重视，各色在GIE  LAB色空间的色差，不得超过20.</w:t>
      </w:r>
    </w:p>
    <w:p>
      <w:pPr>
        <w:pStyle w:val="19"/>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1.5、机构要求：工作时应有防护措施避免患者眼睛接受来自光源的辐射，防护措施应充分考虑对不同年龄段患者眼睛的防护，患者口鼻部位同时探入采集箱的设备应具有通风功能，设备具有紫外线消毒功能，可以避免由患者唾液滴落可能引起的交叉感染。</w:t>
      </w:r>
    </w:p>
    <w:p>
      <w:pPr>
        <w:spacing w:line="360" w:lineRule="auto"/>
        <w:ind w:left="805" w:leftChars="50" w:hanging="700" w:hangingChars="25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、舌象分析: 可自动分析舌色、</w:t>
      </w:r>
      <w:r>
        <w:rPr>
          <w:rFonts w:hint="eastAsia" w:ascii="宋体" w:hAnsi="宋体" w:eastAsia="宋体" w:cs="宋体"/>
          <w:color w:val="auto"/>
          <w:sz w:val="28"/>
          <w:szCs w:val="28"/>
          <w:lang w:val="en-US" w:eastAsia="zh-CN"/>
        </w:rPr>
        <w:t>舌态、</w:t>
      </w:r>
      <w:r>
        <w:rPr>
          <w:rFonts w:hint="eastAsia" w:ascii="宋体" w:hAnsi="宋体" w:eastAsia="宋体" w:cs="宋体"/>
          <w:color w:val="auto"/>
          <w:sz w:val="28"/>
          <w:szCs w:val="28"/>
        </w:rPr>
        <w:t>舌形</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苔色、苔质</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大类判读结果以及颜色测量值</w:t>
      </w:r>
    </w:p>
    <w:p>
      <w:pPr>
        <w:spacing w:line="360" w:lineRule="auto"/>
        <w:ind w:left="804" w:leftChars="183" w:hanging="420" w:hangingChars="1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、病人舌象的分析结果，以图文形式保存为电子病历文档并存入数据库中，可方便地进行查询与统计。</w:t>
      </w:r>
    </w:p>
    <w:p>
      <w:pPr>
        <w:spacing w:line="360" w:lineRule="auto"/>
        <w:ind w:left="805" w:leftChars="50" w:hanging="700" w:hangingChars="25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、具有“舌象仪”外观设计专利证书；具有“一种远程无线人体舌象信息采集系统”实用新型专利证书。出具复印件证明。</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、脉诊采集单元：</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2</w:t>
      </w:r>
      <w:r>
        <w:rPr>
          <w:rFonts w:hint="eastAsia" w:ascii="宋体" w:hAnsi="宋体" w:eastAsia="宋体" w:cs="宋体"/>
          <w:color w:val="auto"/>
          <w:sz w:val="28"/>
          <w:szCs w:val="28"/>
        </w:rPr>
        <w:t>.1、采用全自动空气加减压自己采集人体各脉象。</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2</w:t>
      </w:r>
      <w:r>
        <w:rPr>
          <w:rFonts w:hint="eastAsia" w:ascii="宋体" w:hAnsi="宋体" w:eastAsia="宋体" w:cs="宋体"/>
          <w:color w:val="auto"/>
          <w:sz w:val="28"/>
          <w:szCs w:val="28"/>
        </w:rPr>
        <w:t>.2、准确定位寸、关、尺的位置然后采集测定浮、中、沉脉的信号量</w:t>
      </w:r>
    </w:p>
    <w:p>
      <w:pPr>
        <w:pStyle w:val="19"/>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2.3、外加力学量的准确性：外加力学量显示范围为30g—300g,显示值的最大允许范围误差为±15%。</w:t>
      </w:r>
    </w:p>
    <w:p>
      <w:pPr>
        <w:pStyle w:val="19"/>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2.4、脉压准确性：脉压采集范围为4g—14g,显示值的最大允许误差±10%.</w:t>
      </w:r>
    </w:p>
    <w:p>
      <w:pPr>
        <w:pStyle w:val="19"/>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2.5、传感器有效尺寸：传感器的有效表面与脉管的垂直尺寸应在3mn—9mn之间。</w:t>
      </w:r>
    </w:p>
    <w:p>
      <w:pPr>
        <w:pStyle w:val="19"/>
        <w:spacing w:line="360" w:lineRule="auto"/>
        <w:ind w:firstLine="560" w:firstLineChars="200"/>
        <w:rPr>
          <w:rFonts w:hint="eastAsia"/>
          <w:sz w:val="28"/>
          <w:szCs w:val="28"/>
          <w:lang w:eastAsia="zh-CN"/>
        </w:rPr>
      </w:pPr>
      <w:r>
        <w:rPr>
          <w:rFonts w:hint="eastAsia" w:ascii="宋体" w:hAnsi="宋体" w:eastAsia="宋体" w:cs="宋体"/>
          <w:color w:val="auto"/>
          <w:sz w:val="28"/>
          <w:szCs w:val="28"/>
          <w:lang w:val="en-US" w:eastAsia="zh-CN"/>
        </w:rPr>
        <w:t>2.6、</w:t>
      </w:r>
      <w:r>
        <w:rPr>
          <w:rFonts w:hint="eastAsia"/>
          <w:sz w:val="28"/>
          <w:szCs w:val="28"/>
        </w:rPr>
        <w:t>脉搏传感器触力面为符合人体工程学并模仿中医指法的Φ8圆形触力面</w:t>
      </w:r>
      <w:r>
        <w:rPr>
          <w:rFonts w:hint="eastAsia"/>
          <w:sz w:val="28"/>
          <w:szCs w:val="28"/>
          <w:lang w:eastAsia="zh-CN"/>
        </w:rPr>
        <w:t>，</w:t>
      </w:r>
      <w:r>
        <w:rPr>
          <w:rFonts w:hint="eastAsia"/>
          <w:sz w:val="28"/>
          <w:szCs w:val="28"/>
        </w:rPr>
        <w:t xml:space="preserve"> 脉象传感器灵敏度为0.5mV/克力</w:t>
      </w:r>
      <w:r>
        <w:rPr>
          <w:rFonts w:hint="eastAsia"/>
          <w:sz w:val="28"/>
          <w:szCs w:val="28"/>
          <w:lang w:eastAsia="zh-CN"/>
        </w:rPr>
        <w:t>，</w:t>
      </w:r>
      <w:r>
        <w:rPr>
          <w:rFonts w:hint="eastAsia"/>
          <w:sz w:val="28"/>
          <w:szCs w:val="28"/>
        </w:rPr>
        <w:t>采样精度24位 BIT</w:t>
      </w:r>
      <w:r>
        <w:rPr>
          <w:rFonts w:hint="eastAsia"/>
          <w:sz w:val="28"/>
          <w:szCs w:val="28"/>
          <w:lang w:eastAsia="zh-CN"/>
        </w:rPr>
        <w:t>，</w:t>
      </w:r>
      <w:r>
        <w:rPr>
          <w:rFonts w:hint="eastAsia"/>
          <w:sz w:val="28"/>
          <w:szCs w:val="28"/>
        </w:rPr>
        <w:t>采样时间：≥40秒</w:t>
      </w:r>
      <w:r>
        <w:rPr>
          <w:rFonts w:hint="eastAsia"/>
          <w:sz w:val="28"/>
          <w:szCs w:val="28"/>
          <w:lang w:eastAsia="zh-CN"/>
        </w:rPr>
        <w:t>。</w:t>
      </w:r>
    </w:p>
    <w:p>
      <w:pPr>
        <w:pStyle w:val="19"/>
        <w:spacing w:line="360" w:lineRule="auto"/>
        <w:ind w:firstLine="560" w:firstLineChars="200"/>
        <w:rPr>
          <w:rFonts w:hint="default"/>
          <w:sz w:val="28"/>
          <w:szCs w:val="28"/>
          <w:lang w:val="en-US" w:eastAsia="zh-CN"/>
        </w:rPr>
      </w:pPr>
      <w:r>
        <w:rPr>
          <w:rFonts w:hint="eastAsia"/>
          <w:sz w:val="28"/>
          <w:szCs w:val="28"/>
          <w:lang w:val="en-US" w:eastAsia="zh-CN"/>
        </w:rPr>
        <w:t>2.7、</w:t>
      </w:r>
      <w:r>
        <w:rPr>
          <w:rFonts w:hint="eastAsia"/>
          <w:sz w:val="28"/>
          <w:szCs w:val="28"/>
        </w:rPr>
        <w:t>脉象浮中沉阶梯加压</w:t>
      </w:r>
      <w:r>
        <w:rPr>
          <w:rFonts w:hint="eastAsia"/>
          <w:sz w:val="28"/>
          <w:szCs w:val="28"/>
          <w:lang w:eastAsia="zh-CN"/>
        </w:rPr>
        <w:t>，</w:t>
      </w:r>
      <w:r>
        <w:rPr>
          <w:rFonts w:hint="eastAsia"/>
          <w:sz w:val="28"/>
          <w:szCs w:val="28"/>
        </w:rPr>
        <w:t>浮中沉静态取脉压</w:t>
      </w:r>
      <w:r>
        <w:rPr>
          <w:rFonts w:hint="eastAsia"/>
          <w:sz w:val="28"/>
          <w:szCs w:val="28"/>
          <w:lang w:val="en-US" w:eastAsia="zh-CN"/>
        </w:rPr>
        <w:t>可对施压</w:t>
      </w:r>
      <w:r>
        <w:rPr>
          <w:rFonts w:hint="eastAsia"/>
          <w:sz w:val="28"/>
          <w:szCs w:val="28"/>
        </w:rPr>
        <w:t>50g、 75g、100g、125g、150g、175g、200g、225g，各档误差±10%</w:t>
      </w:r>
      <w:r>
        <w:rPr>
          <w:rFonts w:hint="eastAsia"/>
          <w:sz w:val="28"/>
          <w:szCs w:val="28"/>
          <w:lang w:eastAsia="zh-CN"/>
        </w:rPr>
        <w:t>，</w:t>
      </w:r>
      <w:r>
        <w:rPr>
          <w:rFonts w:hint="eastAsia"/>
          <w:sz w:val="28"/>
          <w:szCs w:val="28"/>
        </w:rPr>
        <w:t xml:space="preserve"> 动态取脉压：在0-250g的静压范围内，对于脉宽为0.5s的标准动压测量，误差小于±10%</w:t>
      </w:r>
      <w:r>
        <w:rPr>
          <w:rFonts w:hint="eastAsia"/>
          <w:sz w:val="28"/>
          <w:szCs w:val="28"/>
          <w:lang w:eastAsia="zh-CN"/>
        </w:rPr>
        <w:t>，</w:t>
      </w:r>
      <w:r>
        <w:rPr>
          <w:rFonts w:hint="eastAsia"/>
          <w:sz w:val="28"/>
          <w:szCs w:val="28"/>
          <w:lang w:val="en-US" w:eastAsia="zh-CN"/>
        </w:rPr>
        <w:t>机械</w:t>
      </w:r>
      <w:r>
        <w:rPr>
          <w:rFonts w:hint="eastAsia"/>
          <w:sz w:val="28"/>
          <w:szCs w:val="28"/>
        </w:rPr>
        <w:t>加压，最大压力350mmHg</w:t>
      </w:r>
      <w:r>
        <w:rPr>
          <w:rFonts w:hint="eastAsia"/>
          <w:sz w:val="28"/>
          <w:szCs w:val="28"/>
          <w:lang w:eastAsia="zh-CN"/>
        </w:rPr>
        <w:t>，</w:t>
      </w:r>
      <w:r>
        <w:rPr>
          <w:rFonts w:hint="eastAsia"/>
          <w:sz w:val="28"/>
          <w:szCs w:val="28"/>
        </w:rPr>
        <w:t>测量</w:t>
      </w:r>
      <w:r>
        <w:rPr>
          <w:rFonts w:hint="eastAsia"/>
          <w:sz w:val="28"/>
          <w:szCs w:val="28"/>
          <w:lang w:val="en-US" w:eastAsia="zh-CN"/>
        </w:rPr>
        <w:t>时</w:t>
      </w:r>
      <w:r>
        <w:rPr>
          <w:rFonts w:hint="eastAsia"/>
          <w:sz w:val="28"/>
          <w:szCs w:val="28"/>
        </w:rPr>
        <w:t>将300 mmHg的压力冲入，在1min内压力不得低于5%</w:t>
      </w:r>
      <w:r>
        <w:rPr>
          <w:rFonts w:hint="eastAsia"/>
          <w:sz w:val="28"/>
          <w:szCs w:val="28"/>
          <w:lang w:eastAsia="zh-CN"/>
        </w:rPr>
        <w:t>，</w:t>
      </w:r>
      <w:r>
        <w:rPr>
          <w:rFonts w:hint="eastAsia"/>
          <w:sz w:val="28"/>
          <w:szCs w:val="28"/>
        </w:rPr>
        <w:t>提供中医脉象图及相关测量参数，给出脉名判读结果</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、具有“脉波采集装置”和“一种远程无线人体脉象信息采集系统”实用新型专利证书。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、经络穴诊采集单元</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.1、信号源输出电压： 7.8±0.2V；</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.2、经络检测值： 0—192.75单位；</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.3、经络检测精度： 80±2标准单位；</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.4、经络检测仪稳定性：显示检测值稳定在78-82单位以内；</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.5、检测仪重复性：平均相对偏差为不大于±1%；</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.6、经络检测端口：主机依据型号分类兼容USB多级采集端口；</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.7、工作输入电压： DC5V（由计算机USB接口获取）；</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.8、能量耦合片阻抗（采集器承载腔）：R&lt;3Ω；</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.9、经络探测极体阻抗：R&lt;100Ω；</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.10、穴位传导极体阻抗：R&lt;100Ω；</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.11、经络探测极体尺寸：Φ8mm；</w:t>
      </w:r>
    </w:p>
    <w:p>
      <w:pPr>
        <w:spacing w:line="360" w:lineRule="auto"/>
        <w:ind w:left="559" w:leftChars="133" w:hanging="280" w:hangingChars="1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、产品适用范围：该产品依据传统中医经络理论，替代中医脉诊。对人体健康状况存在的倾向性或潜在性的不正常状况、问题、障碍做出初步判断，实施人体健康状态普查、筛查。</w:t>
      </w:r>
    </w:p>
    <w:p>
      <w:pPr>
        <w:spacing w:line="360" w:lineRule="auto"/>
        <w:ind w:left="559" w:leftChars="266"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、通过采集器对人体的12条经络的24个原穴</w:t>
      </w:r>
      <w:r>
        <w:rPr>
          <w:rFonts w:hint="eastAsia" w:ascii="宋体" w:hAnsi="宋体" w:eastAsia="宋体" w:cs="宋体"/>
          <w:color w:val="auto"/>
          <w:sz w:val="28"/>
          <w:szCs w:val="28"/>
          <w:lang w:val="en-US" w:eastAsia="zh-CN"/>
        </w:rPr>
        <w:t>以及48个穴位进行</w:t>
      </w:r>
      <w:r>
        <w:rPr>
          <w:rFonts w:hint="eastAsia" w:ascii="宋体" w:hAnsi="宋体" w:eastAsia="宋体" w:cs="宋体"/>
          <w:color w:val="auto"/>
          <w:sz w:val="28"/>
          <w:szCs w:val="28"/>
        </w:rPr>
        <w:t>真实的探测，对经络穴位信息进行采集、判读、分析，可以诊察人体脏腑的气血、阴阳、生理与病理的状况，判断人体功能及病理变化。最终对人体的健康状况给出一个综合评估报告，病人的经络检测分析结果报告单由“中医未病报告、单经分析报告、经络体征分析报告”组成。</w:t>
      </w:r>
    </w:p>
    <w:p>
      <w:pPr>
        <w:spacing w:line="360" w:lineRule="auto"/>
        <w:ind w:left="559" w:leftChars="266"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3.14</w:t>
      </w:r>
      <w:r>
        <w:rPr>
          <w:rFonts w:hint="eastAsia" w:ascii="宋体" w:hAnsi="宋体" w:eastAsia="宋体" w:cs="宋体"/>
          <w:color w:val="auto"/>
          <w:sz w:val="28"/>
          <w:szCs w:val="28"/>
        </w:rPr>
        <w:t>、系统采用准确全面的人体经络穴区及全息裸点数据信息采集方式，穴位采集符合国家标准</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、产品取得《软件著作权登记证书》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、中医体质辨识问诊采集单元：</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.1、可以对中医九大体质做辨识判定。</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.2、对28种具体体质分型进行判断。</w:t>
      </w:r>
    </w:p>
    <w:p>
      <w:pPr>
        <w:spacing w:line="360" w:lineRule="auto"/>
        <w:ind w:left="559" w:leftChars="266"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.3、提供5种中医体质辨识版本，包括成人版、老年版、孕妇版、儿童版、中医五态人格版。</w:t>
      </w:r>
    </w:p>
    <w:p>
      <w:pPr>
        <w:spacing w:line="360" w:lineRule="auto"/>
        <w:ind w:left="559" w:leftChars="266"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.4、中医体质检测结果综合说明，包含特特征，体质成因，形体特征，心里特征，发病倾向，常见表现，重点人群，对外界环境适应能力，日常表现等常规提示。</w:t>
      </w:r>
    </w:p>
    <w:p>
      <w:pPr>
        <w:spacing w:line="360" w:lineRule="auto"/>
        <w:ind w:left="559" w:leftChars="266"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.5、中医体质检测健康建议，包含营养膳食，用药参考，中医保健建议，精神调养方案，饮食建议，药膳调补，运动建议，健康生活提示，针对儿童增加起居调养建议，小儿推拿康复建议。</w:t>
      </w:r>
    </w:p>
    <w:p>
      <w:pPr>
        <w:spacing w:line="360" w:lineRule="auto"/>
        <w:ind w:left="559" w:leftChars="133" w:hanging="280" w:hangingChars="1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.6、</w:t>
      </w:r>
      <w:r>
        <w:rPr>
          <w:rFonts w:hint="eastAsia" w:ascii="宋体" w:hAnsi="宋体" w:eastAsia="宋体" w:cs="宋体"/>
          <w:color w:val="auto"/>
          <w:sz w:val="28"/>
          <w:szCs w:val="28"/>
          <w:lang w:val="en-US" w:eastAsia="zh-CN"/>
        </w:rPr>
        <w:t>具备</w:t>
      </w:r>
      <w:r>
        <w:rPr>
          <w:rFonts w:hint="eastAsia" w:ascii="宋体" w:hAnsi="宋体" w:eastAsia="宋体" w:cs="宋体"/>
          <w:color w:val="auto"/>
          <w:sz w:val="28"/>
          <w:szCs w:val="28"/>
        </w:rPr>
        <w:t>“中医综合问诊及体质辨识专家系统”的计算机软件著作权登记证书。</w:t>
      </w:r>
    </w:p>
    <w:p>
      <w:pPr>
        <w:pStyle w:val="19"/>
        <w:spacing w:line="360" w:lineRule="auto"/>
        <w:ind w:firstLine="280" w:firstLineChars="100"/>
        <w:rPr>
          <w:rFonts w:hint="eastAsia" w:ascii="宋体" w:hAnsi="宋体" w:eastAsia="宋体" w:cs="宋体"/>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号参数为核心技术参数，需提供证明材料。</w:t>
      </w:r>
    </w:p>
    <w:p>
      <w:pPr>
        <w:rPr>
          <w:rFonts w:hint="eastAsia" w:ascii="宋体" w:hAnsi="宋体"/>
          <w:color w:val="auto"/>
          <w:sz w:val="28"/>
          <w:szCs w:val="28"/>
        </w:rPr>
      </w:pPr>
      <w:r>
        <w:rPr>
          <w:rFonts w:hint="eastAsia" w:ascii="宋体" w:hAnsi="宋体"/>
          <w:color w:val="auto"/>
          <w:sz w:val="28"/>
          <w:szCs w:val="28"/>
        </w:rPr>
        <w:t>三.配置清单：</w:t>
      </w:r>
    </w:p>
    <w:p>
      <w:pP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硬件配置</w:t>
      </w:r>
    </w:p>
    <w:p>
      <w:pPr>
        <w:rPr>
          <w:rFonts w:hint="eastAsia" w:ascii="宋体" w:hAnsi="宋体"/>
          <w:color w:val="auto"/>
          <w:sz w:val="28"/>
          <w:szCs w:val="28"/>
          <w:lang w:val="en-US" w:eastAsia="zh-CN"/>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配置舌面象采集器                         一套</w:t>
      </w:r>
    </w:p>
    <w:p>
      <w:pPr>
        <w:rPr>
          <w:rFonts w:hint="eastAsia" w:ascii="宋体" w:hAnsi="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color w:val="auto"/>
          <w:sz w:val="28"/>
          <w:szCs w:val="28"/>
        </w:rPr>
        <w:t>、</w:t>
      </w:r>
      <w:r>
        <w:rPr>
          <w:rFonts w:hint="eastAsia" w:ascii="宋体" w:hAnsi="宋体"/>
          <w:color w:val="auto"/>
          <w:sz w:val="28"/>
          <w:szCs w:val="28"/>
          <w:lang w:val="en-US" w:eastAsia="zh-CN"/>
        </w:rPr>
        <w:t>配置工业相机                              一台</w:t>
      </w:r>
    </w:p>
    <w:p>
      <w:pPr>
        <w:rPr>
          <w:rFonts w:hint="eastAsia" w:ascii="宋体" w:hAnsi="宋体"/>
          <w:color w:val="auto"/>
          <w:sz w:val="28"/>
          <w:szCs w:val="28"/>
          <w:lang w:val="en-US" w:eastAsia="zh-CN"/>
        </w:rPr>
      </w:pPr>
      <w:r>
        <w:rPr>
          <w:rFonts w:hint="eastAsia" w:ascii="宋体" w:hAnsi="宋体"/>
          <w:color w:val="auto"/>
          <w:sz w:val="28"/>
          <w:szCs w:val="28"/>
          <w:lang w:val="en-US" w:eastAsia="zh-CN"/>
        </w:rPr>
        <w:t>3</w:t>
      </w:r>
      <w:r>
        <w:rPr>
          <w:rFonts w:hint="eastAsia" w:ascii="宋体" w:hAnsi="宋体"/>
          <w:color w:val="auto"/>
          <w:sz w:val="28"/>
          <w:szCs w:val="28"/>
        </w:rPr>
        <w:t>、</w:t>
      </w:r>
      <w:r>
        <w:rPr>
          <w:rFonts w:hint="eastAsia" w:ascii="宋体" w:hAnsi="宋体"/>
          <w:color w:val="auto"/>
          <w:sz w:val="28"/>
          <w:szCs w:val="28"/>
          <w:lang w:val="en-US" w:eastAsia="zh-CN"/>
        </w:rPr>
        <w:t>配置三部寸关尺同时采集脉诊采集器          一个</w:t>
      </w:r>
    </w:p>
    <w:p>
      <w:pPr>
        <w:rPr>
          <w:rFonts w:hint="eastAsia" w:ascii="宋体" w:hAnsi="宋体"/>
          <w:color w:val="auto"/>
          <w:sz w:val="28"/>
          <w:szCs w:val="28"/>
          <w:lang w:val="en-US" w:eastAsia="zh-CN"/>
        </w:rPr>
      </w:pPr>
      <w:r>
        <w:rPr>
          <w:rFonts w:hint="eastAsia" w:ascii="宋体" w:hAnsi="宋体"/>
          <w:color w:val="auto"/>
          <w:sz w:val="28"/>
          <w:szCs w:val="28"/>
          <w:lang w:val="en-US" w:eastAsia="zh-CN"/>
        </w:rPr>
        <w:t>4</w:t>
      </w:r>
      <w:r>
        <w:rPr>
          <w:rFonts w:hint="eastAsia" w:ascii="宋体" w:hAnsi="宋体"/>
          <w:color w:val="auto"/>
          <w:sz w:val="28"/>
          <w:szCs w:val="28"/>
        </w:rPr>
        <w:t>、</w:t>
      </w:r>
      <w:r>
        <w:rPr>
          <w:rFonts w:hint="eastAsia" w:ascii="宋体" w:hAnsi="宋体"/>
          <w:color w:val="auto"/>
          <w:sz w:val="28"/>
          <w:szCs w:val="28"/>
          <w:lang w:val="en-US" w:eastAsia="zh-CN"/>
        </w:rPr>
        <w:t>多参数恒压经穴探测极体                    一只</w:t>
      </w:r>
    </w:p>
    <w:p>
      <w:pPr>
        <w:rPr>
          <w:rFonts w:hint="eastAsia" w:ascii="宋体" w:hAnsi="宋体"/>
          <w:color w:val="auto"/>
          <w:sz w:val="28"/>
          <w:szCs w:val="28"/>
          <w:lang w:val="en-US" w:eastAsia="zh-CN"/>
        </w:rPr>
      </w:pPr>
      <w:r>
        <w:rPr>
          <w:rFonts w:hint="eastAsia" w:ascii="宋体" w:hAnsi="宋体"/>
          <w:color w:val="auto"/>
          <w:sz w:val="28"/>
          <w:szCs w:val="28"/>
          <w:lang w:val="en-US" w:eastAsia="zh-CN"/>
        </w:rPr>
        <w:t>5</w:t>
      </w:r>
      <w:r>
        <w:rPr>
          <w:rFonts w:hint="eastAsia" w:ascii="宋体" w:hAnsi="宋体"/>
          <w:color w:val="auto"/>
          <w:sz w:val="28"/>
          <w:szCs w:val="28"/>
        </w:rPr>
        <w:t>、</w:t>
      </w:r>
      <w:r>
        <w:rPr>
          <w:rFonts w:hint="eastAsia" w:ascii="宋体" w:hAnsi="宋体"/>
          <w:color w:val="auto"/>
          <w:sz w:val="28"/>
          <w:szCs w:val="28"/>
          <w:lang w:val="en-US" w:eastAsia="zh-CN"/>
        </w:rPr>
        <w:t>传导极体                                  一只</w:t>
      </w:r>
    </w:p>
    <w:p>
      <w:pPr>
        <w:rPr>
          <w:rFonts w:hint="default" w:ascii="宋体" w:hAnsi="宋体"/>
          <w:color w:val="auto"/>
          <w:sz w:val="28"/>
          <w:szCs w:val="28"/>
          <w:lang w:val="en-US" w:eastAsia="zh-CN"/>
        </w:rPr>
      </w:pPr>
      <w:r>
        <w:rPr>
          <w:rFonts w:hint="eastAsia" w:ascii="宋体" w:hAnsi="宋体"/>
          <w:color w:val="auto"/>
          <w:sz w:val="28"/>
          <w:szCs w:val="28"/>
          <w:lang w:val="en-US" w:eastAsia="zh-CN"/>
        </w:rPr>
        <w:t>6</w:t>
      </w:r>
      <w:r>
        <w:rPr>
          <w:rFonts w:hint="eastAsia" w:ascii="宋体" w:hAnsi="宋体"/>
          <w:color w:val="auto"/>
          <w:sz w:val="28"/>
          <w:szCs w:val="28"/>
        </w:rPr>
        <w:t>、</w:t>
      </w:r>
      <w:r>
        <w:rPr>
          <w:rFonts w:hint="eastAsia" w:ascii="宋体" w:hAnsi="宋体"/>
          <w:color w:val="auto"/>
          <w:sz w:val="28"/>
          <w:szCs w:val="28"/>
          <w:lang w:val="en-US" w:eastAsia="zh-CN"/>
        </w:rPr>
        <w:t>人体成分</w:t>
      </w:r>
      <w:r>
        <w:rPr>
          <w:rFonts w:hint="eastAsia" w:ascii="宋体" w:hAnsi="宋体"/>
          <w:color w:val="auto"/>
          <w:sz w:val="28"/>
          <w:szCs w:val="28"/>
        </w:rPr>
        <w:t>身高、体重采集</w:t>
      </w:r>
      <w:r>
        <w:rPr>
          <w:rFonts w:hint="eastAsia" w:ascii="宋体" w:hAnsi="宋体"/>
          <w:color w:val="auto"/>
          <w:sz w:val="28"/>
          <w:szCs w:val="28"/>
          <w:lang w:val="en-US" w:eastAsia="zh-CN"/>
        </w:rPr>
        <w:t>器</w:t>
      </w:r>
      <w:r>
        <w:rPr>
          <w:rFonts w:hint="eastAsia" w:ascii="宋体" w:hAnsi="宋体"/>
          <w:color w:val="auto"/>
          <w:sz w:val="28"/>
          <w:szCs w:val="28"/>
        </w:rPr>
        <w:t>（含人体三维模拟</w:t>
      </w:r>
      <w:r>
        <w:rPr>
          <w:rFonts w:hint="eastAsia" w:ascii="宋体" w:hAnsi="宋体"/>
          <w:color w:val="auto"/>
          <w:sz w:val="28"/>
          <w:szCs w:val="28"/>
          <w:lang w:eastAsia="zh-CN"/>
        </w:rPr>
        <w:t>）</w:t>
      </w:r>
      <w:r>
        <w:rPr>
          <w:rFonts w:hint="eastAsia" w:ascii="宋体" w:hAnsi="宋体"/>
          <w:color w:val="auto"/>
          <w:sz w:val="28"/>
          <w:szCs w:val="28"/>
        </w:rPr>
        <w:t>一套</w:t>
      </w:r>
    </w:p>
    <w:p>
      <w:pPr>
        <w:rPr>
          <w:rFonts w:hint="eastAsia"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w:t>
      </w:r>
      <w:r>
        <w:rPr>
          <w:rFonts w:hint="eastAsia" w:ascii="宋体" w:hAnsi="宋体"/>
          <w:color w:val="auto"/>
          <w:sz w:val="28"/>
          <w:szCs w:val="28"/>
          <w:lang w:val="en-US" w:eastAsia="zh-CN"/>
        </w:rPr>
        <w:t>配隧道式血压，脉率探测器</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一套</w:t>
      </w:r>
    </w:p>
    <w:p>
      <w:pP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8</w:t>
      </w:r>
      <w:r>
        <w:rPr>
          <w:rFonts w:hint="eastAsia" w:ascii="宋体" w:hAnsi="宋体"/>
          <w:color w:val="auto"/>
          <w:sz w:val="28"/>
          <w:szCs w:val="28"/>
        </w:rPr>
        <w:t>、</w:t>
      </w:r>
      <w:r>
        <w:rPr>
          <w:rFonts w:hint="eastAsia" w:ascii="宋体" w:hAnsi="宋体"/>
          <w:color w:val="auto"/>
          <w:sz w:val="28"/>
          <w:szCs w:val="28"/>
          <w:lang w:val="en-US" w:eastAsia="zh-CN"/>
        </w:rPr>
        <w:t>配置中医远程高清网络视频及万向麦克        一套</w:t>
      </w:r>
    </w:p>
    <w:p>
      <w:pPr>
        <w:rPr>
          <w:rFonts w:hint="default" w:ascii="宋体" w:hAnsi="宋体"/>
          <w:color w:val="auto"/>
          <w:sz w:val="28"/>
          <w:szCs w:val="28"/>
          <w:lang w:val="en-US" w:eastAsia="zh-CN"/>
        </w:rPr>
      </w:pPr>
      <w:r>
        <w:rPr>
          <w:rFonts w:hint="eastAsia" w:ascii="宋体" w:hAnsi="宋体"/>
          <w:color w:val="auto"/>
          <w:sz w:val="28"/>
          <w:szCs w:val="28"/>
          <w:lang w:val="en-US" w:eastAsia="zh-CN"/>
        </w:rPr>
        <w:t>9</w:t>
      </w:r>
      <w:r>
        <w:rPr>
          <w:rFonts w:hint="eastAsia" w:ascii="宋体" w:hAnsi="宋体"/>
          <w:color w:val="auto"/>
          <w:sz w:val="28"/>
          <w:szCs w:val="28"/>
        </w:rPr>
        <w:t>、</w:t>
      </w:r>
      <w:r>
        <w:rPr>
          <w:rFonts w:hint="eastAsia" w:ascii="宋体" w:hAnsi="宋体"/>
          <w:color w:val="auto"/>
          <w:sz w:val="28"/>
          <w:szCs w:val="28"/>
          <w:lang w:val="en-US" w:eastAsia="zh-CN"/>
        </w:rPr>
        <w:t>配置高清激光彩色打印机                    一台</w:t>
      </w:r>
    </w:p>
    <w:p>
      <w:pPr>
        <w:rPr>
          <w:rFonts w:hint="default" w:ascii="宋体" w:hAnsi="宋体"/>
          <w:color w:val="auto"/>
          <w:sz w:val="28"/>
          <w:szCs w:val="28"/>
          <w:lang w:val="en-US" w:eastAsia="zh-CN"/>
        </w:rPr>
      </w:pPr>
      <w:r>
        <w:rPr>
          <w:rFonts w:hint="eastAsia" w:ascii="宋体" w:hAnsi="宋体"/>
          <w:color w:val="auto"/>
          <w:sz w:val="28"/>
          <w:szCs w:val="28"/>
          <w:lang w:val="en-US" w:eastAsia="zh-CN"/>
        </w:rPr>
        <w:t>10、身份证阅读器                             一台</w:t>
      </w:r>
    </w:p>
    <w:p>
      <w:pPr>
        <w:rPr>
          <w:rFonts w:hint="eastAsia" w:ascii="宋体" w:hAnsi="宋体"/>
          <w:color w:val="auto"/>
          <w:sz w:val="28"/>
          <w:szCs w:val="28"/>
        </w:rPr>
      </w:pPr>
      <w:r>
        <w:rPr>
          <w:rFonts w:hint="eastAsia" w:ascii="宋体" w:hAnsi="宋体"/>
          <w:color w:val="auto"/>
          <w:sz w:val="28"/>
          <w:szCs w:val="28"/>
        </w:rPr>
        <w:t>软件配置</w:t>
      </w:r>
    </w:p>
    <w:p>
      <w:pPr>
        <w:numPr>
          <w:ilvl w:val="0"/>
          <w:numId w:val="5"/>
        </w:numPr>
        <w:rPr>
          <w:rFonts w:hint="default" w:ascii="宋体" w:hAnsi="宋体"/>
          <w:color w:val="auto"/>
          <w:sz w:val="28"/>
          <w:szCs w:val="28"/>
          <w:lang w:val="en-US" w:eastAsia="zh-CN"/>
        </w:rPr>
      </w:pPr>
      <w:r>
        <w:rPr>
          <w:rFonts w:hint="eastAsia" w:ascii="宋体" w:hAnsi="宋体"/>
          <w:color w:val="auto"/>
          <w:sz w:val="28"/>
          <w:szCs w:val="28"/>
          <w:lang w:val="en-US" w:eastAsia="zh-CN"/>
        </w:rPr>
        <w:t>中医舌面分析系统</w:t>
      </w:r>
    </w:p>
    <w:p>
      <w:pPr>
        <w:numPr>
          <w:ilvl w:val="0"/>
          <w:numId w:val="5"/>
        </w:numPr>
        <w:rPr>
          <w:rFonts w:hint="default" w:ascii="宋体" w:hAnsi="宋体"/>
          <w:color w:val="auto"/>
          <w:sz w:val="28"/>
          <w:szCs w:val="28"/>
          <w:lang w:val="en-US" w:eastAsia="zh-CN"/>
        </w:rPr>
      </w:pPr>
      <w:r>
        <w:rPr>
          <w:rFonts w:hint="eastAsia" w:ascii="宋体" w:hAnsi="宋体"/>
          <w:color w:val="auto"/>
          <w:sz w:val="28"/>
          <w:szCs w:val="28"/>
          <w:lang w:val="en-US" w:eastAsia="zh-CN"/>
        </w:rPr>
        <w:t>中医智能脉诊系统</w:t>
      </w:r>
    </w:p>
    <w:p>
      <w:pPr>
        <w:numPr>
          <w:ilvl w:val="0"/>
          <w:numId w:val="5"/>
        </w:numPr>
        <w:rPr>
          <w:rFonts w:hint="default" w:ascii="宋体" w:hAnsi="宋体"/>
          <w:color w:val="auto"/>
          <w:sz w:val="28"/>
          <w:szCs w:val="28"/>
          <w:lang w:val="en-US" w:eastAsia="zh-CN"/>
        </w:rPr>
      </w:pPr>
      <w:r>
        <w:rPr>
          <w:rFonts w:hint="eastAsia" w:ascii="宋体" w:hAnsi="宋体"/>
          <w:color w:val="auto"/>
          <w:sz w:val="28"/>
          <w:szCs w:val="28"/>
          <w:lang w:val="en-US" w:eastAsia="zh-CN"/>
        </w:rPr>
        <w:t>中医经络检测分析系统</w:t>
      </w:r>
    </w:p>
    <w:p>
      <w:pPr>
        <w:numPr>
          <w:ilvl w:val="0"/>
          <w:numId w:val="5"/>
        </w:numPr>
        <w:rPr>
          <w:rFonts w:hint="default" w:ascii="宋体" w:hAnsi="宋体"/>
          <w:color w:val="auto"/>
          <w:sz w:val="28"/>
          <w:szCs w:val="28"/>
          <w:lang w:val="en-US" w:eastAsia="zh-CN"/>
        </w:rPr>
      </w:pPr>
      <w:r>
        <w:rPr>
          <w:rFonts w:hint="eastAsia" w:ascii="宋体" w:hAnsi="宋体"/>
          <w:color w:val="auto"/>
          <w:sz w:val="28"/>
          <w:szCs w:val="28"/>
          <w:lang w:val="en-US" w:eastAsia="zh-CN"/>
        </w:rPr>
        <w:t>中医体质辨识五大版本系统（儿童；老年；孕妇；成年；五态人格）</w:t>
      </w:r>
    </w:p>
    <w:p>
      <w:pPr>
        <w:numPr>
          <w:ilvl w:val="0"/>
          <w:numId w:val="5"/>
        </w:numPr>
        <w:rPr>
          <w:rFonts w:hint="default" w:ascii="宋体" w:hAnsi="宋体"/>
          <w:color w:val="auto"/>
          <w:sz w:val="28"/>
          <w:szCs w:val="28"/>
          <w:lang w:val="en-US" w:eastAsia="zh-CN"/>
        </w:rPr>
      </w:pPr>
      <w:r>
        <w:rPr>
          <w:rFonts w:hint="eastAsia" w:ascii="宋体" w:hAnsi="宋体"/>
          <w:color w:val="auto"/>
          <w:sz w:val="28"/>
          <w:szCs w:val="28"/>
          <w:lang w:val="en-US" w:eastAsia="zh-CN"/>
        </w:rPr>
        <w:t>中医远程会诊平台系统</w:t>
      </w:r>
    </w:p>
    <w:p>
      <w:pPr>
        <w:numPr>
          <w:ilvl w:val="0"/>
          <w:numId w:val="5"/>
        </w:numPr>
        <w:rPr>
          <w:rFonts w:hint="default" w:ascii="宋体" w:hAnsi="宋体"/>
          <w:color w:val="auto"/>
          <w:sz w:val="28"/>
          <w:szCs w:val="28"/>
          <w:lang w:val="en-US" w:eastAsia="zh-CN"/>
        </w:rPr>
      </w:pPr>
      <w:r>
        <w:rPr>
          <w:rFonts w:hint="eastAsia" w:ascii="宋体" w:hAnsi="宋体"/>
          <w:color w:val="auto"/>
          <w:sz w:val="28"/>
          <w:szCs w:val="28"/>
          <w:lang w:eastAsia="zh-CN"/>
        </w:rPr>
        <w:t>移动终端实时在线互动系统</w:t>
      </w:r>
    </w:p>
    <w:p>
      <w:pPr>
        <w:numPr>
          <w:ilvl w:val="0"/>
          <w:numId w:val="5"/>
        </w:numPr>
        <w:rPr>
          <w:rFonts w:hint="default" w:ascii="宋体" w:hAnsi="宋体"/>
          <w:color w:val="auto"/>
          <w:sz w:val="28"/>
          <w:szCs w:val="28"/>
          <w:lang w:val="en-US" w:eastAsia="zh-CN"/>
        </w:rPr>
      </w:pPr>
      <w:r>
        <w:rPr>
          <w:rFonts w:hint="eastAsia" w:ascii="宋体" w:hAnsi="宋体"/>
          <w:color w:val="auto"/>
          <w:sz w:val="28"/>
          <w:szCs w:val="28"/>
          <w:lang w:val="en-US" w:eastAsia="zh-CN"/>
        </w:rPr>
        <w:t>智能AI辩证；智能开方系统</w:t>
      </w:r>
    </w:p>
    <w:p>
      <w:pPr>
        <w:numPr>
          <w:ilvl w:val="0"/>
          <w:numId w:val="5"/>
        </w:numPr>
        <w:rPr>
          <w:rFonts w:hint="default" w:ascii="宋体" w:hAnsi="宋体"/>
          <w:color w:val="auto"/>
          <w:sz w:val="28"/>
          <w:szCs w:val="28"/>
          <w:lang w:val="en-US" w:eastAsia="zh-CN"/>
        </w:rPr>
      </w:pPr>
      <w:r>
        <w:rPr>
          <w:rFonts w:hint="eastAsia" w:ascii="宋体" w:hAnsi="宋体"/>
          <w:color w:val="auto"/>
          <w:sz w:val="28"/>
          <w:szCs w:val="28"/>
          <w:lang w:val="en-US" w:eastAsia="zh-CN"/>
        </w:rPr>
        <w:t>中医大数据管理系统</w:t>
      </w:r>
    </w:p>
    <w:p>
      <w:pPr>
        <w:numPr>
          <w:ilvl w:val="0"/>
          <w:numId w:val="5"/>
        </w:numPr>
        <w:rPr>
          <w:rFonts w:hint="default" w:ascii="宋体" w:hAnsi="宋体"/>
          <w:color w:val="auto"/>
          <w:sz w:val="28"/>
          <w:szCs w:val="28"/>
          <w:lang w:val="en-US" w:eastAsia="zh-CN"/>
        </w:rPr>
      </w:pPr>
      <w:r>
        <w:rPr>
          <w:rFonts w:hint="eastAsia" w:ascii="宋体" w:hAnsi="宋体"/>
          <w:color w:val="auto"/>
          <w:sz w:val="28"/>
          <w:szCs w:val="28"/>
          <w:lang w:val="en-US" w:eastAsia="zh-CN"/>
        </w:rPr>
        <w:t>十万客户端医院特色展示系统</w:t>
      </w:r>
    </w:p>
    <w:p>
      <w:pPr>
        <w:rPr>
          <w:rFonts w:hint="eastAsia" w:ascii="宋体" w:hAnsi="宋体"/>
          <w:sz w:val="36"/>
          <w:szCs w:val="36"/>
        </w:rPr>
      </w:pPr>
      <w:r>
        <w:rPr>
          <w:rFonts w:hint="eastAsia" w:ascii="宋体" w:hAnsi="宋体"/>
          <w:sz w:val="36"/>
          <w:szCs w:val="36"/>
        </w:rPr>
        <w:t xml:space="preserve">                                                              </w:t>
      </w:r>
    </w:p>
    <w:p>
      <w:pPr>
        <w:rPr>
          <w:rFonts w:hint="default" w:ascii="Times New Roman" w:hAnsi="Times New Roman" w:eastAsia="仿宋" w:cs="Times New Roman"/>
        </w:rPr>
      </w:pPr>
    </w:p>
    <w:p>
      <w:pPr>
        <w:pStyle w:val="22"/>
        <w:ind w:firstLine="321"/>
        <w:jc w:val="center"/>
        <w:rPr>
          <w:rStyle w:val="26"/>
          <w:rFonts w:hint="default" w:ascii="Times New Roman" w:hAnsi="Times New Roman" w:eastAsia="仿宋" w:cs="Times New Roman"/>
          <w:color w:val="000000"/>
        </w:rPr>
        <w:sectPr>
          <w:pgSz w:w="11906" w:h="16838"/>
          <w:pgMar w:top="1134" w:right="1077" w:bottom="1134" w:left="1077" w:header="567" w:footer="992" w:gutter="0"/>
          <w:pgBorders>
            <w:top w:val="none" w:sz="0" w:space="0"/>
            <w:left w:val="none" w:sz="0" w:space="0"/>
            <w:bottom w:val="none" w:sz="0" w:space="0"/>
            <w:right w:val="none" w:sz="0" w:space="0"/>
          </w:pgBorders>
          <w:cols w:space="720" w:num="1"/>
          <w:docGrid w:linePitch="312" w:charSpace="0"/>
        </w:sectPr>
      </w:pPr>
      <w:bookmarkStart w:id="148" w:name="_Toc446599322"/>
      <w:bookmarkStart w:id="149" w:name="_Toc22710"/>
      <w:bookmarkStart w:id="150" w:name="_Toc19768"/>
      <w:bookmarkStart w:id="151" w:name="_Toc20901"/>
      <w:bookmarkStart w:id="152" w:name="_Toc13877"/>
      <w:bookmarkStart w:id="153" w:name="_Toc293739001"/>
      <w:bookmarkStart w:id="154" w:name="_Toc293736020"/>
      <w:bookmarkStart w:id="155" w:name="_Toc293736063"/>
      <w:bookmarkStart w:id="156" w:name="_Toc1775"/>
      <w:bookmarkStart w:id="157" w:name="_Toc9705"/>
    </w:p>
    <w:p>
      <w:pPr>
        <w:pStyle w:val="22"/>
        <w:ind w:firstLine="321"/>
        <w:jc w:val="center"/>
        <w:rPr>
          <w:rStyle w:val="26"/>
          <w:rFonts w:hint="default" w:ascii="Times New Roman" w:hAnsi="Times New Roman" w:eastAsia="仿宋" w:cs="Times New Roman"/>
          <w:b/>
          <w:bCs w:val="0"/>
          <w:color w:val="000000"/>
        </w:rPr>
      </w:pPr>
      <w:r>
        <w:rPr>
          <w:rStyle w:val="26"/>
          <w:rFonts w:hint="default" w:ascii="Times New Roman" w:hAnsi="Times New Roman" w:eastAsia="仿宋" w:cs="Times New Roman"/>
          <w:b/>
          <w:bCs w:val="0"/>
          <w:color w:val="000000"/>
        </w:rPr>
        <w:t>第四部分  评审方法</w:t>
      </w:r>
      <w:bookmarkEnd w:id="148"/>
      <w:bookmarkEnd w:id="149"/>
      <w:bookmarkEnd w:id="150"/>
      <w:bookmarkEnd w:id="151"/>
      <w:bookmarkEnd w:id="152"/>
      <w:bookmarkEnd w:id="153"/>
      <w:bookmarkEnd w:id="154"/>
      <w:bookmarkEnd w:id="155"/>
      <w:bookmarkEnd w:id="156"/>
      <w:bookmarkEnd w:id="157"/>
    </w:p>
    <w:p>
      <w:pPr>
        <w:pStyle w:val="22"/>
        <w:keepNext w:val="0"/>
        <w:keepLines w:val="0"/>
        <w:pageBreakBefore w:val="0"/>
        <w:widowControl w:val="0"/>
        <w:kinsoku/>
        <w:wordWrap/>
        <w:overflowPunct/>
        <w:topLinePunct w:val="0"/>
        <w:autoSpaceDE/>
        <w:autoSpaceDN/>
        <w:bidi w:val="0"/>
        <w:adjustRightInd/>
        <w:snapToGrid/>
        <w:ind w:firstLine="280"/>
        <w:textAlignment w:val="auto"/>
        <w:outlineLvl w:val="1"/>
        <w:rPr>
          <w:rFonts w:hint="default" w:ascii="Times New Roman" w:hAnsi="Times New Roman" w:eastAsia="仿宋" w:cs="Times New Roman"/>
          <w:color w:val="000000"/>
          <w:sz w:val="28"/>
          <w:szCs w:val="28"/>
        </w:rPr>
      </w:pPr>
      <w:bookmarkStart w:id="158" w:name="_Toc24493"/>
      <w:bookmarkStart w:id="159" w:name="_Toc1346"/>
      <w:bookmarkStart w:id="160" w:name="_Toc2426"/>
      <w:bookmarkStart w:id="161" w:name="_Toc15762"/>
      <w:bookmarkStart w:id="162" w:name="_Toc293739005"/>
      <w:bookmarkStart w:id="163" w:name="_Toc293736067"/>
      <w:bookmarkStart w:id="164" w:name="_Toc446599330"/>
      <w:bookmarkStart w:id="165" w:name="_Toc293736024"/>
      <w:r>
        <w:rPr>
          <w:rFonts w:hint="default" w:ascii="Times New Roman" w:hAnsi="Times New Roman" w:eastAsia="仿宋" w:cs="Times New Roman"/>
          <w:color w:val="000000"/>
          <w:sz w:val="28"/>
          <w:szCs w:val="28"/>
        </w:rPr>
        <w:t>一、综合评分</w:t>
      </w:r>
      <w:bookmarkEnd w:id="158"/>
      <w:bookmarkEnd w:id="159"/>
    </w:p>
    <w:p>
      <w:pPr>
        <w:pStyle w:val="22"/>
        <w:ind w:firstLine="2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1.经磋商确定最终采购需求和提交最后报价的供应商后，由磋商小组采用综合评分法对提交最后报价的供应商的响应文件和最后报价进行综合评分。</w:t>
      </w:r>
    </w:p>
    <w:p>
      <w:pPr>
        <w:pStyle w:val="22"/>
        <w:ind w:firstLine="2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综合评分法，是指响应文件满足磋商文件全部实质性要求且按评审因素的量化指标评审得分最高的供应商为成交候选供应商的评审方法。</w:t>
      </w:r>
    </w:p>
    <w:p>
      <w:pPr>
        <w:pStyle w:val="22"/>
        <w:ind w:firstLine="2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2.评审时，磋商小组各成员应当独立对每个有效响应的文件进行评价、打分，然后汇总每个供应商每项评分因素的得分。</w:t>
      </w:r>
    </w:p>
    <w:p>
      <w:pPr>
        <w:spacing w:line="52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1"/>
        <w:rPr>
          <w:rFonts w:hint="default" w:ascii="Times New Roman" w:hAnsi="Times New Roman" w:eastAsia="仿宋" w:cs="Times New Roman"/>
          <w:b/>
          <w:bCs/>
          <w:color w:val="000000"/>
          <w:sz w:val="28"/>
          <w:szCs w:val="28"/>
        </w:rPr>
      </w:pPr>
      <w:r>
        <w:rPr>
          <w:rFonts w:hint="default" w:ascii="Times New Roman" w:hAnsi="Times New Roman" w:eastAsia="仿宋" w:cs="Times New Roman"/>
          <w:color w:val="000000"/>
          <w:sz w:val="28"/>
          <w:szCs w:val="28"/>
        </w:rPr>
        <w:br w:type="page"/>
      </w:r>
      <w:r>
        <w:rPr>
          <w:rFonts w:hint="default" w:ascii="Times New Roman" w:hAnsi="Times New Roman" w:eastAsia="仿宋" w:cs="Times New Roman"/>
          <w:b/>
          <w:bCs/>
          <w:color w:val="000000"/>
          <w:sz w:val="28"/>
          <w:szCs w:val="28"/>
        </w:rPr>
        <w:t>二、综合评分细则表</w:t>
      </w:r>
      <w:bookmarkEnd w:id="160"/>
      <w:bookmarkEnd w:id="161"/>
    </w:p>
    <w:p>
      <w:pPr>
        <w:pStyle w:val="6"/>
        <w:spacing w:line="520" w:lineRule="exact"/>
        <w:ind w:firstLine="562"/>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2.1 符合性评审表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7"/>
        <w:gridCol w:w="2244"/>
        <w:gridCol w:w="4644"/>
        <w:gridCol w:w="996"/>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1797" w:type="dxa"/>
            <w:vMerge w:val="restart"/>
            <w:noWrap w:val="0"/>
            <w:vAlign w:val="center"/>
          </w:tcPr>
          <w:p>
            <w:pPr>
              <w:spacing w:line="520" w:lineRule="exact"/>
              <w:jc w:val="center"/>
              <w:rPr>
                <w:rFonts w:hint="default" w:ascii="Times New Roman" w:hAnsi="Times New Roman" w:eastAsia="仿宋" w:cs="Times New Roman"/>
                <w:b/>
                <w:color w:val="000000"/>
                <w:sz w:val="28"/>
                <w:szCs w:val="28"/>
              </w:rPr>
            </w:pPr>
            <w:bookmarkStart w:id="166" w:name="EBf97f626d7f2349dc98726a51f37130cf"/>
            <w:r>
              <w:rPr>
                <w:rFonts w:hint="default" w:ascii="Times New Roman" w:hAnsi="Times New Roman" w:eastAsia="仿宋" w:cs="Times New Roman"/>
                <w:b/>
                <w:color w:val="000000"/>
                <w:sz w:val="28"/>
                <w:szCs w:val="28"/>
              </w:rPr>
              <w:t>评分因素</w:t>
            </w:r>
          </w:p>
        </w:tc>
        <w:tc>
          <w:tcPr>
            <w:tcW w:w="2244" w:type="dxa"/>
            <w:vMerge w:val="restart"/>
            <w:noWrap w:val="0"/>
            <w:vAlign w:val="center"/>
          </w:tcPr>
          <w:p>
            <w:pPr>
              <w:spacing w:line="520" w:lineRule="exac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评分点</w:t>
            </w:r>
          </w:p>
        </w:tc>
        <w:tc>
          <w:tcPr>
            <w:tcW w:w="4644" w:type="dxa"/>
            <w:vMerge w:val="restart"/>
            <w:noWrap w:val="0"/>
            <w:vAlign w:val="center"/>
          </w:tcPr>
          <w:p>
            <w:pPr>
              <w:spacing w:line="520" w:lineRule="exac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评分标准</w:t>
            </w:r>
          </w:p>
        </w:tc>
        <w:tc>
          <w:tcPr>
            <w:tcW w:w="1993" w:type="dxa"/>
            <w:gridSpan w:val="2"/>
            <w:noWrap w:val="0"/>
            <w:vAlign w:val="center"/>
          </w:tcPr>
          <w:p>
            <w:pPr>
              <w:spacing w:line="520" w:lineRule="exac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1797" w:type="dxa"/>
            <w:vMerge w:val="continue"/>
            <w:noWrap w:val="0"/>
            <w:vAlign w:val="center"/>
          </w:tcPr>
          <w:p>
            <w:pPr>
              <w:spacing w:line="520" w:lineRule="exact"/>
              <w:jc w:val="center"/>
              <w:rPr>
                <w:rFonts w:hint="default" w:ascii="Times New Roman" w:hAnsi="Times New Roman" w:eastAsia="仿宋" w:cs="Times New Roman"/>
                <w:b/>
                <w:color w:val="000000"/>
                <w:sz w:val="28"/>
                <w:szCs w:val="28"/>
              </w:rPr>
            </w:pPr>
          </w:p>
        </w:tc>
        <w:tc>
          <w:tcPr>
            <w:tcW w:w="2244" w:type="dxa"/>
            <w:vMerge w:val="continue"/>
            <w:noWrap w:val="0"/>
            <w:vAlign w:val="center"/>
          </w:tcPr>
          <w:p>
            <w:pPr>
              <w:spacing w:line="520" w:lineRule="exact"/>
              <w:jc w:val="center"/>
              <w:rPr>
                <w:rFonts w:hint="default" w:ascii="Times New Roman" w:hAnsi="Times New Roman" w:eastAsia="仿宋" w:cs="Times New Roman"/>
                <w:b/>
                <w:color w:val="000000"/>
                <w:sz w:val="28"/>
                <w:szCs w:val="28"/>
              </w:rPr>
            </w:pPr>
          </w:p>
        </w:tc>
        <w:tc>
          <w:tcPr>
            <w:tcW w:w="4644" w:type="dxa"/>
            <w:vMerge w:val="continue"/>
            <w:noWrap w:val="0"/>
            <w:vAlign w:val="center"/>
          </w:tcPr>
          <w:p>
            <w:pPr>
              <w:spacing w:line="520" w:lineRule="exact"/>
              <w:jc w:val="center"/>
              <w:rPr>
                <w:rFonts w:hint="default" w:ascii="Times New Roman" w:hAnsi="Times New Roman" w:eastAsia="仿宋" w:cs="Times New Roman"/>
                <w:b/>
                <w:color w:val="000000"/>
                <w:sz w:val="28"/>
                <w:szCs w:val="28"/>
              </w:rPr>
            </w:pPr>
          </w:p>
        </w:tc>
        <w:tc>
          <w:tcPr>
            <w:tcW w:w="996" w:type="dxa"/>
            <w:noWrap w:val="0"/>
            <w:vAlign w:val="center"/>
          </w:tcPr>
          <w:p>
            <w:pPr>
              <w:spacing w:line="520" w:lineRule="exac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是</w:t>
            </w:r>
            <w:r>
              <w:rPr>
                <w:rFonts w:hint="default" w:ascii="Times New Roman" w:hAnsi="Times New Roman" w:eastAsia="仿宋" w:cs="Times New Roman"/>
                <w:bCs/>
                <w:color w:val="000000"/>
                <w:sz w:val="28"/>
                <w:szCs w:val="28"/>
              </w:rPr>
              <w:t>（√）</w:t>
            </w:r>
          </w:p>
        </w:tc>
        <w:tc>
          <w:tcPr>
            <w:tcW w:w="997" w:type="dxa"/>
            <w:noWrap w:val="0"/>
            <w:vAlign w:val="center"/>
          </w:tcPr>
          <w:p>
            <w:pPr>
              <w:spacing w:line="520" w:lineRule="exac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否</w:t>
            </w:r>
            <w:r>
              <w:rPr>
                <w:rFonts w:hint="default" w:ascii="Times New Roman" w:hAnsi="Times New Roman" w:eastAsia="仿宋" w:cs="Times New Roman"/>
                <w:bCs/>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1797" w:type="dxa"/>
            <w:vMerge w:val="restart"/>
            <w:noWrap w:val="0"/>
            <w:vAlign w:val="top"/>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w:t>
            </w:r>
          </w:p>
          <w:p>
            <w:pPr>
              <w:spacing w:line="520" w:lineRule="exact"/>
              <w:jc w:val="center"/>
              <w:rPr>
                <w:rFonts w:hint="default" w:ascii="Times New Roman" w:hAnsi="Times New Roman" w:eastAsia="仿宋" w:cs="Times New Roman"/>
                <w:color w:val="000000"/>
                <w:sz w:val="28"/>
                <w:szCs w:val="28"/>
              </w:rPr>
            </w:pPr>
          </w:p>
          <w:p>
            <w:pPr>
              <w:spacing w:line="520" w:lineRule="exact"/>
              <w:jc w:val="center"/>
              <w:rPr>
                <w:rFonts w:hint="default" w:ascii="Times New Roman" w:hAnsi="Times New Roman" w:eastAsia="仿宋" w:cs="Times New Roman"/>
                <w:color w:val="000000"/>
                <w:sz w:val="28"/>
                <w:szCs w:val="28"/>
              </w:rPr>
            </w:pPr>
          </w:p>
          <w:p>
            <w:pPr>
              <w:spacing w:line="520" w:lineRule="exact"/>
              <w:jc w:val="center"/>
              <w:rPr>
                <w:rFonts w:hint="default" w:ascii="Times New Roman" w:hAnsi="Times New Roman" w:eastAsia="仿宋" w:cs="Times New Roman"/>
                <w:color w:val="000000"/>
                <w:sz w:val="28"/>
                <w:szCs w:val="28"/>
              </w:rPr>
            </w:pPr>
          </w:p>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符合性审查</w:t>
            </w:r>
          </w:p>
        </w:tc>
        <w:tc>
          <w:tcPr>
            <w:tcW w:w="2244"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供应商名称</w:t>
            </w:r>
          </w:p>
        </w:tc>
        <w:tc>
          <w:tcPr>
            <w:tcW w:w="4644" w:type="dxa"/>
            <w:noWrap w:val="0"/>
            <w:vAlign w:val="center"/>
          </w:tcPr>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供应商名称是否与营业执照一致</w:t>
            </w:r>
          </w:p>
        </w:tc>
        <w:tc>
          <w:tcPr>
            <w:tcW w:w="996" w:type="dxa"/>
            <w:noWrap w:val="0"/>
            <w:vAlign w:val="top"/>
          </w:tcPr>
          <w:p>
            <w:pPr>
              <w:spacing w:line="520" w:lineRule="exact"/>
              <w:jc w:val="center"/>
              <w:rPr>
                <w:rFonts w:hint="default" w:ascii="Times New Roman" w:hAnsi="Times New Roman" w:eastAsia="仿宋" w:cs="Times New Roman"/>
                <w:color w:val="000000"/>
                <w:sz w:val="28"/>
                <w:szCs w:val="28"/>
              </w:rPr>
            </w:pPr>
          </w:p>
        </w:tc>
        <w:tc>
          <w:tcPr>
            <w:tcW w:w="997" w:type="dxa"/>
            <w:noWrap w:val="0"/>
            <w:vAlign w:val="center"/>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3" w:hRule="atLeast"/>
          <w:jc w:val="center"/>
        </w:trPr>
        <w:tc>
          <w:tcPr>
            <w:tcW w:w="1797" w:type="dxa"/>
            <w:vMerge w:val="continue"/>
            <w:noWrap w:val="0"/>
            <w:vAlign w:val="top"/>
          </w:tcPr>
          <w:p>
            <w:pPr>
              <w:spacing w:line="520" w:lineRule="exact"/>
              <w:jc w:val="center"/>
              <w:rPr>
                <w:rFonts w:hint="default" w:ascii="Times New Roman" w:hAnsi="Times New Roman" w:eastAsia="仿宋" w:cs="Times New Roman"/>
                <w:color w:val="000000"/>
                <w:sz w:val="28"/>
                <w:szCs w:val="28"/>
              </w:rPr>
            </w:pPr>
          </w:p>
        </w:tc>
        <w:tc>
          <w:tcPr>
            <w:tcW w:w="2244" w:type="dxa"/>
            <w:noWrap w:val="0"/>
            <w:vAlign w:val="center"/>
          </w:tcPr>
          <w:p>
            <w:pPr>
              <w:pStyle w:val="28"/>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2"/>
                <w:sz w:val="28"/>
                <w:szCs w:val="28"/>
              </w:rPr>
              <w:t>资格证明文件</w:t>
            </w:r>
          </w:p>
        </w:tc>
        <w:tc>
          <w:tcPr>
            <w:tcW w:w="4644" w:type="dxa"/>
            <w:noWrap w:val="0"/>
            <w:vAlign w:val="center"/>
          </w:tcPr>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供应商资格证明文件是否满足竞争性磋商文件要求</w:t>
            </w:r>
          </w:p>
        </w:tc>
        <w:tc>
          <w:tcPr>
            <w:tcW w:w="996" w:type="dxa"/>
            <w:noWrap w:val="0"/>
            <w:vAlign w:val="top"/>
          </w:tcPr>
          <w:p>
            <w:pPr>
              <w:spacing w:line="520" w:lineRule="exact"/>
              <w:jc w:val="center"/>
              <w:rPr>
                <w:rFonts w:hint="default" w:ascii="Times New Roman" w:hAnsi="Times New Roman" w:eastAsia="仿宋" w:cs="Times New Roman"/>
                <w:color w:val="000000"/>
                <w:sz w:val="28"/>
                <w:szCs w:val="28"/>
              </w:rPr>
            </w:pPr>
          </w:p>
        </w:tc>
        <w:tc>
          <w:tcPr>
            <w:tcW w:w="997" w:type="dxa"/>
            <w:noWrap w:val="0"/>
            <w:vAlign w:val="center"/>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3" w:hRule="atLeast"/>
          <w:jc w:val="center"/>
        </w:trPr>
        <w:tc>
          <w:tcPr>
            <w:tcW w:w="1797" w:type="dxa"/>
            <w:vMerge w:val="continue"/>
            <w:noWrap w:val="0"/>
            <w:vAlign w:val="top"/>
          </w:tcPr>
          <w:p>
            <w:pPr>
              <w:spacing w:line="520" w:lineRule="exact"/>
              <w:jc w:val="center"/>
              <w:rPr>
                <w:rFonts w:hint="default" w:ascii="Times New Roman" w:hAnsi="Times New Roman" w:eastAsia="仿宋" w:cs="Times New Roman"/>
                <w:color w:val="000000"/>
                <w:sz w:val="28"/>
                <w:szCs w:val="28"/>
              </w:rPr>
            </w:pPr>
          </w:p>
        </w:tc>
        <w:tc>
          <w:tcPr>
            <w:tcW w:w="2244" w:type="dxa"/>
            <w:noWrap w:val="0"/>
            <w:vAlign w:val="center"/>
          </w:tcPr>
          <w:p>
            <w:pPr>
              <w:pStyle w:val="28"/>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响应文件密封、签署、盖章</w:t>
            </w:r>
          </w:p>
        </w:tc>
        <w:tc>
          <w:tcPr>
            <w:tcW w:w="4644" w:type="dxa"/>
            <w:noWrap w:val="0"/>
            <w:vAlign w:val="center"/>
          </w:tcPr>
          <w:p>
            <w:pPr>
              <w:pStyle w:val="28"/>
              <w:spacing w:line="520" w:lineRule="exact"/>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响应文件是否按照竞争性磋商文件规定要求密封、签署、盖章</w:t>
            </w:r>
          </w:p>
        </w:tc>
        <w:tc>
          <w:tcPr>
            <w:tcW w:w="996" w:type="dxa"/>
            <w:noWrap w:val="0"/>
            <w:vAlign w:val="top"/>
          </w:tcPr>
          <w:p>
            <w:pPr>
              <w:spacing w:line="520" w:lineRule="exact"/>
              <w:jc w:val="center"/>
              <w:rPr>
                <w:rFonts w:hint="default" w:ascii="Times New Roman" w:hAnsi="Times New Roman" w:eastAsia="仿宋" w:cs="Times New Roman"/>
                <w:color w:val="000000"/>
                <w:sz w:val="28"/>
                <w:szCs w:val="28"/>
              </w:rPr>
            </w:pPr>
          </w:p>
        </w:tc>
        <w:tc>
          <w:tcPr>
            <w:tcW w:w="997" w:type="dxa"/>
            <w:noWrap w:val="0"/>
            <w:vAlign w:val="center"/>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3" w:hRule="atLeast"/>
          <w:jc w:val="center"/>
        </w:trPr>
        <w:tc>
          <w:tcPr>
            <w:tcW w:w="1797" w:type="dxa"/>
            <w:vMerge w:val="continue"/>
            <w:noWrap w:val="0"/>
            <w:vAlign w:val="top"/>
          </w:tcPr>
          <w:p>
            <w:pPr>
              <w:spacing w:line="520" w:lineRule="exact"/>
              <w:jc w:val="center"/>
              <w:rPr>
                <w:rFonts w:hint="default" w:ascii="Times New Roman" w:hAnsi="Times New Roman" w:eastAsia="仿宋" w:cs="Times New Roman"/>
                <w:color w:val="000000"/>
                <w:sz w:val="28"/>
                <w:szCs w:val="28"/>
              </w:rPr>
            </w:pPr>
          </w:p>
        </w:tc>
        <w:tc>
          <w:tcPr>
            <w:tcW w:w="2244"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0"/>
                <w:sz w:val="28"/>
                <w:szCs w:val="28"/>
              </w:rPr>
              <w:t>投标报价</w:t>
            </w:r>
          </w:p>
        </w:tc>
        <w:tc>
          <w:tcPr>
            <w:tcW w:w="4644" w:type="dxa"/>
            <w:noWrap w:val="0"/>
            <w:vAlign w:val="center"/>
          </w:tcPr>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0"/>
                <w:sz w:val="28"/>
                <w:szCs w:val="28"/>
              </w:rPr>
              <w:t>投标报价是否按照招标文件格式填写，投标报价是否唯一</w:t>
            </w:r>
          </w:p>
        </w:tc>
        <w:tc>
          <w:tcPr>
            <w:tcW w:w="996" w:type="dxa"/>
            <w:noWrap w:val="0"/>
            <w:vAlign w:val="top"/>
          </w:tcPr>
          <w:p>
            <w:pPr>
              <w:spacing w:line="520" w:lineRule="exact"/>
              <w:jc w:val="center"/>
              <w:rPr>
                <w:rFonts w:hint="default" w:ascii="Times New Roman" w:hAnsi="Times New Roman" w:eastAsia="仿宋" w:cs="Times New Roman"/>
                <w:color w:val="000000"/>
                <w:sz w:val="28"/>
                <w:szCs w:val="28"/>
              </w:rPr>
            </w:pPr>
          </w:p>
        </w:tc>
        <w:tc>
          <w:tcPr>
            <w:tcW w:w="997" w:type="dxa"/>
            <w:noWrap w:val="0"/>
            <w:vAlign w:val="center"/>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6" w:hRule="atLeast"/>
          <w:jc w:val="center"/>
        </w:trPr>
        <w:tc>
          <w:tcPr>
            <w:tcW w:w="1797" w:type="dxa"/>
            <w:vMerge w:val="continue"/>
            <w:noWrap w:val="0"/>
            <w:vAlign w:val="top"/>
          </w:tcPr>
          <w:p>
            <w:pPr>
              <w:spacing w:line="520" w:lineRule="exact"/>
              <w:jc w:val="center"/>
              <w:rPr>
                <w:rFonts w:hint="default" w:ascii="Times New Roman" w:hAnsi="Times New Roman" w:eastAsia="仿宋" w:cs="Times New Roman"/>
                <w:color w:val="000000"/>
                <w:sz w:val="28"/>
                <w:szCs w:val="28"/>
              </w:rPr>
            </w:pPr>
          </w:p>
        </w:tc>
        <w:tc>
          <w:tcPr>
            <w:tcW w:w="2244"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磋商有效期</w:t>
            </w:r>
          </w:p>
        </w:tc>
        <w:tc>
          <w:tcPr>
            <w:tcW w:w="4644" w:type="dxa"/>
            <w:noWrap w:val="0"/>
            <w:vAlign w:val="center"/>
          </w:tcPr>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是否符合竞争性磋商文件要求</w:t>
            </w:r>
          </w:p>
        </w:tc>
        <w:tc>
          <w:tcPr>
            <w:tcW w:w="996" w:type="dxa"/>
            <w:noWrap w:val="0"/>
            <w:vAlign w:val="top"/>
          </w:tcPr>
          <w:p>
            <w:pPr>
              <w:spacing w:line="520" w:lineRule="exact"/>
              <w:jc w:val="center"/>
              <w:rPr>
                <w:rFonts w:hint="default" w:ascii="Times New Roman" w:hAnsi="Times New Roman" w:eastAsia="仿宋" w:cs="Times New Roman"/>
                <w:color w:val="000000"/>
                <w:sz w:val="28"/>
                <w:szCs w:val="28"/>
              </w:rPr>
            </w:pPr>
          </w:p>
        </w:tc>
        <w:tc>
          <w:tcPr>
            <w:tcW w:w="997" w:type="dxa"/>
            <w:noWrap w:val="0"/>
            <w:vAlign w:val="center"/>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3" w:hRule="atLeast"/>
          <w:jc w:val="center"/>
        </w:trPr>
        <w:tc>
          <w:tcPr>
            <w:tcW w:w="1797" w:type="dxa"/>
            <w:vMerge w:val="continue"/>
            <w:noWrap w:val="0"/>
            <w:vAlign w:val="top"/>
          </w:tcPr>
          <w:p>
            <w:pPr>
              <w:spacing w:line="520" w:lineRule="exact"/>
              <w:jc w:val="center"/>
              <w:rPr>
                <w:rFonts w:hint="default" w:ascii="Times New Roman" w:hAnsi="Times New Roman" w:eastAsia="仿宋" w:cs="Times New Roman"/>
                <w:color w:val="000000"/>
                <w:sz w:val="28"/>
                <w:szCs w:val="28"/>
              </w:rPr>
            </w:pPr>
          </w:p>
        </w:tc>
        <w:tc>
          <w:tcPr>
            <w:tcW w:w="2244" w:type="dxa"/>
            <w:noWrap w:val="0"/>
            <w:vAlign w:val="center"/>
          </w:tcPr>
          <w:p>
            <w:pPr>
              <w:pStyle w:val="28"/>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2"/>
                <w:sz w:val="28"/>
                <w:szCs w:val="28"/>
              </w:rPr>
              <w:t>响应文件完整性</w:t>
            </w:r>
          </w:p>
        </w:tc>
        <w:tc>
          <w:tcPr>
            <w:tcW w:w="4644" w:type="dxa"/>
            <w:noWrap w:val="0"/>
            <w:vAlign w:val="center"/>
          </w:tcPr>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供应商响应文件的响应性、完整性是否符合竞争性磋商文件要求</w:t>
            </w:r>
          </w:p>
        </w:tc>
        <w:tc>
          <w:tcPr>
            <w:tcW w:w="996" w:type="dxa"/>
            <w:noWrap w:val="0"/>
            <w:vAlign w:val="top"/>
          </w:tcPr>
          <w:p>
            <w:pPr>
              <w:spacing w:line="520" w:lineRule="exact"/>
              <w:jc w:val="center"/>
              <w:rPr>
                <w:rFonts w:hint="default" w:ascii="Times New Roman" w:hAnsi="Times New Roman" w:eastAsia="仿宋" w:cs="Times New Roman"/>
                <w:color w:val="000000"/>
                <w:sz w:val="28"/>
                <w:szCs w:val="28"/>
              </w:rPr>
            </w:pPr>
          </w:p>
        </w:tc>
        <w:tc>
          <w:tcPr>
            <w:tcW w:w="997" w:type="dxa"/>
            <w:noWrap w:val="0"/>
            <w:vAlign w:val="center"/>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4" w:hRule="atLeast"/>
          <w:jc w:val="center"/>
        </w:trPr>
        <w:tc>
          <w:tcPr>
            <w:tcW w:w="10678" w:type="dxa"/>
            <w:gridSpan w:val="5"/>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sz w:val="28"/>
                <w:szCs w:val="28"/>
              </w:rPr>
              <w:t>注：以上检查内容必须全部符合检查标准，否则为无效标。</w:t>
            </w:r>
          </w:p>
        </w:tc>
      </w:tr>
      <w:bookmarkEnd w:id="166"/>
    </w:tbl>
    <w:p>
      <w:pPr>
        <w:spacing w:line="520" w:lineRule="exact"/>
        <w:rPr>
          <w:rFonts w:hint="default" w:ascii="Times New Roman" w:hAnsi="Times New Roman" w:eastAsia="仿宋" w:cs="Times New Roman"/>
          <w:color w:val="000000"/>
          <w:sz w:val="28"/>
          <w:szCs w:val="28"/>
        </w:rPr>
      </w:pPr>
      <w:bookmarkStart w:id="167" w:name="EB2b9517aba70e41b6b8039ac384a1ee3b"/>
      <w:r>
        <w:rPr>
          <w:rFonts w:hint="default" w:ascii="Times New Roman" w:hAnsi="Times New Roman" w:eastAsia="仿宋" w:cs="Times New Roman"/>
          <w:color w:val="000000"/>
          <w:sz w:val="28"/>
          <w:szCs w:val="28"/>
        </w:rPr>
        <w:t xml:space="preserve"> </w:t>
      </w:r>
      <w:bookmarkEnd w:id="167"/>
      <w:bookmarkStart w:id="168" w:name="EB727693b662f248a4a3607ff2f7c636d8"/>
      <w:r>
        <w:rPr>
          <w:rFonts w:hint="default" w:ascii="Times New Roman" w:hAnsi="Times New Roman" w:eastAsia="仿宋" w:cs="Times New Roman"/>
          <w:color w:val="000000"/>
          <w:sz w:val="28"/>
          <w:szCs w:val="28"/>
        </w:rPr>
        <w:t xml:space="preserve"> </w:t>
      </w:r>
      <w:bookmarkEnd w:id="168"/>
    </w:p>
    <w:p>
      <w:pPr>
        <w:widowControl/>
        <w:adjustRightInd w:val="0"/>
        <w:snapToGrid w:val="0"/>
        <w:spacing w:line="52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2.2详细评审</w:t>
      </w:r>
    </w:p>
    <w:p>
      <w:pPr>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对实质性响应的投标文件进行评估和比较，采用综合评分法进行打分评比，打分方法：总分为100分，其中价格因素占30分，技术因素、商务因素占70分。将每位投标商的价格得分、技术得分、商务得分相加即为该投标商的总得分。详细评分标准如下：</w:t>
      </w:r>
    </w:p>
    <w:p>
      <w:pPr>
        <w:pStyle w:val="29"/>
        <w:numPr>
          <w:ilvl w:val="0"/>
          <w:numId w:val="6"/>
        </w:numPr>
        <w:spacing w:line="520" w:lineRule="exact"/>
        <w:ind w:firstLine="512" w:firstLineChars="183"/>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价格部分</w:t>
      </w:r>
    </w:p>
    <w:p>
      <w:pPr>
        <w:spacing w:line="520" w:lineRule="exact"/>
        <w:ind w:left="82" w:leftChars="39" w:right="86" w:rightChars="41" w:firstLine="372" w:firstLineChars="133"/>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一）价格得分的评分方法：采用低价优先法计算，即满足招标文件要求且投标价格最低的投标报价为评标基准价，其价格得分为满分。其他投标人的价格得分统一按照下列公式计算：价格得分=（评标基准价/投标报价）×30%×100，如此类推，算出所有投标供应商的价格得分。</w:t>
      </w:r>
    </w:p>
    <w:p>
      <w:pPr>
        <w:spacing w:line="520" w:lineRule="exact"/>
        <w:ind w:left="82" w:leftChars="39" w:right="86" w:rightChars="41" w:firstLine="372" w:firstLineChars="133"/>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（二）评审优惠内容及价格扣除：</w:t>
      </w:r>
    </w:p>
    <w:p>
      <w:pPr>
        <w:spacing w:line="520" w:lineRule="exact"/>
        <w:ind w:left="19" w:leftChars="9" w:firstLine="534" w:firstLineChars="191"/>
        <w:jc w:val="left"/>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提供相同品牌产品且通过资格审查、符合性审查的不同投标人参加同一合同项下投标的，按一家投标人计算，评审后得分最高的同品牌投标人获得中标人推荐资格；</w:t>
      </w:r>
    </w:p>
    <w:p>
      <w:pPr>
        <w:pStyle w:val="29"/>
        <w:spacing w:line="520" w:lineRule="exact"/>
        <w:ind w:firstLine="560" w:firstLineChars="20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（三）政府采购政策功能落实</w:t>
      </w:r>
    </w:p>
    <w:p>
      <w:pPr>
        <w:pStyle w:val="29"/>
        <w:spacing w:line="520" w:lineRule="exact"/>
        <w:ind w:firstLine="560" w:firstLineChars="20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1、小微型企业价格扣除</w:t>
      </w:r>
    </w:p>
    <w:p>
      <w:pPr>
        <w:pStyle w:val="29"/>
        <w:spacing w:line="520" w:lineRule="exact"/>
        <w:ind w:firstLine="420" w:firstLineChars="15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（1）本项目对小型和微型企业报价给予6%的扣除价格，用扣除后的价格参与评审。</w:t>
      </w:r>
    </w:p>
    <w:p>
      <w:pPr>
        <w:pStyle w:val="29"/>
        <w:spacing w:line="520" w:lineRule="exact"/>
        <w:ind w:firstLine="420" w:firstLineChars="15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（2）供应商需按照采购文件的要求提供相应的《企业声明函》。</w:t>
      </w:r>
    </w:p>
    <w:p>
      <w:pPr>
        <w:pStyle w:val="29"/>
        <w:spacing w:line="520" w:lineRule="exact"/>
        <w:ind w:firstLine="420" w:firstLineChars="15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（3）企业标准请参照《政府采购促进中小企业发展管理办法》（财库〔2020〕46号）文件规定自行填写。</w:t>
      </w:r>
    </w:p>
    <w:p>
      <w:pPr>
        <w:pStyle w:val="29"/>
        <w:spacing w:line="520" w:lineRule="exact"/>
        <w:ind w:firstLine="560" w:firstLineChars="20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2、残疾人福利单位价格扣除</w:t>
      </w:r>
    </w:p>
    <w:p>
      <w:pPr>
        <w:pStyle w:val="29"/>
        <w:spacing w:line="520" w:lineRule="exact"/>
        <w:ind w:left="120" w:leftChars="57" w:firstLine="420" w:firstLineChars="15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（1）本项目对残疾人福利性单位视同小型、微型企业，给予6%的价格扣除，用扣除后的价格参与评审。</w:t>
      </w:r>
    </w:p>
    <w:p>
      <w:pPr>
        <w:pStyle w:val="29"/>
        <w:spacing w:line="520" w:lineRule="exact"/>
        <w:ind w:left="120" w:leftChars="57" w:firstLine="420" w:firstLineChars="15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（2）残疾人福利单位需按照采购文件的要求提供《残疾人福利性单位声明函》。</w:t>
      </w:r>
    </w:p>
    <w:p>
      <w:pPr>
        <w:pStyle w:val="29"/>
        <w:spacing w:line="520" w:lineRule="exact"/>
        <w:ind w:left="120" w:leftChars="57" w:firstLine="420" w:firstLineChars="15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（3）残疾人福利单位标准请参照《关于促进残疾人就业政府采购政策的通知》（财库〔2017〕141号）。</w:t>
      </w:r>
    </w:p>
    <w:p>
      <w:pPr>
        <w:pStyle w:val="29"/>
        <w:spacing w:line="520" w:lineRule="exact"/>
        <w:ind w:firstLine="560" w:firstLineChars="20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3、监狱和戒毒企业价格扣除</w:t>
      </w:r>
    </w:p>
    <w:p>
      <w:pPr>
        <w:pStyle w:val="29"/>
        <w:spacing w:line="520" w:lineRule="exact"/>
        <w:ind w:firstLine="560" w:firstLineChars="20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（1）本项目对监狱和戒毒企业（简称监狱企业）视同小型、微型企业，给予6%的价格扣除，用扣除后的价格参与评审。</w:t>
      </w:r>
    </w:p>
    <w:p>
      <w:pPr>
        <w:pStyle w:val="29"/>
        <w:spacing w:line="520" w:lineRule="exact"/>
        <w:ind w:firstLine="560" w:firstLineChars="20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（2）监狱企业参加政府采购活动时，需提供由省级以上监狱管理局、戒毒管理局(含新疆生产建设兵团)出具的属于监狱企业的证明文件。供应商如不提供上述证明文件，价格将不做相应扣除。</w:t>
      </w:r>
    </w:p>
    <w:p>
      <w:pPr>
        <w:pStyle w:val="29"/>
        <w:spacing w:line="520" w:lineRule="exact"/>
        <w:ind w:firstLine="560" w:firstLineChars="20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（3）监狱企业标准请参照《关于政府采购支持监狱企业发展有关问题的通知》（财库[2014]68号）。</w:t>
      </w:r>
    </w:p>
    <w:p>
      <w:pPr>
        <w:pStyle w:val="29"/>
        <w:spacing w:line="520" w:lineRule="exact"/>
        <w:ind w:firstLine="560" w:firstLineChars="200"/>
        <w:rPr>
          <w:rFonts w:hint="default" w:ascii="Times New Roman" w:hAnsi="Times New Roman" w:eastAsia="仿宋" w:cs="Times New Roman"/>
          <w:bCs/>
          <w:color w:val="000000"/>
          <w:kern w:val="2"/>
          <w:sz w:val="28"/>
          <w:szCs w:val="28"/>
        </w:rPr>
      </w:pPr>
      <w:r>
        <w:rPr>
          <w:rFonts w:hint="default" w:ascii="Times New Roman" w:hAnsi="Times New Roman" w:eastAsia="仿宋" w:cs="Times New Roman"/>
          <w:bCs/>
          <w:color w:val="000000"/>
          <w:kern w:val="2"/>
          <w:sz w:val="28"/>
          <w:szCs w:val="28"/>
        </w:rPr>
        <w:t>4、小微型企业、残疾人福利单位、监狱企业属于小型、微型企业的，不重复享受政策。</w:t>
      </w:r>
    </w:p>
    <w:p>
      <w:pPr>
        <w:pStyle w:val="22"/>
        <w:spacing w:line="520" w:lineRule="exact"/>
        <w:ind w:firstLine="28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注：（1）上述评标价仅用于计算价格评分，中标金额以实际投标价为准。</w:t>
      </w:r>
    </w:p>
    <w:p>
      <w:pPr>
        <w:pStyle w:val="22"/>
        <w:numPr>
          <w:ilvl w:val="0"/>
          <w:numId w:val="7"/>
        </w:numPr>
        <w:spacing w:line="520" w:lineRule="exact"/>
        <w:ind w:firstLine="840" w:firstLineChars="3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小微企业/监狱企业/残疾人福利性单位是指投标企业及其所投产品的制造商均为小微企业/监狱企业/残疾人福利性单位。</w:t>
      </w:r>
    </w:p>
    <w:p>
      <w:pPr>
        <w:widowControl/>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8"/>
        <w:spacing w:line="520" w:lineRule="exact"/>
        <w:ind w:firstLine="560" w:firstLineChars="200"/>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sz w:val="28"/>
          <w:szCs w:val="28"/>
        </w:rPr>
        <w:br w:type="page"/>
      </w:r>
      <w:r>
        <w:rPr>
          <w:rFonts w:hint="default" w:ascii="Times New Roman" w:hAnsi="Times New Roman" w:eastAsia="仿宋" w:cs="Times New Roman"/>
          <w:b/>
          <w:bCs/>
          <w:color w:val="000000"/>
          <w:sz w:val="28"/>
          <w:szCs w:val="28"/>
        </w:rPr>
        <w:t>综合评审标准</w:t>
      </w:r>
    </w:p>
    <w:tbl>
      <w:tblPr>
        <w:tblStyle w:val="23"/>
        <w:tblpPr w:leftFromText="180" w:rightFromText="180" w:vertAnchor="text" w:horzAnchor="page" w:tblpXSpec="center" w:tblpY="26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8"/>
        <w:gridCol w:w="8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0" w:type="dxa"/>
            <w:noWrap w:val="0"/>
            <w:vAlign w:val="center"/>
          </w:tcPr>
          <w:p>
            <w:pPr>
              <w:pStyle w:val="22"/>
              <w:spacing w:line="240" w:lineRule="exact"/>
              <w:ind w:firstLine="0" w:firstLineChars="0"/>
              <w:jc w:val="center"/>
              <w:rPr>
                <w:rFonts w:hint="default" w:ascii="Times New Roman" w:hAnsi="Times New Roman" w:eastAsia="仿宋" w:cs="Times New Roman"/>
                <w:bCs/>
                <w:sz w:val="24"/>
              </w:rPr>
            </w:pPr>
            <w:r>
              <w:rPr>
                <w:rFonts w:hint="default" w:ascii="Times New Roman" w:hAnsi="Times New Roman" w:eastAsia="仿宋" w:cs="Times New Roman"/>
                <w:bCs/>
                <w:sz w:val="24"/>
              </w:rPr>
              <w:t>评分因素</w:t>
            </w:r>
          </w:p>
        </w:tc>
        <w:tc>
          <w:tcPr>
            <w:tcW w:w="1678" w:type="dxa"/>
            <w:noWrap w:val="0"/>
            <w:vAlign w:val="center"/>
          </w:tcPr>
          <w:p>
            <w:pPr>
              <w:spacing w:line="240" w:lineRule="exact"/>
              <w:ind w:right="-202"/>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分值</w:t>
            </w:r>
          </w:p>
        </w:tc>
        <w:tc>
          <w:tcPr>
            <w:tcW w:w="8182" w:type="dxa"/>
            <w:noWrap w:val="0"/>
            <w:vAlign w:val="center"/>
          </w:tcPr>
          <w:p>
            <w:pPr>
              <w:spacing w:line="240" w:lineRule="exact"/>
              <w:ind w:right="733"/>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900" w:type="dxa"/>
            <w:vMerge w:val="restart"/>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技术因素</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（50分）</w:t>
            </w:r>
          </w:p>
        </w:tc>
        <w:tc>
          <w:tcPr>
            <w:tcW w:w="1678" w:type="dxa"/>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技术符合程度（35分）</w:t>
            </w: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标注“*”的参数为关键参数，按每项5分抵扣，扣完为止；未标注“*”的参数为一般参数，如不满足，按每项</w:t>
            </w:r>
            <w:r>
              <w:rPr>
                <w:rFonts w:hint="eastAsia" w:eastAsia="仿宋" w:cs="Times New Roman"/>
                <w:kern w:val="0"/>
                <w:sz w:val="24"/>
                <w:szCs w:val="24"/>
                <w:lang w:val="en-US" w:eastAsia="zh-CN"/>
              </w:rPr>
              <w:t>3</w:t>
            </w:r>
            <w:r>
              <w:rPr>
                <w:rFonts w:hint="default" w:ascii="Times New Roman" w:hAnsi="Times New Roman" w:eastAsia="仿宋" w:cs="Times New Roman"/>
                <w:kern w:val="0"/>
                <w:sz w:val="24"/>
                <w:szCs w:val="24"/>
              </w:rPr>
              <w:t>分抵扣，扣完为止。</w:t>
            </w:r>
          </w:p>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注：标注“*”与未标注“*”技术参数，投标时提供对应的证明材料（证明材料为厂家出具的对应产品的白皮书，第三方检测机构出具的对应的检测报告，技术规格彩页），若未提供有效证明材料则该参数将被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产品性能质量及安全可靠性（5分）</w:t>
            </w: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所投产品性能稳定，在以往销售过的产品中未出现不良使用记录，运行良好，故障率小，返修率低，得5分。否则不得分。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可操作、可维护性（4分）</w:t>
            </w: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以利于临床工作需要为前提，根据设备配置符合程度综合评判：所投产品①配置齐全，②便于用户临床使用，③操作简便，④便于维护。以上符合一项得1分，不符合不得分。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投标设备的运行成本（5分）</w:t>
            </w: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根据产品的维修维护成本、配套耗材价格（投标人需提供备品备件价目表，配套耗材价目表等；未提供此项不得分）等方面进行综合评价。</w:t>
            </w:r>
          </w:p>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所提供产品备品备件价目表，配套耗材项目齐全且维修维护成本低得3分，项目不全或产品的维修维护成本高得1分，未提供不得分。并承诺质保期后的维修仍然按照备品备件件表内价格收取费用（提供承诺函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其它技术因素（1分）</w:t>
            </w: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其他有利于临床工作需求的优惠条件得1分，满足临床工作的得0.5分，不利于不得分。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900" w:type="dxa"/>
            <w:vMerge w:val="restart"/>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商务因素</w:t>
            </w:r>
          </w:p>
          <w:p>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（20分）</w:t>
            </w:r>
          </w:p>
        </w:tc>
        <w:tc>
          <w:tcPr>
            <w:tcW w:w="1678" w:type="dxa"/>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业绩（6分）</w:t>
            </w: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投标人近</w:t>
            </w:r>
            <w:r>
              <w:rPr>
                <w:rFonts w:hint="eastAsia" w:ascii="Times New Roman" w:hAnsi="Times New Roman" w:eastAsia="仿宋" w:cs="Times New Roman"/>
                <w:kern w:val="0"/>
                <w:sz w:val="24"/>
                <w:szCs w:val="24"/>
                <w:lang w:eastAsia="zh-CN"/>
              </w:rPr>
              <w:t>三</w:t>
            </w:r>
            <w:r>
              <w:rPr>
                <w:rFonts w:hint="default" w:ascii="Times New Roman" w:hAnsi="Times New Roman" w:eastAsia="仿宋" w:cs="Times New Roman"/>
                <w:kern w:val="0"/>
                <w:sz w:val="24"/>
                <w:szCs w:val="24"/>
              </w:rPr>
              <w:t>年（2019年</w:t>
            </w:r>
            <w:r>
              <w:rPr>
                <w:rFonts w:hint="eastAsia" w:ascii="Times New Roman" w:hAnsi="Times New Roman" w:eastAsia="仿宋" w:cs="Times New Roman"/>
                <w:kern w:val="0"/>
                <w:sz w:val="24"/>
                <w:szCs w:val="24"/>
                <w:lang w:val="en-US" w:eastAsia="zh-CN"/>
              </w:rPr>
              <w:t>4</w:t>
            </w:r>
            <w:r>
              <w:rPr>
                <w:rFonts w:hint="default" w:ascii="Times New Roman" w:hAnsi="Times New Roman" w:eastAsia="仿宋" w:cs="Times New Roman"/>
                <w:kern w:val="0"/>
                <w:sz w:val="24"/>
                <w:szCs w:val="24"/>
              </w:rPr>
              <w:t>月至今）以来全国性的非特定行业的类似项目成功案例， 最多提供6 个，提供中标通知书或销售合同证明材料并加盖投标单位公章， 1份业绩得 1 分， 最高得分为 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优惠条款</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（2分）</w:t>
            </w: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有实质性优于招标文件要求的条款，如交货期、质保期、付款方式、完善可行的应急措施等，每项得0.5分，最高得2分。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vMerge w:val="restart"/>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售后服务体系</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（8分）</w:t>
            </w:r>
          </w:p>
          <w:p>
            <w:pPr>
              <w:jc w:val="center"/>
              <w:rPr>
                <w:rFonts w:hint="default" w:ascii="Times New Roman" w:hAnsi="Times New Roman" w:eastAsia="仿宋" w:cs="Times New Roman"/>
                <w:kern w:val="0"/>
                <w:sz w:val="24"/>
                <w:szCs w:val="24"/>
              </w:rPr>
            </w:pP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具有专职维修工程师，保证设备的日常维护及故障排除（1分）；</w:t>
            </w:r>
          </w:p>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vMerge w:val="continue"/>
            <w:noWrap w:val="0"/>
            <w:vAlign w:val="center"/>
          </w:tcPr>
          <w:p>
            <w:pPr>
              <w:jc w:val="center"/>
              <w:rPr>
                <w:rFonts w:hint="default" w:ascii="Times New Roman" w:hAnsi="Times New Roman" w:eastAsia="仿宋" w:cs="Times New Roman"/>
                <w:kern w:val="0"/>
                <w:sz w:val="24"/>
                <w:szCs w:val="24"/>
              </w:rPr>
            </w:pP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生产厂家在本地具有售后服务能力（2分）；附相应证明材料，否则不得分。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vMerge w:val="continue"/>
            <w:noWrap w:val="0"/>
            <w:vAlign w:val="center"/>
          </w:tcPr>
          <w:p>
            <w:pPr>
              <w:jc w:val="center"/>
              <w:rPr>
                <w:rFonts w:hint="default" w:ascii="Times New Roman" w:hAnsi="Times New Roman" w:eastAsia="仿宋" w:cs="Times New Roman"/>
                <w:kern w:val="0"/>
                <w:sz w:val="24"/>
                <w:szCs w:val="24"/>
              </w:rPr>
            </w:pP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拥有完善的售后服务保障体系（2分）；附相应证明材料，否则不得分。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vMerge w:val="continue"/>
            <w:noWrap w:val="0"/>
            <w:vAlign w:val="center"/>
          </w:tcPr>
          <w:p>
            <w:pPr>
              <w:jc w:val="center"/>
              <w:rPr>
                <w:rFonts w:hint="default" w:ascii="Times New Roman" w:hAnsi="Times New Roman" w:eastAsia="仿宋" w:cs="Times New Roman"/>
                <w:kern w:val="0"/>
                <w:sz w:val="24"/>
                <w:szCs w:val="24"/>
              </w:rPr>
            </w:pP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设有常驻专业维修工程师以提供技术服务支持（2分）；附相应证明材料，否则不得分。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vMerge w:val="continue"/>
            <w:noWrap w:val="0"/>
            <w:vAlign w:val="center"/>
          </w:tcPr>
          <w:p>
            <w:pPr>
              <w:jc w:val="center"/>
              <w:rPr>
                <w:rFonts w:hint="default" w:ascii="Times New Roman" w:hAnsi="Times New Roman" w:eastAsia="仿宋" w:cs="Times New Roman"/>
                <w:kern w:val="0"/>
                <w:sz w:val="24"/>
                <w:szCs w:val="24"/>
              </w:rPr>
            </w:pP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设有备件仓库保证常规配件供应（1分）；附相应证明材料，否则不得分。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售后服务承诺（2分）</w:t>
            </w: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故障处理方案及培训计划：由投标人根据医院实际情况提供相适应的方案，根据方案的合理性、适用性及可操作性进行评分。每存在一处缺陷扣0.5分，未提供不得分。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900" w:type="dxa"/>
            <w:vMerge w:val="continue"/>
            <w:noWrap w:val="0"/>
            <w:vAlign w:val="center"/>
          </w:tcPr>
          <w:p>
            <w:pPr>
              <w:jc w:val="center"/>
              <w:rPr>
                <w:rFonts w:hint="default" w:ascii="Times New Roman" w:hAnsi="Times New Roman" w:eastAsia="仿宋" w:cs="Times New Roman"/>
                <w:kern w:val="0"/>
                <w:sz w:val="24"/>
                <w:szCs w:val="24"/>
              </w:rPr>
            </w:pPr>
          </w:p>
        </w:tc>
        <w:tc>
          <w:tcPr>
            <w:tcW w:w="1678" w:type="dxa"/>
            <w:noWrap w:val="0"/>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综合因素</w:t>
            </w:r>
          </w:p>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（2分）</w:t>
            </w:r>
          </w:p>
        </w:tc>
        <w:tc>
          <w:tcPr>
            <w:tcW w:w="8182" w:type="dxa"/>
            <w:noWrap w:val="0"/>
            <w:vAlign w:val="center"/>
          </w:tcPr>
          <w:p>
            <w:pPr>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投标文件编制完整、有详细目录并且对应页码准确、产品宣传的客观、技术参数响应的真实性、投标报价合理的，得2分，上述情况每有一项不满足，扣1分，扣完为止。</w:t>
            </w:r>
          </w:p>
        </w:tc>
      </w:tr>
    </w:tbl>
    <w:p>
      <w:pPr>
        <w:pStyle w:val="5"/>
        <w:spacing w:line="520" w:lineRule="exact"/>
        <w:rPr>
          <w:rFonts w:hint="default" w:ascii="Times New Roman" w:hAnsi="Times New Roman" w:eastAsia="仿宋" w:cs="Times New Roman"/>
          <w:b w:val="0"/>
          <w:color w:val="000000"/>
          <w:kern w:val="0"/>
          <w:sz w:val="24"/>
          <w:szCs w:val="24"/>
        </w:rPr>
        <w:sectPr>
          <w:pgSz w:w="11906" w:h="16838"/>
          <w:pgMar w:top="1134" w:right="1077" w:bottom="1134" w:left="1077" w:header="567" w:footer="992" w:gutter="0"/>
          <w:pgBorders>
            <w:top w:val="none" w:sz="0" w:space="0"/>
            <w:left w:val="none" w:sz="0" w:space="0"/>
            <w:bottom w:val="none" w:sz="0" w:space="0"/>
            <w:right w:val="none" w:sz="0" w:space="0"/>
          </w:pgBorders>
          <w:cols w:space="720" w:num="1"/>
          <w:docGrid w:linePitch="312" w:charSpace="0"/>
        </w:sectPr>
      </w:pPr>
    </w:p>
    <w:p>
      <w:pPr>
        <w:spacing w:line="520" w:lineRule="exact"/>
        <w:ind w:firstLine="562" w:firstLineChars="200"/>
        <w:outlineLvl w:val="1"/>
        <w:rPr>
          <w:rFonts w:hint="default" w:ascii="Times New Roman" w:hAnsi="Times New Roman" w:eastAsia="仿宋" w:cs="Times New Roman"/>
          <w:b/>
          <w:bCs/>
          <w:color w:val="000000"/>
          <w:sz w:val="28"/>
          <w:szCs w:val="28"/>
        </w:rPr>
      </w:pPr>
      <w:bookmarkStart w:id="169" w:name="_Toc28646"/>
      <w:bookmarkStart w:id="170" w:name="_Toc16385"/>
      <w:bookmarkStart w:id="171" w:name="_Toc13260"/>
      <w:bookmarkStart w:id="172" w:name="_Toc18006"/>
      <w:r>
        <w:rPr>
          <w:rFonts w:hint="default" w:ascii="Times New Roman" w:hAnsi="Times New Roman" w:eastAsia="仿宋" w:cs="Times New Roman"/>
          <w:b/>
          <w:bCs/>
          <w:color w:val="000000"/>
          <w:sz w:val="28"/>
          <w:szCs w:val="28"/>
        </w:rPr>
        <w:t>三、推荐成交供应商</w:t>
      </w:r>
      <w:bookmarkEnd w:id="169"/>
      <w:bookmarkEnd w:id="170"/>
      <w:bookmarkEnd w:id="171"/>
    </w:p>
    <w:p>
      <w:pPr>
        <w:widowControl/>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1.磋商小组应当根据综合评分情况，按照评审得分由高到低顺序推荐3名以上成交候选供应商，并编写评审报告。</w:t>
      </w:r>
    </w:p>
    <w:p>
      <w:pPr>
        <w:widowControl/>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2.评分计算方法解释</w:t>
      </w:r>
    </w:p>
    <w:p>
      <w:pPr>
        <w:widowControl/>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（1）供应商的评审得分是指所有磋商小组成员对其评分的算术平均值。</w:t>
      </w:r>
    </w:p>
    <w:p>
      <w:pPr>
        <w:widowControl/>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（2）计算过程中，算术平均值保留2位小数（百分比亦取2位小数），第三位小数四舍五入。</w:t>
      </w:r>
    </w:p>
    <w:p>
      <w:pPr>
        <w:spacing w:line="520" w:lineRule="exact"/>
        <w:ind w:firstLine="562" w:firstLineChars="200"/>
        <w:outlineLvl w:val="1"/>
        <w:rPr>
          <w:rFonts w:hint="default" w:ascii="Times New Roman" w:hAnsi="Times New Roman" w:eastAsia="仿宋" w:cs="Times New Roman"/>
          <w:b/>
          <w:bCs/>
          <w:color w:val="000000"/>
          <w:sz w:val="28"/>
          <w:szCs w:val="28"/>
        </w:rPr>
      </w:pPr>
      <w:bookmarkStart w:id="173" w:name="_Toc4237"/>
      <w:r>
        <w:rPr>
          <w:rFonts w:hint="default" w:ascii="Times New Roman" w:hAnsi="Times New Roman" w:eastAsia="仿宋" w:cs="Times New Roman"/>
          <w:b/>
          <w:bCs/>
          <w:color w:val="000000"/>
          <w:sz w:val="28"/>
          <w:szCs w:val="28"/>
        </w:rPr>
        <w:t>四、确定成交供应商</w:t>
      </w:r>
      <w:bookmarkEnd w:id="172"/>
      <w:bookmarkEnd w:id="173"/>
    </w:p>
    <w:p>
      <w:pPr>
        <w:widowControl/>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1.采购代理机构应当在评审结束后2个工作日内将评审报告送采购人确认。</w:t>
      </w:r>
    </w:p>
    <w:p>
      <w:pPr>
        <w:widowControl/>
        <w:adjustRightInd w:val="0"/>
        <w:snapToGrid w:val="0"/>
        <w:spacing w:line="52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8"/>
        <w:spacing w:line="520" w:lineRule="exact"/>
        <w:rPr>
          <w:rFonts w:hint="default" w:ascii="Times New Roman" w:hAnsi="Times New Roman" w:eastAsia="仿宋" w:cs="Times New Roman"/>
          <w:bCs/>
          <w:color w:val="000000"/>
          <w:sz w:val="28"/>
          <w:szCs w:val="28"/>
        </w:rPr>
      </w:pPr>
    </w:p>
    <w:p>
      <w:pPr>
        <w:pStyle w:val="8"/>
        <w:spacing w:line="520" w:lineRule="exact"/>
        <w:jc w:val="center"/>
        <w:outlineLvl w:val="0"/>
        <w:rPr>
          <w:rStyle w:val="26"/>
          <w:rFonts w:hint="default" w:ascii="Times New Roman" w:hAnsi="Times New Roman" w:eastAsia="仿宋" w:cs="Times New Roman"/>
          <w:b/>
          <w:color w:val="000000"/>
        </w:rPr>
      </w:pPr>
      <w:r>
        <w:rPr>
          <w:rFonts w:hint="default" w:ascii="Times New Roman" w:hAnsi="Times New Roman" w:eastAsia="仿宋" w:cs="Times New Roman"/>
          <w:bCs/>
          <w:color w:val="000000"/>
          <w:sz w:val="28"/>
          <w:szCs w:val="28"/>
        </w:rPr>
        <w:br w:type="page"/>
      </w:r>
      <w:bookmarkStart w:id="174" w:name="_Toc32259"/>
      <w:bookmarkStart w:id="175" w:name="_Toc4381"/>
      <w:bookmarkStart w:id="176" w:name="_Toc21199"/>
      <w:bookmarkStart w:id="177" w:name="_Toc23075"/>
      <w:bookmarkStart w:id="178" w:name="_Toc17352"/>
      <w:bookmarkStart w:id="179" w:name="_Toc2502"/>
      <w:r>
        <w:rPr>
          <w:rStyle w:val="26"/>
          <w:rFonts w:hint="default" w:ascii="Times New Roman" w:hAnsi="Times New Roman" w:eastAsia="仿宋" w:cs="Times New Roman"/>
          <w:b/>
          <w:color w:val="000000"/>
        </w:rPr>
        <w:t xml:space="preserve">第五部分  </w:t>
      </w:r>
      <w:bookmarkStart w:id="180" w:name="_Toc8474"/>
      <w:r>
        <w:rPr>
          <w:rStyle w:val="26"/>
          <w:rFonts w:hint="default" w:ascii="Times New Roman" w:hAnsi="Times New Roman" w:eastAsia="仿宋" w:cs="Times New Roman"/>
          <w:b/>
          <w:color w:val="000000"/>
        </w:rPr>
        <w:t>合同格式及合同条款</w:t>
      </w:r>
      <w:bookmarkEnd w:id="174"/>
      <w:bookmarkEnd w:id="175"/>
      <w:bookmarkEnd w:id="176"/>
      <w:bookmarkEnd w:id="180"/>
    </w:p>
    <w:bookmarkEnd w:id="162"/>
    <w:bookmarkEnd w:id="163"/>
    <w:bookmarkEnd w:id="164"/>
    <w:bookmarkEnd w:id="165"/>
    <w:bookmarkEnd w:id="177"/>
    <w:bookmarkEnd w:id="178"/>
    <w:bookmarkEnd w:id="179"/>
    <w:p>
      <w:pPr>
        <w:ind w:firstLine="2800" w:firstLineChars="1000"/>
        <w:rPr>
          <w:rFonts w:hint="default" w:ascii="Times New Roman" w:hAnsi="Times New Roman" w:eastAsia="仿宋" w:cs="Times New Roman"/>
          <w:sz w:val="28"/>
        </w:rPr>
      </w:pPr>
      <w:bookmarkStart w:id="181" w:name="_Hlk99666696"/>
      <w:bookmarkStart w:id="182" w:name="_Toc13678"/>
      <w:bookmarkStart w:id="183" w:name="_Toc257633148"/>
      <w:r>
        <w:rPr>
          <w:rFonts w:hint="default" w:ascii="Times New Roman" w:hAnsi="Times New Roman" w:eastAsia="仿宋" w:cs="Times New Roman"/>
          <w:bCs/>
          <w:color w:val="000000"/>
          <w:sz w:val="28"/>
          <w:szCs w:val="28"/>
        </w:rPr>
        <w:t>（具体以实际签订合同为主</w:t>
      </w:r>
      <w:r>
        <w:rPr>
          <w:rFonts w:hint="default" w:ascii="Times New Roman" w:hAnsi="Times New Roman" w:eastAsia="仿宋" w:cs="Times New Roman"/>
          <w:sz w:val="28"/>
        </w:rPr>
        <w:t>）</w:t>
      </w:r>
    </w:p>
    <w:p>
      <w:pPr>
        <w:keepNext/>
        <w:tabs>
          <w:tab w:val="left" w:pos="360"/>
        </w:tabs>
        <w:spacing w:line="400" w:lineRule="atLeas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bCs/>
          <w:sz w:val="32"/>
          <w:szCs w:val="32"/>
        </w:rPr>
        <w:t>合同范本</w:t>
      </w:r>
    </w:p>
    <w:p>
      <w:pPr>
        <w:pStyle w:val="30"/>
        <w:spacing w:line="520" w:lineRule="exact"/>
        <w:rPr>
          <w:rFonts w:hint="default" w:ascii="Times New Roman" w:hAnsi="Times New Roman" w:eastAsia="仿宋" w:cs="Times New Roman"/>
          <w:b/>
          <w:sz w:val="28"/>
          <w:szCs w:val="28"/>
        </w:rPr>
      </w:pPr>
    </w:p>
    <w:p>
      <w:pPr>
        <w:pStyle w:val="30"/>
        <w:spacing w:line="520" w:lineRule="exac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合同编号：                                 </w:t>
      </w:r>
    </w:p>
    <w:p>
      <w:pPr>
        <w:pStyle w:val="30"/>
        <w:spacing w:line="520" w:lineRule="exact"/>
        <w:rPr>
          <w:rFonts w:hint="default" w:ascii="Times New Roman" w:hAnsi="Times New Roman" w:eastAsia="仿宋" w:cs="Times New Roman"/>
          <w:b/>
          <w:sz w:val="28"/>
          <w:szCs w:val="28"/>
        </w:rPr>
      </w:pPr>
    </w:p>
    <w:p>
      <w:pPr>
        <w:pStyle w:val="30"/>
        <w:spacing w:line="520" w:lineRule="exact"/>
        <w:rPr>
          <w:rFonts w:hint="default" w:ascii="Times New Roman" w:hAnsi="Times New Roman" w:eastAsia="仿宋" w:cs="Times New Roman"/>
          <w:b/>
          <w:sz w:val="28"/>
          <w:szCs w:val="28"/>
        </w:rPr>
      </w:pPr>
    </w:p>
    <w:p>
      <w:pPr>
        <w:pStyle w:val="30"/>
        <w:spacing w:line="520" w:lineRule="exact"/>
        <w:rPr>
          <w:rFonts w:hint="default" w:ascii="Times New Roman" w:hAnsi="Times New Roman" w:eastAsia="仿宋" w:cs="Times New Roman"/>
          <w:b/>
          <w:sz w:val="28"/>
          <w:szCs w:val="28"/>
        </w:rPr>
      </w:pPr>
    </w:p>
    <w:p>
      <w:pPr>
        <w:tabs>
          <w:tab w:val="left" w:pos="2431"/>
          <w:tab w:val="left" w:pos="2943"/>
        </w:tabs>
        <w:adjustRightInd w:val="0"/>
        <w:snapToGrid w:val="0"/>
        <w:spacing w:line="36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新疆维吾尔自治区第</w:t>
      </w:r>
      <w:r>
        <w:rPr>
          <w:rFonts w:hint="eastAsia" w:eastAsia="仿宋" w:cs="Times New Roman"/>
          <w:bCs/>
          <w:color w:val="000000"/>
          <w:sz w:val="28"/>
          <w:szCs w:val="28"/>
          <w:lang w:eastAsia="zh-CN"/>
        </w:rPr>
        <w:t>三</w:t>
      </w:r>
      <w:r>
        <w:rPr>
          <w:rFonts w:hint="default" w:ascii="Times New Roman" w:hAnsi="Times New Roman" w:eastAsia="仿宋" w:cs="Times New Roman"/>
          <w:bCs/>
          <w:color w:val="000000"/>
          <w:sz w:val="28"/>
          <w:szCs w:val="28"/>
        </w:rPr>
        <w:t>人民医院</w:t>
      </w:r>
    </w:p>
    <w:p>
      <w:pPr>
        <w:pStyle w:val="30"/>
        <w:spacing w:line="520" w:lineRule="exact"/>
        <w:jc w:val="center"/>
        <w:rPr>
          <w:rFonts w:hint="default" w:ascii="Times New Roman" w:hAnsi="Times New Roman" w:eastAsia="仿宋" w:cs="Times New Roman"/>
          <w:b/>
          <w:sz w:val="48"/>
          <w:szCs w:val="48"/>
        </w:rPr>
      </w:pPr>
    </w:p>
    <w:p>
      <w:pPr>
        <w:pStyle w:val="30"/>
        <w:spacing w:line="520" w:lineRule="exact"/>
        <w:jc w:val="center"/>
        <w:rPr>
          <w:rFonts w:hint="default" w:ascii="Times New Roman" w:hAnsi="Times New Roman" w:eastAsia="仿宋" w:cs="Times New Roman"/>
          <w:b/>
          <w:sz w:val="44"/>
          <w:szCs w:val="44"/>
        </w:rPr>
      </w:pPr>
      <w:r>
        <w:rPr>
          <w:rFonts w:hint="default" w:ascii="Times New Roman" w:hAnsi="Times New Roman" w:eastAsia="仿宋" w:cs="Times New Roman"/>
          <w:b/>
          <w:sz w:val="44"/>
          <w:szCs w:val="44"/>
        </w:rPr>
        <w:t xml:space="preserve"> </w:t>
      </w:r>
    </w:p>
    <w:p>
      <w:pPr>
        <w:pStyle w:val="30"/>
        <w:spacing w:line="480" w:lineRule="auto"/>
        <w:jc w:val="center"/>
        <w:rPr>
          <w:rFonts w:hint="default" w:ascii="Times New Roman" w:hAnsi="Times New Roman" w:eastAsia="仿宋" w:cs="Times New Roman"/>
          <w:b/>
          <w:sz w:val="44"/>
          <w:szCs w:val="44"/>
        </w:rPr>
      </w:pPr>
    </w:p>
    <w:p>
      <w:pPr>
        <w:pStyle w:val="30"/>
        <w:spacing w:line="480" w:lineRule="auto"/>
        <w:jc w:val="center"/>
        <w:rPr>
          <w:rFonts w:hint="default" w:ascii="Times New Roman" w:hAnsi="Times New Roman" w:eastAsia="仿宋" w:cs="Times New Roman"/>
          <w:b/>
          <w:sz w:val="48"/>
          <w:szCs w:val="48"/>
        </w:rPr>
      </w:pPr>
      <w:r>
        <w:rPr>
          <w:rFonts w:hint="default" w:ascii="Times New Roman" w:hAnsi="Times New Roman" w:eastAsia="仿宋" w:cs="Times New Roman"/>
          <w:b/>
          <w:sz w:val="48"/>
          <w:szCs w:val="48"/>
        </w:rPr>
        <w:t xml:space="preserve">采 购 合 同（模板） </w:t>
      </w:r>
    </w:p>
    <w:p>
      <w:pPr>
        <w:pStyle w:val="30"/>
        <w:spacing w:line="480" w:lineRule="auto"/>
        <w:rPr>
          <w:rFonts w:hint="default" w:ascii="Times New Roman" w:hAnsi="Times New Roman" w:eastAsia="仿宋" w:cs="Times New Roman"/>
          <w:b/>
          <w:sz w:val="28"/>
          <w:szCs w:val="28"/>
        </w:rPr>
      </w:pPr>
      <w:r>
        <w:rPr>
          <w:rFonts w:hint="default" w:ascii="Times New Roman" w:hAnsi="Times New Roman" w:eastAsia="仿宋" w:cs="Times New Roman"/>
          <w:sz w:val="48"/>
          <w:szCs w:val="48"/>
        </w:rPr>
        <w:t xml:space="preserve">                                             </w:t>
      </w:r>
      <w:r>
        <w:rPr>
          <w:rFonts w:hint="default" w:ascii="Times New Roman" w:hAnsi="Times New Roman" w:eastAsia="仿宋" w:cs="Times New Roman"/>
          <w:sz w:val="28"/>
          <w:szCs w:val="28"/>
        </w:rPr>
        <w:t xml:space="preserve">  </w:t>
      </w:r>
    </w:p>
    <w:p>
      <w:pPr>
        <w:spacing w:line="520" w:lineRule="exact"/>
        <w:ind w:firstLine="1606" w:firstLineChars="5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项目名称：</w:t>
      </w:r>
      <w:r>
        <w:rPr>
          <w:rFonts w:hint="default" w:ascii="Times New Roman" w:hAnsi="Times New Roman" w:eastAsia="仿宋" w:cs="Times New Roman"/>
          <w:b/>
          <w:color w:val="000000"/>
          <w:sz w:val="32"/>
          <w:szCs w:val="32"/>
          <w:u w:val="single"/>
        </w:rPr>
        <w:t xml:space="preserve">                              </w:t>
      </w:r>
    </w:p>
    <w:p>
      <w:pPr>
        <w:spacing w:line="520" w:lineRule="exact"/>
        <w:ind w:firstLine="1606" w:firstLineChars="500"/>
        <w:rPr>
          <w:rFonts w:hint="default" w:ascii="Times New Roman" w:hAnsi="Times New Roman" w:eastAsia="仿宋" w:cs="Times New Roman"/>
          <w:b/>
          <w:color w:val="000000"/>
          <w:sz w:val="32"/>
          <w:szCs w:val="32"/>
        </w:rPr>
      </w:pPr>
    </w:p>
    <w:p>
      <w:pPr>
        <w:spacing w:line="520" w:lineRule="exact"/>
        <w:ind w:firstLine="1606" w:firstLineChars="5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甲方名称：</w:t>
      </w:r>
      <w:bookmarkStart w:id="184" w:name="_Hlk11877179"/>
      <w:r>
        <w:rPr>
          <w:rFonts w:hint="default" w:ascii="Times New Roman" w:hAnsi="Times New Roman" w:eastAsia="仿宋" w:cs="Times New Roman"/>
          <w:b/>
          <w:bCs/>
          <w:color w:val="000000"/>
          <w:sz w:val="32"/>
          <w:szCs w:val="32"/>
          <w:u w:val="single"/>
        </w:rPr>
        <w:t xml:space="preserve"> </w:t>
      </w:r>
      <w:bookmarkEnd w:id="184"/>
      <w:r>
        <w:rPr>
          <w:rFonts w:hint="default" w:ascii="Times New Roman" w:hAnsi="Times New Roman" w:eastAsia="仿宋" w:cs="Times New Roman"/>
          <w:b/>
          <w:bCs/>
          <w:color w:val="000000"/>
          <w:sz w:val="32"/>
          <w:szCs w:val="32"/>
          <w:u w:val="single"/>
        </w:rPr>
        <w:t xml:space="preserve">                             </w:t>
      </w:r>
    </w:p>
    <w:p>
      <w:pPr>
        <w:spacing w:line="560" w:lineRule="exact"/>
        <w:ind w:firstLine="1606" w:firstLineChars="500"/>
        <w:rPr>
          <w:rFonts w:hint="default" w:ascii="Times New Roman" w:hAnsi="Times New Roman" w:eastAsia="仿宋" w:cs="Times New Roman"/>
          <w:b/>
          <w:color w:val="000000"/>
          <w:sz w:val="32"/>
          <w:szCs w:val="32"/>
        </w:rPr>
      </w:pPr>
    </w:p>
    <w:p>
      <w:pPr>
        <w:spacing w:line="560" w:lineRule="exact"/>
        <w:ind w:firstLine="1606" w:firstLineChars="500"/>
        <w:rPr>
          <w:rFonts w:hint="default" w:ascii="Times New Roman" w:hAnsi="Times New Roman" w:eastAsia="仿宋" w:cs="Times New Roman"/>
          <w:b/>
          <w:color w:val="000000"/>
          <w:sz w:val="32"/>
          <w:szCs w:val="32"/>
          <w:u w:val="single"/>
        </w:rPr>
      </w:pPr>
      <w:r>
        <w:rPr>
          <w:rFonts w:hint="default" w:ascii="Times New Roman" w:hAnsi="Times New Roman" w:eastAsia="仿宋" w:cs="Times New Roman"/>
          <w:b/>
          <w:color w:val="000000"/>
          <w:sz w:val="32"/>
          <w:szCs w:val="32"/>
        </w:rPr>
        <w:t>乙方名称：</w:t>
      </w:r>
      <w:r>
        <w:rPr>
          <w:rFonts w:hint="default" w:ascii="Times New Roman" w:hAnsi="Times New Roman" w:eastAsia="仿宋" w:cs="Times New Roman"/>
          <w:b/>
          <w:color w:val="000000"/>
          <w:sz w:val="32"/>
          <w:szCs w:val="32"/>
          <w:u w:val="single"/>
        </w:rPr>
        <w:t xml:space="preserve">                               </w:t>
      </w:r>
    </w:p>
    <w:p>
      <w:pPr>
        <w:pStyle w:val="30"/>
        <w:adjustRightInd/>
        <w:spacing w:line="520" w:lineRule="exac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 xml:space="preserve">          </w:t>
      </w:r>
    </w:p>
    <w:p>
      <w:pPr>
        <w:pStyle w:val="30"/>
        <w:adjustRightInd/>
        <w:spacing w:line="520" w:lineRule="exact"/>
        <w:ind w:firstLine="1606" w:firstLineChars="500"/>
        <w:rPr>
          <w:rFonts w:hint="default" w:ascii="Times New Roman" w:hAnsi="Times New Roman" w:eastAsia="仿宋" w:cs="Times New Roman"/>
          <w:b/>
          <w:sz w:val="44"/>
          <w:szCs w:val="44"/>
        </w:rPr>
      </w:pPr>
      <w:r>
        <w:rPr>
          <w:rFonts w:hint="default" w:ascii="Times New Roman" w:hAnsi="Times New Roman" w:eastAsia="仿宋" w:cs="Times New Roman"/>
          <w:b/>
          <w:sz w:val="32"/>
          <w:szCs w:val="32"/>
        </w:rPr>
        <w:t xml:space="preserve">签订时间: </w:t>
      </w:r>
      <w:r>
        <w:rPr>
          <w:rFonts w:hint="default"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rPr>
        <w:t>年</w:t>
      </w:r>
      <w:r>
        <w:rPr>
          <w:rFonts w:hint="default"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rPr>
        <w:t>月</w:t>
      </w:r>
      <w:r>
        <w:rPr>
          <w:rFonts w:hint="default"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rPr>
        <w:t>日</w:t>
      </w:r>
    </w:p>
    <w:p>
      <w:pPr>
        <w:pStyle w:val="30"/>
        <w:spacing w:line="520" w:lineRule="exact"/>
        <w:jc w:val="center"/>
        <w:rPr>
          <w:rFonts w:hint="default" w:ascii="Times New Roman" w:hAnsi="Times New Roman" w:eastAsia="仿宋" w:cs="Times New Roman"/>
          <w:b/>
          <w:sz w:val="44"/>
          <w:szCs w:val="44"/>
        </w:rPr>
      </w:pPr>
    </w:p>
    <w:p>
      <w:pPr>
        <w:pStyle w:val="30"/>
        <w:spacing w:line="520" w:lineRule="exact"/>
        <w:jc w:val="center"/>
        <w:rPr>
          <w:rFonts w:hint="default" w:ascii="Times New Roman" w:hAnsi="Times New Roman" w:eastAsia="仿宋" w:cs="Times New Roman"/>
          <w:b/>
          <w:sz w:val="44"/>
          <w:szCs w:val="44"/>
        </w:rPr>
      </w:pPr>
      <w:r>
        <w:rPr>
          <w:rFonts w:hint="default" w:ascii="Times New Roman" w:hAnsi="Times New Roman" w:eastAsia="仿宋" w:cs="Times New Roman"/>
          <w:b/>
          <w:sz w:val="44"/>
          <w:szCs w:val="44"/>
        </w:rPr>
        <w:br w:type="page"/>
      </w:r>
      <w:r>
        <w:rPr>
          <w:rFonts w:hint="default" w:ascii="Times New Roman" w:hAnsi="Times New Roman" w:eastAsia="仿宋" w:cs="Times New Roman"/>
          <w:b/>
          <w:bCs/>
          <w:color w:val="auto"/>
          <w:kern w:val="2"/>
          <w:sz w:val="32"/>
          <w:szCs w:val="32"/>
        </w:rPr>
        <w:t>采 购 合 同</w:t>
      </w:r>
    </w:p>
    <w:p>
      <w:pPr>
        <w:spacing w:line="5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甲方（买方）： </w:t>
      </w:r>
    </w:p>
    <w:p>
      <w:pPr>
        <w:pStyle w:val="30"/>
        <w:spacing w:line="560" w:lineRule="exact"/>
        <w:rPr>
          <w:rFonts w:hint="default" w:ascii="Times New Roman" w:hAnsi="Times New Roman" w:eastAsia="仿宋" w:cs="Times New Roman"/>
          <w:bCs/>
          <w:sz w:val="28"/>
          <w:szCs w:val="28"/>
        </w:rPr>
      </w:pPr>
      <w:r>
        <w:rPr>
          <w:rFonts w:hint="default" w:ascii="Times New Roman" w:hAnsi="Times New Roman" w:eastAsia="仿宋" w:cs="Times New Roman"/>
          <w:sz w:val="28"/>
          <w:szCs w:val="28"/>
        </w:rPr>
        <w:t>地址：</w:t>
      </w:r>
    </w:p>
    <w:p>
      <w:pPr>
        <w:pStyle w:val="30"/>
        <w:spacing w:line="56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电话：</w:t>
      </w:r>
      <w:r>
        <w:rPr>
          <w:rFonts w:hint="default" w:ascii="Times New Roman" w:hAnsi="Times New Roman" w:eastAsia="仿宋" w:cs="Times New Roman"/>
          <w:bCs/>
          <w:sz w:val="28"/>
          <w:szCs w:val="28"/>
        </w:rPr>
        <w:t xml:space="preserve">  </w:t>
      </w:r>
    </w:p>
    <w:p>
      <w:pPr>
        <w:spacing w:line="5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乙方（卖方）：</w:t>
      </w:r>
    </w:p>
    <w:p>
      <w:pPr>
        <w:spacing w:line="5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地址：</w:t>
      </w:r>
    </w:p>
    <w:p>
      <w:pPr>
        <w:spacing w:line="5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电话：</w:t>
      </w:r>
    </w:p>
    <w:p>
      <w:pPr>
        <w:tabs>
          <w:tab w:val="left" w:pos="2431"/>
          <w:tab w:val="left" w:pos="2943"/>
        </w:tabs>
        <w:adjustRightInd w:val="0"/>
        <w:snapToGrid w:val="0"/>
        <w:spacing w:line="360" w:lineRule="exact"/>
        <w:ind w:firstLine="560" w:firstLineChars="200"/>
        <w:jc w:val="left"/>
        <w:rPr>
          <w:rStyle w:val="31"/>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u w:val="single"/>
        </w:rPr>
        <w:t>新疆维吾尔自治区第</w:t>
      </w:r>
      <w:r>
        <w:rPr>
          <w:rFonts w:hint="eastAsia" w:eastAsia="仿宋" w:cs="Times New Roman"/>
          <w:bCs/>
          <w:color w:val="000000"/>
          <w:sz w:val="28"/>
          <w:szCs w:val="28"/>
          <w:u w:val="single"/>
          <w:lang w:eastAsia="zh-CN"/>
        </w:rPr>
        <w:t>三</w:t>
      </w:r>
      <w:r>
        <w:rPr>
          <w:rFonts w:hint="default" w:ascii="Times New Roman" w:hAnsi="Times New Roman" w:eastAsia="仿宋" w:cs="Times New Roman"/>
          <w:bCs/>
          <w:color w:val="000000"/>
          <w:sz w:val="28"/>
          <w:szCs w:val="28"/>
          <w:u w:val="single"/>
        </w:rPr>
        <w:t>人民医院</w:t>
      </w:r>
      <w:r>
        <w:rPr>
          <w:rFonts w:hint="default" w:ascii="Times New Roman" w:hAnsi="Times New Roman" w:eastAsia="仿宋" w:cs="Times New Roman"/>
          <w:sz w:val="28"/>
          <w:szCs w:val="28"/>
        </w:rPr>
        <w:t>（以下简称甲方）与</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（以下简称乙方）就</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sz w:val="28"/>
          <w:szCs w:val="28"/>
        </w:rPr>
        <w:t>采购事宜，根据《中华人民共和国政府采购法》、《中华人民共和国民法典》等规定，本着平等、自愿、互利、互惠的原则，经各方协商一致，订立本合同。</w:t>
      </w: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eastAsia="仿宋" w:cs="Times New Roman"/>
          <w:color w:val="000000"/>
        </w:rPr>
      </w:pPr>
    </w:p>
    <w:p>
      <w:pPr>
        <w:spacing w:line="560" w:lineRule="exact"/>
        <w:ind w:firstLine="643" w:firstLineChars="200"/>
        <w:jc w:val="center"/>
        <w:rPr>
          <w:rFonts w:hint="default" w:ascii="Times New Roman" w:hAnsi="Times New Roman" w:eastAsia="仿宋" w:cs="Times New Roman"/>
          <w:b/>
          <w:color w:val="000000"/>
          <w:sz w:val="32"/>
          <w:szCs w:val="32"/>
        </w:rPr>
      </w:pPr>
      <w:r>
        <w:rPr>
          <w:rFonts w:hint="default" w:ascii="Times New Roman" w:hAnsi="Times New Roman" w:eastAsia="仿宋" w:cs="Times New Roman"/>
          <w:b/>
          <w:bCs/>
          <w:sz w:val="32"/>
          <w:szCs w:val="32"/>
        </w:rPr>
        <w:t>第一部分 通用条款</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在此供应的货物，乙方同意做如下保证:</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color w:val="000000"/>
          <w:sz w:val="28"/>
          <w:szCs w:val="28"/>
        </w:rPr>
        <w:t>一</w:t>
      </w:r>
      <w:r>
        <w:rPr>
          <w:rFonts w:hint="default" w:ascii="Times New Roman" w:hAnsi="Times New Roman" w:eastAsia="仿宋" w:cs="Times New Roman"/>
          <w:bCs/>
          <w:color w:val="000000"/>
          <w:sz w:val="28"/>
          <w:szCs w:val="28"/>
        </w:rPr>
        <w:t>、乙方供应的全部货物，必须在不涉及任何担保、留置权、专利权使用费的情况下，交付与本合同规定完全相同的货物。</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二、不能将甲方全部或部分付款看作是对有缺陷的工艺或不合格货物的认可。</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三、所供货物均须符合相应图纸和技术规范中的相关规定，并且不涉及到任何侵权行为或任何索赔。</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甲方未提出异议的，乙方仍应于货物质保期内承担保固责任。甲方对货物的验收手续仅仅证明乙方交货的行为，并不能免除乙方应当承担的货物质量责任。</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因乙方货物质量瑕疵原因导致甲方对其他第三方承担的违约金、损失赔偿等任何赔偿责任，甲方均有权将该赔偿责任转移给乙方，乙方对此无异议。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五、甲方有要求乙方延迟一段合理时间再行交货的权利。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六、除非甲方要求，乙方必须在本合同规定时间内进行交货。乙方同意偿付甲方可能因无法按照本合同约定时间进行交货而引起的所有额外的违约金、赔偿金以及其他费用。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七、在项目终止或甲方订立本合同所依据的本项目合同终止时，甲方经书面通知可解除本合同，此种情况不作违约处理。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八、所有交付到甲方现场的货物必须附有交货单。签字的交货单必须附在所有发票上作为本合同付款的前提条件。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九、所有交货费用均由乙方承担，乙方保证使甲方免于承担全部运费、快递费、保险费、装卸费、其他杂费以及由此带来的任何索赔，本合同专用条款有特别约定的，从特别约定。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十二、因乙方全部或部分违约导致双方发生的诉讼/仲裁或甲方与第三方发生的诉讼/仲裁，乙方同意承担甲方因此而支出的全部诉讼费、律师费、调查费、交通费及其他合理费用。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十三、未经甲方书面同意，乙方不得将本合同的工作内容全部或部分转让给任何第三人。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十四、乙方声明、陈述和保证其是合法设立并有效存续的独立法人，其授权代表已获得法人授权可代表其签署合同。</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60" w:lineRule="exact"/>
        <w:ind w:firstLine="560" w:firstLineChars="200"/>
        <w:jc w:val="center"/>
        <w:rPr>
          <w:rFonts w:hint="default" w:ascii="Times New Roman" w:hAnsi="Times New Roman" w:eastAsia="仿宋" w:cs="Times New Roman"/>
          <w:bCs/>
          <w:color w:val="000000"/>
          <w:sz w:val="28"/>
          <w:szCs w:val="28"/>
        </w:rPr>
      </w:pPr>
    </w:p>
    <w:p>
      <w:pPr>
        <w:spacing w:line="560" w:lineRule="exact"/>
        <w:ind w:firstLine="643" w:firstLineChars="200"/>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第二部分 专用条款</w:t>
      </w:r>
    </w:p>
    <w:p>
      <w:pPr>
        <w:spacing w:line="560" w:lineRule="exact"/>
        <w:ind w:firstLine="422" w:firstLineChars="15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 xml:space="preserve">一、 合同标的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1、货物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注:乙方应保证，甲方在中华人民共和国使用该货物或货物的任何一部分时，免受第三方提出的侵犯其专利权、商标权、工业设计权或其他知识产权的起诉。</w:t>
      </w:r>
    </w:p>
    <w:p>
      <w:pPr>
        <w:spacing w:line="56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2、数量及价格：详细技术要求见附件</w:t>
      </w:r>
    </w:p>
    <w:tbl>
      <w:tblPr>
        <w:tblStyle w:val="23"/>
        <w:tblpPr w:leftFromText="180" w:rightFromText="180" w:vertAnchor="text" w:horzAnchor="margin" w:tblpXSpec="center" w:tblpY="1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1545"/>
        <w:gridCol w:w="1275"/>
        <w:gridCol w:w="1860"/>
        <w:gridCol w:w="750"/>
        <w:gridCol w:w="885"/>
        <w:gridCol w:w="1140"/>
        <w:gridCol w:w="900"/>
        <w:gridCol w:w="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5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序号</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货物名称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规格型号</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制造商名称及国籍、地区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数量</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单位</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固定单价</w:t>
            </w:r>
          </w:p>
          <w:p>
            <w:pPr>
              <w:snapToGrid w:val="0"/>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合计（元）</w:t>
            </w:r>
          </w:p>
        </w:tc>
        <w:tc>
          <w:tcPr>
            <w:tcW w:w="885" w:type="dxa"/>
            <w:tcBorders>
              <w:top w:val="single" w:color="auto" w:sz="4" w:space="0"/>
              <w:left w:val="single" w:color="auto" w:sz="4" w:space="0"/>
              <w:bottom w:val="single" w:color="auto" w:sz="4" w:space="0"/>
              <w:right w:val="single" w:color="auto" w:sz="4" w:space="0"/>
            </w:tcBorders>
            <w:noWrap w:val="0"/>
            <w:vAlign w:val="top"/>
          </w:tcPr>
          <w:p>
            <w:pPr>
              <w:snapToGrid w:val="0"/>
              <w:ind w:firstLine="140" w:firstLineChars="50"/>
              <w:rPr>
                <w:rFonts w:hint="default" w:ascii="Times New Roman" w:hAnsi="Times New Roman" w:eastAsia="仿宋" w:cs="Times New Roman"/>
                <w:bCs/>
                <w:color w:val="000000"/>
                <w:sz w:val="28"/>
                <w:szCs w:val="28"/>
              </w:rPr>
            </w:pPr>
          </w:p>
          <w:p>
            <w:pPr>
              <w:snapToGrid w:val="0"/>
              <w:ind w:firstLine="140" w:firstLineChars="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仿宋" w:cs="Times New Roman"/>
                <w:bCs/>
                <w:color w:val="00000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default" w:ascii="Times New Roman" w:hAnsi="Times New Roman" w:eastAsia="仿宋" w:cs="Times New Roman"/>
                <w:bCs/>
                <w:color w:val="000000"/>
                <w:sz w:val="28"/>
                <w:szCs w:val="28"/>
              </w:rPr>
            </w:pPr>
          </w:p>
        </w:tc>
        <w:tc>
          <w:tcPr>
            <w:tcW w:w="186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default" w:ascii="Times New Roman" w:hAnsi="Times New Roman" w:eastAsia="仿宋" w:cs="Times New Roman"/>
                <w:bCs/>
                <w:color w:val="000000"/>
                <w:sz w:val="28"/>
                <w:szCs w:val="28"/>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default" w:ascii="Times New Roman" w:hAnsi="Times New Roman" w:eastAsia="仿宋" w:cs="Times New Roman"/>
                <w:bCs/>
                <w:color w:val="000000"/>
                <w:sz w:val="28"/>
                <w:szCs w:val="28"/>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仿宋" w:cs="Times New Roman"/>
                <w:bCs/>
                <w:color w:val="000000"/>
                <w:sz w:val="28"/>
                <w:szCs w:val="2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仿宋" w:cs="Times New Roman"/>
                <w:bCs/>
                <w:color w:val="00000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仿宋" w:cs="Times New Roman"/>
                <w:bCs/>
                <w:color w:val="000000"/>
                <w:sz w:val="28"/>
                <w:szCs w:val="28"/>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default" w:ascii="Times New Roman" w:hAnsi="Times New Roman" w:eastAsia="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9930" w:type="dxa"/>
            <w:gridSpan w:val="9"/>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40" w:firstLineChars="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暂定总价：人民币（大写）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9930" w:type="dxa"/>
            <w:gridSpan w:val="9"/>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40" w:firstLineChars="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说明：含运输费、装卸费、增值税</w:t>
            </w:r>
          </w:p>
        </w:tc>
      </w:tr>
    </w:tbl>
    <w:p>
      <w:pPr>
        <w:spacing w:line="560" w:lineRule="exact"/>
        <w:ind w:firstLine="560" w:firstLineChars="20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3、本合同暂定总价为人民币大写：                 元整（小写：¥          元），包含增值税。合同价格已包括货物供给、货物包装、运输费、装卸费和保险等的全部费用及相关税费。乙方应保证甲方除支付合同约定货款之外无需再行支付其他任何费用和款项。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pPr>
        <w:spacing w:line="560" w:lineRule="exact"/>
        <w:ind w:firstLine="422" w:firstLineChars="15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二、质量保证</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乙方保证本合同货物是全新的、未使用过的，并符合国家技术规格和国家质量标准的出厂原装合格产品，产品型号、数量、规格及技术、质量标准、售后服务必须满足甲方和自治区政府采购合同定点采购要求。</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3、乙方的项目项目负责人有义务对甲方使用人员进行免费培训。</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t>4、乙方保证所提供的本合同标的物必须符合本合同约定的“质</w:t>
      </w:r>
      <w:r>
        <w:rPr>
          <w:rFonts w:hint="default" w:ascii="Times New Roman" w:hAnsi="Times New Roman" w:eastAsia="仿宋" w:cs="Times New Roman"/>
          <w:color w:val="000000"/>
          <w:sz w:val="28"/>
          <w:szCs w:val="28"/>
        </w:rPr>
        <w:t>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60" w:lineRule="exact"/>
        <w:ind w:firstLine="422" w:firstLineChars="15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三、质量保证期</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1、合同内货物质保期为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，质保期自甲乙双方验收合格之日起开始计算。在质量保证期内，因产品质量出现问题，乙方负责免费更换，并承担与更换相关的运费、保险等一切费用。</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2、质保期内，如产品发生质量问题，乙方应在</w:t>
      </w:r>
      <w:r>
        <w:rPr>
          <w:rFonts w:hint="default" w:ascii="Times New Roman" w:hAnsi="Times New Roman" w:eastAsia="仿宋" w:cs="Times New Roman"/>
          <w:color w:val="000000"/>
          <w:sz w:val="28"/>
        </w:rPr>
        <w:t>48小时内</w:t>
      </w:r>
      <w:r>
        <w:rPr>
          <w:rFonts w:hint="default" w:ascii="Times New Roman" w:hAnsi="Times New Roman" w:eastAsia="仿宋" w:cs="Times New Roman"/>
          <w:color w:val="000000"/>
          <w:sz w:val="28"/>
          <w:szCs w:val="28"/>
        </w:rPr>
        <w:t>进行更换。乙方接到甲方通知后未依照约定时间更换的，</w:t>
      </w:r>
      <w:r>
        <w:rPr>
          <w:rFonts w:hint="default" w:ascii="Times New Roman" w:hAnsi="Times New Roman" w:eastAsia="仿宋" w:cs="Times New Roman"/>
          <w:color w:val="000000"/>
          <w:sz w:val="28"/>
        </w:rPr>
        <w:t>则应承担本合同规定的违约责任。</w:t>
      </w:r>
    </w:p>
    <w:p>
      <w:pPr>
        <w:spacing w:line="560" w:lineRule="exact"/>
        <w:ind w:firstLine="422" w:firstLineChars="15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四、交货时间、地点</w:t>
      </w:r>
    </w:p>
    <w:p>
      <w:pPr>
        <w:pStyle w:val="30"/>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1、合同签订后乙方</w:t>
      </w:r>
      <w:r>
        <w:rPr>
          <w:rFonts w:hint="eastAsia" w:ascii="Times New Roman" w:hAnsi="Times New Roman" w:eastAsia="仿宋" w:cs="Times New Roman"/>
          <w:sz w:val="28"/>
          <w:szCs w:val="28"/>
          <w:lang w:eastAsia="zh-CN"/>
        </w:rPr>
        <w:t>按招标文件要求</w:t>
      </w:r>
      <w:r>
        <w:rPr>
          <w:rFonts w:hint="default" w:ascii="Times New Roman" w:hAnsi="Times New Roman" w:eastAsia="仿宋" w:cs="Times New Roman"/>
          <w:sz w:val="28"/>
          <w:szCs w:val="28"/>
        </w:rPr>
        <w:t>货物送达至以下指定地点：</w:t>
      </w:r>
      <w:r>
        <w:rPr>
          <w:rFonts w:hint="default" w:ascii="Times New Roman" w:hAnsi="Times New Roman" w:eastAsia="仿宋" w:cs="Times New Roman"/>
          <w:sz w:val="28"/>
          <w:szCs w:val="28"/>
          <w:highlight w:val="green"/>
          <w:u w:val="single"/>
        </w:rPr>
        <w:t xml:space="preserve">           </w:t>
      </w:r>
      <w:r>
        <w:rPr>
          <w:rFonts w:hint="default" w:ascii="Times New Roman" w:hAnsi="Times New Roman" w:eastAsia="仿宋" w:cs="Times New Roman"/>
          <w:sz w:val="28"/>
          <w:szCs w:val="28"/>
          <w:highlight w:val="green"/>
        </w:rPr>
        <w:t>，并确保在</w:t>
      </w:r>
      <w:r>
        <w:rPr>
          <w:rFonts w:hint="default" w:ascii="Times New Roman" w:hAnsi="Times New Roman" w:eastAsia="仿宋" w:cs="Times New Roman"/>
          <w:sz w:val="28"/>
          <w:szCs w:val="28"/>
          <w:highlight w:val="green"/>
          <w:u w:val="single"/>
        </w:rPr>
        <w:t xml:space="preserve">      </w:t>
      </w:r>
      <w:r>
        <w:rPr>
          <w:rFonts w:hint="default" w:ascii="Times New Roman" w:hAnsi="Times New Roman" w:eastAsia="仿宋" w:cs="Times New Roman"/>
          <w:sz w:val="28"/>
          <w:szCs w:val="28"/>
          <w:highlight w:val="green"/>
        </w:rPr>
        <w:t>天</w:t>
      </w:r>
      <w:r>
        <w:rPr>
          <w:rFonts w:hint="default" w:ascii="Times New Roman" w:hAnsi="Times New Roman" w:eastAsia="仿宋" w:cs="Times New Roman"/>
          <w:sz w:val="28"/>
          <w:szCs w:val="28"/>
        </w:rPr>
        <w:t>内配合甲方完成验收工作。</w:t>
      </w:r>
    </w:p>
    <w:p>
      <w:pPr>
        <w:spacing w:line="560" w:lineRule="exact"/>
        <w:ind w:firstLine="420" w:firstLineChars="150"/>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color w:val="000000"/>
          <w:sz w:val="28"/>
          <w:szCs w:val="28"/>
        </w:rPr>
        <w:t>2、甲方指定的接货人为：</w:t>
      </w:r>
      <w:r>
        <w:rPr>
          <w:rFonts w:hint="default" w:ascii="Times New Roman" w:hAnsi="Times New Roman" w:eastAsia="仿宋" w:cs="Times New Roman"/>
          <w:color w:val="000000"/>
          <w:sz w:val="28"/>
          <w:szCs w:val="28"/>
          <w:u w:val="single"/>
        </w:rPr>
        <w:t>采购供应科采购员或后勤管理科库房保管员</w:t>
      </w:r>
      <w:r>
        <w:rPr>
          <w:rFonts w:hint="default" w:ascii="Times New Roman" w:hAnsi="Times New Roman" w:eastAsia="仿宋" w:cs="Times New Roman"/>
          <w:color w:val="000000"/>
          <w:sz w:val="28"/>
          <w:szCs w:val="28"/>
        </w:rPr>
        <w:t>；双方明确，除该指定接货人外，其他任何人员（包括甲方的其他任何工作人员）签署的接货单，甲方均不予认可。</w:t>
      </w:r>
    </w:p>
    <w:p>
      <w:pPr>
        <w:spacing w:line="5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3、在交付时，乙方必须向甲方提供质量合格证书、技术资料（操作、维修、保养）、保修凭证等一切相关资料及配件，否则，甲方有权不予付款且不承担违约责任。</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4、交货完成前（即货物交付完成且经甲方验收完毕前），本合同项下商品的损毁灭失风险由乙方承担，交货完成后，商品的所有权及损毁灭失风险转移至甲方。</w:t>
      </w:r>
    </w:p>
    <w:p>
      <w:pPr>
        <w:spacing w:line="560" w:lineRule="exact"/>
        <w:ind w:firstLine="422" w:firstLineChars="15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五、产品包装及运输</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１、包装必须与运输方式相适应，包装方式的确定和包装费用均由乙方负责;由于不适当的包装而造成的货物有任何的损坏由乙方负责。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3、包装费、运输费、装卸费和保险费均已包含在合同单价内。</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4、运输途中的货物安全问题均由乙方负责。</w:t>
      </w:r>
    </w:p>
    <w:p>
      <w:pPr>
        <w:spacing w:line="560" w:lineRule="exact"/>
        <w:ind w:firstLine="422"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
          <w:color w:val="000000"/>
          <w:sz w:val="28"/>
          <w:szCs w:val="28"/>
        </w:rPr>
        <w:t>六、验收</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2、数量:提货验收或按乙方发货结算单验收。 </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5、乙方交货并保证货物出厂无瑕疵，经甲方验收合格后进入保修期。</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6、乙方要向甲方提供送货单一式三联（甲方留一联、乙方留二联），并在送货单上注明物品名称、品牌、型号规格验收合格后由甲方签字以备双方结算用。</w:t>
      </w:r>
    </w:p>
    <w:p>
      <w:pPr>
        <w:spacing w:line="560" w:lineRule="exact"/>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七、售后服务</w:t>
      </w:r>
    </w:p>
    <w:p>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1、上述产品的质保期为交货并验收合格后</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；免费更换时间为交货并验收合格后</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w:t>
      </w:r>
    </w:p>
    <w:p>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2、乙方售后服务地址：</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，售后服务联系人：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 xml:space="preserve"> ，联系电话：</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 xml:space="preserve"> 。</w:t>
      </w:r>
    </w:p>
    <w:p>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w:t>
      </w:r>
      <w:r>
        <w:rPr>
          <w:rFonts w:hint="default" w:ascii="Times New Roman" w:hAnsi="Times New Roman" w:eastAsia="仿宋" w:cs="Times New Roman"/>
          <w:color w:val="000000"/>
          <w:sz w:val="28"/>
        </w:rPr>
        <w:t>在质保期内所发生的一切费用由乙方承担，质保期内出现问题时，接到甲方反映问题的通知后乙方应积极与甲方保持沟通联络，双方共同协商解决办法，甲方有权决定最终解决办法，乙方应在48小时内采取措施解决所有问题，逾期则应承担本合同规定的违约责任。</w:t>
      </w:r>
    </w:p>
    <w:p>
      <w:pPr>
        <w:spacing w:line="560" w:lineRule="exact"/>
        <w:ind w:firstLine="422" w:firstLineChars="150"/>
        <w:rPr>
          <w:rFonts w:hint="default" w:ascii="Times New Roman" w:hAnsi="Times New Roman" w:eastAsia="仿宋" w:cs="Times New Roman"/>
          <w:b/>
          <w:color w:val="000000"/>
          <w:sz w:val="28"/>
          <w:szCs w:val="28"/>
          <w:highlight w:val="green"/>
        </w:rPr>
      </w:pPr>
      <w:r>
        <w:rPr>
          <w:rFonts w:hint="default" w:ascii="Times New Roman" w:hAnsi="Times New Roman" w:eastAsia="仿宋" w:cs="Times New Roman"/>
          <w:b/>
          <w:color w:val="000000"/>
          <w:sz w:val="28"/>
          <w:szCs w:val="28"/>
          <w:highlight w:val="green"/>
        </w:rPr>
        <w:t>八、货款的支付</w:t>
      </w:r>
    </w:p>
    <w:p>
      <w:pPr>
        <w:spacing w:line="560" w:lineRule="exact"/>
        <w:ind w:firstLine="560" w:firstLineChars="200"/>
        <w:rPr>
          <w:rFonts w:hint="default" w:ascii="Times New Roman" w:hAnsi="Times New Roman" w:eastAsia="仿宋" w:cs="Times New Roman"/>
          <w:color w:val="000000"/>
          <w:sz w:val="28"/>
          <w:szCs w:val="28"/>
          <w:highlight w:val="green"/>
        </w:rPr>
      </w:pPr>
      <w:r>
        <w:rPr>
          <w:rFonts w:hint="default" w:ascii="Times New Roman" w:hAnsi="Times New Roman" w:eastAsia="仿宋" w:cs="Times New Roman"/>
          <w:color w:val="000000"/>
          <w:sz w:val="28"/>
          <w:szCs w:val="28"/>
          <w:highlight w:val="green"/>
        </w:rPr>
        <w:t>1、</w:t>
      </w:r>
      <w:r>
        <w:rPr>
          <w:rFonts w:hint="eastAsia" w:ascii="Times New Roman" w:hAnsi="Times New Roman" w:eastAsia="仿宋" w:cs="Times New Roman"/>
          <w:color w:val="000000"/>
          <w:kern w:val="0"/>
          <w:sz w:val="28"/>
          <w:szCs w:val="28"/>
          <w:highlight w:val="green"/>
          <w:lang w:eastAsia="zh-CN"/>
        </w:rPr>
        <w:t>合同签订后支付货款</w:t>
      </w:r>
      <w:r>
        <w:rPr>
          <w:rFonts w:hint="eastAsia" w:ascii="Times New Roman" w:hAnsi="Times New Roman" w:eastAsia="仿宋" w:cs="Times New Roman"/>
          <w:color w:val="000000"/>
          <w:kern w:val="0"/>
          <w:sz w:val="28"/>
          <w:szCs w:val="28"/>
          <w:highlight w:val="green"/>
          <w:lang w:val="en-US" w:eastAsia="zh-CN"/>
        </w:rPr>
        <w:t>3</w:t>
      </w:r>
      <w:r>
        <w:rPr>
          <w:rFonts w:hint="eastAsia" w:eastAsia="仿宋" w:cs="Times New Roman"/>
          <w:color w:val="000000"/>
          <w:kern w:val="0"/>
          <w:sz w:val="28"/>
          <w:szCs w:val="28"/>
          <w:highlight w:val="green"/>
          <w:lang w:val="en-US" w:eastAsia="zh-CN"/>
        </w:rPr>
        <w:t>5</w:t>
      </w:r>
      <w:r>
        <w:rPr>
          <w:rFonts w:hint="eastAsia" w:ascii="Times New Roman" w:hAnsi="Times New Roman" w:eastAsia="仿宋" w:cs="Times New Roman"/>
          <w:color w:val="000000"/>
          <w:kern w:val="0"/>
          <w:sz w:val="28"/>
          <w:szCs w:val="28"/>
          <w:highlight w:val="green"/>
          <w:lang w:val="en-US" w:eastAsia="zh-CN"/>
        </w:rPr>
        <w:t>%，货到验收合格后支付60%，质保期满后无质量问题支付剩余</w:t>
      </w:r>
      <w:r>
        <w:rPr>
          <w:rFonts w:hint="eastAsia" w:eastAsia="仿宋" w:cs="Times New Roman"/>
          <w:color w:val="000000"/>
          <w:kern w:val="0"/>
          <w:sz w:val="28"/>
          <w:szCs w:val="28"/>
          <w:highlight w:val="green"/>
          <w:lang w:val="en-US" w:eastAsia="zh-CN"/>
        </w:rPr>
        <w:t>5</w:t>
      </w:r>
      <w:r>
        <w:rPr>
          <w:rFonts w:hint="eastAsia" w:ascii="Times New Roman" w:hAnsi="Times New Roman" w:eastAsia="仿宋" w:cs="Times New Roman"/>
          <w:color w:val="000000"/>
          <w:kern w:val="0"/>
          <w:sz w:val="28"/>
          <w:szCs w:val="28"/>
          <w:highlight w:val="green"/>
          <w:lang w:val="en-US" w:eastAsia="zh-CN"/>
        </w:rPr>
        <w:t>%</w:t>
      </w:r>
    </w:p>
    <w:p>
      <w:pPr>
        <w:spacing w:line="560" w:lineRule="exact"/>
        <w:ind w:firstLine="560" w:firstLineChars="200"/>
        <w:rPr>
          <w:rFonts w:hint="default" w:ascii="Times New Roman" w:hAnsi="Times New Roman" w:eastAsia="仿宋" w:cs="Times New Roman"/>
          <w:color w:val="000000"/>
          <w:sz w:val="28"/>
          <w:szCs w:val="28"/>
          <w:highlight w:val="green"/>
        </w:rPr>
      </w:pPr>
      <w:r>
        <w:rPr>
          <w:rFonts w:hint="default" w:ascii="Times New Roman" w:hAnsi="Times New Roman" w:eastAsia="仿宋" w:cs="Times New Roman"/>
          <w:color w:val="000000"/>
          <w:sz w:val="28"/>
          <w:szCs w:val="28"/>
          <w:highlight w:val="green"/>
        </w:rPr>
        <w:t xml:space="preserve">2、甲方支付上述任何一笔款项前，乙方应提供符合甲方财务做账要求的正规增值税发票，否则，甲方有权拒付款项且不承担违约责任。    </w:t>
      </w:r>
    </w:p>
    <w:p>
      <w:pPr>
        <w:spacing w:line="560" w:lineRule="exact"/>
        <w:ind w:firstLine="422" w:firstLineChars="15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九、违约责任</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1、甲方违约责任</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2）甲方应按合同规定的付款要求履约，由于非不可抗力原因不能在本合同规定的时间内支付合同款项时，应事先告知乙方，乙方应给予30个工作日的宽限期。</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2、乙方违约责任</w:t>
      </w:r>
    </w:p>
    <w:p>
      <w:pPr>
        <w:autoSpaceDE w:val="0"/>
        <w:autoSpaceDN w:val="0"/>
        <w:adjustRightInd w:val="0"/>
        <w:spacing w:line="560" w:lineRule="exact"/>
        <w:ind w:left="-61" w:leftChars="-29" w:firstLine="280" w:firstLineChars="1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3）乙方所交产品品种、型号、规格、质量、性能不符合合同规定的，由乙方负责调换或退货，并承担调换或退货而支付的实际费用。乙方不能调换或退货的，按合同总额的百分之二十承担违约金。</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60" w:lineRule="exact"/>
        <w:ind w:firstLine="422" w:firstLineChars="15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十、不可抗力</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60" w:lineRule="exact"/>
        <w:ind w:firstLine="422" w:firstLineChars="15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十一、争议解决</w:t>
      </w:r>
    </w:p>
    <w:p>
      <w:pPr>
        <w:spacing w:line="56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本合同如发生纠纷，当事人双方应当及时协商解决，协商不成时，可向甲方所在地人民法院起诉。</w:t>
      </w:r>
    </w:p>
    <w:p>
      <w:pPr>
        <w:spacing w:line="560" w:lineRule="exact"/>
        <w:ind w:firstLine="422" w:firstLineChars="15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十二、合同的文本及生效</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1、本合同一式肆份，甲方贰份、乙方贰份。</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2、本合同有效期为壹年。</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3、本合同经双方法定代表人签字或单位盖章或双方委托代理人签字成立生效。</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4、合同内容如遇国家法律、法规及政策另有规定的，从其规定。</w:t>
      </w:r>
    </w:p>
    <w:p>
      <w:pPr>
        <w:spacing w:line="560" w:lineRule="exact"/>
        <w:ind w:firstLine="422" w:firstLineChars="15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十三、其他约定事项</w:t>
      </w:r>
    </w:p>
    <w:p>
      <w:pPr>
        <w:spacing w:line="560" w:lineRule="exact"/>
        <w:ind w:firstLine="420" w:firstLineChars="150"/>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乙方签定的采购合同以及与本合同有关的招投标文件、答疑附件是本合同不可分割的组成部分，与本合同具有同等法律效力，其他未尽事宜，从其规定。</w:t>
      </w:r>
    </w:p>
    <w:p>
      <w:pPr>
        <w:spacing w:line="560" w:lineRule="exact"/>
        <w:ind w:firstLine="420" w:firstLineChars="150"/>
        <w:rPr>
          <w:rFonts w:hint="default" w:ascii="Times New Roman" w:hAnsi="Times New Roman" w:eastAsia="仿宋" w:cs="Times New Roman"/>
          <w:bCs/>
          <w:color w:val="000000"/>
          <w:sz w:val="28"/>
          <w:szCs w:val="28"/>
        </w:rPr>
      </w:pPr>
    </w:p>
    <w:p>
      <w:pPr>
        <w:spacing w:line="400" w:lineRule="exact"/>
        <w:rPr>
          <w:rFonts w:hint="default" w:ascii="Times New Roman" w:hAnsi="Times New Roman" w:eastAsia="仿宋" w:cs="Times New Roman"/>
          <w:color w:val="000000"/>
          <w:sz w:val="28"/>
          <w:szCs w:val="28"/>
        </w:rPr>
      </w:pPr>
    </w:p>
    <w:p>
      <w:pPr>
        <w:spacing w:line="400" w:lineRule="exact"/>
        <w:rPr>
          <w:rFonts w:hint="default" w:ascii="Times New Roman" w:hAnsi="Times New Roman" w:eastAsia="仿宋" w:cs="Times New Roman"/>
          <w:color w:val="000000"/>
          <w:sz w:val="28"/>
          <w:szCs w:val="28"/>
        </w:rPr>
      </w:pPr>
    </w:p>
    <w:p>
      <w:pPr>
        <w:spacing w:line="400" w:lineRule="exact"/>
        <w:rPr>
          <w:rFonts w:hint="default" w:ascii="Times New Roman" w:hAnsi="Times New Roman" w:eastAsia="仿宋" w:cs="Times New Roman"/>
          <w:color w:val="000000"/>
          <w:sz w:val="28"/>
          <w:szCs w:val="28"/>
        </w:rPr>
      </w:pPr>
    </w:p>
    <w:p>
      <w:pPr>
        <w:spacing w:line="400" w:lineRule="exact"/>
        <w:rPr>
          <w:rFonts w:hint="default" w:ascii="Times New Roman" w:hAnsi="Times New Roman" w:eastAsia="仿宋" w:cs="Times New Roman"/>
          <w:color w:val="000000"/>
          <w:sz w:val="28"/>
          <w:szCs w:val="28"/>
        </w:rPr>
        <w:sectPr>
          <w:pgSz w:w="11906" w:h="16838"/>
          <w:pgMar w:top="850" w:right="1077" w:bottom="850" w:left="1077" w:header="567" w:footer="992" w:gutter="0"/>
          <w:pgBorders>
            <w:top w:val="none" w:sz="0" w:space="0"/>
            <w:left w:val="none" w:sz="0" w:space="0"/>
            <w:bottom w:val="none" w:sz="0" w:space="0"/>
            <w:right w:val="none" w:sz="0" w:space="0"/>
          </w:pgBorders>
          <w:cols w:space="720" w:num="1"/>
          <w:docGrid w:linePitch="312" w:charSpace="0"/>
        </w:sectPr>
      </w:pPr>
    </w:p>
    <w:p>
      <w:pPr>
        <w:pStyle w:val="32"/>
        <w:rPr>
          <w:rFonts w:hint="default" w:ascii="Times New Roman" w:hAnsi="Times New Roman" w:eastAsia="仿宋" w:cs="Times New Roman"/>
        </w:rPr>
      </w:pPr>
    </w:p>
    <w:p>
      <w:pPr>
        <w:spacing w:line="40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甲方（盖章）：                          乙方（盖章）：</w:t>
      </w:r>
    </w:p>
    <w:p>
      <w:pPr>
        <w:spacing w:line="400" w:lineRule="exact"/>
        <w:rPr>
          <w:rFonts w:hint="default" w:ascii="Times New Roman" w:hAnsi="Times New Roman" w:eastAsia="仿宋" w:cs="Times New Roman"/>
          <w:color w:val="000000"/>
          <w:sz w:val="28"/>
          <w:szCs w:val="28"/>
        </w:rPr>
      </w:pPr>
    </w:p>
    <w:p>
      <w:pPr>
        <w:spacing w:line="400" w:lineRule="exact"/>
        <w:rPr>
          <w:rFonts w:hint="default" w:ascii="Times New Roman" w:hAnsi="Times New Roman" w:eastAsia="仿宋" w:cs="Times New Roman"/>
          <w:color w:val="000000"/>
          <w:sz w:val="28"/>
          <w:szCs w:val="28"/>
        </w:rPr>
      </w:pPr>
    </w:p>
    <w:p>
      <w:pPr>
        <w:spacing w:line="40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法人（签字）：                          法人（签字）：</w:t>
      </w: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default" w:ascii="Times New Roman" w:hAnsi="Times New Roman" w:eastAsia="仿宋" w:cs="Times New Roman"/>
          <w:color w:val="000000"/>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default" w:ascii="Times New Roman" w:hAnsi="Times New Roman" w:eastAsia="仿宋" w:cs="Times New Roman"/>
          <w:color w:val="000000"/>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授权代表（签字）：                     授权代表（签字）：</w:t>
      </w:r>
    </w:p>
    <w:p>
      <w:pPr>
        <w:spacing w:line="40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w:t>
      </w:r>
    </w:p>
    <w:p>
      <w:pPr>
        <w:spacing w:line="400" w:lineRule="exact"/>
        <w:rPr>
          <w:rFonts w:hint="default" w:ascii="Times New Roman" w:hAnsi="Times New Roman" w:eastAsia="仿宋" w:cs="Times New Roman"/>
          <w:color w:val="000000"/>
          <w:sz w:val="28"/>
          <w:szCs w:val="28"/>
        </w:rPr>
      </w:pPr>
    </w:p>
    <w:p>
      <w:pPr>
        <w:spacing w:line="360" w:lineRule="atLeas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日期：    年  月  日                   日期：    年  月  日    </w:t>
      </w:r>
    </w:p>
    <w:p>
      <w:pPr>
        <w:spacing w:line="520" w:lineRule="exact"/>
        <w:ind w:firstLine="1680" w:firstLineChars="6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（以下无正文，为本合同签署页）</w:t>
      </w:r>
    </w:p>
    <w:p>
      <w:pPr>
        <w:wordWrap w:val="0"/>
        <w:spacing w:line="520" w:lineRule="exact"/>
        <w:jc w:val="right"/>
        <w:rPr>
          <w:rFonts w:hint="default" w:ascii="Times New Roman" w:hAnsi="Times New Roman" w:eastAsia="仿宋" w:cs="Times New Roman"/>
          <w:color w:val="000000"/>
          <w:sz w:val="28"/>
          <w:szCs w:val="28"/>
        </w:rPr>
        <w:sectPr>
          <w:pgSz w:w="11906" w:h="16838"/>
          <w:pgMar w:top="850" w:right="1077" w:bottom="850" w:left="1077" w:header="567" w:footer="992" w:gutter="0"/>
          <w:pgBorders>
            <w:top w:val="none" w:sz="0" w:space="0"/>
            <w:left w:val="none" w:sz="0" w:space="0"/>
            <w:bottom w:val="none" w:sz="0" w:space="0"/>
            <w:right w:val="none" w:sz="0" w:space="0"/>
          </w:pgBorders>
          <w:cols w:space="720" w:num="1"/>
          <w:docGrid w:linePitch="312" w:charSpace="0"/>
        </w:sectPr>
      </w:pPr>
    </w:p>
    <w:p>
      <w:pPr>
        <w:ind w:firstLine="1104" w:firstLineChars="250"/>
        <w:jc w:val="center"/>
        <w:rPr>
          <w:rFonts w:hint="default" w:ascii="Times New Roman" w:hAnsi="Times New Roman" w:eastAsia="仿宋" w:cs="Times New Roman"/>
          <w:b/>
          <w:sz w:val="44"/>
          <w:szCs w:val="44"/>
        </w:rPr>
      </w:pPr>
      <w:r>
        <w:rPr>
          <w:rFonts w:hint="default" w:ascii="Times New Roman" w:hAnsi="Times New Roman" w:eastAsia="仿宋" w:cs="Times New Roman"/>
          <w:b/>
          <w:sz w:val="44"/>
          <w:szCs w:val="44"/>
        </w:rPr>
        <w:t>医疗卫生机构医药产品廉洁购销合同</w:t>
      </w:r>
    </w:p>
    <w:p>
      <w:pPr>
        <w:tabs>
          <w:tab w:val="left" w:pos="2431"/>
          <w:tab w:val="left" w:pos="2943"/>
        </w:tabs>
        <w:adjustRightInd w:val="0"/>
        <w:snapToGrid w:val="0"/>
        <w:spacing w:line="360" w:lineRule="exact"/>
        <w:rPr>
          <w:rFonts w:hint="default" w:ascii="Times New Roman" w:hAnsi="Times New Roman" w:eastAsia="仿宋" w:cs="Times New Roman"/>
          <w:bCs/>
          <w:color w:val="000000"/>
          <w:sz w:val="28"/>
          <w:szCs w:val="28"/>
        </w:rPr>
      </w:pPr>
      <w:r>
        <w:rPr>
          <w:rFonts w:hint="default" w:ascii="Times New Roman" w:hAnsi="Times New Roman" w:eastAsia="仿宋" w:cs="Times New Roman"/>
          <w:kern w:val="0"/>
          <w:sz w:val="28"/>
        </w:rPr>
        <w:t xml:space="preserve">甲方： </w:t>
      </w:r>
      <w:r>
        <w:rPr>
          <w:rFonts w:hint="default" w:ascii="Times New Roman" w:hAnsi="Times New Roman" w:eastAsia="仿宋" w:cs="Times New Roman"/>
          <w:bCs/>
          <w:color w:val="000000"/>
          <w:sz w:val="28"/>
          <w:szCs w:val="28"/>
        </w:rPr>
        <w:t>新疆维吾尔自治区第</w:t>
      </w:r>
      <w:r>
        <w:rPr>
          <w:rFonts w:hint="eastAsia" w:eastAsia="仿宋" w:cs="Times New Roman"/>
          <w:bCs/>
          <w:color w:val="000000"/>
          <w:sz w:val="28"/>
          <w:szCs w:val="28"/>
          <w:lang w:eastAsia="zh-CN"/>
        </w:rPr>
        <w:t>三</w:t>
      </w:r>
      <w:r>
        <w:rPr>
          <w:rFonts w:hint="default" w:ascii="Times New Roman" w:hAnsi="Times New Roman" w:eastAsia="仿宋" w:cs="Times New Roman"/>
          <w:bCs/>
          <w:color w:val="000000"/>
          <w:sz w:val="28"/>
          <w:szCs w:val="28"/>
        </w:rPr>
        <w:t>人民医院</w:t>
      </w:r>
    </w:p>
    <w:p>
      <w:pPr>
        <w:spacing w:line="580" w:lineRule="exact"/>
        <w:rPr>
          <w:rFonts w:hint="default" w:ascii="Times New Roman" w:hAnsi="Times New Roman" w:eastAsia="仿宋" w:cs="Times New Roman"/>
          <w:kern w:val="0"/>
          <w:sz w:val="28"/>
        </w:rPr>
      </w:pPr>
      <w:r>
        <w:rPr>
          <w:rFonts w:hint="default" w:ascii="Times New Roman" w:hAnsi="Times New Roman" w:eastAsia="仿宋" w:cs="Times New Roman"/>
          <w:kern w:val="0"/>
          <w:sz w:val="28"/>
        </w:rPr>
        <w:t xml:space="preserve">乙方： </w:t>
      </w:r>
    </w:p>
    <w:p>
      <w:pPr>
        <w:spacing w:line="580" w:lineRule="exact"/>
        <w:ind w:firstLine="560" w:firstLineChars="200"/>
        <w:rPr>
          <w:rFonts w:hint="default" w:ascii="Times New Roman" w:hAnsi="Times New Roman" w:eastAsia="仿宋" w:cs="Times New Roman"/>
          <w:kern w:val="0"/>
          <w:sz w:val="28"/>
        </w:rPr>
      </w:pPr>
      <w:r>
        <w:rPr>
          <w:rFonts w:hint="default" w:ascii="Times New Roman" w:hAnsi="Times New Roman" w:eastAsia="仿宋" w:cs="Times New Roman"/>
          <w:kern w:val="0"/>
          <w:sz w:val="28"/>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560" w:firstLineChars="200"/>
        <w:rPr>
          <w:rFonts w:hint="default" w:ascii="Times New Roman" w:hAnsi="Times New Roman" w:eastAsia="仿宋" w:cs="Times New Roman"/>
          <w:kern w:val="0"/>
          <w:sz w:val="28"/>
        </w:rPr>
      </w:pPr>
      <w:r>
        <w:rPr>
          <w:rFonts w:hint="default" w:ascii="Times New Roman" w:hAnsi="Times New Roman" w:eastAsia="仿宋" w:cs="Times New Roman"/>
          <w:kern w:val="0"/>
          <w:sz w:val="28"/>
        </w:rPr>
        <w:t>一、甲乙双方按照《合同法》及医药产品购销合同约定购销药品、医用设备、医用耗材等医药产品。</w:t>
      </w:r>
    </w:p>
    <w:p>
      <w:pPr>
        <w:spacing w:line="580" w:lineRule="exact"/>
        <w:ind w:firstLine="560" w:firstLineChars="200"/>
        <w:rPr>
          <w:rFonts w:hint="default" w:ascii="Times New Roman" w:hAnsi="Times New Roman" w:eastAsia="仿宋" w:cs="Times New Roman"/>
          <w:kern w:val="0"/>
          <w:sz w:val="28"/>
        </w:rPr>
      </w:pPr>
      <w:r>
        <w:rPr>
          <w:rFonts w:hint="default" w:ascii="Times New Roman" w:hAnsi="Times New Roman" w:eastAsia="仿宋" w:cs="Times New Roman"/>
          <w:kern w:val="0"/>
          <w:sz w:val="28"/>
        </w:rPr>
        <w:t>二、甲方应当严格执行医药产品购销合同验收、入库制度，对采购医药产品及发票进行查验，不得违反有关规定合同外采购、违价采购或从非规定渠道采购。</w:t>
      </w:r>
    </w:p>
    <w:p>
      <w:pPr>
        <w:spacing w:line="580" w:lineRule="exact"/>
        <w:ind w:firstLine="560" w:firstLineChars="200"/>
        <w:rPr>
          <w:rFonts w:hint="default" w:ascii="Times New Roman" w:hAnsi="Times New Roman" w:eastAsia="仿宋" w:cs="Times New Roman"/>
          <w:kern w:val="0"/>
          <w:sz w:val="28"/>
        </w:rPr>
      </w:pPr>
      <w:r>
        <w:rPr>
          <w:rFonts w:hint="default" w:ascii="Times New Roman" w:hAnsi="Times New Roman" w:eastAsia="仿宋" w:cs="Times New Roman"/>
          <w:kern w:val="0"/>
          <w:sz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560" w:firstLineChars="200"/>
        <w:rPr>
          <w:rFonts w:hint="default" w:ascii="Times New Roman" w:hAnsi="Times New Roman" w:eastAsia="仿宋" w:cs="Times New Roman"/>
          <w:kern w:val="0"/>
          <w:sz w:val="28"/>
        </w:rPr>
      </w:pPr>
      <w:r>
        <w:rPr>
          <w:rFonts w:hint="default" w:ascii="Times New Roman" w:hAnsi="Times New Roman" w:eastAsia="仿宋" w:cs="Times New Roman"/>
          <w:kern w:val="0"/>
          <w:sz w:val="28"/>
        </w:rPr>
        <w:t>四、严禁甲方工作人员利用任何途径和方式，为乙方统计医师个人及临床科室有关医药产品用量信息，或为乙方统计提供便利。</w:t>
      </w:r>
    </w:p>
    <w:p>
      <w:pPr>
        <w:spacing w:line="580" w:lineRule="exact"/>
        <w:ind w:firstLine="560" w:firstLineChars="200"/>
        <w:rPr>
          <w:rFonts w:hint="default" w:ascii="Times New Roman" w:hAnsi="Times New Roman" w:eastAsia="仿宋" w:cs="Times New Roman"/>
          <w:kern w:val="0"/>
          <w:sz w:val="28"/>
        </w:rPr>
      </w:pPr>
      <w:r>
        <w:rPr>
          <w:rFonts w:hint="default" w:ascii="Times New Roman" w:hAnsi="Times New Roman" w:eastAsia="仿宋" w:cs="Times New Roman"/>
          <w:kern w:val="0"/>
          <w:sz w:val="28"/>
        </w:rPr>
        <w:t>五、乙方不得以回扣、宴请等方式影响甲方工作人员采购或使用医药产品的选择权，不得在学术活动中提供旅游、超标准支付食宿费用。</w:t>
      </w:r>
    </w:p>
    <w:p>
      <w:pPr>
        <w:rPr>
          <w:rFonts w:hint="default" w:ascii="Times New Roman" w:hAnsi="Times New Roman" w:eastAsia="仿宋" w:cs="Times New Roman"/>
          <w:kern w:val="0"/>
          <w:sz w:val="28"/>
        </w:rPr>
      </w:pPr>
      <w:r>
        <w:rPr>
          <w:rFonts w:hint="default" w:ascii="Times New Roman" w:hAnsi="Times New Roman" w:eastAsia="仿宋" w:cs="Times New Roman"/>
          <w:kern w:val="0"/>
          <w:sz w:val="28"/>
        </w:rPr>
        <w:t>六、乙方指定        作为销售代表洽谈业务。销售代表必须在工作时间到甲方指定地点联系商谈，不得到住院部、门诊部、</w:t>
      </w:r>
    </w:p>
    <w:p>
      <w:pPr>
        <w:spacing w:line="580" w:lineRule="exact"/>
        <w:ind w:firstLine="560" w:firstLineChars="200"/>
        <w:rPr>
          <w:rFonts w:hint="default" w:ascii="Times New Roman" w:hAnsi="Times New Roman" w:eastAsia="仿宋" w:cs="Times New Roman"/>
          <w:kern w:val="0"/>
          <w:sz w:val="28"/>
        </w:rPr>
      </w:pPr>
      <w:r>
        <w:rPr>
          <w:rFonts w:hint="default" w:ascii="Times New Roman" w:hAnsi="Times New Roman" w:eastAsia="仿宋" w:cs="Times New Roman"/>
          <w:kern w:val="0"/>
          <w:sz w:val="28"/>
        </w:rPr>
        <w:t>医技科室等推销医药产品，不得借故到甲方相关领导、部门负责人及相关工作人员家中访谈并提供任何好处费。</w:t>
      </w:r>
    </w:p>
    <w:p>
      <w:pPr>
        <w:spacing w:line="580" w:lineRule="exact"/>
        <w:ind w:firstLine="560" w:firstLineChars="200"/>
        <w:rPr>
          <w:rFonts w:hint="default" w:ascii="Times New Roman" w:hAnsi="Times New Roman" w:eastAsia="仿宋" w:cs="Times New Roman"/>
          <w:kern w:val="0"/>
          <w:sz w:val="28"/>
        </w:rPr>
      </w:pPr>
      <w:r>
        <w:rPr>
          <w:rFonts w:hint="default" w:ascii="Times New Roman" w:hAnsi="Times New Roman" w:eastAsia="仿宋" w:cs="Times New Roman"/>
          <w:kern w:val="0"/>
          <w:sz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80" w:lineRule="exact"/>
        <w:ind w:firstLine="560" w:firstLineChars="200"/>
        <w:rPr>
          <w:rFonts w:hint="default" w:ascii="Times New Roman" w:hAnsi="Times New Roman" w:eastAsia="仿宋" w:cs="Times New Roman"/>
          <w:kern w:val="0"/>
          <w:sz w:val="28"/>
        </w:rPr>
      </w:pPr>
      <w:r>
        <w:rPr>
          <w:rFonts w:hint="default" w:ascii="Times New Roman" w:hAnsi="Times New Roman" w:eastAsia="仿宋" w:cs="Times New Roman"/>
          <w:kern w:val="0"/>
          <w:sz w:val="28"/>
        </w:rPr>
        <w:t>八、本合同作为医药产品购销合同的重要组成部分，与购销合同一并执行，具有同等的法律效力。</w:t>
      </w:r>
    </w:p>
    <w:p>
      <w:pPr>
        <w:spacing w:line="580" w:lineRule="exact"/>
        <w:ind w:firstLine="560" w:firstLineChars="200"/>
        <w:rPr>
          <w:rFonts w:hint="default" w:ascii="Times New Roman" w:hAnsi="Times New Roman" w:eastAsia="仿宋" w:cs="Times New Roman"/>
          <w:kern w:val="0"/>
          <w:sz w:val="28"/>
        </w:rPr>
      </w:pPr>
      <w:r>
        <w:rPr>
          <w:rFonts w:hint="default" w:ascii="Times New Roman" w:hAnsi="Times New Roman" w:eastAsia="仿宋" w:cs="Times New Roman"/>
          <w:kern w:val="0"/>
          <w:sz w:val="28"/>
        </w:rPr>
        <w:t>九、本合同一式三份，甲、乙双方各执一份，甲方纪检监察部门（基层医疗卫生机构上报上级卫生计生行政部门）执一份，并从签订之日起生效。</w:t>
      </w:r>
    </w:p>
    <w:p>
      <w:pPr>
        <w:spacing w:line="580" w:lineRule="exact"/>
        <w:rPr>
          <w:rFonts w:hint="default" w:ascii="Times New Roman" w:hAnsi="Times New Roman" w:eastAsia="仿宋" w:cs="Times New Roman"/>
          <w:kern w:val="0"/>
          <w:sz w:val="28"/>
        </w:rPr>
      </w:pPr>
    </w:p>
    <w:p>
      <w:pPr>
        <w:spacing w:line="580" w:lineRule="exact"/>
        <w:rPr>
          <w:rFonts w:hint="default" w:ascii="Times New Roman" w:hAnsi="Times New Roman" w:eastAsia="仿宋" w:cs="Times New Roman"/>
          <w:kern w:val="0"/>
          <w:sz w:val="28"/>
        </w:rPr>
      </w:pPr>
    </w:p>
    <w:p>
      <w:pPr>
        <w:spacing w:line="580" w:lineRule="exact"/>
        <w:rPr>
          <w:rFonts w:hint="default" w:ascii="Times New Roman" w:hAnsi="Times New Roman" w:eastAsia="仿宋" w:cs="Times New Roman"/>
          <w:kern w:val="0"/>
          <w:sz w:val="28"/>
        </w:rPr>
      </w:pPr>
    </w:p>
    <w:p>
      <w:pPr>
        <w:spacing w:line="580" w:lineRule="exact"/>
        <w:rPr>
          <w:rFonts w:hint="default" w:ascii="Times New Roman" w:hAnsi="Times New Roman" w:eastAsia="仿宋" w:cs="Times New Roman"/>
          <w:kern w:val="0"/>
          <w:sz w:val="28"/>
        </w:rPr>
      </w:pPr>
    </w:p>
    <w:p>
      <w:pPr>
        <w:spacing w:line="580" w:lineRule="exact"/>
        <w:ind w:left="5474" w:hanging="5474" w:hangingChars="1955"/>
        <w:rPr>
          <w:rFonts w:hint="default" w:ascii="Times New Roman" w:hAnsi="Times New Roman" w:eastAsia="仿宋" w:cs="Times New Roman"/>
          <w:kern w:val="0"/>
          <w:sz w:val="28"/>
        </w:rPr>
      </w:pPr>
      <w:r>
        <w:rPr>
          <w:rFonts w:hint="default" w:ascii="Times New Roman" w:hAnsi="Times New Roman" w:eastAsia="仿宋" w:cs="Times New Roman"/>
          <w:kern w:val="0"/>
          <w:sz w:val="28"/>
        </w:rPr>
        <w:t xml:space="preserve">甲方（盖章）：              乙方（盖章）： </w:t>
      </w:r>
    </w:p>
    <w:p>
      <w:pPr>
        <w:spacing w:line="580" w:lineRule="exact"/>
        <w:rPr>
          <w:rFonts w:hint="default" w:ascii="Times New Roman" w:hAnsi="Times New Roman" w:eastAsia="仿宋" w:cs="Times New Roman"/>
          <w:kern w:val="0"/>
          <w:sz w:val="28"/>
        </w:rPr>
      </w:pPr>
      <w:r>
        <w:rPr>
          <w:rFonts w:hint="default" w:ascii="Times New Roman" w:hAnsi="Times New Roman" w:eastAsia="仿宋" w:cs="Times New Roman"/>
          <w:kern w:val="0"/>
          <w:sz w:val="28"/>
        </w:rPr>
        <w:t xml:space="preserve">法定代表人（负责人）：      法定代表人（负责人）： </w:t>
      </w:r>
    </w:p>
    <w:p>
      <w:pPr>
        <w:spacing w:line="580" w:lineRule="exact"/>
        <w:rPr>
          <w:rFonts w:hint="default" w:ascii="Times New Roman" w:hAnsi="Times New Roman" w:eastAsia="仿宋" w:cs="Times New Roman"/>
          <w:kern w:val="0"/>
          <w:sz w:val="28"/>
        </w:rPr>
      </w:pPr>
      <w:r>
        <w:rPr>
          <w:rFonts w:hint="default" w:ascii="Times New Roman" w:hAnsi="Times New Roman" w:eastAsia="仿宋" w:cs="Times New Roman"/>
          <w:kern w:val="0"/>
          <w:sz w:val="28"/>
        </w:rPr>
        <w:t>经办人签名：               经办人签名：</w:t>
      </w:r>
    </w:p>
    <w:p>
      <w:pPr>
        <w:spacing w:line="580" w:lineRule="exact"/>
        <w:rPr>
          <w:rFonts w:hint="default" w:ascii="Times New Roman" w:hAnsi="Times New Roman" w:eastAsia="仿宋" w:cs="Times New Roman"/>
          <w:kern w:val="0"/>
          <w:sz w:val="28"/>
        </w:rPr>
      </w:pPr>
      <w:r>
        <w:rPr>
          <w:rFonts w:hint="default" w:ascii="Times New Roman" w:hAnsi="Times New Roman" w:eastAsia="仿宋" w:cs="Times New Roman"/>
          <w:kern w:val="0"/>
          <w:sz w:val="28"/>
        </w:rPr>
        <w:t>年   月   日               年   月  日</w:t>
      </w:r>
    </w:p>
    <w:bookmarkEnd w:id="181"/>
    <w:p>
      <w:pPr>
        <w:spacing w:line="520" w:lineRule="exact"/>
        <w:rPr>
          <w:rFonts w:hint="default" w:ascii="Times New Roman" w:hAnsi="Times New Roman" w:eastAsia="仿宋" w:cs="Times New Roman"/>
          <w:b/>
          <w:sz w:val="28"/>
          <w:szCs w:val="28"/>
        </w:rPr>
      </w:pPr>
    </w:p>
    <w:p>
      <w:pPr>
        <w:adjustRightInd w:val="0"/>
        <w:snapToGrid w:val="0"/>
        <w:spacing w:line="520" w:lineRule="exact"/>
        <w:rPr>
          <w:rFonts w:hint="default" w:ascii="Times New Roman" w:hAnsi="Times New Roman" w:eastAsia="仿宋" w:cs="Times New Roman"/>
        </w:rPr>
      </w:pPr>
    </w:p>
    <w:p>
      <w:pPr>
        <w:pStyle w:val="3"/>
        <w:spacing w:line="520" w:lineRule="exact"/>
        <w:ind w:firstLine="2249" w:firstLineChars="700"/>
        <w:jc w:val="both"/>
        <w:rPr>
          <w:rFonts w:hint="default" w:ascii="Times New Roman" w:hAnsi="Times New Roman" w:eastAsia="仿宋" w:cs="Times New Roman"/>
          <w:color w:val="000000"/>
          <w:szCs w:val="32"/>
        </w:rPr>
      </w:pPr>
      <w:bookmarkStart w:id="185" w:name="_Toc18082"/>
      <w:bookmarkStart w:id="186" w:name="_Toc15725"/>
      <w:bookmarkStart w:id="187" w:name="_Toc25817"/>
      <w:bookmarkStart w:id="188" w:name="_Toc21340"/>
      <w:bookmarkStart w:id="189" w:name="_Toc27289"/>
      <w:r>
        <w:rPr>
          <w:rStyle w:val="26"/>
          <w:rFonts w:hint="default" w:ascii="Times New Roman" w:hAnsi="Times New Roman" w:eastAsia="仿宋" w:cs="Times New Roman"/>
          <w:b/>
          <w:bCs/>
          <w:color w:val="000000"/>
        </w:rPr>
        <w:br w:type="page"/>
      </w:r>
      <w:r>
        <w:rPr>
          <w:rStyle w:val="26"/>
          <w:rFonts w:hint="default" w:ascii="Times New Roman" w:hAnsi="Times New Roman" w:eastAsia="仿宋" w:cs="Times New Roman"/>
          <w:b/>
          <w:bCs/>
          <w:color w:val="000000"/>
        </w:rPr>
        <w:t>第六部分  磋商响应文件格式</w:t>
      </w:r>
      <w:bookmarkEnd w:id="182"/>
      <w:bookmarkEnd w:id="185"/>
      <w:bookmarkEnd w:id="186"/>
      <w:bookmarkEnd w:id="187"/>
      <w:bookmarkEnd w:id="188"/>
      <w:bookmarkEnd w:id="189"/>
    </w:p>
    <w:p>
      <w:pPr>
        <w:spacing w:line="520" w:lineRule="exact"/>
        <w:rPr>
          <w:rFonts w:hint="default" w:ascii="Times New Roman" w:hAnsi="Times New Roman" w:eastAsia="仿宋" w:cs="Times New Roman"/>
          <w:color w:val="000000"/>
          <w:sz w:val="28"/>
          <w:szCs w:val="28"/>
        </w:rPr>
      </w:pPr>
    </w:p>
    <w:p>
      <w:pPr>
        <w:spacing w:line="520" w:lineRule="exact"/>
        <w:rPr>
          <w:rFonts w:hint="default" w:ascii="Times New Roman" w:hAnsi="Times New Roman" w:eastAsia="仿宋" w:cs="Times New Roman"/>
        </w:rPr>
      </w:pPr>
    </w:p>
    <w:p>
      <w:pPr>
        <w:spacing w:line="520" w:lineRule="exact"/>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响应文件封面</w:t>
      </w:r>
    </w:p>
    <w:p>
      <w:pPr>
        <w:spacing w:line="520" w:lineRule="exact"/>
        <w:rPr>
          <w:rFonts w:hint="default" w:ascii="Times New Roman" w:hAnsi="Times New Roman" w:eastAsia="仿宋" w:cs="Times New Roman"/>
          <w:b/>
          <w:color w:val="000000"/>
          <w:sz w:val="28"/>
          <w:szCs w:val="28"/>
        </w:rPr>
      </w:pPr>
    </w:p>
    <w:p>
      <w:pPr>
        <w:pStyle w:val="6"/>
        <w:spacing w:line="520" w:lineRule="exact"/>
        <w:ind w:firstLine="560"/>
        <w:rPr>
          <w:rFonts w:hint="default" w:ascii="Times New Roman" w:hAnsi="Times New Roman" w:eastAsia="仿宋" w:cs="Times New Roman"/>
          <w:color w:val="000000"/>
          <w:sz w:val="28"/>
          <w:szCs w:val="28"/>
        </w:rPr>
      </w:pPr>
    </w:p>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（项目名称及包号）</w:t>
      </w:r>
    </w:p>
    <w:p>
      <w:pPr>
        <w:spacing w:line="520" w:lineRule="exact"/>
        <w:jc w:val="center"/>
        <w:rPr>
          <w:rFonts w:hint="default" w:ascii="Times New Roman" w:hAnsi="Times New Roman" w:eastAsia="仿宋" w:cs="Times New Roman"/>
          <w:color w:val="000000"/>
          <w:sz w:val="28"/>
          <w:szCs w:val="28"/>
        </w:rPr>
      </w:pPr>
    </w:p>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（项目编号）</w:t>
      </w:r>
    </w:p>
    <w:p>
      <w:pPr>
        <w:spacing w:line="520" w:lineRule="exact"/>
        <w:rPr>
          <w:rFonts w:hint="default" w:ascii="Times New Roman" w:hAnsi="Times New Roman" w:eastAsia="仿宋" w:cs="Times New Roman"/>
          <w:color w:val="000000"/>
          <w:sz w:val="28"/>
          <w:szCs w:val="28"/>
        </w:rPr>
      </w:pPr>
    </w:p>
    <w:p>
      <w:pPr>
        <w:spacing w:line="520" w:lineRule="exact"/>
        <w:jc w:val="center"/>
        <w:rPr>
          <w:rFonts w:hint="default" w:ascii="Times New Roman" w:hAnsi="Times New Roman" w:eastAsia="仿宋" w:cs="Times New Roman"/>
          <w:color w:val="000000"/>
          <w:sz w:val="28"/>
          <w:szCs w:val="28"/>
        </w:rPr>
      </w:pPr>
    </w:p>
    <w:p>
      <w:pPr>
        <w:spacing w:line="520" w:lineRule="exact"/>
        <w:jc w:val="center"/>
        <w:rPr>
          <w:rFonts w:hint="default" w:ascii="Times New Roman" w:hAnsi="Times New Roman" w:eastAsia="仿宋" w:cs="Times New Roman"/>
          <w:color w:val="000000"/>
          <w:sz w:val="28"/>
          <w:szCs w:val="28"/>
        </w:rPr>
      </w:pPr>
    </w:p>
    <w:p>
      <w:pPr>
        <w:spacing w:line="520" w:lineRule="exac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响应文件</w:t>
      </w:r>
    </w:p>
    <w:p>
      <w:pPr>
        <w:spacing w:line="520" w:lineRule="exact"/>
        <w:jc w:val="center"/>
        <w:rPr>
          <w:rFonts w:hint="default" w:ascii="Times New Roman" w:hAnsi="Times New Roman" w:eastAsia="仿宋" w:cs="Times New Roman"/>
          <w:color w:val="000000"/>
          <w:sz w:val="28"/>
          <w:szCs w:val="28"/>
        </w:rPr>
      </w:pPr>
    </w:p>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w:t>
      </w:r>
    </w:p>
    <w:p>
      <w:pPr>
        <w:pStyle w:val="6"/>
        <w:spacing w:line="520" w:lineRule="exact"/>
        <w:ind w:firstLine="1680" w:firstLineChars="6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供应商：</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（盖章）</w:t>
      </w:r>
    </w:p>
    <w:p>
      <w:pPr>
        <w:pStyle w:val="6"/>
        <w:spacing w:line="520" w:lineRule="exact"/>
        <w:ind w:firstLine="1680" w:firstLineChars="600"/>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（签字或盖章）</w:t>
      </w:r>
    </w:p>
    <w:p>
      <w:pPr>
        <w:pStyle w:val="6"/>
        <w:spacing w:line="520" w:lineRule="exact"/>
        <w:ind w:firstLine="1680" w:firstLineChars="6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委托代理人：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w:t>
      </w:r>
    </w:p>
    <w:p>
      <w:pPr>
        <w:pStyle w:val="6"/>
        <w:spacing w:line="520" w:lineRule="exact"/>
        <w:ind w:firstLine="1680" w:firstLineChars="6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联系方式：</w:t>
      </w:r>
      <w:r>
        <w:rPr>
          <w:rFonts w:hint="default" w:ascii="Times New Roman" w:hAnsi="Times New Roman" w:eastAsia="仿宋" w:cs="Times New Roman"/>
          <w:color w:val="000000"/>
          <w:sz w:val="28"/>
          <w:szCs w:val="28"/>
          <w:u w:val="single"/>
        </w:rPr>
        <w:t xml:space="preserve">                     </w:t>
      </w:r>
    </w:p>
    <w:p>
      <w:pPr>
        <w:pStyle w:val="6"/>
        <w:spacing w:line="520" w:lineRule="exact"/>
        <w:ind w:firstLine="1680" w:firstLineChars="6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联系地址：</w:t>
      </w:r>
      <w:r>
        <w:rPr>
          <w:rFonts w:hint="default" w:ascii="Times New Roman" w:hAnsi="Times New Roman" w:eastAsia="仿宋" w:cs="Times New Roman"/>
          <w:color w:val="000000"/>
          <w:sz w:val="28"/>
          <w:szCs w:val="28"/>
          <w:u w:val="single"/>
        </w:rPr>
        <w:t xml:space="preserve">                     </w:t>
      </w:r>
    </w:p>
    <w:p>
      <w:pPr>
        <w:pStyle w:val="6"/>
        <w:spacing w:line="520" w:lineRule="exact"/>
        <w:ind w:firstLine="1680" w:firstLineChars="6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日期：   年    月    日</w:t>
      </w:r>
    </w:p>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br w:type="page"/>
      </w:r>
    </w:p>
    <w:p>
      <w:pPr>
        <w:spacing w:line="520" w:lineRule="exac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目  录</w:t>
      </w:r>
    </w:p>
    <w:p>
      <w:pPr>
        <w:spacing w:line="52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一、投标函</w:t>
      </w:r>
    </w:p>
    <w:p>
      <w:pPr>
        <w:spacing w:line="52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二、法定代表人身份证明书及授权委托书</w:t>
      </w:r>
    </w:p>
    <w:p>
      <w:pPr>
        <w:spacing w:line="52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三、开标一览表</w:t>
      </w:r>
    </w:p>
    <w:p>
      <w:pPr>
        <w:pStyle w:val="6"/>
        <w:spacing w:line="520"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四、项目明细报价表</w:t>
      </w:r>
    </w:p>
    <w:p>
      <w:pPr>
        <w:pStyle w:val="6"/>
        <w:spacing w:line="520"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五、资格证明文件</w:t>
      </w:r>
    </w:p>
    <w:p>
      <w:pPr>
        <w:spacing w:line="52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六、近三年（2019年4月1日-至今）投标人类似项目业绩</w:t>
      </w:r>
    </w:p>
    <w:p>
      <w:pPr>
        <w:pStyle w:val="6"/>
        <w:spacing w:line="520"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七、产品简要说明一览表</w:t>
      </w:r>
    </w:p>
    <w:p>
      <w:pPr>
        <w:pStyle w:val="6"/>
        <w:spacing w:line="520"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八、主要人员配备表 </w:t>
      </w:r>
    </w:p>
    <w:p>
      <w:pPr>
        <w:pStyle w:val="6"/>
        <w:spacing w:line="520"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九、项目服务方案</w:t>
      </w:r>
    </w:p>
    <w:p>
      <w:pPr>
        <w:pStyle w:val="6"/>
        <w:spacing w:line="520"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十、商务条款偏离说明表 技术规格偏离表</w:t>
      </w:r>
    </w:p>
    <w:p>
      <w:pPr>
        <w:pStyle w:val="6"/>
        <w:spacing w:line="520"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十一、技术规格偏离表</w:t>
      </w:r>
    </w:p>
    <w:p>
      <w:pPr>
        <w:pStyle w:val="6"/>
        <w:spacing w:line="520"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十二、供应商认为有必要提供的其他资料</w:t>
      </w:r>
    </w:p>
    <w:p>
      <w:pPr>
        <w:pStyle w:val="6"/>
        <w:spacing w:line="520"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（未提供格式的，投标人自拟）</w:t>
      </w:r>
    </w:p>
    <w:p>
      <w:pPr>
        <w:pStyle w:val="6"/>
        <w:spacing w:line="520" w:lineRule="exact"/>
        <w:ind w:firstLine="560"/>
        <w:rPr>
          <w:rFonts w:hint="default" w:ascii="Times New Roman" w:hAnsi="Times New Roman" w:eastAsia="仿宋" w:cs="Times New Roman"/>
          <w:color w:val="000000"/>
          <w:sz w:val="28"/>
          <w:szCs w:val="28"/>
        </w:rPr>
      </w:pPr>
    </w:p>
    <w:p>
      <w:pPr>
        <w:pStyle w:val="6"/>
        <w:spacing w:line="520" w:lineRule="exact"/>
        <w:ind w:firstLine="560"/>
        <w:rPr>
          <w:rFonts w:hint="default" w:ascii="Times New Roman" w:hAnsi="Times New Roman" w:eastAsia="仿宋" w:cs="Times New Roman"/>
          <w:color w:val="000000"/>
          <w:sz w:val="28"/>
          <w:szCs w:val="28"/>
        </w:rPr>
      </w:pPr>
    </w:p>
    <w:p>
      <w:pPr>
        <w:pStyle w:val="6"/>
        <w:spacing w:line="520" w:lineRule="exact"/>
        <w:ind w:firstLine="560"/>
        <w:rPr>
          <w:rFonts w:hint="default" w:ascii="Times New Roman" w:hAnsi="Times New Roman" w:eastAsia="仿宋" w:cs="Times New Roman"/>
          <w:color w:val="000000"/>
          <w:sz w:val="28"/>
          <w:szCs w:val="28"/>
        </w:rPr>
      </w:pPr>
    </w:p>
    <w:p>
      <w:pPr>
        <w:pStyle w:val="6"/>
        <w:spacing w:line="520" w:lineRule="exact"/>
        <w:ind w:firstLine="560"/>
        <w:rPr>
          <w:rFonts w:hint="default" w:ascii="Times New Roman" w:hAnsi="Times New Roman" w:eastAsia="仿宋" w:cs="Times New Roman"/>
          <w:color w:val="000000"/>
          <w:sz w:val="28"/>
          <w:szCs w:val="28"/>
        </w:rPr>
      </w:pPr>
    </w:p>
    <w:p>
      <w:pPr>
        <w:pStyle w:val="6"/>
        <w:spacing w:line="520" w:lineRule="exact"/>
        <w:ind w:firstLine="560"/>
        <w:rPr>
          <w:rFonts w:hint="default" w:ascii="Times New Roman" w:hAnsi="Times New Roman" w:eastAsia="仿宋" w:cs="Times New Roman"/>
          <w:color w:val="000000"/>
          <w:sz w:val="28"/>
          <w:szCs w:val="28"/>
        </w:rPr>
      </w:pPr>
    </w:p>
    <w:p>
      <w:pPr>
        <w:pStyle w:val="6"/>
        <w:spacing w:line="520" w:lineRule="exact"/>
        <w:ind w:firstLine="560"/>
        <w:rPr>
          <w:rFonts w:hint="default" w:ascii="Times New Roman" w:hAnsi="Times New Roman" w:eastAsia="仿宋" w:cs="Times New Roman"/>
          <w:color w:val="000000"/>
          <w:sz w:val="28"/>
          <w:szCs w:val="28"/>
        </w:rPr>
      </w:pPr>
    </w:p>
    <w:p>
      <w:pPr>
        <w:pStyle w:val="6"/>
        <w:spacing w:line="520" w:lineRule="exact"/>
        <w:ind w:firstLine="560"/>
        <w:rPr>
          <w:rFonts w:hint="default" w:ascii="Times New Roman" w:hAnsi="Times New Roman" w:eastAsia="仿宋" w:cs="Times New Roman"/>
          <w:color w:val="000000"/>
          <w:sz w:val="28"/>
          <w:szCs w:val="28"/>
        </w:rPr>
      </w:pPr>
    </w:p>
    <w:bookmarkEnd w:id="183"/>
    <w:p>
      <w:pPr>
        <w:pStyle w:val="4"/>
        <w:spacing w:line="520" w:lineRule="exact"/>
        <w:rPr>
          <w:rFonts w:hint="default" w:ascii="Times New Roman" w:hAnsi="Times New Roman" w:eastAsia="仿宋" w:cs="Times New Roman"/>
          <w:color w:val="000000"/>
        </w:rPr>
        <w:sectPr>
          <w:pgSz w:w="11906" w:h="16838"/>
          <w:pgMar w:top="850" w:right="1077" w:bottom="850" w:left="1077" w:header="567" w:footer="992" w:gutter="0"/>
          <w:pgBorders>
            <w:top w:val="none" w:sz="0" w:space="0"/>
            <w:left w:val="none" w:sz="0" w:space="0"/>
            <w:bottom w:val="none" w:sz="0" w:space="0"/>
            <w:right w:val="none" w:sz="0" w:space="0"/>
          </w:pgBorders>
          <w:cols w:space="720" w:num="1"/>
          <w:docGrid w:linePitch="312" w:charSpace="0"/>
        </w:sectPr>
      </w:pPr>
      <w:bookmarkStart w:id="190" w:name="_Toc689"/>
      <w:bookmarkStart w:id="191" w:name="_Toc9663"/>
      <w:bookmarkStart w:id="192" w:name="_Toc5875"/>
      <w:bookmarkStart w:id="193" w:name="_Toc688"/>
      <w:bookmarkStart w:id="194" w:name="_Toc10664"/>
      <w:bookmarkStart w:id="195" w:name="_Toc32191"/>
    </w:p>
    <w:p>
      <w:pPr>
        <w:pStyle w:val="4"/>
        <w:spacing w:line="520" w:lineRule="exact"/>
        <w:rPr>
          <w:rFonts w:hint="default" w:ascii="Times New Roman" w:hAnsi="Times New Roman" w:eastAsia="仿宋" w:cs="Times New Roman"/>
          <w:color w:val="000000"/>
        </w:rPr>
      </w:pPr>
      <w:bookmarkStart w:id="196" w:name="_Toc14159"/>
      <w:r>
        <w:rPr>
          <w:rFonts w:hint="default" w:ascii="Times New Roman" w:hAnsi="Times New Roman" w:eastAsia="仿宋" w:cs="Times New Roman"/>
          <w:color w:val="000000"/>
        </w:rPr>
        <w:t>一、投标函</w:t>
      </w:r>
      <w:bookmarkEnd w:id="190"/>
      <w:bookmarkEnd w:id="191"/>
      <w:bookmarkEnd w:id="192"/>
      <w:bookmarkEnd w:id="193"/>
      <w:bookmarkEnd w:id="194"/>
      <w:bookmarkEnd w:id="195"/>
      <w:bookmarkEnd w:id="196"/>
    </w:p>
    <w:p>
      <w:pPr>
        <w:pStyle w:val="33"/>
        <w:widowControl/>
        <w:spacing w:line="520" w:lineRule="exact"/>
        <w:ind w:left="0" w:left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（采购人）：</w:t>
      </w:r>
    </w:p>
    <w:p>
      <w:pPr>
        <w:pStyle w:val="33"/>
        <w:widowControl/>
        <w:spacing w:line="520" w:lineRule="exact"/>
        <w:ind w:left="0" w:leftChars="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（招标代理机构）：</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 xml:space="preserve"> (供应商名称)授权</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(供应商委托代理人姓名、职务) 为我方代表，参加贵方组织的</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 xml:space="preserve"> (项目名称、项目编号)招标的有关活动，并对此项目进行投标。为此：</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1、我方承诺：已经具备《中华人民共和国政府采购法》中规定的参加政府采购活动的供应商应当具备的条件和本招标文件中规定的条件。</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3、按照招标文件规定提供全部投标文件。</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4、我方承诺：按照磋商文件要求提供和交付的货物及相关服务，我方投标报价为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（小写）</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（大写），供货期为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，质量标准为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，磋商有效期为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日（日历日）。</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5、我方承诺：接受招标文件中的全部条款且无任何异议，保证遵守招标文件的规定。</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6、我方承诺：完全满足和响应招标文件中的各项技术和服务要求，若有偏差，已在偏离表中予以明确特别说明。</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7、我方完全理解贵方不一定接受最低价的投标或收到的任何投标，以及投标报价若超过项目预算时投标将被拒绝。</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8、我方已详细审核全部投标文件，包括投标文件修改书（如有的话）、参考资料及有关附件，确认无误。</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9、我方承诺：保证所报货物均为原厂正品，如所报货物属国家强制认证产品的均已通过认证且在有效期内，否则，由此产生的一切法律责任由我方承担。</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10、我方承诺：与在本项目中设计编制技术规格的机构及其附属机构无任何直接隶属关系和利益关联。</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11、保证忠实地执行双方所签订的合同，并承担合同规定的责任和义务。</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12、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1）提供虚假材料谋取中标、成交的；</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2）采取不正当手段诋毁、排挤其他供应商的；</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3）与采购人、其他供应商或者采购代理机构恶意串通的；</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4）向采购人、采购代理机构行贿或者提供其他不正当利益的；</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5）在招标采购过程中与采购人进行协商谈判的；</w:t>
      </w: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6）拒绝有关部门监督检查或提供虚假情况的。</w:t>
      </w:r>
    </w:p>
    <w:p>
      <w:pPr>
        <w:spacing w:line="520" w:lineRule="exact"/>
        <w:ind w:firstLine="560" w:firstLineChars="200"/>
        <w:rPr>
          <w:rFonts w:hint="default" w:ascii="Times New Roman" w:hAnsi="Times New Roman" w:eastAsia="仿宋" w:cs="Times New Roman"/>
          <w:color w:val="000000"/>
          <w:sz w:val="28"/>
          <w:szCs w:val="28"/>
        </w:rPr>
      </w:pPr>
    </w:p>
    <w:p>
      <w:pPr>
        <w:pStyle w:val="15"/>
        <w:widowControl/>
        <w:spacing w:line="520" w:lineRule="exact"/>
        <w:ind w:left="0" w:leftChars="0" w:firstLine="560" w:firstLineChars="200"/>
        <w:rPr>
          <w:rFonts w:hint="default" w:ascii="Times New Roman" w:hAnsi="Times New Roman" w:eastAsia="仿宋" w:cs="Times New Roman"/>
          <w:color w:val="000000"/>
          <w:sz w:val="28"/>
          <w:szCs w:val="28"/>
        </w:rPr>
      </w:pPr>
    </w:p>
    <w:p>
      <w:pPr>
        <w:spacing w:line="520" w:lineRule="exact"/>
        <w:ind w:left="555"/>
        <w:jc w:val="right"/>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 xml:space="preserve">供应商名称（加盖公章）：                                        </w:t>
      </w:r>
    </w:p>
    <w:p>
      <w:pPr>
        <w:spacing w:line="520" w:lineRule="exact"/>
        <w:ind w:left="555"/>
        <w:jc w:val="right"/>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法定代表人（签字或盖章）：</w:t>
      </w:r>
    </w:p>
    <w:p>
      <w:pPr>
        <w:spacing w:line="520" w:lineRule="exact"/>
        <w:ind w:left="555"/>
        <w:jc w:val="right"/>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委托代理人（签字）：</w:t>
      </w:r>
    </w:p>
    <w:p>
      <w:pPr>
        <w:spacing w:line="520" w:lineRule="exact"/>
        <w:ind w:left="555"/>
        <w:jc w:val="right"/>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日期：  年  月  日</w:t>
      </w:r>
    </w:p>
    <w:p>
      <w:pPr>
        <w:pStyle w:val="6"/>
        <w:spacing w:line="520" w:lineRule="exact"/>
        <w:ind w:firstLine="562"/>
        <w:rPr>
          <w:rFonts w:hint="default" w:ascii="Times New Roman" w:hAnsi="Times New Roman" w:eastAsia="仿宋" w:cs="Times New Roman"/>
          <w:b/>
          <w:color w:val="000000"/>
          <w:sz w:val="28"/>
          <w:szCs w:val="28"/>
        </w:rPr>
      </w:pPr>
    </w:p>
    <w:p>
      <w:pPr>
        <w:pStyle w:val="15"/>
        <w:widowControl/>
        <w:spacing w:line="520" w:lineRule="exact"/>
        <w:ind w:left="0" w:leftChars="0" w:firstLine="562" w:firstLineChars="20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说明：除可填报项目外，对本投标函的任何修改将被视为非实质性响应投标，从而导致该投标被拒绝。</w:t>
      </w:r>
    </w:p>
    <w:p>
      <w:pPr>
        <w:rPr>
          <w:rFonts w:hint="default" w:ascii="Times New Roman" w:hAnsi="Times New Roman" w:eastAsia="仿宋" w:cs="Times New Roman"/>
          <w:b/>
          <w:color w:val="000000"/>
          <w:sz w:val="28"/>
          <w:szCs w:val="28"/>
        </w:rPr>
      </w:pPr>
    </w:p>
    <w:p>
      <w:pPr>
        <w:pStyle w:val="19"/>
        <w:rPr>
          <w:rFonts w:hint="default" w:ascii="Times New Roman" w:hAnsi="Times New Roman" w:eastAsia="仿宋" w:cs="Times New Roman"/>
        </w:rPr>
      </w:pPr>
    </w:p>
    <w:p>
      <w:pPr>
        <w:pStyle w:val="4"/>
        <w:spacing w:line="520" w:lineRule="exact"/>
        <w:rPr>
          <w:rStyle w:val="35"/>
          <w:rFonts w:hint="default" w:ascii="Times New Roman" w:hAnsi="Times New Roman" w:eastAsia="仿宋" w:cs="Times New Roman"/>
          <w:b/>
          <w:color w:val="000000"/>
        </w:rPr>
      </w:pPr>
      <w:bookmarkStart w:id="197" w:name="_Toc22745"/>
      <w:bookmarkStart w:id="198" w:name="_Toc6808"/>
      <w:bookmarkStart w:id="199" w:name="_Toc19025"/>
      <w:bookmarkStart w:id="200" w:name="_Toc5827"/>
      <w:bookmarkStart w:id="201" w:name="_Toc26425"/>
      <w:bookmarkStart w:id="202" w:name="_Toc28600"/>
      <w:r>
        <w:rPr>
          <w:rStyle w:val="35"/>
          <w:rFonts w:hint="default" w:ascii="Times New Roman" w:hAnsi="Times New Roman" w:eastAsia="仿宋" w:cs="Times New Roman"/>
          <w:b/>
          <w:color w:val="000000"/>
        </w:rPr>
        <w:t>二、法定代表人身份证明书及授权委托书</w:t>
      </w:r>
      <w:bookmarkEnd w:id="197"/>
      <w:bookmarkEnd w:id="198"/>
      <w:bookmarkEnd w:id="199"/>
      <w:bookmarkEnd w:id="200"/>
      <w:bookmarkEnd w:id="201"/>
      <w:bookmarkEnd w:id="202"/>
    </w:p>
    <w:p>
      <w:pPr>
        <w:spacing w:line="520" w:lineRule="exact"/>
        <w:rPr>
          <w:rFonts w:hint="default" w:ascii="Times New Roman" w:hAnsi="Times New Roman" w:eastAsia="仿宋" w:cs="Times New Roman"/>
          <w:color w:val="000000"/>
          <w:sz w:val="28"/>
          <w:szCs w:val="28"/>
        </w:rPr>
      </w:pPr>
      <w:bookmarkStart w:id="203" w:name="_Toc480368595"/>
      <w:bookmarkStart w:id="204" w:name="_Toc480368424"/>
      <w:bookmarkStart w:id="205" w:name="_Toc480371721"/>
      <w:bookmarkStart w:id="206" w:name="_Toc480368653"/>
    </w:p>
    <w:p>
      <w:pPr>
        <w:spacing w:line="520" w:lineRule="exact"/>
        <w:jc w:val="center"/>
        <w:rPr>
          <w:rFonts w:hint="default" w:ascii="Times New Roman" w:hAnsi="Times New Roman" w:eastAsia="仿宋" w:cs="Times New Roman"/>
          <w:b/>
          <w:bCs/>
          <w:color w:val="000000"/>
          <w:sz w:val="28"/>
          <w:szCs w:val="28"/>
        </w:rPr>
      </w:pPr>
      <w:bookmarkStart w:id="207" w:name="_Toc18836"/>
      <w:bookmarkStart w:id="208" w:name="_Toc23900"/>
      <w:r>
        <w:rPr>
          <w:rFonts w:hint="default" w:ascii="Times New Roman" w:hAnsi="Times New Roman" w:eastAsia="仿宋" w:cs="Times New Roman"/>
          <w:b/>
          <w:bCs/>
          <w:color w:val="000000"/>
          <w:sz w:val="28"/>
          <w:szCs w:val="28"/>
        </w:rPr>
        <w:t>法定代表人身份证明</w:t>
      </w:r>
      <w:bookmarkEnd w:id="203"/>
      <w:bookmarkEnd w:id="204"/>
      <w:bookmarkEnd w:id="205"/>
      <w:bookmarkEnd w:id="206"/>
      <w:r>
        <w:rPr>
          <w:rFonts w:hint="default" w:ascii="Times New Roman" w:hAnsi="Times New Roman" w:eastAsia="仿宋" w:cs="Times New Roman"/>
          <w:b/>
          <w:bCs/>
          <w:color w:val="000000"/>
          <w:sz w:val="28"/>
          <w:szCs w:val="28"/>
        </w:rPr>
        <w:t>书</w:t>
      </w:r>
      <w:bookmarkEnd w:id="207"/>
      <w:bookmarkEnd w:id="208"/>
    </w:p>
    <w:p>
      <w:pPr>
        <w:pStyle w:val="36"/>
        <w:adjustRightInd w:val="0"/>
        <w:snapToGrid w:val="0"/>
        <w:spacing w:line="520" w:lineRule="exac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u w:val="single"/>
        </w:rPr>
        <w:t>（</w:t>
      </w:r>
      <w:r>
        <w:rPr>
          <w:rFonts w:hint="eastAsia" w:ascii="Times New Roman" w:hAnsi="Times New Roman" w:eastAsia="仿宋" w:cs="Times New Roman"/>
          <w:color w:val="000000"/>
          <w:szCs w:val="28"/>
          <w:u w:val="single"/>
          <w:lang w:eastAsia="zh-CN"/>
        </w:rPr>
        <w:t>至招标人</w:t>
      </w:r>
      <w:r>
        <w:rPr>
          <w:rFonts w:hint="default" w:ascii="Times New Roman" w:hAnsi="Times New Roman" w:eastAsia="仿宋" w:cs="Times New Roman"/>
          <w:color w:val="000000"/>
          <w:szCs w:val="28"/>
          <w:u w:val="single"/>
        </w:rPr>
        <w:t>）</w:t>
      </w:r>
      <w:r>
        <w:rPr>
          <w:rFonts w:hint="default" w:ascii="Times New Roman" w:hAnsi="Times New Roman" w:eastAsia="仿宋" w:cs="Times New Roman"/>
          <w:color w:val="000000"/>
          <w:szCs w:val="28"/>
        </w:rPr>
        <w:t>：</w:t>
      </w:r>
    </w:p>
    <w:p>
      <w:pPr>
        <w:pStyle w:val="36"/>
        <w:adjustRightInd w:val="0"/>
        <w:snapToGrid w:val="0"/>
        <w:spacing w:line="5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兹有</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同志为</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公司法定代表人，代表我公司办理一切社会公务事宜，具有法律效力。</w:t>
      </w:r>
    </w:p>
    <w:p>
      <w:pPr>
        <w:pStyle w:val="36"/>
        <w:adjustRightInd w:val="0"/>
        <w:snapToGrid w:val="0"/>
        <w:spacing w:line="5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 xml:space="preserve">附法定代表人基本情况： </w:t>
      </w:r>
    </w:p>
    <w:p>
      <w:pPr>
        <w:pStyle w:val="36"/>
        <w:adjustRightInd w:val="0"/>
        <w:snapToGrid w:val="0"/>
        <w:spacing w:line="520" w:lineRule="exact"/>
        <w:ind w:firstLine="560" w:firstLineChars="200"/>
        <w:rPr>
          <w:rFonts w:hint="default" w:ascii="Times New Roman" w:hAnsi="Times New Roman" w:eastAsia="仿宋" w:cs="Times New Roman"/>
          <w:color w:val="000000"/>
          <w:szCs w:val="28"/>
          <w:u w:val="single"/>
        </w:rPr>
      </w:pPr>
      <w:r>
        <w:rPr>
          <w:rFonts w:hint="default" w:ascii="Times New Roman" w:hAnsi="Times New Roman" w:eastAsia="仿宋" w:cs="Times New Roman"/>
          <w:color w:val="000000"/>
          <w:szCs w:val="28"/>
        </w:rPr>
        <w:t>姓名：</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性别：</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年龄：</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职务：</w:t>
      </w:r>
      <w:r>
        <w:rPr>
          <w:rFonts w:hint="default" w:ascii="Times New Roman" w:hAnsi="Times New Roman" w:eastAsia="仿宋" w:cs="Times New Roman"/>
          <w:color w:val="000000"/>
          <w:szCs w:val="28"/>
          <w:u w:val="single"/>
        </w:rPr>
        <w:t xml:space="preserve">         </w:t>
      </w:r>
    </w:p>
    <w:p>
      <w:pPr>
        <w:pStyle w:val="36"/>
        <w:adjustRightInd w:val="0"/>
        <w:snapToGrid w:val="0"/>
        <w:spacing w:line="5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身份证号码：</w:t>
      </w:r>
      <w:r>
        <w:rPr>
          <w:rFonts w:hint="default" w:ascii="Times New Roman" w:hAnsi="Times New Roman" w:eastAsia="仿宋" w:cs="Times New Roman"/>
          <w:color w:val="000000"/>
          <w:szCs w:val="28"/>
          <w:u w:val="single"/>
        </w:rPr>
        <w:t xml:space="preserve">                     </w:t>
      </w:r>
    </w:p>
    <w:p>
      <w:pPr>
        <w:pStyle w:val="36"/>
        <w:adjustRightInd w:val="0"/>
        <w:snapToGrid w:val="0"/>
        <w:spacing w:line="5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通讯地址：</w:t>
      </w:r>
      <w:r>
        <w:rPr>
          <w:rFonts w:hint="default" w:ascii="Times New Roman" w:hAnsi="Times New Roman" w:eastAsia="仿宋" w:cs="Times New Roman"/>
          <w:color w:val="000000"/>
          <w:szCs w:val="28"/>
          <w:u w:val="single"/>
        </w:rPr>
        <w:t xml:space="preserve">                       </w:t>
      </w:r>
    </w:p>
    <w:p>
      <w:pPr>
        <w:pStyle w:val="36"/>
        <w:adjustRightInd w:val="0"/>
        <w:snapToGrid w:val="0"/>
        <w:spacing w:line="5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电话号码：</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邮政编码：</w:t>
      </w:r>
      <w:r>
        <w:rPr>
          <w:rFonts w:hint="default" w:ascii="Times New Roman" w:hAnsi="Times New Roman" w:eastAsia="仿宋" w:cs="Times New Roman"/>
          <w:color w:val="000000"/>
          <w:szCs w:val="28"/>
          <w:u w:val="single"/>
        </w:rPr>
        <w:t xml:space="preserve">               </w:t>
      </w:r>
    </w:p>
    <w:p>
      <w:pPr>
        <w:pStyle w:val="36"/>
        <w:adjustRightInd w:val="0"/>
        <w:snapToGrid w:val="0"/>
        <w:spacing w:line="520" w:lineRule="exac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3980" w:type="dxa"/>
            <w:tcBorders>
              <w:top w:val="single" w:color="auto" w:sz="4" w:space="0"/>
              <w:left w:val="single" w:color="auto" w:sz="4" w:space="0"/>
              <w:bottom w:val="single" w:color="auto" w:sz="4" w:space="0"/>
              <w:right w:val="single" w:color="auto" w:sz="4" w:space="0"/>
            </w:tcBorders>
            <w:noWrap w:val="0"/>
            <w:vAlign w:val="center"/>
          </w:tcPr>
          <w:p>
            <w:pPr>
              <w:pStyle w:val="36"/>
              <w:adjustRightInd w:val="0"/>
              <w:snapToGrid w:val="0"/>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法定代表人身份证复印件（正面）</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pStyle w:val="36"/>
              <w:adjustRightInd w:val="0"/>
              <w:snapToGrid w:val="0"/>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法定代表人身份证复印件（背面）</w:t>
            </w:r>
          </w:p>
        </w:tc>
      </w:tr>
    </w:tbl>
    <w:p>
      <w:pPr>
        <w:pStyle w:val="36"/>
        <w:adjustRightInd w:val="0"/>
        <w:snapToGrid w:val="0"/>
        <w:spacing w:line="520" w:lineRule="exact"/>
        <w:rPr>
          <w:rFonts w:hint="default" w:ascii="Times New Roman" w:hAnsi="Times New Roman" w:eastAsia="仿宋" w:cs="Times New Roman"/>
          <w:color w:val="000000"/>
          <w:szCs w:val="28"/>
        </w:rPr>
      </w:pPr>
    </w:p>
    <w:p>
      <w:pPr>
        <w:pStyle w:val="36"/>
        <w:tabs>
          <w:tab w:val="left" w:pos="750"/>
        </w:tabs>
        <w:adjustRightInd w:val="0"/>
        <w:snapToGrid w:val="0"/>
        <w:spacing w:line="520" w:lineRule="exact"/>
        <w:jc w:val="righ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 xml:space="preserve"> </w:t>
      </w:r>
      <w:r>
        <w:rPr>
          <w:rFonts w:hint="default" w:ascii="Times New Roman" w:hAnsi="Times New Roman" w:eastAsia="仿宋" w:cs="Times New Roman"/>
          <w:color w:val="000000"/>
          <w:szCs w:val="28"/>
        </w:rPr>
        <w:tab/>
      </w:r>
      <w:r>
        <w:rPr>
          <w:rFonts w:hint="default" w:ascii="Times New Roman" w:hAnsi="Times New Roman" w:eastAsia="仿宋" w:cs="Times New Roman"/>
          <w:color w:val="000000"/>
          <w:szCs w:val="28"/>
        </w:rPr>
        <w:t>供应商名称：</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（盖章）</w:t>
      </w:r>
    </w:p>
    <w:p>
      <w:pPr>
        <w:pStyle w:val="36"/>
        <w:tabs>
          <w:tab w:val="left" w:pos="750"/>
        </w:tabs>
        <w:adjustRightInd w:val="0"/>
        <w:snapToGrid w:val="0"/>
        <w:spacing w:line="520" w:lineRule="exact"/>
        <w:ind w:firstLine="840" w:firstLineChars="300"/>
        <w:jc w:val="righ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法定代表人：</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（签字或盖章）</w:t>
      </w:r>
    </w:p>
    <w:p>
      <w:pPr>
        <w:pStyle w:val="36"/>
        <w:tabs>
          <w:tab w:val="left" w:pos="750"/>
        </w:tabs>
        <w:adjustRightInd w:val="0"/>
        <w:snapToGrid w:val="0"/>
        <w:spacing w:line="520" w:lineRule="exact"/>
        <w:jc w:val="right"/>
        <w:rPr>
          <w:rFonts w:hint="default" w:ascii="Times New Roman" w:hAnsi="Times New Roman" w:eastAsia="仿宋" w:cs="Times New Roman"/>
          <w:color w:val="000000"/>
          <w:szCs w:val="28"/>
        </w:rPr>
      </w:pPr>
    </w:p>
    <w:p>
      <w:pPr>
        <w:pStyle w:val="36"/>
        <w:tabs>
          <w:tab w:val="left" w:pos="750"/>
        </w:tabs>
        <w:adjustRightInd w:val="0"/>
        <w:snapToGrid w:val="0"/>
        <w:spacing w:line="520" w:lineRule="exact"/>
        <w:ind w:firstLine="840" w:firstLineChars="300"/>
        <w:jc w:val="righ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日期：</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年</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月</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日</w:t>
      </w:r>
      <w:bookmarkStart w:id="209" w:name="_Toc480368596"/>
      <w:bookmarkStart w:id="210" w:name="_Toc613"/>
      <w:bookmarkStart w:id="211" w:name="_Toc26141"/>
      <w:bookmarkStart w:id="212" w:name="_Toc480368425"/>
      <w:bookmarkStart w:id="213" w:name="_Toc480368654"/>
      <w:bookmarkStart w:id="214" w:name="_Toc468535483"/>
      <w:bookmarkStart w:id="215" w:name="_Toc14217"/>
      <w:bookmarkStart w:id="216" w:name="_Toc480371722"/>
      <w:bookmarkStart w:id="217" w:name="_Toc1879"/>
    </w:p>
    <w:p>
      <w:pPr>
        <w:pStyle w:val="36"/>
        <w:tabs>
          <w:tab w:val="left" w:pos="750"/>
        </w:tabs>
        <w:adjustRightInd w:val="0"/>
        <w:snapToGrid w:val="0"/>
        <w:spacing w:line="520" w:lineRule="exact"/>
        <w:ind w:firstLine="840" w:firstLineChars="300"/>
        <w:rPr>
          <w:rFonts w:hint="default" w:ascii="Times New Roman" w:hAnsi="Times New Roman" w:eastAsia="仿宋" w:cs="Times New Roman"/>
          <w:color w:val="000000"/>
          <w:szCs w:val="28"/>
        </w:rPr>
      </w:pPr>
    </w:p>
    <w:p>
      <w:pPr>
        <w:pStyle w:val="36"/>
        <w:tabs>
          <w:tab w:val="left" w:pos="750"/>
        </w:tabs>
        <w:adjustRightInd w:val="0"/>
        <w:snapToGrid w:val="0"/>
        <w:spacing w:line="520" w:lineRule="exact"/>
        <w:ind w:firstLine="840" w:firstLineChars="300"/>
        <w:rPr>
          <w:rFonts w:hint="default" w:ascii="Times New Roman" w:hAnsi="Times New Roman" w:eastAsia="仿宋" w:cs="Times New Roman"/>
          <w:color w:val="000000"/>
          <w:szCs w:val="28"/>
        </w:rPr>
      </w:pPr>
    </w:p>
    <w:p>
      <w:pPr>
        <w:pStyle w:val="36"/>
        <w:tabs>
          <w:tab w:val="left" w:pos="750"/>
        </w:tabs>
        <w:adjustRightInd w:val="0"/>
        <w:snapToGrid w:val="0"/>
        <w:spacing w:line="520" w:lineRule="exact"/>
        <w:ind w:firstLine="840" w:firstLineChars="300"/>
        <w:rPr>
          <w:rFonts w:hint="default" w:ascii="Times New Roman" w:hAnsi="Times New Roman" w:eastAsia="仿宋" w:cs="Times New Roman"/>
          <w:color w:val="000000"/>
          <w:szCs w:val="28"/>
        </w:rPr>
      </w:pPr>
    </w:p>
    <w:p>
      <w:pPr>
        <w:pStyle w:val="36"/>
        <w:tabs>
          <w:tab w:val="left" w:pos="750"/>
        </w:tabs>
        <w:adjustRightInd w:val="0"/>
        <w:snapToGrid w:val="0"/>
        <w:spacing w:line="520" w:lineRule="exact"/>
        <w:ind w:firstLine="840" w:firstLineChars="300"/>
        <w:rPr>
          <w:rFonts w:hint="default" w:ascii="Times New Roman" w:hAnsi="Times New Roman" w:eastAsia="仿宋" w:cs="Times New Roman"/>
          <w:color w:val="000000"/>
          <w:szCs w:val="28"/>
        </w:rPr>
      </w:pPr>
    </w:p>
    <w:p>
      <w:pPr>
        <w:pStyle w:val="36"/>
        <w:tabs>
          <w:tab w:val="left" w:pos="750"/>
        </w:tabs>
        <w:adjustRightInd w:val="0"/>
        <w:snapToGrid w:val="0"/>
        <w:spacing w:line="520" w:lineRule="exact"/>
        <w:ind w:firstLine="840" w:firstLineChars="300"/>
        <w:rPr>
          <w:rFonts w:hint="default" w:ascii="Times New Roman" w:hAnsi="Times New Roman" w:eastAsia="仿宋" w:cs="Times New Roman"/>
          <w:color w:val="000000"/>
          <w:szCs w:val="28"/>
        </w:rPr>
      </w:pPr>
    </w:p>
    <w:p>
      <w:pPr>
        <w:pStyle w:val="36"/>
        <w:tabs>
          <w:tab w:val="left" w:pos="750"/>
        </w:tabs>
        <w:adjustRightInd w:val="0"/>
        <w:snapToGrid w:val="0"/>
        <w:spacing w:line="520" w:lineRule="exact"/>
        <w:rPr>
          <w:rFonts w:hint="default" w:ascii="Times New Roman" w:hAnsi="Times New Roman" w:eastAsia="仿宋" w:cs="Times New Roman"/>
          <w:color w:val="000000"/>
          <w:szCs w:val="28"/>
        </w:rPr>
      </w:pPr>
    </w:p>
    <w:p>
      <w:pPr>
        <w:pStyle w:val="36"/>
        <w:tabs>
          <w:tab w:val="left" w:pos="750"/>
        </w:tabs>
        <w:adjustRightInd w:val="0"/>
        <w:snapToGrid w:val="0"/>
        <w:spacing w:line="520" w:lineRule="exact"/>
        <w:jc w:val="center"/>
        <w:rPr>
          <w:rFonts w:hint="default" w:ascii="Times New Roman" w:hAnsi="Times New Roman" w:eastAsia="仿宋" w:cs="Times New Roman"/>
          <w:b/>
          <w:bCs/>
          <w:color w:val="000000"/>
          <w:szCs w:val="28"/>
        </w:rPr>
      </w:pPr>
      <w:r>
        <w:rPr>
          <w:rFonts w:hint="default" w:ascii="Times New Roman" w:hAnsi="Times New Roman" w:eastAsia="仿宋" w:cs="Times New Roman"/>
          <w:b/>
          <w:bCs/>
          <w:color w:val="000000"/>
          <w:szCs w:val="28"/>
        </w:rPr>
        <w:t>法定代表人授权委托书</w:t>
      </w:r>
      <w:bookmarkEnd w:id="209"/>
      <w:bookmarkEnd w:id="210"/>
      <w:bookmarkEnd w:id="211"/>
      <w:bookmarkEnd w:id="212"/>
      <w:bookmarkEnd w:id="213"/>
      <w:bookmarkEnd w:id="214"/>
      <w:bookmarkEnd w:id="215"/>
      <w:bookmarkEnd w:id="216"/>
      <w:bookmarkEnd w:id="217"/>
    </w:p>
    <w:p>
      <w:pPr>
        <w:pStyle w:val="36"/>
        <w:spacing w:line="520" w:lineRule="exac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u w:val="single"/>
        </w:rPr>
        <w:t>（</w:t>
      </w:r>
      <w:r>
        <w:rPr>
          <w:rFonts w:hint="eastAsia" w:ascii="Times New Roman" w:hAnsi="Times New Roman" w:eastAsia="仿宋" w:cs="Times New Roman"/>
          <w:color w:val="000000"/>
          <w:szCs w:val="28"/>
          <w:u w:val="single"/>
          <w:lang w:eastAsia="zh-CN"/>
        </w:rPr>
        <w:t>至招标人</w:t>
      </w:r>
      <w:r>
        <w:rPr>
          <w:rFonts w:hint="default" w:ascii="Times New Roman" w:hAnsi="Times New Roman" w:eastAsia="仿宋" w:cs="Times New Roman"/>
          <w:color w:val="000000"/>
          <w:szCs w:val="28"/>
          <w:u w:val="single"/>
        </w:rPr>
        <w:t>）</w:t>
      </w:r>
      <w:r>
        <w:rPr>
          <w:rFonts w:hint="default" w:ascii="Times New Roman" w:hAnsi="Times New Roman" w:eastAsia="仿宋" w:cs="Times New Roman"/>
          <w:color w:val="000000"/>
          <w:szCs w:val="28"/>
        </w:rPr>
        <w:t>：</w:t>
      </w:r>
    </w:p>
    <w:p>
      <w:pPr>
        <w:pStyle w:val="36"/>
        <w:spacing w:line="5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兹授权</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同志为我公司参加贵单位组织的编号为</w:t>
      </w:r>
      <w:r>
        <w:rPr>
          <w:rFonts w:hint="default" w:ascii="Times New Roman" w:hAnsi="Times New Roman" w:eastAsia="仿宋" w:cs="Times New Roman"/>
          <w:color w:val="000000"/>
          <w:szCs w:val="28"/>
          <w:u w:val="single"/>
        </w:rPr>
        <w:t>（项目编号）</w:t>
      </w:r>
      <w:r>
        <w:rPr>
          <w:rFonts w:hint="default" w:ascii="Times New Roman" w:hAnsi="Times New Roman" w:eastAsia="仿宋" w:cs="Times New Roman"/>
          <w:color w:val="000000"/>
          <w:szCs w:val="28"/>
        </w:rPr>
        <w:t>的</w:t>
      </w:r>
      <w:r>
        <w:rPr>
          <w:rFonts w:hint="default" w:ascii="Times New Roman" w:hAnsi="Times New Roman" w:eastAsia="仿宋" w:cs="Times New Roman"/>
          <w:color w:val="000000"/>
          <w:szCs w:val="28"/>
          <w:u w:val="single"/>
        </w:rPr>
        <w:t>（项目名称）</w:t>
      </w:r>
      <w:r>
        <w:rPr>
          <w:rFonts w:hint="default" w:ascii="Times New Roman" w:hAnsi="Times New Roman" w:eastAsia="仿宋" w:cs="Times New Roman"/>
          <w:color w:val="000000"/>
          <w:szCs w:val="28"/>
        </w:rPr>
        <w:t>采购活动的委托代理人，全权代表我公司处理在该项目采购活动中的一切事宜。</w:t>
      </w:r>
    </w:p>
    <w:p>
      <w:pPr>
        <w:pStyle w:val="36"/>
        <w:spacing w:line="520" w:lineRule="exact"/>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代理期限：</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 xml:space="preserve">。 </w:t>
      </w:r>
    </w:p>
    <w:p>
      <w:pPr>
        <w:pStyle w:val="36"/>
        <w:spacing w:line="520" w:lineRule="exact"/>
        <w:rPr>
          <w:rFonts w:hint="default" w:ascii="Times New Roman" w:hAnsi="Times New Roman" w:eastAsia="仿宋" w:cs="Times New Roman"/>
          <w:color w:val="000000"/>
          <w:szCs w:val="28"/>
        </w:rPr>
      </w:pPr>
    </w:p>
    <w:p>
      <w:pPr>
        <w:pStyle w:val="36"/>
        <w:spacing w:line="520" w:lineRule="exac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代理人工作单位：</w:t>
      </w:r>
      <w:r>
        <w:rPr>
          <w:rFonts w:hint="default" w:ascii="Times New Roman" w:hAnsi="Times New Roman" w:eastAsia="仿宋" w:cs="Times New Roman"/>
          <w:color w:val="000000"/>
          <w:szCs w:val="28"/>
          <w:u w:val="single"/>
        </w:rPr>
        <w:t xml:space="preserve">                          </w:t>
      </w:r>
    </w:p>
    <w:p>
      <w:pPr>
        <w:pStyle w:val="36"/>
        <w:spacing w:line="520" w:lineRule="exac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职务：</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 xml:space="preserve">    性别：</w:t>
      </w:r>
      <w:r>
        <w:rPr>
          <w:rFonts w:hint="default" w:ascii="Times New Roman" w:hAnsi="Times New Roman" w:eastAsia="仿宋" w:cs="Times New Roman"/>
          <w:color w:val="000000"/>
          <w:szCs w:val="28"/>
          <w:u w:val="single"/>
        </w:rPr>
        <w:t xml:space="preserve">      </w:t>
      </w:r>
    </w:p>
    <w:p>
      <w:pPr>
        <w:pStyle w:val="36"/>
        <w:adjustRightInd w:val="0"/>
        <w:snapToGrid w:val="0"/>
        <w:spacing w:line="520" w:lineRule="exact"/>
        <w:rPr>
          <w:rFonts w:hint="default" w:ascii="Times New Roman" w:hAnsi="Times New Roman" w:eastAsia="仿宋" w:cs="Times New Roman"/>
          <w:color w:val="000000"/>
          <w:szCs w:val="28"/>
          <w:u w:val="single"/>
        </w:rPr>
      </w:pPr>
      <w:r>
        <w:rPr>
          <w:rFonts w:hint="default" w:ascii="Times New Roman" w:hAnsi="Times New Roman" w:eastAsia="仿宋" w:cs="Times New Roman"/>
          <w:color w:val="000000"/>
          <w:szCs w:val="28"/>
        </w:rPr>
        <w:t>身份证号码：</w:t>
      </w:r>
      <w:r>
        <w:rPr>
          <w:rFonts w:hint="default" w:ascii="Times New Roman" w:hAnsi="Times New Roman" w:eastAsia="仿宋" w:cs="Times New Roman"/>
          <w:color w:val="000000"/>
          <w:szCs w:val="28"/>
          <w:u w:val="single"/>
        </w:rPr>
        <w:t xml:space="preserve">                              </w:t>
      </w:r>
    </w:p>
    <w:p>
      <w:pPr>
        <w:pStyle w:val="36"/>
        <w:adjustRightInd w:val="0"/>
        <w:snapToGrid w:val="0"/>
        <w:spacing w:line="520" w:lineRule="exact"/>
        <w:rPr>
          <w:rFonts w:hint="default" w:ascii="Times New Roman" w:hAnsi="Times New Roman" w:eastAsia="仿宋" w:cs="Times New Roman"/>
          <w:color w:val="000000"/>
          <w:szCs w:val="28"/>
          <w:u w:val="singl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0"/>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5" w:hRule="atLeast"/>
          <w:jc w:val="center"/>
        </w:trPr>
        <w:tc>
          <w:tcPr>
            <w:tcW w:w="4070" w:type="dxa"/>
            <w:tcBorders>
              <w:top w:val="single" w:color="auto" w:sz="4" w:space="0"/>
              <w:left w:val="single" w:color="auto" w:sz="4" w:space="0"/>
              <w:bottom w:val="single" w:color="auto" w:sz="4" w:space="0"/>
              <w:right w:val="single" w:color="auto" w:sz="4" w:space="0"/>
            </w:tcBorders>
            <w:noWrap w:val="0"/>
            <w:vAlign w:val="center"/>
          </w:tcPr>
          <w:p>
            <w:pPr>
              <w:pStyle w:val="36"/>
              <w:adjustRightInd w:val="0"/>
              <w:snapToGrid w:val="0"/>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法定代表人身份证复印件（正面）</w:t>
            </w:r>
          </w:p>
        </w:tc>
        <w:tc>
          <w:tcPr>
            <w:tcW w:w="4070" w:type="dxa"/>
            <w:tcBorders>
              <w:top w:val="single" w:color="auto" w:sz="4" w:space="0"/>
              <w:left w:val="single" w:color="auto" w:sz="4" w:space="0"/>
              <w:bottom w:val="single" w:color="auto" w:sz="4" w:space="0"/>
              <w:right w:val="single" w:color="auto" w:sz="4" w:space="0"/>
            </w:tcBorders>
            <w:noWrap w:val="0"/>
            <w:vAlign w:val="center"/>
          </w:tcPr>
          <w:p>
            <w:pPr>
              <w:pStyle w:val="36"/>
              <w:adjustRightInd w:val="0"/>
              <w:snapToGrid w:val="0"/>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4070" w:type="dxa"/>
            <w:tcBorders>
              <w:top w:val="single" w:color="auto" w:sz="4" w:space="0"/>
              <w:left w:val="single" w:color="auto" w:sz="4" w:space="0"/>
              <w:bottom w:val="single" w:color="auto" w:sz="4" w:space="0"/>
              <w:right w:val="single" w:color="auto" w:sz="4" w:space="0"/>
            </w:tcBorders>
            <w:noWrap w:val="0"/>
            <w:vAlign w:val="center"/>
          </w:tcPr>
          <w:p>
            <w:pPr>
              <w:pStyle w:val="36"/>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被授权人身份证复印件（正面）</w:t>
            </w:r>
          </w:p>
        </w:tc>
        <w:tc>
          <w:tcPr>
            <w:tcW w:w="4070" w:type="dxa"/>
            <w:tcBorders>
              <w:top w:val="single" w:color="auto" w:sz="4" w:space="0"/>
              <w:left w:val="single" w:color="auto" w:sz="4" w:space="0"/>
              <w:bottom w:val="single" w:color="auto" w:sz="4" w:space="0"/>
              <w:right w:val="single" w:color="auto" w:sz="4" w:space="0"/>
            </w:tcBorders>
            <w:noWrap w:val="0"/>
            <w:vAlign w:val="center"/>
          </w:tcPr>
          <w:p>
            <w:pPr>
              <w:pStyle w:val="36"/>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被授权人身份证复印件（背面）</w:t>
            </w:r>
          </w:p>
        </w:tc>
      </w:tr>
    </w:tbl>
    <w:p>
      <w:pPr>
        <w:pStyle w:val="37"/>
        <w:tabs>
          <w:tab w:val="left" w:pos="8786"/>
        </w:tabs>
        <w:spacing w:after="0" w:line="520" w:lineRule="exact"/>
        <w:rPr>
          <w:rFonts w:hint="default" w:ascii="Times New Roman" w:hAnsi="Times New Roman" w:eastAsia="仿宋" w:cs="Times New Roman"/>
          <w:b/>
          <w:color w:val="000000"/>
          <w:sz w:val="28"/>
          <w:szCs w:val="28"/>
        </w:rPr>
      </w:pPr>
    </w:p>
    <w:p>
      <w:pPr>
        <w:pStyle w:val="36"/>
        <w:tabs>
          <w:tab w:val="left" w:pos="750"/>
        </w:tabs>
        <w:adjustRightInd w:val="0"/>
        <w:snapToGrid w:val="0"/>
        <w:spacing w:line="520" w:lineRule="exact"/>
        <w:ind w:firstLine="3430" w:firstLineChars="1225"/>
        <w:jc w:val="righ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供应商名称：</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（盖章）</w:t>
      </w:r>
    </w:p>
    <w:p>
      <w:pPr>
        <w:pStyle w:val="36"/>
        <w:tabs>
          <w:tab w:val="left" w:pos="750"/>
        </w:tabs>
        <w:adjustRightInd w:val="0"/>
        <w:snapToGrid w:val="0"/>
        <w:spacing w:line="520" w:lineRule="exact"/>
        <w:ind w:firstLine="3430" w:firstLineChars="1225"/>
        <w:jc w:val="righ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法定代表人 ：</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（签字或盖章）</w:t>
      </w:r>
    </w:p>
    <w:p>
      <w:pPr>
        <w:pStyle w:val="36"/>
        <w:tabs>
          <w:tab w:val="left" w:pos="750"/>
        </w:tabs>
        <w:adjustRightInd w:val="0"/>
        <w:snapToGrid w:val="0"/>
        <w:spacing w:line="520" w:lineRule="exact"/>
        <w:ind w:firstLine="3430" w:firstLineChars="1225"/>
        <w:jc w:val="righ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委托代理人：</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（签字）</w:t>
      </w:r>
    </w:p>
    <w:p>
      <w:pPr>
        <w:pStyle w:val="36"/>
        <w:spacing w:line="520" w:lineRule="exact"/>
        <w:ind w:firstLine="3430" w:firstLineChars="1225"/>
        <w:jc w:val="righ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日期：</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年</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月</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日</w:t>
      </w:r>
    </w:p>
    <w:p>
      <w:pPr>
        <w:pStyle w:val="4"/>
        <w:spacing w:line="520" w:lineRule="exact"/>
        <w:rPr>
          <w:rStyle w:val="39"/>
          <w:rFonts w:hint="default" w:ascii="Times New Roman" w:hAnsi="Times New Roman" w:eastAsia="仿宋" w:cs="Times New Roman"/>
          <w:b/>
          <w:bCs/>
          <w:color w:val="000000"/>
          <w:sz w:val="28"/>
          <w:szCs w:val="28"/>
        </w:rPr>
        <w:sectPr>
          <w:pgSz w:w="11906" w:h="16838"/>
          <w:pgMar w:top="1134" w:right="1077" w:bottom="1134" w:left="1077" w:header="567" w:footer="992" w:gutter="0"/>
          <w:pgBorders>
            <w:top w:val="none" w:sz="0" w:space="0"/>
            <w:left w:val="none" w:sz="0" w:space="0"/>
            <w:bottom w:val="none" w:sz="0" w:space="0"/>
            <w:right w:val="none" w:sz="0" w:space="0"/>
          </w:pgBorders>
          <w:cols w:space="720" w:num="1"/>
          <w:docGrid w:linePitch="312" w:charSpace="0"/>
        </w:sectPr>
      </w:pPr>
      <w:bookmarkStart w:id="218" w:name="_Toc30613"/>
      <w:bookmarkStart w:id="219" w:name="_Toc26951"/>
      <w:bookmarkStart w:id="220" w:name="_Toc8258"/>
      <w:bookmarkStart w:id="221" w:name="_Toc18505"/>
      <w:bookmarkStart w:id="222" w:name="_Toc15747"/>
    </w:p>
    <w:p>
      <w:pPr>
        <w:pStyle w:val="4"/>
        <w:spacing w:line="520" w:lineRule="exact"/>
        <w:rPr>
          <w:rStyle w:val="39"/>
          <w:rFonts w:hint="default" w:ascii="Times New Roman" w:hAnsi="Times New Roman" w:eastAsia="仿宋" w:cs="Times New Roman"/>
          <w:b/>
          <w:bCs/>
          <w:color w:val="000000"/>
          <w:sz w:val="28"/>
          <w:szCs w:val="28"/>
        </w:rPr>
      </w:pPr>
      <w:bookmarkStart w:id="223" w:name="_Toc10500"/>
      <w:r>
        <w:rPr>
          <w:rStyle w:val="39"/>
          <w:rFonts w:hint="default" w:ascii="Times New Roman" w:hAnsi="Times New Roman" w:eastAsia="仿宋" w:cs="Times New Roman"/>
          <w:b/>
          <w:bCs/>
          <w:color w:val="000000"/>
          <w:sz w:val="28"/>
          <w:szCs w:val="28"/>
        </w:rPr>
        <w:t>三、开标一览表</w:t>
      </w:r>
      <w:bookmarkEnd w:id="218"/>
      <w:bookmarkEnd w:id="219"/>
      <w:bookmarkEnd w:id="220"/>
      <w:bookmarkEnd w:id="221"/>
      <w:bookmarkEnd w:id="222"/>
      <w:bookmarkEnd w:id="223"/>
    </w:p>
    <w:p>
      <w:pPr>
        <w:pStyle w:val="34"/>
        <w:spacing w:line="520" w:lineRule="exact"/>
        <w:rPr>
          <w:rFonts w:hint="default" w:ascii="Times New Roman" w:hAnsi="Times New Roman" w:eastAsia="仿宋" w:cs="Times New Roman"/>
          <w:color w:val="000000"/>
          <w:sz w:val="28"/>
          <w:szCs w:val="28"/>
        </w:rPr>
      </w:pPr>
    </w:p>
    <w:p>
      <w:pPr>
        <w:pStyle w:val="34"/>
        <w:spacing w:line="520" w:lineRule="exact"/>
        <w:jc w:val="center"/>
        <w:rPr>
          <w:rStyle w:val="39"/>
          <w:rFonts w:hint="default" w:ascii="Times New Roman" w:hAnsi="Times New Roman" w:eastAsia="仿宋" w:cs="Times New Roman"/>
          <w:bCs/>
          <w:color w:val="000000"/>
          <w:sz w:val="28"/>
          <w:szCs w:val="28"/>
        </w:rPr>
      </w:pPr>
      <w:bookmarkStart w:id="224" w:name="_Toc6008"/>
      <w:bookmarkStart w:id="225" w:name="_Toc5272"/>
      <w:bookmarkStart w:id="226" w:name="_Toc11982"/>
      <w:bookmarkStart w:id="227" w:name="_Toc30687"/>
      <w:bookmarkStart w:id="228" w:name="_Toc10212"/>
      <w:bookmarkStart w:id="229" w:name="_Toc16872"/>
      <w:bookmarkStart w:id="230" w:name="_Toc13606"/>
      <w:bookmarkStart w:id="231" w:name="_Toc22219"/>
      <w:r>
        <w:rPr>
          <w:rStyle w:val="39"/>
          <w:rFonts w:hint="eastAsia" w:ascii="Times New Roman" w:hAnsi="Times New Roman" w:eastAsia="仿宋" w:cs="Times New Roman"/>
          <w:bCs/>
          <w:color w:val="000000"/>
          <w:sz w:val="28"/>
          <w:szCs w:val="28"/>
          <w:lang w:val="en-US" w:eastAsia="zh-CN"/>
        </w:rPr>
        <w:t>1.</w:t>
      </w:r>
      <w:r>
        <w:rPr>
          <w:rStyle w:val="39"/>
          <w:rFonts w:hint="default" w:ascii="Times New Roman" w:hAnsi="Times New Roman" w:eastAsia="仿宋" w:cs="Times New Roman"/>
          <w:bCs/>
          <w:color w:val="000000"/>
          <w:sz w:val="28"/>
          <w:szCs w:val="28"/>
        </w:rPr>
        <w:t>开标一览表</w:t>
      </w:r>
    </w:p>
    <w:bookmarkEnd w:id="224"/>
    <w:bookmarkEnd w:id="225"/>
    <w:p>
      <w:pPr>
        <w:pStyle w:val="34"/>
        <w:spacing w:line="520" w:lineRule="exact"/>
        <w:jc w:val="center"/>
        <w:rPr>
          <w:rStyle w:val="39"/>
          <w:rFonts w:hint="default" w:ascii="Times New Roman" w:hAnsi="Times New Roman" w:eastAsia="仿宋" w:cs="Times New Roman"/>
          <w:bCs/>
          <w:color w:val="000000"/>
          <w:sz w:val="28"/>
          <w:szCs w:val="28"/>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7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578" w:type="dxa"/>
            <w:tcBorders>
              <w:bottom w:val="single" w:color="auto" w:sz="4" w:space="0"/>
            </w:tcBorders>
            <w:noWrap w:val="0"/>
            <w:vAlign w:val="center"/>
          </w:tcPr>
          <w:p>
            <w:pPr>
              <w:pStyle w:val="40"/>
              <w:tabs>
                <w:tab w:val="left" w:pos="1337"/>
              </w:tabs>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t>项目名称</w:t>
            </w:r>
          </w:p>
        </w:tc>
        <w:tc>
          <w:tcPr>
            <w:tcW w:w="7661" w:type="dxa"/>
            <w:tcBorders>
              <w:bottom w:val="single" w:color="auto" w:sz="4" w:space="0"/>
            </w:tcBorders>
            <w:noWrap w:val="0"/>
            <w:vAlign w:val="center"/>
          </w:tcPr>
          <w:p>
            <w:pPr>
              <w:pStyle w:val="40"/>
              <w:tabs>
                <w:tab w:val="left" w:pos="1337"/>
              </w:tabs>
              <w:spacing w:line="520" w:lineRule="exact"/>
              <w:rPr>
                <w:rFonts w:hint="default" w:ascii="Times New Roman" w:hAnsi="Times New Roman" w:eastAsia="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1578" w:type="dxa"/>
            <w:tcBorders>
              <w:bottom w:val="single" w:color="auto" w:sz="4" w:space="0"/>
            </w:tcBorders>
            <w:noWrap w:val="0"/>
            <w:vAlign w:val="center"/>
          </w:tcPr>
          <w:p>
            <w:pPr>
              <w:pStyle w:val="40"/>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项目编号</w:t>
            </w:r>
          </w:p>
        </w:tc>
        <w:tc>
          <w:tcPr>
            <w:tcW w:w="7661" w:type="dxa"/>
            <w:tcBorders>
              <w:bottom w:val="single" w:color="auto" w:sz="4" w:space="0"/>
            </w:tcBorders>
            <w:noWrap w:val="0"/>
            <w:vAlign w:val="center"/>
          </w:tcPr>
          <w:p>
            <w:pPr>
              <w:pStyle w:val="40"/>
              <w:tabs>
                <w:tab w:val="left" w:pos="1337"/>
              </w:tabs>
              <w:spacing w:line="520" w:lineRule="exact"/>
              <w:rPr>
                <w:rFonts w:hint="eastAsia" w:ascii="Times New Roman" w:hAnsi="Times New Roman" w:eastAsia="仿宋"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578" w:type="dxa"/>
            <w:noWrap w:val="0"/>
            <w:vAlign w:val="center"/>
          </w:tcPr>
          <w:p>
            <w:pPr>
              <w:pStyle w:val="40"/>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投标报价</w:t>
            </w:r>
          </w:p>
          <w:p>
            <w:pPr>
              <w:pStyle w:val="40"/>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（元）</w:t>
            </w:r>
          </w:p>
        </w:tc>
        <w:tc>
          <w:tcPr>
            <w:tcW w:w="7661" w:type="dxa"/>
            <w:noWrap w:val="0"/>
            <w:vAlign w:val="center"/>
          </w:tcPr>
          <w:p>
            <w:pPr>
              <w:pStyle w:val="40"/>
              <w:tabs>
                <w:tab w:val="left" w:pos="1337"/>
              </w:tabs>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小写：</w:t>
            </w:r>
          </w:p>
          <w:p>
            <w:pPr>
              <w:pStyle w:val="40"/>
              <w:tabs>
                <w:tab w:val="left" w:pos="1337"/>
              </w:tabs>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578" w:type="dxa"/>
            <w:noWrap w:val="0"/>
            <w:vAlign w:val="center"/>
          </w:tcPr>
          <w:p>
            <w:pPr>
              <w:pStyle w:val="40"/>
              <w:tabs>
                <w:tab w:val="left" w:pos="1337"/>
              </w:tabs>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t>交货期</w:t>
            </w:r>
          </w:p>
        </w:tc>
        <w:tc>
          <w:tcPr>
            <w:tcW w:w="7661" w:type="dxa"/>
            <w:noWrap w:val="0"/>
            <w:vAlign w:val="center"/>
          </w:tcPr>
          <w:p>
            <w:pPr>
              <w:pStyle w:val="40"/>
              <w:tabs>
                <w:tab w:val="left" w:pos="1337"/>
              </w:tabs>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578" w:type="dxa"/>
            <w:noWrap w:val="0"/>
            <w:vAlign w:val="center"/>
          </w:tcPr>
          <w:p>
            <w:pPr>
              <w:pStyle w:val="40"/>
              <w:tabs>
                <w:tab w:val="left" w:pos="1337"/>
              </w:tabs>
              <w:spacing w:line="520" w:lineRule="exact"/>
              <w:jc w:val="center"/>
              <w:rPr>
                <w:rFonts w:hint="eastAsia" w:ascii="Times New Roman" w:hAnsi="Times New Roman" w:eastAsia="仿宋" w:cs="Times New Roman"/>
                <w:bCs/>
                <w:color w:val="000000"/>
                <w:sz w:val="28"/>
                <w:szCs w:val="28"/>
                <w:lang w:eastAsia="zh-CN"/>
              </w:rPr>
            </w:pPr>
            <w:r>
              <w:rPr>
                <w:rFonts w:hint="eastAsia" w:ascii="Times New Roman" w:hAnsi="Times New Roman" w:eastAsia="仿宋" w:cs="Times New Roman"/>
                <w:bCs/>
                <w:color w:val="000000"/>
                <w:sz w:val="28"/>
                <w:szCs w:val="28"/>
                <w:lang w:eastAsia="zh-CN"/>
              </w:rPr>
              <w:t>质保期</w:t>
            </w:r>
          </w:p>
        </w:tc>
        <w:tc>
          <w:tcPr>
            <w:tcW w:w="7661" w:type="dxa"/>
            <w:noWrap w:val="0"/>
            <w:vAlign w:val="center"/>
          </w:tcPr>
          <w:p>
            <w:pPr>
              <w:pStyle w:val="40"/>
              <w:tabs>
                <w:tab w:val="left" w:pos="1337"/>
              </w:tabs>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578" w:type="dxa"/>
            <w:noWrap w:val="0"/>
            <w:vAlign w:val="center"/>
          </w:tcPr>
          <w:p>
            <w:pPr>
              <w:pStyle w:val="40"/>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备注</w:t>
            </w:r>
          </w:p>
        </w:tc>
        <w:tc>
          <w:tcPr>
            <w:tcW w:w="7661" w:type="dxa"/>
            <w:noWrap w:val="0"/>
            <w:vAlign w:val="center"/>
          </w:tcPr>
          <w:p>
            <w:pPr>
              <w:pStyle w:val="40"/>
              <w:tabs>
                <w:tab w:val="left" w:pos="1337"/>
              </w:tabs>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投标报价为所投产品单价的合计。</w:t>
            </w:r>
          </w:p>
        </w:tc>
      </w:tr>
    </w:tbl>
    <w:p>
      <w:pPr>
        <w:pStyle w:val="40"/>
        <w:spacing w:line="520" w:lineRule="exact"/>
        <w:ind w:firstLine="560" w:firstLineChars="200"/>
        <w:rPr>
          <w:rFonts w:hint="default" w:ascii="Times New Roman" w:hAnsi="Times New Roman" w:eastAsia="仿宋" w:cs="Times New Roman"/>
          <w:color w:val="000000"/>
          <w:sz w:val="28"/>
          <w:szCs w:val="28"/>
        </w:rPr>
      </w:pPr>
    </w:p>
    <w:p>
      <w:pPr>
        <w:pStyle w:val="40"/>
        <w:spacing w:line="52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说明：1、供应商严格按照规定的格式填写。投标总价作为评审及定标的依据。</w:t>
      </w:r>
    </w:p>
    <w:p>
      <w:pPr>
        <w:pStyle w:val="40"/>
        <w:spacing w:line="520" w:lineRule="exact"/>
        <w:ind w:firstLine="1400" w:firstLineChars="5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2、任何有选择或有条件的投标报价，开标一览表报价与项目明细报价表合计不一致的，均将导致投标被拒绝。</w:t>
      </w:r>
    </w:p>
    <w:p>
      <w:pPr>
        <w:pStyle w:val="40"/>
        <w:spacing w:line="520" w:lineRule="exact"/>
        <w:ind w:firstLine="1405" w:firstLineChars="5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3、开标一览表除投标文件正副本中提供外，另须单独与项目明细报价表一起密封一份，随响应文件一起提交。</w:t>
      </w:r>
    </w:p>
    <w:p>
      <w:pPr>
        <w:spacing w:line="520" w:lineRule="exact"/>
        <w:ind w:left="555"/>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w:t>
      </w:r>
    </w:p>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供应商名称：</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（加盖公章）</w:t>
      </w:r>
    </w:p>
    <w:p>
      <w:pPr>
        <w:spacing w:line="520" w:lineRule="exact"/>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（签字或盖章）</w:t>
      </w:r>
    </w:p>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委托代理人：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w:t>
      </w:r>
    </w:p>
    <w:p>
      <w:pPr>
        <w:pStyle w:val="27"/>
        <w:spacing w:line="520" w:lineRule="exact"/>
        <w:rPr>
          <w:rFonts w:hint="default" w:ascii="Times New Roman" w:hAnsi="Times New Roman" w:eastAsia="仿宋" w:cs="Times New Roman"/>
        </w:rPr>
      </w:pPr>
    </w:p>
    <w:p>
      <w:pPr>
        <w:adjustRightInd w:val="0"/>
        <w:snapToGrid w:val="0"/>
        <w:spacing w:line="520" w:lineRule="exact"/>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日期：  年  月  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eastAsia="仿宋" w:cs="Times New Roman"/>
          <w:b/>
          <w:bCs w:val="0"/>
          <w:color w:val="auto"/>
          <w:sz w:val="28"/>
          <w:szCs w:val="28"/>
          <w:highlight w:val="none"/>
        </w:rPr>
      </w:pPr>
      <w:bookmarkStart w:id="232" w:name="_Toc3196"/>
      <w:bookmarkStart w:id="233" w:name="_Toc8458"/>
      <w:bookmarkStart w:id="234" w:name="_Toc20918"/>
      <w:r>
        <w:rPr>
          <w:rFonts w:hint="eastAsia" w:ascii="Times New Roman" w:hAnsi="Times New Roman" w:eastAsia="仿宋" w:cs="Times New Roman"/>
          <w:b/>
          <w:bCs w:val="0"/>
          <w:color w:val="auto"/>
          <w:sz w:val="28"/>
          <w:szCs w:val="28"/>
          <w:highlight w:val="none"/>
          <w:lang w:val="en-US" w:eastAsia="zh-CN"/>
        </w:rPr>
        <w:t>2.</w:t>
      </w:r>
      <w:r>
        <w:rPr>
          <w:rFonts w:hint="default" w:ascii="Times New Roman" w:hAnsi="Times New Roman" w:eastAsia="仿宋" w:cs="Times New Roman"/>
          <w:b/>
          <w:bCs w:val="0"/>
          <w:color w:val="auto"/>
          <w:sz w:val="28"/>
          <w:szCs w:val="28"/>
          <w:highlight w:val="none"/>
        </w:rPr>
        <w:t>分项报价表</w:t>
      </w:r>
      <w:bookmarkEnd w:id="232"/>
      <w:bookmarkEnd w:id="233"/>
      <w:bookmarkEnd w:id="234"/>
    </w:p>
    <w:p>
      <w:pPr>
        <w:spacing w:line="400" w:lineRule="atLeast"/>
        <w:rPr>
          <w:rFonts w:hint="default" w:ascii="Times New Roman" w:hAnsi="Times New Roman" w:eastAsia="仿宋" w:cs="Times New Roman"/>
          <w:b w:val="0"/>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outlineLvl w:val="9"/>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lang w:val="en-US" w:eastAsia="zh-CN"/>
        </w:rPr>
        <w:t>项目</w:t>
      </w:r>
      <w:r>
        <w:rPr>
          <w:rFonts w:hint="default" w:ascii="Times New Roman" w:hAnsi="Times New Roman" w:eastAsia="仿宋" w:cs="Times New Roman"/>
          <w:b w:val="0"/>
          <w:bCs/>
          <w:color w:val="auto"/>
          <w:sz w:val="24"/>
          <w:highlight w:val="none"/>
        </w:rPr>
        <w:t>名称：　　　　　　　　　　</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outlineLvl w:val="9"/>
        <w:rPr>
          <w:rFonts w:hint="default" w:ascii="Times New Roman" w:hAnsi="Times New Roman" w:eastAsia="仿宋" w:cs="Times New Roman"/>
          <w:b w:val="0"/>
          <w:bCs/>
          <w:color w:val="auto"/>
          <w:sz w:val="24"/>
          <w:highlight w:val="none"/>
        </w:rPr>
      </w:pPr>
      <w:r>
        <w:rPr>
          <w:rFonts w:hint="default" w:ascii="Times New Roman" w:hAnsi="Times New Roman" w:eastAsia="仿宋" w:cs="Times New Roman"/>
          <w:b w:val="0"/>
          <w:bCs/>
          <w:color w:val="auto"/>
          <w:sz w:val="24"/>
          <w:highlight w:val="none"/>
        </w:rPr>
        <w:t>项目编号：　　　　　　　　　　</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outlineLvl w:val="9"/>
        <w:rPr>
          <w:rFonts w:hint="default" w:ascii="Times New Roman" w:hAnsi="Times New Roman" w:eastAsia="仿宋" w:cs="Times New Roman"/>
          <w:b w:val="0"/>
          <w:bCs/>
          <w:color w:val="auto"/>
          <w:sz w:val="24"/>
          <w:highlight w:val="none"/>
          <w:lang w:val="en-US" w:eastAsia="zh-CN"/>
        </w:rPr>
      </w:pPr>
      <w:r>
        <w:rPr>
          <w:rFonts w:hint="default" w:ascii="Times New Roman" w:hAnsi="Times New Roman" w:eastAsia="仿宋" w:cs="Times New Roman"/>
          <w:b w:val="0"/>
          <w:bCs/>
          <w:color w:val="auto"/>
          <w:sz w:val="24"/>
          <w:highlight w:val="none"/>
          <w:lang w:val="en-US" w:eastAsia="zh-CN"/>
        </w:rPr>
        <w:t>单    位：元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771"/>
        <w:gridCol w:w="1263"/>
        <w:gridCol w:w="1055"/>
        <w:gridCol w:w="732"/>
        <w:gridCol w:w="1095"/>
        <w:gridCol w:w="153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235" w:name="_Toc27281"/>
            <w:bookmarkStart w:id="236" w:name="_Toc27030"/>
            <w:bookmarkStart w:id="237" w:name="_Toc20851"/>
            <w:bookmarkStart w:id="238" w:name="_Toc29613"/>
            <w:bookmarkStart w:id="239" w:name="_Toc25073"/>
            <w:r>
              <w:rPr>
                <w:rFonts w:hint="default" w:ascii="Times New Roman" w:hAnsi="Times New Roman" w:eastAsia="仿宋" w:cs="Times New Roman"/>
                <w:b w:val="0"/>
                <w:bCs/>
                <w:color w:val="auto"/>
                <w:sz w:val="24"/>
                <w:highlight w:val="none"/>
              </w:rPr>
              <w:t>序号</w:t>
            </w:r>
            <w:bookmarkEnd w:id="235"/>
            <w:bookmarkEnd w:id="236"/>
            <w:bookmarkEnd w:id="237"/>
            <w:bookmarkEnd w:id="238"/>
            <w:bookmarkEnd w:id="239"/>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240" w:name="_Toc21128"/>
            <w:bookmarkStart w:id="241" w:name="_Toc31028"/>
            <w:bookmarkStart w:id="242" w:name="_Toc19329"/>
            <w:bookmarkStart w:id="243" w:name="_Toc2702"/>
            <w:bookmarkStart w:id="244" w:name="_Toc17433"/>
            <w:r>
              <w:rPr>
                <w:rFonts w:hint="default" w:ascii="Times New Roman" w:hAnsi="Times New Roman" w:eastAsia="仿宋" w:cs="Times New Roman"/>
                <w:b w:val="0"/>
                <w:bCs/>
                <w:color w:val="auto"/>
                <w:sz w:val="24"/>
                <w:highlight w:val="none"/>
              </w:rPr>
              <w:t>名称</w:t>
            </w:r>
            <w:bookmarkEnd w:id="240"/>
            <w:bookmarkEnd w:id="241"/>
            <w:bookmarkEnd w:id="242"/>
            <w:bookmarkEnd w:id="243"/>
            <w:bookmarkEnd w:id="244"/>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245" w:name="_Toc17145"/>
            <w:bookmarkStart w:id="246" w:name="_Toc13100"/>
            <w:bookmarkStart w:id="247" w:name="_Toc9708"/>
            <w:bookmarkStart w:id="248" w:name="_Toc3744"/>
            <w:bookmarkStart w:id="249" w:name="_Toc14119"/>
            <w:r>
              <w:rPr>
                <w:rFonts w:hint="default" w:ascii="Times New Roman" w:hAnsi="Times New Roman" w:eastAsia="仿宋" w:cs="Times New Roman"/>
                <w:b w:val="0"/>
                <w:bCs/>
                <w:color w:val="auto"/>
                <w:sz w:val="24"/>
                <w:highlight w:val="none"/>
              </w:rPr>
              <w:t>规格型号</w:t>
            </w:r>
            <w:bookmarkEnd w:id="245"/>
            <w:bookmarkEnd w:id="246"/>
            <w:bookmarkEnd w:id="247"/>
            <w:bookmarkEnd w:id="248"/>
            <w:bookmarkEnd w:id="249"/>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250" w:name="_Toc18771"/>
            <w:bookmarkStart w:id="251" w:name="_Toc5723"/>
            <w:bookmarkStart w:id="252" w:name="_Toc20726"/>
            <w:bookmarkStart w:id="253" w:name="_Toc25887"/>
            <w:bookmarkStart w:id="254" w:name="_Toc15166"/>
            <w:r>
              <w:rPr>
                <w:rFonts w:hint="default" w:ascii="Times New Roman" w:hAnsi="Times New Roman" w:eastAsia="仿宋" w:cs="Times New Roman"/>
                <w:b w:val="0"/>
                <w:bCs/>
                <w:color w:val="auto"/>
                <w:sz w:val="24"/>
                <w:highlight w:val="none"/>
              </w:rPr>
              <w:t>制造商</w:t>
            </w:r>
            <w:bookmarkEnd w:id="250"/>
            <w:bookmarkEnd w:id="251"/>
            <w:bookmarkEnd w:id="252"/>
            <w:bookmarkEnd w:id="253"/>
            <w:bookmarkEnd w:id="254"/>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255" w:name="_Toc17289"/>
            <w:bookmarkStart w:id="256" w:name="_Toc10668"/>
            <w:bookmarkStart w:id="257" w:name="_Toc4344"/>
            <w:bookmarkStart w:id="258" w:name="_Toc29607"/>
            <w:bookmarkStart w:id="259" w:name="_Toc25554"/>
            <w:r>
              <w:rPr>
                <w:rFonts w:hint="default" w:ascii="Times New Roman" w:hAnsi="Times New Roman" w:eastAsia="仿宋" w:cs="Times New Roman"/>
                <w:b w:val="0"/>
                <w:bCs/>
                <w:color w:val="auto"/>
                <w:sz w:val="24"/>
                <w:highlight w:val="none"/>
              </w:rPr>
              <w:t>数量</w:t>
            </w:r>
            <w:bookmarkEnd w:id="255"/>
            <w:bookmarkEnd w:id="256"/>
            <w:bookmarkEnd w:id="257"/>
            <w:bookmarkEnd w:id="258"/>
            <w:bookmarkEnd w:id="259"/>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260" w:name="_Toc9682"/>
            <w:bookmarkStart w:id="261" w:name="_Toc1787"/>
            <w:bookmarkStart w:id="262" w:name="_Toc5151"/>
            <w:bookmarkStart w:id="263" w:name="_Toc1286"/>
            <w:bookmarkStart w:id="264" w:name="_Toc22992"/>
            <w:r>
              <w:rPr>
                <w:rFonts w:hint="default" w:ascii="Times New Roman" w:hAnsi="Times New Roman" w:eastAsia="仿宋" w:cs="Times New Roman"/>
                <w:b w:val="0"/>
                <w:bCs/>
                <w:color w:val="auto"/>
                <w:sz w:val="24"/>
                <w:highlight w:val="none"/>
              </w:rPr>
              <w:t>单价</w:t>
            </w:r>
            <w:bookmarkEnd w:id="260"/>
            <w:bookmarkEnd w:id="261"/>
            <w:bookmarkEnd w:id="262"/>
            <w:bookmarkEnd w:id="263"/>
            <w:bookmarkEnd w:id="264"/>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265" w:name="_Toc24971"/>
            <w:bookmarkStart w:id="266" w:name="_Toc10888"/>
            <w:bookmarkStart w:id="267" w:name="_Toc757"/>
            <w:bookmarkStart w:id="268" w:name="_Toc21832"/>
            <w:bookmarkStart w:id="269" w:name="_Toc10663"/>
            <w:r>
              <w:rPr>
                <w:rFonts w:hint="default" w:ascii="Times New Roman" w:hAnsi="Times New Roman" w:eastAsia="仿宋" w:cs="Times New Roman"/>
                <w:b w:val="0"/>
                <w:bCs/>
                <w:color w:val="auto"/>
                <w:sz w:val="24"/>
                <w:highlight w:val="none"/>
              </w:rPr>
              <w:t>总价</w:t>
            </w:r>
            <w:bookmarkEnd w:id="265"/>
            <w:bookmarkEnd w:id="266"/>
            <w:bookmarkEnd w:id="267"/>
            <w:bookmarkEnd w:id="268"/>
            <w:bookmarkEnd w:id="269"/>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270" w:name="_Toc29118"/>
            <w:bookmarkStart w:id="271" w:name="_Toc30447"/>
            <w:bookmarkStart w:id="272" w:name="_Toc17065"/>
            <w:bookmarkStart w:id="273" w:name="_Toc16655"/>
            <w:bookmarkStart w:id="274" w:name="_Toc13133"/>
            <w:r>
              <w:rPr>
                <w:rFonts w:hint="default" w:ascii="Times New Roman" w:hAnsi="Times New Roman" w:eastAsia="仿宋" w:cs="Times New Roman"/>
                <w:b w:val="0"/>
                <w:bCs/>
                <w:color w:val="auto"/>
                <w:sz w:val="24"/>
                <w:highlight w:val="none"/>
              </w:rPr>
              <w:t>备注</w:t>
            </w:r>
            <w:bookmarkEnd w:id="270"/>
            <w:bookmarkEnd w:id="271"/>
            <w:bookmarkEnd w:id="272"/>
            <w:bookmarkEnd w:id="273"/>
            <w:bookmarkEnd w:id="2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275" w:name="_Toc4061"/>
            <w:bookmarkStart w:id="276" w:name="_Toc15376"/>
            <w:bookmarkStart w:id="277" w:name="_Toc8738"/>
            <w:bookmarkStart w:id="278" w:name="_Toc8302"/>
            <w:bookmarkStart w:id="279" w:name="_Toc16683"/>
            <w:r>
              <w:rPr>
                <w:rFonts w:hint="default" w:ascii="Times New Roman" w:hAnsi="Times New Roman" w:eastAsia="仿宋" w:cs="Times New Roman"/>
                <w:b w:val="0"/>
                <w:bCs/>
                <w:color w:val="auto"/>
                <w:sz w:val="24"/>
                <w:highlight w:val="none"/>
              </w:rPr>
              <w:t>1</w:t>
            </w:r>
            <w:bookmarkEnd w:id="275"/>
            <w:bookmarkEnd w:id="276"/>
            <w:bookmarkEnd w:id="277"/>
            <w:bookmarkEnd w:id="278"/>
            <w:bookmarkEnd w:id="279"/>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280" w:name="_Toc32733"/>
            <w:bookmarkStart w:id="281" w:name="_Toc17139"/>
            <w:bookmarkStart w:id="282" w:name="_Toc7825"/>
            <w:bookmarkStart w:id="283" w:name="_Toc31160"/>
            <w:bookmarkStart w:id="284" w:name="_Toc1708"/>
            <w:r>
              <w:rPr>
                <w:rFonts w:hint="default" w:ascii="Times New Roman" w:hAnsi="Times New Roman" w:eastAsia="仿宋" w:cs="Times New Roman"/>
                <w:b w:val="0"/>
                <w:bCs/>
                <w:color w:val="auto"/>
                <w:sz w:val="24"/>
                <w:highlight w:val="none"/>
              </w:rPr>
              <w:t>2</w:t>
            </w:r>
            <w:bookmarkEnd w:id="280"/>
            <w:bookmarkEnd w:id="281"/>
            <w:bookmarkEnd w:id="282"/>
            <w:bookmarkEnd w:id="283"/>
            <w:bookmarkEnd w:id="284"/>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285" w:name="_Toc1689"/>
            <w:bookmarkStart w:id="286" w:name="_Toc29755"/>
            <w:bookmarkStart w:id="287" w:name="_Toc32186"/>
            <w:bookmarkStart w:id="288" w:name="_Toc2268"/>
            <w:bookmarkStart w:id="289" w:name="_Toc4024"/>
            <w:r>
              <w:rPr>
                <w:rFonts w:hint="default" w:ascii="Times New Roman" w:hAnsi="Times New Roman" w:eastAsia="仿宋" w:cs="Times New Roman"/>
                <w:b w:val="0"/>
                <w:bCs/>
                <w:color w:val="auto"/>
                <w:sz w:val="24"/>
                <w:highlight w:val="none"/>
              </w:rPr>
              <w:t>3</w:t>
            </w:r>
            <w:bookmarkEnd w:id="285"/>
            <w:bookmarkEnd w:id="286"/>
            <w:bookmarkEnd w:id="287"/>
            <w:bookmarkEnd w:id="288"/>
            <w:bookmarkEnd w:id="289"/>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jc w:val="center"/>
        </w:trPr>
        <w:tc>
          <w:tcPr>
            <w:tcW w:w="27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lang w:eastAsia="zh-CN"/>
              </w:rPr>
            </w:pPr>
            <w:bookmarkStart w:id="290" w:name="_Toc27070"/>
            <w:bookmarkStart w:id="291" w:name="_Toc6381"/>
            <w:bookmarkStart w:id="292" w:name="_Toc5406"/>
            <w:bookmarkStart w:id="293" w:name="_Toc3650"/>
            <w:bookmarkStart w:id="294" w:name="_Toc2262"/>
            <w:r>
              <w:rPr>
                <w:rFonts w:hint="default" w:ascii="Times New Roman" w:hAnsi="Times New Roman" w:eastAsia="仿宋" w:cs="Times New Roman"/>
                <w:b w:val="0"/>
                <w:bCs/>
                <w:color w:val="auto"/>
                <w:sz w:val="24"/>
                <w:highlight w:val="none"/>
                <w:lang w:val="en-US" w:eastAsia="zh-CN"/>
              </w:rPr>
              <w:t>合    计</w:t>
            </w:r>
            <w:bookmarkEnd w:id="290"/>
            <w:bookmarkEnd w:id="291"/>
            <w:bookmarkEnd w:id="292"/>
            <w:bookmarkEnd w:id="293"/>
            <w:bookmarkEnd w:id="294"/>
          </w:p>
        </w:tc>
        <w:tc>
          <w:tcPr>
            <w:tcW w:w="722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lang w:val="en-US" w:eastAsia="zh-CN"/>
              </w:rPr>
            </w:pPr>
            <w:bookmarkStart w:id="295" w:name="_Toc22407"/>
            <w:bookmarkStart w:id="296" w:name="_Toc13977"/>
            <w:bookmarkStart w:id="297" w:name="_Toc29560"/>
            <w:bookmarkStart w:id="298" w:name="_Toc3430"/>
            <w:bookmarkStart w:id="299" w:name="_Toc27720"/>
            <w:r>
              <w:rPr>
                <w:rFonts w:hint="default" w:ascii="Times New Roman" w:hAnsi="Times New Roman" w:eastAsia="仿宋" w:cs="Times New Roman"/>
                <w:b w:val="0"/>
                <w:bCs/>
                <w:color w:val="auto"/>
                <w:sz w:val="24"/>
                <w:highlight w:val="none"/>
                <w:lang w:val="en-US" w:eastAsia="zh-CN"/>
              </w:rPr>
              <w:t>小写（元）：</w:t>
            </w:r>
            <w:bookmarkEnd w:id="295"/>
            <w:bookmarkEnd w:id="296"/>
            <w:bookmarkEnd w:id="297"/>
            <w:bookmarkEnd w:id="298"/>
            <w:bookmarkEnd w:id="299"/>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bookmarkStart w:id="300" w:name="_Toc6907"/>
            <w:bookmarkStart w:id="301" w:name="_Toc10874"/>
            <w:bookmarkStart w:id="302" w:name="_Toc16232"/>
            <w:bookmarkStart w:id="303" w:name="_Toc11122"/>
            <w:bookmarkStart w:id="304" w:name="_Toc14667"/>
            <w:r>
              <w:rPr>
                <w:rFonts w:hint="default" w:ascii="Times New Roman" w:hAnsi="Times New Roman" w:eastAsia="仿宋" w:cs="Times New Roman"/>
                <w:b w:val="0"/>
                <w:bCs/>
                <w:color w:val="auto"/>
                <w:sz w:val="24"/>
                <w:highlight w:val="none"/>
                <w:lang w:val="en-US" w:eastAsia="zh-CN"/>
              </w:rPr>
              <w:t>大写（元）：</w:t>
            </w:r>
            <w:bookmarkEnd w:id="300"/>
            <w:bookmarkEnd w:id="301"/>
            <w:bookmarkEnd w:id="302"/>
            <w:bookmarkEnd w:id="303"/>
            <w:bookmarkEnd w:id="304"/>
          </w:p>
        </w:tc>
      </w:tr>
    </w:tbl>
    <w:p>
      <w:pPr>
        <w:keepNext w:val="0"/>
        <w:keepLines w:val="0"/>
        <w:pageBreakBefore w:val="0"/>
        <w:widowControl w:val="0"/>
        <w:kinsoku/>
        <w:wordWrap/>
        <w:overflowPunct/>
        <w:topLinePunct w:val="0"/>
        <w:autoSpaceDE/>
        <w:autoSpaceDN/>
        <w:bidi w:val="0"/>
        <w:adjustRightInd/>
        <w:snapToGrid/>
        <w:spacing w:line="400" w:lineRule="atLeast"/>
        <w:jc w:val="both"/>
        <w:textAlignment w:val="auto"/>
        <w:outlineLvl w:val="9"/>
        <w:rPr>
          <w:rFonts w:hint="default" w:ascii="Times New Roman" w:hAnsi="Times New Roman" w:eastAsia="仿宋" w:cs="Times New Roman"/>
          <w:color w:val="auto"/>
          <w:sz w:val="24"/>
          <w:highlight w:val="none"/>
        </w:rPr>
      </w:pPr>
      <w:r>
        <w:rPr>
          <w:rFonts w:hint="default" w:ascii="Times New Roman" w:hAnsi="Times New Roman" w:eastAsia="仿宋" w:cs="Times New Roman"/>
          <w:b w:val="0"/>
          <w:bCs/>
          <w:color w:val="auto"/>
          <w:sz w:val="24"/>
          <w:highlight w:val="none"/>
        </w:rPr>
        <w:t>注：</w:t>
      </w:r>
      <w:r>
        <w:rPr>
          <w:rFonts w:hint="default" w:ascii="Times New Roman" w:hAnsi="Times New Roman" w:eastAsia="仿宋" w:cs="Times New Roman"/>
          <w:color w:val="auto"/>
          <w:sz w:val="24"/>
          <w:highlight w:val="none"/>
        </w:rPr>
        <w:t>注：此表需详列投标的每种设备</w:t>
      </w:r>
      <w:r>
        <w:rPr>
          <w:rFonts w:hint="eastAsia" w:eastAsia="仿宋" w:cs="Times New Roman"/>
          <w:color w:val="auto"/>
          <w:sz w:val="24"/>
          <w:highlight w:val="none"/>
          <w:lang w:eastAsia="zh-CN"/>
        </w:rPr>
        <w:t>及配置清单</w:t>
      </w:r>
      <w:r>
        <w:rPr>
          <w:rFonts w:hint="default" w:ascii="Times New Roman" w:hAnsi="Times New Roman" w:eastAsia="仿宋" w:cs="Times New Roman"/>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atLeast"/>
        <w:jc w:val="both"/>
        <w:textAlignment w:val="auto"/>
        <w:outlineLvl w:val="9"/>
        <w:rPr>
          <w:rFonts w:hint="default" w:ascii="Times New Roman" w:hAnsi="Times New Roman" w:eastAsia="仿宋" w:cs="Times New Roman"/>
          <w:b w:val="0"/>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ascii="Times New Roman" w:hAnsi="Times New Roman" w:eastAsia="仿宋" w:cs="Times New Roman"/>
          <w:b w:val="0"/>
          <w:bCs/>
          <w:color w:val="auto"/>
          <w:sz w:val="24"/>
          <w:highlight w:val="none"/>
        </w:rPr>
      </w:pPr>
    </w:p>
    <w:p>
      <w:pPr>
        <w:spacing w:line="520" w:lineRule="exact"/>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供应商名称：</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（加盖公章）</w:t>
      </w:r>
    </w:p>
    <w:p>
      <w:pPr>
        <w:spacing w:line="520" w:lineRule="exact"/>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（签字或盖章）</w:t>
      </w:r>
    </w:p>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委托代理人：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w:t>
      </w:r>
    </w:p>
    <w:p>
      <w:pPr>
        <w:adjustRightInd w:val="0"/>
        <w:snapToGrid w:val="0"/>
        <w:spacing w:line="520" w:lineRule="exact"/>
        <w:jc w:val="right"/>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日期： 年 月  日</w:t>
      </w:r>
    </w:p>
    <w:p>
      <w:pPr>
        <w:adjustRightInd w:val="0"/>
        <w:snapToGrid w:val="0"/>
        <w:spacing w:line="520" w:lineRule="exact"/>
        <w:jc w:val="center"/>
        <w:rPr>
          <w:rFonts w:hint="default" w:ascii="Times New Roman" w:hAnsi="Times New Roman" w:eastAsia="仿宋" w:cs="Times New Roman"/>
          <w:color w:val="000000"/>
          <w:sz w:val="28"/>
          <w:szCs w:val="28"/>
        </w:rPr>
      </w:pPr>
    </w:p>
    <w:p>
      <w:pPr>
        <w:spacing w:line="520" w:lineRule="exact"/>
        <w:jc w:val="center"/>
        <w:rPr>
          <w:rStyle w:val="39"/>
          <w:rFonts w:hint="default" w:ascii="Times New Roman" w:hAnsi="Times New Roman" w:eastAsia="仿宋" w:cs="Times New Roman"/>
          <w:bCs/>
          <w:color w:val="000000"/>
          <w:sz w:val="28"/>
          <w:szCs w:val="28"/>
        </w:rPr>
      </w:pPr>
      <w:bookmarkStart w:id="305" w:name="_Toc12136"/>
      <w:bookmarkStart w:id="306" w:name="_Toc30530"/>
      <w:r>
        <w:rPr>
          <w:rStyle w:val="39"/>
          <w:rFonts w:hint="default" w:ascii="Times New Roman" w:hAnsi="Times New Roman" w:eastAsia="仿宋" w:cs="Times New Roman"/>
          <w:bCs/>
          <w:color w:val="000000"/>
          <w:sz w:val="28"/>
          <w:szCs w:val="28"/>
        </w:rPr>
        <w:t>开标一览表（二次报价）</w:t>
      </w:r>
    </w:p>
    <w:bookmarkEnd w:id="305"/>
    <w:bookmarkEnd w:id="306"/>
    <w:p>
      <w:pPr>
        <w:pStyle w:val="34"/>
        <w:spacing w:line="520" w:lineRule="exact"/>
        <w:rPr>
          <w:rFonts w:hint="default" w:ascii="Times New Roman" w:hAnsi="Times New Roman" w:eastAsia="仿宋" w:cs="Times New Roman"/>
          <w:color w:val="000000"/>
          <w:sz w:val="28"/>
          <w:szCs w:val="28"/>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7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575" w:type="dxa"/>
            <w:tcBorders>
              <w:bottom w:val="single" w:color="auto" w:sz="4" w:space="0"/>
            </w:tcBorders>
            <w:noWrap w:val="0"/>
            <w:vAlign w:val="center"/>
          </w:tcPr>
          <w:p>
            <w:pPr>
              <w:pStyle w:val="40"/>
              <w:tabs>
                <w:tab w:val="left" w:pos="1337"/>
              </w:tabs>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t>项目名称</w:t>
            </w:r>
          </w:p>
        </w:tc>
        <w:tc>
          <w:tcPr>
            <w:tcW w:w="7644" w:type="dxa"/>
            <w:tcBorders>
              <w:bottom w:val="single" w:color="auto" w:sz="4" w:space="0"/>
            </w:tcBorders>
            <w:noWrap w:val="0"/>
            <w:vAlign w:val="center"/>
          </w:tcPr>
          <w:p>
            <w:pPr>
              <w:pStyle w:val="40"/>
              <w:tabs>
                <w:tab w:val="left" w:pos="1337"/>
              </w:tabs>
              <w:spacing w:line="520" w:lineRule="exact"/>
              <w:rPr>
                <w:rFonts w:hint="default" w:ascii="Times New Roman" w:hAnsi="Times New Roman" w:eastAsia="仿宋"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575" w:type="dxa"/>
            <w:tcBorders>
              <w:bottom w:val="single" w:color="auto" w:sz="4" w:space="0"/>
            </w:tcBorders>
            <w:noWrap w:val="0"/>
            <w:vAlign w:val="center"/>
          </w:tcPr>
          <w:p>
            <w:pPr>
              <w:pStyle w:val="40"/>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项目编号</w:t>
            </w:r>
          </w:p>
        </w:tc>
        <w:tc>
          <w:tcPr>
            <w:tcW w:w="7644" w:type="dxa"/>
            <w:tcBorders>
              <w:bottom w:val="single" w:color="auto" w:sz="4" w:space="0"/>
            </w:tcBorders>
            <w:noWrap w:val="0"/>
            <w:vAlign w:val="center"/>
          </w:tcPr>
          <w:p>
            <w:pPr>
              <w:pStyle w:val="40"/>
              <w:tabs>
                <w:tab w:val="left" w:pos="1337"/>
              </w:tabs>
              <w:spacing w:line="520" w:lineRule="exact"/>
              <w:rPr>
                <w:rFonts w:hint="eastAsia" w:ascii="Times New Roman" w:hAnsi="Times New Roman" w:eastAsia="仿宋"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1575" w:type="dxa"/>
            <w:noWrap w:val="0"/>
            <w:vAlign w:val="center"/>
          </w:tcPr>
          <w:p>
            <w:pPr>
              <w:pStyle w:val="40"/>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投标报价</w:t>
            </w:r>
          </w:p>
          <w:p>
            <w:pPr>
              <w:pStyle w:val="40"/>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（元）</w:t>
            </w:r>
          </w:p>
        </w:tc>
        <w:tc>
          <w:tcPr>
            <w:tcW w:w="7644" w:type="dxa"/>
            <w:noWrap w:val="0"/>
            <w:vAlign w:val="center"/>
          </w:tcPr>
          <w:p>
            <w:pPr>
              <w:pStyle w:val="40"/>
              <w:tabs>
                <w:tab w:val="left" w:pos="1337"/>
              </w:tabs>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小写：</w:t>
            </w:r>
          </w:p>
          <w:p>
            <w:pPr>
              <w:pStyle w:val="40"/>
              <w:tabs>
                <w:tab w:val="left" w:pos="1337"/>
              </w:tabs>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575" w:type="dxa"/>
            <w:noWrap w:val="0"/>
            <w:vAlign w:val="center"/>
          </w:tcPr>
          <w:p>
            <w:pPr>
              <w:pStyle w:val="40"/>
              <w:tabs>
                <w:tab w:val="left" w:pos="1337"/>
              </w:tabs>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t>交货期</w:t>
            </w:r>
          </w:p>
        </w:tc>
        <w:tc>
          <w:tcPr>
            <w:tcW w:w="7644" w:type="dxa"/>
            <w:noWrap w:val="0"/>
            <w:vAlign w:val="center"/>
          </w:tcPr>
          <w:p>
            <w:pPr>
              <w:pStyle w:val="40"/>
              <w:tabs>
                <w:tab w:val="left" w:pos="1337"/>
              </w:tabs>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575" w:type="dxa"/>
            <w:noWrap w:val="0"/>
            <w:vAlign w:val="center"/>
          </w:tcPr>
          <w:p>
            <w:pPr>
              <w:pStyle w:val="40"/>
              <w:tabs>
                <w:tab w:val="left" w:pos="1337"/>
              </w:tabs>
              <w:spacing w:line="520" w:lineRule="exact"/>
              <w:jc w:val="center"/>
              <w:rPr>
                <w:rFonts w:hint="eastAsia" w:ascii="Times New Roman" w:hAnsi="Times New Roman" w:eastAsia="仿宋" w:cs="Times New Roman"/>
                <w:bCs/>
                <w:color w:val="000000"/>
                <w:sz w:val="28"/>
                <w:szCs w:val="28"/>
                <w:lang w:eastAsia="zh-CN"/>
              </w:rPr>
            </w:pPr>
            <w:r>
              <w:rPr>
                <w:rFonts w:hint="eastAsia" w:ascii="Times New Roman" w:hAnsi="Times New Roman" w:eastAsia="仿宋" w:cs="Times New Roman"/>
                <w:bCs/>
                <w:color w:val="000000"/>
                <w:sz w:val="28"/>
                <w:szCs w:val="28"/>
                <w:lang w:eastAsia="zh-CN"/>
              </w:rPr>
              <w:t>质保期</w:t>
            </w:r>
          </w:p>
        </w:tc>
        <w:tc>
          <w:tcPr>
            <w:tcW w:w="7644" w:type="dxa"/>
            <w:noWrap w:val="0"/>
            <w:vAlign w:val="center"/>
          </w:tcPr>
          <w:p>
            <w:pPr>
              <w:pStyle w:val="40"/>
              <w:tabs>
                <w:tab w:val="left" w:pos="1337"/>
              </w:tabs>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575" w:type="dxa"/>
            <w:noWrap w:val="0"/>
            <w:vAlign w:val="center"/>
          </w:tcPr>
          <w:p>
            <w:pPr>
              <w:pStyle w:val="40"/>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备注</w:t>
            </w:r>
          </w:p>
        </w:tc>
        <w:tc>
          <w:tcPr>
            <w:tcW w:w="7644" w:type="dxa"/>
            <w:noWrap w:val="0"/>
            <w:vAlign w:val="center"/>
          </w:tcPr>
          <w:p>
            <w:pPr>
              <w:pStyle w:val="40"/>
              <w:tabs>
                <w:tab w:val="left" w:pos="1337"/>
              </w:tabs>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投标报价为所投产品单价的合计。</w:t>
            </w:r>
          </w:p>
        </w:tc>
      </w:tr>
    </w:tbl>
    <w:p>
      <w:pPr>
        <w:pStyle w:val="40"/>
        <w:spacing w:line="520" w:lineRule="exact"/>
        <w:ind w:firstLine="560" w:firstLineChars="200"/>
        <w:rPr>
          <w:rFonts w:hint="default" w:ascii="Times New Roman" w:hAnsi="Times New Roman" w:eastAsia="仿宋" w:cs="Times New Roman"/>
          <w:color w:val="000000"/>
          <w:sz w:val="28"/>
          <w:szCs w:val="28"/>
        </w:rPr>
      </w:pPr>
    </w:p>
    <w:p>
      <w:pPr>
        <w:pStyle w:val="40"/>
        <w:spacing w:line="52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说明：1、供应商严格按照规定的格式填写。投标总价作为评审及定标的依据。</w:t>
      </w:r>
    </w:p>
    <w:p>
      <w:pPr>
        <w:pStyle w:val="40"/>
        <w:spacing w:line="520" w:lineRule="exact"/>
        <w:ind w:firstLine="1400" w:firstLineChars="5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2、任何有选择或有条件的投标报价，开标一览表报价与项目明细报价表合计不一致的，均将导致投标被拒绝。</w:t>
      </w:r>
    </w:p>
    <w:p>
      <w:pPr>
        <w:pStyle w:val="40"/>
        <w:spacing w:line="520" w:lineRule="exact"/>
        <w:ind w:firstLine="1405" w:firstLineChars="5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3、须单独与开标一览表、项目明细报价表一起密封一份，随响应文件一起提交。（需盖章或签字，投标报价大小写暂不填写，二次报价时再填写）；</w:t>
      </w:r>
    </w:p>
    <w:p>
      <w:pPr>
        <w:spacing w:line="520" w:lineRule="exact"/>
        <w:ind w:left="555"/>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w:t>
      </w:r>
    </w:p>
    <w:p>
      <w:pPr>
        <w:spacing w:line="520" w:lineRule="exact"/>
        <w:ind w:left="555" w:firstLine="3760" w:firstLineChars="1343"/>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供应商名称：</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（加盖公章）</w:t>
      </w:r>
    </w:p>
    <w:p>
      <w:pPr>
        <w:spacing w:line="520" w:lineRule="exact"/>
        <w:ind w:left="555" w:firstLine="3760" w:firstLineChars="1343"/>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（签字或盖章）</w:t>
      </w:r>
    </w:p>
    <w:p>
      <w:pPr>
        <w:spacing w:line="520" w:lineRule="exact"/>
        <w:ind w:left="555" w:firstLine="3760" w:firstLineChars="1343"/>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委托代理人：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w:t>
      </w:r>
    </w:p>
    <w:p>
      <w:pPr>
        <w:pStyle w:val="27"/>
        <w:spacing w:line="520" w:lineRule="exact"/>
        <w:ind w:firstLine="560"/>
        <w:rPr>
          <w:rFonts w:hint="default" w:ascii="Times New Roman" w:hAnsi="Times New Roman" w:eastAsia="仿宋" w:cs="Times New Roman"/>
          <w:color w:val="000000"/>
          <w:sz w:val="28"/>
          <w:szCs w:val="28"/>
        </w:rPr>
      </w:pPr>
    </w:p>
    <w:p>
      <w:pPr>
        <w:pStyle w:val="27"/>
        <w:spacing w:line="520" w:lineRule="exact"/>
        <w:ind w:firstLine="560"/>
        <w:rPr>
          <w:rFonts w:hint="default" w:ascii="Times New Roman" w:hAnsi="Times New Roman" w:eastAsia="仿宋" w:cs="Times New Roman"/>
          <w:color w:val="000000"/>
          <w:sz w:val="28"/>
          <w:szCs w:val="28"/>
        </w:rPr>
      </w:pPr>
    </w:p>
    <w:p>
      <w:pPr>
        <w:adjustRightInd w:val="0"/>
        <w:snapToGrid w:val="0"/>
        <w:spacing w:line="520" w:lineRule="exact"/>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日期：  年  月  日</w:t>
      </w:r>
    </w:p>
    <w:p>
      <w:pPr>
        <w:pStyle w:val="4"/>
        <w:spacing w:line="520" w:lineRule="exact"/>
        <w:rPr>
          <w:rFonts w:hint="default" w:ascii="Times New Roman" w:hAnsi="Times New Roman" w:eastAsia="仿宋" w:cs="Times New Roman"/>
          <w:color w:val="000000"/>
        </w:rPr>
      </w:pPr>
      <w:r>
        <w:rPr>
          <w:rFonts w:hint="default" w:ascii="Times New Roman" w:hAnsi="Times New Roman" w:eastAsia="仿宋" w:cs="Times New Roman"/>
          <w:color w:val="000000"/>
        </w:rPr>
        <w:t>四、资格证明文件</w:t>
      </w:r>
      <w:bookmarkEnd w:id="226"/>
      <w:bookmarkEnd w:id="227"/>
      <w:bookmarkEnd w:id="228"/>
      <w:bookmarkEnd w:id="229"/>
      <w:bookmarkEnd w:id="230"/>
      <w:bookmarkEnd w:id="231"/>
    </w:p>
    <w:p>
      <w:pPr>
        <w:spacing w:line="520" w:lineRule="exact"/>
        <w:rPr>
          <w:rFonts w:hint="default" w:ascii="Times New Roman" w:hAnsi="Times New Roman" w:eastAsia="仿宋" w:cs="Times New Roman"/>
          <w:color w:val="000000"/>
          <w:sz w:val="28"/>
          <w:szCs w:val="28"/>
        </w:rPr>
      </w:pPr>
    </w:p>
    <w:p>
      <w:pPr>
        <w:spacing w:line="520" w:lineRule="exact"/>
        <w:rPr>
          <w:rFonts w:hint="default" w:ascii="Times New Roman" w:hAnsi="Times New Roman" w:eastAsia="仿宋" w:cs="Times New Roman"/>
          <w:color w:val="000000"/>
          <w:sz w:val="28"/>
          <w:szCs w:val="28"/>
        </w:rPr>
      </w:pPr>
      <w:bookmarkStart w:id="307" w:name="_Toc6635"/>
      <w:bookmarkStart w:id="308" w:name="_Toc9140"/>
      <w:bookmarkStart w:id="309" w:name="_Toc14031"/>
      <w:r>
        <w:rPr>
          <w:rFonts w:hint="default" w:ascii="Times New Roman" w:hAnsi="Times New Roman" w:eastAsia="仿宋" w:cs="Times New Roman"/>
          <w:color w:val="000000"/>
          <w:sz w:val="28"/>
          <w:szCs w:val="28"/>
        </w:rPr>
        <w:t>★</w:t>
      </w:r>
      <w:bookmarkEnd w:id="307"/>
      <w:bookmarkEnd w:id="308"/>
      <w:bookmarkEnd w:id="309"/>
      <w:r>
        <w:rPr>
          <w:rFonts w:hint="default" w:ascii="Times New Roman" w:hAnsi="Times New Roman" w:eastAsia="仿宋" w:cs="Times New Roman"/>
          <w:color w:val="000000"/>
          <w:sz w:val="28"/>
          <w:szCs w:val="28"/>
        </w:rPr>
        <w:t>（1）投标人须提供有效的营业执照复印件加盖公章；</w:t>
      </w:r>
    </w:p>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★（2）投标人须提供《医疗器械生产企业许可证》或《医疗器械经营企业许可证》复印件加盖公章；</w:t>
      </w:r>
      <w:r>
        <w:rPr>
          <w:rFonts w:hint="default" w:ascii="Times New Roman" w:hAnsi="Times New Roman" w:eastAsia="仿宋" w:cs="Times New Roman"/>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w:t>
      </w:r>
      <w:r>
        <w:rPr>
          <w:rFonts w:hint="default" w:ascii="Times New Roman" w:hAnsi="Times New Roman" w:eastAsia="仿宋" w:cs="Times New Roman"/>
          <w:sz w:val="28"/>
          <w:szCs w:val="28"/>
        </w:rPr>
        <w:t>未被列入“中国执行信息公开网”网站（http：//zxgk.court.gov.cn）失信被执行人、“信用中国”网站（www.creditchina.gov.cn）重大税收违法案件当事人名单、政府采购严重失信行为记录名单</w:t>
      </w:r>
      <w:r>
        <w:rPr>
          <w:rFonts w:hint="default" w:ascii="Times New Roman" w:hAnsi="Times New Roman" w:eastAsia="仿宋" w:cs="Times New Roman"/>
          <w:color w:val="000000"/>
          <w:sz w:val="28"/>
          <w:szCs w:val="28"/>
        </w:rPr>
        <w:t>及其他不符合《中华人民共和国政府采购法》第二十二条规定条件的投标单位，将被拒绝参与本次政府采购活动；</w:t>
      </w:r>
    </w:p>
    <w:p>
      <w:pPr>
        <w:spacing w:line="520" w:lineRule="exact"/>
        <w:rPr>
          <w:rFonts w:hint="default" w:ascii="Times New Roman" w:hAnsi="Times New Roman" w:eastAsia="仿宋" w:cs="Times New Roman"/>
          <w:color w:val="000000"/>
          <w:sz w:val="28"/>
          <w:szCs w:val="28"/>
        </w:rPr>
      </w:pPr>
      <w:bookmarkStart w:id="310" w:name="_Toc16449"/>
      <w:bookmarkStart w:id="311" w:name="_Toc17856"/>
      <w:bookmarkStart w:id="312" w:name="_Toc17345"/>
      <w:r>
        <w:rPr>
          <w:rFonts w:hint="default" w:ascii="Times New Roman" w:hAnsi="Times New Roman" w:eastAsia="仿宋" w:cs="Times New Roman"/>
          <w:color w:val="000000"/>
          <w:sz w:val="28"/>
          <w:szCs w:val="28"/>
        </w:rPr>
        <w:t>★中、小微企业声明函（中、小、微型企业产品价格需扣除的须提供）</w:t>
      </w:r>
      <w:bookmarkEnd w:id="310"/>
      <w:bookmarkEnd w:id="311"/>
      <w:bookmarkEnd w:id="312"/>
    </w:p>
    <w:p>
      <w:pPr>
        <w:spacing w:line="520" w:lineRule="exact"/>
        <w:rPr>
          <w:rFonts w:hint="default" w:ascii="Times New Roman" w:hAnsi="Times New Roman" w:eastAsia="仿宋" w:cs="Times New Roman"/>
          <w:color w:val="000000"/>
          <w:sz w:val="28"/>
          <w:szCs w:val="28"/>
        </w:rPr>
      </w:pPr>
      <w:bookmarkStart w:id="313" w:name="_Toc9981"/>
      <w:r>
        <w:rPr>
          <w:rFonts w:hint="default" w:ascii="Times New Roman" w:hAnsi="Times New Roman" w:eastAsia="仿宋" w:cs="Times New Roman"/>
          <w:color w:val="000000"/>
          <w:sz w:val="28"/>
          <w:szCs w:val="28"/>
        </w:rPr>
        <w:t>★供应商认为有必要提供的其他证明材料</w:t>
      </w:r>
      <w:bookmarkEnd w:id="313"/>
    </w:p>
    <w:p>
      <w:pPr>
        <w:spacing w:line="520" w:lineRule="exact"/>
        <w:rPr>
          <w:rFonts w:hint="default" w:ascii="Times New Roman" w:hAnsi="Times New Roman" w:eastAsia="仿宋" w:cs="Times New Roman"/>
          <w:color w:val="000000"/>
          <w:sz w:val="28"/>
          <w:szCs w:val="28"/>
        </w:rPr>
      </w:pPr>
    </w:p>
    <w:p>
      <w:pPr>
        <w:spacing w:line="520" w:lineRule="exact"/>
        <w:rPr>
          <w:rFonts w:hint="default" w:ascii="Times New Roman" w:hAnsi="Times New Roman" w:eastAsia="仿宋" w:cs="Times New Roman"/>
          <w:color w:val="000000"/>
          <w:sz w:val="28"/>
          <w:szCs w:val="28"/>
        </w:rPr>
      </w:pPr>
    </w:p>
    <w:p>
      <w:pPr>
        <w:pStyle w:val="41"/>
        <w:spacing w:line="520" w:lineRule="exact"/>
        <w:ind w:right="-97"/>
        <w:jc w:val="center"/>
        <w:rPr>
          <w:rFonts w:hint="default" w:ascii="Times New Roman" w:hAnsi="Times New Roman" w:eastAsia="仿宋" w:cs="Times New Roman"/>
          <w:b/>
          <w:color w:val="000000"/>
          <w:sz w:val="28"/>
          <w:szCs w:val="28"/>
        </w:rPr>
      </w:pPr>
    </w:p>
    <w:p>
      <w:pPr>
        <w:pStyle w:val="41"/>
        <w:spacing w:line="520" w:lineRule="exact"/>
        <w:ind w:right="-97"/>
        <w:jc w:val="center"/>
        <w:rPr>
          <w:rFonts w:hint="default" w:ascii="Times New Roman" w:hAnsi="Times New Roman" w:eastAsia="仿宋" w:cs="Times New Roman"/>
          <w:b/>
          <w:color w:val="000000"/>
          <w:sz w:val="28"/>
          <w:szCs w:val="28"/>
        </w:rPr>
        <w:sectPr>
          <w:headerReference r:id="rId11" w:type="default"/>
          <w:pgSz w:w="11906" w:h="16838"/>
          <w:pgMar w:top="1134" w:right="1077" w:bottom="1134" w:left="1077" w:header="567" w:footer="992" w:gutter="0"/>
          <w:pgBorders>
            <w:top w:val="none" w:sz="0" w:space="0"/>
            <w:left w:val="none" w:sz="0" w:space="0"/>
            <w:bottom w:val="none" w:sz="0" w:space="0"/>
            <w:right w:val="none" w:sz="0" w:space="0"/>
          </w:pgBorders>
          <w:cols w:space="720" w:num="1"/>
          <w:docGrid w:linePitch="312" w:charSpace="0"/>
        </w:sectPr>
      </w:pPr>
    </w:p>
    <w:p>
      <w:pPr>
        <w:widowControl/>
        <w:spacing w:line="400" w:lineRule="exact"/>
        <w:jc w:val="center"/>
        <w:rPr>
          <w:rFonts w:hint="default" w:ascii="Times New Roman" w:hAnsi="Times New Roman" w:eastAsia="仿宋" w:cs="Times New Roman"/>
          <w:sz w:val="36"/>
        </w:rPr>
      </w:pPr>
      <w:r>
        <w:rPr>
          <w:rFonts w:hint="default" w:ascii="Times New Roman" w:hAnsi="Times New Roman" w:eastAsia="仿宋" w:cs="Times New Roman"/>
          <w:sz w:val="36"/>
        </w:rPr>
        <w:t>中小企业声明函（货物）</w:t>
      </w:r>
    </w:p>
    <w:p>
      <w:pPr>
        <w:widowControl/>
        <w:spacing w:line="400" w:lineRule="exact"/>
        <w:jc w:val="center"/>
        <w:rPr>
          <w:rFonts w:hint="default" w:ascii="Times New Roman" w:hAnsi="Times New Roman" w:eastAsia="仿宋" w:cs="Times New Roman"/>
          <w:sz w:val="36"/>
        </w:rPr>
      </w:pPr>
    </w:p>
    <w:p>
      <w:pPr>
        <w:spacing w:before="120" w:beforeLines="50" w:after="120" w:afterLines="50" w:line="300" w:lineRule="auto"/>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本公司（联合体）郑重声明，根据《政府采购促进中小企业发展管理办法》（财库﹝2020﹞46 号）的规定，本公司（联合体）参加（</w:t>
      </w:r>
      <w:r>
        <w:rPr>
          <w:rFonts w:hint="default" w:ascii="Times New Roman" w:hAnsi="Times New Roman" w:eastAsia="仿宋" w:cs="Times New Roman"/>
          <w:bCs/>
          <w:i/>
          <w:iCs/>
          <w:sz w:val="28"/>
          <w:szCs w:val="28"/>
          <w:u w:val="single"/>
        </w:rPr>
        <w:t>单位名称</w:t>
      </w:r>
      <w:r>
        <w:rPr>
          <w:rFonts w:hint="default" w:ascii="Times New Roman" w:hAnsi="Times New Roman" w:eastAsia="仿宋" w:cs="Times New Roman"/>
          <w:bCs/>
          <w:sz w:val="28"/>
          <w:szCs w:val="28"/>
        </w:rPr>
        <w:t>）的（</w:t>
      </w:r>
      <w:r>
        <w:rPr>
          <w:rFonts w:hint="default" w:ascii="Times New Roman" w:hAnsi="Times New Roman" w:eastAsia="仿宋" w:cs="Times New Roman"/>
          <w:bCs/>
          <w:i/>
          <w:iCs/>
          <w:sz w:val="28"/>
          <w:szCs w:val="28"/>
          <w:u w:val="single"/>
        </w:rPr>
        <w:t>项目名称</w:t>
      </w:r>
      <w:r>
        <w:rPr>
          <w:rFonts w:hint="default" w:ascii="Times New Roman" w:hAnsi="Times New Roman" w:eastAsia="仿宋" w:cs="Times New Roman"/>
          <w:bCs/>
          <w:sz w:val="28"/>
          <w:szCs w:val="28"/>
        </w:rPr>
        <w:t>）采购活动，提供的货物全部由符合政策要求的中小企业制造。相关企业（含联合体中的中小企业、签订分包意向协议的中小企业）的具体情况如下：</w:t>
      </w:r>
    </w:p>
    <w:p>
      <w:pPr>
        <w:spacing w:before="120" w:beforeLines="50" w:after="120" w:afterLines="50" w:line="300" w:lineRule="auto"/>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1.（</w:t>
      </w:r>
      <w:r>
        <w:rPr>
          <w:rFonts w:hint="default" w:ascii="Times New Roman" w:hAnsi="Times New Roman" w:eastAsia="仿宋" w:cs="Times New Roman"/>
          <w:bCs/>
          <w:i/>
          <w:iCs/>
          <w:sz w:val="28"/>
          <w:szCs w:val="28"/>
          <w:u w:val="single"/>
        </w:rPr>
        <w:t>标的名称</w:t>
      </w:r>
      <w:r>
        <w:rPr>
          <w:rFonts w:hint="default" w:ascii="Times New Roman" w:hAnsi="Times New Roman" w:eastAsia="仿宋" w:cs="Times New Roman"/>
          <w:bCs/>
          <w:sz w:val="28"/>
          <w:szCs w:val="28"/>
        </w:rPr>
        <w:t>） ，属于（</w:t>
      </w:r>
      <w:r>
        <w:rPr>
          <w:rFonts w:hint="default" w:ascii="Times New Roman" w:hAnsi="Times New Roman" w:eastAsia="仿宋" w:cs="Times New Roman"/>
          <w:bCs/>
          <w:i/>
          <w:iCs/>
          <w:sz w:val="28"/>
          <w:szCs w:val="28"/>
          <w:u w:val="single"/>
        </w:rPr>
        <w:t>采购文件中明确的所属行业</w:t>
      </w:r>
      <w:r>
        <w:rPr>
          <w:rFonts w:hint="default" w:ascii="Times New Roman" w:hAnsi="Times New Roman" w:eastAsia="仿宋" w:cs="Times New Roman"/>
          <w:bCs/>
          <w:sz w:val="28"/>
          <w:szCs w:val="28"/>
        </w:rPr>
        <w:t>）行业；制造商为（</w:t>
      </w:r>
      <w:r>
        <w:rPr>
          <w:rFonts w:hint="default" w:ascii="Times New Roman" w:hAnsi="Times New Roman" w:eastAsia="仿宋" w:cs="Times New Roman"/>
          <w:bCs/>
          <w:i/>
          <w:iCs/>
          <w:sz w:val="28"/>
          <w:szCs w:val="28"/>
          <w:u w:val="single"/>
        </w:rPr>
        <w:t>企业名称</w:t>
      </w:r>
      <w:r>
        <w:rPr>
          <w:rFonts w:hint="default" w:ascii="Times New Roman" w:hAnsi="Times New Roman" w:eastAsia="仿宋" w:cs="Times New Roman"/>
          <w:bCs/>
          <w:sz w:val="28"/>
          <w:szCs w:val="28"/>
        </w:rPr>
        <w:t>），从业人员</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人，营业收入为</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万元，资产总额为</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万元，属于（</w:t>
      </w:r>
      <w:r>
        <w:rPr>
          <w:rFonts w:hint="default" w:ascii="Times New Roman" w:hAnsi="Times New Roman" w:eastAsia="仿宋" w:cs="Times New Roman"/>
          <w:bCs/>
          <w:i/>
          <w:iCs/>
          <w:sz w:val="28"/>
          <w:szCs w:val="28"/>
          <w:u w:val="single"/>
        </w:rPr>
        <w:t>中型企业、小型企业、微型企业</w:t>
      </w:r>
      <w:r>
        <w:rPr>
          <w:rFonts w:hint="default" w:ascii="Times New Roman" w:hAnsi="Times New Roman" w:eastAsia="仿宋" w:cs="Times New Roman"/>
          <w:bCs/>
          <w:sz w:val="28"/>
          <w:szCs w:val="28"/>
        </w:rPr>
        <w:t>）；</w:t>
      </w:r>
    </w:p>
    <w:p>
      <w:pPr>
        <w:spacing w:before="120" w:beforeLines="50" w:after="120" w:afterLines="50" w:line="300" w:lineRule="auto"/>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2.（</w:t>
      </w:r>
      <w:r>
        <w:rPr>
          <w:rFonts w:hint="default" w:ascii="Times New Roman" w:hAnsi="Times New Roman" w:eastAsia="仿宋" w:cs="Times New Roman"/>
          <w:bCs/>
          <w:i/>
          <w:iCs/>
          <w:sz w:val="28"/>
          <w:szCs w:val="28"/>
          <w:u w:val="single"/>
        </w:rPr>
        <w:t>标的名称</w:t>
      </w:r>
      <w:r>
        <w:rPr>
          <w:rFonts w:hint="default" w:ascii="Times New Roman" w:hAnsi="Times New Roman" w:eastAsia="仿宋" w:cs="Times New Roman"/>
          <w:bCs/>
          <w:sz w:val="28"/>
          <w:szCs w:val="28"/>
        </w:rPr>
        <w:t>） ，属于（</w:t>
      </w:r>
      <w:r>
        <w:rPr>
          <w:rFonts w:hint="default" w:ascii="Times New Roman" w:hAnsi="Times New Roman" w:eastAsia="仿宋" w:cs="Times New Roman"/>
          <w:bCs/>
          <w:i/>
          <w:iCs/>
          <w:sz w:val="28"/>
          <w:szCs w:val="28"/>
          <w:u w:val="single"/>
        </w:rPr>
        <w:t>采购文件中明确的所属行业</w:t>
      </w:r>
      <w:r>
        <w:rPr>
          <w:rFonts w:hint="default" w:ascii="Times New Roman" w:hAnsi="Times New Roman" w:eastAsia="仿宋" w:cs="Times New Roman"/>
          <w:bCs/>
          <w:sz w:val="28"/>
          <w:szCs w:val="28"/>
        </w:rPr>
        <w:t>）行业；制造商为（</w:t>
      </w:r>
      <w:r>
        <w:rPr>
          <w:rFonts w:hint="default" w:ascii="Times New Roman" w:hAnsi="Times New Roman" w:eastAsia="仿宋" w:cs="Times New Roman"/>
          <w:bCs/>
          <w:i/>
          <w:iCs/>
          <w:sz w:val="28"/>
          <w:szCs w:val="28"/>
          <w:u w:val="single"/>
        </w:rPr>
        <w:t>企业名称</w:t>
      </w:r>
      <w:r>
        <w:rPr>
          <w:rFonts w:hint="default" w:ascii="Times New Roman" w:hAnsi="Times New Roman" w:eastAsia="仿宋" w:cs="Times New Roman"/>
          <w:bCs/>
          <w:sz w:val="28"/>
          <w:szCs w:val="28"/>
        </w:rPr>
        <w:t>），从业人员</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人，营业收入为</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万元，资产总额为</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万元，属于（</w:t>
      </w:r>
      <w:r>
        <w:rPr>
          <w:rFonts w:hint="default" w:ascii="Times New Roman" w:hAnsi="Times New Roman" w:eastAsia="仿宋" w:cs="Times New Roman"/>
          <w:bCs/>
          <w:i/>
          <w:iCs/>
          <w:sz w:val="28"/>
          <w:szCs w:val="28"/>
          <w:u w:val="single"/>
        </w:rPr>
        <w:t>中型企业、小型企业、微型企业</w:t>
      </w:r>
      <w:r>
        <w:rPr>
          <w:rFonts w:hint="default" w:ascii="Times New Roman" w:hAnsi="Times New Roman" w:eastAsia="仿宋" w:cs="Times New Roman"/>
          <w:bCs/>
          <w:sz w:val="28"/>
          <w:szCs w:val="28"/>
        </w:rPr>
        <w:t>）；</w:t>
      </w:r>
    </w:p>
    <w:p>
      <w:pPr>
        <w:spacing w:before="120" w:beforeLines="50" w:after="120" w:afterLines="50" w:line="300" w:lineRule="auto"/>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w:t>
      </w:r>
    </w:p>
    <w:p>
      <w:pPr>
        <w:spacing w:before="120" w:beforeLines="50" w:after="120" w:afterLines="50" w:line="300" w:lineRule="auto"/>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以上企业，不属于大企业的分支机构，不存在控股股东为大企业的情形，也不存在与大企业的负责人为同一人的情形。</w:t>
      </w:r>
    </w:p>
    <w:p>
      <w:pPr>
        <w:spacing w:before="120" w:beforeLines="50" w:after="120" w:afterLines="50" w:line="300" w:lineRule="auto"/>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本企业对上述声明内容的真实性负责。如有虚假，将依法承担相应责任。</w:t>
      </w:r>
    </w:p>
    <w:p>
      <w:pPr>
        <w:spacing w:before="120" w:beforeLines="50" w:after="120" w:afterLines="50" w:line="300" w:lineRule="auto"/>
        <w:rPr>
          <w:rFonts w:hint="default" w:ascii="Times New Roman" w:hAnsi="Times New Roman" w:eastAsia="仿宋" w:cs="Times New Roman"/>
          <w:bCs/>
          <w:sz w:val="28"/>
          <w:szCs w:val="28"/>
        </w:rPr>
      </w:pPr>
    </w:p>
    <w:p>
      <w:pPr>
        <w:spacing w:before="120" w:beforeLines="50" w:after="120" w:afterLines="50" w:line="300" w:lineRule="auto"/>
        <w:rPr>
          <w:rFonts w:hint="default" w:ascii="Times New Roman" w:hAnsi="Times New Roman" w:eastAsia="仿宋" w:cs="Times New Roman"/>
          <w:bCs/>
          <w:sz w:val="28"/>
          <w:szCs w:val="28"/>
        </w:rPr>
      </w:pPr>
    </w:p>
    <w:p>
      <w:pPr>
        <w:spacing w:before="120" w:beforeLines="50" w:after="120" w:afterLines="50" w:line="300" w:lineRule="auto"/>
        <w:ind w:firstLine="4760" w:firstLineChars="17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企业名称（盖章）：</w:t>
      </w:r>
    </w:p>
    <w:p>
      <w:pPr>
        <w:spacing w:before="120" w:beforeLines="50" w:after="120" w:afterLines="50" w:line="300" w:lineRule="auto"/>
        <w:ind w:firstLine="4760" w:firstLineChars="17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日期：</w:t>
      </w:r>
    </w:p>
    <w:p>
      <w:pPr>
        <w:pStyle w:val="2"/>
        <w:ind w:left="2100"/>
        <w:rPr>
          <w:rFonts w:hint="default" w:ascii="Times New Roman" w:hAnsi="Times New Roman" w:eastAsia="仿宋" w:cs="Times New Roman"/>
        </w:rPr>
      </w:pPr>
    </w:p>
    <w:p>
      <w:pPr>
        <w:rPr>
          <w:rFonts w:hint="default" w:ascii="Times New Roman" w:hAnsi="Times New Roman" w:eastAsia="仿宋" w:cs="Times New Roman"/>
        </w:rPr>
      </w:pPr>
    </w:p>
    <w:p>
      <w:pPr>
        <w:widowControl/>
        <w:spacing w:line="400" w:lineRule="exact"/>
        <w:rPr>
          <w:rFonts w:hint="default" w:ascii="Times New Roman" w:hAnsi="Times New Roman" w:eastAsia="仿宋" w:cs="Times New Roman"/>
          <w:b/>
          <w:bCs/>
          <w:sz w:val="18"/>
        </w:rPr>
      </w:pPr>
      <w:r>
        <w:rPr>
          <w:rFonts w:hint="default" w:ascii="Times New Roman" w:hAnsi="Times New Roman" w:eastAsia="仿宋" w:cs="Times New Roman"/>
          <w:b/>
          <w:bCs/>
          <w:sz w:val="18"/>
        </w:rPr>
        <w:t>备注：1、从业人员、营业收入、资产总额填报上一年度数据，无上一年度数据的新成立企业可不填报。</w:t>
      </w:r>
    </w:p>
    <w:p>
      <w:pPr>
        <w:widowControl/>
        <w:numPr>
          <w:ilvl w:val="0"/>
          <w:numId w:val="8"/>
        </w:numPr>
        <w:spacing w:line="400" w:lineRule="exact"/>
        <w:ind w:firstLine="542" w:firstLineChars="300"/>
        <w:rPr>
          <w:rFonts w:hint="default" w:ascii="Times New Roman" w:hAnsi="Times New Roman" w:eastAsia="仿宋" w:cs="Times New Roman"/>
          <w:b/>
          <w:bCs/>
          <w:sz w:val="18"/>
        </w:rPr>
      </w:pPr>
      <w:r>
        <w:rPr>
          <w:rFonts w:hint="default" w:ascii="Times New Roman" w:hAnsi="Times New Roman" w:eastAsia="仿宋" w:cs="Times New Roman"/>
          <w:b/>
          <w:bCs/>
          <w:sz w:val="18"/>
        </w:rPr>
        <w:t>投标人为中小企业时需提供本声明函，并完整填写从业人员、营业收入、资产总额等内容，否则评审时不能享受相应的价格扣除。</w:t>
      </w:r>
    </w:p>
    <w:p>
      <w:pPr>
        <w:pStyle w:val="41"/>
        <w:spacing w:line="520" w:lineRule="exact"/>
        <w:jc w:val="left"/>
        <w:rPr>
          <w:rFonts w:hint="default" w:ascii="Times New Roman" w:hAnsi="Times New Roman" w:eastAsia="仿宋" w:cs="Times New Roman"/>
          <w:b/>
          <w:bCs/>
          <w:color w:val="000000"/>
          <w:sz w:val="28"/>
          <w:szCs w:val="28"/>
        </w:rPr>
      </w:pPr>
    </w:p>
    <w:p>
      <w:pPr>
        <w:pStyle w:val="41"/>
        <w:spacing w:line="520" w:lineRule="exact"/>
        <w:jc w:val="left"/>
        <w:rPr>
          <w:rFonts w:hint="default" w:ascii="Times New Roman" w:hAnsi="Times New Roman" w:eastAsia="仿宋" w:cs="Times New Roman"/>
          <w:b/>
          <w:bCs/>
          <w:color w:val="000000"/>
          <w:sz w:val="28"/>
          <w:szCs w:val="28"/>
        </w:rPr>
      </w:pPr>
    </w:p>
    <w:p>
      <w:pPr>
        <w:pStyle w:val="4"/>
        <w:spacing w:line="520" w:lineRule="exact"/>
        <w:rPr>
          <w:rStyle w:val="35"/>
          <w:rFonts w:hint="default" w:ascii="Times New Roman" w:hAnsi="Times New Roman" w:eastAsia="仿宋" w:cs="Times New Roman"/>
          <w:b/>
          <w:color w:val="000000"/>
        </w:rPr>
        <w:sectPr>
          <w:footerReference r:id="rId12" w:type="default"/>
          <w:pgSz w:w="11906" w:h="16838"/>
          <w:pgMar w:top="1134" w:right="1077" w:bottom="1134" w:left="1077" w:header="567" w:footer="992" w:gutter="0"/>
          <w:pgBorders>
            <w:top w:val="none" w:sz="0" w:space="0"/>
            <w:left w:val="none" w:sz="0" w:space="0"/>
            <w:bottom w:val="none" w:sz="0" w:space="0"/>
            <w:right w:val="none" w:sz="0" w:space="0"/>
          </w:pgBorders>
          <w:cols w:space="720" w:num="1"/>
          <w:docGrid w:linePitch="312" w:charSpace="0"/>
        </w:sectPr>
      </w:pPr>
      <w:bookmarkStart w:id="314" w:name="_Toc21172"/>
      <w:bookmarkStart w:id="315" w:name="_Toc23565"/>
    </w:p>
    <w:p>
      <w:pPr>
        <w:pStyle w:val="4"/>
        <w:spacing w:line="520" w:lineRule="exact"/>
        <w:rPr>
          <w:rFonts w:hint="default" w:ascii="Times New Roman" w:hAnsi="Times New Roman" w:eastAsia="仿宋" w:cs="Times New Roman"/>
          <w:color w:val="000000"/>
        </w:rPr>
      </w:pPr>
      <w:bookmarkStart w:id="316" w:name="_Toc29104"/>
      <w:r>
        <w:rPr>
          <w:rStyle w:val="35"/>
          <w:rFonts w:hint="default" w:ascii="Times New Roman" w:hAnsi="Times New Roman" w:eastAsia="仿宋" w:cs="Times New Roman"/>
          <w:b/>
          <w:color w:val="000000"/>
        </w:rPr>
        <w:t>五、近三年（201</w:t>
      </w:r>
      <w:r>
        <w:rPr>
          <w:rStyle w:val="35"/>
          <w:rFonts w:hint="eastAsia" w:ascii="Times New Roman" w:hAnsi="Times New Roman" w:eastAsia="仿宋" w:cs="Times New Roman"/>
          <w:b/>
          <w:color w:val="000000"/>
          <w:lang w:val="en-US" w:eastAsia="zh-CN"/>
        </w:rPr>
        <w:t>9</w:t>
      </w:r>
      <w:r>
        <w:rPr>
          <w:rStyle w:val="35"/>
          <w:rFonts w:hint="default" w:ascii="Times New Roman" w:hAnsi="Times New Roman" w:eastAsia="仿宋" w:cs="Times New Roman"/>
          <w:b/>
          <w:color w:val="000000"/>
        </w:rPr>
        <w:t>年</w:t>
      </w:r>
      <w:r>
        <w:rPr>
          <w:rStyle w:val="35"/>
          <w:rFonts w:hint="eastAsia" w:ascii="Times New Roman" w:hAnsi="Times New Roman" w:eastAsia="仿宋" w:cs="Times New Roman"/>
          <w:b/>
          <w:color w:val="000000"/>
          <w:lang w:val="en-US" w:eastAsia="zh-CN"/>
        </w:rPr>
        <w:t>4</w:t>
      </w:r>
      <w:r>
        <w:rPr>
          <w:rStyle w:val="35"/>
          <w:rFonts w:hint="default" w:ascii="Times New Roman" w:hAnsi="Times New Roman" w:eastAsia="仿宋" w:cs="Times New Roman"/>
          <w:b/>
          <w:color w:val="000000"/>
        </w:rPr>
        <w:t>月1日-至今）类似项目业绩</w:t>
      </w:r>
      <w:bookmarkEnd w:id="314"/>
      <w:bookmarkEnd w:id="315"/>
      <w:bookmarkEnd w:id="316"/>
    </w:p>
    <w:p>
      <w:pPr>
        <w:pStyle w:val="42"/>
        <w:adjustRightInd w:val="0"/>
        <w:snapToGrid w:val="0"/>
        <w:spacing w:line="520" w:lineRule="exac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项目名称：</w:t>
      </w:r>
      <w:r>
        <w:rPr>
          <w:rFonts w:hint="default" w:ascii="Times New Roman" w:hAnsi="Times New Roman" w:eastAsia="仿宋" w:cs="Times New Roman"/>
          <w:color w:val="000000"/>
          <w:szCs w:val="28"/>
          <w:u w:val="single"/>
        </w:rPr>
        <w:t xml:space="preserve">                              </w:t>
      </w:r>
      <w:r>
        <w:rPr>
          <w:rFonts w:hint="default" w:ascii="Times New Roman" w:hAnsi="Times New Roman" w:eastAsia="仿宋" w:cs="Times New Roman"/>
          <w:color w:val="000000"/>
          <w:szCs w:val="28"/>
        </w:rPr>
        <w:t xml:space="preserve">     </w:t>
      </w:r>
    </w:p>
    <w:p>
      <w:pPr>
        <w:pStyle w:val="42"/>
        <w:adjustRightInd w:val="0"/>
        <w:snapToGrid w:val="0"/>
        <w:spacing w:line="520" w:lineRule="exact"/>
        <w:rPr>
          <w:rFonts w:hint="default" w:ascii="Times New Roman" w:hAnsi="Times New Roman" w:eastAsia="仿宋" w:cs="Times New Roman"/>
          <w:color w:val="000000"/>
          <w:szCs w:val="28"/>
          <w:u w:val="single"/>
        </w:rPr>
      </w:pPr>
      <w:r>
        <w:rPr>
          <w:rFonts w:hint="default" w:ascii="Times New Roman" w:hAnsi="Times New Roman" w:eastAsia="仿宋" w:cs="Times New Roman"/>
          <w:color w:val="000000"/>
          <w:szCs w:val="28"/>
        </w:rPr>
        <w:t>项目编号：</w:t>
      </w:r>
      <w:r>
        <w:rPr>
          <w:rFonts w:hint="default" w:ascii="Times New Roman" w:hAnsi="Times New Roman" w:eastAsia="仿宋" w:cs="Times New Roman"/>
          <w:color w:val="000000"/>
          <w:szCs w:val="28"/>
          <w:u w:val="single"/>
        </w:rPr>
        <w:t xml:space="preserve">                              </w:t>
      </w:r>
    </w:p>
    <w:p>
      <w:pPr>
        <w:pStyle w:val="42"/>
        <w:adjustRightInd w:val="0"/>
        <w:snapToGrid w:val="0"/>
        <w:spacing w:line="520" w:lineRule="exact"/>
        <w:rPr>
          <w:rFonts w:hint="default" w:ascii="Times New Roman" w:hAnsi="Times New Roman" w:eastAsia="仿宋" w:cs="Times New Roman"/>
          <w:color w:val="000000"/>
          <w:szCs w:val="28"/>
          <w:u w:val="singl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08" w:type="dxa"/>
            <w:noWrap w:val="0"/>
            <w:vAlign w:val="center"/>
          </w:tcPr>
          <w:p>
            <w:pPr>
              <w:pStyle w:val="42"/>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项目名称</w:t>
            </w:r>
          </w:p>
        </w:tc>
        <w:tc>
          <w:tcPr>
            <w:tcW w:w="7200" w:type="dxa"/>
            <w:noWrap w:val="0"/>
            <w:vAlign w:val="top"/>
          </w:tcPr>
          <w:p>
            <w:pPr>
              <w:pStyle w:val="42"/>
              <w:tabs>
                <w:tab w:val="left" w:pos="2265"/>
              </w:tabs>
              <w:spacing w:line="520" w:lineRule="exac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08" w:type="dxa"/>
            <w:noWrap w:val="0"/>
            <w:vAlign w:val="center"/>
          </w:tcPr>
          <w:p>
            <w:pPr>
              <w:pStyle w:val="42"/>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项目单位名称</w:t>
            </w:r>
          </w:p>
        </w:tc>
        <w:tc>
          <w:tcPr>
            <w:tcW w:w="7200" w:type="dxa"/>
            <w:noWrap w:val="0"/>
            <w:vAlign w:val="top"/>
          </w:tcPr>
          <w:p>
            <w:pPr>
              <w:pStyle w:val="42"/>
              <w:spacing w:line="520" w:lineRule="exact"/>
              <w:jc w:val="center"/>
              <w:rPr>
                <w:rFonts w:hint="default" w:ascii="Times New Roman" w:hAnsi="Times New Roman" w:eastAsia="仿宋" w:cs="Times New Roman"/>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08" w:type="dxa"/>
            <w:noWrap w:val="0"/>
            <w:vAlign w:val="center"/>
          </w:tcPr>
          <w:p>
            <w:pPr>
              <w:pStyle w:val="42"/>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项目单位联系人姓名及联系方式</w:t>
            </w:r>
          </w:p>
        </w:tc>
        <w:tc>
          <w:tcPr>
            <w:tcW w:w="7200" w:type="dxa"/>
            <w:noWrap w:val="0"/>
            <w:vAlign w:val="top"/>
          </w:tcPr>
          <w:p>
            <w:pPr>
              <w:pStyle w:val="42"/>
              <w:spacing w:line="520" w:lineRule="exact"/>
              <w:jc w:val="center"/>
              <w:rPr>
                <w:rFonts w:hint="default" w:ascii="Times New Roman" w:hAnsi="Times New Roman" w:eastAsia="仿宋" w:cs="Times New Roman"/>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08" w:type="dxa"/>
            <w:noWrap w:val="0"/>
            <w:vAlign w:val="center"/>
          </w:tcPr>
          <w:p>
            <w:pPr>
              <w:pStyle w:val="42"/>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合同金额</w:t>
            </w:r>
          </w:p>
        </w:tc>
        <w:tc>
          <w:tcPr>
            <w:tcW w:w="7200" w:type="dxa"/>
            <w:noWrap w:val="0"/>
            <w:vAlign w:val="top"/>
          </w:tcPr>
          <w:p>
            <w:pPr>
              <w:pStyle w:val="42"/>
              <w:spacing w:line="520" w:lineRule="exact"/>
              <w:jc w:val="center"/>
              <w:rPr>
                <w:rFonts w:hint="default" w:ascii="Times New Roman" w:hAnsi="Times New Roman" w:eastAsia="仿宋" w:cs="Times New Roman"/>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08" w:type="dxa"/>
            <w:noWrap w:val="0"/>
            <w:vAlign w:val="center"/>
          </w:tcPr>
          <w:p>
            <w:pPr>
              <w:pStyle w:val="42"/>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项目负责人</w:t>
            </w:r>
          </w:p>
          <w:p>
            <w:pPr>
              <w:pStyle w:val="42"/>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姓名</w:t>
            </w:r>
          </w:p>
        </w:tc>
        <w:tc>
          <w:tcPr>
            <w:tcW w:w="7200" w:type="dxa"/>
            <w:noWrap w:val="0"/>
            <w:vAlign w:val="top"/>
          </w:tcPr>
          <w:p>
            <w:pPr>
              <w:pStyle w:val="42"/>
              <w:spacing w:line="520" w:lineRule="exact"/>
              <w:jc w:val="center"/>
              <w:rPr>
                <w:rFonts w:hint="default" w:ascii="Times New Roman" w:hAnsi="Times New Roman" w:eastAsia="仿宋" w:cs="Times New Roman"/>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08" w:type="dxa"/>
            <w:noWrap w:val="0"/>
            <w:vAlign w:val="center"/>
          </w:tcPr>
          <w:p>
            <w:pPr>
              <w:pStyle w:val="42"/>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项目实施时间</w:t>
            </w:r>
          </w:p>
        </w:tc>
        <w:tc>
          <w:tcPr>
            <w:tcW w:w="7200" w:type="dxa"/>
            <w:noWrap w:val="0"/>
            <w:vAlign w:val="top"/>
          </w:tcPr>
          <w:p>
            <w:pPr>
              <w:pStyle w:val="42"/>
              <w:spacing w:line="520" w:lineRule="exact"/>
              <w:jc w:val="center"/>
              <w:rPr>
                <w:rFonts w:hint="default" w:ascii="Times New Roman" w:hAnsi="Times New Roman" w:eastAsia="仿宋" w:cs="Times New Roman"/>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pPr>
              <w:pStyle w:val="42"/>
              <w:spacing w:line="52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项目内容说明</w:t>
            </w:r>
          </w:p>
        </w:tc>
        <w:tc>
          <w:tcPr>
            <w:tcW w:w="7200" w:type="dxa"/>
            <w:noWrap w:val="0"/>
            <w:vAlign w:val="top"/>
          </w:tcPr>
          <w:p>
            <w:pPr>
              <w:pStyle w:val="42"/>
              <w:spacing w:line="520" w:lineRule="exact"/>
              <w:jc w:val="center"/>
              <w:rPr>
                <w:rFonts w:hint="default" w:ascii="Times New Roman" w:hAnsi="Times New Roman" w:eastAsia="仿宋" w:cs="Times New Roman"/>
                <w:color w:val="000000"/>
                <w:szCs w:val="28"/>
              </w:rPr>
            </w:pPr>
          </w:p>
        </w:tc>
      </w:tr>
    </w:tbl>
    <w:p>
      <w:pPr>
        <w:pStyle w:val="42"/>
        <w:autoSpaceDE w:val="0"/>
        <w:autoSpaceDN w:val="0"/>
        <w:spacing w:line="520" w:lineRule="exact"/>
        <w:rPr>
          <w:rFonts w:hint="default" w:ascii="Times New Roman" w:hAnsi="Times New Roman" w:eastAsia="仿宋" w:cs="Times New Roman"/>
          <w:color w:val="000000"/>
          <w:szCs w:val="28"/>
        </w:rPr>
      </w:pPr>
    </w:p>
    <w:p>
      <w:pPr>
        <w:pStyle w:val="42"/>
        <w:autoSpaceDE w:val="0"/>
        <w:autoSpaceDN w:val="0"/>
        <w:spacing w:line="520" w:lineRule="exact"/>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说明：1．每个项目须单独附表，并附上相关证明材料并加盖公章，否则专家在评审时将不予采信；</w:t>
      </w:r>
    </w:p>
    <w:p>
      <w:pPr>
        <w:pStyle w:val="42"/>
        <w:spacing w:line="520" w:lineRule="exact"/>
        <w:ind w:firstLine="840" w:firstLineChars="3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2．项目内容请详细说明所承担的具体工作内容；</w:t>
      </w:r>
    </w:p>
    <w:p>
      <w:pPr>
        <w:pStyle w:val="42"/>
        <w:spacing w:line="520" w:lineRule="exact"/>
        <w:ind w:firstLine="840" w:firstLineChars="300"/>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3．本表后附中标通知书或合同并加盖公章。</w:t>
      </w:r>
    </w:p>
    <w:p>
      <w:pPr>
        <w:spacing w:line="520" w:lineRule="exact"/>
        <w:ind w:left="555"/>
        <w:jc w:val="right"/>
        <w:rPr>
          <w:rFonts w:hint="default" w:ascii="Times New Roman" w:hAnsi="Times New Roman" w:eastAsia="仿宋" w:cs="Times New Roman"/>
          <w:color w:val="000000"/>
          <w:sz w:val="28"/>
          <w:szCs w:val="28"/>
        </w:rPr>
      </w:pPr>
      <w:bookmarkStart w:id="317" w:name="_Toc449191483"/>
      <w:bookmarkStart w:id="318" w:name="_Toc448862871"/>
      <w:r>
        <w:rPr>
          <w:rFonts w:hint="default" w:ascii="Times New Roman" w:hAnsi="Times New Roman" w:eastAsia="仿宋" w:cs="Times New Roman"/>
          <w:color w:val="000000"/>
          <w:sz w:val="28"/>
          <w:szCs w:val="28"/>
        </w:rPr>
        <w:t>供应商名称：</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（加盖公章）</w:t>
      </w:r>
    </w:p>
    <w:p>
      <w:pPr>
        <w:spacing w:line="520" w:lineRule="exact"/>
        <w:ind w:left="555"/>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（签字或盖章）</w:t>
      </w:r>
    </w:p>
    <w:p>
      <w:pPr>
        <w:spacing w:line="520" w:lineRule="exact"/>
        <w:ind w:left="555"/>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委托代理人：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w:t>
      </w:r>
    </w:p>
    <w:p>
      <w:pPr>
        <w:spacing w:line="520" w:lineRule="exact"/>
        <w:ind w:left="555"/>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日期：  年  月  日</w:t>
      </w:r>
    </w:p>
    <w:p>
      <w:pPr>
        <w:pStyle w:val="43"/>
        <w:spacing w:line="520" w:lineRule="exact"/>
        <w:jc w:val="center"/>
        <w:outlineLvl w:val="1"/>
        <w:rPr>
          <w:rFonts w:hint="default" w:ascii="Times New Roman" w:hAnsi="Times New Roman" w:eastAsia="仿宋" w:cs="Times New Roman"/>
          <w:color w:val="000000"/>
          <w:sz w:val="28"/>
          <w:szCs w:val="28"/>
        </w:rPr>
      </w:pPr>
      <w:bookmarkStart w:id="319" w:name="_Toc24099"/>
      <w:bookmarkStart w:id="320" w:name="_Toc20191"/>
      <w:bookmarkStart w:id="321" w:name="_Toc19733"/>
      <w:bookmarkStart w:id="322" w:name="_Toc27706"/>
      <w:bookmarkStart w:id="323" w:name="_Toc16745"/>
      <w:bookmarkStart w:id="324" w:name="_Toc1858"/>
      <w:bookmarkStart w:id="325" w:name="_Toc25478"/>
      <w:bookmarkStart w:id="326" w:name="_Toc23931"/>
      <w:r>
        <w:rPr>
          <w:rStyle w:val="35"/>
          <w:rFonts w:hint="default" w:ascii="Times New Roman" w:hAnsi="Times New Roman" w:eastAsia="仿宋" w:cs="Times New Roman"/>
          <w:b/>
          <w:color w:val="000000"/>
        </w:rPr>
        <w:t>六、</w:t>
      </w:r>
      <w:r>
        <w:rPr>
          <w:rFonts w:hint="default" w:ascii="Times New Roman" w:hAnsi="Times New Roman" w:eastAsia="仿宋" w:cs="Times New Roman"/>
          <w:color w:val="000000"/>
          <w:sz w:val="28"/>
          <w:szCs w:val="28"/>
        </w:rPr>
        <w:t>产品简要说明一览表</w:t>
      </w:r>
      <w:bookmarkEnd w:id="319"/>
      <w:bookmarkEnd w:id="320"/>
    </w:p>
    <w:p>
      <w:pPr>
        <w:spacing w:line="520" w:lineRule="exact"/>
        <w:rPr>
          <w:rFonts w:hint="default" w:ascii="Times New Roman" w:hAnsi="Times New Roman" w:eastAsia="仿宋" w:cs="Times New Roman"/>
          <w:b/>
          <w:color w:val="000000"/>
          <w:sz w:val="28"/>
          <w:szCs w:val="28"/>
        </w:rPr>
      </w:pPr>
    </w:p>
    <w:p>
      <w:pPr>
        <w:spacing w:line="52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投标人名称（公章）：</w:t>
      </w:r>
      <w:r>
        <w:rPr>
          <w:rFonts w:hint="default" w:ascii="Times New Roman" w:hAnsi="Times New Roman" w:eastAsia="仿宋" w:cs="Times New Roman"/>
          <w:color w:val="000000"/>
          <w:sz w:val="28"/>
          <w:szCs w:val="28"/>
          <w:u w:val="single"/>
        </w:rPr>
        <w:t>　　        　　　</w:t>
      </w:r>
      <w:r>
        <w:rPr>
          <w:rFonts w:hint="default" w:ascii="Times New Roman" w:hAnsi="Times New Roman" w:eastAsia="仿宋" w:cs="Times New Roman"/>
          <w:color w:val="000000"/>
          <w:sz w:val="28"/>
          <w:szCs w:val="28"/>
        </w:rPr>
        <w:t>招标编号：</w:t>
      </w:r>
      <w:r>
        <w:rPr>
          <w:rFonts w:hint="default" w:ascii="Times New Roman" w:hAnsi="Times New Roman" w:eastAsia="仿宋" w:cs="Times New Roman"/>
          <w:color w:val="000000"/>
          <w:sz w:val="28"/>
          <w:szCs w:val="28"/>
          <w:u w:val="single"/>
        </w:rPr>
        <w:t>　　        　　　</w:t>
      </w:r>
      <w:r>
        <w:rPr>
          <w:rFonts w:hint="default" w:ascii="Times New Roman" w:hAnsi="Times New Roman" w:eastAsia="仿宋" w:cs="Times New Roman"/>
          <w:color w:val="000000"/>
          <w:sz w:val="28"/>
          <w:szCs w:val="28"/>
        </w:rPr>
        <w:t>　</w:t>
      </w:r>
    </w:p>
    <w:p>
      <w:pPr>
        <w:spacing w:line="52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投标内容/包号：</w:t>
      </w:r>
      <w:r>
        <w:rPr>
          <w:rFonts w:hint="default" w:ascii="Times New Roman" w:hAnsi="Times New Roman" w:eastAsia="仿宋" w:cs="Times New Roman"/>
          <w:color w:val="000000"/>
          <w:sz w:val="28"/>
          <w:szCs w:val="28"/>
          <w:u w:val="single"/>
        </w:rPr>
        <w:t>　　                 　　　</w:t>
      </w:r>
      <w:r>
        <w:rPr>
          <w:rFonts w:hint="default" w:ascii="Times New Roman" w:hAnsi="Times New Roman" w:eastAsia="仿宋" w:cs="Times New Roman"/>
          <w:color w:val="000000"/>
          <w:sz w:val="28"/>
          <w:szCs w:val="28"/>
        </w:rPr>
        <w:t>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44"/>
        <w:gridCol w:w="987"/>
        <w:gridCol w:w="2998"/>
        <w:gridCol w:w="1490"/>
        <w:gridCol w:w="158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709"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序号</w:t>
            </w:r>
          </w:p>
        </w:tc>
        <w:tc>
          <w:tcPr>
            <w:tcW w:w="1244"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产品名称</w:t>
            </w:r>
          </w:p>
        </w:tc>
        <w:tc>
          <w:tcPr>
            <w:tcW w:w="987"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类别</w:t>
            </w:r>
          </w:p>
        </w:tc>
        <w:tc>
          <w:tcPr>
            <w:tcW w:w="2998"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规格型号及主要技术参数</w:t>
            </w:r>
          </w:p>
        </w:tc>
        <w:tc>
          <w:tcPr>
            <w:tcW w:w="1490"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数量</w:t>
            </w:r>
          </w:p>
        </w:tc>
        <w:tc>
          <w:tcPr>
            <w:tcW w:w="1588"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供货厂（商）</w:t>
            </w:r>
          </w:p>
        </w:tc>
        <w:tc>
          <w:tcPr>
            <w:tcW w:w="1560" w:type="dxa"/>
            <w:noWrap w:val="0"/>
            <w:vAlign w:val="top"/>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报价佐证材料、价格截屏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09"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w:t>
            </w:r>
          </w:p>
        </w:tc>
        <w:tc>
          <w:tcPr>
            <w:tcW w:w="1244"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987"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299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490"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8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60" w:type="dxa"/>
            <w:noWrap w:val="0"/>
            <w:vAlign w:val="top"/>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09"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w:t>
            </w:r>
          </w:p>
        </w:tc>
        <w:tc>
          <w:tcPr>
            <w:tcW w:w="1244"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987"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299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490"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8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60" w:type="dxa"/>
            <w:noWrap w:val="0"/>
            <w:vAlign w:val="top"/>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09"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w:t>
            </w:r>
          </w:p>
        </w:tc>
        <w:tc>
          <w:tcPr>
            <w:tcW w:w="1244"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987"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299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490"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8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60" w:type="dxa"/>
            <w:noWrap w:val="0"/>
            <w:vAlign w:val="top"/>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09"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w:t>
            </w:r>
          </w:p>
        </w:tc>
        <w:tc>
          <w:tcPr>
            <w:tcW w:w="1244"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987"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299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490"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8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60" w:type="dxa"/>
            <w:noWrap w:val="0"/>
            <w:vAlign w:val="top"/>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09"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5</w:t>
            </w:r>
          </w:p>
        </w:tc>
        <w:tc>
          <w:tcPr>
            <w:tcW w:w="1244"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987"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299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490"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8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60" w:type="dxa"/>
            <w:noWrap w:val="0"/>
            <w:vAlign w:val="top"/>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09"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6</w:t>
            </w:r>
          </w:p>
        </w:tc>
        <w:tc>
          <w:tcPr>
            <w:tcW w:w="1244"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987"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299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490"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8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60" w:type="dxa"/>
            <w:noWrap w:val="0"/>
            <w:vAlign w:val="top"/>
          </w:tcPr>
          <w:p>
            <w:pPr>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09"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w:t>
            </w:r>
          </w:p>
        </w:tc>
        <w:tc>
          <w:tcPr>
            <w:tcW w:w="1244"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987"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299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490"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88" w:type="dxa"/>
            <w:noWrap w:val="0"/>
            <w:vAlign w:val="center"/>
          </w:tcPr>
          <w:p>
            <w:pPr>
              <w:spacing w:line="520" w:lineRule="exact"/>
              <w:jc w:val="center"/>
              <w:rPr>
                <w:rFonts w:hint="default" w:ascii="Times New Roman" w:hAnsi="Times New Roman" w:eastAsia="仿宋" w:cs="Times New Roman"/>
                <w:color w:val="000000"/>
                <w:sz w:val="28"/>
                <w:szCs w:val="28"/>
              </w:rPr>
            </w:pPr>
          </w:p>
        </w:tc>
        <w:tc>
          <w:tcPr>
            <w:tcW w:w="1560" w:type="dxa"/>
            <w:noWrap w:val="0"/>
            <w:vAlign w:val="top"/>
          </w:tcPr>
          <w:p>
            <w:pPr>
              <w:spacing w:line="520" w:lineRule="exact"/>
              <w:jc w:val="center"/>
              <w:rPr>
                <w:rFonts w:hint="default" w:ascii="Times New Roman" w:hAnsi="Times New Roman" w:eastAsia="仿宋" w:cs="Times New Roman"/>
                <w:color w:val="000000"/>
                <w:sz w:val="28"/>
                <w:szCs w:val="28"/>
              </w:rPr>
            </w:pPr>
          </w:p>
        </w:tc>
      </w:tr>
    </w:tbl>
    <w:p>
      <w:pPr>
        <w:spacing w:line="520" w:lineRule="exact"/>
        <w:ind w:firstLine="420" w:firstLineChars="15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注：此表需详列投标的每种产品。</w:t>
      </w:r>
    </w:p>
    <w:p>
      <w:pPr>
        <w:spacing w:line="520" w:lineRule="exact"/>
        <w:rPr>
          <w:rFonts w:hint="default" w:ascii="Times New Roman" w:hAnsi="Times New Roman" w:eastAsia="仿宋" w:cs="Times New Roman"/>
          <w:color w:val="000000"/>
          <w:sz w:val="28"/>
          <w:szCs w:val="28"/>
        </w:rPr>
      </w:pPr>
    </w:p>
    <w:p>
      <w:pPr>
        <w:spacing w:line="520" w:lineRule="exact"/>
        <w:rPr>
          <w:rFonts w:hint="default" w:ascii="Times New Roman" w:hAnsi="Times New Roman" w:eastAsia="仿宋" w:cs="Times New Roman"/>
          <w:color w:val="000000"/>
          <w:sz w:val="28"/>
          <w:szCs w:val="28"/>
        </w:rPr>
      </w:pPr>
    </w:p>
    <w:p>
      <w:pPr>
        <w:pStyle w:val="22"/>
        <w:spacing w:line="520" w:lineRule="exact"/>
        <w:ind w:firstLine="280"/>
        <w:rPr>
          <w:rFonts w:hint="default" w:ascii="Times New Roman" w:hAnsi="Times New Roman" w:eastAsia="仿宋" w:cs="Times New Roman"/>
          <w:color w:val="000000"/>
          <w:sz w:val="28"/>
          <w:szCs w:val="28"/>
        </w:rPr>
      </w:pPr>
    </w:p>
    <w:p>
      <w:pPr>
        <w:pStyle w:val="22"/>
        <w:spacing w:line="520" w:lineRule="exact"/>
        <w:ind w:firstLine="280"/>
        <w:rPr>
          <w:rFonts w:hint="default" w:ascii="Times New Roman" w:hAnsi="Times New Roman" w:eastAsia="仿宋" w:cs="Times New Roman"/>
          <w:color w:val="000000"/>
          <w:sz w:val="28"/>
          <w:szCs w:val="28"/>
        </w:rPr>
      </w:pPr>
    </w:p>
    <w:p>
      <w:pPr>
        <w:pStyle w:val="22"/>
        <w:spacing w:line="520" w:lineRule="exact"/>
        <w:ind w:firstLine="280"/>
        <w:rPr>
          <w:rFonts w:hint="default" w:ascii="Times New Roman" w:hAnsi="Times New Roman" w:eastAsia="仿宋" w:cs="Times New Roman"/>
          <w:color w:val="000000"/>
          <w:sz w:val="28"/>
          <w:szCs w:val="28"/>
        </w:rPr>
      </w:pPr>
    </w:p>
    <w:p>
      <w:pPr>
        <w:pStyle w:val="22"/>
        <w:spacing w:line="520" w:lineRule="exact"/>
        <w:ind w:firstLine="280"/>
        <w:rPr>
          <w:rFonts w:hint="default" w:ascii="Times New Roman" w:hAnsi="Times New Roman" w:eastAsia="仿宋" w:cs="Times New Roman"/>
          <w:color w:val="000000"/>
          <w:sz w:val="28"/>
          <w:szCs w:val="28"/>
        </w:rPr>
      </w:pPr>
    </w:p>
    <w:p>
      <w:pPr>
        <w:pStyle w:val="22"/>
        <w:spacing w:line="520" w:lineRule="exact"/>
        <w:ind w:firstLine="280"/>
        <w:rPr>
          <w:rFonts w:hint="default" w:ascii="Times New Roman" w:hAnsi="Times New Roman" w:eastAsia="仿宋" w:cs="Times New Roman"/>
          <w:color w:val="000000"/>
          <w:sz w:val="28"/>
          <w:szCs w:val="28"/>
        </w:rPr>
      </w:pPr>
    </w:p>
    <w:p>
      <w:pPr>
        <w:pStyle w:val="22"/>
        <w:spacing w:line="520" w:lineRule="exact"/>
        <w:ind w:firstLine="280"/>
        <w:rPr>
          <w:rFonts w:hint="default" w:ascii="Times New Roman" w:hAnsi="Times New Roman" w:eastAsia="仿宋" w:cs="Times New Roman"/>
          <w:color w:val="000000"/>
          <w:sz w:val="28"/>
          <w:szCs w:val="28"/>
        </w:rPr>
      </w:pPr>
    </w:p>
    <w:p>
      <w:pPr>
        <w:pStyle w:val="22"/>
        <w:spacing w:line="520" w:lineRule="exact"/>
        <w:ind w:firstLine="280"/>
        <w:rPr>
          <w:rFonts w:hint="default" w:ascii="Times New Roman" w:hAnsi="Times New Roman" w:eastAsia="仿宋" w:cs="Times New Roman"/>
          <w:color w:val="000000"/>
          <w:sz w:val="28"/>
          <w:szCs w:val="28"/>
        </w:rPr>
      </w:pPr>
    </w:p>
    <w:p>
      <w:pPr>
        <w:pStyle w:val="22"/>
        <w:spacing w:line="520" w:lineRule="exact"/>
        <w:ind w:firstLine="280"/>
        <w:rPr>
          <w:rFonts w:hint="default" w:ascii="Times New Roman" w:hAnsi="Times New Roman" w:eastAsia="仿宋" w:cs="Times New Roman"/>
          <w:color w:val="000000"/>
          <w:sz w:val="28"/>
          <w:szCs w:val="28"/>
        </w:rPr>
      </w:pPr>
    </w:p>
    <w:p>
      <w:pPr>
        <w:pStyle w:val="22"/>
        <w:spacing w:line="520" w:lineRule="exact"/>
        <w:ind w:firstLine="280"/>
        <w:rPr>
          <w:rFonts w:hint="default" w:ascii="Times New Roman" w:hAnsi="Times New Roman" w:eastAsia="仿宋" w:cs="Times New Roman"/>
          <w:color w:val="000000"/>
          <w:sz w:val="28"/>
          <w:szCs w:val="28"/>
        </w:rPr>
      </w:pPr>
    </w:p>
    <w:p>
      <w:pPr>
        <w:pStyle w:val="43"/>
        <w:spacing w:line="520" w:lineRule="exact"/>
        <w:jc w:val="center"/>
        <w:outlineLvl w:val="1"/>
        <w:rPr>
          <w:rFonts w:hint="default" w:ascii="Times New Roman" w:hAnsi="Times New Roman" w:eastAsia="仿宋" w:cs="Times New Roman"/>
          <w:color w:val="000000"/>
          <w:sz w:val="28"/>
          <w:szCs w:val="28"/>
        </w:rPr>
      </w:pPr>
      <w:bookmarkStart w:id="327" w:name="_Toc25714"/>
      <w:bookmarkStart w:id="328" w:name="_Toc20486"/>
      <w:r>
        <w:rPr>
          <w:rStyle w:val="35"/>
          <w:rFonts w:hint="default" w:ascii="Times New Roman" w:hAnsi="Times New Roman" w:eastAsia="仿宋" w:cs="Times New Roman"/>
          <w:b/>
          <w:color w:val="000000"/>
        </w:rPr>
        <w:t>七、主要人员配备表</w:t>
      </w:r>
      <w:bookmarkEnd w:id="321"/>
      <w:bookmarkEnd w:id="322"/>
      <w:bookmarkEnd w:id="323"/>
      <w:bookmarkEnd w:id="324"/>
      <w:bookmarkEnd w:id="325"/>
      <w:bookmarkEnd w:id="326"/>
      <w:bookmarkEnd w:id="327"/>
      <w:bookmarkEnd w:id="328"/>
    </w:p>
    <w:p>
      <w:pPr>
        <w:spacing w:line="520" w:lineRule="exact"/>
        <w:rPr>
          <w:rFonts w:hint="default" w:ascii="Times New Roman" w:hAnsi="Times New Roman" w:eastAsia="仿宋" w:cs="Times New Roman"/>
          <w:color w:val="000000"/>
          <w:sz w:val="28"/>
          <w:szCs w:val="28"/>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342"/>
        <w:gridCol w:w="2426"/>
        <w:gridCol w:w="1236"/>
        <w:gridCol w:w="1385"/>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序号</w:t>
            </w:r>
          </w:p>
        </w:tc>
        <w:tc>
          <w:tcPr>
            <w:tcW w:w="1342"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姓名</w:t>
            </w:r>
          </w:p>
        </w:tc>
        <w:tc>
          <w:tcPr>
            <w:tcW w:w="2426"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身份证号码</w:t>
            </w:r>
          </w:p>
        </w:tc>
        <w:tc>
          <w:tcPr>
            <w:tcW w:w="1236"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性别</w:t>
            </w:r>
          </w:p>
        </w:tc>
        <w:tc>
          <w:tcPr>
            <w:tcW w:w="1385"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职务</w:t>
            </w:r>
          </w:p>
        </w:tc>
        <w:tc>
          <w:tcPr>
            <w:tcW w:w="1346" w:type="dxa"/>
            <w:noWrap w:val="0"/>
            <w:vAlign w:val="center"/>
          </w:tcPr>
          <w:p>
            <w:pPr>
              <w:spacing w:line="5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noWrap w:val="0"/>
            <w:vAlign w:val="top"/>
          </w:tcPr>
          <w:p>
            <w:pPr>
              <w:spacing w:line="520" w:lineRule="exact"/>
              <w:rPr>
                <w:rFonts w:hint="default" w:ascii="Times New Roman" w:hAnsi="Times New Roman" w:eastAsia="仿宋" w:cs="Times New Roman"/>
                <w:color w:val="000000"/>
                <w:sz w:val="28"/>
                <w:szCs w:val="28"/>
              </w:rPr>
            </w:pPr>
          </w:p>
        </w:tc>
        <w:tc>
          <w:tcPr>
            <w:tcW w:w="1342" w:type="dxa"/>
            <w:noWrap w:val="0"/>
            <w:vAlign w:val="top"/>
          </w:tcPr>
          <w:p>
            <w:pPr>
              <w:spacing w:line="520" w:lineRule="exact"/>
              <w:rPr>
                <w:rFonts w:hint="default" w:ascii="Times New Roman" w:hAnsi="Times New Roman" w:eastAsia="仿宋" w:cs="Times New Roman"/>
                <w:color w:val="000000"/>
                <w:sz w:val="28"/>
                <w:szCs w:val="28"/>
              </w:rPr>
            </w:pPr>
          </w:p>
        </w:tc>
        <w:tc>
          <w:tcPr>
            <w:tcW w:w="2426" w:type="dxa"/>
            <w:noWrap w:val="0"/>
            <w:vAlign w:val="top"/>
          </w:tcPr>
          <w:p>
            <w:pPr>
              <w:spacing w:line="520" w:lineRule="exact"/>
              <w:rPr>
                <w:rFonts w:hint="default" w:ascii="Times New Roman" w:hAnsi="Times New Roman" w:eastAsia="仿宋" w:cs="Times New Roman"/>
                <w:color w:val="000000"/>
                <w:sz w:val="28"/>
                <w:szCs w:val="28"/>
              </w:rPr>
            </w:pPr>
          </w:p>
        </w:tc>
        <w:tc>
          <w:tcPr>
            <w:tcW w:w="1236" w:type="dxa"/>
            <w:noWrap w:val="0"/>
            <w:vAlign w:val="top"/>
          </w:tcPr>
          <w:p>
            <w:pPr>
              <w:spacing w:line="520" w:lineRule="exact"/>
              <w:rPr>
                <w:rFonts w:hint="default" w:ascii="Times New Roman" w:hAnsi="Times New Roman" w:eastAsia="仿宋" w:cs="Times New Roman"/>
                <w:color w:val="000000"/>
                <w:sz w:val="28"/>
                <w:szCs w:val="28"/>
              </w:rPr>
            </w:pPr>
          </w:p>
        </w:tc>
        <w:tc>
          <w:tcPr>
            <w:tcW w:w="1385" w:type="dxa"/>
            <w:noWrap w:val="0"/>
            <w:vAlign w:val="top"/>
          </w:tcPr>
          <w:p>
            <w:pPr>
              <w:spacing w:line="520" w:lineRule="exact"/>
              <w:rPr>
                <w:rFonts w:hint="default" w:ascii="Times New Roman" w:hAnsi="Times New Roman" w:eastAsia="仿宋" w:cs="Times New Roman"/>
                <w:color w:val="000000"/>
                <w:sz w:val="28"/>
                <w:szCs w:val="28"/>
              </w:rPr>
            </w:pPr>
          </w:p>
        </w:tc>
        <w:tc>
          <w:tcPr>
            <w:tcW w:w="1346" w:type="dxa"/>
            <w:noWrap w:val="0"/>
            <w:vAlign w:val="top"/>
          </w:tcPr>
          <w:p>
            <w:pPr>
              <w:spacing w:line="520" w:lineRule="exact"/>
              <w:rPr>
                <w:rFonts w:hint="default" w:ascii="Times New Roman" w:hAnsi="Times New Roman" w:eastAsia="仿宋" w:cs="Times New Roman"/>
                <w:color w:val="000000"/>
                <w:sz w:val="28"/>
                <w:szCs w:val="28"/>
              </w:rPr>
            </w:pPr>
          </w:p>
        </w:tc>
      </w:tr>
    </w:tbl>
    <w:p>
      <w:pPr>
        <w:spacing w:line="520" w:lineRule="exact"/>
        <w:jc w:val="center"/>
        <w:rPr>
          <w:rFonts w:hint="default" w:ascii="Times New Roman" w:hAnsi="Times New Roman" w:eastAsia="仿宋" w:cs="Times New Roman"/>
          <w:b/>
          <w:color w:val="000000"/>
          <w:sz w:val="28"/>
          <w:szCs w:val="28"/>
        </w:rPr>
      </w:pPr>
    </w:p>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1、主要人员应包括：提供本项目货物或服务的相关人员。</w:t>
      </w:r>
    </w:p>
    <w:p>
      <w:pPr>
        <w:spacing w:line="52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2、主要人员应附身份证、相关专业资格证等相关证件并加盖公章。</w:t>
      </w:r>
    </w:p>
    <w:p>
      <w:pPr>
        <w:spacing w:line="520" w:lineRule="exact"/>
        <w:ind w:left="555"/>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供应商名称：</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（加盖公章）</w:t>
      </w:r>
    </w:p>
    <w:p>
      <w:pPr>
        <w:spacing w:line="520" w:lineRule="exact"/>
        <w:ind w:left="555"/>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（签字或盖章）</w:t>
      </w:r>
    </w:p>
    <w:p>
      <w:pPr>
        <w:spacing w:line="520" w:lineRule="exact"/>
        <w:ind w:left="555"/>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委托代理人：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w:t>
      </w:r>
    </w:p>
    <w:p>
      <w:pPr>
        <w:spacing w:line="520" w:lineRule="exact"/>
        <w:ind w:left="555"/>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日期：  年  月  日</w:t>
      </w:r>
    </w:p>
    <w:bookmarkEnd w:id="317"/>
    <w:bookmarkEnd w:id="318"/>
    <w:p>
      <w:pPr>
        <w:pStyle w:val="44"/>
        <w:spacing w:before="0" w:after="0" w:line="520" w:lineRule="exact"/>
        <w:rPr>
          <w:rFonts w:hint="default" w:ascii="Times New Roman" w:hAnsi="Times New Roman" w:eastAsia="仿宋" w:cs="Times New Roman"/>
          <w:color w:val="000000"/>
          <w:sz w:val="28"/>
          <w:szCs w:val="28"/>
        </w:rPr>
      </w:pPr>
      <w:bookmarkStart w:id="329" w:name="_Toc13059"/>
      <w:bookmarkStart w:id="330" w:name="_Toc20267"/>
      <w:r>
        <w:rPr>
          <w:rStyle w:val="35"/>
          <w:rFonts w:hint="default" w:ascii="Times New Roman" w:hAnsi="Times New Roman" w:eastAsia="仿宋" w:cs="Times New Roman"/>
          <w:b/>
          <w:color w:val="000000"/>
        </w:rPr>
        <w:t>八、项目服务方案</w:t>
      </w:r>
      <w:bookmarkEnd w:id="329"/>
      <w:bookmarkEnd w:id="330"/>
    </w:p>
    <w:p>
      <w:pPr>
        <w:spacing w:line="520" w:lineRule="exact"/>
        <w:rPr>
          <w:rFonts w:hint="default" w:ascii="Times New Roman" w:hAnsi="Times New Roman" w:eastAsia="仿宋" w:cs="Times New Roman"/>
          <w:color w:val="000000"/>
          <w:sz w:val="28"/>
          <w:szCs w:val="28"/>
        </w:rPr>
      </w:pPr>
    </w:p>
    <w:p>
      <w:pPr>
        <w:pStyle w:val="22"/>
        <w:spacing w:line="520" w:lineRule="exact"/>
        <w:ind w:firstLine="280"/>
        <w:rPr>
          <w:rFonts w:hint="default" w:ascii="Times New Roman" w:hAnsi="Times New Roman" w:eastAsia="仿宋" w:cs="Times New Roman"/>
          <w:color w:val="000000"/>
          <w:sz w:val="28"/>
          <w:szCs w:val="28"/>
        </w:rPr>
      </w:pPr>
    </w:p>
    <w:p>
      <w:pPr>
        <w:pStyle w:val="47"/>
        <w:spacing w:line="520" w:lineRule="exact"/>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由各供应商自行编写。内容详尽、易于理解和评审并富有建设性的项目服务方案将在评标时具有优势。</w:t>
      </w:r>
    </w:p>
    <w:p>
      <w:pPr>
        <w:pStyle w:val="47"/>
        <w:spacing w:line="520" w:lineRule="exact"/>
        <w:jc w:val="center"/>
        <w:rPr>
          <w:rFonts w:hint="default" w:ascii="Times New Roman" w:hAnsi="Times New Roman" w:eastAsia="仿宋" w:cs="Times New Roman"/>
          <w:sz w:val="28"/>
          <w:szCs w:val="28"/>
        </w:rPr>
      </w:pPr>
    </w:p>
    <w:p>
      <w:pPr>
        <w:pStyle w:val="47"/>
        <w:spacing w:line="520" w:lineRule="exact"/>
        <w:jc w:val="center"/>
        <w:rPr>
          <w:rFonts w:hint="default" w:ascii="Times New Roman" w:hAnsi="Times New Roman" w:eastAsia="仿宋" w:cs="Times New Roman"/>
          <w:sz w:val="28"/>
          <w:szCs w:val="28"/>
        </w:rPr>
      </w:pPr>
    </w:p>
    <w:p>
      <w:pPr>
        <w:pStyle w:val="4"/>
        <w:spacing w:line="520" w:lineRule="exact"/>
        <w:rPr>
          <w:rFonts w:hint="default" w:ascii="Times New Roman" w:hAnsi="Times New Roman" w:eastAsia="仿宋" w:cs="Times New Roman"/>
          <w:color w:val="000000"/>
        </w:rPr>
      </w:pPr>
      <w:bookmarkStart w:id="331" w:name="_Toc23458"/>
      <w:bookmarkStart w:id="332" w:name="_Toc14881"/>
      <w:bookmarkStart w:id="333" w:name="_Toc5512"/>
      <w:r>
        <w:rPr>
          <w:rFonts w:hint="default" w:ascii="Times New Roman" w:hAnsi="Times New Roman" w:eastAsia="仿宋" w:cs="Times New Roman"/>
          <w:color w:val="000000"/>
        </w:rPr>
        <w:t>九、商务条款偏离说明表</w:t>
      </w:r>
      <w:bookmarkEnd w:id="331"/>
      <w:bookmarkEnd w:id="332"/>
      <w:bookmarkEnd w:id="333"/>
    </w:p>
    <w:p>
      <w:pPr>
        <w:pStyle w:val="6"/>
        <w:spacing w:line="520" w:lineRule="exact"/>
        <w:ind w:firstLine="0" w:firstLineChars="0"/>
        <w:jc w:val="center"/>
        <w:rPr>
          <w:rFonts w:hint="default" w:ascii="Times New Roman" w:hAnsi="Times New Roman" w:eastAsia="仿宋" w:cs="Times New Roman"/>
          <w:b/>
          <w:bCs/>
          <w:color w:val="000000"/>
          <w:sz w:val="28"/>
          <w:szCs w:val="28"/>
        </w:rPr>
      </w:pPr>
    </w:p>
    <w:p>
      <w:pPr>
        <w:pStyle w:val="6"/>
        <w:spacing w:line="520" w:lineRule="exact"/>
        <w:ind w:firstLine="0" w:firstLineChars="0"/>
        <w:jc w:val="center"/>
        <w:rPr>
          <w:rFonts w:hint="default" w:ascii="Times New Roman" w:hAnsi="Times New Roman" w:eastAsia="仿宋" w:cs="Times New Roman"/>
          <w:b/>
          <w:bCs/>
          <w:color w:val="000000"/>
          <w:sz w:val="28"/>
          <w:szCs w:val="28"/>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noWrap w:val="0"/>
            <w:vAlign w:val="center"/>
          </w:tcPr>
          <w:p>
            <w:pPr>
              <w:pStyle w:val="48"/>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序号</w:t>
            </w:r>
          </w:p>
        </w:tc>
        <w:tc>
          <w:tcPr>
            <w:tcW w:w="1528" w:type="dxa"/>
            <w:noWrap w:val="0"/>
            <w:vAlign w:val="center"/>
          </w:tcPr>
          <w:p>
            <w:pPr>
              <w:pStyle w:val="48"/>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招标文件</w:t>
            </w:r>
          </w:p>
          <w:p>
            <w:pPr>
              <w:pStyle w:val="48"/>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条款号</w:t>
            </w:r>
          </w:p>
        </w:tc>
        <w:tc>
          <w:tcPr>
            <w:tcW w:w="2674" w:type="dxa"/>
            <w:noWrap w:val="0"/>
            <w:vAlign w:val="center"/>
          </w:tcPr>
          <w:p>
            <w:pPr>
              <w:pStyle w:val="48"/>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招标文件的服务条款</w:t>
            </w:r>
          </w:p>
        </w:tc>
        <w:tc>
          <w:tcPr>
            <w:tcW w:w="2483" w:type="dxa"/>
            <w:noWrap w:val="0"/>
            <w:vAlign w:val="center"/>
          </w:tcPr>
          <w:p>
            <w:pPr>
              <w:pStyle w:val="48"/>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投标文件的服务条款</w:t>
            </w:r>
          </w:p>
        </w:tc>
        <w:tc>
          <w:tcPr>
            <w:tcW w:w="1146" w:type="dxa"/>
            <w:noWrap w:val="0"/>
            <w:vAlign w:val="center"/>
          </w:tcPr>
          <w:p>
            <w:pPr>
              <w:pStyle w:val="48"/>
              <w:tabs>
                <w:tab w:val="left" w:pos="1337"/>
              </w:tabs>
              <w:spacing w:line="520" w:lineRule="exact"/>
              <w:jc w:val="center"/>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1528"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2674"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2483"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1146"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1528"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2674"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2483"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1146"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1528"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2674"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2483"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1146"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1528"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2674"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2483"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c>
          <w:tcPr>
            <w:tcW w:w="1146" w:type="dxa"/>
            <w:noWrap w:val="0"/>
            <w:vAlign w:val="center"/>
          </w:tcPr>
          <w:p>
            <w:pPr>
              <w:pStyle w:val="48"/>
              <w:tabs>
                <w:tab w:val="left" w:pos="1337"/>
              </w:tabs>
              <w:spacing w:line="520" w:lineRule="exact"/>
              <w:jc w:val="center"/>
              <w:rPr>
                <w:rFonts w:hint="default" w:ascii="Times New Roman" w:hAnsi="Times New Roman" w:eastAsia="仿宋" w:cs="Times New Roman"/>
                <w:color w:val="000000"/>
                <w:sz w:val="28"/>
                <w:szCs w:val="28"/>
              </w:rPr>
            </w:pPr>
          </w:p>
        </w:tc>
      </w:tr>
    </w:tbl>
    <w:p>
      <w:pPr>
        <w:pStyle w:val="6"/>
        <w:spacing w:line="520" w:lineRule="exact"/>
        <w:ind w:firstLine="0" w:firstLineChars="0"/>
        <w:jc w:val="center"/>
        <w:rPr>
          <w:rFonts w:hint="default" w:ascii="Times New Roman" w:hAnsi="Times New Roman" w:eastAsia="仿宋" w:cs="Times New Roman"/>
          <w:b/>
          <w:bCs/>
          <w:color w:val="000000"/>
          <w:sz w:val="28"/>
          <w:szCs w:val="28"/>
        </w:rPr>
      </w:pPr>
    </w:p>
    <w:p>
      <w:pPr>
        <w:spacing w:line="520" w:lineRule="exact"/>
        <w:rPr>
          <w:rFonts w:hint="default" w:ascii="Times New Roman" w:hAnsi="Times New Roman" w:eastAsia="仿宋" w:cs="Times New Roman"/>
          <w:color w:val="000000"/>
          <w:sz w:val="28"/>
          <w:szCs w:val="28"/>
        </w:rPr>
      </w:pPr>
    </w:p>
    <w:p>
      <w:pPr>
        <w:pStyle w:val="47"/>
        <w:spacing w:line="520" w:lineRule="exac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注:若有偏离,请将具体偏离条款在“偏离”一栏中详细说明；若无偏离,请在“偏离”一栏成交注“无”字样，不填写视为不响应。</w:t>
      </w:r>
    </w:p>
    <w:p>
      <w:pPr>
        <w:spacing w:line="520" w:lineRule="exact"/>
        <w:rPr>
          <w:rFonts w:hint="default" w:ascii="Times New Roman" w:hAnsi="Times New Roman" w:eastAsia="仿宋" w:cs="Times New Roman"/>
          <w:color w:val="000000"/>
          <w:sz w:val="28"/>
          <w:szCs w:val="28"/>
        </w:rPr>
      </w:pPr>
    </w:p>
    <w:p>
      <w:pPr>
        <w:spacing w:line="520" w:lineRule="exact"/>
        <w:ind w:left="555"/>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供应商名称：</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（加盖公章）</w:t>
      </w:r>
    </w:p>
    <w:p>
      <w:pPr>
        <w:spacing w:line="520" w:lineRule="exact"/>
        <w:ind w:left="555"/>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（签字或盖章）</w:t>
      </w:r>
    </w:p>
    <w:p>
      <w:pPr>
        <w:spacing w:line="520" w:lineRule="exact"/>
        <w:ind w:left="555"/>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委托代理人：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w:t>
      </w:r>
    </w:p>
    <w:p>
      <w:pPr>
        <w:spacing w:line="520" w:lineRule="exact"/>
        <w:ind w:left="555"/>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日期：  年  月  日</w:t>
      </w:r>
    </w:p>
    <w:p>
      <w:pPr>
        <w:pStyle w:val="4"/>
        <w:spacing w:line="520" w:lineRule="exact"/>
        <w:rPr>
          <w:rFonts w:hint="default" w:ascii="Times New Roman" w:hAnsi="Times New Roman" w:eastAsia="仿宋" w:cs="Times New Roman"/>
          <w:color w:val="000000"/>
        </w:rPr>
      </w:pPr>
      <w:bookmarkStart w:id="334" w:name="_Toc27453"/>
      <w:bookmarkStart w:id="335" w:name="_Toc9082"/>
      <w:r>
        <w:rPr>
          <w:rFonts w:hint="default" w:ascii="Times New Roman" w:hAnsi="Times New Roman" w:eastAsia="仿宋" w:cs="Times New Roman"/>
          <w:color w:val="000000"/>
        </w:rPr>
        <w:t>十、技术规格偏离表</w:t>
      </w:r>
      <w:bookmarkEnd w:id="334"/>
      <w:bookmarkEnd w:id="335"/>
    </w:p>
    <w:p>
      <w:pPr>
        <w:pStyle w:val="47"/>
        <w:spacing w:line="52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项目名称：</w:t>
      </w:r>
    </w:p>
    <w:p>
      <w:pPr>
        <w:pStyle w:val="47"/>
        <w:spacing w:line="52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41"/>
        <w:gridCol w:w="1640"/>
        <w:gridCol w:w="1632"/>
        <w:gridCol w:w="1607"/>
        <w:gridCol w:w="142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center"/>
          </w:tcPr>
          <w:p>
            <w:pPr>
              <w:pStyle w:val="47"/>
              <w:spacing w:line="52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序号</w:t>
            </w:r>
          </w:p>
        </w:tc>
        <w:tc>
          <w:tcPr>
            <w:tcW w:w="1441" w:type="dxa"/>
            <w:noWrap w:val="0"/>
            <w:vAlign w:val="center"/>
          </w:tcPr>
          <w:p>
            <w:pPr>
              <w:pStyle w:val="47"/>
              <w:spacing w:line="52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货物名称</w:t>
            </w:r>
          </w:p>
        </w:tc>
        <w:tc>
          <w:tcPr>
            <w:tcW w:w="1640" w:type="dxa"/>
            <w:noWrap w:val="0"/>
            <w:vAlign w:val="center"/>
          </w:tcPr>
          <w:p>
            <w:pPr>
              <w:pStyle w:val="47"/>
              <w:spacing w:line="52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招标文件</w:t>
            </w:r>
          </w:p>
          <w:p>
            <w:pPr>
              <w:pStyle w:val="47"/>
              <w:spacing w:line="52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条目号</w:t>
            </w:r>
          </w:p>
        </w:tc>
        <w:tc>
          <w:tcPr>
            <w:tcW w:w="1632" w:type="dxa"/>
            <w:noWrap w:val="0"/>
            <w:vAlign w:val="center"/>
          </w:tcPr>
          <w:p>
            <w:pPr>
              <w:pStyle w:val="47"/>
              <w:spacing w:line="52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招标规格</w:t>
            </w:r>
          </w:p>
        </w:tc>
        <w:tc>
          <w:tcPr>
            <w:tcW w:w="1607" w:type="dxa"/>
            <w:noWrap w:val="0"/>
            <w:vAlign w:val="center"/>
          </w:tcPr>
          <w:p>
            <w:pPr>
              <w:pStyle w:val="47"/>
              <w:spacing w:line="52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投标规格</w:t>
            </w:r>
          </w:p>
        </w:tc>
        <w:tc>
          <w:tcPr>
            <w:tcW w:w="1423" w:type="dxa"/>
            <w:noWrap w:val="0"/>
            <w:vAlign w:val="center"/>
          </w:tcPr>
          <w:p>
            <w:pPr>
              <w:pStyle w:val="47"/>
              <w:spacing w:line="52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偏离</w:t>
            </w:r>
          </w:p>
        </w:tc>
        <w:tc>
          <w:tcPr>
            <w:tcW w:w="1246" w:type="dxa"/>
            <w:noWrap w:val="0"/>
            <w:vAlign w:val="center"/>
          </w:tcPr>
          <w:p>
            <w:pPr>
              <w:pStyle w:val="47"/>
              <w:spacing w:line="52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top"/>
          </w:tcPr>
          <w:p>
            <w:pPr>
              <w:pStyle w:val="47"/>
              <w:spacing w:line="520" w:lineRule="exact"/>
              <w:jc w:val="both"/>
              <w:rPr>
                <w:rFonts w:hint="default" w:ascii="Times New Roman" w:hAnsi="Times New Roman" w:eastAsia="仿宋" w:cs="Times New Roman"/>
                <w:sz w:val="28"/>
                <w:szCs w:val="28"/>
              </w:rPr>
            </w:pPr>
          </w:p>
        </w:tc>
        <w:tc>
          <w:tcPr>
            <w:tcW w:w="1441" w:type="dxa"/>
            <w:noWrap w:val="0"/>
            <w:vAlign w:val="top"/>
          </w:tcPr>
          <w:p>
            <w:pPr>
              <w:pStyle w:val="47"/>
              <w:spacing w:line="520" w:lineRule="exact"/>
              <w:jc w:val="both"/>
              <w:rPr>
                <w:rFonts w:hint="default" w:ascii="Times New Roman" w:hAnsi="Times New Roman" w:eastAsia="仿宋" w:cs="Times New Roman"/>
                <w:sz w:val="28"/>
                <w:szCs w:val="28"/>
              </w:rPr>
            </w:pPr>
          </w:p>
        </w:tc>
        <w:tc>
          <w:tcPr>
            <w:tcW w:w="1640" w:type="dxa"/>
            <w:noWrap w:val="0"/>
            <w:vAlign w:val="top"/>
          </w:tcPr>
          <w:p>
            <w:pPr>
              <w:pStyle w:val="47"/>
              <w:spacing w:line="520" w:lineRule="exact"/>
              <w:jc w:val="both"/>
              <w:rPr>
                <w:rFonts w:hint="default" w:ascii="Times New Roman" w:hAnsi="Times New Roman" w:eastAsia="仿宋" w:cs="Times New Roman"/>
                <w:sz w:val="28"/>
                <w:szCs w:val="28"/>
              </w:rPr>
            </w:pPr>
          </w:p>
          <w:p>
            <w:pPr>
              <w:pStyle w:val="47"/>
              <w:spacing w:line="520" w:lineRule="exact"/>
              <w:jc w:val="both"/>
              <w:rPr>
                <w:rFonts w:hint="default" w:ascii="Times New Roman" w:hAnsi="Times New Roman" w:eastAsia="仿宋" w:cs="Times New Roman"/>
                <w:sz w:val="28"/>
                <w:szCs w:val="28"/>
              </w:rPr>
            </w:pPr>
          </w:p>
        </w:tc>
        <w:tc>
          <w:tcPr>
            <w:tcW w:w="1632" w:type="dxa"/>
            <w:noWrap w:val="0"/>
            <w:vAlign w:val="top"/>
          </w:tcPr>
          <w:p>
            <w:pPr>
              <w:widowControl/>
              <w:spacing w:line="520" w:lineRule="exact"/>
              <w:rPr>
                <w:rFonts w:hint="default" w:ascii="Times New Roman" w:hAnsi="Times New Roman" w:eastAsia="仿宋" w:cs="Times New Roman"/>
                <w:color w:val="000000"/>
                <w:kern w:val="0"/>
                <w:sz w:val="28"/>
                <w:szCs w:val="28"/>
              </w:rPr>
            </w:pPr>
          </w:p>
          <w:p>
            <w:pPr>
              <w:pStyle w:val="47"/>
              <w:spacing w:line="520" w:lineRule="exact"/>
              <w:jc w:val="both"/>
              <w:rPr>
                <w:rFonts w:hint="default" w:ascii="Times New Roman" w:hAnsi="Times New Roman" w:eastAsia="仿宋" w:cs="Times New Roman"/>
                <w:sz w:val="28"/>
                <w:szCs w:val="28"/>
              </w:rPr>
            </w:pPr>
          </w:p>
        </w:tc>
        <w:tc>
          <w:tcPr>
            <w:tcW w:w="1607" w:type="dxa"/>
            <w:noWrap w:val="0"/>
            <w:vAlign w:val="top"/>
          </w:tcPr>
          <w:p>
            <w:pPr>
              <w:pStyle w:val="47"/>
              <w:spacing w:line="520" w:lineRule="exact"/>
              <w:jc w:val="both"/>
              <w:rPr>
                <w:rFonts w:hint="default" w:ascii="Times New Roman" w:hAnsi="Times New Roman" w:eastAsia="仿宋" w:cs="Times New Roman"/>
                <w:sz w:val="28"/>
                <w:szCs w:val="28"/>
              </w:rPr>
            </w:pPr>
          </w:p>
        </w:tc>
        <w:tc>
          <w:tcPr>
            <w:tcW w:w="1423" w:type="dxa"/>
            <w:noWrap w:val="0"/>
            <w:vAlign w:val="top"/>
          </w:tcPr>
          <w:p>
            <w:pPr>
              <w:pStyle w:val="47"/>
              <w:spacing w:line="520" w:lineRule="exact"/>
              <w:jc w:val="both"/>
              <w:rPr>
                <w:rFonts w:hint="default" w:ascii="Times New Roman" w:hAnsi="Times New Roman" w:eastAsia="仿宋" w:cs="Times New Roman"/>
                <w:sz w:val="28"/>
                <w:szCs w:val="28"/>
              </w:rPr>
            </w:pPr>
          </w:p>
        </w:tc>
        <w:tc>
          <w:tcPr>
            <w:tcW w:w="1246" w:type="dxa"/>
            <w:noWrap w:val="0"/>
            <w:vAlign w:val="top"/>
          </w:tcPr>
          <w:p>
            <w:pPr>
              <w:pStyle w:val="47"/>
              <w:spacing w:line="520" w:lineRule="exact"/>
              <w:jc w:val="both"/>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top"/>
          </w:tcPr>
          <w:p>
            <w:pPr>
              <w:pStyle w:val="47"/>
              <w:spacing w:line="520" w:lineRule="exact"/>
              <w:jc w:val="both"/>
              <w:rPr>
                <w:rFonts w:hint="default" w:ascii="Times New Roman" w:hAnsi="Times New Roman" w:eastAsia="仿宋" w:cs="Times New Roman"/>
                <w:sz w:val="28"/>
                <w:szCs w:val="28"/>
              </w:rPr>
            </w:pPr>
          </w:p>
        </w:tc>
        <w:tc>
          <w:tcPr>
            <w:tcW w:w="1441" w:type="dxa"/>
            <w:noWrap w:val="0"/>
            <w:vAlign w:val="top"/>
          </w:tcPr>
          <w:p>
            <w:pPr>
              <w:pStyle w:val="47"/>
              <w:spacing w:line="520" w:lineRule="exact"/>
              <w:jc w:val="both"/>
              <w:rPr>
                <w:rFonts w:hint="default" w:ascii="Times New Roman" w:hAnsi="Times New Roman" w:eastAsia="仿宋" w:cs="Times New Roman"/>
                <w:sz w:val="28"/>
                <w:szCs w:val="28"/>
              </w:rPr>
            </w:pPr>
          </w:p>
        </w:tc>
        <w:tc>
          <w:tcPr>
            <w:tcW w:w="1640" w:type="dxa"/>
            <w:noWrap w:val="0"/>
            <w:vAlign w:val="top"/>
          </w:tcPr>
          <w:p>
            <w:pPr>
              <w:pStyle w:val="47"/>
              <w:spacing w:line="520" w:lineRule="exact"/>
              <w:jc w:val="both"/>
              <w:rPr>
                <w:rFonts w:hint="default" w:ascii="Times New Roman" w:hAnsi="Times New Roman" w:eastAsia="仿宋" w:cs="Times New Roman"/>
                <w:sz w:val="28"/>
                <w:szCs w:val="28"/>
              </w:rPr>
            </w:pPr>
          </w:p>
          <w:p>
            <w:pPr>
              <w:pStyle w:val="47"/>
              <w:spacing w:line="520" w:lineRule="exact"/>
              <w:jc w:val="both"/>
              <w:rPr>
                <w:rFonts w:hint="default" w:ascii="Times New Roman" w:hAnsi="Times New Roman" w:eastAsia="仿宋" w:cs="Times New Roman"/>
                <w:sz w:val="28"/>
                <w:szCs w:val="28"/>
              </w:rPr>
            </w:pPr>
          </w:p>
        </w:tc>
        <w:tc>
          <w:tcPr>
            <w:tcW w:w="1632" w:type="dxa"/>
            <w:noWrap w:val="0"/>
            <w:vAlign w:val="top"/>
          </w:tcPr>
          <w:p>
            <w:pPr>
              <w:widowControl/>
              <w:spacing w:line="520" w:lineRule="exact"/>
              <w:rPr>
                <w:rFonts w:hint="default" w:ascii="Times New Roman" w:hAnsi="Times New Roman" w:eastAsia="仿宋" w:cs="Times New Roman"/>
                <w:color w:val="000000"/>
                <w:kern w:val="0"/>
                <w:sz w:val="28"/>
                <w:szCs w:val="28"/>
              </w:rPr>
            </w:pPr>
          </w:p>
          <w:p>
            <w:pPr>
              <w:pStyle w:val="47"/>
              <w:spacing w:line="520" w:lineRule="exact"/>
              <w:jc w:val="both"/>
              <w:rPr>
                <w:rFonts w:hint="default" w:ascii="Times New Roman" w:hAnsi="Times New Roman" w:eastAsia="仿宋" w:cs="Times New Roman"/>
                <w:sz w:val="28"/>
                <w:szCs w:val="28"/>
              </w:rPr>
            </w:pPr>
          </w:p>
        </w:tc>
        <w:tc>
          <w:tcPr>
            <w:tcW w:w="1607" w:type="dxa"/>
            <w:noWrap w:val="0"/>
            <w:vAlign w:val="top"/>
          </w:tcPr>
          <w:p>
            <w:pPr>
              <w:pStyle w:val="47"/>
              <w:spacing w:line="520" w:lineRule="exact"/>
              <w:jc w:val="both"/>
              <w:rPr>
                <w:rFonts w:hint="default" w:ascii="Times New Roman" w:hAnsi="Times New Roman" w:eastAsia="仿宋" w:cs="Times New Roman"/>
                <w:sz w:val="28"/>
                <w:szCs w:val="28"/>
              </w:rPr>
            </w:pPr>
          </w:p>
        </w:tc>
        <w:tc>
          <w:tcPr>
            <w:tcW w:w="1423" w:type="dxa"/>
            <w:noWrap w:val="0"/>
            <w:vAlign w:val="top"/>
          </w:tcPr>
          <w:p>
            <w:pPr>
              <w:pStyle w:val="47"/>
              <w:spacing w:line="520" w:lineRule="exact"/>
              <w:jc w:val="both"/>
              <w:rPr>
                <w:rFonts w:hint="default" w:ascii="Times New Roman" w:hAnsi="Times New Roman" w:eastAsia="仿宋" w:cs="Times New Roman"/>
                <w:sz w:val="28"/>
                <w:szCs w:val="28"/>
              </w:rPr>
            </w:pPr>
          </w:p>
        </w:tc>
        <w:tc>
          <w:tcPr>
            <w:tcW w:w="1246" w:type="dxa"/>
            <w:noWrap w:val="0"/>
            <w:vAlign w:val="top"/>
          </w:tcPr>
          <w:p>
            <w:pPr>
              <w:pStyle w:val="47"/>
              <w:spacing w:line="520" w:lineRule="exact"/>
              <w:jc w:val="both"/>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top"/>
          </w:tcPr>
          <w:p>
            <w:pPr>
              <w:pStyle w:val="47"/>
              <w:spacing w:line="520" w:lineRule="exact"/>
              <w:jc w:val="both"/>
              <w:rPr>
                <w:rFonts w:hint="default" w:ascii="Times New Roman" w:hAnsi="Times New Roman" w:eastAsia="仿宋" w:cs="Times New Roman"/>
                <w:sz w:val="28"/>
                <w:szCs w:val="28"/>
              </w:rPr>
            </w:pPr>
          </w:p>
        </w:tc>
        <w:tc>
          <w:tcPr>
            <w:tcW w:w="1441" w:type="dxa"/>
            <w:noWrap w:val="0"/>
            <w:vAlign w:val="top"/>
          </w:tcPr>
          <w:p>
            <w:pPr>
              <w:pStyle w:val="47"/>
              <w:spacing w:line="520" w:lineRule="exact"/>
              <w:jc w:val="both"/>
              <w:rPr>
                <w:rFonts w:hint="default" w:ascii="Times New Roman" w:hAnsi="Times New Roman" w:eastAsia="仿宋" w:cs="Times New Roman"/>
                <w:sz w:val="28"/>
                <w:szCs w:val="28"/>
              </w:rPr>
            </w:pPr>
          </w:p>
        </w:tc>
        <w:tc>
          <w:tcPr>
            <w:tcW w:w="1640" w:type="dxa"/>
            <w:noWrap w:val="0"/>
            <w:vAlign w:val="top"/>
          </w:tcPr>
          <w:p>
            <w:pPr>
              <w:pStyle w:val="47"/>
              <w:spacing w:line="520" w:lineRule="exact"/>
              <w:jc w:val="both"/>
              <w:rPr>
                <w:rFonts w:hint="default" w:ascii="Times New Roman" w:hAnsi="Times New Roman" w:eastAsia="仿宋" w:cs="Times New Roman"/>
                <w:sz w:val="28"/>
                <w:szCs w:val="28"/>
              </w:rPr>
            </w:pPr>
          </w:p>
          <w:p>
            <w:pPr>
              <w:pStyle w:val="47"/>
              <w:spacing w:line="520" w:lineRule="exact"/>
              <w:jc w:val="both"/>
              <w:rPr>
                <w:rFonts w:hint="default" w:ascii="Times New Roman" w:hAnsi="Times New Roman" w:eastAsia="仿宋" w:cs="Times New Roman"/>
                <w:sz w:val="28"/>
                <w:szCs w:val="28"/>
              </w:rPr>
            </w:pPr>
          </w:p>
        </w:tc>
        <w:tc>
          <w:tcPr>
            <w:tcW w:w="1632" w:type="dxa"/>
            <w:noWrap w:val="0"/>
            <w:vAlign w:val="top"/>
          </w:tcPr>
          <w:p>
            <w:pPr>
              <w:widowControl/>
              <w:spacing w:line="520" w:lineRule="exact"/>
              <w:rPr>
                <w:rFonts w:hint="default" w:ascii="Times New Roman" w:hAnsi="Times New Roman" w:eastAsia="仿宋" w:cs="Times New Roman"/>
                <w:color w:val="000000"/>
                <w:kern w:val="0"/>
                <w:sz w:val="28"/>
                <w:szCs w:val="28"/>
              </w:rPr>
            </w:pPr>
          </w:p>
          <w:p>
            <w:pPr>
              <w:pStyle w:val="47"/>
              <w:spacing w:line="520" w:lineRule="exact"/>
              <w:jc w:val="both"/>
              <w:rPr>
                <w:rFonts w:hint="default" w:ascii="Times New Roman" w:hAnsi="Times New Roman" w:eastAsia="仿宋" w:cs="Times New Roman"/>
                <w:sz w:val="28"/>
                <w:szCs w:val="28"/>
              </w:rPr>
            </w:pPr>
          </w:p>
        </w:tc>
        <w:tc>
          <w:tcPr>
            <w:tcW w:w="1607" w:type="dxa"/>
            <w:noWrap w:val="0"/>
            <w:vAlign w:val="top"/>
          </w:tcPr>
          <w:p>
            <w:pPr>
              <w:pStyle w:val="47"/>
              <w:spacing w:line="520" w:lineRule="exact"/>
              <w:jc w:val="both"/>
              <w:rPr>
                <w:rFonts w:hint="default" w:ascii="Times New Roman" w:hAnsi="Times New Roman" w:eastAsia="仿宋" w:cs="Times New Roman"/>
                <w:sz w:val="28"/>
                <w:szCs w:val="28"/>
              </w:rPr>
            </w:pPr>
          </w:p>
        </w:tc>
        <w:tc>
          <w:tcPr>
            <w:tcW w:w="1423" w:type="dxa"/>
            <w:noWrap w:val="0"/>
            <w:vAlign w:val="top"/>
          </w:tcPr>
          <w:p>
            <w:pPr>
              <w:pStyle w:val="47"/>
              <w:spacing w:line="520" w:lineRule="exact"/>
              <w:jc w:val="both"/>
              <w:rPr>
                <w:rFonts w:hint="default" w:ascii="Times New Roman" w:hAnsi="Times New Roman" w:eastAsia="仿宋" w:cs="Times New Roman"/>
                <w:sz w:val="28"/>
                <w:szCs w:val="28"/>
              </w:rPr>
            </w:pPr>
          </w:p>
        </w:tc>
        <w:tc>
          <w:tcPr>
            <w:tcW w:w="1246" w:type="dxa"/>
            <w:noWrap w:val="0"/>
            <w:vAlign w:val="top"/>
          </w:tcPr>
          <w:p>
            <w:pPr>
              <w:pStyle w:val="47"/>
              <w:spacing w:line="520" w:lineRule="exact"/>
              <w:jc w:val="both"/>
              <w:rPr>
                <w:rFonts w:hint="default" w:ascii="Times New Roman" w:hAnsi="Times New Roman" w:eastAsia="仿宋" w:cs="Times New Roman"/>
                <w:sz w:val="28"/>
                <w:szCs w:val="28"/>
              </w:rPr>
            </w:pPr>
          </w:p>
        </w:tc>
      </w:tr>
    </w:tbl>
    <w:p>
      <w:pPr>
        <w:pStyle w:val="47"/>
        <w:spacing w:line="520" w:lineRule="exact"/>
        <w:rPr>
          <w:rFonts w:hint="default" w:ascii="Times New Roman" w:hAnsi="Times New Roman" w:eastAsia="仿宋" w:cs="Times New Roman"/>
          <w:sz w:val="28"/>
          <w:szCs w:val="28"/>
        </w:rPr>
      </w:pPr>
    </w:p>
    <w:p>
      <w:pPr>
        <w:pStyle w:val="49"/>
        <w:spacing w:line="520" w:lineRule="exact"/>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供应商名称：</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（盖章）：</w:t>
      </w:r>
    </w:p>
    <w:p>
      <w:pPr>
        <w:pStyle w:val="49"/>
        <w:spacing w:line="520" w:lineRule="exact"/>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（签字并盖章）：</w:t>
      </w:r>
    </w:p>
    <w:p>
      <w:pPr>
        <w:pStyle w:val="49"/>
        <w:spacing w:line="520" w:lineRule="exact"/>
        <w:jc w:val="righ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委托代理人：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w:t>
      </w:r>
    </w:p>
    <w:p>
      <w:pPr>
        <w:pStyle w:val="47"/>
        <w:spacing w:line="520" w:lineRule="exact"/>
        <w:jc w:val="righ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日期：  年   月   日</w:t>
      </w:r>
    </w:p>
    <w:p>
      <w:pPr>
        <w:pStyle w:val="47"/>
        <w:spacing w:line="520" w:lineRule="exact"/>
        <w:ind w:firstLine="140" w:firstLineChars="50"/>
        <w:rPr>
          <w:rFonts w:hint="default" w:ascii="Times New Roman" w:hAnsi="Times New Roman" w:eastAsia="仿宋" w:cs="Times New Roman"/>
          <w:sz w:val="28"/>
          <w:szCs w:val="28"/>
        </w:rPr>
      </w:pPr>
    </w:p>
    <w:p>
      <w:pPr>
        <w:pStyle w:val="47"/>
        <w:spacing w:line="520" w:lineRule="exact"/>
        <w:ind w:firstLine="140" w:firstLineChars="50"/>
        <w:rPr>
          <w:rFonts w:hint="default" w:ascii="Times New Roman" w:hAnsi="Times New Roman" w:eastAsia="仿宋" w:cs="Times New Roman"/>
          <w:sz w:val="28"/>
          <w:szCs w:val="28"/>
        </w:rPr>
      </w:pPr>
    </w:p>
    <w:p>
      <w:pPr>
        <w:pStyle w:val="47"/>
        <w:spacing w:line="520" w:lineRule="exact"/>
        <w:ind w:firstLine="141" w:firstLineChars="50"/>
        <w:rPr>
          <w:rFonts w:hint="default" w:ascii="Times New Roman" w:hAnsi="Times New Roman" w:eastAsia="仿宋" w:cs="Times New Roman"/>
          <w:b/>
          <w:bCs/>
          <w:sz w:val="28"/>
          <w:szCs w:val="28"/>
        </w:rPr>
      </w:pPr>
    </w:p>
    <w:p>
      <w:pPr>
        <w:pStyle w:val="47"/>
        <w:spacing w:line="520" w:lineRule="exac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注:若有偏离,请将具体偏离条款在“偏离”一栏中详细说明；若无偏离,请在“偏离”一栏成交注“无”字样，不填写视为不响应。</w:t>
      </w:r>
    </w:p>
    <w:p>
      <w:pPr>
        <w:pStyle w:val="46"/>
        <w:spacing w:line="520" w:lineRule="exact"/>
        <w:ind w:firstLine="565" w:firstLineChars="202"/>
        <w:rPr>
          <w:rFonts w:hint="default" w:ascii="Times New Roman" w:hAnsi="Times New Roman" w:eastAsia="仿宋" w:cs="Times New Roman"/>
          <w:color w:val="000000"/>
          <w:szCs w:val="28"/>
        </w:rPr>
      </w:pPr>
    </w:p>
    <w:p>
      <w:pPr>
        <w:pStyle w:val="46"/>
        <w:tabs>
          <w:tab w:val="left" w:pos="426"/>
        </w:tabs>
        <w:spacing w:line="520" w:lineRule="exact"/>
        <w:rPr>
          <w:rFonts w:hint="default" w:ascii="Times New Roman" w:hAnsi="Times New Roman" w:eastAsia="仿宋" w:cs="Times New Roman"/>
          <w:color w:val="000000"/>
          <w:szCs w:val="28"/>
        </w:rPr>
        <w:sectPr>
          <w:pgSz w:w="11906" w:h="16838"/>
          <w:pgMar w:top="1134" w:right="1077" w:bottom="1134" w:left="1077" w:header="567" w:footer="992" w:gutter="0"/>
          <w:pgBorders>
            <w:top w:val="none" w:sz="0" w:space="0"/>
            <w:left w:val="none" w:sz="0" w:space="0"/>
            <w:bottom w:val="none" w:sz="0" w:space="0"/>
            <w:right w:val="none" w:sz="0" w:space="0"/>
          </w:pgBorders>
          <w:cols w:space="720" w:num="1"/>
          <w:docGrid w:linePitch="312" w:charSpace="0"/>
        </w:sectPr>
      </w:pPr>
    </w:p>
    <w:p>
      <w:pPr>
        <w:pStyle w:val="4"/>
        <w:spacing w:line="520" w:lineRule="exact"/>
        <w:rPr>
          <w:rFonts w:hint="default" w:ascii="Times New Roman" w:hAnsi="Times New Roman" w:eastAsia="仿宋" w:cs="Times New Roman"/>
          <w:color w:val="000000"/>
        </w:rPr>
      </w:pPr>
      <w:bookmarkStart w:id="336" w:name="_Toc19010"/>
      <w:bookmarkStart w:id="337" w:name="_Toc31361"/>
      <w:bookmarkStart w:id="338" w:name="_Toc9063"/>
      <w:r>
        <w:rPr>
          <w:rFonts w:hint="default" w:ascii="Times New Roman" w:hAnsi="Times New Roman" w:eastAsia="仿宋" w:cs="Times New Roman"/>
          <w:color w:val="000000"/>
        </w:rPr>
        <w:t>十</w:t>
      </w:r>
      <w:bookmarkEnd w:id="336"/>
      <w:r>
        <w:rPr>
          <w:rFonts w:hint="default" w:ascii="Times New Roman" w:hAnsi="Times New Roman" w:eastAsia="仿宋" w:cs="Times New Roman"/>
          <w:color w:val="000000"/>
        </w:rPr>
        <w:t>一、供应商认为有必要提供的其他资料</w:t>
      </w:r>
      <w:bookmarkEnd w:id="337"/>
      <w:bookmarkEnd w:id="338"/>
    </w:p>
    <w:p>
      <w:pPr>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pPr>
        <w:pStyle w:val="8"/>
        <w:spacing w:line="520" w:lineRule="exact"/>
        <w:rPr>
          <w:rFonts w:hint="default" w:ascii="Times New Roman" w:hAnsi="Times New Roman" w:eastAsia="仿宋" w:cs="Times New Roman"/>
          <w:color w:val="000000"/>
          <w:sz w:val="28"/>
          <w:szCs w:val="28"/>
        </w:rPr>
      </w:pPr>
    </w:p>
    <w:p/>
    <w:sectPr>
      <w:headerReference r:id="rId13" w:type="default"/>
      <w:pgSz w:w="11906" w:h="16838"/>
      <w:pgMar w:top="1417" w:right="1134" w:bottom="1134" w:left="1134"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3146"/>
        <w:tab w:val="clear" w:pos="4153"/>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3146"/>
        <w:tab w:val="clear" w:pos="4153"/>
      </w:tabs>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right" w:pos="9638"/>
        <w:tab w:val="clear" w:pos="4153"/>
      </w:tabs>
      <w:jc w:val="both"/>
    </w:pPr>
    <w:r>
      <w:rPr>
        <w:rFonts w:hint="eastAsia"/>
      </w:rPr>
      <w:tab/>
    </w:r>
    <w:r>
      <w:rPr>
        <w:rFonts w:hint="eastAsia"/>
      </w:rPr>
      <w:t xml:space="preserve">    </w:t>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right" w:pos="9638"/>
        <w:tab w:val="clear" w:pos="4153"/>
      </w:tabs>
      <w:jc w:val="both"/>
    </w:pPr>
    <w:r>
      <w:rPr>
        <w:rFonts w:hint="eastAsia"/>
      </w:rPr>
      <w:tab/>
    </w: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8786E3DB"/>
    <w:multiLevelType w:val="singleLevel"/>
    <w:tmpl w:val="8786E3DB"/>
    <w:lvl w:ilvl="0" w:tentative="0">
      <w:start w:val="1"/>
      <w:numFmt w:val="chineseCounting"/>
      <w:suff w:val="nothing"/>
      <w:lvlText w:val="%1、"/>
      <w:lvlJc w:val="left"/>
      <w:rPr>
        <w:rFonts w:hint="eastAsia"/>
      </w:rPr>
    </w:lvl>
  </w:abstractNum>
  <w:abstractNum w:abstractNumId="2">
    <w:nsid w:val="AA04ECF3"/>
    <w:multiLevelType w:val="singleLevel"/>
    <w:tmpl w:val="AA04ECF3"/>
    <w:lvl w:ilvl="0" w:tentative="0">
      <w:start w:val="1"/>
      <w:numFmt w:val="decimal"/>
      <w:suff w:val="nothing"/>
      <w:lvlText w:val="%1、"/>
      <w:lvlJc w:val="left"/>
    </w:lvl>
  </w:abstractNum>
  <w:abstractNum w:abstractNumId="3">
    <w:nsid w:val="0ADC4571"/>
    <w:multiLevelType w:val="multilevel"/>
    <w:tmpl w:val="0ADC45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6D915F1"/>
    <w:multiLevelType w:val="singleLevel"/>
    <w:tmpl w:val="16D915F1"/>
    <w:lvl w:ilvl="0" w:tentative="0">
      <w:start w:val="2"/>
      <w:numFmt w:val="decimal"/>
      <w:suff w:val="nothing"/>
      <w:lvlText w:val="（%1）"/>
      <w:lvlJc w:val="left"/>
    </w:lvl>
  </w:abstractNum>
  <w:abstractNum w:abstractNumId="5">
    <w:nsid w:val="1BE4353E"/>
    <w:multiLevelType w:val="multilevel"/>
    <w:tmpl w:val="1BE4353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C09DCEF"/>
    <w:multiLevelType w:val="singleLevel"/>
    <w:tmpl w:val="1C09DCEF"/>
    <w:lvl w:ilvl="0" w:tentative="0">
      <w:start w:val="3"/>
      <w:numFmt w:val="chineseCounting"/>
      <w:suff w:val="space"/>
      <w:lvlText w:val="第%1部分"/>
      <w:lvlJc w:val="left"/>
      <w:rPr>
        <w:rFonts w:hint="eastAsia"/>
      </w:rPr>
    </w:lvl>
  </w:abstractNum>
  <w:abstractNum w:abstractNumId="7">
    <w:nsid w:val="310A0E22"/>
    <w:multiLevelType w:val="multilevel"/>
    <w:tmpl w:val="310A0E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3"/>
  </w:num>
  <w:num w:numId="3">
    <w:abstractNumId w:val="7"/>
  </w:num>
  <w:num w:numId="4">
    <w:abstractNumId w:val="5"/>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F3180"/>
    <w:rsid w:val="062C4659"/>
    <w:rsid w:val="1D4B1DE5"/>
    <w:rsid w:val="26CF3DD8"/>
    <w:rsid w:val="299F3180"/>
    <w:rsid w:val="315B2FBD"/>
    <w:rsid w:val="31B47AAE"/>
    <w:rsid w:val="35C442AE"/>
    <w:rsid w:val="44EA2EFC"/>
    <w:rsid w:val="5D565A0E"/>
    <w:rsid w:val="5E1C257C"/>
    <w:rsid w:val="64AA5D4F"/>
    <w:rsid w:val="65A4463D"/>
    <w:rsid w:val="6F745B51"/>
    <w:rsid w:val="769A6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link w:val="26"/>
    <w:qFormat/>
    <w:uiPriority w:val="9"/>
    <w:pPr>
      <w:keepNext/>
      <w:keepLines/>
      <w:spacing w:line="360" w:lineRule="auto"/>
      <w:ind w:left="0" w:leftChars="0"/>
      <w:jc w:val="center"/>
      <w:outlineLvl w:val="0"/>
    </w:pPr>
    <w:rPr>
      <w:bCs/>
      <w:kern w:val="44"/>
      <w:sz w:val="32"/>
      <w:szCs w:val="44"/>
    </w:rPr>
  </w:style>
  <w:style w:type="paragraph" w:styleId="4">
    <w:name w:val="heading 2"/>
    <w:basedOn w:val="1"/>
    <w:next w:val="1"/>
    <w:link w:val="35"/>
    <w:qFormat/>
    <w:uiPriority w:val="0"/>
    <w:pPr>
      <w:keepNext/>
      <w:keepLines/>
      <w:spacing w:line="360" w:lineRule="auto"/>
      <w:contextualSpacing/>
      <w:jc w:val="center"/>
      <w:outlineLvl w:val="1"/>
    </w:pPr>
    <w:rPr>
      <w:rFonts w:ascii="Cambria" w:hAnsi="Cambria"/>
      <w:b/>
      <w:sz w:val="28"/>
      <w:szCs w:val="28"/>
    </w:rPr>
  </w:style>
  <w:style w:type="paragraph" w:styleId="5">
    <w:name w:val="heading 3"/>
    <w:basedOn w:val="1"/>
    <w:next w:val="1"/>
    <w:link w:val="39"/>
    <w:qFormat/>
    <w:uiPriority w:val="0"/>
    <w:pPr>
      <w:adjustRightInd w:val="0"/>
      <w:snapToGrid w:val="0"/>
      <w:spacing w:line="500" w:lineRule="exact"/>
      <w:ind w:left="-88" w:leftChars="-42"/>
      <w:jc w:val="center"/>
      <w:outlineLvl w:val="2"/>
    </w:pPr>
    <w:rPr>
      <w:rFonts w:ascii="仿宋_GB2312" w:hAnsi="宋体"/>
      <w:b/>
      <w:sz w:val="32"/>
      <w:szCs w:val="32"/>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index 6"/>
    <w:basedOn w:val="1"/>
    <w:next w:val="1"/>
    <w:unhideWhenUsed/>
    <w:qFormat/>
    <w:uiPriority w:val="99"/>
    <w:pPr>
      <w:ind w:left="1000" w:leftChars="1000"/>
    </w:pPr>
  </w:style>
  <w:style w:type="paragraph" w:styleId="6">
    <w:name w:val="Normal Indent"/>
    <w:basedOn w:val="1"/>
    <w:unhideWhenUsed/>
    <w:qFormat/>
    <w:uiPriority w:val="0"/>
    <w:pPr>
      <w:ind w:firstLine="420" w:firstLineChars="200"/>
    </w:pPr>
  </w:style>
  <w:style w:type="paragraph" w:styleId="7">
    <w:name w:val="toa heading"/>
    <w:basedOn w:val="1"/>
    <w:next w:val="1"/>
    <w:qFormat/>
    <w:uiPriority w:val="0"/>
    <w:pPr>
      <w:spacing w:before="120"/>
    </w:pPr>
    <w:rPr>
      <w:rFonts w:ascii="Arial" w:hAnsi="Arial"/>
      <w:sz w:val="24"/>
      <w:szCs w:val="21"/>
    </w:rPr>
  </w:style>
  <w:style w:type="paragraph" w:styleId="8">
    <w:name w:val="Body Text"/>
    <w:basedOn w:val="1"/>
    <w:next w:val="9"/>
    <w:qFormat/>
    <w:uiPriority w:val="0"/>
    <w:pPr>
      <w:spacing w:after="120" w:afterLines="0" w:afterAutospacing="0"/>
    </w:pPr>
  </w:style>
  <w:style w:type="paragraph" w:customStyle="1" w:styleId="9">
    <w:name w:val="Default"/>
    <w:next w:val="1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
    <w:name w:val="大标题"/>
    <w:basedOn w:val="1"/>
    <w:next w:val="11"/>
    <w:qFormat/>
    <w:uiPriority w:val="0"/>
    <w:pPr>
      <w:jc w:val="center"/>
    </w:pPr>
    <w:rPr>
      <w:rFonts w:ascii="Arial" w:hAnsi="Arial" w:eastAsia="宋体" w:cs="Times New Roman"/>
      <w:b/>
      <w:sz w:val="28"/>
      <w:szCs w:val="24"/>
    </w:rPr>
  </w:style>
  <w:style w:type="paragraph" w:styleId="11">
    <w:name w:val="Body Text First Indent 2"/>
    <w:basedOn w:val="12"/>
    <w:next w:val="1"/>
    <w:qFormat/>
    <w:uiPriority w:val="0"/>
    <w:pPr>
      <w:spacing w:after="120" w:line="360" w:lineRule="auto"/>
      <w:ind w:firstLine="480" w:firstLineChars="200"/>
    </w:pPr>
    <w:rPr>
      <w:rFonts w:ascii="Times New Roman" w:hAnsi="Times New Roman"/>
      <w:sz w:val="24"/>
      <w:szCs w:val="24"/>
      <w:lang w:val="zh-CN"/>
    </w:rPr>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szCs w:val="21"/>
    </w:rPr>
  </w:style>
  <w:style w:type="paragraph" w:styleId="15">
    <w:name w:val="Date"/>
    <w:basedOn w:val="1"/>
    <w:next w:val="1"/>
    <w:qFormat/>
    <w:uiPriority w:val="0"/>
    <w:pPr>
      <w:ind w:left="100" w:leftChars="2500"/>
    </w:pPr>
    <w:rPr>
      <w:rFonts w:ascii="宋体" w:hAnsi="Courier New" w:cs="Courier New"/>
      <w:szCs w:val="21"/>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22"/>
      </w:tabs>
      <w:spacing w:line="440" w:lineRule="exact"/>
      <w:ind w:right="231" w:rightChars="110"/>
    </w:pPr>
    <w:rPr>
      <w:sz w:val="28"/>
    </w:rPr>
  </w:style>
  <w:style w:type="paragraph" w:styleId="19">
    <w:name w:val="footnote text"/>
    <w:basedOn w:val="1"/>
    <w:qFormat/>
    <w:uiPriority w:val="0"/>
    <w:pPr>
      <w:snapToGrid w:val="0"/>
      <w:jc w:val="left"/>
    </w:pPr>
    <w:rPr>
      <w:sz w:val="18"/>
    </w:rPr>
  </w:style>
  <w:style w:type="paragraph" w:styleId="20">
    <w:name w:val="toc 2"/>
    <w:basedOn w:val="1"/>
    <w:next w:val="1"/>
    <w:qFormat/>
    <w:uiPriority w:val="39"/>
    <w:pPr>
      <w:tabs>
        <w:tab w:val="right" w:leader="dot" w:pos="8222"/>
      </w:tabs>
      <w:ind w:left="420" w:leftChars="200"/>
      <w:jc w:val="left"/>
    </w:pPr>
    <w:rPr>
      <w:sz w:val="28"/>
    </w:rPr>
  </w:style>
  <w:style w:type="paragraph" w:styleId="21">
    <w:name w:val="HTML Preformatted"/>
    <w:basedOn w:val="1"/>
    <w:unhideWhenUsed/>
    <w:qFormat/>
    <w:uiPriority w:val="99"/>
    <w:rPr>
      <w:rFonts w:ascii="Courier New" w:hAnsi="Courier New" w:cs="Courier New"/>
      <w:sz w:val="20"/>
      <w:szCs w:val="20"/>
    </w:rPr>
  </w:style>
  <w:style w:type="paragraph" w:styleId="22">
    <w:name w:val="Body Text First Indent"/>
    <w:basedOn w:val="8"/>
    <w:qFormat/>
    <w:uiPriority w:val="0"/>
    <w:pPr>
      <w:ind w:firstLine="420" w:firstLineChars="100"/>
    </w:pPr>
  </w:style>
  <w:style w:type="character" w:styleId="25">
    <w:name w:val="Hyperlink"/>
    <w:qFormat/>
    <w:uiPriority w:val="99"/>
    <w:rPr>
      <w:color w:val="0000FF"/>
      <w:u w:val="single"/>
    </w:rPr>
  </w:style>
  <w:style w:type="character" w:customStyle="1" w:styleId="26">
    <w:name w:val="标题 1 字符"/>
    <w:link w:val="3"/>
    <w:qFormat/>
    <w:uiPriority w:val="9"/>
    <w:rPr>
      <w:bCs/>
      <w:kern w:val="44"/>
      <w:sz w:val="32"/>
      <w:szCs w:val="44"/>
    </w:rPr>
  </w:style>
  <w:style w:type="paragraph" w:customStyle="1" w:styleId="27">
    <w:name w:val="首行缩进"/>
    <w:basedOn w:val="1"/>
    <w:qFormat/>
    <w:uiPriority w:val="0"/>
    <w:pPr>
      <w:spacing w:line="360" w:lineRule="auto"/>
      <w:ind w:firstLine="480" w:firstLineChars="200"/>
    </w:pPr>
    <w:rPr>
      <w:sz w:val="24"/>
      <w:szCs w:val="22"/>
      <w:lang w:val="zh-CN"/>
    </w:rPr>
  </w:style>
  <w:style w:type="paragraph" w:customStyle="1" w:styleId="28">
    <w:name w:val="Normal"/>
    <w:qFormat/>
    <w:uiPriority w:val="0"/>
    <w:rPr>
      <w:rFonts w:ascii="Times New Roman" w:hAnsi="Times New Roman" w:eastAsia="Times New Roman" w:cs="Times New Roman"/>
      <w:sz w:val="24"/>
      <w:szCs w:val="24"/>
      <w:lang w:val="en-US" w:eastAsia="zh-CN" w:bidi="ar-SA"/>
    </w:rPr>
  </w:style>
  <w:style w:type="paragraph" w:customStyle="1" w:styleId="2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31">
    <w:name w:val="NormalCharacter"/>
    <w:qFormat/>
    <w:uiPriority w:val="0"/>
    <w:rPr>
      <w:rFonts w:ascii="Times New Roman" w:hAnsi="Times New Roman" w:eastAsia="宋体"/>
    </w:rPr>
  </w:style>
  <w:style w:type="paragraph" w:customStyle="1" w:styleId="32">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33">
    <w:name w:val="日期_0"/>
    <w:basedOn w:val="34"/>
    <w:next w:val="34"/>
    <w:qFormat/>
    <w:uiPriority w:val="0"/>
    <w:pPr>
      <w:ind w:left="100" w:leftChars="2500"/>
    </w:pPr>
    <w:rPr>
      <w:kern w:val="0"/>
      <w:sz w:val="20"/>
    </w:rPr>
  </w:style>
  <w:style w:type="paragraph" w:customStyle="1" w:styleId="3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标题 2 字符"/>
    <w:link w:val="4"/>
    <w:qFormat/>
    <w:uiPriority w:val="0"/>
    <w:rPr>
      <w:rFonts w:ascii="Cambria" w:hAnsi="Cambria"/>
      <w:b/>
      <w:sz w:val="28"/>
      <w:szCs w:val="28"/>
    </w:rPr>
  </w:style>
  <w:style w:type="paragraph" w:customStyle="1" w:styleId="36">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7">
    <w:name w:val="正文文本_1"/>
    <w:basedOn w:val="38"/>
    <w:qFormat/>
    <w:uiPriority w:val="0"/>
    <w:pPr>
      <w:spacing w:after="120"/>
    </w:pPr>
    <w:rPr>
      <w:kern w:val="0"/>
      <w:sz w:val="20"/>
    </w:rPr>
  </w:style>
  <w:style w:type="paragraph" w:customStyle="1" w:styleId="3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标题 3 字符"/>
    <w:link w:val="5"/>
    <w:qFormat/>
    <w:uiPriority w:val="0"/>
    <w:rPr>
      <w:rFonts w:ascii="仿宋_GB2312" w:hAnsi="宋体"/>
      <w:b/>
      <w:sz w:val="32"/>
      <w:szCs w:val="32"/>
    </w:rPr>
  </w:style>
  <w:style w:type="paragraph" w:customStyle="1" w:styleId="4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3">
    <w:name w:val="Normal_16"/>
    <w:qFormat/>
    <w:uiPriority w:val="0"/>
    <w:rPr>
      <w:rFonts w:ascii="黑体" w:hAnsi="黑体" w:eastAsia="黑体" w:cs="Times New Roman"/>
      <w:b/>
      <w:sz w:val="32"/>
      <w:szCs w:val="24"/>
      <w:lang w:val="en-US" w:eastAsia="zh-CN" w:bidi="ar-SA"/>
    </w:rPr>
  </w:style>
  <w:style w:type="paragraph" w:customStyle="1" w:styleId="44">
    <w:name w:val="标题 2_0_0"/>
    <w:basedOn w:val="45"/>
    <w:next w:val="46"/>
    <w:qFormat/>
    <w:uiPriority w:val="0"/>
    <w:pPr>
      <w:outlineLvl w:val="1"/>
    </w:pPr>
    <w:rPr>
      <w:rFonts w:ascii="Calibri" w:hAnsi="Calibri" w:eastAsia="宋体"/>
      <w:lang w:eastAsia="zh-CN"/>
    </w:rPr>
  </w:style>
  <w:style w:type="paragraph" w:customStyle="1" w:styleId="45">
    <w:name w:val="标题 3_0_0"/>
    <w:basedOn w:val="36"/>
    <w:next w:val="36"/>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6">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È±Ê¡ÎÄ±¾"/>
    <w:basedOn w:val="1"/>
    <w:qFormat/>
    <w:uiPriority w:val="0"/>
    <w:pPr>
      <w:widowControl/>
      <w:overflowPunct w:val="0"/>
      <w:autoSpaceDE w:val="0"/>
      <w:autoSpaceDN w:val="0"/>
      <w:adjustRightInd w:val="0"/>
      <w:jc w:val="left"/>
    </w:pPr>
    <w:rPr>
      <w:kern w:val="0"/>
      <w:sz w:val="24"/>
    </w:rPr>
  </w:style>
  <w:style w:type="paragraph" w:customStyle="1" w:styleId="5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29672</Words>
  <Characters>31180</Characters>
  <Lines>0</Lines>
  <Paragraphs>0</Paragraphs>
  <TotalTime>15</TotalTime>
  <ScaleCrop>false</ScaleCrop>
  <LinksUpToDate>false</LinksUpToDate>
  <CharactersWithSpaces>34173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2022-04-14T07:20:00Z</dcterms:created>
  <dc:creator>劉</dc:creator>
  <cp:lastModifiedBy>劉</cp:lastModifiedBy>
  <dcterms:modified xsi:type="dcterms:W3CDTF">2022-04-27T01:45:17Z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A811445D59BF4CE2A21AF1D9B0DC8662</vt:lpwstr>
  </property>
</Properties>
</file>