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82"/>
        <w:jc w:val="center"/>
        <w:rPr>
          <w:rFonts w:hint="eastAsia" w:ascii="仿宋_GB2312" w:hAnsi="仿宋" w:eastAsia="仿宋_GB2312"/>
          <w:b/>
          <w:color w:val="auto"/>
          <w:sz w:val="56"/>
          <w:szCs w:val="56"/>
        </w:rPr>
      </w:pPr>
      <w:r>
        <w:rPr>
          <w:rFonts w:hint="eastAsia" w:ascii="仿宋_GB2312" w:hAnsi="仿宋" w:eastAsia="仿宋_GB2312"/>
          <w:b/>
          <w:color w:val="auto"/>
          <w:sz w:val="56"/>
          <w:szCs w:val="56"/>
          <w:lang w:eastAsia="zh-CN"/>
        </w:rPr>
        <w:t>阿克苏地区城乡建设用地增减挂钩项目实施规划编制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i w:val="0"/>
          <w:iCs w:val="0"/>
          <w:caps w:val="0"/>
          <w:color w:val="000000" w:themeColor="text1"/>
          <w:spacing w:val="0"/>
          <w:sz w:val="36"/>
          <w:szCs w:val="36"/>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36"/>
          <w:szCs w:val="36"/>
          <w:lang w:val="en-US" w:eastAsia="zh-CN"/>
        </w:rPr>
      </w:pPr>
      <w:r>
        <w:rPr>
          <w:rFonts w:hint="eastAsia" w:ascii="黑体" w:hAnsi="黑体" w:eastAsia="黑体" w:cs="黑体"/>
          <w:b/>
          <w:bCs w:val="0"/>
          <w:i w:val="0"/>
          <w:iCs w:val="0"/>
          <w:caps w:val="0"/>
          <w:color w:val="000000" w:themeColor="text1"/>
          <w:spacing w:val="0"/>
          <w:sz w:val="36"/>
          <w:szCs w:val="36"/>
          <w:u w:val="none"/>
          <w:lang w:eastAsia="zh-CN"/>
          <w14:textFill>
            <w14:solidFill>
              <w14:schemeClr w14:val="tx1"/>
            </w14:solidFill>
          </w14:textFill>
        </w:rPr>
        <w:t>（项目编号：</w:t>
      </w:r>
      <w:r>
        <w:rPr>
          <w:rFonts w:hint="eastAsia" w:ascii="黑体" w:hAnsi="黑体" w:eastAsia="黑体" w:cs="黑体"/>
          <w:b/>
          <w:bCs w:val="0"/>
          <w:i w:val="0"/>
          <w:iCs w:val="0"/>
          <w:caps w:val="0"/>
          <w:color w:val="000000" w:themeColor="text1"/>
          <w:spacing w:val="0"/>
          <w:sz w:val="36"/>
          <w:szCs w:val="36"/>
          <w:u w:val="none"/>
          <w:lang w:val="en-US" w:eastAsia="zh-CN"/>
          <w14:textFill>
            <w14:solidFill>
              <w14:schemeClr w14:val="tx1"/>
            </w14:solidFill>
          </w14:textFill>
        </w:rPr>
        <w:t>分2022-01-69）</w:t>
      </w:r>
    </w:p>
    <w:p>
      <w:pPr>
        <w:pStyle w:val="22"/>
        <w:ind w:left="0" w:leftChars="0" w:firstLine="0" w:firstLineChars="0"/>
        <w:rPr>
          <w:rFonts w:hint="eastAsia" w:ascii="宋体" w:hAnsi="宋体" w:eastAsia="宋体" w:cs="宋体"/>
          <w:b/>
          <w:sz w:val="84"/>
          <w:szCs w:val="84"/>
        </w:rPr>
      </w:pPr>
    </w:p>
    <w:p>
      <w:pPr>
        <w:pStyle w:val="22"/>
        <w:ind w:left="0" w:leftChars="0" w:firstLine="0" w:firstLineChars="0"/>
        <w:rPr>
          <w:rFonts w:hint="eastAsia" w:ascii="宋体" w:hAnsi="宋体" w:eastAsia="宋体" w:cs="宋体"/>
          <w:b/>
          <w:sz w:val="84"/>
          <w:szCs w:val="84"/>
        </w:rPr>
      </w:pPr>
    </w:p>
    <w:p>
      <w:pPr>
        <w:pStyle w:val="22"/>
        <w:ind w:left="0" w:leftChars="0" w:firstLine="0" w:firstLineChars="0"/>
        <w:rPr>
          <w:rFonts w:hint="eastAsia" w:ascii="宋体" w:hAnsi="宋体" w:eastAsia="宋体" w:cs="宋体"/>
          <w:b/>
          <w:sz w:val="84"/>
          <w:szCs w:val="84"/>
        </w:rPr>
      </w:pPr>
    </w:p>
    <w:p>
      <w:pPr>
        <w:jc w:val="center"/>
        <w:rPr>
          <w:rFonts w:hint="eastAsia" w:ascii="宋体" w:hAnsi="宋体" w:eastAsia="宋体" w:cs="宋体"/>
          <w:b/>
          <w:sz w:val="96"/>
          <w:szCs w:val="96"/>
        </w:rPr>
      </w:pPr>
      <w:r>
        <w:rPr>
          <w:rFonts w:hint="eastAsia" w:ascii="宋体" w:hAnsi="宋体" w:cs="宋体"/>
          <w:b/>
          <w:sz w:val="96"/>
          <w:szCs w:val="96"/>
          <w:lang w:val="en-US" w:eastAsia="zh-CN"/>
        </w:rPr>
        <w:t xml:space="preserve">招 标 </w:t>
      </w:r>
      <w:r>
        <w:rPr>
          <w:rFonts w:hint="eastAsia" w:ascii="宋体" w:hAnsi="宋体" w:eastAsia="宋体" w:cs="宋体"/>
          <w:b/>
          <w:sz w:val="96"/>
          <w:szCs w:val="96"/>
        </w:rPr>
        <w:t>文</w:t>
      </w:r>
      <w:r>
        <w:rPr>
          <w:rFonts w:hint="eastAsia" w:ascii="宋体" w:hAnsi="宋体" w:eastAsia="宋体" w:cs="宋体"/>
          <w:b/>
          <w:sz w:val="96"/>
          <w:szCs w:val="96"/>
          <w:lang w:val="en-US" w:eastAsia="zh-CN"/>
        </w:rPr>
        <w:t xml:space="preserve"> </w:t>
      </w:r>
      <w:r>
        <w:rPr>
          <w:rFonts w:hint="eastAsia" w:ascii="宋体" w:hAnsi="宋体" w:eastAsia="宋体" w:cs="宋体"/>
          <w:b/>
          <w:sz w:val="96"/>
          <w:szCs w:val="96"/>
        </w:rPr>
        <w:t>件</w:t>
      </w:r>
    </w:p>
    <w:p>
      <w:pPr>
        <w:jc w:val="center"/>
        <w:rPr>
          <w:rFonts w:hint="eastAsia" w:ascii="宋体" w:hAnsi="宋体" w:eastAsia="宋体" w:cs="宋体"/>
          <w:sz w:val="32"/>
          <w:szCs w:val="32"/>
        </w:rPr>
      </w:pPr>
    </w:p>
    <w:p>
      <w:pPr>
        <w:jc w:val="both"/>
        <w:rPr>
          <w:rFonts w:hint="eastAsia" w:ascii="宋体" w:hAnsi="宋体" w:eastAsia="宋体" w:cs="宋体"/>
          <w:sz w:val="32"/>
          <w:szCs w:val="32"/>
        </w:rPr>
      </w:pPr>
    </w:p>
    <w:p>
      <w:pPr>
        <w:pStyle w:val="7"/>
        <w:ind w:left="0" w:leftChars="0" w:firstLine="0" w:firstLineChars="0"/>
        <w:rPr>
          <w:rFonts w:hint="eastAsia" w:ascii="宋体" w:hAnsi="宋体" w:eastAsia="宋体" w:cs="宋体"/>
          <w:sz w:val="32"/>
          <w:szCs w:val="32"/>
        </w:rPr>
      </w:pPr>
    </w:p>
    <w:p>
      <w:pPr>
        <w:pStyle w:val="7"/>
        <w:rPr>
          <w:rFonts w:hint="eastAsia" w:ascii="宋体" w:hAnsi="宋体" w:eastAsia="宋体" w:cs="宋体"/>
          <w:sz w:val="32"/>
          <w:szCs w:val="32"/>
        </w:rPr>
      </w:pPr>
    </w:p>
    <w:p>
      <w:pPr>
        <w:pStyle w:val="7"/>
        <w:ind w:left="0" w:leftChars="0" w:firstLine="0" w:firstLineChars="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cs="宋体"/>
          <w:b/>
          <w:sz w:val="36"/>
          <w:szCs w:val="36"/>
          <w:lang w:val="en-US" w:eastAsia="zh-CN"/>
        </w:rPr>
      </w:pPr>
      <w:r>
        <w:rPr>
          <w:rFonts w:hint="eastAsia" w:ascii="宋体" w:hAnsi="宋体" w:cs="宋体"/>
          <w:b/>
          <w:sz w:val="36"/>
          <w:szCs w:val="36"/>
          <w:lang w:eastAsia="zh-CN"/>
        </w:rPr>
        <w:t>采购</w:t>
      </w:r>
      <w:r>
        <w:rPr>
          <w:rFonts w:hint="eastAsia" w:ascii="宋体" w:hAnsi="宋体" w:eastAsia="宋体" w:cs="宋体"/>
          <w:b/>
          <w:sz w:val="36"/>
          <w:szCs w:val="36"/>
        </w:rPr>
        <w:t>人：</w:t>
      </w:r>
      <w:r>
        <w:rPr>
          <w:rFonts w:hint="eastAsia" w:ascii="宋体" w:hAnsi="宋体" w:cs="宋体"/>
          <w:b/>
          <w:sz w:val="36"/>
          <w:szCs w:val="36"/>
          <w:lang w:val="en-US" w:eastAsia="zh-CN"/>
        </w:rPr>
        <w:t>阿克苏地区自然资源局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6"/>
          <w:szCs w:val="36"/>
          <w:lang w:eastAsia="zh-CN"/>
        </w:rPr>
      </w:pPr>
      <w:r>
        <w:rPr>
          <w:rFonts w:hint="eastAsia" w:ascii="宋体" w:hAnsi="宋体" w:cs="宋体"/>
          <w:b/>
          <w:sz w:val="36"/>
          <w:szCs w:val="36"/>
          <w:lang w:eastAsia="zh-CN"/>
        </w:rPr>
        <w:t>采购</w:t>
      </w:r>
      <w:r>
        <w:rPr>
          <w:rFonts w:hint="eastAsia" w:ascii="宋体" w:hAnsi="宋体" w:eastAsia="宋体" w:cs="宋体"/>
          <w:b/>
          <w:sz w:val="36"/>
          <w:szCs w:val="36"/>
        </w:rPr>
        <w:t>代理机构：</w:t>
      </w:r>
      <w:r>
        <w:rPr>
          <w:rFonts w:hint="eastAsia" w:ascii="宋体" w:hAnsi="宋体" w:cs="宋体"/>
          <w:b/>
          <w:sz w:val="36"/>
          <w:szCs w:val="36"/>
          <w:lang w:eastAsia="zh-CN"/>
        </w:rPr>
        <w:t>新疆大诚盛达项目管理有限公司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二Ｏ</w:t>
      </w:r>
      <w:r>
        <w:rPr>
          <w:rFonts w:hint="eastAsia" w:ascii="宋体" w:hAnsi="宋体" w:cs="宋体"/>
          <w:b/>
          <w:sz w:val="36"/>
          <w:szCs w:val="36"/>
          <w:lang w:eastAsia="zh-CN"/>
        </w:rPr>
        <w:t>二</w:t>
      </w:r>
      <w:r>
        <w:rPr>
          <w:rFonts w:hint="eastAsia" w:ascii="宋体" w:hAnsi="宋体" w:cs="宋体"/>
          <w:b/>
          <w:sz w:val="36"/>
          <w:szCs w:val="36"/>
          <w:lang w:val="en-US" w:eastAsia="zh-CN"/>
        </w:rPr>
        <w:t>二</w:t>
      </w:r>
      <w:r>
        <w:rPr>
          <w:rFonts w:hint="eastAsia" w:ascii="宋体" w:hAnsi="宋体" w:eastAsia="宋体" w:cs="宋体"/>
          <w:b/>
          <w:sz w:val="36"/>
          <w:szCs w:val="36"/>
        </w:rPr>
        <w:t>年</w:t>
      </w:r>
      <w:r>
        <w:rPr>
          <w:rFonts w:hint="eastAsia" w:ascii="宋体" w:hAnsi="宋体" w:cs="宋体"/>
          <w:b/>
          <w:sz w:val="36"/>
          <w:szCs w:val="36"/>
          <w:lang w:val="en-US" w:eastAsia="zh-CN"/>
        </w:rPr>
        <w:t>四</w:t>
      </w:r>
      <w:r>
        <w:rPr>
          <w:rFonts w:hint="eastAsia" w:ascii="宋体" w:hAnsi="宋体" w:eastAsia="宋体" w:cs="宋体"/>
          <w:b/>
          <w:sz w:val="36"/>
          <w:szCs w:val="36"/>
        </w:rPr>
        <w:t>月</w:t>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rPr>
          <w:rFonts w:hint="eastAsia" w:ascii="宋体" w:hAnsi="宋体"/>
          <w:b/>
          <w:color w:val="auto"/>
          <w:sz w:val="52"/>
          <w:szCs w:val="52"/>
        </w:rPr>
      </w:pPr>
      <w:r>
        <w:rPr>
          <w:rFonts w:hint="eastAsia" w:ascii="宋体" w:hAnsi="宋体"/>
          <w:b/>
          <w:color w:val="auto"/>
          <w:sz w:val="52"/>
          <w:szCs w:val="52"/>
        </w:rPr>
        <w:br w:type="page"/>
      </w: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阿克苏地区城乡建设用地增减挂钩项目实施规划编制</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人：卢飞</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eastAsia="zh-CN"/>
        </w:rPr>
        <w:t>0997-6711860</w:t>
      </w:r>
      <w:r>
        <w:rPr>
          <w:rFonts w:hint="eastAsia" w:ascii="宋体" w:hAnsi="宋体"/>
          <w:b/>
          <w:color w:val="auto"/>
          <w:sz w:val="30"/>
          <w:szCs w:val="30"/>
        </w:rPr>
        <w:t> </w:t>
      </w:r>
    </w:p>
    <w:p>
      <w:pPr>
        <w:spacing w:line="480" w:lineRule="exact"/>
        <w:rPr>
          <w:rFonts w:ascii="宋体" w:hAnsi="宋体"/>
          <w:b/>
          <w:color w:val="auto"/>
          <w:sz w:val="30"/>
          <w:szCs w:val="30"/>
        </w:rPr>
      </w:pPr>
    </w:p>
    <w:p>
      <w:pPr>
        <w:pStyle w:val="5"/>
        <w:outlineLvl w:val="9"/>
        <w:rPr>
          <w:color w:val="auto"/>
        </w:rPr>
      </w:pP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招标代理机构：</w:t>
      </w:r>
      <w:r>
        <w:rPr>
          <w:rFonts w:hint="eastAsia" w:ascii="宋体" w:hAnsi="宋体"/>
          <w:b/>
          <w:color w:val="auto"/>
          <w:sz w:val="30"/>
          <w:szCs w:val="30"/>
          <w:lang w:eastAsia="zh-CN"/>
        </w:rPr>
        <w:t>新疆大诚盛达项目管理有限公司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马志强</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15699353525</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联系地址：</w:t>
      </w:r>
      <w:r>
        <w:rPr>
          <w:rFonts w:hint="eastAsia" w:ascii="宋体" w:hAnsi="宋体"/>
          <w:b/>
          <w:color w:val="auto"/>
          <w:sz w:val="30"/>
          <w:szCs w:val="30"/>
          <w:lang w:eastAsia="zh-CN"/>
        </w:rPr>
        <w:t>阿克苏市朝阳街7号银基王朝4号楼1006室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10"/>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10"/>
        <w:rPr>
          <w:color w:val="auto"/>
        </w:rPr>
      </w:pPr>
    </w:p>
    <w:p>
      <w:pPr>
        <w:rPr>
          <w:rFonts w:hint="eastAsia" w:ascii="宋体" w:hAnsi="宋体"/>
          <w:b/>
          <w:bCs/>
          <w:color w:val="auto"/>
          <w:sz w:val="44"/>
        </w:rPr>
      </w:pPr>
      <w:r>
        <w:rPr>
          <w:rFonts w:hint="eastAsia" w:ascii="宋体" w:hAnsi="宋体"/>
          <w:b/>
          <w:bCs/>
          <w:color w:val="auto"/>
          <w:sz w:val="44"/>
        </w:rPr>
        <w:br w:type="page"/>
      </w:r>
    </w:p>
    <w:p>
      <w:pPr>
        <w:ind w:firstLine="140" w:firstLineChars="50"/>
        <w:outlineLvl w:val="9"/>
        <w:rPr>
          <w:rFonts w:ascii="宋体" w:hAnsi="宋体"/>
          <w:bCs/>
          <w:caps/>
          <w:color w:val="auto"/>
          <w:kern w:val="1"/>
          <w:sz w:val="28"/>
          <w:szCs w:val="28"/>
        </w:rPr>
      </w:pPr>
    </w:p>
    <w:sdt>
      <w:sdtPr>
        <w:rPr>
          <w:rFonts w:hint="eastAsia" w:ascii="宋体" w:hAnsi="宋体"/>
          <w:b/>
          <w:bCs/>
          <w:color w:val="auto"/>
          <w:sz w:val="44"/>
          <w:lang w:val="en-US" w:eastAsia="zh-CN"/>
        </w:rPr>
        <w:id w:val="147466494"/>
        <w15:color w:val="DBDBDB"/>
        <w:docPartObj>
          <w:docPartGallery w:val="Table of Contents"/>
          <w:docPartUnique/>
        </w:docPartObj>
      </w:sdtPr>
      <w:sdtEndPr>
        <w:rPr>
          <w:rFonts w:hint="eastAsia" w:ascii="宋体" w:hAnsi="宋体" w:eastAsia="宋体" w:cs="Times New Roman"/>
          <w:b/>
          <w:bCs/>
          <w:color w:val="auto"/>
          <w:kern w:val="2"/>
          <w:sz w:val="28"/>
          <w:szCs w:val="28"/>
          <w:lang w:val="en-US" w:eastAsia="zh-CN" w:bidi="ar-SA"/>
        </w:rPr>
      </w:sdtEndPr>
      <w:sdtContent>
        <w:p>
          <w:pPr>
            <w:jc w:val="center"/>
            <w:rPr>
              <w:rFonts w:hint="eastAsia" w:ascii="宋体" w:hAnsi="宋体"/>
              <w:b/>
              <w:bCs/>
              <w:color w:val="auto"/>
              <w:sz w:val="44"/>
              <w:lang w:val="en-US" w:eastAsia="zh-CN"/>
            </w:rPr>
          </w:pPr>
        </w:p>
        <w:p>
          <w:pPr>
            <w:rPr>
              <w:rFonts w:hint="eastAsia" w:ascii="宋体" w:hAnsi="宋体"/>
              <w:b/>
              <w:bCs/>
              <w:color w:val="auto"/>
              <w:sz w:val="44"/>
              <w:lang w:val="en-US" w:eastAsia="zh-CN"/>
            </w:rPr>
          </w:pPr>
          <w:r>
            <w:rPr>
              <w:rFonts w:hint="eastAsia" w:ascii="宋体" w:hAnsi="宋体"/>
              <w:b/>
              <w:bCs/>
              <w:color w:val="auto"/>
              <w:sz w:val="44"/>
              <w:lang w:val="en-US" w:eastAsia="zh-CN"/>
            </w:rPr>
            <w:br w:type="page"/>
          </w:r>
        </w:p>
        <w:p>
          <w:pPr>
            <w:jc w:val="center"/>
            <w:rPr>
              <w:rFonts w:hint="eastAsia" w:ascii="宋体" w:hAnsi="宋体"/>
              <w:b/>
              <w:bCs/>
              <w:color w:val="auto"/>
              <w:sz w:val="44"/>
            </w:rPr>
          </w:pPr>
          <w:r>
            <w:rPr>
              <w:rFonts w:hint="eastAsia" w:ascii="宋体" w:hAnsi="宋体"/>
              <w:b/>
              <w:bCs/>
              <w:color w:val="auto"/>
              <w:sz w:val="44"/>
            </w:rPr>
            <w:t>目录</w:t>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
              <w:bCs/>
              <w:color w:val="auto"/>
              <w:sz w:val="28"/>
              <w:szCs w:val="28"/>
            </w:rPr>
            <w:fldChar w:fldCharType="begin"/>
          </w:r>
          <w:r>
            <w:rPr>
              <w:rFonts w:ascii="宋体" w:hAnsi="宋体"/>
              <w:b/>
              <w:bCs/>
              <w:color w:val="auto"/>
              <w:sz w:val="28"/>
              <w:szCs w:val="28"/>
            </w:rPr>
            <w:instrText xml:space="preserve">TOC \o "1-1" \h \u </w:instrText>
          </w:r>
          <w:r>
            <w:rPr>
              <w:rFonts w:ascii="宋体" w:hAnsi="宋体"/>
              <w:b/>
              <w:bCs/>
              <w:color w:val="auto"/>
              <w:sz w:val="28"/>
              <w:szCs w:val="28"/>
            </w:rPr>
            <w:fldChar w:fldCharType="separate"/>
          </w:r>
          <w:r>
            <w:rPr>
              <w:rFonts w:ascii="宋体" w:hAnsi="宋体"/>
              <w:bCs/>
              <w:color w:val="auto"/>
              <w:sz w:val="28"/>
              <w:szCs w:val="28"/>
            </w:rPr>
            <w:fldChar w:fldCharType="begin"/>
          </w:r>
          <w:r>
            <w:rPr>
              <w:rFonts w:ascii="宋体" w:hAnsi="宋体"/>
              <w:bCs/>
              <w:sz w:val="28"/>
              <w:szCs w:val="28"/>
            </w:rPr>
            <w:instrText xml:space="preserve"> HYPERLINK \l _Toc5225 </w:instrText>
          </w:r>
          <w:r>
            <w:rPr>
              <w:rFonts w:ascii="宋体" w:hAnsi="宋体"/>
              <w:bCs/>
              <w:sz w:val="28"/>
              <w:szCs w:val="28"/>
            </w:rPr>
            <w:fldChar w:fldCharType="separate"/>
          </w:r>
          <w:r>
            <w:rPr>
              <w:rFonts w:hint="eastAsia"/>
              <w:sz w:val="28"/>
              <w:szCs w:val="28"/>
            </w:rPr>
            <w:t>第一章 招标公告</w:t>
          </w:r>
          <w:r>
            <w:rPr>
              <w:sz w:val="28"/>
              <w:szCs w:val="28"/>
            </w:rPr>
            <w:tab/>
          </w:r>
          <w:r>
            <w:rPr>
              <w:sz w:val="28"/>
              <w:szCs w:val="28"/>
            </w:rPr>
            <w:fldChar w:fldCharType="begin"/>
          </w:r>
          <w:r>
            <w:rPr>
              <w:sz w:val="28"/>
              <w:szCs w:val="28"/>
            </w:rPr>
            <w:instrText xml:space="preserve"> PAGEREF _Toc5225 \h </w:instrText>
          </w:r>
          <w:r>
            <w:rPr>
              <w:sz w:val="28"/>
              <w:szCs w:val="28"/>
            </w:rPr>
            <w:fldChar w:fldCharType="separate"/>
          </w:r>
          <w:r>
            <w:rPr>
              <w:sz w:val="28"/>
              <w:szCs w:val="28"/>
            </w:rPr>
            <w:t>5</w:t>
          </w:r>
          <w:r>
            <w:rPr>
              <w:sz w:val="28"/>
              <w:szCs w:val="28"/>
            </w:rPr>
            <w:fldChar w:fldCharType="end"/>
          </w:r>
          <w:r>
            <w:rPr>
              <w:rFonts w:ascii="宋体" w:hAnsi="宋体"/>
              <w:bCs/>
              <w:color w:val="auto"/>
              <w:sz w:val="28"/>
              <w:szCs w:val="28"/>
            </w:rPr>
            <w:fldChar w:fldCharType="end"/>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Cs/>
              <w:color w:val="auto"/>
              <w:sz w:val="28"/>
              <w:szCs w:val="28"/>
            </w:rPr>
            <w:fldChar w:fldCharType="begin"/>
          </w:r>
          <w:r>
            <w:rPr>
              <w:rFonts w:ascii="宋体" w:hAnsi="宋体"/>
              <w:bCs/>
              <w:sz w:val="28"/>
              <w:szCs w:val="28"/>
            </w:rPr>
            <w:instrText xml:space="preserve"> HYPERLINK \l _Toc8818 </w:instrText>
          </w:r>
          <w:r>
            <w:rPr>
              <w:rFonts w:ascii="宋体" w:hAnsi="宋体"/>
              <w:bCs/>
              <w:sz w:val="28"/>
              <w:szCs w:val="28"/>
            </w:rPr>
            <w:fldChar w:fldCharType="separate"/>
          </w:r>
          <w:r>
            <w:rPr>
              <w:rFonts w:hint="eastAsia"/>
              <w:sz w:val="28"/>
              <w:szCs w:val="28"/>
            </w:rPr>
            <w:t>第二章  投标须知前附表</w:t>
          </w:r>
          <w:r>
            <w:rPr>
              <w:sz w:val="28"/>
              <w:szCs w:val="28"/>
            </w:rPr>
            <w:tab/>
          </w:r>
          <w:r>
            <w:rPr>
              <w:sz w:val="28"/>
              <w:szCs w:val="28"/>
            </w:rPr>
            <w:fldChar w:fldCharType="begin"/>
          </w:r>
          <w:r>
            <w:rPr>
              <w:sz w:val="28"/>
              <w:szCs w:val="28"/>
            </w:rPr>
            <w:instrText xml:space="preserve"> PAGEREF _Toc8818 \h </w:instrText>
          </w:r>
          <w:r>
            <w:rPr>
              <w:sz w:val="28"/>
              <w:szCs w:val="28"/>
            </w:rPr>
            <w:fldChar w:fldCharType="separate"/>
          </w:r>
          <w:r>
            <w:rPr>
              <w:sz w:val="28"/>
              <w:szCs w:val="28"/>
            </w:rPr>
            <w:t>12</w:t>
          </w:r>
          <w:r>
            <w:rPr>
              <w:sz w:val="28"/>
              <w:szCs w:val="28"/>
            </w:rPr>
            <w:fldChar w:fldCharType="end"/>
          </w:r>
          <w:r>
            <w:rPr>
              <w:rFonts w:ascii="宋体" w:hAnsi="宋体"/>
              <w:bCs/>
              <w:color w:val="auto"/>
              <w:sz w:val="28"/>
              <w:szCs w:val="28"/>
            </w:rPr>
            <w:fldChar w:fldCharType="end"/>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Cs/>
              <w:color w:val="auto"/>
              <w:sz w:val="28"/>
              <w:szCs w:val="28"/>
            </w:rPr>
            <w:fldChar w:fldCharType="begin"/>
          </w:r>
          <w:r>
            <w:rPr>
              <w:rFonts w:ascii="宋体" w:hAnsi="宋体"/>
              <w:bCs/>
              <w:sz w:val="28"/>
              <w:szCs w:val="28"/>
            </w:rPr>
            <w:instrText xml:space="preserve"> HYPERLINK \l _Toc25869 </w:instrText>
          </w:r>
          <w:r>
            <w:rPr>
              <w:rFonts w:ascii="宋体" w:hAnsi="宋体"/>
              <w:bCs/>
              <w:sz w:val="28"/>
              <w:szCs w:val="28"/>
            </w:rPr>
            <w:fldChar w:fldCharType="separate"/>
          </w:r>
          <w:r>
            <w:rPr>
              <w:rFonts w:hint="eastAsia"/>
              <w:sz w:val="28"/>
              <w:szCs w:val="28"/>
            </w:rPr>
            <w:t>第三章  投 标 须 知</w:t>
          </w:r>
          <w:r>
            <w:rPr>
              <w:sz w:val="28"/>
              <w:szCs w:val="28"/>
            </w:rPr>
            <w:tab/>
          </w:r>
          <w:r>
            <w:rPr>
              <w:sz w:val="28"/>
              <w:szCs w:val="28"/>
            </w:rPr>
            <w:fldChar w:fldCharType="begin"/>
          </w:r>
          <w:r>
            <w:rPr>
              <w:sz w:val="28"/>
              <w:szCs w:val="28"/>
            </w:rPr>
            <w:instrText xml:space="preserve"> PAGEREF _Toc25869 \h </w:instrText>
          </w:r>
          <w:r>
            <w:rPr>
              <w:sz w:val="28"/>
              <w:szCs w:val="28"/>
            </w:rPr>
            <w:fldChar w:fldCharType="separate"/>
          </w:r>
          <w:r>
            <w:rPr>
              <w:sz w:val="28"/>
              <w:szCs w:val="28"/>
            </w:rPr>
            <w:t>16</w:t>
          </w:r>
          <w:r>
            <w:rPr>
              <w:sz w:val="28"/>
              <w:szCs w:val="28"/>
            </w:rPr>
            <w:fldChar w:fldCharType="end"/>
          </w:r>
          <w:r>
            <w:rPr>
              <w:rFonts w:ascii="宋体" w:hAnsi="宋体"/>
              <w:bCs/>
              <w:color w:val="auto"/>
              <w:sz w:val="28"/>
              <w:szCs w:val="28"/>
            </w:rPr>
            <w:fldChar w:fldCharType="end"/>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Cs/>
              <w:color w:val="auto"/>
              <w:sz w:val="28"/>
              <w:szCs w:val="28"/>
            </w:rPr>
            <w:fldChar w:fldCharType="begin"/>
          </w:r>
          <w:r>
            <w:rPr>
              <w:rFonts w:ascii="宋体" w:hAnsi="宋体"/>
              <w:bCs/>
              <w:sz w:val="28"/>
              <w:szCs w:val="28"/>
            </w:rPr>
            <w:instrText xml:space="preserve"> HYPERLINK \l _Toc4040 </w:instrText>
          </w:r>
          <w:r>
            <w:rPr>
              <w:rFonts w:ascii="宋体" w:hAnsi="宋体"/>
              <w:bCs/>
              <w:sz w:val="28"/>
              <w:szCs w:val="28"/>
            </w:rPr>
            <w:fldChar w:fldCharType="separate"/>
          </w:r>
          <w:r>
            <w:rPr>
              <w:rFonts w:hint="eastAsia"/>
              <w:bCs/>
              <w:sz w:val="28"/>
              <w:szCs w:val="28"/>
              <w:highlight w:val="none"/>
            </w:rPr>
            <w:t>第四章</w:t>
          </w:r>
          <w:r>
            <w:rPr>
              <w:rFonts w:hint="eastAsia"/>
              <w:bCs/>
              <w:sz w:val="28"/>
              <w:szCs w:val="28"/>
              <w:highlight w:val="none"/>
              <w:lang w:val="en-US" w:eastAsia="zh-CN"/>
            </w:rPr>
            <w:t>采购清单及技术标准</w:t>
          </w:r>
          <w:r>
            <w:rPr>
              <w:sz w:val="28"/>
              <w:szCs w:val="28"/>
            </w:rPr>
            <w:tab/>
          </w:r>
          <w:r>
            <w:rPr>
              <w:sz w:val="28"/>
              <w:szCs w:val="28"/>
            </w:rPr>
            <w:fldChar w:fldCharType="begin"/>
          </w:r>
          <w:r>
            <w:rPr>
              <w:sz w:val="28"/>
              <w:szCs w:val="28"/>
            </w:rPr>
            <w:instrText xml:space="preserve"> PAGEREF _Toc4040 \h </w:instrText>
          </w:r>
          <w:r>
            <w:rPr>
              <w:sz w:val="28"/>
              <w:szCs w:val="28"/>
            </w:rPr>
            <w:fldChar w:fldCharType="separate"/>
          </w:r>
          <w:r>
            <w:rPr>
              <w:sz w:val="28"/>
              <w:szCs w:val="28"/>
            </w:rPr>
            <w:t>29</w:t>
          </w:r>
          <w:r>
            <w:rPr>
              <w:sz w:val="28"/>
              <w:szCs w:val="28"/>
            </w:rPr>
            <w:fldChar w:fldCharType="end"/>
          </w:r>
          <w:r>
            <w:rPr>
              <w:rFonts w:ascii="宋体" w:hAnsi="宋体"/>
              <w:bCs/>
              <w:color w:val="auto"/>
              <w:sz w:val="28"/>
              <w:szCs w:val="28"/>
            </w:rPr>
            <w:fldChar w:fldCharType="end"/>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Cs/>
              <w:color w:val="auto"/>
              <w:sz w:val="28"/>
              <w:szCs w:val="28"/>
            </w:rPr>
            <w:fldChar w:fldCharType="begin"/>
          </w:r>
          <w:r>
            <w:rPr>
              <w:rFonts w:ascii="宋体" w:hAnsi="宋体"/>
              <w:bCs/>
              <w:sz w:val="28"/>
              <w:szCs w:val="28"/>
            </w:rPr>
            <w:instrText xml:space="preserve"> HYPERLINK \l _Toc19938 </w:instrText>
          </w:r>
          <w:r>
            <w:rPr>
              <w:rFonts w:ascii="宋体" w:hAnsi="宋体"/>
              <w:bCs/>
              <w:sz w:val="28"/>
              <w:szCs w:val="28"/>
            </w:rPr>
            <w:fldChar w:fldCharType="separate"/>
          </w:r>
          <w:r>
            <w:rPr>
              <w:rFonts w:hint="eastAsia" w:ascii="宋体" w:hAnsi="宋体"/>
              <w:sz w:val="28"/>
              <w:szCs w:val="28"/>
            </w:rPr>
            <w:t>第五章  通用合同条款及前附表</w:t>
          </w:r>
          <w:r>
            <w:rPr>
              <w:sz w:val="28"/>
              <w:szCs w:val="28"/>
            </w:rPr>
            <w:tab/>
          </w:r>
          <w:r>
            <w:rPr>
              <w:sz w:val="28"/>
              <w:szCs w:val="28"/>
            </w:rPr>
            <w:fldChar w:fldCharType="begin"/>
          </w:r>
          <w:r>
            <w:rPr>
              <w:sz w:val="28"/>
              <w:szCs w:val="28"/>
            </w:rPr>
            <w:instrText xml:space="preserve"> PAGEREF _Toc19938 \h </w:instrText>
          </w:r>
          <w:r>
            <w:rPr>
              <w:sz w:val="28"/>
              <w:szCs w:val="28"/>
            </w:rPr>
            <w:fldChar w:fldCharType="separate"/>
          </w:r>
          <w:r>
            <w:rPr>
              <w:sz w:val="28"/>
              <w:szCs w:val="28"/>
            </w:rPr>
            <w:t>41</w:t>
          </w:r>
          <w:r>
            <w:rPr>
              <w:sz w:val="28"/>
              <w:szCs w:val="28"/>
            </w:rPr>
            <w:fldChar w:fldCharType="end"/>
          </w:r>
          <w:r>
            <w:rPr>
              <w:rFonts w:ascii="宋体" w:hAnsi="宋体"/>
              <w:bCs/>
              <w:color w:val="auto"/>
              <w:sz w:val="28"/>
              <w:szCs w:val="28"/>
            </w:rPr>
            <w:fldChar w:fldCharType="end"/>
          </w:r>
        </w:p>
        <w:p>
          <w:pPr>
            <w:pStyle w:val="95"/>
            <w:keepNext w:val="0"/>
            <w:keepLines w:val="0"/>
            <w:pageBreakBefore w:val="0"/>
            <w:tabs>
              <w:tab w:val="right" w:leader="dot" w:pos="9891"/>
            </w:tabs>
            <w:kinsoku/>
            <w:wordWrap/>
            <w:overflowPunct/>
            <w:topLinePunct w:val="0"/>
            <w:autoSpaceDE/>
            <w:autoSpaceDN/>
            <w:bidi w:val="0"/>
            <w:adjustRightInd/>
            <w:snapToGrid/>
            <w:spacing w:line="360" w:lineRule="auto"/>
            <w:textAlignment w:val="auto"/>
            <w:rPr>
              <w:sz w:val="28"/>
              <w:szCs w:val="28"/>
            </w:rPr>
          </w:pPr>
          <w:r>
            <w:rPr>
              <w:rFonts w:ascii="宋体" w:hAnsi="宋体"/>
              <w:bCs/>
              <w:color w:val="auto"/>
              <w:sz w:val="28"/>
              <w:szCs w:val="28"/>
            </w:rPr>
            <w:fldChar w:fldCharType="begin"/>
          </w:r>
          <w:r>
            <w:rPr>
              <w:rFonts w:ascii="宋体" w:hAnsi="宋体"/>
              <w:bCs/>
              <w:sz w:val="28"/>
              <w:szCs w:val="28"/>
            </w:rPr>
            <w:instrText xml:space="preserve"> HYPERLINK \l _Toc17813 </w:instrText>
          </w:r>
          <w:r>
            <w:rPr>
              <w:rFonts w:ascii="宋体" w:hAnsi="宋体"/>
              <w:bCs/>
              <w:sz w:val="28"/>
              <w:szCs w:val="28"/>
            </w:rPr>
            <w:fldChar w:fldCharType="separate"/>
          </w:r>
          <w:r>
            <w:rPr>
              <w:rFonts w:hint="eastAsia"/>
              <w:bCs w:val="0"/>
              <w:sz w:val="28"/>
              <w:szCs w:val="28"/>
            </w:rPr>
            <w:t>第六章 响应文件格式</w:t>
          </w:r>
          <w:r>
            <w:rPr>
              <w:sz w:val="28"/>
              <w:szCs w:val="28"/>
            </w:rPr>
            <w:tab/>
          </w:r>
          <w:r>
            <w:rPr>
              <w:sz w:val="28"/>
              <w:szCs w:val="28"/>
            </w:rPr>
            <w:fldChar w:fldCharType="begin"/>
          </w:r>
          <w:r>
            <w:rPr>
              <w:sz w:val="28"/>
              <w:szCs w:val="28"/>
            </w:rPr>
            <w:instrText xml:space="preserve"> PAGEREF _Toc17813 \h </w:instrText>
          </w:r>
          <w:r>
            <w:rPr>
              <w:sz w:val="28"/>
              <w:szCs w:val="28"/>
            </w:rPr>
            <w:fldChar w:fldCharType="separate"/>
          </w:r>
          <w:r>
            <w:rPr>
              <w:sz w:val="28"/>
              <w:szCs w:val="28"/>
            </w:rPr>
            <w:t>50</w:t>
          </w:r>
          <w:r>
            <w:rPr>
              <w:sz w:val="28"/>
              <w:szCs w:val="28"/>
            </w:rPr>
            <w:fldChar w:fldCharType="end"/>
          </w:r>
          <w:r>
            <w:rPr>
              <w:rFonts w:ascii="宋体" w:hAnsi="宋体"/>
              <w:bCs/>
              <w:color w:val="auto"/>
              <w:sz w:val="28"/>
              <w:szCs w:val="28"/>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bCs/>
              <w:color w:val="auto"/>
              <w:sz w:val="28"/>
              <w:szCs w:val="28"/>
            </w:rPr>
          </w:pPr>
          <w:r>
            <w:rPr>
              <w:rFonts w:ascii="宋体" w:hAnsi="宋体"/>
              <w:bCs/>
              <w:color w:val="auto"/>
              <w:sz w:val="28"/>
              <w:szCs w:val="28"/>
            </w:rPr>
            <w:fldChar w:fldCharType="end"/>
          </w:r>
        </w:p>
      </w:sdtContent>
    </w:sdt>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bCs/>
          <w:color w:val="auto"/>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3"/>
        <w:ind w:firstLine="2409" w:firstLineChars="500"/>
        <w:outlineLvl w:val="9"/>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3"/>
        <w:numPr>
          <w:ilvl w:val="0"/>
          <w:numId w:val="2"/>
        </w:numPr>
        <w:ind w:firstLine="2409" w:firstLineChars="500"/>
        <w:rPr>
          <w:rFonts w:hint="eastAsia"/>
          <w:color w:val="auto"/>
          <w:sz w:val="48"/>
          <w:szCs w:val="48"/>
        </w:rPr>
      </w:pPr>
      <w:bookmarkStart w:id="0" w:name="_Toc28359001"/>
      <w:bookmarkStart w:id="1" w:name="_Toc35393789"/>
      <w:r>
        <w:rPr>
          <w:rFonts w:hint="eastAsia"/>
          <w:color w:val="auto"/>
          <w:sz w:val="48"/>
          <w:szCs w:val="48"/>
        </w:rPr>
        <w:t xml:space="preserve"> </w:t>
      </w:r>
      <w:bookmarkStart w:id="2" w:name="_Toc5225"/>
      <w:r>
        <w:rPr>
          <w:rFonts w:hint="eastAsia"/>
          <w:color w:val="auto"/>
          <w:sz w:val="48"/>
          <w:szCs w:val="48"/>
        </w:rPr>
        <w:t>招标公告</w:t>
      </w:r>
      <w:bookmarkEnd w:id="2"/>
    </w:p>
    <w:bookmarkEnd w:id="0"/>
    <w:bookmarkEnd w:id="1"/>
    <w:p>
      <w:pPr>
        <w:rPr>
          <w:color w:val="auto"/>
        </w:rPr>
      </w:pPr>
      <w:bookmarkStart w:id="3" w:name="_Toc50736467"/>
      <w:bookmarkStart w:id="4" w:name="_Toc50691020"/>
      <w:bookmarkStart w:id="5" w:name="_Toc50737319"/>
      <w:bookmarkStart w:id="6" w:name="_Toc50737287"/>
      <w:bookmarkStart w:id="7" w:name="_Toc251236081"/>
      <w:bookmarkStart w:id="8" w:name="_Toc23927923"/>
    </w:p>
    <w:p>
      <w:pPr>
        <w:rPr>
          <w:color w:val="auto"/>
        </w:rPr>
      </w:pPr>
    </w:p>
    <w:p>
      <w:pPr>
        <w:rPr>
          <w:color w:val="auto"/>
        </w:rPr>
      </w:pPr>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阿克苏地区城乡建设用地增减挂钩项目实施规划编制项目</w:t>
      </w:r>
      <w:r>
        <w:rPr>
          <w:rFonts w:hint="eastAsia" w:ascii="仿宋" w:hAnsi="仿宋" w:eastAsia="仿宋"/>
          <w:sz w:val="28"/>
          <w:szCs w:val="28"/>
        </w:rPr>
        <w:t>采购项目的潜在供应商应在</w:t>
      </w:r>
      <w:r>
        <w:rPr>
          <w:rFonts w:hint="eastAsia" w:ascii="仿宋" w:hAnsi="仿宋" w:eastAsia="仿宋"/>
          <w:sz w:val="28"/>
          <w:szCs w:val="28"/>
          <w:u w:val="single"/>
        </w:rPr>
        <w:t>政采云平台报名成功后</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numPr>
          <w:ilvl w:val="1"/>
          <w:numId w:val="0"/>
        </w:numPr>
        <w:spacing w:line="360" w:lineRule="auto"/>
        <w:ind w:left="425" w:leftChars="0"/>
        <w:rPr>
          <w:rFonts w:ascii="黑体" w:hAnsi="黑体" w:cs="宋体"/>
          <w:b w:val="0"/>
          <w:sz w:val="28"/>
          <w:szCs w:val="28"/>
        </w:rPr>
      </w:pPr>
      <w:bookmarkStart w:id="9" w:name="_Toc35393790"/>
      <w:bookmarkStart w:id="10" w:name="_Toc35393621"/>
      <w:bookmarkStart w:id="11" w:name="_Toc28359002"/>
      <w:bookmarkStart w:id="12" w:name="_Toc28359079"/>
      <w:bookmarkStart w:id="13" w:name="_Hlk24379207"/>
      <w:r>
        <w:rPr>
          <w:rFonts w:hint="eastAsia" w:ascii="黑体" w:hAnsi="黑体" w:cs="宋体"/>
          <w:b w:val="0"/>
          <w:sz w:val="28"/>
          <w:szCs w:val="28"/>
        </w:rPr>
        <w:t>一、项目基本情况</w:t>
      </w:r>
      <w:bookmarkEnd w:id="9"/>
      <w:bookmarkEnd w:id="10"/>
      <w:bookmarkEnd w:id="11"/>
      <w:bookmarkEnd w:id="12"/>
    </w:p>
    <w:p>
      <w:pPr>
        <w:ind w:firstLine="560" w:firstLineChars="200"/>
        <w:rPr>
          <w:rFonts w:ascii="仿宋" w:hAnsi="仿宋" w:eastAsia="仿宋"/>
          <w:color w:val="FF0000"/>
          <w:sz w:val="28"/>
          <w:szCs w:val="28"/>
        </w:rPr>
      </w:pPr>
      <w:r>
        <w:rPr>
          <w:rFonts w:hint="eastAsia" w:ascii="仿宋" w:hAnsi="仿宋" w:eastAsia="仿宋"/>
          <w:sz w:val="28"/>
          <w:szCs w:val="28"/>
        </w:rPr>
        <w:t>项目编号：分2022-01-69</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阿克苏地区城乡建设用地增减挂钩项目实施规划编制</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lang w:val="en-US" w:eastAsia="zh-CN"/>
        </w:rPr>
        <w:t>公开招标</w:t>
      </w:r>
      <w:r>
        <w:rPr>
          <w:rFonts w:hint="eastAsia" w:ascii="仿宋" w:hAnsi="仿宋" w:eastAsia="仿宋" w:cs="Times New Roman"/>
          <w:sz w:val="28"/>
          <w:szCs w:val="28"/>
        </w:rPr>
        <w:t xml:space="preserve"> </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0元</w:t>
      </w:r>
    </w:p>
    <w:p>
      <w:pPr>
        <w:ind w:firstLine="560" w:firstLineChars="200"/>
        <w:rPr>
          <w:rFonts w:ascii="仿宋" w:hAnsi="仿宋" w:eastAsia="仿宋"/>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5000.00元/亩</w:t>
      </w:r>
      <w:bookmarkEnd w:id="13"/>
    </w:p>
    <w:p>
      <w:pPr>
        <w:ind w:firstLine="560" w:firstLineChars="200"/>
        <w:rPr>
          <w:rFonts w:hint="eastAsia" w:ascii="仿宋" w:hAnsi="仿宋" w:eastAsia="仿宋"/>
          <w:sz w:val="28"/>
          <w:szCs w:val="28"/>
        </w:rPr>
      </w:pPr>
      <w:r>
        <w:rPr>
          <w:rFonts w:hint="eastAsia" w:ascii="仿宋" w:hAnsi="仿宋" w:eastAsia="仿宋"/>
          <w:sz w:val="28"/>
          <w:szCs w:val="28"/>
        </w:rPr>
        <w:t>采购需求：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标项一</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项目名称：阿克苏地区城乡建设用地增减挂钩项目实施规划编制（标项一）</w:t>
      </w:r>
    </w:p>
    <w:p>
      <w:pPr>
        <w:pStyle w:val="2"/>
        <w:spacing w:before="0" w:beforeAutospacing="0" w:after="0" w:afterAutospacing="0"/>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数量：不限</w:t>
      </w:r>
    </w:p>
    <w:p>
      <w:pPr>
        <w:pageBreakBefore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Times New Roman"/>
          <w:sz w:val="28"/>
          <w:szCs w:val="28"/>
        </w:rPr>
        <w:t>最高限价</w:t>
      </w:r>
      <w:r>
        <w:rPr>
          <w:rFonts w:hint="eastAsia" w:ascii="仿宋" w:hAnsi="仿宋" w:eastAsia="仿宋" w:cs="仿宋"/>
          <w:color w:val="auto"/>
          <w:kern w:val="2"/>
          <w:position w:val="0"/>
          <w:sz w:val="28"/>
          <w:szCs w:val="28"/>
          <w:highlight w:val="none"/>
          <w:lang w:val="en-US" w:eastAsia="zh-CN" w:bidi="ar-SA"/>
        </w:rPr>
        <w:t>：5000.00元/亩</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单位：批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简要规格描述：工作内容包括内容包括规划、实施、验收等三个阶段，涵盖实施规划、项目设计、变更等自治区要求的“增减挂”工作内容。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具体包含以下工作内容及环节：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准备工作、调查分析、规划编制、规划成果、规划评审、权属调整、形成节余指标、自治区审查、取得批复、录入国家增减挂钩电子管理平台、国家核查及调整、结余指标拆旧复垦项目可研、规划设计和预算编制、验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2、节余指标建新拆旧复垦项目可研规划设计预算编制。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（1）地形图测绘；</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（2）可行性研究；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（3）规划设计和预算；</w:t>
      </w:r>
    </w:p>
    <w:p>
      <w:pPr>
        <w:pStyle w:val="2"/>
        <w:spacing w:before="0" w:beforeAutospacing="0" w:after="0" w:afterAutospacing="0"/>
        <w:rPr>
          <w:rFonts w:hint="default"/>
          <w:highlight w:val="none"/>
          <w:lang w:val="en-US" w:eastAsia="zh-CN"/>
        </w:rPr>
      </w:pPr>
      <w:r>
        <w:rPr>
          <w:rFonts w:hint="eastAsia" w:ascii="仿宋" w:hAnsi="仿宋" w:eastAsia="仿宋" w:cs="仿宋"/>
          <w:sz w:val="28"/>
          <w:szCs w:val="28"/>
          <w:highlight w:val="none"/>
          <w:lang w:val="en-US" w:eastAsia="zh-CN"/>
        </w:rPr>
        <w:t>3、土地勘测定界</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4、拆旧区耕地质量评定报告。</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成果内容包含项目</w:t>
      </w:r>
      <w:r>
        <w:rPr>
          <w:rFonts w:hint="eastAsia" w:ascii="仿宋" w:hAnsi="仿宋" w:eastAsia="仿宋" w:cs="仿宋"/>
          <w:sz w:val="28"/>
          <w:szCs w:val="28"/>
          <w:highlight w:val="none"/>
          <w:lang w:val="zh-CN"/>
        </w:rPr>
        <w:t>规划文本、图层文件、影像资料、扫描件、统计表格</w:t>
      </w:r>
      <w:r>
        <w:rPr>
          <w:rFonts w:hint="eastAsia" w:ascii="仿宋" w:hAnsi="仿宋" w:eastAsia="仿宋" w:cs="仿宋"/>
          <w:sz w:val="28"/>
          <w:szCs w:val="28"/>
          <w:highlight w:val="none"/>
          <w:lang w:val="en-US" w:eastAsia="zh-CN"/>
        </w:rPr>
        <w:t>等自治区要求的“增减挂”工作内容。按照自治区批准入库的面积为准。此次以每亩单价招标。</w:t>
      </w: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甲乙双方签订合同起730天内</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eastAsia="zh-CN"/>
        </w:rPr>
        <w:t>不</w:t>
      </w:r>
      <w:r>
        <w:rPr>
          <w:rFonts w:hint="eastAsia" w:ascii="仿宋" w:hAnsi="仿宋" w:eastAsia="仿宋" w:cs="仿宋"/>
          <w:sz w:val="28"/>
          <w:szCs w:val="28"/>
          <w:highlight w:val="none"/>
        </w:rPr>
        <w:t>接受联合体。</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标项二</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项目名称：阿克苏地区城乡建设用地增减挂钩项目实施规划编制（标项二）</w:t>
      </w:r>
    </w:p>
    <w:p>
      <w:pPr>
        <w:pStyle w:val="2"/>
        <w:spacing w:before="0" w:beforeAutospacing="0" w:after="0" w:afterAutospacing="0"/>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数量：不限</w:t>
      </w:r>
    </w:p>
    <w:p>
      <w:pPr>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Times New Roman"/>
          <w:sz w:val="28"/>
          <w:szCs w:val="28"/>
        </w:rPr>
        <w:t>最高限价</w:t>
      </w:r>
      <w:r>
        <w:rPr>
          <w:rFonts w:hint="eastAsia" w:ascii="仿宋" w:hAnsi="仿宋" w:eastAsia="仿宋" w:cs="仿宋"/>
          <w:color w:val="auto"/>
          <w:kern w:val="2"/>
          <w:position w:val="0"/>
          <w:sz w:val="28"/>
          <w:szCs w:val="28"/>
          <w:highlight w:val="none"/>
          <w:lang w:val="en-US" w:eastAsia="zh-CN" w:bidi="ar-SA"/>
        </w:rPr>
        <w:t>：5000.00元/亩</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单位：批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简要规格描述：工作内容包括内容包括规划、实施、验收等三个阶段，涵盖实施规划、项目设计、变更等自治区要求的“增减挂”工作内容。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具体包含以下工作内容及环节：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准备工作、调查分析、规划编制、规划成果、规划评审、权属调整、形成节余指标、自治区审查、取得批复、录入国家增减挂钩电子管理平台、国家核查及调整、结余指标拆旧复垦项目可研、规划设计和预算编制、验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2、节余指标建新拆旧复垦项目可研规划设计预算编制。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（1）地形图测绘；</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（2）可行性研究；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（3）规划设计和预算；</w:t>
      </w:r>
    </w:p>
    <w:p>
      <w:pPr>
        <w:pStyle w:val="2"/>
        <w:spacing w:before="0" w:beforeAutospacing="0" w:after="0" w:afterAutospacing="0"/>
        <w:rPr>
          <w:rFonts w:hint="default"/>
          <w:highlight w:val="none"/>
          <w:lang w:val="en-US" w:eastAsia="zh-CN"/>
        </w:rPr>
      </w:pPr>
      <w:r>
        <w:rPr>
          <w:rFonts w:hint="eastAsia" w:ascii="仿宋" w:hAnsi="仿宋" w:eastAsia="仿宋" w:cs="仿宋"/>
          <w:sz w:val="28"/>
          <w:szCs w:val="28"/>
          <w:highlight w:val="none"/>
          <w:lang w:val="en-US" w:eastAsia="zh-CN"/>
        </w:rPr>
        <w:t>3、土地勘测定界</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4、拆旧区耕地质量评定报告。</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成果内容包含项目</w:t>
      </w:r>
      <w:r>
        <w:rPr>
          <w:rFonts w:hint="eastAsia" w:ascii="仿宋" w:hAnsi="仿宋" w:eastAsia="仿宋" w:cs="仿宋"/>
          <w:sz w:val="28"/>
          <w:szCs w:val="28"/>
          <w:highlight w:val="none"/>
          <w:lang w:val="zh-CN"/>
        </w:rPr>
        <w:t>规划文本、图层文件、影像资料、扫描件、统计表格</w:t>
      </w:r>
      <w:r>
        <w:rPr>
          <w:rFonts w:hint="eastAsia" w:ascii="仿宋" w:hAnsi="仿宋" w:eastAsia="仿宋" w:cs="仿宋"/>
          <w:sz w:val="28"/>
          <w:szCs w:val="28"/>
          <w:highlight w:val="none"/>
          <w:lang w:val="en-US" w:eastAsia="zh-CN"/>
        </w:rPr>
        <w:t>等自治区要求的“增减挂”工作内容。按照自治区批准入库的面积为准。此次以每亩单价招标</w:t>
      </w: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甲乙双方签订合同起730天内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highlight w:val="none"/>
          <w:lang w:val="en-US" w:eastAsia="zh-CN"/>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eastAsia="zh-CN"/>
        </w:rPr>
        <w:t>不</w:t>
      </w:r>
      <w:r>
        <w:rPr>
          <w:rFonts w:hint="eastAsia" w:ascii="仿宋" w:hAnsi="仿宋" w:eastAsia="仿宋" w:cs="仿宋"/>
          <w:sz w:val="28"/>
          <w:szCs w:val="28"/>
          <w:highlight w:val="none"/>
        </w:rPr>
        <w:t>接受联合体。</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标项三</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项目名称：阿克苏地区城乡建设用地增减挂钩项目实施规划编制（标项三）</w:t>
      </w:r>
    </w:p>
    <w:p>
      <w:pPr>
        <w:pStyle w:val="2"/>
        <w:spacing w:before="0" w:beforeAutospacing="0" w:after="0" w:afterAutospacing="0"/>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数量：不限</w:t>
      </w:r>
    </w:p>
    <w:p>
      <w:pPr>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Times New Roman"/>
          <w:sz w:val="28"/>
          <w:szCs w:val="28"/>
        </w:rPr>
        <w:t>最高限价</w:t>
      </w:r>
      <w:r>
        <w:rPr>
          <w:rFonts w:hint="eastAsia" w:ascii="仿宋" w:hAnsi="仿宋" w:eastAsia="仿宋" w:cs="仿宋"/>
          <w:color w:val="auto"/>
          <w:kern w:val="2"/>
          <w:position w:val="0"/>
          <w:sz w:val="28"/>
          <w:szCs w:val="28"/>
          <w:highlight w:val="none"/>
          <w:lang w:val="en-US" w:eastAsia="zh-CN" w:bidi="ar-SA"/>
        </w:rPr>
        <w:t>：5000.00元/亩</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单位：批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简要规格描述：工作内容包括内容包括规划、实施、验收等三个阶段，涵盖实施规划、项目设计、变更等自治区要求的“增减挂”工作内容。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具体包含以下工作内容及环节：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准备工作、调查分析、规划编制、规划成果、规划评审、权属调整、形成节余指标、自治区审查、取得批复、录入国家增减挂钩电子管理平台、国家核查及调整、结余指标拆旧复垦项目可研、规划设计和预算编制、验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2、节余指标建新拆旧复垦项目可研规划设计预算编制。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（1）地形图测绘；</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（2）可行性研究；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（3）规划设计和预算；</w:t>
      </w:r>
    </w:p>
    <w:p>
      <w:pPr>
        <w:pStyle w:val="2"/>
        <w:spacing w:before="0" w:beforeAutospacing="0" w:after="0" w:afterAutospacing="0"/>
        <w:rPr>
          <w:rFonts w:hint="default"/>
          <w:highlight w:val="none"/>
          <w:lang w:val="en-US" w:eastAsia="zh-CN"/>
        </w:rPr>
      </w:pPr>
      <w:r>
        <w:rPr>
          <w:rFonts w:hint="eastAsia" w:ascii="仿宋" w:hAnsi="仿宋" w:eastAsia="仿宋" w:cs="仿宋"/>
          <w:sz w:val="28"/>
          <w:szCs w:val="28"/>
          <w:highlight w:val="none"/>
          <w:lang w:val="en-US" w:eastAsia="zh-CN"/>
        </w:rPr>
        <w:t>3、土地勘测定界</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4、拆旧区耕地质量评定报告。</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成果内容包含项目</w:t>
      </w:r>
      <w:r>
        <w:rPr>
          <w:rFonts w:hint="eastAsia" w:ascii="仿宋" w:hAnsi="仿宋" w:eastAsia="仿宋" w:cs="仿宋"/>
          <w:sz w:val="28"/>
          <w:szCs w:val="28"/>
          <w:highlight w:val="none"/>
          <w:lang w:val="zh-CN"/>
        </w:rPr>
        <w:t>规划文本、图层文件、影像资料、扫描件、统计表格</w:t>
      </w:r>
      <w:r>
        <w:rPr>
          <w:rFonts w:hint="eastAsia" w:ascii="仿宋" w:hAnsi="仿宋" w:eastAsia="仿宋" w:cs="仿宋"/>
          <w:sz w:val="28"/>
          <w:szCs w:val="28"/>
          <w:highlight w:val="none"/>
          <w:lang w:val="en-US" w:eastAsia="zh-CN"/>
        </w:rPr>
        <w:t>等自治区要求的“增减挂”工作内容。按照自治区批准入库的面积为准。此次以每亩单价招标</w:t>
      </w: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甲乙双方签订合同起730天内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eastAsia="zh-CN"/>
        </w:rPr>
        <w:t>不</w:t>
      </w:r>
      <w:r>
        <w:rPr>
          <w:rFonts w:hint="eastAsia" w:ascii="仿宋" w:hAnsi="仿宋" w:eastAsia="仿宋" w:cs="仿宋"/>
          <w:sz w:val="28"/>
          <w:szCs w:val="28"/>
          <w:highlight w:val="none"/>
        </w:rPr>
        <w:t>接受联合体。</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标项四</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项目名称：阿克苏地区城乡建设用地增减挂钩项目实施规划编制（标项四）</w:t>
      </w:r>
    </w:p>
    <w:p>
      <w:pPr>
        <w:pStyle w:val="2"/>
        <w:spacing w:before="0" w:beforeAutospacing="0" w:after="0" w:afterAutospacing="0"/>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数量：不限</w:t>
      </w:r>
    </w:p>
    <w:p>
      <w:pPr>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Times New Roman"/>
          <w:sz w:val="28"/>
          <w:szCs w:val="28"/>
        </w:rPr>
        <w:t>最高限价</w:t>
      </w:r>
      <w:r>
        <w:rPr>
          <w:rFonts w:hint="eastAsia" w:ascii="仿宋" w:hAnsi="仿宋" w:eastAsia="仿宋" w:cs="仿宋"/>
          <w:color w:val="auto"/>
          <w:kern w:val="2"/>
          <w:position w:val="0"/>
          <w:sz w:val="28"/>
          <w:szCs w:val="28"/>
          <w:highlight w:val="none"/>
          <w:lang w:val="en-US" w:eastAsia="zh-CN" w:bidi="ar-SA"/>
        </w:rPr>
        <w:t>：5000.00元/亩</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单位：批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简要规格描述：工作内容包括内容包括规划、实施、验收等三个阶段，涵盖实施规划、项目设计、变更等自治区要求的“增减挂”工作内容。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具体包含以下工作内容及环节：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准备工作、调查分析、规划编制、规划成果、规划评审、权属调整、形成节余指标、自治区审查、取得批复、录入国家增减挂钩电子管理平台、国家核查及调整、结余指标拆旧复垦项目可研、规划设计和预算编制、验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2、节余指标建新拆旧复垦项目可研规划设计预算编制。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（1）地形图测绘；</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（2）可行性研究；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（3）规划设计和预算；</w:t>
      </w:r>
    </w:p>
    <w:p>
      <w:pPr>
        <w:pStyle w:val="2"/>
        <w:spacing w:before="0" w:beforeAutospacing="0" w:after="0" w:afterAutospacing="0"/>
        <w:rPr>
          <w:rFonts w:hint="default"/>
          <w:highlight w:val="none"/>
          <w:lang w:val="en-US" w:eastAsia="zh-CN"/>
        </w:rPr>
      </w:pPr>
      <w:r>
        <w:rPr>
          <w:rFonts w:hint="eastAsia" w:ascii="仿宋" w:hAnsi="仿宋" w:eastAsia="仿宋" w:cs="仿宋"/>
          <w:sz w:val="28"/>
          <w:szCs w:val="28"/>
          <w:highlight w:val="none"/>
          <w:lang w:val="en-US" w:eastAsia="zh-CN"/>
        </w:rPr>
        <w:t>3、土地勘测定界</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4、拆旧区耕地质量评定报告。</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成果内容包含项目</w:t>
      </w:r>
      <w:r>
        <w:rPr>
          <w:rFonts w:hint="eastAsia" w:ascii="仿宋" w:hAnsi="仿宋" w:eastAsia="仿宋" w:cs="仿宋"/>
          <w:sz w:val="28"/>
          <w:szCs w:val="28"/>
          <w:highlight w:val="none"/>
          <w:lang w:val="zh-CN"/>
        </w:rPr>
        <w:t>规划文本、图层文件、影像资料、扫描件、统计表格</w:t>
      </w:r>
      <w:r>
        <w:rPr>
          <w:rFonts w:hint="eastAsia" w:ascii="仿宋" w:hAnsi="仿宋" w:eastAsia="仿宋" w:cs="仿宋"/>
          <w:sz w:val="28"/>
          <w:szCs w:val="28"/>
          <w:highlight w:val="none"/>
          <w:lang w:val="en-US" w:eastAsia="zh-CN"/>
        </w:rPr>
        <w:t>等自治区要求的“增减挂”工作内容。按照自治区批准入库的面积为准。此次以每亩单价招标</w:t>
      </w: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甲乙双方签订合同起730天内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highlight w:val="none"/>
          <w:lang w:val="en-US" w:eastAsia="zh-CN"/>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eastAsia="zh-CN"/>
        </w:rPr>
        <w:t>不</w:t>
      </w:r>
      <w:r>
        <w:rPr>
          <w:rFonts w:hint="eastAsia" w:ascii="仿宋" w:hAnsi="仿宋" w:eastAsia="仿宋" w:cs="仿宋"/>
          <w:sz w:val="28"/>
          <w:szCs w:val="28"/>
          <w:highlight w:val="none"/>
        </w:rPr>
        <w:t>接受联合体。</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标项五</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项目名称：阿克苏地区城乡建设用地增减挂钩项目实施规划编制（标项五）</w:t>
      </w:r>
    </w:p>
    <w:p>
      <w:pPr>
        <w:pStyle w:val="2"/>
        <w:spacing w:before="0" w:beforeAutospacing="0" w:after="0" w:afterAutospacing="0"/>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数量：不限</w:t>
      </w:r>
    </w:p>
    <w:p>
      <w:pPr>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2"/>
          <w:position w:val="0"/>
          <w:sz w:val="28"/>
          <w:szCs w:val="28"/>
          <w:highlight w:val="none"/>
          <w:lang w:val="en-US" w:eastAsia="zh-CN" w:bidi="ar-SA"/>
        </w:rPr>
      </w:pPr>
      <w:r>
        <w:rPr>
          <w:rFonts w:hint="eastAsia" w:ascii="仿宋" w:hAnsi="仿宋" w:eastAsia="仿宋" w:cs="Times New Roman"/>
          <w:sz w:val="28"/>
          <w:szCs w:val="28"/>
        </w:rPr>
        <w:t>最高限价</w:t>
      </w:r>
      <w:r>
        <w:rPr>
          <w:rFonts w:hint="eastAsia" w:ascii="仿宋" w:hAnsi="仿宋" w:eastAsia="仿宋" w:cs="仿宋"/>
          <w:color w:val="auto"/>
          <w:kern w:val="2"/>
          <w:position w:val="0"/>
          <w:sz w:val="28"/>
          <w:szCs w:val="28"/>
          <w:highlight w:val="none"/>
          <w:lang w:val="en-US" w:eastAsia="zh-CN" w:bidi="ar-SA"/>
        </w:rPr>
        <w:t>：5000.00元/亩</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color w:val="auto"/>
          <w:kern w:val="2"/>
          <w:position w:val="0"/>
          <w:sz w:val="28"/>
          <w:szCs w:val="28"/>
          <w:highlight w:val="none"/>
          <w:lang w:val="en-US" w:eastAsia="zh-CN" w:bidi="ar-SA"/>
        </w:rPr>
      </w:pPr>
      <w:r>
        <w:rPr>
          <w:rFonts w:hint="eastAsia" w:ascii="仿宋" w:hAnsi="仿宋" w:eastAsia="仿宋" w:cs="仿宋"/>
          <w:color w:val="auto"/>
          <w:kern w:val="2"/>
          <w:position w:val="0"/>
          <w:sz w:val="28"/>
          <w:szCs w:val="28"/>
          <w:highlight w:val="none"/>
          <w:lang w:val="en-US" w:eastAsia="zh-CN" w:bidi="ar-SA"/>
        </w:rPr>
        <w:t>单位：批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简要规格描述：工作内容包括内容包括规划、实施、验收等三个阶段，涵盖实施规划、项目设计、变更等自治区要求的“增减挂”工作内容。</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具体包含以下工作内容及环节：</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准备工作、调查分析、规划编制、规划成果、规划评审、权属调整、形成节余指标、自治区审查、取得批复、录入国家增减挂钩电子管理平台、国家核查及调整、结余指标拆旧复垦项目可研、规划设计和预算编制、验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2、节余指标建新拆旧复垦项目可研规划设计预算编制。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（1）地形图测绘；</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（2）可行性研究；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（3）规划设计和预算；</w:t>
      </w:r>
    </w:p>
    <w:p>
      <w:pPr>
        <w:pStyle w:val="2"/>
        <w:spacing w:before="0" w:beforeAutospacing="0" w:after="0" w:afterAutospacing="0"/>
        <w:rPr>
          <w:rFonts w:hint="default"/>
          <w:highlight w:val="none"/>
          <w:lang w:val="en-US" w:eastAsia="zh-CN"/>
        </w:rPr>
      </w:pPr>
      <w:r>
        <w:rPr>
          <w:rFonts w:hint="eastAsia" w:ascii="仿宋" w:hAnsi="仿宋" w:eastAsia="仿宋" w:cs="仿宋"/>
          <w:sz w:val="28"/>
          <w:szCs w:val="28"/>
          <w:highlight w:val="none"/>
          <w:lang w:val="en-US" w:eastAsia="zh-CN"/>
        </w:rPr>
        <w:t>3、土地勘测定界</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4、拆旧区耕地质量评定报告。</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成果内容包含项目</w:t>
      </w:r>
      <w:r>
        <w:rPr>
          <w:rFonts w:hint="eastAsia" w:ascii="仿宋" w:hAnsi="仿宋" w:eastAsia="仿宋" w:cs="仿宋"/>
          <w:sz w:val="28"/>
          <w:szCs w:val="28"/>
          <w:highlight w:val="none"/>
          <w:lang w:val="zh-CN"/>
        </w:rPr>
        <w:t>规划文本、图层文件、影像资料、扫描件、统计表格</w:t>
      </w:r>
      <w:r>
        <w:rPr>
          <w:rFonts w:hint="eastAsia" w:ascii="仿宋" w:hAnsi="仿宋" w:eastAsia="仿宋" w:cs="仿宋"/>
          <w:sz w:val="28"/>
          <w:szCs w:val="28"/>
          <w:highlight w:val="none"/>
          <w:lang w:val="en-US" w:eastAsia="zh-CN"/>
        </w:rPr>
        <w:t>等自治区要求的“增减挂”工作内容。按照自治区批准入库的面积为准。此次以每亩单价招标。</w:t>
      </w: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甲乙双方签订合同起730天内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14" w:name="_Toc35393791"/>
      <w:bookmarkStart w:id="15" w:name="_Toc28359003"/>
      <w:bookmarkStart w:id="16" w:name="_Toc35393622"/>
      <w:bookmarkStart w:id="17" w:name="_Toc28359080"/>
      <w:r>
        <w:rPr>
          <w:rFonts w:hint="eastAsia" w:ascii="黑体" w:hAnsi="黑体" w:cs="宋体"/>
          <w:b w:val="0"/>
          <w:sz w:val="28"/>
          <w:szCs w:val="28"/>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Times New Roman"/>
          <w:sz w:val="28"/>
          <w:szCs w:val="28"/>
          <w:lang w:val="en-US" w:eastAsia="zh-CN"/>
        </w:rPr>
        <w:t>2.落实政府采购政策需满足的资格要求：（1）《政府采购促进中小</w:t>
      </w:r>
      <w:r>
        <w:rPr>
          <w:rFonts w:hint="eastAsia" w:ascii="仿宋" w:hAnsi="仿宋" w:eastAsia="仿宋" w:cs="仿宋"/>
          <w:b w:val="0"/>
          <w:bCs/>
          <w:sz w:val="28"/>
          <w:szCs w:val="28"/>
          <w:lang w:val="en-US" w:eastAsia="zh-CN"/>
        </w:rPr>
        <w:t>企业发展管理办法》（财库〔2020〕46号）；（2）《财政部、司法部关于政府采购支持监狱企业发展有关问题的通知》（财库〔2014〕68号）；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3.本项目的特定资格要求：</w:t>
      </w:r>
    </w:p>
    <w:p>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（1）具有有效的营业执照。</w:t>
      </w:r>
    </w:p>
    <w:p>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kern w:val="2"/>
          <w:sz w:val="28"/>
          <w:szCs w:val="28"/>
          <w:lang w:val="en-US" w:eastAsia="zh-CN" w:bidi="ar-SA"/>
        </w:rPr>
        <w:t>（2）具备城乡规划编制乙级及以上资质或土地规划乙级及以上资质（含乙级）；测绘行政主管部门颁发的乙级及以上测绘资质（含乙级）；</w:t>
      </w:r>
    </w:p>
    <w:p>
      <w:pPr>
        <w:pageBreakBefore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cs="仿宋"/>
          <w:b w:val="0"/>
          <w:bCs/>
          <w:sz w:val="28"/>
          <w:szCs w:val="28"/>
          <w:lang w:val="en-US" w:eastAsia="zh-CN"/>
        </w:rPr>
        <w:t>（</w:t>
      </w:r>
      <w:r>
        <w:rPr>
          <w:rFonts w:hint="eastAsia" w:ascii="仿宋" w:hAnsi="仿宋" w:cs="仿宋"/>
          <w:b w:val="0"/>
          <w:bCs/>
          <w:sz w:val="28"/>
          <w:szCs w:val="28"/>
          <w:lang w:val="en-US" w:eastAsia="zh-CN"/>
        </w:rPr>
        <w:t>3</w:t>
      </w:r>
      <w:r>
        <w:rPr>
          <w:rFonts w:hint="eastAsia" w:ascii="仿宋" w:hAnsi="仿宋" w:eastAsia="仿宋" w:cs="仿宋"/>
          <w:b w:val="0"/>
          <w:bCs/>
          <w:sz w:val="28"/>
          <w:szCs w:val="28"/>
          <w:lang w:val="en-US" w:eastAsia="zh-CN"/>
        </w:rPr>
        <w:t>）供应商在“信用中国”网站、中国政府采购网,被列入失信被执行人、重大税收违法案件当事人名单、政府采购严重违法失信行为记录名单的，将拒绝其参加本次采购活动</w:t>
      </w:r>
      <w:r>
        <w:rPr>
          <w:rFonts w:hint="eastAsia" w:ascii="仿宋" w:hAnsi="仿宋" w:cs="仿宋"/>
          <w:b w:val="0"/>
          <w:bCs/>
          <w:sz w:val="28"/>
          <w:szCs w:val="28"/>
          <w:lang w:val="en-US" w:eastAsia="zh-CN"/>
        </w:rPr>
        <w:t>。</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18" w:name="_Toc35393792"/>
      <w:bookmarkStart w:id="19" w:name="_Toc28359081"/>
      <w:bookmarkStart w:id="20" w:name="_Toc28359004"/>
      <w:bookmarkStart w:id="21" w:name="_Toc35393623"/>
      <w:r>
        <w:rPr>
          <w:rFonts w:hint="eastAsia" w:ascii="黑体" w:hAnsi="黑体" w:cs="宋体"/>
          <w:b w:val="0"/>
          <w:sz w:val="28"/>
          <w:szCs w:val="28"/>
        </w:rPr>
        <w:t>三、获取招标文件</w:t>
      </w:r>
      <w:bookmarkEnd w:id="18"/>
      <w:bookmarkEnd w:id="19"/>
      <w:bookmarkEnd w:id="20"/>
      <w:bookmarkEnd w:id="21"/>
    </w:p>
    <w:p>
      <w:pPr>
        <w:pageBreakBefore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val="en-US" w:eastAsia="zh-CN"/>
        </w:rPr>
        <w:t>2022</w:t>
      </w:r>
      <w:r>
        <w:rPr>
          <w:rFonts w:hint="eastAsia" w:ascii="仿宋" w:hAnsi="仿宋" w:eastAsia="仿宋" w:cs="宋体"/>
          <w:sz w:val="28"/>
          <w:szCs w:val="28"/>
        </w:rPr>
        <w:t>年</w:t>
      </w:r>
      <w:r>
        <w:rPr>
          <w:rFonts w:hint="eastAsia" w:ascii="仿宋" w:hAnsi="仿宋" w:eastAsia="仿宋" w:cs="宋体"/>
          <w:sz w:val="28"/>
          <w:szCs w:val="28"/>
          <w:lang w:val="en-US" w:eastAsia="zh-CN"/>
        </w:rPr>
        <w:t>4</w:t>
      </w:r>
      <w:r>
        <w:rPr>
          <w:rFonts w:hint="eastAsia" w:ascii="仿宋" w:hAnsi="仿宋" w:eastAsia="仿宋" w:cs="宋体"/>
          <w:sz w:val="28"/>
          <w:szCs w:val="28"/>
        </w:rPr>
        <w:t>月</w:t>
      </w:r>
      <w:r>
        <w:rPr>
          <w:rFonts w:hint="eastAsia" w:ascii="仿宋" w:hAnsi="仿宋" w:eastAsia="仿宋" w:cs="宋体"/>
          <w:sz w:val="28"/>
          <w:szCs w:val="28"/>
          <w:lang w:val="en-US" w:eastAsia="zh-CN"/>
        </w:rPr>
        <w:t>14</w:t>
      </w:r>
      <w:r>
        <w:rPr>
          <w:rFonts w:hint="eastAsia" w:ascii="仿宋" w:hAnsi="仿宋" w:eastAsia="仿宋" w:cs="宋体"/>
          <w:sz w:val="28"/>
          <w:szCs w:val="28"/>
        </w:rPr>
        <w:t>日至</w:t>
      </w:r>
      <w:r>
        <w:rPr>
          <w:rFonts w:hint="eastAsia" w:ascii="仿宋" w:hAnsi="仿宋" w:eastAsia="仿宋" w:cs="宋体"/>
          <w:sz w:val="28"/>
          <w:szCs w:val="28"/>
          <w:lang w:val="en-US" w:eastAsia="zh-CN"/>
        </w:rPr>
        <w:t>2022</w:t>
      </w:r>
      <w:r>
        <w:rPr>
          <w:rFonts w:hint="eastAsia" w:ascii="仿宋" w:hAnsi="仿宋" w:eastAsia="仿宋" w:cs="宋体"/>
          <w:sz w:val="28"/>
          <w:szCs w:val="28"/>
        </w:rPr>
        <w:t>年</w:t>
      </w:r>
      <w:r>
        <w:rPr>
          <w:rFonts w:hint="eastAsia" w:ascii="仿宋" w:hAnsi="仿宋" w:eastAsia="仿宋" w:cs="宋体"/>
          <w:sz w:val="28"/>
          <w:szCs w:val="28"/>
          <w:lang w:val="en-US" w:eastAsia="zh-CN"/>
        </w:rPr>
        <w:t>4</w:t>
      </w:r>
      <w:r>
        <w:rPr>
          <w:rFonts w:hint="eastAsia" w:ascii="仿宋" w:hAnsi="仿宋" w:eastAsia="仿宋" w:cs="宋体"/>
          <w:sz w:val="28"/>
          <w:szCs w:val="28"/>
        </w:rPr>
        <w:t>月</w:t>
      </w:r>
      <w:r>
        <w:rPr>
          <w:rFonts w:hint="eastAsia" w:ascii="仿宋" w:hAnsi="仿宋" w:eastAsia="仿宋" w:cs="宋体"/>
          <w:sz w:val="28"/>
          <w:szCs w:val="28"/>
          <w:lang w:val="en-US" w:eastAsia="zh-CN"/>
        </w:rPr>
        <w:t>20</w:t>
      </w:r>
      <w:r>
        <w:rPr>
          <w:rFonts w:hint="eastAsia" w:ascii="仿宋" w:hAnsi="仿宋" w:eastAsia="仿宋" w:cs="宋体"/>
          <w:sz w:val="28"/>
          <w:szCs w:val="28"/>
        </w:rPr>
        <w:t>日，每天上午</w:t>
      </w:r>
      <w:r>
        <w:rPr>
          <w:rFonts w:hint="eastAsia" w:ascii="仿宋" w:hAnsi="仿宋" w:eastAsia="仿宋" w:cs="宋体"/>
          <w:sz w:val="28"/>
          <w:szCs w:val="28"/>
          <w:lang w:val="en-US" w:eastAsia="zh-CN"/>
        </w:rPr>
        <w:t>10:00</w:t>
      </w:r>
      <w:r>
        <w:rPr>
          <w:rFonts w:hint="eastAsia" w:ascii="仿宋" w:hAnsi="仿宋" w:eastAsia="仿宋" w:cs="宋体"/>
          <w:sz w:val="28"/>
          <w:szCs w:val="28"/>
        </w:rPr>
        <w:t>至</w:t>
      </w:r>
      <w:r>
        <w:rPr>
          <w:rFonts w:hint="eastAsia" w:ascii="仿宋" w:hAnsi="仿宋" w:eastAsia="仿宋" w:cs="宋体"/>
          <w:sz w:val="28"/>
          <w:szCs w:val="28"/>
          <w:lang w:val="en-US" w:eastAsia="zh-CN"/>
        </w:rPr>
        <w:t>14:00</w:t>
      </w:r>
      <w:r>
        <w:rPr>
          <w:rFonts w:hint="eastAsia" w:ascii="仿宋" w:hAnsi="仿宋" w:eastAsia="仿宋" w:cs="宋体"/>
          <w:sz w:val="28"/>
          <w:szCs w:val="28"/>
        </w:rPr>
        <w:t>，下午</w:t>
      </w:r>
      <w:r>
        <w:rPr>
          <w:rFonts w:hint="eastAsia" w:ascii="仿宋" w:hAnsi="仿宋" w:eastAsia="仿宋" w:cs="宋体"/>
          <w:sz w:val="28"/>
          <w:szCs w:val="28"/>
          <w:lang w:val="en-US" w:eastAsia="zh-CN"/>
        </w:rPr>
        <w:t>15:30</w:t>
      </w:r>
      <w:r>
        <w:rPr>
          <w:rFonts w:hint="eastAsia" w:ascii="仿宋" w:hAnsi="仿宋" w:eastAsia="仿宋" w:cs="宋体"/>
          <w:sz w:val="28"/>
          <w:szCs w:val="28"/>
        </w:rPr>
        <w:t>至</w:t>
      </w:r>
      <w:r>
        <w:rPr>
          <w:rFonts w:hint="eastAsia" w:ascii="仿宋" w:hAnsi="仿宋" w:eastAsia="仿宋" w:cs="宋体"/>
          <w:sz w:val="28"/>
          <w:szCs w:val="28"/>
          <w:lang w:val="en-US" w:eastAsia="zh-CN"/>
        </w:rPr>
        <w:t>19:30</w:t>
      </w:r>
      <w:r>
        <w:rPr>
          <w:rFonts w:hint="eastAsia" w:ascii="仿宋" w:hAnsi="仿宋" w:eastAsia="仿宋" w:cs="宋体"/>
          <w:sz w:val="28"/>
          <w:szCs w:val="28"/>
        </w:rPr>
        <w:t>（北京时间，法定节假日除外 ）</w:t>
      </w:r>
    </w:p>
    <w:p>
      <w:pPr>
        <w:pageBreakBefore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地点：政采云平台报名成功后获取</w:t>
      </w:r>
    </w:p>
    <w:p>
      <w:pPr>
        <w:pageBreakBefore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方式：政采云报名成功后自行下载采购文件</w:t>
      </w:r>
    </w:p>
    <w:p>
      <w:pPr>
        <w:pageBreakBefore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22" w:name="_Toc28359005"/>
      <w:bookmarkStart w:id="23" w:name="_Toc28359082"/>
      <w:bookmarkStart w:id="24" w:name="_Toc35393793"/>
      <w:bookmarkStart w:id="25" w:name="_Toc35393624"/>
      <w:r>
        <w:rPr>
          <w:rFonts w:hint="eastAsia" w:ascii="黑体" w:hAnsi="黑体" w:cs="宋体"/>
          <w:b w:val="0"/>
          <w:sz w:val="28"/>
          <w:szCs w:val="28"/>
        </w:rPr>
        <w:t>四、提交投标文件</w:t>
      </w:r>
      <w:bookmarkEnd w:id="22"/>
      <w:bookmarkEnd w:id="23"/>
      <w:r>
        <w:rPr>
          <w:rFonts w:hint="eastAsia" w:ascii="黑体" w:hAnsi="黑体" w:cs="宋体"/>
          <w:b w:val="0"/>
          <w:sz w:val="28"/>
          <w:szCs w:val="28"/>
        </w:rPr>
        <w:t>截止时间、开标时间和地点</w:t>
      </w:r>
      <w:bookmarkEnd w:id="24"/>
      <w:bookmarkEnd w:id="25"/>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r>
        <w:rPr>
          <w:rFonts w:hint="eastAsia" w:ascii="仿宋" w:hAnsi="仿宋" w:eastAsia="仿宋" w:cs="宋体"/>
          <w:i w:val="0"/>
          <w:iCs/>
          <w:sz w:val="28"/>
          <w:szCs w:val="28"/>
          <w:u w:val="none"/>
        </w:rPr>
        <w:t>截止时间：</w:t>
      </w:r>
      <w:r>
        <w:rPr>
          <w:rFonts w:hint="eastAsia" w:ascii="仿宋" w:hAnsi="仿宋" w:eastAsia="仿宋" w:cs="宋体"/>
          <w:i w:val="0"/>
          <w:iCs/>
          <w:sz w:val="28"/>
          <w:szCs w:val="28"/>
          <w:u w:val="none"/>
          <w:lang w:val="en-US" w:eastAsia="zh-CN"/>
        </w:rPr>
        <w:t>2022</w:t>
      </w:r>
      <w:r>
        <w:rPr>
          <w:rFonts w:hint="eastAsia" w:ascii="仿宋" w:hAnsi="仿宋" w:eastAsia="仿宋" w:cs="宋体"/>
          <w:i w:val="0"/>
          <w:iCs/>
          <w:sz w:val="28"/>
          <w:szCs w:val="28"/>
          <w:u w:val="none"/>
        </w:rPr>
        <w:t>年</w:t>
      </w:r>
      <w:r>
        <w:rPr>
          <w:rFonts w:hint="eastAsia" w:ascii="仿宋" w:hAnsi="仿宋" w:eastAsia="仿宋" w:cs="宋体"/>
          <w:i w:val="0"/>
          <w:iCs/>
          <w:sz w:val="28"/>
          <w:szCs w:val="28"/>
          <w:u w:val="none"/>
          <w:lang w:val="en-US" w:eastAsia="zh-CN"/>
        </w:rPr>
        <w:t>5</w:t>
      </w:r>
      <w:r>
        <w:rPr>
          <w:rFonts w:hint="eastAsia" w:ascii="仿宋" w:hAnsi="仿宋" w:eastAsia="仿宋" w:cs="宋体"/>
          <w:i w:val="0"/>
          <w:iCs/>
          <w:sz w:val="28"/>
          <w:szCs w:val="28"/>
          <w:u w:val="none"/>
        </w:rPr>
        <w:t>月</w:t>
      </w:r>
      <w:r>
        <w:rPr>
          <w:rFonts w:hint="eastAsia" w:ascii="仿宋" w:hAnsi="仿宋" w:eastAsia="仿宋" w:cs="宋体"/>
          <w:i w:val="0"/>
          <w:iCs/>
          <w:sz w:val="28"/>
          <w:szCs w:val="28"/>
          <w:u w:val="none"/>
          <w:lang w:val="en-US" w:eastAsia="zh-CN"/>
        </w:rPr>
        <w:t>7</w:t>
      </w:r>
      <w:r>
        <w:rPr>
          <w:rFonts w:hint="eastAsia" w:ascii="仿宋" w:hAnsi="仿宋" w:eastAsia="仿宋" w:cs="宋体"/>
          <w:i w:val="0"/>
          <w:iCs/>
          <w:sz w:val="28"/>
          <w:szCs w:val="28"/>
          <w:u w:val="none"/>
        </w:rPr>
        <w:t>日</w:t>
      </w:r>
      <w:r>
        <w:rPr>
          <w:rFonts w:hint="eastAsia" w:ascii="仿宋" w:hAnsi="仿宋" w:eastAsia="仿宋" w:cs="宋体"/>
          <w:i w:val="0"/>
          <w:iCs/>
          <w:sz w:val="28"/>
          <w:szCs w:val="28"/>
          <w:u w:val="none"/>
          <w:lang w:val="en-US" w:eastAsia="zh-CN"/>
        </w:rPr>
        <w:t>10</w:t>
      </w:r>
      <w:r>
        <w:rPr>
          <w:rFonts w:hint="eastAsia" w:ascii="仿宋" w:hAnsi="仿宋" w:eastAsia="仿宋" w:cs="宋体"/>
          <w:i w:val="0"/>
          <w:iCs/>
          <w:sz w:val="28"/>
          <w:szCs w:val="28"/>
          <w:u w:val="none"/>
        </w:rPr>
        <w:t>点</w:t>
      </w:r>
      <w:r>
        <w:rPr>
          <w:rFonts w:hint="eastAsia" w:ascii="仿宋" w:hAnsi="仿宋" w:eastAsia="仿宋" w:cs="宋体"/>
          <w:i w:val="0"/>
          <w:iCs/>
          <w:sz w:val="28"/>
          <w:szCs w:val="28"/>
          <w:u w:val="none"/>
          <w:lang w:val="en-US" w:eastAsia="zh-CN"/>
        </w:rPr>
        <w:t>30</w:t>
      </w:r>
      <w:r>
        <w:rPr>
          <w:rFonts w:hint="eastAsia" w:ascii="仿宋" w:hAnsi="仿宋" w:eastAsia="仿宋" w:cs="宋体"/>
          <w:i w:val="0"/>
          <w:iCs/>
          <w:sz w:val="28"/>
          <w:szCs w:val="28"/>
          <w:u w:val="none"/>
        </w:rPr>
        <w:t>分（北京时间）</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bCs/>
          <w:sz w:val="28"/>
          <w:szCs w:val="28"/>
          <w:u w:val="single"/>
        </w:rPr>
      </w:pPr>
      <w:r>
        <w:rPr>
          <w:rFonts w:hint="eastAsia" w:ascii="仿宋" w:hAnsi="仿宋" w:eastAsia="仿宋" w:cs="宋体"/>
          <w:i w:val="0"/>
          <w:iCs/>
          <w:sz w:val="28"/>
          <w:szCs w:val="28"/>
          <w:u w:val="none"/>
        </w:rPr>
        <w:t>地点：政采云平台http://www.zcygov.cn/</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26" w:name="_Toc28359084"/>
      <w:bookmarkStart w:id="27" w:name="_Toc28359007"/>
      <w:bookmarkStart w:id="28" w:name="_Toc35393794"/>
      <w:bookmarkStart w:id="29" w:name="_Toc35393625"/>
      <w:r>
        <w:rPr>
          <w:rFonts w:hint="eastAsia" w:ascii="黑体" w:hAnsi="黑体" w:cs="宋体"/>
          <w:b w:val="0"/>
          <w:sz w:val="28"/>
          <w:szCs w:val="28"/>
        </w:rPr>
        <w:t>五、公告期限</w:t>
      </w:r>
      <w:bookmarkEnd w:id="26"/>
      <w:bookmarkEnd w:id="27"/>
      <w:bookmarkEnd w:id="28"/>
      <w:bookmarkEnd w:id="29"/>
    </w:p>
    <w:p>
      <w:pPr>
        <w:pageBreakBefore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30" w:name="_Toc35393626"/>
      <w:bookmarkStart w:id="31" w:name="_Toc35393795"/>
      <w:r>
        <w:rPr>
          <w:rFonts w:hint="eastAsia" w:ascii="黑体" w:hAnsi="黑体" w:cs="宋体"/>
          <w:b w:val="0"/>
          <w:sz w:val="28"/>
          <w:szCs w:val="28"/>
        </w:rPr>
        <w:t>六、其他补充事宜</w:t>
      </w:r>
      <w:bookmarkEnd w:id="30"/>
      <w:bookmarkEnd w:id="31"/>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无</w:t>
      </w:r>
    </w:p>
    <w:p>
      <w:pPr>
        <w:pStyle w:val="4"/>
        <w:pageBreakBefore w:val="0"/>
        <w:numPr>
          <w:ilvl w:val="1"/>
          <w:numId w:val="0"/>
        </w:numPr>
        <w:kinsoku/>
        <w:wordWrap/>
        <w:overflowPunct/>
        <w:topLinePunct w:val="0"/>
        <w:autoSpaceDE/>
        <w:autoSpaceDN/>
        <w:bidi w:val="0"/>
        <w:adjustRightInd/>
        <w:snapToGrid/>
        <w:spacing w:line="540" w:lineRule="exact"/>
        <w:ind w:left="425" w:leftChars="0"/>
        <w:textAlignment w:val="auto"/>
        <w:rPr>
          <w:rFonts w:ascii="黑体" w:hAnsi="黑体" w:cs="宋体"/>
          <w:b w:val="0"/>
          <w:sz w:val="28"/>
          <w:szCs w:val="28"/>
        </w:rPr>
      </w:pPr>
      <w:bookmarkStart w:id="32" w:name="_Toc35393627"/>
      <w:bookmarkStart w:id="33" w:name="_Toc28359085"/>
      <w:bookmarkStart w:id="34" w:name="_Toc28359008"/>
      <w:bookmarkStart w:id="35"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2"/>
      <w:bookmarkEnd w:id="33"/>
      <w:bookmarkEnd w:id="34"/>
      <w:bookmarkEnd w:id="35"/>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bookmarkStart w:id="36" w:name="_Toc35393637"/>
      <w:bookmarkStart w:id="37" w:name="_Toc28359096"/>
      <w:bookmarkStart w:id="38" w:name="_Toc29692"/>
      <w:bookmarkStart w:id="39" w:name="_Toc28359019"/>
      <w:bookmarkStart w:id="40" w:name="_Toc35393806"/>
      <w:r>
        <w:rPr>
          <w:rFonts w:hint="eastAsia" w:ascii="仿宋" w:hAnsi="仿宋" w:eastAsia="仿宋" w:cs="宋体"/>
          <w:i w:val="0"/>
          <w:iCs/>
          <w:sz w:val="28"/>
          <w:szCs w:val="28"/>
          <w:u w:val="none"/>
        </w:rPr>
        <w:t>1.采购人信息</w:t>
      </w:r>
      <w:bookmarkEnd w:id="36"/>
      <w:bookmarkEnd w:id="37"/>
      <w:bookmarkEnd w:id="38"/>
      <w:bookmarkEnd w:id="39"/>
      <w:bookmarkEnd w:id="40"/>
    </w:p>
    <w:p>
      <w:pPr>
        <w:pageBreakBefore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宋体"/>
          <w:i w:val="0"/>
          <w:iCs/>
          <w:sz w:val="28"/>
          <w:szCs w:val="28"/>
          <w:u w:val="none"/>
          <w:lang w:val="en-US" w:eastAsia="zh-CN"/>
        </w:rPr>
      </w:pPr>
      <w:r>
        <w:rPr>
          <w:rFonts w:hint="eastAsia" w:ascii="仿宋" w:hAnsi="仿宋" w:eastAsia="仿宋" w:cs="宋体"/>
          <w:i w:val="0"/>
          <w:iCs/>
          <w:sz w:val="28"/>
          <w:szCs w:val="28"/>
          <w:u w:val="none"/>
        </w:rPr>
        <w:t>名    称：</w:t>
      </w:r>
      <w:r>
        <w:rPr>
          <w:rFonts w:hint="eastAsia" w:ascii="仿宋" w:hAnsi="仿宋" w:eastAsia="仿宋" w:cs="宋体"/>
          <w:i w:val="0"/>
          <w:iCs/>
          <w:sz w:val="28"/>
          <w:szCs w:val="28"/>
          <w:u w:val="none"/>
          <w:lang w:eastAsia="zh-CN"/>
        </w:rPr>
        <w:t>阿克苏地区自然资源局</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lang w:val="en-US" w:eastAsia="zh-CN"/>
        </w:rPr>
      </w:pPr>
      <w:r>
        <w:rPr>
          <w:rFonts w:hint="eastAsia" w:ascii="仿宋" w:hAnsi="仿宋" w:eastAsia="仿宋" w:cs="宋体"/>
          <w:i w:val="0"/>
          <w:iCs/>
          <w:sz w:val="28"/>
          <w:szCs w:val="28"/>
          <w:u w:val="none"/>
        </w:rPr>
        <w:t>地    址：新疆维吾尔自治区阿克苏地区阿克苏市水韵路25号</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r>
        <w:rPr>
          <w:rFonts w:hint="eastAsia" w:ascii="仿宋" w:hAnsi="仿宋" w:eastAsia="仿宋" w:cs="宋体"/>
          <w:i w:val="0"/>
          <w:iCs/>
          <w:sz w:val="28"/>
          <w:szCs w:val="28"/>
          <w:u w:val="none"/>
        </w:rPr>
        <w:t>联系方式：0997-6711860</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bookmarkStart w:id="41" w:name="_Toc28359097"/>
      <w:bookmarkStart w:id="42" w:name="_Toc31440"/>
      <w:bookmarkStart w:id="43" w:name="_Toc35393638"/>
      <w:bookmarkStart w:id="44" w:name="_Toc35393807"/>
      <w:bookmarkStart w:id="45" w:name="_Toc28359020"/>
      <w:r>
        <w:rPr>
          <w:rFonts w:hint="eastAsia" w:ascii="仿宋" w:hAnsi="仿宋" w:eastAsia="仿宋" w:cs="宋体"/>
          <w:i w:val="0"/>
          <w:iCs/>
          <w:sz w:val="28"/>
          <w:szCs w:val="28"/>
          <w:u w:val="none"/>
        </w:rPr>
        <w:t>2.采购代理机构信息</w:t>
      </w:r>
      <w:bookmarkEnd w:id="41"/>
      <w:bookmarkEnd w:id="42"/>
      <w:bookmarkEnd w:id="43"/>
      <w:bookmarkEnd w:id="44"/>
      <w:bookmarkEnd w:id="45"/>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r>
        <w:rPr>
          <w:rFonts w:hint="eastAsia" w:ascii="仿宋" w:hAnsi="仿宋" w:eastAsia="仿宋" w:cs="宋体"/>
          <w:i w:val="0"/>
          <w:iCs/>
          <w:sz w:val="28"/>
          <w:szCs w:val="28"/>
          <w:u w:val="none"/>
        </w:rPr>
        <w:t>名    称：</w:t>
      </w:r>
      <w:r>
        <w:rPr>
          <w:rFonts w:hint="eastAsia" w:ascii="仿宋" w:hAnsi="仿宋" w:eastAsia="仿宋" w:cs="宋体"/>
          <w:i w:val="0"/>
          <w:iCs/>
          <w:sz w:val="28"/>
          <w:szCs w:val="28"/>
          <w:u w:val="none"/>
          <w:lang w:eastAsia="zh-CN"/>
        </w:rPr>
        <w:t>新疆大诚盛达项目管理有限公司</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lang w:eastAsia="zh-CN"/>
        </w:rPr>
      </w:pPr>
      <w:r>
        <w:rPr>
          <w:rFonts w:hint="eastAsia" w:ascii="仿宋" w:hAnsi="仿宋" w:eastAsia="仿宋" w:cs="宋体"/>
          <w:i w:val="0"/>
          <w:iCs/>
          <w:sz w:val="28"/>
          <w:szCs w:val="28"/>
          <w:u w:val="none"/>
        </w:rPr>
        <w:t>地　　址：</w:t>
      </w:r>
      <w:r>
        <w:rPr>
          <w:rFonts w:hint="eastAsia" w:ascii="仿宋" w:hAnsi="仿宋" w:eastAsia="仿宋" w:cs="宋体"/>
          <w:i w:val="0"/>
          <w:iCs/>
          <w:sz w:val="28"/>
          <w:szCs w:val="28"/>
          <w:u w:val="none"/>
          <w:lang w:eastAsia="zh-CN"/>
        </w:rPr>
        <w:t>阿克苏市朝阳街7号银基王朝4号楼1006室</w:t>
      </w:r>
    </w:p>
    <w:p>
      <w:pPr>
        <w:pageBreakBefore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宋体"/>
          <w:i w:val="0"/>
          <w:iCs/>
          <w:sz w:val="28"/>
          <w:szCs w:val="28"/>
          <w:u w:val="none"/>
          <w:lang w:val="en-US" w:eastAsia="zh-CN"/>
        </w:rPr>
      </w:pPr>
      <w:r>
        <w:rPr>
          <w:rFonts w:hint="eastAsia" w:ascii="仿宋" w:hAnsi="仿宋" w:eastAsia="仿宋" w:cs="宋体"/>
          <w:i w:val="0"/>
          <w:iCs/>
          <w:sz w:val="28"/>
          <w:szCs w:val="28"/>
          <w:u w:val="none"/>
        </w:rPr>
        <w:t>联系方式：</w:t>
      </w:r>
      <w:r>
        <w:rPr>
          <w:rFonts w:hint="eastAsia" w:ascii="仿宋" w:hAnsi="仿宋" w:eastAsia="仿宋" w:cs="宋体"/>
          <w:i w:val="0"/>
          <w:iCs/>
          <w:sz w:val="28"/>
          <w:szCs w:val="28"/>
          <w:u w:val="none"/>
          <w:lang w:val="en-US" w:eastAsia="zh-CN"/>
        </w:rPr>
        <w:t>15699353525</w:t>
      </w:r>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rPr>
      </w:pPr>
      <w:bookmarkStart w:id="46" w:name="_Toc28359021"/>
      <w:bookmarkStart w:id="47" w:name="_Toc35393808"/>
      <w:bookmarkStart w:id="48" w:name="_Toc35393639"/>
      <w:bookmarkStart w:id="49" w:name="_Toc18856"/>
      <w:bookmarkStart w:id="50" w:name="_Toc28359098"/>
      <w:r>
        <w:rPr>
          <w:rFonts w:hint="eastAsia" w:ascii="仿宋" w:hAnsi="仿宋" w:eastAsia="仿宋" w:cs="宋体"/>
          <w:i w:val="0"/>
          <w:iCs/>
          <w:sz w:val="28"/>
          <w:szCs w:val="28"/>
          <w:u w:val="none"/>
        </w:rPr>
        <w:t>3.项目联系方式</w:t>
      </w:r>
      <w:bookmarkEnd w:id="46"/>
      <w:bookmarkEnd w:id="47"/>
      <w:bookmarkEnd w:id="48"/>
      <w:bookmarkEnd w:id="49"/>
      <w:bookmarkEnd w:id="50"/>
    </w:p>
    <w:p>
      <w:pPr>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i w:val="0"/>
          <w:iCs/>
          <w:sz w:val="28"/>
          <w:szCs w:val="28"/>
          <w:u w:val="none"/>
          <w:lang w:val="en-US" w:eastAsia="zh-CN"/>
        </w:rPr>
      </w:pPr>
      <w:r>
        <w:rPr>
          <w:rFonts w:hint="eastAsia" w:ascii="仿宋" w:hAnsi="仿宋" w:eastAsia="仿宋" w:cs="宋体"/>
          <w:i w:val="0"/>
          <w:iCs/>
          <w:sz w:val="28"/>
          <w:szCs w:val="28"/>
          <w:u w:val="none"/>
        </w:rPr>
        <w:t>项目联系人：</w:t>
      </w:r>
      <w:r>
        <w:rPr>
          <w:rFonts w:hint="eastAsia" w:ascii="仿宋" w:hAnsi="仿宋" w:eastAsia="仿宋" w:cs="宋体"/>
          <w:i w:val="0"/>
          <w:iCs/>
          <w:sz w:val="28"/>
          <w:szCs w:val="28"/>
          <w:u w:val="none"/>
          <w:lang w:val="en-US" w:eastAsia="zh-CN"/>
        </w:rPr>
        <w:t xml:space="preserve">马志强    </w:t>
      </w:r>
    </w:p>
    <w:p>
      <w:pPr>
        <w:pageBreakBefore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cs="Times New Roman"/>
          <w:sz w:val="28"/>
          <w:szCs w:val="28"/>
          <w:lang w:val="en-US"/>
        </w:rPr>
      </w:pPr>
      <w:r>
        <w:rPr>
          <w:rFonts w:hint="eastAsia" w:ascii="仿宋" w:hAnsi="仿宋" w:eastAsia="仿宋" w:cs="Times New Roman"/>
          <w:sz w:val="28"/>
          <w:szCs w:val="28"/>
        </w:rPr>
        <w:t>电　　 话：</w:t>
      </w:r>
      <w:r>
        <w:rPr>
          <w:rFonts w:hint="eastAsia" w:ascii="仿宋" w:hAnsi="仿宋" w:eastAsia="仿宋" w:cs="Times New Roman"/>
          <w:sz w:val="28"/>
          <w:szCs w:val="28"/>
          <w:lang w:val="en-US" w:eastAsia="zh-CN"/>
        </w:rPr>
        <w:t>15699353525</w:t>
      </w: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jc w:val="center"/>
        <w:rPr>
          <w:color w:val="auto"/>
          <w:sz w:val="48"/>
          <w:szCs w:val="48"/>
        </w:rPr>
      </w:pPr>
      <w:bookmarkStart w:id="51" w:name="_Toc8818"/>
      <w:r>
        <w:rPr>
          <w:rFonts w:hint="eastAsia"/>
          <w:color w:val="auto"/>
          <w:sz w:val="48"/>
          <w:szCs w:val="48"/>
        </w:rPr>
        <w:t>第二章  投标须知前附表</w:t>
      </w:r>
      <w:bookmarkEnd w:id="3"/>
      <w:bookmarkEnd w:id="4"/>
      <w:bookmarkEnd w:id="5"/>
      <w:bookmarkEnd w:id="6"/>
      <w:bookmarkEnd w:id="7"/>
      <w:bookmarkEnd w:id="51"/>
    </w:p>
    <w:tbl>
      <w:tblPr>
        <w:tblStyle w:val="23"/>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1980"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招标人</w:t>
            </w:r>
          </w:p>
        </w:tc>
        <w:tc>
          <w:tcPr>
            <w:tcW w:w="7585" w:type="dxa"/>
            <w:vAlign w:val="center"/>
          </w:tcPr>
          <w:p>
            <w:pPr>
              <w:tabs>
                <w:tab w:val="left" w:pos="1860"/>
              </w:tabs>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阿克苏地区自然资源局</w:t>
            </w:r>
            <w:r>
              <w:rPr>
                <w:rFonts w:hint="eastAsia" w:ascii="宋体" w:hAnsi="宋体" w:cs="宋体"/>
                <w:color w:val="000000" w:themeColor="text1"/>
                <w:sz w:val="24"/>
                <w:highlight w:val="none"/>
                <w14:textFill>
                  <w14:solidFill>
                    <w14:schemeClr w14:val="tx1"/>
                  </w14:solidFill>
                </w14:textFill>
              </w:rPr>
              <w:t> </w:t>
            </w:r>
          </w:p>
          <w:p>
            <w:pPr>
              <w:pStyle w:val="10"/>
              <w:spacing w:line="300" w:lineRule="exact"/>
              <w:rPr>
                <w:rStyle w:val="26"/>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址：新疆维吾尔自治区阿克苏地区阿克苏市水韵路25号</w:t>
            </w:r>
          </w:p>
          <w:p>
            <w:pPr>
              <w:pStyle w:val="10"/>
              <w:spacing w:line="30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人：卢飞</w:t>
            </w:r>
          </w:p>
          <w:p>
            <w:pPr>
              <w:pStyle w:val="10"/>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eastAsia="zh-CN"/>
                <w14:textFill>
                  <w14:solidFill>
                    <w14:schemeClr w14:val="tx1"/>
                  </w14:solidFill>
                </w14:textFill>
              </w:rPr>
              <w:t>0997-6711860</w:t>
            </w:r>
            <w:r>
              <w:rPr>
                <w:rFonts w:hint="eastAsia" w:ascii="宋体" w:hAnsi="宋体" w:cs="宋体"/>
                <w:color w:val="000000" w:themeColor="text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新疆大诚盛达项目管理有限公司</w:t>
            </w:r>
          </w:p>
          <w:p>
            <w:pPr>
              <w:tabs>
                <w:tab w:val="left" w:pos="0"/>
              </w:tabs>
              <w:spacing w:line="420" w:lineRule="exact"/>
              <w:jc w:val="left"/>
              <w:rPr>
                <w:rFonts w:ascii="宋体" w:hAnsi="宋体" w:cs="宋体"/>
                <w:snapToGrid w:val="0"/>
                <w:color w:val="000000" w:themeColor="text1"/>
                <w:spacing w:val="-8"/>
                <w:kern w:val="0"/>
                <w:sz w:val="24"/>
                <w14:textFill>
                  <w14:solidFill>
                    <w14:schemeClr w14:val="tx1"/>
                  </w14:solidFill>
                </w14:textFill>
              </w:rPr>
            </w:pPr>
            <w:r>
              <w:rPr>
                <w:rFonts w:hint="eastAsia" w:ascii="宋体" w:hAnsi="宋体" w:cs="宋体"/>
                <w:snapToGrid w:val="0"/>
                <w:color w:val="000000" w:themeColor="text1"/>
                <w:spacing w:val="-8"/>
                <w:kern w:val="0"/>
                <w:sz w:val="24"/>
                <w14:textFill>
                  <w14:solidFill>
                    <w14:schemeClr w14:val="tx1"/>
                  </w14:solidFill>
                </w14:textFill>
              </w:rPr>
              <w:t>地     址：</w:t>
            </w:r>
            <w:r>
              <w:rPr>
                <w:rFonts w:hint="eastAsia" w:ascii="宋体" w:hAnsi="宋体" w:cs="宋体"/>
                <w:snapToGrid w:val="0"/>
                <w:color w:val="000000" w:themeColor="text1"/>
                <w:spacing w:val="-8"/>
                <w:kern w:val="0"/>
                <w:sz w:val="24"/>
                <w:lang w:eastAsia="zh-CN"/>
                <w14:textFill>
                  <w14:solidFill>
                    <w14:schemeClr w14:val="tx1"/>
                  </w14:solidFill>
                </w14:textFill>
              </w:rPr>
              <w:t>阿克苏市朝阳街7号银基王朝4号楼1006室</w:t>
            </w:r>
            <w:r>
              <w:rPr>
                <w:rFonts w:hint="eastAsia" w:ascii="宋体" w:hAnsi="宋体" w:cs="宋体"/>
                <w:snapToGrid w:val="0"/>
                <w:color w:val="000000" w:themeColor="text1"/>
                <w:spacing w:val="-8"/>
                <w:kern w:val="0"/>
                <w:sz w:val="24"/>
                <w14:textFill>
                  <w14:solidFill>
                    <w14:schemeClr w14:val="tx1"/>
                  </w14:solidFill>
                </w14:textFill>
              </w:rPr>
              <w:t xml:space="preserve"> </w:t>
            </w:r>
          </w:p>
          <w:p>
            <w:pPr>
              <w:tabs>
                <w:tab w:val="left" w:pos="1860"/>
              </w:tabs>
              <w:spacing w:line="420" w:lineRule="exact"/>
              <w:jc w:val="left"/>
              <w:rPr>
                <w:rFonts w:hint="eastAsia" w:ascii="宋体" w:hAnsi="宋体" w:eastAsia="宋体" w:cs="宋体"/>
                <w:snapToGrid w:val="0"/>
                <w:color w:val="000000" w:themeColor="text1"/>
                <w:kern w:val="0"/>
                <w:sz w:val="24"/>
                <w:lang w:eastAsia="zh-CN"/>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联 系 人：</w:t>
            </w:r>
            <w:r>
              <w:rPr>
                <w:rFonts w:hint="eastAsia" w:ascii="宋体" w:hAnsi="宋体" w:cs="宋体"/>
                <w:snapToGrid w:val="0"/>
                <w:color w:val="000000" w:themeColor="text1"/>
                <w:kern w:val="0"/>
                <w:sz w:val="24"/>
                <w:lang w:eastAsia="zh-CN"/>
                <w14:textFill>
                  <w14:solidFill>
                    <w14:schemeClr w14:val="tx1"/>
                  </w14:solidFill>
                </w14:textFill>
              </w:rPr>
              <w:t>马志强</w:t>
            </w:r>
          </w:p>
          <w:p>
            <w:pPr>
              <w:tabs>
                <w:tab w:val="left" w:pos="1860"/>
              </w:tabs>
              <w:spacing w:line="420" w:lineRule="exact"/>
              <w:jc w:val="left"/>
              <w:rPr>
                <w:rFonts w:hint="eastAsia" w:ascii="宋体" w:hAnsi="宋体" w:eastAsia="宋体" w:cs="宋体"/>
                <w:snapToGrid w:val="0"/>
                <w:color w:val="000000" w:themeColor="text1"/>
                <w:kern w:val="0"/>
                <w:sz w:val="24"/>
                <w:lang w:eastAsia="zh-CN"/>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电    话：</w:t>
            </w:r>
            <w:r>
              <w:rPr>
                <w:rFonts w:hint="eastAsia" w:ascii="宋体" w:hAnsi="宋体" w:cs="宋体"/>
                <w:color w:val="000000" w:themeColor="text1"/>
                <w:sz w:val="24"/>
                <w:lang w:eastAsia="zh-CN"/>
                <w14:textFill>
                  <w14:solidFill>
                    <w14:schemeClr w14:val="tx1"/>
                  </w14:solidFill>
                </w14:textFill>
              </w:rPr>
              <w:t>15699353525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阿克苏地区城乡建设用地增减挂钩项目实施规划编制（标项一）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阿克苏市境内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1980"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采购内容</w:t>
            </w:r>
          </w:p>
        </w:tc>
        <w:tc>
          <w:tcPr>
            <w:tcW w:w="7585" w:type="dxa"/>
            <w:vAlign w:val="center"/>
          </w:tcPr>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工作内容包括内容包括规划、实施、验收等三个阶段，涵盖实施规划、项目设计、变更等自治区要求的“增减挂”工作内容。</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具体包含以下工作内容及环节：</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准备工作、调查分析、规划编制、规划成果、规划评审、权属调整、形成节余指标、自治区审查、取得批复、录入国家增减挂钩电子管理平台、国家核查及调整、结余指标建新拆旧复垦项目可研、规划设计和预算编制、验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2、节余指标建新拆旧复垦项目可研规划设计预算编制。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（1）地形图测绘；</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（2）可行性研究；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（3）规划设计和预算；</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3、土地勘测定界</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4、拆旧区耕地质量评定报告。</w:t>
            </w:r>
          </w:p>
          <w:p>
            <w:pPr>
              <w:spacing w:line="360" w:lineRule="exact"/>
              <w:rPr>
                <w:rFonts w:hint="default"/>
                <w:lang w:val="en-US" w:eastAsia="zh-CN"/>
              </w:rPr>
            </w:pPr>
            <w:r>
              <w:rPr>
                <w:rFonts w:hint="eastAsia" w:ascii="宋体" w:hAnsi="宋体" w:cs="宋体"/>
                <w:color w:val="000000" w:themeColor="text1"/>
                <w:sz w:val="24"/>
                <w:lang w:val="en-US" w:eastAsia="zh-CN"/>
                <w14:textFill>
                  <w14:solidFill>
                    <w14:schemeClr w14:val="tx1"/>
                  </w14:solidFill>
                </w14:textFill>
              </w:rPr>
              <w:t>成果内容包含项目</w:t>
            </w:r>
            <w:r>
              <w:rPr>
                <w:rFonts w:hint="eastAsia" w:ascii="宋体" w:hAnsi="宋体" w:cs="宋体"/>
                <w:color w:val="000000" w:themeColor="text1"/>
                <w:sz w:val="24"/>
                <w:lang w:val="zh-CN" w:eastAsia="zh-CN"/>
                <w14:textFill>
                  <w14:solidFill>
                    <w14:schemeClr w14:val="tx1"/>
                  </w14:solidFill>
                </w14:textFill>
              </w:rPr>
              <w:t>规划文本、图层文件、影像资料、扫描件、统计表格</w:t>
            </w:r>
            <w:r>
              <w:rPr>
                <w:rFonts w:hint="eastAsia" w:ascii="宋体" w:hAnsi="宋体" w:cs="宋体"/>
                <w:color w:val="000000" w:themeColor="text1"/>
                <w:sz w:val="24"/>
                <w:lang w:val="en-US" w:eastAsia="zh-CN"/>
                <w14:textFill>
                  <w14:solidFill>
                    <w14:schemeClr w14:val="tx1"/>
                  </w14:solidFill>
                </w14:textFill>
              </w:rPr>
              <w:t>等自治区要求的“增减挂”工作内容。按照自治区批准入库的面积为准。此次以每亩单价招标.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980" w:type="dxa"/>
            <w:vAlign w:val="center"/>
          </w:tcPr>
          <w:p>
            <w:pPr>
              <w:spacing w:line="360" w:lineRule="exact"/>
              <w:jc w:val="center"/>
              <w:rPr>
                <w:rFonts w:hint="eastAsia" w:ascii="宋体" w:hAnsi="宋体" w:cs="宋体"/>
                <w:color w:val="auto"/>
                <w:sz w:val="24"/>
              </w:rPr>
            </w:pPr>
            <w:r>
              <w:rPr>
                <w:rFonts w:hint="eastAsia" w:ascii="宋体" w:hAnsi="宋体" w:cs="宋体"/>
                <w:bCs/>
                <w:color w:val="auto"/>
                <w:sz w:val="24"/>
                <w:lang w:val="en-US" w:eastAsia="zh-CN"/>
              </w:rPr>
              <w:t>服务期限</w:t>
            </w:r>
          </w:p>
        </w:tc>
        <w:tc>
          <w:tcPr>
            <w:tcW w:w="7585" w:type="dxa"/>
            <w:vAlign w:val="center"/>
          </w:tcPr>
          <w:p>
            <w:pPr>
              <w:spacing w:line="360" w:lineRule="exact"/>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730 </w:t>
            </w:r>
            <w:r>
              <w:rPr>
                <w:rFonts w:hint="eastAsia" w:ascii="宋体" w:hAnsi="宋体" w:cs="宋体"/>
                <w:color w:val="000000" w:themeColor="text1"/>
                <w:sz w:val="24"/>
                <w:highlight w:val="none"/>
                <w:lang w:val="en-US" w:eastAsia="zh-CN"/>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发售地点：政采云报名成功后自行下载</w:t>
            </w:r>
          </w:p>
          <w:p>
            <w:pPr>
              <w:spacing w:line="400" w:lineRule="exact"/>
              <w:ind w:left="1200" w:hanging="1200" w:hangingChars="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发售时间：202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日至2021年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日，上午10：00-14：</w:t>
            </w:r>
          </w:p>
          <w:p>
            <w:pPr>
              <w:spacing w:line="400" w:lineRule="exact"/>
              <w:ind w:left="1200" w:hanging="1200" w:hangingChars="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00，下午1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0：00-</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lang w:eastAsia="zh-CN"/>
              </w:rPr>
              <w:t>响应文件</w:t>
            </w:r>
            <w:r>
              <w:rPr>
                <w:rFonts w:hint="eastAsia" w:ascii="宋体" w:hAnsi="宋体" w:cs="宋体"/>
                <w:color w:val="auto"/>
                <w:sz w:val="24"/>
              </w:rPr>
              <w:t>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响应文件</w:t>
            </w:r>
            <w:r>
              <w:rPr>
                <w:rFonts w:hint="eastAsia" w:ascii="宋体" w:hAnsi="宋体" w:cs="宋体"/>
                <w:bCs/>
                <w:color w:val="000000" w:themeColor="text1"/>
                <w:sz w:val="24"/>
                <w:highlight w:val="none"/>
                <w14:textFill>
                  <w14:solidFill>
                    <w14:schemeClr w14:val="tx1"/>
                  </w14:solidFill>
                </w14:textFill>
              </w:rPr>
              <w:t>递交截止时间：</w:t>
            </w:r>
            <w:r>
              <w:rPr>
                <w:rFonts w:hint="eastAsia" w:ascii="宋体" w:hAnsi="宋体" w:cs="宋体"/>
                <w:bCs/>
                <w:color w:val="000000" w:themeColor="text1"/>
                <w:sz w:val="24"/>
                <w:highlight w:val="none"/>
                <w:lang w:eastAsia="zh-CN"/>
                <w14:textFill>
                  <w14:solidFill>
                    <w14:schemeClr w14:val="tx1"/>
                  </w14:solidFill>
                </w14:textFill>
              </w:rPr>
              <w:t>2022年5月7日</w:t>
            </w:r>
            <w:r>
              <w:rPr>
                <w:rFonts w:hint="eastAsia" w:ascii="宋体" w:hAnsi="宋体" w:cs="宋体"/>
                <w:bCs/>
                <w:color w:val="000000" w:themeColor="text1"/>
                <w:sz w:val="24"/>
                <w:highlight w:val="none"/>
                <w14:textFill>
                  <w14:solidFill>
                    <w14:schemeClr w14:val="tx1"/>
                  </w14:solidFill>
                </w14:textFill>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投递地址：</w:t>
            </w:r>
            <w:r>
              <w:rPr>
                <w:rFonts w:hint="eastAsia" w:ascii="宋体" w:hAnsi="宋体" w:cs="宋体"/>
                <w:bCs/>
                <w:color w:val="000000" w:themeColor="text1"/>
                <w:sz w:val="24"/>
                <w:highlight w:val="none"/>
                <w:lang w:val="en-US" w:eastAsia="zh-CN"/>
                <w14:textFill>
                  <w14:solidFill>
                    <w14:schemeClr w14:val="tx1"/>
                  </w14:solidFill>
                </w14:textFill>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w:t>
            </w:r>
            <w:r>
              <w:rPr>
                <w:rFonts w:hint="eastAsia" w:ascii="宋体" w:hAnsi="宋体" w:cs="宋体"/>
                <w:bCs/>
                <w:color w:val="000000" w:themeColor="text1"/>
                <w:sz w:val="24"/>
                <w:highlight w:val="none"/>
                <w:lang w:val="en-US" w:eastAsia="zh-CN"/>
                <w14:textFill>
                  <w14:solidFill>
                    <w14:schemeClr w14:val="tx1"/>
                  </w14:solidFill>
                </w14:textFill>
              </w:rPr>
              <w:t>纸质</w:t>
            </w:r>
            <w:r>
              <w:rPr>
                <w:rFonts w:hint="eastAsia" w:ascii="宋体" w:hAnsi="宋体" w:cs="宋体"/>
                <w:bCs/>
                <w:color w:val="000000" w:themeColor="text1"/>
                <w:sz w:val="24"/>
                <w:highlight w:val="none"/>
                <w:lang w:eastAsia="zh-CN"/>
                <w14:textFill>
                  <w14:solidFill>
                    <w14:schemeClr w14:val="tx1"/>
                  </w14:solidFill>
                </w14:textFill>
              </w:rPr>
              <w:t>响应文件</w:t>
            </w:r>
            <w:r>
              <w:rPr>
                <w:rFonts w:hint="eastAsia" w:ascii="宋体" w:hAnsi="宋体" w:cs="宋体"/>
                <w:bCs/>
                <w:color w:val="000000" w:themeColor="text1"/>
                <w:sz w:val="24"/>
                <w:highlight w:val="none"/>
                <w14:textFill>
                  <w14:solidFill>
                    <w14:schemeClr w14:val="tx1"/>
                  </w14:solidFill>
                </w14:textFill>
              </w:rPr>
              <w:t>应一式肆份：其中正本壹份，副本叁份，</w:t>
            </w:r>
            <w:r>
              <w:rPr>
                <w:rFonts w:hint="eastAsia" w:ascii="宋体" w:hAnsi="宋体" w:cs="宋体"/>
                <w:bCs/>
                <w:color w:val="000000" w:themeColor="text1"/>
                <w:sz w:val="24"/>
                <w:highlight w:val="none"/>
                <w:lang w:val="en-US" w:eastAsia="zh-CN"/>
                <w14:textFill>
                  <w14:solidFill>
                    <w14:schemeClr w14:val="tx1"/>
                  </w14:solidFill>
                </w14:textFill>
              </w:rPr>
              <w:t>光盘3张</w:t>
            </w:r>
            <w:r>
              <w:rPr>
                <w:rFonts w:hint="eastAsia" w:ascii="宋体" w:hAnsi="宋体" w:cs="宋体"/>
                <w:bCs/>
                <w:color w:val="000000" w:themeColor="text1"/>
                <w:sz w:val="24"/>
                <w:highlight w:val="none"/>
                <w14:textFill>
                  <w14:solidFill>
                    <w14:schemeClr w14:val="tx1"/>
                  </w14:solidFill>
                </w14:textFill>
              </w:rPr>
              <w:t>（正本</w:t>
            </w:r>
            <w:r>
              <w:rPr>
                <w:rFonts w:hint="eastAsia" w:ascii="宋体" w:hAnsi="宋体" w:cs="宋体"/>
                <w:bCs/>
                <w:color w:val="000000" w:themeColor="text1"/>
                <w:sz w:val="24"/>
                <w:highlight w:val="none"/>
                <w:lang w:val="en-US" w:eastAsia="zh-CN"/>
                <w14:textFill>
                  <w14:solidFill>
                    <w14:schemeClr w14:val="tx1"/>
                  </w14:solidFill>
                </w14:textFill>
              </w:rPr>
              <w:t>盖章</w:t>
            </w:r>
            <w:r>
              <w:rPr>
                <w:rFonts w:hint="eastAsia" w:ascii="宋体" w:hAnsi="宋体" w:cs="宋体"/>
                <w:bCs/>
                <w:color w:val="000000" w:themeColor="text1"/>
                <w:sz w:val="24"/>
                <w:highlight w:val="none"/>
                <w14:textFill>
                  <w14:solidFill>
                    <w14:schemeClr w14:val="tx1"/>
                  </w14:solidFill>
                </w14:textFill>
              </w:rPr>
              <w:t>扫描件</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PDF格式</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所有纸质版响应文件需投标单位在公示期结束后提供。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5000元/亩</w:t>
            </w:r>
            <w:r>
              <w:rPr>
                <w:rFonts w:hint="eastAsia" w:ascii="宋体" w:hAnsi="宋体" w:cs="宋体"/>
                <w:bCs/>
                <w:color w:val="000000" w:themeColor="text1"/>
                <w:kern w:val="2"/>
                <w:sz w:val="24"/>
                <w:szCs w:val="24"/>
                <w:lang w:val="en-US" w:eastAsia="zh-CN" w:bidi="ar-SA"/>
                <w14:textFill>
                  <w14:solidFill>
                    <w14:schemeClr w14:val="tx1"/>
                  </w14:solidFill>
                </w14:textFill>
              </w:rPr>
              <w:t>；</w:t>
            </w:r>
          </w:p>
          <w:p>
            <w:pPr>
              <w:pStyle w:val="22"/>
              <w:ind w:left="0" w:leftChars="0" w:firstLine="0" w:firstLineChars="0"/>
              <w:rPr>
                <w:rFonts w:hint="eastAsia"/>
                <w:color w:val="000000" w:themeColor="text1"/>
                <w:lang w:eastAsia="zh-CN"/>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投标报价:本次招标的报价，含从服务地点、验收合格、交付使用售后服务等的人民币报价。综合单价包括了投标人的人工、保险、利润、税金、政策性文件的规定以及包括合同明示或暗示的所有一切风险、责任和义务的费用，本次报价必须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pStyle w:val="75"/>
              <w:spacing w:line="360" w:lineRule="exact"/>
              <w:rPr>
                <w:rFonts w:cs="宋体"/>
                <w:color w:val="auto"/>
                <w:sz w:val="24"/>
              </w:rPr>
            </w:pPr>
            <w:r>
              <w:rPr>
                <w:rFonts w:hint="eastAsia" w:cs="宋体"/>
                <w:color w:val="auto"/>
                <w:sz w:val="24"/>
              </w:rPr>
              <w:t>开  标  时  间</w:t>
            </w:r>
          </w:p>
          <w:p>
            <w:pPr>
              <w:pStyle w:val="75"/>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时间：</w:t>
            </w:r>
            <w:r>
              <w:rPr>
                <w:rFonts w:hint="eastAsia" w:ascii="宋体" w:hAnsi="宋体" w:cs="宋体"/>
                <w:bCs/>
                <w:color w:val="000000" w:themeColor="text1"/>
                <w:sz w:val="24"/>
                <w:highlight w:val="none"/>
                <w:lang w:eastAsia="zh-CN"/>
                <w14:textFill>
                  <w14:solidFill>
                    <w14:schemeClr w14:val="tx1"/>
                  </w14:solidFill>
                </w14:textFill>
              </w:rPr>
              <w:t>2022年5月7日</w:t>
            </w:r>
            <w:r>
              <w:rPr>
                <w:rFonts w:hint="eastAsia" w:ascii="宋体" w:hAnsi="宋体" w:cs="宋体"/>
                <w:bCs/>
                <w:color w:val="000000" w:themeColor="text1"/>
                <w:sz w:val="24"/>
                <w:highlight w:val="none"/>
                <w14:textFill>
                  <w14:solidFill>
                    <w14:schemeClr w14:val="tx1"/>
                  </w14:solidFill>
                </w14:textFill>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投标地点：</w:t>
            </w:r>
            <w:r>
              <w:rPr>
                <w:rFonts w:hint="eastAsia" w:ascii="宋体" w:hAnsi="宋体" w:cs="宋体"/>
                <w:bCs/>
                <w:color w:val="000000" w:themeColor="text1"/>
                <w:sz w:val="24"/>
                <w:highlight w:val="none"/>
                <w:lang w:val="en-US" w:eastAsia="zh-CN"/>
                <w14:textFill>
                  <w14:solidFill>
                    <w14:schemeClr w14:val="tx1"/>
                  </w14:solidFill>
                </w14:textFill>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1"/>
              <w:tabs>
                <w:tab w:val="left" w:pos="5940"/>
              </w:tabs>
              <w:spacing w:line="360" w:lineRule="exact"/>
              <w:rPr>
                <w:rFonts w:hint="default" w:ascii="宋体" w:hAnsi="宋体" w:cs="宋体"/>
                <w:color w:val="000000" w:themeColor="text1"/>
                <w:lang w:val="en-US"/>
                <w14:textFill>
                  <w14:solidFill>
                    <w14:schemeClr w14:val="tx1"/>
                  </w14:solidFill>
                </w14:textFill>
              </w:rPr>
            </w:pPr>
            <w:r>
              <w:rPr>
                <w:rFonts w:hint="eastAsia" w:ascii="宋体" w:hAnsi="宋体" w:cs="宋体"/>
                <w:b/>
                <w:bCs/>
                <w:color w:val="000000" w:themeColor="text1"/>
                <w14:textFill>
                  <w14:solidFill>
                    <w14:schemeClr w14:val="tx1"/>
                  </w14:solidFill>
                </w14:textFill>
              </w:rPr>
              <w:t>一、</w:t>
            </w:r>
            <w:r>
              <w:rPr>
                <w:rFonts w:hint="eastAsia" w:ascii="宋体" w:hAnsi="宋体" w:cs="宋体"/>
                <w:color w:val="000000" w:themeColor="text1"/>
                <w:lang w:val="en-US" w:eastAsia="zh-CN"/>
                <w14:textFill>
                  <w14:solidFill>
                    <w14:schemeClr w14:val="tx1"/>
                  </w14:solidFill>
                </w14:textFill>
              </w:rPr>
              <w:t>报价</w:t>
            </w:r>
            <w:r>
              <w:rPr>
                <w:rFonts w:hint="eastAsia" w:ascii="宋体" w:hAnsi="宋体" w:cs="宋体"/>
                <w:color w:val="000000" w:themeColor="text1"/>
                <w14:textFill>
                  <w14:solidFill>
                    <w14:schemeClr w14:val="tx1"/>
                  </w14:solidFill>
                </w14:textFill>
              </w:rPr>
              <w:t>得分</w:t>
            </w:r>
            <w:r>
              <w:rPr>
                <w:rFonts w:hint="eastAsia" w:ascii="宋体" w:hAnsi="宋体" w:cs="宋体"/>
                <w:color w:val="000000" w:themeColor="text1"/>
                <w:lang w:val="en-US" w:eastAsia="zh-CN"/>
                <w14:textFill>
                  <w14:solidFill>
                    <w14:schemeClr w14:val="tx1"/>
                  </w14:solidFill>
                </w14:textFill>
              </w:rPr>
              <w:t>10分</w:t>
            </w:r>
          </w:p>
          <w:p>
            <w:pPr>
              <w:pStyle w:val="11"/>
              <w:tabs>
                <w:tab w:val="left" w:pos="5940"/>
              </w:tabs>
              <w:spacing w:line="360" w:lineRule="exact"/>
              <w:rPr>
                <w:rFonts w:hint="default" w:ascii="宋体" w:hAnsi="宋体" w:cs="宋体"/>
                <w:b/>
                <w:bCs/>
                <w:color w:val="000000" w:themeColor="text1"/>
                <w:lang w:val="en-US"/>
                <w14:textFill>
                  <w14:solidFill>
                    <w14:schemeClr w14:val="tx1"/>
                  </w14:solidFill>
                </w14:textFill>
              </w:rPr>
            </w:pPr>
            <w:r>
              <w:rPr>
                <w:rFonts w:hint="eastAsia" w:ascii="宋体" w:hAnsi="宋体" w:cs="宋体"/>
                <w:color w:val="000000" w:themeColor="text1"/>
                <w14:textFill>
                  <w14:solidFill>
                    <w14:schemeClr w14:val="tx1"/>
                  </w14:solidFill>
                </w14:textFill>
              </w:rPr>
              <w:t>二、商务</w:t>
            </w:r>
            <w:r>
              <w:rPr>
                <w:rFonts w:hint="eastAsia" w:ascii="宋体" w:hAnsi="宋体" w:cs="宋体"/>
                <w:color w:val="000000" w:themeColor="text1"/>
                <w:lang w:val="en-US" w:eastAsia="zh-CN"/>
                <w14:textFill>
                  <w14:solidFill>
                    <w14:schemeClr w14:val="tx1"/>
                  </w14:solidFill>
                </w14:textFill>
              </w:rPr>
              <w:t>技术</w:t>
            </w:r>
            <w:r>
              <w:rPr>
                <w:rFonts w:hint="eastAsia" w:ascii="宋体" w:hAnsi="宋体" w:cs="宋体"/>
                <w:color w:val="000000" w:themeColor="text1"/>
                <w14:textFill>
                  <w14:solidFill>
                    <w14:schemeClr w14:val="tx1"/>
                  </w14:solidFill>
                </w14:textFill>
              </w:rPr>
              <w:t>得分</w:t>
            </w:r>
            <w:r>
              <w:rPr>
                <w:rFonts w:hint="eastAsia" w:ascii="宋体" w:hAnsi="宋体" w:cs="宋体"/>
                <w:color w:val="000000" w:themeColor="text1"/>
                <w:lang w:val="en-US" w:eastAsia="zh-CN"/>
                <w14:textFill>
                  <w14:solidFill>
                    <w14:schemeClr w14:val="tx1"/>
                  </w14:solidFill>
                </w14:textFill>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w:t>
            </w:r>
          </w:p>
        </w:tc>
        <w:tc>
          <w:tcPr>
            <w:tcW w:w="1980" w:type="dxa"/>
            <w:vAlign w:val="center"/>
          </w:tcPr>
          <w:p>
            <w:pPr>
              <w:spacing w:line="360" w:lineRule="exact"/>
              <w:jc w:val="center"/>
              <w:rPr>
                <w:rFonts w:hint="eastAsia" w:ascii="宋体" w:hAnsi="宋体" w:cs="宋体"/>
                <w:bCs/>
                <w:color w:val="auto"/>
                <w:sz w:val="24"/>
              </w:rPr>
            </w:pPr>
            <w:r>
              <w:rPr>
                <w:rFonts w:hint="eastAsia" w:ascii="宋体" w:hAnsi="宋体" w:cs="宋体"/>
                <w:bCs/>
                <w:color w:val="auto"/>
                <w:sz w:val="24"/>
              </w:rPr>
              <w:t>履约保证金</w:t>
            </w:r>
          </w:p>
        </w:tc>
        <w:tc>
          <w:tcPr>
            <w:tcW w:w="7585" w:type="dxa"/>
            <w:vAlign w:val="center"/>
          </w:tcPr>
          <w:p>
            <w:pPr>
              <w:pStyle w:val="35"/>
              <w:spacing w:line="240" w:lineRule="auto"/>
              <w:ind w:left="0" w:leftChars="0" w:firstLine="0" w:firstLineChars="0"/>
              <w:rPr>
                <w:rFonts w:hint="eastAsia" w:ascii="宋体" w:hAnsi="宋体" w:eastAsia="宋体" w:cs="宋体"/>
                <w:kern w:val="0"/>
                <w:sz w:val="24"/>
                <w:highlight w:val="none"/>
              </w:rPr>
            </w:pPr>
            <w:r>
              <w:rPr>
                <w:rFonts w:hint="eastAsia" w:ascii="宋体" w:hAnsi="宋体" w:cs="宋体"/>
                <w:kern w:val="0"/>
                <w:sz w:val="24"/>
                <w:highlight w:val="none"/>
                <w:lang w:eastAsia="zh-CN"/>
              </w:rPr>
              <w:t>☑</w:t>
            </w:r>
            <w:r>
              <w:rPr>
                <w:rFonts w:hint="eastAsia" w:ascii="宋体" w:hAnsi="宋体" w:eastAsia="宋体" w:cs="宋体"/>
                <w:kern w:val="0"/>
                <w:sz w:val="24"/>
                <w:highlight w:val="none"/>
              </w:rPr>
              <w:t>要求，履约保证金的形式：</w:t>
            </w:r>
            <w:r>
              <w:rPr>
                <w:rFonts w:hint="eastAsia" w:ascii="宋体" w:hAnsi="宋体" w:eastAsia="宋体" w:cs="宋体"/>
                <w:sz w:val="24"/>
                <w:szCs w:val="24"/>
                <w:highlight w:val="none"/>
              </w:rPr>
              <w:t>以支票、汇票、本票或者金融机构、担保机构出具的保函等</w:t>
            </w:r>
            <w:r>
              <w:rPr>
                <w:rFonts w:hint="eastAsia" w:ascii="宋体" w:hAnsi="宋体" w:eastAsia="宋体" w:cs="宋体"/>
                <w:sz w:val="24"/>
                <w:szCs w:val="24"/>
                <w:highlight w:val="none"/>
                <w:lang w:eastAsia="zh-CN"/>
              </w:rPr>
              <w:t>非现金形式</w:t>
            </w:r>
          </w:p>
          <w:p>
            <w:pPr>
              <w:pStyle w:val="35"/>
              <w:spacing w:line="240" w:lineRule="auto"/>
              <w:ind w:left="0" w:leftChars="0" w:firstLine="960" w:firstLineChars="40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履约保证金的金额：</w:t>
            </w:r>
            <w:r>
              <w:rPr>
                <w:rFonts w:hint="eastAsia" w:ascii="宋体" w:hAnsi="宋体" w:cs="宋体"/>
                <w:kern w:val="0"/>
                <w:sz w:val="24"/>
                <w:highlight w:val="none"/>
                <w:lang w:val="en-US" w:eastAsia="zh-CN"/>
              </w:rPr>
              <w:t>10%</w:t>
            </w:r>
          </w:p>
          <w:p>
            <w:pPr>
              <w:spacing w:line="360" w:lineRule="exact"/>
              <w:rPr>
                <w:rFonts w:hint="eastAsia" w:ascii="宋体" w:hAnsi="宋体" w:cs="宋体"/>
                <w:bCs/>
                <w:color w:val="auto"/>
                <w:sz w:val="24"/>
                <w:highlight w:val="none"/>
              </w:rPr>
            </w:pPr>
            <w:r>
              <w:rPr>
                <w:rFonts w:hint="eastAsia" w:ascii="宋体" w:hAnsi="宋体" w:cs="宋体"/>
                <w:kern w:val="0"/>
                <w:sz w:val="24"/>
                <w:szCs w:val="20"/>
                <w:highlight w:val="none"/>
                <w:lang w:val="en-US" w:eastAsia="zh-CN"/>
              </w:rPr>
              <w:t>□</w:t>
            </w:r>
            <w:r>
              <w:rPr>
                <w:rFonts w:hint="eastAsia" w:ascii="宋体" w:hAnsi="宋体" w:eastAsia="宋体" w:cs="宋体"/>
                <w:kern w:val="0"/>
                <w:sz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9</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spacing w:line="360" w:lineRule="exact"/>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bCs/>
                <w:color w:val="auto"/>
                <w:sz w:val="24"/>
                <w:lang w:eastAsia="zh-CN"/>
              </w:rPr>
              <w:t>投标</w:t>
            </w:r>
            <w:r>
              <w:rPr>
                <w:rFonts w:hint="eastAsia" w:ascii="宋体" w:hAnsi="宋体" w:cs="宋体"/>
                <w:bCs/>
                <w:color w:val="auto"/>
                <w:sz w:val="24"/>
              </w:rPr>
              <w:t>保证金金额</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1000</w:t>
            </w:r>
            <w:r>
              <w:rPr>
                <w:rFonts w:hint="eastAsia" w:ascii="宋体" w:hAnsi="宋体" w:cs="宋体"/>
                <w:bCs/>
                <w:color w:val="000000" w:themeColor="text1"/>
                <w:sz w:val="24"/>
                <w14:textFill>
                  <w14:solidFill>
                    <w14:schemeClr w14:val="tx1"/>
                  </w14:solidFill>
                </w14:textFill>
              </w:rPr>
              <w:t>00元</w:t>
            </w:r>
            <w:r>
              <w:rPr>
                <w:rFonts w:hint="eastAsia" w:ascii="宋体" w:hAnsi="宋体" w:cs="宋体"/>
                <w:bCs/>
                <w:color w:val="000000" w:themeColor="text1"/>
                <w:sz w:val="24"/>
                <w:lang w:eastAsia="zh-CN"/>
                <w14:textFill>
                  <w14:solidFill>
                    <w14:schemeClr w14:val="tx1"/>
                  </w14:solidFill>
                </w14:textFill>
              </w:rPr>
              <w:t>（大写：</w:t>
            </w:r>
            <w:r>
              <w:rPr>
                <w:rFonts w:hint="eastAsia" w:ascii="宋体" w:hAnsi="宋体" w:cs="宋体"/>
                <w:bCs/>
                <w:color w:val="000000" w:themeColor="text1"/>
                <w:sz w:val="24"/>
                <w:lang w:val="en-US" w:eastAsia="zh-CN"/>
                <w14:textFill>
                  <w14:solidFill>
                    <w14:schemeClr w14:val="tx1"/>
                  </w14:solidFill>
                </w14:textFill>
              </w:rPr>
              <w:t>拾</w:t>
            </w:r>
            <w:r>
              <w:rPr>
                <w:rFonts w:hint="eastAsia" w:ascii="宋体" w:hAnsi="宋体" w:cs="宋体"/>
                <w:bCs/>
                <w:color w:val="000000" w:themeColor="text1"/>
                <w:sz w:val="24"/>
                <w:lang w:eastAsia="zh-CN"/>
                <w14:textFill>
                  <w14:solidFill>
                    <w14:schemeClr w14:val="tx1"/>
                  </w14:solidFill>
                </w14:textFill>
              </w:rPr>
              <w:t>万元整）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cs="宋体"/>
                <w:bCs/>
                <w:color w:val="auto"/>
                <w:sz w:val="24"/>
                <w:lang w:val="en-US" w:eastAsia="zh-CN"/>
              </w:rPr>
            </w:pPr>
            <w:r>
              <w:rPr>
                <w:rFonts w:hint="eastAsia" w:ascii="宋体" w:hAnsi="宋体" w:cs="宋体"/>
                <w:bCs/>
                <w:color w:val="000000" w:themeColor="text1"/>
                <w:sz w:val="24"/>
                <w:lang w:val="en-US" w:eastAsia="zh-CN"/>
                <w14:textFill>
                  <w14:solidFill>
                    <w14:schemeClr w14:val="tx1"/>
                  </w14:solidFill>
                </w14:textFill>
              </w:rPr>
              <w:t>投标保证金</w:t>
            </w:r>
            <w:r>
              <w:rPr>
                <w:rFonts w:hint="eastAsia" w:ascii="宋体" w:hAnsi="宋体" w:cs="宋体"/>
                <w:bCs/>
                <w:color w:val="000000" w:themeColor="text1"/>
                <w:sz w:val="24"/>
                <w14:textFill>
                  <w14:solidFill>
                    <w14:schemeClr w14:val="tx1"/>
                  </w14:solidFill>
                </w14:textFill>
              </w:rPr>
              <w:t>缴纳方式：1、以支票、汇票</w:t>
            </w:r>
            <w:r>
              <w:rPr>
                <w:rFonts w:hint="eastAsia" w:ascii="宋体" w:hAnsi="宋体" w:cs="宋体"/>
                <w:bCs/>
                <w:color w:val="auto"/>
                <w:sz w:val="24"/>
              </w:rPr>
              <w:t>、本票或者金融机构、担保机构出具的保函等</w:t>
            </w:r>
            <w:r>
              <w:rPr>
                <w:rFonts w:hint="eastAsia" w:ascii="宋体" w:hAnsi="宋体" w:cs="宋体"/>
                <w:bCs/>
                <w:color w:val="auto"/>
                <w:sz w:val="24"/>
                <w:lang w:eastAsia="zh-CN"/>
              </w:rPr>
              <w:t>非现金形式</w:t>
            </w:r>
            <w:r>
              <w:rPr>
                <w:rFonts w:hint="eastAsia" w:ascii="宋体" w:hAnsi="宋体" w:cs="宋体"/>
                <w:bCs/>
                <w:color w:val="auto"/>
                <w:sz w:val="24"/>
              </w:rPr>
              <w:t>；</w:t>
            </w:r>
            <w:r>
              <w:rPr>
                <w:rFonts w:hint="eastAsia" w:ascii="宋体" w:hAnsi="宋体" w:cs="宋体"/>
                <w:bCs/>
                <w:color w:val="auto"/>
                <w:sz w:val="24"/>
                <w:lang w:val="en-US" w:eastAsia="zh-CN"/>
              </w:rPr>
              <w:t>2、</w:t>
            </w:r>
            <w:r>
              <w:rPr>
                <w:rFonts w:hint="eastAsia" w:ascii="宋体" w:hAnsi="宋体" w:cs="宋体"/>
                <w:bCs/>
                <w:color w:val="auto"/>
                <w:sz w:val="24"/>
              </w:rPr>
              <w:t>从供应商基本账户以电汇或转账形式缴纳至指定账户。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cs="宋体"/>
                <w:bCs/>
                <w:color w:val="auto"/>
                <w:sz w:val="24"/>
              </w:rPr>
            </w:pPr>
            <w:r>
              <w:rPr>
                <w:rFonts w:hint="eastAsia" w:ascii="宋体" w:hAnsi="宋体" w:cs="宋体"/>
                <w:bCs/>
                <w:color w:val="auto"/>
                <w:sz w:val="24"/>
              </w:rPr>
              <w:t>单位名称：</w:t>
            </w:r>
            <w:r>
              <w:rPr>
                <w:rFonts w:hint="eastAsia" w:ascii="宋体" w:hAnsi="宋体" w:cs="宋体"/>
                <w:bCs/>
                <w:color w:val="auto"/>
                <w:sz w:val="24"/>
                <w:lang w:eastAsia="zh-CN"/>
              </w:rPr>
              <w:t>新疆大诚盛达项目管理有限公司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cs="宋体"/>
                <w:bCs/>
                <w:color w:val="auto"/>
                <w:sz w:val="24"/>
                <w:lang w:eastAsia="zh-CN"/>
              </w:rPr>
            </w:pPr>
            <w:r>
              <w:rPr>
                <w:rFonts w:hint="eastAsia" w:ascii="宋体" w:hAnsi="宋体" w:cs="宋体"/>
                <w:bCs/>
                <w:color w:val="auto"/>
                <w:sz w:val="24"/>
              </w:rPr>
              <w:t>开户行名称：中国建设银行股份有限公司乌鲁木齐人民路支行</w:t>
            </w:r>
            <w:r>
              <w:rPr>
                <w:rFonts w:hint="eastAsia" w:ascii="宋体" w:hAnsi="宋体" w:cs="宋体"/>
                <w:bCs/>
                <w:color w:val="auto"/>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cs="宋体"/>
                <w:bCs/>
                <w:color w:val="auto"/>
                <w:sz w:val="24"/>
                <w:lang w:val="en-US" w:eastAsia="zh-CN"/>
              </w:rPr>
            </w:pPr>
            <w:r>
              <w:rPr>
                <w:rFonts w:hint="eastAsia" w:ascii="宋体" w:hAnsi="宋体" w:cs="宋体"/>
                <w:bCs/>
                <w:color w:val="auto"/>
                <w:sz w:val="24"/>
              </w:rPr>
              <w:t>账号：</w:t>
            </w:r>
            <w:r>
              <w:rPr>
                <w:rFonts w:hint="eastAsia" w:ascii="宋体" w:hAnsi="宋体" w:cs="宋体"/>
                <w:bCs/>
                <w:color w:val="auto"/>
                <w:sz w:val="24"/>
                <w:lang w:val="en-US" w:eastAsia="zh-CN"/>
              </w:rPr>
              <w:t>65050161615000001769</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缴纳截止时间：2022年5月6日18:00时</w:t>
            </w:r>
          </w:p>
          <w:p>
            <w:pPr>
              <w:pStyle w:val="16"/>
              <w:rPr>
                <w:rFonts w:hint="default"/>
                <w:lang w:val="en-US" w:eastAsia="zh-CN"/>
              </w:rPr>
            </w:pPr>
            <w:r>
              <w:rPr>
                <w:rFonts w:hint="eastAsia" w:ascii="宋体" w:hAnsi="宋体" w:cs="宋体"/>
                <w:bCs/>
                <w:color w:val="auto"/>
                <w:sz w:val="24"/>
                <w:lang w:val="en-US" w:eastAsia="zh-CN"/>
              </w:rPr>
              <w:t>注：投标保证金缴款凭证上须写明项目名称（标项名称）以及项目编号</w:t>
            </w:r>
          </w:p>
          <w:p>
            <w:pPr>
              <w:pStyle w:val="16"/>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供应商资格要求</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lang w:val="en-US" w:eastAsia="zh-CN"/>
              </w:rPr>
              <w:t>1、</w:t>
            </w:r>
            <w:r>
              <w:rPr>
                <w:rFonts w:hint="eastAsia" w:ascii="宋体" w:hAnsi="宋体" w:eastAsia="宋体" w:cs="宋体"/>
                <w:kern w:val="2"/>
                <w:sz w:val="24"/>
                <w:szCs w:val="24"/>
                <w:highlight w:val="none"/>
                <w:lang w:val="en-US" w:eastAsia="zh-CN" w:bidi="ar-SA"/>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、落实政府采购政策需满足的资格要求：</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（4）《财政部 民政部 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eastAsia="宋体" w:cs="宋体"/>
                <w:kern w:val="2"/>
                <w:sz w:val="24"/>
                <w:szCs w:val="24"/>
                <w:highlight w:val="none"/>
                <w:lang w:val="en-US" w:eastAsia="zh-CN" w:bidi="ar-SA"/>
              </w:rPr>
              <w:t>具有有效的经年检的营业执照；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cs="仿宋_GB2312"/>
                <w:spacing w:val="11"/>
                <w:sz w:val="24"/>
                <w:highlight w:val="none"/>
                <w:lang w:eastAsia="zh-CN"/>
              </w:rPr>
              <w:t>具备城乡规划编制乙级及以上资质或土地规划乙级及以上资质（含乙级）</w:t>
            </w:r>
            <w:r>
              <w:rPr>
                <w:rFonts w:hint="eastAsia" w:ascii="宋体" w:hAnsi="宋体" w:cs="宋体"/>
                <w:bCs/>
                <w:color w:val="auto"/>
                <w:sz w:val="24"/>
                <w:highlight w:val="none"/>
              </w:rPr>
              <w:t>；测绘行政主管部门颁发</w:t>
            </w:r>
            <w:r>
              <w:rPr>
                <w:rFonts w:hint="eastAsia" w:ascii="宋体" w:hAnsi="宋体" w:cs="宋体"/>
                <w:bCs/>
                <w:color w:val="auto"/>
                <w:sz w:val="24"/>
                <w:highlight w:val="none"/>
                <w:lang w:val="en-US" w:eastAsia="zh-CN"/>
              </w:rPr>
              <w:t>的乙</w:t>
            </w:r>
            <w:r>
              <w:rPr>
                <w:rFonts w:hint="eastAsia" w:ascii="宋体" w:hAnsi="宋体" w:cs="宋体"/>
                <w:bCs/>
                <w:color w:val="auto"/>
                <w:sz w:val="24"/>
                <w:highlight w:val="none"/>
              </w:rPr>
              <w:t>级</w:t>
            </w:r>
            <w:r>
              <w:rPr>
                <w:rFonts w:hint="eastAsia" w:ascii="宋体" w:hAnsi="宋体" w:cs="宋体"/>
                <w:bCs/>
                <w:color w:val="auto"/>
                <w:sz w:val="24"/>
                <w:highlight w:val="none"/>
                <w:lang w:val="en-US" w:eastAsia="zh-CN"/>
              </w:rPr>
              <w:t>及以上</w:t>
            </w:r>
            <w:r>
              <w:rPr>
                <w:rFonts w:hint="eastAsia" w:ascii="宋体" w:hAnsi="宋体" w:cs="宋体"/>
                <w:bCs/>
                <w:color w:val="auto"/>
                <w:sz w:val="24"/>
                <w:highlight w:val="none"/>
              </w:rPr>
              <w:t>测绘资质（含</w:t>
            </w:r>
            <w:r>
              <w:rPr>
                <w:rFonts w:hint="eastAsia" w:ascii="宋体" w:hAnsi="宋体" w:cs="宋体"/>
                <w:bCs/>
                <w:color w:val="auto"/>
                <w:sz w:val="24"/>
                <w:highlight w:val="none"/>
                <w:lang w:val="en-US" w:eastAsia="zh-CN"/>
              </w:rPr>
              <w:t>乙</w:t>
            </w:r>
            <w:r>
              <w:rPr>
                <w:rFonts w:hint="eastAsia" w:ascii="宋体" w:hAnsi="宋体" w:cs="宋体"/>
                <w:bCs/>
                <w:color w:val="auto"/>
                <w:sz w:val="24"/>
                <w:highlight w:val="none"/>
              </w:rPr>
              <w:t>级）；</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highlight w:val="none"/>
              </w:rPr>
            </w:pPr>
            <w:r>
              <w:rPr>
                <w:rFonts w:hint="eastAsia" w:ascii="宋体" w:hAnsi="宋体" w:eastAsia="宋体" w:cs="宋体"/>
                <w:kern w:val="2"/>
                <w:sz w:val="24"/>
                <w:szCs w:val="24"/>
                <w:highlight w:val="none"/>
                <w:lang w:val="en-US" w:eastAsia="zh-CN" w:bidi="ar-SA"/>
              </w:rPr>
              <w:t>（3）未被“信用中国”、中国政府采购网列入失信被执行人、重大税收违法案件当事人名单、政府采购严重违法失信行为记录名单；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磋商小组的组建及确定方式</w:t>
            </w:r>
          </w:p>
        </w:tc>
        <w:tc>
          <w:tcPr>
            <w:tcW w:w="7585" w:type="dxa"/>
            <w:vAlign w:val="center"/>
          </w:tcPr>
          <w:p>
            <w:pPr>
              <w:pStyle w:val="2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小组确定方式：</w:t>
            </w:r>
          </w:p>
          <w:p>
            <w:pPr>
              <w:pStyle w:val="2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lang w:val="en-US" w:eastAsia="zh-CN"/>
              </w:rPr>
              <w:t>☑政府采购专家库随机抽取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代理服务费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4"/>
                <w:lang w:val="en-US" w:eastAsia="zh-CN"/>
              </w:rPr>
            </w:pPr>
            <w:r>
              <w:rPr>
                <w:rFonts w:hint="eastAsia" w:ascii="宋体" w:hAnsi="宋体" w:eastAsia="宋体" w:cs="宋体"/>
                <w:sz w:val="24"/>
                <w:szCs w:val="24"/>
                <w:highlight w:val="none"/>
                <w:lang w:val="en-US" w:eastAsia="zh-CN"/>
              </w:rPr>
              <w:t>由中标单位支付（以中标价为基准价，参照计价格[2002]1980号文按差额定率累进法计算收取）</w:t>
            </w:r>
            <w:r>
              <w:rPr>
                <w:rFonts w:hint="eastAsia" w:ascii="宋体" w:hAnsi="宋体" w:cs="宋体"/>
                <w:sz w:val="24"/>
                <w:szCs w:val="24"/>
                <w:highlight w:val="none"/>
                <w:lang w:val="en-US" w:eastAsia="zh-CN"/>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eastAsia="宋体" w:cs="宋体"/>
                <w:kern w:val="0"/>
                <w:sz w:val="24"/>
                <w:szCs w:val="22"/>
                <w:lang w:val="en-US" w:eastAsia="zh-CN" w:bidi="ar-SA"/>
              </w:rPr>
              <w:t>场地服务费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eastAsia="宋体" w:cs="宋体"/>
                <w:kern w:val="0"/>
                <w:sz w:val="24"/>
                <w:szCs w:val="22"/>
                <w:lang w:val="en-US" w:eastAsia="zh-CN" w:bidi="ar-SA"/>
              </w:rPr>
              <w:t>公证费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4"/>
                <w:lang w:val="en-US" w:eastAsia="zh-CN"/>
              </w:rPr>
            </w:pPr>
            <w:r>
              <w:rPr>
                <w:rFonts w:hint="eastAsia" w:ascii="宋体" w:hAnsi="宋体" w:eastAsia="宋体" w:cs="宋体"/>
                <w:color w:val="000000"/>
                <w:kern w:val="0"/>
                <w:sz w:val="24"/>
                <w:szCs w:val="24"/>
                <w:u w:val="none"/>
                <w:lang w:eastAsia="zh-CN"/>
              </w:rPr>
              <w:t>根据公证处要求进行缴纳</w:t>
            </w:r>
            <w:r>
              <w:rPr>
                <w:rFonts w:hint="eastAsia" w:ascii="宋体" w:hAnsi="宋体" w:cs="宋体"/>
                <w:color w:val="000000"/>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lang w:val="en-US" w:eastAsia="zh-CN"/>
              </w:rPr>
            </w:pPr>
            <w:r>
              <w:rPr>
                <w:rFonts w:hint="eastAsia"/>
                <w:lang w:val="en-US" w:eastAsia="zh-CN"/>
              </w:rPr>
              <w:t>备注：1、本表内容与磋商文件其它内容不一致的，应当以本表内容为准。</w:t>
            </w:r>
          </w:p>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both"/>
              <w:textAlignment w:val="auto"/>
              <w:rPr>
                <w:rFonts w:hint="eastAsia"/>
                <w:lang w:val="en-US" w:eastAsia="zh-CN"/>
              </w:rPr>
            </w:pPr>
            <w:r>
              <w:rPr>
                <w:rFonts w:hint="eastAsia"/>
                <w:lang w:val="en-US" w:eastAsia="zh-CN"/>
              </w:rPr>
              <w:t>2投标单位须登录供应商个人账号，在CA管理中绑定CA，下载响应文件制作驱动。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lang w:val="en-US" w:eastAsia="zh-CN"/>
              </w:rPr>
            </w:pPr>
            <w:r>
              <w:rPr>
                <w:rFonts w:hint="eastAsia"/>
                <w:lang w:val="en-US" w:eastAsia="zh-CN"/>
              </w:rPr>
              <w:t>（政采云-供应商不见面开标学习视频</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30"/>
                <w:rFonts w:hint="eastAsia"/>
                <w:lang w:val="en-US" w:eastAsia="zh-CN"/>
              </w:rPr>
              <w:t>https://service.zcygov.cn/#/knowledges/CW1EtGwBFdiHxlNd6I3m/7GyLXW0BXgMSmLUuYuPM）</w:t>
            </w:r>
            <w:r>
              <w:rPr>
                <w:rFonts w:hint="eastAsia"/>
                <w:lang w:val="en-US" w:eastAsia="zh-CN"/>
              </w:rPr>
              <w:fldChar w:fldCharType="end"/>
            </w:r>
          </w:p>
          <w:p>
            <w:pPr>
              <w:pStyle w:val="22"/>
              <w:jc w:val="left"/>
              <w:rPr>
                <w:rFonts w:hint="default"/>
                <w:lang w:val="en-US" w:eastAsia="zh-CN"/>
              </w:rPr>
            </w:pPr>
            <w:r>
              <w:rPr>
                <w:rFonts w:hint="eastAsia"/>
                <w:lang w:val="en-US" w:eastAsia="zh-CN"/>
              </w:rPr>
              <w:t>政采云客服电话：4008817190</w:t>
            </w:r>
          </w:p>
        </w:tc>
      </w:tr>
    </w:tbl>
    <w:p>
      <w:pPr>
        <w:spacing w:line="500" w:lineRule="exact"/>
        <w:jc w:val="center"/>
        <w:outlineLvl w:val="0"/>
        <w:rPr>
          <w:b/>
          <w:color w:val="auto"/>
          <w:sz w:val="36"/>
          <w:szCs w:val="36"/>
        </w:rPr>
      </w:pPr>
      <w:r>
        <w:rPr>
          <w:color w:val="auto"/>
        </w:rPr>
        <w:br w:type="page"/>
      </w:r>
      <w:bookmarkStart w:id="52" w:name="_Toc50737288"/>
      <w:bookmarkStart w:id="53" w:name="_Toc25869"/>
      <w:bookmarkStart w:id="54" w:name="_Toc50737320"/>
      <w:bookmarkStart w:id="55" w:name="_Toc50736468"/>
      <w:bookmarkStart w:id="56" w:name="_Toc251236082"/>
      <w:bookmarkStart w:id="57" w:name="_Toc50691021"/>
      <w:r>
        <w:rPr>
          <w:rFonts w:hint="eastAsia"/>
          <w:b/>
          <w:color w:val="auto"/>
          <w:sz w:val="48"/>
          <w:szCs w:val="48"/>
        </w:rPr>
        <w:t>第三章  投 标 须 知</w:t>
      </w:r>
      <w:bookmarkEnd w:id="8"/>
      <w:bookmarkEnd w:id="52"/>
      <w:bookmarkEnd w:id="53"/>
      <w:bookmarkEnd w:id="54"/>
      <w:bookmarkEnd w:id="55"/>
      <w:bookmarkEnd w:id="56"/>
      <w:bookmarkEnd w:id="57"/>
    </w:p>
    <w:p>
      <w:pPr>
        <w:pStyle w:val="4"/>
        <w:widowControl/>
        <w:numPr>
          <w:ilvl w:val="1"/>
          <w:numId w:val="0"/>
        </w:numPr>
        <w:spacing w:before="0" w:after="0" w:line="400" w:lineRule="exact"/>
        <w:ind w:left="420"/>
        <w:jc w:val="center"/>
        <w:outlineLvl w:val="9"/>
        <w:rPr>
          <w:rFonts w:ascii="宋体" w:hAnsi="宋体" w:eastAsia="宋体"/>
          <w:b w:val="0"/>
          <w:bCs w:val="0"/>
          <w:color w:val="auto"/>
          <w:kern w:val="0"/>
          <w:sz w:val="30"/>
          <w:szCs w:val="24"/>
        </w:rPr>
      </w:pPr>
      <w:bookmarkStart w:id="58" w:name="_Toc251236083"/>
    </w:p>
    <w:p>
      <w:pPr>
        <w:pStyle w:val="4"/>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58"/>
    </w:p>
    <w:p>
      <w:pPr>
        <w:pStyle w:val="5"/>
        <w:keepLines/>
        <w:spacing w:before="124" w:beforeLines="40" w:after="124" w:afterLines="40" w:line="400" w:lineRule="exact"/>
        <w:rPr>
          <w:rFonts w:ascii="宋体" w:eastAsia="宋体"/>
          <w:color w:val="auto"/>
          <w:sz w:val="28"/>
          <w:szCs w:val="28"/>
        </w:rPr>
      </w:pPr>
      <w:bookmarkStart w:id="59" w:name="_Toc251236084"/>
      <w:r>
        <w:rPr>
          <w:rFonts w:hint="eastAsia" w:ascii="宋体" w:eastAsia="宋体"/>
          <w:color w:val="auto"/>
          <w:sz w:val="28"/>
          <w:szCs w:val="28"/>
        </w:rPr>
        <w:t>1．定   义</w:t>
      </w:r>
      <w:bookmarkEnd w:id="59"/>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hint="eastAsia" w:ascii="宋体" w:hAnsi="宋体" w:eastAsia="宋体"/>
          <w:color w:val="auto"/>
          <w:sz w:val="24"/>
          <w:lang w:eastAsia="zh-CN"/>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w:t>
      </w:r>
      <w:r>
        <w:rPr>
          <w:rFonts w:hint="eastAsia" w:ascii="宋体" w:hAnsi="宋体"/>
          <w:color w:val="auto"/>
          <w:sz w:val="24"/>
          <w:lang w:eastAsia="zh-CN"/>
        </w:rPr>
        <w:t>新疆大诚盛达项目管理有限公司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5"/>
        <w:keepLines/>
        <w:spacing w:before="124" w:beforeLines="40" w:after="124" w:afterLines="40" w:line="400" w:lineRule="exact"/>
        <w:rPr>
          <w:rFonts w:ascii="宋体" w:eastAsia="宋体"/>
          <w:color w:val="auto"/>
          <w:sz w:val="28"/>
          <w:szCs w:val="28"/>
        </w:rPr>
      </w:pPr>
      <w:bookmarkStart w:id="60" w:name="_Toc251236085"/>
      <w:r>
        <w:rPr>
          <w:rFonts w:hint="eastAsia" w:ascii="宋体" w:eastAsia="宋体"/>
          <w:color w:val="auto"/>
          <w:sz w:val="28"/>
          <w:szCs w:val="28"/>
        </w:rPr>
        <w:t>2. 适用范围</w:t>
      </w:r>
      <w:bookmarkEnd w:id="60"/>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5"/>
        <w:keepLines/>
        <w:spacing w:before="124" w:beforeLines="40" w:after="124" w:afterLines="40" w:line="400" w:lineRule="exact"/>
        <w:rPr>
          <w:rFonts w:ascii="宋体" w:eastAsia="宋体"/>
          <w:color w:val="auto"/>
          <w:sz w:val="28"/>
          <w:szCs w:val="28"/>
        </w:rPr>
      </w:pPr>
      <w:bookmarkStart w:id="61" w:name="_Toc251236086"/>
      <w:r>
        <w:rPr>
          <w:rFonts w:hint="eastAsia" w:ascii="宋体" w:eastAsia="宋体"/>
          <w:color w:val="auto"/>
          <w:sz w:val="28"/>
          <w:szCs w:val="28"/>
        </w:rPr>
        <w:t>3．应遵循的原则</w:t>
      </w:r>
      <w:bookmarkEnd w:id="61"/>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5"/>
        <w:keepLines/>
        <w:spacing w:before="124" w:beforeLines="40" w:after="124" w:afterLines="40" w:line="400" w:lineRule="exact"/>
        <w:rPr>
          <w:rFonts w:ascii="宋体" w:eastAsia="宋体"/>
          <w:color w:val="auto"/>
          <w:sz w:val="28"/>
          <w:szCs w:val="28"/>
        </w:rPr>
      </w:pPr>
      <w:bookmarkStart w:id="62" w:name="_Toc251236087"/>
      <w:r>
        <w:rPr>
          <w:rFonts w:hint="eastAsia" w:ascii="宋体" w:eastAsia="宋体"/>
          <w:color w:val="auto"/>
          <w:sz w:val="28"/>
          <w:szCs w:val="28"/>
        </w:rPr>
        <w:t>4．招标人及资金来源</w:t>
      </w:r>
      <w:bookmarkEnd w:id="62"/>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5"/>
        <w:keepLines/>
        <w:spacing w:before="124" w:beforeLines="40" w:after="124" w:afterLines="40" w:line="400" w:lineRule="exact"/>
        <w:rPr>
          <w:rFonts w:ascii="宋体" w:eastAsia="宋体"/>
          <w:color w:val="auto"/>
          <w:sz w:val="28"/>
          <w:szCs w:val="28"/>
        </w:rPr>
      </w:pPr>
      <w:bookmarkStart w:id="63" w:name="_Toc251236088"/>
      <w:r>
        <w:rPr>
          <w:rFonts w:hint="eastAsia" w:ascii="宋体" w:eastAsia="宋体"/>
          <w:color w:val="auto"/>
          <w:sz w:val="28"/>
          <w:szCs w:val="28"/>
        </w:rPr>
        <w:t>5. 合格的投标人</w:t>
      </w:r>
      <w:bookmarkEnd w:id="63"/>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20"/>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w:t>
      </w:r>
      <w:r>
        <w:rPr>
          <w:rFonts w:hint="eastAsia" w:ascii="宋体" w:hAnsi="宋体"/>
          <w:color w:val="auto"/>
          <w:sz w:val="24"/>
          <w:lang w:eastAsia="zh-CN"/>
        </w:rPr>
        <w:t>响应文件</w:t>
      </w:r>
      <w:r>
        <w:rPr>
          <w:rFonts w:ascii="宋体" w:hAnsi="宋体"/>
          <w:color w:val="auto"/>
          <w:sz w:val="24"/>
        </w:rPr>
        <w:t>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w:t>
      </w:r>
      <w:r>
        <w:rPr>
          <w:rFonts w:hint="eastAsia" w:ascii="宋体" w:hAnsi="宋体"/>
          <w:color w:val="auto"/>
          <w:sz w:val="24"/>
          <w:lang w:eastAsia="zh-CN"/>
        </w:rPr>
        <w:t>响应文件</w:t>
      </w:r>
      <w:r>
        <w:rPr>
          <w:rFonts w:hint="eastAsia" w:ascii="宋体" w:hAnsi="宋体"/>
          <w:color w:val="auto"/>
          <w:sz w:val="24"/>
        </w:rPr>
        <w:t>。</w:t>
      </w:r>
      <w:r>
        <w:rPr>
          <w:rFonts w:hint="eastAsia" w:ascii="宋体" w:hAnsi="宋体"/>
          <w:color w:val="auto"/>
          <w:sz w:val="24"/>
          <w:lang w:eastAsia="zh-CN"/>
        </w:rPr>
        <w:t>响应文件</w:t>
      </w:r>
      <w:r>
        <w:rPr>
          <w:rFonts w:hint="eastAsia" w:ascii="宋体" w:hAnsi="宋体"/>
          <w:color w:val="auto"/>
          <w:sz w:val="24"/>
        </w:rPr>
        <w:t>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5"/>
        <w:keepLines/>
        <w:spacing w:before="124" w:beforeLines="40" w:after="124" w:afterLines="40" w:line="400" w:lineRule="exact"/>
        <w:rPr>
          <w:rFonts w:hint="eastAsia" w:ascii="宋体" w:eastAsia="宋体"/>
          <w:color w:val="auto"/>
          <w:sz w:val="28"/>
          <w:szCs w:val="28"/>
          <w:highlight w:val="none"/>
          <w:lang w:eastAsia="zh-CN"/>
        </w:rPr>
      </w:pPr>
      <w:bookmarkStart w:id="64" w:name="_Toc251236089"/>
      <w:r>
        <w:rPr>
          <w:rFonts w:hint="eastAsia" w:ascii="宋体" w:eastAsia="宋体"/>
          <w:color w:val="auto"/>
          <w:sz w:val="28"/>
          <w:szCs w:val="28"/>
          <w:highlight w:val="none"/>
        </w:rPr>
        <w:t>6．</w:t>
      </w:r>
      <w:bookmarkEnd w:id="64"/>
      <w:r>
        <w:rPr>
          <w:rFonts w:hint="eastAsia" w:ascii="宋体" w:eastAsia="宋体"/>
          <w:color w:val="auto"/>
          <w:sz w:val="28"/>
          <w:szCs w:val="28"/>
          <w:highlight w:val="none"/>
          <w:lang w:val="en-US" w:eastAsia="zh-CN"/>
        </w:rPr>
        <w:t>编制要求</w:t>
      </w:r>
    </w:p>
    <w:p>
      <w:pPr>
        <w:tabs>
          <w:tab w:val="left" w:pos="252"/>
        </w:tabs>
        <w:snapToGrid w:val="0"/>
        <w:spacing w:line="400" w:lineRule="exact"/>
        <w:ind w:firstLine="240" w:firstLineChars="100"/>
        <w:rPr>
          <w:rFonts w:hint="default" w:ascii="宋体" w:hAnsi="宋体"/>
          <w:color w:val="auto"/>
          <w:sz w:val="24"/>
          <w:lang w:val="en-US" w:eastAsia="zh-CN"/>
        </w:rPr>
      </w:pPr>
      <w:bookmarkStart w:id="65" w:name="_Toc251236090"/>
      <w:r>
        <w:rPr>
          <w:rFonts w:hint="default" w:ascii="宋体" w:hAnsi="宋体"/>
          <w:color w:val="auto"/>
          <w:sz w:val="24"/>
          <w:lang w:val="en-US" w:eastAsia="zh-CN"/>
        </w:rPr>
        <w:t>1、《国务院办公厅关于印发跨省补充耕地国家统筹管理办法和城乡建设用地增减挂钩节余指标跨省域调剂管理办法的通知》（国办法[2018]16号）（第十七条本办法自印发之日起施行，有效期持续至2022年12月31日）中第三条具体要求：</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第三条（一）各有关省（区、市）统筹组织本地区跨省域调剂有关工作；</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第三条（三）因地制宜实施复垦；充分尊重农民意愿，切实保障农民土地合法权益和农村建设用地需求，防止盲目推进；</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第十四条：确保拆旧复垦安置和建新精准落地，做到上图入库、数量真实、质量可靠。</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2、节余指标拆旧区和建新安置区的位置、用地规模、土地复垦利用方向和质量以及节余指标与批准实施规划相符，位置座落范围明确，界址清晰权属无争议。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3、符合土地利用总体规划，城乡规划等相关空间规划，不得占用永久基本农田。</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4、农村建设用地布局，结构进一步优化，整理复垦潜力较大。</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5.建新安置区应当按照“相对集中，连片发展”的原则选址，要便于生产及生活，并避让永久基本农田、生态保护红线。</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6.拆旧区应当在不破坏生态环境和历史文化风貌的前提下，按照“宜耕则耕，宜林则林，宜草则草”的原则整合。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7、确保项目区建设用地总量不增加的同时，耕地总量有所增加，质量有所提高，井承诺项目实施复垦后拆旧地块的耕地质量高于规划建新区占用耕地质量，复垦的土地不在占用。</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8、按新自然资办发[2019]23号要求提供验收资料。</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4"/>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65"/>
    </w:p>
    <w:p>
      <w:pPr>
        <w:pStyle w:val="5"/>
        <w:keepLines/>
        <w:spacing w:before="124" w:beforeLines="40" w:after="124" w:afterLines="40" w:line="400" w:lineRule="exact"/>
        <w:rPr>
          <w:rFonts w:ascii="宋体" w:eastAsia="宋体"/>
          <w:color w:val="auto"/>
          <w:sz w:val="28"/>
          <w:szCs w:val="28"/>
        </w:rPr>
      </w:pPr>
      <w:bookmarkStart w:id="66" w:name="_Toc251236091"/>
      <w:r>
        <w:rPr>
          <w:rFonts w:hint="eastAsia" w:ascii="宋体" w:eastAsia="宋体"/>
          <w:color w:val="auto"/>
          <w:sz w:val="28"/>
          <w:szCs w:val="28"/>
        </w:rPr>
        <w:t>7. 采购文件的组成</w:t>
      </w:r>
      <w:bookmarkEnd w:id="66"/>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w:t>
      </w:r>
      <w:r>
        <w:rPr>
          <w:rFonts w:hint="eastAsia" w:ascii="宋体" w:hAnsi="宋体"/>
          <w:color w:val="auto"/>
          <w:sz w:val="24"/>
          <w:lang w:eastAsia="zh-CN"/>
        </w:rPr>
        <w:t>响应文件</w:t>
      </w:r>
      <w:r>
        <w:rPr>
          <w:rFonts w:hint="eastAsia" w:ascii="宋体" w:hAnsi="宋体"/>
          <w:color w:val="auto"/>
          <w:sz w:val="24"/>
        </w:rPr>
        <w:t>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w:t>
      </w:r>
      <w:r>
        <w:rPr>
          <w:rFonts w:hint="eastAsia" w:ascii="宋体" w:hAnsi="宋体"/>
          <w:color w:val="auto"/>
          <w:sz w:val="24"/>
          <w:lang w:eastAsia="zh-CN"/>
        </w:rPr>
        <w:t>响应文件</w:t>
      </w:r>
      <w:r>
        <w:rPr>
          <w:rFonts w:hint="eastAsia" w:ascii="宋体" w:hAnsi="宋体"/>
          <w:color w:val="auto"/>
          <w:sz w:val="24"/>
        </w:rPr>
        <w:t>没有对采购文件做出实质性响应，由此造成的后果由投标人负责。</w:t>
      </w:r>
    </w:p>
    <w:p>
      <w:pPr>
        <w:pStyle w:val="5"/>
        <w:keepLines/>
        <w:spacing w:before="124" w:beforeLines="40" w:after="124" w:afterLines="40" w:line="400" w:lineRule="exact"/>
        <w:rPr>
          <w:rFonts w:ascii="宋体" w:eastAsia="宋体"/>
          <w:color w:val="auto"/>
          <w:sz w:val="28"/>
          <w:szCs w:val="28"/>
        </w:rPr>
      </w:pPr>
      <w:bookmarkStart w:id="67" w:name="_Toc251236092"/>
      <w:r>
        <w:rPr>
          <w:rFonts w:hint="eastAsia" w:ascii="宋体" w:eastAsia="宋体"/>
          <w:color w:val="auto"/>
          <w:sz w:val="28"/>
          <w:szCs w:val="28"/>
        </w:rPr>
        <w:t>8. 采购文件的答疑</w:t>
      </w:r>
      <w:bookmarkEnd w:id="67"/>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5"/>
        <w:keepLines/>
        <w:spacing w:before="124" w:beforeLines="40" w:after="124" w:afterLines="40" w:line="400" w:lineRule="exact"/>
        <w:rPr>
          <w:rFonts w:ascii="宋体" w:eastAsia="宋体"/>
          <w:color w:val="auto"/>
          <w:sz w:val="28"/>
          <w:szCs w:val="28"/>
        </w:rPr>
      </w:pPr>
      <w:bookmarkStart w:id="68" w:name="_Toc251236093"/>
      <w:r>
        <w:rPr>
          <w:rFonts w:hint="eastAsia" w:ascii="宋体" w:eastAsia="宋体"/>
          <w:color w:val="auto"/>
          <w:sz w:val="28"/>
          <w:szCs w:val="28"/>
        </w:rPr>
        <w:t>9. 采购文件的补充和修改</w:t>
      </w:r>
      <w:bookmarkEnd w:id="68"/>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4"/>
        <w:widowControl/>
        <w:numPr>
          <w:ilvl w:val="0"/>
          <w:numId w:val="4"/>
        </w:numPr>
        <w:spacing w:before="0" w:after="0" w:line="400" w:lineRule="exact"/>
        <w:ind w:left="420"/>
        <w:jc w:val="center"/>
        <w:rPr>
          <w:rFonts w:ascii="宋体" w:hAnsi="宋体" w:eastAsia="宋体"/>
          <w:color w:val="auto"/>
          <w:kern w:val="0"/>
          <w:sz w:val="30"/>
          <w:szCs w:val="24"/>
        </w:rPr>
      </w:pPr>
      <w:bookmarkStart w:id="69" w:name="_Toc251236094"/>
      <w:r>
        <w:rPr>
          <w:rFonts w:hint="eastAsia" w:ascii="宋体" w:hAnsi="宋体" w:eastAsia="宋体"/>
          <w:color w:val="auto"/>
          <w:kern w:val="0"/>
          <w:sz w:val="30"/>
          <w:szCs w:val="24"/>
          <w:lang w:eastAsia="zh-CN"/>
        </w:rPr>
        <w:t>响应文件</w:t>
      </w:r>
      <w:r>
        <w:rPr>
          <w:rFonts w:hint="eastAsia" w:ascii="宋体" w:hAnsi="宋体" w:eastAsia="宋体"/>
          <w:color w:val="auto"/>
          <w:kern w:val="0"/>
          <w:sz w:val="30"/>
          <w:szCs w:val="24"/>
        </w:rPr>
        <w:t>的编制</w:t>
      </w:r>
      <w:bookmarkEnd w:id="69"/>
    </w:p>
    <w:p>
      <w:pPr>
        <w:rPr>
          <w:color w:val="auto"/>
        </w:rPr>
      </w:pPr>
    </w:p>
    <w:p>
      <w:pPr>
        <w:pStyle w:val="5"/>
        <w:keepLines/>
        <w:spacing w:before="124" w:beforeLines="40" w:after="124" w:afterLines="40" w:line="400" w:lineRule="exact"/>
        <w:rPr>
          <w:rFonts w:ascii="宋体" w:eastAsia="宋体"/>
          <w:color w:val="auto"/>
          <w:sz w:val="28"/>
          <w:szCs w:val="28"/>
        </w:rPr>
      </w:pPr>
      <w:bookmarkStart w:id="70" w:name="_Toc251236095"/>
      <w:r>
        <w:rPr>
          <w:rFonts w:hint="eastAsia" w:ascii="宋体" w:eastAsia="宋体"/>
          <w:color w:val="auto"/>
          <w:sz w:val="28"/>
          <w:szCs w:val="28"/>
        </w:rPr>
        <w:t>10. 投标语言和计量单位：</w:t>
      </w:r>
      <w:bookmarkEnd w:id="70"/>
    </w:p>
    <w:p>
      <w:pPr>
        <w:spacing w:line="400" w:lineRule="exact"/>
        <w:ind w:left="5" w:firstLine="98" w:firstLineChars="41"/>
        <w:rPr>
          <w:rFonts w:ascii="宋体" w:hAnsi="宋体"/>
          <w:color w:val="auto"/>
          <w:sz w:val="24"/>
        </w:rPr>
      </w:pPr>
      <w:r>
        <w:rPr>
          <w:rFonts w:hint="eastAsia" w:ascii="宋体" w:hAnsi="宋体"/>
          <w:color w:val="auto"/>
          <w:sz w:val="24"/>
        </w:rPr>
        <w:t>10.1</w:t>
      </w:r>
      <w:r>
        <w:rPr>
          <w:rFonts w:hint="eastAsia" w:ascii="宋体" w:hAnsi="宋体"/>
          <w:color w:val="auto"/>
          <w:sz w:val="24"/>
          <w:lang w:eastAsia="zh-CN"/>
        </w:rPr>
        <w:t>响应文件</w:t>
      </w:r>
      <w:r>
        <w:rPr>
          <w:rFonts w:hint="eastAsia" w:ascii="宋体" w:hAnsi="宋体"/>
          <w:color w:val="auto"/>
          <w:sz w:val="24"/>
        </w:rPr>
        <w:t>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w:t>
      </w:r>
      <w:r>
        <w:rPr>
          <w:rFonts w:hint="eastAsia" w:ascii="宋体" w:hAnsi="宋体"/>
          <w:color w:val="auto"/>
          <w:sz w:val="24"/>
          <w:lang w:eastAsia="zh-CN"/>
        </w:rPr>
        <w:t>响应文件</w:t>
      </w:r>
      <w:r>
        <w:rPr>
          <w:rFonts w:hint="eastAsia" w:ascii="宋体" w:hAnsi="宋体"/>
          <w:color w:val="auto"/>
          <w:sz w:val="24"/>
        </w:rPr>
        <w:t>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5"/>
        <w:keepLines/>
        <w:spacing w:before="124" w:beforeLines="40" w:after="124" w:afterLines="40" w:line="400" w:lineRule="exact"/>
        <w:rPr>
          <w:rFonts w:ascii="宋体"/>
          <w:color w:val="auto"/>
          <w:sz w:val="24"/>
        </w:rPr>
      </w:pPr>
      <w:bookmarkStart w:id="71" w:name="_Toc251236096"/>
      <w:r>
        <w:rPr>
          <w:rFonts w:hint="eastAsia" w:ascii="宋体" w:eastAsia="宋体"/>
          <w:color w:val="auto"/>
          <w:sz w:val="28"/>
          <w:szCs w:val="28"/>
        </w:rPr>
        <w:t xml:space="preserve">11. </w:t>
      </w:r>
      <w:r>
        <w:rPr>
          <w:rFonts w:hint="eastAsia" w:ascii="宋体" w:eastAsia="宋体"/>
          <w:color w:val="auto"/>
          <w:sz w:val="28"/>
          <w:szCs w:val="28"/>
          <w:lang w:eastAsia="zh-CN"/>
        </w:rPr>
        <w:t>响应文件</w:t>
      </w:r>
      <w:r>
        <w:rPr>
          <w:rFonts w:hint="eastAsia" w:ascii="宋体" w:eastAsia="宋体"/>
          <w:color w:val="auto"/>
          <w:sz w:val="28"/>
          <w:szCs w:val="28"/>
        </w:rPr>
        <w:t>部分：</w:t>
      </w:r>
      <w:bookmarkEnd w:id="71"/>
    </w:p>
    <w:p>
      <w:pPr>
        <w:spacing w:line="400" w:lineRule="exact"/>
        <w:ind w:left="4" w:firstLine="578" w:firstLineChars="241"/>
        <w:rPr>
          <w:rFonts w:ascii="宋体" w:hAnsi="宋体"/>
          <w:color w:val="auto"/>
          <w:sz w:val="24"/>
        </w:rPr>
      </w:pPr>
      <w:bookmarkStart w:id="72" w:name="_Toc251236097"/>
      <w:r>
        <w:rPr>
          <w:rFonts w:hint="eastAsia" w:ascii="宋体" w:hAnsi="宋体"/>
          <w:color w:val="auto"/>
          <w:sz w:val="24"/>
          <w:lang w:eastAsia="zh-CN"/>
        </w:rPr>
        <w:t>响应文件</w:t>
      </w:r>
      <w:r>
        <w:rPr>
          <w:rFonts w:hint="eastAsia" w:ascii="宋体" w:hAnsi="宋体"/>
          <w:color w:val="auto"/>
          <w:sz w:val="24"/>
        </w:rPr>
        <w:t>分为唱标信封和</w:t>
      </w:r>
      <w:r>
        <w:rPr>
          <w:rFonts w:hint="eastAsia" w:ascii="宋体" w:hAnsi="宋体"/>
          <w:color w:val="auto"/>
          <w:sz w:val="24"/>
          <w:lang w:eastAsia="zh-CN"/>
        </w:rPr>
        <w:t>响应文件</w:t>
      </w:r>
      <w:r>
        <w:rPr>
          <w:rFonts w:hint="eastAsia" w:ascii="宋体" w:hAnsi="宋体"/>
          <w:color w:val="auto"/>
          <w:sz w:val="24"/>
        </w:rPr>
        <w:t>（包含商务部分、技术部分），具体包括下列内容详见第六章”</w:t>
      </w:r>
      <w:r>
        <w:rPr>
          <w:rFonts w:hint="eastAsia" w:ascii="宋体" w:hAnsi="宋体"/>
          <w:color w:val="auto"/>
          <w:sz w:val="24"/>
          <w:lang w:eastAsia="zh-CN"/>
        </w:rPr>
        <w:t>响应文件</w:t>
      </w:r>
      <w:r>
        <w:rPr>
          <w:rFonts w:hint="eastAsia" w:ascii="宋体" w:hAnsi="宋体"/>
          <w:color w:val="auto"/>
          <w:sz w:val="24"/>
        </w:rPr>
        <w:t>组成及参考格式”。</w:t>
      </w:r>
    </w:p>
    <w:bookmarkEnd w:id="72"/>
    <w:p>
      <w:pPr>
        <w:pStyle w:val="5"/>
        <w:keepLines/>
        <w:spacing w:before="124" w:beforeLines="40" w:after="124" w:afterLines="40" w:line="400" w:lineRule="exact"/>
        <w:rPr>
          <w:rFonts w:ascii="宋体" w:eastAsia="宋体"/>
          <w:color w:val="auto"/>
          <w:sz w:val="28"/>
          <w:szCs w:val="28"/>
        </w:rPr>
      </w:pPr>
      <w:bookmarkStart w:id="73" w:name="_Toc251236107"/>
      <w:r>
        <w:rPr>
          <w:rFonts w:hint="eastAsia" w:ascii="宋体" w:eastAsia="宋体"/>
          <w:color w:val="auto"/>
          <w:sz w:val="28"/>
          <w:szCs w:val="28"/>
        </w:rPr>
        <w:t>12．</w:t>
      </w:r>
      <w:r>
        <w:rPr>
          <w:rFonts w:hint="eastAsia" w:ascii="宋体" w:eastAsia="宋体"/>
          <w:color w:val="auto"/>
          <w:sz w:val="28"/>
          <w:szCs w:val="28"/>
          <w:lang w:eastAsia="zh-CN"/>
        </w:rPr>
        <w:t>响应文件</w:t>
      </w:r>
      <w:r>
        <w:rPr>
          <w:rFonts w:hint="eastAsia" w:ascii="宋体" w:eastAsia="宋体"/>
          <w:color w:val="auto"/>
          <w:sz w:val="28"/>
          <w:szCs w:val="28"/>
        </w:rPr>
        <w:t>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w:t>
      </w:r>
      <w:r>
        <w:rPr>
          <w:rFonts w:hint="eastAsia" w:ascii="宋体" w:hAnsi="宋体"/>
          <w:bCs/>
          <w:color w:val="auto"/>
          <w:sz w:val="24"/>
          <w:lang w:eastAsia="zh-CN"/>
        </w:rPr>
        <w:t>响应文件</w:t>
      </w:r>
      <w:r>
        <w:rPr>
          <w:rFonts w:hint="eastAsia" w:ascii="宋体" w:hAnsi="宋体"/>
          <w:bCs/>
          <w:color w:val="auto"/>
          <w:sz w:val="24"/>
        </w:rPr>
        <w:t>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w:t>
      </w:r>
      <w:r>
        <w:rPr>
          <w:rFonts w:hint="eastAsia" w:ascii="宋体" w:hAnsi="宋体"/>
          <w:color w:val="auto"/>
          <w:sz w:val="24"/>
          <w:lang w:eastAsia="zh-CN"/>
        </w:rPr>
        <w:t>响应文件</w:t>
      </w:r>
      <w:r>
        <w:rPr>
          <w:rFonts w:hint="eastAsia" w:ascii="宋体" w:hAnsi="宋体"/>
          <w:color w:val="auto"/>
          <w:sz w:val="24"/>
        </w:rPr>
        <w:t>。</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lang w:eastAsia="zh-CN"/>
        </w:rPr>
        <w:t>响应文件</w:t>
      </w:r>
      <w:r>
        <w:rPr>
          <w:rFonts w:hint="eastAsia" w:ascii="宋体" w:hAnsi="宋体"/>
          <w:bCs/>
          <w:color w:val="auto"/>
          <w:sz w:val="24"/>
        </w:rPr>
        <w:t>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w:t>
      </w:r>
      <w:r>
        <w:rPr>
          <w:rFonts w:hint="eastAsia" w:ascii="宋体" w:hAnsi="宋体"/>
          <w:color w:val="auto"/>
          <w:sz w:val="24"/>
          <w:lang w:eastAsia="zh-CN"/>
        </w:rPr>
        <w:t>响应文件</w:t>
      </w:r>
      <w:r>
        <w:rPr>
          <w:rFonts w:hint="eastAsia" w:ascii="宋体" w:hAnsi="宋体"/>
          <w:color w:val="auto"/>
          <w:sz w:val="24"/>
        </w:rPr>
        <w:t>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olor w:val="auto"/>
          <w:sz w:val="24"/>
          <w:lang w:eastAsia="zh-CN"/>
        </w:rPr>
        <w:t>响应文件</w:t>
      </w:r>
      <w:r>
        <w:rPr>
          <w:rFonts w:hint="eastAsia" w:ascii="宋体" w:hAnsi="宋体"/>
          <w:color w:val="auto"/>
          <w:sz w:val="24"/>
        </w:rPr>
        <w:t>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lang w:eastAsia="zh-CN"/>
        </w:rPr>
        <w:t>响应文件</w:t>
      </w:r>
      <w:r>
        <w:rPr>
          <w:rFonts w:hint="eastAsia" w:ascii="宋体" w:hAnsi="宋体"/>
          <w:bCs/>
          <w:color w:val="auto"/>
          <w:sz w:val="24"/>
        </w:rPr>
        <w:t>应一式4份：其中正本</w:t>
      </w:r>
      <w:r>
        <w:rPr>
          <w:rFonts w:ascii="宋体" w:hAnsi="宋体"/>
          <w:bCs/>
          <w:color w:val="auto"/>
          <w:sz w:val="24"/>
        </w:rPr>
        <w:t>1</w:t>
      </w:r>
      <w:r>
        <w:rPr>
          <w:rFonts w:hint="eastAsia" w:ascii="宋体" w:hAnsi="宋体"/>
          <w:bCs/>
          <w:color w:val="auto"/>
          <w:sz w:val="24"/>
        </w:rPr>
        <w:t>份，副本3份，</w:t>
      </w:r>
      <w:r>
        <w:rPr>
          <w:rFonts w:hint="eastAsia" w:ascii="宋体" w:hAnsi="宋体"/>
          <w:bCs/>
          <w:color w:val="auto"/>
          <w:sz w:val="24"/>
          <w:lang w:val="en-US" w:eastAsia="zh-CN"/>
        </w:rPr>
        <w:t>光盘4张</w:t>
      </w:r>
      <w:r>
        <w:rPr>
          <w:rFonts w:hint="eastAsia" w:ascii="宋体" w:hAnsi="宋体"/>
          <w:bCs/>
          <w:color w:val="auto"/>
          <w:sz w:val="24"/>
        </w:rPr>
        <w:t>（正本</w:t>
      </w:r>
      <w:r>
        <w:rPr>
          <w:rFonts w:hint="eastAsia" w:ascii="宋体" w:hAnsi="宋体"/>
          <w:bCs/>
          <w:color w:val="auto"/>
          <w:sz w:val="24"/>
          <w:lang w:val="en-US" w:eastAsia="zh-CN"/>
        </w:rPr>
        <w:t>PDF</w:t>
      </w:r>
      <w:r>
        <w:rPr>
          <w:rFonts w:hint="eastAsia" w:ascii="宋体" w:hAnsi="宋体"/>
          <w:bCs/>
          <w:color w:val="auto"/>
          <w:sz w:val="24"/>
        </w:rPr>
        <w:t>扫描件），并</w:t>
      </w:r>
      <w:r>
        <w:rPr>
          <w:rFonts w:hint="eastAsia" w:ascii="宋体" w:hAnsi="宋体"/>
          <w:color w:val="auto"/>
          <w:sz w:val="24"/>
        </w:rPr>
        <w:t>在左上角注明“正本”和“副本”字样，如果正本与副本不符，应以正本为准。</w:t>
      </w:r>
      <w:r>
        <w:rPr>
          <w:rFonts w:hint="eastAsia" w:ascii="宋体" w:hAnsi="宋体"/>
          <w:color w:val="auto"/>
          <w:sz w:val="24"/>
          <w:lang w:eastAsia="zh-CN"/>
        </w:rPr>
        <w:t>响应文件</w:t>
      </w:r>
      <w:r>
        <w:rPr>
          <w:rFonts w:hint="eastAsia" w:ascii="宋体" w:hAnsi="宋体"/>
          <w:color w:val="auto"/>
          <w:sz w:val="24"/>
        </w:rPr>
        <w:t>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w:t>
      </w:r>
      <w:r>
        <w:rPr>
          <w:rFonts w:hint="eastAsia" w:ascii="宋体" w:hAnsi="宋体"/>
          <w:color w:val="auto"/>
          <w:sz w:val="24"/>
          <w:lang w:eastAsia="zh-CN"/>
        </w:rPr>
        <w:t>响应文件</w:t>
      </w:r>
      <w:r>
        <w:rPr>
          <w:rFonts w:hint="eastAsia" w:ascii="宋体" w:hAnsi="宋体"/>
          <w:color w:val="auto"/>
          <w:sz w:val="24"/>
        </w:rPr>
        <w:t>中清楚地注明。</w:t>
      </w:r>
    </w:p>
    <w:p>
      <w:pPr>
        <w:pStyle w:val="5"/>
        <w:keepLines/>
        <w:spacing w:before="124" w:beforeLines="40" w:after="124" w:afterLines="40" w:line="400" w:lineRule="exact"/>
        <w:rPr>
          <w:rFonts w:ascii="宋体" w:eastAsia="宋体"/>
          <w:color w:val="auto"/>
          <w:sz w:val="28"/>
          <w:szCs w:val="28"/>
        </w:rPr>
      </w:pPr>
      <w:bookmarkStart w:id="74" w:name="_Toc251236098"/>
      <w:r>
        <w:rPr>
          <w:rFonts w:hint="eastAsia" w:ascii="宋体" w:eastAsia="宋体"/>
          <w:color w:val="auto"/>
          <w:sz w:val="28"/>
          <w:szCs w:val="28"/>
        </w:rPr>
        <w:t>13. 投标有效期</w:t>
      </w:r>
      <w:bookmarkEnd w:id="74"/>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 xml:space="preserve">13.1 </w:t>
      </w:r>
      <w:r>
        <w:rPr>
          <w:rFonts w:hint="eastAsia" w:ascii="宋体" w:hAnsi="宋体"/>
          <w:color w:val="auto"/>
          <w:sz w:val="24"/>
          <w:lang w:eastAsia="zh-CN"/>
        </w:rPr>
        <w:t>响应文件</w:t>
      </w:r>
      <w:r>
        <w:rPr>
          <w:rFonts w:hint="eastAsia" w:ascii="宋体" w:hAnsi="宋体"/>
          <w:color w:val="auto"/>
          <w:sz w:val="24"/>
        </w:rPr>
        <w:t>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5"/>
        <w:keepLines/>
        <w:spacing w:before="124" w:beforeLines="40" w:after="124" w:afterLines="40" w:line="400" w:lineRule="exact"/>
        <w:rPr>
          <w:rFonts w:ascii="宋体" w:eastAsia="宋体"/>
          <w:color w:val="auto"/>
          <w:sz w:val="28"/>
          <w:szCs w:val="28"/>
        </w:rPr>
      </w:pPr>
      <w:bookmarkStart w:id="75" w:name="_Toc251236099"/>
      <w:r>
        <w:rPr>
          <w:rFonts w:hint="eastAsia" w:ascii="宋体" w:eastAsia="宋体"/>
          <w:color w:val="auto"/>
          <w:sz w:val="28"/>
          <w:szCs w:val="28"/>
        </w:rPr>
        <w:t xml:space="preserve">14. </w:t>
      </w:r>
      <w:r>
        <w:rPr>
          <w:rFonts w:hint="eastAsia" w:ascii="宋体" w:eastAsia="宋体"/>
          <w:color w:val="auto"/>
          <w:sz w:val="28"/>
          <w:szCs w:val="28"/>
          <w:lang w:eastAsia="zh-CN"/>
        </w:rPr>
        <w:t>响应文件</w:t>
      </w:r>
      <w:r>
        <w:rPr>
          <w:rFonts w:hint="eastAsia" w:ascii="宋体" w:eastAsia="宋体"/>
          <w:color w:val="auto"/>
          <w:sz w:val="28"/>
          <w:szCs w:val="28"/>
        </w:rPr>
        <w:t>的式样和签署</w:t>
      </w:r>
      <w:bookmarkEnd w:id="75"/>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w:t>
      </w:r>
      <w:r>
        <w:rPr>
          <w:rFonts w:hint="eastAsia" w:ascii="宋体" w:hAnsi="宋体"/>
          <w:color w:val="auto"/>
          <w:sz w:val="24"/>
          <w:lang w:eastAsia="zh-CN"/>
        </w:rPr>
        <w:t>响应文件</w:t>
      </w:r>
      <w:r>
        <w:rPr>
          <w:rFonts w:hint="eastAsia" w:ascii="宋体" w:hAnsi="宋体"/>
          <w:color w:val="auto"/>
          <w:sz w:val="24"/>
        </w:rPr>
        <w:t>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 xml:space="preserve">14.2 </w:t>
      </w:r>
      <w:r>
        <w:rPr>
          <w:rFonts w:hint="eastAsia" w:ascii="宋体" w:hAnsi="宋体"/>
          <w:color w:val="auto"/>
          <w:sz w:val="24"/>
          <w:lang w:eastAsia="zh-CN"/>
        </w:rPr>
        <w:t>响应文件</w:t>
      </w:r>
      <w:r>
        <w:rPr>
          <w:rFonts w:hint="eastAsia" w:ascii="宋体" w:hAnsi="宋体"/>
          <w:color w:val="auto"/>
          <w:sz w:val="24"/>
        </w:rPr>
        <w:t>应用不褪色的材料书写或打印，招标文件要求签章的地方需签字并加盖公章（委托代理人签字的，</w:t>
      </w:r>
      <w:r>
        <w:rPr>
          <w:rFonts w:hint="eastAsia" w:ascii="宋体" w:hAnsi="宋体"/>
          <w:color w:val="auto"/>
          <w:sz w:val="24"/>
          <w:lang w:eastAsia="zh-CN"/>
        </w:rPr>
        <w:t>响应文件</w:t>
      </w:r>
      <w:r>
        <w:rPr>
          <w:rFonts w:hint="eastAsia" w:ascii="宋体" w:hAnsi="宋体"/>
          <w:color w:val="auto"/>
          <w:sz w:val="24"/>
        </w:rPr>
        <w:t xml:space="preserve">应附法定代表人签署的授权委托书）。 </w:t>
      </w:r>
      <w:r>
        <w:rPr>
          <w:rFonts w:hint="eastAsia" w:ascii="宋体" w:hAnsi="宋体"/>
          <w:color w:val="auto"/>
          <w:sz w:val="24"/>
          <w:lang w:eastAsia="zh-CN"/>
        </w:rPr>
        <w:t>响应文件</w:t>
      </w:r>
      <w:r>
        <w:rPr>
          <w:rFonts w:hint="eastAsia" w:ascii="宋体" w:hAnsi="宋体"/>
          <w:color w:val="auto"/>
          <w:sz w:val="24"/>
        </w:rPr>
        <w:t>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w:t>
      </w:r>
      <w:r>
        <w:rPr>
          <w:rFonts w:hint="eastAsia" w:ascii="宋体" w:hAnsi="宋体"/>
          <w:color w:val="auto"/>
          <w:sz w:val="24"/>
          <w:lang w:eastAsia="zh-CN"/>
        </w:rPr>
        <w:t>响应文件</w:t>
      </w:r>
      <w:r>
        <w:rPr>
          <w:rFonts w:hint="eastAsia" w:ascii="宋体" w:hAnsi="宋体"/>
          <w:color w:val="auto"/>
          <w:sz w:val="24"/>
        </w:rPr>
        <w:t>应无涂改和行间插字，除非这些删改是根据招标人的指示进行的，或者是投标人造成的必须修改的错误。修改处应加盖投标人的法定代表人或其投标授权代理人的印鉴。</w:t>
      </w:r>
    </w:p>
    <w:p>
      <w:pPr>
        <w:pStyle w:val="5"/>
        <w:keepLines/>
        <w:spacing w:before="124" w:beforeLines="40" w:after="124" w:afterLines="40" w:line="400" w:lineRule="exact"/>
        <w:rPr>
          <w:rFonts w:ascii="宋体" w:eastAsia="宋体"/>
          <w:color w:val="auto"/>
          <w:sz w:val="28"/>
          <w:szCs w:val="28"/>
        </w:rPr>
      </w:pPr>
      <w:bookmarkStart w:id="76" w:name="_Toc251236100"/>
      <w:r>
        <w:rPr>
          <w:rFonts w:hint="eastAsia" w:ascii="宋体" w:eastAsia="宋体"/>
          <w:color w:val="auto"/>
          <w:sz w:val="28"/>
          <w:szCs w:val="28"/>
        </w:rPr>
        <w:t>15．投标货币</w:t>
      </w:r>
      <w:bookmarkEnd w:id="76"/>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4"/>
        <w:widowControl/>
        <w:numPr>
          <w:ilvl w:val="1"/>
          <w:numId w:val="0"/>
        </w:numPr>
        <w:spacing w:before="0" w:after="0" w:line="400" w:lineRule="exact"/>
        <w:ind w:left="420"/>
        <w:jc w:val="center"/>
        <w:rPr>
          <w:rFonts w:ascii="宋体" w:eastAsia="宋体"/>
          <w:color w:val="auto"/>
          <w:sz w:val="28"/>
          <w:szCs w:val="28"/>
        </w:rPr>
      </w:pPr>
      <w:bookmarkStart w:id="77" w:name="_Toc251236101"/>
      <w:r>
        <w:rPr>
          <w:rFonts w:hint="eastAsia" w:ascii="宋体" w:hAnsi="宋体" w:eastAsia="宋体"/>
          <w:color w:val="auto"/>
          <w:kern w:val="0"/>
          <w:sz w:val="30"/>
          <w:szCs w:val="24"/>
        </w:rPr>
        <w:t>四、</w:t>
      </w:r>
      <w:r>
        <w:rPr>
          <w:rFonts w:hint="eastAsia" w:ascii="宋体" w:hAnsi="宋体" w:eastAsia="宋体"/>
          <w:color w:val="auto"/>
          <w:kern w:val="0"/>
          <w:sz w:val="30"/>
          <w:szCs w:val="24"/>
          <w:lang w:eastAsia="zh-CN"/>
        </w:rPr>
        <w:t>响应文件</w:t>
      </w:r>
      <w:r>
        <w:rPr>
          <w:rFonts w:hint="eastAsia" w:ascii="宋体" w:hAnsi="宋体" w:eastAsia="宋体"/>
          <w:color w:val="auto"/>
          <w:kern w:val="0"/>
          <w:sz w:val="30"/>
          <w:szCs w:val="24"/>
        </w:rPr>
        <w:t>的递交</w:t>
      </w:r>
      <w:bookmarkEnd w:id="77"/>
    </w:p>
    <w:p>
      <w:pPr>
        <w:pStyle w:val="5"/>
        <w:keepLines/>
        <w:spacing w:before="124" w:beforeLines="40" w:after="124" w:afterLines="40" w:line="400" w:lineRule="exact"/>
        <w:rPr>
          <w:rFonts w:ascii="宋体" w:eastAsia="宋体"/>
          <w:color w:val="auto"/>
          <w:sz w:val="28"/>
          <w:szCs w:val="28"/>
        </w:rPr>
      </w:pPr>
      <w:bookmarkStart w:id="78" w:name="_Toc251236103"/>
      <w:r>
        <w:rPr>
          <w:rFonts w:hint="eastAsia" w:ascii="宋体" w:eastAsia="宋体"/>
          <w:color w:val="auto"/>
          <w:sz w:val="28"/>
          <w:szCs w:val="28"/>
        </w:rPr>
        <w:t>1</w:t>
      </w:r>
      <w:r>
        <w:rPr>
          <w:rFonts w:hint="eastAsia" w:ascii="宋体" w:eastAsia="宋体"/>
          <w:color w:val="auto"/>
          <w:sz w:val="28"/>
          <w:szCs w:val="28"/>
          <w:lang w:val="en-US" w:eastAsia="zh-CN"/>
        </w:rPr>
        <w:t>6</w:t>
      </w:r>
      <w:r>
        <w:rPr>
          <w:rFonts w:hint="eastAsia" w:ascii="宋体" w:eastAsia="宋体"/>
          <w:color w:val="auto"/>
          <w:sz w:val="28"/>
          <w:szCs w:val="28"/>
        </w:rPr>
        <w:t>．对</w:t>
      </w:r>
      <w:r>
        <w:rPr>
          <w:rFonts w:hint="eastAsia" w:ascii="宋体" w:eastAsia="宋体"/>
          <w:color w:val="auto"/>
          <w:sz w:val="28"/>
          <w:szCs w:val="28"/>
          <w:lang w:eastAsia="zh-CN"/>
        </w:rPr>
        <w:t>响应文件</w:t>
      </w:r>
      <w:r>
        <w:rPr>
          <w:rFonts w:hint="eastAsia" w:ascii="宋体" w:eastAsia="宋体"/>
          <w:color w:val="auto"/>
          <w:sz w:val="28"/>
          <w:szCs w:val="28"/>
        </w:rPr>
        <w:t>投递的要求</w:t>
      </w:r>
      <w:bookmarkEnd w:id="78"/>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所有</w:t>
      </w:r>
      <w:bookmarkStart w:id="79" w:name="_Toc251236104"/>
      <w:r>
        <w:rPr>
          <w:rFonts w:hint="eastAsia" w:ascii="宋体" w:hAnsi="宋体"/>
          <w:color w:val="auto"/>
          <w:sz w:val="24"/>
          <w:lang w:eastAsia="zh-CN"/>
        </w:rPr>
        <w:t>响应文件</w:t>
      </w:r>
      <w:r>
        <w:rPr>
          <w:rFonts w:hint="eastAsia" w:ascii="宋体" w:hAnsi="宋体"/>
          <w:color w:val="auto"/>
          <w:sz w:val="24"/>
          <w:lang w:val="en-US" w:eastAsia="zh-CN"/>
        </w:rPr>
        <w:t>需在投标截止时间前上传制作响应文件，超过投标截止时间上传的响应文件均视为无效文件。</w:t>
      </w:r>
    </w:p>
    <w:p>
      <w:pPr>
        <w:pStyle w:val="5"/>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w:t>
      </w:r>
      <w:r>
        <w:rPr>
          <w:rFonts w:hint="eastAsia" w:ascii="宋体" w:eastAsia="宋体"/>
          <w:color w:val="auto"/>
          <w:sz w:val="28"/>
          <w:szCs w:val="28"/>
          <w:lang w:val="en-US" w:eastAsia="zh-CN"/>
        </w:rPr>
        <w:t>7</w:t>
      </w:r>
      <w:r>
        <w:rPr>
          <w:rFonts w:hint="eastAsia" w:ascii="宋体" w:eastAsia="宋体"/>
          <w:color w:val="auto"/>
          <w:sz w:val="28"/>
          <w:szCs w:val="28"/>
        </w:rPr>
        <w:t>. 投标截止时间</w:t>
      </w:r>
      <w:bookmarkEnd w:id="79"/>
    </w:p>
    <w:p>
      <w:pPr>
        <w:spacing w:line="400" w:lineRule="exact"/>
        <w:ind w:firstLine="240" w:firstLineChars="100"/>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.1 投标人提交给采购代理机构的</w:t>
      </w:r>
      <w:r>
        <w:rPr>
          <w:rFonts w:hint="eastAsia" w:ascii="宋体" w:hAnsi="宋体"/>
          <w:color w:val="auto"/>
          <w:sz w:val="24"/>
          <w:lang w:eastAsia="zh-CN"/>
        </w:rPr>
        <w:t>响应文件</w:t>
      </w:r>
      <w:r>
        <w:rPr>
          <w:rFonts w:hint="eastAsia" w:ascii="宋体" w:hAnsi="宋体"/>
          <w:color w:val="auto"/>
          <w:sz w:val="24"/>
        </w:rPr>
        <w:t>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.3 采购代理机构将拒绝接收在规定的投标截止时间后递交的任何</w:t>
      </w:r>
      <w:r>
        <w:rPr>
          <w:rFonts w:hint="eastAsia" w:ascii="宋体" w:hAnsi="宋体"/>
          <w:color w:val="auto"/>
          <w:sz w:val="24"/>
          <w:lang w:eastAsia="zh-CN"/>
        </w:rPr>
        <w:t>响应文件</w:t>
      </w:r>
      <w:r>
        <w:rPr>
          <w:rFonts w:hint="eastAsia" w:ascii="宋体" w:hAnsi="宋体"/>
          <w:color w:val="auto"/>
          <w:sz w:val="24"/>
        </w:rPr>
        <w:t>。</w:t>
      </w:r>
    </w:p>
    <w:p>
      <w:pPr>
        <w:pStyle w:val="5"/>
        <w:keepLines/>
        <w:spacing w:before="124" w:beforeLines="40" w:after="124" w:afterLines="40" w:line="400" w:lineRule="exact"/>
        <w:rPr>
          <w:rFonts w:ascii="宋体" w:eastAsia="宋体"/>
          <w:color w:val="auto"/>
          <w:sz w:val="28"/>
          <w:szCs w:val="28"/>
        </w:rPr>
      </w:pPr>
      <w:bookmarkStart w:id="80" w:name="_Toc251236105"/>
      <w:r>
        <w:rPr>
          <w:rFonts w:hint="eastAsia" w:ascii="宋体" w:eastAsia="宋体"/>
          <w:color w:val="auto"/>
          <w:sz w:val="28"/>
          <w:szCs w:val="28"/>
        </w:rPr>
        <w:t>1</w:t>
      </w:r>
      <w:r>
        <w:rPr>
          <w:rFonts w:hint="eastAsia" w:ascii="宋体" w:eastAsia="宋体"/>
          <w:color w:val="auto"/>
          <w:sz w:val="28"/>
          <w:szCs w:val="28"/>
          <w:lang w:val="en-US" w:eastAsia="zh-CN"/>
        </w:rPr>
        <w:t>8</w:t>
      </w:r>
      <w:r>
        <w:rPr>
          <w:rFonts w:hint="eastAsia" w:ascii="宋体" w:eastAsia="宋体"/>
          <w:color w:val="auto"/>
          <w:sz w:val="28"/>
          <w:szCs w:val="28"/>
        </w:rPr>
        <w:t xml:space="preserve">. </w:t>
      </w:r>
      <w:r>
        <w:rPr>
          <w:rFonts w:hint="eastAsia" w:ascii="宋体" w:eastAsia="宋体"/>
          <w:color w:val="auto"/>
          <w:sz w:val="28"/>
          <w:szCs w:val="28"/>
          <w:lang w:eastAsia="zh-CN"/>
        </w:rPr>
        <w:t>响应文件</w:t>
      </w:r>
      <w:r>
        <w:rPr>
          <w:rFonts w:hint="eastAsia" w:ascii="宋体" w:eastAsia="宋体"/>
          <w:color w:val="auto"/>
          <w:sz w:val="28"/>
          <w:szCs w:val="28"/>
        </w:rPr>
        <w:t>的修改和撤回</w:t>
      </w:r>
      <w:bookmarkEnd w:id="80"/>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 投标人在递交</w:t>
      </w:r>
      <w:r>
        <w:rPr>
          <w:rFonts w:hint="eastAsia" w:ascii="宋体" w:hAnsi="宋体"/>
          <w:color w:val="auto"/>
          <w:sz w:val="24"/>
          <w:lang w:eastAsia="zh-CN"/>
        </w:rPr>
        <w:t>响应文件</w:t>
      </w:r>
      <w:r>
        <w:rPr>
          <w:rFonts w:hint="eastAsia" w:ascii="宋体" w:hAnsi="宋体"/>
          <w:color w:val="auto"/>
          <w:sz w:val="24"/>
        </w:rPr>
        <w:t>后，可以修改或撤回其</w:t>
      </w:r>
      <w:r>
        <w:rPr>
          <w:rFonts w:hint="eastAsia" w:ascii="宋体" w:hAnsi="宋体"/>
          <w:color w:val="auto"/>
          <w:sz w:val="24"/>
          <w:lang w:eastAsia="zh-CN"/>
        </w:rPr>
        <w:t>响应文件</w:t>
      </w:r>
      <w:r>
        <w:rPr>
          <w:rFonts w:hint="eastAsia" w:ascii="宋体" w:hAnsi="宋体"/>
          <w:color w:val="auto"/>
          <w:sz w:val="24"/>
        </w:rPr>
        <w:t>。但投标人必须在规定的投标截止时间之前向采购代理机构发出书面通知。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.2 在投标截止时间之后，投标人不得对其</w:t>
      </w:r>
      <w:r>
        <w:rPr>
          <w:rFonts w:hint="eastAsia" w:ascii="宋体" w:hAnsi="宋体"/>
          <w:color w:val="auto"/>
          <w:sz w:val="24"/>
          <w:lang w:eastAsia="zh-CN"/>
        </w:rPr>
        <w:t>响应文件</w:t>
      </w:r>
      <w:r>
        <w:rPr>
          <w:rFonts w:hint="eastAsia" w:ascii="宋体" w:hAnsi="宋体"/>
          <w:color w:val="auto"/>
          <w:sz w:val="24"/>
        </w:rPr>
        <w:t>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.3 采购代理机构不接受电报、电话、电传、传真等形式的投标。</w:t>
      </w:r>
    </w:p>
    <w:p>
      <w:pPr>
        <w:pStyle w:val="5"/>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w:t>
      </w:r>
      <w:r>
        <w:rPr>
          <w:rFonts w:hint="eastAsia" w:ascii="宋体" w:eastAsia="宋体" w:cs="宋体"/>
          <w:b w:val="0"/>
          <w:bCs w:val="0"/>
          <w:color w:val="auto"/>
          <w:sz w:val="24"/>
          <w:lang w:val="en-US" w:eastAsia="zh-CN"/>
        </w:rPr>
        <w:t>8</w:t>
      </w:r>
      <w:r>
        <w:rPr>
          <w:rFonts w:hint="eastAsia" w:ascii="宋体" w:eastAsia="宋体" w:cs="宋体"/>
          <w:b w:val="0"/>
          <w:bCs w:val="0"/>
          <w:color w:val="auto"/>
          <w:sz w:val="24"/>
        </w:rPr>
        <w:t>.4 采购代理机构对不可抗力事件所造成</w:t>
      </w:r>
      <w:r>
        <w:rPr>
          <w:rFonts w:hint="eastAsia" w:ascii="宋体" w:eastAsia="宋体" w:cs="宋体"/>
          <w:b w:val="0"/>
          <w:bCs w:val="0"/>
          <w:color w:val="auto"/>
          <w:sz w:val="24"/>
          <w:lang w:eastAsia="zh-CN"/>
        </w:rPr>
        <w:t>响应文件</w:t>
      </w:r>
      <w:r>
        <w:rPr>
          <w:rFonts w:hint="eastAsia" w:ascii="宋体" w:eastAsia="宋体" w:cs="宋体"/>
          <w:b w:val="0"/>
          <w:bCs w:val="0"/>
          <w:color w:val="auto"/>
          <w:sz w:val="24"/>
        </w:rPr>
        <w:t>的损坏、丢失不承担任何责任。</w:t>
      </w:r>
    </w:p>
    <w:p>
      <w:pPr>
        <w:pStyle w:val="5"/>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lang w:val="en-US" w:eastAsia="zh-CN"/>
        </w:rPr>
        <w:t>19</w:t>
      </w:r>
      <w:r>
        <w:rPr>
          <w:rFonts w:hint="eastAsia" w:ascii="宋体" w:eastAsia="宋体"/>
          <w:color w:val="auto"/>
          <w:sz w:val="28"/>
          <w:szCs w:val="28"/>
        </w:rPr>
        <w:t>. 履约保证金：</w:t>
      </w:r>
      <w:bookmarkEnd w:id="73"/>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19</w:t>
      </w:r>
      <w:r>
        <w:rPr>
          <w:rFonts w:hint="eastAsia" w:ascii="宋体" w:hAnsi="宋体"/>
          <w:color w:val="auto"/>
          <w:sz w:val="24"/>
          <w:highlight w:val="none"/>
        </w:rPr>
        <w:t>.1．中标的投标人必须在领取中标通知书之后的十个工作日内交纳履约保证金，其提交金额不得少于合同总金额的10％（或另与采购单位签订协议约定履约保证金数额）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highlight w:val="none"/>
        </w:rPr>
        <w:t>。</w:t>
      </w:r>
    </w:p>
    <w:p>
      <w:pPr>
        <w:spacing w:line="400" w:lineRule="exact"/>
        <w:ind w:left="689" w:leftChars="214" w:hanging="240" w:hangingChars="1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lang w:val="en-US" w:eastAsia="zh-CN"/>
        </w:rPr>
        <w:t xml:space="preserve"> </w:t>
      </w:r>
      <w:r>
        <w:rPr>
          <w:rFonts w:hint="eastAsia" w:ascii="宋体" w:hAnsi="宋体"/>
          <w:color w:val="auto"/>
          <w:sz w:val="24"/>
        </w:rPr>
        <w:t>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240" w:firstLineChars="100"/>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w:t>
      </w:r>
      <w:r>
        <w:rPr>
          <w:rFonts w:hint="eastAsia" w:ascii="宋体" w:hAnsi="宋体"/>
          <w:color w:val="auto"/>
          <w:sz w:val="24"/>
          <w:lang w:eastAsia="zh-CN"/>
        </w:rPr>
        <w:t>响应文件</w:t>
      </w:r>
      <w:r>
        <w:rPr>
          <w:rFonts w:hint="eastAsia" w:ascii="宋体" w:hAnsi="宋体"/>
          <w:color w:val="auto"/>
          <w:sz w:val="24"/>
        </w:rPr>
        <w:t>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4"/>
        <w:widowControl/>
        <w:numPr>
          <w:ilvl w:val="1"/>
          <w:numId w:val="0"/>
        </w:numPr>
        <w:spacing w:before="0" w:after="0" w:line="400" w:lineRule="exact"/>
        <w:ind w:left="420"/>
        <w:jc w:val="center"/>
        <w:outlineLvl w:val="9"/>
        <w:rPr>
          <w:rFonts w:ascii="宋体" w:hAnsi="宋体" w:eastAsia="宋体"/>
          <w:color w:val="auto"/>
          <w:kern w:val="0"/>
          <w:sz w:val="30"/>
          <w:szCs w:val="24"/>
        </w:rPr>
      </w:pPr>
      <w:bookmarkStart w:id="81" w:name="_Toc251236108"/>
    </w:p>
    <w:p>
      <w:pPr>
        <w:pStyle w:val="4"/>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81"/>
    </w:p>
    <w:p>
      <w:pPr>
        <w:pStyle w:val="5"/>
        <w:keepLines/>
        <w:spacing w:before="124" w:beforeLines="40" w:after="124" w:afterLines="40" w:line="400" w:lineRule="exact"/>
        <w:rPr>
          <w:rFonts w:ascii="宋体" w:eastAsia="宋体"/>
          <w:color w:val="auto"/>
          <w:sz w:val="28"/>
          <w:szCs w:val="28"/>
        </w:rPr>
      </w:pPr>
      <w:bookmarkStart w:id="82" w:name="_Toc251236109"/>
      <w:r>
        <w:rPr>
          <w:rFonts w:hint="eastAsia" w:ascii="宋体" w:eastAsia="宋体"/>
          <w:color w:val="auto"/>
          <w:sz w:val="28"/>
          <w:szCs w:val="28"/>
        </w:rPr>
        <w:t>2</w:t>
      </w:r>
      <w:r>
        <w:rPr>
          <w:rFonts w:hint="eastAsia" w:ascii="宋体" w:eastAsia="宋体"/>
          <w:color w:val="auto"/>
          <w:sz w:val="28"/>
          <w:szCs w:val="28"/>
          <w:lang w:val="en-US" w:eastAsia="zh-CN"/>
        </w:rPr>
        <w:t>0</w:t>
      </w:r>
      <w:r>
        <w:rPr>
          <w:rFonts w:hint="eastAsia" w:ascii="宋体" w:eastAsia="宋体"/>
          <w:color w:val="auto"/>
          <w:sz w:val="28"/>
          <w:szCs w:val="28"/>
        </w:rPr>
        <w:t>．投标时间</w:t>
      </w:r>
      <w:bookmarkEnd w:id="82"/>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5"/>
        <w:keepLines/>
        <w:spacing w:before="124" w:beforeLines="40" w:after="124" w:afterLines="40" w:line="400" w:lineRule="exact"/>
        <w:rPr>
          <w:rFonts w:ascii="宋体" w:eastAsia="宋体"/>
          <w:color w:val="auto"/>
          <w:sz w:val="28"/>
          <w:szCs w:val="28"/>
        </w:rPr>
      </w:pPr>
      <w:bookmarkStart w:id="83" w:name="_Toc251236110"/>
      <w:r>
        <w:rPr>
          <w:rFonts w:hint="eastAsia" w:ascii="宋体" w:eastAsia="宋体"/>
          <w:color w:val="auto"/>
          <w:sz w:val="28"/>
          <w:szCs w:val="28"/>
        </w:rPr>
        <w:t>2</w:t>
      </w:r>
      <w:r>
        <w:rPr>
          <w:rFonts w:hint="eastAsia" w:ascii="宋体" w:eastAsia="宋体"/>
          <w:color w:val="auto"/>
          <w:sz w:val="28"/>
          <w:szCs w:val="28"/>
          <w:lang w:val="en-US" w:eastAsia="zh-CN"/>
        </w:rPr>
        <w:t>1</w:t>
      </w:r>
      <w:r>
        <w:rPr>
          <w:rFonts w:hint="eastAsia" w:ascii="宋体" w:eastAsia="宋体"/>
          <w:color w:val="auto"/>
          <w:sz w:val="28"/>
          <w:szCs w:val="28"/>
        </w:rPr>
        <w:t>．投标截止时间</w:t>
      </w:r>
      <w:bookmarkEnd w:id="83"/>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5"/>
        <w:keepLines/>
        <w:spacing w:before="124" w:beforeLines="40" w:after="124" w:afterLines="40" w:line="400" w:lineRule="exact"/>
        <w:rPr>
          <w:rFonts w:ascii="宋体" w:eastAsia="宋体"/>
          <w:color w:val="auto"/>
          <w:sz w:val="28"/>
          <w:szCs w:val="28"/>
        </w:rPr>
      </w:pPr>
      <w:bookmarkStart w:id="84" w:name="_Toc251236111"/>
      <w:r>
        <w:rPr>
          <w:rFonts w:hint="eastAsia" w:ascii="宋体" w:eastAsia="宋体"/>
          <w:color w:val="auto"/>
          <w:sz w:val="28"/>
          <w:szCs w:val="28"/>
        </w:rPr>
        <w:t>2</w:t>
      </w:r>
      <w:r>
        <w:rPr>
          <w:rFonts w:hint="eastAsia" w:ascii="宋体" w:eastAsia="宋体"/>
          <w:color w:val="auto"/>
          <w:sz w:val="28"/>
          <w:szCs w:val="28"/>
          <w:lang w:val="en-US" w:eastAsia="zh-CN"/>
        </w:rPr>
        <w:t>2</w:t>
      </w:r>
      <w:r>
        <w:rPr>
          <w:rFonts w:hint="eastAsia" w:ascii="宋体" w:eastAsia="宋体"/>
          <w:color w:val="auto"/>
          <w:sz w:val="28"/>
          <w:szCs w:val="28"/>
        </w:rPr>
        <w:t>． 开标</w:t>
      </w:r>
      <w:bookmarkEnd w:id="84"/>
    </w:p>
    <w:p>
      <w:pPr>
        <w:spacing w:line="400" w:lineRule="exact"/>
        <w:ind w:firstLine="240" w:firstLineChars="1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 xml:space="preserve">.1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85" w:name="_Toc251236112"/>
      <w:r>
        <w:rPr>
          <w:rFonts w:hint="eastAsia" w:ascii="宋体" w:hAnsi="宋体" w:eastAsia="宋体"/>
          <w:color w:val="auto"/>
          <w:kern w:val="0"/>
          <w:sz w:val="30"/>
          <w:szCs w:val="24"/>
        </w:rPr>
        <w:t>六、评标和定标</w:t>
      </w:r>
      <w:bookmarkEnd w:id="85"/>
    </w:p>
    <w:p>
      <w:pPr>
        <w:pStyle w:val="5"/>
        <w:keepLines/>
        <w:spacing w:before="124" w:beforeLines="40" w:after="124" w:afterLines="40" w:line="400" w:lineRule="exact"/>
        <w:rPr>
          <w:rFonts w:ascii="宋体" w:eastAsia="宋体"/>
          <w:color w:val="auto"/>
          <w:sz w:val="28"/>
          <w:szCs w:val="28"/>
        </w:rPr>
      </w:pPr>
      <w:bookmarkStart w:id="86" w:name="_Toc251236113"/>
      <w:r>
        <w:rPr>
          <w:rFonts w:hint="eastAsia" w:ascii="宋体" w:eastAsia="宋体"/>
          <w:color w:val="auto"/>
          <w:sz w:val="28"/>
          <w:szCs w:val="28"/>
        </w:rPr>
        <w:t>2</w:t>
      </w:r>
      <w:r>
        <w:rPr>
          <w:rFonts w:hint="eastAsia" w:ascii="宋体" w:eastAsia="宋体"/>
          <w:color w:val="auto"/>
          <w:sz w:val="28"/>
          <w:szCs w:val="28"/>
          <w:lang w:val="en-US" w:eastAsia="zh-CN"/>
        </w:rPr>
        <w:t>3</w:t>
      </w:r>
      <w:r>
        <w:rPr>
          <w:rFonts w:hint="eastAsia" w:ascii="宋体" w:eastAsia="宋体"/>
          <w:color w:val="auto"/>
          <w:sz w:val="28"/>
          <w:szCs w:val="28"/>
        </w:rPr>
        <w:t>．概     述</w:t>
      </w:r>
      <w:bookmarkEnd w:id="86"/>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阿克苏地区城乡建设用地增减挂钩技术服务采购项目</w:t>
      </w:r>
      <w:r>
        <w:rPr>
          <w:rFonts w:hint="eastAsia" w:ascii="宋体" w:hAnsi="宋体"/>
          <w:color w:val="auto"/>
          <w:sz w:val="24"/>
        </w:rPr>
        <w:t>（以下简称项目）采购公开、公平、公正的基础上，结合项目的技术和商务需求，制定本评标文件。</w:t>
      </w:r>
    </w:p>
    <w:p>
      <w:pPr>
        <w:pStyle w:val="5"/>
        <w:keepLines/>
        <w:spacing w:before="124" w:beforeLines="40" w:after="124" w:afterLines="40" w:line="400" w:lineRule="exact"/>
        <w:rPr>
          <w:rFonts w:ascii="宋体" w:eastAsia="宋体"/>
          <w:color w:val="auto"/>
          <w:sz w:val="28"/>
          <w:szCs w:val="28"/>
        </w:rPr>
      </w:pPr>
      <w:bookmarkStart w:id="87" w:name="_Toc251236114"/>
      <w:r>
        <w:rPr>
          <w:rFonts w:hint="eastAsia" w:ascii="宋体" w:eastAsia="宋体"/>
          <w:color w:val="auto"/>
          <w:sz w:val="28"/>
          <w:szCs w:val="28"/>
        </w:rPr>
        <w:t>2</w:t>
      </w:r>
      <w:r>
        <w:rPr>
          <w:rFonts w:hint="eastAsia" w:ascii="宋体" w:eastAsia="宋体"/>
          <w:color w:val="auto"/>
          <w:sz w:val="28"/>
          <w:szCs w:val="28"/>
          <w:lang w:val="en-US" w:eastAsia="zh-CN"/>
        </w:rPr>
        <w:t>4</w:t>
      </w:r>
      <w:r>
        <w:rPr>
          <w:rFonts w:hint="eastAsia" w:ascii="宋体" w:eastAsia="宋体"/>
          <w:color w:val="auto"/>
          <w:sz w:val="28"/>
          <w:szCs w:val="28"/>
        </w:rPr>
        <w:t>.评 标 原 则</w:t>
      </w:r>
      <w:bookmarkEnd w:id="87"/>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4</w:t>
      </w:r>
      <w:r>
        <w:rPr>
          <w:rFonts w:hint="eastAsia" w:ascii="宋体" w:hAnsi="宋体"/>
          <w:color w:val="auto"/>
          <w:sz w:val="24"/>
        </w:rPr>
        <w:t>.1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4</w:t>
      </w:r>
      <w:r>
        <w:rPr>
          <w:rFonts w:hint="eastAsia" w:ascii="宋体" w:hAnsi="宋体"/>
          <w:color w:val="auto"/>
          <w:sz w:val="24"/>
        </w:rPr>
        <w:t>.2 评标委员会将按照规定只对通过审核的</w:t>
      </w:r>
      <w:r>
        <w:rPr>
          <w:rFonts w:hint="eastAsia" w:ascii="宋体" w:hAnsi="宋体"/>
          <w:color w:val="auto"/>
          <w:sz w:val="24"/>
          <w:lang w:eastAsia="zh-CN"/>
        </w:rPr>
        <w:t>响应文件</w:t>
      </w:r>
      <w:r>
        <w:rPr>
          <w:rFonts w:hint="eastAsia" w:ascii="宋体" w:hAnsi="宋体"/>
          <w:color w:val="auto"/>
          <w:sz w:val="24"/>
        </w:rPr>
        <w:t>进行评价和比较。</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4</w:t>
      </w:r>
      <w:r>
        <w:rPr>
          <w:rFonts w:hint="eastAsia" w:ascii="宋体" w:hAnsi="宋体"/>
          <w:color w:val="auto"/>
          <w:sz w:val="24"/>
        </w:rPr>
        <w:t>.3性能和价格相结合，以综合评价为主；质量优先，价格合理，不保证最低投标报价中标。</w:t>
      </w:r>
    </w:p>
    <w:p>
      <w:pPr>
        <w:pStyle w:val="5"/>
        <w:keepLines/>
        <w:spacing w:before="124" w:beforeLines="40" w:after="124" w:afterLines="40" w:line="400" w:lineRule="exact"/>
        <w:rPr>
          <w:rFonts w:ascii="宋体" w:eastAsia="宋体"/>
          <w:color w:val="auto"/>
          <w:sz w:val="28"/>
          <w:szCs w:val="28"/>
        </w:rPr>
      </w:pPr>
      <w:bookmarkStart w:id="88" w:name="_Toc251236115"/>
      <w:r>
        <w:rPr>
          <w:rFonts w:hint="eastAsia" w:ascii="宋体" w:eastAsia="宋体"/>
          <w:color w:val="auto"/>
          <w:sz w:val="28"/>
          <w:szCs w:val="28"/>
        </w:rPr>
        <w:t>2</w:t>
      </w:r>
      <w:r>
        <w:rPr>
          <w:rFonts w:hint="eastAsia" w:ascii="宋体" w:eastAsia="宋体"/>
          <w:color w:val="auto"/>
          <w:sz w:val="28"/>
          <w:szCs w:val="28"/>
          <w:lang w:val="en-US" w:eastAsia="zh-CN"/>
        </w:rPr>
        <w:t>5</w:t>
      </w:r>
      <w:r>
        <w:rPr>
          <w:rFonts w:hint="eastAsia" w:ascii="宋体" w:eastAsia="宋体"/>
          <w:color w:val="auto"/>
          <w:sz w:val="28"/>
          <w:szCs w:val="28"/>
        </w:rPr>
        <w:t>.评标过程的保密性</w:t>
      </w:r>
      <w:bookmarkEnd w:id="88"/>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.2 招标人应采取必要的措施，保证评标在严格保密的情况下进行。任何单位和个人不得非法干预、影响评标的过程和结果。</w:t>
      </w:r>
    </w:p>
    <w:p>
      <w:pPr>
        <w:pStyle w:val="5"/>
        <w:keepLines/>
        <w:spacing w:before="124" w:beforeLines="40" w:after="124" w:afterLines="40" w:line="400" w:lineRule="exact"/>
        <w:rPr>
          <w:rFonts w:ascii="宋体" w:eastAsia="宋体"/>
          <w:color w:val="auto"/>
          <w:sz w:val="28"/>
          <w:szCs w:val="28"/>
        </w:rPr>
      </w:pPr>
      <w:bookmarkStart w:id="89" w:name="_Toc251236116"/>
      <w:r>
        <w:rPr>
          <w:rFonts w:hint="eastAsia" w:ascii="宋体" w:eastAsia="宋体"/>
          <w:color w:val="auto"/>
          <w:sz w:val="28"/>
          <w:szCs w:val="28"/>
        </w:rPr>
        <w:t>2</w:t>
      </w:r>
      <w:r>
        <w:rPr>
          <w:rFonts w:hint="eastAsia" w:ascii="宋体" w:eastAsia="宋体"/>
          <w:color w:val="auto"/>
          <w:sz w:val="28"/>
          <w:szCs w:val="28"/>
          <w:lang w:val="en-US" w:eastAsia="zh-CN"/>
        </w:rPr>
        <w:t>6</w:t>
      </w:r>
      <w:r>
        <w:rPr>
          <w:rFonts w:hint="eastAsia" w:ascii="宋体" w:eastAsia="宋体"/>
          <w:color w:val="auto"/>
          <w:sz w:val="28"/>
          <w:szCs w:val="28"/>
        </w:rPr>
        <w:t>．</w:t>
      </w:r>
      <w:r>
        <w:rPr>
          <w:rFonts w:hint="eastAsia" w:ascii="宋体" w:eastAsia="宋体"/>
          <w:color w:val="auto"/>
          <w:sz w:val="28"/>
          <w:szCs w:val="28"/>
          <w:lang w:eastAsia="zh-CN"/>
        </w:rPr>
        <w:t>响应文件</w:t>
      </w:r>
      <w:r>
        <w:rPr>
          <w:rFonts w:hint="eastAsia" w:ascii="宋体" w:eastAsia="宋体"/>
          <w:color w:val="auto"/>
          <w:sz w:val="28"/>
          <w:szCs w:val="28"/>
        </w:rPr>
        <w:t>的澄清</w:t>
      </w:r>
      <w:bookmarkEnd w:id="89"/>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.1 在评标期间，采购代理机构和评标委员会可要求投标人对</w:t>
      </w:r>
      <w:r>
        <w:rPr>
          <w:rFonts w:hint="eastAsia" w:ascii="宋体" w:hAnsi="宋体"/>
          <w:color w:val="auto"/>
          <w:sz w:val="24"/>
          <w:lang w:eastAsia="zh-CN"/>
        </w:rPr>
        <w:t>响应文件</w:t>
      </w:r>
      <w:r>
        <w:rPr>
          <w:rFonts w:hint="eastAsia" w:ascii="宋体" w:hAnsi="宋体"/>
          <w:color w:val="auto"/>
          <w:sz w:val="24"/>
        </w:rPr>
        <w:t>中含义不明确的内容作必要的澄清或者说明。有关澄清的答复必须书面形式提交。但澄清或者说明不得超出</w:t>
      </w:r>
      <w:r>
        <w:rPr>
          <w:rFonts w:hint="eastAsia" w:ascii="宋体" w:hAnsi="宋体"/>
          <w:color w:val="auto"/>
          <w:sz w:val="24"/>
          <w:lang w:eastAsia="zh-CN"/>
        </w:rPr>
        <w:t>响应文件</w:t>
      </w:r>
      <w:r>
        <w:rPr>
          <w:rFonts w:hint="eastAsia" w:ascii="宋体" w:hAnsi="宋体"/>
          <w:color w:val="auto"/>
          <w:sz w:val="24"/>
        </w:rPr>
        <w:t>的范围或者改变</w:t>
      </w:r>
      <w:r>
        <w:rPr>
          <w:rFonts w:hint="eastAsia" w:ascii="宋体" w:hAnsi="宋体"/>
          <w:color w:val="auto"/>
          <w:sz w:val="24"/>
          <w:lang w:eastAsia="zh-CN"/>
        </w:rPr>
        <w:t>响应文件</w:t>
      </w:r>
      <w:r>
        <w:rPr>
          <w:rFonts w:hint="eastAsia" w:ascii="宋体" w:hAnsi="宋体"/>
          <w:color w:val="auto"/>
          <w:sz w:val="24"/>
        </w:rPr>
        <w:t>的实质性内容。</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.2 如需要澄清的问题较多，采购代理机构和评标委员会可召开会议邀请投标人到会予以澄清。</w:t>
      </w:r>
    </w:p>
    <w:p>
      <w:pPr>
        <w:pStyle w:val="5"/>
        <w:keepLines/>
        <w:spacing w:before="124" w:beforeLines="40" w:after="124" w:afterLines="40" w:line="400" w:lineRule="exact"/>
        <w:rPr>
          <w:rFonts w:ascii="宋体" w:eastAsia="宋体"/>
          <w:color w:val="auto"/>
          <w:sz w:val="28"/>
          <w:szCs w:val="28"/>
        </w:rPr>
      </w:pPr>
      <w:bookmarkStart w:id="90" w:name="_Toc251236117"/>
      <w:r>
        <w:rPr>
          <w:rFonts w:hint="eastAsia" w:ascii="宋体" w:eastAsia="宋体"/>
          <w:color w:val="auto"/>
          <w:sz w:val="28"/>
          <w:szCs w:val="28"/>
        </w:rPr>
        <w:t>2</w:t>
      </w:r>
      <w:r>
        <w:rPr>
          <w:rFonts w:hint="eastAsia" w:ascii="宋体" w:eastAsia="宋体"/>
          <w:color w:val="auto"/>
          <w:sz w:val="28"/>
          <w:szCs w:val="28"/>
          <w:lang w:val="en-US" w:eastAsia="zh-CN"/>
        </w:rPr>
        <w:t>7</w:t>
      </w:r>
      <w:r>
        <w:rPr>
          <w:rFonts w:hint="eastAsia" w:ascii="宋体" w:eastAsia="宋体"/>
          <w:color w:val="auto"/>
          <w:sz w:val="28"/>
          <w:szCs w:val="28"/>
        </w:rPr>
        <w:t>.评标委员会</w:t>
      </w:r>
      <w:bookmarkEnd w:id="90"/>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.4评标委员会和参与评标的有关工作人员不得透露对</w:t>
      </w:r>
      <w:r>
        <w:rPr>
          <w:rFonts w:hint="eastAsia" w:ascii="宋体" w:hAnsi="宋体"/>
          <w:color w:val="auto"/>
          <w:sz w:val="24"/>
          <w:lang w:eastAsia="zh-CN"/>
        </w:rPr>
        <w:t>响应文件</w:t>
      </w:r>
      <w:r>
        <w:rPr>
          <w:rFonts w:hint="eastAsia" w:ascii="宋体" w:hAnsi="宋体"/>
          <w:color w:val="auto"/>
          <w:sz w:val="24"/>
        </w:rPr>
        <w:t>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.5 评标委员会只对符合采购文件要求的投标品种进行评审和比较。</w:t>
      </w:r>
    </w:p>
    <w:p>
      <w:pPr>
        <w:pStyle w:val="5"/>
        <w:keepLines/>
        <w:spacing w:before="124" w:beforeLines="40" w:after="124" w:afterLines="40" w:line="400" w:lineRule="exact"/>
        <w:rPr>
          <w:rFonts w:ascii="宋体" w:eastAsia="宋体"/>
          <w:color w:val="auto"/>
          <w:sz w:val="28"/>
          <w:szCs w:val="28"/>
        </w:rPr>
      </w:pPr>
      <w:bookmarkStart w:id="91" w:name="_Toc251236118"/>
      <w:bookmarkStart w:id="92" w:name="_Toc26800381"/>
      <w:bookmarkStart w:id="93" w:name="_Toc37496261"/>
      <w:bookmarkStart w:id="94" w:name="_Toc43264551"/>
      <w:r>
        <w:rPr>
          <w:rFonts w:hint="eastAsia" w:ascii="宋体" w:eastAsia="宋体"/>
          <w:color w:val="auto"/>
          <w:sz w:val="28"/>
          <w:szCs w:val="28"/>
        </w:rPr>
        <w:t>2</w:t>
      </w:r>
      <w:r>
        <w:rPr>
          <w:rFonts w:hint="eastAsia" w:ascii="宋体" w:eastAsia="宋体"/>
          <w:color w:val="auto"/>
          <w:sz w:val="28"/>
          <w:szCs w:val="28"/>
          <w:lang w:val="en-US" w:eastAsia="zh-CN"/>
        </w:rPr>
        <w:t>8</w:t>
      </w:r>
      <w:r>
        <w:rPr>
          <w:rFonts w:hint="eastAsia" w:ascii="宋体" w:eastAsia="宋体"/>
          <w:color w:val="auto"/>
          <w:sz w:val="28"/>
          <w:szCs w:val="28"/>
        </w:rPr>
        <w:t>. 评标标准和方法</w:t>
      </w:r>
      <w:bookmarkEnd w:id="91"/>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w:t>
      </w:r>
      <w:r>
        <w:rPr>
          <w:rFonts w:hint="eastAsia" w:ascii="宋体" w:hAnsi="宋体"/>
          <w:color w:val="auto"/>
          <w:sz w:val="24"/>
          <w:lang w:val="en-US" w:eastAsia="zh-CN"/>
        </w:rPr>
        <w:t>商务</w:t>
      </w:r>
      <w:r>
        <w:rPr>
          <w:rFonts w:hint="eastAsia" w:ascii="宋体" w:hAnsi="宋体"/>
          <w:color w:val="auto"/>
          <w:sz w:val="24"/>
        </w:rPr>
        <w:t>技术评分</w:t>
      </w:r>
      <w:r>
        <w:rPr>
          <w:rFonts w:hint="eastAsia" w:ascii="宋体" w:hAnsi="宋体"/>
          <w:color w:val="auto"/>
          <w:sz w:val="24"/>
          <w:lang w:val="en-US" w:eastAsia="zh-CN"/>
        </w:rPr>
        <w:t>90</w:t>
      </w:r>
      <w:r>
        <w:rPr>
          <w:rFonts w:hint="eastAsia" w:ascii="宋体" w:hAnsi="宋体"/>
          <w:color w:val="auto"/>
          <w:sz w:val="24"/>
        </w:rPr>
        <w:t>分；</w:t>
      </w:r>
      <w:r>
        <w:rPr>
          <w:rFonts w:hint="eastAsia" w:ascii="宋体" w:hAnsi="宋体"/>
          <w:color w:val="auto"/>
          <w:sz w:val="24"/>
          <w:lang w:val="en-US" w:eastAsia="zh-CN"/>
        </w:rPr>
        <w:t>报价得分10</w:t>
      </w:r>
      <w:r>
        <w:rPr>
          <w:rFonts w:hint="eastAsia" w:ascii="宋体" w:hAnsi="宋体"/>
          <w:color w:val="auto"/>
          <w:sz w:val="24"/>
        </w:rPr>
        <w:t>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 xml:space="preserve">.2 评标标准： </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.2.1 评委根据各通过符合性审查投标人的</w:t>
      </w:r>
      <w:r>
        <w:rPr>
          <w:rFonts w:hint="eastAsia" w:ascii="宋体" w:hAnsi="宋体"/>
          <w:color w:val="auto"/>
          <w:sz w:val="24"/>
          <w:lang w:eastAsia="zh-CN"/>
        </w:rPr>
        <w:t>响应文件</w:t>
      </w:r>
      <w:r>
        <w:rPr>
          <w:rFonts w:hint="eastAsia" w:ascii="宋体" w:hAnsi="宋体"/>
          <w:color w:val="auto"/>
          <w:sz w:val="24"/>
        </w:rPr>
        <w:t>，逐项列出</w:t>
      </w:r>
      <w:r>
        <w:rPr>
          <w:rFonts w:hint="eastAsia" w:ascii="宋体" w:hAnsi="宋体"/>
          <w:color w:val="auto"/>
          <w:sz w:val="24"/>
          <w:lang w:eastAsia="zh-CN"/>
        </w:rPr>
        <w:t>响应文件</w:t>
      </w:r>
      <w:r>
        <w:rPr>
          <w:rFonts w:hint="eastAsia" w:ascii="宋体" w:hAnsi="宋体"/>
          <w:color w:val="auto"/>
          <w:sz w:val="24"/>
        </w:rPr>
        <w:t>的全部投标偏差。评分应考虑到</w:t>
      </w:r>
      <w:r>
        <w:rPr>
          <w:rFonts w:hint="eastAsia" w:ascii="宋体" w:hAnsi="宋体"/>
          <w:color w:val="auto"/>
          <w:sz w:val="24"/>
          <w:lang w:eastAsia="zh-CN"/>
        </w:rPr>
        <w:t>响应文件</w:t>
      </w:r>
      <w:r>
        <w:rPr>
          <w:rFonts w:hint="eastAsia" w:ascii="宋体" w:hAnsi="宋体"/>
          <w:color w:val="auto"/>
          <w:sz w:val="24"/>
        </w:rPr>
        <w:t>与招标文件之间的细微偏差。细微偏差是指</w:t>
      </w:r>
      <w:r>
        <w:rPr>
          <w:rFonts w:hint="eastAsia" w:ascii="宋体" w:hAnsi="宋体"/>
          <w:color w:val="auto"/>
          <w:sz w:val="24"/>
          <w:lang w:eastAsia="zh-CN"/>
        </w:rPr>
        <w:t>响应文件</w:t>
      </w:r>
      <w:r>
        <w:rPr>
          <w:rFonts w:hint="eastAsia" w:ascii="宋体" w:hAnsi="宋体"/>
          <w:color w:val="auto"/>
          <w:sz w:val="24"/>
        </w:rPr>
        <w:t>在实质上响应招标文件要求，可是在个别地方存在漏项或者提供了不完整的技术信息和数据等情况，但补正这些遗漏或者不完整的技术信息不会对其他投标人造成不公平的结果。细微偏差不影响</w:t>
      </w:r>
      <w:r>
        <w:rPr>
          <w:rFonts w:hint="eastAsia" w:ascii="宋体" w:hAnsi="宋体"/>
          <w:color w:val="auto"/>
          <w:sz w:val="24"/>
          <w:lang w:eastAsia="zh-CN"/>
        </w:rPr>
        <w:t>响应文件</w:t>
      </w:r>
      <w:r>
        <w:rPr>
          <w:rFonts w:hint="eastAsia" w:ascii="宋体" w:hAnsi="宋体"/>
          <w:color w:val="auto"/>
          <w:sz w:val="24"/>
        </w:rPr>
        <w:t>的有效性。</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w:t>
      </w:r>
      <w:r>
        <w:rPr>
          <w:rFonts w:hint="eastAsia" w:ascii="宋体" w:hAnsi="宋体"/>
          <w:color w:val="auto"/>
          <w:sz w:val="24"/>
          <w:lang w:eastAsia="zh-CN"/>
        </w:rPr>
        <w:t>响应文件</w:t>
      </w:r>
      <w:r>
        <w:rPr>
          <w:rFonts w:hint="eastAsia" w:ascii="宋体" w:hAnsi="宋体"/>
          <w:color w:val="auto"/>
          <w:sz w:val="24"/>
        </w:rPr>
        <w:t>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w:t>
      </w:r>
      <w:r>
        <w:rPr>
          <w:rFonts w:hint="eastAsia" w:ascii="宋体" w:hAnsi="宋体"/>
          <w:color w:val="auto"/>
          <w:sz w:val="24"/>
          <w:lang w:eastAsia="zh-CN"/>
        </w:rPr>
        <w:t>响应文件</w:t>
      </w:r>
      <w:r>
        <w:rPr>
          <w:rFonts w:hint="eastAsia" w:ascii="宋体" w:hAnsi="宋体"/>
          <w:color w:val="auto"/>
          <w:sz w:val="24"/>
        </w:rPr>
        <w:t>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w:t>
      </w:r>
      <w:r>
        <w:rPr>
          <w:rFonts w:hint="eastAsia" w:ascii="宋体" w:hAnsi="宋体"/>
          <w:color w:val="auto"/>
          <w:sz w:val="24"/>
          <w:lang w:eastAsia="zh-CN"/>
        </w:rPr>
        <w:t>响应文件</w:t>
      </w:r>
      <w:r>
        <w:rPr>
          <w:rFonts w:hint="eastAsia" w:ascii="宋体" w:hAnsi="宋体"/>
          <w:color w:val="auto"/>
          <w:sz w:val="24"/>
        </w:rPr>
        <w:t>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w:t>
      </w:r>
      <w:r>
        <w:rPr>
          <w:rFonts w:hint="eastAsia" w:ascii="宋体" w:hAnsi="宋体"/>
          <w:color w:val="auto"/>
          <w:sz w:val="24"/>
          <w:lang w:eastAsia="zh-CN"/>
        </w:rPr>
        <w:t>响应文件</w:t>
      </w:r>
      <w:r>
        <w:rPr>
          <w:rFonts w:hint="eastAsia" w:ascii="宋体" w:hAnsi="宋体"/>
          <w:color w:val="auto"/>
          <w:sz w:val="24"/>
        </w:rPr>
        <w:t>符合性审查和</w:t>
      </w:r>
      <w:r>
        <w:rPr>
          <w:rFonts w:hint="eastAsia" w:ascii="宋体" w:hAnsi="宋体"/>
          <w:color w:val="auto"/>
          <w:sz w:val="24"/>
          <w:lang w:eastAsia="zh-CN"/>
        </w:rPr>
        <w:t>响应文件</w:t>
      </w:r>
      <w:r>
        <w:rPr>
          <w:rFonts w:hint="eastAsia" w:ascii="宋体" w:hAnsi="宋体"/>
          <w:color w:val="auto"/>
          <w:sz w:val="24"/>
        </w:rPr>
        <w:t>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w:t>
      </w:r>
      <w:r>
        <w:rPr>
          <w:rFonts w:hint="eastAsia" w:ascii="宋体" w:hAnsi="宋体"/>
          <w:color w:val="auto"/>
          <w:sz w:val="24"/>
          <w:lang w:eastAsia="zh-CN"/>
        </w:rPr>
        <w:t>响应文件</w:t>
      </w:r>
      <w:r>
        <w:rPr>
          <w:rFonts w:hint="eastAsia" w:ascii="宋体" w:hAnsi="宋体"/>
          <w:color w:val="auto"/>
          <w:sz w:val="24"/>
        </w:rPr>
        <w:t>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w:t>
      </w:r>
      <w:r>
        <w:rPr>
          <w:rFonts w:hint="eastAsia" w:ascii="宋体" w:hAnsi="宋体"/>
          <w:color w:val="auto"/>
          <w:sz w:val="24"/>
          <w:lang w:eastAsia="zh-CN"/>
        </w:rPr>
        <w:t>响应文件</w:t>
      </w:r>
      <w:r>
        <w:rPr>
          <w:rFonts w:hint="eastAsia" w:ascii="宋体" w:hAnsi="宋体"/>
          <w:color w:val="auto"/>
          <w:sz w:val="24"/>
        </w:rPr>
        <w:t>按照招标文件要求的响应情况进行符合性审查。符合性审查必须根据“投标须知”中对投标人的要求和</w:t>
      </w:r>
      <w:r>
        <w:rPr>
          <w:rFonts w:hint="eastAsia" w:ascii="宋体" w:hAnsi="宋体"/>
          <w:color w:val="auto"/>
          <w:sz w:val="24"/>
          <w:lang w:eastAsia="zh-CN"/>
        </w:rPr>
        <w:t>响应文件</w:t>
      </w:r>
      <w:r>
        <w:rPr>
          <w:rFonts w:hint="eastAsia" w:ascii="宋体" w:hAnsi="宋体"/>
          <w:color w:val="auto"/>
          <w:sz w:val="24"/>
        </w:rPr>
        <w:t>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w:t>
      </w:r>
      <w:r>
        <w:rPr>
          <w:rFonts w:hint="eastAsia" w:ascii="宋体" w:hAnsi="宋体"/>
          <w:color w:val="auto"/>
          <w:sz w:val="24"/>
          <w:lang w:eastAsia="zh-CN"/>
        </w:rPr>
        <w:t>响应文件</w:t>
      </w:r>
      <w:r>
        <w:rPr>
          <w:rFonts w:hint="eastAsia" w:ascii="宋体" w:hAnsi="宋体"/>
          <w:color w:val="auto"/>
          <w:sz w:val="24"/>
        </w:rPr>
        <w:t>中含义不明确、对同类问题表述不一致或者有明显文字和计算错误的内容作必要的澄清、说明或者补正。澄清、说明或者补正必须以书面方式进行并不得超出</w:t>
      </w:r>
      <w:r>
        <w:rPr>
          <w:rFonts w:hint="eastAsia" w:ascii="宋体" w:hAnsi="宋体"/>
          <w:color w:val="auto"/>
          <w:sz w:val="24"/>
          <w:lang w:eastAsia="zh-CN"/>
        </w:rPr>
        <w:t>响应文件</w:t>
      </w:r>
      <w:r>
        <w:rPr>
          <w:rFonts w:hint="eastAsia" w:ascii="宋体" w:hAnsi="宋体"/>
          <w:color w:val="auto"/>
          <w:sz w:val="24"/>
        </w:rPr>
        <w:t>的范围或者改变</w:t>
      </w:r>
      <w:r>
        <w:rPr>
          <w:rFonts w:hint="eastAsia" w:ascii="宋体" w:hAnsi="宋体"/>
          <w:color w:val="auto"/>
          <w:sz w:val="24"/>
          <w:lang w:eastAsia="zh-CN"/>
        </w:rPr>
        <w:t>响应文件</w:t>
      </w:r>
      <w:r>
        <w:rPr>
          <w:rFonts w:hint="eastAsia" w:ascii="宋体" w:hAnsi="宋体"/>
          <w:color w:val="auto"/>
          <w:sz w:val="24"/>
        </w:rPr>
        <w:t>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jc w:val="both"/>
        <w:outlineLvl w:val="9"/>
        <w:rPr>
          <w:rFonts w:hint="eastAsia" w:ascii="宋体" w:hAnsi="宋体" w:cs="宋体"/>
          <w:b w:val="0"/>
          <w:bCs/>
          <w:color w:val="auto"/>
          <w:sz w:val="22"/>
          <w:szCs w:val="22"/>
          <w:lang w:eastAsia="zh-CN"/>
        </w:rPr>
      </w:pPr>
      <w:bookmarkStart w:id="95" w:name="_Toc27399"/>
    </w:p>
    <w:p>
      <w:pPr>
        <w:jc w:val="center"/>
        <w:outlineLvl w:val="1"/>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eastAsia="zh-CN"/>
        </w:rPr>
        <w:t>初步评审－资格、符合性审查表</w:t>
      </w:r>
    </w:p>
    <w:p>
      <w:pPr>
        <w:jc w:val="both"/>
        <w:outlineLvl w:val="9"/>
        <w:rPr>
          <w:rFonts w:hint="eastAsia" w:ascii="宋体" w:hAnsi="宋体" w:cs="宋体"/>
          <w:b w:val="0"/>
          <w:bCs/>
          <w:color w:val="auto"/>
          <w:sz w:val="22"/>
          <w:szCs w:val="22"/>
          <w:lang w:val="en-US" w:eastAsia="zh-CN"/>
        </w:rPr>
      </w:pPr>
    </w:p>
    <w:tbl>
      <w:tblPr>
        <w:tblStyle w:val="23"/>
        <w:tblW w:w="91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77" w:type="dxa"/>
            <w:gridSpan w:val="2"/>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43" w:type="dxa"/>
            <w:noWrap w:val="0"/>
            <w:vAlign w:val="top"/>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技术标K1</w:t>
            </w:r>
          </w:p>
        </w:tc>
        <w:tc>
          <w:tcPr>
            <w:tcW w:w="7734" w:type="dxa"/>
            <w:noWrap w:val="0"/>
            <w:vAlign w:val="top"/>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lang w:val="en-US" w:eastAsia="zh-CN"/>
              </w:rPr>
              <w:t>商务</w:t>
            </w:r>
            <w:r>
              <w:rPr>
                <w:rFonts w:hint="eastAsia" w:ascii="宋体" w:hAnsi="宋体" w:cs="宋体"/>
                <w:b w:val="0"/>
                <w:bCs/>
                <w:color w:val="auto"/>
                <w:sz w:val="22"/>
                <w:szCs w:val="22"/>
              </w:rPr>
              <w:t>技术评标定详见—技术评标分标准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443" w:type="dxa"/>
            <w:vMerge w:val="restart"/>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报</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价</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得</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分</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K2</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lang w:val="en-US" w:eastAsia="zh-CN"/>
              </w:rPr>
              <w:t>10</w:t>
            </w:r>
            <w:r>
              <w:rPr>
                <w:rFonts w:hint="eastAsia" w:ascii="宋体" w:hAnsi="宋体" w:cs="宋体"/>
                <w:b w:val="0"/>
                <w:bCs/>
                <w:color w:val="auto"/>
                <w:sz w:val="22"/>
                <w:szCs w:val="22"/>
              </w:rPr>
              <w:t>分</w:t>
            </w:r>
          </w:p>
        </w:tc>
        <w:tc>
          <w:tcPr>
            <w:tcW w:w="7734" w:type="dxa"/>
            <w:noWrap w:val="0"/>
            <w:vAlign w:val="top"/>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经济标得分计算：</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1）对于经济标部分（投标报价）的评分，按以下方法进行：价格分统一采用低价优先法计算，即满足招标文件要求且评标价格最低的报价为评标基准价，其价格分为满分。其他投标人的价格分统一按照下列公式计算：</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报价得分=(评标基准价／评标价格)×10%×100</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评标价格=供应商的投标报价（经算数性修正的）-政府采购政策优惠价格扣除。</w:t>
            </w:r>
          </w:p>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2）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both"/>
              <w:outlineLvl w:val="1"/>
              <w:rPr>
                <w:rFonts w:hint="eastAsia"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（3）最低报价不作为评标的唯一依据。采购人不承诺将合同授予报价最低的投标人。</w:t>
            </w:r>
          </w:p>
          <w:p>
            <w:pPr>
              <w:jc w:val="both"/>
              <w:outlineLvl w:val="1"/>
              <w:rPr>
                <w:rFonts w:hint="eastAsia"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（4）经评标委员会评议，认为投标报价过高、超出采购人预算的项目，可以不确立中标人，做为废标处理。</w:t>
            </w:r>
          </w:p>
          <w:p>
            <w:pPr>
              <w:jc w:val="both"/>
              <w:outlineLvl w:val="9"/>
              <w:rPr>
                <w:rFonts w:hint="eastAsia" w:ascii="宋体" w:hAnsi="宋体" w:cs="宋体"/>
                <w:b w:val="0"/>
                <w:bCs/>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43" w:type="dxa"/>
            <w:vMerge w:val="continue"/>
            <w:noWrap w:val="0"/>
            <w:vAlign w:val="center"/>
          </w:tcPr>
          <w:p>
            <w:pPr>
              <w:jc w:val="both"/>
              <w:outlineLvl w:val="9"/>
              <w:rPr>
                <w:rFonts w:hint="eastAsia" w:ascii="宋体" w:hAnsi="宋体" w:cs="宋体"/>
                <w:b w:val="0"/>
                <w:bCs/>
                <w:color w:val="auto"/>
                <w:sz w:val="22"/>
                <w:szCs w:val="22"/>
              </w:rPr>
            </w:pPr>
          </w:p>
        </w:tc>
        <w:tc>
          <w:tcPr>
            <w:tcW w:w="7734" w:type="dxa"/>
            <w:noWrap w:val="0"/>
            <w:vAlign w:val="top"/>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注：报价、商务技术取值范围：K1=90,K2=10,且K1+K2=100</w:t>
            </w:r>
          </w:p>
        </w:tc>
      </w:tr>
    </w:tbl>
    <w:p>
      <w:pPr>
        <w:rPr>
          <w:rFonts w:hint="eastAsia" w:ascii="宋体" w:hAnsi="宋体" w:cs="宋体"/>
          <w:b w:val="0"/>
          <w:bCs/>
          <w:color w:val="auto"/>
          <w:sz w:val="22"/>
          <w:szCs w:val="22"/>
        </w:rPr>
      </w:pPr>
      <w:r>
        <w:rPr>
          <w:rFonts w:hint="eastAsia" w:ascii="宋体" w:hAnsi="宋体" w:cs="宋体"/>
          <w:b w:val="0"/>
          <w:bCs/>
          <w:color w:val="auto"/>
          <w:sz w:val="22"/>
          <w:szCs w:val="22"/>
        </w:rPr>
        <w:br w:type="page"/>
      </w:r>
    </w:p>
    <w:p>
      <w:pPr>
        <w:pStyle w:val="16"/>
        <w:rPr>
          <w:rFonts w:hint="eastAsia"/>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
        <w:gridCol w:w="594"/>
        <w:gridCol w:w="2595"/>
        <w:gridCol w:w="4178"/>
        <w:gridCol w:w="77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85" w:type="dxa"/>
            <w:gridSpan w:val="2"/>
            <w:vMerge w:val="restart"/>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br w:type="page"/>
            </w:r>
            <w:r>
              <w:rPr>
                <w:rFonts w:hint="eastAsia" w:ascii="宋体" w:hAnsi="宋体" w:cs="宋体"/>
                <w:b w:val="0"/>
                <w:bCs/>
                <w:color w:val="auto"/>
                <w:sz w:val="22"/>
                <w:szCs w:val="22"/>
              </w:rPr>
              <w:t>评分因素</w:t>
            </w:r>
          </w:p>
        </w:tc>
        <w:tc>
          <w:tcPr>
            <w:tcW w:w="2595" w:type="dxa"/>
            <w:vMerge w:val="restart"/>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评分点</w:t>
            </w:r>
          </w:p>
        </w:tc>
        <w:tc>
          <w:tcPr>
            <w:tcW w:w="4178" w:type="dxa"/>
            <w:vMerge w:val="restart"/>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评分标准</w:t>
            </w:r>
          </w:p>
        </w:tc>
        <w:tc>
          <w:tcPr>
            <w:tcW w:w="1608" w:type="dxa"/>
            <w:gridSpan w:val="2"/>
            <w:noWrap w:val="0"/>
            <w:vAlign w:val="top"/>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085" w:type="dxa"/>
            <w:gridSpan w:val="2"/>
            <w:vMerge w:val="continue"/>
            <w:noWrap w:val="0"/>
            <w:vAlign w:val="top"/>
          </w:tcPr>
          <w:p>
            <w:pPr>
              <w:jc w:val="both"/>
              <w:outlineLvl w:val="9"/>
              <w:rPr>
                <w:rFonts w:hint="eastAsia" w:ascii="宋体" w:hAnsi="宋体" w:cs="宋体"/>
                <w:b w:val="0"/>
                <w:bCs/>
                <w:color w:val="auto"/>
                <w:sz w:val="22"/>
                <w:szCs w:val="22"/>
              </w:rPr>
            </w:pPr>
          </w:p>
        </w:tc>
        <w:tc>
          <w:tcPr>
            <w:tcW w:w="2595" w:type="dxa"/>
            <w:vMerge w:val="continue"/>
            <w:noWrap w:val="0"/>
            <w:vAlign w:val="center"/>
          </w:tcPr>
          <w:p>
            <w:pPr>
              <w:jc w:val="both"/>
              <w:outlineLvl w:val="9"/>
              <w:rPr>
                <w:rFonts w:hint="eastAsia" w:ascii="宋体" w:hAnsi="宋体" w:cs="宋体"/>
                <w:b w:val="0"/>
                <w:bCs/>
                <w:color w:val="auto"/>
                <w:sz w:val="22"/>
                <w:szCs w:val="22"/>
              </w:rPr>
            </w:pPr>
          </w:p>
        </w:tc>
        <w:tc>
          <w:tcPr>
            <w:tcW w:w="4178" w:type="dxa"/>
            <w:vMerge w:val="continue"/>
            <w:noWrap w:val="0"/>
            <w:vAlign w:val="center"/>
          </w:tcPr>
          <w:p>
            <w:pPr>
              <w:jc w:val="both"/>
              <w:outlineLvl w:val="9"/>
              <w:rPr>
                <w:rFonts w:hint="eastAsia" w:ascii="宋体" w:hAnsi="宋体" w:cs="宋体"/>
                <w:b w:val="0"/>
                <w:bCs/>
                <w:color w:val="auto"/>
                <w:sz w:val="22"/>
                <w:szCs w:val="22"/>
              </w:rPr>
            </w:pPr>
          </w:p>
        </w:tc>
        <w:tc>
          <w:tcPr>
            <w:tcW w:w="777" w:type="dxa"/>
            <w:noWrap w:val="0"/>
            <w:vAlign w:val="top"/>
          </w:tcPr>
          <w:p>
            <w:pPr>
              <w:jc w:val="center"/>
              <w:outlineLvl w:val="1"/>
              <w:rPr>
                <w:rFonts w:hint="eastAsia" w:ascii="宋体" w:hAnsi="宋体" w:cs="宋体"/>
                <w:b w:val="0"/>
                <w:bCs/>
                <w:color w:val="auto"/>
                <w:sz w:val="22"/>
                <w:szCs w:val="22"/>
              </w:rPr>
            </w:pPr>
            <w:r>
              <w:rPr>
                <w:rFonts w:hint="eastAsia" w:ascii="宋体" w:hAnsi="宋体" w:cs="宋体"/>
                <w:b w:val="0"/>
                <w:bCs/>
                <w:color w:val="auto"/>
                <w:sz w:val="22"/>
                <w:szCs w:val="22"/>
              </w:rPr>
              <w:t>是</w:t>
            </w:r>
          </w:p>
        </w:tc>
        <w:tc>
          <w:tcPr>
            <w:tcW w:w="831" w:type="dxa"/>
            <w:noWrap w:val="0"/>
            <w:vAlign w:val="top"/>
          </w:tcPr>
          <w:p>
            <w:pPr>
              <w:jc w:val="center"/>
              <w:outlineLvl w:val="1"/>
              <w:rPr>
                <w:rFonts w:hint="eastAsia" w:ascii="宋体" w:hAnsi="宋体" w:cs="宋体"/>
                <w:b w:val="0"/>
                <w:bCs/>
                <w:color w:val="auto"/>
                <w:sz w:val="22"/>
                <w:szCs w:val="22"/>
              </w:rPr>
            </w:pPr>
            <w:r>
              <w:rPr>
                <w:rFonts w:hint="eastAsia" w:ascii="宋体" w:hAnsi="宋体" w:cs="宋体"/>
                <w:b w:val="0"/>
                <w:bCs/>
                <w:color w:val="auto"/>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491" w:type="dxa"/>
            <w:vMerge w:val="restart"/>
            <w:noWrap w:val="0"/>
            <w:vAlign w:val="top"/>
          </w:tcPr>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center"/>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rPr>
            </w:pP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初</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步</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评</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审</w:t>
            </w:r>
          </w:p>
          <w:p>
            <w:pPr>
              <w:jc w:val="both"/>
              <w:outlineLvl w:val="9"/>
              <w:rPr>
                <w:rFonts w:hint="eastAsia" w:ascii="宋体" w:hAnsi="宋体" w:cs="宋体"/>
                <w:b w:val="0"/>
                <w:bCs/>
                <w:color w:val="auto"/>
                <w:sz w:val="22"/>
                <w:szCs w:val="22"/>
              </w:rPr>
            </w:pPr>
          </w:p>
          <w:p>
            <w:pPr>
              <w:jc w:val="both"/>
              <w:outlineLvl w:val="9"/>
              <w:rPr>
                <w:rFonts w:hint="eastAsia" w:ascii="宋体" w:hAnsi="宋体" w:cs="宋体"/>
                <w:b w:val="0"/>
                <w:bCs/>
                <w:color w:val="auto"/>
                <w:sz w:val="22"/>
                <w:szCs w:val="22"/>
                <w:lang w:val="en-US" w:eastAsia="zh-CN"/>
              </w:rPr>
            </w:pPr>
          </w:p>
        </w:tc>
        <w:tc>
          <w:tcPr>
            <w:tcW w:w="594" w:type="dxa"/>
            <w:vMerge w:val="restart"/>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资</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格</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检</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查</w:t>
            </w:r>
          </w:p>
        </w:tc>
        <w:tc>
          <w:tcPr>
            <w:tcW w:w="2595" w:type="dxa"/>
            <w:noWrap w:val="0"/>
            <w:vAlign w:val="center"/>
          </w:tcPr>
          <w:p>
            <w:pPr>
              <w:jc w:val="center"/>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具有有效的营业执照</w:t>
            </w:r>
          </w:p>
        </w:tc>
        <w:tc>
          <w:tcPr>
            <w:tcW w:w="4178" w:type="dxa"/>
            <w:noWrap w:val="0"/>
            <w:vAlign w:val="center"/>
          </w:tcPr>
          <w:p>
            <w:pPr>
              <w:jc w:val="center"/>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提供有效的营业执照</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3"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center"/>
              <w:outlineLvl w:val="1"/>
              <w:rPr>
                <w:rFonts w:hint="eastAsia" w:ascii="宋体" w:hAnsi="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资质证书</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具备城乡规划编制乙级及以上资质或土地规划乙级及以上资质（含乙级）</w:t>
            </w:r>
            <w:r>
              <w:rPr>
                <w:rFonts w:hint="eastAsia" w:ascii="宋体" w:hAnsi="宋体" w:eastAsia="宋体" w:cs="宋体"/>
                <w:b w:val="0"/>
                <w:bCs/>
                <w:color w:val="auto"/>
                <w:sz w:val="22"/>
                <w:szCs w:val="22"/>
                <w:lang w:val="en-US" w:eastAsia="zh-CN"/>
              </w:rPr>
              <w:t>；测绘行政主管部门颁发的乙级及以上测绘资质（含乙级）；</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具有良好的商业信誉和健全的财务会计制度</w:t>
            </w:r>
          </w:p>
        </w:tc>
        <w:tc>
          <w:tcPr>
            <w:tcW w:w="4178" w:type="dxa"/>
            <w:noWrap w:val="0"/>
            <w:vAlign w:val="center"/>
          </w:tcPr>
          <w:p>
            <w:pPr>
              <w:jc w:val="left"/>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提供近一年度财务审计报告或财务报表(成立不足一年提供成立至今的财务报表）。</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具有履行合同所必需的设备和专业技术能力</w:t>
            </w:r>
          </w:p>
        </w:tc>
        <w:tc>
          <w:tcPr>
            <w:tcW w:w="4178" w:type="dxa"/>
            <w:noWrap w:val="0"/>
            <w:vAlign w:val="center"/>
          </w:tcPr>
          <w:p>
            <w:pPr>
              <w:jc w:val="left"/>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提供具备履行合同所必需专业能力的书面声明；</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有依法缴纳税收和社会保障资金的良好记录</w:t>
            </w:r>
          </w:p>
        </w:tc>
        <w:tc>
          <w:tcPr>
            <w:tcW w:w="4178" w:type="dxa"/>
            <w:noWrap w:val="0"/>
            <w:vAlign w:val="center"/>
          </w:tcPr>
          <w:p>
            <w:pPr>
              <w:jc w:val="left"/>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提供社保局出具的法人和其委托代理人近六个月社保缴纳明细（盖有社保部门印章）；</w:t>
            </w:r>
          </w:p>
          <w:p>
            <w:pPr>
              <w:jc w:val="left"/>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提供近六个月税务部门出具的完税证明</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参加政府采购活动前三年内，在经营活动中没有重大违法记录</w:t>
            </w:r>
          </w:p>
        </w:tc>
        <w:tc>
          <w:tcPr>
            <w:tcW w:w="4178"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提供参加政府采购活动前 3 年内在经营活动中没有重大违法记录的书面声明</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2595"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信用信息查询记录</w:t>
            </w:r>
          </w:p>
        </w:tc>
        <w:tc>
          <w:tcPr>
            <w:tcW w:w="4178" w:type="dxa"/>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提供递交“信用中国”网站和“中国政府采购网”网站企业信用信息查询无不良记录网页截图查询时间为获取招标文件之日起至投标截止时间之日内</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lang w:val="en-US" w:eastAsia="zh-CN"/>
              </w:rPr>
            </w:pPr>
          </w:p>
        </w:tc>
        <w:tc>
          <w:tcPr>
            <w:tcW w:w="594" w:type="dxa"/>
            <w:vMerge w:val="restart"/>
            <w:noWrap w:val="0"/>
            <w:vAlign w:val="center"/>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符</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合</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性</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检</w:t>
            </w:r>
          </w:p>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查</w:t>
            </w: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响应文件组成不完整，主要内容未能按招标文件规定的内容、格式填写、装订；</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响应文件的有效期不满足招标文件的规定；</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0"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响应文件没有按照规定在应由企业法定代表人在所有规定签章处逐一签署及加盖单位公章的；</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投标保证金的缴纳主体与投标人不一致的，没有按照招标文件要求提供投标担保，或者所提供的投标担保有瑕疵的；</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响应文件载明的服务期限超过招标文件规定的期限；</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响应响应文件附有采购人不能接受的其他条件；</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491" w:type="dxa"/>
            <w:vMerge w:val="continue"/>
            <w:noWrap w:val="0"/>
            <w:vAlign w:val="top"/>
          </w:tcPr>
          <w:p>
            <w:pPr>
              <w:jc w:val="both"/>
              <w:outlineLvl w:val="9"/>
              <w:rPr>
                <w:rFonts w:hint="eastAsia" w:ascii="宋体" w:hAnsi="宋体" w:cs="宋体"/>
                <w:b w:val="0"/>
                <w:bCs/>
                <w:color w:val="auto"/>
                <w:sz w:val="22"/>
                <w:szCs w:val="22"/>
              </w:rPr>
            </w:pPr>
          </w:p>
        </w:tc>
        <w:tc>
          <w:tcPr>
            <w:tcW w:w="594" w:type="dxa"/>
            <w:vMerge w:val="continue"/>
            <w:noWrap w:val="0"/>
            <w:vAlign w:val="center"/>
          </w:tcPr>
          <w:p>
            <w:pPr>
              <w:jc w:val="both"/>
              <w:outlineLvl w:val="9"/>
              <w:rPr>
                <w:rFonts w:hint="eastAsia" w:ascii="宋体" w:hAnsi="宋体" w:cs="宋体"/>
                <w:b w:val="0"/>
                <w:bCs/>
                <w:color w:val="auto"/>
                <w:sz w:val="22"/>
                <w:szCs w:val="22"/>
              </w:rPr>
            </w:pPr>
          </w:p>
        </w:tc>
        <w:tc>
          <w:tcPr>
            <w:tcW w:w="6773" w:type="dxa"/>
            <w:gridSpan w:val="2"/>
            <w:noWrap w:val="0"/>
            <w:vAlign w:val="center"/>
          </w:tcPr>
          <w:p>
            <w:pPr>
              <w:jc w:val="both"/>
              <w:outlineLvl w:val="1"/>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不符合招标文件中规定的其他实质性要求。</w:t>
            </w:r>
          </w:p>
        </w:tc>
        <w:tc>
          <w:tcPr>
            <w:tcW w:w="777" w:type="dxa"/>
            <w:noWrap w:val="0"/>
            <w:vAlign w:val="top"/>
          </w:tcPr>
          <w:p>
            <w:pPr>
              <w:jc w:val="both"/>
              <w:outlineLvl w:val="9"/>
              <w:rPr>
                <w:rFonts w:hint="eastAsia" w:ascii="宋体" w:hAnsi="宋体" w:cs="宋体"/>
                <w:b w:val="0"/>
                <w:bCs/>
                <w:color w:val="auto"/>
                <w:sz w:val="22"/>
                <w:szCs w:val="22"/>
              </w:rPr>
            </w:pPr>
          </w:p>
        </w:tc>
        <w:tc>
          <w:tcPr>
            <w:tcW w:w="831" w:type="dxa"/>
            <w:noWrap w:val="0"/>
            <w:vAlign w:val="center"/>
          </w:tcPr>
          <w:p>
            <w:pPr>
              <w:jc w:val="both"/>
              <w:outlineLvl w:val="9"/>
              <w:rPr>
                <w:rFonts w:hint="eastAsia" w:ascii="宋体" w:hAnsi="宋体" w:cs="宋体"/>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9466" w:type="dxa"/>
            <w:gridSpan w:val="6"/>
            <w:noWrap w:val="0"/>
            <w:vAlign w:val="top"/>
          </w:tcPr>
          <w:p>
            <w:pPr>
              <w:jc w:val="both"/>
              <w:outlineLvl w:val="1"/>
              <w:rPr>
                <w:rFonts w:hint="eastAsia" w:ascii="宋体" w:hAnsi="宋体" w:cs="宋体"/>
                <w:b w:val="0"/>
                <w:bCs/>
                <w:color w:val="auto"/>
                <w:sz w:val="22"/>
                <w:szCs w:val="22"/>
              </w:rPr>
            </w:pPr>
            <w:r>
              <w:rPr>
                <w:rFonts w:hint="eastAsia" w:ascii="宋体" w:hAnsi="宋体" w:cs="宋体"/>
                <w:b w:val="0"/>
                <w:bCs/>
                <w:color w:val="auto"/>
                <w:sz w:val="22"/>
                <w:szCs w:val="22"/>
              </w:rPr>
              <w:t>注：以上检查内容必须全部符合检查标准，否则为无效标。</w:t>
            </w:r>
          </w:p>
        </w:tc>
      </w:tr>
      <w:bookmarkEnd w:id="95"/>
    </w:tbl>
    <w:p>
      <w:pP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br w:type="page"/>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第二阶段：响应文件详细评审</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详细评审分两个步骤：</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首先，评委对通过符合性审查的各响应文件技术部分进行评审、评分；然后评委根据投标人提供的商务资质文件进行统计、审核和评分。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中标候选人。</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28.4 评标委员会有权根据有关规定否决所有投标。</w:t>
      </w:r>
    </w:p>
    <w:p>
      <w:pPr>
        <w:pStyle w:val="5"/>
        <w:keepLines/>
        <w:spacing w:before="124" w:beforeLines="40" w:after="124" w:afterLines="40" w:line="400" w:lineRule="exact"/>
        <w:rPr>
          <w:rFonts w:hint="eastAsia" w:ascii="宋体" w:eastAsia="宋体"/>
          <w:color w:val="auto"/>
          <w:sz w:val="28"/>
          <w:szCs w:val="28"/>
        </w:rPr>
      </w:pPr>
      <w:bookmarkStart w:id="96" w:name="_Toc251236119"/>
      <w:r>
        <w:rPr>
          <w:rFonts w:hint="eastAsia" w:ascii="宋体" w:eastAsia="宋体"/>
          <w:color w:val="auto"/>
          <w:sz w:val="28"/>
          <w:szCs w:val="28"/>
          <w:lang w:val="en-US" w:eastAsia="zh-CN"/>
        </w:rPr>
        <w:t>29</w:t>
      </w:r>
      <w:r>
        <w:rPr>
          <w:rFonts w:hint="eastAsia" w:ascii="宋体" w:eastAsia="宋体"/>
          <w:color w:val="auto"/>
          <w:sz w:val="28"/>
          <w:szCs w:val="28"/>
        </w:rPr>
        <w:t>.评</w:t>
      </w:r>
      <w:bookmarkEnd w:id="96"/>
      <w:r>
        <w:rPr>
          <w:rFonts w:hint="eastAsia" w:ascii="宋体" w:eastAsia="宋体"/>
          <w:color w:val="auto"/>
          <w:sz w:val="28"/>
          <w:szCs w:val="28"/>
        </w:rPr>
        <w:t>标办法</w:t>
      </w:r>
    </w:p>
    <w:p>
      <w:pPr>
        <w:jc w:val="center"/>
        <w:outlineLvl w:val="1"/>
        <w:rPr>
          <w:rFonts w:hint="eastAsia"/>
          <w:lang w:val="en-US" w:eastAsia="zh-CN"/>
        </w:rPr>
      </w:pPr>
      <w:r>
        <w:rPr>
          <w:rFonts w:hint="eastAsia" w:ascii="宋体" w:hAnsi="宋体" w:eastAsia="宋体" w:cs="宋体"/>
          <w:b/>
          <w:bCs w:val="0"/>
          <w:color w:val="auto"/>
          <w:sz w:val="28"/>
          <w:szCs w:val="28"/>
          <w:lang w:val="en-US" w:eastAsia="zh-CN"/>
        </w:rPr>
        <w:t>商务技术评审标准</w:t>
      </w:r>
    </w:p>
    <w:p>
      <w:pPr>
        <w:pStyle w:val="16"/>
        <w:rPr>
          <w:rFonts w:hint="eastAsia"/>
          <w:lang w:val="en-US" w:eastAsia="zh-CN"/>
        </w:rPr>
      </w:pPr>
    </w:p>
    <w:tbl>
      <w:tblPr>
        <w:tblStyle w:val="2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jc w:val="center"/>
              <w:outlineLvl w:val="1"/>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评审因素</w:t>
            </w:r>
          </w:p>
        </w:tc>
        <w:tc>
          <w:tcPr>
            <w:tcW w:w="1276" w:type="dxa"/>
          </w:tcPr>
          <w:p>
            <w:pPr>
              <w:jc w:val="center"/>
              <w:outlineLvl w:val="1"/>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评审内容</w:t>
            </w:r>
          </w:p>
        </w:tc>
        <w:tc>
          <w:tcPr>
            <w:tcW w:w="709" w:type="dxa"/>
          </w:tcPr>
          <w:p>
            <w:pPr>
              <w:jc w:val="center"/>
              <w:outlineLvl w:val="1"/>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分值</w:t>
            </w:r>
          </w:p>
        </w:tc>
        <w:tc>
          <w:tcPr>
            <w:tcW w:w="5528" w:type="dxa"/>
          </w:tcPr>
          <w:p>
            <w:pPr>
              <w:jc w:val="center"/>
              <w:outlineLvl w:val="1"/>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126" w:type="dxa"/>
            <w:vMerge w:val="restart"/>
            <w:vAlign w:val="center"/>
          </w:tcPr>
          <w:p>
            <w:pPr>
              <w:jc w:val="center"/>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p>
            <w:pPr>
              <w:jc w:val="center"/>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商</w:t>
            </w: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务</w:t>
            </w: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w:t>
            </w: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技</w:t>
            </w:r>
          </w:p>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术</w:t>
            </w: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部</w:t>
            </w:r>
          </w:p>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分</w:t>
            </w:r>
          </w:p>
          <w:p>
            <w:pPr>
              <w:jc w:val="center"/>
              <w:outlineLvl w:val="1"/>
              <w:rPr>
                <w:rFonts w:hint="eastAsia" w:ascii="宋体" w:hAnsi="宋体" w:eastAsia="宋体" w:cs="宋体"/>
                <w:b w:val="0"/>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w:t>
            </w:r>
            <w:r>
              <w:rPr>
                <w:rFonts w:hint="eastAsia" w:ascii="宋体" w:hAnsi="宋体" w:cs="宋体"/>
                <w:b w:val="0"/>
                <w:bCs/>
                <w:color w:val="000000" w:themeColor="text1"/>
                <w:sz w:val="22"/>
                <w:szCs w:val="22"/>
                <w:lang w:val="en-US" w:eastAsia="zh-CN"/>
                <w14:textFill>
                  <w14:solidFill>
                    <w14:schemeClr w14:val="tx1"/>
                  </w14:solidFill>
                </w14:textFill>
              </w:rPr>
              <w:t>9</w:t>
            </w:r>
            <w:r>
              <w:rPr>
                <w:rFonts w:hint="eastAsia" w:ascii="宋体" w:hAnsi="宋体" w:eastAsia="宋体" w:cs="宋体"/>
                <w:b w:val="0"/>
                <w:bCs/>
                <w:color w:val="000000" w:themeColor="text1"/>
                <w:sz w:val="22"/>
                <w:szCs w:val="22"/>
                <w:lang w:val="en-US" w:eastAsia="zh-CN"/>
                <w14:textFill>
                  <w14:solidFill>
                    <w14:schemeClr w14:val="tx1"/>
                  </w14:solidFill>
                </w14:textFill>
              </w:rPr>
              <w:t>0分）</w:t>
            </w: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业绩</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5</w:t>
            </w:r>
          </w:p>
        </w:tc>
        <w:tc>
          <w:tcPr>
            <w:tcW w:w="5528" w:type="dxa"/>
            <w:vAlign w:val="center"/>
          </w:tcPr>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近三年类似业绩（须提供业绩证明资料如中标或成交通知书或合同，复印件加盖公章），每一项得1分，最多5分，未提供业绩证明资料的不计分。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人员配备</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7</w:t>
            </w:r>
          </w:p>
        </w:tc>
        <w:tc>
          <w:tcPr>
            <w:tcW w:w="5528" w:type="dxa"/>
            <w:vAlign w:val="center"/>
          </w:tcPr>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1、拟派出的项目负责人具有中级及以上职称证的得3分；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2、项目组成员具有2名及以上中级职称的得2分；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3、项目组成员有6人（含）以上的2分，否则不得分。</w:t>
            </w:r>
          </w:p>
          <w:p>
            <w:pPr>
              <w:ind w:firstLine="220" w:firstLineChars="100"/>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（需提供近6个月社保证明，并提供人员原件备查）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vAlign w:val="center"/>
          </w:tcPr>
          <w:p>
            <w:pPr>
              <w:jc w:val="both"/>
              <w:outlineLvl w:val="9"/>
              <w:rPr>
                <w:rFonts w:hint="eastAsia" w:ascii="宋体" w:hAnsi="宋体" w:eastAsia="宋体" w:cs="宋体"/>
                <w:b w:val="0"/>
                <w:bCs/>
                <w:color w:val="000000" w:themeColor="text1"/>
                <w:kern w:val="2"/>
                <w:sz w:val="22"/>
                <w:szCs w:val="22"/>
                <w:lang w:val="en-US" w:eastAsia="zh-CN" w:bidi="ar-SA"/>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总体设</w:t>
            </w:r>
          </w:p>
          <w:p>
            <w:pPr>
              <w:jc w:val="center"/>
              <w:outlineLvl w:val="1"/>
              <w:rPr>
                <w:rFonts w:hint="eastAsia" w:ascii="宋体" w:hAnsi="宋体" w:eastAsia="宋体" w:cs="宋体"/>
                <w:b w:val="0"/>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val="0"/>
                <w:bCs/>
                <w:color w:val="auto"/>
                <w:sz w:val="22"/>
                <w:szCs w:val="22"/>
                <w:lang w:val="en-US" w:eastAsia="zh-CN"/>
              </w:rPr>
              <w:t>计方案</w:t>
            </w:r>
          </w:p>
        </w:tc>
        <w:tc>
          <w:tcPr>
            <w:tcW w:w="709" w:type="dxa"/>
            <w:vAlign w:val="center"/>
          </w:tcPr>
          <w:p>
            <w:pPr>
              <w:jc w:val="center"/>
              <w:outlineLvl w:val="1"/>
              <w:rPr>
                <w:rFonts w:hint="default" w:ascii="宋体" w:hAnsi="宋体" w:eastAsia="宋体" w:cs="宋体"/>
                <w:b w:val="0"/>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val="0"/>
                <w:bCs/>
                <w:color w:val="auto"/>
                <w:kern w:val="2"/>
                <w:sz w:val="22"/>
                <w:szCs w:val="22"/>
                <w:lang w:val="en-US" w:eastAsia="zh-CN" w:bidi="ar-SA"/>
              </w:rPr>
              <w:t>20</w:t>
            </w:r>
          </w:p>
        </w:tc>
        <w:tc>
          <w:tcPr>
            <w:tcW w:w="5528" w:type="dxa"/>
            <w:vAlign w:val="center"/>
          </w:tcPr>
          <w:p>
            <w:pPr>
              <w:jc w:val="both"/>
              <w:outlineLvl w:val="1"/>
              <w:rPr>
                <w:rFonts w:hint="eastAsia"/>
                <w:lang w:val="en-US" w:eastAsia="zh-CN"/>
              </w:rPr>
            </w:pPr>
            <w:r>
              <w:rPr>
                <w:rFonts w:hint="eastAsia"/>
                <w:lang w:val="en-US" w:eastAsia="zh-CN"/>
              </w:rPr>
              <w:t>根据各投标人针对本项目总体的认识，从项目情况论述、项目区内土地梳理，服务计划以及采购人需求等方面进行打分；</w:t>
            </w:r>
          </w:p>
          <w:p>
            <w:pPr>
              <w:numPr>
                <w:ilvl w:val="0"/>
                <w:numId w:val="0"/>
              </w:numPr>
              <w:jc w:val="both"/>
              <w:outlineLvl w:val="1"/>
              <w:rPr>
                <w:rFonts w:hint="eastAsia"/>
                <w:lang w:val="en-US" w:eastAsia="zh-CN"/>
              </w:rPr>
            </w:pPr>
            <w:r>
              <w:rPr>
                <w:rFonts w:hint="eastAsia"/>
                <w:lang w:val="en-US" w:eastAsia="zh-CN"/>
              </w:rPr>
              <w:t>1、工作大纲编制合理0～10分</w:t>
            </w:r>
          </w:p>
          <w:p>
            <w:pPr>
              <w:numPr>
                <w:ilvl w:val="0"/>
                <w:numId w:val="0"/>
              </w:numPr>
              <w:ind w:leftChars="0"/>
              <w:jc w:val="both"/>
              <w:outlineLvl w:val="1"/>
              <w:rPr>
                <w:rFonts w:hint="default"/>
                <w:lang w:val="en-US" w:eastAsia="zh-CN"/>
              </w:rPr>
            </w:pPr>
            <w:r>
              <w:rPr>
                <w:rFonts w:hint="eastAsia"/>
                <w:lang w:val="en-US" w:eastAsia="zh-CN"/>
              </w:rPr>
              <w:t>2、作业依据符合国家、行业技术标准，技术线路、作业流程合理0～10分；</w:t>
            </w:r>
          </w:p>
          <w:p>
            <w:pPr>
              <w:numPr>
                <w:ilvl w:val="0"/>
                <w:numId w:val="0"/>
              </w:numPr>
              <w:ind w:left="0" w:leftChars="0" w:firstLine="0" w:firstLineChars="0"/>
              <w:jc w:val="both"/>
              <w:outlineLvl w:val="1"/>
              <w:rPr>
                <w:rFonts w:hint="default"/>
                <w:color w:val="000000" w:themeColor="text1"/>
                <w:lang w:val="en-US" w:eastAsia="zh-CN"/>
                <w14:textFill>
                  <w14:solidFill>
                    <w14:schemeClr w14:val="tx1"/>
                  </w14:solidFill>
                </w14:textFill>
              </w:rPr>
            </w:pPr>
            <w:r>
              <w:rPr>
                <w:rFonts w:hint="eastAsia"/>
                <w:lang w:val="en-US" w:eastAsia="zh-CN"/>
              </w:rPr>
              <w:t>3</w:t>
            </w:r>
            <w:r>
              <w:rPr>
                <w:rFonts w:hint="eastAsia" w:ascii="Times New Roman" w:hAnsi="Times New Roman" w:eastAsia="宋体" w:cs="Times New Roman"/>
                <w:color w:val="auto"/>
                <w:kern w:val="2"/>
                <w:position w:val="0"/>
                <w:sz w:val="21"/>
                <w:szCs w:val="24"/>
                <w:lang w:val="en-US" w:eastAsia="zh-CN" w:bidi="ar-SA"/>
              </w:rPr>
              <w:t>、不符合上述两种情形的不计分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cs="宋体"/>
                <w:b w:val="0"/>
                <w:bCs/>
                <w:color w:val="auto"/>
                <w:sz w:val="22"/>
                <w:szCs w:val="22"/>
                <w:lang w:val="en-US" w:eastAsia="zh-CN"/>
              </w:rPr>
              <w:t>保障措施</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15</w:t>
            </w:r>
          </w:p>
        </w:tc>
        <w:tc>
          <w:tcPr>
            <w:tcW w:w="5528" w:type="dxa"/>
            <w:vAlign w:val="center"/>
          </w:tcPr>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根据各投标人针对本项目的作业安全措施具体，责任明确，具有可操作性（包括但不限于资金、质量、人员、等方面）。</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措施内容完整详尽，且不限于上述所要求内容的计（10-15分）；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措施内容无缺漏，对上述所要求内容描述符合招标文件的计（5-</w:t>
            </w:r>
            <w:r>
              <w:rPr>
                <w:rFonts w:hint="eastAsia" w:ascii="宋体" w:hAnsi="宋体" w:cs="宋体"/>
                <w:b w:val="0"/>
                <w:bCs/>
                <w:color w:val="auto"/>
                <w:sz w:val="22"/>
                <w:szCs w:val="22"/>
                <w:lang w:val="en-US" w:eastAsia="zh-CN"/>
              </w:rPr>
              <w:t>10</w:t>
            </w:r>
            <w:r>
              <w:rPr>
                <w:rFonts w:hint="eastAsia" w:ascii="宋体" w:hAnsi="宋体" w:eastAsia="宋体" w:cs="宋体"/>
                <w:b w:val="0"/>
                <w:bCs/>
                <w:color w:val="auto"/>
                <w:sz w:val="22"/>
                <w:szCs w:val="22"/>
                <w:lang w:val="en-US" w:eastAsia="zh-CN"/>
              </w:rPr>
              <w:t>分）；</w:t>
            </w:r>
          </w:p>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不符合上述两种情形的计（0-</w:t>
            </w:r>
            <w:r>
              <w:rPr>
                <w:rFonts w:hint="eastAsia" w:ascii="宋体" w:hAnsi="宋体" w:cs="宋体"/>
                <w:b w:val="0"/>
                <w:bCs/>
                <w:color w:val="auto"/>
                <w:sz w:val="22"/>
                <w:szCs w:val="22"/>
                <w:lang w:val="en-US" w:eastAsia="zh-CN"/>
              </w:rPr>
              <w:t>5</w:t>
            </w:r>
            <w:r>
              <w:rPr>
                <w:rFonts w:hint="eastAsia" w:ascii="宋体" w:hAnsi="宋体" w:eastAsia="宋体" w:cs="宋体"/>
                <w:b w:val="0"/>
                <w:bCs/>
                <w:color w:val="auto"/>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对本项目的合理化建议</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1</w:t>
            </w:r>
            <w:r>
              <w:rPr>
                <w:rFonts w:hint="eastAsia" w:ascii="宋体" w:hAnsi="宋体" w:cs="宋体"/>
                <w:b w:val="0"/>
                <w:bCs/>
                <w:color w:val="auto"/>
                <w:sz w:val="22"/>
                <w:szCs w:val="22"/>
                <w:lang w:val="en-US" w:eastAsia="zh-CN"/>
              </w:rPr>
              <w:t>5</w:t>
            </w:r>
          </w:p>
        </w:tc>
        <w:tc>
          <w:tcPr>
            <w:tcW w:w="5528" w:type="dxa"/>
            <w:vAlign w:val="center"/>
          </w:tcPr>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投标人应自行了解项目情况，</w:t>
            </w:r>
            <w:r>
              <w:rPr>
                <w:rFonts w:hint="eastAsia" w:ascii="宋体" w:hAnsi="宋体" w:cs="宋体"/>
                <w:b w:val="0"/>
                <w:bCs/>
                <w:color w:val="auto"/>
                <w:sz w:val="22"/>
                <w:szCs w:val="22"/>
                <w:lang w:val="en-US" w:eastAsia="zh-CN"/>
              </w:rPr>
              <w:t>在确保项目区内各类土地面积平衡基础上，实现耕地面积不减少，质量不降低及建设用地总量不增加的，为城乡用地布局合理性提出建议，</w:t>
            </w:r>
            <w:r>
              <w:rPr>
                <w:rFonts w:hint="eastAsia" w:ascii="宋体" w:hAnsi="宋体" w:eastAsia="宋体" w:cs="宋体"/>
                <w:b w:val="0"/>
                <w:bCs/>
                <w:color w:val="auto"/>
                <w:sz w:val="22"/>
                <w:szCs w:val="22"/>
                <w:lang w:val="en-US" w:eastAsia="zh-CN"/>
              </w:rPr>
              <w:t>并及时提供针对性的服务实施措施。据投标人的响应情况，</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从积极意义、可行性、合理性等方面综合考虑计</w:t>
            </w:r>
            <w:r>
              <w:rPr>
                <w:rFonts w:hint="eastAsia" w:ascii="宋体" w:hAnsi="宋体" w:cs="宋体"/>
                <w:b w:val="0"/>
                <w:bCs/>
                <w:color w:val="auto"/>
                <w:sz w:val="22"/>
                <w:szCs w:val="22"/>
                <w:lang w:val="en-US" w:eastAsia="zh-CN"/>
              </w:rPr>
              <w:t>（10-15</w:t>
            </w:r>
            <w:r>
              <w:rPr>
                <w:rFonts w:hint="eastAsia" w:ascii="宋体" w:hAnsi="宋体" w:eastAsia="宋体" w:cs="宋体"/>
                <w:b w:val="0"/>
                <w:bCs/>
                <w:color w:val="auto"/>
                <w:sz w:val="22"/>
                <w:szCs w:val="22"/>
                <w:lang w:val="en-US" w:eastAsia="zh-CN"/>
              </w:rPr>
              <w:t xml:space="preserve"> 分</w:t>
            </w:r>
            <w:r>
              <w:rPr>
                <w:rFonts w:hint="eastAsia" w:ascii="宋体" w:hAnsi="宋体" w:cs="宋体"/>
                <w:b w:val="0"/>
                <w:bCs/>
                <w:color w:val="auto"/>
                <w:sz w:val="22"/>
                <w:szCs w:val="22"/>
                <w:lang w:val="en-US" w:eastAsia="zh-CN"/>
              </w:rPr>
              <w:t>）</w:t>
            </w:r>
            <w:r>
              <w:rPr>
                <w:rFonts w:hint="eastAsia" w:ascii="宋体" w:hAnsi="宋体" w:eastAsia="宋体" w:cs="宋体"/>
                <w:b w:val="0"/>
                <w:bCs/>
                <w:color w:val="auto"/>
                <w:sz w:val="22"/>
                <w:szCs w:val="22"/>
                <w:lang w:val="en-US" w:eastAsia="zh-CN"/>
              </w:rPr>
              <w:t>，</w:t>
            </w:r>
          </w:p>
          <w:p>
            <w:pPr>
              <w:jc w:val="both"/>
              <w:outlineLvl w:val="1"/>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合理化建议，可行性不明确得分（5-10）分，</w:t>
            </w:r>
          </w:p>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没有合理化建议的，本项不计分</w:t>
            </w:r>
            <w:r>
              <w:rPr>
                <w:rFonts w:hint="eastAsia" w:ascii="宋体" w:hAnsi="宋体" w:cs="宋体"/>
                <w:b w:val="0"/>
                <w:bCs/>
                <w:color w:val="auto"/>
                <w:sz w:val="22"/>
                <w:szCs w:val="22"/>
                <w:lang w:val="en-US" w:eastAsia="zh-CN"/>
              </w:rPr>
              <w:t>（0-5）分</w:t>
            </w:r>
            <w:r>
              <w:rPr>
                <w:rFonts w:hint="eastAsia" w:ascii="宋体" w:hAnsi="宋体" w:eastAsia="宋体" w:cs="宋体"/>
                <w:b w:val="0"/>
                <w:bCs/>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人员分配方案及培训计划</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cs="宋体"/>
                <w:b w:val="0"/>
                <w:bCs/>
                <w:color w:val="auto"/>
                <w:sz w:val="22"/>
                <w:szCs w:val="22"/>
                <w:lang w:val="en-US" w:eastAsia="zh-CN"/>
              </w:rPr>
              <w:t>15</w:t>
            </w:r>
          </w:p>
        </w:tc>
        <w:tc>
          <w:tcPr>
            <w:tcW w:w="5528" w:type="dxa"/>
            <w:vAlign w:val="center"/>
          </w:tcPr>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根据各投标人针对本项目的人员分配方案及培训计划（包括但不限于人员分配、培训计划、</w:t>
            </w:r>
            <w:r>
              <w:rPr>
                <w:rFonts w:hint="eastAsia" w:ascii="宋体" w:hAnsi="宋体" w:cs="宋体"/>
                <w:b w:val="0"/>
                <w:bCs/>
                <w:color w:val="auto"/>
                <w:sz w:val="22"/>
                <w:szCs w:val="22"/>
                <w:lang w:val="en-US" w:eastAsia="zh-CN"/>
              </w:rPr>
              <w:t>相关法律法规及政策培训</w:t>
            </w:r>
            <w:r>
              <w:rPr>
                <w:rFonts w:hint="eastAsia" w:ascii="宋体" w:hAnsi="宋体" w:eastAsia="宋体" w:cs="宋体"/>
                <w:b w:val="0"/>
                <w:bCs/>
                <w:color w:val="auto"/>
                <w:sz w:val="22"/>
                <w:szCs w:val="22"/>
                <w:lang w:val="en-US" w:eastAsia="zh-CN"/>
              </w:rPr>
              <w:t>等）。</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方案内容完整详尽，且不限于上述所要求内容的计（10-15分）;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方案内容无缺漏，对上述所要求内容描述符合招标文件的计（5-</w:t>
            </w:r>
            <w:r>
              <w:rPr>
                <w:rFonts w:hint="eastAsia" w:ascii="宋体" w:hAnsi="宋体" w:cs="宋体"/>
                <w:b w:val="0"/>
                <w:bCs/>
                <w:color w:val="auto"/>
                <w:sz w:val="22"/>
                <w:szCs w:val="22"/>
                <w:lang w:val="en-US" w:eastAsia="zh-CN"/>
              </w:rPr>
              <w:t>10</w:t>
            </w:r>
            <w:r>
              <w:rPr>
                <w:rFonts w:hint="eastAsia" w:ascii="宋体" w:hAnsi="宋体" w:eastAsia="宋体" w:cs="宋体"/>
                <w:b w:val="0"/>
                <w:bCs/>
                <w:color w:val="auto"/>
                <w:sz w:val="22"/>
                <w:szCs w:val="22"/>
                <w:lang w:val="en-US" w:eastAsia="zh-CN"/>
              </w:rPr>
              <w:t>分）；</w:t>
            </w:r>
          </w:p>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不符合上述两种情形的计（0-</w:t>
            </w:r>
            <w:r>
              <w:rPr>
                <w:rFonts w:hint="eastAsia" w:ascii="宋体" w:hAnsi="宋体" w:cs="宋体"/>
                <w:b w:val="0"/>
                <w:bCs/>
                <w:color w:val="auto"/>
                <w:sz w:val="22"/>
                <w:szCs w:val="22"/>
                <w:lang w:val="en-US" w:eastAsia="zh-CN"/>
              </w:rPr>
              <w:t>5</w:t>
            </w:r>
            <w:r>
              <w:rPr>
                <w:rFonts w:hint="eastAsia" w:ascii="宋体" w:hAnsi="宋体" w:eastAsia="宋体" w:cs="宋体"/>
                <w:b w:val="0"/>
                <w:bCs/>
                <w:color w:val="auto"/>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服务承诺</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8</w:t>
            </w:r>
          </w:p>
        </w:tc>
        <w:tc>
          <w:tcPr>
            <w:tcW w:w="5528" w:type="dxa"/>
            <w:vAlign w:val="center"/>
          </w:tcPr>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对服务的保密承诺、质量承诺和廉政承诺、其他承诺等，据投标人的响应程度，承诺态度端正得</w:t>
            </w:r>
            <w:r>
              <w:rPr>
                <w:rFonts w:hint="eastAsia" w:ascii="宋体" w:hAnsi="宋体" w:cs="宋体"/>
                <w:b w:val="0"/>
                <w:bCs/>
                <w:color w:val="auto"/>
                <w:sz w:val="22"/>
                <w:szCs w:val="22"/>
                <w:lang w:val="en-US" w:eastAsia="zh-CN"/>
              </w:rPr>
              <w:t>4</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8</w:t>
            </w:r>
            <w:r>
              <w:rPr>
                <w:rFonts w:hint="eastAsia" w:ascii="宋体" w:hAnsi="宋体" w:eastAsia="宋体" w:cs="宋体"/>
                <w:b w:val="0"/>
                <w:bCs/>
                <w:color w:val="auto"/>
                <w:sz w:val="22"/>
                <w:szCs w:val="22"/>
                <w:lang w:val="en-US" w:eastAsia="zh-CN"/>
              </w:rPr>
              <w:t>分；一般得</w:t>
            </w:r>
            <w:r>
              <w:rPr>
                <w:rFonts w:hint="eastAsia" w:ascii="宋体" w:hAnsi="宋体" w:cs="宋体"/>
                <w:b w:val="0"/>
                <w:bCs/>
                <w:color w:val="auto"/>
                <w:sz w:val="22"/>
                <w:szCs w:val="22"/>
                <w:lang w:val="en-US" w:eastAsia="zh-CN"/>
              </w:rPr>
              <w:t>0</w:t>
            </w:r>
            <w:r>
              <w:rPr>
                <w:rFonts w:hint="eastAsia" w:ascii="宋体" w:hAnsi="宋体" w:eastAsia="宋体" w:cs="宋体"/>
                <w:b w:val="0"/>
                <w:bCs/>
                <w:color w:val="auto"/>
                <w:sz w:val="22"/>
                <w:szCs w:val="22"/>
                <w:lang w:val="en-US" w:eastAsia="zh-CN"/>
              </w:rPr>
              <w:t>-</w:t>
            </w:r>
            <w:r>
              <w:rPr>
                <w:rFonts w:hint="eastAsia" w:ascii="宋体" w:hAnsi="宋体" w:cs="宋体"/>
                <w:b w:val="0"/>
                <w:bCs/>
                <w:color w:val="auto"/>
                <w:sz w:val="22"/>
                <w:szCs w:val="22"/>
                <w:lang w:val="en-US" w:eastAsia="zh-CN"/>
              </w:rPr>
              <w:t>4</w:t>
            </w:r>
            <w:r>
              <w:rPr>
                <w:rFonts w:hint="eastAsia" w:ascii="宋体" w:hAnsi="宋体" w:eastAsia="宋体" w:cs="宋体"/>
                <w:b w:val="0"/>
                <w:bCs/>
                <w:color w:val="auto"/>
                <w:sz w:val="22"/>
                <w:szCs w:val="22"/>
                <w:lang w:val="en-US" w:eastAsia="zh-CN"/>
              </w:rPr>
              <w:t>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jc w:val="both"/>
              <w:outlineLvl w:val="9"/>
              <w:rPr>
                <w:rFonts w:hint="eastAsia" w:ascii="宋体" w:hAnsi="宋体" w:eastAsia="宋体" w:cs="宋体"/>
                <w:b w:val="0"/>
                <w:bCs/>
                <w:color w:val="000000" w:themeColor="text1"/>
                <w:sz w:val="22"/>
                <w:szCs w:val="22"/>
                <w:lang w:val="en-US" w:eastAsia="zh-CN"/>
                <w14:textFill>
                  <w14:solidFill>
                    <w14:schemeClr w14:val="tx1"/>
                  </w14:solidFill>
                </w14:textFill>
              </w:rPr>
            </w:pPr>
          </w:p>
        </w:tc>
        <w:tc>
          <w:tcPr>
            <w:tcW w:w="1276" w:type="dxa"/>
            <w:vAlign w:val="center"/>
          </w:tcPr>
          <w:p>
            <w:pPr>
              <w:jc w:val="center"/>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标函质量</w:t>
            </w:r>
          </w:p>
        </w:tc>
        <w:tc>
          <w:tcPr>
            <w:tcW w:w="709" w:type="dxa"/>
            <w:vAlign w:val="center"/>
          </w:tcPr>
          <w:p>
            <w:pPr>
              <w:jc w:val="center"/>
              <w:outlineLvl w:val="1"/>
              <w:rPr>
                <w:rFonts w:hint="default"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5</w:t>
            </w:r>
          </w:p>
        </w:tc>
        <w:tc>
          <w:tcPr>
            <w:tcW w:w="5528" w:type="dxa"/>
            <w:vAlign w:val="center"/>
          </w:tcPr>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根据各投标人对响应文件的制作规范合理、装订精良、提供资料齐全情况对比打分，最高得5分；</w:t>
            </w:r>
          </w:p>
          <w:p>
            <w:pPr>
              <w:jc w:val="both"/>
              <w:outlineLvl w:val="1"/>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满足制作要求，符合招标文件要求3-4分；</w:t>
            </w:r>
          </w:p>
          <w:p>
            <w:pPr>
              <w:jc w:val="both"/>
              <w:outlineLvl w:val="1"/>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auto"/>
                <w:sz w:val="22"/>
                <w:szCs w:val="22"/>
                <w:lang w:val="en-US" w:eastAsia="zh-CN"/>
              </w:rPr>
              <w:t>基本满足招标文件要求，得2-3分</w:t>
            </w:r>
            <w:r>
              <w:rPr>
                <w:rFonts w:hint="eastAsia" w:ascii="宋体" w:hAnsi="宋体" w:cs="宋体"/>
                <w:b w:val="0"/>
                <w:bCs/>
                <w:color w:val="auto"/>
                <w:sz w:val="22"/>
                <w:szCs w:val="22"/>
                <w:lang w:val="en-US" w:eastAsia="zh-CN"/>
              </w:rPr>
              <w:t>。</w:t>
            </w:r>
          </w:p>
        </w:tc>
      </w:tr>
    </w:tbl>
    <w:p>
      <w:pPr>
        <w:snapToGrid w:val="0"/>
        <w:spacing w:line="500" w:lineRule="exact"/>
        <w:jc w:val="both"/>
        <w:rPr>
          <w:rFonts w:hint="eastAsia" w:ascii="仿宋_GB2312" w:hAnsi="黑体" w:eastAsia="仿宋_GB2312"/>
          <w:b/>
          <w:color w:val="auto"/>
          <w:sz w:val="24"/>
        </w:rPr>
      </w:pPr>
    </w:p>
    <w:p>
      <w:pPr>
        <w:pStyle w:val="5"/>
        <w:keepLines/>
        <w:spacing w:before="124" w:beforeLines="40" w:after="124" w:afterLines="40" w:line="400" w:lineRule="exact"/>
        <w:rPr>
          <w:rFonts w:ascii="宋体" w:eastAsia="宋体"/>
          <w:color w:val="auto"/>
          <w:sz w:val="28"/>
          <w:szCs w:val="28"/>
        </w:rPr>
      </w:pPr>
      <w:bookmarkStart w:id="97" w:name="_Toc251236120"/>
      <w:r>
        <w:rPr>
          <w:rFonts w:hint="eastAsia" w:ascii="宋体" w:eastAsia="宋体"/>
          <w:color w:val="auto"/>
          <w:sz w:val="28"/>
          <w:szCs w:val="28"/>
          <w:lang w:val="en-US" w:eastAsia="zh-CN"/>
        </w:rPr>
        <w:t>30</w:t>
      </w:r>
      <w:r>
        <w:rPr>
          <w:rFonts w:hint="eastAsia" w:ascii="宋体" w:eastAsia="宋体"/>
          <w:color w:val="auto"/>
          <w:sz w:val="28"/>
          <w:szCs w:val="28"/>
        </w:rPr>
        <w:t>.定 标</w:t>
      </w:r>
      <w:bookmarkEnd w:id="92"/>
      <w:bookmarkEnd w:id="93"/>
      <w:bookmarkEnd w:id="94"/>
      <w:bookmarkEnd w:id="97"/>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30.1招标人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30.2招标代理机构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5"/>
        <w:keepLines/>
        <w:spacing w:before="124" w:beforeLines="40" w:after="124" w:afterLines="40" w:line="360" w:lineRule="exact"/>
        <w:rPr>
          <w:rFonts w:ascii="宋体" w:eastAsia="宋体"/>
          <w:color w:val="auto"/>
          <w:sz w:val="28"/>
          <w:szCs w:val="28"/>
        </w:rPr>
      </w:pPr>
      <w:bookmarkStart w:id="98" w:name="_Toc251236121"/>
      <w:r>
        <w:rPr>
          <w:rFonts w:hint="eastAsia" w:ascii="宋体" w:eastAsia="宋体"/>
          <w:color w:val="auto"/>
          <w:sz w:val="28"/>
          <w:szCs w:val="28"/>
        </w:rPr>
        <w:t>3</w:t>
      </w:r>
      <w:r>
        <w:rPr>
          <w:rFonts w:hint="eastAsia" w:ascii="宋体" w:eastAsia="宋体"/>
          <w:color w:val="auto"/>
          <w:sz w:val="28"/>
          <w:szCs w:val="28"/>
          <w:lang w:val="en-US" w:eastAsia="zh-CN"/>
        </w:rPr>
        <w:t>1</w:t>
      </w:r>
      <w:r>
        <w:rPr>
          <w:rFonts w:hint="eastAsia" w:ascii="宋体" w:eastAsia="宋体"/>
          <w:color w:val="auto"/>
          <w:sz w:val="28"/>
          <w:szCs w:val="28"/>
        </w:rPr>
        <w:t>. 中标通知书</w:t>
      </w:r>
      <w:bookmarkEnd w:id="98"/>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.2中标通知书是该项目成交确认合同的组成部分，对招标人和中标人具有法律效力。中标通知书发出后，招标人改变中标结果的，或者中标人放弃中标项目的，应当依法承担法律责任。</w:t>
      </w:r>
    </w:p>
    <w:p>
      <w:pPr>
        <w:pStyle w:val="5"/>
        <w:keepLines/>
        <w:spacing w:before="124" w:beforeLines="40" w:after="124" w:afterLines="40" w:line="360" w:lineRule="exact"/>
        <w:rPr>
          <w:rFonts w:ascii="宋体" w:eastAsia="宋体"/>
          <w:color w:val="auto"/>
          <w:sz w:val="28"/>
          <w:szCs w:val="28"/>
        </w:rPr>
      </w:pPr>
      <w:bookmarkStart w:id="99" w:name="_Toc251236122"/>
      <w:r>
        <w:rPr>
          <w:rFonts w:hint="eastAsia" w:ascii="宋体" w:eastAsia="宋体"/>
          <w:color w:val="auto"/>
          <w:sz w:val="28"/>
          <w:szCs w:val="28"/>
        </w:rPr>
        <w:t>3</w:t>
      </w:r>
      <w:r>
        <w:rPr>
          <w:rFonts w:hint="eastAsia" w:ascii="宋体" w:eastAsia="宋体"/>
          <w:color w:val="auto"/>
          <w:sz w:val="28"/>
          <w:szCs w:val="28"/>
          <w:lang w:val="en-US" w:eastAsia="zh-CN"/>
        </w:rPr>
        <w:t>2</w:t>
      </w:r>
      <w:r>
        <w:rPr>
          <w:rFonts w:hint="eastAsia" w:ascii="宋体" w:eastAsia="宋体"/>
          <w:color w:val="auto"/>
          <w:sz w:val="28"/>
          <w:szCs w:val="28"/>
        </w:rPr>
        <w:t>. 投标无效</w:t>
      </w:r>
      <w:bookmarkEnd w:id="99"/>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.2.3所提供的</w:t>
      </w:r>
      <w:r>
        <w:rPr>
          <w:rFonts w:hint="eastAsia" w:ascii="宋体" w:hAnsi="宋体"/>
          <w:color w:val="auto"/>
          <w:sz w:val="24"/>
          <w:lang w:eastAsia="zh-CN"/>
        </w:rPr>
        <w:t>响应文件</w:t>
      </w:r>
      <w:r>
        <w:rPr>
          <w:rFonts w:hint="eastAsia" w:ascii="宋体" w:hAnsi="宋体"/>
          <w:color w:val="auto"/>
          <w:sz w:val="24"/>
        </w:rPr>
        <w:t>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.2.4</w:t>
      </w:r>
      <w:r>
        <w:rPr>
          <w:rFonts w:hint="eastAsia" w:ascii="宋体" w:hAnsi="宋体"/>
          <w:color w:val="auto"/>
          <w:sz w:val="24"/>
          <w:lang w:eastAsia="zh-CN"/>
        </w:rPr>
        <w:t>响应文件</w:t>
      </w:r>
      <w:r>
        <w:rPr>
          <w:rFonts w:hint="eastAsia" w:ascii="宋体" w:hAnsi="宋体"/>
          <w:color w:val="auto"/>
          <w:sz w:val="24"/>
        </w:rPr>
        <w:t>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.2.5</w:t>
      </w:r>
      <w:r>
        <w:rPr>
          <w:rFonts w:hint="eastAsia" w:ascii="宋体" w:hAnsi="宋体"/>
          <w:color w:val="auto"/>
          <w:sz w:val="24"/>
          <w:lang w:eastAsia="zh-CN"/>
        </w:rPr>
        <w:t>响应文件</w:t>
      </w:r>
      <w:r>
        <w:rPr>
          <w:rFonts w:hint="eastAsia" w:ascii="宋体" w:hAnsi="宋体"/>
          <w:color w:val="auto"/>
          <w:sz w:val="24"/>
        </w:rPr>
        <w:t>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.3 投标人的</w:t>
      </w:r>
      <w:r>
        <w:rPr>
          <w:rFonts w:hint="eastAsia" w:ascii="宋体" w:hAnsi="宋体"/>
          <w:color w:val="auto"/>
          <w:sz w:val="24"/>
          <w:lang w:eastAsia="zh-CN"/>
        </w:rPr>
        <w:t>响应文件</w:t>
      </w:r>
      <w:r>
        <w:rPr>
          <w:rFonts w:hint="eastAsia" w:ascii="宋体" w:hAnsi="宋体"/>
          <w:color w:val="auto"/>
          <w:sz w:val="24"/>
        </w:rPr>
        <w:t>内容不真实的；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.5 投标人其他违反国家法律、法规的行为。</w:t>
      </w:r>
    </w:p>
    <w:p>
      <w:pPr>
        <w:pStyle w:val="5"/>
        <w:keepLines/>
        <w:spacing w:before="124" w:beforeLines="40" w:after="124" w:afterLines="40" w:line="360" w:lineRule="exact"/>
        <w:rPr>
          <w:rFonts w:ascii="宋体" w:eastAsia="宋体"/>
          <w:color w:val="auto"/>
          <w:sz w:val="28"/>
          <w:szCs w:val="28"/>
        </w:rPr>
      </w:pPr>
      <w:bookmarkStart w:id="100" w:name="_Toc251236123"/>
      <w:r>
        <w:rPr>
          <w:rFonts w:hint="eastAsia" w:ascii="宋体" w:eastAsia="宋体"/>
          <w:color w:val="auto"/>
          <w:sz w:val="28"/>
          <w:szCs w:val="28"/>
        </w:rPr>
        <w:t>3</w:t>
      </w:r>
      <w:r>
        <w:rPr>
          <w:rFonts w:hint="eastAsia" w:ascii="宋体" w:eastAsia="宋体"/>
          <w:color w:val="auto"/>
          <w:sz w:val="28"/>
          <w:szCs w:val="28"/>
          <w:lang w:val="en-US" w:eastAsia="zh-CN"/>
        </w:rPr>
        <w:t>3</w:t>
      </w:r>
      <w:r>
        <w:rPr>
          <w:rFonts w:hint="eastAsia" w:ascii="宋体" w:eastAsia="宋体"/>
          <w:color w:val="auto"/>
          <w:sz w:val="28"/>
          <w:szCs w:val="28"/>
        </w:rPr>
        <w:t>.采购代理服务费</w:t>
      </w:r>
      <w:bookmarkEnd w:id="100"/>
    </w:p>
    <w:p>
      <w:pPr>
        <w:spacing w:line="360" w:lineRule="exact"/>
        <w:ind w:firstLine="480" w:firstLineChars="200"/>
        <w:rPr>
          <w:rFonts w:ascii="宋体" w:hAnsi="宋体"/>
          <w:color w:val="auto"/>
          <w:sz w:val="24"/>
        </w:rPr>
      </w:pPr>
      <w:bookmarkStart w:id="101" w:name="_Toc251236124"/>
      <w:bookmarkStart w:id="102" w:name="_Toc43264512"/>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.3服务费不在报价中单列。</w:t>
      </w:r>
    </w:p>
    <w:p>
      <w:pPr>
        <w:pStyle w:val="5"/>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w:t>
      </w:r>
      <w:r>
        <w:rPr>
          <w:rFonts w:hint="eastAsia" w:ascii="宋体" w:eastAsia="宋体"/>
          <w:color w:val="auto"/>
          <w:sz w:val="28"/>
          <w:szCs w:val="28"/>
          <w:lang w:val="en-US" w:eastAsia="zh-CN"/>
        </w:rPr>
        <w:t>4</w:t>
      </w:r>
      <w:r>
        <w:rPr>
          <w:rFonts w:hint="eastAsia" w:ascii="宋体" w:eastAsia="宋体"/>
          <w:color w:val="auto"/>
          <w:sz w:val="28"/>
          <w:szCs w:val="28"/>
        </w:rPr>
        <w:t>.解释权</w:t>
      </w:r>
      <w:bookmarkEnd w:id="101"/>
    </w:p>
    <w:p>
      <w:pPr>
        <w:pStyle w:val="14"/>
        <w:spacing w:line="360" w:lineRule="exact"/>
        <w:ind w:firstLine="480" w:firstLineChars="200"/>
        <w:rPr>
          <w:rFonts w:hint="eastAsia"/>
          <w:b/>
          <w:bCs/>
          <w:color w:val="auto"/>
          <w:sz w:val="48"/>
          <w:szCs w:val="48"/>
        </w:rPr>
      </w:pPr>
      <w:r>
        <w:rPr>
          <w:rFonts w:hint="eastAsia" w:hAnsi="宋体"/>
          <w:color w:val="auto"/>
          <w:sz w:val="24"/>
          <w:szCs w:val="24"/>
        </w:rPr>
        <w:t>本采购文件是根据国家有关法律、法规以及政府采购管理有关规定和参照国际惯例编制，解释权属本采购代理机构。</w:t>
      </w:r>
      <w:bookmarkEnd w:id="102"/>
    </w:p>
    <w:p>
      <w:pPr>
        <w:rPr>
          <w:rFonts w:hint="eastAsia"/>
          <w:b/>
          <w:bCs/>
          <w:color w:val="auto"/>
          <w:sz w:val="48"/>
          <w:szCs w:val="48"/>
          <w:highlight w:val="none"/>
        </w:rPr>
      </w:pPr>
      <w:r>
        <w:rPr>
          <w:rFonts w:hint="eastAsia"/>
          <w:b/>
          <w:bCs/>
          <w:color w:val="auto"/>
          <w:sz w:val="48"/>
          <w:szCs w:val="48"/>
          <w:highlight w:val="none"/>
        </w:rPr>
        <w:br w:type="page"/>
      </w:r>
    </w:p>
    <w:p>
      <w:pPr>
        <w:pStyle w:val="14"/>
        <w:spacing w:line="360" w:lineRule="auto"/>
        <w:jc w:val="center"/>
        <w:outlineLvl w:val="0"/>
        <w:rPr>
          <w:rFonts w:hint="default" w:eastAsia="宋体"/>
          <w:b/>
          <w:bCs/>
          <w:color w:val="auto"/>
          <w:sz w:val="48"/>
          <w:szCs w:val="48"/>
          <w:highlight w:val="none"/>
          <w:lang w:val="en-US" w:eastAsia="zh-CN"/>
        </w:rPr>
      </w:pPr>
      <w:bookmarkStart w:id="103" w:name="_Toc4040"/>
      <w:r>
        <w:rPr>
          <w:rFonts w:hint="eastAsia"/>
          <w:b/>
          <w:bCs/>
          <w:color w:val="auto"/>
          <w:sz w:val="48"/>
          <w:szCs w:val="48"/>
          <w:highlight w:val="none"/>
        </w:rPr>
        <w:t>第四章</w:t>
      </w:r>
      <w:r>
        <w:rPr>
          <w:rFonts w:hint="eastAsia"/>
          <w:b/>
          <w:bCs/>
          <w:color w:val="auto"/>
          <w:sz w:val="48"/>
          <w:szCs w:val="48"/>
          <w:highlight w:val="none"/>
          <w:lang w:val="en-US" w:eastAsia="zh-CN"/>
        </w:rPr>
        <w:t>采购清单及技术标准</w:t>
      </w:r>
      <w:bookmarkEnd w:id="103"/>
    </w:p>
    <w:p>
      <w:pPr>
        <w:numPr>
          <w:ilvl w:val="0"/>
          <w:numId w:val="6"/>
        </w:numP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采购清单</w:t>
      </w:r>
    </w:p>
    <w:p>
      <w:pPr>
        <w:pStyle w:val="16"/>
        <w:numPr>
          <w:ilvl w:val="0"/>
          <w:numId w:val="0"/>
        </w:numPr>
        <w:rPr>
          <w:rFonts w:hint="default"/>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12"/>
        <w:gridCol w:w="445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68" w:type="dxa"/>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312" w:type="dxa"/>
            <w:noWrap w:val="0"/>
            <w:vAlign w:val="center"/>
          </w:tcPr>
          <w:p>
            <w:pPr>
              <w:jc w:val="center"/>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项目</w:t>
            </w:r>
            <w:r>
              <w:rPr>
                <w:rFonts w:hint="eastAsia" w:ascii="宋体" w:hAnsi="宋体" w:eastAsia="宋体" w:cs="宋体"/>
                <w:b/>
                <w:bCs/>
                <w:color w:val="000000"/>
                <w:sz w:val="24"/>
                <w:szCs w:val="24"/>
              </w:rPr>
              <w:t>名称</w:t>
            </w:r>
          </w:p>
        </w:tc>
        <w:tc>
          <w:tcPr>
            <w:tcW w:w="4455" w:type="dxa"/>
            <w:noWrap w:val="0"/>
            <w:vAlign w:val="center"/>
          </w:tcPr>
          <w:p>
            <w:pPr>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采购内容</w:t>
            </w:r>
          </w:p>
        </w:tc>
        <w:tc>
          <w:tcPr>
            <w:tcW w:w="963" w:type="dxa"/>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8" w:type="dxa"/>
            <w:noWrap w:val="0"/>
            <w:vAlign w:val="center"/>
          </w:tcPr>
          <w:p>
            <w:pP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2312" w:type="dxa"/>
            <w:noWrap w:val="0"/>
            <w:vAlign w:val="center"/>
          </w:tcPr>
          <w:p>
            <w:pPr>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阿克苏地区城乡建设用地增减挂钩项目实施规划编制</w:t>
            </w:r>
          </w:p>
        </w:tc>
        <w:tc>
          <w:tcPr>
            <w:tcW w:w="4455" w:type="dxa"/>
            <w:noWrap w:val="0"/>
            <w:vAlign w:val="center"/>
          </w:tcPr>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工作内容包括内容包括规划、实施、验收等三个阶段，涵盖实施规划、项目设计、变更等自治区要求的“增减挂”工作内容。</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具体包含以下工作内容及环节：</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准备工作、调查分析、规划编制、规划成果、规划评审、权属调整、形成节余指标、自治区审查、取得批复、录入国家增减挂钩电子管理平台、国家核查及调整、结余指标建新拆旧复垦项目可研、规划设计和预算编制、验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2、节余指标建新拆旧复垦项目可研规划设计预算编制。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（1）地形图测绘；</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（2）可行性研究；</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（3）规划设计和预算；</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3、土地勘测定界</w:t>
            </w:r>
          </w:p>
          <w:p>
            <w:pPr>
              <w:spacing w:line="36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4、拆旧区耕地质量评定报告。</w:t>
            </w:r>
          </w:p>
          <w:p>
            <w:pPr>
              <w:spacing w:line="360" w:lineRule="exact"/>
              <w:rPr>
                <w:rFonts w:hint="eastAsia" w:ascii="宋体" w:hAnsi="宋体" w:eastAsia="宋体" w:cs="宋体"/>
                <w:color w:val="auto"/>
                <w:kern w:val="2"/>
                <w:sz w:val="24"/>
                <w:szCs w:val="24"/>
                <w:lang w:val="en-US" w:eastAsia="zh-CN" w:bidi="ar-SA"/>
              </w:rPr>
            </w:pPr>
            <w:r>
              <w:rPr>
                <w:rFonts w:hint="eastAsia" w:ascii="宋体" w:hAnsi="宋体" w:cs="宋体"/>
                <w:color w:val="000000" w:themeColor="text1"/>
                <w:sz w:val="24"/>
                <w:lang w:val="en-US" w:eastAsia="zh-CN"/>
                <w14:textFill>
                  <w14:solidFill>
                    <w14:schemeClr w14:val="tx1"/>
                  </w14:solidFill>
                </w14:textFill>
              </w:rPr>
              <w:t>成果内容包含项目</w:t>
            </w:r>
            <w:r>
              <w:rPr>
                <w:rFonts w:hint="eastAsia" w:ascii="宋体" w:hAnsi="宋体" w:cs="宋体"/>
                <w:color w:val="000000" w:themeColor="text1"/>
                <w:sz w:val="24"/>
                <w:lang w:val="zh-CN" w:eastAsia="zh-CN"/>
                <w14:textFill>
                  <w14:solidFill>
                    <w14:schemeClr w14:val="tx1"/>
                  </w14:solidFill>
                </w14:textFill>
              </w:rPr>
              <w:t>规划文本、图层文件、影像资料、扫描件、统计表格</w:t>
            </w:r>
            <w:r>
              <w:rPr>
                <w:rFonts w:hint="eastAsia" w:ascii="宋体" w:hAnsi="宋体" w:cs="宋体"/>
                <w:color w:val="000000" w:themeColor="text1"/>
                <w:sz w:val="24"/>
                <w:lang w:val="en-US" w:eastAsia="zh-CN"/>
                <w14:textFill>
                  <w14:solidFill>
                    <w14:schemeClr w14:val="tx1"/>
                  </w14:solidFill>
                </w14:textFill>
              </w:rPr>
              <w:t>等自治区要求的“增减挂”工作内容。按照自治区批准入库的面积为准。此次以每亩单价招标.</w:t>
            </w:r>
          </w:p>
        </w:tc>
        <w:tc>
          <w:tcPr>
            <w:tcW w:w="963" w:type="dxa"/>
            <w:noWrap w:val="0"/>
            <w:vAlign w:val="center"/>
          </w:tcPr>
          <w:p>
            <w:pPr>
              <w:rPr>
                <w:rFonts w:hint="eastAsia" w:ascii="宋体" w:hAnsi="宋体" w:eastAsia="宋体" w:cs="宋体"/>
                <w:bCs/>
                <w:color w:val="000000"/>
                <w:sz w:val="24"/>
                <w:szCs w:val="24"/>
              </w:rPr>
            </w:pPr>
            <w:r>
              <w:rPr>
                <w:rFonts w:hint="eastAsia" w:ascii="宋体" w:hAnsi="宋体" w:eastAsia="宋体" w:cs="宋体"/>
                <w:bCs/>
                <w:color w:val="000000"/>
                <w:sz w:val="24"/>
                <w:szCs w:val="24"/>
              </w:rPr>
              <w:t>元/亩</w:t>
            </w:r>
          </w:p>
        </w:tc>
      </w:tr>
    </w:tbl>
    <w:p>
      <w:pPr>
        <w:rPr>
          <w:rFonts w:hint="eastAsia" w:ascii="宋体" w:hAnsi="宋体" w:eastAsia="宋体" w:cs="宋体"/>
          <w:bCs/>
          <w:color w:val="000000"/>
          <w:sz w:val="24"/>
          <w:szCs w:val="24"/>
          <w:lang w:val="en-US" w:eastAsia="zh-CN"/>
        </w:rPr>
      </w:pP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服务期限</w:t>
      </w:r>
    </w:p>
    <w:p>
      <w:pPr>
        <w:spacing w:line="360" w:lineRule="auto"/>
        <w:ind w:firstLine="960" w:firstLineChars="400"/>
        <w:rPr>
          <w:rFonts w:hint="eastAsia" w:ascii="宋体" w:hAnsi="宋体" w:eastAsia="宋体" w:cs="Times New Roman"/>
          <w:sz w:val="24"/>
          <w:highlight w:val="none"/>
        </w:rPr>
      </w:pPr>
      <w:r>
        <w:rPr>
          <w:rFonts w:hint="eastAsia" w:ascii="宋体" w:hAnsi="宋体" w:cs="Times New Roman"/>
          <w:sz w:val="24"/>
          <w:highlight w:val="none"/>
          <w:lang w:val="en-US" w:eastAsia="zh-CN"/>
        </w:rPr>
        <w:t xml:space="preserve">730天 </w:t>
      </w:r>
    </w:p>
    <w:p>
      <w:pPr>
        <w:pStyle w:val="14"/>
        <w:spacing w:line="360" w:lineRule="exact"/>
        <w:rPr>
          <w:rFonts w:hint="eastAsia" w:hAnsi="宋体" w:cs="Times New Roman"/>
          <w:color w:val="auto"/>
          <w:sz w:val="24"/>
          <w:szCs w:val="24"/>
          <w:highlight w:val="yellow"/>
          <w:lang w:val="en-US" w:eastAsia="zh-CN"/>
        </w:rPr>
      </w:pPr>
    </w:p>
    <w:p>
      <w:pPr>
        <w:pStyle w:val="14"/>
        <w:spacing w:line="360" w:lineRule="exact"/>
        <w:rPr>
          <w:rFonts w:hint="eastAsia" w:hAnsi="宋体" w:cs="Times New Roman"/>
          <w:color w:val="auto"/>
          <w:sz w:val="24"/>
          <w:szCs w:val="24"/>
          <w:lang w:val="en-US" w:eastAsia="zh-CN"/>
        </w:rPr>
      </w:pPr>
    </w:p>
    <w:p>
      <w:pPr>
        <w:pStyle w:val="14"/>
        <w:spacing w:line="360" w:lineRule="auto"/>
        <w:jc w:val="both"/>
        <w:rPr>
          <w:rFonts w:hint="eastAsia"/>
          <w:b/>
          <w:bCs/>
          <w:color w:val="auto"/>
          <w:sz w:val="48"/>
          <w:szCs w:val="48"/>
        </w:rPr>
      </w:pPr>
    </w:p>
    <w:p>
      <w:pPr>
        <w:pStyle w:val="14"/>
        <w:spacing w:line="360" w:lineRule="auto"/>
        <w:jc w:val="both"/>
        <w:rPr>
          <w:rFonts w:hint="eastAsia"/>
          <w:b/>
          <w:bCs/>
          <w:color w:val="auto"/>
          <w:sz w:val="48"/>
          <w:szCs w:val="48"/>
        </w:rPr>
      </w:pPr>
    </w:p>
    <w:p>
      <w:pPr>
        <w:pStyle w:val="14"/>
        <w:spacing w:line="360" w:lineRule="auto"/>
        <w:jc w:val="both"/>
        <w:rPr>
          <w:rFonts w:hint="eastAsia"/>
          <w:b/>
          <w:bCs/>
          <w:color w:val="auto"/>
          <w:sz w:val="48"/>
          <w:szCs w:val="48"/>
        </w:rPr>
      </w:pPr>
    </w:p>
    <w:p>
      <w:pPr>
        <w:pStyle w:val="16"/>
        <w:rPr>
          <w:rFonts w:hint="eastAsia" w:ascii="宋体" w:hAnsi="宋体"/>
          <w:color w:val="auto"/>
          <w:sz w:val="48"/>
          <w:szCs w:val="48"/>
        </w:rPr>
      </w:pPr>
      <w:bookmarkStart w:id="177" w:name="_GoBack"/>
      <w:bookmarkEnd w:id="177"/>
    </w:p>
    <w:p>
      <w:pPr>
        <w:pStyle w:val="3"/>
        <w:jc w:val="center"/>
        <w:rPr>
          <w:rFonts w:ascii="宋体" w:hAnsi="宋体"/>
          <w:color w:val="auto"/>
          <w:sz w:val="48"/>
          <w:szCs w:val="48"/>
        </w:rPr>
      </w:pPr>
      <w:bookmarkStart w:id="104" w:name="_Toc19938"/>
      <w:r>
        <w:rPr>
          <w:rFonts w:hint="eastAsia" w:ascii="宋体" w:hAnsi="宋体"/>
          <w:color w:val="auto"/>
          <w:sz w:val="48"/>
          <w:szCs w:val="48"/>
        </w:rPr>
        <w:t>第五章  通用合同条款及前附表</w:t>
      </w:r>
      <w:bookmarkEnd w:id="104"/>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6"/>
        <w:spacing w:line="400" w:lineRule="exact"/>
        <w:rPr>
          <w:rFonts w:hint="default" w:ascii="宋体" w:eastAsia="宋体"/>
          <w:color w:val="auto"/>
          <w:sz w:val="36"/>
        </w:rPr>
      </w:pPr>
      <w:r>
        <w:rPr>
          <w:rFonts w:ascii="宋体" w:eastAsia="宋体"/>
          <w:color w:val="auto"/>
          <w:sz w:val="36"/>
        </w:rPr>
        <w:t>一、通用合同条款前附表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6"/>
        <w:spacing w:line="400" w:lineRule="exact"/>
        <w:rPr>
          <w:rFonts w:hint="default" w:ascii="宋体" w:eastAsia="宋体"/>
          <w:color w:val="auto"/>
          <w:sz w:val="36"/>
        </w:rPr>
      </w:pPr>
      <w:r>
        <w:rPr>
          <w:rFonts w:ascii="宋体" w:eastAsia="宋体"/>
          <w:color w:val="auto"/>
          <w:sz w:val="36"/>
        </w:rPr>
        <w:t>二、 通用合同条款</w:t>
      </w:r>
    </w:p>
    <w:p>
      <w:pPr>
        <w:pStyle w:val="76"/>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bookmarkStart w:id="105" w:name="_Toc22246"/>
      <w:r>
        <w:rPr>
          <w:rFonts w:hint="eastAsia" w:ascii="宋体" w:hAnsi="宋体"/>
          <w:b/>
          <w:color w:val="auto"/>
          <w:sz w:val="24"/>
        </w:rPr>
        <w:t>1．定义</w:t>
      </w:r>
      <w:bookmarkEnd w:id="105"/>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w:t>
      </w:r>
      <w:r>
        <w:rPr>
          <w:rFonts w:hint="eastAsia" w:ascii="宋体" w:hAnsi="宋体"/>
          <w:color w:val="auto"/>
          <w:sz w:val="24"/>
          <w:lang w:eastAsia="zh-CN"/>
        </w:rPr>
        <w:t>响应文件</w:t>
      </w:r>
      <w:r>
        <w:rPr>
          <w:rFonts w:hint="eastAsia" w:ascii="宋体" w:hAnsi="宋体"/>
          <w:color w:val="auto"/>
          <w:sz w:val="24"/>
        </w:rPr>
        <w:t>。</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w:t>
      </w:r>
      <w:r>
        <w:rPr>
          <w:rFonts w:hint="eastAsia" w:ascii="宋体" w:hAnsi="宋体"/>
          <w:color w:val="auto"/>
          <w:sz w:val="24"/>
          <w:lang w:eastAsia="zh-CN"/>
        </w:rPr>
        <w:t>新疆大诚盛达项目管理有限公司</w:t>
      </w:r>
      <w:r>
        <w:rPr>
          <w:rFonts w:hint="eastAsia" w:ascii="宋体" w:hAnsi="宋体"/>
          <w:color w:val="auto"/>
          <w:sz w:val="24"/>
        </w:rPr>
        <w:t>。</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bookmarkStart w:id="106" w:name="_Toc14161"/>
      <w:r>
        <w:rPr>
          <w:rFonts w:hint="eastAsia" w:ascii="宋体" w:hAnsi="宋体"/>
          <w:color w:val="auto"/>
          <w:sz w:val="24"/>
        </w:rPr>
        <w:t>3.1 交付设备的规格应与中标通知书规定的规格相一致。</w:t>
      </w:r>
      <w:bookmarkEnd w:id="106"/>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bookmarkStart w:id="107" w:name="_Toc4951"/>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bookmarkEnd w:id="107"/>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bookmarkStart w:id="108" w:name="_Toc30816"/>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bookmarkEnd w:id="108"/>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bookmarkStart w:id="109" w:name="_Toc19240"/>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bookmarkEnd w:id="109"/>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8"/>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1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1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1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2"/>
        <w:rPr>
          <w:rFonts w:hint="eastAsia"/>
        </w:rPr>
      </w:pPr>
    </w:p>
    <w:p>
      <w:pPr>
        <w:spacing w:line="400" w:lineRule="exact"/>
        <w:jc w:val="center"/>
        <w:rPr>
          <w:rFonts w:hint="eastAsia" w:asciiTheme="minorEastAsia" w:hAnsiTheme="minorEastAsia" w:eastAsiaTheme="minorEastAsia" w:cstheme="minorEastAsia"/>
          <w:b w:val="0"/>
          <w:bCs w:val="0"/>
          <w:color w:val="auto"/>
          <w:sz w:val="24"/>
          <w:szCs w:val="24"/>
          <w:lang w:eastAsia="zh-CN"/>
        </w:rPr>
      </w:pPr>
      <w:r>
        <w:rPr>
          <w:rFonts w:hint="eastAsia" w:ascii="宋体" w:hAnsi="宋体"/>
          <w:b w:val="0"/>
          <w:bCs w:val="0"/>
          <w:color w:val="auto"/>
          <w:sz w:val="30"/>
        </w:rPr>
        <w:t>(本合同仅作示范文本，具体以双方签订的正式合同为准)</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 目 名 称：</w:t>
      </w:r>
      <w:r>
        <w:rPr>
          <w:rFonts w:hint="eastAsia" w:asciiTheme="minorEastAsia" w:hAnsiTheme="minorEastAsia" w:eastAsiaTheme="minorEastAsia" w:cstheme="minorEastAsia"/>
          <w:b w:val="0"/>
          <w:bCs w:val="0"/>
          <w:color w:val="auto"/>
          <w:sz w:val="24"/>
          <w:szCs w:val="24"/>
          <w:lang w:eastAsia="zh-CN"/>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 xml:space="preserve">       </w:t>
      </w:r>
      <w:r>
        <w:rPr>
          <w:rFonts w:hint="eastAsia" w:asciiTheme="minorEastAsia" w:hAnsiTheme="minorEastAsia" w:eastAsiaTheme="minorEastAsia" w:cstheme="minorEastAsia"/>
          <w:b w:val="0"/>
          <w:bCs w:val="0"/>
          <w:color w:val="auto"/>
          <w:sz w:val="24"/>
          <w:szCs w:val="24"/>
        </w:rPr>
        <w:t xml:space="preserve"> </w:t>
      </w:r>
    </w:p>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委托方（甲方）：_________________________</w:t>
      </w:r>
    </w:p>
    <w:p>
      <w:pPr>
        <w:pStyle w:val="5"/>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承接方（乙方）：________________________</w:t>
      </w:r>
    </w:p>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签 订 日 期：___________________________</w:t>
      </w:r>
    </w:p>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签 订 地 点：___________________________</w:t>
      </w:r>
    </w:p>
    <w:p>
      <w:pPr>
        <w:pStyle w:val="5"/>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签 订</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日 期</w:t>
      </w:r>
      <w:r>
        <w:rPr>
          <w:rFonts w:hint="eastAsia" w:asciiTheme="minorEastAsia" w:hAnsiTheme="minorEastAsia" w:eastAsiaTheme="minorEastAsia" w:cstheme="minorEastAsia"/>
          <w:b w:val="0"/>
          <w:bCs w:val="0"/>
          <w:color w:val="auto"/>
          <w:sz w:val="24"/>
          <w:szCs w:val="24"/>
        </w:rPr>
        <w:t>：     年    月    日</w:t>
      </w:r>
    </w:p>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发包方（以下简称“甲方”）：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设计方（以下简称“乙方”）：</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甲方与乙方根据项目实际情况出发，经协商一致，达成以下协议。</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第一条本合同依据下列法律法规及文件签订</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1.1《中华人民共和国合同法》、《中华人民共和国城乡规划法》、《城市规划编制办法》及《城市规划编制办法实施细则》。</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1.2国家及地方建设工程勘察设计管理法规和规章。</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1.3建设工程批准文件。</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规划成果应符合相关法规，内容深度达到建设部《城市规划编制办法》及《城市规划编制办法实施细则》质量要求。</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第二条　本合同设计项目的内容：名称、规模、阶段、投资及设计、服务费等见下表。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项目名称</w:t>
            </w:r>
          </w:p>
        </w:tc>
        <w:tc>
          <w:tcPr>
            <w:tcW w:w="2266" w:type="dxa"/>
            <w:tcBorders>
              <w:top w:val="single" w:color="auto" w:sz="4" w:space="0"/>
              <w:left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规划</w:t>
            </w:r>
            <w:r>
              <w:rPr>
                <w:rFonts w:hint="eastAsia" w:asciiTheme="minorEastAsia" w:hAnsiTheme="minorEastAsia" w:eastAsiaTheme="minorEastAsia" w:cstheme="minorEastAsia"/>
                <w:b w:val="0"/>
                <w:bCs w:val="0"/>
                <w:color w:val="auto"/>
                <w:sz w:val="24"/>
                <w:szCs w:val="24"/>
              </w:rPr>
              <w:t>内容</w:t>
            </w:r>
          </w:p>
        </w:tc>
        <w:tc>
          <w:tcPr>
            <w:tcW w:w="3118" w:type="dxa"/>
            <w:tcBorders>
              <w:top w:val="single" w:color="auto" w:sz="4" w:space="0"/>
              <w:left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规划</w:t>
            </w:r>
            <w:r>
              <w:rPr>
                <w:rFonts w:hint="eastAsia" w:asciiTheme="minorEastAsia" w:hAnsiTheme="minorEastAsia" w:eastAsiaTheme="minorEastAsia" w:cstheme="minorEastAsia"/>
                <w:b w:val="0"/>
                <w:bCs w:val="0"/>
                <w:color w:val="auto"/>
                <w:sz w:val="24"/>
                <w:szCs w:val="24"/>
              </w:rPr>
              <w:t>范围</w:t>
            </w:r>
          </w:p>
        </w:tc>
        <w:tc>
          <w:tcPr>
            <w:tcW w:w="1730" w:type="dxa"/>
            <w:tcBorders>
              <w:top w:val="single" w:color="auto" w:sz="4" w:space="0"/>
              <w:left w:val="single" w:color="auto" w:sz="4" w:space="0"/>
              <w:bottom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合计</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2266" w:type="dxa"/>
            <w:tcBorders>
              <w:top w:val="single" w:color="auto" w:sz="4" w:space="0"/>
              <w:left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3118" w:type="dxa"/>
            <w:tcBorders>
              <w:top w:val="single" w:color="auto" w:sz="4" w:space="0"/>
              <w:left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730" w:type="dxa"/>
            <w:tcBorders>
              <w:top w:val="single" w:color="auto" w:sz="4" w:space="0"/>
              <w:lef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bl>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三</w:t>
      </w:r>
      <w:r>
        <w:rPr>
          <w:rFonts w:hint="eastAsia" w:asciiTheme="minorEastAsia" w:hAnsiTheme="minorEastAsia" w:eastAsiaTheme="minorEastAsia" w:cstheme="minorEastAsia"/>
          <w:b w:val="0"/>
          <w:bCs w:val="0"/>
          <w:color w:val="auto"/>
          <w:sz w:val="24"/>
          <w:szCs w:val="24"/>
        </w:rPr>
        <w:t>条　付款方式</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.1本合同</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费为</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万元人民币（大写：</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元整），支付进度详见下表。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占总</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付费额</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outlineLvl w:val="9"/>
              <w:rPr>
                <w:rFonts w:hint="eastAsia" w:asciiTheme="minorEastAsia" w:hAnsiTheme="minorEastAsia" w:eastAsiaTheme="minorEastAsia" w:cstheme="minorEastAsia"/>
                <w:b w:val="0"/>
                <w:bCs w:val="0"/>
                <w:color w:val="auto"/>
                <w:sz w:val="24"/>
                <w:szCs w:val="24"/>
              </w:rPr>
            </w:pPr>
          </w:p>
        </w:tc>
      </w:tr>
    </w:tbl>
    <w:p>
      <w:pPr>
        <w:pStyle w:val="5"/>
        <w:outlineLvl w:val="9"/>
        <w:rPr>
          <w:rFonts w:hint="eastAsia" w:asciiTheme="minorEastAsia" w:hAnsiTheme="minorEastAsia" w:eastAsiaTheme="minorEastAsia" w:cstheme="minorEastAsia"/>
          <w:b w:val="0"/>
          <w:bCs w:val="0"/>
          <w:color w:val="auto"/>
          <w:sz w:val="24"/>
          <w:szCs w:val="24"/>
        </w:rPr>
      </w:pP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账  号：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开户行：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户  主：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5.3甲方每次付款前，乙方应向甲方开具相应金额的合法增值税专用发票或普通发票(具体发票类型按甲方要求)，否则甲方有权暂停付款，直至取得符合约定的发票为止，且不构成违约。</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条　双方责任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.1发包人责任：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.1.1发包人按本合同第三条规定的内容，在规定的时间内向</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人提交资料及文件，并对其完整性、正确性及时限负责，发包人不得要求</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人违反国家有关标准进行</w:t>
      </w:r>
      <w:r>
        <w:rPr>
          <w:rFonts w:hint="eastAsia" w:asciiTheme="minorEastAsia" w:hAnsiTheme="minorEastAsia" w:eastAsiaTheme="minorEastAsia" w:cstheme="minorEastAsia"/>
          <w:b w:val="0"/>
          <w:bCs w:val="0"/>
          <w:color w:val="auto"/>
          <w:sz w:val="24"/>
          <w:szCs w:val="24"/>
          <w:lang w:val="en-US" w:eastAsia="zh-CN"/>
        </w:rPr>
        <w:t>编制</w:t>
      </w:r>
      <w:r>
        <w:rPr>
          <w:rFonts w:hint="eastAsia" w:asciiTheme="minorEastAsia" w:hAnsiTheme="minorEastAsia" w:eastAsiaTheme="minorEastAsia" w:cstheme="minorEastAsia"/>
          <w:b w:val="0"/>
          <w:bCs w:val="0"/>
          <w:color w:val="auto"/>
          <w:sz w:val="24"/>
          <w:szCs w:val="24"/>
        </w:rPr>
        <w:t>。</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发包人提交上述资料及文件超过规定期限15天以内，</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人按合同第四条规定交付</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文件时间顺延；超过规定期限15天以上时，发包人和</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人重新商定提交</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文件的时间。</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.1.2发包人变更委托</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项目、规模、条件或因提交的资料错误，或所提交资料作较大修改，以致造成</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人设计需返工时，双方除需另行协商签订补充协议（或另订合同）、重新明确有关条款外，发包人应按</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人所耗工作量向</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人增付</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.1.3发包人要求</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人比合同规定时间提前交付</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资料及文件时，应经双方协商同意。</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.1.4发包人应为派赴现场处理有关</w:t>
      </w:r>
      <w:r>
        <w:rPr>
          <w:rFonts w:hint="eastAsia" w:asciiTheme="minorEastAsia" w:hAnsiTheme="minorEastAsia" w:eastAsiaTheme="minorEastAsia" w:cstheme="minorEastAsia"/>
          <w:b w:val="0"/>
          <w:bCs w:val="0"/>
          <w:color w:val="auto"/>
          <w:sz w:val="24"/>
          <w:szCs w:val="24"/>
          <w:lang w:val="en-US" w:eastAsia="zh-CN"/>
        </w:rPr>
        <w:t>编制</w:t>
      </w:r>
      <w:r>
        <w:rPr>
          <w:rFonts w:hint="eastAsia" w:asciiTheme="minorEastAsia" w:hAnsiTheme="minorEastAsia" w:eastAsiaTheme="minorEastAsia" w:cstheme="minorEastAsia"/>
          <w:b w:val="0"/>
          <w:bCs w:val="0"/>
          <w:color w:val="auto"/>
          <w:sz w:val="24"/>
          <w:szCs w:val="24"/>
        </w:rPr>
        <w:t>问题的工作人员，提供必要的工作生活及交通等方便条件。</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.1.5发包人应保护</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人的</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方案、文件、资料图纸、数据、计算软件和专利技术。未经</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人同意，发包人对</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人交付的资料及文件不得擅自修改、复制或向第三人转让或用于本合同外的项目，如发生以上情况，发包人应负法律责任，</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人有权向发包人提出索赔。</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.1.6发包人对</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人提供的阶段性成果必须以盖有公章的书面意见或确认函的形式就确认收到该成果的事项回复</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人。阶段性成果的审核意见应当结合全部设计规划项目的内容来综合考量，在发包人确认整体规划和设计方案之前，</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人应当接受发包人对阶段性成果的修改意见。</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.1.7 发包人有责任对</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人提供的设计费发票，进行妥善保管。在</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人向发包人提供发票并完善交接手续后，如发生发票丢失或损坏的情况，由发包人负责。</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人责任：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.2.1</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人应按国家技术规范、标准、规程及发包人提出的</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要求，进行工程</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，按合同规定的进度要求提交质量合格的</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资料，并对其负责。</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.2.2</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人按本合同第二条和第四条规定的内容、进度及份数向发包人交付资料及文件。</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.2.3</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人交付设计资料及文件后，按规定参加有关的设计审查，并根据审查结论负责对不超出原定范围的内容做必要调整补充，并负责将调整后的</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成果按本合同要求重新提交，以供发包方审核。</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.2.4</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人及其工作人员应保护发包人的知识产权，不得向第三人泄露、转让、复制发包人提交的产品图纸等技术经济资料或自行使用。如发生以上情况，</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人应负法律责任，发包人有权向</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人提出索赔。</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.2.5在规划设计期间应发包人要求，由发包人通知</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人派相应工种工程师到现场沟通，</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人应积极配合。</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.2.6</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人不得全部或部分转让合同。除非发包人事先书面同意外，不得分包其应履行的合同义务。</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五</w:t>
      </w:r>
      <w:r>
        <w:rPr>
          <w:rFonts w:hint="eastAsia" w:asciiTheme="minorEastAsia" w:hAnsiTheme="minorEastAsia" w:eastAsiaTheme="minorEastAsia" w:cstheme="minorEastAsia"/>
          <w:b w:val="0"/>
          <w:bCs w:val="0"/>
          <w:color w:val="auto"/>
          <w:sz w:val="24"/>
          <w:szCs w:val="24"/>
        </w:rPr>
        <w:t>条　违约责任：</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.1在合同履行期间，发包人要求终止或解除合同，</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人未开始设计</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工作的，不退还发包人已付的定金；已开始设计</w:t>
      </w:r>
      <w:r>
        <w:rPr>
          <w:rFonts w:hint="eastAsia" w:asciiTheme="minorEastAsia" w:hAnsiTheme="minorEastAsia" w:eastAsiaTheme="minorEastAsia" w:cstheme="minorEastAsia"/>
          <w:b w:val="0"/>
          <w:bCs w:val="0"/>
          <w:color w:val="auto"/>
          <w:sz w:val="24"/>
          <w:szCs w:val="24"/>
          <w:lang w:val="en-US" w:eastAsia="zh-CN"/>
        </w:rPr>
        <w:t xml:space="preserve">规划 </w:t>
      </w:r>
      <w:r>
        <w:rPr>
          <w:rFonts w:hint="eastAsia" w:asciiTheme="minorEastAsia" w:hAnsiTheme="minorEastAsia" w:eastAsiaTheme="minorEastAsia" w:cstheme="minorEastAsia"/>
          <w:b w:val="0"/>
          <w:bCs w:val="0"/>
          <w:color w:val="auto"/>
          <w:sz w:val="24"/>
          <w:szCs w:val="24"/>
        </w:rPr>
        <w:t>工作的，发包人应根据</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人已进行的实际工作量，不足一半时，按该阶段</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费的一半支付；超过一半时，按该阶段的实际设计量计算。</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.2发包人应按本合同第五条规定的金额和时间向</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人支付</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费，每逾期支付一天，应承担支付金额万分之三的逾期违约金。逾期超过30天以上时，</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人有权书面催告发包人。发包人的上级或设计审批部门对</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文件不审批或本合同项目停缓建，发包人均按7.1条规定支付</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人对设计资料及文件出现的遗漏或错误负责修改或补充。</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.4由于</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人未按照按本合同第四条规定的时间交付</w:t>
      </w:r>
      <w:r>
        <w:rPr>
          <w:rFonts w:hint="eastAsia" w:asciiTheme="minorEastAsia" w:hAnsiTheme="minorEastAsia" w:eastAsiaTheme="minorEastAsia" w:cstheme="minorEastAsia"/>
          <w:b w:val="0"/>
          <w:bCs w:val="0"/>
          <w:color w:val="auto"/>
          <w:sz w:val="24"/>
          <w:szCs w:val="24"/>
          <w:lang w:val="en-US" w:eastAsia="zh-CN"/>
        </w:rPr>
        <w:t>规划</w:t>
      </w:r>
      <w:r>
        <w:rPr>
          <w:rFonts w:hint="eastAsia" w:asciiTheme="minorEastAsia" w:hAnsiTheme="minorEastAsia" w:eastAsiaTheme="minorEastAsia" w:cstheme="minorEastAsia"/>
          <w:b w:val="0"/>
          <w:bCs w:val="0"/>
          <w:color w:val="auto"/>
          <w:sz w:val="24"/>
          <w:szCs w:val="24"/>
        </w:rPr>
        <w:t>资料及设计文件，每延误一天，应减收该项目应收</w:t>
      </w:r>
      <w:r>
        <w:rPr>
          <w:rFonts w:hint="eastAsia" w:asciiTheme="minorEastAsia" w:hAnsiTheme="minorEastAsia" w:eastAsiaTheme="minorEastAsia" w:cstheme="minorEastAsia"/>
          <w:b w:val="0"/>
          <w:bCs w:val="0"/>
          <w:color w:val="auto"/>
          <w:sz w:val="24"/>
          <w:szCs w:val="24"/>
          <w:lang w:val="en-US" w:eastAsia="zh-CN"/>
        </w:rPr>
        <w:t>服务</w:t>
      </w:r>
      <w:r>
        <w:rPr>
          <w:rFonts w:hint="eastAsia" w:asciiTheme="minorEastAsia" w:hAnsiTheme="minorEastAsia" w:eastAsiaTheme="minorEastAsia" w:cstheme="minorEastAsia"/>
          <w:b w:val="0"/>
          <w:bCs w:val="0"/>
          <w:color w:val="auto"/>
          <w:sz w:val="24"/>
          <w:szCs w:val="24"/>
        </w:rPr>
        <w:t>费的万分之三。</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.5合同生效并</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人收到定金后，</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人要求终止或解除合同，</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人应返还定金。</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六</w:t>
      </w:r>
      <w:r>
        <w:rPr>
          <w:rFonts w:hint="eastAsia" w:asciiTheme="minorEastAsia" w:hAnsiTheme="minorEastAsia" w:eastAsiaTheme="minorEastAsia" w:cstheme="minorEastAsia"/>
          <w:b w:val="0"/>
          <w:bCs w:val="0"/>
          <w:color w:val="auto"/>
          <w:sz w:val="24"/>
          <w:szCs w:val="24"/>
        </w:rPr>
        <w:t>条　其他</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.1发包人委托</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人承担本合同内容之外的工作服务，另行支付费用。</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.2由于不可抗力因素致使合同无法履行时，双方应及时协商解决。</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.3本合同发生争议，双方当事人应及时协商解决，协商无法达成一致意见的，双方均可向发包人所在地法院提起诉讼。</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.4本合同经双方签章后生效。一式四份，发包人 贰 份，</w:t>
      </w:r>
      <w:r>
        <w:rPr>
          <w:rFonts w:hint="eastAsia" w:asciiTheme="minorEastAsia" w:hAnsiTheme="minorEastAsia" w:eastAsiaTheme="minorEastAsia" w:cstheme="minorEastAsia"/>
          <w:b w:val="0"/>
          <w:bCs w:val="0"/>
          <w:color w:val="auto"/>
          <w:sz w:val="24"/>
          <w:szCs w:val="24"/>
          <w:lang w:val="en-US" w:eastAsia="zh-CN"/>
        </w:rPr>
        <w:t>承包</w:t>
      </w:r>
      <w:r>
        <w:rPr>
          <w:rFonts w:hint="eastAsia" w:asciiTheme="minorEastAsia" w:hAnsiTheme="minorEastAsia" w:eastAsiaTheme="minorEastAsia" w:cstheme="minorEastAsia"/>
          <w:b w:val="0"/>
          <w:bCs w:val="0"/>
          <w:color w:val="auto"/>
          <w:sz w:val="24"/>
          <w:szCs w:val="24"/>
        </w:rPr>
        <w:t xml:space="preserve">人贰份， </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.5本合同未尽事宜，双方可签订补充协议，有关协议及双方认可的来往电报、传真、会议纪要等，均为本合同组成部分，与本合同具有同等法律律效力。</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（以下无正文）</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甲方名称：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乙方名称：</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（盖章）                         （盖章）</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法定代表人：（签字或盖章）       法定代表人：（签字或盖章）</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委托代理人：（签字）             委托代理人：（签字）</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住所：                           住所：</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邮政编码：                       邮政编码：</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电话：                           电话：</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传真：                           传真：</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开户银行：                       开户银行：</w:t>
      </w:r>
    </w:p>
    <w:p>
      <w:pPr>
        <w:pStyle w:val="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银行帐号：                       银行帐号</w:t>
      </w:r>
      <w:r>
        <w:rPr>
          <w:rFonts w:hint="eastAsia" w:asciiTheme="minorEastAsia" w:hAnsiTheme="minorEastAsia" w:eastAsiaTheme="minorEastAsia" w:cstheme="minorEastAsia"/>
          <w:b w:val="0"/>
          <w:bCs w:val="0"/>
          <w:color w:val="auto"/>
          <w:sz w:val="24"/>
          <w:szCs w:val="24"/>
          <w:lang w:eastAsia="zh-CN"/>
        </w:rPr>
        <w:t>：</w:t>
      </w:r>
    </w:p>
    <w:p>
      <w:pPr>
        <w:pStyle w:val="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联系人：                         联系人：</w:t>
      </w:r>
    </w:p>
    <w:p>
      <w:pPr>
        <w:pStyle w:val="5"/>
        <w:outlineLvl w:val="9"/>
        <w:rPr>
          <w:rFonts w:hint="eastAsia" w:ascii="宋体" w:hAnsi="宋体"/>
          <w:b w:val="0"/>
          <w:bCs w:val="0"/>
          <w:color w:val="auto"/>
          <w:sz w:val="30"/>
        </w:rPr>
      </w:pPr>
    </w:p>
    <w:p>
      <w:pPr>
        <w:rPr>
          <w:rFonts w:hint="eastAsia" w:ascii="宋体" w:hAnsi="宋体"/>
          <w:b/>
          <w:bCs/>
          <w:color w:val="auto"/>
          <w:sz w:val="30"/>
        </w:rPr>
      </w:pPr>
    </w:p>
    <w:p>
      <w:pPr>
        <w:rPr>
          <w:rFonts w:hint="eastAsia" w:ascii="宋体" w:hAnsi="宋体"/>
          <w:b/>
          <w:bCs/>
          <w:color w:val="auto"/>
          <w:sz w:val="30"/>
        </w:rPr>
      </w:pPr>
    </w:p>
    <w:p>
      <w:pPr>
        <w:numPr>
          <w:ilvl w:val="0"/>
          <w:numId w:val="7"/>
        </w:numPr>
        <w:spacing w:line="240" w:lineRule="auto"/>
        <w:jc w:val="center"/>
        <w:outlineLvl w:val="0"/>
        <w:rPr>
          <w:rFonts w:hint="eastAsia"/>
          <w:b/>
          <w:bCs w:val="0"/>
          <w:sz w:val="36"/>
          <w:szCs w:val="44"/>
        </w:rPr>
      </w:pPr>
      <w:bookmarkStart w:id="110" w:name="_Toc251236127"/>
      <w:bookmarkStart w:id="111" w:name="_Toc50737292"/>
      <w:bookmarkStart w:id="112" w:name="_Toc50736472"/>
      <w:bookmarkStart w:id="113" w:name="_Toc50737324"/>
      <w:bookmarkStart w:id="114" w:name="_Toc43264514"/>
      <w:bookmarkStart w:id="115" w:name="_Toc50691026"/>
      <w:r>
        <w:rPr>
          <w:rFonts w:ascii="宋体" w:hAnsi="宋体"/>
          <w:b/>
          <w:bCs/>
          <w:color w:val="auto"/>
          <w:sz w:val="52"/>
          <w:szCs w:val="52"/>
        </w:rPr>
        <w:t xml:space="preserve"> </w:t>
      </w:r>
      <w:bookmarkEnd w:id="110"/>
      <w:bookmarkEnd w:id="111"/>
      <w:bookmarkEnd w:id="112"/>
      <w:bookmarkEnd w:id="113"/>
      <w:bookmarkEnd w:id="114"/>
      <w:bookmarkEnd w:id="115"/>
      <w:bookmarkStart w:id="116" w:name="_Toc16000"/>
      <w:bookmarkStart w:id="117" w:name="_Toc17813"/>
      <w:bookmarkStart w:id="118" w:name="_Toc804"/>
      <w:r>
        <w:rPr>
          <w:rFonts w:hint="eastAsia"/>
          <w:b/>
          <w:bCs w:val="0"/>
          <w:sz w:val="36"/>
          <w:szCs w:val="44"/>
        </w:rPr>
        <w:t>响应文件格式</w:t>
      </w:r>
      <w:bookmarkEnd w:id="116"/>
      <w:bookmarkEnd w:id="117"/>
      <w:bookmarkEnd w:id="118"/>
    </w:p>
    <w:p>
      <w:pPr>
        <w:rPr>
          <w:rFonts w:hint="eastAsia"/>
          <w:sz w:val="24"/>
        </w:rPr>
      </w:pPr>
    </w:p>
    <w:p>
      <w:pPr>
        <w:spacing w:line="360" w:lineRule="auto"/>
        <w:jc w:val="center"/>
        <w:outlineLvl w:val="0"/>
        <w:rPr>
          <w:rFonts w:hint="eastAsia" w:ascii="宋体" w:hAnsi="宋体"/>
          <w:b/>
          <w:sz w:val="28"/>
        </w:rPr>
      </w:pPr>
      <w:bookmarkStart w:id="119" w:name="_Toc21676"/>
      <w:r>
        <w:rPr>
          <w:rFonts w:hint="eastAsia" w:ascii="宋体" w:hAnsi="宋体"/>
          <w:b/>
          <w:sz w:val="28"/>
          <w:lang w:eastAsia="zh-CN"/>
        </w:rPr>
        <w:t>响应</w:t>
      </w:r>
      <w:r>
        <w:rPr>
          <w:rFonts w:hint="eastAsia" w:ascii="宋体" w:hAnsi="宋体"/>
          <w:b/>
          <w:sz w:val="28"/>
        </w:rPr>
        <w:t>文件封面</w:t>
      </w:r>
      <w:bookmarkEnd w:id="119"/>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outlineLvl w:val="0"/>
        <w:rPr>
          <w:rFonts w:hint="eastAsia" w:eastAsia="黑体"/>
          <w:b/>
          <w:sz w:val="72"/>
          <w:szCs w:val="72"/>
        </w:rPr>
      </w:pPr>
      <w:bookmarkStart w:id="120" w:name="_Toc26685"/>
      <w:r>
        <w:rPr>
          <w:rFonts w:hint="eastAsia" w:eastAsia="黑体"/>
          <w:b/>
          <w:sz w:val="72"/>
          <w:szCs w:val="72"/>
          <w:lang w:val="en-US" w:eastAsia="zh-CN"/>
        </w:rPr>
        <w:t>响应</w:t>
      </w:r>
      <w:r>
        <w:rPr>
          <w:rFonts w:hint="eastAsia" w:eastAsia="黑体"/>
          <w:b/>
          <w:sz w:val="72"/>
          <w:szCs w:val="72"/>
        </w:rPr>
        <w:t>文件</w:t>
      </w:r>
      <w:bookmarkEnd w:id="120"/>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outlineLvl w:val="0"/>
        <w:rPr>
          <w:rFonts w:hint="eastAsia" w:ascii="宋体" w:hAnsi="宋体"/>
          <w:sz w:val="28"/>
          <w:szCs w:val="28"/>
          <w:u w:val="single"/>
        </w:rPr>
      </w:pPr>
      <w:bookmarkStart w:id="121" w:name="_Toc30522"/>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bookmarkEnd w:id="121"/>
    </w:p>
    <w:p>
      <w:pPr>
        <w:spacing w:line="360" w:lineRule="auto"/>
        <w:jc w:val="center"/>
        <w:outlineLvl w:val="0"/>
        <w:rPr>
          <w:rFonts w:hint="eastAsia" w:ascii="宋体" w:hAnsi="宋体"/>
          <w:sz w:val="28"/>
          <w:szCs w:val="28"/>
        </w:rPr>
      </w:pPr>
      <w:bookmarkStart w:id="122" w:name="_Toc2211"/>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bookmarkEnd w:id="122"/>
    </w:p>
    <w:p>
      <w:pPr>
        <w:spacing w:line="360" w:lineRule="auto"/>
        <w:jc w:val="center"/>
        <w:outlineLvl w:val="0"/>
        <w:rPr>
          <w:rFonts w:hint="eastAsia" w:ascii="宋体" w:hAnsi="宋体"/>
          <w:sz w:val="28"/>
          <w:szCs w:val="28"/>
        </w:rPr>
      </w:pPr>
      <w:bookmarkStart w:id="123" w:name="_Toc1785"/>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bookmarkEnd w:id="123"/>
    </w:p>
    <w:p>
      <w:pPr>
        <w:pStyle w:val="7"/>
        <w:numPr>
          <w:ilvl w:val="0"/>
          <w:numId w:val="0"/>
        </w:numPr>
      </w:pPr>
    </w:p>
    <w:p>
      <w:pPr>
        <w:pStyle w:val="6"/>
        <w:pageBreakBefore w:val="0"/>
        <w:widowControl w:val="0"/>
        <w:numPr>
          <w:ilvl w:val="2"/>
          <w:numId w:val="0"/>
        </w:numPr>
        <w:kinsoku/>
        <w:wordWrap/>
        <w:overflowPunct/>
        <w:topLinePunct w:val="0"/>
        <w:autoSpaceDE/>
        <w:autoSpaceDN/>
        <w:bidi w:val="0"/>
        <w:adjustRightInd/>
        <w:snapToGrid/>
        <w:spacing w:before="145" w:beforeLines="50" w:after="145" w:afterLines="50" w:line="400" w:lineRule="exact"/>
        <w:ind w:leftChars="0"/>
        <w:jc w:val="center"/>
        <w:textAlignment w:val="auto"/>
        <w:outlineLvl w:val="9"/>
        <w:rPr>
          <w:rFonts w:hint="eastAsia" w:ascii="宋体" w:hAnsi="宋体" w:eastAsia="宋体" w:cs="宋体"/>
          <w:b w:val="0"/>
          <w:bCs w:val="0"/>
          <w:sz w:val="30"/>
          <w:szCs w:val="30"/>
          <w:highlight w:val="none"/>
          <w:lang w:val="en-US" w:eastAsia="zh-CN"/>
        </w:rPr>
      </w:pPr>
      <w:bookmarkStart w:id="124" w:name="_Toc17473"/>
    </w:p>
    <w:p>
      <w:pPr>
        <w:pStyle w:val="6"/>
        <w:pageBreakBefore w:val="0"/>
        <w:widowControl w:val="0"/>
        <w:numPr>
          <w:ilvl w:val="2"/>
          <w:numId w:val="0"/>
        </w:numPr>
        <w:kinsoku/>
        <w:wordWrap/>
        <w:overflowPunct/>
        <w:topLinePunct w:val="0"/>
        <w:autoSpaceDE/>
        <w:autoSpaceDN/>
        <w:bidi w:val="0"/>
        <w:adjustRightInd/>
        <w:snapToGrid/>
        <w:spacing w:before="145" w:beforeLines="50" w:after="145" w:afterLines="50" w:line="400" w:lineRule="exact"/>
        <w:ind w:leftChars="0"/>
        <w:jc w:val="center"/>
        <w:textAlignment w:val="auto"/>
        <w:rPr>
          <w:rFonts w:hint="eastAsia" w:ascii="宋体" w:hAnsi="宋体" w:eastAsia="宋体" w:cs="宋体"/>
          <w:b w:val="0"/>
          <w:bCs w:val="0"/>
          <w:sz w:val="30"/>
          <w:szCs w:val="30"/>
          <w:highlight w:val="none"/>
          <w:lang w:val="en-US" w:eastAsia="zh-CN"/>
        </w:rPr>
      </w:pPr>
      <w:r>
        <w:rPr>
          <w:rFonts w:hint="eastAsia" w:ascii="宋体" w:hAnsi="宋体" w:eastAsia="宋体" w:cs="宋体"/>
          <w:b w:val="0"/>
          <w:bCs w:val="0"/>
          <w:sz w:val="30"/>
          <w:szCs w:val="30"/>
          <w:highlight w:val="none"/>
          <w:lang w:val="en-US" w:eastAsia="zh-CN"/>
        </w:rPr>
        <w:t>目录</w:t>
      </w:r>
      <w:bookmarkEnd w:id="124"/>
    </w:p>
    <w:p>
      <w:pPr>
        <w:pStyle w:val="7"/>
        <w:rPr>
          <w:rFonts w:hint="default"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一、投标函</w:t>
      </w:r>
      <w:r>
        <w:rPr>
          <w:rFonts w:hint="eastAsia" w:ascii="宋体" w:hAnsi="宋体" w:eastAsia="宋体" w:cs="宋体"/>
          <w:b w:val="0"/>
          <w:bCs w:val="0"/>
          <w:color w:val="auto"/>
          <w:kern w:val="2"/>
          <w:sz w:val="24"/>
          <w:szCs w:val="22"/>
          <w:highlight w:val="none"/>
          <w:u w:val="none"/>
          <w:lang w:val="en-US" w:eastAsia="zh-CN" w:bidi="ar-SA"/>
        </w:rPr>
        <w:t>（格式见附件一）</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eastAsia="宋体" w:cs="宋体"/>
          <w:b/>
          <w:bCs/>
          <w:kern w:val="2"/>
          <w:sz w:val="24"/>
          <w:szCs w:val="22"/>
          <w:highlight w:val="none"/>
          <w:u w:val="none"/>
          <w:lang w:val="en-US" w:eastAsia="zh-CN" w:bidi="ar-SA"/>
        </w:rPr>
      </w:pPr>
      <w:bookmarkStart w:id="125" w:name="_Toc8726"/>
      <w:bookmarkStart w:id="126" w:name="_Toc27445"/>
      <w:bookmarkStart w:id="127" w:name="_Toc23642"/>
      <w:r>
        <w:rPr>
          <w:rFonts w:hint="eastAsia" w:ascii="宋体" w:hAnsi="宋体" w:eastAsia="宋体" w:cs="宋体"/>
          <w:b/>
          <w:bCs/>
          <w:color w:val="auto"/>
          <w:kern w:val="2"/>
          <w:sz w:val="24"/>
          <w:szCs w:val="22"/>
          <w:highlight w:val="none"/>
          <w:u w:val="none"/>
          <w:lang w:val="en-US" w:eastAsia="zh-CN" w:bidi="ar-SA"/>
        </w:rPr>
        <w:t>二、资格证明文件</w:t>
      </w:r>
      <w:bookmarkEnd w:id="125"/>
      <w:bookmarkEnd w:id="126"/>
      <w:bookmarkEnd w:id="127"/>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w:t>
      </w:r>
      <w:r>
        <w:rPr>
          <w:rFonts w:hint="eastAsia" w:ascii="宋体" w:hAnsi="宋体" w:eastAsia="宋体" w:cs="宋体"/>
          <w:color w:val="auto"/>
          <w:kern w:val="2"/>
          <w:sz w:val="24"/>
          <w:szCs w:val="22"/>
          <w:highlight w:val="none"/>
          <w:u w:val="none"/>
          <w:lang w:val="en-US" w:eastAsia="zh-CN" w:bidi="ar-SA"/>
        </w:rPr>
        <w:t>符合《中华人民共和国政府采购法》第二十二条规定的材料：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1、提供营业执照等证明文件（复印件加盖公章）；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2、提供城乡规划编制乙级及以上资质或土地规划乙级及以上资质（含乙级）；测绘行政主管部门颁发的乙级及以上测绘资质（含乙级）（复印件加盖公章）；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3、提供近一年度审计报告或财务报表：提供近一年度财务审计报告或财务报表(成立不足一年提供成立至今的财务报表）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4、提供提供社保局出具的法人和其委托代理人近六个月社保缴纳明细（盖有社保部门印章）；提供近六个月税务部门出具的完税证明（复印件加盖公章）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5、具备履行合同所必需专业能力的书面声明（格式见附件二）</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6、参加政府采购活动前 3 年内在经营活动中没有重大违法记录的书面声明（格式见附件三）</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7、法定代表人（单位负责人）身份证明及授权委托书（格式见附件四）</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8、提供投标保证金打款凭证</w:t>
      </w:r>
      <w:r>
        <w:rPr>
          <w:rFonts w:hint="eastAsia" w:cs="宋体"/>
          <w:color w:val="auto"/>
          <w:kern w:val="2"/>
          <w:sz w:val="24"/>
          <w:szCs w:val="22"/>
          <w:highlight w:val="none"/>
          <w:u w:val="none"/>
          <w:lang w:val="en-US" w:eastAsia="zh-CN" w:bidi="ar-SA"/>
        </w:rPr>
        <w:t>或</w:t>
      </w:r>
      <w:r>
        <w:rPr>
          <w:rFonts w:hint="eastAsia" w:ascii="宋体" w:hAnsi="宋体" w:eastAsia="宋体" w:cs="宋体"/>
          <w:color w:val="auto"/>
          <w:kern w:val="2"/>
          <w:sz w:val="24"/>
          <w:szCs w:val="22"/>
          <w:highlight w:val="none"/>
          <w:u w:val="none"/>
          <w:lang w:val="en-US" w:eastAsia="zh-CN" w:bidi="ar-SA"/>
        </w:rPr>
        <w:t>采购代理机构出具的收据（复印件加盖公章）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9、提供“信用中国”网站和“中国政府采购网”网站企业信用信息查询无不良记录网页截图查询时间为获取招标文件之日起至投标截止时间之日内</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kern w:val="2"/>
          <w:sz w:val="24"/>
          <w:szCs w:val="22"/>
          <w:highlight w:val="none"/>
          <w:u w:val="none"/>
          <w:lang w:val="en-US" w:eastAsia="zh-CN" w:bidi="ar-SA"/>
        </w:rPr>
      </w:pPr>
      <w:bookmarkStart w:id="128" w:name="_Toc30512"/>
      <w:bookmarkStart w:id="129" w:name="_Toc10946"/>
      <w:bookmarkStart w:id="130" w:name="_Toc31738"/>
      <w:r>
        <w:rPr>
          <w:rFonts w:hint="eastAsia" w:ascii="宋体" w:hAnsi="宋体" w:eastAsia="宋体" w:cs="宋体"/>
          <w:color w:val="auto"/>
          <w:kern w:val="2"/>
          <w:sz w:val="24"/>
          <w:szCs w:val="22"/>
          <w:highlight w:val="none"/>
          <w:u w:val="none"/>
          <w:lang w:val="en-US" w:eastAsia="zh-CN" w:bidi="ar-SA"/>
        </w:rPr>
        <w:t>二、商务文件</w:t>
      </w:r>
      <w:bookmarkEnd w:id="128"/>
      <w:bookmarkEnd w:id="129"/>
      <w:bookmarkEnd w:id="130"/>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（1）开标一览表（格式见附件五）；</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w:t>
      </w:r>
      <w:r>
        <w:rPr>
          <w:rFonts w:hint="eastAsia" w:cs="宋体"/>
          <w:kern w:val="2"/>
          <w:sz w:val="24"/>
          <w:szCs w:val="22"/>
          <w:highlight w:val="none"/>
          <w:u w:val="none"/>
          <w:lang w:val="en-US" w:eastAsia="zh-CN" w:bidi="ar-SA"/>
        </w:rPr>
        <w:t>2</w:t>
      </w:r>
      <w:r>
        <w:rPr>
          <w:rFonts w:hint="eastAsia" w:ascii="宋体" w:hAnsi="宋体" w:eastAsia="宋体" w:cs="宋体"/>
          <w:kern w:val="2"/>
          <w:sz w:val="24"/>
          <w:szCs w:val="22"/>
          <w:highlight w:val="none"/>
          <w:u w:val="none"/>
          <w:lang w:val="en-US" w:eastAsia="zh-CN" w:bidi="ar-SA"/>
        </w:rPr>
        <w:t>）业绩一览表（格式见附件六）</w:t>
      </w:r>
    </w:p>
    <w:p>
      <w:pPr>
        <w:spacing w:line="360" w:lineRule="auto"/>
        <w:ind w:firstLine="480" w:firstLineChars="200"/>
        <w:jc w:val="both"/>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（3）拟投入项目组人员表（格式见附件七）</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kern w:val="2"/>
          <w:sz w:val="24"/>
          <w:szCs w:val="22"/>
          <w:highlight w:val="none"/>
          <w:u w:val="none"/>
          <w:lang w:val="en-US" w:eastAsia="zh-CN" w:bidi="ar-SA"/>
        </w:rPr>
      </w:pPr>
      <w:bookmarkStart w:id="131" w:name="_Toc29986"/>
      <w:bookmarkStart w:id="132" w:name="_Toc16304"/>
      <w:bookmarkStart w:id="133" w:name="_Toc18785"/>
      <w:r>
        <w:rPr>
          <w:rFonts w:hint="eastAsia" w:ascii="宋体" w:hAnsi="宋体" w:eastAsia="宋体" w:cs="宋体"/>
          <w:color w:val="auto"/>
          <w:kern w:val="2"/>
          <w:sz w:val="24"/>
          <w:szCs w:val="22"/>
          <w:highlight w:val="none"/>
          <w:u w:val="none"/>
          <w:lang w:val="en-US" w:eastAsia="zh-CN" w:bidi="ar-SA"/>
        </w:rPr>
        <w:t>三、商务技术文件</w:t>
      </w:r>
      <w:bookmarkEnd w:id="131"/>
      <w:bookmarkEnd w:id="132"/>
      <w:bookmarkEnd w:id="133"/>
    </w:p>
    <w:p>
      <w:pPr>
        <w:ind w:firstLine="480" w:firstLineChars="200"/>
        <w:jc w:val="both"/>
        <w:outlineLvl w:val="1"/>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格式自拟，包括但不限于以下内容：总体设计方案服务承诺、关键点及控制措施计划情况、对本项目的合理化建议、服务承诺保证措施等内容；</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kern w:val="2"/>
          <w:sz w:val="24"/>
          <w:szCs w:val="22"/>
          <w:highlight w:val="none"/>
          <w:u w:val="none"/>
          <w:lang w:val="en-US" w:eastAsia="zh-CN" w:bidi="ar-SA"/>
        </w:rPr>
      </w:pPr>
      <w:bookmarkStart w:id="134" w:name="_Toc18475"/>
      <w:bookmarkStart w:id="135" w:name="_Toc18221"/>
      <w:bookmarkStart w:id="136" w:name="_Toc10108"/>
      <w:r>
        <w:rPr>
          <w:rFonts w:hint="eastAsia" w:ascii="宋体" w:hAnsi="宋体" w:eastAsia="宋体" w:cs="宋体"/>
          <w:kern w:val="2"/>
          <w:sz w:val="24"/>
          <w:szCs w:val="22"/>
          <w:highlight w:val="none"/>
          <w:u w:val="none"/>
          <w:lang w:val="en-US" w:eastAsia="zh-CN" w:bidi="ar-SA"/>
        </w:rPr>
        <w:t>四、其他文件</w:t>
      </w:r>
      <w:bookmarkEnd w:id="134"/>
      <w:bookmarkEnd w:id="135"/>
      <w:bookmarkEnd w:id="136"/>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（1）企业声明函（格式见附件八）；</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（2）残疾人福利性单位声明函（格式见附件九）；</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（3）供应商认为需要提供的其他文件</w:t>
      </w:r>
    </w:p>
    <w:p>
      <w:pPr>
        <w:pStyle w:val="8"/>
        <w:pageBreakBefore w:val="0"/>
        <w:numPr>
          <w:ilvl w:val="2"/>
          <w:numId w:val="0"/>
        </w:numPr>
        <w:kinsoku/>
        <w:wordWrap/>
        <w:overflowPunct/>
        <w:topLinePunct w:val="0"/>
        <w:autoSpaceDE/>
        <w:autoSpaceDN/>
        <w:bidi w:val="0"/>
        <w:adjustRightInd/>
        <w:snapToGrid/>
        <w:spacing w:before="145" w:beforeLines="50" w:after="145" w:afterLines="50" w:line="400" w:lineRule="exact"/>
        <w:ind w:leftChars="0"/>
        <w:jc w:val="both"/>
        <w:textAlignment w:val="auto"/>
        <w:outlineLvl w:val="0"/>
        <w:rPr>
          <w:rFonts w:hint="eastAsia" w:ascii="宋体" w:hAnsi="宋体" w:eastAsia="宋体" w:cs="宋体"/>
          <w:b w:val="0"/>
          <w:bCs w:val="0"/>
          <w:sz w:val="30"/>
          <w:szCs w:val="30"/>
          <w:lang w:eastAsia="zh-CN"/>
        </w:rPr>
      </w:pPr>
      <w:bookmarkStart w:id="137" w:name="_Toc534816643"/>
      <w:bookmarkStart w:id="138" w:name="_Toc534725614"/>
      <w:bookmarkStart w:id="139" w:name="_Toc519111281"/>
      <w:r>
        <w:rPr>
          <w:rFonts w:hint="eastAsia" w:ascii="宋体" w:hAnsi="宋体" w:eastAsia="宋体" w:cs="宋体"/>
          <w:b w:val="0"/>
          <w:bCs w:val="0"/>
          <w:sz w:val="30"/>
          <w:szCs w:val="30"/>
          <w:highlight w:val="none"/>
          <w:lang w:eastAsia="zh-CN"/>
        </w:rPr>
        <w:br w:type="page"/>
      </w:r>
      <w:bookmarkStart w:id="140" w:name="_Toc519111291"/>
      <w:bookmarkStart w:id="141" w:name="_Toc23239"/>
      <w:bookmarkStart w:id="142" w:name="_Toc32710"/>
      <w:bookmarkStart w:id="143" w:name="_Toc29585"/>
      <w:r>
        <w:rPr>
          <w:rFonts w:hint="eastAsia" w:ascii="宋体" w:hAnsi="宋体" w:eastAsia="宋体" w:cs="宋体"/>
          <w:b w:val="0"/>
          <w:bCs w:val="0"/>
          <w:sz w:val="30"/>
          <w:szCs w:val="30"/>
          <w:lang w:eastAsia="zh-CN"/>
        </w:rPr>
        <w:t>附件</w:t>
      </w:r>
      <w:r>
        <w:rPr>
          <w:rFonts w:hint="eastAsia" w:ascii="宋体" w:hAnsi="宋体" w:eastAsia="宋体" w:cs="宋体"/>
          <w:b w:val="0"/>
          <w:bCs w:val="0"/>
          <w:sz w:val="30"/>
          <w:szCs w:val="30"/>
          <w:lang w:val="en-US" w:eastAsia="zh-CN"/>
        </w:rPr>
        <w:t>一</w:t>
      </w:r>
      <w:r>
        <w:rPr>
          <w:rFonts w:hint="eastAsia" w:ascii="宋体" w:hAnsi="宋体" w:eastAsia="宋体" w:cs="宋体"/>
          <w:b w:val="0"/>
          <w:bCs w:val="0"/>
          <w:sz w:val="30"/>
          <w:szCs w:val="30"/>
          <w:lang w:eastAsia="zh-CN"/>
        </w:rPr>
        <w:t>：投标函</w:t>
      </w:r>
      <w:bookmarkEnd w:id="140"/>
      <w:bookmarkEnd w:id="141"/>
    </w:p>
    <w:p>
      <w:pPr>
        <w:pStyle w:val="88"/>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投标函</w:t>
      </w: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(投标人名称)授权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(投标人授权代理人姓名)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(职务、职称)为我方代表，参加贵方组织的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(项目名称、项目编号)招标的有关活动，并对此项目进行投标。为此：</w:t>
      </w:r>
    </w:p>
    <w:p>
      <w:pPr>
        <w:pStyle w:val="88"/>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我方同意在本项目招标文件中规定的投标有效期内遵守本</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中的承诺且在此期限期满之前均具有约束力。</w:t>
      </w:r>
    </w:p>
    <w:p>
      <w:pPr>
        <w:pStyle w:val="88"/>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lang w:val="zh-CN"/>
        </w:rPr>
        <w:t>本响应文件的有效期自递交响应文件截止日后</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天有效，如中标，有效期将延至合同终止日为止；</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、我方承诺已经具备《中华人民共和国政府采购法》中规定的参加政府采购活动的供应商应当具备的条件：</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1）具有独立承担民事责任的能力；</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2）具有良好的商业信誉和健全的财务会计制度；</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3）具有履行合同所必需的设备和专业技术能力；</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4）有依法缴纳税收和社会保障资金的良好记录；</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5）参加此项采购活动前三年内，在经营活动中没有重大违法记录；</w:t>
      </w:r>
    </w:p>
    <w:p>
      <w:pPr>
        <w:pStyle w:val="89"/>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6）法律、行政法规规定的其他条件。</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、提供投标人须知规定的全部</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、按招标文件要求提供和交付的货物及相关服务的投标报价详见开标一览表。</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、保证忠实地执行双方所签订的合同，并承担合同规定的责任和义务。</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、我方承诺完全满足和响应招标文件中的各项技术和服务要求，若有偏差，已在</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偏离表中予以明确特别说明。</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、我方承诺：完全理解投标报价若超过项目预算时，投标将被拒绝。</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、我方承诺：与在本项目中设计编制技术规格的机构及其附属机构无任何直接隶属关系和利益关联。</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、如果在开标后规定的投标有效期内撤回投标，我方的投标保证金可被贵方没收。</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1</w:t>
      </w:r>
      <w:r>
        <w:rPr>
          <w:rFonts w:hint="eastAsia" w:ascii="宋体" w:hAnsi="宋体" w:eastAsia="宋体" w:cs="宋体"/>
          <w:color w:val="000000"/>
          <w:sz w:val="24"/>
        </w:rPr>
        <w:t>、我方完全理解贵方不一定接受最低价的投标或收到的任何投标。</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r>
        <w:rPr>
          <w:rFonts w:hint="eastAsia" w:ascii="宋体" w:hAnsi="宋体" w:eastAsia="宋体" w:cs="宋体"/>
          <w:sz w:val="24"/>
        </w:rPr>
        <w:t>我方承诺：</w:t>
      </w:r>
      <w:r>
        <w:rPr>
          <w:rFonts w:hint="eastAsia" w:ascii="宋体" w:hAnsi="宋体" w:eastAsia="宋体" w:cs="宋体"/>
          <w:sz w:val="24"/>
          <w:lang w:eastAsia="zh-CN"/>
        </w:rPr>
        <w:t>响应文件</w:t>
      </w:r>
      <w:r>
        <w:rPr>
          <w:rFonts w:hint="eastAsia" w:ascii="宋体" w:hAnsi="宋体" w:eastAsia="宋体" w:cs="宋体"/>
          <w:sz w:val="24"/>
        </w:rPr>
        <w:t>所提供的一切资料真实、及时、有效。由于我方提供资料不实而造成的责任和后果由我方承担。我方同意按照贵方提出的要求，</w:t>
      </w:r>
      <w:r>
        <w:rPr>
          <w:rFonts w:hint="eastAsia" w:ascii="宋体" w:hAnsi="宋体" w:eastAsia="宋体" w:cs="宋体"/>
          <w:color w:val="000000"/>
          <w:sz w:val="24"/>
        </w:rPr>
        <w:t>向贵方提供任何与本项投标有关的数据、情况和技术资料。若贵方需要，我方愿意提供我方作出的一切承诺的证明材料。</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、我方已详细审核全部</w:t>
      </w:r>
      <w:r>
        <w:rPr>
          <w:rFonts w:hint="eastAsia" w:ascii="宋体" w:hAnsi="宋体" w:eastAsia="宋体" w:cs="宋体"/>
          <w:color w:val="000000"/>
          <w:sz w:val="24"/>
          <w:lang w:val="en-US" w:eastAsia="zh-CN"/>
        </w:rPr>
        <w:t>招标文件</w:t>
      </w:r>
      <w:r>
        <w:rPr>
          <w:rFonts w:hint="eastAsia" w:ascii="宋体" w:hAnsi="宋体" w:eastAsia="宋体" w:cs="宋体"/>
          <w:color w:val="000000"/>
          <w:sz w:val="24"/>
        </w:rPr>
        <w:t>，包括</w:t>
      </w:r>
      <w:r>
        <w:rPr>
          <w:rFonts w:hint="eastAsia" w:ascii="宋体" w:hAnsi="宋体" w:eastAsia="宋体" w:cs="宋体"/>
          <w:color w:val="000000"/>
          <w:sz w:val="24"/>
          <w:lang w:val="en-US" w:eastAsia="zh-CN"/>
        </w:rPr>
        <w:t>招标</w:t>
      </w:r>
      <w:r>
        <w:rPr>
          <w:rFonts w:hint="eastAsia" w:ascii="宋体" w:hAnsi="宋体" w:eastAsia="宋体" w:cs="宋体"/>
          <w:color w:val="000000"/>
          <w:sz w:val="24"/>
          <w:lang w:eastAsia="zh-CN"/>
        </w:rPr>
        <w:t>文件</w:t>
      </w:r>
      <w:r>
        <w:rPr>
          <w:rFonts w:hint="eastAsia" w:ascii="宋体" w:hAnsi="宋体" w:eastAsia="宋体" w:cs="宋体"/>
          <w:color w:val="000000"/>
          <w:sz w:val="24"/>
        </w:rPr>
        <w:t>修改书（如有的话）、参考资料及有关附件，确认无误。</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13、我方承诺：采购人若需追加采购本项目招标文件所列货物及相关服务的，在不改变合同其他实质性条款的前提下，按相同或更优惠的折扣率保证供货。</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14、我方承诺：如所报货物属国家强制认证产品的，均已通过认证且在有效期内，否则，由此产生的一切法律责任由我方承担。</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15、我方承诺：接受招标文件中的全部条款且无任何异议，保证遵守招标文件的规定。</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1）提供虚假材料谋取中标、成交的；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2）采取不正当手段诋毁、排挤其他供应商的；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3）与采购人、其他供应商或者采购代理机构工作人员恶意串通的；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4）向采购人、采购代理机构工作人员行贿或者提供其他不正当利益的；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5）在采购过程中与采购人进行协商谈判的；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6）拒绝有关部门监督检查或提供虚假情况的。</w:t>
      </w:r>
    </w:p>
    <w:p>
      <w:pPr>
        <w:pStyle w:val="89"/>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szCs w:val="24"/>
          <w:lang w:val="en-US" w:eastAsia="zh-CN" w:bidi="ar-SA"/>
        </w:rPr>
        <w:t xml:space="preserve">    17、与本投标</w:t>
      </w:r>
      <w:r>
        <w:rPr>
          <w:rFonts w:hint="eastAsia" w:ascii="宋体" w:hAnsi="宋体" w:eastAsia="宋体" w:cs="宋体"/>
          <w:color w:val="000000"/>
          <w:sz w:val="24"/>
        </w:rPr>
        <w:t>有关的一切往来通讯请寄：</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地址：____________________________________________________</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邮编：____________　</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电话：____________　</w:t>
      </w:r>
    </w:p>
    <w:p>
      <w:pPr>
        <w:pStyle w:val="88"/>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投标人法定代表人或授权代理人联系电话，e-mail：</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p>
    <w:p>
      <w:pPr>
        <w:pStyle w:val="88"/>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投标人</w:t>
      </w:r>
      <w:r>
        <w:rPr>
          <w:rFonts w:hint="eastAsia" w:ascii="宋体" w:hAnsi="宋体" w:eastAsia="宋体" w:cs="宋体"/>
          <w:b/>
          <w:color w:val="000000"/>
          <w:sz w:val="24"/>
          <w:lang w:eastAsia="zh-CN"/>
        </w:rPr>
        <w:t>（</w:t>
      </w:r>
      <w:r>
        <w:rPr>
          <w:rFonts w:hint="eastAsia" w:ascii="宋体" w:hAnsi="宋体" w:eastAsia="宋体" w:cs="宋体"/>
          <w:b/>
          <w:color w:val="000000"/>
          <w:sz w:val="24"/>
        </w:rPr>
        <w:t>公章</w:t>
      </w:r>
      <w:r>
        <w:rPr>
          <w:rFonts w:hint="eastAsia" w:ascii="宋体" w:hAnsi="宋体" w:eastAsia="宋体" w:cs="宋体"/>
          <w:b/>
          <w:color w:val="000000"/>
          <w:sz w:val="24"/>
          <w:lang w:eastAsia="zh-CN"/>
        </w:rPr>
        <w:t>）</w:t>
      </w:r>
      <w:r>
        <w:rPr>
          <w:rFonts w:hint="eastAsia" w:ascii="宋体" w:hAnsi="宋体" w:eastAsia="宋体" w:cs="宋体"/>
          <w:b/>
          <w:color w:val="000000"/>
          <w:sz w:val="24"/>
        </w:rPr>
        <w:t>：</w:t>
      </w:r>
    </w:p>
    <w:p>
      <w:pPr>
        <w:pStyle w:val="88"/>
        <w:pageBreakBefore w:val="0"/>
        <w:widowControl/>
        <w:kinsoku/>
        <w:wordWrap/>
        <w:overflowPunct/>
        <w:topLinePunct w:val="0"/>
        <w:autoSpaceDE/>
        <w:autoSpaceDN/>
        <w:bidi w:val="0"/>
        <w:adjustRightInd/>
        <w:snapToGrid/>
        <w:spacing w:line="400" w:lineRule="exact"/>
        <w:ind w:left="101" w:leftChars="48" w:firstLine="361" w:firstLineChars="150"/>
        <w:textAlignment w:val="auto"/>
        <w:rPr>
          <w:rFonts w:hint="eastAsia" w:ascii="宋体" w:hAnsi="宋体" w:eastAsia="宋体" w:cs="宋体"/>
          <w:b/>
          <w:color w:val="000000"/>
          <w:sz w:val="24"/>
        </w:rPr>
      </w:pPr>
      <w:r>
        <w:rPr>
          <w:rFonts w:hint="eastAsia" w:ascii="宋体" w:hAnsi="宋体" w:eastAsia="宋体" w:cs="宋体"/>
          <w:b/>
          <w:color w:val="000000"/>
          <w:sz w:val="24"/>
        </w:rPr>
        <w:t>法定代表人（单位负责人）</w:t>
      </w:r>
      <w:r>
        <w:rPr>
          <w:rFonts w:hint="eastAsia" w:ascii="宋体" w:hAnsi="宋体" w:eastAsia="宋体" w:cs="宋体"/>
          <w:b/>
          <w:color w:val="000000"/>
          <w:sz w:val="24"/>
          <w:lang w:eastAsia="zh-CN"/>
        </w:rPr>
        <w:t>或其授权委托人（签字或盖章）</w:t>
      </w:r>
      <w:r>
        <w:rPr>
          <w:rFonts w:hint="eastAsia" w:ascii="宋体" w:hAnsi="宋体" w:eastAsia="宋体" w:cs="宋体"/>
          <w:b/>
          <w:color w:val="000000"/>
          <w:sz w:val="24"/>
        </w:rPr>
        <w:t>：</w:t>
      </w: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 xml:space="preserve"> </w:t>
      </w:r>
      <w:r>
        <w:rPr>
          <w:rFonts w:hint="eastAsia" w:ascii="宋体" w:hAnsi="宋体" w:eastAsia="宋体" w:cs="宋体"/>
          <w:b/>
          <w:bCs/>
          <w:color w:val="000000"/>
          <w:sz w:val="24"/>
        </w:rPr>
        <w:t>日期：    年     月    日</w:t>
      </w: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4"/>
        </w:rPr>
      </w:pPr>
    </w:p>
    <w:p>
      <w:pPr>
        <w:pStyle w:val="88"/>
        <w:pageBreakBefore w:val="0"/>
        <w:widowControl/>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b/>
          <w:color w:val="000000"/>
          <w:sz w:val="24"/>
        </w:rPr>
      </w:pPr>
      <w:r>
        <w:rPr>
          <w:rFonts w:hint="eastAsia" w:ascii="宋体" w:hAnsi="宋体" w:eastAsia="宋体" w:cs="宋体"/>
          <w:b/>
          <w:color w:val="000000"/>
          <w:sz w:val="24"/>
        </w:rPr>
        <w:t>说明：除可填报项目外，对本投标函的任何修改将被视为非实质性响应投标，从而导致该投标被拒绝。</w:t>
      </w:r>
    </w:p>
    <w:p>
      <w:pPr>
        <w:pStyle w:val="89"/>
        <w:rPr>
          <w:rFonts w:hint="eastAsia" w:ascii="宋体" w:hAnsi="宋体" w:eastAsia="宋体" w:cs="宋体"/>
          <w:b/>
          <w:color w:val="000000"/>
          <w:sz w:val="24"/>
        </w:rPr>
      </w:pPr>
    </w:p>
    <w:p>
      <w:pPr>
        <w:pStyle w:val="89"/>
        <w:rPr>
          <w:rFonts w:hint="eastAsia" w:ascii="宋体" w:hAnsi="宋体" w:eastAsia="宋体" w:cs="宋体"/>
          <w:b/>
          <w:color w:val="000000"/>
          <w:sz w:val="24"/>
        </w:rPr>
      </w:pPr>
    </w:p>
    <w:p>
      <w:pPr>
        <w:outlineLvl w:val="0"/>
        <w:rPr>
          <w:rFonts w:hint="eastAsia" w:ascii="宋体" w:hAnsi="宋体" w:eastAsia="宋体" w:cs="宋体"/>
          <w:b w:val="0"/>
          <w:bCs w:val="0"/>
          <w:sz w:val="30"/>
          <w:szCs w:val="30"/>
          <w:highlight w:val="none"/>
        </w:rPr>
      </w:pPr>
      <w:bookmarkStart w:id="144" w:name="_Toc31734"/>
      <w:r>
        <w:rPr>
          <w:rFonts w:hint="eastAsia" w:ascii="宋体" w:hAnsi="宋体" w:eastAsia="宋体" w:cs="宋体"/>
          <w:b w:val="0"/>
          <w:bCs w:val="0"/>
          <w:sz w:val="30"/>
          <w:szCs w:val="30"/>
          <w:highlight w:val="none"/>
          <w:lang w:eastAsia="zh-CN"/>
        </w:rPr>
        <w:t>附件</w:t>
      </w:r>
      <w:r>
        <w:rPr>
          <w:rFonts w:hint="eastAsia" w:ascii="宋体" w:hAnsi="宋体" w:eastAsia="宋体" w:cs="宋体"/>
          <w:b w:val="0"/>
          <w:bCs w:val="0"/>
          <w:sz w:val="30"/>
          <w:szCs w:val="30"/>
          <w:highlight w:val="none"/>
          <w:lang w:val="en-US" w:eastAsia="zh-CN"/>
        </w:rPr>
        <w:t>二</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具备履行合同所必需的设备和专业技术能力的书面声明</w:t>
      </w:r>
      <w:bookmarkEnd w:id="137"/>
      <w:bookmarkEnd w:id="138"/>
      <w:bookmarkEnd w:id="142"/>
      <w:bookmarkEnd w:id="143"/>
      <w:bookmarkEnd w:id="144"/>
    </w:p>
    <w:p>
      <w:pPr>
        <w:spacing w:before="145" w:beforeLines="50" w:after="145" w:afterLines="50" w:line="300" w:lineRule="auto"/>
        <w:ind w:firstLine="492"/>
        <w:rPr>
          <w:rFonts w:hint="eastAsia" w:ascii="宋体" w:hAnsi="宋体" w:eastAsia="宋体" w:cs="宋体"/>
          <w:bCs/>
          <w:sz w:val="24"/>
          <w:highlight w:val="none"/>
        </w:rPr>
      </w:pPr>
      <w:r>
        <w:rPr>
          <w:rFonts w:hint="eastAsia" w:ascii="宋体" w:hAnsi="宋体" w:eastAsia="宋体" w:cs="宋体"/>
          <w:bCs/>
          <w:sz w:val="24"/>
          <w:highlight w:val="none"/>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highlight w:val="none"/>
        </w:rPr>
      </w:pPr>
      <w:r>
        <w:rPr>
          <w:rFonts w:hint="eastAsia" w:ascii="宋体" w:hAnsi="宋体" w:eastAsia="宋体" w:cs="宋体"/>
          <w:bCs/>
          <w:sz w:val="24"/>
          <w:highlight w:val="none"/>
        </w:rPr>
        <w:t>主要设备有：</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pPr>
        <w:spacing w:before="145" w:beforeLines="50" w:after="145" w:afterLines="50" w:line="300" w:lineRule="auto"/>
        <w:ind w:firstLine="492"/>
        <w:rPr>
          <w:rFonts w:hint="eastAsia" w:ascii="宋体" w:hAnsi="宋体" w:eastAsia="宋体" w:cs="宋体"/>
          <w:bCs/>
          <w:sz w:val="24"/>
          <w:highlight w:val="none"/>
        </w:rPr>
      </w:pPr>
      <w:r>
        <w:rPr>
          <w:rFonts w:hint="eastAsia" w:ascii="宋体" w:hAnsi="宋体" w:eastAsia="宋体" w:cs="宋体"/>
          <w:bCs/>
          <w:sz w:val="24"/>
          <w:highlight w:val="none"/>
        </w:rPr>
        <w:t>主要专业技术能力有：</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pPr>
        <w:pStyle w:val="83"/>
        <w:rPr>
          <w:rFonts w:hint="eastAsia" w:ascii="宋体" w:hAnsi="宋体" w:eastAsia="宋体" w:cs="宋体"/>
          <w:highlight w:val="none"/>
        </w:rPr>
      </w:pPr>
    </w:p>
    <w:p>
      <w:pPr>
        <w:pStyle w:val="84"/>
        <w:tabs>
          <w:tab w:val="left" w:pos="750"/>
        </w:tabs>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bCs/>
          <w:highlight w:val="none"/>
        </w:rPr>
        <w:t xml:space="preserve">                                 </w:t>
      </w: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pStyle w:val="84"/>
        <w:tabs>
          <w:tab w:val="left" w:pos="750"/>
        </w:tabs>
        <w:adjustRightInd w:val="0"/>
        <w:snapToGrid w:val="0"/>
        <w:spacing w:line="500" w:lineRule="exact"/>
        <w:rPr>
          <w:rFonts w:hint="eastAsia" w:ascii="宋体" w:hAnsi="宋体" w:eastAsia="宋体" w:cs="宋体"/>
          <w:sz w:val="24"/>
          <w:szCs w:val="24"/>
          <w:highlight w:val="none"/>
        </w:rPr>
      </w:pPr>
    </w:p>
    <w:p>
      <w:pPr>
        <w:pStyle w:val="84"/>
        <w:tabs>
          <w:tab w:val="left" w:pos="750"/>
        </w:tabs>
        <w:adjustRightInd w:val="0"/>
        <w:snapToGrid w:val="0"/>
        <w:spacing w:line="500" w:lineRule="exact"/>
        <w:ind w:firstLine="720" w:firstLineChars="30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pStyle w:val="83"/>
        <w:rPr>
          <w:rFonts w:hint="eastAsia" w:ascii="宋体" w:hAnsi="宋体" w:eastAsia="宋体" w:cs="宋体"/>
          <w:highlight w:val="none"/>
        </w:rPr>
      </w:pPr>
    </w:p>
    <w:p>
      <w:pPr>
        <w:outlineLvl w:val="0"/>
        <w:rPr>
          <w:rFonts w:hint="eastAsia"/>
          <w:lang w:eastAsia="zh-CN"/>
        </w:rPr>
      </w:pPr>
      <w:bookmarkStart w:id="145" w:name="_Toc12606"/>
      <w:bookmarkStart w:id="146" w:name="_Toc534725615"/>
      <w:bookmarkStart w:id="147" w:name="_Toc534816644"/>
      <w:bookmarkStart w:id="148" w:name="_Toc13793"/>
      <w:bookmarkStart w:id="149" w:name="_Toc28371"/>
      <w:r>
        <w:rPr>
          <w:rFonts w:hint="eastAsia"/>
          <w:sz w:val="30"/>
          <w:szCs w:val="30"/>
          <w:lang w:eastAsia="zh-CN"/>
        </w:rPr>
        <w:t>附件</w:t>
      </w:r>
      <w:r>
        <w:rPr>
          <w:rFonts w:hint="eastAsia"/>
          <w:sz w:val="30"/>
          <w:szCs w:val="30"/>
          <w:lang w:val="en-US" w:eastAsia="zh-CN"/>
        </w:rPr>
        <w:t>三</w:t>
      </w:r>
      <w:r>
        <w:rPr>
          <w:rFonts w:hint="eastAsia"/>
          <w:sz w:val="30"/>
          <w:szCs w:val="30"/>
          <w:lang w:eastAsia="zh-CN"/>
        </w:rPr>
        <w:t>：参加政府采购活动前 3 年内在经营活动中没有重大违法记录的书面声明</w:t>
      </w:r>
      <w:bookmarkEnd w:id="145"/>
      <w:bookmarkEnd w:id="146"/>
      <w:bookmarkEnd w:id="147"/>
      <w:bookmarkEnd w:id="148"/>
      <w:bookmarkEnd w:id="149"/>
    </w:p>
    <w:p>
      <w:pPr>
        <w:spacing w:before="145" w:beforeLines="50" w:after="145" w:afterLines="50" w:line="300" w:lineRule="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                 声  明</w:t>
      </w:r>
    </w:p>
    <w:p>
      <w:pPr>
        <w:spacing w:before="145" w:beforeLines="50" w:after="145" w:afterLines="50" w:line="300" w:lineRule="auto"/>
        <w:rPr>
          <w:rFonts w:hint="eastAsia" w:ascii="宋体" w:hAnsi="宋体" w:eastAsia="宋体" w:cs="宋体"/>
          <w:bCs/>
          <w:sz w:val="24"/>
          <w:highlight w:val="none"/>
        </w:rPr>
      </w:pPr>
      <w:r>
        <w:rPr>
          <w:rFonts w:hint="eastAsia" w:ascii="宋体" w:hAnsi="宋体" w:eastAsia="宋体" w:cs="宋体"/>
          <w:b/>
          <w:bCs/>
          <w:sz w:val="24"/>
          <w:highlight w:val="none"/>
        </w:rPr>
        <w:t xml:space="preserve">    </w:t>
      </w:r>
      <w:r>
        <w:rPr>
          <w:rFonts w:hint="eastAsia" w:ascii="宋体" w:hAnsi="宋体" w:eastAsia="宋体" w:cs="宋体"/>
          <w:bCs/>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highlight w:val="none"/>
        </w:rPr>
      </w:pPr>
    </w:p>
    <w:p>
      <w:pPr>
        <w:pStyle w:val="84"/>
        <w:tabs>
          <w:tab w:val="left" w:pos="750"/>
        </w:tabs>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bCs/>
          <w:highlight w:val="none"/>
        </w:rPr>
        <w:t xml:space="preserve">   </w:t>
      </w:r>
      <w:r>
        <w:rPr>
          <w:rFonts w:hint="eastAsia" w:ascii="宋体" w:hAnsi="宋体" w:eastAsia="宋体" w:cs="宋体"/>
          <w:bCs/>
          <w:highlight w:val="none"/>
          <w:lang w:val="en-US" w:eastAsia="zh-CN"/>
        </w:rPr>
        <w:t xml:space="preserve">                             </w:t>
      </w:r>
      <w:r>
        <w:rPr>
          <w:rFonts w:hint="eastAsia" w:ascii="宋体" w:hAnsi="宋体" w:eastAsia="宋体" w:cs="宋体"/>
          <w:bCs/>
          <w:highlight w:val="none"/>
        </w:rPr>
        <w:t xml:space="preserve"> </w:t>
      </w: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pStyle w:val="84"/>
        <w:tabs>
          <w:tab w:val="left" w:pos="750"/>
        </w:tabs>
        <w:adjustRightInd w:val="0"/>
        <w:snapToGrid w:val="0"/>
        <w:spacing w:line="500" w:lineRule="exact"/>
        <w:rPr>
          <w:rFonts w:hint="eastAsia" w:ascii="宋体" w:hAnsi="宋体" w:eastAsia="宋体" w:cs="宋体"/>
          <w:sz w:val="24"/>
          <w:szCs w:val="24"/>
          <w:highlight w:val="none"/>
        </w:rPr>
      </w:pPr>
    </w:p>
    <w:p>
      <w:pPr>
        <w:pStyle w:val="84"/>
        <w:tabs>
          <w:tab w:val="left" w:pos="750"/>
        </w:tabs>
        <w:adjustRightInd w:val="0"/>
        <w:snapToGrid w:val="0"/>
        <w:spacing w:line="500" w:lineRule="exact"/>
        <w:ind w:firstLine="720" w:firstLineChars="30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pStyle w:val="83"/>
        <w:rPr>
          <w:rFonts w:hint="eastAsia" w:ascii="宋体" w:hAnsi="宋体" w:eastAsia="宋体" w:cs="宋体"/>
          <w:highlight w:val="none"/>
          <w:lang w:eastAsia="zh-CN"/>
        </w:rPr>
      </w:pPr>
    </w:p>
    <w:p>
      <w:pPr>
        <w:outlineLvl w:val="0"/>
        <w:rPr>
          <w:rFonts w:hint="eastAsia"/>
        </w:rPr>
      </w:pPr>
      <w:bookmarkStart w:id="150" w:name="_Toc5292"/>
      <w:bookmarkStart w:id="151" w:name="_Toc26234"/>
      <w:r>
        <w:rPr>
          <w:rFonts w:hint="eastAsia"/>
          <w:lang w:eastAsia="zh-CN"/>
        </w:rPr>
        <w:br w:type="page"/>
      </w:r>
      <w:bookmarkStart w:id="152" w:name="_Toc23403"/>
      <w:r>
        <w:rPr>
          <w:rFonts w:hint="eastAsia"/>
          <w:sz w:val="30"/>
          <w:szCs w:val="30"/>
          <w:lang w:eastAsia="zh-CN"/>
        </w:rPr>
        <w:t>附件</w:t>
      </w:r>
      <w:r>
        <w:rPr>
          <w:rFonts w:hint="eastAsia"/>
          <w:sz w:val="30"/>
          <w:szCs w:val="30"/>
          <w:lang w:val="en-US" w:eastAsia="zh-CN"/>
        </w:rPr>
        <w:t>四</w:t>
      </w:r>
      <w:r>
        <w:rPr>
          <w:rFonts w:hint="eastAsia"/>
          <w:sz w:val="30"/>
          <w:szCs w:val="30"/>
          <w:lang w:eastAsia="zh-CN"/>
        </w:rPr>
        <w:t>：</w:t>
      </w:r>
      <w:r>
        <w:rPr>
          <w:rFonts w:hint="eastAsia"/>
          <w:sz w:val="30"/>
          <w:szCs w:val="30"/>
        </w:rPr>
        <w:t>法定代表人身份证明及授权委托书</w:t>
      </w:r>
      <w:bookmarkEnd w:id="139"/>
      <w:bookmarkEnd w:id="150"/>
      <w:bookmarkEnd w:id="151"/>
      <w:bookmarkEnd w:id="152"/>
    </w:p>
    <w:p>
      <w:pPr>
        <w:rPr>
          <w:rFonts w:hint="eastAsia" w:ascii="宋体" w:hAnsi="宋体" w:eastAsia="宋体" w:cs="宋体"/>
          <w:highlight w:val="none"/>
        </w:rPr>
      </w:pPr>
    </w:p>
    <w:p>
      <w:pPr>
        <w:pStyle w:val="85"/>
        <w:jc w:val="center"/>
        <w:outlineLvl w:val="9"/>
        <w:rPr>
          <w:rFonts w:hint="eastAsia" w:ascii="宋体" w:hAnsi="宋体" w:eastAsia="宋体" w:cs="宋体"/>
          <w:b w:val="0"/>
          <w:sz w:val="24"/>
          <w:szCs w:val="24"/>
          <w:highlight w:val="none"/>
          <w:lang w:eastAsia="zh-CN"/>
        </w:rPr>
      </w:pPr>
      <w:bookmarkStart w:id="153" w:name="_Toc468535482"/>
      <w:bookmarkStart w:id="154" w:name="_Toc480371721"/>
      <w:bookmarkStart w:id="155" w:name="_Toc16590"/>
      <w:bookmarkStart w:id="156" w:name="_Toc480368595"/>
      <w:bookmarkStart w:id="157" w:name="_Toc480368653"/>
      <w:bookmarkStart w:id="158" w:name="_Toc480368424"/>
      <w:bookmarkStart w:id="159" w:name="_Toc519111282"/>
      <w:r>
        <w:rPr>
          <w:rFonts w:hint="eastAsia" w:ascii="宋体" w:hAnsi="宋体" w:eastAsia="宋体" w:cs="宋体"/>
          <w:b w:val="0"/>
          <w:sz w:val="24"/>
          <w:szCs w:val="24"/>
          <w:highlight w:val="none"/>
        </w:rPr>
        <w:t>法定代表人资格证明文件</w:t>
      </w:r>
      <w:bookmarkEnd w:id="153"/>
      <w:bookmarkEnd w:id="154"/>
      <w:bookmarkEnd w:id="155"/>
      <w:bookmarkEnd w:id="156"/>
      <w:bookmarkEnd w:id="157"/>
      <w:bookmarkEnd w:id="158"/>
      <w:bookmarkEnd w:id="159"/>
    </w:p>
    <w:p>
      <w:pPr>
        <w:pStyle w:val="84"/>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采购人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84"/>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公司法定代表人（单位负责人），代表我公司办理一切社会公务事宜，具有法律效力。 </w:t>
      </w:r>
    </w:p>
    <w:p>
      <w:pPr>
        <w:pStyle w:val="84"/>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附法定代表人（单位负责人）基本情况： </w:t>
      </w:r>
    </w:p>
    <w:p>
      <w:pPr>
        <w:pStyle w:val="84"/>
        <w:adjustRightInd w:val="0"/>
        <w:snapToGrid w:val="0"/>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pStyle w:val="84"/>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pStyle w:val="84"/>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通讯地址：</w:t>
      </w:r>
      <w:r>
        <w:rPr>
          <w:rFonts w:hint="eastAsia" w:ascii="宋体" w:hAnsi="宋体" w:eastAsia="宋体" w:cs="宋体"/>
          <w:sz w:val="24"/>
          <w:szCs w:val="24"/>
          <w:highlight w:val="none"/>
          <w:u w:val="single"/>
        </w:rPr>
        <w:t xml:space="preserve">                       </w:t>
      </w:r>
    </w:p>
    <w:p>
      <w:pPr>
        <w:pStyle w:val="84"/>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pPr>
        <w:pStyle w:val="84"/>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4"/>
              <w:adjustRightInd w:val="0"/>
              <w:snapToGrid w:val="0"/>
              <w:spacing w:line="500" w:lineRule="exact"/>
              <w:jc w:val="center"/>
              <w:rPr>
                <w:rFonts w:hint="eastAsia" w:ascii="宋体" w:hAnsi="宋体" w:eastAsia="宋体" w:cs="宋体"/>
                <w:sz w:val="24"/>
                <w:szCs w:val="24"/>
                <w:highlight w:val="none"/>
              </w:rPr>
            </w:pPr>
          </w:p>
          <w:p>
            <w:pPr>
              <w:pStyle w:val="84"/>
              <w:adjustRightInd w:val="0"/>
              <w:snapToGrid w:val="0"/>
              <w:spacing w:line="500" w:lineRule="exact"/>
              <w:jc w:val="center"/>
              <w:rPr>
                <w:rFonts w:hint="eastAsia" w:ascii="宋体" w:hAnsi="宋体" w:eastAsia="宋体" w:cs="宋体"/>
                <w:sz w:val="24"/>
                <w:szCs w:val="24"/>
                <w:highlight w:val="none"/>
              </w:rPr>
            </w:pPr>
          </w:p>
          <w:p>
            <w:pPr>
              <w:pStyle w:val="84"/>
              <w:adjustRightInd w:val="0"/>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法定代表人（单位负责人）《居民身份证》扫描件</w:t>
            </w:r>
          </w:p>
        </w:tc>
      </w:tr>
    </w:tbl>
    <w:p>
      <w:pPr>
        <w:pStyle w:val="84"/>
        <w:adjustRightInd w:val="0"/>
        <w:snapToGrid w:val="0"/>
        <w:spacing w:line="500" w:lineRule="exact"/>
        <w:rPr>
          <w:rFonts w:hint="eastAsia" w:ascii="宋体" w:hAnsi="宋体" w:eastAsia="宋体" w:cs="宋体"/>
          <w:sz w:val="24"/>
          <w:szCs w:val="24"/>
          <w:highlight w:val="none"/>
        </w:rPr>
      </w:pPr>
    </w:p>
    <w:p>
      <w:pPr>
        <w:pStyle w:val="84"/>
        <w:tabs>
          <w:tab w:val="left" w:pos="750"/>
        </w:tabs>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pStyle w:val="84"/>
        <w:tabs>
          <w:tab w:val="left" w:pos="750"/>
        </w:tabs>
        <w:adjustRightInd w:val="0"/>
        <w:snapToGrid w:val="0"/>
        <w:spacing w:line="500" w:lineRule="exact"/>
        <w:rPr>
          <w:rFonts w:hint="eastAsia" w:ascii="宋体" w:hAnsi="宋体" w:eastAsia="宋体" w:cs="宋体"/>
          <w:sz w:val="24"/>
          <w:szCs w:val="24"/>
          <w:highlight w:val="none"/>
        </w:rPr>
      </w:pPr>
    </w:p>
    <w:p>
      <w:pPr>
        <w:pStyle w:val="84"/>
        <w:tabs>
          <w:tab w:val="left" w:pos="750"/>
        </w:tabs>
        <w:adjustRightInd w:val="0"/>
        <w:snapToGrid w:val="0"/>
        <w:spacing w:line="5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 ：</w:t>
      </w:r>
      <w:r>
        <w:rPr>
          <w:rFonts w:hint="eastAsia" w:ascii="宋体" w:hAnsi="宋体" w:eastAsia="宋体" w:cs="宋体"/>
          <w:sz w:val="24"/>
          <w:szCs w:val="24"/>
          <w:highlight w:val="none"/>
          <w:u w:val="single"/>
        </w:rPr>
        <w:t xml:space="preserve">           </w:t>
      </w:r>
    </w:p>
    <w:p>
      <w:pPr>
        <w:pStyle w:val="84"/>
        <w:tabs>
          <w:tab w:val="left" w:pos="750"/>
        </w:tabs>
        <w:adjustRightInd w:val="0"/>
        <w:snapToGrid w:val="0"/>
        <w:spacing w:line="500" w:lineRule="exact"/>
        <w:rPr>
          <w:rFonts w:hint="eastAsia" w:ascii="宋体" w:hAnsi="宋体" w:eastAsia="宋体" w:cs="宋体"/>
          <w:sz w:val="24"/>
          <w:szCs w:val="24"/>
          <w:highlight w:val="none"/>
        </w:rPr>
      </w:pPr>
    </w:p>
    <w:p>
      <w:pPr>
        <w:pStyle w:val="84"/>
        <w:tabs>
          <w:tab w:val="left" w:pos="750"/>
        </w:tabs>
        <w:adjustRightInd w:val="0"/>
        <w:snapToGrid w:val="0"/>
        <w:spacing w:line="5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85"/>
        <w:outlineLvl w:val="9"/>
        <w:rPr>
          <w:rFonts w:hint="eastAsia" w:ascii="宋体" w:hAnsi="宋体" w:eastAsia="宋体" w:cs="宋体"/>
          <w:highlight w:val="none"/>
          <w:lang w:eastAsia="zh-CN"/>
        </w:rPr>
      </w:pPr>
      <w:r>
        <w:rPr>
          <w:rFonts w:hint="eastAsia" w:ascii="宋体" w:hAnsi="宋体" w:eastAsia="宋体" w:cs="宋体"/>
          <w:highlight w:val="none"/>
        </w:rPr>
        <w:t xml:space="preserve"> </w:t>
      </w:r>
      <w:bookmarkStart w:id="160" w:name="_Toc468535483"/>
    </w:p>
    <w:p>
      <w:pPr>
        <w:pStyle w:val="85"/>
        <w:outlineLvl w:val="9"/>
        <w:rPr>
          <w:rFonts w:hint="eastAsia" w:ascii="宋体" w:hAnsi="宋体" w:eastAsia="宋体" w:cs="宋体"/>
          <w:highlight w:val="none"/>
          <w:lang w:eastAsia="zh-CN"/>
        </w:rPr>
      </w:pPr>
    </w:p>
    <w:p>
      <w:pPr>
        <w:pStyle w:val="84"/>
        <w:rPr>
          <w:rFonts w:hint="eastAsia" w:ascii="宋体" w:hAnsi="宋体" w:eastAsia="宋体" w:cs="宋体"/>
          <w:highlight w:val="none"/>
          <w:lang w:eastAsia="zh-CN"/>
        </w:rPr>
      </w:pPr>
    </w:p>
    <w:p>
      <w:pPr>
        <w:pStyle w:val="85"/>
        <w:outlineLvl w:val="9"/>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t xml:space="preserve"> </w:t>
      </w:r>
      <w:bookmarkStart w:id="161" w:name="_Toc480371722"/>
      <w:bookmarkStart w:id="162" w:name="_Toc16215"/>
      <w:bookmarkStart w:id="163" w:name="_Toc519111283"/>
      <w:bookmarkStart w:id="164" w:name="_Toc480368596"/>
      <w:bookmarkStart w:id="165" w:name="_Toc480368654"/>
      <w:bookmarkStart w:id="166" w:name="_Toc480368425"/>
      <w:r>
        <w:rPr>
          <w:rFonts w:hint="eastAsia" w:ascii="宋体" w:hAnsi="宋体" w:eastAsia="宋体" w:cs="宋体"/>
          <w:b w:val="0"/>
          <w:sz w:val="30"/>
          <w:szCs w:val="30"/>
          <w:highlight w:val="none"/>
        </w:rPr>
        <w:t>法定代表人授权书</w:t>
      </w:r>
      <w:bookmarkEnd w:id="160"/>
      <w:bookmarkEnd w:id="161"/>
      <w:bookmarkEnd w:id="162"/>
      <w:bookmarkEnd w:id="163"/>
      <w:bookmarkEnd w:id="164"/>
      <w:bookmarkEnd w:id="165"/>
      <w:bookmarkEnd w:id="166"/>
    </w:p>
    <w:p>
      <w:pPr>
        <w:pStyle w:val="84"/>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采购人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84"/>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同志为我公司参加贵单位组织的</w:t>
      </w:r>
      <w:r>
        <w:rPr>
          <w:rFonts w:hint="eastAsia" w:ascii="宋体" w:hAnsi="宋体" w:eastAsia="宋体" w:cs="宋体"/>
          <w:sz w:val="24"/>
          <w:szCs w:val="24"/>
          <w:highlight w:val="none"/>
          <w:u w:val="single"/>
        </w:rPr>
        <w:t>（项 目 名 称）</w:t>
      </w:r>
      <w:r>
        <w:rPr>
          <w:rFonts w:hint="eastAsia" w:ascii="宋体" w:hAnsi="宋体" w:eastAsia="宋体" w:cs="宋体"/>
          <w:sz w:val="24"/>
          <w:szCs w:val="24"/>
          <w:highlight w:val="none"/>
        </w:rPr>
        <w:t>采购活动的投标代表人，全权代表我公司处理在该项目采购活动中的一切事宜。代理期限从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日止。 </w:t>
      </w:r>
    </w:p>
    <w:p>
      <w:pPr>
        <w:pStyle w:val="84"/>
        <w:spacing w:line="500" w:lineRule="exact"/>
        <w:rPr>
          <w:rFonts w:hint="eastAsia" w:ascii="宋体" w:hAnsi="宋体" w:eastAsia="宋体" w:cs="宋体"/>
          <w:sz w:val="24"/>
          <w:szCs w:val="24"/>
          <w:highlight w:val="none"/>
        </w:rPr>
      </w:pP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84"/>
        <w:spacing w:line="500" w:lineRule="exact"/>
        <w:rPr>
          <w:rFonts w:hint="eastAsia" w:ascii="宋体" w:hAnsi="宋体" w:eastAsia="宋体" w:cs="宋体"/>
          <w:sz w:val="24"/>
          <w:szCs w:val="24"/>
          <w:highlight w:val="none"/>
        </w:rPr>
      </w:pP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代理人工作单位：</w:t>
      </w:r>
      <w:r>
        <w:rPr>
          <w:rFonts w:hint="eastAsia" w:ascii="宋体" w:hAnsi="宋体" w:eastAsia="宋体" w:cs="宋体"/>
          <w:sz w:val="24"/>
          <w:szCs w:val="24"/>
          <w:highlight w:val="none"/>
          <w:u w:val="single"/>
        </w:rPr>
        <w:t xml:space="preserve">                          </w:t>
      </w:r>
    </w:p>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p>
    <w:p>
      <w:pPr>
        <w:pStyle w:val="84"/>
        <w:adjustRightInd w:val="0"/>
        <w:snapToGrid w:val="0"/>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pStyle w:val="84"/>
        <w:adjustRightInd w:val="0"/>
        <w:snapToGrid w:val="0"/>
        <w:spacing w:line="500" w:lineRule="exact"/>
        <w:ind w:left="-88" w:leftChars="-42" w:firstLine="600" w:firstLineChars="250"/>
        <w:rPr>
          <w:rFonts w:hint="eastAsia" w:ascii="宋体" w:hAnsi="宋体" w:eastAsia="宋体" w:cs="宋体"/>
          <w:sz w:val="24"/>
          <w:szCs w:val="24"/>
          <w:highlight w:val="none"/>
          <w:u w:val="single"/>
        </w:rPr>
      </w:pPr>
    </w:p>
    <w:tbl>
      <w:tblPr>
        <w:tblStyle w:val="2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4"/>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粘贴被授权人身份证（扫描件）</w:t>
            </w:r>
          </w:p>
        </w:tc>
      </w:tr>
    </w:tbl>
    <w:p>
      <w:pPr>
        <w:pStyle w:val="86"/>
        <w:tabs>
          <w:tab w:val="left" w:pos="8786"/>
        </w:tabs>
        <w:spacing w:after="0" w:line="360" w:lineRule="auto"/>
        <w:rPr>
          <w:rFonts w:hint="eastAsia" w:ascii="宋体" w:hAnsi="宋体" w:eastAsia="宋体" w:cs="宋体"/>
          <w:b/>
          <w:color w:val="000000"/>
          <w:sz w:val="24"/>
          <w:highlight w:val="none"/>
        </w:rPr>
      </w:pPr>
    </w:p>
    <w:p>
      <w:pPr>
        <w:pStyle w:val="86"/>
        <w:tabs>
          <w:tab w:val="left" w:pos="8786"/>
        </w:tabs>
        <w:spacing w:after="0" w:line="360" w:lineRule="auto"/>
        <w:rPr>
          <w:rFonts w:hint="eastAsia" w:ascii="宋体" w:hAnsi="宋体" w:eastAsia="宋体" w:cs="宋体"/>
          <w:b/>
          <w:color w:val="000000"/>
          <w:sz w:val="24"/>
          <w:highlight w:val="none"/>
        </w:rPr>
      </w:pPr>
    </w:p>
    <w:p>
      <w:pPr>
        <w:pStyle w:val="86"/>
        <w:tabs>
          <w:tab w:val="left" w:pos="8786"/>
        </w:tabs>
        <w:spacing w:after="0"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w:t>
      </w:r>
      <w:r>
        <w:rPr>
          <w:rFonts w:hint="eastAsia" w:ascii="宋体" w:hAnsi="宋体" w:eastAsia="宋体" w:cs="宋体"/>
          <w:b/>
          <w:color w:val="000000"/>
          <w:sz w:val="24"/>
          <w:highlight w:val="none"/>
          <w:lang w:eastAsia="zh-CN"/>
        </w:rPr>
        <w:t>投标人</w:t>
      </w:r>
      <w:r>
        <w:rPr>
          <w:rFonts w:hint="eastAsia" w:ascii="宋体" w:hAnsi="宋体" w:eastAsia="宋体" w:cs="宋体"/>
          <w:b/>
          <w:color w:val="000000"/>
          <w:sz w:val="24"/>
          <w:highlight w:val="none"/>
        </w:rPr>
        <w:t>法定代表人（单位负责人）亲自签署</w:t>
      </w:r>
      <w:r>
        <w:rPr>
          <w:rFonts w:hint="eastAsia" w:ascii="宋体" w:hAnsi="宋体" w:cs="宋体"/>
          <w:b/>
          <w:color w:val="000000"/>
          <w:sz w:val="24"/>
          <w:highlight w:val="none"/>
          <w:lang w:val="en-US" w:eastAsia="zh-CN"/>
        </w:rPr>
        <w:t>响应文件</w:t>
      </w:r>
      <w:r>
        <w:rPr>
          <w:rFonts w:hint="eastAsia" w:ascii="宋体" w:hAnsi="宋体" w:eastAsia="宋体" w:cs="宋体"/>
          <w:b/>
          <w:color w:val="000000"/>
          <w:sz w:val="24"/>
          <w:highlight w:val="none"/>
        </w:rPr>
        <w:t>、亲自参加</w:t>
      </w:r>
      <w:r>
        <w:rPr>
          <w:rFonts w:hint="eastAsia" w:ascii="宋体" w:hAnsi="宋体" w:eastAsia="宋体" w:cs="宋体"/>
          <w:b/>
          <w:color w:val="000000"/>
          <w:sz w:val="24"/>
          <w:highlight w:val="none"/>
          <w:lang w:eastAsia="zh-CN"/>
        </w:rPr>
        <w:t>投标</w:t>
      </w:r>
      <w:r>
        <w:rPr>
          <w:rFonts w:hint="eastAsia" w:ascii="宋体" w:hAnsi="宋体" w:eastAsia="宋体" w:cs="宋体"/>
          <w:b/>
          <w:color w:val="000000"/>
          <w:sz w:val="24"/>
          <w:highlight w:val="none"/>
        </w:rPr>
        <w:t>的，不需提供。</w:t>
      </w:r>
    </w:p>
    <w:p>
      <w:pPr>
        <w:pStyle w:val="90"/>
        <w:outlineLvl w:val="0"/>
        <w:rPr>
          <w:rFonts w:hint="eastAsia" w:ascii="宋体" w:hAnsi="宋体" w:eastAsia="宋体" w:cs="宋体"/>
          <w:b w:val="0"/>
          <w:bCs w:val="0"/>
          <w:kern w:val="0"/>
          <w:sz w:val="30"/>
          <w:szCs w:val="30"/>
          <w:lang w:val="en-US" w:eastAsia="zh-CN" w:bidi="ar-SA"/>
        </w:rPr>
      </w:pPr>
      <w:bookmarkStart w:id="167" w:name="_Toc519111292"/>
      <w:r>
        <w:rPr>
          <w:rFonts w:hint="eastAsia" w:ascii="宋体" w:hAnsi="宋体" w:eastAsia="宋体" w:cs="宋体"/>
          <w:b w:val="0"/>
          <w:bCs w:val="0"/>
          <w:kern w:val="0"/>
          <w:sz w:val="30"/>
          <w:szCs w:val="30"/>
          <w:lang w:val="en-US" w:eastAsia="zh-CN" w:bidi="ar-SA"/>
        </w:rPr>
        <w:br w:type="page"/>
      </w:r>
      <w:bookmarkStart w:id="168" w:name="_Toc11742"/>
      <w:r>
        <w:rPr>
          <w:rFonts w:hint="eastAsia" w:ascii="宋体" w:hAnsi="宋体" w:eastAsia="宋体" w:cs="宋体"/>
          <w:b w:val="0"/>
          <w:bCs w:val="0"/>
          <w:kern w:val="0"/>
          <w:sz w:val="30"/>
          <w:szCs w:val="30"/>
          <w:lang w:val="en-US" w:eastAsia="zh-CN" w:bidi="ar-SA"/>
        </w:rPr>
        <w:t>附件五：开标一览表</w:t>
      </w:r>
      <w:bookmarkEnd w:id="167"/>
      <w:bookmarkEnd w:id="168"/>
    </w:p>
    <w:p>
      <w:pPr>
        <w:pStyle w:val="90"/>
        <w:outlineLvl w:val="9"/>
        <w:rPr>
          <w:rFonts w:hint="eastAsia" w:ascii="宋体" w:hAnsi="宋体" w:eastAsia="宋体" w:cs="宋体"/>
          <w:b w:val="0"/>
          <w:bCs w:val="0"/>
          <w:kern w:val="0"/>
          <w:sz w:val="30"/>
          <w:szCs w:val="30"/>
          <w:lang w:val="en-US" w:eastAsia="zh-CN" w:bidi="ar-SA"/>
        </w:rPr>
      </w:pPr>
      <w:r>
        <w:rPr>
          <w:rFonts w:hint="eastAsia" w:ascii="宋体" w:hAnsi="宋体" w:eastAsia="宋体" w:cs="宋体"/>
          <w:b w:val="0"/>
          <w:bCs w:val="0"/>
          <w:kern w:val="0"/>
          <w:sz w:val="30"/>
          <w:szCs w:val="30"/>
          <w:lang w:val="en-US" w:eastAsia="zh-CN" w:bidi="ar-SA"/>
        </w:rPr>
        <w:t xml:space="preserve">             </w:t>
      </w:r>
    </w:p>
    <w:p>
      <w:pPr>
        <w:pStyle w:val="91"/>
        <w:spacing w:line="360" w:lineRule="auto"/>
        <w:ind w:left="0" w:leftChars="0" w:firstLine="0" w:firstLineChars="0"/>
        <w:jc w:val="center"/>
        <w:rPr>
          <w:rFonts w:hint="eastAsia" w:ascii="宋体" w:hAnsi="宋体" w:eastAsia="宋体" w:cs="宋体"/>
          <w:b/>
          <w:color w:val="000000"/>
          <w:sz w:val="24"/>
        </w:rPr>
      </w:pPr>
      <w:r>
        <w:rPr>
          <w:rFonts w:hint="eastAsia" w:ascii="宋体" w:hAnsi="宋体" w:eastAsia="宋体" w:cs="宋体"/>
        </w:rPr>
        <w:t>开标一览表</w:t>
      </w:r>
    </w:p>
    <w:p>
      <w:pPr>
        <w:pStyle w:val="93"/>
        <w:spacing w:line="360" w:lineRule="auto"/>
        <w:ind w:left="0" w:leftChars="0" w:firstLine="0" w:firstLineChars="0"/>
        <w:jc w:val="right"/>
        <w:rPr>
          <w:rFonts w:hint="eastAsia" w:ascii="宋体" w:hAnsi="宋体" w:eastAsia="宋体" w:cs="宋体"/>
          <w:lang w:eastAsia="zh-CN"/>
        </w:rPr>
      </w:pPr>
      <w:r>
        <w:rPr>
          <w:rFonts w:hint="eastAsia" w:ascii="宋体" w:hAnsi="宋体" w:eastAsia="宋体" w:cs="宋体"/>
        </w:rPr>
        <w:t>价格单位：</w:t>
      </w:r>
      <w:r>
        <w:rPr>
          <w:rFonts w:hint="eastAsia" w:ascii="宋体" w:hAnsi="宋体" w:eastAsia="宋体" w:cs="宋体"/>
          <w:lang w:val="en-US" w:eastAsia="zh-CN"/>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名称</w:t>
            </w:r>
          </w:p>
        </w:tc>
        <w:tc>
          <w:tcPr>
            <w:tcW w:w="6770" w:type="dxa"/>
            <w:tcBorders>
              <w:bottom w:val="single" w:color="auto" w:sz="4" w:space="0"/>
            </w:tcBorders>
            <w:noWrap w:val="0"/>
            <w:vAlign w:val="center"/>
          </w:tcPr>
          <w:p>
            <w:pPr>
              <w:pStyle w:val="94"/>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410" w:type="dxa"/>
            <w:tcBorders>
              <w:bottom w:val="single" w:color="auto" w:sz="4" w:space="0"/>
            </w:tcBorders>
            <w:noWrap w:val="0"/>
            <w:vAlign w:val="center"/>
          </w:tcPr>
          <w:p>
            <w:pPr>
              <w:pStyle w:val="94"/>
              <w:tabs>
                <w:tab w:val="left" w:pos="1337"/>
              </w:tabs>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项目编号</w:t>
            </w:r>
          </w:p>
        </w:tc>
        <w:tc>
          <w:tcPr>
            <w:tcW w:w="6770" w:type="dxa"/>
            <w:tcBorders>
              <w:bottom w:val="single" w:color="auto" w:sz="4" w:space="0"/>
            </w:tcBorders>
            <w:noWrap w:val="0"/>
            <w:vAlign w:val="center"/>
          </w:tcPr>
          <w:p>
            <w:pPr>
              <w:pStyle w:val="94"/>
              <w:tabs>
                <w:tab w:val="left" w:pos="1337"/>
              </w:tabs>
              <w:spacing w:line="360" w:lineRule="auto"/>
              <w:rPr>
                <w:rFonts w:hint="eastAsia" w:ascii="宋体" w:hAnsi="宋体" w:eastAsia="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94"/>
              <w:tabs>
                <w:tab w:val="left" w:pos="1337"/>
              </w:tabs>
              <w:spacing w:line="360" w:lineRule="auto"/>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zh-CN" w:eastAsia="zh-CN"/>
              </w:rPr>
              <w:t>投标</w:t>
            </w:r>
            <w:r>
              <w:rPr>
                <w:rFonts w:hint="eastAsia" w:ascii="宋体" w:hAnsi="宋体" w:eastAsia="宋体" w:cs="宋体"/>
                <w:color w:val="000000"/>
                <w:sz w:val="24"/>
                <w:highlight w:val="none"/>
                <w:lang w:eastAsia="zh-CN"/>
              </w:rPr>
              <w:t>报价</w:t>
            </w:r>
            <w:r>
              <w:rPr>
                <w:rFonts w:hint="eastAsia" w:ascii="宋体" w:hAnsi="宋体" w:eastAsia="宋体" w:cs="宋体"/>
                <w:color w:val="000000"/>
                <w:sz w:val="24"/>
                <w:highlight w:val="none"/>
                <w:lang w:val="zh-CN" w:eastAsia="zh-CN"/>
              </w:rPr>
              <w:t>（</w:t>
            </w:r>
            <w:r>
              <w:rPr>
                <w:rFonts w:hint="eastAsia" w:ascii="宋体" w:hAnsi="宋体" w:cs="宋体"/>
                <w:color w:val="000000"/>
                <w:sz w:val="24"/>
                <w:highlight w:val="none"/>
                <w:lang w:val="en-US" w:eastAsia="zh-CN"/>
              </w:rPr>
              <w:t>元/亩</w:t>
            </w:r>
            <w:r>
              <w:rPr>
                <w:rFonts w:hint="eastAsia" w:ascii="宋体" w:hAnsi="宋体" w:eastAsia="宋体" w:cs="宋体"/>
                <w:color w:val="000000"/>
                <w:sz w:val="24"/>
                <w:highlight w:val="none"/>
                <w:lang w:val="zh-CN" w:eastAsia="zh-CN"/>
              </w:rPr>
              <w:t>）</w:t>
            </w:r>
          </w:p>
        </w:tc>
        <w:tc>
          <w:tcPr>
            <w:tcW w:w="6770" w:type="dxa"/>
            <w:noWrap w:val="0"/>
            <w:vAlign w:val="center"/>
          </w:tcPr>
          <w:p>
            <w:pPr>
              <w:pStyle w:val="94"/>
              <w:tabs>
                <w:tab w:val="left" w:pos="1337"/>
              </w:tabs>
              <w:spacing w:line="360" w:lineRule="auto"/>
              <w:jc w:val="both"/>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小写：</w:t>
            </w:r>
          </w:p>
          <w:p>
            <w:pPr>
              <w:pStyle w:val="94"/>
              <w:numPr>
                <w:ilvl w:val="0"/>
                <w:numId w:val="0"/>
              </w:numPr>
              <w:tabs>
                <w:tab w:val="left" w:pos="1337"/>
              </w:tabs>
              <w:spacing w:line="360" w:lineRule="auto"/>
              <w:jc w:val="both"/>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10" w:type="dxa"/>
            <w:tcBorders>
              <w:bottom w:val="single" w:color="auto" w:sz="4" w:space="0"/>
            </w:tcBorders>
            <w:noWrap w:val="0"/>
            <w:vAlign w:val="top"/>
          </w:tcPr>
          <w:p>
            <w:pPr>
              <w:pStyle w:val="94"/>
              <w:tabs>
                <w:tab w:val="left" w:pos="1337"/>
              </w:tabs>
              <w:spacing w:line="360" w:lineRule="auto"/>
              <w:jc w:val="center"/>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服务内容</w:t>
            </w:r>
          </w:p>
        </w:tc>
        <w:tc>
          <w:tcPr>
            <w:tcW w:w="6770" w:type="dxa"/>
            <w:tcBorders>
              <w:bottom w:val="single" w:color="auto" w:sz="4" w:space="0"/>
            </w:tcBorders>
            <w:noWrap w:val="0"/>
            <w:vAlign w:val="top"/>
          </w:tcPr>
          <w:p>
            <w:pPr>
              <w:pStyle w:val="94"/>
              <w:tabs>
                <w:tab w:val="left" w:pos="1337"/>
              </w:tabs>
              <w:spacing w:line="360" w:lineRule="auto"/>
              <w:rPr>
                <w:rFonts w:hint="eastAsia" w:ascii="宋体" w:hAnsi="宋体" w:eastAsia="宋体" w:cs="宋体"/>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10" w:type="dxa"/>
            <w:tcBorders>
              <w:bottom w:val="single" w:color="auto" w:sz="4" w:space="0"/>
            </w:tcBorders>
            <w:noWrap w:val="0"/>
            <w:vAlign w:val="top"/>
          </w:tcPr>
          <w:p>
            <w:pPr>
              <w:pStyle w:val="94"/>
              <w:tabs>
                <w:tab w:val="left" w:pos="1337"/>
              </w:tabs>
              <w:spacing w:line="360" w:lineRule="auto"/>
              <w:jc w:val="center"/>
              <w:rPr>
                <w:rFonts w:hint="eastAsia" w:ascii="宋体" w:hAnsi="宋体" w:eastAsia="宋体" w:cs="宋体"/>
                <w:color w:val="000000"/>
                <w:sz w:val="24"/>
                <w:highlight w:val="none"/>
                <w:lang w:eastAsia="zh-CN"/>
              </w:rPr>
            </w:pPr>
            <w:r>
              <w:rPr>
                <w:rFonts w:hint="eastAsia" w:ascii="宋体" w:hAnsi="宋体" w:cs="宋体"/>
                <w:bCs/>
                <w:color w:val="000000"/>
                <w:sz w:val="24"/>
                <w:highlight w:val="none"/>
                <w:lang w:val="en-US" w:eastAsia="zh-CN"/>
              </w:rPr>
              <w:t>服务</w:t>
            </w:r>
            <w:r>
              <w:rPr>
                <w:rFonts w:hint="eastAsia" w:ascii="宋体" w:hAnsi="宋体" w:cs="宋体"/>
                <w:bCs/>
                <w:color w:val="000000"/>
                <w:sz w:val="24"/>
                <w:highlight w:val="none"/>
                <w:lang w:eastAsia="zh-CN"/>
              </w:rPr>
              <w:t>期限</w:t>
            </w:r>
          </w:p>
        </w:tc>
        <w:tc>
          <w:tcPr>
            <w:tcW w:w="6770" w:type="dxa"/>
            <w:tcBorders>
              <w:bottom w:val="single" w:color="auto" w:sz="4" w:space="0"/>
            </w:tcBorders>
            <w:noWrap w:val="0"/>
            <w:vAlign w:val="top"/>
          </w:tcPr>
          <w:p>
            <w:pPr>
              <w:pStyle w:val="94"/>
              <w:tabs>
                <w:tab w:val="left" w:pos="1337"/>
              </w:tabs>
              <w:spacing w:line="360" w:lineRule="auto"/>
              <w:rPr>
                <w:rFonts w:hint="eastAsia" w:ascii="宋体" w:hAnsi="宋体" w:eastAsia="宋体" w:cs="宋体"/>
                <w:color w:val="000000"/>
                <w:sz w:val="24"/>
                <w:highlight w:val="none"/>
              </w:rPr>
            </w:pPr>
            <w:r>
              <w:rPr>
                <w:rFonts w:hint="eastAsia" w:ascii="宋体" w:hAnsi="宋体" w:eastAsia="宋体" w:cs="宋体"/>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nil"/>
              <w:bottom w:val="nil"/>
              <w:right w:val="nil"/>
            </w:tcBorders>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1、投标人须按要求填写所有信息，不得随意更改本表格式。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2、本项目报价方式为报单价。</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3、本项目所有价格均应以人民币报价，金额单位为元。</w:t>
            </w:r>
          </w:p>
        </w:tc>
      </w:tr>
    </w:tbl>
    <w:p>
      <w:pPr>
        <w:pStyle w:val="94"/>
        <w:spacing w:line="360" w:lineRule="auto"/>
        <w:rPr>
          <w:rFonts w:hint="eastAsia" w:ascii="宋体" w:hAnsi="宋体" w:eastAsia="宋体" w:cs="宋体"/>
          <w:sz w:val="24"/>
        </w:rPr>
      </w:pPr>
    </w:p>
    <w:p>
      <w:pPr>
        <w:pStyle w:val="84"/>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4"/>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Style w:val="84"/>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sz w:val="24"/>
          <w:szCs w:val="24"/>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bookmarkStart w:id="169" w:name="_Toc501460791"/>
      <w:bookmarkStart w:id="170" w:name="_Toc13251"/>
      <w:r>
        <w:rPr>
          <w:rFonts w:hint="eastAsia" w:ascii="宋体" w:hAnsi="宋体" w:eastAsia="宋体" w:cs="宋体"/>
          <w:b w:val="0"/>
          <w:bCs/>
          <w:lang w:val="en-US" w:eastAsia="zh-CN"/>
        </w:rPr>
        <w:br w:type="page"/>
      </w:r>
    </w:p>
    <w:p>
      <w:pPr>
        <w:pStyle w:val="84"/>
        <w:tabs>
          <w:tab w:val="left" w:pos="750"/>
        </w:tabs>
        <w:adjustRightInd w:val="0"/>
        <w:snapToGrid w:val="0"/>
        <w:spacing w:line="500" w:lineRule="exact"/>
        <w:jc w:val="both"/>
        <w:outlineLvl w:val="0"/>
        <w:rPr>
          <w:rFonts w:hint="default" w:ascii="宋体" w:hAnsi="宋体" w:eastAsia="宋体" w:cs="宋体"/>
          <w:b w:val="0"/>
          <w:bCs/>
          <w:lang w:val="en-US" w:eastAsia="zh-CN"/>
        </w:rPr>
      </w:pPr>
      <w:bookmarkStart w:id="171" w:name="_Toc30337"/>
      <w:r>
        <w:rPr>
          <w:rFonts w:hint="eastAsia" w:ascii="宋体" w:hAnsi="宋体" w:eastAsia="宋体" w:cs="宋体"/>
          <w:b w:val="0"/>
          <w:bCs/>
          <w:lang w:val="en-US" w:eastAsia="zh-CN"/>
        </w:rPr>
        <w:t>附件</w:t>
      </w:r>
      <w:r>
        <w:rPr>
          <w:rFonts w:hint="eastAsia" w:ascii="宋体" w:hAnsi="宋体" w:cs="宋体"/>
          <w:b w:val="0"/>
          <w:bCs/>
          <w:lang w:val="en-US" w:eastAsia="zh-CN"/>
        </w:rPr>
        <w:t>六：业绩一览表</w:t>
      </w:r>
      <w:bookmarkEnd w:id="171"/>
    </w:p>
    <w:p>
      <w:pPr>
        <w:widowControl/>
        <w:spacing w:line="360" w:lineRule="auto"/>
        <w:ind w:firstLine="3614" w:firstLineChars="1500"/>
        <w:rPr>
          <w:rFonts w:hint="eastAsia" w:ascii="宋体" w:hAnsi="宋体" w:cs="宋体"/>
          <w:b/>
          <w:color w:val="000000"/>
          <w:sz w:val="24"/>
        </w:rPr>
      </w:pPr>
      <w:r>
        <w:rPr>
          <w:rFonts w:hint="eastAsia" w:ascii="宋体" w:hAnsi="宋体" w:cs="宋体"/>
          <w:b/>
          <w:color w:val="000000"/>
          <w:sz w:val="24"/>
        </w:rPr>
        <w:t>业绩—览表</w:t>
      </w:r>
    </w:p>
    <w:p>
      <w:pPr>
        <w:widowControl/>
        <w:spacing w:line="360" w:lineRule="auto"/>
        <w:ind w:firstLine="470" w:firstLineChars="196"/>
        <w:jc w:val="left"/>
        <w:rPr>
          <w:rFonts w:hint="eastAsia" w:ascii="宋体" w:hAnsi="宋体" w:cs="宋体"/>
          <w:sz w:val="24"/>
        </w:rPr>
      </w:pPr>
      <w:r>
        <w:rPr>
          <w:rFonts w:hint="eastAsia" w:ascii="宋体" w:hAnsi="宋体" w:cs="宋体"/>
          <w:sz w:val="24"/>
        </w:rPr>
        <w:t xml:space="preserve">投标人名称：        </w:t>
      </w:r>
    </w:p>
    <w:p>
      <w:pPr>
        <w:widowControl/>
        <w:spacing w:line="360" w:lineRule="auto"/>
        <w:ind w:firstLine="470" w:firstLineChars="196"/>
        <w:jc w:val="left"/>
        <w:rPr>
          <w:rFonts w:hint="eastAsia" w:ascii="宋体" w:hAnsi="宋体" w:cs="宋体"/>
          <w:sz w:val="24"/>
        </w:rPr>
      </w:pPr>
      <w:r>
        <w:rPr>
          <w:rFonts w:hint="eastAsia" w:ascii="宋体" w:hAnsi="宋体" w:cs="宋体"/>
          <w:sz w:val="24"/>
        </w:rPr>
        <w:t xml:space="preserve">项目编号：                   </w:t>
      </w:r>
    </w:p>
    <w:p>
      <w:pPr>
        <w:widowControl/>
        <w:spacing w:line="360" w:lineRule="auto"/>
        <w:ind w:firstLine="470" w:firstLineChars="196"/>
        <w:jc w:val="left"/>
        <w:rPr>
          <w:rFonts w:ascii="宋体" w:hAnsi="宋体"/>
          <w:color w:val="000000"/>
          <w:sz w:val="24"/>
          <w:u w:val="single"/>
        </w:rPr>
      </w:pPr>
      <w:r>
        <w:rPr>
          <w:rFonts w:hint="eastAsia" w:ascii="宋体" w:hAnsi="宋体" w:cs="宋体"/>
          <w:sz w:val="24"/>
        </w:rPr>
        <w:t xml:space="preserve">项目名称：         </w:t>
      </w:r>
      <w:r>
        <w:rPr>
          <w:rFonts w:hint="eastAsia" w:ascii="宋体" w:hAnsi="宋体"/>
          <w:color w:val="000000"/>
          <w:sz w:val="24"/>
          <w:u w:val="single"/>
        </w:rPr>
        <w:t xml:space="preserve">          </w:t>
      </w:r>
    </w:p>
    <w:tbl>
      <w:tblPr>
        <w:tblStyle w:val="23"/>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196"/>
        <w:gridCol w:w="1408"/>
        <w:gridCol w:w="1780"/>
        <w:gridCol w:w="119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92" w:type="dxa"/>
            <w:noWrap w:val="0"/>
            <w:vAlign w:val="center"/>
          </w:tcPr>
          <w:p>
            <w:pPr>
              <w:autoSpaceDE w:val="0"/>
              <w:autoSpaceDN w:val="0"/>
              <w:adjustRightInd w:val="0"/>
              <w:spacing w:line="456" w:lineRule="exact"/>
              <w:ind w:right="-80" w:rightChars="-38"/>
              <w:jc w:val="center"/>
              <w:rPr>
                <w:rFonts w:ascii="宋体" w:hAnsi="宋体"/>
                <w:color w:val="000000"/>
                <w:kern w:val="0"/>
                <w:sz w:val="24"/>
              </w:rPr>
            </w:pPr>
            <w:r>
              <w:rPr>
                <w:rFonts w:hint="eastAsia" w:ascii="宋体" w:hAnsi="宋体"/>
                <w:color w:val="000000"/>
                <w:kern w:val="0"/>
                <w:sz w:val="24"/>
              </w:rPr>
              <w:t>项目单位名称</w:t>
            </w:r>
          </w:p>
        </w:tc>
        <w:tc>
          <w:tcPr>
            <w:tcW w:w="1196" w:type="dxa"/>
            <w:noWrap w:val="0"/>
            <w:vAlign w:val="center"/>
          </w:tcPr>
          <w:p>
            <w:pPr>
              <w:autoSpaceDE w:val="0"/>
              <w:autoSpaceDN w:val="0"/>
              <w:adjustRightInd w:val="0"/>
              <w:spacing w:line="456" w:lineRule="exact"/>
              <w:ind w:right="-80" w:rightChars="-38"/>
              <w:jc w:val="center"/>
              <w:rPr>
                <w:rFonts w:ascii="宋体" w:hAnsi="宋体"/>
                <w:color w:val="000000"/>
                <w:kern w:val="0"/>
                <w:sz w:val="24"/>
              </w:rPr>
            </w:pPr>
            <w:r>
              <w:rPr>
                <w:rFonts w:hint="eastAsia" w:ascii="宋体" w:hAnsi="宋体"/>
                <w:color w:val="000000"/>
                <w:kern w:val="0"/>
                <w:sz w:val="24"/>
              </w:rPr>
              <w:t>项目名称</w:t>
            </w:r>
          </w:p>
        </w:tc>
        <w:tc>
          <w:tcPr>
            <w:tcW w:w="1408" w:type="dxa"/>
            <w:noWrap w:val="0"/>
            <w:vAlign w:val="center"/>
          </w:tcPr>
          <w:p>
            <w:pPr>
              <w:autoSpaceDE w:val="0"/>
              <w:autoSpaceDN w:val="0"/>
              <w:adjustRightInd w:val="0"/>
              <w:spacing w:line="456" w:lineRule="exact"/>
              <w:ind w:right="-80" w:rightChars="-38"/>
              <w:jc w:val="center"/>
              <w:rPr>
                <w:rFonts w:hint="eastAsia" w:ascii="宋体" w:hAnsi="宋体"/>
                <w:color w:val="000000"/>
                <w:kern w:val="0"/>
                <w:sz w:val="24"/>
              </w:rPr>
            </w:pPr>
            <w:r>
              <w:rPr>
                <w:rFonts w:hint="eastAsia" w:ascii="宋体" w:hAnsi="宋体"/>
                <w:color w:val="000000"/>
                <w:kern w:val="0"/>
                <w:sz w:val="24"/>
              </w:rPr>
              <w:t>金额</w:t>
            </w:r>
          </w:p>
        </w:tc>
        <w:tc>
          <w:tcPr>
            <w:tcW w:w="1780" w:type="dxa"/>
            <w:noWrap w:val="0"/>
            <w:vAlign w:val="center"/>
          </w:tcPr>
          <w:p>
            <w:pPr>
              <w:autoSpaceDE w:val="0"/>
              <w:autoSpaceDN w:val="0"/>
              <w:adjustRightInd w:val="0"/>
              <w:spacing w:line="456" w:lineRule="exact"/>
              <w:ind w:right="-80" w:rightChars="-38"/>
              <w:jc w:val="center"/>
              <w:rPr>
                <w:rFonts w:hint="eastAsia" w:ascii="宋体" w:hAnsi="宋体"/>
                <w:color w:val="000000"/>
                <w:kern w:val="0"/>
                <w:sz w:val="24"/>
              </w:rPr>
            </w:pPr>
            <w:r>
              <w:rPr>
                <w:rFonts w:hint="eastAsia" w:ascii="宋体" w:hAnsi="宋体"/>
                <w:color w:val="000000"/>
                <w:kern w:val="0"/>
                <w:sz w:val="24"/>
              </w:rPr>
              <w:t>内容</w:t>
            </w:r>
          </w:p>
        </w:tc>
        <w:tc>
          <w:tcPr>
            <w:tcW w:w="1195" w:type="dxa"/>
            <w:noWrap w:val="0"/>
            <w:vAlign w:val="center"/>
          </w:tcPr>
          <w:p>
            <w:pPr>
              <w:autoSpaceDE w:val="0"/>
              <w:autoSpaceDN w:val="0"/>
              <w:adjustRightInd w:val="0"/>
              <w:spacing w:line="456" w:lineRule="exact"/>
              <w:ind w:right="-80" w:rightChars="-38"/>
              <w:jc w:val="center"/>
              <w:rPr>
                <w:rFonts w:ascii="宋体" w:hAnsi="宋体"/>
                <w:color w:val="000000"/>
                <w:kern w:val="0"/>
                <w:sz w:val="24"/>
              </w:rPr>
            </w:pPr>
            <w:r>
              <w:rPr>
                <w:rFonts w:hint="eastAsia" w:ascii="宋体" w:hAnsi="宋体"/>
                <w:color w:val="000000"/>
                <w:kern w:val="0"/>
                <w:sz w:val="24"/>
              </w:rPr>
              <w:t>交付时间</w:t>
            </w:r>
          </w:p>
        </w:tc>
        <w:tc>
          <w:tcPr>
            <w:tcW w:w="1570" w:type="dxa"/>
            <w:noWrap w:val="0"/>
            <w:vAlign w:val="center"/>
          </w:tcPr>
          <w:p>
            <w:pPr>
              <w:autoSpaceDE w:val="0"/>
              <w:autoSpaceDN w:val="0"/>
              <w:adjustRightInd w:val="0"/>
              <w:spacing w:line="380" w:lineRule="exact"/>
              <w:ind w:right="-80" w:rightChars="-38"/>
              <w:jc w:val="center"/>
              <w:rPr>
                <w:rFonts w:ascii="宋体" w:hAnsi="宋体"/>
                <w:color w:val="000000"/>
                <w:kern w:val="0"/>
                <w:sz w:val="24"/>
              </w:rPr>
            </w:pPr>
            <w:r>
              <w:rPr>
                <w:rFonts w:hint="eastAsia" w:ascii="宋体" w:hAnsi="宋体"/>
                <w:color w:val="000000"/>
                <w:kern w:val="0"/>
                <w:sz w:val="24"/>
              </w:rPr>
              <w:t>项目单位联系人及电话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6"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408"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780" w:type="dxa"/>
            <w:noWrap w:val="0"/>
            <w:vAlign w:val="center"/>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195"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c>
          <w:tcPr>
            <w:tcW w:w="1570" w:type="dxa"/>
            <w:noWrap w:val="0"/>
            <w:vAlign w:val="top"/>
          </w:tcPr>
          <w:p>
            <w:pPr>
              <w:autoSpaceDE w:val="0"/>
              <w:autoSpaceDN w:val="0"/>
              <w:adjustRightInd w:val="0"/>
              <w:spacing w:line="456" w:lineRule="exact"/>
              <w:ind w:right="-80" w:rightChars="-38" w:firstLine="480"/>
              <w:jc w:val="center"/>
              <w:rPr>
                <w:rFonts w:ascii="宋体" w:hAnsi="宋体"/>
                <w:color w:val="000000"/>
                <w:kern w:val="0"/>
                <w:sz w:val="24"/>
              </w:rPr>
            </w:pPr>
          </w:p>
        </w:tc>
      </w:tr>
    </w:tbl>
    <w:p>
      <w:pPr>
        <w:widowControl/>
        <w:spacing w:line="360" w:lineRule="auto"/>
        <w:ind w:firstLine="470" w:firstLineChars="196"/>
        <w:jc w:val="left"/>
        <w:rPr>
          <w:rFonts w:hint="eastAsia" w:ascii="宋体" w:hAnsi="宋体" w:cs="宋体"/>
          <w:sz w:val="24"/>
        </w:rPr>
      </w:pPr>
    </w:p>
    <w:p>
      <w:pPr>
        <w:widowControl/>
        <w:spacing w:line="360" w:lineRule="auto"/>
        <w:ind w:firstLine="470" w:firstLineChars="196"/>
        <w:jc w:val="left"/>
        <w:rPr>
          <w:rFonts w:hint="eastAsia" w:ascii="宋体" w:hAnsi="宋体" w:cs="宋体"/>
          <w:sz w:val="24"/>
        </w:rPr>
      </w:pPr>
      <w:r>
        <w:rPr>
          <w:rFonts w:hint="eastAsia" w:ascii="宋体" w:hAnsi="宋体" w:cs="宋体"/>
          <w:sz w:val="24"/>
        </w:rPr>
        <w:t>注：1.项目</w:t>
      </w:r>
      <w:r>
        <w:rPr>
          <w:rFonts w:hint="eastAsia" w:ascii="宋体" w:hAnsi="宋体" w:cs="宋体"/>
          <w:sz w:val="24"/>
          <w:lang w:val="en-US" w:eastAsia="zh-CN"/>
        </w:rPr>
        <w:t>业绩</w:t>
      </w:r>
      <w:r>
        <w:rPr>
          <w:rFonts w:hint="eastAsia" w:ascii="宋体" w:hAnsi="宋体" w:cs="宋体"/>
          <w:sz w:val="24"/>
        </w:rPr>
        <w:t>在表后附</w:t>
      </w:r>
      <w:r>
        <w:rPr>
          <w:rFonts w:hint="eastAsia" w:ascii="宋体" w:hAnsi="宋体" w:cs="宋体"/>
          <w:sz w:val="24"/>
          <w:lang w:val="en-US" w:eastAsia="zh-CN"/>
        </w:rPr>
        <w:t>中标或成交通知书或合同</w:t>
      </w:r>
      <w:r>
        <w:rPr>
          <w:rFonts w:hint="eastAsia" w:ascii="宋体" w:hAnsi="宋体" w:cs="宋体"/>
          <w:sz w:val="24"/>
        </w:rPr>
        <w:t>，无证明材料的项目经验专家在评审时将不予考虑；（</w:t>
      </w:r>
      <w:r>
        <w:rPr>
          <w:rFonts w:hint="eastAsia" w:ascii="宋体" w:hAnsi="宋体" w:cs="宋体"/>
          <w:sz w:val="24"/>
          <w:lang w:val="en-US" w:eastAsia="zh-CN"/>
        </w:rPr>
        <w:t>复印件加盖公章）</w:t>
      </w:r>
      <w:r>
        <w:rPr>
          <w:rFonts w:hint="eastAsia" w:ascii="宋体" w:hAnsi="宋体" w:cs="宋体"/>
          <w:sz w:val="24"/>
        </w:rPr>
        <w:t>）</w:t>
      </w:r>
    </w:p>
    <w:p>
      <w:pPr>
        <w:widowControl/>
        <w:spacing w:line="360" w:lineRule="auto"/>
        <w:ind w:firstLine="470" w:firstLineChars="196"/>
        <w:jc w:val="left"/>
        <w:rPr>
          <w:rFonts w:hint="eastAsia" w:ascii="宋体" w:hAnsi="宋体" w:cs="宋体"/>
          <w:sz w:val="24"/>
        </w:rPr>
      </w:pPr>
      <w:r>
        <w:rPr>
          <w:rFonts w:hint="eastAsia" w:ascii="宋体" w:hAnsi="宋体" w:cs="宋体"/>
          <w:sz w:val="24"/>
        </w:rPr>
        <w:t xml:space="preserve">    2.评分项中若涉及到经验评分的，则按评分项类别分别提供。</w:t>
      </w: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4"/>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Style w:val="84"/>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4"/>
        <w:numPr>
          <w:ilvl w:val="1"/>
          <w:numId w:val="0"/>
        </w:numPr>
        <w:spacing w:before="156" w:after="156" w:line="440" w:lineRule="exact"/>
        <w:ind w:left="425" w:leftChars="0"/>
        <w:jc w:val="both"/>
        <w:outlineLvl w:val="0"/>
        <w:rPr>
          <w:rFonts w:hint="eastAsia" w:ascii="宋体" w:hAnsi="宋体" w:eastAsia="宋体" w:cs="宋体"/>
          <w:b w:val="0"/>
          <w:bCs/>
          <w:lang w:val="en-US" w:eastAsia="zh-CN"/>
        </w:rPr>
      </w:pPr>
      <w:bookmarkStart w:id="172" w:name="_Toc270"/>
      <w:r>
        <w:rPr>
          <w:rFonts w:hint="eastAsia" w:ascii="宋体" w:hAnsi="宋体" w:eastAsia="宋体" w:cs="宋体"/>
          <w:b w:val="0"/>
          <w:bCs/>
          <w:lang w:val="en-US" w:eastAsia="zh-CN"/>
        </w:rPr>
        <w:t>附件七：拟投入的项目组人员表</w:t>
      </w:r>
      <w:bookmarkEnd w:id="172"/>
    </w:p>
    <w:p>
      <w:pPr>
        <w:pStyle w:val="4"/>
        <w:numPr>
          <w:ilvl w:val="1"/>
          <w:numId w:val="0"/>
        </w:numPr>
        <w:spacing w:before="156" w:after="156" w:line="440" w:lineRule="exact"/>
        <w:jc w:val="center"/>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拟投入的项目组人员表</w:t>
      </w:r>
    </w:p>
    <w:p>
      <w:pPr>
        <w:widowControl/>
        <w:spacing w:line="360" w:lineRule="auto"/>
        <w:ind w:firstLine="470" w:firstLineChars="196"/>
        <w:jc w:val="left"/>
        <w:rPr>
          <w:rFonts w:hint="eastAsia" w:ascii="宋体" w:hAnsi="宋体" w:cs="宋体"/>
          <w:sz w:val="24"/>
        </w:rPr>
      </w:pPr>
    </w:p>
    <w:p>
      <w:pPr>
        <w:widowControl/>
        <w:spacing w:line="360" w:lineRule="auto"/>
        <w:ind w:firstLine="470" w:firstLineChars="196"/>
        <w:jc w:val="left"/>
        <w:rPr>
          <w:rFonts w:hint="eastAsia" w:ascii="宋体" w:hAnsi="宋体" w:cs="宋体"/>
          <w:sz w:val="24"/>
        </w:rPr>
      </w:pPr>
      <w:r>
        <w:rPr>
          <w:rFonts w:hint="eastAsia" w:ascii="宋体" w:hAnsi="宋体" w:cs="宋体"/>
          <w:sz w:val="24"/>
        </w:rPr>
        <w:t xml:space="preserve">投标人名称：          </w:t>
      </w:r>
    </w:p>
    <w:p>
      <w:pPr>
        <w:widowControl/>
        <w:spacing w:line="360" w:lineRule="auto"/>
        <w:ind w:firstLine="470" w:firstLineChars="196"/>
        <w:jc w:val="left"/>
        <w:rPr>
          <w:rFonts w:hint="eastAsia" w:ascii="宋体" w:hAnsi="宋体" w:cs="宋体"/>
          <w:sz w:val="24"/>
        </w:rPr>
      </w:pPr>
      <w:r>
        <w:rPr>
          <w:rFonts w:hint="eastAsia" w:ascii="宋体" w:hAnsi="宋体" w:cs="宋体"/>
          <w:sz w:val="24"/>
        </w:rPr>
        <w:t xml:space="preserve">项目编号：                   </w:t>
      </w:r>
    </w:p>
    <w:p>
      <w:pPr>
        <w:widowControl/>
        <w:spacing w:line="360" w:lineRule="auto"/>
        <w:ind w:firstLine="470" w:firstLineChars="196"/>
        <w:jc w:val="left"/>
        <w:rPr>
          <w:rFonts w:ascii="宋体" w:hAnsi="宋体"/>
          <w:color w:val="000000"/>
          <w:sz w:val="24"/>
          <w:u w:val="single"/>
        </w:rPr>
      </w:pPr>
      <w:r>
        <w:rPr>
          <w:rFonts w:hint="eastAsia" w:ascii="宋体" w:hAnsi="宋体" w:cs="宋体"/>
          <w:sz w:val="24"/>
        </w:rPr>
        <w:t xml:space="preserve">项目名称：         </w:t>
      </w:r>
      <w:r>
        <w:rPr>
          <w:rFonts w:hint="eastAsia" w:ascii="宋体" w:hAnsi="宋体"/>
          <w:color w:val="000000"/>
          <w:sz w:val="24"/>
          <w:u w:val="single"/>
        </w:rPr>
        <w:t xml:space="preserve">          </w:t>
      </w:r>
    </w:p>
    <w:tbl>
      <w:tblPr>
        <w:tblStyle w:val="23"/>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59"/>
        <w:gridCol w:w="1022"/>
        <w:gridCol w:w="1217"/>
        <w:gridCol w:w="1216"/>
        <w:gridCol w:w="1815"/>
        <w:gridCol w:w="133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姓名</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职务/职称</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学历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专业资格</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在本项目中担任的工作</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line="240" w:lineRule="exact"/>
              <w:jc w:val="center"/>
              <w:rPr>
                <w:rFonts w:ascii="宋体" w:hAnsi="宋体"/>
                <w:color w:val="000000"/>
                <w:sz w:val="24"/>
              </w:rPr>
            </w:pPr>
            <w:r>
              <w:rPr>
                <w:rFonts w:hint="eastAsia" w:ascii="宋体" w:hAnsi="宋体"/>
                <w:color w:val="000000"/>
                <w:sz w:val="24"/>
              </w:rPr>
              <w:t>工作</w:t>
            </w:r>
          </w:p>
          <w:p>
            <w:pPr>
              <w:spacing w:before="120" w:line="240" w:lineRule="exact"/>
              <w:jc w:val="center"/>
              <w:rPr>
                <w:rFonts w:ascii="宋体" w:hAnsi="宋体"/>
                <w:color w:val="000000"/>
                <w:sz w:val="24"/>
              </w:rPr>
            </w:pPr>
            <w:r>
              <w:rPr>
                <w:rFonts w:hint="eastAsia" w:ascii="宋体" w:hAnsi="宋体"/>
                <w:color w:val="000000"/>
                <w:sz w:val="24"/>
              </w:rPr>
              <w:t>经历</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类似经验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3</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hint="eastAsia" w:ascii="宋体" w:hAnsi="宋体"/>
                <w:color w:val="000000"/>
                <w:sz w:val="24"/>
              </w:rPr>
              <w:t>4</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ascii="宋体" w:hAnsi="宋体"/>
                <w:color w:val="000000"/>
                <w:sz w:val="24"/>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宋体" w:hAnsi="宋体"/>
                <w:color w:val="000000"/>
                <w:sz w:val="24"/>
              </w:rPr>
            </w:pPr>
            <w:r>
              <w:rPr>
                <w:rFonts w:ascii="宋体" w:hAnsi="宋体"/>
                <w:color w:val="000000"/>
                <w:sz w:val="24"/>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1216"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spacing w:before="120"/>
              <w:ind w:firstLine="480"/>
              <w:rPr>
                <w:rFonts w:ascii="宋体" w:hAnsi="宋体"/>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120"/>
              <w:ind w:firstLine="480"/>
              <w:rPr>
                <w:rFonts w:ascii="宋体" w:hAnsi="宋体"/>
                <w:color w:val="000000"/>
                <w:sz w:val="24"/>
              </w:rPr>
            </w:pPr>
          </w:p>
        </w:tc>
      </w:tr>
    </w:tbl>
    <w:p>
      <w:pPr>
        <w:widowControl/>
        <w:spacing w:line="360" w:lineRule="auto"/>
        <w:ind w:firstLine="470" w:firstLineChars="196"/>
        <w:jc w:val="left"/>
        <w:rPr>
          <w:rFonts w:hint="eastAsia" w:ascii="宋体" w:hAnsi="宋体" w:cs="宋体"/>
          <w:sz w:val="24"/>
        </w:rPr>
      </w:pPr>
      <w:r>
        <w:rPr>
          <w:rFonts w:hint="eastAsia" w:ascii="宋体" w:hAnsi="宋体" w:cs="宋体"/>
          <w:sz w:val="24"/>
        </w:rPr>
        <w:t>注：表后须附拟投入人员的职称证书、</w:t>
      </w:r>
      <w:r>
        <w:rPr>
          <w:rFonts w:hint="eastAsia" w:ascii="宋体" w:hAnsi="宋体" w:cs="宋体"/>
          <w:sz w:val="24"/>
          <w:lang w:val="en-US" w:eastAsia="zh-CN"/>
        </w:rPr>
        <w:t>毕业证，近6个月社保缴纳凭证，</w:t>
      </w:r>
      <w:r>
        <w:rPr>
          <w:rFonts w:hint="eastAsia" w:ascii="宋体" w:hAnsi="宋体" w:cs="宋体"/>
          <w:sz w:val="24"/>
        </w:rPr>
        <w:t>等能证明其真实性的材料</w:t>
      </w:r>
      <w:r>
        <w:rPr>
          <w:rFonts w:hint="eastAsia" w:ascii="宋体" w:hAnsi="宋体" w:cs="宋体"/>
          <w:sz w:val="24"/>
          <w:lang w:eastAsia="zh-CN"/>
        </w:rPr>
        <w:t>，</w:t>
      </w:r>
      <w:r>
        <w:rPr>
          <w:rFonts w:hint="eastAsia" w:ascii="宋体" w:hAnsi="宋体" w:cs="宋体"/>
          <w:sz w:val="24"/>
        </w:rPr>
        <w:t>无证明材料的内容专家在评审时将不予考虑。</w:t>
      </w: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4"/>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Style w:val="84"/>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p>
      <w:pPr>
        <w:pStyle w:val="84"/>
        <w:tabs>
          <w:tab w:val="left" w:pos="750"/>
        </w:tabs>
        <w:adjustRightInd w:val="0"/>
        <w:snapToGrid w:val="0"/>
        <w:spacing w:line="500" w:lineRule="exact"/>
        <w:jc w:val="both"/>
        <w:rPr>
          <w:rFonts w:hint="eastAsia" w:ascii="宋体" w:hAnsi="宋体" w:eastAsia="宋体" w:cs="宋体"/>
          <w:b w:val="0"/>
          <w:bCs/>
          <w:lang w:val="en-US" w:eastAsia="zh-CN"/>
        </w:rPr>
      </w:pPr>
    </w:p>
    <w:bookmarkEnd w:id="169"/>
    <w:bookmarkEnd w:id="170"/>
    <w:p>
      <w:pPr>
        <w:pStyle w:val="92"/>
        <w:spacing w:line="360" w:lineRule="auto"/>
        <w:ind w:right="480"/>
        <w:rPr>
          <w:rFonts w:hint="eastAsia" w:ascii="宋体" w:hAnsi="宋体" w:eastAsia="宋体" w:cs="宋体"/>
          <w:color w:val="000000"/>
          <w:sz w:val="24"/>
        </w:rPr>
      </w:pPr>
    </w:p>
    <w:p>
      <w:pPr>
        <w:pStyle w:val="90"/>
        <w:outlineLvl w:val="0"/>
        <w:rPr>
          <w:rFonts w:hint="eastAsia" w:ascii="宋体" w:hAnsi="宋体" w:eastAsia="宋体" w:cs="宋体"/>
          <w:b w:val="0"/>
          <w:bCs/>
          <w:lang w:val="en-US" w:eastAsia="zh-CN"/>
        </w:rPr>
      </w:pPr>
      <w:bookmarkStart w:id="173" w:name="_Toc18115"/>
      <w:bookmarkStart w:id="174" w:name="_Toc1722"/>
      <w:r>
        <w:rPr>
          <w:rFonts w:hint="eastAsia" w:ascii="宋体" w:hAnsi="宋体" w:eastAsia="宋体" w:cs="宋体"/>
          <w:b w:val="0"/>
          <w:bCs/>
          <w:lang w:val="en-US" w:eastAsia="zh-CN"/>
        </w:rPr>
        <w:t>附件八：企业声明函</w:t>
      </w:r>
      <w:bookmarkEnd w:id="173"/>
      <w:r>
        <w:rPr>
          <w:rFonts w:hint="eastAsia" w:ascii="宋体" w:hAnsi="宋体" w:eastAsia="宋体" w:cs="宋体"/>
          <w:b w:val="0"/>
          <w:bCs/>
          <w:lang w:val="en-US" w:eastAsia="zh-CN"/>
        </w:rPr>
        <w:t>（若有）</w:t>
      </w:r>
      <w:bookmarkEnd w:id="174"/>
    </w:p>
    <w:p>
      <w:pPr>
        <w:keepNext w:val="0"/>
        <w:keepLines w:val="0"/>
        <w:pageBreakBefore w:val="0"/>
        <w:widowControl w:val="0"/>
        <w:kinsoku/>
        <w:wordWrap/>
        <w:overflowPunct/>
        <w:topLinePunct w:val="0"/>
        <w:autoSpaceDE/>
        <w:autoSpaceDN/>
        <w:bidi w:val="0"/>
        <w:adjustRightInd w:val="0"/>
        <w:snapToGrid/>
        <w:spacing w:before="55" w:after="120" w:afterLines="0" w:line="500" w:lineRule="exact"/>
        <w:ind w:right="415" w:firstLine="640"/>
        <w:jc w:val="center"/>
        <w:textAlignment w:val="baseline"/>
        <w:rPr>
          <w:rFonts w:hint="eastAsia" w:ascii="宋体" w:hAnsi="宋体" w:eastAsia="宋体" w:cs="宋体"/>
          <w:spacing w:val="-5"/>
          <w:sz w:val="30"/>
          <w:szCs w:val="30"/>
          <w:lang w:val="en-US" w:eastAsia="zh-CN" w:bidi="ar-SA"/>
        </w:rPr>
      </w:pPr>
      <w:r>
        <w:rPr>
          <w:rFonts w:hint="eastAsia" w:ascii="宋体" w:hAnsi="宋体" w:eastAsia="宋体" w:cs="宋体"/>
          <w:spacing w:val="-5"/>
          <w:sz w:val="30"/>
          <w:szCs w:val="30"/>
          <w:lang w:val="en-US" w:eastAsia="zh-CN" w:bidi="ar-SA"/>
        </w:rPr>
        <w:t>中小企业声明函</w:t>
      </w:r>
    </w:p>
    <w:p>
      <w:pPr>
        <w:keepNext w:val="0"/>
        <w:keepLines w:val="0"/>
        <w:pageBreakBefore w:val="0"/>
        <w:widowControl w:val="0"/>
        <w:kinsoku/>
        <w:wordWrap/>
        <w:overflowPunct/>
        <w:topLinePunct w:val="0"/>
        <w:autoSpaceDE/>
        <w:autoSpaceDN/>
        <w:bidi w:val="0"/>
        <w:adjustRightInd w:val="0"/>
        <w:snapToGrid/>
        <w:spacing w:before="55" w:after="120" w:afterLines="0" w:line="500" w:lineRule="exact"/>
        <w:ind w:right="415" w:firstLine="640"/>
        <w:jc w:val="both"/>
        <w:textAlignment w:val="baseline"/>
        <w:rPr>
          <w:rFonts w:hint="eastAsia" w:ascii="宋体" w:hAnsi="宋体" w:eastAsia="宋体" w:cs="宋体"/>
          <w:sz w:val="24"/>
          <w:szCs w:val="24"/>
          <w:lang w:val="en-US" w:eastAsia="zh-CN" w:bidi="ar-SA"/>
        </w:rPr>
      </w:pPr>
      <w:r>
        <w:rPr>
          <w:rFonts w:hint="eastAsia" w:ascii="宋体" w:hAnsi="宋体" w:eastAsia="宋体" w:cs="宋体"/>
          <w:spacing w:val="-2"/>
          <w:sz w:val="24"/>
          <w:szCs w:val="24"/>
          <w:lang w:val="en-US" w:eastAsia="zh-CN" w:bidi="ar-SA"/>
        </w:rPr>
        <w:t>本公司</w:t>
      </w:r>
      <w:r>
        <w:rPr>
          <w:rFonts w:hint="eastAsia" w:ascii="宋体" w:hAnsi="宋体" w:eastAsia="宋体" w:cs="宋体"/>
          <w:sz w:val="24"/>
          <w:szCs w:val="24"/>
          <w:lang w:val="en-US" w:eastAsia="zh-CN" w:bidi="ar-SA"/>
        </w:rPr>
        <w:t>（联合体</w:t>
      </w:r>
      <w:r>
        <w:rPr>
          <w:rFonts w:hint="eastAsia" w:ascii="宋体" w:hAnsi="宋体" w:eastAsia="宋体" w:cs="宋体"/>
          <w:spacing w:val="-5"/>
          <w:sz w:val="24"/>
          <w:szCs w:val="24"/>
          <w:lang w:val="en-US" w:eastAsia="zh-CN" w:bidi="ar-SA"/>
        </w:rPr>
        <w:t>）</w:t>
      </w:r>
      <w:r>
        <w:rPr>
          <w:rFonts w:hint="eastAsia" w:ascii="宋体" w:hAnsi="宋体" w:eastAsia="宋体" w:cs="宋体"/>
          <w:spacing w:val="-2"/>
          <w:sz w:val="24"/>
          <w:szCs w:val="24"/>
          <w:lang w:val="en-US" w:eastAsia="zh-CN" w:bidi="ar-SA"/>
        </w:rPr>
        <w:t>郑重声明，根据《政府采购促进中小</w:t>
      </w:r>
      <w:r>
        <w:rPr>
          <w:rFonts w:hint="eastAsia" w:ascii="宋体" w:hAnsi="宋体" w:eastAsia="宋体" w:cs="宋体"/>
          <w:spacing w:val="-18"/>
          <w:sz w:val="24"/>
          <w:szCs w:val="24"/>
          <w:lang w:val="en-US" w:eastAsia="zh-CN" w:bidi="ar-SA"/>
        </w:rPr>
        <w:t>企业发展管理办法》</w:t>
      </w:r>
      <w:r>
        <w:rPr>
          <w:rFonts w:hint="eastAsia" w:ascii="宋体" w:hAnsi="宋体" w:eastAsia="宋体" w:cs="宋体"/>
          <w:sz w:val="24"/>
          <w:szCs w:val="24"/>
          <w:lang w:val="en-US" w:eastAsia="zh-CN" w:bidi="ar-SA"/>
        </w:rPr>
        <w:t>（</w:t>
      </w:r>
      <w:r>
        <w:rPr>
          <w:rFonts w:hint="eastAsia" w:ascii="宋体" w:hAnsi="宋体" w:eastAsia="宋体" w:cs="宋体"/>
          <w:spacing w:val="5"/>
          <w:sz w:val="24"/>
          <w:szCs w:val="24"/>
          <w:lang w:val="en-US" w:eastAsia="zh-CN" w:bidi="ar-SA"/>
        </w:rPr>
        <w:t>财库</w:t>
      </w:r>
      <w:r>
        <w:rPr>
          <w:rFonts w:hint="eastAsia" w:ascii="宋体" w:hAnsi="宋体" w:eastAsia="宋体" w:cs="宋体"/>
          <w:sz w:val="24"/>
          <w:szCs w:val="24"/>
          <w:lang w:val="en-US" w:eastAsia="zh-CN" w:bidi="ar-SA"/>
        </w:rPr>
        <w:t>﹝2020﹞46</w:t>
      </w:r>
      <w:r>
        <w:rPr>
          <w:rFonts w:hint="eastAsia" w:ascii="宋体" w:hAnsi="宋体" w:eastAsia="宋体" w:cs="宋体"/>
          <w:spacing w:val="-38"/>
          <w:sz w:val="24"/>
          <w:szCs w:val="24"/>
          <w:lang w:val="en-US" w:eastAsia="zh-CN" w:bidi="ar-SA"/>
        </w:rPr>
        <w:t xml:space="preserve"> 号</w:t>
      </w:r>
      <w:r>
        <w:rPr>
          <w:rFonts w:hint="eastAsia" w:ascii="宋体" w:hAnsi="宋体" w:eastAsia="宋体" w:cs="宋体"/>
          <w:spacing w:val="5"/>
          <w:sz w:val="24"/>
          <w:szCs w:val="24"/>
          <w:lang w:val="en-US" w:eastAsia="zh-CN" w:bidi="ar-SA"/>
        </w:rPr>
        <w:t>）</w:t>
      </w:r>
      <w:r>
        <w:rPr>
          <w:rFonts w:hint="eastAsia" w:ascii="宋体" w:hAnsi="宋体" w:eastAsia="宋体" w:cs="宋体"/>
          <w:sz w:val="24"/>
          <w:szCs w:val="24"/>
          <w:lang w:val="en-US" w:eastAsia="zh-CN" w:bidi="ar-SA"/>
        </w:rPr>
        <w:t>的规定，本公司</w:t>
      </w:r>
      <w:r>
        <w:rPr>
          <w:rFonts w:hint="eastAsia" w:ascii="宋体" w:hAnsi="宋体" w:eastAsia="宋体" w:cs="宋体"/>
          <w:kern w:val="0"/>
          <w:sz w:val="24"/>
          <w:szCs w:val="24"/>
        </w:rPr>
        <w:t>（联合体）</w:t>
      </w:r>
      <w:r>
        <w:rPr>
          <w:rFonts w:hint="eastAsia" w:ascii="宋体" w:hAnsi="宋体" w:eastAsia="宋体" w:cs="宋体"/>
          <w:spacing w:val="-8"/>
          <w:kern w:val="0"/>
          <w:sz w:val="24"/>
          <w:szCs w:val="24"/>
        </w:rPr>
        <w:t>参加</w:t>
      </w:r>
      <w:r>
        <w:rPr>
          <w:rFonts w:hint="eastAsia" w:ascii="宋体" w:hAnsi="宋体" w:eastAsia="宋体" w:cs="宋体"/>
          <w:spacing w:val="-8"/>
          <w:kern w:val="0"/>
          <w:sz w:val="24"/>
          <w:szCs w:val="24"/>
          <w:u w:val="single"/>
          <w:lang w:val="en-US" w:eastAsia="zh-CN"/>
        </w:rPr>
        <w:t xml:space="preserve">  （单位名称）  </w:t>
      </w:r>
      <w:r>
        <w:rPr>
          <w:rFonts w:hint="eastAsia" w:ascii="宋体" w:hAnsi="宋体" w:eastAsia="宋体" w:cs="宋体"/>
          <w:spacing w:val="-15"/>
          <w:kern w:val="0"/>
          <w:sz w:val="24"/>
          <w:szCs w:val="24"/>
        </w:rPr>
        <w:t>的</w:t>
      </w:r>
      <w:r>
        <w:rPr>
          <w:rFonts w:hint="eastAsia" w:ascii="宋体" w:hAnsi="宋体" w:eastAsia="宋体" w:cs="宋体"/>
          <w:spacing w:val="-15"/>
          <w:kern w:val="0"/>
          <w:sz w:val="24"/>
          <w:szCs w:val="24"/>
          <w:u w:val="single"/>
          <w:lang w:val="en-US" w:eastAsia="zh-CN"/>
        </w:rPr>
        <w:t xml:space="preserve">  （项目名称） </w:t>
      </w:r>
      <w:r>
        <w:rPr>
          <w:rFonts w:hint="eastAsia" w:ascii="宋体" w:hAnsi="宋体" w:eastAsia="宋体" w:cs="宋体"/>
          <w:spacing w:val="-1"/>
          <w:kern w:val="0"/>
          <w:sz w:val="24"/>
          <w:szCs w:val="24"/>
        </w:rPr>
        <w:t>采购活动</w:t>
      </w:r>
      <w:r>
        <w:rPr>
          <w:rFonts w:hint="eastAsia" w:ascii="宋体" w:hAnsi="宋体" w:eastAsia="宋体" w:cs="宋体"/>
          <w:kern w:val="0"/>
          <w:sz w:val="24"/>
          <w:szCs w:val="24"/>
          <w:lang w:val="en-US" w:eastAsia="zh-CN" w:bidi="ar-SA"/>
        </w:rPr>
        <w:t>，提供的货物全部由符合政策要求的中小企业制造。相关企业</w:t>
      </w:r>
      <w:r>
        <w:rPr>
          <w:rFonts w:hint="eastAsia" w:ascii="宋体" w:hAnsi="宋体" w:eastAsia="宋体" w:cs="宋体"/>
          <w:sz w:val="24"/>
          <w:szCs w:val="24"/>
          <w:lang w:val="en-US" w:eastAsia="zh-CN" w:bidi="ar-SA"/>
        </w:rPr>
        <w:t>（含联合体中的中小企业、签订分包意向协议的中小企业） 的具体情况如下：</w:t>
      </w:r>
    </w:p>
    <w:p>
      <w:pPr>
        <w:keepNext w:val="0"/>
        <w:keepLines w:val="0"/>
        <w:pageBreakBefore w:val="0"/>
        <w:widowControl w:val="0"/>
        <w:numPr>
          <w:ilvl w:val="0"/>
          <w:numId w:val="8"/>
        </w:numPr>
        <w:tabs>
          <w:tab w:val="left" w:pos="1183"/>
          <w:tab w:val="left" w:pos="1484"/>
          <w:tab w:val="left" w:pos="4662"/>
          <w:tab w:val="left" w:pos="6903"/>
        </w:tabs>
        <w:kinsoku/>
        <w:wordWrap/>
        <w:overflowPunct/>
        <w:topLinePunct w:val="0"/>
        <w:autoSpaceDE/>
        <w:autoSpaceDN/>
        <w:bidi w:val="0"/>
        <w:adjustRightInd w:val="0"/>
        <w:snapToGrid/>
        <w:spacing w:before="0" w:after="0" w:line="500" w:lineRule="exact"/>
        <w:ind w:left="205" w:right="169" w:firstLine="480" w:firstLineChars="200"/>
        <w:jc w:val="left"/>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u w:val="single"/>
          <w:lang w:val="en-US" w:eastAsia="zh-CN" w:bidi="ar-SA"/>
        </w:rPr>
        <w:t xml:space="preserve"> （标的名称） </w:t>
      </w:r>
      <w:r>
        <w:rPr>
          <w:rFonts w:hint="eastAsia" w:ascii="宋体" w:hAnsi="宋体" w:eastAsia="宋体" w:cs="宋体"/>
          <w:sz w:val="24"/>
          <w:szCs w:val="24"/>
          <w:lang w:val="en-US" w:eastAsia="zh-CN" w:bidi="ar-SA"/>
        </w:rPr>
        <w:t>，属于</w:t>
      </w:r>
      <w:r>
        <w:rPr>
          <w:rFonts w:hint="eastAsia" w:ascii="宋体" w:hAnsi="宋体" w:eastAsia="宋体" w:cs="宋体"/>
          <w:sz w:val="24"/>
          <w:szCs w:val="24"/>
          <w:u w:val="single"/>
          <w:lang w:val="en-US" w:eastAsia="zh-CN" w:bidi="ar-SA"/>
        </w:rPr>
        <w:t>（采购文件中明确的所属行业）</w:t>
      </w:r>
      <w:r>
        <w:rPr>
          <w:rFonts w:hint="eastAsia" w:ascii="宋体" w:hAnsi="宋体" w:eastAsia="宋体" w:cs="宋体"/>
          <w:sz w:val="24"/>
          <w:szCs w:val="24"/>
          <w:lang w:val="en-US" w:eastAsia="zh-CN" w:bidi="ar-SA"/>
        </w:rPr>
        <w:t>行业；制造商为</w:t>
      </w:r>
      <w:r>
        <w:rPr>
          <w:rFonts w:hint="eastAsia" w:ascii="宋体" w:hAnsi="宋体" w:eastAsia="宋体" w:cs="宋体"/>
          <w:sz w:val="24"/>
          <w:szCs w:val="24"/>
          <w:u w:val="single"/>
          <w:lang w:val="en-US" w:eastAsia="zh-CN" w:bidi="ar-SA"/>
        </w:rPr>
        <w:t>（企业名称）</w:t>
      </w:r>
      <w:r>
        <w:rPr>
          <w:rFonts w:hint="eastAsia" w:ascii="宋体" w:hAnsi="宋体" w:eastAsia="宋体" w:cs="宋体"/>
          <w:sz w:val="24"/>
          <w:szCs w:val="24"/>
          <w:lang w:val="en-US" w:eastAsia="zh-CN" w:bidi="ar-SA"/>
        </w:rPr>
        <w:t>，从业人员</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人，营业收入为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万元，资产总额为</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ab/>
      </w:r>
      <w:r>
        <w:rPr>
          <w:rFonts w:hint="eastAsia" w:ascii="宋体" w:hAnsi="宋体" w:eastAsia="宋体" w:cs="宋体"/>
          <w:sz w:val="24"/>
          <w:szCs w:val="24"/>
          <w:lang w:val="en-US" w:eastAsia="zh-CN" w:bidi="ar-SA"/>
        </w:rPr>
        <w:t>万元，属于</w:t>
      </w:r>
      <w:r>
        <w:rPr>
          <w:rFonts w:hint="eastAsia" w:ascii="宋体" w:hAnsi="宋体" w:eastAsia="宋体" w:cs="宋体"/>
          <w:sz w:val="24"/>
          <w:szCs w:val="24"/>
          <w:u w:val="single"/>
          <w:lang w:val="en-US" w:eastAsia="zh-CN" w:bidi="ar-SA"/>
        </w:rPr>
        <w:t>（中型企业、小型企业、微型企业）</w:t>
      </w:r>
      <w:r>
        <w:rPr>
          <w:rFonts w:hint="eastAsia" w:ascii="宋体" w:hAnsi="宋体" w:eastAsia="宋体" w:cs="宋体"/>
          <w:sz w:val="24"/>
          <w:szCs w:val="24"/>
          <w:lang w:val="en-US" w:eastAsia="zh-CN" w:bidi="ar-SA"/>
        </w:rPr>
        <w:t>；</w:t>
      </w:r>
    </w:p>
    <w:p>
      <w:pPr>
        <w:keepNext w:val="0"/>
        <w:keepLines w:val="0"/>
        <w:pageBreakBefore w:val="0"/>
        <w:widowControl w:val="0"/>
        <w:numPr>
          <w:ilvl w:val="0"/>
          <w:numId w:val="8"/>
        </w:numPr>
        <w:tabs>
          <w:tab w:val="left" w:pos="1183"/>
          <w:tab w:val="left" w:pos="1484"/>
          <w:tab w:val="left" w:pos="4662"/>
          <w:tab w:val="left" w:pos="6903"/>
        </w:tabs>
        <w:kinsoku/>
        <w:wordWrap/>
        <w:overflowPunct/>
        <w:topLinePunct w:val="0"/>
        <w:autoSpaceDE/>
        <w:autoSpaceDN/>
        <w:bidi w:val="0"/>
        <w:adjustRightInd w:val="0"/>
        <w:snapToGrid/>
        <w:spacing w:before="0" w:after="0" w:line="500" w:lineRule="exact"/>
        <w:ind w:left="205" w:right="169" w:firstLine="480" w:firstLineChars="200"/>
        <w:jc w:val="left"/>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u w:val="single"/>
          <w:lang w:val="en-US" w:eastAsia="zh-CN" w:bidi="ar-SA"/>
        </w:rPr>
        <w:t xml:space="preserve"> （标的名称） </w:t>
      </w:r>
      <w:r>
        <w:rPr>
          <w:rFonts w:hint="eastAsia" w:ascii="宋体" w:hAnsi="宋体" w:eastAsia="宋体" w:cs="宋体"/>
          <w:sz w:val="24"/>
          <w:szCs w:val="24"/>
          <w:lang w:val="en-US" w:eastAsia="zh-CN" w:bidi="ar-SA"/>
        </w:rPr>
        <w:t>，属于</w:t>
      </w:r>
      <w:r>
        <w:rPr>
          <w:rFonts w:hint="eastAsia" w:ascii="宋体" w:hAnsi="宋体" w:eastAsia="宋体" w:cs="宋体"/>
          <w:sz w:val="24"/>
          <w:szCs w:val="24"/>
          <w:u w:val="single"/>
          <w:lang w:val="en-US" w:eastAsia="zh-CN" w:bidi="ar-SA"/>
        </w:rPr>
        <w:t>（采购文件中明确的所属行业）</w:t>
      </w:r>
      <w:r>
        <w:rPr>
          <w:rFonts w:hint="eastAsia" w:ascii="宋体" w:hAnsi="宋体" w:eastAsia="宋体" w:cs="宋体"/>
          <w:sz w:val="24"/>
          <w:szCs w:val="24"/>
          <w:lang w:val="en-US" w:eastAsia="zh-CN" w:bidi="ar-SA"/>
        </w:rPr>
        <w:t>行业；制造商为</w:t>
      </w:r>
      <w:r>
        <w:rPr>
          <w:rFonts w:hint="eastAsia" w:ascii="宋体" w:hAnsi="宋体" w:eastAsia="宋体" w:cs="宋体"/>
          <w:sz w:val="24"/>
          <w:szCs w:val="24"/>
          <w:u w:val="single"/>
          <w:lang w:val="en-US" w:eastAsia="zh-CN" w:bidi="ar-SA"/>
        </w:rPr>
        <w:t>（企业名称）</w:t>
      </w:r>
      <w:r>
        <w:rPr>
          <w:rFonts w:hint="eastAsia" w:ascii="宋体" w:hAnsi="宋体" w:eastAsia="宋体" w:cs="宋体"/>
          <w:sz w:val="24"/>
          <w:szCs w:val="24"/>
          <w:lang w:val="en-US" w:eastAsia="zh-CN" w:bidi="ar-SA"/>
        </w:rPr>
        <w:t>，从业人员</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人，营业收入为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万元，资产总额为</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ab/>
      </w:r>
      <w:r>
        <w:rPr>
          <w:rFonts w:hint="eastAsia" w:ascii="宋体" w:hAnsi="宋体" w:eastAsia="宋体" w:cs="宋体"/>
          <w:sz w:val="24"/>
          <w:szCs w:val="24"/>
          <w:lang w:val="en-US" w:eastAsia="zh-CN" w:bidi="ar-SA"/>
        </w:rPr>
        <w:t>万元，属于</w:t>
      </w:r>
      <w:r>
        <w:rPr>
          <w:rFonts w:hint="eastAsia" w:ascii="宋体" w:hAnsi="宋体" w:eastAsia="宋体" w:cs="宋体"/>
          <w:sz w:val="24"/>
          <w:szCs w:val="24"/>
          <w:u w:val="single"/>
          <w:lang w:val="en-US" w:eastAsia="zh-CN" w:bidi="ar-SA"/>
        </w:rPr>
        <w:t>（中型企业、小型企业、微型企业）</w:t>
      </w:r>
      <w:r>
        <w:rPr>
          <w:rFonts w:hint="eastAsia" w:ascii="宋体" w:hAnsi="宋体" w:eastAsia="宋体" w:cs="宋体"/>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spacing w:after="120" w:afterLines="0" w:line="500" w:lineRule="exact"/>
        <w:ind w:left="86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105" w:after="120" w:afterLines="0" w:line="500" w:lineRule="exact"/>
        <w:ind w:right="417" w:firstLine="645"/>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after="120" w:afterLines="0" w:line="500" w:lineRule="exact"/>
        <w:ind w:right="372" w:firstLine="645"/>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（备注：供应商如不提供此声明函，价格将不做相应扣除）</w:t>
      </w:r>
    </w:p>
    <w:p>
      <w:pPr>
        <w:spacing w:before="145" w:beforeLines="50" w:after="145" w:afterLines="50" w:line="300" w:lineRule="auto"/>
        <w:ind w:right="480" w:firstLine="5760" w:firstLineChars="24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企业名称（盖章）</w:t>
      </w:r>
    </w:p>
    <w:p>
      <w:pPr>
        <w:pStyle w:val="83"/>
        <w:rPr>
          <w:rFonts w:hint="default"/>
          <w:lang w:val="en-US"/>
        </w:rPr>
      </w:pPr>
      <w:r>
        <w:rPr>
          <w:rFonts w:hint="eastAsia" w:ascii="宋体" w:hAnsi="宋体" w:eastAsia="宋体" w:cs="宋体"/>
          <w:kern w:val="0"/>
          <w:sz w:val="24"/>
          <w:szCs w:val="24"/>
          <w:lang w:val="en-US" w:eastAsia="zh-CN" w:bidi="ar-SA"/>
        </w:rPr>
        <w:t xml:space="preserve">                                                  日期：</w:t>
      </w:r>
    </w:p>
    <w:p>
      <w:pPr>
        <w:spacing w:before="145" w:beforeLines="50" w:after="145" w:afterLines="50" w:line="300" w:lineRule="auto"/>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83"/>
        <w:rPr>
          <w:rFonts w:hint="eastAsia" w:ascii="宋体" w:hAnsi="宋体" w:eastAsia="宋体" w:cs="宋体"/>
          <w:bCs/>
          <w:sz w:val="24"/>
        </w:rPr>
      </w:pPr>
    </w:p>
    <w:p>
      <w:pPr>
        <w:pStyle w:val="83"/>
        <w:rPr>
          <w:rFonts w:hint="eastAsia" w:ascii="宋体" w:hAnsi="宋体" w:eastAsia="宋体" w:cs="宋体"/>
          <w:bCs/>
          <w:sz w:val="24"/>
        </w:rPr>
      </w:pPr>
    </w:p>
    <w:p>
      <w:pPr>
        <w:pStyle w:val="90"/>
        <w:outlineLvl w:val="0"/>
        <w:rPr>
          <w:rFonts w:hint="eastAsia" w:ascii="宋体" w:hAnsi="宋体" w:eastAsia="宋体" w:cs="宋体"/>
          <w:b w:val="0"/>
          <w:bCs/>
          <w:lang w:val="en-US" w:eastAsia="zh-CN"/>
        </w:rPr>
      </w:pPr>
      <w:bookmarkStart w:id="175" w:name="_Toc26894"/>
      <w:bookmarkStart w:id="176" w:name="_Toc19889"/>
      <w:r>
        <w:rPr>
          <w:rFonts w:hint="eastAsia" w:ascii="宋体" w:hAnsi="宋体" w:eastAsia="宋体" w:cs="宋体"/>
          <w:b w:val="0"/>
          <w:bCs/>
          <w:lang w:val="en-US" w:eastAsia="zh-CN"/>
        </w:rPr>
        <w:t>附件九：残疾人福利性单位声明函</w:t>
      </w:r>
      <w:bookmarkEnd w:id="175"/>
      <w:r>
        <w:rPr>
          <w:rFonts w:hint="eastAsia" w:ascii="宋体" w:hAnsi="宋体" w:eastAsia="宋体" w:cs="宋体"/>
          <w:b w:val="0"/>
          <w:bCs/>
          <w:lang w:val="en-US" w:eastAsia="zh-CN"/>
        </w:rPr>
        <w:t>（若有）</w:t>
      </w:r>
      <w:bookmarkEnd w:id="176"/>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pStyle w:val="22"/>
        <w:jc w:val="center"/>
        <w:rPr>
          <w:rFonts w:hint="eastAsia" w:ascii="宋体" w:hAnsi="宋体" w:eastAsia="宋体" w:cs="宋体"/>
          <w:sz w:val="24"/>
        </w:rPr>
      </w:pPr>
      <w:r>
        <w:rPr>
          <w:rFonts w:hint="eastAsia" w:cs="宋体"/>
          <w:sz w:val="24"/>
          <w:lang w:val="en-US" w:eastAsia="zh-CN"/>
        </w:rPr>
        <w:t xml:space="preserve">                                       </w:t>
      </w:r>
      <w:r>
        <w:rPr>
          <w:rFonts w:hint="eastAsia" w:ascii="宋体" w:hAnsi="宋体" w:eastAsia="宋体" w:cs="宋体"/>
          <w:sz w:val="24"/>
        </w:rPr>
        <w:t>日  期：</w:t>
      </w:r>
    </w:p>
    <w:p>
      <w:pPr>
        <w:pStyle w:val="22"/>
        <w:jc w:val="center"/>
        <w:rPr>
          <w:rFonts w:hint="eastAsia" w:ascii="宋体" w:hAnsi="宋体" w:eastAsia="宋体" w:cs="宋体"/>
          <w:sz w:val="24"/>
        </w:rPr>
      </w:pPr>
    </w:p>
    <w:p>
      <w:pPr>
        <w:rPr>
          <w:color w:val="auto"/>
        </w:rPr>
      </w:pPr>
    </w:p>
    <w:p>
      <w:pPr>
        <w:pStyle w:val="5"/>
        <w:outlineLvl w:val="9"/>
        <w:rPr>
          <w:color w:val="auto"/>
        </w:rPr>
      </w:pPr>
    </w:p>
    <w:p>
      <w:pPr>
        <w:pStyle w:val="5"/>
        <w:outlineLvl w:val="9"/>
        <w:rPr>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26E2D"/>
    <w:multiLevelType w:val="singleLevel"/>
    <w:tmpl w:val="96726E2D"/>
    <w:lvl w:ilvl="0" w:tentative="0">
      <w:start w:val="1"/>
      <w:numFmt w:val="chineseCounting"/>
      <w:suff w:val="space"/>
      <w:lvlText w:val="第%1章"/>
      <w:lvlJc w:val="left"/>
      <w:rPr>
        <w:rFonts w:hint="eastAsia"/>
      </w:rPr>
    </w:lvl>
  </w:abstractNum>
  <w:abstractNum w:abstractNumId="1">
    <w:nsid w:val="A7853A4A"/>
    <w:multiLevelType w:val="singleLevel"/>
    <w:tmpl w:val="A7853A4A"/>
    <w:lvl w:ilvl="0" w:tentative="0">
      <w:start w:val="1"/>
      <w:numFmt w:val="decimal"/>
      <w:lvlText w:val="(%1)"/>
      <w:lvlJc w:val="left"/>
      <w:pPr>
        <w:ind w:left="425" w:hanging="425"/>
      </w:pPr>
      <w:rPr>
        <w:rFonts w:hint="default"/>
      </w:rPr>
    </w:lvl>
  </w:abstractNum>
  <w:abstractNum w:abstractNumId="2">
    <w:nsid w:val="B07CA032"/>
    <w:multiLevelType w:val="singleLevel"/>
    <w:tmpl w:val="B07CA032"/>
    <w:lvl w:ilvl="0" w:tentative="0">
      <w:start w:val="1"/>
      <w:numFmt w:val="chineseCounting"/>
      <w:suff w:val="nothing"/>
      <w:lvlText w:val="%1、"/>
      <w:lvlJc w:val="left"/>
      <w:rPr>
        <w:rFonts w:hint="eastAsia"/>
      </w:rPr>
    </w:lvl>
  </w:abstractNum>
  <w:abstractNum w:abstractNumId="3">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4"/>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4">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5">
    <w:nsid w:val="271A9EB8"/>
    <w:multiLevelType w:val="singleLevel"/>
    <w:tmpl w:val="271A9EB8"/>
    <w:lvl w:ilvl="0" w:tentative="0">
      <w:start w:val="3"/>
      <w:numFmt w:val="chineseCounting"/>
      <w:suff w:val="nothing"/>
      <w:lvlText w:val="%1、"/>
      <w:lvlJc w:val="left"/>
      <w:rPr>
        <w:rFonts w:hint="eastAsia"/>
      </w:rPr>
    </w:lvl>
  </w:abstractNum>
  <w:abstractNum w:abstractNumId="6">
    <w:nsid w:val="3AC4ADD2"/>
    <w:multiLevelType w:val="singleLevel"/>
    <w:tmpl w:val="3AC4ADD2"/>
    <w:lvl w:ilvl="0" w:tentative="0">
      <w:start w:val="1"/>
      <w:numFmt w:val="decimal"/>
      <w:suff w:val="nothing"/>
      <w:lvlText w:val="（%1）"/>
      <w:lvlJc w:val="left"/>
    </w:lvl>
  </w:abstractNum>
  <w:abstractNum w:abstractNumId="7">
    <w:nsid w:val="782551BD"/>
    <w:multiLevelType w:val="singleLevel"/>
    <w:tmpl w:val="782551BD"/>
    <w:lvl w:ilvl="0" w:tentative="0">
      <w:start w:val="6"/>
      <w:numFmt w:val="chineseCounting"/>
      <w:suff w:val="space"/>
      <w:lvlText w:val="第%1章"/>
      <w:lvlJc w:val="left"/>
      <w:rPr>
        <w:rFonts w:hint="eastAsia"/>
      </w:r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ZGNhNDUyNDUxYzE0Y2U5ZGQ1MGRiZGFlN2MxODcifQ=="/>
  </w:docVars>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26CA8"/>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1EF3980"/>
    <w:rsid w:val="020A0A8A"/>
    <w:rsid w:val="021F644F"/>
    <w:rsid w:val="02AE65E0"/>
    <w:rsid w:val="030718B9"/>
    <w:rsid w:val="03A642C5"/>
    <w:rsid w:val="048605CC"/>
    <w:rsid w:val="049E60CD"/>
    <w:rsid w:val="05C31C41"/>
    <w:rsid w:val="05C60C4F"/>
    <w:rsid w:val="05EA0711"/>
    <w:rsid w:val="060E2496"/>
    <w:rsid w:val="064811E7"/>
    <w:rsid w:val="0650470D"/>
    <w:rsid w:val="06C171C0"/>
    <w:rsid w:val="076B1CFB"/>
    <w:rsid w:val="07AA163F"/>
    <w:rsid w:val="089C1F49"/>
    <w:rsid w:val="08CB55C4"/>
    <w:rsid w:val="08DD14F3"/>
    <w:rsid w:val="091343F8"/>
    <w:rsid w:val="09B44621"/>
    <w:rsid w:val="0A072D0B"/>
    <w:rsid w:val="0A3C576B"/>
    <w:rsid w:val="0A4D7496"/>
    <w:rsid w:val="0A5B6284"/>
    <w:rsid w:val="0ACA7543"/>
    <w:rsid w:val="0AD31E4C"/>
    <w:rsid w:val="0AF3628F"/>
    <w:rsid w:val="0AFC423D"/>
    <w:rsid w:val="0B1A1A6E"/>
    <w:rsid w:val="0B584344"/>
    <w:rsid w:val="0B6B6A9B"/>
    <w:rsid w:val="0BB82F04"/>
    <w:rsid w:val="0BEA02F8"/>
    <w:rsid w:val="0BFE28F2"/>
    <w:rsid w:val="0C3C2A97"/>
    <w:rsid w:val="0C5E6DB7"/>
    <w:rsid w:val="0C72691D"/>
    <w:rsid w:val="0CC7784E"/>
    <w:rsid w:val="0CD95D4E"/>
    <w:rsid w:val="0CF84031"/>
    <w:rsid w:val="0DB879AA"/>
    <w:rsid w:val="0E090189"/>
    <w:rsid w:val="0E31487D"/>
    <w:rsid w:val="0E810FCD"/>
    <w:rsid w:val="0F574044"/>
    <w:rsid w:val="0F8D16EF"/>
    <w:rsid w:val="0F90797A"/>
    <w:rsid w:val="0FA77FBF"/>
    <w:rsid w:val="101E1232"/>
    <w:rsid w:val="10690590"/>
    <w:rsid w:val="10B85090"/>
    <w:rsid w:val="11837FE4"/>
    <w:rsid w:val="11C32C1A"/>
    <w:rsid w:val="12094270"/>
    <w:rsid w:val="13465E30"/>
    <w:rsid w:val="13613057"/>
    <w:rsid w:val="136E4A84"/>
    <w:rsid w:val="13B44BFB"/>
    <w:rsid w:val="14366AEB"/>
    <w:rsid w:val="1450351C"/>
    <w:rsid w:val="14FE4BEB"/>
    <w:rsid w:val="155B292A"/>
    <w:rsid w:val="158E1B4A"/>
    <w:rsid w:val="16260FBD"/>
    <w:rsid w:val="16F23C88"/>
    <w:rsid w:val="172839FF"/>
    <w:rsid w:val="172966A7"/>
    <w:rsid w:val="17327B89"/>
    <w:rsid w:val="1758321E"/>
    <w:rsid w:val="186310B9"/>
    <w:rsid w:val="18E63A9B"/>
    <w:rsid w:val="19240A06"/>
    <w:rsid w:val="192C0878"/>
    <w:rsid w:val="19430F5D"/>
    <w:rsid w:val="19825E57"/>
    <w:rsid w:val="19A105C1"/>
    <w:rsid w:val="19B41D02"/>
    <w:rsid w:val="19F21710"/>
    <w:rsid w:val="1A7F38D8"/>
    <w:rsid w:val="1AB17715"/>
    <w:rsid w:val="1ABD5F72"/>
    <w:rsid w:val="1AC53D49"/>
    <w:rsid w:val="1B0B2F13"/>
    <w:rsid w:val="1BBF77CD"/>
    <w:rsid w:val="1BDC7F6D"/>
    <w:rsid w:val="1C823688"/>
    <w:rsid w:val="1CC6681D"/>
    <w:rsid w:val="1D5777C0"/>
    <w:rsid w:val="1D895069"/>
    <w:rsid w:val="1DAA0E9A"/>
    <w:rsid w:val="1DCB6548"/>
    <w:rsid w:val="1DD41F50"/>
    <w:rsid w:val="1DF12B02"/>
    <w:rsid w:val="1E02673B"/>
    <w:rsid w:val="1E190CC3"/>
    <w:rsid w:val="1E3E253F"/>
    <w:rsid w:val="1EAA4A5F"/>
    <w:rsid w:val="1ED84B92"/>
    <w:rsid w:val="1F4B7FF0"/>
    <w:rsid w:val="1FF56EEE"/>
    <w:rsid w:val="209D2967"/>
    <w:rsid w:val="20AA6C96"/>
    <w:rsid w:val="20BD7336"/>
    <w:rsid w:val="211067DD"/>
    <w:rsid w:val="21920158"/>
    <w:rsid w:val="21A60B95"/>
    <w:rsid w:val="22134DF4"/>
    <w:rsid w:val="228943D4"/>
    <w:rsid w:val="23F073B8"/>
    <w:rsid w:val="24772573"/>
    <w:rsid w:val="24BF7810"/>
    <w:rsid w:val="25A91FD5"/>
    <w:rsid w:val="26445A93"/>
    <w:rsid w:val="26757CB1"/>
    <w:rsid w:val="27021E92"/>
    <w:rsid w:val="27185AAF"/>
    <w:rsid w:val="27247AA4"/>
    <w:rsid w:val="27A559BE"/>
    <w:rsid w:val="27C50DD5"/>
    <w:rsid w:val="27D071B4"/>
    <w:rsid w:val="28056028"/>
    <w:rsid w:val="284515C2"/>
    <w:rsid w:val="2866281D"/>
    <w:rsid w:val="287066BB"/>
    <w:rsid w:val="28744B9F"/>
    <w:rsid w:val="289064CE"/>
    <w:rsid w:val="28BB710B"/>
    <w:rsid w:val="291B1930"/>
    <w:rsid w:val="291F582A"/>
    <w:rsid w:val="293E22EB"/>
    <w:rsid w:val="294B2A30"/>
    <w:rsid w:val="29606D8E"/>
    <w:rsid w:val="29853DDA"/>
    <w:rsid w:val="2AD3342C"/>
    <w:rsid w:val="2C1A579F"/>
    <w:rsid w:val="2C561C38"/>
    <w:rsid w:val="2D0E54E0"/>
    <w:rsid w:val="2DC410EC"/>
    <w:rsid w:val="2E572FE3"/>
    <w:rsid w:val="2E7D6D29"/>
    <w:rsid w:val="2F5B7E59"/>
    <w:rsid w:val="2FCC7049"/>
    <w:rsid w:val="2FD92485"/>
    <w:rsid w:val="308712E0"/>
    <w:rsid w:val="30A7511F"/>
    <w:rsid w:val="30B33C47"/>
    <w:rsid w:val="30BA6D80"/>
    <w:rsid w:val="312F0889"/>
    <w:rsid w:val="315C4DF6"/>
    <w:rsid w:val="31D766C2"/>
    <w:rsid w:val="32861565"/>
    <w:rsid w:val="32A00B50"/>
    <w:rsid w:val="32C66A6B"/>
    <w:rsid w:val="332A22F7"/>
    <w:rsid w:val="333877D6"/>
    <w:rsid w:val="33660B99"/>
    <w:rsid w:val="33713100"/>
    <w:rsid w:val="338F077B"/>
    <w:rsid w:val="33EB6C94"/>
    <w:rsid w:val="34076784"/>
    <w:rsid w:val="34121D97"/>
    <w:rsid w:val="34A11BFA"/>
    <w:rsid w:val="352F3510"/>
    <w:rsid w:val="35891119"/>
    <w:rsid w:val="35BE7075"/>
    <w:rsid w:val="361012FA"/>
    <w:rsid w:val="363A354B"/>
    <w:rsid w:val="363D4A50"/>
    <w:rsid w:val="36A04EFA"/>
    <w:rsid w:val="37E14D18"/>
    <w:rsid w:val="38DC1639"/>
    <w:rsid w:val="391A0D07"/>
    <w:rsid w:val="393671C3"/>
    <w:rsid w:val="398D7E34"/>
    <w:rsid w:val="39967066"/>
    <w:rsid w:val="39A1637B"/>
    <w:rsid w:val="39A93ECF"/>
    <w:rsid w:val="3A5C09F5"/>
    <w:rsid w:val="3A9E3272"/>
    <w:rsid w:val="3A9F6FA0"/>
    <w:rsid w:val="3AB54248"/>
    <w:rsid w:val="3B364FD3"/>
    <w:rsid w:val="3B8370FF"/>
    <w:rsid w:val="3BA945C4"/>
    <w:rsid w:val="3BB85E08"/>
    <w:rsid w:val="3C021B0E"/>
    <w:rsid w:val="3C136005"/>
    <w:rsid w:val="3C500085"/>
    <w:rsid w:val="3D127671"/>
    <w:rsid w:val="3D5F1B16"/>
    <w:rsid w:val="3D8027C0"/>
    <w:rsid w:val="3E4800C5"/>
    <w:rsid w:val="3EAC38A6"/>
    <w:rsid w:val="3ED25DA9"/>
    <w:rsid w:val="3F6327C0"/>
    <w:rsid w:val="3FE67F82"/>
    <w:rsid w:val="3FEC3D09"/>
    <w:rsid w:val="404B7255"/>
    <w:rsid w:val="407E595F"/>
    <w:rsid w:val="40DC3A57"/>
    <w:rsid w:val="41DB0E53"/>
    <w:rsid w:val="42190846"/>
    <w:rsid w:val="422D6E74"/>
    <w:rsid w:val="428E70F2"/>
    <w:rsid w:val="429C0FF7"/>
    <w:rsid w:val="42BD09FF"/>
    <w:rsid w:val="42D26B54"/>
    <w:rsid w:val="42F514E2"/>
    <w:rsid w:val="43AB6132"/>
    <w:rsid w:val="43CC70CB"/>
    <w:rsid w:val="441A605F"/>
    <w:rsid w:val="44566DFA"/>
    <w:rsid w:val="446026A6"/>
    <w:rsid w:val="4465154B"/>
    <w:rsid w:val="44952A40"/>
    <w:rsid w:val="4548523D"/>
    <w:rsid w:val="45A34C19"/>
    <w:rsid w:val="46685E68"/>
    <w:rsid w:val="469C1D85"/>
    <w:rsid w:val="47022D0D"/>
    <w:rsid w:val="47B413A3"/>
    <w:rsid w:val="47C30799"/>
    <w:rsid w:val="47D604EF"/>
    <w:rsid w:val="481D2F02"/>
    <w:rsid w:val="48D00456"/>
    <w:rsid w:val="493531FA"/>
    <w:rsid w:val="498A77E3"/>
    <w:rsid w:val="49A404F1"/>
    <w:rsid w:val="49C60E16"/>
    <w:rsid w:val="49CC1A0A"/>
    <w:rsid w:val="4A183041"/>
    <w:rsid w:val="4A9B6A47"/>
    <w:rsid w:val="4AFF744D"/>
    <w:rsid w:val="4B1A3FFC"/>
    <w:rsid w:val="4B4D0E9B"/>
    <w:rsid w:val="4B7823A7"/>
    <w:rsid w:val="4B934450"/>
    <w:rsid w:val="4BB603A2"/>
    <w:rsid w:val="4BD3704A"/>
    <w:rsid w:val="4C463713"/>
    <w:rsid w:val="4C51283A"/>
    <w:rsid w:val="4C9701E1"/>
    <w:rsid w:val="4D2C6605"/>
    <w:rsid w:val="4ED17C62"/>
    <w:rsid w:val="4FB92778"/>
    <w:rsid w:val="501E50F5"/>
    <w:rsid w:val="50996184"/>
    <w:rsid w:val="50AB55C7"/>
    <w:rsid w:val="511D773E"/>
    <w:rsid w:val="5173025A"/>
    <w:rsid w:val="52503D22"/>
    <w:rsid w:val="53332C9A"/>
    <w:rsid w:val="536E6D7A"/>
    <w:rsid w:val="537F000A"/>
    <w:rsid w:val="53B13CFF"/>
    <w:rsid w:val="54272115"/>
    <w:rsid w:val="543F4CE2"/>
    <w:rsid w:val="55100CBF"/>
    <w:rsid w:val="5590370C"/>
    <w:rsid w:val="559D186D"/>
    <w:rsid w:val="55A87807"/>
    <w:rsid w:val="55E15B38"/>
    <w:rsid w:val="56695066"/>
    <w:rsid w:val="574C1F9A"/>
    <w:rsid w:val="57EF630F"/>
    <w:rsid w:val="5846223D"/>
    <w:rsid w:val="58B06B3A"/>
    <w:rsid w:val="58E801EA"/>
    <w:rsid w:val="595A2602"/>
    <w:rsid w:val="596E376B"/>
    <w:rsid w:val="598203B2"/>
    <w:rsid w:val="59A02EB6"/>
    <w:rsid w:val="59A23666"/>
    <w:rsid w:val="59A24A7B"/>
    <w:rsid w:val="59C11D81"/>
    <w:rsid w:val="59DD2BB8"/>
    <w:rsid w:val="59F820DA"/>
    <w:rsid w:val="5A1355E2"/>
    <w:rsid w:val="5A6525DE"/>
    <w:rsid w:val="5A6E79E4"/>
    <w:rsid w:val="5D4B72E5"/>
    <w:rsid w:val="5DEC426C"/>
    <w:rsid w:val="5ECD3F29"/>
    <w:rsid w:val="5F1B7866"/>
    <w:rsid w:val="5F1F7F5F"/>
    <w:rsid w:val="5F2F62CF"/>
    <w:rsid w:val="60B02777"/>
    <w:rsid w:val="615F3436"/>
    <w:rsid w:val="617C79B5"/>
    <w:rsid w:val="61825754"/>
    <w:rsid w:val="61912CDC"/>
    <w:rsid w:val="61935C05"/>
    <w:rsid w:val="61B40448"/>
    <w:rsid w:val="62091799"/>
    <w:rsid w:val="62094260"/>
    <w:rsid w:val="620B6CB1"/>
    <w:rsid w:val="62F44CAA"/>
    <w:rsid w:val="63BB22F2"/>
    <w:rsid w:val="64632CB3"/>
    <w:rsid w:val="64A82336"/>
    <w:rsid w:val="64E400E9"/>
    <w:rsid w:val="651843A9"/>
    <w:rsid w:val="65296B12"/>
    <w:rsid w:val="6536405E"/>
    <w:rsid w:val="658D448B"/>
    <w:rsid w:val="65E240AB"/>
    <w:rsid w:val="66B32207"/>
    <w:rsid w:val="674D6C95"/>
    <w:rsid w:val="67B04753"/>
    <w:rsid w:val="67CD4E08"/>
    <w:rsid w:val="68A5761A"/>
    <w:rsid w:val="694B100D"/>
    <w:rsid w:val="694E30C9"/>
    <w:rsid w:val="69BB3AE8"/>
    <w:rsid w:val="6A2D7F31"/>
    <w:rsid w:val="6A7217E0"/>
    <w:rsid w:val="6A984080"/>
    <w:rsid w:val="6ABF02AF"/>
    <w:rsid w:val="6AFE02D3"/>
    <w:rsid w:val="6B7834E8"/>
    <w:rsid w:val="6BA16105"/>
    <w:rsid w:val="6BD772A2"/>
    <w:rsid w:val="6D1A288C"/>
    <w:rsid w:val="6D2F69A8"/>
    <w:rsid w:val="6D62517C"/>
    <w:rsid w:val="6DEE41F6"/>
    <w:rsid w:val="6E1C2E71"/>
    <w:rsid w:val="6E376EBC"/>
    <w:rsid w:val="6E5317A1"/>
    <w:rsid w:val="6EC5413D"/>
    <w:rsid w:val="6F610E0A"/>
    <w:rsid w:val="6FE70C3C"/>
    <w:rsid w:val="70283F7E"/>
    <w:rsid w:val="703F410A"/>
    <w:rsid w:val="70AC70E3"/>
    <w:rsid w:val="70EF4BA9"/>
    <w:rsid w:val="7184165D"/>
    <w:rsid w:val="724E05A2"/>
    <w:rsid w:val="72546E2D"/>
    <w:rsid w:val="72726177"/>
    <w:rsid w:val="728F1BF4"/>
    <w:rsid w:val="7299319D"/>
    <w:rsid w:val="72B146BE"/>
    <w:rsid w:val="73610AE2"/>
    <w:rsid w:val="736F0AAD"/>
    <w:rsid w:val="74F35D48"/>
    <w:rsid w:val="753A3767"/>
    <w:rsid w:val="75BA6D4A"/>
    <w:rsid w:val="75C247B3"/>
    <w:rsid w:val="763A1A21"/>
    <w:rsid w:val="765706CE"/>
    <w:rsid w:val="76F64096"/>
    <w:rsid w:val="772A2C00"/>
    <w:rsid w:val="774F74E6"/>
    <w:rsid w:val="778650AC"/>
    <w:rsid w:val="77D105E9"/>
    <w:rsid w:val="77EC16CF"/>
    <w:rsid w:val="78547EE7"/>
    <w:rsid w:val="78815DC1"/>
    <w:rsid w:val="788F4A91"/>
    <w:rsid w:val="78934E39"/>
    <w:rsid w:val="78C16C06"/>
    <w:rsid w:val="78DF2917"/>
    <w:rsid w:val="79064047"/>
    <w:rsid w:val="79625F3A"/>
    <w:rsid w:val="798968C0"/>
    <w:rsid w:val="79906AD2"/>
    <w:rsid w:val="7A232071"/>
    <w:rsid w:val="7A4F1A90"/>
    <w:rsid w:val="7A6E0DA1"/>
    <w:rsid w:val="7A6F427A"/>
    <w:rsid w:val="7A855621"/>
    <w:rsid w:val="7B427787"/>
    <w:rsid w:val="7B5474E1"/>
    <w:rsid w:val="7C1979CB"/>
    <w:rsid w:val="7C3A42B9"/>
    <w:rsid w:val="7C507B69"/>
    <w:rsid w:val="7CE64029"/>
    <w:rsid w:val="7CE86B03"/>
    <w:rsid w:val="7D5E15AC"/>
    <w:rsid w:val="7D7560AB"/>
    <w:rsid w:val="7D8F776F"/>
    <w:rsid w:val="7DCC2EA7"/>
    <w:rsid w:val="7E093EF5"/>
    <w:rsid w:val="7E6017DC"/>
    <w:rsid w:val="7EB0669D"/>
    <w:rsid w:val="7EC27DA7"/>
    <w:rsid w:val="7EC84A37"/>
    <w:rsid w:val="7F543280"/>
    <w:rsid w:val="7FB357C3"/>
    <w:rsid w:val="7FB44ECD"/>
    <w:rsid w:val="7FC2055E"/>
    <w:rsid w:val="7FC7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outlineLvl w:val="2"/>
    </w:pPr>
    <w:rPr>
      <w:rFonts w:ascii="楷体_GB2312" w:hAnsi="宋体" w:eastAsia="楷体_GB2312"/>
      <w:b/>
      <w:bCs/>
      <w:sz w:val="32"/>
    </w:rPr>
  </w:style>
  <w:style w:type="paragraph" w:styleId="6">
    <w:name w:val="heading 4"/>
    <w:basedOn w:val="1"/>
    <w:next w:val="7"/>
    <w:qFormat/>
    <w:uiPriority w:val="0"/>
    <w:pPr>
      <w:keepNext/>
      <w:keepLines/>
      <w:ind w:firstLine="420" w:firstLineChars="150"/>
      <w:outlineLvl w:val="3"/>
    </w:pPr>
    <w:rPr>
      <w:rFonts w:ascii="Arial" w:hAnsi="Arial" w:cs="Arial"/>
      <w:b/>
      <w:sz w:val="28"/>
      <w:szCs w:val="28"/>
    </w:rPr>
  </w:style>
  <w:style w:type="paragraph" w:styleId="8">
    <w:name w:val="heading 5"/>
    <w:basedOn w:val="1"/>
    <w:next w:val="7"/>
    <w:qFormat/>
    <w:uiPriority w:val="0"/>
    <w:pPr>
      <w:keepNext/>
      <w:autoSpaceDE w:val="0"/>
      <w:autoSpaceDN w:val="0"/>
      <w:adjustRightInd w:val="0"/>
      <w:outlineLvl w:val="4"/>
    </w:pPr>
    <w:rPr>
      <w:rFonts w:ascii="宋体"/>
      <w:color w:val="000000"/>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bidi w:val="0"/>
      <w:spacing w:before="100" w:beforeAutospacing="1" w:after="100" w:afterAutospacing="1" w:line="240" w:lineRule="auto"/>
      <w:ind w:left="0" w:right="0" w:firstLine="0"/>
      <w:jc w:val="left"/>
      <w:textAlignment w:val="baseline"/>
    </w:pPr>
    <w:rPr>
      <w:rFonts w:ascii="宋体" w:hAnsi="宋体" w:eastAsia="宋体"/>
      <w:color w:val="000000"/>
      <w:kern w:val="0"/>
      <w:position w:val="0"/>
      <w:sz w:val="36"/>
      <w:szCs w:val="36"/>
      <w:lang w:val="en-US" w:eastAsia="zh-CN"/>
    </w:rPr>
  </w:style>
  <w:style w:type="paragraph" w:styleId="7">
    <w:name w:val="Normal Indent"/>
    <w:basedOn w:val="1"/>
    <w:qFormat/>
    <w:uiPriority w:val="0"/>
    <w:pPr>
      <w:ind w:firstLine="420" w:firstLineChars="200"/>
    </w:pPr>
  </w:style>
  <w:style w:type="paragraph" w:styleId="9">
    <w:name w:val="Document Map"/>
    <w:basedOn w:val="1"/>
    <w:link w:val="34"/>
    <w:semiHidden/>
    <w:unhideWhenUsed/>
    <w:qFormat/>
    <w:uiPriority w:val="99"/>
    <w:rPr>
      <w:rFonts w:ascii="宋体"/>
      <w:sz w:val="18"/>
      <w:szCs w:val="18"/>
    </w:rPr>
  </w:style>
  <w:style w:type="paragraph" w:styleId="10">
    <w:name w:val="toa heading"/>
    <w:basedOn w:val="1"/>
    <w:next w:val="1"/>
    <w:qFormat/>
    <w:uiPriority w:val="0"/>
    <w:pPr>
      <w:spacing w:before="120"/>
    </w:pPr>
    <w:rPr>
      <w:rFonts w:ascii="Arial" w:hAnsi="Arial"/>
      <w:sz w:val="24"/>
    </w:rPr>
  </w:style>
  <w:style w:type="paragraph" w:styleId="11">
    <w:name w:val="Body Text"/>
    <w:basedOn w:val="1"/>
    <w:next w:val="12"/>
    <w:qFormat/>
    <w:uiPriority w:val="0"/>
    <w:rPr>
      <w:sz w:val="24"/>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rFonts w:ascii="宋体" w:hAnsi="宋体"/>
    </w:rPr>
  </w:style>
  <w:style w:type="paragraph" w:styleId="16">
    <w:name w:val="footer"/>
    <w:basedOn w:val="1"/>
    <w:link w:val="3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Body Text Indent 3"/>
    <w:basedOn w:val="1"/>
    <w:qFormat/>
    <w:uiPriority w:val="0"/>
    <w:pPr>
      <w:spacing w:line="360" w:lineRule="auto"/>
      <w:ind w:left="1260" w:leftChars="600"/>
    </w:pPr>
    <w:rPr>
      <w:rFonts w:ascii="宋体" w:hAnsi="宋体"/>
      <w:b/>
      <w:bCs/>
      <w:sz w:val="24"/>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11"/>
    <w:next w:val="1"/>
    <w:unhideWhenUsed/>
    <w:qFormat/>
    <w:uiPriority w:val="0"/>
    <w:pPr>
      <w:spacing w:before="0" w:after="120" w:line="312" w:lineRule="atLeast"/>
      <w:ind w:firstLine="420" w:firstLineChars="100"/>
    </w:pPr>
    <w:rPr>
      <w:sz w:val="21"/>
    </w:rPr>
  </w:style>
  <w:style w:type="paragraph" w:styleId="22">
    <w:name w:val="Body Text First Indent 2"/>
    <w:basedOn w:val="13"/>
    <w:qFormat/>
    <w:uiPriority w:val="0"/>
    <w:pPr>
      <w:spacing w:line="360" w:lineRule="auto"/>
      <w:ind w:firstLine="420" w:firstLineChars="200"/>
    </w:pPr>
    <w:rPr>
      <w:sz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800080"/>
      <w:u w:val="single"/>
    </w:rPr>
  </w:style>
  <w:style w:type="character" w:styleId="29">
    <w:name w:val="Emphasis"/>
    <w:basedOn w:val="25"/>
    <w:qFormat/>
    <w:uiPriority w:val="20"/>
    <w:rPr>
      <w:i/>
    </w:rPr>
  </w:style>
  <w:style w:type="character" w:styleId="30">
    <w:name w:val="Hyperlink"/>
    <w:basedOn w:val="25"/>
    <w:semiHidden/>
    <w:unhideWhenUsed/>
    <w:qFormat/>
    <w:uiPriority w:val="99"/>
    <w:rPr>
      <w:color w:val="0000FF"/>
      <w:u w:val="single"/>
    </w:rPr>
  </w:style>
  <w:style w:type="character" w:customStyle="1" w:styleId="31">
    <w:name w:val="页眉 Char"/>
    <w:basedOn w:val="25"/>
    <w:link w:val="17"/>
    <w:semiHidden/>
    <w:qFormat/>
    <w:uiPriority w:val="99"/>
    <w:rPr>
      <w:sz w:val="18"/>
      <w:szCs w:val="18"/>
    </w:rPr>
  </w:style>
  <w:style w:type="character" w:customStyle="1" w:styleId="32">
    <w:name w:val="页脚 Char"/>
    <w:basedOn w:val="25"/>
    <w:link w:val="16"/>
    <w:semiHidden/>
    <w:qFormat/>
    <w:uiPriority w:val="99"/>
    <w:rPr>
      <w:sz w:val="18"/>
      <w:szCs w:val="18"/>
    </w:rPr>
  </w:style>
  <w:style w:type="character" w:customStyle="1" w:styleId="33">
    <w:name w:val="标题 1 Char"/>
    <w:basedOn w:val="25"/>
    <w:link w:val="3"/>
    <w:qFormat/>
    <w:uiPriority w:val="9"/>
    <w:rPr>
      <w:b/>
      <w:bCs/>
      <w:kern w:val="44"/>
      <w:sz w:val="44"/>
      <w:szCs w:val="44"/>
    </w:rPr>
  </w:style>
  <w:style w:type="character" w:customStyle="1" w:styleId="34">
    <w:name w:val="文档结构图 Char"/>
    <w:basedOn w:val="25"/>
    <w:link w:val="9"/>
    <w:semiHidden/>
    <w:qFormat/>
    <w:uiPriority w:val="99"/>
    <w:rPr>
      <w:rFonts w:ascii="宋体"/>
      <w:kern w:val="2"/>
      <w:sz w:val="18"/>
      <w:szCs w:val="18"/>
    </w:rPr>
  </w:style>
  <w:style w:type="paragraph" w:styleId="35">
    <w:name w:val="List Paragraph"/>
    <w:basedOn w:val="1"/>
    <w:unhideWhenUsed/>
    <w:qFormat/>
    <w:uiPriority w:val="99"/>
    <w:pPr>
      <w:ind w:firstLine="420" w:firstLineChars="200"/>
    </w:pPr>
  </w:style>
  <w:style w:type="paragraph" w:customStyle="1" w:styleId="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7">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1">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62">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63">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5">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7">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8">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9">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70">
    <w:name w:val="font71"/>
    <w:basedOn w:val="25"/>
    <w:qFormat/>
    <w:uiPriority w:val="0"/>
    <w:rPr>
      <w:rFonts w:hint="eastAsia" w:ascii="微软雅黑" w:hAnsi="微软雅黑" w:eastAsia="微软雅黑" w:cs="微软雅黑"/>
      <w:color w:val="000000"/>
      <w:sz w:val="12"/>
      <w:szCs w:val="12"/>
      <w:u w:val="none"/>
    </w:rPr>
  </w:style>
  <w:style w:type="character" w:customStyle="1" w:styleId="71">
    <w:name w:val="font41"/>
    <w:basedOn w:val="25"/>
    <w:qFormat/>
    <w:uiPriority w:val="0"/>
    <w:rPr>
      <w:rFonts w:ascii="Arial" w:hAnsi="Arial" w:cs="Arial"/>
      <w:color w:val="000000"/>
      <w:sz w:val="12"/>
      <w:szCs w:val="12"/>
      <w:u w:val="none"/>
    </w:rPr>
  </w:style>
  <w:style w:type="character" w:customStyle="1" w:styleId="72">
    <w:name w:val="font91"/>
    <w:basedOn w:val="25"/>
    <w:qFormat/>
    <w:uiPriority w:val="0"/>
    <w:rPr>
      <w:rFonts w:hint="eastAsia" w:ascii="微软雅黑" w:hAnsi="微软雅黑" w:eastAsia="微软雅黑" w:cs="微软雅黑"/>
      <w:b/>
      <w:color w:val="000000"/>
      <w:sz w:val="12"/>
      <w:szCs w:val="12"/>
      <w:u w:val="none"/>
    </w:rPr>
  </w:style>
  <w:style w:type="character" w:customStyle="1" w:styleId="73">
    <w:name w:val="font51"/>
    <w:basedOn w:val="25"/>
    <w:qFormat/>
    <w:uiPriority w:val="0"/>
    <w:rPr>
      <w:rFonts w:hint="eastAsia" w:ascii="微软雅黑" w:hAnsi="微软雅黑" w:eastAsia="微软雅黑" w:cs="微软雅黑"/>
      <w:b/>
      <w:color w:val="FF0000"/>
      <w:sz w:val="12"/>
      <w:szCs w:val="12"/>
      <w:u w:val="none"/>
    </w:rPr>
  </w:style>
  <w:style w:type="character" w:customStyle="1" w:styleId="74">
    <w:name w:val="font01"/>
    <w:basedOn w:val="25"/>
    <w:qFormat/>
    <w:uiPriority w:val="0"/>
    <w:rPr>
      <w:rFonts w:ascii="Symbol" w:hAnsi="Symbol" w:cs="Symbol"/>
      <w:color w:val="000000"/>
      <w:sz w:val="12"/>
      <w:szCs w:val="12"/>
      <w:u w:val="none"/>
    </w:rPr>
  </w:style>
  <w:style w:type="paragraph" w:customStyle="1" w:styleId="75">
    <w:name w:val="表格"/>
    <w:basedOn w:val="1"/>
    <w:qFormat/>
    <w:uiPriority w:val="0"/>
    <w:pPr>
      <w:spacing w:line="420" w:lineRule="exact"/>
      <w:ind w:left="84" w:leftChars="40"/>
      <w:jc w:val="center"/>
    </w:pPr>
    <w:rPr>
      <w:rFonts w:ascii="宋体" w:hAnsi="宋体"/>
      <w:bCs/>
      <w:spacing w:val="-12"/>
    </w:rPr>
  </w:style>
  <w:style w:type="paragraph" w:customStyle="1" w:styleId="7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7">
    <w:name w:val="TableGrid"/>
    <w:qFormat/>
    <w:uiPriority w:val="0"/>
    <w:tblPr>
      <w:tblCellMar>
        <w:top w:w="0" w:type="dxa"/>
        <w:left w:w="0" w:type="dxa"/>
        <w:bottom w:w="0" w:type="dxa"/>
        <w:right w:w="0" w:type="dxa"/>
      </w:tblCellMar>
    </w:tblPr>
  </w:style>
  <w:style w:type="paragraph" w:customStyle="1" w:styleId="78">
    <w:name w:val="WPS Plain"/>
    <w:qFormat/>
    <w:uiPriority w:val="0"/>
    <w:rPr>
      <w:rFonts w:ascii="Times New Roman" w:hAnsi="Times New Roman" w:eastAsia="宋体" w:cs="Times New Roman"/>
      <w:lang w:val="en-US" w:eastAsia="zh-CN" w:bidi="ar-SA"/>
    </w:rPr>
  </w:style>
  <w:style w:type="paragraph" w:customStyle="1" w:styleId="79">
    <w:name w:val="标书正文"/>
    <w:basedOn w:val="1"/>
    <w:qFormat/>
    <w:uiPriority w:val="0"/>
    <w:pPr>
      <w:spacing w:line="360" w:lineRule="auto"/>
      <w:ind w:firstLine="497" w:firstLineChars="207"/>
    </w:pPr>
    <w:rPr>
      <w:sz w:val="24"/>
      <w:szCs w:val="20"/>
    </w:rPr>
  </w:style>
  <w:style w:type="paragraph" w:customStyle="1" w:styleId="80">
    <w:name w:val="Default Text"/>
    <w:link w:val="8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Default Text Char"/>
    <w:link w:val="80"/>
    <w:qFormat/>
    <w:uiPriority w:val="0"/>
    <w:rPr>
      <w:color w:val="000000"/>
      <w:sz w:val="24"/>
      <w:szCs w:val="24"/>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3">
    <w:name w:val="No Spacing"/>
    <w:basedOn w:val="1"/>
    <w:qFormat/>
    <w:uiPriority w:val="1"/>
    <w:pPr>
      <w:widowControl w:val="0"/>
      <w:jc w:val="both"/>
    </w:pPr>
    <w:rPr>
      <w:kern w:val="2"/>
      <w:sz w:val="21"/>
      <w:szCs w:val="24"/>
      <w:lang w:val="en-US" w:eastAsia="zh-CN" w:bidi="ar-SA"/>
    </w:rPr>
  </w:style>
  <w:style w:type="paragraph" w:customStyle="1" w:styleId="8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标题 3_0_0"/>
    <w:basedOn w:val="84"/>
    <w:next w:val="8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6">
    <w:name w:val="正文文本_1"/>
    <w:basedOn w:val="87"/>
    <w:qFormat/>
    <w:uiPriority w:val="0"/>
    <w:pPr>
      <w:spacing w:after="120"/>
    </w:pPr>
    <w:rPr>
      <w:kern w:val="0"/>
      <w:sz w:val="20"/>
    </w:rPr>
  </w:style>
  <w:style w:type="paragraph" w:customStyle="1" w:styleId="8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日期_0"/>
    <w:basedOn w:val="89"/>
    <w:next w:val="89"/>
    <w:qFormat/>
    <w:uiPriority w:val="0"/>
    <w:pPr>
      <w:ind w:left="100" w:leftChars="2500"/>
    </w:pPr>
    <w:rPr>
      <w:kern w:val="0"/>
      <w:sz w:val="20"/>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Normal_11"/>
    <w:qFormat/>
    <w:uiPriority w:val="0"/>
    <w:rPr>
      <w:rFonts w:ascii="黑体" w:hAnsi="黑体" w:eastAsia="黑体" w:cs="Times New Roman"/>
      <w:b/>
      <w:sz w:val="32"/>
      <w:szCs w:val="24"/>
      <w:lang w:bidi="ar-SA"/>
    </w:rPr>
  </w:style>
  <w:style w:type="paragraph" w:customStyle="1" w:styleId="91">
    <w:name w:val="正文文本缩进_2"/>
    <w:basedOn w:val="92"/>
    <w:qFormat/>
    <w:uiPriority w:val="0"/>
    <w:pPr>
      <w:spacing w:line="500" w:lineRule="exact"/>
      <w:ind w:left="1588" w:leftChars="832" w:firstLine="433" w:firstLineChars="196"/>
    </w:pPr>
    <w:rPr>
      <w:kern w:val="0"/>
      <w:sz w:val="24"/>
    </w:rPr>
  </w:style>
  <w:style w:type="paragraph" w:customStyle="1" w:styleId="9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文本缩进_1"/>
    <w:basedOn w:val="94"/>
    <w:qFormat/>
    <w:uiPriority w:val="0"/>
    <w:pPr>
      <w:spacing w:line="500" w:lineRule="exact"/>
      <w:ind w:left="1588" w:leftChars="832" w:firstLine="433" w:firstLineChars="196"/>
    </w:pPr>
    <w:rPr>
      <w:kern w:val="0"/>
      <w:sz w:val="24"/>
    </w:rPr>
  </w:style>
  <w:style w:type="paragraph" w:customStyle="1" w:styleId="9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63</Pages>
  <Words>31106</Words>
  <Characters>33026</Characters>
  <Lines>227</Lines>
  <Paragraphs>64</Paragraphs>
  <TotalTime>5</TotalTime>
  <ScaleCrop>false</ScaleCrop>
  <LinksUpToDate>false</LinksUpToDate>
  <CharactersWithSpaces>35356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贱人最矫情1401968497</cp:lastModifiedBy>
  <cp:lastPrinted>2022-04-27T08:44:00Z</cp:lastPrinted>
  <dcterms:modified xsi:type="dcterms:W3CDTF">2022-05-09T07:45:31Z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4209F567D1564329A5F745280ECBDED9</vt:lpwstr>
  </property>
</Properties>
</file>