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right="-92" w:rightChars="-44"/>
        <w:jc w:val="center"/>
        <w:rPr>
          <w:rFonts w:ascii="Arial" w:hAnsi="Arial" w:cs="Arial"/>
          <w:b/>
          <w:bCs/>
          <w:sz w:val="36"/>
          <w:szCs w:val="36"/>
        </w:rPr>
      </w:pPr>
    </w:p>
    <w:p>
      <w:pPr>
        <w:spacing w:line="360" w:lineRule="auto"/>
        <w:ind w:right="-92" w:rightChars="-44"/>
        <w:jc w:val="center"/>
        <w:rPr>
          <w:rFonts w:hint="eastAsia" w:ascii="Arial" w:hAnsi="Arial" w:cs="Arial"/>
          <w:b/>
          <w:bCs/>
          <w:sz w:val="44"/>
          <w:szCs w:val="44"/>
          <w:lang w:eastAsia="zh-CN"/>
        </w:rPr>
      </w:pPr>
      <w:r>
        <w:rPr>
          <w:rFonts w:hint="eastAsia" w:ascii="Arial" w:hAnsi="Arial" w:cs="Arial"/>
          <w:b/>
          <w:bCs/>
          <w:sz w:val="44"/>
          <w:szCs w:val="44"/>
          <w:lang w:eastAsia="zh-CN"/>
        </w:rPr>
        <w:t>新疆维吾尔自治区文物考古研究所2022年</w:t>
      </w:r>
    </w:p>
    <w:p>
      <w:pPr>
        <w:spacing w:line="360" w:lineRule="auto"/>
        <w:ind w:right="-92" w:rightChars="-44"/>
        <w:jc w:val="center"/>
        <w:rPr>
          <w:rFonts w:hint="eastAsia" w:ascii="Arial" w:hAnsi="Arial" w:eastAsia="宋体" w:cs="Arial"/>
          <w:b/>
          <w:bCs/>
          <w:sz w:val="44"/>
          <w:szCs w:val="44"/>
          <w:lang w:eastAsia="zh-CN"/>
        </w:rPr>
      </w:pPr>
      <w:r>
        <w:rPr>
          <w:rFonts w:hint="eastAsia" w:ascii="Arial" w:hAnsi="Arial" w:cs="Arial"/>
          <w:b/>
          <w:bCs/>
          <w:sz w:val="44"/>
          <w:szCs w:val="44"/>
          <w:lang w:eastAsia="zh-CN"/>
        </w:rPr>
        <w:t>基建考古项目野外工作车辆租赁采购项目</w:t>
      </w:r>
    </w:p>
    <w:p>
      <w:pPr>
        <w:rPr>
          <w:rFonts w:ascii="黑体" w:eastAsia="黑体"/>
          <w:b/>
          <w:bCs/>
          <w:sz w:val="32"/>
        </w:rPr>
      </w:pPr>
    </w:p>
    <w:p>
      <w:pPr>
        <w:rPr>
          <w:rFonts w:ascii="黑体" w:eastAsia="黑体"/>
          <w:b/>
          <w:bCs/>
          <w:sz w:val="32"/>
        </w:rPr>
      </w:pPr>
    </w:p>
    <w:p>
      <w:pPr>
        <w:rPr>
          <w:rFonts w:ascii="黑体" w:eastAsia="黑体"/>
          <w:b/>
          <w:bCs/>
          <w:sz w:val="32"/>
        </w:rPr>
      </w:pPr>
    </w:p>
    <w:p>
      <w:pPr>
        <w:jc w:val="center"/>
        <w:rPr>
          <w:rFonts w:ascii="黑体" w:eastAsia="黑体"/>
          <w:b/>
          <w:bCs/>
          <w:sz w:val="96"/>
          <w:szCs w:val="96"/>
        </w:rPr>
      </w:pPr>
      <w:r>
        <w:rPr>
          <w:rFonts w:hint="eastAsia" w:ascii="宋体" w:hAnsi="宋体" w:cs="宋体"/>
          <w:b/>
          <w:bCs/>
          <w:sz w:val="48"/>
          <w:szCs w:val="48"/>
        </w:rPr>
        <w:t>竞争性磋商文件</w:t>
      </w:r>
    </w:p>
    <w:p>
      <w:pPr>
        <w:ind w:firstLine="964" w:firstLineChars="300"/>
        <w:rPr>
          <w:rFonts w:ascii="黑体" w:eastAsia="黑体"/>
          <w:b/>
          <w:bCs/>
          <w:sz w:val="32"/>
        </w:rPr>
      </w:pPr>
    </w:p>
    <w:p>
      <w:pPr>
        <w:ind w:firstLine="964" w:firstLineChars="300"/>
        <w:rPr>
          <w:rFonts w:ascii="黑体" w:eastAsia="黑体"/>
          <w:b/>
          <w:bCs/>
          <w:sz w:val="32"/>
        </w:rPr>
      </w:pPr>
    </w:p>
    <w:p>
      <w:pPr>
        <w:tabs>
          <w:tab w:val="left" w:pos="3200"/>
        </w:tabs>
        <w:rPr>
          <w:rFonts w:ascii="黑体" w:eastAsia="黑体"/>
          <w:b/>
          <w:bCs/>
          <w:sz w:val="32"/>
        </w:rPr>
      </w:pPr>
    </w:p>
    <w:p>
      <w:pPr>
        <w:tabs>
          <w:tab w:val="left" w:pos="3200"/>
        </w:tabs>
        <w:rPr>
          <w:rFonts w:ascii="黑体" w:eastAsia="黑体"/>
          <w:b/>
          <w:bCs/>
          <w:sz w:val="32"/>
        </w:rPr>
      </w:pPr>
    </w:p>
    <w:p>
      <w:pPr>
        <w:tabs>
          <w:tab w:val="left" w:pos="3200"/>
        </w:tabs>
        <w:rPr>
          <w:rFonts w:ascii="黑体" w:eastAsia="黑体"/>
          <w:b/>
          <w:bCs/>
          <w:sz w:val="32"/>
        </w:rPr>
      </w:pPr>
    </w:p>
    <w:p>
      <w:pPr>
        <w:pBdr>
          <w:bottom w:val="dotted" w:color="auto" w:sz="6" w:space="4"/>
        </w:pBdr>
        <w:spacing w:line="360" w:lineRule="auto"/>
        <w:ind w:firstLine="548" w:firstLineChars="196"/>
        <w:rPr>
          <w:rFonts w:ascii="宋体" w:hAnsi="宋体"/>
          <w:sz w:val="28"/>
          <w:szCs w:val="32"/>
        </w:rPr>
      </w:pPr>
      <w:r>
        <w:rPr>
          <w:rFonts w:hint="eastAsia" w:ascii="宋体" w:hAnsi="宋体"/>
          <w:sz w:val="28"/>
          <w:szCs w:val="32"/>
        </w:rPr>
        <w:t>招标人（盖章）：新疆维吾尔自治区文物考古研究所</w:t>
      </w:r>
    </w:p>
    <w:p>
      <w:pPr>
        <w:pBdr>
          <w:bottom w:val="dotted" w:color="auto" w:sz="6" w:space="4"/>
        </w:pBdr>
        <w:spacing w:line="360" w:lineRule="auto"/>
        <w:ind w:firstLine="548" w:firstLineChars="196"/>
        <w:rPr>
          <w:rFonts w:hint="eastAsia" w:ascii="宋体" w:hAnsi="宋体"/>
          <w:sz w:val="28"/>
          <w:szCs w:val="32"/>
          <w:lang w:eastAsia="zh-CN"/>
        </w:rPr>
      </w:pPr>
      <w:r>
        <w:rPr>
          <w:rFonts w:hint="eastAsia" w:ascii="宋体" w:hAnsi="宋体"/>
          <w:sz w:val="28"/>
          <w:szCs w:val="32"/>
        </w:rPr>
        <w:t>联 系 人：</w:t>
      </w:r>
      <w:r>
        <w:rPr>
          <w:rFonts w:hint="eastAsia" w:ascii="宋体" w:hAnsi="宋体"/>
          <w:sz w:val="28"/>
          <w:szCs w:val="32"/>
          <w:lang w:val="en-US" w:eastAsia="zh-CN"/>
        </w:rPr>
        <w:t>吴晶晶</w:t>
      </w:r>
    </w:p>
    <w:p>
      <w:pPr>
        <w:pBdr>
          <w:bottom w:val="dotted" w:color="auto" w:sz="6" w:space="4"/>
        </w:pBdr>
        <w:spacing w:line="360" w:lineRule="auto"/>
        <w:ind w:firstLine="548" w:firstLineChars="196"/>
        <w:rPr>
          <w:rFonts w:hint="default" w:ascii="宋体" w:hAnsi="宋体"/>
          <w:sz w:val="28"/>
          <w:szCs w:val="32"/>
          <w:lang w:val="en-US" w:eastAsia="zh-CN"/>
        </w:rPr>
      </w:pPr>
      <w:r>
        <w:rPr>
          <w:rFonts w:hint="eastAsia" w:ascii="宋体" w:hAnsi="宋体"/>
          <w:sz w:val="28"/>
          <w:szCs w:val="32"/>
        </w:rPr>
        <w:t>联 系 电 话：</w:t>
      </w:r>
      <w:r>
        <w:rPr>
          <w:rFonts w:hint="eastAsia" w:ascii="宋体" w:hAnsi="宋体"/>
          <w:sz w:val="28"/>
          <w:szCs w:val="32"/>
          <w:lang w:val="en-US" w:eastAsia="zh-CN"/>
        </w:rPr>
        <w:t>0991-3837935</w:t>
      </w:r>
    </w:p>
    <w:p>
      <w:pPr>
        <w:spacing w:before="312" w:beforeLines="100" w:line="360" w:lineRule="auto"/>
        <w:ind w:firstLine="548" w:firstLineChars="196"/>
        <w:rPr>
          <w:rFonts w:hint="eastAsia" w:ascii="宋体" w:hAnsi="宋体" w:eastAsia="宋体"/>
          <w:sz w:val="28"/>
          <w:szCs w:val="32"/>
          <w:lang w:eastAsia="zh-CN"/>
        </w:rPr>
      </w:pPr>
      <w:r>
        <w:rPr>
          <w:rFonts w:hint="eastAsia" w:ascii="宋体" w:hAnsi="宋体"/>
          <w:sz w:val="28"/>
          <w:szCs w:val="32"/>
        </w:rPr>
        <w:t>招标代理机构：</w:t>
      </w:r>
      <w:r>
        <w:rPr>
          <w:rFonts w:hint="eastAsia" w:ascii="宋体" w:hAnsi="宋体"/>
          <w:sz w:val="28"/>
          <w:szCs w:val="32"/>
          <w:lang w:eastAsia="zh-CN"/>
        </w:rPr>
        <w:t>新疆振跃项目管理咨询有限公司</w:t>
      </w:r>
    </w:p>
    <w:p>
      <w:pPr>
        <w:spacing w:line="360" w:lineRule="auto"/>
        <w:ind w:firstLine="548" w:firstLineChars="196"/>
        <w:rPr>
          <w:rFonts w:hint="eastAsia" w:ascii="宋体" w:hAnsi="宋体" w:eastAsia="宋体"/>
          <w:sz w:val="28"/>
          <w:szCs w:val="32"/>
          <w:lang w:eastAsia="zh-CN"/>
        </w:rPr>
      </w:pPr>
      <w:r>
        <w:rPr>
          <w:rFonts w:hint="eastAsia" w:ascii="宋体" w:hAnsi="宋体"/>
          <w:sz w:val="28"/>
          <w:szCs w:val="32"/>
        </w:rPr>
        <w:t>联系人：</w:t>
      </w:r>
      <w:r>
        <w:rPr>
          <w:rFonts w:hint="eastAsia" w:ascii="宋体" w:hAnsi="宋体"/>
          <w:sz w:val="28"/>
          <w:szCs w:val="32"/>
          <w:lang w:val="en-US" w:eastAsia="zh-CN"/>
        </w:rPr>
        <w:t>祝凤</w:t>
      </w:r>
    </w:p>
    <w:p>
      <w:pPr>
        <w:spacing w:line="360" w:lineRule="auto"/>
        <w:ind w:firstLine="548" w:firstLineChars="196"/>
        <w:rPr>
          <w:rFonts w:hint="default" w:ascii="宋体" w:hAnsi="宋体" w:eastAsia="宋体"/>
          <w:sz w:val="28"/>
          <w:szCs w:val="32"/>
          <w:lang w:val="en-US" w:eastAsia="zh-CN"/>
        </w:rPr>
      </w:pPr>
      <w:r>
        <w:rPr>
          <w:rFonts w:ascii="宋体" w:hAnsi="宋体"/>
          <w:sz w:val="28"/>
          <w:szCs w:val="32"/>
        </w:rPr>
        <w:t>联系电话</w:t>
      </w:r>
      <w:r>
        <w:rPr>
          <w:rFonts w:hint="eastAsia" w:ascii="宋体" w:hAnsi="宋体"/>
          <w:sz w:val="28"/>
          <w:szCs w:val="32"/>
        </w:rPr>
        <w:t>：</w:t>
      </w:r>
      <w:r>
        <w:rPr>
          <w:rFonts w:hint="eastAsia" w:ascii="宋体" w:hAnsi="宋体"/>
          <w:sz w:val="28"/>
          <w:szCs w:val="32"/>
          <w:lang w:val="en-US" w:eastAsia="zh-CN"/>
        </w:rPr>
        <w:t>17590500198</w:t>
      </w:r>
    </w:p>
    <w:p>
      <w:pPr>
        <w:ind w:firstLine="528" w:firstLineChars="200"/>
        <w:rPr>
          <w:b/>
          <w:sz w:val="30"/>
          <w:szCs w:val="30"/>
        </w:rPr>
      </w:pPr>
      <w:r>
        <w:rPr>
          <w:rFonts w:ascii="宋体" w:hAnsi="宋体"/>
          <w:spacing w:val="-8"/>
          <w:sz w:val="28"/>
          <w:szCs w:val="32"/>
        </w:rPr>
        <w:t>详细地址</w:t>
      </w:r>
      <w:r>
        <w:rPr>
          <w:rFonts w:hint="eastAsia" w:ascii="宋体" w:hAnsi="宋体"/>
          <w:spacing w:val="-8"/>
          <w:sz w:val="28"/>
          <w:szCs w:val="32"/>
        </w:rPr>
        <w:t>：</w:t>
      </w:r>
      <w:r>
        <w:rPr>
          <w:rFonts w:hint="eastAsia" w:ascii="宋体" w:hAnsi="宋体"/>
          <w:spacing w:val="-8"/>
          <w:sz w:val="28"/>
          <w:szCs w:val="32"/>
          <w:lang w:eastAsia="zh-CN"/>
        </w:rPr>
        <w:t>新疆乌鲁木齐市水磨沟区立井街198号丽景名都10号写字楼1610室</w:t>
      </w:r>
      <w:r>
        <w:rPr>
          <w:b/>
          <w:sz w:val="30"/>
          <w:szCs w:val="30"/>
        </w:rPr>
        <w:br w:type="page"/>
      </w:r>
    </w:p>
    <w:p>
      <w:pPr>
        <w:adjustRightInd w:val="0"/>
        <w:snapToGrid w:val="0"/>
        <w:spacing w:line="440" w:lineRule="exact"/>
        <w:jc w:val="center"/>
        <w:rPr>
          <w:b/>
          <w:sz w:val="30"/>
          <w:szCs w:val="30"/>
        </w:rPr>
      </w:pPr>
      <w:r>
        <w:rPr>
          <w:b/>
          <w:sz w:val="30"/>
          <w:szCs w:val="30"/>
        </w:rPr>
        <w:t>目    录</w:t>
      </w:r>
    </w:p>
    <w:p>
      <w:pPr>
        <w:pStyle w:val="41"/>
        <w:tabs>
          <w:tab w:val="right" w:leader="dot" w:pos="9746"/>
          <w:tab w:val="clear" w:pos="8296"/>
        </w:tabs>
        <w:snapToGrid w:val="0"/>
        <w:spacing w:line="440" w:lineRule="exact"/>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TOC \o "1-3" \h \u </w:instrText>
      </w:r>
      <w:r>
        <w:rPr>
          <w:rFonts w:ascii="Times New Roman" w:hAnsi="Times New Roman"/>
          <w:sz w:val="24"/>
          <w:szCs w:val="24"/>
        </w:rPr>
        <w:fldChar w:fldCharType="separate"/>
      </w:r>
      <w:r>
        <w:fldChar w:fldCharType="begin"/>
      </w:r>
      <w:r>
        <w:instrText xml:space="preserve"> HYPERLINK \l "_Toc22567" </w:instrText>
      </w:r>
      <w:r>
        <w:fldChar w:fldCharType="separate"/>
      </w:r>
      <w:r>
        <w:rPr>
          <w:rFonts w:ascii="Times New Roman" w:hAnsi="Times New Roman"/>
          <w:sz w:val="24"/>
          <w:szCs w:val="24"/>
        </w:rPr>
        <w:t>第一部分 竞争性磋商公告</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_Toc22567 </w:instrText>
      </w:r>
      <w:r>
        <w:rPr>
          <w:rFonts w:ascii="Times New Roman" w:hAnsi="Times New Roman"/>
          <w:sz w:val="24"/>
          <w:szCs w:val="24"/>
        </w:rPr>
        <w:fldChar w:fldCharType="separate"/>
      </w:r>
      <w:r>
        <w:rPr>
          <w:rFonts w:ascii="Times New Roman" w:hAnsi="Times New Roman"/>
          <w:sz w:val="24"/>
          <w:szCs w:val="24"/>
        </w:rPr>
        <w:t>- 1 -</w:t>
      </w:r>
      <w:r>
        <w:rPr>
          <w:rFonts w:ascii="Times New Roman" w:hAnsi="Times New Roman"/>
          <w:sz w:val="24"/>
          <w:szCs w:val="24"/>
        </w:rPr>
        <w:fldChar w:fldCharType="end"/>
      </w:r>
      <w:r>
        <w:rPr>
          <w:rFonts w:ascii="Times New Roman" w:hAnsi="Times New Roman"/>
          <w:sz w:val="24"/>
          <w:szCs w:val="24"/>
        </w:rPr>
        <w:fldChar w:fldCharType="end"/>
      </w:r>
    </w:p>
    <w:p>
      <w:pPr>
        <w:pStyle w:val="41"/>
        <w:tabs>
          <w:tab w:val="right" w:leader="dot" w:pos="9746"/>
          <w:tab w:val="clear" w:pos="8296"/>
        </w:tabs>
        <w:snapToGrid w:val="0"/>
        <w:spacing w:line="440" w:lineRule="exact"/>
        <w:rPr>
          <w:rFonts w:ascii="Times New Roman" w:hAnsi="Times New Roman"/>
          <w:sz w:val="24"/>
          <w:szCs w:val="24"/>
        </w:rPr>
      </w:pPr>
      <w:r>
        <w:fldChar w:fldCharType="begin"/>
      </w:r>
      <w:r>
        <w:instrText xml:space="preserve"> HYPERLINK \l "_Toc27655" </w:instrText>
      </w:r>
      <w:r>
        <w:fldChar w:fldCharType="separate"/>
      </w:r>
      <w:r>
        <w:rPr>
          <w:rFonts w:ascii="Times New Roman" w:hAnsi="Times New Roman"/>
          <w:sz w:val="24"/>
          <w:szCs w:val="24"/>
        </w:rPr>
        <w:t>第二部分 投标须知前附表</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_Toc27655 </w:instrText>
      </w:r>
      <w:r>
        <w:rPr>
          <w:rFonts w:ascii="Times New Roman" w:hAnsi="Times New Roman"/>
          <w:sz w:val="24"/>
          <w:szCs w:val="24"/>
        </w:rPr>
        <w:fldChar w:fldCharType="separate"/>
      </w:r>
      <w:r>
        <w:rPr>
          <w:rFonts w:ascii="Times New Roman" w:hAnsi="Times New Roman"/>
          <w:sz w:val="24"/>
          <w:szCs w:val="24"/>
        </w:rPr>
        <w:t xml:space="preserve">- </w:t>
      </w:r>
      <w:r>
        <w:rPr>
          <w:rFonts w:hint="eastAsia" w:ascii="Times New Roman" w:hAnsi="Times New Roman"/>
          <w:sz w:val="24"/>
          <w:szCs w:val="24"/>
          <w:lang w:val="en-US" w:eastAsia="zh-CN"/>
        </w:rPr>
        <w:t>4</w:t>
      </w:r>
      <w:r>
        <w:rPr>
          <w:rFonts w:ascii="Times New Roman" w:hAnsi="Times New Roman"/>
          <w:sz w:val="24"/>
          <w:szCs w:val="24"/>
        </w:rPr>
        <w:t xml:space="preserve"> -</w:t>
      </w:r>
      <w:r>
        <w:rPr>
          <w:rFonts w:ascii="Times New Roman" w:hAnsi="Times New Roman"/>
          <w:sz w:val="24"/>
          <w:szCs w:val="24"/>
        </w:rPr>
        <w:fldChar w:fldCharType="end"/>
      </w:r>
      <w:r>
        <w:rPr>
          <w:rFonts w:ascii="Times New Roman" w:hAnsi="Times New Roman"/>
          <w:sz w:val="24"/>
          <w:szCs w:val="24"/>
        </w:rPr>
        <w:fldChar w:fldCharType="end"/>
      </w:r>
    </w:p>
    <w:p>
      <w:pPr>
        <w:pStyle w:val="41"/>
        <w:tabs>
          <w:tab w:val="right" w:leader="dot" w:pos="9746"/>
          <w:tab w:val="clear" w:pos="8296"/>
        </w:tabs>
        <w:snapToGrid w:val="0"/>
        <w:spacing w:line="440" w:lineRule="exact"/>
        <w:rPr>
          <w:rFonts w:ascii="Times New Roman" w:hAnsi="Times New Roman"/>
          <w:sz w:val="24"/>
          <w:szCs w:val="24"/>
        </w:rPr>
      </w:pPr>
      <w:r>
        <w:fldChar w:fldCharType="begin"/>
      </w:r>
      <w:r>
        <w:instrText xml:space="preserve"> HYPERLINK \l "_Toc15256" </w:instrText>
      </w:r>
      <w:r>
        <w:fldChar w:fldCharType="separate"/>
      </w:r>
      <w:r>
        <w:rPr>
          <w:rFonts w:ascii="Times New Roman" w:hAnsi="Times New Roman"/>
          <w:sz w:val="24"/>
          <w:szCs w:val="24"/>
        </w:rPr>
        <w:t>第三部分 竞争性磋商说明</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_Toc15256 </w:instrText>
      </w:r>
      <w:r>
        <w:rPr>
          <w:rFonts w:ascii="Times New Roman" w:hAnsi="Times New Roman"/>
          <w:sz w:val="24"/>
          <w:szCs w:val="24"/>
        </w:rPr>
        <w:fldChar w:fldCharType="separate"/>
      </w:r>
      <w:r>
        <w:rPr>
          <w:rFonts w:ascii="Times New Roman" w:hAnsi="Times New Roman"/>
          <w:sz w:val="24"/>
          <w:szCs w:val="24"/>
        </w:rPr>
        <w:t>- 8 -</w:t>
      </w:r>
      <w:r>
        <w:rPr>
          <w:rFonts w:ascii="Times New Roman" w:hAnsi="Times New Roman"/>
          <w:sz w:val="24"/>
          <w:szCs w:val="24"/>
        </w:rPr>
        <w:fldChar w:fldCharType="end"/>
      </w:r>
      <w:r>
        <w:rPr>
          <w:rFonts w:ascii="Times New Roman" w:hAnsi="Times New Roman"/>
          <w:sz w:val="24"/>
          <w:szCs w:val="24"/>
        </w:rPr>
        <w:fldChar w:fldCharType="end"/>
      </w:r>
    </w:p>
    <w:p>
      <w:pPr>
        <w:pStyle w:val="41"/>
        <w:tabs>
          <w:tab w:val="right" w:leader="dot" w:pos="9746"/>
          <w:tab w:val="clear" w:pos="8296"/>
        </w:tabs>
        <w:snapToGrid w:val="0"/>
        <w:spacing w:line="440" w:lineRule="exact"/>
        <w:rPr>
          <w:rFonts w:ascii="Times New Roman" w:hAnsi="Times New Roman"/>
          <w:sz w:val="24"/>
          <w:szCs w:val="24"/>
        </w:rPr>
      </w:pPr>
      <w:r>
        <w:fldChar w:fldCharType="begin"/>
      </w:r>
      <w:r>
        <w:instrText xml:space="preserve"> HYPERLINK \l "_Toc7427" </w:instrText>
      </w:r>
      <w:r>
        <w:fldChar w:fldCharType="separate"/>
      </w:r>
      <w:r>
        <w:rPr>
          <w:rFonts w:ascii="Times New Roman" w:hAnsi="Times New Roman"/>
          <w:sz w:val="24"/>
          <w:szCs w:val="24"/>
        </w:rPr>
        <w:t>第四部分 投标说明</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_Toc7427 </w:instrText>
      </w:r>
      <w:r>
        <w:rPr>
          <w:rFonts w:ascii="Times New Roman" w:hAnsi="Times New Roman"/>
          <w:sz w:val="24"/>
          <w:szCs w:val="24"/>
        </w:rPr>
        <w:fldChar w:fldCharType="separate"/>
      </w:r>
      <w:r>
        <w:rPr>
          <w:rFonts w:ascii="Times New Roman" w:hAnsi="Times New Roman"/>
          <w:sz w:val="24"/>
          <w:szCs w:val="24"/>
        </w:rPr>
        <w:t>- 11 -</w:t>
      </w:r>
      <w:r>
        <w:rPr>
          <w:rFonts w:ascii="Times New Roman" w:hAnsi="Times New Roman"/>
          <w:sz w:val="24"/>
          <w:szCs w:val="24"/>
        </w:rPr>
        <w:fldChar w:fldCharType="end"/>
      </w:r>
      <w:r>
        <w:rPr>
          <w:rFonts w:ascii="Times New Roman" w:hAnsi="Times New Roman"/>
          <w:sz w:val="24"/>
          <w:szCs w:val="24"/>
        </w:rPr>
        <w:fldChar w:fldCharType="end"/>
      </w:r>
    </w:p>
    <w:p>
      <w:pPr>
        <w:pStyle w:val="47"/>
        <w:tabs>
          <w:tab w:val="right" w:leader="dot" w:pos="9746"/>
        </w:tabs>
        <w:snapToGrid w:val="0"/>
        <w:spacing w:line="440" w:lineRule="exact"/>
        <w:rPr>
          <w:rFonts w:ascii="Times New Roman" w:hAnsi="Times New Roman"/>
          <w:sz w:val="24"/>
          <w:szCs w:val="24"/>
        </w:rPr>
      </w:pPr>
      <w:r>
        <w:fldChar w:fldCharType="begin"/>
      </w:r>
      <w:r>
        <w:instrText xml:space="preserve"> HYPERLINK \l "_Toc29529" </w:instrText>
      </w:r>
      <w:r>
        <w:fldChar w:fldCharType="separate"/>
      </w:r>
      <w:r>
        <w:rPr>
          <w:rFonts w:ascii="Times New Roman" w:hAnsi="Times New Roman"/>
          <w:sz w:val="24"/>
          <w:szCs w:val="24"/>
        </w:rPr>
        <w:t>第一章、对投标供应商的资格要求</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_Toc29529 </w:instrText>
      </w:r>
      <w:r>
        <w:rPr>
          <w:rFonts w:ascii="Times New Roman" w:hAnsi="Times New Roman"/>
          <w:sz w:val="24"/>
          <w:szCs w:val="24"/>
        </w:rPr>
        <w:fldChar w:fldCharType="separate"/>
      </w:r>
      <w:r>
        <w:rPr>
          <w:rFonts w:ascii="Times New Roman" w:hAnsi="Times New Roman"/>
          <w:sz w:val="24"/>
          <w:szCs w:val="24"/>
        </w:rPr>
        <w:t>- 11 -</w:t>
      </w:r>
      <w:r>
        <w:rPr>
          <w:rFonts w:ascii="Times New Roman" w:hAnsi="Times New Roman"/>
          <w:sz w:val="24"/>
          <w:szCs w:val="24"/>
        </w:rPr>
        <w:fldChar w:fldCharType="end"/>
      </w:r>
      <w:r>
        <w:rPr>
          <w:rFonts w:ascii="Times New Roman" w:hAnsi="Times New Roman"/>
          <w:sz w:val="24"/>
          <w:szCs w:val="24"/>
        </w:rPr>
        <w:fldChar w:fldCharType="end"/>
      </w:r>
    </w:p>
    <w:p>
      <w:pPr>
        <w:pStyle w:val="47"/>
        <w:tabs>
          <w:tab w:val="right" w:leader="dot" w:pos="9746"/>
        </w:tabs>
        <w:snapToGrid w:val="0"/>
        <w:spacing w:line="440" w:lineRule="exact"/>
        <w:rPr>
          <w:rFonts w:ascii="Times New Roman" w:hAnsi="Times New Roman"/>
          <w:sz w:val="24"/>
          <w:szCs w:val="24"/>
        </w:rPr>
      </w:pPr>
      <w:r>
        <w:fldChar w:fldCharType="begin"/>
      </w:r>
      <w:r>
        <w:instrText xml:space="preserve"> HYPERLINK \l "_Toc32709" </w:instrText>
      </w:r>
      <w:r>
        <w:fldChar w:fldCharType="separate"/>
      </w:r>
      <w:r>
        <w:rPr>
          <w:rFonts w:ascii="Times New Roman" w:hAnsi="Times New Roman"/>
          <w:sz w:val="24"/>
          <w:szCs w:val="24"/>
        </w:rPr>
        <w:t>第二章 、投标文件的编写</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_Toc32709 </w:instrText>
      </w:r>
      <w:r>
        <w:rPr>
          <w:rFonts w:ascii="Times New Roman" w:hAnsi="Times New Roman"/>
          <w:sz w:val="24"/>
          <w:szCs w:val="24"/>
        </w:rPr>
        <w:fldChar w:fldCharType="separate"/>
      </w:r>
      <w:r>
        <w:rPr>
          <w:rFonts w:ascii="Times New Roman" w:hAnsi="Times New Roman"/>
          <w:sz w:val="24"/>
          <w:szCs w:val="24"/>
        </w:rPr>
        <w:t>- 12 -</w:t>
      </w:r>
      <w:r>
        <w:rPr>
          <w:rFonts w:ascii="Times New Roman" w:hAnsi="Times New Roman"/>
          <w:sz w:val="24"/>
          <w:szCs w:val="24"/>
        </w:rPr>
        <w:fldChar w:fldCharType="end"/>
      </w:r>
      <w:r>
        <w:rPr>
          <w:rFonts w:ascii="Times New Roman" w:hAnsi="Times New Roman"/>
          <w:sz w:val="24"/>
          <w:szCs w:val="24"/>
        </w:rPr>
        <w:fldChar w:fldCharType="end"/>
      </w:r>
    </w:p>
    <w:p>
      <w:pPr>
        <w:pStyle w:val="47"/>
        <w:tabs>
          <w:tab w:val="right" w:leader="dot" w:pos="9746"/>
        </w:tabs>
        <w:snapToGrid w:val="0"/>
        <w:spacing w:line="440" w:lineRule="exact"/>
        <w:rPr>
          <w:rFonts w:ascii="Times New Roman" w:hAnsi="Times New Roman"/>
          <w:sz w:val="24"/>
          <w:szCs w:val="24"/>
        </w:rPr>
      </w:pPr>
      <w:r>
        <w:fldChar w:fldCharType="begin"/>
      </w:r>
      <w:r>
        <w:instrText xml:space="preserve"> HYPERLINK \l "_Toc28327" </w:instrText>
      </w:r>
      <w:r>
        <w:fldChar w:fldCharType="separate"/>
      </w:r>
      <w:r>
        <w:rPr>
          <w:rFonts w:ascii="Times New Roman" w:hAnsi="Times New Roman"/>
          <w:sz w:val="24"/>
          <w:szCs w:val="24"/>
        </w:rPr>
        <w:t>第三章、投标文件的递交</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_Toc28327 </w:instrText>
      </w:r>
      <w:r>
        <w:rPr>
          <w:rFonts w:ascii="Times New Roman" w:hAnsi="Times New Roman"/>
          <w:sz w:val="24"/>
          <w:szCs w:val="24"/>
        </w:rPr>
        <w:fldChar w:fldCharType="separate"/>
      </w:r>
      <w:r>
        <w:rPr>
          <w:rFonts w:ascii="Times New Roman" w:hAnsi="Times New Roman"/>
          <w:sz w:val="24"/>
          <w:szCs w:val="24"/>
        </w:rPr>
        <w:t>- 15 -</w:t>
      </w:r>
      <w:r>
        <w:rPr>
          <w:rFonts w:ascii="Times New Roman" w:hAnsi="Times New Roman"/>
          <w:sz w:val="24"/>
          <w:szCs w:val="24"/>
        </w:rPr>
        <w:fldChar w:fldCharType="end"/>
      </w:r>
      <w:r>
        <w:rPr>
          <w:rFonts w:ascii="Times New Roman" w:hAnsi="Times New Roman"/>
          <w:sz w:val="24"/>
          <w:szCs w:val="24"/>
        </w:rPr>
        <w:fldChar w:fldCharType="end"/>
      </w:r>
    </w:p>
    <w:p>
      <w:pPr>
        <w:pStyle w:val="47"/>
        <w:tabs>
          <w:tab w:val="right" w:leader="dot" w:pos="9746"/>
        </w:tabs>
        <w:snapToGrid w:val="0"/>
        <w:spacing w:line="440" w:lineRule="exact"/>
        <w:rPr>
          <w:rFonts w:ascii="Times New Roman" w:hAnsi="Times New Roman"/>
          <w:sz w:val="24"/>
          <w:szCs w:val="24"/>
        </w:rPr>
      </w:pPr>
      <w:r>
        <w:fldChar w:fldCharType="begin"/>
      </w:r>
      <w:r>
        <w:instrText xml:space="preserve"> HYPERLINK \l "_Toc24126" </w:instrText>
      </w:r>
      <w:r>
        <w:fldChar w:fldCharType="separate"/>
      </w:r>
      <w:r>
        <w:rPr>
          <w:rFonts w:ascii="Times New Roman" w:hAnsi="Times New Roman"/>
          <w:sz w:val="24"/>
          <w:szCs w:val="24"/>
        </w:rPr>
        <w:t>第四章、评标委员会</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_Toc24126 </w:instrText>
      </w:r>
      <w:r>
        <w:rPr>
          <w:rFonts w:ascii="Times New Roman" w:hAnsi="Times New Roman"/>
          <w:sz w:val="24"/>
          <w:szCs w:val="24"/>
        </w:rPr>
        <w:fldChar w:fldCharType="separate"/>
      </w:r>
      <w:r>
        <w:rPr>
          <w:rFonts w:ascii="Times New Roman" w:hAnsi="Times New Roman"/>
          <w:sz w:val="24"/>
          <w:szCs w:val="24"/>
        </w:rPr>
        <w:t>- 16 -</w:t>
      </w:r>
      <w:r>
        <w:rPr>
          <w:rFonts w:ascii="Times New Roman" w:hAnsi="Times New Roman"/>
          <w:sz w:val="24"/>
          <w:szCs w:val="24"/>
        </w:rPr>
        <w:fldChar w:fldCharType="end"/>
      </w:r>
      <w:r>
        <w:rPr>
          <w:rFonts w:ascii="Times New Roman" w:hAnsi="Times New Roman"/>
          <w:sz w:val="24"/>
          <w:szCs w:val="24"/>
        </w:rPr>
        <w:fldChar w:fldCharType="end"/>
      </w:r>
    </w:p>
    <w:p>
      <w:pPr>
        <w:pStyle w:val="47"/>
        <w:tabs>
          <w:tab w:val="right" w:leader="dot" w:pos="9746"/>
        </w:tabs>
        <w:snapToGrid w:val="0"/>
        <w:spacing w:line="440" w:lineRule="exact"/>
        <w:rPr>
          <w:rFonts w:ascii="Times New Roman" w:hAnsi="Times New Roman"/>
          <w:sz w:val="24"/>
          <w:szCs w:val="24"/>
        </w:rPr>
      </w:pPr>
      <w:r>
        <w:fldChar w:fldCharType="begin"/>
      </w:r>
      <w:r>
        <w:instrText xml:space="preserve"> HYPERLINK \l "_Toc12468" </w:instrText>
      </w:r>
      <w:r>
        <w:fldChar w:fldCharType="separate"/>
      </w:r>
      <w:r>
        <w:rPr>
          <w:rFonts w:ascii="Times New Roman" w:hAnsi="Times New Roman"/>
          <w:sz w:val="24"/>
          <w:szCs w:val="24"/>
        </w:rPr>
        <w:t>第五章、开　标</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_Toc12468 </w:instrText>
      </w:r>
      <w:r>
        <w:rPr>
          <w:rFonts w:ascii="Times New Roman" w:hAnsi="Times New Roman"/>
          <w:sz w:val="24"/>
          <w:szCs w:val="24"/>
        </w:rPr>
        <w:fldChar w:fldCharType="separate"/>
      </w:r>
      <w:r>
        <w:rPr>
          <w:rFonts w:ascii="Times New Roman" w:hAnsi="Times New Roman"/>
          <w:sz w:val="24"/>
          <w:szCs w:val="24"/>
        </w:rPr>
        <w:t>- 18 -</w:t>
      </w:r>
      <w:r>
        <w:rPr>
          <w:rFonts w:ascii="Times New Roman" w:hAnsi="Times New Roman"/>
          <w:sz w:val="24"/>
          <w:szCs w:val="24"/>
        </w:rPr>
        <w:fldChar w:fldCharType="end"/>
      </w:r>
      <w:r>
        <w:rPr>
          <w:rFonts w:ascii="Times New Roman" w:hAnsi="Times New Roman"/>
          <w:sz w:val="24"/>
          <w:szCs w:val="24"/>
        </w:rPr>
        <w:fldChar w:fldCharType="end"/>
      </w:r>
    </w:p>
    <w:p>
      <w:pPr>
        <w:pStyle w:val="47"/>
        <w:tabs>
          <w:tab w:val="right" w:leader="dot" w:pos="9746"/>
        </w:tabs>
        <w:snapToGrid w:val="0"/>
        <w:spacing w:line="440" w:lineRule="exact"/>
        <w:rPr>
          <w:rFonts w:ascii="Times New Roman" w:hAnsi="Times New Roman"/>
          <w:sz w:val="24"/>
          <w:szCs w:val="24"/>
        </w:rPr>
      </w:pPr>
      <w:r>
        <w:fldChar w:fldCharType="begin"/>
      </w:r>
      <w:r>
        <w:instrText xml:space="preserve"> HYPERLINK \l "_Toc5076" </w:instrText>
      </w:r>
      <w:r>
        <w:fldChar w:fldCharType="separate"/>
      </w:r>
      <w:r>
        <w:rPr>
          <w:rFonts w:ascii="Times New Roman" w:hAnsi="Times New Roman"/>
          <w:sz w:val="24"/>
          <w:szCs w:val="24"/>
        </w:rPr>
        <w:t>第六章、评标</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_Toc5076 </w:instrText>
      </w:r>
      <w:r>
        <w:rPr>
          <w:rFonts w:ascii="Times New Roman" w:hAnsi="Times New Roman"/>
          <w:sz w:val="24"/>
          <w:szCs w:val="24"/>
        </w:rPr>
        <w:fldChar w:fldCharType="separate"/>
      </w:r>
      <w:r>
        <w:rPr>
          <w:rFonts w:ascii="Times New Roman" w:hAnsi="Times New Roman"/>
          <w:sz w:val="24"/>
          <w:szCs w:val="24"/>
        </w:rPr>
        <w:t>- 19 -</w:t>
      </w:r>
      <w:r>
        <w:rPr>
          <w:rFonts w:ascii="Times New Roman" w:hAnsi="Times New Roman"/>
          <w:sz w:val="24"/>
          <w:szCs w:val="24"/>
        </w:rPr>
        <w:fldChar w:fldCharType="end"/>
      </w:r>
      <w:r>
        <w:rPr>
          <w:rFonts w:ascii="Times New Roman" w:hAnsi="Times New Roman"/>
          <w:sz w:val="24"/>
          <w:szCs w:val="24"/>
        </w:rPr>
        <w:fldChar w:fldCharType="end"/>
      </w:r>
    </w:p>
    <w:p>
      <w:pPr>
        <w:pStyle w:val="47"/>
        <w:tabs>
          <w:tab w:val="right" w:leader="dot" w:pos="9746"/>
        </w:tabs>
        <w:snapToGrid w:val="0"/>
        <w:spacing w:line="440" w:lineRule="exact"/>
        <w:rPr>
          <w:rFonts w:ascii="Times New Roman" w:hAnsi="Times New Roman"/>
          <w:sz w:val="24"/>
          <w:szCs w:val="24"/>
        </w:rPr>
      </w:pPr>
      <w:r>
        <w:fldChar w:fldCharType="begin"/>
      </w:r>
      <w:r>
        <w:instrText xml:space="preserve"> HYPERLINK \l "_Toc24668" </w:instrText>
      </w:r>
      <w:r>
        <w:fldChar w:fldCharType="separate"/>
      </w:r>
      <w:r>
        <w:rPr>
          <w:rFonts w:ascii="Times New Roman" w:hAnsi="Times New Roman"/>
          <w:sz w:val="24"/>
          <w:szCs w:val="24"/>
        </w:rPr>
        <w:t>第七章、定　标</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_Toc24668 </w:instrText>
      </w:r>
      <w:r>
        <w:rPr>
          <w:rFonts w:ascii="Times New Roman" w:hAnsi="Times New Roman"/>
          <w:sz w:val="24"/>
          <w:szCs w:val="24"/>
        </w:rPr>
        <w:fldChar w:fldCharType="separate"/>
      </w:r>
      <w:r>
        <w:rPr>
          <w:rFonts w:ascii="Times New Roman" w:hAnsi="Times New Roman"/>
          <w:sz w:val="24"/>
          <w:szCs w:val="24"/>
        </w:rPr>
        <w:t>- 26 -</w:t>
      </w:r>
      <w:r>
        <w:rPr>
          <w:rFonts w:ascii="Times New Roman" w:hAnsi="Times New Roman"/>
          <w:sz w:val="24"/>
          <w:szCs w:val="24"/>
        </w:rPr>
        <w:fldChar w:fldCharType="end"/>
      </w:r>
      <w:r>
        <w:rPr>
          <w:rFonts w:ascii="Times New Roman" w:hAnsi="Times New Roman"/>
          <w:sz w:val="24"/>
          <w:szCs w:val="24"/>
        </w:rPr>
        <w:fldChar w:fldCharType="end"/>
      </w:r>
    </w:p>
    <w:p>
      <w:pPr>
        <w:pStyle w:val="47"/>
        <w:tabs>
          <w:tab w:val="right" w:leader="dot" w:pos="9746"/>
        </w:tabs>
        <w:snapToGrid w:val="0"/>
        <w:spacing w:line="440" w:lineRule="exact"/>
        <w:rPr>
          <w:rFonts w:ascii="Times New Roman" w:hAnsi="Times New Roman"/>
          <w:sz w:val="24"/>
          <w:szCs w:val="24"/>
        </w:rPr>
      </w:pPr>
      <w:r>
        <w:fldChar w:fldCharType="begin"/>
      </w:r>
      <w:r>
        <w:instrText xml:space="preserve"> HYPERLINK \l "_Toc18620" </w:instrText>
      </w:r>
      <w:r>
        <w:fldChar w:fldCharType="separate"/>
      </w:r>
      <w:r>
        <w:rPr>
          <w:rFonts w:ascii="Times New Roman" w:hAnsi="Times New Roman"/>
          <w:bCs/>
          <w:sz w:val="24"/>
          <w:szCs w:val="24"/>
        </w:rPr>
        <w:t>第八章、授予合同</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_Toc18620 </w:instrText>
      </w:r>
      <w:r>
        <w:rPr>
          <w:rFonts w:ascii="Times New Roman" w:hAnsi="Times New Roman"/>
          <w:sz w:val="24"/>
          <w:szCs w:val="24"/>
        </w:rPr>
        <w:fldChar w:fldCharType="separate"/>
      </w:r>
      <w:r>
        <w:rPr>
          <w:rFonts w:ascii="Times New Roman" w:hAnsi="Times New Roman"/>
          <w:sz w:val="24"/>
          <w:szCs w:val="24"/>
        </w:rPr>
        <w:t>- 26 -</w:t>
      </w:r>
      <w:r>
        <w:rPr>
          <w:rFonts w:ascii="Times New Roman" w:hAnsi="Times New Roman"/>
          <w:sz w:val="24"/>
          <w:szCs w:val="24"/>
        </w:rPr>
        <w:fldChar w:fldCharType="end"/>
      </w:r>
      <w:r>
        <w:rPr>
          <w:rFonts w:ascii="Times New Roman" w:hAnsi="Times New Roman"/>
          <w:sz w:val="24"/>
          <w:szCs w:val="24"/>
        </w:rPr>
        <w:fldChar w:fldCharType="end"/>
      </w:r>
    </w:p>
    <w:p>
      <w:pPr>
        <w:pStyle w:val="41"/>
        <w:tabs>
          <w:tab w:val="right" w:leader="dot" w:pos="9746"/>
          <w:tab w:val="clear" w:pos="8296"/>
        </w:tabs>
        <w:snapToGrid w:val="0"/>
        <w:spacing w:line="440" w:lineRule="exact"/>
        <w:rPr>
          <w:rFonts w:ascii="Times New Roman" w:hAnsi="Times New Roman"/>
          <w:sz w:val="24"/>
          <w:szCs w:val="24"/>
        </w:rPr>
      </w:pPr>
      <w:r>
        <w:fldChar w:fldCharType="begin"/>
      </w:r>
      <w:r>
        <w:instrText xml:space="preserve"> HYPERLINK \l "_Toc22181" </w:instrText>
      </w:r>
      <w:r>
        <w:fldChar w:fldCharType="separate"/>
      </w:r>
      <w:r>
        <w:rPr>
          <w:rFonts w:ascii="Times New Roman" w:hAnsi="Times New Roman"/>
          <w:sz w:val="24"/>
          <w:szCs w:val="24"/>
        </w:rPr>
        <w:t>第五部分 项目概括及采购需求</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_Toc22181 </w:instrText>
      </w:r>
      <w:r>
        <w:rPr>
          <w:rFonts w:ascii="Times New Roman" w:hAnsi="Times New Roman"/>
          <w:sz w:val="24"/>
          <w:szCs w:val="24"/>
        </w:rPr>
        <w:fldChar w:fldCharType="separate"/>
      </w:r>
      <w:r>
        <w:rPr>
          <w:rFonts w:ascii="Times New Roman" w:hAnsi="Times New Roman"/>
          <w:sz w:val="24"/>
          <w:szCs w:val="24"/>
        </w:rPr>
        <w:t>- 27 -</w:t>
      </w:r>
      <w:r>
        <w:rPr>
          <w:rFonts w:ascii="Times New Roman" w:hAnsi="Times New Roman"/>
          <w:sz w:val="24"/>
          <w:szCs w:val="24"/>
        </w:rPr>
        <w:fldChar w:fldCharType="end"/>
      </w:r>
      <w:r>
        <w:rPr>
          <w:rFonts w:ascii="Times New Roman" w:hAnsi="Times New Roman"/>
          <w:sz w:val="24"/>
          <w:szCs w:val="24"/>
        </w:rPr>
        <w:fldChar w:fldCharType="end"/>
      </w:r>
    </w:p>
    <w:p>
      <w:pPr>
        <w:pStyle w:val="41"/>
        <w:tabs>
          <w:tab w:val="right" w:leader="dot" w:pos="9746"/>
          <w:tab w:val="clear" w:pos="8296"/>
        </w:tabs>
        <w:snapToGrid w:val="0"/>
        <w:spacing w:line="440" w:lineRule="exact"/>
        <w:rPr>
          <w:rFonts w:ascii="Times New Roman" w:hAnsi="Times New Roman"/>
          <w:sz w:val="24"/>
          <w:szCs w:val="24"/>
        </w:rPr>
      </w:pPr>
      <w:r>
        <w:fldChar w:fldCharType="begin"/>
      </w:r>
      <w:r>
        <w:instrText xml:space="preserve"> HYPERLINK \l "_Toc852" </w:instrText>
      </w:r>
      <w:r>
        <w:fldChar w:fldCharType="separate"/>
      </w:r>
      <w:r>
        <w:rPr>
          <w:rFonts w:ascii="Times New Roman" w:hAnsi="Times New Roman"/>
          <w:sz w:val="24"/>
          <w:szCs w:val="24"/>
        </w:rPr>
        <w:t>第六部分 商务部分</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_Toc852 </w:instrText>
      </w:r>
      <w:r>
        <w:rPr>
          <w:rFonts w:ascii="Times New Roman" w:hAnsi="Times New Roman"/>
          <w:sz w:val="24"/>
          <w:szCs w:val="24"/>
        </w:rPr>
        <w:fldChar w:fldCharType="separate"/>
      </w:r>
      <w:r>
        <w:rPr>
          <w:rFonts w:ascii="Times New Roman" w:hAnsi="Times New Roman"/>
          <w:sz w:val="24"/>
          <w:szCs w:val="24"/>
        </w:rPr>
        <w:t>- 27 -</w:t>
      </w:r>
      <w:r>
        <w:rPr>
          <w:rFonts w:ascii="Times New Roman" w:hAnsi="Times New Roman"/>
          <w:sz w:val="24"/>
          <w:szCs w:val="24"/>
        </w:rPr>
        <w:fldChar w:fldCharType="end"/>
      </w:r>
      <w:r>
        <w:rPr>
          <w:rFonts w:ascii="Times New Roman" w:hAnsi="Times New Roman"/>
          <w:sz w:val="24"/>
          <w:szCs w:val="24"/>
        </w:rPr>
        <w:fldChar w:fldCharType="end"/>
      </w:r>
    </w:p>
    <w:p>
      <w:pPr>
        <w:pStyle w:val="47"/>
        <w:tabs>
          <w:tab w:val="right" w:leader="dot" w:pos="9746"/>
        </w:tabs>
        <w:snapToGrid w:val="0"/>
        <w:spacing w:line="440" w:lineRule="exact"/>
        <w:rPr>
          <w:rFonts w:ascii="Times New Roman" w:hAnsi="Times New Roman"/>
          <w:sz w:val="24"/>
          <w:szCs w:val="24"/>
        </w:rPr>
      </w:pPr>
      <w:r>
        <w:fldChar w:fldCharType="begin"/>
      </w:r>
      <w:r>
        <w:instrText xml:space="preserve"> HYPERLINK \l "_Toc23721" </w:instrText>
      </w:r>
      <w:r>
        <w:fldChar w:fldCharType="separate"/>
      </w:r>
      <w:r>
        <w:rPr>
          <w:rFonts w:ascii="Times New Roman" w:hAnsi="Times New Roman"/>
          <w:sz w:val="24"/>
          <w:szCs w:val="24"/>
        </w:rPr>
        <w:t>第一章 合同一般条款</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_Toc23721 </w:instrText>
      </w:r>
      <w:r>
        <w:rPr>
          <w:rFonts w:ascii="Times New Roman" w:hAnsi="Times New Roman"/>
          <w:sz w:val="24"/>
          <w:szCs w:val="24"/>
        </w:rPr>
        <w:fldChar w:fldCharType="separate"/>
      </w:r>
      <w:r>
        <w:rPr>
          <w:rFonts w:ascii="Times New Roman" w:hAnsi="Times New Roman"/>
          <w:sz w:val="24"/>
          <w:szCs w:val="24"/>
        </w:rPr>
        <w:t>- 28 -</w:t>
      </w:r>
      <w:r>
        <w:rPr>
          <w:rFonts w:ascii="Times New Roman" w:hAnsi="Times New Roman"/>
          <w:sz w:val="24"/>
          <w:szCs w:val="24"/>
        </w:rPr>
        <w:fldChar w:fldCharType="end"/>
      </w:r>
      <w:r>
        <w:rPr>
          <w:rFonts w:ascii="Times New Roman" w:hAnsi="Times New Roman"/>
          <w:sz w:val="24"/>
          <w:szCs w:val="24"/>
        </w:rPr>
        <w:fldChar w:fldCharType="end"/>
      </w:r>
    </w:p>
    <w:p>
      <w:pPr>
        <w:pStyle w:val="47"/>
        <w:tabs>
          <w:tab w:val="right" w:leader="dot" w:pos="9746"/>
        </w:tabs>
        <w:snapToGrid w:val="0"/>
        <w:spacing w:line="440" w:lineRule="exact"/>
        <w:rPr>
          <w:rFonts w:ascii="Times New Roman" w:hAnsi="Times New Roman"/>
          <w:sz w:val="24"/>
          <w:szCs w:val="24"/>
        </w:rPr>
      </w:pPr>
      <w:r>
        <w:fldChar w:fldCharType="begin"/>
      </w:r>
      <w:r>
        <w:instrText xml:space="preserve"> HYPERLINK \l "_Toc29163" </w:instrText>
      </w:r>
      <w:r>
        <w:fldChar w:fldCharType="separate"/>
      </w:r>
      <w:r>
        <w:rPr>
          <w:rFonts w:ascii="Times New Roman" w:hAnsi="Times New Roman"/>
          <w:sz w:val="24"/>
          <w:szCs w:val="24"/>
        </w:rPr>
        <w:t>第二章 合同特殊条款</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_Toc29163 </w:instrText>
      </w:r>
      <w:r>
        <w:rPr>
          <w:rFonts w:ascii="Times New Roman" w:hAnsi="Times New Roman"/>
          <w:sz w:val="24"/>
          <w:szCs w:val="24"/>
        </w:rPr>
        <w:fldChar w:fldCharType="separate"/>
      </w:r>
      <w:r>
        <w:rPr>
          <w:rFonts w:ascii="Times New Roman" w:hAnsi="Times New Roman"/>
          <w:sz w:val="24"/>
          <w:szCs w:val="24"/>
        </w:rPr>
        <w:t>- 30 -</w:t>
      </w:r>
      <w:r>
        <w:rPr>
          <w:rFonts w:ascii="Times New Roman" w:hAnsi="Times New Roman"/>
          <w:sz w:val="24"/>
          <w:szCs w:val="24"/>
        </w:rPr>
        <w:fldChar w:fldCharType="end"/>
      </w:r>
      <w:r>
        <w:rPr>
          <w:rFonts w:ascii="Times New Roman" w:hAnsi="Times New Roman"/>
          <w:sz w:val="24"/>
          <w:szCs w:val="24"/>
        </w:rPr>
        <w:fldChar w:fldCharType="end"/>
      </w:r>
    </w:p>
    <w:p>
      <w:pPr>
        <w:pStyle w:val="41"/>
        <w:tabs>
          <w:tab w:val="right" w:leader="dot" w:pos="9746"/>
          <w:tab w:val="clear" w:pos="8296"/>
        </w:tabs>
        <w:snapToGrid w:val="0"/>
        <w:spacing w:line="440" w:lineRule="exact"/>
        <w:rPr>
          <w:rFonts w:ascii="Times New Roman" w:hAnsi="Times New Roman"/>
          <w:sz w:val="24"/>
          <w:szCs w:val="24"/>
        </w:rPr>
      </w:pPr>
      <w:r>
        <w:fldChar w:fldCharType="begin"/>
      </w:r>
      <w:r>
        <w:instrText xml:space="preserve"> HYPERLINK \l "_Toc1362" </w:instrText>
      </w:r>
      <w:r>
        <w:fldChar w:fldCharType="separate"/>
      </w:r>
      <w:r>
        <w:rPr>
          <w:rFonts w:ascii="Times New Roman" w:hAnsi="Times New Roman"/>
          <w:sz w:val="24"/>
          <w:szCs w:val="24"/>
        </w:rPr>
        <w:t>第七部分 附　件</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_Toc1362 </w:instrText>
      </w:r>
      <w:r>
        <w:rPr>
          <w:rFonts w:ascii="Times New Roman" w:hAnsi="Times New Roman"/>
          <w:sz w:val="24"/>
          <w:szCs w:val="24"/>
        </w:rPr>
        <w:fldChar w:fldCharType="separate"/>
      </w:r>
      <w:r>
        <w:rPr>
          <w:rFonts w:ascii="Times New Roman" w:hAnsi="Times New Roman"/>
          <w:sz w:val="24"/>
          <w:szCs w:val="24"/>
        </w:rPr>
        <w:t>- 32 -</w:t>
      </w:r>
      <w:r>
        <w:rPr>
          <w:rFonts w:ascii="Times New Roman" w:hAnsi="Times New Roman"/>
          <w:sz w:val="24"/>
          <w:szCs w:val="24"/>
        </w:rPr>
        <w:fldChar w:fldCharType="end"/>
      </w:r>
      <w:r>
        <w:rPr>
          <w:rFonts w:ascii="Times New Roman" w:hAnsi="Times New Roman"/>
          <w:sz w:val="24"/>
          <w:szCs w:val="24"/>
        </w:rPr>
        <w:fldChar w:fldCharType="end"/>
      </w:r>
    </w:p>
    <w:p>
      <w:pPr>
        <w:pStyle w:val="47"/>
        <w:tabs>
          <w:tab w:val="right" w:leader="dot" w:pos="9746"/>
        </w:tabs>
        <w:snapToGrid w:val="0"/>
        <w:spacing w:line="440" w:lineRule="exact"/>
        <w:rPr>
          <w:rFonts w:ascii="Times New Roman" w:hAnsi="Times New Roman"/>
          <w:sz w:val="24"/>
          <w:szCs w:val="24"/>
        </w:rPr>
      </w:pPr>
      <w:r>
        <w:fldChar w:fldCharType="begin"/>
      </w:r>
      <w:r>
        <w:instrText xml:space="preserve"> HYPERLINK \l "_Toc27845" </w:instrText>
      </w:r>
      <w:r>
        <w:fldChar w:fldCharType="separate"/>
      </w:r>
      <w:r>
        <w:rPr>
          <w:rFonts w:ascii="Times New Roman" w:hAnsi="Times New Roman"/>
          <w:sz w:val="24"/>
          <w:szCs w:val="24"/>
        </w:rPr>
        <w:t>第一章、投标文件编制顺序</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_Toc27845 </w:instrText>
      </w:r>
      <w:r>
        <w:rPr>
          <w:rFonts w:ascii="Times New Roman" w:hAnsi="Times New Roman"/>
          <w:sz w:val="24"/>
          <w:szCs w:val="24"/>
        </w:rPr>
        <w:fldChar w:fldCharType="separate"/>
      </w:r>
      <w:r>
        <w:rPr>
          <w:rFonts w:ascii="Times New Roman" w:hAnsi="Times New Roman"/>
          <w:sz w:val="24"/>
          <w:szCs w:val="24"/>
        </w:rPr>
        <w:t>- 32 -</w:t>
      </w:r>
      <w:r>
        <w:rPr>
          <w:rFonts w:ascii="Times New Roman" w:hAnsi="Times New Roman"/>
          <w:sz w:val="24"/>
          <w:szCs w:val="24"/>
        </w:rPr>
        <w:fldChar w:fldCharType="end"/>
      </w:r>
      <w:r>
        <w:rPr>
          <w:rFonts w:ascii="Times New Roman" w:hAnsi="Times New Roman"/>
          <w:sz w:val="24"/>
          <w:szCs w:val="24"/>
        </w:rPr>
        <w:fldChar w:fldCharType="end"/>
      </w:r>
    </w:p>
    <w:p>
      <w:pPr>
        <w:pStyle w:val="47"/>
        <w:tabs>
          <w:tab w:val="right" w:leader="dot" w:pos="9746"/>
        </w:tabs>
        <w:snapToGrid w:val="0"/>
        <w:spacing w:line="440" w:lineRule="exact"/>
        <w:rPr>
          <w:rFonts w:ascii="Times New Roman" w:hAnsi="Times New Roman"/>
        </w:rPr>
      </w:pPr>
      <w:r>
        <w:fldChar w:fldCharType="begin"/>
      </w:r>
      <w:r>
        <w:instrText xml:space="preserve"> HYPERLINK \l "_Toc16353" </w:instrText>
      </w:r>
      <w:r>
        <w:fldChar w:fldCharType="separate"/>
      </w:r>
      <w:r>
        <w:rPr>
          <w:rFonts w:ascii="Times New Roman" w:hAnsi="Times New Roman"/>
          <w:sz w:val="24"/>
          <w:szCs w:val="24"/>
        </w:rPr>
        <w:t>第二章、其它有关附件格式范本</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_Toc16353 </w:instrText>
      </w:r>
      <w:r>
        <w:rPr>
          <w:rFonts w:ascii="Times New Roman" w:hAnsi="Times New Roman"/>
          <w:sz w:val="24"/>
          <w:szCs w:val="24"/>
        </w:rPr>
        <w:fldChar w:fldCharType="separate"/>
      </w:r>
      <w:r>
        <w:rPr>
          <w:rFonts w:ascii="Times New Roman" w:hAnsi="Times New Roman"/>
          <w:sz w:val="24"/>
          <w:szCs w:val="24"/>
        </w:rPr>
        <w:t>- 33 -</w:t>
      </w:r>
      <w:r>
        <w:rPr>
          <w:rFonts w:ascii="Times New Roman" w:hAnsi="Times New Roman"/>
          <w:sz w:val="24"/>
          <w:szCs w:val="24"/>
        </w:rPr>
        <w:fldChar w:fldCharType="end"/>
      </w:r>
      <w:r>
        <w:rPr>
          <w:rFonts w:ascii="Times New Roman" w:hAnsi="Times New Roman"/>
          <w:sz w:val="24"/>
          <w:szCs w:val="24"/>
        </w:rPr>
        <w:fldChar w:fldCharType="end"/>
      </w:r>
    </w:p>
    <w:p>
      <w:pPr>
        <w:pStyle w:val="31"/>
        <w:tabs>
          <w:tab w:val="right" w:leader="dot" w:pos="9746"/>
        </w:tabs>
        <w:snapToGrid w:val="0"/>
        <w:spacing w:line="440" w:lineRule="exact"/>
        <w:rPr>
          <w:rFonts w:ascii="Times New Roman" w:hAnsi="Times New Roman"/>
        </w:rPr>
      </w:pPr>
    </w:p>
    <w:p>
      <w:pPr>
        <w:pStyle w:val="31"/>
        <w:tabs>
          <w:tab w:val="right" w:leader="dot" w:pos="9736"/>
        </w:tabs>
        <w:snapToGrid w:val="0"/>
        <w:spacing w:line="440" w:lineRule="exact"/>
        <w:rPr>
          <w:rFonts w:ascii="Times New Roman" w:hAnsi="Times New Roman"/>
          <w:sz w:val="24"/>
          <w:szCs w:val="24"/>
        </w:rPr>
        <w:sectPr>
          <w:headerReference r:id="rId5" w:type="default"/>
          <w:footerReference r:id="rId6" w:type="default"/>
          <w:pgSz w:w="11906" w:h="16838"/>
          <w:pgMar w:top="1440" w:right="1080" w:bottom="1440" w:left="1080" w:header="851" w:footer="1134" w:gutter="0"/>
          <w:pgNumType w:fmt="numberInDash" w:start="1"/>
          <w:cols w:space="720" w:num="1"/>
          <w:docGrid w:type="lines" w:linePitch="312" w:charSpace="0"/>
        </w:sectPr>
      </w:pPr>
      <w:r>
        <w:rPr>
          <w:rFonts w:ascii="Times New Roman" w:hAnsi="Times New Roman"/>
          <w:szCs w:val="24"/>
        </w:rPr>
        <w:fldChar w:fldCharType="end"/>
      </w:r>
      <w:bookmarkStart w:id="0" w:name="_Toc500452265"/>
      <w:bookmarkStart w:id="1" w:name="_Toc25279"/>
      <w:bookmarkStart w:id="2" w:name="_Toc24707"/>
      <w:bookmarkStart w:id="3" w:name="_Toc11181"/>
    </w:p>
    <w:p>
      <w:pPr>
        <w:pStyle w:val="3"/>
        <w:adjustRightInd w:val="0"/>
        <w:snapToGrid w:val="0"/>
        <w:spacing w:before="0" w:after="0" w:line="440" w:lineRule="exact"/>
        <w:jc w:val="center"/>
      </w:pPr>
      <w:bookmarkStart w:id="4" w:name="_Toc22567"/>
      <w:r>
        <w:rPr>
          <w:sz w:val="30"/>
          <w:szCs w:val="30"/>
        </w:rPr>
        <w:t>第一部分 竞争性磋商公告</w:t>
      </w:r>
      <w:bookmarkEnd w:id="0"/>
      <w:bookmarkEnd w:id="1"/>
      <w:bookmarkEnd w:id="2"/>
      <w:bookmarkEnd w:id="3"/>
      <w:bookmarkEnd w:id="4"/>
      <w:bookmarkStart w:id="5" w:name="_Toc7310"/>
      <w:bookmarkStart w:id="6" w:name="_Toc500452266"/>
      <w:bookmarkStart w:id="7" w:name="_Toc14635"/>
      <w:bookmarkStart w:id="8" w:name="_Toc15135"/>
    </w:p>
    <w:tbl>
      <w:tblPr>
        <w:tblStyle w:val="5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tcPr>
          <w:p>
            <w:pPr>
              <w:pStyle w:val="51"/>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00" w:lineRule="exact"/>
              <w:ind w:left="0" w:right="0"/>
              <w:jc w:val="left"/>
              <w:textAlignment w:val="auto"/>
              <w:rPr>
                <w:rFonts w:hint="eastAsia" w:ascii="宋体" w:hAnsi="宋体" w:eastAsia="宋体" w:cs="宋体"/>
                <w:i w:val="0"/>
                <w:caps w:val="0"/>
                <w:color w:val="000000"/>
                <w:spacing w:val="0"/>
                <w:sz w:val="24"/>
                <w:szCs w:val="24"/>
              </w:rPr>
            </w:pPr>
            <w:bookmarkStart w:id="9" w:name="_Toc27655"/>
            <w:r>
              <w:rPr>
                <w:rFonts w:hint="eastAsia" w:ascii="宋体" w:hAnsi="宋体" w:eastAsia="宋体" w:cs="宋体"/>
                <w:i w:val="0"/>
                <w:caps w:val="0"/>
                <w:color w:val="000000"/>
                <w:spacing w:val="0"/>
                <w:sz w:val="24"/>
                <w:szCs w:val="24"/>
              </w:rPr>
              <w:t> </w:t>
            </w:r>
            <w:r>
              <w:rPr>
                <w:rFonts w:hint="eastAsia" w:ascii="宋体" w:hAnsi="宋体" w:eastAsia="宋体" w:cs="宋体"/>
                <w:i w:val="0"/>
                <w:caps w:val="0"/>
                <w:color w:val="000000"/>
                <w:spacing w:val="0"/>
                <w:sz w:val="24"/>
                <w:szCs w:val="24"/>
                <w:lang w:val="en-US" w:eastAsia="zh-CN"/>
              </w:rPr>
              <w:t>项目概</w:t>
            </w:r>
            <w:r>
              <w:rPr>
                <w:rFonts w:hint="eastAsia" w:ascii="宋体" w:hAnsi="宋体" w:eastAsia="宋体" w:cs="宋体"/>
                <w:i w:val="0"/>
                <w:caps w:val="0"/>
                <w:color w:val="000000"/>
                <w:spacing w:val="0"/>
                <w:sz w:val="24"/>
                <w:szCs w:val="24"/>
              </w:rPr>
              <w:t>况</w:t>
            </w:r>
          </w:p>
          <w:p>
            <w:pPr>
              <w:pStyle w:val="51"/>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00" w:lineRule="exact"/>
              <w:ind w:left="0" w:right="0"/>
              <w:jc w:val="left"/>
              <w:textAlignment w:val="auto"/>
              <w:rPr>
                <w:rFonts w:hint="eastAsia" w:ascii="仿宋" w:hAnsi="仿宋" w:eastAsia="仿宋" w:cs="仿宋"/>
                <w:i w:val="0"/>
                <w:caps w:val="0"/>
                <w:color w:val="000000"/>
                <w:spacing w:val="0"/>
                <w:sz w:val="27"/>
                <w:szCs w:val="27"/>
                <w:vertAlign w:val="baseline"/>
              </w:rPr>
            </w:pPr>
            <w:r>
              <w:rPr>
                <w:rFonts w:hint="eastAsia" w:ascii="宋体" w:hAnsi="宋体" w:eastAsia="宋体" w:cs="宋体"/>
                <w:i w:val="0"/>
                <w:caps w:val="0"/>
                <w:color w:val="000000"/>
                <w:spacing w:val="0"/>
                <w:sz w:val="24"/>
                <w:szCs w:val="24"/>
              </w:rPr>
              <w:t xml:space="preserve">    </w:t>
            </w:r>
            <w:r>
              <w:rPr>
                <w:rFonts w:hint="eastAsia" w:cs="宋体"/>
                <w:i w:val="0"/>
                <w:caps w:val="0"/>
                <w:color w:val="000000"/>
                <w:spacing w:val="0"/>
                <w:sz w:val="24"/>
                <w:szCs w:val="24"/>
                <w:lang w:eastAsia="zh-CN"/>
              </w:rPr>
              <w:t>新疆维吾尔自治区文物考古研究所2022年基建考古项目野外工作车辆租赁采购项目</w:t>
            </w:r>
            <w:r>
              <w:rPr>
                <w:rFonts w:hint="eastAsia" w:ascii="宋体" w:hAnsi="宋体" w:eastAsia="宋体" w:cs="宋体"/>
                <w:i w:val="0"/>
                <w:caps w:val="0"/>
                <w:color w:val="000000"/>
                <w:spacing w:val="0"/>
                <w:sz w:val="24"/>
                <w:szCs w:val="24"/>
              </w:rPr>
              <w:t>的潜在供应商应在</w:t>
            </w:r>
            <w:r>
              <w:rPr>
                <w:rFonts w:hint="eastAsia" w:cs="宋体"/>
                <w:i w:val="0"/>
                <w:caps w:val="0"/>
                <w:color w:val="000000"/>
                <w:spacing w:val="0"/>
                <w:sz w:val="24"/>
                <w:szCs w:val="24"/>
                <w:lang w:eastAsia="zh-CN"/>
              </w:rPr>
              <w:t>新疆乌鲁木齐市水磨沟区立井街198号丽景名都10号写字楼1610室</w:t>
            </w:r>
            <w:r>
              <w:rPr>
                <w:rFonts w:hint="eastAsia" w:ascii="宋体" w:hAnsi="宋体" w:eastAsia="宋体" w:cs="宋体"/>
                <w:i w:val="0"/>
                <w:caps w:val="0"/>
                <w:color w:val="000000"/>
                <w:spacing w:val="0"/>
                <w:sz w:val="24"/>
                <w:szCs w:val="24"/>
              </w:rPr>
              <w:t>获取采购文件，并于</w:t>
            </w:r>
            <w:r>
              <w:rPr>
                <w:rFonts w:hint="eastAsia" w:cs="宋体"/>
                <w:i w:val="0"/>
                <w:caps w:val="0"/>
                <w:color w:val="auto"/>
                <w:spacing w:val="0"/>
                <w:sz w:val="24"/>
                <w:szCs w:val="24"/>
                <w:lang w:val="en-US" w:eastAsia="zh-CN"/>
              </w:rPr>
              <w:t>2022年05月6日16:00</w:t>
            </w:r>
            <w:r>
              <w:rPr>
                <w:rFonts w:hint="eastAsia" w:ascii="宋体" w:hAnsi="宋体" w:eastAsia="宋体" w:cs="宋体"/>
                <w:i w:val="0"/>
                <w:caps w:val="0"/>
                <w:color w:val="auto"/>
                <w:spacing w:val="0"/>
                <w:sz w:val="24"/>
                <w:szCs w:val="24"/>
              </w:rPr>
              <w:t>（北京时间）</w:t>
            </w:r>
            <w:r>
              <w:rPr>
                <w:rFonts w:hint="eastAsia" w:ascii="宋体" w:hAnsi="宋体" w:eastAsia="宋体" w:cs="宋体"/>
                <w:i w:val="0"/>
                <w:caps w:val="0"/>
                <w:color w:val="000000"/>
                <w:spacing w:val="0"/>
                <w:sz w:val="24"/>
                <w:szCs w:val="24"/>
              </w:rPr>
              <w:t>前提交响应文件。</w:t>
            </w:r>
          </w:p>
        </w:tc>
      </w:tr>
    </w:tbl>
    <w:p>
      <w:pPr>
        <w:pStyle w:val="51"/>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00" w:lineRule="exact"/>
        <w:ind w:left="0" w:right="0"/>
        <w:textAlignment w:val="auto"/>
        <w:rPr>
          <w:rFonts w:ascii="黑体" w:hAnsi="宋体" w:eastAsia="黑体" w:cs="黑体"/>
          <w:i w:val="0"/>
          <w:caps w:val="0"/>
          <w:color w:val="000000"/>
          <w:spacing w:val="0"/>
          <w:sz w:val="31"/>
          <w:szCs w:val="31"/>
        </w:rPr>
      </w:pPr>
      <w:r>
        <w:rPr>
          <w:rStyle w:val="60"/>
          <w:rFonts w:ascii="黑体" w:hAnsi="宋体" w:eastAsia="黑体" w:cs="黑体"/>
          <w:i w:val="0"/>
          <w:caps w:val="0"/>
          <w:color w:val="000000"/>
          <w:spacing w:val="0"/>
          <w:sz w:val="27"/>
          <w:szCs w:val="27"/>
        </w:rPr>
        <w:t>一、项目基本情况</w:t>
      </w:r>
    </w:p>
    <w:p>
      <w:pPr>
        <w:pStyle w:val="51"/>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00" w:lineRule="exact"/>
        <w:ind w:left="0" w:right="0"/>
        <w:textAlignment w:val="auto"/>
      </w:pPr>
      <w:r>
        <w:rPr>
          <w:rFonts w:hint="eastAsia" w:ascii="仿宋" w:hAnsi="仿宋" w:eastAsia="仿宋" w:cs="仿宋"/>
          <w:i w:val="0"/>
          <w:caps w:val="0"/>
          <w:color w:val="000000"/>
          <w:spacing w:val="0"/>
          <w:sz w:val="27"/>
          <w:szCs w:val="27"/>
        </w:rPr>
        <w:t>    </w:t>
      </w:r>
      <w:r>
        <w:rPr>
          <w:rFonts w:hint="eastAsia" w:ascii="宋体" w:hAnsi="宋体" w:eastAsia="宋体" w:cs="宋体"/>
          <w:i w:val="0"/>
          <w:caps w:val="0"/>
          <w:color w:val="000000"/>
          <w:spacing w:val="0"/>
          <w:sz w:val="24"/>
          <w:szCs w:val="24"/>
        </w:rPr>
        <w:t>项目编号：</w:t>
      </w:r>
      <w:r>
        <w:rPr>
          <w:rFonts w:hint="eastAsia" w:cs="宋体"/>
          <w:i w:val="0"/>
          <w:caps w:val="0"/>
          <w:color w:val="000000"/>
          <w:spacing w:val="0"/>
          <w:sz w:val="24"/>
          <w:szCs w:val="24"/>
          <w:lang w:eastAsia="zh-CN"/>
        </w:rPr>
        <w:t>XJZY-2022-201</w:t>
      </w:r>
    </w:p>
    <w:p>
      <w:pPr>
        <w:pStyle w:val="51"/>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00" w:lineRule="exact"/>
        <w:ind w:left="0" w:right="0"/>
        <w:textAlignment w:val="auto"/>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  项目名称：</w:t>
      </w:r>
      <w:r>
        <w:rPr>
          <w:rFonts w:hint="eastAsia" w:cs="宋体"/>
          <w:i w:val="0"/>
          <w:caps w:val="0"/>
          <w:color w:val="000000"/>
          <w:spacing w:val="0"/>
          <w:sz w:val="24"/>
          <w:szCs w:val="24"/>
          <w:lang w:eastAsia="zh-CN"/>
        </w:rPr>
        <w:t>新疆维吾尔自治区文物考古研究所2022年基建考古项目野外工作车辆租赁</w:t>
      </w:r>
      <w:r>
        <w:rPr>
          <w:rFonts w:hint="eastAsia" w:cs="宋体"/>
          <w:i w:val="0"/>
          <w:caps w:val="0"/>
          <w:color w:val="000000"/>
          <w:spacing w:val="0"/>
          <w:sz w:val="24"/>
          <w:szCs w:val="24"/>
          <w:lang w:val="en-US" w:eastAsia="zh-CN"/>
        </w:rPr>
        <w:t>采购</w:t>
      </w:r>
      <w:r>
        <w:rPr>
          <w:rFonts w:hint="eastAsia" w:ascii="宋体" w:hAnsi="宋体" w:eastAsia="宋体" w:cs="宋体"/>
          <w:i w:val="0"/>
          <w:caps w:val="0"/>
          <w:color w:val="000000"/>
          <w:spacing w:val="0"/>
          <w:sz w:val="24"/>
          <w:szCs w:val="24"/>
        </w:rPr>
        <w:t>项目</w:t>
      </w:r>
    </w:p>
    <w:p>
      <w:pPr>
        <w:pStyle w:val="51"/>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00" w:lineRule="exact"/>
        <w:ind w:left="0" w:right="0"/>
        <w:textAlignment w:val="auto"/>
      </w:pPr>
      <w:r>
        <w:rPr>
          <w:rFonts w:hint="eastAsia" w:ascii="宋体" w:hAnsi="宋体" w:eastAsia="宋体" w:cs="宋体"/>
          <w:i w:val="0"/>
          <w:caps w:val="0"/>
          <w:color w:val="000000"/>
          <w:spacing w:val="0"/>
          <w:sz w:val="24"/>
          <w:szCs w:val="24"/>
        </w:rPr>
        <w:t>  采购方式：竞争性磋商 </w:t>
      </w:r>
    </w:p>
    <w:p>
      <w:pPr>
        <w:pStyle w:val="51"/>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00" w:lineRule="exact"/>
        <w:ind w:left="0" w:right="0"/>
        <w:textAlignment w:val="auto"/>
        <w:rPr>
          <w:rFonts w:hint="default"/>
          <w:lang w:val="en-US"/>
        </w:rPr>
      </w:pPr>
      <w:r>
        <w:rPr>
          <w:rFonts w:hint="eastAsia" w:ascii="宋体" w:hAnsi="宋体" w:eastAsia="宋体" w:cs="宋体"/>
          <w:i w:val="0"/>
          <w:caps w:val="0"/>
          <w:color w:val="000000"/>
          <w:spacing w:val="0"/>
          <w:sz w:val="24"/>
          <w:szCs w:val="24"/>
        </w:rPr>
        <w:t>  预算金额（元）：</w:t>
      </w:r>
      <w:r>
        <w:rPr>
          <w:rFonts w:hint="eastAsia" w:cs="宋体"/>
          <w:i w:val="0"/>
          <w:caps w:val="0"/>
          <w:color w:val="000000"/>
          <w:spacing w:val="0"/>
          <w:sz w:val="24"/>
          <w:szCs w:val="24"/>
          <w:lang w:val="en-US" w:eastAsia="zh-CN"/>
        </w:rPr>
        <w:t>500000.00</w:t>
      </w:r>
    </w:p>
    <w:p>
      <w:pPr>
        <w:pStyle w:val="51"/>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00" w:lineRule="exact"/>
        <w:ind w:left="0" w:right="0"/>
        <w:textAlignment w:val="auto"/>
        <w:rPr>
          <w:rFonts w:hint="default"/>
          <w:lang w:val="en-US"/>
        </w:rPr>
      </w:pPr>
      <w:r>
        <w:rPr>
          <w:rFonts w:hint="eastAsia" w:ascii="宋体" w:hAnsi="宋体" w:eastAsia="宋体" w:cs="宋体"/>
          <w:i w:val="0"/>
          <w:caps w:val="0"/>
          <w:color w:val="000000"/>
          <w:spacing w:val="0"/>
          <w:sz w:val="24"/>
          <w:szCs w:val="24"/>
        </w:rPr>
        <w:t>  最高限价（元）：</w:t>
      </w:r>
      <w:r>
        <w:rPr>
          <w:rFonts w:hint="eastAsia" w:cs="宋体"/>
          <w:i w:val="0"/>
          <w:caps w:val="0"/>
          <w:color w:val="000000"/>
          <w:spacing w:val="0"/>
          <w:sz w:val="24"/>
          <w:szCs w:val="24"/>
          <w:lang w:val="en-US" w:eastAsia="zh-CN"/>
        </w:rPr>
        <w:t>500000.00</w:t>
      </w:r>
    </w:p>
    <w:p>
      <w:pPr>
        <w:pStyle w:val="51"/>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00" w:lineRule="exact"/>
        <w:ind w:left="0" w:right="0"/>
        <w:textAlignment w:val="auto"/>
      </w:pPr>
      <w:r>
        <w:rPr>
          <w:rFonts w:hint="eastAsia" w:ascii="宋体" w:hAnsi="宋体" w:eastAsia="宋体" w:cs="宋体"/>
          <w:i w:val="0"/>
          <w:caps w:val="0"/>
          <w:color w:val="000000"/>
          <w:spacing w:val="0"/>
          <w:sz w:val="24"/>
          <w:szCs w:val="24"/>
        </w:rPr>
        <w:t>  采购需求：详见</w:t>
      </w:r>
      <w:r>
        <w:rPr>
          <w:rFonts w:hint="eastAsia" w:cs="宋体"/>
          <w:i w:val="0"/>
          <w:caps w:val="0"/>
          <w:color w:val="000000"/>
          <w:spacing w:val="0"/>
          <w:sz w:val="24"/>
          <w:szCs w:val="24"/>
          <w:lang w:val="en-US" w:eastAsia="zh-CN"/>
        </w:rPr>
        <w:t>磋商</w:t>
      </w:r>
      <w:r>
        <w:rPr>
          <w:rFonts w:hint="eastAsia" w:ascii="宋体" w:hAnsi="宋体" w:eastAsia="宋体" w:cs="宋体"/>
          <w:i w:val="0"/>
          <w:caps w:val="0"/>
          <w:color w:val="000000"/>
          <w:spacing w:val="0"/>
          <w:sz w:val="24"/>
          <w:szCs w:val="24"/>
        </w:rPr>
        <w:t>文件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line="500" w:lineRule="exact"/>
        <w:ind w:left="0" w:firstLine="0"/>
        <w:jc w:val="left"/>
        <w:textAlignment w:val="auto"/>
        <w:rPr>
          <w:rFonts w:hint="eastAsia" w:ascii="仿宋" w:hAnsi="仿宋" w:eastAsia="仿宋" w:cs="仿宋"/>
          <w:i w:val="0"/>
          <w:caps w:val="0"/>
          <w:color w:val="000000"/>
          <w:spacing w:val="0"/>
          <w:sz w:val="24"/>
          <w:szCs w:val="24"/>
        </w:rPr>
      </w:pPr>
      <w:r>
        <w:rPr>
          <w:rFonts w:hint="eastAsia" w:ascii="宋体" w:hAnsi="宋体" w:eastAsia="宋体" w:cs="宋体"/>
          <w:i w:val="0"/>
          <w:caps w:val="0"/>
          <w:color w:val="000000"/>
          <w:spacing w:val="0"/>
          <w:kern w:val="0"/>
          <w:sz w:val="24"/>
          <w:szCs w:val="24"/>
          <w:lang w:val="en-US" w:eastAsia="zh-CN" w:bidi="ar"/>
        </w:rPr>
        <w:t>  数量：详见</w:t>
      </w:r>
      <w:r>
        <w:rPr>
          <w:rFonts w:hint="eastAsia" w:ascii="宋体" w:hAnsi="宋体" w:cs="宋体"/>
          <w:i w:val="0"/>
          <w:caps w:val="0"/>
          <w:color w:val="000000"/>
          <w:spacing w:val="0"/>
          <w:kern w:val="0"/>
          <w:sz w:val="24"/>
          <w:szCs w:val="24"/>
          <w:lang w:val="en-US" w:eastAsia="zh-CN" w:bidi="ar"/>
        </w:rPr>
        <w:t>磋商</w:t>
      </w:r>
      <w:r>
        <w:rPr>
          <w:rFonts w:hint="eastAsia" w:ascii="宋体" w:hAnsi="宋体" w:eastAsia="宋体" w:cs="宋体"/>
          <w:i w:val="0"/>
          <w:caps w:val="0"/>
          <w:color w:val="000000"/>
          <w:spacing w:val="0"/>
          <w:kern w:val="0"/>
          <w:sz w:val="24"/>
          <w:szCs w:val="24"/>
          <w:lang w:val="en-US" w:eastAsia="zh-CN" w:bidi="ar"/>
        </w:rPr>
        <w:t>文件</w:t>
      </w:r>
    </w:p>
    <w:p>
      <w:pPr>
        <w:pStyle w:val="51"/>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00" w:lineRule="exact"/>
        <w:ind w:left="0" w:right="0"/>
        <w:textAlignment w:val="auto"/>
        <w:rPr>
          <w:rFonts w:hint="eastAsia" w:eastAsia="宋体"/>
          <w:lang w:val="en-US" w:eastAsia="zh-CN"/>
        </w:rPr>
      </w:pPr>
      <w:r>
        <w:rPr>
          <w:rFonts w:hint="eastAsia" w:ascii="宋体" w:hAnsi="宋体" w:eastAsia="宋体" w:cs="宋体"/>
          <w:i w:val="0"/>
          <w:caps w:val="0"/>
          <w:color w:val="000000"/>
          <w:spacing w:val="0"/>
          <w:sz w:val="24"/>
          <w:szCs w:val="24"/>
        </w:rPr>
        <w:t>  预算金额（元）：</w:t>
      </w:r>
      <w:r>
        <w:rPr>
          <w:rFonts w:hint="eastAsia" w:cs="宋体"/>
          <w:i w:val="0"/>
          <w:caps w:val="0"/>
          <w:color w:val="000000"/>
          <w:spacing w:val="0"/>
          <w:sz w:val="24"/>
          <w:szCs w:val="24"/>
          <w:lang w:val="en-US" w:eastAsia="zh-CN"/>
        </w:rPr>
        <w:t>500000.00</w:t>
      </w:r>
      <w:r>
        <w:rPr>
          <w:rFonts w:hint="eastAsia" w:ascii="宋体" w:hAnsi="宋体" w:eastAsia="宋体" w:cs="宋体"/>
          <w:i w:val="0"/>
          <w:caps w:val="0"/>
          <w:color w:val="000000"/>
          <w:spacing w:val="0"/>
          <w:sz w:val="24"/>
          <w:szCs w:val="24"/>
        </w:rPr>
        <w:t> </w:t>
      </w:r>
      <w:bookmarkStart w:id="220" w:name="_GoBack"/>
      <w:bookmarkEnd w:id="220"/>
    </w:p>
    <w:p>
      <w:pPr>
        <w:pStyle w:val="51"/>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00" w:lineRule="exact"/>
        <w:ind w:left="0" w:right="0"/>
        <w:textAlignment w:val="auto"/>
      </w:pPr>
      <w:r>
        <w:rPr>
          <w:rFonts w:hint="eastAsia" w:ascii="宋体" w:hAnsi="宋体" w:eastAsia="宋体" w:cs="宋体"/>
          <w:i w:val="0"/>
          <w:caps w:val="0"/>
          <w:color w:val="000000"/>
          <w:spacing w:val="0"/>
          <w:sz w:val="24"/>
          <w:szCs w:val="24"/>
        </w:rPr>
        <w:t>  单位：</w:t>
      </w:r>
      <w:r>
        <w:rPr>
          <w:rFonts w:hint="eastAsia" w:cs="宋体"/>
          <w:i w:val="0"/>
          <w:caps w:val="0"/>
          <w:color w:val="000000"/>
          <w:spacing w:val="0"/>
          <w:sz w:val="24"/>
          <w:szCs w:val="24"/>
          <w:lang w:val="en-US" w:eastAsia="zh-CN"/>
        </w:rPr>
        <w:t>批</w:t>
      </w:r>
      <w:r>
        <w:rPr>
          <w:rFonts w:hint="eastAsia" w:ascii="宋体" w:hAnsi="宋体" w:eastAsia="宋体" w:cs="宋体"/>
          <w:i w:val="0"/>
          <w:caps w:val="0"/>
          <w:color w:val="000000"/>
          <w:spacing w:val="0"/>
          <w:sz w:val="24"/>
          <w:szCs w:val="24"/>
        </w:rPr>
        <w:t> </w:t>
      </w:r>
    </w:p>
    <w:p>
      <w:pPr>
        <w:pStyle w:val="51"/>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00" w:lineRule="exact"/>
        <w:ind w:left="0" w:right="0"/>
        <w:textAlignment w:val="auto"/>
      </w:pPr>
      <w:r>
        <w:rPr>
          <w:rFonts w:hint="eastAsia" w:ascii="宋体" w:hAnsi="宋体" w:eastAsia="宋体" w:cs="宋体"/>
          <w:i w:val="0"/>
          <w:caps w:val="0"/>
          <w:color w:val="000000"/>
          <w:spacing w:val="0"/>
          <w:sz w:val="24"/>
          <w:szCs w:val="24"/>
        </w:rPr>
        <w:t>  简要规格描述：</w:t>
      </w:r>
      <w:r>
        <w:rPr>
          <w:rFonts w:hint="eastAsia" w:cs="宋体"/>
          <w:i w:val="0"/>
          <w:caps w:val="0"/>
          <w:color w:val="000000"/>
          <w:spacing w:val="0"/>
          <w:sz w:val="24"/>
          <w:szCs w:val="24"/>
          <w:lang w:eastAsia="zh-CN"/>
        </w:rPr>
        <w:t>新疆维吾尔自治区文物考古研究所2022年基建考古项目野外工作车辆租赁</w:t>
      </w:r>
      <w:r>
        <w:rPr>
          <w:rFonts w:hint="eastAsia" w:cs="宋体"/>
          <w:i w:val="0"/>
          <w:caps w:val="0"/>
          <w:color w:val="000000"/>
          <w:spacing w:val="0"/>
          <w:sz w:val="24"/>
          <w:szCs w:val="24"/>
          <w:lang w:val="en-US" w:eastAsia="zh-CN"/>
        </w:rPr>
        <w:t>采购</w:t>
      </w:r>
      <w:r>
        <w:rPr>
          <w:rFonts w:hint="eastAsia" w:ascii="宋体" w:hAnsi="宋体" w:eastAsia="宋体" w:cs="宋体"/>
          <w:i w:val="0"/>
          <w:caps w:val="0"/>
          <w:color w:val="000000"/>
          <w:spacing w:val="0"/>
          <w:sz w:val="24"/>
          <w:szCs w:val="24"/>
        </w:rPr>
        <w:t>项目所伴随的一切服务（详见</w:t>
      </w:r>
      <w:r>
        <w:rPr>
          <w:rFonts w:hint="eastAsia" w:cs="宋体"/>
          <w:i w:val="0"/>
          <w:caps w:val="0"/>
          <w:color w:val="000000"/>
          <w:spacing w:val="0"/>
          <w:sz w:val="24"/>
          <w:szCs w:val="24"/>
          <w:lang w:val="en-US" w:eastAsia="zh-CN"/>
        </w:rPr>
        <w:t>磋商</w:t>
      </w:r>
      <w:r>
        <w:rPr>
          <w:rFonts w:hint="eastAsia" w:ascii="宋体" w:hAnsi="宋体" w:eastAsia="宋体" w:cs="宋体"/>
          <w:i w:val="0"/>
          <w:caps w:val="0"/>
          <w:color w:val="000000"/>
          <w:spacing w:val="0"/>
          <w:sz w:val="24"/>
          <w:szCs w:val="24"/>
        </w:rPr>
        <w:t>文件）  </w:t>
      </w:r>
    </w:p>
    <w:p>
      <w:pPr>
        <w:pStyle w:val="51"/>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00" w:lineRule="exact"/>
        <w:ind w:left="0" w:right="0"/>
        <w:textAlignment w:val="auto"/>
      </w:pPr>
      <w:r>
        <w:rPr>
          <w:rFonts w:hint="eastAsia" w:ascii="宋体" w:hAnsi="宋体" w:eastAsia="宋体" w:cs="宋体"/>
          <w:i w:val="0"/>
          <w:caps w:val="0"/>
          <w:color w:val="000000"/>
          <w:spacing w:val="0"/>
          <w:sz w:val="24"/>
          <w:szCs w:val="24"/>
        </w:rPr>
        <w:t>  备注：无 </w:t>
      </w:r>
    </w:p>
    <w:p>
      <w:pPr>
        <w:pStyle w:val="51"/>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00" w:lineRule="exact"/>
        <w:ind w:left="0" w:right="0"/>
        <w:textAlignment w:val="auto"/>
      </w:pPr>
      <w:r>
        <w:rPr>
          <w:rFonts w:hint="eastAsia" w:ascii="宋体" w:hAnsi="宋体" w:eastAsia="宋体" w:cs="宋体"/>
          <w:i w:val="0"/>
          <w:caps w:val="0"/>
          <w:color w:val="000000"/>
          <w:spacing w:val="0"/>
          <w:sz w:val="24"/>
          <w:szCs w:val="24"/>
        </w:rPr>
        <w:t>  合同履约期限：</w:t>
      </w:r>
      <w:r>
        <w:rPr>
          <w:rFonts w:hint="eastAsia" w:cs="宋体"/>
          <w:i w:val="0"/>
          <w:caps w:val="0"/>
          <w:color w:val="000000"/>
          <w:spacing w:val="0"/>
          <w:sz w:val="24"/>
          <w:szCs w:val="24"/>
          <w:lang w:val="en-US" w:eastAsia="zh-CN"/>
        </w:rPr>
        <w:t>自合同签订之日起一年</w:t>
      </w:r>
      <w:r>
        <w:rPr>
          <w:rFonts w:hint="eastAsia" w:ascii="宋体" w:hAnsi="宋体" w:eastAsia="宋体" w:cs="宋体"/>
          <w:i w:val="0"/>
          <w:caps w:val="0"/>
          <w:color w:val="000000"/>
          <w:spacing w:val="0"/>
          <w:sz w:val="24"/>
          <w:szCs w:val="24"/>
        </w:rPr>
        <w:t>（具体时间以</w:t>
      </w:r>
      <w:r>
        <w:rPr>
          <w:rFonts w:hint="eastAsia" w:cs="宋体"/>
          <w:i w:val="0"/>
          <w:caps w:val="0"/>
          <w:color w:val="000000"/>
          <w:spacing w:val="0"/>
          <w:sz w:val="24"/>
          <w:szCs w:val="24"/>
          <w:lang w:val="en-US" w:eastAsia="zh-CN"/>
        </w:rPr>
        <w:t>各</w:t>
      </w:r>
      <w:r>
        <w:rPr>
          <w:rFonts w:hint="eastAsia" w:ascii="宋体" w:hAnsi="宋体" w:eastAsia="宋体" w:cs="宋体"/>
          <w:i w:val="0"/>
          <w:caps w:val="0"/>
          <w:color w:val="000000"/>
          <w:spacing w:val="0"/>
          <w:sz w:val="24"/>
          <w:szCs w:val="24"/>
        </w:rPr>
        <w:t>项目田野工作进度为准）</w:t>
      </w:r>
    </w:p>
    <w:p>
      <w:pPr>
        <w:pStyle w:val="51"/>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00" w:lineRule="exact"/>
        <w:ind w:left="0" w:right="0"/>
        <w:textAlignment w:val="auto"/>
      </w:pPr>
      <w:r>
        <w:rPr>
          <w:rFonts w:hint="eastAsia" w:ascii="宋体" w:hAnsi="宋体" w:eastAsia="宋体" w:cs="宋体"/>
          <w:i w:val="0"/>
          <w:caps w:val="0"/>
          <w:color w:val="000000"/>
          <w:spacing w:val="0"/>
          <w:sz w:val="24"/>
          <w:szCs w:val="24"/>
        </w:rPr>
        <w:t>  本项目（否）接受联合体投标。</w:t>
      </w:r>
      <w:r>
        <w:rPr>
          <w:rFonts w:hint="eastAsia" w:ascii="仿宋" w:hAnsi="仿宋" w:eastAsia="仿宋" w:cs="仿宋"/>
          <w:i w:val="0"/>
          <w:caps w:val="0"/>
          <w:color w:val="000000"/>
          <w:spacing w:val="0"/>
          <w:sz w:val="24"/>
          <w:szCs w:val="24"/>
        </w:rPr>
        <w:t>  </w:t>
      </w:r>
    </w:p>
    <w:p>
      <w:pPr>
        <w:pStyle w:val="51"/>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00" w:lineRule="exact"/>
        <w:ind w:left="0" w:right="0" w:firstLine="0"/>
        <w:jc w:val="both"/>
        <w:textAlignment w:val="auto"/>
        <w:rPr>
          <w:rFonts w:ascii="黑体" w:hAnsi="宋体" w:eastAsia="黑体" w:cs="黑体"/>
          <w:i w:val="0"/>
          <w:caps w:val="0"/>
          <w:color w:val="000000"/>
          <w:spacing w:val="0"/>
          <w:sz w:val="27"/>
          <w:szCs w:val="27"/>
        </w:rPr>
      </w:pPr>
      <w:r>
        <w:rPr>
          <w:rStyle w:val="60"/>
          <w:rFonts w:ascii="黑体" w:hAnsi="宋体" w:eastAsia="黑体" w:cs="黑体"/>
          <w:i w:val="0"/>
          <w:caps w:val="0"/>
          <w:color w:val="000000"/>
          <w:spacing w:val="0"/>
          <w:sz w:val="27"/>
          <w:szCs w:val="27"/>
        </w:rPr>
        <w:t>二、申请人的资格要求：</w:t>
      </w:r>
    </w:p>
    <w:p>
      <w:pPr>
        <w:pStyle w:val="51"/>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00" w:lineRule="exact"/>
        <w:ind w:left="0" w:right="0" w:firstLine="0"/>
        <w:textAlignment w:val="auto"/>
      </w:pPr>
      <w:r>
        <w:rPr>
          <w:rFonts w:hint="eastAsia" w:ascii="仿宋" w:hAnsi="仿宋" w:eastAsia="仿宋" w:cs="仿宋"/>
          <w:i w:val="0"/>
          <w:caps w:val="0"/>
          <w:color w:val="000000"/>
          <w:spacing w:val="0"/>
          <w:sz w:val="27"/>
          <w:szCs w:val="27"/>
        </w:rPr>
        <w:t>    </w:t>
      </w:r>
      <w:r>
        <w:rPr>
          <w:rFonts w:hint="eastAsia" w:ascii="宋体" w:hAnsi="宋体" w:eastAsia="宋体" w:cs="宋体"/>
          <w:i w:val="0"/>
          <w:caps w:val="0"/>
          <w:color w:val="000000"/>
          <w:spacing w:val="0"/>
          <w:sz w:val="24"/>
          <w:szCs w:val="24"/>
        </w:rPr>
        <w:t>1投标人（供应商）资格要求：参加本次招标的供应商除符合《中华人民共和国政府采购法》第二十二条规定的条件外，还需满足下列要求：</w:t>
      </w:r>
    </w:p>
    <w:p>
      <w:pPr>
        <w:pStyle w:val="51"/>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00" w:lineRule="exact"/>
        <w:ind w:left="0" w:right="0" w:firstLine="480"/>
        <w:textAlignment w:val="auto"/>
        <w:rPr>
          <w:rFonts w:hint="eastAsia" w:ascii="仿宋" w:hAnsi="仿宋" w:eastAsia="仿宋" w:cs="仿宋"/>
        </w:rPr>
      </w:pPr>
      <w:r>
        <w:rPr>
          <w:rFonts w:hint="eastAsia" w:ascii="宋体" w:hAnsi="宋体" w:eastAsia="宋体" w:cs="宋体"/>
          <w:i w:val="0"/>
          <w:caps w:val="0"/>
          <w:color w:val="000000"/>
          <w:spacing w:val="0"/>
          <w:sz w:val="24"/>
          <w:szCs w:val="24"/>
        </w:rPr>
        <w:t>2具有独立承担民事责任的能力，合法经营具备工商营业执照、组织机构代码证（三证合一企业无需提供）、税务登记证（三证合一企业无需提供）；</w:t>
      </w:r>
    </w:p>
    <w:p>
      <w:pPr>
        <w:pStyle w:val="51"/>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00" w:lineRule="exact"/>
        <w:ind w:left="0" w:right="0" w:firstLine="480"/>
        <w:textAlignment w:val="auto"/>
        <w:rPr>
          <w:rFonts w:hint="eastAsia" w:ascii="仿宋" w:hAnsi="仿宋" w:eastAsia="仿宋" w:cs="仿宋"/>
        </w:rPr>
      </w:pPr>
      <w:r>
        <w:rPr>
          <w:rFonts w:hint="eastAsia" w:ascii="宋体" w:hAnsi="宋体" w:eastAsia="宋体" w:cs="宋体"/>
          <w:i w:val="0"/>
          <w:caps w:val="0"/>
          <w:color w:val="000000"/>
          <w:spacing w:val="0"/>
          <w:sz w:val="24"/>
          <w:szCs w:val="24"/>
        </w:rPr>
        <w:t>3落实政府采购政策需满足的资格要求：（1）根据中华人民共和国财政部、中华人民共和国工业和信息化部《政府采购促进中小企业发展暂行办法》（财库[2020]46号）；（2）财政部、国家发展改革委、生态环境部、市场监管总局《关于调整优化节能产品、环境标志产品政府采购执行机制的通知》（财库[2019]9号文）；（3）财政部、生态环境部《关于印发环境标志产品政府采购品目清单的通知》（财库[2019]18号文）；（4）财政部、发展改革委《关于印发节能产品政府采购品目清单的通知》（财库[2019]19号文）；（5）市场监管总局《市场监管总局关于发布参与实施政府采购节能产品、环境标志产品认证机构名录的公告》（2019年第16号）（6）《财政部 民政部 中国残疾人联合会关于促进残疾人就业政府采购政策的通知》财库〔2017〕141号；（中小企业优惠、监狱企业、节能产品、环境标志产品等）</w:t>
      </w:r>
    </w:p>
    <w:p>
      <w:pPr>
        <w:pStyle w:val="51"/>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00" w:lineRule="exact"/>
        <w:ind w:left="0" w:right="0" w:firstLine="480"/>
        <w:jc w:val="left"/>
        <w:textAlignment w:val="auto"/>
        <w:rPr>
          <w:rFonts w:hint="eastAsia" w:ascii="仿宋" w:hAnsi="仿宋" w:eastAsia="仿宋" w:cs="仿宋"/>
        </w:rPr>
      </w:pPr>
      <w:r>
        <w:rPr>
          <w:rFonts w:hint="eastAsia" w:ascii="宋体" w:hAnsi="宋体" w:eastAsia="宋体" w:cs="宋体"/>
          <w:i w:val="0"/>
          <w:caps w:val="0"/>
          <w:color w:val="000000"/>
          <w:spacing w:val="0"/>
          <w:sz w:val="24"/>
          <w:szCs w:val="24"/>
        </w:rPr>
        <w:t>4参加政府采购活动前三年内（注册时间不足三年的按实际经营时间计算），在经营活动中没有重大违法记录；</w:t>
      </w:r>
    </w:p>
    <w:p>
      <w:pPr>
        <w:pStyle w:val="51"/>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00" w:lineRule="exact"/>
        <w:ind w:left="0" w:right="0" w:firstLine="480"/>
        <w:jc w:val="left"/>
        <w:textAlignment w:val="auto"/>
        <w:rPr>
          <w:rFonts w:hint="eastAsia" w:ascii="仿宋" w:hAnsi="仿宋" w:eastAsia="仿宋" w:cs="仿宋"/>
        </w:rPr>
      </w:pPr>
      <w:r>
        <w:rPr>
          <w:rFonts w:hint="eastAsia" w:ascii="宋体" w:hAnsi="宋体" w:eastAsia="宋体" w:cs="宋体"/>
          <w:i w:val="0"/>
          <w:caps w:val="0"/>
          <w:color w:val="000000"/>
          <w:spacing w:val="0"/>
          <w:sz w:val="24"/>
          <w:szCs w:val="24"/>
        </w:rPr>
        <w:t>5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w:t>
      </w:r>
    </w:p>
    <w:p>
      <w:pPr>
        <w:pStyle w:val="51"/>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00" w:lineRule="exact"/>
        <w:ind w:left="0" w:right="0" w:firstLine="480"/>
        <w:jc w:val="left"/>
        <w:textAlignment w:val="auto"/>
        <w:rPr>
          <w:rFonts w:hint="eastAsia" w:ascii="仿宋" w:hAnsi="仿宋" w:eastAsia="仿宋" w:cs="仿宋"/>
        </w:rPr>
      </w:pPr>
      <w:r>
        <w:rPr>
          <w:rFonts w:hint="eastAsia" w:ascii="宋体" w:hAnsi="宋体" w:eastAsia="宋体" w:cs="宋体"/>
          <w:i w:val="0"/>
          <w:caps w:val="0"/>
          <w:color w:val="000000"/>
          <w:spacing w:val="0"/>
          <w:sz w:val="24"/>
          <w:szCs w:val="24"/>
        </w:rPr>
        <w:t>6本项目不接受联合体投标。</w:t>
      </w:r>
    </w:p>
    <w:p>
      <w:pPr>
        <w:pStyle w:val="51"/>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00" w:lineRule="exact"/>
        <w:ind w:left="0" w:right="0" w:firstLine="0"/>
        <w:jc w:val="both"/>
        <w:textAlignment w:val="auto"/>
        <w:rPr>
          <w:rFonts w:ascii="黑体" w:hAnsi="宋体" w:eastAsia="黑体" w:cs="黑体"/>
          <w:i w:val="0"/>
          <w:caps w:val="0"/>
          <w:color w:val="000000"/>
          <w:spacing w:val="0"/>
          <w:sz w:val="27"/>
          <w:szCs w:val="27"/>
        </w:rPr>
      </w:pPr>
      <w:r>
        <w:rPr>
          <w:rStyle w:val="60"/>
          <w:rFonts w:ascii="黑体" w:hAnsi="宋体" w:eastAsia="黑体" w:cs="黑体"/>
          <w:i w:val="0"/>
          <w:caps w:val="0"/>
          <w:color w:val="000000"/>
          <w:spacing w:val="0"/>
          <w:sz w:val="27"/>
          <w:szCs w:val="27"/>
        </w:rPr>
        <w:t>三、获取采购文件</w:t>
      </w:r>
    </w:p>
    <w:p>
      <w:pPr>
        <w:pStyle w:val="51"/>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00" w:lineRule="exact"/>
        <w:ind w:left="0" w:right="0"/>
        <w:textAlignment w:val="auto"/>
      </w:pPr>
      <w:r>
        <w:rPr>
          <w:rFonts w:hint="eastAsia" w:ascii="仿宋" w:hAnsi="仿宋" w:eastAsia="仿宋" w:cs="仿宋"/>
          <w:i w:val="0"/>
          <w:caps w:val="0"/>
          <w:color w:val="000000"/>
          <w:spacing w:val="0"/>
          <w:sz w:val="27"/>
          <w:szCs w:val="27"/>
        </w:rPr>
        <w:t>   </w:t>
      </w:r>
      <w:r>
        <w:rPr>
          <w:rFonts w:hint="eastAsia" w:ascii="仿宋" w:hAnsi="仿宋" w:eastAsia="仿宋" w:cs="仿宋"/>
          <w:i w:val="0"/>
          <w:caps w:val="0"/>
          <w:color w:val="000000"/>
          <w:spacing w:val="0"/>
          <w:sz w:val="27"/>
          <w:szCs w:val="27"/>
          <w:lang w:val="en-US" w:eastAsia="zh-CN"/>
        </w:rPr>
        <w:t xml:space="preserve">   </w:t>
      </w:r>
      <w:r>
        <w:rPr>
          <w:rFonts w:hint="eastAsia" w:ascii="宋体" w:hAnsi="宋体" w:eastAsia="宋体" w:cs="宋体"/>
          <w:i w:val="0"/>
          <w:caps w:val="0"/>
          <w:color w:val="000000"/>
          <w:spacing w:val="0"/>
          <w:sz w:val="24"/>
          <w:szCs w:val="24"/>
        </w:rPr>
        <w:t>时间：202</w:t>
      </w:r>
      <w:r>
        <w:rPr>
          <w:rFonts w:hint="eastAsia" w:cs="宋体"/>
          <w:i w:val="0"/>
          <w:caps w:val="0"/>
          <w:color w:val="000000"/>
          <w:spacing w:val="0"/>
          <w:sz w:val="24"/>
          <w:szCs w:val="24"/>
          <w:lang w:val="en-US" w:eastAsia="zh-CN"/>
        </w:rPr>
        <w:t>2</w:t>
      </w:r>
      <w:r>
        <w:rPr>
          <w:rFonts w:hint="eastAsia" w:ascii="宋体" w:hAnsi="宋体" w:eastAsia="宋体" w:cs="宋体"/>
          <w:i w:val="0"/>
          <w:caps w:val="0"/>
          <w:color w:val="000000"/>
          <w:spacing w:val="0"/>
          <w:sz w:val="24"/>
          <w:szCs w:val="24"/>
        </w:rPr>
        <w:t>年0</w:t>
      </w:r>
      <w:r>
        <w:rPr>
          <w:rFonts w:hint="eastAsia" w:cs="宋体"/>
          <w:i w:val="0"/>
          <w:caps w:val="0"/>
          <w:color w:val="000000"/>
          <w:spacing w:val="0"/>
          <w:sz w:val="24"/>
          <w:szCs w:val="24"/>
          <w:lang w:val="en-US" w:eastAsia="zh-CN"/>
        </w:rPr>
        <w:t>4</w:t>
      </w:r>
      <w:r>
        <w:rPr>
          <w:rFonts w:hint="eastAsia" w:ascii="宋体" w:hAnsi="宋体" w:eastAsia="宋体" w:cs="宋体"/>
          <w:i w:val="0"/>
          <w:caps w:val="0"/>
          <w:color w:val="000000"/>
          <w:spacing w:val="0"/>
          <w:sz w:val="24"/>
          <w:szCs w:val="24"/>
        </w:rPr>
        <w:t>月</w:t>
      </w:r>
      <w:r>
        <w:rPr>
          <w:rFonts w:hint="eastAsia" w:cs="宋体"/>
          <w:i w:val="0"/>
          <w:caps w:val="0"/>
          <w:color w:val="000000"/>
          <w:spacing w:val="0"/>
          <w:sz w:val="24"/>
          <w:szCs w:val="24"/>
          <w:lang w:val="en-US" w:eastAsia="zh-CN"/>
        </w:rPr>
        <w:t>22</w:t>
      </w:r>
      <w:r>
        <w:rPr>
          <w:rFonts w:hint="eastAsia" w:ascii="宋体" w:hAnsi="宋体" w:eastAsia="宋体" w:cs="宋体"/>
          <w:i w:val="0"/>
          <w:caps w:val="0"/>
          <w:color w:val="000000"/>
          <w:spacing w:val="0"/>
          <w:sz w:val="24"/>
          <w:szCs w:val="24"/>
        </w:rPr>
        <w:t>日至202</w:t>
      </w:r>
      <w:r>
        <w:rPr>
          <w:rFonts w:hint="eastAsia" w:cs="宋体"/>
          <w:i w:val="0"/>
          <w:caps w:val="0"/>
          <w:color w:val="000000"/>
          <w:spacing w:val="0"/>
          <w:sz w:val="24"/>
          <w:szCs w:val="24"/>
          <w:lang w:val="en-US" w:eastAsia="zh-CN"/>
        </w:rPr>
        <w:t>2</w:t>
      </w:r>
      <w:r>
        <w:rPr>
          <w:rFonts w:hint="eastAsia" w:ascii="宋体" w:hAnsi="宋体" w:eastAsia="宋体" w:cs="宋体"/>
          <w:i w:val="0"/>
          <w:caps w:val="0"/>
          <w:color w:val="000000"/>
          <w:spacing w:val="0"/>
          <w:sz w:val="24"/>
          <w:szCs w:val="24"/>
        </w:rPr>
        <w:t>年</w:t>
      </w:r>
      <w:r>
        <w:rPr>
          <w:rFonts w:hint="eastAsia" w:cs="宋体"/>
          <w:i w:val="0"/>
          <w:caps w:val="0"/>
          <w:color w:val="000000"/>
          <w:spacing w:val="0"/>
          <w:sz w:val="24"/>
          <w:szCs w:val="24"/>
          <w:lang w:val="en-US" w:eastAsia="zh-CN"/>
        </w:rPr>
        <w:t>05</w:t>
      </w:r>
      <w:r>
        <w:rPr>
          <w:rFonts w:hint="eastAsia" w:ascii="宋体" w:hAnsi="宋体" w:eastAsia="宋体" w:cs="宋体"/>
          <w:i w:val="0"/>
          <w:caps w:val="0"/>
          <w:color w:val="000000"/>
          <w:spacing w:val="0"/>
          <w:sz w:val="24"/>
          <w:szCs w:val="24"/>
        </w:rPr>
        <w:t>月</w:t>
      </w:r>
      <w:r>
        <w:rPr>
          <w:rFonts w:hint="eastAsia" w:cs="宋体"/>
          <w:i w:val="0"/>
          <w:caps w:val="0"/>
          <w:color w:val="000000"/>
          <w:spacing w:val="0"/>
          <w:sz w:val="24"/>
          <w:szCs w:val="24"/>
          <w:lang w:val="en-US" w:eastAsia="zh-CN"/>
        </w:rPr>
        <w:t>5</w:t>
      </w:r>
      <w:r>
        <w:rPr>
          <w:rFonts w:hint="eastAsia" w:ascii="宋体" w:hAnsi="宋体" w:eastAsia="宋体" w:cs="宋体"/>
          <w:i w:val="0"/>
          <w:caps w:val="0"/>
          <w:color w:val="000000"/>
          <w:spacing w:val="0"/>
          <w:sz w:val="24"/>
          <w:szCs w:val="24"/>
        </w:rPr>
        <w:t>日，每天上午10:00至13:00，下午15:30至19:00（北京时间，法定节假日除外）</w:t>
      </w:r>
    </w:p>
    <w:p>
      <w:pPr>
        <w:pStyle w:val="51"/>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00" w:lineRule="exact"/>
        <w:ind w:left="0" w:right="0"/>
        <w:textAlignment w:val="auto"/>
      </w:pPr>
      <w:r>
        <w:rPr>
          <w:rFonts w:hint="eastAsia" w:ascii="宋体" w:hAnsi="宋体" w:eastAsia="宋体" w:cs="宋体"/>
          <w:i w:val="0"/>
          <w:caps w:val="0"/>
          <w:color w:val="000000"/>
          <w:spacing w:val="0"/>
          <w:sz w:val="24"/>
          <w:szCs w:val="24"/>
        </w:rPr>
        <w:t>   地点：</w:t>
      </w:r>
      <w:r>
        <w:rPr>
          <w:rFonts w:hint="eastAsia" w:cs="宋体"/>
          <w:i w:val="0"/>
          <w:caps w:val="0"/>
          <w:color w:val="000000"/>
          <w:spacing w:val="0"/>
          <w:sz w:val="24"/>
          <w:szCs w:val="24"/>
          <w:lang w:eastAsia="zh-CN"/>
        </w:rPr>
        <w:t>新疆乌鲁木齐市水磨沟区立井街198号丽景名都10号写字楼1610室</w:t>
      </w:r>
      <w:r>
        <w:rPr>
          <w:rFonts w:hint="eastAsia" w:ascii="宋体" w:hAnsi="宋体" w:eastAsia="宋体" w:cs="宋体"/>
          <w:i w:val="0"/>
          <w:caps w:val="0"/>
          <w:color w:val="000000"/>
          <w:spacing w:val="0"/>
          <w:sz w:val="24"/>
          <w:szCs w:val="24"/>
        </w:rPr>
        <w:t> </w:t>
      </w:r>
    </w:p>
    <w:p>
      <w:pPr>
        <w:pStyle w:val="51"/>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00" w:lineRule="exact"/>
        <w:ind w:left="0" w:right="0"/>
        <w:textAlignment w:val="auto"/>
      </w:pPr>
      <w:r>
        <w:rPr>
          <w:rFonts w:hint="eastAsia" w:ascii="宋体" w:hAnsi="宋体" w:eastAsia="宋体" w:cs="宋体"/>
          <w:i w:val="0"/>
          <w:caps w:val="0"/>
          <w:color w:val="000000"/>
          <w:spacing w:val="0"/>
          <w:sz w:val="24"/>
          <w:szCs w:val="24"/>
        </w:rPr>
        <w:t>   方式：线下获取 </w:t>
      </w:r>
    </w:p>
    <w:p>
      <w:pPr>
        <w:pStyle w:val="51"/>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00" w:lineRule="exact"/>
        <w:ind w:left="0" w:right="0"/>
        <w:textAlignment w:val="auto"/>
      </w:pPr>
      <w:r>
        <w:rPr>
          <w:rFonts w:hint="eastAsia" w:ascii="宋体" w:hAnsi="宋体" w:eastAsia="宋体" w:cs="宋体"/>
          <w:i w:val="0"/>
          <w:caps w:val="0"/>
          <w:color w:val="000000"/>
          <w:spacing w:val="0"/>
          <w:sz w:val="24"/>
          <w:szCs w:val="24"/>
        </w:rPr>
        <w:t>   售价（元）：200 </w:t>
      </w:r>
    </w:p>
    <w:p>
      <w:pPr>
        <w:pStyle w:val="51"/>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00" w:lineRule="exact"/>
        <w:ind w:left="0" w:right="0" w:firstLine="0"/>
        <w:jc w:val="both"/>
        <w:textAlignment w:val="auto"/>
        <w:rPr>
          <w:rFonts w:ascii="黑体" w:hAnsi="宋体" w:eastAsia="黑体" w:cs="黑体"/>
          <w:i w:val="0"/>
          <w:caps w:val="0"/>
          <w:color w:val="000000"/>
          <w:spacing w:val="0"/>
          <w:sz w:val="27"/>
          <w:szCs w:val="27"/>
        </w:rPr>
      </w:pPr>
      <w:r>
        <w:rPr>
          <w:rStyle w:val="60"/>
          <w:rFonts w:ascii="黑体" w:hAnsi="宋体" w:eastAsia="黑体" w:cs="黑体"/>
          <w:i w:val="0"/>
          <w:caps w:val="0"/>
          <w:color w:val="000000"/>
          <w:spacing w:val="0"/>
          <w:sz w:val="27"/>
          <w:szCs w:val="27"/>
        </w:rPr>
        <w:t>四、响应文件提交</w:t>
      </w:r>
      <w:r>
        <w:rPr>
          <w:rFonts w:ascii="黑体" w:hAnsi="宋体" w:eastAsia="黑体" w:cs="黑体"/>
          <w:i w:val="0"/>
          <w:caps w:val="0"/>
          <w:color w:val="000000"/>
          <w:spacing w:val="0"/>
          <w:sz w:val="27"/>
          <w:szCs w:val="27"/>
        </w:rPr>
        <w:t> </w:t>
      </w:r>
    </w:p>
    <w:p>
      <w:pPr>
        <w:pStyle w:val="51"/>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00" w:lineRule="exact"/>
        <w:ind w:left="0" w:right="0"/>
        <w:textAlignment w:val="auto"/>
      </w:pPr>
      <w:r>
        <w:rPr>
          <w:rFonts w:hint="eastAsia" w:ascii="仿宋" w:hAnsi="仿宋" w:eastAsia="仿宋" w:cs="仿宋"/>
          <w:i w:val="0"/>
          <w:caps w:val="0"/>
          <w:color w:val="000000"/>
          <w:spacing w:val="0"/>
          <w:sz w:val="27"/>
          <w:szCs w:val="27"/>
        </w:rPr>
        <w:t>   </w:t>
      </w:r>
      <w:r>
        <w:rPr>
          <w:rFonts w:hint="eastAsia" w:ascii="仿宋" w:hAnsi="仿宋" w:eastAsia="仿宋" w:cs="仿宋"/>
          <w:i w:val="0"/>
          <w:caps w:val="0"/>
          <w:color w:val="000000"/>
          <w:spacing w:val="0"/>
          <w:sz w:val="27"/>
          <w:szCs w:val="27"/>
          <w:lang w:val="en-US" w:eastAsia="zh-CN"/>
        </w:rPr>
        <w:t xml:space="preserve">  </w:t>
      </w:r>
      <w:r>
        <w:rPr>
          <w:rFonts w:hint="eastAsia" w:ascii="仿宋" w:hAnsi="仿宋" w:eastAsia="仿宋" w:cs="仿宋"/>
          <w:i w:val="0"/>
          <w:caps w:val="0"/>
          <w:color w:val="000000"/>
          <w:spacing w:val="0"/>
          <w:sz w:val="27"/>
          <w:szCs w:val="27"/>
        </w:rPr>
        <w:t> </w:t>
      </w:r>
      <w:r>
        <w:rPr>
          <w:rFonts w:hint="eastAsia" w:ascii="宋体" w:hAnsi="宋体" w:eastAsia="宋体" w:cs="宋体"/>
          <w:i w:val="0"/>
          <w:caps w:val="0"/>
          <w:color w:val="000000"/>
          <w:spacing w:val="0"/>
          <w:sz w:val="24"/>
          <w:szCs w:val="24"/>
        </w:rPr>
        <w:t>截止时间：202</w:t>
      </w:r>
      <w:r>
        <w:rPr>
          <w:rFonts w:hint="eastAsia" w:cs="宋体"/>
          <w:i w:val="0"/>
          <w:caps w:val="0"/>
          <w:color w:val="000000"/>
          <w:spacing w:val="0"/>
          <w:sz w:val="24"/>
          <w:szCs w:val="24"/>
          <w:lang w:val="en-US" w:eastAsia="zh-CN"/>
        </w:rPr>
        <w:t>2</w:t>
      </w:r>
      <w:r>
        <w:rPr>
          <w:rFonts w:hint="eastAsia" w:ascii="宋体" w:hAnsi="宋体" w:eastAsia="宋体" w:cs="宋体"/>
          <w:i w:val="0"/>
          <w:caps w:val="0"/>
          <w:color w:val="000000"/>
          <w:spacing w:val="0"/>
          <w:sz w:val="24"/>
          <w:szCs w:val="24"/>
        </w:rPr>
        <w:t>年</w:t>
      </w:r>
      <w:r>
        <w:rPr>
          <w:rFonts w:hint="eastAsia" w:cs="宋体"/>
          <w:i w:val="0"/>
          <w:caps w:val="0"/>
          <w:color w:val="000000"/>
          <w:spacing w:val="0"/>
          <w:sz w:val="24"/>
          <w:szCs w:val="24"/>
          <w:lang w:val="en-US" w:eastAsia="zh-CN"/>
        </w:rPr>
        <w:t>05</w:t>
      </w:r>
      <w:r>
        <w:rPr>
          <w:rFonts w:hint="eastAsia" w:ascii="宋体" w:hAnsi="宋体" w:eastAsia="宋体" w:cs="宋体"/>
          <w:i w:val="0"/>
          <w:caps w:val="0"/>
          <w:color w:val="000000"/>
          <w:spacing w:val="0"/>
          <w:sz w:val="24"/>
          <w:szCs w:val="24"/>
        </w:rPr>
        <w:t>月</w:t>
      </w:r>
      <w:r>
        <w:rPr>
          <w:rFonts w:hint="eastAsia" w:cs="宋体"/>
          <w:i w:val="0"/>
          <w:caps w:val="0"/>
          <w:color w:val="000000"/>
          <w:spacing w:val="0"/>
          <w:sz w:val="24"/>
          <w:szCs w:val="24"/>
          <w:lang w:val="en-US" w:eastAsia="zh-CN"/>
        </w:rPr>
        <w:t>6</w:t>
      </w:r>
      <w:r>
        <w:rPr>
          <w:rFonts w:hint="eastAsia" w:ascii="宋体" w:hAnsi="宋体" w:eastAsia="宋体" w:cs="宋体"/>
          <w:i w:val="0"/>
          <w:caps w:val="0"/>
          <w:color w:val="000000"/>
          <w:spacing w:val="0"/>
          <w:sz w:val="24"/>
          <w:szCs w:val="24"/>
        </w:rPr>
        <w:t>日 1</w:t>
      </w:r>
      <w:r>
        <w:rPr>
          <w:rFonts w:hint="eastAsia" w:cs="宋体"/>
          <w:i w:val="0"/>
          <w:caps w:val="0"/>
          <w:color w:val="000000"/>
          <w:spacing w:val="0"/>
          <w:sz w:val="24"/>
          <w:szCs w:val="24"/>
          <w:lang w:val="en-US" w:eastAsia="zh-CN"/>
        </w:rPr>
        <w:t>6</w:t>
      </w:r>
      <w:r>
        <w:rPr>
          <w:rFonts w:hint="eastAsia" w:ascii="宋体" w:hAnsi="宋体" w:eastAsia="宋体" w:cs="宋体"/>
          <w:i w:val="0"/>
          <w:caps w:val="0"/>
          <w:color w:val="000000"/>
          <w:spacing w:val="0"/>
          <w:sz w:val="24"/>
          <w:szCs w:val="24"/>
        </w:rPr>
        <w:t>:</w:t>
      </w:r>
      <w:r>
        <w:rPr>
          <w:rFonts w:hint="eastAsia" w:cs="宋体"/>
          <w:i w:val="0"/>
          <w:caps w:val="0"/>
          <w:color w:val="000000"/>
          <w:spacing w:val="0"/>
          <w:sz w:val="24"/>
          <w:szCs w:val="24"/>
          <w:lang w:val="en-US" w:eastAsia="zh-CN"/>
        </w:rPr>
        <w:t>0</w:t>
      </w:r>
      <w:r>
        <w:rPr>
          <w:rFonts w:hint="eastAsia" w:ascii="宋体" w:hAnsi="宋体" w:eastAsia="宋体" w:cs="宋体"/>
          <w:i w:val="0"/>
          <w:caps w:val="0"/>
          <w:color w:val="000000"/>
          <w:spacing w:val="0"/>
          <w:sz w:val="24"/>
          <w:szCs w:val="24"/>
        </w:rPr>
        <w:t>0（北京时间）</w:t>
      </w:r>
    </w:p>
    <w:p>
      <w:pPr>
        <w:pStyle w:val="51"/>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00" w:lineRule="exact"/>
        <w:ind w:left="0" w:right="0"/>
        <w:textAlignment w:val="auto"/>
      </w:pPr>
      <w:r>
        <w:rPr>
          <w:rFonts w:hint="eastAsia" w:ascii="宋体" w:hAnsi="宋体" w:eastAsia="宋体" w:cs="宋体"/>
          <w:i w:val="0"/>
          <w:caps w:val="0"/>
          <w:color w:val="000000"/>
          <w:spacing w:val="0"/>
          <w:sz w:val="24"/>
          <w:szCs w:val="24"/>
        </w:rPr>
        <w:t>   地点：</w:t>
      </w:r>
      <w:r>
        <w:rPr>
          <w:rFonts w:hint="eastAsia" w:cs="宋体"/>
          <w:i w:val="0"/>
          <w:caps w:val="0"/>
          <w:color w:val="000000"/>
          <w:spacing w:val="0"/>
          <w:sz w:val="24"/>
          <w:szCs w:val="24"/>
          <w:lang w:eastAsia="zh-CN"/>
        </w:rPr>
        <w:t>新疆乌鲁木齐市水磨沟区立井街198号丽景名都10号写字楼1610室</w:t>
      </w:r>
      <w:r>
        <w:rPr>
          <w:rFonts w:hint="eastAsia" w:ascii="宋体" w:hAnsi="宋体" w:eastAsia="宋体" w:cs="宋体"/>
          <w:i w:val="0"/>
          <w:caps w:val="0"/>
          <w:color w:val="000000"/>
          <w:spacing w:val="0"/>
          <w:sz w:val="24"/>
          <w:szCs w:val="24"/>
        </w:rPr>
        <w:t> </w:t>
      </w:r>
    </w:p>
    <w:p>
      <w:pPr>
        <w:pStyle w:val="51"/>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00" w:lineRule="exact"/>
        <w:ind w:left="0" w:right="0" w:firstLine="0"/>
        <w:jc w:val="both"/>
        <w:textAlignment w:val="auto"/>
        <w:rPr>
          <w:rFonts w:ascii="黑体" w:hAnsi="宋体" w:eastAsia="黑体" w:cs="黑体"/>
          <w:i w:val="0"/>
          <w:caps w:val="0"/>
          <w:color w:val="000000"/>
          <w:spacing w:val="0"/>
          <w:sz w:val="27"/>
          <w:szCs w:val="27"/>
        </w:rPr>
      </w:pPr>
      <w:r>
        <w:rPr>
          <w:rStyle w:val="60"/>
          <w:rFonts w:ascii="黑体" w:hAnsi="宋体" w:eastAsia="黑体" w:cs="黑体"/>
          <w:i w:val="0"/>
          <w:caps w:val="0"/>
          <w:color w:val="000000"/>
          <w:spacing w:val="0"/>
          <w:sz w:val="27"/>
          <w:szCs w:val="27"/>
        </w:rPr>
        <w:t>五、响应文件开启</w:t>
      </w:r>
      <w:r>
        <w:rPr>
          <w:rFonts w:ascii="黑体" w:hAnsi="宋体" w:eastAsia="黑体" w:cs="黑体"/>
          <w:i w:val="0"/>
          <w:caps w:val="0"/>
          <w:color w:val="000000"/>
          <w:spacing w:val="0"/>
          <w:sz w:val="27"/>
          <w:szCs w:val="27"/>
        </w:rPr>
        <w:t> </w:t>
      </w:r>
    </w:p>
    <w:p>
      <w:pPr>
        <w:pStyle w:val="51"/>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00" w:lineRule="exact"/>
        <w:ind w:left="0" w:right="0"/>
        <w:textAlignment w:val="auto"/>
      </w:pPr>
      <w:r>
        <w:rPr>
          <w:rFonts w:hint="eastAsia" w:ascii="仿宋" w:hAnsi="仿宋" w:eastAsia="仿宋" w:cs="仿宋"/>
          <w:i w:val="0"/>
          <w:caps w:val="0"/>
          <w:color w:val="000000"/>
          <w:spacing w:val="0"/>
          <w:sz w:val="27"/>
          <w:szCs w:val="27"/>
        </w:rPr>
        <w:t xml:space="preserve">  </w:t>
      </w:r>
      <w:r>
        <w:rPr>
          <w:rFonts w:hint="eastAsia" w:ascii="宋体" w:hAnsi="宋体" w:eastAsia="宋体" w:cs="宋体"/>
          <w:i w:val="0"/>
          <w:caps w:val="0"/>
          <w:color w:val="000000"/>
          <w:spacing w:val="0"/>
          <w:sz w:val="24"/>
          <w:szCs w:val="24"/>
        </w:rPr>
        <w:t>  开启时间：202</w:t>
      </w:r>
      <w:r>
        <w:rPr>
          <w:rFonts w:hint="eastAsia" w:cs="宋体"/>
          <w:i w:val="0"/>
          <w:caps w:val="0"/>
          <w:color w:val="000000"/>
          <w:spacing w:val="0"/>
          <w:sz w:val="24"/>
          <w:szCs w:val="24"/>
          <w:lang w:val="en-US" w:eastAsia="zh-CN"/>
        </w:rPr>
        <w:t>2</w:t>
      </w:r>
      <w:r>
        <w:rPr>
          <w:rFonts w:hint="eastAsia" w:ascii="宋体" w:hAnsi="宋体" w:eastAsia="宋体" w:cs="宋体"/>
          <w:i w:val="0"/>
          <w:caps w:val="0"/>
          <w:color w:val="000000"/>
          <w:spacing w:val="0"/>
          <w:sz w:val="24"/>
          <w:szCs w:val="24"/>
        </w:rPr>
        <w:t>年0</w:t>
      </w:r>
      <w:r>
        <w:rPr>
          <w:rFonts w:hint="eastAsia" w:cs="宋体"/>
          <w:i w:val="0"/>
          <w:caps w:val="0"/>
          <w:color w:val="000000"/>
          <w:spacing w:val="0"/>
          <w:sz w:val="24"/>
          <w:szCs w:val="24"/>
          <w:lang w:val="en-US" w:eastAsia="zh-CN"/>
        </w:rPr>
        <w:t>5</w:t>
      </w:r>
      <w:r>
        <w:rPr>
          <w:rFonts w:hint="eastAsia" w:ascii="宋体" w:hAnsi="宋体" w:eastAsia="宋体" w:cs="宋体"/>
          <w:i w:val="0"/>
          <w:caps w:val="0"/>
          <w:color w:val="000000"/>
          <w:spacing w:val="0"/>
          <w:sz w:val="24"/>
          <w:szCs w:val="24"/>
        </w:rPr>
        <w:t>月</w:t>
      </w:r>
      <w:r>
        <w:rPr>
          <w:rFonts w:hint="eastAsia" w:cs="宋体"/>
          <w:i w:val="0"/>
          <w:caps w:val="0"/>
          <w:color w:val="000000"/>
          <w:spacing w:val="0"/>
          <w:sz w:val="24"/>
          <w:szCs w:val="24"/>
          <w:lang w:val="en-US" w:eastAsia="zh-CN"/>
        </w:rPr>
        <w:t>6</w:t>
      </w:r>
      <w:r>
        <w:rPr>
          <w:rFonts w:hint="eastAsia" w:ascii="宋体" w:hAnsi="宋体" w:eastAsia="宋体" w:cs="宋体"/>
          <w:i w:val="0"/>
          <w:caps w:val="0"/>
          <w:color w:val="000000"/>
          <w:spacing w:val="0"/>
          <w:sz w:val="24"/>
          <w:szCs w:val="24"/>
        </w:rPr>
        <w:t>日 1</w:t>
      </w:r>
      <w:r>
        <w:rPr>
          <w:rFonts w:hint="eastAsia" w:cs="宋体"/>
          <w:i w:val="0"/>
          <w:caps w:val="0"/>
          <w:color w:val="000000"/>
          <w:spacing w:val="0"/>
          <w:sz w:val="24"/>
          <w:szCs w:val="24"/>
          <w:lang w:val="en-US" w:eastAsia="zh-CN"/>
        </w:rPr>
        <w:t>6</w:t>
      </w:r>
      <w:r>
        <w:rPr>
          <w:rFonts w:hint="eastAsia" w:ascii="宋体" w:hAnsi="宋体" w:eastAsia="宋体" w:cs="宋体"/>
          <w:i w:val="0"/>
          <w:caps w:val="0"/>
          <w:color w:val="000000"/>
          <w:spacing w:val="0"/>
          <w:sz w:val="24"/>
          <w:szCs w:val="24"/>
        </w:rPr>
        <w:t>:</w:t>
      </w:r>
      <w:r>
        <w:rPr>
          <w:rFonts w:hint="eastAsia" w:cs="宋体"/>
          <w:i w:val="0"/>
          <w:caps w:val="0"/>
          <w:color w:val="000000"/>
          <w:spacing w:val="0"/>
          <w:sz w:val="24"/>
          <w:szCs w:val="24"/>
          <w:lang w:val="en-US" w:eastAsia="zh-CN"/>
        </w:rPr>
        <w:t>0</w:t>
      </w:r>
      <w:r>
        <w:rPr>
          <w:rFonts w:hint="eastAsia" w:ascii="宋体" w:hAnsi="宋体" w:eastAsia="宋体" w:cs="宋体"/>
          <w:i w:val="0"/>
          <w:caps w:val="0"/>
          <w:color w:val="000000"/>
          <w:spacing w:val="0"/>
          <w:sz w:val="24"/>
          <w:szCs w:val="24"/>
        </w:rPr>
        <w:t>0 （北京时间）</w:t>
      </w:r>
    </w:p>
    <w:p>
      <w:pPr>
        <w:pStyle w:val="51"/>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00" w:lineRule="exact"/>
        <w:ind w:left="0" w:right="0"/>
        <w:textAlignment w:val="auto"/>
      </w:pPr>
      <w:r>
        <w:rPr>
          <w:rFonts w:hint="eastAsia" w:ascii="宋体" w:hAnsi="宋体" w:eastAsia="宋体" w:cs="宋体"/>
          <w:i w:val="0"/>
          <w:caps w:val="0"/>
          <w:color w:val="000000"/>
          <w:spacing w:val="0"/>
          <w:sz w:val="24"/>
          <w:szCs w:val="24"/>
        </w:rPr>
        <w:t>   地点：</w:t>
      </w:r>
      <w:r>
        <w:rPr>
          <w:rFonts w:hint="eastAsia" w:cs="宋体"/>
          <w:i w:val="0"/>
          <w:caps w:val="0"/>
          <w:color w:val="000000"/>
          <w:spacing w:val="0"/>
          <w:sz w:val="24"/>
          <w:szCs w:val="24"/>
          <w:lang w:eastAsia="zh-CN"/>
        </w:rPr>
        <w:t>新疆乌鲁木齐市水磨沟区立井街198号丽景名都10号写字楼1610室</w:t>
      </w:r>
      <w:r>
        <w:rPr>
          <w:rFonts w:hint="eastAsia" w:ascii="宋体" w:hAnsi="宋体" w:eastAsia="宋体" w:cs="宋体"/>
          <w:i w:val="0"/>
          <w:caps w:val="0"/>
          <w:color w:val="000000"/>
          <w:spacing w:val="0"/>
          <w:sz w:val="24"/>
          <w:szCs w:val="24"/>
        </w:rPr>
        <w:t> </w:t>
      </w:r>
    </w:p>
    <w:p>
      <w:pPr>
        <w:pStyle w:val="51"/>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00" w:lineRule="exact"/>
        <w:ind w:left="0" w:right="0" w:firstLine="0"/>
        <w:jc w:val="both"/>
        <w:textAlignment w:val="auto"/>
        <w:rPr>
          <w:rFonts w:ascii="黑体" w:hAnsi="宋体" w:eastAsia="黑体" w:cs="黑体"/>
          <w:i w:val="0"/>
          <w:caps w:val="0"/>
          <w:color w:val="000000"/>
          <w:spacing w:val="0"/>
          <w:sz w:val="31"/>
          <w:szCs w:val="31"/>
        </w:rPr>
      </w:pPr>
      <w:r>
        <w:rPr>
          <w:rStyle w:val="60"/>
          <w:rFonts w:ascii="黑体" w:hAnsi="宋体" w:eastAsia="黑体" w:cs="黑体"/>
          <w:i w:val="0"/>
          <w:caps w:val="0"/>
          <w:color w:val="000000"/>
          <w:spacing w:val="0"/>
          <w:sz w:val="27"/>
          <w:szCs w:val="27"/>
        </w:rPr>
        <w:t>六、公告期限</w:t>
      </w:r>
    </w:p>
    <w:p>
      <w:pPr>
        <w:pStyle w:val="51"/>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00" w:lineRule="exact"/>
        <w:ind w:left="0" w:right="0" w:firstLine="0"/>
        <w:textAlignment w:val="auto"/>
        <w:rPr>
          <w:rFonts w:ascii="sans-serif" w:hAnsi="sans-serif" w:eastAsia="sans-serif" w:cs="sans-serif"/>
          <w:i w:val="0"/>
          <w:caps w:val="0"/>
          <w:color w:val="000000"/>
          <w:spacing w:val="0"/>
          <w:sz w:val="24"/>
          <w:szCs w:val="24"/>
        </w:rPr>
      </w:pPr>
      <w:r>
        <w:rPr>
          <w:rFonts w:hint="eastAsia" w:ascii="仿宋" w:hAnsi="仿宋" w:eastAsia="仿宋" w:cs="仿宋"/>
          <w:i w:val="0"/>
          <w:caps w:val="0"/>
          <w:color w:val="000000"/>
          <w:spacing w:val="0"/>
          <w:sz w:val="27"/>
          <w:szCs w:val="27"/>
        </w:rPr>
        <w:t xml:space="preserve">    </w:t>
      </w:r>
      <w:r>
        <w:rPr>
          <w:rFonts w:hint="eastAsia" w:ascii="仿宋" w:hAnsi="仿宋" w:eastAsia="仿宋" w:cs="仿宋"/>
          <w:i w:val="0"/>
          <w:caps w:val="0"/>
          <w:color w:val="000000"/>
          <w:spacing w:val="0"/>
          <w:sz w:val="27"/>
          <w:szCs w:val="27"/>
          <w:lang w:val="en-US" w:eastAsia="zh-CN"/>
        </w:rPr>
        <w:t xml:space="preserve"> </w:t>
      </w:r>
      <w:r>
        <w:rPr>
          <w:rFonts w:hint="eastAsia" w:ascii="宋体" w:hAnsi="宋体" w:eastAsia="宋体" w:cs="宋体"/>
          <w:i w:val="0"/>
          <w:caps w:val="0"/>
          <w:color w:val="000000"/>
          <w:spacing w:val="0"/>
          <w:sz w:val="24"/>
          <w:szCs w:val="24"/>
        </w:rPr>
        <w:t>自本公告发布之日起3个工作日。</w:t>
      </w:r>
    </w:p>
    <w:p>
      <w:pPr>
        <w:pStyle w:val="51"/>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00" w:lineRule="exact"/>
        <w:ind w:left="0" w:right="0" w:firstLine="0"/>
        <w:jc w:val="both"/>
        <w:textAlignment w:val="auto"/>
        <w:rPr>
          <w:rFonts w:hint="default" w:ascii="黑体" w:hAnsi="宋体" w:eastAsia="黑体" w:cs="黑体"/>
          <w:i w:val="0"/>
          <w:caps w:val="0"/>
          <w:color w:val="000000"/>
          <w:spacing w:val="0"/>
          <w:sz w:val="27"/>
          <w:szCs w:val="27"/>
        </w:rPr>
      </w:pPr>
      <w:r>
        <w:rPr>
          <w:rStyle w:val="60"/>
          <w:rFonts w:hint="default" w:ascii="黑体" w:hAnsi="宋体" w:eastAsia="黑体" w:cs="黑体"/>
          <w:i w:val="0"/>
          <w:caps w:val="0"/>
          <w:color w:val="000000"/>
          <w:spacing w:val="0"/>
          <w:sz w:val="27"/>
          <w:szCs w:val="27"/>
        </w:rPr>
        <w:t>七、其他补充事宜</w:t>
      </w:r>
      <w:r>
        <w:rPr>
          <w:rFonts w:hint="default" w:ascii="黑体" w:hAnsi="宋体" w:eastAsia="黑体" w:cs="黑体"/>
          <w:i w:val="0"/>
          <w:caps w:val="0"/>
          <w:color w:val="000000"/>
          <w:spacing w:val="0"/>
          <w:sz w:val="27"/>
          <w:szCs w:val="27"/>
        </w:rPr>
        <w:t> </w:t>
      </w:r>
    </w:p>
    <w:p>
      <w:pPr>
        <w:pStyle w:val="51"/>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00" w:lineRule="exact"/>
        <w:ind w:left="0" w:right="0" w:firstLine="0"/>
        <w:textAlignment w:val="auto"/>
        <w:rPr>
          <w:rFonts w:hint="default" w:ascii="sans-serif" w:hAnsi="sans-serif" w:eastAsia="sans-serif" w:cs="sans-serif"/>
          <w:i w:val="0"/>
          <w:caps w:val="0"/>
          <w:color w:val="000000"/>
          <w:spacing w:val="0"/>
          <w:sz w:val="24"/>
          <w:szCs w:val="24"/>
        </w:rPr>
      </w:pPr>
      <w:r>
        <w:rPr>
          <w:rFonts w:hint="eastAsia" w:ascii="仿宋" w:hAnsi="仿宋" w:eastAsia="仿宋" w:cs="仿宋"/>
          <w:i w:val="0"/>
          <w:caps w:val="0"/>
          <w:color w:val="000000"/>
          <w:spacing w:val="0"/>
          <w:sz w:val="27"/>
          <w:szCs w:val="27"/>
        </w:rPr>
        <w:t>    无  </w:t>
      </w:r>
    </w:p>
    <w:p>
      <w:pPr>
        <w:pStyle w:val="51"/>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00" w:lineRule="exact"/>
        <w:ind w:left="0" w:right="0" w:firstLine="0"/>
        <w:jc w:val="both"/>
        <w:textAlignment w:val="auto"/>
        <w:rPr>
          <w:rFonts w:hint="default" w:ascii="黑体" w:hAnsi="宋体" w:eastAsia="黑体" w:cs="黑体"/>
          <w:i w:val="0"/>
          <w:caps w:val="0"/>
          <w:color w:val="000000"/>
          <w:spacing w:val="0"/>
          <w:sz w:val="31"/>
          <w:szCs w:val="31"/>
        </w:rPr>
      </w:pPr>
      <w:r>
        <w:rPr>
          <w:rStyle w:val="60"/>
          <w:rFonts w:hint="default" w:ascii="黑体" w:hAnsi="宋体" w:eastAsia="黑体" w:cs="黑体"/>
          <w:i w:val="0"/>
          <w:caps w:val="0"/>
          <w:color w:val="000000"/>
          <w:spacing w:val="0"/>
          <w:sz w:val="27"/>
          <w:szCs w:val="27"/>
        </w:rPr>
        <w:t>八、凡对本次招标提出询问，请按以下方式联系</w:t>
      </w:r>
    </w:p>
    <w:p>
      <w:pPr>
        <w:pStyle w:val="51"/>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00" w:lineRule="exact"/>
        <w:ind w:left="0" w:right="0" w:firstLine="420"/>
        <w:textAlignment w:val="auto"/>
        <w:rPr>
          <w:rFonts w:hint="eastAsia" w:ascii="仿宋" w:hAnsi="仿宋" w:eastAsia="仿宋" w:cs="仿宋"/>
          <w:i w:val="0"/>
          <w:caps w:val="0"/>
          <w:color w:val="000000"/>
          <w:spacing w:val="0"/>
          <w:sz w:val="24"/>
          <w:szCs w:val="24"/>
        </w:rPr>
      </w:pPr>
      <w:r>
        <w:rPr>
          <w:rFonts w:hint="eastAsia" w:ascii="宋体" w:hAnsi="宋体" w:eastAsia="宋体" w:cs="宋体"/>
          <w:i w:val="0"/>
          <w:caps w:val="0"/>
          <w:color w:val="000000"/>
          <w:spacing w:val="0"/>
          <w:sz w:val="24"/>
          <w:szCs w:val="24"/>
        </w:rPr>
        <w:t>1.采购人信息</w:t>
      </w:r>
    </w:p>
    <w:p>
      <w:pPr>
        <w:pStyle w:val="51"/>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00" w:lineRule="exact"/>
        <w:ind w:left="0" w:right="0" w:firstLine="420"/>
        <w:textAlignment w:val="auto"/>
        <w:rPr>
          <w:rFonts w:hint="eastAsia" w:ascii="仿宋" w:hAnsi="仿宋" w:eastAsia="仿宋" w:cs="仿宋"/>
          <w:i w:val="0"/>
          <w:caps w:val="0"/>
          <w:color w:val="000000"/>
          <w:spacing w:val="0"/>
          <w:sz w:val="24"/>
          <w:szCs w:val="24"/>
        </w:rPr>
      </w:pPr>
      <w:r>
        <w:rPr>
          <w:rFonts w:hint="eastAsia" w:ascii="宋体" w:hAnsi="宋体" w:eastAsia="宋体" w:cs="宋体"/>
          <w:i w:val="0"/>
          <w:caps w:val="0"/>
          <w:color w:val="000000"/>
          <w:spacing w:val="0"/>
          <w:sz w:val="24"/>
          <w:szCs w:val="24"/>
        </w:rPr>
        <w:t>名 称：新疆维吾尔自治区文物考古研究所</w:t>
      </w:r>
    </w:p>
    <w:p>
      <w:pPr>
        <w:pStyle w:val="51"/>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00" w:lineRule="exact"/>
        <w:ind w:left="0" w:right="0" w:firstLine="420"/>
        <w:textAlignment w:val="auto"/>
        <w:rPr>
          <w:rFonts w:hint="eastAsia" w:ascii="仿宋" w:hAnsi="仿宋" w:eastAsia="仿宋" w:cs="仿宋"/>
          <w:i w:val="0"/>
          <w:caps w:val="0"/>
          <w:color w:val="000000"/>
          <w:spacing w:val="0"/>
          <w:sz w:val="24"/>
          <w:szCs w:val="24"/>
        </w:rPr>
      </w:pPr>
      <w:r>
        <w:rPr>
          <w:rFonts w:hint="eastAsia" w:ascii="宋体" w:hAnsi="宋体" w:eastAsia="宋体" w:cs="宋体"/>
          <w:i w:val="0"/>
          <w:caps w:val="0"/>
          <w:color w:val="000000"/>
          <w:spacing w:val="0"/>
          <w:sz w:val="24"/>
          <w:szCs w:val="24"/>
        </w:rPr>
        <w:t>地 址：新</w:t>
      </w:r>
      <w:r>
        <w:rPr>
          <w:rFonts w:hint="eastAsia" w:cs="宋体"/>
          <w:i w:val="0"/>
          <w:caps w:val="0"/>
          <w:color w:val="000000"/>
          <w:spacing w:val="0"/>
          <w:sz w:val="24"/>
          <w:szCs w:val="24"/>
          <w:lang w:eastAsia="zh-CN"/>
        </w:rPr>
        <w:t>市区北京南路东二巷3号</w:t>
      </w:r>
    </w:p>
    <w:p>
      <w:pPr>
        <w:pStyle w:val="51"/>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00" w:lineRule="exact"/>
        <w:ind w:left="0" w:right="0" w:firstLine="420"/>
        <w:textAlignment w:val="auto"/>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联系方式：</w:t>
      </w:r>
      <w:r>
        <w:rPr>
          <w:rFonts w:hint="eastAsia" w:ascii="宋体" w:hAnsi="宋体" w:eastAsia="宋体" w:cs="宋体"/>
          <w:i w:val="0"/>
          <w:caps w:val="0"/>
          <w:color w:val="000000"/>
          <w:spacing w:val="0"/>
          <w:sz w:val="24"/>
          <w:szCs w:val="24"/>
          <w:lang w:val="en-US" w:eastAsia="zh-CN"/>
        </w:rPr>
        <w:t>0991-3837935</w:t>
      </w:r>
    </w:p>
    <w:p>
      <w:pPr>
        <w:pStyle w:val="51"/>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00" w:lineRule="exact"/>
        <w:ind w:left="0" w:right="0" w:firstLine="420"/>
        <w:textAlignment w:val="auto"/>
        <w:rPr>
          <w:rFonts w:hint="eastAsia" w:ascii="仿宋" w:hAnsi="仿宋" w:eastAsia="仿宋" w:cs="仿宋"/>
          <w:i w:val="0"/>
          <w:caps w:val="0"/>
          <w:color w:val="000000"/>
          <w:spacing w:val="0"/>
          <w:sz w:val="24"/>
          <w:szCs w:val="24"/>
        </w:rPr>
      </w:pPr>
      <w:r>
        <w:rPr>
          <w:rFonts w:hint="eastAsia" w:ascii="宋体" w:hAnsi="宋体" w:eastAsia="宋体" w:cs="宋体"/>
          <w:i w:val="0"/>
          <w:caps w:val="0"/>
          <w:color w:val="000000"/>
          <w:spacing w:val="0"/>
          <w:sz w:val="24"/>
          <w:szCs w:val="24"/>
        </w:rPr>
        <w:t>2.采购代理机构信息</w:t>
      </w:r>
    </w:p>
    <w:p>
      <w:pPr>
        <w:pStyle w:val="51"/>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00" w:lineRule="exact"/>
        <w:ind w:left="0" w:right="0" w:firstLine="420"/>
        <w:textAlignment w:val="auto"/>
        <w:rPr>
          <w:rFonts w:hint="eastAsia" w:ascii="仿宋" w:hAnsi="仿宋" w:eastAsia="宋体" w:cs="仿宋"/>
          <w:i w:val="0"/>
          <w:caps w:val="0"/>
          <w:color w:val="000000"/>
          <w:spacing w:val="0"/>
          <w:sz w:val="24"/>
          <w:szCs w:val="24"/>
          <w:lang w:eastAsia="zh-CN"/>
        </w:rPr>
      </w:pPr>
      <w:r>
        <w:rPr>
          <w:rFonts w:hint="eastAsia" w:ascii="宋体" w:hAnsi="宋体" w:eastAsia="宋体" w:cs="宋体"/>
          <w:i w:val="0"/>
          <w:caps w:val="0"/>
          <w:color w:val="000000"/>
          <w:spacing w:val="0"/>
          <w:sz w:val="24"/>
          <w:szCs w:val="24"/>
        </w:rPr>
        <w:t>名 称：</w:t>
      </w:r>
      <w:r>
        <w:rPr>
          <w:rFonts w:hint="eastAsia" w:cs="宋体"/>
          <w:i w:val="0"/>
          <w:caps w:val="0"/>
          <w:color w:val="000000"/>
          <w:spacing w:val="0"/>
          <w:sz w:val="24"/>
          <w:szCs w:val="24"/>
          <w:lang w:eastAsia="zh-CN"/>
        </w:rPr>
        <w:t>新疆振跃项目管理咨询有限公司</w:t>
      </w:r>
    </w:p>
    <w:p>
      <w:pPr>
        <w:pStyle w:val="51"/>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00" w:lineRule="exact"/>
        <w:ind w:left="0" w:right="0" w:firstLine="420"/>
        <w:textAlignment w:val="auto"/>
        <w:rPr>
          <w:rFonts w:hint="eastAsia" w:ascii="仿宋" w:hAnsi="仿宋" w:eastAsia="宋体" w:cs="仿宋"/>
          <w:i w:val="0"/>
          <w:caps w:val="0"/>
          <w:color w:val="000000"/>
          <w:spacing w:val="0"/>
          <w:sz w:val="24"/>
          <w:szCs w:val="24"/>
          <w:lang w:eastAsia="zh-CN"/>
        </w:rPr>
      </w:pPr>
      <w:r>
        <w:rPr>
          <w:rFonts w:hint="eastAsia" w:ascii="宋体" w:hAnsi="宋体" w:eastAsia="宋体" w:cs="宋体"/>
          <w:i w:val="0"/>
          <w:caps w:val="0"/>
          <w:color w:val="000000"/>
          <w:spacing w:val="0"/>
          <w:sz w:val="24"/>
          <w:szCs w:val="24"/>
        </w:rPr>
        <w:t>地 址：</w:t>
      </w:r>
      <w:r>
        <w:rPr>
          <w:rFonts w:hint="eastAsia" w:cs="宋体"/>
          <w:i w:val="0"/>
          <w:caps w:val="0"/>
          <w:color w:val="000000"/>
          <w:spacing w:val="0"/>
          <w:sz w:val="24"/>
          <w:szCs w:val="24"/>
          <w:lang w:eastAsia="zh-CN"/>
        </w:rPr>
        <w:t>新疆乌鲁木齐市水磨沟区立井街198号丽景名都10号写字楼1610室</w:t>
      </w:r>
    </w:p>
    <w:p>
      <w:pPr>
        <w:pStyle w:val="51"/>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00" w:lineRule="exact"/>
        <w:ind w:left="0" w:right="0" w:firstLine="420"/>
        <w:textAlignment w:val="auto"/>
        <w:rPr>
          <w:rFonts w:hint="default" w:ascii="仿宋" w:hAnsi="仿宋" w:eastAsia="宋体" w:cs="仿宋"/>
          <w:i w:val="0"/>
          <w:caps w:val="0"/>
          <w:color w:val="000000"/>
          <w:spacing w:val="0"/>
          <w:sz w:val="24"/>
          <w:szCs w:val="24"/>
          <w:lang w:val="en-US" w:eastAsia="zh-CN"/>
        </w:rPr>
      </w:pPr>
      <w:r>
        <w:rPr>
          <w:rFonts w:hint="eastAsia" w:ascii="宋体" w:hAnsi="宋体" w:eastAsia="宋体" w:cs="宋体"/>
          <w:i w:val="0"/>
          <w:caps w:val="0"/>
          <w:color w:val="000000"/>
          <w:spacing w:val="0"/>
          <w:sz w:val="24"/>
          <w:szCs w:val="24"/>
        </w:rPr>
        <w:t>联系方式：</w:t>
      </w:r>
      <w:r>
        <w:rPr>
          <w:rFonts w:hint="eastAsia" w:cs="宋体"/>
          <w:i w:val="0"/>
          <w:caps w:val="0"/>
          <w:color w:val="000000"/>
          <w:spacing w:val="0"/>
          <w:sz w:val="24"/>
          <w:szCs w:val="24"/>
          <w:lang w:val="en-US" w:eastAsia="zh-CN"/>
        </w:rPr>
        <w:t>17590500198</w:t>
      </w:r>
    </w:p>
    <w:p>
      <w:pPr>
        <w:pStyle w:val="51"/>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00" w:lineRule="exact"/>
        <w:ind w:left="0" w:right="0" w:firstLine="420"/>
        <w:textAlignment w:val="auto"/>
        <w:rPr>
          <w:rFonts w:hint="eastAsia" w:ascii="仿宋" w:hAnsi="仿宋" w:eastAsia="仿宋" w:cs="仿宋"/>
          <w:i w:val="0"/>
          <w:caps w:val="0"/>
          <w:color w:val="000000"/>
          <w:spacing w:val="0"/>
          <w:sz w:val="24"/>
          <w:szCs w:val="24"/>
        </w:rPr>
      </w:pPr>
      <w:r>
        <w:rPr>
          <w:rFonts w:hint="eastAsia" w:ascii="宋体" w:hAnsi="宋体" w:eastAsia="宋体" w:cs="宋体"/>
          <w:i w:val="0"/>
          <w:caps w:val="0"/>
          <w:color w:val="000000"/>
          <w:spacing w:val="0"/>
          <w:sz w:val="24"/>
          <w:szCs w:val="24"/>
        </w:rPr>
        <w:t>3.项目联系方式</w:t>
      </w:r>
    </w:p>
    <w:p>
      <w:pPr>
        <w:pStyle w:val="51"/>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00" w:lineRule="exact"/>
        <w:ind w:left="0" w:right="0" w:firstLine="420"/>
        <w:textAlignment w:val="auto"/>
        <w:rPr>
          <w:rFonts w:hint="eastAsia" w:ascii="仿宋" w:hAnsi="仿宋" w:eastAsia="宋体" w:cs="仿宋"/>
          <w:i w:val="0"/>
          <w:caps w:val="0"/>
          <w:color w:val="000000"/>
          <w:spacing w:val="0"/>
          <w:sz w:val="24"/>
          <w:szCs w:val="24"/>
          <w:lang w:eastAsia="zh-CN"/>
        </w:rPr>
      </w:pPr>
      <w:r>
        <w:rPr>
          <w:rFonts w:hint="eastAsia" w:ascii="宋体" w:hAnsi="宋体" w:eastAsia="宋体" w:cs="宋体"/>
          <w:i w:val="0"/>
          <w:caps w:val="0"/>
          <w:color w:val="000000"/>
          <w:spacing w:val="0"/>
          <w:sz w:val="24"/>
          <w:szCs w:val="24"/>
        </w:rPr>
        <w:t>项目联系人：</w:t>
      </w:r>
      <w:r>
        <w:rPr>
          <w:rFonts w:hint="eastAsia" w:cs="宋体"/>
          <w:i w:val="0"/>
          <w:caps w:val="0"/>
          <w:color w:val="000000"/>
          <w:spacing w:val="0"/>
          <w:sz w:val="24"/>
          <w:szCs w:val="24"/>
          <w:lang w:val="en-US" w:eastAsia="zh-CN"/>
        </w:rPr>
        <w:t>祝凤</w:t>
      </w:r>
    </w:p>
    <w:p>
      <w:pPr>
        <w:pStyle w:val="51"/>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00" w:lineRule="exact"/>
        <w:ind w:left="0" w:right="0" w:firstLine="420"/>
        <w:textAlignment w:val="auto"/>
        <w:rPr>
          <w:rFonts w:hint="eastAsia" w:ascii="仿宋" w:hAnsi="仿宋" w:eastAsia="仿宋" w:cs="仿宋"/>
          <w:i w:val="0"/>
          <w:caps w:val="0"/>
          <w:color w:val="000000"/>
          <w:spacing w:val="0"/>
          <w:sz w:val="24"/>
          <w:szCs w:val="24"/>
        </w:rPr>
      </w:pPr>
      <w:r>
        <w:rPr>
          <w:rFonts w:hint="eastAsia" w:ascii="宋体" w:hAnsi="宋体" w:eastAsia="宋体" w:cs="宋体"/>
          <w:i w:val="0"/>
          <w:caps w:val="0"/>
          <w:color w:val="000000"/>
          <w:spacing w:val="0"/>
          <w:sz w:val="24"/>
          <w:szCs w:val="24"/>
        </w:rPr>
        <w:t>电 话：</w:t>
      </w:r>
      <w:r>
        <w:rPr>
          <w:rFonts w:hint="eastAsia" w:cs="宋体"/>
          <w:i w:val="0"/>
          <w:caps w:val="0"/>
          <w:color w:val="000000"/>
          <w:spacing w:val="0"/>
          <w:sz w:val="24"/>
          <w:szCs w:val="24"/>
          <w:lang w:val="en-US" w:eastAsia="zh-CN"/>
        </w:rPr>
        <w:t>17590500198</w:t>
      </w:r>
    </w:p>
    <w:p>
      <w:pPr>
        <w:spacing w:before="0" w:after="120" w:afterLines="50" w:line="440" w:lineRule="exact"/>
        <w:ind w:firstLine="480" w:firstLineChars="200"/>
        <w:jc w:val="left"/>
        <w:outlineLvl w:val="9"/>
        <w:rPr>
          <w:rFonts w:hint="eastAsia" w:ascii="宋体" w:hAnsi="宋体" w:eastAsia="宋体" w:cs="宋体"/>
          <w:i w:val="0"/>
          <w:caps w:val="0"/>
          <w:color w:val="000000"/>
          <w:spacing w:val="0"/>
          <w:sz w:val="24"/>
          <w:szCs w:val="24"/>
          <w:u w:color="000000"/>
          <w:lang w:val="en-US" w:eastAsia="zh-CN" w:bidi="ar-SA"/>
        </w:rPr>
      </w:pPr>
      <w:r>
        <w:rPr>
          <w:rFonts w:hint="eastAsia" w:ascii="宋体" w:hAnsi="宋体" w:eastAsia="宋体" w:cs="宋体"/>
          <w:i w:val="0"/>
          <w:caps w:val="0"/>
          <w:color w:val="000000"/>
          <w:spacing w:val="0"/>
          <w:sz w:val="24"/>
          <w:szCs w:val="24"/>
          <w:u w:color="000000"/>
          <w:lang w:val="en-US" w:eastAsia="zh-CN" w:bidi="ar-SA"/>
        </w:rPr>
        <w:t>4.同级政府采购监督管理部门名称：自治区财政厅政府采购管理办公室</w:t>
      </w:r>
    </w:p>
    <w:p>
      <w:pPr>
        <w:spacing w:before="0" w:after="120" w:afterLines="50" w:line="440" w:lineRule="exact"/>
        <w:ind w:firstLine="480" w:firstLineChars="200"/>
        <w:jc w:val="left"/>
        <w:outlineLvl w:val="9"/>
        <w:rPr>
          <w:rFonts w:hint="eastAsia" w:ascii="宋体" w:hAnsi="宋体" w:eastAsia="宋体" w:cs="宋体"/>
          <w:i w:val="0"/>
          <w:caps w:val="0"/>
          <w:color w:val="000000"/>
          <w:spacing w:val="0"/>
          <w:sz w:val="24"/>
          <w:szCs w:val="24"/>
          <w:u w:color="000000"/>
          <w:lang w:val="en-US" w:eastAsia="zh-CN" w:bidi="ar-SA"/>
        </w:rPr>
      </w:pPr>
      <w:r>
        <w:rPr>
          <w:rFonts w:hint="eastAsia" w:ascii="宋体" w:hAnsi="宋体" w:eastAsia="宋体" w:cs="宋体"/>
          <w:i w:val="0"/>
          <w:caps w:val="0"/>
          <w:color w:val="000000"/>
          <w:spacing w:val="0"/>
          <w:sz w:val="24"/>
          <w:szCs w:val="24"/>
          <w:u w:color="000000"/>
          <w:lang w:val="en-US" w:eastAsia="zh-CN" w:bidi="ar-SA"/>
        </w:rPr>
        <w:t>联系人：包文泉</w:t>
      </w:r>
    </w:p>
    <w:p>
      <w:pPr>
        <w:spacing w:before="0" w:after="120" w:afterLines="50" w:line="440" w:lineRule="exact"/>
        <w:ind w:firstLine="480" w:firstLineChars="200"/>
        <w:jc w:val="left"/>
        <w:outlineLvl w:val="9"/>
        <w:rPr>
          <w:rFonts w:hint="eastAsia" w:ascii="宋体" w:hAnsi="宋体" w:eastAsia="宋体" w:cs="宋体"/>
          <w:i w:val="0"/>
          <w:caps w:val="0"/>
          <w:color w:val="000000"/>
          <w:spacing w:val="0"/>
          <w:sz w:val="24"/>
          <w:szCs w:val="24"/>
          <w:u w:color="000000"/>
          <w:lang w:val="en-US" w:eastAsia="zh-CN" w:bidi="ar-SA"/>
        </w:rPr>
      </w:pPr>
      <w:r>
        <w:rPr>
          <w:rFonts w:hint="eastAsia" w:ascii="宋体" w:hAnsi="宋体" w:eastAsia="宋体" w:cs="宋体"/>
          <w:i w:val="0"/>
          <w:caps w:val="0"/>
          <w:color w:val="000000"/>
          <w:spacing w:val="0"/>
          <w:sz w:val="24"/>
          <w:szCs w:val="24"/>
          <w:u w:color="000000"/>
          <w:lang w:val="en-US" w:eastAsia="zh-CN" w:bidi="ar-SA"/>
        </w:rPr>
        <w:t>联系电话：0991-2359482</w:t>
      </w:r>
    </w:p>
    <w:p>
      <w:pPr>
        <w:spacing w:before="0" w:after="120" w:afterLines="50" w:line="440" w:lineRule="exact"/>
        <w:jc w:val="center"/>
        <w:outlineLvl w:val="9"/>
        <w:rPr>
          <w:sz w:val="30"/>
          <w:szCs w:val="30"/>
        </w:rPr>
        <w:sectPr>
          <w:footerReference r:id="rId7" w:type="default"/>
          <w:pgSz w:w="11906" w:h="16838"/>
          <w:pgMar w:top="1440" w:right="1077" w:bottom="1440" w:left="1077" w:header="851" w:footer="992" w:gutter="0"/>
          <w:pgNumType w:fmt="numberInDash" w:start="1"/>
          <w:cols w:space="720" w:num="1"/>
          <w:docGrid w:linePitch="312" w:charSpace="0"/>
        </w:sectPr>
      </w:pPr>
    </w:p>
    <w:p>
      <w:pPr>
        <w:pStyle w:val="2"/>
      </w:pPr>
    </w:p>
    <w:p>
      <w:pPr>
        <w:pStyle w:val="3"/>
        <w:spacing w:before="0" w:after="120" w:afterLines="50" w:line="440" w:lineRule="exact"/>
        <w:jc w:val="center"/>
        <w:rPr>
          <w:rStyle w:val="208"/>
          <w:b w:val="0"/>
          <w:bCs w:val="0"/>
          <w:sz w:val="30"/>
          <w:szCs w:val="30"/>
        </w:rPr>
      </w:pPr>
      <w:r>
        <w:rPr>
          <w:sz w:val="30"/>
          <w:szCs w:val="30"/>
        </w:rPr>
        <w:t>第二部分 投标须知前附表</w:t>
      </w:r>
      <w:bookmarkEnd w:id="5"/>
      <w:bookmarkEnd w:id="6"/>
      <w:bookmarkEnd w:id="7"/>
      <w:bookmarkEnd w:id="8"/>
      <w:bookmarkEnd w:id="9"/>
    </w:p>
    <w:tbl>
      <w:tblPr>
        <w:tblStyle w:val="57"/>
        <w:tblW w:w="103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2225"/>
        <w:gridCol w:w="72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843" w:type="dxa"/>
            <w:vAlign w:val="center"/>
          </w:tcPr>
          <w:p>
            <w:pPr>
              <w:spacing w:line="440" w:lineRule="exact"/>
              <w:jc w:val="center"/>
              <w:rPr>
                <w:b/>
                <w:sz w:val="24"/>
                <w:szCs w:val="24"/>
              </w:rPr>
            </w:pPr>
            <w:r>
              <w:rPr>
                <w:b/>
                <w:sz w:val="24"/>
                <w:szCs w:val="24"/>
              </w:rPr>
              <w:t>序号</w:t>
            </w:r>
          </w:p>
        </w:tc>
        <w:tc>
          <w:tcPr>
            <w:tcW w:w="2225" w:type="dxa"/>
            <w:vAlign w:val="center"/>
          </w:tcPr>
          <w:p>
            <w:pPr>
              <w:spacing w:line="440" w:lineRule="exact"/>
              <w:jc w:val="center"/>
              <w:rPr>
                <w:b/>
                <w:sz w:val="24"/>
                <w:szCs w:val="24"/>
              </w:rPr>
            </w:pPr>
            <w:r>
              <w:rPr>
                <w:b/>
                <w:sz w:val="24"/>
                <w:szCs w:val="24"/>
              </w:rPr>
              <w:t>内容</w:t>
            </w:r>
          </w:p>
        </w:tc>
        <w:tc>
          <w:tcPr>
            <w:tcW w:w="7236" w:type="dxa"/>
            <w:vAlign w:val="center"/>
          </w:tcPr>
          <w:p>
            <w:pPr>
              <w:spacing w:line="440" w:lineRule="exact"/>
              <w:jc w:val="center"/>
              <w:rPr>
                <w:sz w:val="24"/>
                <w:szCs w:val="24"/>
              </w:rPr>
            </w:pPr>
            <w:r>
              <w:rPr>
                <w:b/>
                <w:bCs/>
                <w:sz w:val="24"/>
                <w:szCs w:val="24"/>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3" w:type="dxa"/>
            <w:vAlign w:val="center"/>
          </w:tcPr>
          <w:p>
            <w:pPr>
              <w:spacing w:line="440" w:lineRule="exact"/>
              <w:jc w:val="center"/>
              <w:rPr>
                <w:sz w:val="24"/>
                <w:szCs w:val="24"/>
              </w:rPr>
            </w:pPr>
            <w:r>
              <w:rPr>
                <w:sz w:val="24"/>
                <w:szCs w:val="24"/>
              </w:rPr>
              <w:t>1</w:t>
            </w:r>
          </w:p>
        </w:tc>
        <w:tc>
          <w:tcPr>
            <w:tcW w:w="2225" w:type="dxa"/>
            <w:vAlign w:val="center"/>
          </w:tcPr>
          <w:p>
            <w:pPr>
              <w:spacing w:line="440" w:lineRule="exact"/>
              <w:jc w:val="left"/>
              <w:rPr>
                <w:sz w:val="24"/>
                <w:szCs w:val="24"/>
              </w:rPr>
            </w:pPr>
            <w:r>
              <w:rPr>
                <w:sz w:val="24"/>
                <w:szCs w:val="24"/>
              </w:rPr>
              <w:t>项目概要</w:t>
            </w:r>
          </w:p>
        </w:tc>
        <w:tc>
          <w:tcPr>
            <w:tcW w:w="7236" w:type="dxa"/>
            <w:vAlign w:val="center"/>
          </w:tcPr>
          <w:p>
            <w:pPr>
              <w:spacing w:line="400" w:lineRule="exact"/>
              <w:rPr>
                <w:rFonts w:hint="eastAsia"/>
                <w:strike/>
                <w:dstrike w:val="0"/>
                <w:color w:val="FF0000"/>
                <w:sz w:val="24"/>
                <w:szCs w:val="24"/>
              </w:rPr>
            </w:pPr>
            <w:r>
              <w:rPr>
                <w:sz w:val="24"/>
                <w:szCs w:val="24"/>
              </w:rPr>
              <w:t>项目名称：</w:t>
            </w:r>
            <w:r>
              <w:rPr>
                <w:rFonts w:hint="eastAsia"/>
                <w:sz w:val="24"/>
                <w:szCs w:val="24"/>
                <w:lang w:eastAsia="zh-CN"/>
              </w:rPr>
              <w:t>新疆维吾尔自治区文物考古研究所2022年基建考古项目野外工作车辆租赁采购项目</w:t>
            </w:r>
          </w:p>
          <w:p>
            <w:pPr>
              <w:spacing w:line="400" w:lineRule="exact"/>
              <w:rPr>
                <w:rFonts w:hint="eastAsia" w:eastAsia="宋体"/>
                <w:sz w:val="24"/>
                <w:szCs w:val="24"/>
                <w:lang w:eastAsia="zh-CN"/>
              </w:rPr>
            </w:pPr>
            <w:r>
              <w:rPr>
                <w:sz w:val="24"/>
                <w:szCs w:val="24"/>
              </w:rPr>
              <w:t>项目编号：</w:t>
            </w:r>
            <w:r>
              <w:rPr>
                <w:rFonts w:hint="eastAsia"/>
                <w:sz w:val="24"/>
                <w:szCs w:val="24"/>
                <w:lang w:eastAsia="zh-CN"/>
              </w:rPr>
              <w:t>XJZY-2022-201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0" w:hRule="atLeast"/>
          <w:jc w:val="center"/>
        </w:trPr>
        <w:tc>
          <w:tcPr>
            <w:tcW w:w="843" w:type="dxa"/>
            <w:vAlign w:val="center"/>
          </w:tcPr>
          <w:p>
            <w:pPr>
              <w:spacing w:line="440" w:lineRule="exact"/>
              <w:jc w:val="center"/>
              <w:rPr>
                <w:sz w:val="24"/>
                <w:szCs w:val="24"/>
              </w:rPr>
            </w:pPr>
            <w:r>
              <w:rPr>
                <w:sz w:val="24"/>
                <w:szCs w:val="24"/>
              </w:rPr>
              <w:t>2</w:t>
            </w:r>
          </w:p>
        </w:tc>
        <w:tc>
          <w:tcPr>
            <w:tcW w:w="2225" w:type="dxa"/>
            <w:vAlign w:val="center"/>
          </w:tcPr>
          <w:p>
            <w:pPr>
              <w:spacing w:line="440" w:lineRule="exact"/>
              <w:jc w:val="left"/>
              <w:rPr>
                <w:sz w:val="24"/>
                <w:szCs w:val="24"/>
              </w:rPr>
            </w:pPr>
            <w:r>
              <w:rPr>
                <w:sz w:val="24"/>
                <w:szCs w:val="24"/>
              </w:rPr>
              <w:t>采购单位</w:t>
            </w:r>
          </w:p>
        </w:tc>
        <w:tc>
          <w:tcPr>
            <w:tcW w:w="7236" w:type="dxa"/>
            <w:vAlign w:val="center"/>
          </w:tcPr>
          <w:p>
            <w:pPr>
              <w:spacing w:line="440" w:lineRule="exact"/>
              <w:jc w:val="left"/>
              <w:rPr>
                <w:sz w:val="24"/>
                <w:szCs w:val="24"/>
              </w:rPr>
            </w:pPr>
            <w:r>
              <w:rPr>
                <w:sz w:val="24"/>
                <w:szCs w:val="24"/>
              </w:rPr>
              <w:t>采购单位：</w:t>
            </w:r>
            <w:r>
              <w:rPr>
                <w:rFonts w:hint="eastAsia"/>
                <w:sz w:val="24"/>
                <w:szCs w:val="24"/>
              </w:rPr>
              <w:t>新疆维吾尔自治区文物考古研究所</w:t>
            </w:r>
          </w:p>
          <w:p>
            <w:pPr>
              <w:spacing w:line="440" w:lineRule="exact"/>
              <w:jc w:val="left"/>
              <w:rPr>
                <w:sz w:val="24"/>
                <w:szCs w:val="24"/>
              </w:rPr>
            </w:pPr>
            <w:r>
              <w:rPr>
                <w:sz w:val="24"/>
                <w:szCs w:val="24"/>
              </w:rPr>
              <w:t>地址：</w:t>
            </w:r>
            <w:r>
              <w:rPr>
                <w:rFonts w:hint="eastAsia"/>
                <w:sz w:val="24"/>
                <w:szCs w:val="24"/>
              </w:rPr>
              <w:t>新市区北京南路</w:t>
            </w:r>
            <w:r>
              <w:rPr>
                <w:rFonts w:hint="eastAsia" w:cs="宋体"/>
                <w:i w:val="0"/>
                <w:caps w:val="0"/>
                <w:color w:val="000000"/>
                <w:spacing w:val="0"/>
                <w:sz w:val="24"/>
                <w:szCs w:val="24"/>
                <w:lang w:eastAsia="zh-CN"/>
              </w:rPr>
              <w:t>东二巷</w:t>
            </w:r>
            <w:r>
              <w:rPr>
                <w:rFonts w:hint="eastAsia"/>
                <w:sz w:val="24"/>
                <w:szCs w:val="24"/>
              </w:rPr>
              <w:t>3号</w:t>
            </w:r>
          </w:p>
          <w:p>
            <w:pPr>
              <w:spacing w:line="440" w:lineRule="exact"/>
              <w:jc w:val="left"/>
              <w:rPr>
                <w:rFonts w:hint="eastAsia" w:eastAsia="宋体"/>
                <w:sz w:val="24"/>
                <w:szCs w:val="24"/>
                <w:lang w:eastAsia="zh-CN"/>
              </w:rPr>
            </w:pPr>
            <w:r>
              <w:rPr>
                <w:rFonts w:hint="eastAsia" w:eastAsia="宋体"/>
                <w:sz w:val="24"/>
                <w:szCs w:val="24"/>
                <w:lang w:eastAsia="zh-CN"/>
              </w:rPr>
              <w:t>联系人：</w:t>
            </w:r>
            <w:r>
              <w:rPr>
                <w:rFonts w:hint="eastAsia" w:eastAsia="宋体"/>
                <w:sz w:val="24"/>
                <w:szCs w:val="24"/>
                <w:lang w:val="en-US" w:eastAsia="zh-CN"/>
              </w:rPr>
              <w:t>吴晶晶</w:t>
            </w:r>
          </w:p>
          <w:p>
            <w:pPr>
              <w:spacing w:line="440" w:lineRule="exact"/>
              <w:jc w:val="left"/>
              <w:rPr>
                <w:rFonts w:hint="eastAsia" w:eastAsia="宋体"/>
                <w:sz w:val="24"/>
                <w:szCs w:val="24"/>
                <w:lang w:eastAsia="zh-CN"/>
              </w:rPr>
            </w:pPr>
            <w:r>
              <w:rPr>
                <w:rFonts w:hint="eastAsia" w:eastAsia="宋体"/>
                <w:sz w:val="24"/>
                <w:szCs w:val="24"/>
                <w:lang w:eastAsia="zh-CN"/>
              </w:rPr>
              <w:t>电话：</w:t>
            </w:r>
            <w:r>
              <w:rPr>
                <w:rFonts w:hint="eastAsia" w:eastAsia="宋体"/>
                <w:sz w:val="24"/>
                <w:szCs w:val="24"/>
                <w:lang w:val="en-US" w:eastAsia="zh-CN"/>
              </w:rPr>
              <w:t>0991-3837935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0" w:hRule="atLeast"/>
          <w:jc w:val="center"/>
        </w:trPr>
        <w:tc>
          <w:tcPr>
            <w:tcW w:w="843" w:type="dxa"/>
            <w:vAlign w:val="center"/>
          </w:tcPr>
          <w:p>
            <w:pPr>
              <w:spacing w:line="440" w:lineRule="exact"/>
              <w:jc w:val="center"/>
              <w:rPr>
                <w:sz w:val="24"/>
                <w:szCs w:val="24"/>
              </w:rPr>
            </w:pPr>
            <w:r>
              <w:rPr>
                <w:sz w:val="24"/>
                <w:szCs w:val="24"/>
              </w:rPr>
              <w:t>3</w:t>
            </w:r>
          </w:p>
        </w:tc>
        <w:tc>
          <w:tcPr>
            <w:tcW w:w="2225" w:type="dxa"/>
            <w:vAlign w:val="center"/>
          </w:tcPr>
          <w:p>
            <w:pPr>
              <w:snapToGrid w:val="0"/>
              <w:spacing w:line="440" w:lineRule="exact"/>
              <w:jc w:val="left"/>
              <w:rPr>
                <w:color w:val="010005"/>
                <w:sz w:val="24"/>
                <w:szCs w:val="24"/>
              </w:rPr>
            </w:pPr>
            <w:r>
              <w:rPr>
                <w:color w:val="010005"/>
                <w:sz w:val="24"/>
                <w:szCs w:val="24"/>
              </w:rPr>
              <w:t>采购代理机构</w:t>
            </w:r>
          </w:p>
        </w:tc>
        <w:tc>
          <w:tcPr>
            <w:tcW w:w="7236" w:type="dxa"/>
            <w:vAlign w:val="center"/>
          </w:tcPr>
          <w:p>
            <w:pPr>
              <w:snapToGrid w:val="0"/>
              <w:spacing w:line="440" w:lineRule="exact"/>
              <w:jc w:val="left"/>
              <w:rPr>
                <w:rFonts w:hint="eastAsia" w:eastAsia="宋体"/>
                <w:color w:val="auto"/>
                <w:sz w:val="24"/>
                <w:szCs w:val="24"/>
                <w:lang w:eastAsia="zh-CN"/>
              </w:rPr>
            </w:pPr>
            <w:r>
              <w:rPr>
                <w:color w:val="auto"/>
                <w:sz w:val="24"/>
                <w:szCs w:val="24"/>
              </w:rPr>
              <w:t>代理机构：</w:t>
            </w:r>
            <w:r>
              <w:rPr>
                <w:rFonts w:hint="eastAsia"/>
                <w:color w:val="auto"/>
                <w:sz w:val="24"/>
                <w:szCs w:val="24"/>
                <w:lang w:eastAsia="zh-CN"/>
              </w:rPr>
              <w:t>新疆振跃项目管理咨询有限公司</w:t>
            </w:r>
          </w:p>
          <w:p>
            <w:pPr>
              <w:snapToGrid w:val="0"/>
              <w:spacing w:line="440" w:lineRule="exact"/>
              <w:jc w:val="left"/>
              <w:rPr>
                <w:rFonts w:hint="eastAsia" w:eastAsia="宋体"/>
                <w:color w:val="auto"/>
                <w:sz w:val="24"/>
                <w:szCs w:val="24"/>
                <w:lang w:eastAsia="zh-CN"/>
              </w:rPr>
            </w:pPr>
            <w:r>
              <w:rPr>
                <w:color w:val="auto"/>
                <w:sz w:val="24"/>
                <w:szCs w:val="24"/>
              </w:rPr>
              <w:t>地址：</w:t>
            </w:r>
            <w:r>
              <w:rPr>
                <w:rFonts w:hint="eastAsia"/>
                <w:color w:val="auto"/>
                <w:sz w:val="24"/>
                <w:szCs w:val="24"/>
                <w:lang w:eastAsia="zh-CN"/>
              </w:rPr>
              <w:t>新疆乌鲁木齐市水磨沟区立井街198号丽景名都10号写字楼1610室</w:t>
            </w:r>
          </w:p>
          <w:p>
            <w:pPr>
              <w:snapToGrid w:val="0"/>
              <w:spacing w:line="440" w:lineRule="exact"/>
              <w:jc w:val="left"/>
              <w:rPr>
                <w:rFonts w:hint="eastAsia" w:eastAsia="宋体"/>
                <w:color w:val="auto"/>
                <w:sz w:val="24"/>
                <w:szCs w:val="24"/>
                <w:lang w:eastAsia="zh-CN"/>
              </w:rPr>
            </w:pPr>
            <w:r>
              <w:rPr>
                <w:color w:val="auto"/>
                <w:sz w:val="24"/>
                <w:szCs w:val="24"/>
              </w:rPr>
              <w:t>联系人：</w:t>
            </w:r>
            <w:r>
              <w:rPr>
                <w:rFonts w:hint="eastAsia"/>
                <w:color w:val="auto"/>
                <w:sz w:val="24"/>
                <w:szCs w:val="24"/>
                <w:lang w:val="en-US" w:eastAsia="zh-CN"/>
              </w:rPr>
              <w:t>祝凤</w:t>
            </w:r>
          </w:p>
          <w:p>
            <w:pPr>
              <w:snapToGrid w:val="0"/>
              <w:spacing w:line="440" w:lineRule="exact"/>
              <w:jc w:val="left"/>
              <w:rPr>
                <w:rFonts w:hint="default" w:eastAsia="宋体"/>
                <w:color w:val="auto"/>
                <w:sz w:val="24"/>
                <w:szCs w:val="24"/>
                <w:lang w:val="en-US" w:eastAsia="zh-CN"/>
              </w:rPr>
            </w:pPr>
            <w:r>
              <w:rPr>
                <w:color w:val="auto"/>
                <w:sz w:val="24"/>
                <w:szCs w:val="24"/>
              </w:rPr>
              <w:t>电话：</w:t>
            </w:r>
            <w:r>
              <w:rPr>
                <w:rFonts w:hint="eastAsia"/>
                <w:color w:val="auto"/>
                <w:sz w:val="24"/>
                <w:szCs w:val="24"/>
                <w:lang w:val="en-US" w:eastAsia="zh-CN"/>
              </w:rPr>
              <w:t>17590500198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843" w:type="dxa"/>
            <w:vAlign w:val="center"/>
          </w:tcPr>
          <w:p>
            <w:pPr>
              <w:spacing w:line="440" w:lineRule="exact"/>
              <w:jc w:val="center"/>
              <w:rPr>
                <w:sz w:val="24"/>
                <w:szCs w:val="24"/>
              </w:rPr>
            </w:pPr>
            <w:r>
              <w:rPr>
                <w:sz w:val="24"/>
                <w:szCs w:val="24"/>
              </w:rPr>
              <w:t>4</w:t>
            </w:r>
          </w:p>
        </w:tc>
        <w:tc>
          <w:tcPr>
            <w:tcW w:w="2225" w:type="dxa"/>
            <w:vAlign w:val="center"/>
          </w:tcPr>
          <w:p>
            <w:pPr>
              <w:snapToGrid w:val="0"/>
              <w:spacing w:line="440" w:lineRule="exact"/>
              <w:jc w:val="left"/>
              <w:rPr>
                <w:color w:val="010005"/>
                <w:sz w:val="24"/>
                <w:szCs w:val="24"/>
              </w:rPr>
            </w:pPr>
            <w:r>
              <w:rPr>
                <w:color w:val="010005"/>
                <w:sz w:val="24"/>
                <w:szCs w:val="24"/>
              </w:rPr>
              <w:t>采购预算</w:t>
            </w:r>
          </w:p>
        </w:tc>
        <w:tc>
          <w:tcPr>
            <w:tcW w:w="7236" w:type="dxa"/>
            <w:vAlign w:val="center"/>
          </w:tcPr>
          <w:p>
            <w:pPr>
              <w:snapToGrid w:val="0"/>
              <w:spacing w:line="440" w:lineRule="exact"/>
              <w:jc w:val="left"/>
              <w:rPr>
                <w:color w:val="auto"/>
                <w:sz w:val="24"/>
                <w:szCs w:val="24"/>
              </w:rPr>
            </w:pPr>
            <w:r>
              <w:rPr>
                <w:b/>
                <w:bCs/>
                <w:color w:val="auto"/>
                <w:sz w:val="24"/>
                <w:szCs w:val="24"/>
              </w:rPr>
              <w:t>本项目采购预算</w:t>
            </w:r>
            <w:r>
              <w:rPr>
                <w:rFonts w:hint="eastAsia"/>
                <w:b/>
                <w:bCs/>
                <w:color w:val="auto"/>
                <w:sz w:val="24"/>
                <w:szCs w:val="24"/>
                <w:lang w:val="en-US" w:eastAsia="zh-CN"/>
              </w:rPr>
              <w:t>50</w:t>
            </w:r>
            <w:r>
              <w:rPr>
                <w:b/>
                <w:bCs/>
                <w:color w:val="auto"/>
                <w:sz w:val="24"/>
                <w:szCs w:val="24"/>
              </w:rPr>
              <w:t>万元整，</w:t>
            </w:r>
            <w:r>
              <w:rPr>
                <w:b/>
                <w:sz w:val="24"/>
                <w:szCs w:val="24"/>
              </w:rPr>
              <w:t>如报价超采购预算，投标文件将被拒绝。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5" w:hRule="atLeast"/>
          <w:jc w:val="center"/>
        </w:trPr>
        <w:tc>
          <w:tcPr>
            <w:tcW w:w="843" w:type="dxa"/>
            <w:vAlign w:val="center"/>
          </w:tcPr>
          <w:p>
            <w:pPr>
              <w:spacing w:line="440" w:lineRule="exact"/>
              <w:jc w:val="center"/>
              <w:rPr>
                <w:sz w:val="24"/>
                <w:szCs w:val="24"/>
              </w:rPr>
            </w:pPr>
            <w:r>
              <w:rPr>
                <w:sz w:val="24"/>
                <w:szCs w:val="24"/>
              </w:rPr>
              <w:t>5</w:t>
            </w:r>
          </w:p>
        </w:tc>
        <w:tc>
          <w:tcPr>
            <w:tcW w:w="2225" w:type="dxa"/>
            <w:vAlign w:val="center"/>
          </w:tcPr>
          <w:p>
            <w:pPr>
              <w:spacing w:line="440" w:lineRule="exact"/>
              <w:jc w:val="left"/>
              <w:rPr>
                <w:color w:val="010005"/>
                <w:sz w:val="24"/>
                <w:szCs w:val="24"/>
              </w:rPr>
            </w:pPr>
            <w:r>
              <w:rPr>
                <w:color w:val="auto"/>
                <w:sz w:val="24"/>
                <w:szCs w:val="24"/>
              </w:rPr>
              <w:t>采购方式及投标有效期</w:t>
            </w:r>
          </w:p>
        </w:tc>
        <w:tc>
          <w:tcPr>
            <w:tcW w:w="7236" w:type="dxa"/>
            <w:vAlign w:val="center"/>
          </w:tcPr>
          <w:p>
            <w:pPr>
              <w:spacing w:line="440" w:lineRule="exact"/>
              <w:rPr>
                <w:color w:val="auto"/>
                <w:sz w:val="24"/>
                <w:szCs w:val="24"/>
              </w:rPr>
            </w:pPr>
            <w:r>
              <w:rPr>
                <w:color w:val="auto"/>
                <w:sz w:val="24"/>
                <w:szCs w:val="24"/>
              </w:rPr>
              <w:t>采购方式：竞争性磋商</w:t>
            </w:r>
          </w:p>
          <w:p>
            <w:pPr>
              <w:spacing w:line="440" w:lineRule="exact"/>
              <w:rPr>
                <w:color w:val="auto"/>
                <w:sz w:val="24"/>
                <w:szCs w:val="24"/>
              </w:rPr>
            </w:pPr>
            <w:r>
              <w:rPr>
                <w:color w:val="auto"/>
                <w:sz w:val="24"/>
                <w:szCs w:val="24"/>
              </w:rPr>
              <w:t>评标办法：综合评分法</w:t>
            </w:r>
          </w:p>
          <w:p>
            <w:pPr>
              <w:spacing w:line="440" w:lineRule="exact"/>
              <w:rPr>
                <w:sz w:val="24"/>
                <w:szCs w:val="24"/>
              </w:rPr>
            </w:pPr>
            <w:r>
              <w:rPr>
                <w:color w:val="auto"/>
                <w:sz w:val="24"/>
                <w:szCs w:val="24"/>
              </w:rPr>
              <w:t>投标有效期：开标后90个日历天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43" w:type="dxa"/>
            <w:vAlign w:val="center"/>
          </w:tcPr>
          <w:p>
            <w:pPr>
              <w:spacing w:line="440" w:lineRule="exact"/>
              <w:jc w:val="center"/>
              <w:rPr>
                <w:sz w:val="24"/>
                <w:szCs w:val="24"/>
              </w:rPr>
            </w:pPr>
            <w:r>
              <w:rPr>
                <w:sz w:val="24"/>
                <w:szCs w:val="24"/>
              </w:rPr>
              <w:t>6</w:t>
            </w:r>
          </w:p>
        </w:tc>
        <w:tc>
          <w:tcPr>
            <w:tcW w:w="2225" w:type="dxa"/>
            <w:vAlign w:val="center"/>
          </w:tcPr>
          <w:p>
            <w:pPr>
              <w:snapToGrid w:val="0"/>
              <w:spacing w:line="440" w:lineRule="exact"/>
              <w:jc w:val="left"/>
              <w:rPr>
                <w:color w:val="010005"/>
                <w:sz w:val="24"/>
                <w:szCs w:val="24"/>
              </w:rPr>
            </w:pPr>
            <w:r>
              <w:rPr>
                <w:color w:val="010005"/>
                <w:sz w:val="24"/>
                <w:szCs w:val="24"/>
              </w:rPr>
              <w:t>投标人资格要求</w:t>
            </w:r>
          </w:p>
        </w:tc>
        <w:tc>
          <w:tcPr>
            <w:tcW w:w="7236" w:type="dxa"/>
            <w:vAlign w:val="center"/>
          </w:tcPr>
          <w:p>
            <w:pPr>
              <w:snapToGrid w:val="0"/>
              <w:spacing w:line="440" w:lineRule="exact"/>
              <w:jc w:val="left"/>
              <w:rPr>
                <w:rFonts w:ascii="宋体" w:hAnsi="宋体" w:cs="宋体"/>
                <w:kern w:val="2"/>
                <w:sz w:val="24"/>
                <w:szCs w:val="24"/>
              </w:rPr>
            </w:pPr>
            <w:r>
              <w:rPr>
                <w:rFonts w:hint="eastAsia" w:ascii="宋体" w:hAnsi="宋体" w:cs="宋体"/>
                <w:sz w:val="24"/>
                <w:szCs w:val="24"/>
              </w:rPr>
              <w:t>1.投标人（供应商）资格要求：参加本次招标的供应商除符合《中华人民共和国政府采购法》第二十二条规定的条件外，还需满足下列要求：</w:t>
            </w:r>
          </w:p>
          <w:p>
            <w:pPr>
              <w:pStyle w:val="51"/>
              <w:snapToGrid w:val="0"/>
              <w:spacing w:line="440" w:lineRule="exact"/>
              <w:rPr>
                <w:rFonts w:cs="宋体"/>
                <w:kern w:val="2"/>
              </w:rPr>
            </w:pPr>
            <w:r>
              <w:rPr>
                <w:rFonts w:hint="eastAsia" w:cs="宋体"/>
                <w:kern w:val="2"/>
              </w:rPr>
              <w:t>2.具有独立承担民事责任的能力，合法经营具备工商营业执照、组织机构代码证（三证合一企业无需提供）、税务登记证（三证合一企业无需提供）；</w:t>
            </w:r>
          </w:p>
          <w:p>
            <w:pPr>
              <w:pStyle w:val="51"/>
              <w:snapToGrid w:val="0"/>
              <w:spacing w:line="440" w:lineRule="exact"/>
            </w:pPr>
            <w:r>
              <w:rPr>
                <w:rFonts w:hint="eastAsia" w:cs="宋体"/>
                <w:kern w:val="2"/>
              </w:rPr>
              <w:t>3.落实政府采购政策需满足的资格要求：（1）根据中华人民共和国财政部、中华人民共和国工业和信息化部《政府采购促进中小企业发展暂行办法》（财库[2020]46号）；（2）财政部、国家发展改革委、生态环境部、市场监管总局《关于调整优化节能产品、环境标志产品政府采购执行机制的通知》（财库[2019]9号文）；（3）财政部、生态环境部《关于印发环境标志产品政府采购品目清单的通知》（财库[2019]18号文）；（4）财政部、发展改革委《关于印发节能产品政府采购品目清单的通知》（财库[2019]19号文）；（5）市场监管总局《市场监管总局关于发布参与实施政府采购节能产品、环境标志产品认证机构名录的公告》（2019年第16号）（6）《财政部民政部中国残疾人联合会关于促进残疾人就业政府采购政策的通知》财库〔2017〕141号；（中小企业优惠、监狱企业、节能产品、环境标志产品等）</w:t>
            </w:r>
          </w:p>
          <w:p>
            <w:pPr>
              <w:snapToGrid w:val="0"/>
              <w:spacing w:line="440" w:lineRule="exact"/>
              <w:jc w:val="left"/>
              <w:rPr>
                <w:rFonts w:ascii="宋体" w:hAnsi="宋体" w:cs="宋体"/>
                <w:sz w:val="24"/>
                <w:szCs w:val="24"/>
              </w:rPr>
            </w:pPr>
            <w:r>
              <w:rPr>
                <w:rFonts w:hint="eastAsia" w:ascii="宋体" w:hAnsi="宋体" w:cs="宋体"/>
                <w:sz w:val="24"/>
                <w:szCs w:val="24"/>
              </w:rPr>
              <w:t xml:space="preserve">4.参加政府采购活动前三年内（注册时间不足三年的按实际经营时间计算），在经营活动中没有重大违法记录； </w:t>
            </w:r>
          </w:p>
          <w:p>
            <w:pPr>
              <w:snapToGrid w:val="0"/>
              <w:spacing w:line="440" w:lineRule="exact"/>
              <w:jc w:val="left"/>
              <w:rPr>
                <w:rFonts w:ascii="宋体" w:hAnsi="宋体" w:cs="宋体"/>
                <w:sz w:val="24"/>
                <w:szCs w:val="24"/>
              </w:rPr>
            </w:pPr>
            <w:r>
              <w:rPr>
                <w:rFonts w:hint="eastAsia" w:ascii="宋体" w:hAnsi="宋体" w:cs="宋体"/>
                <w:sz w:val="24"/>
                <w:szCs w:val="24"/>
              </w:rPr>
              <w:t>5.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w:t>
            </w:r>
          </w:p>
          <w:p>
            <w:pPr>
              <w:snapToGrid w:val="0"/>
              <w:spacing w:line="440" w:lineRule="exact"/>
              <w:jc w:val="left"/>
              <w:rPr>
                <w:color w:val="auto"/>
                <w:sz w:val="24"/>
                <w:szCs w:val="24"/>
              </w:rPr>
            </w:pPr>
            <w:r>
              <w:rPr>
                <w:rFonts w:hint="eastAsia" w:ascii="宋体" w:hAnsi="宋体" w:cs="宋体"/>
                <w:sz w:val="24"/>
                <w:szCs w:val="24"/>
              </w:rPr>
              <w:t>6.本项目不接受联合体投标。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3" w:type="dxa"/>
            <w:vAlign w:val="center"/>
          </w:tcPr>
          <w:p>
            <w:pPr>
              <w:spacing w:line="440" w:lineRule="exact"/>
              <w:jc w:val="center"/>
              <w:rPr>
                <w:sz w:val="24"/>
                <w:szCs w:val="24"/>
              </w:rPr>
            </w:pPr>
            <w:r>
              <w:rPr>
                <w:sz w:val="24"/>
                <w:szCs w:val="24"/>
              </w:rPr>
              <w:t>7</w:t>
            </w:r>
          </w:p>
        </w:tc>
        <w:tc>
          <w:tcPr>
            <w:tcW w:w="2225" w:type="dxa"/>
            <w:vAlign w:val="center"/>
          </w:tcPr>
          <w:p>
            <w:pPr>
              <w:snapToGrid w:val="0"/>
              <w:spacing w:line="440" w:lineRule="exact"/>
              <w:jc w:val="left"/>
              <w:rPr>
                <w:color w:val="010005"/>
                <w:sz w:val="24"/>
                <w:szCs w:val="24"/>
              </w:rPr>
            </w:pPr>
            <w:r>
              <w:rPr>
                <w:color w:val="010005"/>
                <w:sz w:val="24"/>
                <w:szCs w:val="24"/>
              </w:rPr>
              <w:t>缴纳保证金须知</w:t>
            </w:r>
          </w:p>
        </w:tc>
        <w:tc>
          <w:tcPr>
            <w:tcW w:w="7236" w:type="dxa"/>
            <w:vAlign w:val="center"/>
          </w:tcPr>
          <w:p>
            <w:pPr>
              <w:snapToGrid w:val="0"/>
              <w:spacing w:line="440" w:lineRule="exact"/>
              <w:rPr>
                <w:b/>
                <w:bCs/>
                <w:sz w:val="24"/>
                <w:szCs w:val="24"/>
              </w:rPr>
            </w:pPr>
            <w:r>
              <w:rPr>
                <w:rFonts w:hint="eastAsia"/>
                <w:b/>
                <w:bCs/>
                <w:sz w:val="24"/>
                <w:szCs w:val="24"/>
                <w:lang w:val="en-US" w:eastAsia="zh-CN"/>
              </w:rPr>
              <w:t>磋商</w:t>
            </w:r>
            <w:r>
              <w:rPr>
                <w:b/>
                <w:bCs/>
                <w:sz w:val="24"/>
                <w:szCs w:val="24"/>
              </w:rPr>
              <w:t>保证金额：</w:t>
            </w:r>
          </w:p>
          <w:p>
            <w:pPr>
              <w:snapToGrid w:val="0"/>
              <w:spacing w:line="440" w:lineRule="exact"/>
              <w:rPr>
                <w:b/>
                <w:bCs/>
                <w:color w:val="auto"/>
                <w:sz w:val="24"/>
                <w:szCs w:val="24"/>
              </w:rPr>
            </w:pPr>
            <w:r>
              <w:rPr>
                <w:b/>
                <w:bCs/>
                <w:color w:val="auto"/>
                <w:sz w:val="24"/>
                <w:szCs w:val="24"/>
              </w:rPr>
              <w:t>小写：</w:t>
            </w:r>
            <w:r>
              <w:rPr>
                <w:rFonts w:hint="eastAsia"/>
                <w:b/>
                <w:bCs/>
                <w:color w:val="auto"/>
                <w:sz w:val="24"/>
                <w:szCs w:val="24"/>
                <w:lang w:val="en-US" w:eastAsia="zh-CN"/>
              </w:rPr>
              <w:t>10000</w:t>
            </w:r>
            <w:r>
              <w:rPr>
                <w:b/>
                <w:bCs/>
                <w:color w:val="auto"/>
                <w:sz w:val="24"/>
                <w:szCs w:val="24"/>
              </w:rPr>
              <w:t>元（大写：</w:t>
            </w:r>
            <w:r>
              <w:rPr>
                <w:rFonts w:hint="eastAsia"/>
                <w:b/>
                <w:bCs/>
                <w:color w:val="auto"/>
                <w:sz w:val="24"/>
                <w:szCs w:val="24"/>
                <w:lang w:val="en-US" w:eastAsia="zh-CN"/>
              </w:rPr>
              <w:t>壹万元整</w:t>
            </w:r>
            <w:r>
              <w:rPr>
                <w:b/>
                <w:bCs/>
                <w:color w:val="auto"/>
                <w:sz w:val="24"/>
                <w:szCs w:val="24"/>
              </w:rPr>
              <w:t>）</w:t>
            </w:r>
          </w:p>
          <w:p>
            <w:pPr>
              <w:snapToGrid w:val="0"/>
              <w:spacing w:line="440" w:lineRule="exact"/>
              <w:rPr>
                <w:sz w:val="24"/>
                <w:szCs w:val="24"/>
              </w:rPr>
            </w:pPr>
            <w:r>
              <w:rPr>
                <w:b/>
                <w:bCs/>
                <w:sz w:val="24"/>
                <w:szCs w:val="24"/>
              </w:rPr>
              <w:t>缴纳方式：</w:t>
            </w:r>
            <w:r>
              <w:rPr>
                <w:rFonts w:hint="eastAsia"/>
                <w:b/>
                <w:bCs/>
                <w:sz w:val="24"/>
                <w:szCs w:val="24"/>
                <w:lang w:eastAsia="zh-CN"/>
              </w:rPr>
              <w:t>电汇、网银转账</w:t>
            </w:r>
          </w:p>
          <w:p>
            <w:pPr>
              <w:snapToGrid w:val="0"/>
              <w:spacing w:line="440" w:lineRule="exact"/>
              <w:rPr>
                <w:rFonts w:hint="eastAsia"/>
                <w:b/>
                <w:bCs/>
                <w:sz w:val="24"/>
                <w:szCs w:val="24"/>
                <w:lang w:eastAsia="zh-CN"/>
              </w:rPr>
            </w:pPr>
            <w:r>
              <w:rPr>
                <w:rFonts w:hint="eastAsia"/>
                <w:b/>
                <w:bCs/>
                <w:sz w:val="24"/>
                <w:szCs w:val="24"/>
              </w:rPr>
              <w:t>户名：</w:t>
            </w:r>
            <w:r>
              <w:rPr>
                <w:rFonts w:hint="eastAsia"/>
                <w:b/>
                <w:bCs/>
                <w:sz w:val="24"/>
                <w:szCs w:val="24"/>
                <w:lang w:eastAsia="zh-CN"/>
              </w:rPr>
              <w:t>新疆振跃项目管理咨询有限公司</w:t>
            </w:r>
          </w:p>
          <w:p>
            <w:pPr>
              <w:snapToGrid w:val="0"/>
              <w:spacing w:line="440" w:lineRule="exact"/>
              <w:rPr>
                <w:sz w:val="24"/>
                <w:szCs w:val="24"/>
              </w:rPr>
            </w:pPr>
            <w:r>
              <w:rPr>
                <w:rFonts w:hint="eastAsia"/>
                <w:b/>
                <w:bCs/>
                <w:sz w:val="24"/>
                <w:szCs w:val="24"/>
              </w:rPr>
              <w:t>开户银行：兴业银行股份有限公司乌鲁木齐南湖路支行</w:t>
            </w:r>
          </w:p>
          <w:p>
            <w:pPr>
              <w:snapToGrid w:val="0"/>
              <w:spacing w:line="440" w:lineRule="exact"/>
              <w:rPr>
                <w:sz w:val="24"/>
                <w:szCs w:val="24"/>
              </w:rPr>
            </w:pPr>
            <w:r>
              <w:rPr>
                <w:rFonts w:hint="eastAsia"/>
                <w:b/>
                <w:bCs/>
                <w:sz w:val="24"/>
                <w:szCs w:val="24"/>
              </w:rPr>
              <w:t>银行账号：512030100100223639</w:t>
            </w:r>
          </w:p>
          <w:p>
            <w:pPr>
              <w:snapToGrid w:val="0"/>
              <w:spacing w:line="440" w:lineRule="exact"/>
              <w:rPr>
                <w:sz w:val="24"/>
                <w:szCs w:val="24"/>
              </w:rPr>
            </w:pPr>
            <w:r>
              <w:rPr>
                <w:rFonts w:hint="eastAsia"/>
                <w:sz w:val="24"/>
                <w:szCs w:val="24"/>
                <w:lang w:val="en-US" w:eastAsia="zh-CN"/>
              </w:rPr>
              <w:t>磋商</w:t>
            </w:r>
            <w:r>
              <w:rPr>
                <w:rFonts w:hint="eastAsia"/>
                <w:sz w:val="24"/>
                <w:szCs w:val="24"/>
              </w:rPr>
              <w:t>保证金的形式：采用电汇转账方式，应当从投标人基本帐户汇出，于202</w:t>
            </w:r>
            <w:r>
              <w:rPr>
                <w:rFonts w:hint="eastAsia"/>
                <w:sz w:val="24"/>
                <w:szCs w:val="24"/>
                <w:lang w:val="en-US" w:eastAsia="zh-CN"/>
              </w:rPr>
              <w:t>2</w:t>
            </w:r>
            <w:r>
              <w:rPr>
                <w:rFonts w:hint="eastAsia"/>
                <w:sz w:val="24"/>
                <w:szCs w:val="24"/>
              </w:rPr>
              <w:t>年</w:t>
            </w:r>
            <w:r>
              <w:rPr>
                <w:rFonts w:hint="eastAsia"/>
                <w:sz w:val="24"/>
                <w:szCs w:val="24"/>
                <w:lang w:val="en-US" w:eastAsia="zh-CN"/>
              </w:rPr>
              <w:t>5</w:t>
            </w:r>
            <w:r>
              <w:rPr>
                <w:rFonts w:hint="eastAsia"/>
                <w:sz w:val="24"/>
                <w:szCs w:val="24"/>
              </w:rPr>
              <w:t>月</w:t>
            </w:r>
            <w:r>
              <w:rPr>
                <w:rFonts w:hint="eastAsia"/>
                <w:sz w:val="24"/>
                <w:szCs w:val="24"/>
                <w:lang w:val="en-US" w:eastAsia="zh-CN"/>
              </w:rPr>
              <w:t>6</w:t>
            </w:r>
            <w:r>
              <w:rPr>
                <w:rFonts w:hint="eastAsia"/>
                <w:sz w:val="24"/>
                <w:szCs w:val="24"/>
              </w:rPr>
              <w:t>日1</w:t>
            </w:r>
            <w:r>
              <w:rPr>
                <w:rFonts w:hint="eastAsia"/>
                <w:sz w:val="24"/>
                <w:szCs w:val="24"/>
                <w:lang w:val="en-US" w:eastAsia="zh-CN"/>
              </w:rPr>
              <w:t>3</w:t>
            </w:r>
            <w:r>
              <w:rPr>
                <w:rFonts w:hint="eastAsia"/>
                <w:sz w:val="24"/>
                <w:szCs w:val="24"/>
              </w:rPr>
              <w:t>:00前到帐，否则其投标文件将被拒绝评审，投标人提交投标保证金应充分考虑资金在途时间。电汇凭证应加盖单位公章在投标截止时间前随投标文件一同递交。</w:t>
            </w:r>
          </w:p>
          <w:p>
            <w:pPr>
              <w:snapToGrid w:val="0"/>
              <w:spacing w:line="440" w:lineRule="exact"/>
              <w:rPr>
                <w:sz w:val="24"/>
                <w:szCs w:val="24"/>
              </w:rPr>
            </w:pPr>
            <w:r>
              <w:rPr>
                <w:rFonts w:hint="eastAsia"/>
                <w:sz w:val="24"/>
                <w:szCs w:val="24"/>
              </w:rPr>
              <w:t>同时汇款附言注明“保证金+采购项目名称”（因未注明附言造成的</w:t>
            </w:r>
            <w:r>
              <w:rPr>
                <w:rFonts w:hint="eastAsia"/>
                <w:sz w:val="24"/>
                <w:szCs w:val="24"/>
                <w:lang w:val="en-US" w:eastAsia="zh-CN"/>
              </w:rPr>
              <w:t>磋商</w:t>
            </w:r>
            <w:r>
              <w:rPr>
                <w:rFonts w:hint="eastAsia"/>
                <w:sz w:val="24"/>
                <w:szCs w:val="24"/>
              </w:rPr>
              <w:t>保证金无法确认到账，后果由投标人自负）。</w:t>
            </w:r>
          </w:p>
          <w:p>
            <w:pPr>
              <w:snapToGrid w:val="0"/>
              <w:spacing w:line="440" w:lineRule="exact"/>
              <w:rPr>
                <w:sz w:val="24"/>
                <w:szCs w:val="24"/>
              </w:rPr>
            </w:pPr>
            <w:r>
              <w:rPr>
                <w:rFonts w:hint="eastAsia"/>
                <w:sz w:val="24"/>
                <w:szCs w:val="24"/>
                <w:lang w:val="en-US" w:eastAsia="zh-CN"/>
              </w:rPr>
              <w:t>磋商</w:t>
            </w:r>
            <w:r>
              <w:rPr>
                <w:rFonts w:hint="eastAsia"/>
                <w:sz w:val="24"/>
                <w:szCs w:val="24"/>
              </w:rPr>
              <w:t>保证金退回：未评定为</w:t>
            </w:r>
            <w:r>
              <w:rPr>
                <w:rFonts w:hint="eastAsia"/>
                <w:sz w:val="24"/>
                <w:szCs w:val="24"/>
                <w:lang w:val="en-US" w:eastAsia="zh-CN"/>
              </w:rPr>
              <w:t>成交</w:t>
            </w:r>
            <w:r>
              <w:rPr>
                <w:rFonts w:hint="eastAsia"/>
                <w:sz w:val="24"/>
                <w:szCs w:val="24"/>
              </w:rPr>
              <w:t>候选人的投标人，其</w:t>
            </w:r>
            <w:r>
              <w:rPr>
                <w:rFonts w:hint="eastAsia"/>
                <w:sz w:val="24"/>
                <w:szCs w:val="24"/>
                <w:lang w:val="en-US" w:eastAsia="zh-CN"/>
              </w:rPr>
              <w:t>磋商</w:t>
            </w:r>
            <w:r>
              <w:rPr>
                <w:rFonts w:hint="eastAsia"/>
                <w:sz w:val="24"/>
                <w:szCs w:val="24"/>
              </w:rPr>
              <w:t>保证金将在中</w:t>
            </w:r>
            <w:r>
              <w:rPr>
                <w:rFonts w:hint="eastAsia"/>
                <w:sz w:val="24"/>
                <w:szCs w:val="24"/>
                <w:lang w:val="en-US" w:eastAsia="zh-CN"/>
              </w:rPr>
              <w:t>成交</w:t>
            </w:r>
            <w:r>
              <w:rPr>
                <w:rFonts w:hint="eastAsia"/>
                <w:sz w:val="24"/>
                <w:szCs w:val="24"/>
              </w:rPr>
              <w:t>公示发出后5日内予以无息退还；评定为</w:t>
            </w:r>
            <w:r>
              <w:rPr>
                <w:rFonts w:hint="eastAsia"/>
                <w:sz w:val="24"/>
                <w:szCs w:val="24"/>
                <w:lang w:val="en-US" w:eastAsia="zh-CN"/>
              </w:rPr>
              <w:t>成交</w:t>
            </w:r>
            <w:r>
              <w:rPr>
                <w:rFonts w:hint="eastAsia"/>
                <w:sz w:val="24"/>
                <w:szCs w:val="24"/>
              </w:rPr>
              <w:t>候选人的投标人，其磋商保证金将在该项目发出</w:t>
            </w:r>
            <w:r>
              <w:rPr>
                <w:rFonts w:hint="eastAsia"/>
                <w:sz w:val="24"/>
                <w:szCs w:val="24"/>
                <w:lang w:val="en-US" w:eastAsia="zh-CN"/>
              </w:rPr>
              <w:t>成交</w:t>
            </w:r>
            <w:r>
              <w:rPr>
                <w:rFonts w:hint="eastAsia"/>
                <w:sz w:val="24"/>
                <w:szCs w:val="24"/>
              </w:rPr>
              <w:t>通知书后5日内予以无息退还；</w:t>
            </w:r>
            <w:r>
              <w:rPr>
                <w:rFonts w:hint="eastAsia"/>
                <w:sz w:val="24"/>
                <w:szCs w:val="24"/>
                <w:lang w:val="en-US" w:eastAsia="zh-CN"/>
              </w:rPr>
              <w:t>成交</w:t>
            </w:r>
            <w:r>
              <w:rPr>
                <w:rFonts w:hint="eastAsia"/>
                <w:sz w:val="24"/>
                <w:szCs w:val="24"/>
              </w:rPr>
              <w:t>人的</w:t>
            </w:r>
            <w:r>
              <w:rPr>
                <w:rFonts w:hint="eastAsia"/>
                <w:sz w:val="24"/>
                <w:szCs w:val="24"/>
                <w:lang w:val="en-US" w:eastAsia="zh-CN"/>
              </w:rPr>
              <w:t>磋商</w:t>
            </w:r>
            <w:r>
              <w:rPr>
                <w:rFonts w:hint="eastAsia"/>
                <w:sz w:val="24"/>
                <w:szCs w:val="24"/>
              </w:rPr>
              <w:t>保证金，在按规定与</w:t>
            </w:r>
            <w:r>
              <w:rPr>
                <w:rFonts w:hint="eastAsia"/>
                <w:sz w:val="24"/>
                <w:szCs w:val="24"/>
                <w:lang w:val="en-US" w:eastAsia="zh-CN"/>
              </w:rPr>
              <w:t>采购</w:t>
            </w:r>
            <w:r>
              <w:rPr>
                <w:rFonts w:hint="eastAsia"/>
                <w:sz w:val="24"/>
                <w:szCs w:val="24"/>
              </w:rPr>
              <w:t>人签订合同并向招标机构付清中</w:t>
            </w:r>
            <w:r>
              <w:rPr>
                <w:rFonts w:hint="eastAsia"/>
                <w:sz w:val="24"/>
                <w:szCs w:val="24"/>
                <w:lang w:val="en-US" w:eastAsia="zh-CN"/>
              </w:rPr>
              <w:t>成交</w:t>
            </w:r>
            <w:r>
              <w:rPr>
                <w:rFonts w:hint="eastAsia"/>
                <w:sz w:val="24"/>
                <w:szCs w:val="24"/>
              </w:rPr>
              <w:t>服务费后5个工作日内予以无息退还。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3" w:type="dxa"/>
            <w:vAlign w:val="center"/>
          </w:tcPr>
          <w:p>
            <w:pPr>
              <w:spacing w:line="440" w:lineRule="exact"/>
              <w:jc w:val="center"/>
              <w:rPr>
                <w:sz w:val="24"/>
                <w:szCs w:val="24"/>
              </w:rPr>
            </w:pPr>
            <w:r>
              <w:rPr>
                <w:sz w:val="24"/>
                <w:szCs w:val="24"/>
              </w:rPr>
              <w:t>8</w:t>
            </w:r>
          </w:p>
        </w:tc>
        <w:tc>
          <w:tcPr>
            <w:tcW w:w="2225" w:type="dxa"/>
            <w:vAlign w:val="center"/>
          </w:tcPr>
          <w:p>
            <w:pPr>
              <w:spacing w:line="440" w:lineRule="exact"/>
              <w:jc w:val="left"/>
              <w:rPr>
                <w:color w:val="auto"/>
                <w:sz w:val="24"/>
                <w:szCs w:val="24"/>
              </w:rPr>
            </w:pPr>
            <w:r>
              <w:rPr>
                <w:rFonts w:hint="eastAsia"/>
                <w:color w:val="auto"/>
                <w:sz w:val="24"/>
                <w:szCs w:val="24"/>
                <w:lang w:val="en-US" w:eastAsia="zh-CN"/>
              </w:rPr>
              <w:t>磋商</w:t>
            </w:r>
            <w:r>
              <w:rPr>
                <w:color w:val="auto"/>
                <w:sz w:val="24"/>
                <w:szCs w:val="24"/>
              </w:rPr>
              <w:t>时需携带的相关材料</w:t>
            </w:r>
          </w:p>
        </w:tc>
        <w:tc>
          <w:tcPr>
            <w:tcW w:w="7236" w:type="dxa"/>
            <w:vAlign w:val="center"/>
          </w:tcPr>
          <w:p>
            <w:pPr>
              <w:spacing w:line="440" w:lineRule="exact"/>
              <w:jc w:val="left"/>
              <w:rPr>
                <w:b/>
                <w:bCs/>
                <w:sz w:val="24"/>
                <w:szCs w:val="24"/>
              </w:rPr>
            </w:pPr>
            <w:r>
              <w:rPr>
                <w:b/>
                <w:bCs/>
                <w:sz w:val="24"/>
                <w:szCs w:val="24"/>
              </w:rPr>
              <w:t>（1）营业执照（</w:t>
            </w:r>
            <w:r>
              <w:rPr>
                <w:rFonts w:hint="eastAsia"/>
                <w:b/>
                <w:bCs/>
                <w:sz w:val="24"/>
                <w:szCs w:val="24"/>
              </w:rPr>
              <w:t>复印件加盖公章</w:t>
            </w:r>
            <w:r>
              <w:rPr>
                <w:b/>
                <w:bCs/>
                <w:sz w:val="24"/>
                <w:szCs w:val="24"/>
              </w:rPr>
              <w:t>）；</w:t>
            </w:r>
          </w:p>
          <w:p>
            <w:pPr>
              <w:spacing w:line="440" w:lineRule="exact"/>
              <w:jc w:val="left"/>
              <w:rPr>
                <w:color w:val="auto"/>
                <w:sz w:val="24"/>
                <w:szCs w:val="24"/>
              </w:rPr>
            </w:pPr>
            <w:r>
              <w:rPr>
                <w:b/>
                <w:bCs/>
                <w:sz w:val="24"/>
                <w:szCs w:val="24"/>
              </w:rPr>
              <w:t>（2）法人授权委托书及授权委托人的身份证（原件）；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43" w:type="dxa"/>
            <w:vAlign w:val="center"/>
          </w:tcPr>
          <w:p>
            <w:pPr>
              <w:spacing w:line="440" w:lineRule="exact"/>
              <w:jc w:val="center"/>
              <w:rPr>
                <w:sz w:val="24"/>
                <w:szCs w:val="24"/>
              </w:rPr>
            </w:pPr>
            <w:r>
              <w:rPr>
                <w:sz w:val="24"/>
                <w:szCs w:val="24"/>
              </w:rPr>
              <w:t>9</w:t>
            </w:r>
          </w:p>
        </w:tc>
        <w:tc>
          <w:tcPr>
            <w:tcW w:w="2225" w:type="dxa"/>
            <w:vAlign w:val="center"/>
          </w:tcPr>
          <w:p>
            <w:pPr>
              <w:spacing w:line="440" w:lineRule="exact"/>
              <w:jc w:val="left"/>
              <w:rPr>
                <w:color w:val="auto"/>
                <w:sz w:val="24"/>
                <w:szCs w:val="24"/>
              </w:rPr>
            </w:pPr>
            <w:r>
              <w:rPr>
                <w:rFonts w:hint="eastAsia"/>
                <w:color w:val="auto"/>
                <w:sz w:val="24"/>
                <w:szCs w:val="24"/>
                <w:lang w:val="en-US" w:eastAsia="zh-CN"/>
              </w:rPr>
              <w:t>磋商</w:t>
            </w:r>
            <w:r>
              <w:rPr>
                <w:color w:val="auto"/>
                <w:sz w:val="24"/>
                <w:szCs w:val="24"/>
              </w:rPr>
              <w:t>时间及地址</w:t>
            </w:r>
          </w:p>
        </w:tc>
        <w:tc>
          <w:tcPr>
            <w:tcW w:w="7236" w:type="dxa"/>
            <w:vAlign w:val="center"/>
          </w:tcPr>
          <w:p>
            <w:pPr>
              <w:snapToGrid w:val="0"/>
              <w:spacing w:line="440" w:lineRule="exact"/>
              <w:rPr>
                <w:sz w:val="24"/>
                <w:szCs w:val="24"/>
              </w:rPr>
            </w:pPr>
            <w:r>
              <w:rPr>
                <w:rFonts w:hint="eastAsia"/>
                <w:sz w:val="24"/>
                <w:szCs w:val="24"/>
                <w:lang w:eastAsia="zh-CN"/>
              </w:rPr>
              <w:t>磋商时间</w:t>
            </w:r>
            <w:r>
              <w:rPr>
                <w:sz w:val="24"/>
                <w:szCs w:val="24"/>
              </w:rPr>
              <w:t>：于20</w:t>
            </w:r>
            <w:r>
              <w:rPr>
                <w:rFonts w:hint="eastAsia"/>
                <w:sz w:val="24"/>
                <w:szCs w:val="24"/>
              </w:rPr>
              <w:t>2</w:t>
            </w:r>
            <w:r>
              <w:rPr>
                <w:rFonts w:hint="eastAsia"/>
                <w:sz w:val="24"/>
                <w:szCs w:val="24"/>
                <w:lang w:val="en-US" w:eastAsia="zh-CN"/>
              </w:rPr>
              <w:t>2</w:t>
            </w:r>
            <w:r>
              <w:rPr>
                <w:sz w:val="24"/>
                <w:szCs w:val="24"/>
              </w:rPr>
              <w:t>年</w:t>
            </w:r>
            <w:r>
              <w:rPr>
                <w:rFonts w:hint="eastAsia"/>
                <w:sz w:val="24"/>
                <w:szCs w:val="24"/>
                <w:lang w:val="en-US" w:eastAsia="zh-CN"/>
              </w:rPr>
              <w:t>05</w:t>
            </w:r>
            <w:r>
              <w:rPr>
                <w:sz w:val="24"/>
                <w:szCs w:val="24"/>
              </w:rPr>
              <w:t>月</w:t>
            </w:r>
            <w:r>
              <w:rPr>
                <w:rFonts w:hint="eastAsia"/>
                <w:sz w:val="24"/>
                <w:szCs w:val="24"/>
                <w:lang w:val="en-US" w:eastAsia="zh-CN"/>
              </w:rPr>
              <w:t>06</w:t>
            </w:r>
            <w:r>
              <w:rPr>
                <w:sz w:val="24"/>
                <w:szCs w:val="24"/>
              </w:rPr>
              <w:t>日</w:t>
            </w:r>
            <w:r>
              <w:rPr>
                <w:rFonts w:hint="eastAsia"/>
                <w:sz w:val="24"/>
                <w:szCs w:val="24"/>
              </w:rPr>
              <w:t>1</w:t>
            </w:r>
            <w:r>
              <w:rPr>
                <w:rFonts w:hint="eastAsia"/>
                <w:sz w:val="24"/>
                <w:szCs w:val="24"/>
                <w:lang w:val="en-US" w:eastAsia="zh-CN"/>
              </w:rPr>
              <w:t>6</w:t>
            </w:r>
            <w:r>
              <w:rPr>
                <w:rFonts w:hint="eastAsia"/>
                <w:sz w:val="24"/>
                <w:szCs w:val="24"/>
              </w:rPr>
              <w:t>:</w:t>
            </w:r>
            <w:r>
              <w:rPr>
                <w:rFonts w:hint="eastAsia"/>
                <w:sz w:val="24"/>
                <w:szCs w:val="24"/>
                <w:lang w:val="en-US" w:eastAsia="zh-CN"/>
              </w:rPr>
              <w:t>0</w:t>
            </w:r>
            <w:r>
              <w:rPr>
                <w:rFonts w:hint="eastAsia"/>
                <w:sz w:val="24"/>
                <w:szCs w:val="24"/>
              </w:rPr>
              <w:t>0</w:t>
            </w:r>
            <w:r>
              <w:rPr>
                <w:sz w:val="24"/>
                <w:szCs w:val="24"/>
              </w:rPr>
              <w:t>（北京时间）;若逾期，届时其投标将被拒绝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843" w:type="dxa"/>
            <w:vAlign w:val="center"/>
          </w:tcPr>
          <w:p>
            <w:pPr>
              <w:spacing w:line="440" w:lineRule="exact"/>
              <w:jc w:val="center"/>
              <w:rPr>
                <w:sz w:val="24"/>
                <w:szCs w:val="24"/>
              </w:rPr>
            </w:pPr>
            <w:r>
              <w:rPr>
                <w:sz w:val="24"/>
                <w:szCs w:val="24"/>
              </w:rPr>
              <w:t>10</w:t>
            </w:r>
          </w:p>
        </w:tc>
        <w:tc>
          <w:tcPr>
            <w:tcW w:w="2225" w:type="dxa"/>
            <w:vAlign w:val="center"/>
          </w:tcPr>
          <w:p>
            <w:pPr>
              <w:spacing w:line="440" w:lineRule="exact"/>
              <w:jc w:val="left"/>
              <w:rPr>
                <w:sz w:val="24"/>
                <w:szCs w:val="24"/>
              </w:rPr>
            </w:pPr>
            <w:r>
              <w:rPr>
                <w:sz w:val="24"/>
                <w:szCs w:val="24"/>
              </w:rPr>
              <w:t>答疑须知</w:t>
            </w:r>
          </w:p>
        </w:tc>
        <w:tc>
          <w:tcPr>
            <w:tcW w:w="7236" w:type="dxa"/>
            <w:vAlign w:val="center"/>
          </w:tcPr>
          <w:p>
            <w:pPr>
              <w:spacing w:line="440" w:lineRule="exact"/>
              <w:rPr>
                <w:color w:val="auto"/>
                <w:sz w:val="24"/>
                <w:szCs w:val="24"/>
              </w:rPr>
            </w:pPr>
            <w:r>
              <w:rPr>
                <w:color w:val="auto"/>
                <w:sz w:val="24"/>
                <w:szCs w:val="24"/>
              </w:rPr>
              <w:t>答疑接受时间</w:t>
            </w:r>
          </w:p>
          <w:p>
            <w:pPr>
              <w:spacing w:line="440" w:lineRule="exact"/>
              <w:rPr>
                <w:rFonts w:hint="eastAsia"/>
                <w:color w:val="auto"/>
                <w:sz w:val="24"/>
                <w:szCs w:val="24"/>
              </w:rPr>
            </w:pPr>
            <w:r>
              <w:rPr>
                <w:rFonts w:hint="eastAsia"/>
                <w:color w:val="auto"/>
                <w:sz w:val="24"/>
                <w:szCs w:val="24"/>
                <w:lang w:val="en-US" w:eastAsia="zh-CN"/>
              </w:rPr>
              <w:t>磋商</w:t>
            </w:r>
            <w:r>
              <w:rPr>
                <w:rFonts w:hint="eastAsia"/>
                <w:color w:val="auto"/>
                <w:sz w:val="24"/>
                <w:szCs w:val="24"/>
              </w:rPr>
              <w:t>前5日</w:t>
            </w:r>
          </w:p>
          <w:p>
            <w:pPr>
              <w:spacing w:line="440" w:lineRule="exact"/>
              <w:rPr>
                <w:color w:val="auto"/>
                <w:sz w:val="24"/>
                <w:szCs w:val="24"/>
              </w:rPr>
            </w:pPr>
            <w:r>
              <w:rPr>
                <w:color w:val="auto"/>
                <w:sz w:val="24"/>
                <w:szCs w:val="24"/>
              </w:rPr>
              <w:t>接受投标人疑问或澄清要求（逾期不予受理）。</w:t>
            </w:r>
          </w:p>
          <w:p>
            <w:pPr>
              <w:spacing w:line="440" w:lineRule="exact"/>
              <w:rPr>
                <w:color w:val="auto"/>
                <w:sz w:val="24"/>
                <w:szCs w:val="24"/>
              </w:rPr>
            </w:pPr>
            <w:r>
              <w:rPr>
                <w:color w:val="auto"/>
                <w:sz w:val="24"/>
                <w:szCs w:val="24"/>
              </w:rPr>
              <w:t>提交形式：纸质版书面文件（加盖公章）</w:t>
            </w:r>
          </w:p>
          <w:p>
            <w:pPr>
              <w:spacing w:line="440" w:lineRule="exact"/>
              <w:rPr>
                <w:rFonts w:hint="eastAsia" w:eastAsia="宋体"/>
                <w:color w:val="auto"/>
                <w:sz w:val="24"/>
                <w:szCs w:val="24"/>
                <w:lang w:eastAsia="zh-CN"/>
              </w:rPr>
            </w:pPr>
            <w:r>
              <w:rPr>
                <w:color w:val="auto"/>
                <w:sz w:val="24"/>
                <w:szCs w:val="24"/>
              </w:rPr>
              <w:t>接收单位：</w:t>
            </w:r>
            <w:r>
              <w:rPr>
                <w:rFonts w:hint="eastAsia"/>
                <w:color w:val="auto"/>
                <w:sz w:val="24"/>
                <w:szCs w:val="24"/>
                <w:lang w:eastAsia="zh-CN"/>
              </w:rPr>
              <w:t>新疆振跃项目管理咨询有限公司</w:t>
            </w:r>
          </w:p>
          <w:p>
            <w:pPr>
              <w:spacing w:line="440" w:lineRule="exact"/>
              <w:rPr>
                <w:rFonts w:hint="eastAsia" w:eastAsia="宋体"/>
                <w:color w:val="auto"/>
                <w:sz w:val="24"/>
                <w:szCs w:val="24"/>
                <w:lang w:eastAsia="zh-CN"/>
              </w:rPr>
            </w:pPr>
            <w:r>
              <w:rPr>
                <w:color w:val="auto"/>
                <w:sz w:val="24"/>
                <w:szCs w:val="24"/>
              </w:rPr>
              <w:t>联系人：</w:t>
            </w:r>
            <w:r>
              <w:rPr>
                <w:rFonts w:hint="eastAsia"/>
                <w:color w:val="auto"/>
                <w:sz w:val="24"/>
                <w:szCs w:val="24"/>
                <w:lang w:val="en-US" w:eastAsia="zh-CN"/>
              </w:rPr>
              <w:t>祝凤</w:t>
            </w:r>
          </w:p>
          <w:p>
            <w:pPr>
              <w:spacing w:line="440" w:lineRule="exact"/>
              <w:rPr>
                <w:rFonts w:hint="default" w:eastAsia="宋体"/>
                <w:color w:val="auto"/>
                <w:sz w:val="24"/>
                <w:szCs w:val="24"/>
                <w:lang w:val="en-US" w:eastAsia="zh-CN"/>
              </w:rPr>
            </w:pPr>
            <w:r>
              <w:rPr>
                <w:color w:val="auto"/>
                <w:sz w:val="24"/>
                <w:szCs w:val="24"/>
              </w:rPr>
              <w:t>联系电话：</w:t>
            </w:r>
            <w:r>
              <w:rPr>
                <w:rFonts w:hint="eastAsia"/>
                <w:color w:val="auto"/>
                <w:sz w:val="24"/>
                <w:szCs w:val="24"/>
                <w:lang w:val="en-US" w:eastAsia="zh-CN"/>
              </w:rPr>
              <w:t>17590500198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jc w:val="center"/>
        </w:trPr>
        <w:tc>
          <w:tcPr>
            <w:tcW w:w="843" w:type="dxa"/>
            <w:vAlign w:val="center"/>
          </w:tcPr>
          <w:p>
            <w:pPr>
              <w:spacing w:line="440" w:lineRule="exact"/>
              <w:jc w:val="center"/>
              <w:rPr>
                <w:sz w:val="24"/>
                <w:szCs w:val="24"/>
              </w:rPr>
            </w:pPr>
            <w:r>
              <w:rPr>
                <w:sz w:val="24"/>
                <w:szCs w:val="24"/>
              </w:rPr>
              <w:t>11</w:t>
            </w:r>
          </w:p>
        </w:tc>
        <w:tc>
          <w:tcPr>
            <w:tcW w:w="2225" w:type="dxa"/>
            <w:vAlign w:val="center"/>
          </w:tcPr>
          <w:p>
            <w:pPr>
              <w:snapToGrid w:val="0"/>
              <w:spacing w:line="440" w:lineRule="exact"/>
              <w:jc w:val="left"/>
              <w:rPr>
                <w:sz w:val="24"/>
                <w:szCs w:val="24"/>
              </w:rPr>
            </w:pPr>
            <w:r>
              <w:rPr>
                <w:sz w:val="24"/>
                <w:szCs w:val="24"/>
              </w:rPr>
              <w:t>投标文件份数</w:t>
            </w:r>
          </w:p>
        </w:tc>
        <w:tc>
          <w:tcPr>
            <w:tcW w:w="7236" w:type="dxa"/>
            <w:vAlign w:val="center"/>
          </w:tcPr>
          <w:p>
            <w:pPr>
              <w:spacing w:line="440" w:lineRule="exact"/>
              <w:jc w:val="left"/>
              <w:rPr>
                <w:sz w:val="24"/>
                <w:szCs w:val="24"/>
              </w:rPr>
            </w:pPr>
            <w:r>
              <w:rPr>
                <w:sz w:val="24"/>
                <w:szCs w:val="24"/>
              </w:rPr>
              <w:t>投标文件正本份数：1份（单独密封）、投标文件副本份数：</w:t>
            </w:r>
            <w:r>
              <w:rPr>
                <w:rFonts w:hint="eastAsia"/>
                <w:sz w:val="24"/>
                <w:szCs w:val="24"/>
              </w:rPr>
              <w:t>3</w:t>
            </w:r>
            <w:r>
              <w:rPr>
                <w:sz w:val="24"/>
                <w:szCs w:val="24"/>
              </w:rPr>
              <w:t>份（单独密封），开标一览表1份（单独密封），电子版：1份（U盘形式递交、请备注公司名称单独密封）。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3" w:type="dxa"/>
            <w:vAlign w:val="center"/>
          </w:tcPr>
          <w:p>
            <w:pPr>
              <w:spacing w:line="440" w:lineRule="exact"/>
              <w:jc w:val="center"/>
              <w:rPr>
                <w:sz w:val="24"/>
                <w:szCs w:val="24"/>
              </w:rPr>
            </w:pPr>
            <w:r>
              <w:rPr>
                <w:sz w:val="24"/>
                <w:szCs w:val="24"/>
              </w:rPr>
              <w:t>12</w:t>
            </w:r>
          </w:p>
        </w:tc>
        <w:tc>
          <w:tcPr>
            <w:tcW w:w="2225" w:type="dxa"/>
            <w:vAlign w:val="center"/>
          </w:tcPr>
          <w:p>
            <w:pPr>
              <w:spacing w:line="440" w:lineRule="exact"/>
              <w:jc w:val="left"/>
              <w:rPr>
                <w:color w:val="auto"/>
                <w:sz w:val="24"/>
                <w:szCs w:val="24"/>
              </w:rPr>
            </w:pPr>
            <w:r>
              <w:rPr>
                <w:color w:val="auto"/>
                <w:sz w:val="24"/>
                <w:szCs w:val="24"/>
              </w:rPr>
              <w:t>评审办法</w:t>
            </w:r>
          </w:p>
        </w:tc>
        <w:tc>
          <w:tcPr>
            <w:tcW w:w="7236" w:type="dxa"/>
            <w:vAlign w:val="center"/>
          </w:tcPr>
          <w:p>
            <w:pPr>
              <w:spacing w:line="440" w:lineRule="exact"/>
              <w:rPr>
                <w:color w:val="auto"/>
                <w:sz w:val="24"/>
                <w:szCs w:val="24"/>
              </w:rPr>
            </w:pPr>
            <w:r>
              <w:rPr>
                <w:color w:val="auto"/>
                <w:sz w:val="24"/>
                <w:szCs w:val="24"/>
              </w:rPr>
              <w:t>综合评分法：综合评分法是指在最大限度地满足磋商文件实质性要求前提下，按照磋商文件中规定的评分细则评审后，以评</w:t>
            </w:r>
            <w:r>
              <w:rPr>
                <w:rFonts w:hint="eastAsia"/>
                <w:color w:val="auto"/>
                <w:sz w:val="24"/>
                <w:szCs w:val="24"/>
                <w:lang w:val="en-US" w:eastAsia="zh-CN"/>
              </w:rPr>
              <w:t>磋商</w:t>
            </w:r>
            <w:r>
              <w:rPr>
                <w:color w:val="auto"/>
                <w:sz w:val="24"/>
                <w:szCs w:val="24"/>
              </w:rPr>
              <w:t>最终得分最高的投标人作为</w:t>
            </w:r>
            <w:r>
              <w:rPr>
                <w:rFonts w:hint="eastAsia"/>
                <w:color w:val="auto"/>
                <w:sz w:val="24"/>
                <w:szCs w:val="24"/>
                <w:lang w:val="en-US" w:eastAsia="zh-CN"/>
              </w:rPr>
              <w:t>成交</w:t>
            </w:r>
            <w:r>
              <w:rPr>
                <w:color w:val="auto"/>
                <w:sz w:val="24"/>
                <w:szCs w:val="24"/>
              </w:rPr>
              <w:t>人的评标方法。每一投标人的最终得分为所有评委评分的算术平均值。得分相同的，报价较低的一方为</w:t>
            </w:r>
            <w:r>
              <w:rPr>
                <w:rFonts w:hint="eastAsia"/>
                <w:color w:val="auto"/>
                <w:sz w:val="24"/>
                <w:szCs w:val="24"/>
                <w:lang w:val="en-US" w:eastAsia="zh-CN"/>
              </w:rPr>
              <w:t>成交</w:t>
            </w:r>
            <w:r>
              <w:rPr>
                <w:color w:val="auto"/>
                <w:sz w:val="24"/>
                <w:szCs w:val="24"/>
              </w:rPr>
              <w:t>人。得分且投标报价相同的，技术指标较优的一方为</w:t>
            </w:r>
            <w:r>
              <w:rPr>
                <w:rFonts w:hint="eastAsia"/>
                <w:color w:val="auto"/>
                <w:sz w:val="24"/>
                <w:szCs w:val="24"/>
                <w:lang w:val="en-US" w:eastAsia="zh-CN"/>
              </w:rPr>
              <w:t>成交</w:t>
            </w:r>
            <w:r>
              <w:rPr>
                <w:color w:val="auto"/>
                <w:sz w:val="24"/>
                <w:szCs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843" w:type="dxa"/>
            <w:vAlign w:val="center"/>
          </w:tcPr>
          <w:p>
            <w:pPr>
              <w:spacing w:line="440" w:lineRule="exact"/>
              <w:jc w:val="center"/>
              <w:rPr>
                <w:color w:val="auto"/>
                <w:sz w:val="24"/>
                <w:szCs w:val="24"/>
              </w:rPr>
            </w:pPr>
            <w:r>
              <w:rPr>
                <w:color w:val="auto"/>
                <w:sz w:val="24"/>
                <w:szCs w:val="24"/>
              </w:rPr>
              <w:t>13</w:t>
            </w:r>
          </w:p>
        </w:tc>
        <w:tc>
          <w:tcPr>
            <w:tcW w:w="2225" w:type="dxa"/>
            <w:vAlign w:val="center"/>
          </w:tcPr>
          <w:p>
            <w:pPr>
              <w:spacing w:line="440" w:lineRule="exact"/>
              <w:rPr>
                <w:color w:val="auto"/>
                <w:sz w:val="24"/>
                <w:szCs w:val="24"/>
              </w:rPr>
            </w:pPr>
            <w:r>
              <w:rPr>
                <w:color w:val="auto"/>
                <w:sz w:val="24"/>
                <w:szCs w:val="24"/>
              </w:rPr>
              <w:t>付款方式</w:t>
            </w:r>
          </w:p>
        </w:tc>
        <w:tc>
          <w:tcPr>
            <w:tcW w:w="7236" w:type="dxa"/>
            <w:vAlign w:val="center"/>
          </w:tcPr>
          <w:p>
            <w:pPr>
              <w:spacing w:line="440" w:lineRule="exact"/>
              <w:rPr>
                <w:rFonts w:hint="eastAsia" w:eastAsia="宋体"/>
                <w:color w:val="auto"/>
                <w:sz w:val="24"/>
                <w:szCs w:val="24"/>
                <w:lang w:eastAsia="zh-CN"/>
              </w:rPr>
            </w:pPr>
            <w:r>
              <w:rPr>
                <w:rFonts w:hint="eastAsia"/>
                <w:color w:val="auto"/>
                <w:sz w:val="24"/>
                <w:szCs w:val="24"/>
                <w:highlight w:val="none"/>
                <w:shd w:val="clear"/>
              </w:rPr>
              <w:t>合同签订后</w:t>
            </w:r>
            <w:r>
              <w:rPr>
                <w:rFonts w:hint="eastAsia"/>
                <w:color w:val="auto"/>
                <w:sz w:val="24"/>
                <w:szCs w:val="24"/>
                <w:highlight w:val="none"/>
                <w:shd w:val="clear"/>
                <w:lang w:val="en-US" w:eastAsia="zh-CN"/>
              </w:rPr>
              <w:t>,依协议价格，以实际使用时间为前提，按季度支付租赁费用；或双方协商确定付款方式。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843" w:type="dxa"/>
            <w:vAlign w:val="center"/>
          </w:tcPr>
          <w:p>
            <w:pPr>
              <w:spacing w:line="440" w:lineRule="exact"/>
              <w:jc w:val="center"/>
              <w:rPr>
                <w:sz w:val="24"/>
                <w:szCs w:val="24"/>
              </w:rPr>
            </w:pPr>
            <w:r>
              <w:rPr>
                <w:sz w:val="24"/>
                <w:szCs w:val="24"/>
              </w:rPr>
              <w:t>14</w:t>
            </w:r>
          </w:p>
        </w:tc>
        <w:tc>
          <w:tcPr>
            <w:tcW w:w="2225" w:type="dxa"/>
            <w:vAlign w:val="center"/>
          </w:tcPr>
          <w:p>
            <w:pPr>
              <w:spacing w:line="440" w:lineRule="exact"/>
              <w:rPr>
                <w:color w:val="auto"/>
                <w:sz w:val="24"/>
                <w:szCs w:val="24"/>
              </w:rPr>
            </w:pPr>
            <w:r>
              <w:rPr>
                <w:rFonts w:hint="eastAsia"/>
                <w:color w:val="auto"/>
                <w:sz w:val="24"/>
                <w:szCs w:val="24"/>
              </w:rPr>
              <w:t>服务</w:t>
            </w:r>
            <w:r>
              <w:rPr>
                <w:color w:val="auto"/>
                <w:sz w:val="24"/>
                <w:szCs w:val="24"/>
              </w:rPr>
              <w:t>期</w:t>
            </w:r>
          </w:p>
        </w:tc>
        <w:tc>
          <w:tcPr>
            <w:tcW w:w="7236" w:type="dxa"/>
            <w:vAlign w:val="center"/>
          </w:tcPr>
          <w:p>
            <w:pPr>
              <w:spacing w:line="440" w:lineRule="exact"/>
              <w:rPr>
                <w:color w:val="auto"/>
                <w:sz w:val="24"/>
                <w:szCs w:val="24"/>
              </w:rPr>
            </w:pPr>
            <w:r>
              <w:rPr>
                <w:rFonts w:hint="eastAsia"/>
                <w:color w:val="auto"/>
                <w:sz w:val="24"/>
                <w:szCs w:val="24"/>
                <w:lang w:val="en-US" w:eastAsia="zh-CN"/>
              </w:rPr>
              <w:t>自合同签订之日起一年</w:t>
            </w:r>
            <w:r>
              <w:rPr>
                <w:rFonts w:hint="eastAsia"/>
                <w:color w:val="auto"/>
                <w:sz w:val="24"/>
                <w:szCs w:val="24"/>
              </w:rPr>
              <w:t>（具体时间以项目田野工作进度为准）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843" w:type="dxa"/>
            <w:vAlign w:val="center"/>
          </w:tcPr>
          <w:p>
            <w:pPr>
              <w:spacing w:line="440" w:lineRule="exact"/>
              <w:jc w:val="center"/>
              <w:rPr>
                <w:sz w:val="24"/>
                <w:szCs w:val="24"/>
              </w:rPr>
            </w:pPr>
            <w:r>
              <w:rPr>
                <w:sz w:val="24"/>
                <w:szCs w:val="24"/>
              </w:rPr>
              <w:t>15</w:t>
            </w:r>
          </w:p>
        </w:tc>
        <w:tc>
          <w:tcPr>
            <w:tcW w:w="2225" w:type="dxa"/>
            <w:vAlign w:val="center"/>
          </w:tcPr>
          <w:p>
            <w:pPr>
              <w:spacing w:line="440" w:lineRule="exact"/>
              <w:rPr>
                <w:color w:val="auto"/>
                <w:sz w:val="24"/>
                <w:szCs w:val="24"/>
              </w:rPr>
            </w:pPr>
            <w:r>
              <w:rPr>
                <w:rFonts w:hint="eastAsia"/>
                <w:color w:val="auto"/>
                <w:sz w:val="24"/>
                <w:szCs w:val="24"/>
              </w:rPr>
              <w:t>维护期</w:t>
            </w:r>
          </w:p>
        </w:tc>
        <w:tc>
          <w:tcPr>
            <w:tcW w:w="7236" w:type="dxa"/>
            <w:vAlign w:val="center"/>
          </w:tcPr>
          <w:p>
            <w:pPr>
              <w:spacing w:line="440" w:lineRule="exact"/>
              <w:rPr>
                <w:color w:val="auto"/>
                <w:sz w:val="24"/>
                <w:szCs w:val="24"/>
              </w:rPr>
            </w:pPr>
            <w:r>
              <w:rPr>
                <w:rFonts w:hint="eastAsia"/>
                <w:color w:val="auto"/>
                <w:sz w:val="24"/>
                <w:szCs w:val="24"/>
                <w:lang w:val="en-US" w:eastAsia="zh-CN"/>
              </w:rPr>
              <w:t>一年</w:t>
            </w:r>
            <w:r>
              <w:rPr>
                <w:rFonts w:hint="eastAsia"/>
                <w:color w:val="auto"/>
                <w:sz w:val="24"/>
                <w:szCs w:val="24"/>
              </w:rPr>
              <w:t>（具体时间以项目田野工作进度为准）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3" w:type="dxa"/>
            <w:vAlign w:val="center"/>
          </w:tcPr>
          <w:p>
            <w:pPr>
              <w:spacing w:line="440" w:lineRule="exact"/>
              <w:jc w:val="center"/>
              <w:rPr>
                <w:sz w:val="24"/>
                <w:szCs w:val="24"/>
              </w:rPr>
            </w:pPr>
            <w:r>
              <w:rPr>
                <w:sz w:val="24"/>
                <w:szCs w:val="24"/>
              </w:rPr>
              <w:t>16</w:t>
            </w:r>
          </w:p>
        </w:tc>
        <w:tc>
          <w:tcPr>
            <w:tcW w:w="2225" w:type="dxa"/>
            <w:vAlign w:val="center"/>
          </w:tcPr>
          <w:p>
            <w:pPr>
              <w:spacing w:line="440" w:lineRule="exact"/>
              <w:jc w:val="left"/>
              <w:rPr>
                <w:color w:val="auto"/>
                <w:sz w:val="24"/>
                <w:szCs w:val="24"/>
              </w:rPr>
            </w:pPr>
            <w:r>
              <w:rPr>
                <w:color w:val="auto"/>
                <w:sz w:val="24"/>
                <w:szCs w:val="24"/>
              </w:rPr>
              <w:t>中小微企业优惠政策</w:t>
            </w:r>
          </w:p>
        </w:tc>
        <w:tc>
          <w:tcPr>
            <w:tcW w:w="7236" w:type="dxa"/>
            <w:vAlign w:val="center"/>
          </w:tcPr>
          <w:p>
            <w:pPr>
              <w:spacing w:line="440" w:lineRule="exact"/>
              <w:rPr>
                <w:sz w:val="24"/>
                <w:szCs w:val="24"/>
              </w:rPr>
            </w:pPr>
            <w:r>
              <w:rPr>
                <w:sz w:val="24"/>
                <w:szCs w:val="24"/>
              </w:rPr>
              <w:t>（1）根据工信部等部委发布的《政府采购促进中小企业发展暂行办法》（财库[2020]46号）规定执行；</w:t>
            </w:r>
          </w:p>
          <w:p>
            <w:pPr>
              <w:spacing w:line="440" w:lineRule="exact"/>
              <w:rPr>
                <w:color w:val="auto"/>
                <w:sz w:val="24"/>
                <w:szCs w:val="24"/>
              </w:rPr>
            </w:pPr>
            <w:r>
              <w:rPr>
                <w:sz w:val="24"/>
                <w:szCs w:val="24"/>
              </w:rPr>
              <w:t>（2）价格扣除幅度：价格给予6%的扣除。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3" w:type="dxa"/>
            <w:vAlign w:val="center"/>
          </w:tcPr>
          <w:p>
            <w:pPr>
              <w:spacing w:line="440" w:lineRule="exact"/>
              <w:jc w:val="center"/>
              <w:rPr>
                <w:sz w:val="24"/>
                <w:szCs w:val="24"/>
              </w:rPr>
            </w:pPr>
            <w:r>
              <w:rPr>
                <w:sz w:val="24"/>
                <w:szCs w:val="24"/>
              </w:rPr>
              <w:t>17</w:t>
            </w:r>
          </w:p>
        </w:tc>
        <w:tc>
          <w:tcPr>
            <w:tcW w:w="2225" w:type="dxa"/>
            <w:vAlign w:val="center"/>
          </w:tcPr>
          <w:p>
            <w:pPr>
              <w:adjustRightInd w:val="0"/>
              <w:snapToGrid w:val="0"/>
              <w:spacing w:line="440" w:lineRule="exact"/>
              <w:jc w:val="left"/>
              <w:rPr>
                <w:b/>
                <w:bCs/>
                <w:color w:val="auto"/>
                <w:sz w:val="24"/>
                <w:szCs w:val="24"/>
              </w:rPr>
            </w:pPr>
            <w:r>
              <w:rPr>
                <w:sz w:val="24"/>
                <w:szCs w:val="24"/>
              </w:rPr>
              <w:t>招标代理服务费</w:t>
            </w:r>
          </w:p>
        </w:tc>
        <w:tc>
          <w:tcPr>
            <w:tcW w:w="7236" w:type="dxa"/>
            <w:vAlign w:val="center"/>
          </w:tcPr>
          <w:p>
            <w:pPr>
              <w:adjustRightInd w:val="0"/>
              <w:snapToGrid w:val="0"/>
              <w:spacing w:line="440" w:lineRule="exact"/>
              <w:rPr>
                <w:rFonts w:hint="eastAsia" w:eastAsia="宋体"/>
                <w:b/>
                <w:sz w:val="24"/>
                <w:szCs w:val="24"/>
                <w:lang w:eastAsia="zh-CN"/>
              </w:rPr>
            </w:pPr>
            <w:r>
              <w:rPr>
                <w:b/>
                <w:sz w:val="24"/>
                <w:szCs w:val="24"/>
              </w:rPr>
              <w:t>成交单位在收到成交通知书后需向</w:t>
            </w:r>
            <w:r>
              <w:rPr>
                <w:rFonts w:hint="eastAsia"/>
                <w:b/>
                <w:sz w:val="24"/>
                <w:szCs w:val="24"/>
                <w:lang w:eastAsia="zh-CN"/>
              </w:rPr>
              <w:t>新疆振跃项目管理咨询有限公司</w:t>
            </w:r>
            <w:r>
              <w:rPr>
                <w:b/>
                <w:sz w:val="24"/>
                <w:szCs w:val="24"/>
              </w:rPr>
              <w:t>支付磋商代理服务费。收费标准：按“计价格[2002]1980号文收取</w:t>
            </w:r>
            <w:r>
              <w:rPr>
                <w:rFonts w:hint="eastAsia"/>
                <w:b/>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3" w:type="dxa"/>
            <w:vAlign w:val="center"/>
          </w:tcPr>
          <w:p>
            <w:pPr>
              <w:spacing w:line="440" w:lineRule="exact"/>
              <w:jc w:val="center"/>
              <w:rPr>
                <w:sz w:val="24"/>
                <w:szCs w:val="24"/>
              </w:rPr>
            </w:pPr>
            <w:r>
              <w:rPr>
                <w:sz w:val="24"/>
                <w:szCs w:val="24"/>
              </w:rPr>
              <w:t>18</w:t>
            </w:r>
          </w:p>
        </w:tc>
        <w:tc>
          <w:tcPr>
            <w:tcW w:w="2225" w:type="dxa"/>
            <w:vAlign w:val="center"/>
          </w:tcPr>
          <w:p>
            <w:pPr>
              <w:spacing w:line="440" w:lineRule="exact"/>
              <w:jc w:val="left"/>
              <w:rPr>
                <w:color w:val="auto"/>
                <w:sz w:val="24"/>
                <w:szCs w:val="24"/>
              </w:rPr>
            </w:pPr>
            <w:r>
              <w:rPr>
                <w:color w:val="auto"/>
                <w:sz w:val="24"/>
                <w:szCs w:val="24"/>
              </w:rPr>
              <w:t>采购人补充的其他内容</w:t>
            </w:r>
          </w:p>
        </w:tc>
        <w:tc>
          <w:tcPr>
            <w:tcW w:w="7236" w:type="dxa"/>
            <w:vAlign w:val="center"/>
          </w:tcPr>
          <w:p>
            <w:pPr>
              <w:shd w:val="clear" w:color="auto" w:fill="FFFFFF"/>
              <w:adjustRightInd w:val="0"/>
              <w:snapToGrid w:val="0"/>
              <w:spacing w:line="440" w:lineRule="exact"/>
              <w:jc w:val="left"/>
              <w:rPr>
                <w:sz w:val="24"/>
                <w:szCs w:val="24"/>
              </w:rPr>
            </w:pPr>
            <w:r>
              <w:rPr>
                <w:sz w:val="24"/>
                <w:szCs w:val="24"/>
              </w:rPr>
              <w:t>（1）本磋商文件中所有黑体字部分为供应商注意事项，且将做为是否中标的重要因素。</w:t>
            </w:r>
          </w:p>
          <w:p>
            <w:pPr>
              <w:shd w:val="clear" w:color="auto" w:fill="FFFFFF"/>
              <w:adjustRightInd w:val="0"/>
              <w:snapToGrid w:val="0"/>
              <w:spacing w:line="440" w:lineRule="exact"/>
              <w:jc w:val="left"/>
              <w:rPr>
                <w:sz w:val="24"/>
                <w:szCs w:val="24"/>
              </w:rPr>
            </w:pPr>
            <w:r>
              <w:rPr>
                <w:sz w:val="24"/>
                <w:szCs w:val="24"/>
              </w:rPr>
              <w:t>（2）无论何种原因，即使投标人开标时携带了证书材料的原件，但在投标文件中未提供与之内容完全一致的扫描件的，评标委员会可以视同其未提供。</w:t>
            </w:r>
          </w:p>
        </w:tc>
      </w:tr>
    </w:tbl>
    <w:p>
      <w:pPr>
        <w:pStyle w:val="118"/>
        <w:spacing w:line="440" w:lineRule="exact"/>
        <w:jc w:val="center"/>
        <w:outlineLvl w:val="0"/>
        <w:rPr>
          <w:sz w:val="30"/>
          <w:szCs w:val="30"/>
        </w:rPr>
      </w:pPr>
      <w:r>
        <w:rPr>
          <w:b/>
          <w:kern w:val="2"/>
          <w:sz w:val="21"/>
          <w:szCs w:val="21"/>
        </w:rPr>
        <w:br w:type="page"/>
      </w:r>
      <w:bookmarkStart w:id="10" w:name="_Toc7065"/>
      <w:bookmarkStart w:id="11" w:name="_Toc500452267"/>
      <w:bookmarkStart w:id="12" w:name="_Toc12432"/>
      <w:bookmarkStart w:id="13" w:name="_Toc15256"/>
      <w:bookmarkStart w:id="14" w:name="_Toc28547"/>
      <w:r>
        <w:rPr>
          <w:rStyle w:val="208"/>
          <w:sz w:val="30"/>
          <w:szCs w:val="30"/>
        </w:rPr>
        <w:t>第三部分 竞争性磋商说明</w:t>
      </w:r>
      <w:bookmarkEnd w:id="10"/>
      <w:bookmarkEnd w:id="11"/>
      <w:bookmarkEnd w:id="12"/>
      <w:bookmarkEnd w:id="13"/>
      <w:bookmarkEnd w:id="14"/>
    </w:p>
    <w:p>
      <w:pPr>
        <w:spacing w:line="440" w:lineRule="exact"/>
        <w:rPr>
          <w:b/>
          <w:sz w:val="24"/>
          <w:szCs w:val="24"/>
        </w:rPr>
      </w:pPr>
      <w:r>
        <w:rPr>
          <w:b/>
          <w:sz w:val="24"/>
          <w:szCs w:val="24"/>
        </w:rPr>
        <w:t>1. 适用范围</w:t>
      </w:r>
    </w:p>
    <w:p>
      <w:pPr>
        <w:spacing w:line="440" w:lineRule="exact"/>
        <w:ind w:firstLine="424" w:firstLineChars="177"/>
        <w:rPr>
          <w:bCs/>
          <w:sz w:val="24"/>
          <w:szCs w:val="24"/>
        </w:rPr>
      </w:pPr>
      <w:r>
        <w:rPr>
          <w:bCs/>
          <w:sz w:val="24"/>
          <w:szCs w:val="24"/>
        </w:rPr>
        <w:t>1.1 本磋商文件仅适用于</w:t>
      </w:r>
      <w:r>
        <w:rPr>
          <w:rFonts w:hint="eastAsia" w:ascii="宋体" w:hAnsi="宋体" w:cs="宋体"/>
          <w:sz w:val="24"/>
          <w:szCs w:val="24"/>
          <w:lang w:eastAsia="zh-CN"/>
        </w:rPr>
        <w:t>新疆维吾尔自治区文物考古研究所2022年基建考古项目野外工作车辆租赁采购项</w:t>
      </w:r>
      <w:r>
        <w:rPr>
          <w:rFonts w:hint="eastAsia" w:ascii="宋体" w:hAnsi="宋体" w:cs="宋体"/>
          <w:sz w:val="24"/>
          <w:szCs w:val="24"/>
          <w:lang w:val="en-US" w:eastAsia="zh-CN"/>
        </w:rPr>
        <w:t>目</w:t>
      </w:r>
      <w:r>
        <w:rPr>
          <w:bCs/>
          <w:sz w:val="24"/>
          <w:szCs w:val="24"/>
        </w:rPr>
        <w:t>的合格供应商（包括代理商）。</w:t>
      </w:r>
    </w:p>
    <w:p>
      <w:pPr>
        <w:spacing w:line="440" w:lineRule="exact"/>
        <w:rPr>
          <w:b/>
          <w:bCs/>
          <w:sz w:val="24"/>
          <w:szCs w:val="24"/>
        </w:rPr>
      </w:pPr>
      <w:r>
        <w:rPr>
          <w:b/>
          <w:bCs/>
          <w:sz w:val="24"/>
          <w:szCs w:val="24"/>
        </w:rPr>
        <w:t>2. 投标资格</w:t>
      </w:r>
    </w:p>
    <w:p>
      <w:pPr>
        <w:spacing w:line="440" w:lineRule="exact"/>
        <w:ind w:firstLine="480" w:firstLineChars="200"/>
        <w:jc w:val="left"/>
        <w:rPr>
          <w:rFonts w:ascii="宋体" w:hAnsi="宋体" w:cs="宋体"/>
          <w:kern w:val="2"/>
          <w:sz w:val="24"/>
          <w:szCs w:val="24"/>
        </w:rPr>
      </w:pPr>
      <w:r>
        <w:rPr>
          <w:rFonts w:hint="eastAsia" w:ascii="宋体" w:hAnsi="宋体" w:cs="宋体"/>
          <w:sz w:val="24"/>
          <w:szCs w:val="24"/>
        </w:rPr>
        <w:t>2.1投标人（供应商）资格要求：参加本次招标的供应商除符合《中华人民共和国政府采购法》第二十二条规定的条件外，还需满足下列要求：</w:t>
      </w:r>
    </w:p>
    <w:p>
      <w:pPr>
        <w:pStyle w:val="51"/>
        <w:spacing w:line="440" w:lineRule="exact"/>
        <w:ind w:firstLine="480" w:firstLineChars="200"/>
        <w:rPr>
          <w:rFonts w:cs="宋体"/>
          <w:kern w:val="2"/>
          <w:sz w:val="24"/>
          <w:szCs w:val="24"/>
        </w:rPr>
      </w:pPr>
      <w:r>
        <w:rPr>
          <w:rFonts w:hint="eastAsia" w:cs="宋体"/>
          <w:kern w:val="2"/>
          <w:sz w:val="24"/>
          <w:szCs w:val="24"/>
        </w:rPr>
        <w:t>2.2具有独立承担民事责任的能力，合法经营具备工商营业执照、组织机构代码证（三证合一企业无需提供）、税务登记证（三证合一企业无需提供）；</w:t>
      </w:r>
    </w:p>
    <w:p>
      <w:pPr>
        <w:pStyle w:val="51"/>
        <w:spacing w:line="440" w:lineRule="exact"/>
        <w:ind w:firstLine="480" w:firstLineChars="200"/>
        <w:rPr>
          <w:rFonts w:cs="宋体"/>
          <w:kern w:val="2"/>
          <w:sz w:val="24"/>
          <w:szCs w:val="24"/>
        </w:rPr>
      </w:pPr>
      <w:r>
        <w:rPr>
          <w:rFonts w:hint="eastAsia" w:cs="宋体"/>
          <w:kern w:val="2"/>
          <w:sz w:val="24"/>
          <w:szCs w:val="24"/>
        </w:rPr>
        <w:t>2.3落实政府采购政策需满足的资格要求：（1）根据中华人民共和国财政部、中华人民共和国工业和信息化部《政府采购促进中小企业发展暂行办法》（财库[2020]46号）；（2）财政部、国家发展改革委、生态环境部、市场监管总局《关于调整优化节能产品、环境标志产品政府采购执行机制的通知》（财库[2019]9号文）；（3）财政部、生态环境部《关于印发环境标志产品政府采购品目清单的通知》（财库[2019]18号文）；（4）财政部、发展改革委《关于印发节能产品政府采购品目清单的通知》（财库[2019]19号文）；（5）市场监管总局《市场监管总局关于发布参与实施政府采购节能产品、环境标志产品认证机构名录的公告》（2019年第16号）（6）《财政部 民政部 中国残疾人联合会关于促进残疾人就业政府采购政策的通知》财库〔2017〕141号；（中小企业优惠、监狱企业、节能产品、环境标志产品等）</w:t>
      </w:r>
    </w:p>
    <w:p>
      <w:pPr>
        <w:spacing w:line="440" w:lineRule="exact"/>
        <w:ind w:firstLine="480" w:firstLineChars="200"/>
        <w:jc w:val="left"/>
        <w:rPr>
          <w:rFonts w:ascii="宋体" w:hAnsi="宋体" w:cs="宋体"/>
          <w:sz w:val="24"/>
          <w:szCs w:val="24"/>
        </w:rPr>
      </w:pPr>
      <w:r>
        <w:rPr>
          <w:rFonts w:hint="eastAsia" w:ascii="宋体" w:hAnsi="宋体" w:cs="宋体"/>
          <w:sz w:val="24"/>
          <w:szCs w:val="24"/>
        </w:rPr>
        <w:t xml:space="preserve">2.4参加政府采购活动前三年内（注册时间不足三年的按实际经营时间计算），在经营活动中没有重大违法记录； </w:t>
      </w:r>
    </w:p>
    <w:p>
      <w:pPr>
        <w:spacing w:line="440" w:lineRule="exact"/>
        <w:ind w:firstLine="480" w:firstLineChars="200"/>
        <w:jc w:val="left"/>
        <w:rPr>
          <w:rFonts w:ascii="宋体" w:hAnsi="宋体" w:cs="宋体"/>
          <w:sz w:val="24"/>
          <w:szCs w:val="24"/>
        </w:rPr>
      </w:pPr>
      <w:r>
        <w:rPr>
          <w:rFonts w:hint="eastAsia" w:ascii="宋体" w:hAnsi="宋体" w:cs="宋体"/>
          <w:sz w:val="24"/>
          <w:szCs w:val="24"/>
        </w:rPr>
        <w:t>2.5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w:t>
      </w:r>
    </w:p>
    <w:p>
      <w:pPr>
        <w:spacing w:line="440" w:lineRule="exact"/>
        <w:ind w:firstLine="424" w:firstLineChars="177"/>
        <w:textAlignment w:val="auto"/>
        <w:rPr>
          <w:rFonts w:ascii="宋体" w:hAnsi="宋体" w:cs="宋体"/>
          <w:sz w:val="24"/>
          <w:szCs w:val="24"/>
        </w:rPr>
      </w:pPr>
      <w:r>
        <w:rPr>
          <w:rFonts w:hint="eastAsia" w:ascii="宋体" w:hAnsi="宋体" w:cs="宋体"/>
          <w:sz w:val="24"/>
          <w:szCs w:val="24"/>
        </w:rPr>
        <w:t>2.6本项目不接受联合体投标。</w:t>
      </w:r>
    </w:p>
    <w:p>
      <w:pPr>
        <w:spacing w:line="440" w:lineRule="exact"/>
        <w:ind w:firstLine="426" w:firstLineChars="177"/>
        <w:textAlignment w:val="auto"/>
        <w:rPr>
          <w:b/>
          <w:bCs/>
          <w:color w:val="auto"/>
          <w:sz w:val="24"/>
          <w:szCs w:val="24"/>
        </w:rPr>
      </w:pPr>
      <w:r>
        <w:rPr>
          <w:rFonts w:hint="eastAsia"/>
          <w:b/>
          <w:bCs/>
          <w:color w:val="auto"/>
          <w:sz w:val="24"/>
          <w:szCs w:val="24"/>
        </w:rPr>
        <w:t>2.7个体户供应商需提供</w:t>
      </w:r>
      <w:r>
        <w:rPr>
          <w:b/>
          <w:bCs/>
          <w:color w:val="auto"/>
          <w:sz w:val="24"/>
          <w:szCs w:val="24"/>
        </w:rPr>
        <w:t>依法缴纳税收和社会保障资金的良好记录</w:t>
      </w:r>
      <w:r>
        <w:rPr>
          <w:rFonts w:hint="eastAsia"/>
          <w:b/>
          <w:bCs/>
          <w:color w:val="auto"/>
          <w:sz w:val="24"/>
          <w:szCs w:val="24"/>
        </w:rPr>
        <w:t>以及相关资信证明；</w:t>
      </w:r>
    </w:p>
    <w:p>
      <w:pPr>
        <w:tabs>
          <w:tab w:val="left" w:pos="1185"/>
        </w:tabs>
        <w:spacing w:line="440" w:lineRule="exact"/>
        <w:rPr>
          <w:b/>
          <w:sz w:val="24"/>
          <w:szCs w:val="24"/>
        </w:rPr>
      </w:pPr>
      <w:r>
        <w:rPr>
          <w:b/>
          <w:sz w:val="24"/>
          <w:szCs w:val="24"/>
        </w:rPr>
        <w:t>3. 磋商文件的构成</w:t>
      </w:r>
    </w:p>
    <w:p>
      <w:pPr>
        <w:spacing w:line="440" w:lineRule="exact"/>
        <w:ind w:firstLine="424" w:firstLineChars="177"/>
        <w:rPr>
          <w:sz w:val="24"/>
          <w:szCs w:val="24"/>
        </w:rPr>
      </w:pPr>
      <w:bookmarkStart w:id="15" w:name="_Toc23134"/>
      <w:r>
        <w:rPr>
          <w:sz w:val="24"/>
          <w:szCs w:val="24"/>
        </w:rPr>
        <w:t>3.1磋商文件由下述部分组成：</w:t>
      </w:r>
      <w:bookmarkEnd w:id="15"/>
    </w:p>
    <w:p>
      <w:pPr>
        <w:spacing w:line="440" w:lineRule="exact"/>
        <w:ind w:firstLine="720" w:firstLineChars="300"/>
        <w:rPr>
          <w:sz w:val="24"/>
          <w:szCs w:val="24"/>
        </w:rPr>
      </w:pPr>
      <w:bookmarkStart w:id="16" w:name="_Toc22246"/>
      <w:r>
        <w:rPr>
          <w:sz w:val="24"/>
          <w:szCs w:val="24"/>
        </w:rPr>
        <w:t>第一部分</w:t>
      </w:r>
      <w:bookmarkEnd w:id="16"/>
      <w:r>
        <w:rPr>
          <w:sz w:val="24"/>
          <w:szCs w:val="24"/>
        </w:rPr>
        <w:t xml:space="preserve"> 竞争性磋商公告</w:t>
      </w:r>
    </w:p>
    <w:p>
      <w:pPr>
        <w:spacing w:line="440" w:lineRule="exact"/>
        <w:ind w:firstLine="720" w:firstLineChars="300"/>
        <w:rPr>
          <w:sz w:val="24"/>
          <w:szCs w:val="24"/>
        </w:rPr>
      </w:pPr>
      <w:bookmarkStart w:id="17" w:name="_Toc12580"/>
      <w:r>
        <w:rPr>
          <w:sz w:val="24"/>
          <w:szCs w:val="24"/>
        </w:rPr>
        <w:t>第二部分</w:t>
      </w:r>
      <w:bookmarkEnd w:id="17"/>
      <w:r>
        <w:rPr>
          <w:sz w:val="24"/>
          <w:szCs w:val="24"/>
        </w:rPr>
        <w:t xml:space="preserve"> 投标须知前附表</w:t>
      </w:r>
    </w:p>
    <w:p>
      <w:pPr>
        <w:spacing w:line="440" w:lineRule="exact"/>
        <w:ind w:firstLine="720" w:firstLineChars="300"/>
        <w:rPr>
          <w:sz w:val="24"/>
          <w:szCs w:val="24"/>
        </w:rPr>
      </w:pPr>
      <w:bookmarkStart w:id="18" w:name="_Toc14811"/>
      <w:r>
        <w:rPr>
          <w:sz w:val="24"/>
          <w:szCs w:val="24"/>
        </w:rPr>
        <w:t>第三部分</w:t>
      </w:r>
      <w:bookmarkEnd w:id="18"/>
      <w:r>
        <w:rPr>
          <w:sz w:val="24"/>
          <w:szCs w:val="24"/>
        </w:rPr>
        <w:t xml:space="preserve"> 竞争性磋商说明</w:t>
      </w:r>
    </w:p>
    <w:p>
      <w:pPr>
        <w:spacing w:line="440" w:lineRule="exact"/>
        <w:ind w:firstLine="720" w:firstLineChars="300"/>
        <w:rPr>
          <w:sz w:val="24"/>
          <w:szCs w:val="24"/>
        </w:rPr>
      </w:pPr>
      <w:bookmarkStart w:id="19" w:name="_Toc1172"/>
      <w:r>
        <w:rPr>
          <w:sz w:val="24"/>
          <w:szCs w:val="24"/>
        </w:rPr>
        <w:t>第四部分</w:t>
      </w:r>
      <w:bookmarkEnd w:id="19"/>
      <w:r>
        <w:rPr>
          <w:sz w:val="24"/>
          <w:szCs w:val="24"/>
        </w:rPr>
        <w:t xml:space="preserve"> 投标说明</w:t>
      </w:r>
    </w:p>
    <w:p>
      <w:pPr>
        <w:spacing w:line="440" w:lineRule="exact"/>
        <w:ind w:firstLine="720" w:firstLineChars="300"/>
        <w:rPr>
          <w:sz w:val="24"/>
          <w:szCs w:val="24"/>
        </w:rPr>
      </w:pPr>
      <w:bookmarkStart w:id="20" w:name="_Toc13377"/>
      <w:r>
        <w:rPr>
          <w:sz w:val="24"/>
          <w:szCs w:val="24"/>
        </w:rPr>
        <w:t xml:space="preserve">第五部分 </w:t>
      </w:r>
      <w:bookmarkEnd w:id="20"/>
      <w:bookmarkStart w:id="21" w:name="_Toc31325"/>
      <w:r>
        <w:rPr>
          <w:sz w:val="24"/>
          <w:szCs w:val="24"/>
        </w:rPr>
        <w:t>项目概括及采购需求</w:t>
      </w:r>
    </w:p>
    <w:bookmarkEnd w:id="21"/>
    <w:p>
      <w:pPr>
        <w:spacing w:line="440" w:lineRule="exact"/>
        <w:ind w:firstLine="720" w:firstLineChars="300"/>
        <w:rPr>
          <w:b/>
          <w:sz w:val="24"/>
          <w:szCs w:val="24"/>
        </w:rPr>
      </w:pPr>
      <w:bookmarkStart w:id="22" w:name="_Toc23181"/>
      <w:r>
        <w:rPr>
          <w:sz w:val="24"/>
          <w:szCs w:val="24"/>
        </w:rPr>
        <w:t>第六部分 附件（投标文件编制顺序及范本格式）</w:t>
      </w:r>
      <w:bookmarkEnd w:id="22"/>
    </w:p>
    <w:p>
      <w:pPr>
        <w:spacing w:line="440" w:lineRule="exact"/>
        <w:jc w:val="left"/>
        <w:textAlignment w:val="auto"/>
        <w:rPr>
          <w:b/>
          <w:sz w:val="24"/>
          <w:szCs w:val="24"/>
        </w:rPr>
      </w:pPr>
      <w:r>
        <w:rPr>
          <w:b/>
          <w:sz w:val="24"/>
          <w:szCs w:val="24"/>
        </w:rPr>
        <w:t>4. 磋商文件的澄清</w:t>
      </w:r>
    </w:p>
    <w:p>
      <w:pPr>
        <w:spacing w:line="440" w:lineRule="exact"/>
        <w:ind w:firstLine="424" w:firstLineChars="177"/>
        <w:rPr>
          <w:sz w:val="24"/>
          <w:szCs w:val="24"/>
        </w:rPr>
      </w:pPr>
      <w:r>
        <w:rPr>
          <w:sz w:val="24"/>
          <w:szCs w:val="24"/>
        </w:rPr>
        <w:t>投标供应商对磋商文件如有疑问，请在投标截止日前的3日内按磋商文件中载明的地址以书面形式（包括信函、电报或传真，不包括电子邮件，下同）通知采购代理机构要求澄清。采购代理机构将视情况确定采用适当方式予以澄清或以书面形式予以答复。采购代理机构认为有必要时，可将答复内容（包括原提出问题，但不包括问题的来源）分发给所有拟投标供应商。</w:t>
      </w:r>
    </w:p>
    <w:p>
      <w:pPr>
        <w:spacing w:line="440" w:lineRule="exact"/>
        <w:jc w:val="left"/>
        <w:rPr>
          <w:b/>
          <w:sz w:val="24"/>
          <w:szCs w:val="24"/>
        </w:rPr>
      </w:pPr>
      <w:r>
        <w:rPr>
          <w:b/>
          <w:sz w:val="24"/>
          <w:szCs w:val="24"/>
        </w:rPr>
        <w:t>5. 磋商文件的修改或补充</w:t>
      </w:r>
    </w:p>
    <w:p>
      <w:pPr>
        <w:spacing w:line="440" w:lineRule="exact"/>
        <w:ind w:firstLine="424" w:firstLineChars="177"/>
        <w:jc w:val="left"/>
        <w:rPr>
          <w:sz w:val="24"/>
          <w:szCs w:val="24"/>
        </w:rPr>
      </w:pPr>
      <w:r>
        <w:rPr>
          <w:sz w:val="24"/>
          <w:szCs w:val="24"/>
        </w:rPr>
        <w:t>5.1在投标截止期前的5日内的任何时间，招标方可主动或依据投标供应商要求澄清的问题而修改或补充磋商文件，并以书面形式通知所有投标供应商，投标供应商在收到该通知后应立即以电报或传真的形式予以确认。</w:t>
      </w:r>
    </w:p>
    <w:p>
      <w:pPr>
        <w:spacing w:line="440" w:lineRule="exact"/>
        <w:ind w:firstLine="424" w:firstLineChars="177"/>
        <w:jc w:val="left"/>
        <w:rPr>
          <w:sz w:val="24"/>
          <w:szCs w:val="24"/>
        </w:rPr>
      </w:pPr>
      <w:r>
        <w:rPr>
          <w:sz w:val="24"/>
          <w:szCs w:val="24"/>
        </w:rPr>
        <w:t>5.2为使投标供应商在准备投标时有适当的时间考虑投标文件的修改，采购人有权决定推迟投标截止日期和开标日期，并将此变更通知所有的投标供应商。</w:t>
      </w:r>
    </w:p>
    <w:p>
      <w:pPr>
        <w:spacing w:line="440" w:lineRule="exact"/>
        <w:ind w:firstLine="424" w:firstLineChars="177"/>
        <w:jc w:val="left"/>
        <w:rPr>
          <w:sz w:val="24"/>
          <w:szCs w:val="24"/>
        </w:rPr>
      </w:pPr>
      <w:r>
        <w:rPr>
          <w:sz w:val="24"/>
          <w:szCs w:val="24"/>
        </w:rPr>
        <w:t>5.3磋商文件的修改和补充文件将构成磋商文件的一部分，并且对投标供应商具有优先约束力。</w:t>
      </w:r>
    </w:p>
    <w:p>
      <w:pPr>
        <w:spacing w:line="440" w:lineRule="exact"/>
        <w:jc w:val="left"/>
        <w:rPr>
          <w:b/>
          <w:sz w:val="24"/>
          <w:szCs w:val="24"/>
        </w:rPr>
      </w:pPr>
      <w:r>
        <w:rPr>
          <w:b/>
          <w:sz w:val="24"/>
          <w:szCs w:val="24"/>
        </w:rPr>
        <w:t>6. 廉洁自律承诺要求</w:t>
      </w:r>
    </w:p>
    <w:p>
      <w:pPr>
        <w:pStyle w:val="51"/>
        <w:spacing w:line="440" w:lineRule="exact"/>
        <w:ind w:firstLine="424" w:firstLineChars="177"/>
        <w:rPr>
          <w:rFonts w:ascii="Times New Roman" w:hAnsi="Times New Roman"/>
          <w:bCs/>
          <w:sz w:val="24"/>
          <w:szCs w:val="24"/>
        </w:rPr>
      </w:pPr>
      <w:r>
        <w:rPr>
          <w:rFonts w:ascii="Times New Roman" w:hAnsi="Times New Roman"/>
          <w:bCs/>
          <w:sz w:val="24"/>
          <w:szCs w:val="24"/>
        </w:rPr>
        <w:t>按照自治区纪检委颁发的《政府采购预防职务违法违纪工作规程》和自治区政府采购中心的要求，在本次采购活动中，采购人及采购代理机构保证不接受任何报价方送的礼金礼品、有价证券、购物券、回扣、佣金；不与投标供应商及其工作人员私下接触、参与宴请和娱乐活动；不向投标供应商及其工作人员索要好处费、赞助费和宣传费；不在报价方支付旅游费用、报销各种消费凭证。参加本次项目的采购单位、采购代理机构、评审专家要填写《廉洁自律承诺书》。</w:t>
      </w:r>
    </w:p>
    <w:p>
      <w:pPr>
        <w:pStyle w:val="51"/>
        <w:spacing w:line="440" w:lineRule="exact"/>
        <w:ind w:firstLine="424" w:firstLineChars="177"/>
        <w:rPr>
          <w:rFonts w:ascii="Times New Roman" w:hAnsi="Times New Roman"/>
          <w:bCs/>
          <w:sz w:val="24"/>
          <w:szCs w:val="24"/>
        </w:rPr>
      </w:pPr>
      <w:r>
        <w:rPr>
          <w:rFonts w:ascii="Times New Roman" w:hAnsi="Times New Roman"/>
          <w:bCs/>
          <w:sz w:val="24"/>
          <w:szCs w:val="24"/>
        </w:rPr>
        <w:t>所有供应商（供应商）必须填写反商业贿赂承诺书（不填将视为无效报价处理）。</w:t>
      </w:r>
    </w:p>
    <w:p>
      <w:pPr>
        <w:pStyle w:val="51"/>
        <w:spacing w:line="440" w:lineRule="exact"/>
        <w:rPr>
          <w:rFonts w:ascii="Times New Roman" w:hAnsi="Times New Roman"/>
          <w:kern w:val="2"/>
          <w:sz w:val="24"/>
          <w:szCs w:val="24"/>
        </w:rPr>
      </w:pPr>
      <w:r>
        <w:rPr>
          <w:rFonts w:ascii="Times New Roman" w:hAnsi="Times New Roman"/>
          <w:b/>
          <w:sz w:val="24"/>
          <w:szCs w:val="24"/>
        </w:rPr>
        <w:t>7. 竞争性磋商会场纪律及要求</w:t>
      </w:r>
    </w:p>
    <w:p>
      <w:pPr>
        <w:spacing w:line="440" w:lineRule="exact"/>
        <w:ind w:firstLine="424" w:firstLineChars="177"/>
        <w:rPr>
          <w:bCs/>
          <w:sz w:val="24"/>
          <w:szCs w:val="24"/>
        </w:rPr>
      </w:pPr>
      <w:r>
        <w:rPr>
          <w:bCs/>
          <w:sz w:val="24"/>
          <w:szCs w:val="24"/>
        </w:rPr>
        <w:t>7.1会议按照“公开、公平、公正、诚信”的原则，由采购人采取全封闭式录像式主持进行。</w:t>
      </w:r>
    </w:p>
    <w:p>
      <w:pPr>
        <w:spacing w:line="440" w:lineRule="exact"/>
        <w:ind w:firstLine="424" w:firstLineChars="177"/>
        <w:rPr>
          <w:bCs/>
          <w:sz w:val="24"/>
          <w:szCs w:val="24"/>
        </w:rPr>
      </w:pPr>
      <w:r>
        <w:rPr>
          <w:bCs/>
          <w:sz w:val="24"/>
          <w:szCs w:val="24"/>
        </w:rPr>
        <w:t>7.2凡没有按</w:t>
      </w:r>
      <w:r>
        <w:rPr>
          <w:sz w:val="24"/>
          <w:szCs w:val="24"/>
        </w:rPr>
        <w:t>投标报价截止时间</w:t>
      </w:r>
      <w:r>
        <w:rPr>
          <w:bCs/>
          <w:sz w:val="24"/>
          <w:szCs w:val="24"/>
        </w:rPr>
        <w:t>准时到场的投标供应商（供应商）、评标专家、与磋商活动有关的工作人员（即监督人、采购人代表、特邀代表、工作人员等），一律不允许进场。</w:t>
      </w:r>
    </w:p>
    <w:p>
      <w:pPr>
        <w:spacing w:line="440" w:lineRule="exact"/>
        <w:ind w:firstLine="424" w:firstLineChars="177"/>
        <w:rPr>
          <w:b/>
          <w:sz w:val="24"/>
          <w:szCs w:val="24"/>
        </w:rPr>
      </w:pPr>
      <w:r>
        <w:rPr>
          <w:sz w:val="24"/>
          <w:szCs w:val="24"/>
        </w:rPr>
        <w:t>7.3与会人员要关闭手机等一切通讯工具，严禁在会场大声喧哗。否则，将请你离开会场。</w:t>
      </w:r>
    </w:p>
    <w:p>
      <w:pPr>
        <w:spacing w:line="440" w:lineRule="exact"/>
        <w:ind w:firstLine="424" w:firstLineChars="177"/>
        <w:jc w:val="left"/>
        <w:rPr>
          <w:sz w:val="24"/>
          <w:szCs w:val="24"/>
        </w:rPr>
      </w:pPr>
      <w:r>
        <w:rPr>
          <w:sz w:val="24"/>
          <w:szCs w:val="24"/>
        </w:rPr>
        <w:t>7.4投标截止时间到后，</w:t>
      </w:r>
      <w:r>
        <w:rPr>
          <w:bCs/>
          <w:sz w:val="24"/>
          <w:szCs w:val="24"/>
        </w:rPr>
        <w:t>不允许已到场的所有投标供应商二次进出，磋商现场对投标供应商的所有投标资质及评标所需的资料证明等均不接受二次提供，且不允许与外界有任何方式的联系与沟通。否则，将直接取消其投标资格。</w:t>
      </w:r>
    </w:p>
    <w:p>
      <w:pPr>
        <w:spacing w:line="440" w:lineRule="exact"/>
        <w:ind w:firstLine="424" w:firstLineChars="177"/>
        <w:rPr>
          <w:bCs/>
          <w:sz w:val="24"/>
          <w:szCs w:val="24"/>
        </w:rPr>
      </w:pPr>
      <w:r>
        <w:rPr>
          <w:sz w:val="24"/>
          <w:szCs w:val="24"/>
        </w:rPr>
        <w:t>7.5严禁投标供应商会议期间与评委单</w:t>
      </w:r>
      <w:r>
        <w:rPr>
          <w:bCs/>
          <w:sz w:val="24"/>
          <w:szCs w:val="24"/>
        </w:rPr>
        <w:t>独接触和交往。</w:t>
      </w:r>
    </w:p>
    <w:p>
      <w:pPr>
        <w:spacing w:line="440" w:lineRule="exact"/>
        <w:ind w:firstLine="424" w:firstLineChars="177"/>
        <w:rPr>
          <w:bCs/>
          <w:sz w:val="24"/>
          <w:szCs w:val="24"/>
        </w:rPr>
      </w:pPr>
      <w:r>
        <w:rPr>
          <w:bCs/>
          <w:sz w:val="24"/>
          <w:szCs w:val="24"/>
        </w:rPr>
        <w:t>7.6评标活动结束前，评标委员会各成员务必自觉做到不与外界及投标供应商有任何形式的联系，确有特殊原因需要外出或其他方面的，必须由监标人提交磋商方后，方可外出，外出时须有监标人员陪同。</w:t>
      </w:r>
    </w:p>
    <w:p>
      <w:pPr>
        <w:spacing w:line="440" w:lineRule="exact"/>
        <w:ind w:firstLine="424" w:firstLineChars="177"/>
        <w:rPr>
          <w:sz w:val="24"/>
          <w:szCs w:val="24"/>
          <w:u w:val="single"/>
        </w:rPr>
      </w:pPr>
      <w:r>
        <w:rPr>
          <w:bCs/>
          <w:sz w:val="24"/>
          <w:szCs w:val="24"/>
        </w:rPr>
        <w:t>7.7</w:t>
      </w:r>
      <w:r>
        <w:rPr>
          <w:sz w:val="24"/>
          <w:szCs w:val="24"/>
        </w:rPr>
        <w:t>投标供应商如果认为参加本次评标的专家成员及其他与会人员与其他投标供应商有利害关系的，可以现场申请其回避。如不申请其回避的，则视同无利害关系。</w:t>
      </w:r>
    </w:p>
    <w:p>
      <w:pPr>
        <w:spacing w:line="440" w:lineRule="exact"/>
        <w:ind w:firstLine="424" w:firstLineChars="177"/>
        <w:rPr>
          <w:sz w:val="24"/>
          <w:szCs w:val="24"/>
          <w:u w:val="single"/>
        </w:rPr>
      </w:pPr>
      <w:r>
        <w:rPr>
          <w:sz w:val="24"/>
          <w:szCs w:val="24"/>
        </w:rPr>
        <w:t>7.8对各投标供应商的资质审查、开标、报价、评标、询标（答疑）、澄清、定标等工作，采取逐一方式进行，评标此期间投标供应商务必保持通讯工具的畅通，不要远离磋商现场，以便及时联络和不延误工作。若发生通讯工具不通或备案通讯工具号码有误，无法实现联络的，或无理拒绝或不执行采购人工作安排的，将视同自愿放弃本次投标权利。</w:t>
      </w:r>
    </w:p>
    <w:p>
      <w:pPr>
        <w:spacing w:line="440" w:lineRule="exact"/>
        <w:ind w:firstLine="424" w:firstLineChars="177"/>
        <w:rPr>
          <w:sz w:val="24"/>
          <w:szCs w:val="24"/>
          <w:u w:val="single"/>
        </w:rPr>
      </w:pPr>
      <w:r>
        <w:rPr>
          <w:sz w:val="24"/>
          <w:szCs w:val="24"/>
        </w:rPr>
        <w:t>7.9凡是须要经过会议通过的事宜事项，投标供应商都需通过会议进行现场确认。采购人对供应商在磋商会议事后发生的已通过事宜事项的质疑或投诉，将不予采信。</w:t>
      </w:r>
    </w:p>
    <w:p>
      <w:pPr>
        <w:spacing w:line="440" w:lineRule="exact"/>
        <w:ind w:firstLine="424" w:firstLineChars="177"/>
        <w:rPr>
          <w:bCs/>
          <w:sz w:val="24"/>
          <w:szCs w:val="24"/>
        </w:rPr>
      </w:pPr>
      <w:r>
        <w:rPr>
          <w:bCs/>
          <w:sz w:val="24"/>
          <w:szCs w:val="24"/>
        </w:rPr>
        <w:t>8.磋商评标须在监督人的监督下由采购人组织进行。评标委员会各成员、采购人代表、投标供应商、特邀代表、工作人员等与会人员如有违纪、违规行为，监督人有权予以纠正或制止。</w:t>
      </w:r>
    </w:p>
    <w:p>
      <w:pPr>
        <w:spacing w:line="440" w:lineRule="exact"/>
        <w:ind w:firstLine="424" w:firstLineChars="177"/>
        <w:rPr>
          <w:bCs/>
          <w:sz w:val="24"/>
          <w:szCs w:val="24"/>
        </w:rPr>
      </w:pPr>
      <w:r>
        <w:rPr>
          <w:bCs/>
          <w:sz w:val="24"/>
          <w:szCs w:val="24"/>
        </w:rPr>
        <w:t>9.与评标活动有关的工作人员。是指评标委员会成员以外的、因参与评标监督工作或者事务性工作而知悉有关评标情况的所有人员。</w:t>
      </w:r>
      <w:bookmarkStart w:id="23" w:name="_Toc19616"/>
      <w:bookmarkStart w:id="24" w:name="_Toc25372"/>
      <w:bookmarkStart w:id="25" w:name="_Toc30868"/>
      <w:bookmarkStart w:id="26" w:name="_Toc500452268"/>
    </w:p>
    <w:p>
      <w:pPr>
        <w:spacing w:line="440" w:lineRule="exact"/>
        <w:jc w:val="left"/>
        <w:textAlignment w:val="auto"/>
        <w:rPr>
          <w:b/>
          <w:bCs/>
          <w:kern w:val="44"/>
          <w:sz w:val="30"/>
          <w:szCs w:val="30"/>
        </w:rPr>
      </w:pPr>
      <w:r>
        <w:rPr>
          <w:sz w:val="30"/>
          <w:szCs w:val="30"/>
        </w:rPr>
        <w:br w:type="page"/>
      </w:r>
    </w:p>
    <w:p>
      <w:pPr>
        <w:pStyle w:val="3"/>
        <w:adjustRightInd w:val="0"/>
        <w:snapToGrid w:val="0"/>
        <w:spacing w:before="0" w:after="0" w:line="440" w:lineRule="exact"/>
        <w:jc w:val="center"/>
        <w:rPr>
          <w:bCs w:val="0"/>
          <w:sz w:val="30"/>
          <w:szCs w:val="30"/>
        </w:rPr>
      </w:pPr>
      <w:bookmarkStart w:id="27" w:name="_Toc7427"/>
      <w:r>
        <w:rPr>
          <w:sz w:val="30"/>
          <w:szCs w:val="30"/>
        </w:rPr>
        <w:t>第四部分 投标说明</w:t>
      </w:r>
      <w:bookmarkEnd w:id="23"/>
      <w:bookmarkEnd w:id="24"/>
      <w:bookmarkEnd w:id="25"/>
      <w:bookmarkEnd w:id="26"/>
      <w:bookmarkEnd w:id="27"/>
    </w:p>
    <w:p>
      <w:pPr>
        <w:pStyle w:val="4"/>
        <w:adjustRightInd w:val="0"/>
        <w:snapToGrid w:val="0"/>
        <w:spacing w:before="0" w:after="0" w:line="440" w:lineRule="exact"/>
        <w:jc w:val="center"/>
        <w:rPr>
          <w:rFonts w:ascii="Times New Roman" w:hAnsi="Times New Roman" w:eastAsia="宋体"/>
          <w:sz w:val="28"/>
          <w:szCs w:val="28"/>
        </w:rPr>
      </w:pPr>
      <w:bookmarkStart w:id="28" w:name="_Toc32755"/>
      <w:bookmarkStart w:id="29" w:name="_Toc27445"/>
      <w:bookmarkStart w:id="30" w:name="_Toc500452269"/>
      <w:bookmarkStart w:id="31" w:name="_Toc14467"/>
      <w:bookmarkStart w:id="32" w:name="_Toc29529"/>
      <w:r>
        <w:rPr>
          <w:rFonts w:ascii="Times New Roman" w:hAnsi="Times New Roman" w:eastAsia="宋体"/>
          <w:sz w:val="28"/>
          <w:szCs w:val="28"/>
        </w:rPr>
        <w:t>第一章、对投标供应商的资格要求</w:t>
      </w:r>
      <w:bookmarkEnd w:id="28"/>
      <w:bookmarkEnd w:id="29"/>
      <w:bookmarkEnd w:id="30"/>
      <w:bookmarkEnd w:id="31"/>
      <w:bookmarkEnd w:id="32"/>
    </w:p>
    <w:p>
      <w:pPr>
        <w:spacing w:line="440" w:lineRule="exact"/>
        <w:rPr>
          <w:b/>
          <w:sz w:val="24"/>
          <w:szCs w:val="24"/>
        </w:rPr>
      </w:pPr>
      <w:r>
        <w:rPr>
          <w:b/>
          <w:sz w:val="24"/>
          <w:szCs w:val="24"/>
        </w:rPr>
        <w:t>1．总则</w:t>
      </w:r>
    </w:p>
    <w:p>
      <w:pPr>
        <w:adjustRightInd w:val="0"/>
        <w:snapToGrid w:val="0"/>
        <w:spacing w:line="440" w:lineRule="exact"/>
        <w:ind w:firstLine="424" w:firstLineChars="177"/>
        <w:jc w:val="left"/>
        <w:rPr>
          <w:sz w:val="24"/>
          <w:szCs w:val="24"/>
        </w:rPr>
      </w:pPr>
      <w:r>
        <w:rPr>
          <w:sz w:val="24"/>
          <w:szCs w:val="24"/>
        </w:rPr>
        <w:t>1.1投标供应商必须提交能够证明其具有履行本磋商项目合同能力的资格证明文件，作为投标文件的一部分。</w:t>
      </w:r>
    </w:p>
    <w:p>
      <w:pPr>
        <w:spacing w:line="440" w:lineRule="exact"/>
        <w:ind w:firstLine="240" w:firstLineChars="100"/>
        <w:jc w:val="left"/>
        <w:rPr>
          <w:rFonts w:ascii="宋体" w:hAnsi="宋体" w:cs="宋体"/>
          <w:kern w:val="2"/>
          <w:sz w:val="24"/>
          <w:szCs w:val="24"/>
        </w:rPr>
      </w:pPr>
      <w:r>
        <w:rPr>
          <w:rFonts w:hint="eastAsia" w:ascii="宋体" w:hAnsi="宋体" w:cs="宋体"/>
          <w:sz w:val="24"/>
          <w:szCs w:val="24"/>
        </w:rPr>
        <w:t>（1）投标人（供应商）资格要求：参加本次招标的供应商除符合《中华人民共和国政府采购法》第二十二条规定的条件外，还需满足下列要求：</w:t>
      </w:r>
    </w:p>
    <w:p>
      <w:pPr>
        <w:spacing w:line="440" w:lineRule="exact"/>
        <w:ind w:firstLine="240" w:firstLineChars="100"/>
        <w:jc w:val="left"/>
        <w:rPr>
          <w:rFonts w:hint="eastAsia" w:ascii="宋体" w:hAnsi="宋体" w:cs="宋体"/>
          <w:sz w:val="24"/>
          <w:szCs w:val="24"/>
        </w:rPr>
      </w:pPr>
      <w:r>
        <w:rPr>
          <w:rFonts w:hint="eastAsia" w:cs="宋体"/>
          <w:sz w:val="24"/>
          <w:szCs w:val="24"/>
        </w:rPr>
        <w:t>（2）</w:t>
      </w:r>
      <w:r>
        <w:rPr>
          <w:rFonts w:hint="eastAsia" w:cs="宋体"/>
          <w:kern w:val="2"/>
          <w:sz w:val="24"/>
          <w:szCs w:val="24"/>
        </w:rPr>
        <w:t>具有独立承担民事责任的能力，合法经营具备工商营业执照、组织机构代码证（三证合一企业无</w:t>
      </w:r>
      <w:r>
        <w:rPr>
          <w:rFonts w:hint="eastAsia" w:ascii="宋体" w:hAnsi="宋体" w:cs="宋体"/>
          <w:sz w:val="24"/>
          <w:szCs w:val="24"/>
        </w:rPr>
        <w:t>需提供）、税务登记证（三证合一企业无需提供）；</w:t>
      </w:r>
    </w:p>
    <w:p>
      <w:pPr>
        <w:spacing w:line="440" w:lineRule="exact"/>
        <w:ind w:firstLine="240" w:firstLineChars="100"/>
        <w:jc w:val="left"/>
        <w:rPr>
          <w:rFonts w:hint="eastAsia" w:ascii="宋体" w:hAnsi="宋体" w:cs="宋体"/>
          <w:sz w:val="24"/>
          <w:szCs w:val="24"/>
        </w:rPr>
      </w:pPr>
      <w:r>
        <w:rPr>
          <w:rFonts w:hint="eastAsia" w:ascii="宋体" w:hAnsi="宋体" w:cs="宋体"/>
          <w:sz w:val="24"/>
          <w:szCs w:val="24"/>
        </w:rPr>
        <w:t>（3）落实政府采购政策需满足的资格要求：（1）根据中华人民共和国财政部、中华人民共和国工业和信息化部《政府采购促进中小企业发展暂行办法》（财库[2020]46号）；（2）财政部、国家发展改革委、生态环境部、市场监管总局《关于调整优化节能产品、环境标志产品政府采购执行机制的通知》（财库[2019]9号文）；（3）财政部、生态环境部《关于印发环境标志产品政府采购品目清单的通知》（财库[2019]18号文）；（4）财政部、发展改革委《关于印发节能产品政府采购品目清单的通知》（财库[2019]19号文）；</w:t>
      </w:r>
      <w:r>
        <w:rPr>
          <w:rFonts w:hint="eastAsia" w:ascii="宋体" w:hAnsi="宋体" w:cs="宋体"/>
          <w:sz w:val="24"/>
          <w:szCs w:val="24"/>
          <w:lang w:val="en-US" w:eastAsia="zh-CN"/>
        </w:rPr>
        <w:t xml:space="preserve">  </w:t>
      </w:r>
      <w:r>
        <w:rPr>
          <w:rFonts w:hint="eastAsia" w:ascii="宋体" w:hAnsi="宋体" w:cs="宋体"/>
          <w:sz w:val="24"/>
          <w:szCs w:val="24"/>
        </w:rPr>
        <w:t>（5）市场监管总局《市场监管总局关于发布参与实施政府采购节能产品、环境标志产品认证机构名录的公告》（2019年第16号）（6）《财政部 民政部 中国残疾人联合会关于促进残疾人就业政府采购政策的通知》财库〔2017〕141号；（中小企业优惠、监狱企业、节能产品、环境标志产品等）</w:t>
      </w:r>
    </w:p>
    <w:p>
      <w:pPr>
        <w:spacing w:line="440" w:lineRule="exact"/>
        <w:ind w:firstLine="240" w:firstLineChars="100"/>
        <w:jc w:val="left"/>
        <w:rPr>
          <w:rFonts w:ascii="宋体" w:hAnsi="宋体" w:cs="宋体"/>
          <w:sz w:val="24"/>
          <w:szCs w:val="24"/>
        </w:rPr>
      </w:pPr>
      <w:r>
        <w:rPr>
          <w:rFonts w:hint="eastAsia" w:ascii="宋体" w:hAnsi="宋体" w:cs="宋体"/>
          <w:sz w:val="24"/>
          <w:szCs w:val="24"/>
        </w:rPr>
        <w:t xml:space="preserve">（4）参加政府采购活动前三年内（注册时间不足三年的按实际经营时间计算），在经营活动中没有重大违法记录； </w:t>
      </w:r>
    </w:p>
    <w:p>
      <w:pPr>
        <w:spacing w:line="440" w:lineRule="exact"/>
        <w:ind w:firstLine="240" w:firstLineChars="100"/>
        <w:jc w:val="left"/>
        <w:rPr>
          <w:rFonts w:ascii="宋体" w:hAnsi="宋体" w:cs="宋体"/>
          <w:sz w:val="24"/>
          <w:szCs w:val="24"/>
        </w:rPr>
      </w:pPr>
      <w:r>
        <w:rPr>
          <w:rFonts w:hint="eastAsia" w:ascii="宋体" w:hAnsi="宋体" w:cs="宋体"/>
          <w:sz w:val="24"/>
          <w:szCs w:val="24"/>
        </w:rPr>
        <w:t>（5）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w:t>
      </w:r>
    </w:p>
    <w:p>
      <w:pPr>
        <w:spacing w:line="440" w:lineRule="exact"/>
        <w:ind w:firstLine="240" w:firstLineChars="100"/>
        <w:rPr>
          <w:bCs/>
          <w:sz w:val="24"/>
          <w:szCs w:val="24"/>
        </w:rPr>
      </w:pPr>
      <w:r>
        <w:rPr>
          <w:rFonts w:hint="eastAsia" w:ascii="宋体" w:hAnsi="宋体" w:cs="宋体"/>
          <w:sz w:val="24"/>
          <w:szCs w:val="24"/>
        </w:rPr>
        <w:t>（6）本项目不接受联合体投标。</w:t>
      </w:r>
    </w:p>
    <w:p>
      <w:pPr>
        <w:adjustRightInd w:val="0"/>
        <w:snapToGrid w:val="0"/>
        <w:spacing w:line="440" w:lineRule="exact"/>
        <w:ind w:firstLine="240" w:firstLineChars="100"/>
        <w:jc w:val="left"/>
        <w:rPr>
          <w:color w:val="auto"/>
          <w:sz w:val="24"/>
          <w:szCs w:val="24"/>
        </w:rPr>
      </w:pPr>
      <w:r>
        <w:rPr>
          <w:rFonts w:hint="eastAsia" w:ascii="宋体" w:hAnsi="宋体" w:cs="宋体"/>
          <w:sz w:val="24"/>
          <w:szCs w:val="24"/>
        </w:rPr>
        <w:t>（7）</w:t>
      </w:r>
      <w:r>
        <w:rPr>
          <w:color w:val="auto"/>
          <w:sz w:val="24"/>
          <w:szCs w:val="24"/>
        </w:rPr>
        <w:t>供应商认为有利于其投标的其他资料。</w:t>
      </w:r>
    </w:p>
    <w:p>
      <w:pPr>
        <w:adjustRightInd w:val="0"/>
        <w:snapToGrid w:val="0"/>
        <w:spacing w:line="440" w:lineRule="exact"/>
        <w:ind w:firstLine="424" w:firstLineChars="176"/>
        <w:jc w:val="left"/>
        <w:rPr>
          <w:b/>
          <w:color w:val="auto"/>
          <w:sz w:val="24"/>
          <w:szCs w:val="24"/>
        </w:rPr>
      </w:pPr>
      <w:r>
        <w:rPr>
          <w:b/>
          <w:color w:val="auto"/>
          <w:sz w:val="24"/>
          <w:szCs w:val="24"/>
        </w:rPr>
        <w:t>注：</w:t>
      </w:r>
      <w:r>
        <w:rPr>
          <w:color w:val="auto"/>
          <w:sz w:val="24"/>
          <w:szCs w:val="24"/>
        </w:rPr>
        <w:t>1、以上复印件均需要加盖投标供应商行政公章。</w:t>
      </w:r>
    </w:p>
    <w:p>
      <w:pPr>
        <w:spacing w:line="440" w:lineRule="exact"/>
        <w:ind w:firstLine="422" w:firstLineChars="176"/>
        <w:rPr>
          <w:bCs/>
          <w:color w:val="auto"/>
          <w:sz w:val="24"/>
          <w:szCs w:val="24"/>
        </w:rPr>
      </w:pPr>
      <w:r>
        <w:rPr>
          <w:bCs/>
          <w:color w:val="auto"/>
          <w:sz w:val="24"/>
          <w:szCs w:val="24"/>
        </w:rPr>
        <w:t>1.2 投标时资质审查的必备条件。投标供应商必须单独提交,如果不能提供或有缺项则视为对磋商文件资格审查内容的不响应，其投标将被拒绝。</w:t>
      </w:r>
    </w:p>
    <w:p>
      <w:pPr>
        <w:numPr>
          <w:ilvl w:val="0"/>
          <w:numId w:val="3"/>
        </w:numPr>
        <w:spacing w:line="440" w:lineRule="exact"/>
        <w:ind w:firstLine="424" w:firstLineChars="176"/>
        <w:rPr>
          <w:b/>
          <w:bCs/>
          <w:color w:val="auto"/>
          <w:sz w:val="24"/>
          <w:szCs w:val="24"/>
        </w:rPr>
      </w:pPr>
      <w:r>
        <w:rPr>
          <w:b/>
          <w:bCs/>
          <w:color w:val="auto"/>
          <w:sz w:val="24"/>
          <w:szCs w:val="24"/>
        </w:rPr>
        <w:t>供应商必须具有独立承担民事责任的能力和相应的经营规模，应提供经上年度年审合格的工商营业执照等资质证明文件的复印件；</w:t>
      </w:r>
    </w:p>
    <w:p>
      <w:pPr>
        <w:pStyle w:val="327"/>
        <w:numPr>
          <w:ilvl w:val="0"/>
          <w:numId w:val="3"/>
        </w:numPr>
        <w:spacing w:line="440" w:lineRule="exact"/>
        <w:ind w:firstLineChars="0"/>
        <w:rPr>
          <w:rFonts w:ascii="Times New Roman" w:hAnsi="Times New Roman"/>
          <w:b/>
          <w:sz w:val="24"/>
          <w:szCs w:val="24"/>
        </w:rPr>
      </w:pPr>
      <w:r>
        <w:rPr>
          <w:rFonts w:ascii="Times New Roman" w:hAnsi="Times New Roman"/>
          <w:b/>
          <w:bCs/>
          <w:sz w:val="24"/>
          <w:szCs w:val="24"/>
        </w:rPr>
        <w:t>法定代表人授权委托书原件(法定代表人本人投标时除外)及被授权人《居民身份证》原件或同等法律效力的证明文件（发证机关或公证机关出具的证明材料原件）；</w:t>
      </w:r>
      <w:bookmarkStart w:id="33" w:name="_Toc19936"/>
    </w:p>
    <w:p>
      <w:pPr>
        <w:pStyle w:val="327"/>
        <w:spacing w:line="440" w:lineRule="exact"/>
        <w:ind w:firstLine="0" w:firstLineChars="0"/>
        <w:rPr>
          <w:rFonts w:ascii="Times New Roman" w:hAnsi="Times New Roman"/>
          <w:b/>
          <w:sz w:val="24"/>
          <w:szCs w:val="24"/>
        </w:rPr>
      </w:pPr>
      <w:r>
        <w:rPr>
          <w:rFonts w:ascii="Times New Roman" w:hAnsi="Times New Roman"/>
          <w:b/>
          <w:sz w:val="24"/>
          <w:szCs w:val="24"/>
        </w:rPr>
        <w:t>2. 定义</w:t>
      </w:r>
    </w:p>
    <w:p>
      <w:pPr>
        <w:spacing w:line="440" w:lineRule="exact"/>
        <w:ind w:firstLine="426"/>
        <w:rPr>
          <w:sz w:val="24"/>
          <w:szCs w:val="24"/>
        </w:rPr>
      </w:pPr>
      <w:r>
        <w:rPr>
          <w:sz w:val="24"/>
          <w:szCs w:val="24"/>
        </w:rPr>
        <w:t>下列术语和缩写的定义为：</w:t>
      </w:r>
    </w:p>
    <w:p>
      <w:pPr>
        <w:spacing w:line="440" w:lineRule="exact"/>
        <w:ind w:firstLine="480" w:firstLineChars="200"/>
        <w:rPr>
          <w:sz w:val="24"/>
          <w:szCs w:val="24"/>
        </w:rPr>
      </w:pPr>
      <w:r>
        <w:rPr>
          <w:sz w:val="24"/>
          <w:szCs w:val="24"/>
        </w:rPr>
        <w:t>2.1“采购单位”详见投标单位须知前附表第二条。</w:t>
      </w:r>
    </w:p>
    <w:p>
      <w:pPr>
        <w:tabs>
          <w:tab w:val="left" w:pos="1185"/>
        </w:tabs>
        <w:spacing w:line="440" w:lineRule="exact"/>
        <w:ind w:firstLine="480" w:firstLineChars="200"/>
        <w:rPr>
          <w:sz w:val="24"/>
          <w:szCs w:val="24"/>
        </w:rPr>
      </w:pPr>
      <w:r>
        <w:rPr>
          <w:sz w:val="24"/>
          <w:szCs w:val="24"/>
        </w:rPr>
        <w:t>2.2 “投标单位”、“投标单位”系指有资格的</w:t>
      </w:r>
      <w:r>
        <w:rPr>
          <w:bCs/>
          <w:sz w:val="24"/>
          <w:szCs w:val="24"/>
        </w:rPr>
        <w:t>供应商、生产厂家</w:t>
      </w:r>
      <w:r>
        <w:rPr>
          <w:sz w:val="24"/>
          <w:szCs w:val="24"/>
        </w:rPr>
        <w:t>、投标表现人。</w:t>
      </w:r>
    </w:p>
    <w:p>
      <w:pPr>
        <w:tabs>
          <w:tab w:val="left" w:pos="1185"/>
        </w:tabs>
        <w:spacing w:line="440" w:lineRule="exact"/>
        <w:ind w:firstLine="480" w:firstLineChars="200"/>
        <w:rPr>
          <w:sz w:val="24"/>
          <w:szCs w:val="24"/>
        </w:rPr>
      </w:pPr>
      <w:r>
        <w:rPr>
          <w:sz w:val="24"/>
          <w:szCs w:val="24"/>
        </w:rPr>
        <w:t>2.3“货物”系指竞争性磋商文件规定的，投标方须向采购人提供的一切设备、附件、备品备件、工具、手册及其它有关资料和材料。</w:t>
      </w:r>
    </w:p>
    <w:p>
      <w:pPr>
        <w:spacing w:line="440" w:lineRule="exact"/>
        <w:ind w:firstLine="480" w:firstLineChars="200"/>
        <w:rPr>
          <w:sz w:val="24"/>
          <w:szCs w:val="24"/>
        </w:rPr>
      </w:pPr>
      <w:r>
        <w:rPr>
          <w:sz w:val="24"/>
          <w:szCs w:val="24"/>
        </w:rPr>
        <w:t>2.4“服务”系指磋商文件规定投标单位必须承担的保修、技术协助、培训及其他类似的责任。</w:t>
      </w:r>
    </w:p>
    <w:p>
      <w:pPr>
        <w:spacing w:line="440" w:lineRule="exact"/>
        <w:rPr>
          <w:b/>
          <w:sz w:val="24"/>
          <w:szCs w:val="24"/>
        </w:rPr>
      </w:pPr>
      <w:r>
        <w:rPr>
          <w:b/>
          <w:sz w:val="24"/>
          <w:szCs w:val="24"/>
        </w:rPr>
        <w:t>3. 投标费用</w:t>
      </w:r>
    </w:p>
    <w:p>
      <w:pPr>
        <w:spacing w:line="440" w:lineRule="exact"/>
        <w:ind w:firstLine="424" w:firstLineChars="177"/>
        <w:rPr>
          <w:sz w:val="24"/>
          <w:szCs w:val="24"/>
        </w:rPr>
      </w:pPr>
      <w:r>
        <w:rPr>
          <w:sz w:val="24"/>
          <w:szCs w:val="24"/>
        </w:rPr>
        <w:t>3.1无论投标结果如何，凡参与磋商、投标活动有关的所有费用将由投标单位自行承担，磋商文件售出不退。</w:t>
      </w:r>
    </w:p>
    <w:p>
      <w:pPr>
        <w:tabs>
          <w:tab w:val="left" w:pos="1185"/>
        </w:tabs>
        <w:spacing w:after="720" w:afterLines="300" w:line="440" w:lineRule="exact"/>
        <w:ind w:firstLine="424" w:firstLineChars="177"/>
        <w:rPr>
          <w:sz w:val="24"/>
          <w:szCs w:val="24"/>
        </w:rPr>
      </w:pPr>
      <w:r>
        <w:rPr>
          <w:sz w:val="24"/>
          <w:szCs w:val="24"/>
        </w:rPr>
        <w:t>3.2投标单位参与投标将被视为熟悉本磋商项目的各种情况以及与履行合同有关的一切情况。</w:t>
      </w:r>
    </w:p>
    <w:p>
      <w:pPr>
        <w:pStyle w:val="4"/>
        <w:numPr>
          <w:ilvl w:val="0"/>
          <w:numId w:val="4"/>
        </w:numPr>
        <w:spacing w:before="480" w:beforeLines="200" w:after="0" w:line="440" w:lineRule="exact"/>
        <w:jc w:val="center"/>
        <w:rPr>
          <w:rFonts w:ascii="Times New Roman" w:hAnsi="Times New Roman" w:eastAsia="宋体"/>
          <w:sz w:val="28"/>
          <w:szCs w:val="28"/>
        </w:rPr>
      </w:pPr>
      <w:bookmarkStart w:id="34" w:name="_Toc17672"/>
      <w:bookmarkStart w:id="35" w:name="_Toc32709"/>
      <w:bookmarkStart w:id="36" w:name="_Toc500452270"/>
      <w:bookmarkStart w:id="37" w:name="_Toc3010"/>
      <w:bookmarkStart w:id="38" w:name="_Toc10922"/>
      <w:bookmarkStart w:id="39" w:name="_Toc2307"/>
      <w:r>
        <w:rPr>
          <w:rFonts w:ascii="Times New Roman" w:hAnsi="Times New Roman" w:eastAsia="宋体"/>
          <w:sz w:val="28"/>
          <w:szCs w:val="28"/>
        </w:rPr>
        <w:t>、投标文件的编写</w:t>
      </w:r>
      <w:bookmarkEnd w:id="34"/>
      <w:bookmarkEnd w:id="35"/>
      <w:bookmarkEnd w:id="36"/>
      <w:bookmarkEnd w:id="37"/>
      <w:bookmarkEnd w:id="38"/>
      <w:bookmarkEnd w:id="39"/>
    </w:p>
    <w:p>
      <w:pPr>
        <w:spacing w:line="440" w:lineRule="exact"/>
        <w:rPr>
          <w:b/>
          <w:bCs/>
          <w:sz w:val="24"/>
          <w:szCs w:val="24"/>
        </w:rPr>
      </w:pPr>
      <w:r>
        <w:rPr>
          <w:b/>
          <w:bCs/>
          <w:sz w:val="24"/>
          <w:szCs w:val="24"/>
        </w:rPr>
        <w:t>1. 编写说明</w:t>
      </w:r>
    </w:p>
    <w:p>
      <w:pPr>
        <w:spacing w:line="440" w:lineRule="exact"/>
        <w:ind w:firstLine="480" w:firstLineChars="200"/>
        <w:rPr>
          <w:sz w:val="24"/>
          <w:szCs w:val="24"/>
        </w:rPr>
      </w:pPr>
      <w:r>
        <w:rPr>
          <w:sz w:val="24"/>
          <w:szCs w:val="24"/>
        </w:rPr>
        <w:t>投标单位编写投标文件时（包括提供的技术资料、服务说明等）应使用中文简体字。</w:t>
      </w:r>
    </w:p>
    <w:p>
      <w:pPr>
        <w:autoSpaceDE w:val="0"/>
        <w:autoSpaceDN w:val="0"/>
        <w:adjustRightInd w:val="0"/>
        <w:spacing w:line="440" w:lineRule="exact"/>
        <w:rPr>
          <w:b/>
          <w:bCs/>
          <w:sz w:val="24"/>
          <w:szCs w:val="24"/>
        </w:rPr>
      </w:pPr>
      <w:bookmarkStart w:id="40" w:name="_Toc9613"/>
      <w:r>
        <w:rPr>
          <w:b/>
          <w:bCs/>
          <w:sz w:val="24"/>
          <w:szCs w:val="24"/>
        </w:rPr>
        <w:t>2</w:t>
      </w:r>
      <w:r>
        <w:rPr>
          <w:b/>
          <w:bCs/>
          <w:sz w:val="24"/>
          <w:szCs w:val="24"/>
          <w:lang w:val="zh-CN"/>
        </w:rPr>
        <w:t>．要求</w:t>
      </w:r>
      <w:bookmarkEnd w:id="40"/>
    </w:p>
    <w:p>
      <w:pPr>
        <w:autoSpaceDE w:val="0"/>
        <w:autoSpaceDN w:val="0"/>
        <w:adjustRightInd w:val="0"/>
        <w:spacing w:line="440" w:lineRule="exact"/>
        <w:ind w:firstLine="480"/>
        <w:rPr>
          <w:sz w:val="24"/>
          <w:szCs w:val="24"/>
          <w:lang w:val="zh-CN"/>
        </w:rPr>
      </w:pPr>
      <w:r>
        <w:rPr>
          <w:sz w:val="24"/>
          <w:szCs w:val="24"/>
          <w:lang w:val="zh-CN"/>
        </w:rPr>
        <w:t>2.1投标单位应详细阅读采购人的磋商文件中的条款、规范、表示、条件和格式等所有内容，严格按磋商文件的要求编制投标文件并提供要求份数的投标文件，并保证所提供全部材料的真实性；投标文件必须对磋商文件提出的要求和条件做出实质性响应。否则，其投标可能将被拒绝。</w:t>
      </w:r>
    </w:p>
    <w:p>
      <w:pPr>
        <w:autoSpaceDE w:val="0"/>
        <w:autoSpaceDN w:val="0"/>
        <w:adjustRightInd w:val="0"/>
        <w:spacing w:line="440" w:lineRule="exact"/>
        <w:ind w:firstLine="480"/>
        <w:rPr>
          <w:sz w:val="24"/>
          <w:szCs w:val="24"/>
          <w:lang w:val="zh-CN"/>
        </w:rPr>
      </w:pPr>
      <w:r>
        <w:rPr>
          <w:sz w:val="24"/>
          <w:szCs w:val="24"/>
          <w:lang w:val="zh-CN"/>
        </w:rPr>
        <w:t>2.</w:t>
      </w:r>
      <w:r>
        <w:rPr>
          <w:sz w:val="24"/>
          <w:szCs w:val="24"/>
        </w:rPr>
        <w:t>2</w:t>
      </w:r>
      <w:r>
        <w:rPr>
          <w:sz w:val="24"/>
          <w:szCs w:val="24"/>
          <w:lang w:val="zh-CN"/>
        </w:rPr>
        <w:t>允许投标人对磋商文件中的所有包投标，也可根据本企业生产或代理产品的情况对部分包进行投标，但不允许投标人对某一包中的一项或部分项进行投标。采购人可选择一家投标人为所有包的成交人，也可选择若干个分别成交。</w:t>
      </w:r>
      <w:r>
        <w:rPr>
          <w:b/>
          <w:bCs/>
          <w:sz w:val="24"/>
          <w:szCs w:val="24"/>
          <w:lang w:val="zh-CN"/>
        </w:rPr>
        <w:t>最低投标报价不一定是成交的唯一依据。</w:t>
      </w:r>
    </w:p>
    <w:p>
      <w:pPr>
        <w:autoSpaceDE w:val="0"/>
        <w:autoSpaceDN w:val="0"/>
        <w:adjustRightInd w:val="0"/>
        <w:spacing w:line="440" w:lineRule="exact"/>
        <w:rPr>
          <w:b/>
          <w:bCs/>
          <w:sz w:val="24"/>
          <w:szCs w:val="24"/>
        </w:rPr>
      </w:pPr>
      <w:r>
        <w:rPr>
          <w:b/>
          <w:bCs/>
          <w:sz w:val="24"/>
          <w:szCs w:val="24"/>
        </w:rPr>
        <w:t>3</w:t>
      </w:r>
      <w:r>
        <w:rPr>
          <w:b/>
          <w:bCs/>
          <w:sz w:val="24"/>
          <w:szCs w:val="24"/>
          <w:lang w:val="zh-CN"/>
        </w:rPr>
        <w:t>．投标文件语言和度量单位</w:t>
      </w:r>
    </w:p>
    <w:p>
      <w:pPr>
        <w:autoSpaceDE w:val="0"/>
        <w:autoSpaceDN w:val="0"/>
        <w:adjustRightInd w:val="0"/>
        <w:spacing w:line="440" w:lineRule="exact"/>
        <w:ind w:firstLine="480"/>
        <w:rPr>
          <w:sz w:val="24"/>
          <w:szCs w:val="24"/>
          <w:lang w:val="zh-CN"/>
        </w:rPr>
      </w:pPr>
      <w:r>
        <w:rPr>
          <w:sz w:val="24"/>
          <w:szCs w:val="24"/>
          <w:lang w:val="zh-CN"/>
        </w:rPr>
        <w:t>3.1磋商文件是投标单位和采购人就磋商、投标交换的文件和往来信件，须以中文书写。</w:t>
      </w:r>
    </w:p>
    <w:p>
      <w:pPr>
        <w:autoSpaceDE w:val="0"/>
        <w:autoSpaceDN w:val="0"/>
        <w:adjustRightInd w:val="0"/>
        <w:spacing w:line="440" w:lineRule="exact"/>
        <w:ind w:firstLine="480"/>
        <w:rPr>
          <w:sz w:val="24"/>
          <w:szCs w:val="24"/>
          <w:lang w:val="zh-CN"/>
        </w:rPr>
      </w:pPr>
      <w:r>
        <w:rPr>
          <w:sz w:val="24"/>
          <w:szCs w:val="24"/>
          <w:lang w:val="zh-CN"/>
        </w:rPr>
        <w:t>3.2除磋商文件的技术规格中另有规定外，计量单位使用中华人民共和国法定计量单位。</w:t>
      </w:r>
    </w:p>
    <w:bookmarkEnd w:id="33"/>
    <w:p>
      <w:pPr>
        <w:autoSpaceDE w:val="0"/>
        <w:autoSpaceDN w:val="0"/>
        <w:adjustRightInd w:val="0"/>
        <w:spacing w:line="440" w:lineRule="exact"/>
        <w:rPr>
          <w:b/>
          <w:bCs/>
          <w:sz w:val="24"/>
          <w:szCs w:val="24"/>
        </w:rPr>
      </w:pPr>
      <w:bookmarkStart w:id="41" w:name="_Toc11183"/>
      <w:r>
        <w:rPr>
          <w:b/>
          <w:bCs/>
          <w:sz w:val="24"/>
          <w:szCs w:val="24"/>
        </w:rPr>
        <w:t>4</w:t>
      </w:r>
      <w:r>
        <w:rPr>
          <w:b/>
          <w:bCs/>
          <w:sz w:val="24"/>
          <w:szCs w:val="24"/>
          <w:lang w:val="zh-CN"/>
        </w:rPr>
        <w:t>．投标文件的组成</w:t>
      </w:r>
      <w:bookmarkEnd w:id="41"/>
    </w:p>
    <w:p>
      <w:pPr>
        <w:autoSpaceDE w:val="0"/>
        <w:autoSpaceDN w:val="0"/>
        <w:adjustRightInd w:val="0"/>
        <w:spacing w:line="440" w:lineRule="exact"/>
        <w:ind w:firstLine="424" w:firstLineChars="177"/>
        <w:rPr>
          <w:sz w:val="24"/>
          <w:szCs w:val="24"/>
          <w:lang w:val="zh-CN"/>
        </w:rPr>
      </w:pPr>
      <w:bookmarkStart w:id="42" w:name="_Toc12440"/>
      <w:r>
        <w:rPr>
          <w:sz w:val="24"/>
          <w:szCs w:val="24"/>
          <w:lang w:val="zh-CN"/>
        </w:rPr>
        <w:t>投标供应商编写的投标文件应包括下列内容：</w:t>
      </w:r>
    </w:p>
    <w:p>
      <w:pPr>
        <w:pStyle w:val="327"/>
        <w:spacing w:line="440" w:lineRule="exact"/>
        <w:ind w:left="426" w:firstLine="0" w:firstLineChars="0"/>
        <w:rPr>
          <w:rFonts w:ascii="Times New Roman" w:hAnsi="Times New Roman"/>
          <w:sz w:val="24"/>
          <w:szCs w:val="24"/>
        </w:rPr>
      </w:pPr>
      <w:r>
        <w:rPr>
          <w:rFonts w:ascii="Times New Roman" w:hAnsi="Times New Roman"/>
          <w:sz w:val="24"/>
          <w:szCs w:val="24"/>
        </w:rPr>
        <w:t>一、封面</w:t>
      </w:r>
    </w:p>
    <w:p>
      <w:pPr>
        <w:spacing w:line="440" w:lineRule="exact"/>
        <w:ind w:firstLine="424" w:firstLineChars="177"/>
        <w:rPr>
          <w:sz w:val="24"/>
          <w:szCs w:val="24"/>
        </w:rPr>
      </w:pPr>
      <w:r>
        <w:rPr>
          <w:sz w:val="24"/>
          <w:szCs w:val="24"/>
        </w:rPr>
        <w:t>二、资格审查材料</w:t>
      </w:r>
    </w:p>
    <w:p>
      <w:pPr>
        <w:spacing w:line="440" w:lineRule="exact"/>
        <w:ind w:left="424" w:leftChars="202" w:firstLine="2"/>
        <w:rPr>
          <w:sz w:val="24"/>
          <w:szCs w:val="24"/>
        </w:rPr>
      </w:pPr>
      <w:r>
        <w:rPr>
          <w:sz w:val="24"/>
          <w:szCs w:val="24"/>
        </w:rPr>
        <w:t>三、商务文件</w:t>
      </w:r>
    </w:p>
    <w:p>
      <w:pPr>
        <w:spacing w:line="440" w:lineRule="exact"/>
        <w:ind w:left="424" w:leftChars="202" w:firstLine="2"/>
        <w:rPr>
          <w:sz w:val="24"/>
          <w:szCs w:val="24"/>
        </w:rPr>
      </w:pPr>
      <w:r>
        <w:rPr>
          <w:sz w:val="24"/>
          <w:szCs w:val="24"/>
        </w:rPr>
        <w:t>四、技术文件</w:t>
      </w:r>
    </w:p>
    <w:p>
      <w:pPr>
        <w:spacing w:line="440" w:lineRule="exact"/>
        <w:ind w:left="424" w:leftChars="202" w:firstLine="2"/>
        <w:rPr>
          <w:sz w:val="24"/>
          <w:szCs w:val="24"/>
        </w:rPr>
      </w:pPr>
      <w:r>
        <w:rPr>
          <w:sz w:val="24"/>
          <w:szCs w:val="24"/>
        </w:rPr>
        <w:t>五、服务文件</w:t>
      </w:r>
    </w:p>
    <w:p>
      <w:pPr>
        <w:spacing w:line="440" w:lineRule="exact"/>
        <w:rPr>
          <w:sz w:val="24"/>
          <w:szCs w:val="24"/>
        </w:rPr>
      </w:pPr>
      <w:r>
        <w:rPr>
          <w:b/>
          <w:bCs/>
          <w:sz w:val="24"/>
          <w:szCs w:val="24"/>
        </w:rPr>
        <w:t>5</w:t>
      </w:r>
      <w:r>
        <w:rPr>
          <w:b/>
          <w:bCs/>
          <w:sz w:val="24"/>
          <w:szCs w:val="24"/>
          <w:lang w:val="zh-CN"/>
        </w:rPr>
        <w:t>．投标文件</w:t>
      </w:r>
      <w:bookmarkEnd w:id="42"/>
      <w:r>
        <w:rPr>
          <w:b/>
          <w:bCs/>
          <w:sz w:val="24"/>
          <w:szCs w:val="24"/>
          <w:lang w:val="zh-CN"/>
        </w:rPr>
        <w:t>封装要求</w:t>
      </w:r>
    </w:p>
    <w:p>
      <w:pPr>
        <w:spacing w:line="440" w:lineRule="exact"/>
        <w:ind w:left="470" w:leftChars="202" w:hanging="46" w:hangingChars="19"/>
        <w:rPr>
          <w:b/>
          <w:color w:val="auto"/>
          <w:sz w:val="24"/>
          <w:szCs w:val="24"/>
        </w:rPr>
      </w:pPr>
      <w:r>
        <w:rPr>
          <w:b/>
          <w:color w:val="auto"/>
          <w:sz w:val="24"/>
          <w:szCs w:val="24"/>
        </w:rPr>
        <w:t>注：投标供应商在编制投标文件时如有出现字迹、扫描件、印章等模糊不清，按无效处理</w:t>
      </w:r>
    </w:p>
    <w:p>
      <w:pPr>
        <w:spacing w:line="440" w:lineRule="exact"/>
        <w:ind w:firstLine="480" w:firstLineChars="200"/>
        <w:rPr>
          <w:sz w:val="24"/>
          <w:szCs w:val="24"/>
        </w:rPr>
      </w:pPr>
      <w:r>
        <w:rPr>
          <w:sz w:val="24"/>
          <w:szCs w:val="24"/>
        </w:rPr>
        <w:t>5.1投标方应按磋商文件中提供的投标文件格式认真编写投标文件，并使用A4规格纸张打印（可以双面打印），装订成册（订口在长边，装订线应位于左侧），</w:t>
      </w:r>
      <w:r>
        <w:rPr>
          <w:b/>
          <w:sz w:val="24"/>
          <w:szCs w:val="24"/>
        </w:rPr>
        <w:t>所有投标文件</w:t>
      </w:r>
      <w:r>
        <w:rPr>
          <w:b/>
          <w:color w:val="auto"/>
          <w:sz w:val="24"/>
          <w:szCs w:val="24"/>
        </w:rPr>
        <w:t>必须编写目录页码</w:t>
      </w:r>
      <w:r>
        <w:rPr>
          <w:b/>
          <w:sz w:val="24"/>
          <w:szCs w:val="24"/>
        </w:rPr>
        <w:t>（页码应连续 ）</w:t>
      </w:r>
      <w:r>
        <w:rPr>
          <w:b/>
          <w:bCs/>
          <w:sz w:val="24"/>
          <w:szCs w:val="24"/>
        </w:rPr>
        <w:t>，并死页胶装装订成册</w:t>
      </w:r>
      <w:r>
        <w:rPr>
          <w:sz w:val="24"/>
          <w:szCs w:val="24"/>
        </w:rPr>
        <w:t>，投标文件封面须标注项目编号，否则将被视为无效投标。</w:t>
      </w:r>
    </w:p>
    <w:p>
      <w:pPr>
        <w:spacing w:line="440" w:lineRule="exact"/>
        <w:ind w:firstLine="482" w:firstLineChars="200"/>
        <w:rPr>
          <w:sz w:val="24"/>
          <w:szCs w:val="24"/>
        </w:rPr>
      </w:pPr>
      <w:r>
        <w:rPr>
          <w:b/>
          <w:bCs/>
          <w:sz w:val="24"/>
          <w:szCs w:val="24"/>
        </w:rPr>
        <w:t>死页胶装装订成册是指用胶装的办法,牢固紧密扎紧，以保证投标文件在翻阅过程中不至于散开，也不能用简单办法将任何一页在没有任何损坏的情况下取出或插入。其他任何装订均不认为是牢固装订。</w:t>
      </w:r>
    </w:p>
    <w:p>
      <w:pPr>
        <w:spacing w:line="440" w:lineRule="exact"/>
        <w:ind w:firstLine="482" w:firstLineChars="200"/>
        <w:jc w:val="left"/>
        <w:rPr>
          <w:b/>
          <w:sz w:val="24"/>
          <w:szCs w:val="24"/>
        </w:rPr>
      </w:pPr>
      <w:r>
        <w:rPr>
          <w:b/>
          <w:sz w:val="24"/>
          <w:szCs w:val="24"/>
        </w:rPr>
        <w:t>投标文件封面须标注项目名称、项目编号、所投包号、投标单位名称（须加盖单位公章）、项目联系人及联系电话、单位地址。</w:t>
      </w:r>
    </w:p>
    <w:p>
      <w:pPr>
        <w:spacing w:line="440" w:lineRule="exact"/>
        <w:jc w:val="left"/>
        <w:textAlignment w:val="auto"/>
        <w:rPr>
          <w:b/>
          <w:sz w:val="24"/>
          <w:szCs w:val="24"/>
        </w:rPr>
      </w:pPr>
      <w:bookmarkStart w:id="43" w:name="_Toc7885"/>
      <w:r>
        <w:rPr>
          <w:b/>
          <w:bCs/>
          <w:sz w:val="24"/>
          <w:szCs w:val="24"/>
        </w:rPr>
        <w:t>6．投标报价</w:t>
      </w:r>
      <w:bookmarkEnd w:id="43"/>
    </w:p>
    <w:p>
      <w:pPr>
        <w:autoSpaceDE w:val="0"/>
        <w:autoSpaceDN w:val="0"/>
        <w:adjustRightInd w:val="0"/>
        <w:spacing w:line="440" w:lineRule="exact"/>
        <w:ind w:firstLine="424" w:firstLineChars="177"/>
        <w:rPr>
          <w:bCs/>
          <w:sz w:val="24"/>
          <w:szCs w:val="24"/>
        </w:rPr>
      </w:pPr>
      <w:r>
        <w:rPr>
          <w:bCs/>
          <w:sz w:val="24"/>
          <w:szCs w:val="24"/>
        </w:rPr>
        <w:t>6.1投标供应商须在投标报价明细表上标明单价和总价。投标供应商报价时如单价和总价不符，以单价累计为准。小写和大写不符，以大写为准。投标供应商如果不同意上述修改原则，其投标将被拒绝。投标供应商应标明其提供的所有货物及其相关工作范围内所有费用的总价，采购人不接受有任何选择性的报价。</w:t>
      </w:r>
    </w:p>
    <w:p>
      <w:pPr>
        <w:autoSpaceDE w:val="0"/>
        <w:autoSpaceDN w:val="0"/>
        <w:adjustRightInd w:val="0"/>
        <w:spacing w:line="440" w:lineRule="exact"/>
        <w:ind w:firstLine="426" w:firstLineChars="177"/>
        <w:rPr>
          <w:b/>
          <w:sz w:val="24"/>
          <w:szCs w:val="24"/>
        </w:rPr>
      </w:pPr>
      <w:r>
        <w:rPr>
          <w:b/>
          <w:bCs/>
          <w:sz w:val="24"/>
          <w:szCs w:val="24"/>
        </w:rPr>
        <w:t>6.2</w:t>
      </w:r>
      <w:r>
        <w:rPr>
          <w:b/>
          <w:sz w:val="24"/>
          <w:szCs w:val="24"/>
          <w:lang w:val="zh-CN"/>
        </w:rPr>
        <w:t>报价采取密封的形式提交</w:t>
      </w:r>
      <w:r>
        <w:rPr>
          <w:b/>
          <w:sz w:val="24"/>
          <w:szCs w:val="24"/>
        </w:rPr>
        <w:t>，</w:t>
      </w:r>
      <w:r>
        <w:rPr>
          <w:b/>
          <w:sz w:val="24"/>
          <w:szCs w:val="24"/>
          <w:lang w:val="zh-CN"/>
        </w:rPr>
        <w:t>采用二轮报价方式，第二轮报价为最终报价</w:t>
      </w:r>
      <w:r>
        <w:rPr>
          <w:b/>
          <w:sz w:val="24"/>
          <w:szCs w:val="24"/>
        </w:rPr>
        <w:t>。</w:t>
      </w:r>
    </w:p>
    <w:p>
      <w:pPr>
        <w:autoSpaceDE w:val="0"/>
        <w:autoSpaceDN w:val="0"/>
        <w:adjustRightInd w:val="0"/>
        <w:spacing w:line="440" w:lineRule="exact"/>
        <w:ind w:firstLine="424" w:firstLineChars="177"/>
        <w:rPr>
          <w:bCs/>
          <w:sz w:val="24"/>
          <w:szCs w:val="24"/>
        </w:rPr>
      </w:pPr>
      <w:r>
        <w:rPr>
          <w:bCs/>
          <w:sz w:val="24"/>
          <w:szCs w:val="24"/>
        </w:rPr>
        <w:t>6.3如供应商为小微企业，需提供《小微企业声明函》，并在计算价格得分时对小微企业给予6%的价格扣除。小型和微型企业适用价格扣除办法时应同时提供的资料有：</w:t>
      </w:r>
    </w:p>
    <w:p>
      <w:pPr>
        <w:autoSpaceDE w:val="0"/>
        <w:autoSpaceDN w:val="0"/>
        <w:adjustRightInd w:val="0"/>
        <w:spacing w:line="440" w:lineRule="exact"/>
        <w:ind w:firstLine="426"/>
        <w:rPr>
          <w:b/>
          <w:sz w:val="24"/>
          <w:szCs w:val="24"/>
        </w:rPr>
      </w:pPr>
      <w:r>
        <w:rPr>
          <w:b/>
          <w:sz w:val="24"/>
          <w:szCs w:val="24"/>
        </w:rPr>
        <w:t>(1)《小微企业声明函》</w:t>
      </w:r>
    </w:p>
    <w:p>
      <w:pPr>
        <w:autoSpaceDE w:val="0"/>
        <w:autoSpaceDN w:val="0"/>
        <w:adjustRightInd w:val="0"/>
        <w:spacing w:line="440" w:lineRule="exact"/>
        <w:ind w:firstLine="426"/>
        <w:rPr>
          <w:b/>
          <w:sz w:val="24"/>
          <w:szCs w:val="24"/>
        </w:rPr>
      </w:pPr>
      <w:r>
        <w:rPr>
          <w:b/>
          <w:sz w:val="24"/>
          <w:szCs w:val="24"/>
        </w:rPr>
        <w:t>(2)提供供应商工商行政登记所在地管理部门出具的小微企业证明文件；</w:t>
      </w:r>
    </w:p>
    <w:p>
      <w:pPr>
        <w:autoSpaceDE w:val="0"/>
        <w:autoSpaceDN w:val="0"/>
        <w:adjustRightInd w:val="0"/>
        <w:spacing w:line="440" w:lineRule="exact"/>
        <w:ind w:firstLine="424" w:firstLineChars="176"/>
        <w:rPr>
          <w:b/>
          <w:sz w:val="24"/>
          <w:szCs w:val="24"/>
        </w:rPr>
      </w:pPr>
      <w:r>
        <w:rPr>
          <w:b/>
          <w:sz w:val="24"/>
          <w:szCs w:val="24"/>
        </w:rPr>
        <w:t>(3)提供所代理产品生产厂家的属地主管部门出具的小微企业证明文件。</w:t>
      </w:r>
    </w:p>
    <w:p>
      <w:pPr>
        <w:autoSpaceDE w:val="0"/>
        <w:autoSpaceDN w:val="0"/>
        <w:adjustRightInd w:val="0"/>
        <w:spacing w:line="440" w:lineRule="exact"/>
        <w:rPr>
          <w:b/>
          <w:sz w:val="24"/>
          <w:szCs w:val="24"/>
        </w:rPr>
      </w:pPr>
      <w:r>
        <w:rPr>
          <w:b/>
          <w:sz w:val="24"/>
          <w:szCs w:val="24"/>
        </w:rPr>
        <w:t>7．投标报价的货币单位</w:t>
      </w:r>
    </w:p>
    <w:p>
      <w:pPr>
        <w:autoSpaceDE w:val="0"/>
        <w:autoSpaceDN w:val="0"/>
        <w:adjustRightInd w:val="0"/>
        <w:spacing w:line="440" w:lineRule="exact"/>
        <w:ind w:firstLine="424" w:firstLineChars="177"/>
        <w:rPr>
          <w:bCs/>
          <w:sz w:val="24"/>
          <w:szCs w:val="24"/>
        </w:rPr>
      </w:pPr>
      <w:r>
        <w:rPr>
          <w:bCs/>
          <w:sz w:val="24"/>
          <w:szCs w:val="24"/>
        </w:rPr>
        <w:t>7.1投标报价单位为人民币。允许投标供应商按开标当天的人民币汇率折算的外币报价。</w:t>
      </w:r>
    </w:p>
    <w:p>
      <w:pPr>
        <w:autoSpaceDE w:val="0"/>
        <w:autoSpaceDN w:val="0"/>
        <w:adjustRightInd w:val="0"/>
        <w:spacing w:line="440" w:lineRule="exact"/>
        <w:rPr>
          <w:b/>
          <w:bCs/>
          <w:sz w:val="24"/>
          <w:szCs w:val="24"/>
        </w:rPr>
      </w:pPr>
      <w:r>
        <w:rPr>
          <w:b/>
          <w:bCs/>
          <w:sz w:val="24"/>
          <w:szCs w:val="24"/>
        </w:rPr>
        <w:t>8．投标有效期</w:t>
      </w:r>
    </w:p>
    <w:p>
      <w:pPr>
        <w:autoSpaceDE w:val="0"/>
        <w:autoSpaceDN w:val="0"/>
        <w:adjustRightInd w:val="0"/>
        <w:spacing w:line="440" w:lineRule="exact"/>
        <w:ind w:firstLine="424" w:firstLineChars="177"/>
        <w:rPr>
          <w:bCs/>
          <w:sz w:val="24"/>
          <w:szCs w:val="24"/>
        </w:rPr>
      </w:pPr>
      <w:r>
        <w:rPr>
          <w:bCs/>
          <w:sz w:val="24"/>
          <w:szCs w:val="24"/>
        </w:rPr>
        <w:t>8.1投标文件从开标之日起，投标有效期为</w:t>
      </w:r>
      <w:r>
        <w:rPr>
          <w:b/>
          <w:color w:val="auto"/>
          <w:sz w:val="24"/>
          <w:szCs w:val="24"/>
        </w:rPr>
        <w:t>开标后90个日历天</w:t>
      </w:r>
      <w:r>
        <w:rPr>
          <w:bCs/>
          <w:sz w:val="24"/>
          <w:szCs w:val="24"/>
        </w:rPr>
        <w:t>（如不满足将导致废标）。</w:t>
      </w:r>
    </w:p>
    <w:p>
      <w:pPr>
        <w:autoSpaceDE w:val="0"/>
        <w:autoSpaceDN w:val="0"/>
        <w:adjustRightInd w:val="0"/>
        <w:spacing w:line="440" w:lineRule="exact"/>
        <w:ind w:firstLine="424" w:firstLineChars="177"/>
        <w:rPr>
          <w:bCs/>
          <w:sz w:val="24"/>
          <w:szCs w:val="24"/>
        </w:rPr>
      </w:pPr>
      <w:r>
        <w:rPr>
          <w:bCs/>
          <w:sz w:val="24"/>
          <w:szCs w:val="24"/>
        </w:rPr>
        <w:t>8.2在特殊情况下，采购人可与投标供应商协商延长投标文件的有效期。</w:t>
      </w:r>
    </w:p>
    <w:p>
      <w:pPr>
        <w:autoSpaceDE w:val="0"/>
        <w:autoSpaceDN w:val="0"/>
        <w:adjustRightInd w:val="0"/>
        <w:spacing w:line="440" w:lineRule="exact"/>
        <w:rPr>
          <w:b/>
          <w:bCs/>
          <w:sz w:val="24"/>
          <w:szCs w:val="24"/>
        </w:rPr>
      </w:pPr>
      <w:r>
        <w:rPr>
          <w:b/>
          <w:bCs/>
          <w:sz w:val="24"/>
          <w:szCs w:val="24"/>
        </w:rPr>
        <w:t>9．投标文件的签署规定</w:t>
      </w:r>
    </w:p>
    <w:p>
      <w:pPr>
        <w:autoSpaceDE w:val="0"/>
        <w:autoSpaceDN w:val="0"/>
        <w:adjustRightInd w:val="0"/>
        <w:spacing w:line="440" w:lineRule="exact"/>
        <w:ind w:firstLine="426"/>
        <w:rPr>
          <w:bCs/>
          <w:sz w:val="24"/>
          <w:szCs w:val="24"/>
        </w:rPr>
      </w:pPr>
      <w:r>
        <w:rPr>
          <w:bCs/>
          <w:sz w:val="24"/>
          <w:szCs w:val="24"/>
        </w:rPr>
        <w:t>9.1投标文件的页面必须用印刷体打印。</w:t>
      </w:r>
    </w:p>
    <w:p>
      <w:pPr>
        <w:autoSpaceDE w:val="0"/>
        <w:autoSpaceDN w:val="0"/>
        <w:adjustRightInd w:val="0"/>
        <w:spacing w:line="440" w:lineRule="exact"/>
        <w:ind w:firstLine="426"/>
        <w:rPr>
          <w:bCs/>
          <w:sz w:val="24"/>
          <w:szCs w:val="24"/>
        </w:rPr>
      </w:pPr>
      <w:r>
        <w:rPr>
          <w:bCs/>
          <w:sz w:val="24"/>
          <w:szCs w:val="24"/>
        </w:rPr>
        <w:t>9.2投标文件应清楚工整，一般不准修改。个别非实质性修改之处应由投标单位的被授权人或法人代表签章。</w:t>
      </w:r>
    </w:p>
    <w:p>
      <w:pPr>
        <w:autoSpaceDE w:val="0"/>
        <w:autoSpaceDN w:val="0"/>
        <w:adjustRightInd w:val="0"/>
        <w:spacing w:line="440" w:lineRule="exact"/>
        <w:ind w:firstLine="426"/>
        <w:rPr>
          <w:bCs/>
          <w:sz w:val="24"/>
          <w:szCs w:val="24"/>
        </w:rPr>
      </w:pPr>
      <w:r>
        <w:rPr>
          <w:bCs/>
          <w:sz w:val="24"/>
          <w:szCs w:val="24"/>
        </w:rPr>
        <w:t>9.3投标文件应由法定代表人或法人授权代表在规定签章处逐一签署并加盖单位公章。所有投标单位签字、法定代表人签字、法人授权委托人签字和其它签字处必须加盖具有法律效力的投标单位的印章后，投标文件方为有效。</w:t>
      </w:r>
    </w:p>
    <w:p>
      <w:pPr>
        <w:autoSpaceDE w:val="0"/>
        <w:autoSpaceDN w:val="0"/>
        <w:adjustRightInd w:val="0"/>
        <w:spacing w:line="440" w:lineRule="exact"/>
        <w:ind w:firstLine="426"/>
        <w:rPr>
          <w:bCs/>
          <w:sz w:val="24"/>
          <w:szCs w:val="24"/>
        </w:rPr>
      </w:pPr>
      <w:r>
        <w:rPr>
          <w:bCs/>
          <w:sz w:val="24"/>
          <w:szCs w:val="24"/>
        </w:rPr>
        <w:t>9.4所有投标文件必须按要求提交</w:t>
      </w:r>
      <w:r>
        <w:rPr>
          <w:b/>
          <w:sz w:val="24"/>
          <w:szCs w:val="24"/>
        </w:rPr>
        <w:t>正本一套文件及副本</w:t>
      </w:r>
      <w:r>
        <w:rPr>
          <w:rFonts w:hint="eastAsia"/>
          <w:b/>
          <w:sz w:val="24"/>
          <w:szCs w:val="24"/>
        </w:rPr>
        <w:t>三</w:t>
      </w:r>
      <w:r>
        <w:rPr>
          <w:b/>
          <w:sz w:val="24"/>
          <w:szCs w:val="24"/>
        </w:rPr>
        <w:t>套文件</w:t>
      </w:r>
      <w:r>
        <w:rPr>
          <w:bCs/>
          <w:sz w:val="24"/>
          <w:szCs w:val="24"/>
        </w:rPr>
        <w:t>，并在封面上标记</w:t>
      </w:r>
      <w:r>
        <w:rPr>
          <w:b/>
          <w:bCs/>
          <w:sz w:val="24"/>
          <w:szCs w:val="24"/>
        </w:rPr>
        <w:t>“正本”</w:t>
      </w:r>
      <w:r>
        <w:rPr>
          <w:bCs/>
          <w:sz w:val="24"/>
          <w:szCs w:val="24"/>
        </w:rPr>
        <w:t>和</w:t>
      </w:r>
      <w:r>
        <w:rPr>
          <w:b/>
          <w:bCs/>
          <w:sz w:val="24"/>
          <w:szCs w:val="24"/>
        </w:rPr>
        <w:t>“副本”（无论中标与否，投标文件一律不予退还）</w:t>
      </w:r>
      <w:r>
        <w:rPr>
          <w:bCs/>
          <w:sz w:val="24"/>
          <w:szCs w:val="24"/>
        </w:rPr>
        <w:t>。</w:t>
      </w:r>
    </w:p>
    <w:p>
      <w:pPr>
        <w:autoSpaceDE w:val="0"/>
        <w:autoSpaceDN w:val="0"/>
        <w:adjustRightInd w:val="0"/>
        <w:spacing w:line="440" w:lineRule="exact"/>
        <w:ind w:firstLine="426"/>
        <w:rPr>
          <w:bCs/>
          <w:sz w:val="24"/>
          <w:szCs w:val="24"/>
        </w:rPr>
      </w:pPr>
      <w:r>
        <w:rPr>
          <w:bCs/>
          <w:sz w:val="24"/>
          <w:szCs w:val="24"/>
        </w:rPr>
        <w:t>9.5投标文件的正本与副本应当完全一致。当正本和副本之间出现差异时，以正本为准。</w:t>
      </w:r>
    </w:p>
    <w:p>
      <w:pPr>
        <w:autoSpaceDE w:val="0"/>
        <w:autoSpaceDN w:val="0"/>
        <w:adjustRightInd w:val="0"/>
        <w:spacing w:line="440" w:lineRule="exact"/>
        <w:ind w:firstLine="426"/>
        <w:rPr>
          <w:bCs/>
          <w:sz w:val="24"/>
          <w:szCs w:val="24"/>
        </w:rPr>
      </w:pPr>
      <w:r>
        <w:rPr>
          <w:bCs/>
          <w:sz w:val="24"/>
          <w:szCs w:val="24"/>
        </w:rPr>
        <w:t>9.6电报、电话、传真、电子邮件等形式的投标概不接受。</w:t>
      </w:r>
    </w:p>
    <w:p>
      <w:pPr>
        <w:spacing w:line="440" w:lineRule="exact"/>
        <w:rPr>
          <w:b/>
          <w:sz w:val="24"/>
          <w:szCs w:val="24"/>
        </w:rPr>
      </w:pPr>
      <w:r>
        <w:rPr>
          <w:b/>
          <w:sz w:val="24"/>
          <w:szCs w:val="24"/>
        </w:rPr>
        <w:t>10. 投标保证金</w:t>
      </w:r>
    </w:p>
    <w:p>
      <w:pPr>
        <w:spacing w:line="440" w:lineRule="exact"/>
        <w:ind w:firstLine="482" w:firstLineChars="200"/>
        <w:rPr>
          <w:b/>
          <w:bCs/>
          <w:color w:val="auto"/>
          <w:sz w:val="24"/>
          <w:szCs w:val="24"/>
        </w:rPr>
      </w:pPr>
      <w:r>
        <w:rPr>
          <w:b/>
          <w:bCs/>
          <w:color w:val="auto"/>
          <w:sz w:val="24"/>
          <w:szCs w:val="24"/>
        </w:rPr>
        <w:t>10.1投标保证金额</w:t>
      </w:r>
      <w:r>
        <w:rPr>
          <w:rFonts w:hint="eastAsia"/>
          <w:b/>
          <w:bCs/>
          <w:color w:val="auto"/>
          <w:sz w:val="24"/>
          <w:szCs w:val="24"/>
          <w:lang w:val="en-US" w:eastAsia="zh-CN"/>
        </w:rPr>
        <w:t>10000</w:t>
      </w:r>
      <w:r>
        <w:rPr>
          <w:b/>
          <w:bCs/>
          <w:color w:val="auto"/>
          <w:sz w:val="24"/>
          <w:szCs w:val="24"/>
        </w:rPr>
        <w:t>元（大写：</w:t>
      </w:r>
      <w:r>
        <w:rPr>
          <w:rFonts w:hint="eastAsia"/>
          <w:b/>
          <w:bCs/>
          <w:color w:val="auto"/>
          <w:sz w:val="24"/>
          <w:szCs w:val="24"/>
          <w:lang w:val="en-US" w:eastAsia="zh-CN"/>
        </w:rPr>
        <w:t>壹万元整</w:t>
      </w:r>
      <w:r>
        <w:rPr>
          <w:b/>
          <w:bCs/>
          <w:color w:val="auto"/>
          <w:sz w:val="24"/>
          <w:szCs w:val="24"/>
        </w:rPr>
        <w:t>）必须于</w:t>
      </w:r>
      <w:r>
        <w:rPr>
          <w:rFonts w:hint="eastAsia"/>
          <w:b/>
          <w:bCs/>
          <w:color w:val="000000" w:themeColor="text1"/>
          <w:sz w:val="24"/>
          <w:szCs w:val="24"/>
          <w:lang w:eastAsia="zh-CN"/>
          <w14:textFill>
            <w14:solidFill>
              <w14:schemeClr w14:val="tx1"/>
            </w14:solidFill>
          </w14:textFill>
        </w:rPr>
        <w:t>2022</w:t>
      </w:r>
      <w:r>
        <w:rPr>
          <w:b/>
          <w:bCs/>
          <w:color w:val="000000" w:themeColor="text1"/>
          <w:sz w:val="24"/>
          <w:szCs w:val="24"/>
          <w14:textFill>
            <w14:solidFill>
              <w14:schemeClr w14:val="tx1"/>
            </w14:solidFill>
          </w14:textFill>
        </w:rPr>
        <w:t>年</w:t>
      </w:r>
      <w:r>
        <w:rPr>
          <w:rFonts w:hint="eastAsia"/>
          <w:b/>
          <w:bCs/>
          <w:color w:val="000000" w:themeColor="text1"/>
          <w:sz w:val="24"/>
          <w:szCs w:val="24"/>
          <w:lang w:val="en-US" w:eastAsia="zh-CN"/>
          <w14:textFill>
            <w14:solidFill>
              <w14:schemeClr w14:val="tx1"/>
            </w14:solidFill>
          </w14:textFill>
        </w:rPr>
        <w:t>05</w:t>
      </w:r>
      <w:r>
        <w:rPr>
          <w:b/>
          <w:bCs/>
          <w:color w:val="000000" w:themeColor="text1"/>
          <w:sz w:val="24"/>
          <w:szCs w:val="24"/>
          <w14:textFill>
            <w14:solidFill>
              <w14:schemeClr w14:val="tx1"/>
            </w14:solidFill>
          </w14:textFill>
        </w:rPr>
        <w:t>月</w:t>
      </w:r>
      <w:r>
        <w:rPr>
          <w:rFonts w:hint="eastAsia"/>
          <w:b/>
          <w:bCs/>
          <w:color w:val="000000" w:themeColor="text1"/>
          <w:sz w:val="24"/>
          <w:szCs w:val="24"/>
          <w:lang w:val="en-US" w:eastAsia="zh-CN"/>
          <w14:textFill>
            <w14:solidFill>
              <w14:schemeClr w14:val="tx1"/>
            </w14:solidFill>
          </w14:textFill>
        </w:rPr>
        <w:t>06</w:t>
      </w:r>
      <w:r>
        <w:rPr>
          <w:b/>
          <w:bCs/>
          <w:color w:val="000000" w:themeColor="text1"/>
          <w:sz w:val="24"/>
          <w:szCs w:val="24"/>
          <w14:textFill>
            <w14:solidFill>
              <w14:schemeClr w14:val="tx1"/>
            </w14:solidFill>
          </w14:textFill>
        </w:rPr>
        <w:t>日</w:t>
      </w:r>
      <w:r>
        <w:rPr>
          <w:rFonts w:hint="eastAsia"/>
          <w:b/>
          <w:bCs/>
          <w:color w:val="000000" w:themeColor="text1"/>
          <w:sz w:val="24"/>
          <w:szCs w:val="24"/>
          <w:lang w:val="en-US" w:eastAsia="zh-CN"/>
          <w14:textFill>
            <w14:solidFill>
              <w14:schemeClr w14:val="tx1"/>
            </w14:solidFill>
          </w14:textFill>
        </w:rPr>
        <w:t>13</w:t>
      </w:r>
      <w:r>
        <w:rPr>
          <w:b/>
          <w:bCs/>
          <w:color w:val="000000" w:themeColor="text1"/>
          <w:sz w:val="24"/>
          <w:szCs w:val="24"/>
          <w14:textFill>
            <w14:solidFill>
              <w14:schemeClr w14:val="tx1"/>
            </w14:solidFill>
          </w14:textFill>
        </w:rPr>
        <w:t xml:space="preserve"> 时</w:t>
      </w:r>
      <w:r>
        <w:rPr>
          <w:rFonts w:hint="eastAsia"/>
          <w:b/>
          <w:bCs/>
          <w:color w:val="000000" w:themeColor="text1"/>
          <w:sz w:val="24"/>
          <w:szCs w:val="24"/>
          <w14:textFill>
            <w14:solidFill>
              <w14:schemeClr w14:val="tx1"/>
            </w14:solidFill>
          </w14:textFill>
        </w:rPr>
        <w:t>00</w:t>
      </w:r>
      <w:r>
        <w:rPr>
          <w:b/>
          <w:bCs/>
          <w:color w:val="000000" w:themeColor="text1"/>
          <w:sz w:val="24"/>
          <w:szCs w:val="24"/>
          <w14:textFill>
            <w14:solidFill>
              <w14:schemeClr w14:val="tx1"/>
            </w14:solidFill>
          </w14:textFill>
        </w:rPr>
        <w:t>分</w:t>
      </w:r>
      <w:r>
        <w:rPr>
          <w:b/>
          <w:bCs/>
          <w:color w:val="auto"/>
          <w:sz w:val="24"/>
          <w:szCs w:val="24"/>
        </w:rPr>
        <w:t>（北京时间）之前递交。</w:t>
      </w:r>
    </w:p>
    <w:p>
      <w:pPr>
        <w:snapToGrid w:val="0"/>
        <w:spacing w:line="440" w:lineRule="exact"/>
        <w:ind w:firstLine="482" w:firstLineChars="200"/>
        <w:rPr>
          <w:rFonts w:hint="eastAsia" w:eastAsia="宋体"/>
          <w:sz w:val="24"/>
          <w:szCs w:val="24"/>
          <w:lang w:eastAsia="zh-CN"/>
        </w:rPr>
      </w:pPr>
      <w:r>
        <w:rPr>
          <w:rFonts w:hint="eastAsia"/>
          <w:b/>
          <w:bCs/>
          <w:sz w:val="24"/>
          <w:szCs w:val="24"/>
        </w:rPr>
        <w:t>户名：</w:t>
      </w:r>
      <w:r>
        <w:rPr>
          <w:rFonts w:hint="eastAsia"/>
          <w:sz w:val="24"/>
          <w:szCs w:val="24"/>
          <w:lang w:eastAsia="zh-CN"/>
        </w:rPr>
        <w:t>新疆振跃项目管理咨询有限公司</w:t>
      </w:r>
    </w:p>
    <w:p>
      <w:pPr>
        <w:snapToGrid w:val="0"/>
        <w:spacing w:line="440" w:lineRule="exact"/>
        <w:ind w:firstLine="482" w:firstLineChars="200"/>
        <w:rPr>
          <w:rFonts w:hint="eastAsia"/>
          <w:sz w:val="24"/>
          <w:szCs w:val="24"/>
          <w:lang w:eastAsia="zh-CN"/>
        </w:rPr>
      </w:pPr>
      <w:r>
        <w:rPr>
          <w:rFonts w:hint="eastAsia"/>
          <w:b/>
          <w:bCs/>
          <w:sz w:val="24"/>
          <w:szCs w:val="24"/>
        </w:rPr>
        <w:t>开户银行：</w:t>
      </w:r>
      <w:r>
        <w:rPr>
          <w:rFonts w:hint="eastAsia"/>
          <w:sz w:val="24"/>
          <w:szCs w:val="24"/>
          <w:lang w:eastAsia="zh-CN"/>
        </w:rPr>
        <w:t>兴业银行股份有限公司乌鲁木齐南湖路支行</w:t>
      </w:r>
    </w:p>
    <w:p>
      <w:pPr>
        <w:snapToGrid w:val="0"/>
        <w:spacing w:line="440" w:lineRule="exact"/>
        <w:ind w:firstLine="482" w:firstLineChars="200"/>
        <w:rPr>
          <w:sz w:val="24"/>
          <w:szCs w:val="24"/>
        </w:rPr>
      </w:pPr>
      <w:r>
        <w:rPr>
          <w:rFonts w:hint="eastAsia"/>
          <w:b/>
          <w:bCs/>
          <w:sz w:val="24"/>
          <w:szCs w:val="24"/>
        </w:rPr>
        <w:t>银行账号：</w:t>
      </w:r>
      <w:r>
        <w:rPr>
          <w:rFonts w:hint="eastAsia"/>
          <w:sz w:val="24"/>
          <w:szCs w:val="24"/>
        </w:rPr>
        <w:t>512030100100223639</w:t>
      </w:r>
    </w:p>
    <w:p>
      <w:pPr>
        <w:spacing w:line="440" w:lineRule="exact"/>
        <w:ind w:firstLine="240" w:firstLineChars="100"/>
        <w:jc w:val="left"/>
        <w:rPr>
          <w:b/>
          <w:bCs/>
          <w:sz w:val="24"/>
          <w:szCs w:val="24"/>
        </w:rPr>
      </w:pPr>
      <w:r>
        <w:rPr>
          <w:sz w:val="24"/>
          <w:szCs w:val="24"/>
        </w:rPr>
        <w:t>（</w:t>
      </w:r>
      <w:r>
        <w:rPr>
          <w:b/>
          <w:bCs/>
          <w:sz w:val="24"/>
          <w:szCs w:val="24"/>
        </w:rPr>
        <w:t xml:space="preserve">注明: </w:t>
      </w:r>
      <w:r>
        <w:rPr>
          <w:sz w:val="24"/>
          <w:szCs w:val="24"/>
        </w:rPr>
        <w:t>请投标单位转保证金时在备注栏填写所递交保证金项目的编号、包号，如需缴纳多个项目的保证金，请按项目分别单独转入</w:t>
      </w:r>
      <w:r>
        <w:rPr>
          <w:b/>
          <w:bCs/>
          <w:sz w:val="24"/>
          <w:szCs w:val="24"/>
        </w:rPr>
        <w:t>）</w:t>
      </w:r>
    </w:p>
    <w:p>
      <w:pPr>
        <w:spacing w:line="440" w:lineRule="exact"/>
        <w:ind w:firstLine="480" w:firstLineChars="200"/>
        <w:rPr>
          <w:color w:val="auto"/>
          <w:sz w:val="24"/>
          <w:szCs w:val="24"/>
        </w:rPr>
      </w:pPr>
      <w:r>
        <w:rPr>
          <w:color w:val="auto"/>
          <w:sz w:val="24"/>
          <w:szCs w:val="24"/>
        </w:rPr>
        <w:t>10.2投标保证金是为了弥补采购方因供应商的违规行为而蒙受的损失。采购方在因供应商的违规行为而受到损害时将没收供应商的投标保证金作为所受损害的补偿。</w:t>
      </w:r>
    </w:p>
    <w:p>
      <w:pPr>
        <w:spacing w:line="440" w:lineRule="exact"/>
        <w:ind w:firstLine="480" w:firstLineChars="200"/>
        <w:rPr>
          <w:sz w:val="24"/>
          <w:szCs w:val="24"/>
        </w:rPr>
      </w:pPr>
      <w:r>
        <w:rPr>
          <w:sz w:val="24"/>
          <w:szCs w:val="24"/>
        </w:rPr>
        <w:t>10.3未成交的投标人的投标保证金，将在成交通知书发出之日起5个工作日内无息退还。</w:t>
      </w:r>
    </w:p>
    <w:p>
      <w:pPr>
        <w:spacing w:line="440" w:lineRule="exact"/>
        <w:ind w:firstLine="480" w:firstLineChars="200"/>
        <w:rPr>
          <w:sz w:val="24"/>
          <w:szCs w:val="24"/>
        </w:rPr>
      </w:pPr>
      <w:r>
        <w:rPr>
          <w:sz w:val="24"/>
          <w:szCs w:val="24"/>
        </w:rPr>
        <w:t>10.4未按规定提交投标保证金的投标，将被视为投标无效。</w:t>
      </w:r>
    </w:p>
    <w:p>
      <w:pPr>
        <w:spacing w:line="440" w:lineRule="exact"/>
        <w:ind w:firstLine="480" w:firstLineChars="200"/>
        <w:rPr>
          <w:sz w:val="24"/>
          <w:szCs w:val="24"/>
        </w:rPr>
      </w:pPr>
      <w:r>
        <w:rPr>
          <w:sz w:val="24"/>
          <w:szCs w:val="24"/>
        </w:rPr>
        <w:t>10.5下列任何情况发生时，投标保证金将不予退还：</w:t>
      </w:r>
    </w:p>
    <w:p>
      <w:pPr>
        <w:spacing w:line="440" w:lineRule="exact"/>
        <w:ind w:firstLine="480" w:firstLineChars="200"/>
        <w:rPr>
          <w:sz w:val="24"/>
          <w:szCs w:val="24"/>
        </w:rPr>
      </w:pPr>
      <w:r>
        <w:rPr>
          <w:sz w:val="24"/>
          <w:szCs w:val="24"/>
        </w:rPr>
        <w:t>10.5.1供应商在提交投标文件截止时间后撤回投标文件的；</w:t>
      </w:r>
    </w:p>
    <w:p>
      <w:pPr>
        <w:spacing w:line="440" w:lineRule="exact"/>
        <w:ind w:firstLine="480" w:firstLineChars="200"/>
        <w:rPr>
          <w:sz w:val="24"/>
          <w:szCs w:val="24"/>
        </w:rPr>
      </w:pPr>
      <w:r>
        <w:rPr>
          <w:sz w:val="24"/>
          <w:szCs w:val="24"/>
        </w:rPr>
        <w:t>10.5.2供应商在投标文件中提供虚假材料的；</w:t>
      </w:r>
    </w:p>
    <w:p>
      <w:pPr>
        <w:spacing w:line="440" w:lineRule="exact"/>
        <w:ind w:firstLine="480" w:firstLineChars="200"/>
        <w:rPr>
          <w:sz w:val="24"/>
          <w:szCs w:val="24"/>
        </w:rPr>
      </w:pPr>
      <w:r>
        <w:rPr>
          <w:sz w:val="24"/>
          <w:szCs w:val="24"/>
        </w:rPr>
        <w:t>10.5.3除因不可抗力或竞争性磋商文件认可的情形以外，成交供应商不与采购人签订合同的；</w:t>
      </w:r>
    </w:p>
    <w:p>
      <w:pPr>
        <w:spacing w:line="440" w:lineRule="exact"/>
        <w:ind w:firstLine="480" w:firstLineChars="200"/>
        <w:rPr>
          <w:sz w:val="24"/>
          <w:szCs w:val="24"/>
        </w:rPr>
      </w:pPr>
      <w:r>
        <w:rPr>
          <w:sz w:val="24"/>
          <w:szCs w:val="24"/>
        </w:rPr>
        <w:t>10.5.4供应商与采购人、其他供应商或者采购代理机构恶意串通的；</w:t>
      </w:r>
    </w:p>
    <w:p>
      <w:pPr>
        <w:tabs>
          <w:tab w:val="center" w:pos="4873"/>
        </w:tabs>
        <w:spacing w:line="440" w:lineRule="exact"/>
        <w:ind w:firstLine="480" w:firstLineChars="200"/>
        <w:rPr>
          <w:sz w:val="24"/>
          <w:szCs w:val="24"/>
        </w:rPr>
      </w:pPr>
      <w:r>
        <w:rPr>
          <w:sz w:val="24"/>
          <w:szCs w:val="24"/>
        </w:rPr>
        <w:t>10.5.5磋商文件规定的其他情形。</w:t>
      </w:r>
      <w:r>
        <w:rPr>
          <w:sz w:val="24"/>
          <w:szCs w:val="24"/>
        </w:rPr>
        <w:tab/>
      </w:r>
    </w:p>
    <w:p>
      <w:pPr>
        <w:spacing w:line="440" w:lineRule="exact"/>
        <w:ind w:firstLine="480" w:firstLineChars="200"/>
        <w:rPr>
          <w:color w:val="auto"/>
          <w:sz w:val="24"/>
          <w:szCs w:val="24"/>
        </w:rPr>
      </w:pPr>
      <w:r>
        <w:rPr>
          <w:color w:val="auto"/>
          <w:sz w:val="24"/>
          <w:szCs w:val="24"/>
        </w:rPr>
        <w:t>10.6两个以上供应商组成联合体参加投标的，可以由联合体中的一方或多方共同提交投标保证金，联合体任何一方提交的投标保证金，对联合体各方均具有约束力。</w:t>
      </w:r>
      <w:bookmarkStart w:id="44" w:name="_Toc26569"/>
      <w:bookmarkStart w:id="45" w:name="_Toc5517"/>
      <w:bookmarkStart w:id="46" w:name="_Toc9149"/>
      <w:bookmarkStart w:id="47" w:name="_Toc500452271"/>
      <w:r>
        <w:rPr>
          <w:sz w:val="24"/>
          <w:szCs w:val="24"/>
        </w:rPr>
        <w:br w:type="page"/>
      </w:r>
    </w:p>
    <w:p>
      <w:pPr>
        <w:pStyle w:val="4"/>
        <w:spacing w:before="480" w:beforeLines="200" w:after="0" w:line="440" w:lineRule="exact"/>
        <w:jc w:val="center"/>
        <w:rPr>
          <w:rFonts w:ascii="Times New Roman" w:hAnsi="Times New Roman" w:eastAsia="宋体"/>
          <w:sz w:val="28"/>
          <w:szCs w:val="28"/>
        </w:rPr>
      </w:pPr>
      <w:bookmarkStart w:id="48" w:name="_Toc28327"/>
      <w:r>
        <w:rPr>
          <w:rFonts w:ascii="Times New Roman" w:hAnsi="Times New Roman" w:eastAsia="宋体"/>
          <w:sz w:val="28"/>
          <w:szCs w:val="28"/>
        </w:rPr>
        <w:t>第三章、投标文件的递交</w:t>
      </w:r>
      <w:bookmarkEnd w:id="44"/>
      <w:bookmarkEnd w:id="45"/>
      <w:bookmarkEnd w:id="46"/>
      <w:bookmarkEnd w:id="47"/>
      <w:bookmarkEnd w:id="48"/>
    </w:p>
    <w:p>
      <w:pPr>
        <w:spacing w:line="440" w:lineRule="exact"/>
        <w:rPr>
          <w:b/>
          <w:sz w:val="24"/>
          <w:szCs w:val="24"/>
        </w:rPr>
      </w:pPr>
      <w:r>
        <w:rPr>
          <w:b/>
          <w:sz w:val="24"/>
          <w:szCs w:val="24"/>
        </w:rPr>
        <w:t>11. 投标文件的密封与标记</w:t>
      </w:r>
    </w:p>
    <w:p>
      <w:pPr>
        <w:spacing w:line="440" w:lineRule="exact"/>
        <w:ind w:firstLine="424" w:firstLineChars="177"/>
        <w:rPr>
          <w:sz w:val="24"/>
          <w:szCs w:val="24"/>
        </w:rPr>
      </w:pPr>
      <w:r>
        <w:rPr>
          <w:sz w:val="24"/>
          <w:szCs w:val="24"/>
        </w:rPr>
        <w:t>11.1投标单位应将投标文件的正本和副本分别密封，在每个密封件的封面上标明磋商编号、投标包号、投标单位名称、法定代表人、单位公章、“正本”或“副本”字样、投标单位的名称、地址、联系电话。</w:t>
      </w:r>
    </w:p>
    <w:p>
      <w:pPr>
        <w:spacing w:line="440" w:lineRule="exact"/>
        <w:ind w:firstLine="424" w:firstLineChars="177"/>
        <w:rPr>
          <w:sz w:val="24"/>
          <w:szCs w:val="24"/>
        </w:rPr>
      </w:pPr>
      <w:r>
        <w:rPr>
          <w:sz w:val="24"/>
          <w:szCs w:val="24"/>
        </w:rPr>
        <w:t>11.2纸质版投标文件密封袋上应写明：</w:t>
      </w:r>
    </w:p>
    <w:p>
      <w:pPr>
        <w:spacing w:line="440" w:lineRule="exact"/>
        <w:ind w:firstLine="424" w:firstLineChars="177"/>
        <w:rPr>
          <w:sz w:val="24"/>
          <w:szCs w:val="24"/>
        </w:rPr>
      </w:pPr>
      <w:r>
        <w:rPr>
          <w:sz w:val="24"/>
          <w:szCs w:val="24"/>
        </w:rPr>
        <w:t>采购单位：</w:t>
      </w:r>
    </w:p>
    <w:p>
      <w:pPr>
        <w:spacing w:line="440" w:lineRule="exact"/>
        <w:ind w:firstLine="424" w:firstLineChars="177"/>
        <w:rPr>
          <w:sz w:val="24"/>
          <w:szCs w:val="24"/>
        </w:rPr>
      </w:pPr>
      <w:r>
        <w:rPr>
          <w:sz w:val="24"/>
          <w:szCs w:val="24"/>
        </w:rPr>
        <w:t>采购代理机构：</w:t>
      </w:r>
    </w:p>
    <w:p>
      <w:pPr>
        <w:spacing w:line="440" w:lineRule="exact"/>
        <w:ind w:firstLine="424" w:firstLineChars="177"/>
        <w:rPr>
          <w:sz w:val="24"/>
          <w:szCs w:val="24"/>
          <w:u w:val="single"/>
        </w:rPr>
      </w:pPr>
      <w:r>
        <w:rPr>
          <w:sz w:val="24"/>
          <w:szCs w:val="24"/>
        </w:rPr>
        <w:t>项目名称：</w:t>
      </w:r>
    </w:p>
    <w:p>
      <w:pPr>
        <w:spacing w:line="440" w:lineRule="exact"/>
        <w:ind w:firstLine="424" w:firstLineChars="177"/>
        <w:rPr>
          <w:sz w:val="24"/>
          <w:szCs w:val="24"/>
          <w:u w:val="single"/>
        </w:rPr>
      </w:pPr>
      <w:r>
        <w:rPr>
          <w:sz w:val="24"/>
          <w:szCs w:val="24"/>
        </w:rPr>
        <w:t>项目编号/包号：</w:t>
      </w:r>
    </w:p>
    <w:p>
      <w:pPr>
        <w:spacing w:line="440" w:lineRule="exact"/>
        <w:ind w:firstLine="424" w:firstLineChars="177"/>
        <w:rPr>
          <w:sz w:val="24"/>
          <w:szCs w:val="24"/>
          <w:u w:val="single"/>
        </w:rPr>
      </w:pPr>
      <w:r>
        <w:rPr>
          <w:sz w:val="24"/>
          <w:szCs w:val="24"/>
        </w:rPr>
        <w:t>供应商名称：</w:t>
      </w:r>
    </w:p>
    <w:p>
      <w:pPr>
        <w:spacing w:line="440" w:lineRule="exact"/>
        <w:ind w:firstLine="424" w:firstLineChars="177"/>
        <w:rPr>
          <w:sz w:val="24"/>
          <w:szCs w:val="24"/>
          <w:u w:val="single"/>
        </w:rPr>
      </w:pPr>
      <w:r>
        <w:rPr>
          <w:sz w:val="24"/>
          <w:szCs w:val="24"/>
        </w:rPr>
        <w:t>供应商地址：</w:t>
      </w:r>
    </w:p>
    <w:p>
      <w:pPr>
        <w:spacing w:line="440" w:lineRule="exact"/>
        <w:ind w:firstLine="482" w:firstLineChars="200"/>
        <w:rPr>
          <w:sz w:val="24"/>
          <w:szCs w:val="24"/>
        </w:rPr>
      </w:pPr>
      <w:r>
        <w:rPr>
          <w:b/>
          <w:sz w:val="24"/>
          <w:szCs w:val="24"/>
        </w:rPr>
        <w:t>注明“开标时才能启封”字样</w:t>
      </w:r>
      <w:r>
        <w:rPr>
          <w:sz w:val="24"/>
          <w:szCs w:val="24"/>
        </w:rPr>
        <w:t>等</w:t>
      </w:r>
    </w:p>
    <w:p>
      <w:pPr>
        <w:spacing w:line="440" w:lineRule="exact"/>
        <w:ind w:firstLine="480" w:firstLineChars="200"/>
        <w:rPr>
          <w:sz w:val="24"/>
          <w:szCs w:val="24"/>
        </w:rPr>
      </w:pPr>
      <w:r>
        <w:rPr>
          <w:sz w:val="24"/>
          <w:szCs w:val="24"/>
        </w:rPr>
        <w:t>11.3为方便磋商时的开标和唱标，</w:t>
      </w:r>
      <w:r>
        <w:rPr>
          <w:b/>
          <w:bCs/>
          <w:sz w:val="24"/>
          <w:szCs w:val="24"/>
        </w:rPr>
        <w:t>投标方须将正本的投标文件、副本的投标文件、投标一览表分别单独密封</w:t>
      </w:r>
      <w:r>
        <w:rPr>
          <w:sz w:val="24"/>
          <w:szCs w:val="24"/>
        </w:rPr>
        <w:t>，并在开标现场单独递交。</w:t>
      </w:r>
    </w:p>
    <w:p>
      <w:pPr>
        <w:spacing w:line="440" w:lineRule="exact"/>
        <w:ind w:firstLine="480" w:firstLineChars="200"/>
        <w:rPr>
          <w:sz w:val="24"/>
          <w:szCs w:val="24"/>
        </w:rPr>
      </w:pPr>
      <w:r>
        <w:rPr>
          <w:sz w:val="24"/>
          <w:szCs w:val="24"/>
        </w:rPr>
        <w:t>11.4任何不完整或不满足磋商文件要求的投标文件将被拒绝。</w:t>
      </w:r>
    </w:p>
    <w:p>
      <w:pPr>
        <w:spacing w:line="440" w:lineRule="exact"/>
        <w:ind w:firstLine="480" w:firstLineChars="200"/>
        <w:rPr>
          <w:sz w:val="24"/>
          <w:szCs w:val="24"/>
        </w:rPr>
      </w:pPr>
      <w:r>
        <w:rPr>
          <w:sz w:val="24"/>
          <w:szCs w:val="24"/>
        </w:rPr>
        <w:t>11.5由于不可抗拒原因或无法控制的事件而导致的丢失或损坏投标包装体内的投标文件时，磋商方将不负责任。</w:t>
      </w:r>
    </w:p>
    <w:p>
      <w:pPr>
        <w:spacing w:line="440" w:lineRule="exact"/>
        <w:ind w:firstLine="480" w:firstLineChars="200"/>
        <w:rPr>
          <w:sz w:val="24"/>
          <w:szCs w:val="24"/>
        </w:rPr>
      </w:pPr>
      <w:r>
        <w:rPr>
          <w:sz w:val="24"/>
          <w:szCs w:val="24"/>
        </w:rPr>
        <w:t>11.6</w:t>
      </w:r>
      <w:r>
        <w:rPr>
          <w:b/>
          <w:sz w:val="24"/>
          <w:szCs w:val="24"/>
          <w:lang w:val="zh-CN"/>
        </w:rPr>
        <w:t>报价采取密封的形式提交</w:t>
      </w:r>
      <w:r>
        <w:rPr>
          <w:b/>
          <w:sz w:val="24"/>
          <w:szCs w:val="24"/>
        </w:rPr>
        <w:t>，</w:t>
      </w:r>
      <w:r>
        <w:rPr>
          <w:b/>
          <w:sz w:val="24"/>
          <w:szCs w:val="24"/>
          <w:lang w:val="zh-CN"/>
        </w:rPr>
        <w:t>采用二轮报价方式，第二轮报价为最终报价</w:t>
      </w:r>
      <w:r>
        <w:rPr>
          <w:b/>
          <w:sz w:val="24"/>
          <w:szCs w:val="24"/>
        </w:rPr>
        <w:t>。</w:t>
      </w:r>
    </w:p>
    <w:p>
      <w:pPr>
        <w:spacing w:line="440" w:lineRule="exact"/>
        <w:rPr>
          <w:b/>
          <w:sz w:val="24"/>
          <w:szCs w:val="24"/>
        </w:rPr>
      </w:pPr>
      <w:r>
        <w:rPr>
          <w:b/>
          <w:sz w:val="24"/>
          <w:szCs w:val="24"/>
        </w:rPr>
        <w:t>12. 投标截止时间</w:t>
      </w:r>
    </w:p>
    <w:p>
      <w:pPr>
        <w:spacing w:line="440" w:lineRule="exact"/>
        <w:ind w:firstLine="480" w:firstLineChars="200"/>
        <w:rPr>
          <w:sz w:val="24"/>
          <w:szCs w:val="24"/>
        </w:rPr>
      </w:pPr>
      <w:r>
        <w:rPr>
          <w:sz w:val="24"/>
          <w:szCs w:val="24"/>
        </w:rPr>
        <w:t>12.1投标文件应</w:t>
      </w:r>
      <w:r>
        <w:rPr>
          <w:color w:val="auto"/>
          <w:sz w:val="24"/>
          <w:szCs w:val="24"/>
        </w:rPr>
        <w:t>在投标截止时间</w:t>
      </w:r>
      <w:r>
        <w:rPr>
          <w:rFonts w:hint="eastAsia"/>
          <w:color w:val="auto"/>
          <w:sz w:val="24"/>
          <w:szCs w:val="24"/>
          <w:lang w:eastAsia="zh-CN"/>
        </w:rPr>
        <w:t>2022</w:t>
      </w:r>
      <w:r>
        <w:rPr>
          <w:color w:val="auto"/>
          <w:sz w:val="24"/>
          <w:szCs w:val="24"/>
        </w:rPr>
        <w:t>年</w:t>
      </w:r>
      <w:r>
        <w:rPr>
          <w:rFonts w:hint="eastAsia"/>
          <w:color w:val="auto"/>
          <w:sz w:val="24"/>
          <w:szCs w:val="24"/>
        </w:rPr>
        <w:t>5</w:t>
      </w:r>
      <w:r>
        <w:rPr>
          <w:color w:val="auto"/>
          <w:sz w:val="24"/>
          <w:szCs w:val="24"/>
        </w:rPr>
        <w:t>月</w:t>
      </w:r>
      <w:r>
        <w:rPr>
          <w:rFonts w:hint="eastAsia"/>
          <w:color w:val="auto"/>
          <w:sz w:val="24"/>
          <w:szCs w:val="24"/>
          <w:lang w:val="en-US" w:eastAsia="zh-CN"/>
        </w:rPr>
        <w:t>6</w:t>
      </w:r>
      <w:r>
        <w:rPr>
          <w:color w:val="auto"/>
          <w:sz w:val="24"/>
          <w:szCs w:val="24"/>
        </w:rPr>
        <w:t>日</w:t>
      </w:r>
      <w:r>
        <w:rPr>
          <w:rFonts w:hint="eastAsia"/>
          <w:color w:val="auto"/>
          <w:sz w:val="24"/>
          <w:szCs w:val="24"/>
        </w:rPr>
        <w:t>下</w:t>
      </w:r>
      <w:r>
        <w:rPr>
          <w:color w:val="auto"/>
          <w:sz w:val="24"/>
          <w:szCs w:val="24"/>
        </w:rPr>
        <w:t>午</w:t>
      </w:r>
      <w:r>
        <w:rPr>
          <w:rFonts w:hint="eastAsia"/>
          <w:color w:val="auto"/>
          <w:sz w:val="24"/>
          <w:szCs w:val="24"/>
        </w:rPr>
        <w:t>1</w:t>
      </w:r>
      <w:r>
        <w:rPr>
          <w:rFonts w:hint="eastAsia"/>
          <w:color w:val="auto"/>
          <w:sz w:val="24"/>
          <w:szCs w:val="24"/>
          <w:lang w:val="en-US" w:eastAsia="zh-CN"/>
        </w:rPr>
        <w:t>6</w:t>
      </w:r>
      <w:r>
        <w:rPr>
          <w:color w:val="auto"/>
          <w:sz w:val="24"/>
          <w:szCs w:val="24"/>
        </w:rPr>
        <w:t>时</w:t>
      </w:r>
      <w:r>
        <w:rPr>
          <w:rFonts w:hint="eastAsia"/>
          <w:color w:val="auto"/>
          <w:sz w:val="24"/>
          <w:szCs w:val="24"/>
          <w:lang w:val="en-US" w:eastAsia="zh-CN"/>
        </w:rPr>
        <w:t>0</w:t>
      </w:r>
      <w:r>
        <w:rPr>
          <w:rFonts w:hint="eastAsia"/>
          <w:color w:val="auto"/>
          <w:sz w:val="24"/>
          <w:szCs w:val="24"/>
        </w:rPr>
        <w:t>0</w:t>
      </w:r>
      <w:r>
        <w:rPr>
          <w:color w:val="auto"/>
          <w:sz w:val="24"/>
          <w:szCs w:val="24"/>
        </w:rPr>
        <w:t>分（北京时间）之</w:t>
      </w:r>
      <w:r>
        <w:rPr>
          <w:sz w:val="24"/>
          <w:szCs w:val="24"/>
        </w:rPr>
        <w:t>前递交。投标文件以密封形式</w:t>
      </w:r>
      <w:r>
        <w:rPr>
          <w:rFonts w:hint="eastAsia"/>
          <w:sz w:val="24"/>
          <w:szCs w:val="24"/>
        </w:rPr>
        <w:t>递交至</w:t>
      </w:r>
      <w:r>
        <w:rPr>
          <w:rFonts w:hint="eastAsia"/>
          <w:sz w:val="24"/>
          <w:szCs w:val="24"/>
          <w:lang w:eastAsia="zh-CN"/>
        </w:rPr>
        <w:t>新疆乌鲁木齐市水磨沟区立井街198号丽景名都10号写字楼1610室</w:t>
      </w:r>
      <w:r>
        <w:rPr>
          <w:sz w:val="24"/>
          <w:szCs w:val="24"/>
        </w:rPr>
        <w:t>。</w:t>
      </w:r>
    </w:p>
    <w:p>
      <w:pPr>
        <w:spacing w:line="440" w:lineRule="exact"/>
        <w:ind w:firstLine="482" w:firstLineChars="200"/>
        <w:rPr>
          <w:b/>
          <w:bCs/>
          <w:sz w:val="24"/>
          <w:szCs w:val="24"/>
        </w:rPr>
      </w:pPr>
      <w:r>
        <w:rPr>
          <w:b/>
          <w:bCs/>
          <w:sz w:val="24"/>
          <w:szCs w:val="24"/>
        </w:rPr>
        <w:t>12.2所有投标文件不论派人送交还是通过邮寄的方式递交，都必须在采购人规定的投标截止时间之前送达磋商文件指定的地点，在此之后递交的投标文件，为无效投标，投标文件将一律被拒绝。</w:t>
      </w:r>
    </w:p>
    <w:p>
      <w:pPr>
        <w:spacing w:line="440" w:lineRule="exact"/>
        <w:ind w:firstLine="480" w:firstLineChars="200"/>
        <w:rPr>
          <w:sz w:val="24"/>
          <w:szCs w:val="24"/>
        </w:rPr>
      </w:pPr>
      <w:r>
        <w:rPr>
          <w:sz w:val="24"/>
          <w:szCs w:val="24"/>
        </w:rPr>
        <w:t>12.3出现因磋商文件的修而改推迟投标截止时间的情况时，投标单位则须按磋商方的书面修改通知重新规定的投标截止时间之前递交。</w:t>
      </w:r>
    </w:p>
    <w:p>
      <w:pPr>
        <w:spacing w:line="440" w:lineRule="exact"/>
        <w:rPr>
          <w:b/>
          <w:sz w:val="24"/>
          <w:szCs w:val="24"/>
        </w:rPr>
      </w:pPr>
      <w:r>
        <w:rPr>
          <w:b/>
          <w:sz w:val="24"/>
          <w:szCs w:val="24"/>
        </w:rPr>
        <w:t>13. 投标文件的修改和撤销</w:t>
      </w:r>
    </w:p>
    <w:p>
      <w:pPr>
        <w:spacing w:line="440" w:lineRule="exact"/>
        <w:ind w:firstLine="424" w:firstLineChars="177"/>
        <w:rPr>
          <w:sz w:val="24"/>
          <w:szCs w:val="24"/>
        </w:rPr>
      </w:pPr>
      <w:r>
        <w:rPr>
          <w:sz w:val="24"/>
          <w:szCs w:val="24"/>
        </w:rPr>
        <w:t>13.1投标供应商在递交投标文件后，不可对其投标文件以书面通知的形式进行修改或撤消。</w:t>
      </w:r>
    </w:p>
    <w:p>
      <w:pPr>
        <w:spacing w:line="440" w:lineRule="exact"/>
        <w:ind w:firstLine="424" w:firstLineChars="177"/>
        <w:rPr>
          <w:sz w:val="24"/>
          <w:szCs w:val="24"/>
        </w:rPr>
      </w:pPr>
      <w:r>
        <w:rPr>
          <w:sz w:val="24"/>
          <w:szCs w:val="24"/>
        </w:rPr>
        <w:t>13.2投标供应商对投标文件修改的书面材料或撤消通知应按磋商文件要求进行密封、标注和递交，并注明“修改投标文件”或“撤消投标”字样，修改或撤销的内容须按磋商文件的要求签署、盖章，并作为投标文件的组成部分。</w:t>
      </w:r>
    </w:p>
    <w:p>
      <w:pPr>
        <w:spacing w:line="440" w:lineRule="exact"/>
        <w:ind w:firstLine="424" w:firstLineChars="177"/>
        <w:rPr>
          <w:sz w:val="24"/>
          <w:szCs w:val="24"/>
        </w:rPr>
      </w:pPr>
      <w:r>
        <w:rPr>
          <w:sz w:val="24"/>
          <w:szCs w:val="24"/>
        </w:rPr>
        <w:t>13.3对投标文件修改的书面材料应于投标截止日前送达采购人，投标截止时间以后不得修改投标文件。</w:t>
      </w:r>
    </w:p>
    <w:p>
      <w:pPr>
        <w:spacing w:line="440" w:lineRule="exact"/>
        <w:ind w:firstLine="424" w:firstLineChars="177"/>
        <w:rPr>
          <w:sz w:val="24"/>
          <w:szCs w:val="24"/>
        </w:rPr>
      </w:pPr>
      <w:r>
        <w:rPr>
          <w:sz w:val="24"/>
          <w:szCs w:val="24"/>
        </w:rPr>
        <w:t>13.4投标供应商不得在开标后至投标有效期期满前撤销投标文件。否则投标保证金将不予退还。</w:t>
      </w:r>
    </w:p>
    <w:p>
      <w:pPr>
        <w:spacing w:line="440" w:lineRule="exact"/>
        <w:ind w:firstLine="424" w:firstLineChars="177"/>
        <w:rPr>
          <w:sz w:val="24"/>
          <w:szCs w:val="24"/>
        </w:rPr>
      </w:pPr>
      <w:bookmarkStart w:id="49" w:name="_Toc16590"/>
      <w:bookmarkStart w:id="50" w:name="_Toc19691"/>
      <w:r>
        <w:rPr>
          <w:sz w:val="24"/>
          <w:szCs w:val="24"/>
        </w:rPr>
        <w:t>13.5各投标供应商无论中标与否，投标文件一律不退。</w:t>
      </w:r>
      <w:bookmarkEnd w:id="49"/>
      <w:bookmarkEnd w:id="50"/>
    </w:p>
    <w:p>
      <w:pPr>
        <w:pStyle w:val="4"/>
        <w:spacing w:before="480" w:beforeLines="200" w:after="0" w:line="440" w:lineRule="exact"/>
        <w:jc w:val="center"/>
        <w:rPr>
          <w:rFonts w:ascii="Times New Roman" w:hAnsi="Times New Roman" w:eastAsia="宋体"/>
          <w:sz w:val="28"/>
          <w:szCs w:val="28"/>
        </w:rPr>
      </w:pPr>
      <w:bookmarkStart w:id="51" w:name="_Toc13817"/>
      <w:bookmarkStart w:id="52" w:name="_Toc24126"/>
      <w:r>
        <w:rPr>
          <w:rFonts w:ascii="Times New Roman" w:hAnsi="Times New Roman" w:eastAsia="宋体"/>
          <w:sz w:val="28"/>
          <w:szCs w:val="28"/>
        </w:rPr>
        <w:t>第四章、</w:t>
      </w:r>
      <w:bookmarkEnd w:id="51"/>
      <w:r>
        <w:rPr>
          <w:rFonts w:ascii="Times New Roman" w:hAnsi="Times New Roman" w:eastAsia="宋体"/>
          <w:sz w:val="28"/>
          <w:szCs w:val="28"/>
        </w:rPr>
        <w:t>评标委员会</w:t>
      </w:r>
      <w:bookmarkEnd w:id="52"/>
    </w:p>
    <w:p>
      <w:pPr>
        <w:spacing w:line="440" w:lineRule="exact"/>
        <w:rPr>
          <w:bCs/>
          <w:sz w:val="24"/>
          <w:szCs w:val="24"/>
        </w:rPr>
      </w:pPr>
      <w:r>
        <w:rPr>
          <w:b/>
          <w:sz w:val="24"/>
          <w:szCs w:val="24"/>
        </w:rPr>
        <w:t>1. 评标委员会组成</w:t>
      </w:r>
    </w:p>
    <w:p>
      <w:pPr>
        <w:spacing w:line="440" w:lineRule="exact"/>
        <w:ind w:firstLine="480" w:firstLineChars="200"/>
        <w:rPr>
          <w:bCs/>
          <w:sz w:val="24"/>
          <w:szCs w:val="24"/>
        </w:rPr>
      </w:pPr>
      <w:r>
        <w:rPr>
          <w:bCs/>
          <w:sz w:val="24"/>
          <w:szCs w:val="24"/>
        </w:rPr>
        <w:t>1.1由采购人根据《中华人民共和国政府采购法》规定，依法组建本次磋商的评标委员会，负责组织本次磋商的磋商活动。评标委员会负责向采购人推荐拟成交人或者根据采购人的授权直接确定成交人。</w:t>
      </w:r>
    </w:p>
    <w:p>
      <w:pPr>
        <w:spacing w:line="440" w:lineRule="exact"/>
        <w:ind w:firstLine="480" w:firstLineChars="200"/>
        <w:rPr>
          <w:bCs/>
          <w:sz w:val="24"/>
          <w:szCs w:val="24"/>
        </w:rPr>
      </w:pPr>
      <w:r>
        <w:rPr>
          <w:bCs/>
          <w:sz w:val="24"/>
          <w:szCs w:val="24"/>
        </w:rPr>
        <w:t>本招标文件中所指的评标委员会及其成员，适用于采取公开招标和邀请招标的采购方式。本招标文件中对评标委员会及其成员的要求，适用于采取公开招标、邀请招标、询价或单一来源采购方式时依法组成的评标小组及其成员。</w:t>
      </w:r>
    </w:p>
    <w:p>
      <w:pPr>
        <w:spacing w:line="440" w:lineRule="exact"/>
        <w:ind w:firstLine="480" w:firstLineChars="200"/>
        <w:rPr>
          <w:bCs/>
          <w:sz w:val="24"/>
          <w:szCs w:val="24"/>
        </w:rPr>
      </w:pPr>
      <w:r>
        <w:rPr>
          <w:bCs/>
          <w:sz w:val="24"/>
          <w:szCs w:val="24"/>
        </w:rPr>
        <w:t>1.2评标委员会人选于开标前确定。评标委员会成员名单在成交结果确定前保密。</w:t>
      </w:r>
    </w:p>
    <w:p>
      <w:pPr>
        <w:spacing w:line="440" w:lineRule="exact"/>
        <w:ind w:firstLine="480" w:firstLineChars="200"/>
        <w:rPr>
          <w:bCs/>
          <w:sz w:val="24"/>
          <w:szCs w:val="24"/>
        </w:rPr>
      </w:pPr>
      <w:r>
        <w:rPr>
          <w:bCs/>
          <w:sz w:val="24"/>
          <w:szCs w:val="24"/>
        </w:rPr>
        <w:t>1.3评标委员会由有关技术、经济等方面的专家和采购人熟悉相关业务的代表人员组成，成员为三人及以上的单数，其中技术、经济等方面的成员人数不少于成员总数的三分之二。</w:t>
      </w:r>
    </w:p>
    <w:p>
      <w:pPr>
        <w:spacing w:line="440" w:lineRule="exact"/>
        <w:ind w:firstLine="480" w:firstLineChars="200"/>
        <w:rPr>
          <w:bCs/>
          <w:sz w:val="24"/>
          <w:szCs w:val="24"/>
        </w:rPr>
      </w:pPr>
      <w:r>
        <w:rPr>
          <w:bCs/>
          <w:sz w:val="24"/>
          <w:szCs w:val="24"/>
        </w:rPr>
        <w:t>1.4按前款规定，评标委员会的成员从评标专家库中采取随机抽取的方式确定。对于技术复杂、专业性要求较高或者国家有特殊要求的采购项目，抽取的专家不能满足评标工作需要时，将采取直接确定的方式选定评标委员会的人选。</w:t>
      </w:r>
    </w:p>
    <w:p>
      <w:pPr>
        <w:spacing w:line="440" w:lineRule="exact"/>
        <w:rPr>
          <w:b/>
          <w:bCs/>
          <w:sz w:val="24"/>
          <w:szCs w:val="24"/>
        </w:rPr>
      </w:pPr>
      <w:r>
        <w:rPr>
          <w:b/>
          <w:bCs/>
          <w:sz w:val="24"/>
          <w:szCs w:val="24"/>
        </w:rPr>
        <w:t>2.评标委员会专家的条件和回避规定</w:t>
      </w:r>
    </w:p>
    <w:p>
      <w:pPr>
        <w:spacing w:line="440" w:lineRule="exact"/>
        <w:ind w:firstLine="480" w:firstLineChars="200"/>
        <w:rPr>
          <w:bCs/>
          <w:sz w:val="24"/>
          <w:szCs w:val="24"/>
        </w:rPr>
      </w:pPr>
      <w:r>
        <w:rPr>
          <w:bCs/>
          <w:sz w:val="24"/>
          <w:szCs w:val="24"/>
        </w:rPr>
        <w:t>2.1评标委员会专家应符合下列条件：</w:t>
      </w:r>
    </w:p>
    <w:p>
      <w:pPr>
        <w:spacing w:line="440" w:lineRule="exact"/>
        <w:ind w:firstLine="480" w:firstLineChars="200"/>
        <w:rPr>
          <w:bCs/>
          <w:sz w:val="24"/>
          <w:szCs w:val="24"/>
        </w:rPr>
      </w:pPr>
      <w:r>
        <w:rPr>
          <w:bCs/>
          <w:sz w:val="24"/>
          <w:szCs w:val="24"/>
        </w:rPr>
        <w:t>2.1.1熟悉有关政府采购和竞争性磋商投标的法律法规；</w:t>
      </w:r>
    </w:p>
    <w:p>
      <w:pPr>
        <w:spacing w:line="440" w:lineRule="exact"/>
        <w:ind w:firstLine="480" w:firstLineChars="200"/>
        <w:rPr>
          <w:bCs/>
          <w:sz w:val="24"/>
          <w:szCs w:val="24"/>
        </w:rPr>
      </w:pPr>
      <w:r>
        <w:rPr>
          <w:bCs/>
          <w:sz w:val="24"/>
          <w:szCs w:val="24"/>
        </w:rPr>
        <w:t>2.1.2在相关专业领域工作满八年并具有高级职称或者同等专业水平；</w:t>
      </w:r>
    </w:p>
    <w:p>
      <w:pPr>
        <w:spacing w:line="440" w:lineRule="exact"/>
        <w:ind w:firstLine="480" w:firstLineChars="200"/>
        <w:rPr>
          <w:bCs/>
          <w:sz w:val="24"/>
          <w:szCs w:val="24"/>
        </w:rPr>
      </w:pPr>
      <w:r>
        <w:rPr>
          <w:bCs/>
          <w:sz w:val="24"/>
          <w:szCs w:val="24"/>
        </w:rPr>
        <w:t>2.1.3熟悉有关竞争性磋商投标的法律法规，并具有与竞争性磋商项目相关的实践经验；</w:t>
      </w:r>
    </w:p>
    <w:p>
      <w:pPr>
        <w:spacing w:line="440" w:lineRule="exact"/>
        <w:ind w:firstLine="480" w:firstLineChars="200"/>
        <w:rPr>
          <w:bCs/>
          <w:sz w:val="24"/>
          <w:szCs w:val="24"/>
        </w:rPr>
      </w:pPr>
      <w:r>
        <w:rPr>
          <w:bCs/>
          <w:sz w:val="24"/>
          <w:szCs w:val="24"/>
        </w:rPr>
        <w:t>2.1.4能够认真、公正、诚实、廉洁的履行职责。</w:t>
      </w:r>
    </w:p>
    <w:p>
      <w:pPr>
        <w:spacing w:line="440" w:lineRule="exact"/>
        <w:ind w:firstLine="480" w:firstLineChars="200"/>
        <w:rPr>
          <w:bCs/>
          <w:sz w:val="24"/>
          <w:szCs w:val="24"/>
        </w:rPr>
      </w:pPr>
      <w:r>
        <w:rPr>
          <w:bCs/>
          <w:sz w:val="24"/>
          <w:szCs w:val="24"/>
        </w:rPr>
        <w:t>2.2有下列情形之一的，不得担任评标委员会成员：</w:t>
      </w:r>
    </w:p>
    <w:p>
      <w:pPr>
        <w:spacing w:line="440" w:lineRule="exact"/>
        <w:ind w:firstLine="480" w:firstLineChars="200"/>
        <w:rPr>
          <w:bCs/>
          <w:sz w:val="24"/>
          <w:szCs w:val="24"/>
        </w:rPr>
      </w:pPr>
      <w:r>
        <w:rPr>
          <w:bCs/>
          <w:sz w:val="24"/>
          <w:szCs w:val="24"/>
        </w:rPr>
        <w:t>2.2.1与投标方或者投标方主要负责人有近亲关系的或有利害关系的；</w:t>
      </w:r>
    </w:p>
    <w:p>
      <w:pPr>
        <w:spacing w:line="440" w:lineRule="exact"/>
        <w:ind w:firstLine="480" w:firstLineChars="200"/>
        <w:rPr>
          <w:bCs/>
          <w:sz w:val="24"/>
          <w:szCs w:val="24"/>
        </w:rPr>
      </w:pPr>
      <w:r>
        <w:rPr>
          <w:bCs/>
          <w:sz w:val="24"/>
          <w:szCs w:val="24"/>
        </w:rPr>
        <w:t>2.2.2与项目主管部门或者行政监督部门的人员有近亲关系的或有利害关系的；</w:t>
      </w:r>
    </w:p>
    <w:p>
      <w:pPr>
        <w:spacing w:line="440" w:lineRule="exact"/>
        <w:ind w:firstLine="480" w:firstLineChars="200"/>
        <w:rPr>
          <w:bCs/>
          <w:sz w:val="24"/>
          <w:szCs w:val="24"/>
        </w:rPr>
      </w:pPr>
      <w:r>
        <w:rPr>
          <w:bCs/>
          <w:sz w:val="24"/>
          <w:szCs w:val="24"/>
        </w:rPr>
        <w:t>2.2.3与投标方有经济利益关系，可能影响对投标公正评标的；</w:t>
      </w:r>
    </w:p>
    <w:p>
      <w:pPr>
        <w:spacing w:line="440" w:lineRule="exact"/>
        <w:ind w:firstLine="480" w:firstLineChars="200"/>
        <w:rPr>
          <w:bCs/>
          <w:sz w:val="24"/>
          <w:szCs w:val="24"/>
        </w:rPr>
      </w:pPr>
      <w:r>
        <w:rPr>
          <w:bCs/>
          <w:sz w:val="24"/>
          <w:szCs w:val="24"/>
        </w:rPr>
        <w:t>2.2.4曾因在竞争性磋商、评标以及其他与竞争性磋商、投标有关活动中从事违法行为而受过行政处罚或刑事处罚的。</w:t>
      </w:r>
    </w:p>
    <w:p>
      <w:pPr>
        <w:spacing w:line="440" w:lineRule="exact"/>
        <w:rPr>
          <w:b/>
          <w:bCs/>
          <w:sz w:val="24"/>
          <w:szCs w:val="24"/>
        </w:rPr>
      </w:pPr>
      <w:r>
        <w:rPr>
          <w:b/>
          <w:bCs/>
          <w:sz w:val="24"/>
          <w:szCs w:val="24"/>
        </w:rPr>
        <w:t>3. 评标委员会成员应当熟悉并认真研究竞争性磋商文件，至少应了解和熟悉以下内容：</w:t>
      </w:r>
    </w:p>
    <w:p>
      <w:pPr>
        <w:spacing w:line="440" w:lineRule="exact"/>
        <w:ind w:firstLine="480" w:firstLineChars="200"/>
        <w:rPr>
          <w:bCs/>
          <w:sz w:val="24"/>
          <w:szCs w:val="24"/>
        </w:rPr>
      </w:pPr>
      <w:r>
        <w:rPr>
          <w:bCs/>
          <w:sz w:val="24"/>
          <w:szCs w:val="24"/>
        </w:rPr>
        <w:t>3.1磋商目的。</w:t>
      </w:r>
    </w:p>
    <w:p>
      <w:pPr>
        <w:spacing w:line="440" w:lineRule="exact"/>
        <w:ind w:firstLine="480" w:firstLineChars="200"/>
        <w:rPr>
          <w:bCs/>
          <w:sz w:val="24"/>
          <w:szCs w:val="24"/>
        </w:rPr>
      </w:pPr>
      <w:r>
        <w:rPr>
          <w:bCs/>
          <w:sz w:val="24"/>
          <w:szCs w:val="24"/>
        </w:rPr>
        <w:t>3.2磋商项目的范围、性质。</w:t>
      </w:r>
    </w:p>
    <w:p>
      <w:pPr>
        <w:spacing w:line="440" w:lineRule="exact"/>
        <w:ind w:firstLine="480" w:firstLineChars="200"/>
        <w:rPr>
          <w:bCs/>
          <w:sz w:val="24"/>
          <w:szCs w:val="24"/>
        </w:rPr>
      </w:pPr>
      <w:r>
        <w:rPr>
          <w:bCs/>
          <w:sz w:val="24"/>
          <w:szCs w:val="24"/>
        </w:rPr>
        <w:t>3.3磋商文件中规定的主要技术要求、标准和商务条款。</w:t>
      </w:r>
    </w:p>
    <w:p>
      <w:pPr>
        <w:spacing w:line="440" w:lineRule="exact"/>
        <w:ind w:firstLine="480" w:firstLineChars="200"/>
        <w:rPr>
          <w:bCs/>
          <w:sz w:val="24"/>
          <w:szCs w:val="24"/>
        </w:rPr>
      </w:pPr>
      <w:r>
        <w:rPr>
          <w:bCs/>
          <w:sz w:val="24"/>
          <w:szCs w:val="24"/>
        </w:rPr>
        <w:t>3.4磋商文件规定的评标原则、评标标准、评标方法和在评标过程中应考虑的相关因素。</w:t>
      </w:r>
    </w:p>
    <w:p>
      <w:pPr>
        <w:spacing w:line="440" w:lineRule="exact"/>
        <w:rPr>
          <w:b/>
          <w:sz w:val="24"/>
          <w:szCs w:val="24"/>
        </w:rPr>
      </w:pPr>
      <w:r>
        <w:rPr>
          <w:bCs/>
          <w:sz w:val="24"/>
          <w:szCs w:val="24"/>
        </w:rPr>
        <w:t>4. 采购人应当向评标委员会提供评标所需的重要信息和数据。</w:t>
      </w:r>
    </w:p>
    <w:p>
      <w:pPr>
        <w:spacing w:line="440" w:lineRule="exact"/>
        <w:rPr>
          <w:b/>
          <w:bCs/>
          <w:sz w:val="24"/>
          <w:szCs w:val="24"/>
        </w:rPr>
      </w:pPr>
      <w:r>
        <w:rPr>
          <w:b/>
          <w:bCs/>
          <w:sz w:val="24"/>
          <w:szCs w:val="24"/>
        </w:rPr>
        <w:t>5. 评标委员会成员有前款规定情形之一的，应当主动提出回避。</w:t>
      </w:r>
    </w:p>
    <w:p>
      <w:pPr>
        <w:spacing w:line="440" w:lineRule="exact"/>
        <w:rPr>
          <w:b/>
          <w:sz w:val="24"/>
          <w:szCs w:val="24"/>
        </w:rPr>
      </w:pPr>
      <w:r>
        <w:rPr>
          <w:b/>
          <w:bCs/>
          <w:sz w:val="24"/>
          <w:szCs w:val="24"/>
        </w:rPr>
        <w:t>6. 评标委员会</w:t>
      </w:r>
      <w:r>
        <w:rPr>
          <w:b/>
          <w:sz w:val="24"/>
          <w:szCs w:val="24"/>
        </w:rPr>
        <w:t xml:space="preserve">及其成员应当履行的义务： </w:t>
      </w:r>
    </w:p>
    <w:p>
      <w:pPr>
        <w:spacing w:line="440" w:lineRule="exact"/>
        <w:ind w:firstLine="480" w:firstLineChars="200"/>
        <w:rPr>
          <w:bCs/>
          <w:sz w:val="24"/>
          <w:szCs w:val="24"/>
        </w:rPr>
      </w:pPr>
      <w:r>
        <w:rPr>
          <w:bCs/>
          <w:sz w:val="24"/>
          <w:szCs w:val="24"/>
        </w:rPr>
        <w:t>6.1遵纪守法，客观、公正、廉洁地履行职责；</w:t>
      </w:r>
    </w:p>
    <w:p>
      <w:pPr>
        <w:spacing w:line="440" w:lineRule="exact"/>
        <w:ind w:firstLine="470" w:firstLineChars="196"/>
        <w:rPr>
          <w:bCs/>
          <w:sz w:val="24"/>
          <w:szCs w:val="24"/>
        </w:rPr>
      </w:pPr>
      <w:r>
        <w:rPr>
          <w:bCs/>
          <w:sz w:val="24"/>
          <w:szCs w:val="24"/>
        </w:rPr>
        <w:t>6.2 按照竞争性磋商文件规定的磋商方法和标准进行磋商，严格履行签字确认手续，对磋商意见承担个人责任；</w:t>
      </w:r>
    </w:p>
    <w:p>
      <w:pPr>
        <w:spacing w:line="440" w:lineRule="exact"/>
        <w:ind w:firstLine="470" w:firstLineChars="196"/>
        <w:rPr>
          <w:bCs/>
          <w:sz w:val="24"/>
          <w:szCs w:val="24"/>
        </w:rPr>
      </w:pPr>
      <w:r>
        <w:rPr>
          <w:bCs/>
          <w:sz w:val="24"/>
          <w:szCs w:val="24"/>
        </w:rPr>
        <w:t>6.3对磋商过程和结果，以及供应商的商业秘密保密；</w:t>
      </w:r>
    </w:p>
    <w:p>
      <w:pPr>
        <w:spacing w:line="440" w:lineRule="exact"/>
        <w:ind w:firstLine="470" w:firstLineChars="196"/>
        <w:rPr>
          <w:bCs/>
          <w:sz w:val="24"/>
          <w:szCs w:val="24"/>
        </w:rPr>
      </w:pPr>
      <w:r>
        <w:rPr>
          <w:bCs/>
          <w:sz w:val="24"/>
          <w:szCs w:val="24"/>
        </w:rPr>
        <w:t>6.4参与评标委员会结果报告的起草；</w:t>
      </w:r>
    </w:p>
    <w:p>
      <w:pPr>
        <w:spacing w:line="440" w:lineRule="exact"/>
        <w:ind w:firstLine="470" w:firstLineChars="196"/>
        <w:rPr>
          <w:bCs/>
          <w:sz w:val="24"/>
          <w:szCs w:val="24"/>
        </w:rPr>
      </w:pPr>
      <w:r>
        <w:rPr>
          <w:bCs/>
          <w:sz w:val="24"/>
          <w:szCs w:val="24"/>
        </w:rPr>
        <w:t>6.5配合财政部门的投诉处理工作；</w:t>
      </w:r>
    </w:p>
    <w:p>
      <w:pPr>
        <w:spacing w:line="440" w:lineRule="exact"/>
        <w:ind w:firstLine="470" w:firstLineChars="196"/>
        <w:rPr>
          <w:bCs/>
          <w:sz w:val="24"/>
          <w:szCs w:val="24"/>
        </w:rPr>
      </w:pPr>
      <w:r>
        <w:rPr>
          <w:bCs/>
          <w:sz w:val="24"/>
          <w:szCs w:val="24"/>
        </w:rPr>
        <w:t>6.6配合采购人答复投标供应商提出的质疑。</w:t>
      </w:r>
    </w:p>
    <w:p>
      <w:pPr>
        <w:spacing w:line="440" w:lineRule="exact"/>
        <w:rPr>
          <w:b/>
          <w:bCs/>
          <w:sz w:val="24"/>
          <w:szCs w:val="24"/>
        </w:rPr>
      </w:pPr>
      <w:r>
        <w:rPr>
          <w:b/>
          <w:bCs/>
          <w:sz w:val="24"/>
          <w:szCs w:val="24"/>
        </w:rPr>
        <w:t>7. 评标委员会及其成员应注意事项：</w:t>
      </w:r>
    </w:p>
    <w:p>
      <w:pPr>
        <w:spacing w:line="440" w:lineRule="exact"/>
        <w:ind w:firstLine="480" w:firstLineChars="200"/>
        <w:rPr>
          <w:bCs/>
          <w:sz w:val="24"/>
          <w:szCs w:val="24"/>
        </w:rPr>
      </w:pPr>
      <w:r>
        <w:rPr>
          <w:bCs/>
          <w:sz w:val="24"/>
          <w:szCs w:val="24"/>
        </w:rPr>
        <w:t>7.1评标委员会应当客观、公正地履行职责，遵守职业道德，不得与任何投标人或者与竞争性磋商结果有利害关系的人员进行私下接触。</w:t>
      </w:r>
    </w:p>
    <w:p>
      <w:pPr>
        <w:tabs>
          <w:tab w:val="left" w:pos="8280"/>
        </w:tabs>
        <w:spacing w:line="440" w:lineRule="exact"/>
        <w:ind w:right="-1" w:firstLine="540" w:firstLineChars="225"/>
        <w:rPr>
          <w:bCs/>
          <w:sz w:val="24"/>
          <w:szCs w:val="24"/>
        </w:rPr>
      </w:pPr>
      <w:r>
        <w:rPr>
          <w:bCs/>
          <w:sz w:val="24"/>
          <w:szCs w:val="24"/>
        </w:rPr>
        <w:t>7.2评标委员会应当</w:t>
      </w:r>
      <w:r>
        <w:rPr>
          <w:b/>
          <w:bCs/>
          <w:sz w:val="24"/>
          <w:szCs w:val="24"/>
        </w:rPr>
        <w:t>遵循独立评审的原则</w:t>
      </w:r>
      <w:r>
        <w:rPr>
          <w:bCs/>
          <w:sz w:val="24"/>
          <w:szCs w:val="24"/>
        </w:rPr>
        <w:t>，按照《中华人民共和国政府采购法》，要以竞争性磋商文件为评审的唯一依据，不做投标文件以外无关问题讨论和将竞争性磋商文件中没有规定的标准和方法不得作为评审的依据。应本着“实事求是、公正诚信”的原则，根据竞争性磋商文件规定的评审标准和方法，对投标方的投标文件进行系统地评审和比较。并按要求</w:t>
      </w:r>
      <w:r>
        <w:rPr>
          <w:sz w:val="24"/>
          <w:szCs w:val="24"/>
          <w:lang w:val="zh-CN"/>
        </w:rPr>
        <w:t>做好相关书面原始署名记录。</w:t>
      </w:r>
    </w:p>
    <w:p>
      <w:pPr>
        <w:tabs>
          <w:tab w:val="left" w:pos="8280"/>
        </w:tabs>
        <w:spacing w:line="440" w:lineRule="exact"/>
        <w:ind w:right="-1" w:firstLine="540" w:firstLineChars="225"/>
        <w:rPr>
          <w:bCs/>
          <w:sz w:val="24"/>
          <w:szCs w:val="24"/>
        </w:rPr>
      </w:pPr>
      <w:r>
        <w:rPr>
          <w:bCs/>
          <w:sz w:val="24"/>
          <w:szCs w:val="24"/>
        </w:rPr>
        <w:t>7.3评标委员会应当客观、公正地履行职责。评审时，严禁存在</w:t>
      </w:r>
      <w:r>
        <w:rPr>
          <w:sz w:val="24"/>
          <w:szCs w:val="24"/>
          <w:lang w:val="zh-CN"/>
        </w:rPr>
        <w:t>个人印象、个人关系或带有明显倾向性的行为发生。</w:t>
      </w:r>
      <w:r>
        <w:rPr>
          <w:bCs/>
          <w:sz w:val="24"/>
          <w:szCs w:val="24"/>
        </w:rPr>
        <w:t>否则，经核实后，采购人将有权予以制止此类行为的发生，</w:t>
      </w:r>
      <w:r>
        <w:rPr>
          <w:sz w:val="24"/>
          <w:szCs w:val="24"/>
          <w:lang w:val="zh-CN"/>
        </w:rPr>
        <w:t>责成其修正不果的，将做为不良记录记录在案，并按政府采购相关政策法规的规定和程序，向财政监管部门提出处罚建议意见。</w:t>
      </w:r>
    </w:p>
    <w:p>
      <w:pPr>
        <w:spacing w:line="440" w:lineRule="exact"/>
        <w:ind w:firstLine="480" w:firstLineChars="200"/>
        <w:rPr>
          <w:bCs/>
          <w:sz w:val="24"/>
          <w:szCs w:val="24"/>
        </w:rPr>
      </w:pPr>
      <w:r>
        <w:rPr>
          <w:bCs/>
          <w:sz w:val="24"/>
          <w:szCs w:val="24"/>
        </w:rPr>
        <w:t>7.4评标委员会和与本次评审活动有关的工作人员，不得透露对投标文件的评审和比较、成交候选人的推荐情况以及与评审有关的其他情况。</w:t>
      </w:r>
    </w:p>
    <w:p>
      <w:pPr>
        <w:spacing w:line="440" w:lineRule="exact"/>
        <w:ind w:firstLine="480" w:firstLineChars="200"/>
        <w:rPr>
          <w:bCs/>
          <w:sz w:val="24"/>
          <w:szCs w:val="24"/>
        </w:rPr>
      </w:pPr>
      <w:r>
        <w:rPr>
          <w:bCs/>
          <w:sz w:val="24"/>
          <w:szCs w:val="24"/>
        </w:rPr>
        <w:t>7.5除法律需要外，自开标直至宣布成交及签订政府采购合同为止，有关投标文件的审查、澄清、评定及关于磋商的建议等情况，评标委员会及其成员任何人均不得以任何形式泄露，磋商过程中如有不明事宜，需要投标方进行解释的，只能由评标委员会各成员进行询标（答疑）。</w:t>
      </w:r>
    </w:p>
    <w:p>
      <w:pPr>
        <w:spacing w:line="440" w:lineRule="exact"/>
        <w:rPr>
          <w:bCs/>
          <w:sz w:val="24"/>
          <w:szCs w:val="24"/>
        </w:rPr>
      </w:pPr>
      <w:r>
        <w:rPr>
          <w:bCs/>
          <w:sz w:val="24"/>
          <w:szCs w:val="24"/>
        </w:rPr>
        <w:t>8. 与磋商活动有关的工作人员，自开标之日期起至定标日止，在此期间任何监督人、采购人代表、特邀代表、工作人员及供应商不得干扰评标委员会正常及其它磋商工作，否则，采购人将有权取消其权利资格。</w:t>
      </w:r>
      <w:bookmarkStart w:id="53" w:name="_Toc3870"/>
      <w:r>
        <w:rPr>
          <w:sz w:val="24"/>
          <w:szCs w:val="24"/>
        </w:rPr>
        <w:br w:type="page"/>
      </w:r>
    </w:p>
    <w:p>
      <w:pPr>
        <w:pStyle w:val="4"/>
        <w:spacing w:before="0" w:after="0" w:line="440" w:lineRule="exact"/>
        <w:jc w:val="center"/>
        <w:rPr>
          <w:rFonts w:ascii="Times New Roman" w:hAnsi="Times New Roman" w:eastAsia="宋体"/>
          <w:sz w:val="28"/>
          <w:szCs w:val="28"/>
        </w:rPr>
      </w:pPr>
      <w:bookmarkStart w:id="54" w:name="_Toc12468"/>
      <w:r>
        <w:rPr>
          <w:rFonts w:ascii="Times New Roman" w:hAnsi="Times New Roman" w:eastAsia="宋体"/>
          <w:sz w:val="28"/>
          <w:szCs w:val="28"/>
        </w:rPr>
        <w:t>第五章、开　标</w:t>
      </w:r>
      <w:bookmarkEnd w:id="53"/>
      <w:bookmarkEnd w:id="54"/>
    </w:p>
    <w:p>
      <w:pPr>
        <w:spacing w:line="440" w:lineRule="exact"/>
        <w:rPr>
          <w:b/>
          <w:bCs/>
          <w:sz w:val="24"/>
          <w:szCs w:val="24"/>
        </w:rPr>
      </w:pPr>
      <w:r>
        <w:rPr>
          <w:b/>
          <w:bCs/>
          <w:sz w:val="24"/>
          <w:szCs w:val="24"/>
        </w:rPr>
        <w:t>1. 开标</w:t>
      </w:r>
    </w:p>
    <w:p>
      <w:pPr>
        <w:spacing w:line="440" w:lineRule="exact"/>
        <w:ind w:firstLine="480" w:firstLineChars="200"/>
        <w:rPr>
          <w:bCs/>
          <w:sz w:val="24"/>
          <w:szCs w:val="24"/>
        </w:rPr>
      </w:pPr>
      <w:r>
        <w:rPr>
          <w:bCs/>
          <w:sz w:val="24"/>
          <w:szCs w:val="24"/>
        </w:rPr>
        <w:t>1.1本次磋商按磋商文件的规定的时间和地点进行磋商，允许投标人的法定代表人或其授权人参加开标会。</w:t>
      </w:r>
    </w:p>
    <w:p>
      <w:pPr>
        <w:autoSpaceDE w:val="0"/>
        <w:autoSpaceDN w:val="0"/>
        <w:adjustRightInd w:val="0"/>
        <w:spacing w:line="440" w:lineRule="exact"/>
        <w:ind w:firstLine="480"/>
        <w:rPr>
          <w:sz w:val="24"/>
          <w:szCs w:val="24"/>
          <w:lang w:val="zh-CN"/>
        </w:rPr>
      </w:pPr>
      <w:r>
        <w:rPr>
          <w:sz w:val="24"/>
          <w:szCs w:val="24"/>
        </w:rPr>
        <w:t>1</w:t>
      </w:r>
      <w:r>
        <w:rPr>
          <w:sz w:val="24"/>
          <w:szCs w:val="24"/>
          <w:lang w:val="zh-CN"/>
        </w:rPr>
        <w:t>.2为了体现投标人的合法权益，和确保磋商工作的公平、公正，投标人如果认为参加磋商的评标委员会成员及其他与会人员与其他投标供应商有利害关系的，有权在开标现场以举手示意的方式向采购人申请其回避。如现场不提请采购人申请其回避的，则视同无利害关系。</w:t>
      </w:r>
    </w:p>
    <w:p>
      <w:pPr>
        <w:autoSpaceDE w:val="0"/>
        <w:autoSpaceDN w:val="0"/>
        <w:adjustRightInd w:val="0"/>
        <w:spacing w:line="440" w:lineRule="exact"/>
        <w:ind w:firstLine="480"/>
        <w:rPr>
          <w:sz w:val="24"/>
          <w:szCs w:val="24"/>
          <w:lang w:val="zh-CN"/>
        </w:rPr>
      </w:pPr>
      <w:r>
        <w:rPr>
          <w:sz w:val="24"/>
          <w:szCs w:val="24"/>
        </w:rPr>
        <w:t>1</w:t>
      </w:r>
      <w:r>
        <w:rPr>
          <w:sz w:val="24"/>
          <w:szCs w:val="24"/>
          <w:lang w:val="zh-CN"/>
        </w:rPr>
        <w:t>.3按照上述会议通过事项，所有参加投标的供应商如事后发生上述原因的质疑或投诉事项，</w:t>
      </w:r>
      <w:r>
        <w:rPr>
          <w:sz w:val="24"/>
          <w:szCs w:val="24"/>
        </w:rPr>
        <w:t>我公司</w:t>
      </w:r>
      <w:r>
        <w:rPr>
          <w:sz w:val="24"/>
          <w:szCs w:val="24"/>
          <w:lang w:val="zh-CN"/>
        </w:rPr>
        <w:t>将不予采信。磋商评审小组各成员应在磋商方规定时间内阅读和熟悉磋商文件，当要提出疑问事项时，应由招标方本次磋商项目的责任人作为主体解答者，解答不清的，由会议主持进行补充解答。</w:t>
      </w:r>
    </w:p>
    <w:p>
      <w:pPr>
        <w:autoSpaceDE w:val="0"/>
        <w:autoSpaceDN w:val="0"/>
        <w:adjustRightInd w:val="0"/>
        <w:spacing w:line="440" w:lineRule="exact"/>
        <w:ind w:firstLine="480"/>
        <w:rPr>
          <w:sz w:val="24"/>
          <w:szCs w:val="24"/>
          <w:lang w:val="zh-CN"/>
        </w:rPr>
      </w:pPr>
      <w:r>
        <w:rPr>
          <w:sz w:val="24"/>
          <w:szCs w:val="24"/>
          <w:lang w:val="zh-CN"/>
        </w:rPr>
        <w:t>1</w:t>
      </w:r>
      <w:r>
        <w:rPr>
          <w:sz w:val="24"/>
          <w:szCs w:val="24"/>
        </w:rPr>
        <w:t>.3.1</w:t>
      </w:r>
      <w:r>
        <w:rPr>
          <w:sz w:val="24"/>
          <w:szCs w:val="24"/>
          <w:lang w:val="zh-CN"/>
        </w:rPr>
        <w:t>　开标时将检查所有投标文件的密封情况，并在确认无误后拆封投标文件进行唱标。唱标以投标方提交的投标文件正本中“开标一览表”的内容为准，并对唱标内容作以记录。</w:t>
      </w:r>
    </w:p>
    <w:p>
      <w:pPr>
        <w:autoSpaceDE w:val="0"/>
        <w:autoSpaceDN w:val="0"/>
        <w:adjustRightInd w:val="0"/>
        <w:spacing w:line="440" w:lineRule="exact"/>
        <w:ind w:firstLine="480"/>
        <w:rPr>
          <w:sz w:val="24"/>
          <w:szCs w:val="24"/>
          <w:lang w:val="zh-CN"/>
        </w:rPr>
      </w:pPr>
      <w:r>
        <w:rPr>
          <w:sz w:val="24"/>
          <w:szCs w:val="24"/>
          <w:lang w:val="zh-CN"/>
        </w:rPr>
        <w:t>1</w:t>
      </w:r>
      <w:r>
        <w:rPr>
          <w:sz w:val="24"/>
          <w:szCs w:val="24"/>
        </w:rPr>
        <w:t>.3.2</w:t>
      </w:r>
      <w:r>
        <w:rPr>
          <w:sz w:val="24"/>
          <w:szCs w:val="24"/>
          <w:lang w:val="zh-CN"/>
        </w:rPr>
        <w:t>　开标和唱标的顺序，按照递交投标文件的正顺序依次进行。</w:t>
      </w:r>
    </w:p>
    <w:p>
      <w:pPr>
        <w:autoSpaceDE w:val="0"/>
        <w:autoSpaceDN w:val="0"/>
        <w:adjustRightInd w:val="0"/>
        <w:spacing w:line="440" w:lineRule="exact"/>
        <w:ind w:firstLine="480"/>
        <w:rPr>
          <w:sz w:val="24"/>
          <w:szCs w:val="24"/>
          <w:lang w:val="zh-CN"/>
        </w:rPr>
      </w:pPr>
      <w:r>
        <w:rPr>
          <w:sz w:val="24"/>
          <w:szCs w:val="24"/>
          <w:lang w:val="zh-CN"/>
        </w:rPr>
        <w:t>1</w:t>
      </w:r>
      <w:r>
        <w:rPr>
          <w:sz w:val="24"/>
          <w:szCs w:val="24"/>
        </w:rPr>
        <w:t>.3.3</w:t>
      </w:r>
      <w:r>
        <w:rPr>
          <w:sz w:val="24"/>
          <w:szCs w:val="24"/>
          <w:lang w:val="zh-CN"/>
        </w:rPr>
        <w:t>　投标时间截止后，提交投标文件的供应商不足三家时，现场可按政府采购规定程序办理相关手续处理。</w:t>
      </w:r>
    </w:p>
    <w:p>
      <w:pPr>
        <w:spacing w:line="440" w:lineRule="exact"/>
        <w:ind w:left="420" w:leftChars="200"/>
        <w:jc w:val="left"/>
        <w:rPr>
          <w:b/>
          <w:bCs/>
          <w:sz w:val="24"/>
          <w:szCs w:val="24"/>
        </w:rPr>
      </w:pPr>
      <w:r>
        <w:rPr>
          <w:b/>
          <w:bCs/>
          <w:sz w:val="24"/>
          <w:szCs w:val="24"/>
        </w:rPr>
        <w:t>1.4开标时请随身携带以下资质，为方便资质查验时使用：</w:t>
      </w:r>
    </w:p>
    <w:p>
      <w:pPr>
        <w:spacing w:line="440" w:lineRule="exact"/>
        <w:ind w:left="420" w:leftChars="200"/>
        <w:jc w:val="left"/>
        <w:rPr>
          <w:b/>
          <w:bCs/>
          <w:sz w:val="24"/>
          <w:szCs w:val="24"/>
        </w:rPr>
      </w:pPr>
      <w:r>
        <w:rPr>
          <w:b/>
          <w:bCs/>
          <w:sz w:val="24"/>
          <w:szCs w:val="24"/>
        </w:rPr>
        <w:t>（1）企业营业执照（</w:t>
      </w:r>
      <w:r>
        <w:rPr>
          <w:rFonts w:hint="eastAsia"/>
          <w:b/>
          <w:bCs/>
          <w:sz w:val="24"/>
          <w:szCs w:val="24"/>
        </w:rPr>
        <w:t>复印件加盖公章</w:t>
      </w:r>
      <w:r>
        <w:rPr>
          <w:b/>
          <w:bCs/>
          <w:sz w:val="24"/>
          <w:szCs w:val="24"/>
        </w:rPr>
        <w:t>）；</w:t>
      </w:r>
    </w:p>
    <w:p>
      <w:pPr>
        <w:spacing w:line="440" w:lineRule="exact"/>
        <w:ind w:left="420" w:leftChars="200"/>
        <w:jc w:val="left"/>
        <w:rPr>
          <w:b/>
          <w:bCs/>
          <w:color w:val="auto"/>
          <w:sz w:val="24"/>
          <w:szCs w:val="24"/>
          <w:em w:val="dot"/>
        </w:rPr>
      </w:pPr>
      <w:r>
        <w:rPr>
          <w:b/>
          <w:bCs/>
          <w:sz w:val="24"/>
          <w:szCs w:val="24"/>
        </w:rPr>
        <w:t>（2）法人授权委托书</w:t>
      </w:r>
      <w:r>
        <w:rPr>
          <w:rFonts w:hint="eastAsia"/>
          <w:b/>
          <w:bCs/>
          <w:sz w:val="24"/>
          <w:szCs w:val="24"/>
        </w:rPr>
        <w:t>及身份证明文件</w:t>
      </w:r>
      <w:r>
        <w:rPr>
          <w:b/>
          <w:bCs/>
          <w:sz w:val="24"/>
          <w:szCs w:val="24"/>
        </w:rPr>
        <w:t>（原件）</w:t>
      </w:r>
      <w:r>
        <w:rPr>
          <w:b/>
          <w:bCs/>
          <w:color w:val="auto"/>
          <w:sz w:val="24"/>
          <w:szCs w:val="24"/>
          <w:em w:val="dot"/>
        </w:rPr>
        <w:t>；</w:t>
      </w:r>
    </w:p>
    <w:p>
      <w:pPr>
        <w:spacing w:line="440" w:lineRule="exact"/>
        <w:ind w:firstLine="424" w:firstLineChars="176"/>
        <w:rPr>
          <w:b/>
          <w:bCs/>
          <w:sz w:val="24"/>
          <w:szCs w:val="24"/>
        </w:rPr>
      </w:pPr>
      <w:r>
        <w:rPr>
          <w:b/>
          <w:bCs/>
          <w:sz w:val="24"/>
          <w:szCs w:val="24"/>
        </w:rPr>
        <w:t>1.5投标文件响应性审查</w:t>
      </w:r>
    </w:p>
    <w:p>
      <w:pPr>
        <w:spacing w:line="440" w:lineRule="exact"/>
        <w:ind w:firstLine="480" w:firstLineChars="200"/>
        <w:rPr>
          <w:bCs/>
          <w:sz w:val="24"/>
          <w:szCs w:val="24"/>
        </w:rPr>
      </w:pPr>
      <w:r>
        <w:rPr>
          <w:sz w:val="24"/>
          <w:szCs w:val="24"/>
        </w:rPr>
        <w:t>1</w:t>
      </w:r>
      <w:r>
        <w:rPr>
          <w:sz w:val="24"/>
          <w:szCs w:val="24"/>
          <w:lang w:val="zh-CN"/>
        </w:rPr>
        <w:t>.</w:t>
      </w:r>
      <w:r>
        <w:rPr>
          <w:sz w:val="24"/>
          <w:szCs w:val="24"/>
        </w:rPr>
        <w:t>5</w:t>
      </w:r>
      <w:r>
        <w:rPr>
          <w:sz w:val="24"/>
          <w:szCs w:val="24"/>
          <w:lang w:val="zh-CN"/>
        </w:rPr>
        <w:t>.</w:t>
      </w:r>
      <w:r>
        <w:rPr>
          <w:sz w:val="24"/>
          <w:szCs w:val="24"/>
        </w:rPr>
        <w:t>1</w:t>
      </w:r>
      <w:r>
        <w:rPr>
          <w:bCs/>
          <w:sz w:val="24"/>
          <w:szCs w:val="24"/>
        </w:rPr>
        <w:t>开标后，采购人将组织对投标文件进行审查，应检查其是否完整，是否出现计算性错误，投标文件是否按磋商文件要求在规定出签名，是否满足磋商文件的格式要求，是否提供投标保证金等。</w:t>
      </w:r>
    </w:p>
    <w:p>
      <w:pPr>
        <w:spacing w:line="440" w:lineRule="exact"/>
        <w:ind w:firstLine="480" w:firstLineChars="200"/>
        <w:rPr>
          <w:bCs/>
          <w:sz w:val="24"/>
          <w:szCs w:val="24"/>
        </w:rPr>
      </w:pPr>
      <w:r>
        <w:rPr>
          <w:sz w:val="24"/>
          <w:szCs w:val="24"/>
        </w:rPr>
        <w:t>1</w:t>
      </w:r>
      <w:r>
        <w:rPr>
          <w:sz w:val="24"/>
          <w:szCs w:val="24"/>
          <w:lang w:val="zh-CN"/>
        </w:rPr>
        <w:t>.</w:t>
      </w:r>
      <w:r>
        <w:rPr>
          <w:sz w:val="24"/>
          <w:szCs w:val="24"/>
        </w:rPr>
        <w:t>5</w:t>
      </w:r>
      <w:r>
        <w:rPr>
          <w:sz w:val="24"/>
          <w:szCs w:val="24"/>
          <w:lang w:val="zh-CN"/>
        </w:rPr>
        <w:t>.2</w:t>
      </w:r>
      <w:r>
        <w:rPr>
          <w:bCs/>
          <w:sz w:val="24"/>
          <w:szCs w:val="24"/>
        </w:rPr>
        <w:t>在对投标文件进行评估之前，采购人将依据投标人提供的资格证明文件，审查投标人的财务和技术能力。</w:t>
      </w:r>
      <w:r>
        <w:rPr>
          <w:b/>
          <w:sz w:val="24"/>
          <w:szCs w:val="24"/>
        </w:rPr>
        <w:t>如果确定投标人无能力履行合同，其投标将被拒绝。</w:t>
      </w:r>
    </w:p>
    <w:p>
      <w:pPr>
        <w:spacing w:line="440" w:lineRule="exact"/>
        <w:ind w:firstLine="480" w:firstLineChars="200"/>
        <w:rPr>
          <w:bCs/>
          <w:sz w:val="24"/>
          <w:szCs w:val="24"/>
        </w:rPr>
      </w:pPr>
      <w:r>
        <w:rPr>
          <w:sz w:val="24"/>
          <w:szCs w:val="24"/>
        </w:rPr>
        <w:t>1</w:t>
      </w:r>
      <w:r>
        <w:rPr>
          <w:sz w:val="24"/>
          <w:szCs w:val="24"/>
          <w:lang w:val="zh-CN"/>
        </w:rPr>
        <w:t>.</w:t>
      </w:r>
      <w:r>
        <w:rPr>
          <w:sz w:val="24"/>
          <w:szCs w:val="24"/>
        </w:rPr>
        <w:t>5</w:t>
      </w:r>
      <w:r>
        <w:rPr>
          <w:sz w:val="24"/>
          <w:szCs w:val="24"/>
          <w:lang w:val="zh-CN"/>
        </w:rPr>
        <w:t>.3</w:t>
      </w:r>
      <w:r>
        <w:rPr>
          <w:bCs/>
          <w:sz w:val="24"/>
          <w:szCs w:val="24"/>
        </w:rPr>
        <w:t>评标委员会将确定每一投标人是否对磋商文件的要求做出了实质性响应，而没有重大偏离。实质性响应的投标是指符合磋商文件的所有条款、条件和规定且没有重大偏离和保留的投标。</w:t>
      </w:r>
    </w:p>
    <w:p>
      <w:pPr>
        <w:spacing w:line="440" w:lineRule="exact"/>
        <w:ind w:firstLine="480" w:firstLineChars="200"/>
        <w:rPr>
          <w:bCs/>
          <w:sz w:val="24"/>
          <w:szCs w:val="24"/>
        </w:rPr>
      </w:pPr>
      <w:r>
        <w:rPr>
          <w:sz w:val="24"/>
          <w:szCs w:val="24"/>
        </w:rPr>
        <w:t>1</w:t>
      </w:r>
      <w:r>
        <w:rPr>
          <w:sz w:val="24"/>
          <w:szCs w:val="24"/>
          <w:lang w:val="zh-CN"/>
        </w:rPr>
        <w:t>.</w:t>
      </w:r>
      <w:r>
        <w:rPr>
          <w:sz w:val="24"/>
          <w:szCs w:val="24"/>
        </w:rPr>
        <w:t>5</w:t>
      </w:r>
      <w:r>
        <w:rPr>
          <w:sz w:val="24"/>
          <w:szCs w:val="24"/>
          <w:lang w:val="zh-CN"/>
        </w:rPr>
        <w:t>.4</w:t>
      </w:r>
      <w:r>
        <w:rPr>
          <w:bCs/>
          <w:sz w:val="24"/>
          <w:szCs w:val="24"/>
        </w:rPr>
        <w:t>评标委员会判断投标文件的响应性仅基于投标文件本身而不靠外部证据。</w:t>
      </w:r>
    </w:p>
    <w:p>
      <w:pPr>
        <w:spacing w:line="440" w:lineRule="exact"/>
        <w:ind w:firstLine="480" w:firstLineChars="200"/>
        <w:rPr>
          <w:bCs/>
          <w:sz w:val="24"/>
          <w:szCs w:val="24"/>
        </w:rPr>
      </w:pPr>
      <w:r>
        <w:rPr>
          <w:sz w:val="24"/>
          <w:szCs w:val="24"/>
        </w:rPr>
        <w:t>1</w:t>
      </w:r>
      <w:r>
        <w:rPr>
          <w:sz w:val="24"/>
          <w:szCs w:val="24"/>
          <w:lang w:val="zh-CN"/>
        </w:rPr>
        <w:t>.</w:t>
      </w:r>
      <w:r>
        <w:rPr>
          <w:sz w:val="24"/>
          <w:szCs w:val="24"/>
        </w:rPr>
        <w:t>5</w:t>
      </w:r>
      <w:r>
        <w:rPr>
          <w:sz w:val="24"/>
          <w:szCs w:val="24"/>
          <w:lang w:val="zh-CN"/>
        </w:rPr>
        <w:t>.5</w:t>
      </w:r>
      <w:r>
        <w:rPr>
          <w:bCs/>
          <w:sz w:val="24"/>
          <w:szCs w:val="24"/>
        </w:rPr>
        <w:t>评标委员会将拒绝被确定为非实质性响应的投标。投标方不能通过修正或撤回不符合之处而使其投标成为实质性响应的投标。</w:t>
      </w:r>
    </w:p>
    <w:p>
      <w:pPr>
        <w:spacing w:line="440" w:lineRule="exact"/>
        <w:ind w:firstLine="424" w:firstLineChars="176"/>
        <w:rPr>
          <w:b/>
          <w:bCs/>
          <w:sz w:val="24"/>
          <w:szCs w:val="24"/>
        </w:rPr>
      </w:pPr>
      <w:r>
        <w:rPr>
          <w:b/>
          <w:bCs/>
          <w:sz w:val="24"/>
          <w:szCs w:val="24"/>
        </w:rPr>
        <w:t>1.6投标供应商资格资质审查</w:t>
      </w:r>
    </w:p>
    <w:p>
      <w:pPr>
        <w:spacing w:line="440" w:lineRule="exact"/>
        <w:ind w:firstLine="470" w:firstLineChars="196"/>
        <w:rPr>
          <w:sz w:val="24"/>
          <w:szCs w:val="24"/>
        </w:rPr>
      </w:pPr>
      <w:r>
        <w:rPr>
          <w:sz w:val="24"/>
          <w:szCs w:val="24"/>
        </w:rPr>
        <w:t>1.6.1各投标供应商的资格资质审查，现场不接受二次提供所涉及的投标资料，且现场不允许与外界有任何方式的联系和沟通。</w:t>
      </w:r>
    </w:p>
    <w:p>
      <w:pPr>
        <w:spacing w:line="440" w:lineRule="exact"/>
        <w:ind w:firstLine="480" w:firstLineChars="200"/>
        <w:rPr>
          <w:sz w:val="24"/>
          <w:szCs w:val="24"/>
        </w:rPr>
      </w:pPr>
      <w:r>
        <w:rPr>
          <w:sz w:val="24"/>
          <w:szCs w:val="24"/>
        </w:rPr>
        <w:t>1.6.2依据磋商文件规定，由磋商方按照投标登记确认先后顺序，当众启封投标文件，并对投标文件的密封性、完整性、时效性、相关资质资格等证照和保证金缴纳情况等进行审查。</w:t>
      </w:r>
      <w:r>
        <w:rPr>
          <w:b/>
          <w:sz w:val="24"/>
          <w:szCs w:val="24"/>
        </w:rPr>
        <w:t>凡不符合前款“第四部分第一章”中1.2条款之规定要求的，</w:t>
      </w:r>
      <w:r>
        <w:rPr>
          <w:b/>
          <w:bCs/>
          <w:sz w:val="24"/>
          <w:szCs w:val="24"/>
        </w:rPr>
        <w:t>其投标将被直接拒绝，并不得进入具体磋商程序。</w:t>
      </w:r>
    </w:p>
    <w:p>
      <w:pPr>
        <w:spacing w:line="440" w:lineRule="exact"/>
        <w:ind w:firstLine="472" w:firstLineChars="196"/>
        <w:rPr>
          <w:b/>
          <w:bCs/>
          <w:sz w:val="24"/>
          <w:szCs w:val="24"/>
        </w:rPr>
      </w:pPr>
      <w:r>
        <w:rPr>
          <w:b/>
          <w:bCs/>
          <w:sz w:val="24"/>
          <w:szCs w:val="24"/>
        </w:rPr>
        <w:t>1.7磋商前的意见征求</w:t>
      </w:r>
    </w:p>
    <w:p>
      <w:pPr>
        <w:spacing w:line="440" w:lineRule="exact"/>
        <w:ind w:firstLine="470" w:firstLineChars="196"/>
        <w:rPr>
          <w:sz w:val="24"/>
          <w:szCs w:val="24"/>
        </w:rPr>
      </w:pPr>
      <w:r>
        <w:rPr>
          <w:bCs/>
          <w:sz w:val="24"/>
          <w:szCs w:val="24"/>
        </w:rPr>
        <w:t>1.7.1</w:t>
      </w:r>
      <w:r>
        <w:rPr>
          <w:sz w:val="24"/>
          <w:szCs w:val="24"/>
        </w:rPr>
        <w:t>严格在磋商文件的规定范围内，由采购人现场以书面的方式，征求采购单位代表对本次评标委员会磋商时应注意的事项及意见建议，并签字确认。</w:t>
      </w:r>
    </w:p>
    <w:p>
      <w:pPr>
        <w:spacing w:line="440" w:lineRule="exact"/>
        <w:ind w:firstLine="470" w:firstLineChars="196"/>
        <w:rPr>
          <w:sz w:val="24"/>
          <w:szCs w:val="24"/>
        </w:rPr>
      </w:pPr>
      <w:r>
        <w:rPr>
          <w:bCs/>
          <w:sz w:val="24"/>
          <w:szCs w:val="24"/>
        </w:rPr>
        <w:t>1.7.2</w:t>
      </w:r>
      <w:r>
        <w:rPr>
          <w:sz w:val="24"/>
          <w:szCs w:val="24"/>
        </w:rPr>
        <w:t>由采购人对本次项目承办责任人严格按照磋商文件的规定范围，核实并提出是否采信的意见并签字确认。</w:t>
      </w:r>
    </w:p>
    <w:p>
      <w:pPr>
        <w:spacing w:line="440" w:lineRule="exact"/>
        <w:ind w:firstLine="470" w:firstLineChars="196"/>
        <w:rPr>
          <w:sz w:val="24"/>
          <w:szCs w:val="24"/>
        </w:rPr>
      </w:pPr>
      <w:r>
        <w:rPr>
          <w:bCs/>
          <w:sz w:val="24"/>
          <w:szCs w:val="24"/>
        </w:rPr>
        <w:t>1.7.3</w:t>
      </w:r>
      <w:r>
        <w:rPr>
          <w:sz w:val="24"/>
          <w:szCs w:val="24"/>
        </w:rPr>
        <w:t>由采购人将可采信的上述意见建议，现场向评标委员会及成员提出可以予以采纳的决定。反之，则不予采纳。</w:t>
      </w:r>
    </w:p>
    <w:p>
      <w:pPr>
        <w:pStyle w:val="4"/>
        <w:spacing w:before="480" w:beforeLines="200" w:after="0" w:line="440" w:lineRule="exact"/>
        <w:jc w:val="center"/>
        <w:rPr>
          <w:rFonts w:ascii="Times New Roman" w:hAnsi="Times New Roman" w:eastAsia="宋体"/>
          <w:sz w:val="28"/>
          <w:szCs w:val="28"/>
        </w:rPr>
      </w:pPr>
      <w:bookmarkStart w:id="55" w:name="_Toc18946"/>
      <w:bookmarkStart w:id="56" w:name="_Toc5076"/>
      <w:r>
        <w:rPr>
          <w:rFonts w:ascii="Times New Roman" w:hAnsi="Times New Roman" w:eastAsia="宋体"/>
          <w:sz w:val="28"/>
          <w:szCs w:val="28"/>
        </w:rPr>
        <w:t>第六章、</w:t>
      </w:r>
      <w:bookmarkEnd w:id="55"/>
      <w:r>
        <w:rPr>
          <w:rFonts w:ascii="Times New Roman" w:hAnsi="Times New Roman" w:eastAsia="宋体"/>
          <w:sz w:val="28"/>
          <w:szCs w:val="28"/>
        </w:rPr>
        <w:t>评标</w:t>
      </w:r>
      <w:bookmarkEnd w:id="56"/>
    </w:p>
    <w:p>
      <w:pPr>
        <w:spacing w:line="440" w:lineRule="exact"/>
        <w:rPr>
          <w:b/>
          <w:bCs/>
          <w:sz w:val="24"/>
          <w:szCs w:val="24"/>
        </w:rPr>
      </w:pPr>
      <w:r>
        <w:rPr>
          <w:b/>
          <w:bCs/>
          <w:sz w:val="24"/>
          <w:szCs w:val="24"/>
        </w:rPr>
        <w:t>1. 评标的依据和方法</w:t>
      </w:r>
    </w:p>
    <w:p>
      <w:pPr>
        <w:spacing w:line="440" w:lineRule="exact"/>
        <w:ind w:firstLine="470" w:firstLineChars="196"/>
        <w:rPr>
          <w:sz w:val="24"/>
          <w:szCs w:val="24"/>
        </w:rPr>
      </w:pPr>
      <w:r>
        <w:rPr>
          <w:sz w:val="24"/>
          <w:szCs w:val="24"/>
        </w:rPr>
        <w:t>1.1评标的依据为竞争性磋商文件。</w:t>
      </w:r>
    </w:p>
    <w:p>
      <w:pPr>
        <w:spacing w:line="440" w:lineRule="exact"/>
        <w:ind w:firstLine="472" w:firstLineChars="196"/>
        <w:rPr>
          <w:sz w:val="24"/>
          <w:szCs w:val="24"/>
        </w:rPr>
      </w:pPr>
      <w:r>
        <w:rPr>
          <w:b/>
          <w:bCs/>
          <w:sz w:val="24"/>
          <w:szCs w:val="24"/>
        </w:rPr>
        <w:t>1.2评标方法采取</w:t>
      </w:r>
      <w:r>
        <w:rPr>
          <w:b/>
          <w:bCs/>
          <w:sz w:val="24"/>
          <w:szCs w:val="24"/>
          <w:u w:val="single"/>
        </w:rPr>
        <w:t>综合评分法</w:t>
      </w:r>
      <w:r>
        <w:rPr>
          <w:sz w:val="24"/>
          <w:szCs w:val="24"/>
          <w:u w:val="single"/>
        </w:rPr>
        <w:t>。</w:t>
      </w:r>
    </w:p>
    <w:p>
      <w:pPr>
        <w:spacing w:line="440" w:lineRule="exact"/>
        <w:ind w:firstLine="470" w:firstLineChars="196"/>
        <w:rPr>
          <w:sz w:val="24"/>
          <w:szCs w:val="24"/>
          <w:lang w:val="zh-CN"/>
        </w:rPr>
      </w:pPr>
      <w:r>
        <w:rPr>
          <w:sz w:val="24"/>
          <w:szCs w:val="24"/>
        </w:rPr>
        <w:t xml:space="preserve">1.3 </w:t>
      </w:r>
      <w:r>
        <w:rPr>
          <w:sz w:val="24"/>
          <w:szCs w:val="24"/>
          <w:lang w:val="zh-CN"/>
        </w:rPr>
        <w:t>当发现投标人的投标文件有以下情形时，将认定为有串标嫌疑而对其予以废标：总报价相近，但其中分项报价不合理，且没有合理解释的；总报价相近，且其中款项报价雷同，又提不出计算依据的；总报价相近，数项子目单价完全相同，且提不出合理的单价组成的；总报价相近，主要材料设备价格极其相近的；总价相同，没有</w:t>
      </w:r>
      <w:r>
        <w:rPr>
          <w:sz w:val="24"/>
          <w:szCs w:val="24"/>
        </w:rPr>
        <w:fldChar w:fldCharType="begin"/>
      </w:r>
      <w:r>
        <w:rPr>
          <w:sz w:val="24"/>
          <w:szCs w:val="24"/>
        </w:rPr>
        <w:instrText xml:space="preserve"> HYPERLINK "http://www.shenmeshi.com/Education/Education_20070429223431.html" </w:instrText>
      </w:r>
      <w:r>
        <w:rPr>
          <w:sz w:val="24"/>
          <w:szCs w:val="24"/>
        </w:rPr>
        <w:fldChar w:fldCharType="separate"/>
      </w:r>
      <w:r>
        <w:rPr>
          <w:sz w:val="24"/>
          <w:szCs w:val="24"/>
          <w:lang w:val="zh-CN"/>
        </w:rPr>
        <w:t>成本分析</w:t>
      </w:r>
      <w:r>
        <w:rPr>
          <w:sz w:val="24"/>
          <w:szCs w:val="24"/>
          <w:lang w:val="zh-CN"/>
        </w:rPr>
        <w:fldChar w:fldCharType="end"/>
      </w:r>
      <w:r>
        <w:rPr>
          <w:sz w:val="24"/>
          <w:szCs w:val="24"/>
          <w:lang w:val="zh-CN"/>
        </w:rPr>
        <w:t>，分项乱调的；几个投标人的</w:t>
      </w:r>
      <w:r>
        <w:rPr>
          <w:sz w:val="24"/>
          <w:szCs w:val="24"/>
        </w:rPr>
        <w:fldChar w:fldCharType="begin"/>
      </w:r>
      <w:r>
        <w:rPr>
          <w:sz w:val="24"/>
          <w:szCs w:val="24"/>
        </w:rPr>
        <w:instrText xml:space="preserve"> HYPERLINK "http://www.shenmeshi.com/Science/Index.html" </w:instrText>
      </w:r>
      <w:r>
        <w:rPr>
          <w:sz w:val="24"/>
          <w:szCs w:val="24"/>
        </w:rPr>
        <w:fldChar w:fldCharType="separate"/>
      </w:r>
      <w:r>
        <w:rPr>
          <w:sz w:val="24"/>
          <w:szCs w:val="24"/>
          <w:lang w:val="zh-CN"/>
        </w:rPr>
        <w:t>技术</w:t>
      </w:r>
      <w:r>
        <w:rPr>
          <w:sz w:val="24"/>
          <w:szCs w:val="24"/>
          <w:lang w:val="zh-CN"/>
        </w:rPr>
        <w:fldChar w:fldCharType="end"/>
      </w:r>
      <w:r>
        <w:rPr>
          <w:sz w:val="24"/>
          <w:szCs w:val="24"/>
          <w:lang w:val="zh-CN"/>
        </w:rPr>
        <w:t>标都雷同的。</w:t>
      </w:r>
    </w:p>
    <w:p>
      <w:pPr>
        <w:spacing w:line="440" w:lineRule="exact"/>
        <w:rPr>
          <w:b/>
          <w:bCs/>
          <w:sz w:val="24"/>
          <w:szCs w:val="24"/>
        </w:rPr>
      </w:pPr>
      <w:r>
        <w:rPr>
          <w:b/>
          <w:bCs/>
          <w:sz w:val="24"/>
          <w:szCs w:val="24"/>
        </w:rPr>
        <w:t>2. 投标文件的澄清</w:t>
      </w:r>
    </w:p>
    <w:p>
      <w:pPr>
        <w:spacing w:line="440" w:lineRule="exact"/>
        <w:ind w:firstLine="470" w:firstLineChars="196"/>
        <w:rPr>
          <w:sz w:val="24"/>
          <w:szCs w:val="24"/>
        </w:rPr>
      </w:pPr>
      <w:r>
        <w:rPr>
          <w:sz w:val="24"/>
          <w:szCs w:val="24"/>
        </w:rPr>
        <w:t>2.1为有助于对投标文件进行审查、评估和比较，采购人组建的评标委员会将对投标人进行磋商，请投标方澄清其投标内容，投标方有责任按照采购人通知的时间、地点指派专人进行答疑和澄清。磋商时投标方代表应作书面记录。并对重要内容做出书面答复。</w:t>
      </w:r>
    </w:p>
    <w:p>
      <w:pPr>
        <w:spacing w:line="440" w:lineRule="exact"/>
        <w:ind w:firstLine="470" w:firstLineChars="196"/>
        <w:rPr>
          <w:sz w:val="24"/>
          <w:szCs w:val="24"/>
        </w:rPr>
      </w:pPr>
      <w:r>
        <w:rPr>
          <w:sz w:val="24"/>
          <w:szCs w:val="24"/>
        </w:rPr>
        <w:t>2.2重要澄清的答复应是书面的。澄清文件须由投标方法定代表人或法人授权代表签字和（或）加盖采购人公章并作为投标文件的组成部分。</w:t>
      </w:r>
    </w:p>
    <w:p>
      <w:pPr>
        <w:spacing w:line="440" w:lineRule="exact"/>
        <w:ind w:firstLine="470" w:firstLineChars="196"/>
        <w:rPr>
          <w:sz w:val="24"/>
          <w:szCs w:val="24"/>
        </w:rPr>
      </w:pPr>
      <w:r>
        <w:rPr>
          <w:sz w:val="24"/>
          <w:szCs w:val="24"/>
        </w:rPr>
        <w:t>2.3评标委员会对于投标文件中个别地方含义不明确、同类问题表述不一致或者有明显文字和计算错误的内容，可以书面形式（由评标委员会专家签字）要求供应商在规定的时间内（磋商结束前）作出必要的澄清、说明或者补正。供应商的澄清、说明或者补正应当采用书面形式，由其法定代表人或授权代理人签字，并不得超出磋商文件的范围或者改变磋商文件的实质性内容。供应商拒不进行澄清、说明、补正的，或者不能在规定时间内做出书面澄清、说明、补正的，评标委员会将取消其继续参加投标的资格。</w:t>
      </w:r>
    </w:p>
    <w:p>
      <w:pPr>
        <w:spacing w:line="440" w:lineRule="exact"/>
        <w:rPr>
          <w:sz w:val="24"/>
          <w:szCs w:val="24"/>
        </w:rPr>
      </w:pPr>
      <w:r>
        <w:rPr>
          <w:b/>
          <w:bCs/>
          <w:sz w:val="24"/>
          <w:szCs w:val="24"/>
        </w:rPr>
        <w:t>3. 对投标文件的评估和比较</w:t>
      </w:r>
    </w:p>
    <w:p>
      <w:pPr>
        <w:spacing w:line="440" w:lineRule="exact"/>
        <w:ind w:firstLine="470" w:firstLineChars="196"/>
        <w:rPr>
          <w:sz w:val="24"/>
          <w:szCs w:val="24"/>
        </w:rPr>
      </w:pPr>
      <w:r>
        <w:rPr>
          <w:sz w:val="24"/>
          <w:szCs w:val="24"/>
        </w:rPr>
        <w:t>3.1对实质性磋商的投标文件进行评估和比较。</w:t>
      </w:r>
    </w:p>
    <w:p>
      <w:pPr>
        <w:spacing w:line="440" w:lineRule="exact"/>
        <w:ind w:firstLine="470" w:firstLineChars="196"/>
        <w:rPr>
          <w:sz w:val="24"/>
          <w:szCs w:val="24"/>
        </w:rPr>
      </w:pPr>
      <w:r>
        <w:rPr>
          <w:sz w:val="24"/>
          <w:szCs w:val="24"/>
        </w:rPr>
        <w:t>3.2除考虑投标价格外，还应考虑以下因素：</w:t>
      </w:r>
    </w:p>
    <w:p>
      <w:pPr>
        <w:spacing w:line="440" w:lineRule="exact"/>
        <w:ind w:firstLine="470" w:firstLineChars="196"/>
        <w:rPr>
          <w:sz w:val="24"/>
          <w:szCs w:val="24"/>
        </w:rPr>
      </w:pPr>
      <w:r>
        <w:rPr>
          <w:sz w:val="24"/>
          <w:szCs w:val="24"/>
        </w:rPr>
        <w:t>3.2.1投标文件中所报交货期及付款方式；</w:t>
      </w:r>
    </w:p>
    <w:p>
      <w:pPr>
        <w:spacing w:line="440" w:lineRule="exact"/>
        <w:ind w:firstLine="470" w:firstLineChars="196"/>
        <w:rPr>
          <w:sz w:val="24"/>
          <w:szCs w:val="24"/>
        </w:rPr>
      </w:pPr>
      <w:r>
        <w:rPr>
          <w:sz w:val="24"/>
          <w:szCs w:val="24"/>
        </w:rPr>
        <w:t>3.2.2配套服务的安全性、先进性（如需要）；</w:t>
      </w:r>
    </w:p>
    <w:p>
      <w:pPr>
        <w:spacing w:line="440" w:lineRule="exact"/>
        <w:ind w:firstLine="470" w:firstLineChars="196"/>
        <w:rPr>
          <w:sz w:val="24"/>
          <w:szCs w:val="24"/>
        </w:rPr>
      </w:pPr>
      <w:r>
        <w:rPr>
          <w:sz w:val="24"/>
          <w:szCs w:val="24"/>
        </w:rPr>
        <w:t>3.2.3投标方为其所供服务提供售后服务；</w:t>
      </w:r>
    </w:p>
    <w:p>
      <w:pPr>
        <w:spacing w:line="440" w:lineRule="exact"/>
        <w:ind w:firstLine="470" w:firstLineChars="196"/>
        <w:rPr>
          <w:sz w:val="24"/>
          <w:szCs w:val="24"/>
        </w:rPr>
      </w:pPr>
      <w:r>
        <w:rPr>
          <w:sz w:val="24"/>
          <w:szCs w:val="24"/>
        </w:rPr>
        <w:t>3.2.4其他相关服务的费用；</w:t>
      </w:r>
    </w:p>
    <w:p>
      <w:pPr>
        <w:spacing w:line="440" w:lineRule="exact"/>
        <w:ind w:firstLine="470" w:firstLineChars="196"/>
        <w:rPr>
          <w:sz w:val="24"/>
          <w:szCs w:val="24"/>
        </w:rPr>
      </w:pPr>
      <w:r>
        <w:rPr>
          <w:sz w:val="24"/>
          <w:szCs w:val="24"/>
        </w:rPr>
        <w:t>3.2.5磋商文件中所要求的有关服务费用；</w:t>
      </w:r>
    </w:p>
    <w:p>
      <w:pPr>
        <w:spacing w:line="440" w:lineRule="exact"/>
        <w:ind w:firstLine="470" w:firstLineChars="196"/>
        <w:rPr>
          <w:sz w:val="24"/>
          <w:szCs w:val="24"/>
        </w:rPr>
      </w:pPr>
      <w:r>
        <w:rPr>
          <w:sz w:val="24"/>
          <w:szCs w:val="24"/>
        </w:rPr>
        <w:t>3.2.6服务期限及售后服务。</w:t>
      </w:r>
    </w:p>
    <w:p>
      <w:pPr>
        <w:spacing w:line="440" w:lineRule="exact"/>
        <w:ind w:firstLine="470" w:firstLineChars="196"/>
        <w:rPr>
          <w:sz w:val="24"/>
          <w:szCs w:val="24"/>
        </w:rPr>
      </w:pPr>
      <w:r>
        <w:rPr>
          <w:sz w:val="24"/>
          <w:szCs w:val="24"/>
        </w:rPr>
        <w:t>3.2.7其他特殊要求因素。</w:t>
      </w:r>
    </w:p>
    <w:p>
      <w:pPr>
        <w:spacing w:line="440" w:lineRule="exact"/>
        <w:rPr>
          <w:b/>
          <w:bCs/>
          <w:sz w:val="24"/>
          <w:szCs w:val="24"/>
        </w:rPr>
      </w:pPr>
      <w:r>
        <w:rPr>
          <w:b/>
          <w:bCs/>
          <w:sz w:val="24"/>
          <w:szCs w:val="24"/>
        </w:rPr>
        <w:t>4. 磋商过程的保密</w:t>
      </w:r>
    </w:p>
    <w:p>
      <w:pPr>
        <w:spacing w:line="440" w:lineRule="exact"/>
        <w:ind w:firstLine="470" w:firstLineChars="196"/>
        <w:rPr>
          <w:sz w:val="24"/>
          <w:szCs w:val="24"/>
        </w:rPr>
      </w:pPr>
      <w:r>
        <w:rPr>
          <w:sz w:val="24"/>
          <w:szCs w:val="24"/>
        </w:rPr>
        <w:t>4.1开标后，凡是属于审查、澄清、评价和比较的有关资料以及授标建议等评标委员会成员或参与磋商的有关工作人员均不得向投标人或其他无关的人员透露，违者给予警告、取消担任评标委员会成员的资格，不得再参加任何投标项目的评标。</w:t>
      </w:r>
    </w:p>
    <w:p>
      <w:pPr>
        <w:spacing w:line="440" w:lineRule="exact"/>
        <w:ind w:firstLine="470" w:firstLineChars="196"/>
        <w:rPr>
          <w:sz w:val="24"/>
          <w:szCs w:val="24"/>
        </w:rPr>
      </w:pPr>
      <w:r>
        <w:rPr>
          <w:sz w:val="24"/>
          <w:szCs w:val="24"/>
        </w:rPr>
        <w:t>4.2投标人在磋商过程中，所进行的试图影响磋商结果的不符合《政府采购法》及本次磋商有关规定的活动，将被取消成交资格。</w:t>
      </w:r>
    </w:p>
    <w:p>
      <w:pPr>
        <w:spacing w:line="440" w:lineRule="exact"/>
        <w:rPr>
          <w:b/>
          <w:bCs/>
          <w:sz w:val="24"/>
          <w:szCs w:val="24"/>
        </w:rPr>
      </w:pPr>
      <w:r>
        <w:rPr>
          <w:b/>
          <w:bCs/>
          <w:sz w:val="24"/>
          <w:szCs w:val="24"/>
        </w:rPr>
        <w:t>5. 初步评审</w:t>
      </w:r>
    </w:p>
    <w:p>
      <w:pPr>
        <w:spacing w:line="440" w:lineRule="exact"/>
        <w:ind w:firstLine="470" w:firstLineChars="196"/>
        <w:rPr>
          <w:sz w:val="24"/>
          <w:szCs w:val="24"/>
        </w:rPr>
      </w:pPr>
      <w:r>
        <w:rPr>
          <w:sz w:val="24"/>
          <w:szCs w:val="24"/>
        </w:rPr>
        <w:t>5.1评标委员会可以书面方式要求投标人对投标文件中含义不明确、对同类问题表述不一致或者有明显文字和计算错误的内容作必要的澄清、说明或补正。澄清、说明或补正应以书面方式进行,并不得超出投标文件的范围或者改变投标文件的实质性内容。投标文件中的大写金额和小写金额不一致的以大写金额为准；总价金额与单价金额不一致的，以单价金额为准。</w:t>
      </w:r>
    </w:p>
    <w:p>
      <w:pPr>
        <w:spacing w:line="440" w:lineRule="exact"/>
        <w:ind w:firstLine="470" w:firstLineChars="196"/>
        <w:rPr>
          <w:sz w:val="24"/>
          <w:szCs w:val="24"/>
        </w:rPr>
      </w:pPr>
      <w:r>
        <w:rPr>
          <w:sz w:val="24"/>
          <w:szCs w:val="24"/>
        </w:rPr>
        <w:t>5.2在磋商过程中，评标委员会发现投标人的报价明显低于其他投标报价，使得其投标报价可能低于其个别成本的，应当要求该投标人做出书面说明并提供相关证明材料。投标人不能合理说明或者不能提供相关证明材料的，评标委员会认定该投标人以低于成本报价投标，其投标应作废标处理。</w:t>
      </w:r>
    </w:p>
    <w:p>
      <w:pPr>
        <w:spacing w:line="440" w:lineRule="exact"/>
        <w:ind w:firstLine="470" w:firstLineChars="196"/>
        <w:rPr>
          <w:sz w:val="24"/>
          <w:szCs w:val="24"/>
          <w:lang w:val="zh-CN"/>
        </w:rPr>
      </w:pPr>
      <w:r>
        <w:rPr>
          <w:sz w:val="24"/>
          <w:szCs w:val="24"/>
        </w:rPr>
        <w:t>5.3</w:t>
      </w:r>
      <w:r>
        <w:rPr>
          <w:b/>
          <w:sz w:val="24"/>
          <w:szCs w:val="24"/>
          <w:lang w:val="zh-CN"/>
        </w:rPr>
        <w:t>报价采取密封的形式提交</w:t>
      </w:r>
      <w:r>
        <w:rPr>
          <w:b/>
          <w:sz w:val="24"/>
          <w:szCs w:val="24"/>
        </w:rPr>
        <w:t>，</w:t>
      </w:r>
      <w:r>
        <w:rPr>
          <w:b/>
          <w:sz w:val="24"/>
          <w:szCs w:val="24"/>
          <w:lang w:val="zh-CN"/>
        </w:rPr>
        <w:t>采用二轮报价方式，第二轮报价为最终报价。投标最低报价，不作为是否成交的唯一依据。</w:t>
      </w:r>
    </w:p>
    <w:p>
      <w:pPr>
        <w:spacing w:line="440" w:lineRule="exact"/>
        <w:ind w:firstLine="472" w:firstLineChars="196"/>
        <w:rPr>
          <w:b/>
          <w:bCs/>
          <w:sz w:val="24"/>
          <w:szCs w:val="24"/>
        </w:rPr>
      </w:pPr>
      <w:r>
        <w:rPr>
          <w:b/>
          <w:bCs/>
          <w:sz w:val="24"/>
          <w:szCs w:val="24"/>
        </w:rPr>
        <w:t>5.4采购人不接受不符合国家有关部门相关规定的投标报价或优惠方案，不接受超过了采购最高限价，或采购人不能支付的报价。</w:t>
      </w:r>
    </w:p>
    <w:p>
      <w:pPr>
        <w:spacing w:line="440" w:lineRule="exact"/>
        <w:ind w:firstLine="470" w:firstLineChars="196"/>
        <w:rPr>
          <w:sz w:val="24"/>
          <w:szCs w:val="24"/>
        </w:rPr>
      </w:pPr>
      <w:r>
        <w:rPr>
          <w:sz w:val="24"/>
          <w:szCs w:val="24"/>
        </w:rPr>
        <w:t>5.5在磋商过程中，评标委员会发现投标人以他人名义投标、串通投标、以行贿手段谋取中标或者以其他弄虚作假方式投标的，该投标人的投标应作废标处理。</w:t>
      </w:r>
    </w:p>
    <w:p>
      <w:pPr>
        <w:spacing w:line="440" w:lineRule="exact"/>
        <w:ind w:firstLine="470" w:firstLineChars="196"/>
        <w:rPr>
          <w:sz w:val="24"/>
          <w:szCs w:val="24"/>
        </w:rPr>
      </w:pPr>
      <w:r>
        <w:rPr>
          <w:sz w:val="24"/>
          <w:szCs w:val="24"/>
        </w:rPr>
        <w:t>5.6投标人的资格条件不符合国家有关规定和竞争性磋商文件要求的，或者拒不按照要求对投标文件进行澄清、说明或补正的，评标委员会可以否决其投标。</w:t>
      </w:r>
    </w:p>
    <w:p>
      <w:pPr>
        <w:spacing w:line="440" w:lineRule="exact"/>
        <w:ind w:firstLine="470" w:firstLineChars="196"/>
        <w:rPr>
          <w:sz w:val="24"/>
          <w:szCs w:val="24"/>
        </w:rPr>
      </w:pPr>
      <w:r>
        <w:rPr>
          <w:sz w:val="24"/>
          <w:szCs w:val="24"/>
        </w:rPr>
        <w:t>5.7评标委员会应当审查每一投标文件是否对竞争性磋商文件提出的所有实质性要求和条件做出响应。未能在实质上响应的投标，应作废标处理。</w:t>
      </w:r>
    </w:p>
    <w:p>
      <w:pPr>
        <w:spacing w:line="440" w:lineRule="exact"/>
        <w:ind w:firstLine="470" w:firstLineChars="196"/>
        <w:rPr>
          <w:sz w:val="24"/>
          <w:szCs w:val="24"/>
        </w:rPr>
      </w:pPr>
      <w:r>
        <w:rPr>
          <w:sz w:val="24"/>
          <w:szCs w:val="24"/>
        </w:rPr>
        <w:t>5.8投标人不得误导、干扰采购人的磋商活动，否则将废除其投标。</w:t>
      </w:r>
    </w:p>
    <w:p>
      <w:pPr>
        <w:spacing w:line="440" w:lineRule="exact"/>
        <w:ind w:firstLine="470" w:firstLineChars="196"/>
        <w:rPr>
          <w:sz w:val="24"/>
          <w:szCs w:val="24"/>
        </w:rPr>
      </w:pPr>
      <w:r>
        <w:rPr>
          <w:sz w:val="24"/>
          <w:szCs w:val="24"/>
        </w:rPr>
        <w:t>5.9评标委员会应当根据竞争性磋商文件，审查并逐项列出投标文件的全部投标偏差。投标偏差分为重大偏差和细微偏差。</w:t>
      </w:r>
    </w:p>
    <w:p>
      <w:pPr>
        <w:spacing w:line="440" w:lineRule="exact"/>
        <w:ind w:firstLine="470" w:firstLineChars="196"/>
        <w:rPr>
          <w:sz w:val="24"/>
          <w:szCs w:val="24"/>
        </w:rPr>
      </w:pPr>
      <w:r>
        <w:rPr>
          <w:sz w:val="24"/>
          <w:szCs w:val="24"/>
        </w:rPr>
        <w:t>5.10下列情况属于重大偏差：</w:t>
      </w:r>
    </w:p>
    <w:p>
      <w:pPr>
        <w:spacing w:line="440" w:lineRule="exact"/>
        <w:ind w:firstLine="470" w:firstLineChars="196"/>
        <w:rPr>
          <w:sz w:val="24"/>
          <w:szCs w:val="24"/>
        </w:rPr>
      </w:pPr>
      <w:r>
        <w:rPr>
          <w:sz w:val="24"/>
          <w:szCs w:val="24"/>
        </w:rPr>
        <w:t>5.10.1没有按照磋商文件要求提供投标保证金的；</w:t>
      </w:r>
    </w:p>
    <w:p>
      <w:pPr>
        <w:spacing w:line="440" w:lineRule="exact"/>
        <w:ind w:firstLine="470" w:firstLineChars="196"/>
        <w:rPr>
          <w:sz w:val="24"/>
          <w:szCs w:val="24"/>
        </w:rPr>
      </w:pPr>
      <w:r>
        <w:rPr>
          <w:sz w:val="24"/>
          <w:szCs w:val="24"/>
        </w:rPr>
        <w:t>5.10.2投标文件没有投标人授权代表签字和加盖公章的；</w:t>
      </w:r>
    </w:p>
    <w:p>
      <w:pPr>
        <w:spacing w:line="440" w:lineRule="exact"/>
        <w:ind w:firstLine="470" w:firstLineChars="196"/>
        <w:rPr>
          <w:sz w:val="24"/>
          <w:szCs w:val="24"/>
        </w:rPr>
      </w:pPr>
      <w:r>
        <w:rPr>
          <w:sz w:val="24"/>
          <w:szCs w:val="24"/>
        </w:rPr>
        <w:t>5.10.3投标文件中附有采购人不能接受的条件的；</w:t>
      </w:r>
    </w:p>
    <w:p>
      <w:pPr>
        <w:spacing w:line="440" w:lineRule="exact"/>
        <w:ind w:firstLine="470" w:firstLineChars="196"/>
        <w:rPr>
          <w:sz w:val="24"/>
          <w:szCs w:val="24"/>
        </w:rPr>
      </w:pPr>
      <w:r>
        <w:rPr>
          <w:sz w:val="24"/>
          <w:szCs w:val="24"/>
        </w:rPr>
        <w:t>5.10.4不符合磋商文件中规定的其他实质性要求的。</w:t>
      </w:r>
    </w:p>
    <w:p>
      <w:pPr>
        <w:spacing w:line="440" w:lineRule="exact"/>
        <w:rPr>
          <w:sz w:val="24"/>
          <w:szCs w:val="24"/>
        </w:rPr>
      </w:pPr>
      <w:r>
        <w:rPr>
          <w:sz w:val="24"/>
          <w:szCs w:val="24"/>
        </w:rPr>
        <w:t>投标文件有上述情形之一的，为未能对磋商文件做出实质性磋商的投标，并作废标处理。</w:t>
      </w:r>
    </w:p>
    <w:p>
      <w:pPr>
        <w:spacing w:line="440" w:lineRule="exact"/>
        <w:ind w:firstLine="470" w:firstLineChars="196"/>
        <w:rPr>
          <w:sz w:val="24"/>
          <w:szCs w:val="24"/>
        </w:rPr>
      </w:pPr>
      <w:r>
        <w:rPr>
          <w:sz w:val="24"/>
          <w:szCs w:val="24"/>
        </w:rPr>
        <w:t>5.11细微偏差是指没有实质上改变磋商文件要求，但在个别地方存在漏项或者提供了不完整的技术信息和数据等情况，并且补正这些遗漏或不完整不会对其他投标人造成不公平的结果。细微偏差不影响投标文件的有效性。</w:t>
      </w:r>
    </w:p>
    <w:p>
      <w:pPr>
        <w:spacing w:line="440" w:lineRule="exact"/>
        <w:ind w:firstLine="470" w:firstLineChars="196"/>
        <w:rPr>
          <w:sz w:val="24"/>
          <w:szCs w:val="24"/>
        </w:rPr>
      </w:pPr>
      <w:r>
        <w:rPr>
          <w:sz w:val="24"/>
          <w:szCs w:val="24"/>
        </w:rPr>
        <w:t>评标委员会应当要求存在细小偏差的投标人在磋商结束前以书面形式予以补正。拒绝补正的，在详细评审时可以对细微偏差作不利于该投标人的量化。</w:t>
      </w:r>
    </w:p>
    <w:p>
      <w:pPr>
        <w:spacing w:line="440" w:lineRule="exact"/>
        <w:ind w:firstLine="470" w:firstLineChars="196"/>
        <w:rPr>
          <w:sz w:val="24"/>
          <w:szCs w:val="24"/>
        </w:rPr>
      </w:pPr>
      <w:r>
        <w:rPr>
          <w:sz w:val="24"/>
          <w:szCs w:val="24"/>
        </w:rPr>
        <w:t>5.12对投标文件响应性的审查</w:t>
      </w:r>
    </w:p>
    <w:p>
      <w:pPr>
        <w:spacing w:line="440" w:lineRule="exact"/>
        <w:ind w:firstLine="470" w:firstLineChars="196"/>
        <w:rPr>
          <w:sz w:val="24"/>
          <w:szCs w:val="24"/>
        </w:rPr>
      </w:pPr>
      <w:r>
        <w:rPr>
          <w:sz w:val="24"/>
          <w:szCs w:val="24"/>
        </w:rPr>
        <w:t>5.12.1开标后，采购人将组织对投标文件进行审查，检查投标文件是否完整，是否出现计算性错误，投标文件正本是否由投标表现人签名，是否满足磋商文件的格式要求，是否提供投标保证金。</w:t>
      </w:r>
    </w:p>
    <w:p>
      <w:pPr>
        <w:spacing w:line="440" w:lineRule="exact"/>
        <w:ind w:firstLine="470" w:firstLineChars="196"/>
        <w:rPr>
          <w:sz w:val="24"/>
          <w:szCs w:val="24"/>
        </w:rPr>
      </w:pPr>
      <w:r>
        <w:rPr>
          <w:sz w:val="24"/>
          <w:szCs w:val="24"/>
        </w:rPr>
        <w:t>5.12.2在对投标文件进行详细评审之前，采购人将依据投标人提供的资格证明文件审查投标人的财务和技术能力。如果确定投标人无能力履行合同，其投标将被拒绝。</w:t>
      </w:r>
    </w:p>
    <w:p>
      <w:pPr>
        <w:spacing w:line="440" w:lineRule="exact"/>
        <w:ind w:firstLine="470" w:firstLineChars="196"/>
        <w:rPr>
          <w:sz w:val="24"/>
          <w:szCs w:val="24"/>
        </w:rPr>
      </w:pPr>
      <w:r>
        <w:rPr>
          <w:sz w:val="24"/>
          <w:szCs w:val="24"/>
        </w:rPr>
        <w:t>5.12.3评标委员会将确定每一投标人是否对磋商文件的要求做出了实质性响应，而没有重大偏离。实质性响应的投标是指符合磋商文件的所有条款、条件和规定且没有重大偏离和保留的投标。重大偏离或保留系指影响到磋商文件规定的服务范围和质量，或限制了采购人的权力和投标人义务的规定，而纠正这些偏离将影响到其他提交实质性投标文件的投标人的公平竞争地位。</w:t>
      </w:r>
    </w:p>
    <w:p>
      <w:pPr>
        <w:spacing w:line="440" w:lineRule="exact"/>
        <w:ind w:firstLine="470" w:firstLineChars="196"/>
        <w:rPr>
          <w:sz w:val="24"/>
          <w:szCs w:val="24"/>
        </w:rPr>
      </w:pPr>
      <w:r>
        <w:rPr>
          <w:sz w:val="24"/>
          <w:szCs w:val="24"/>
        </w:rPr>
        <w:t>5.12.4评标委员会判断投标文件的响应性仅基于投标文件本身而不靠外部证据。</w:t>
      </w:r>
    </w:p>
    <w:p>
      <w:pPr>
        <w:spacing w:line="440" w:lineRule="exact"/>
        <w:ind w:firstLine="470" w:firstLineChars="196"/>
        <w:rPr>
          <w:sz w:val="24"/>
          <w:szCs w:val="24"/>
        </w:rPr>
      </w:pPr>
      <w:r>
        <w:rPr>
          <w:sz w:val="24"/>
          <w:szCs w:val="24"/>
        </w:rPr>
        <w:t>5.12.5评标委员会将拒绝被确定为非实质性响应的投标。投标人不能通过修正或撤消不符合之处而使其投标成为实质性响应的投标。</w:t>
      </w:r>
    </w:p>
    <w:p>
      <w:pPr>
        <w:spacing w:line="440" w:lineRule="exact"/>
        <w:ind w:firstLine="470" w:firstLineChars="196"/>
        <w:rPr>
          <w:sz w:val="24"/>
          <w:szCs w:val="24"/>
        </w:rPr>
      </w:pPr>
      <w:r>
        <w:rPr>
          <w:sz w:val="24"/>
          <w:szCs w:val="24"/>
        </w:rPr>
        <w:t>5.13投标文件的澄清</w:t>
      </w:r>
    </w:p>
    <w:p>
      <w:pPr>
        <w:spacing w:line="440" w:lineRule="exact"/>
        <w:ind w:firstLine="470" w:firstLineChars="196"/>
        <w:rPr>
          <w:sz w:val="24"/>
          <w:szCs w:val="24"/>
        </w:rPr>
      </w:pPr>
      <w:r>
        <w:rPr>
          <w:sz w:val="24"/>
          <w:szCs w:val="24"/>
        </w:rPr>
        <w:t>5.13.1为有助于对投标文件进行审查、评估和比较，采购人有权向投标人质疑，要求投标人澄清其投标内容。投标人有责任按照采购人指定的时间、地点指派专人进行答疑和澄清。</w:t>
      </w:r>
    </w:p>
    <w:p>
      <w:pPr>
        <w:spacing w:line="440" w:lineRule="exact"/>
        <w:ind w:firstLine="470" w:firstLineChars="196"/>
        <w:rPr>
          <w:sz w:val="24"/>
          <w:szCs w:val="24"/>
        </w:rPr>
      </w:pPr>
      <w:r>
        <w:rPr>
          <w:sz w:val="24"/>
          <w:szCs w:val="24"/>
        </w:rPr>
        <w:t>5.13.2所有澄清的答复必须是书面形式，且成为投标文件中的一部分内容。</w:t>
      </w:r>
    </w:p>
    <w:p>
      <w:pPr>
        <w:spacing w:line="440" w:lineRule="exact"/>
        <w:ind w:firstLine="470" w:firstLineChars="196"/>
        <w:rPr>
          <w:sz w:val="24"/>
          <w:szCs w:val="24"/>
        </w:rPr>
      </w:pPr>
      <w:r>
        <w:rPr>
          <w:sz w:val="24"/>
          <w:szCs w:val="24"/>
        </w:rPr>
        <w:t>5.13.3投标人的澄清不得对投标内容进行实质性修改。</w:t>
      </w:r>
    </w:p>
    <w:p>
      <w:pPr>
        <w:spacing w:line="440" w:lineRule="exact"/>
        <w:rPr>
          <w:b/>
          <w:sz w:val="24"/>
          <w:szCs w:val="24"/>
        </w:rPr>
      </w:pPr>
      <w:r>
        <w:rPr>
          <w:b/>
          <w:sz w:val="24"/>
          <w:szCs w:val="24"/>
        </w:rPr>
        <w:t>28. 详细评审</w:t>
      </w:r>
    </w:p>
    <w:p>
      <w:pPr>
        <w:spacing w:line="440" w:lineRule="exact"/>
        <w:ind w:firstLine="424" w:firstLineChars="180"/>
        <w:rPr>
          <w:spacing w:val="-2"/>
          <w:sz w:val="24"/>
          <w:szCs w:val="24"/>
        </w:rPr>
      </w:pPr>
      <w:r>
        <w:rPr>
          <w:spacing w:val="-2"/>
          <w:sz w:val="24"/>
          <w:szCs w:val="24"/>
        </w:rPr>
        <w:t>28.1  经初步评审合格的投标文件，评标委员会应当根据招标文件确定的评标标准和方法，对其技术和商务部分作进一步的评审和比较。</w:t>
      </w:r>
    </w:p>
    <w:p>
      <w:pPr>
        <w:spacing w:line="440" w:lineRule="exact"/>
        <w:ind w:firstLine="424" w:firstLineChars="180"/>
        <w:rPr>
          <w:spacing w:val="-2"/>
          <w:sz w:val="24"/>
          <w:szCs w:val="24"/>
        </w:rPr>
      </w:pPr>
      <w:r>
        <w:rPr>
          <w:spacing w:val="-2"/>
          <w:sz w:val="24"/>
          <w:szCs w:val="24"/>
        </w:rPr>
        <w:t>28.2  采用</w:t>
      </w:r>
      <w:r>
        <w:rPr>
          <w:spacing w:val="-2"/>
          <w:sz w:val="24"/>
          <w:szCs w:val="24"/>
          <w:u w:val="single"/>
        </w:rPr>
        <w:t>　</w:t>
      </w:r>
      <w:r>
        <w:rPr>
          <w:b/>
          <w:bCs/>
          <w:spacing w:val="-2"/>
          <w:sz w:val="24"/>
          <w:szCs w:val="24"/>
          <w:u w:val="single"/>
        </w:rPr>
        <w:t>综合评分法</w:t>
      </w:r>
      <w:r>
        <w:rPr>
          <w:spacing w:val="-2"/>
          <w:sz w:val="24"/>
          <w:szCs w:val="24"/>
          <w:u w:val="single"/>
        </w:rPr>
        <w:t>　</w:t>
      </w:r>
      <w:r>
        <w:rPr>
          <w:spacing w:val="-2"/>
          <w:sz w:val="24"/>
          <w:szCs w:val="24"/>
        </w:rPr>
        <w:t>法衡量投标文件是否最大限度地满足招标文件中规定的各项评价标准。最大限度地满足招标文件中规定的各项综合评价标准的投标，根据得分高低，确定得分前</w:t>
      </w:r>
      <w:r>
        <w:rPr>
          <w:rFonts w:hint="eastAsia"/>
          <w:spacing w:val="-2"/>
          <w:sz w:val="24"/>
          <w:szCs w:val="24"/>
        </w:rPr>
        <w:t>一</w:t>
      </w:r>
      <w:r>
        <w:rPr>
          <w:spacing w:val="-2"/>
          <w:sz w:val="24"/>
          <w:szCs w:val="24"/>
        </w:rPr>
        <w:t>名的投标人为最终的成交人。</w:t>
      </w:r>
    </w:p>
    <w:p>
      <w:pPr>
        <w:spacing w:line="440" w:lineRule="exact"/>
        <w:ind w:firstLine="424" w:firstLineChars="180"/>
        <w:rPr>
          <w:spacing w:val="-2"/>
          <w:sz w:val="24"/>
          <w:szCs w:val="24"/>
        </w:rPr>
      </w:pPr>
      <w:r>
        <w:rPr>
          <w:spacing w:val="-2"/>
          <w:sz w:val="24"/>
          <w:szCs w:val="24"/>
        </w:rPr>
        <w:t>28.3  根据综合评分法完成评标后，评标委员会应当拟定一份书面评标报告提交招标方。评标报告应当载明投标人的投标项目、所作的任何修正、对商业偏差的调整、对技术偏差的调整、对各评审因素的评估以及对每一投标的最终评审结果。</w:t>
      </w:r>
    </w:p>
    <w:p>
      <w:pPr>
        <w:spacing w:line="440" w:lineRule="exact"/>
        <w:ind w:firstLine="424" w:firstLineChars="180"/>
        <w:rPr>
          <w:spacing w:val="-2"/>
          <w:sz w:val="24"/>
          <w:szCs w:val="24"/>
        </w:rPr>
      </w:pPr>
      <w:r>
        <w:rPr>
          <w:spacing w:val="-2"/>
          <w:sz w:val="24"/>
          <w:szCs w:val="24"/>
        </w:rPr>
        <w:t>28.4  评标和定标一般应当在开标后1个工作日内完成，项目金额较大、技术较为复杂等特殊项目的评标工作应当在3个工作日内完成。不能在开标后3个工作日内完成评标和定标的，招标人应当提前3天通知所有投标人延长投标有效期。同意延长投标有效期的投标人应当相应延长投标保证金的有效期，但不得修改投标文件的实质性内容。</w:t>
      </w:r>
    </w:p>
    <w:p>
      <w:pPr>
        <w:spacing w:line="440" w:lineRule="exact"/>
        <w:ind w:firstLine="434" w:firstLineChars="180"/>
        <w:rPr>
          <w:b/>
          <w:sz w:val="24"/>
          <w:szCs w:val="24"/>
        </w:rPr>
      </w:pPr>
      <w:r>
        <w:rPr>
          <w:b/>
          <w:sz w:val="24"/>
          <w:szCs w:val="24"/>
        </w:rPr>
        <w:t>2</w:t>
      </w:r>
      <w:r>
        <w:rPr>
          <w:spacing w:val="-2"/>
          <w:sz w:val="24"/>
          <w:szCs w:val="24"/>
        </w:rPr>
        <w:t>8</w:t>
      </w:r>
      <w:r>
        <w:rPr>
          <w:b/>
          <w:sz w:val="24"/>
          <w:szCs w:val="24"/>
        </w:rPr>
        <w:t>.5  评分标准</w:t>
      </w:r>
    </w:p>
    <w:p>
      <w:pPr>
        <w:spacing w:line="440" w:lineRule="exact"/>
        <w:ind w:firstLine="432" w:firstLineChars="180"/>
        <w:rPr>
          <w:color w:val="auto"/>
          <w:sz w:val="24"/>
          <w:szCs w:val="24"/>
        </w:rPr>
      </w:pPr>
      <w:r>
        <w:rPr>
          <w:sz w:val="24"/>
          <w:szCs w:val="24"/>
        </w:rPr>
        <w:t>评标委员会根据招标文件对各投标人所报商务文件、技术文件进行评审和综合评估打分，打分采取百分</w:t>
      </w:r>
      <w:r>
        <w:rPr>
          <w:color w:val="auto"/>
          <w:sz w:val="24"/>
          <w:szCs w:val="24"/>
        </w:rPr>
        <w:t xml:space="preserve">制。 </w:t>
      </w:r>
    </w:p>
    <w:p>
      <w:pPr>
        <w:spacing w:line="440" w:lineRule="exact"/>
        <w:ind w:firstLine="432" w:firstLineChars="180"/>
        <w:rPr>
          <w:color w:val="auto"/>
          <w:sz w:val="24"/>
          <w:szCs w:val="24"/>
        </w:rPr>
      </w:pPr>
      <w:r>
        <w:rPr>
          <w:color w:val="auto"/>
          <w:sz w:val="24"/>
          <w:szCs w:val="24"/>
        </w:rPr>
        <w:t>一、技术部分，占总分的</w:t>
      </w:r>
      <w:r>
        <w:rPr>
          <w:rFonts w:hint="eastAsia"/>
          <w:color w:val="auto"/>
          <w:sz w:val="24"/>
          <w:szCs w:val="24"/>
          <w:lang w:val="en-US" w:eastAsia="zh-CN"/>
        </w:rPr>
        <w:t>50</w:t>
      </w:r>
      <w:r>
        <w:rPr>
          <w:color w:val="auto"/>
          <w:sz w:val="24"/>
          <w:szCs w:val="24"/>
        </w:rPr>
        <w:t xml:space="preserve">%， </w:t>
      </w:r>
    </w:p>
    <w:p>
      <w:pPr>
        <w:spacing w:line="440" w:lineRule="exact"/>
        <w:ind w:firstLine="432" w:firstLineChars="180"/>
        <w:rPr>
          <w:color w:val="auto"/>
          <w:sz w:val="24"/>
          <w:szCs w:val="24"/>
        </w:rPr>
      </w:pPr>
      <w:r>
        <w:rPr>
          <w:color w:val="auto"/>
          <w:sz w:val="24"/>
          <w:szCs w:val="24"/>
        </w:rPr>
        <w:t>二、商务部分，占总分的</w:t>
      </w:r>
      <w:r>
        <w:rPr>
          <w:rFonts w:hint="eastAsia"/>
          <w:color w:val="auto"/>
          <w:sz w:val="24"/>
          <w:szCs w:val="24"/>
          <w:lang w:val="en-US" w:eastAsia="zh-CN"/>
        </w:rPr>
        <w:t>2</w:t>
      </w:r>
      <w:r>
        <w:rPr>
          <w:color w:val="auto"/>
          <w:sz w:val="24"/>
          <w:szCs w:val="24"/>
        </w:rPr>
        <w:t xml:space="preserve">0% </w:t>
      </w:r>
    </w:p>
    <w:p>
      <w:pPr>
        <w:spacing w:line="440" w:lineRule="exact"/>
        <w:ind w:firstLine="432" w:firstLineChars="180"/>
        <w:rPr>
          <w:b/>
          <w:bCs/>
          <w:color w:val="auto"/>
          <w:sz w:val="24"/>
          <w:szCs w:val="24"/>
        </w:rPr>
      </w:pPr>
      <w:r>
        <w:rPr>
          <w:color w:val="auto"/>
          <w:sz w:val="24"/>
          <w:szCs w:val="24"/>
        </w:rPr>
        <w:t>三、价格部分，占总分的</w:t>
      </w:r>
      <w:r>
        <w:rPr>
          <w:rFonts w:hint="eastAsia"/>
          <w:color w:val="auto"/>
          <w:sz w:val="24"/>
          <w:szCs w:val="24"/>
        </w:rPr>
        <w:t>30</w:t>
      </w:r>
      <w:r>
        <w:rPr>
          <w:color w:val="auto"/>
          <w:sz w:val="24"/>
          <w:szCs w:val="24"/>
        </w:rPr>
        <w:t>%</w:t>
      </w:r>
    </w:p>
    <w:p>
      <w:pPr>
        <w:spacing w:line="440" w:lineRule="exact"/>
        <w:rPr>
          <w:b/>
          <w:sz w:val="24"/>
          <w:szCs w:val="24"/>
        </w:rPr>
      </w:pPr>
      <w:r>
        <w:rPr>
          <w:b/>
          <w:sz w:val="24"/>
          <w:szCs w:val="24"/>
        </w:rPr>
        <w:t>29．综合评分原则</w:t>
      </w:r>
    </w:p>
    <w:p>
      <w:pPr>
        <w:spacing w:line="440" w:lineRule="exact"/>
        <w:ind w:firstLine="424" w:firstLineChars="177"/>
        <w:rPr>
          <w:b/>
          <w:sz w:val="24"/>
          <w:szCs w:val="24"/>
        </w:rPr>
      </w:pPr>
      <w:r>
        <w:rPr>
          <w:sz w:val="24"/>
          <w:szCs w:val="24"/>
        </w:rPr>
        <w:t>1、评标委员会对所报产品价格、技术（配置、质量及性能、技术方案）、财务状况、信誉、业绩、服务、标书的响应程度等因素进行比较与评价，并进行打分和汇总。详见</w:t>
      </w:r>
      <w:r>
        <w:rPr>
          <w:b/>
          <w:sz w:val="24"/>
          <w:szCs w:val="24"/>
          <w:lang w:val="zh-CN"/>
        </w:rPr>
        <w:t>《</w:t>
      </w:r>
      <w:r>
        <w:rPr>
          <w:b/>
          <w:sz w:val="24"/>
          <w:szCs w:val="24"/>
        </w:rPr>
        <w:t>综合评标（分）记录明细表》。</w:t>
      </w:r>
    </w:p>
    <w:p>
      <w:pPr>
        <w:spacing w:line="440" w:lineRule="exact"/>
        <w:ind w:firstLine="424" w:firstLineChars="177"/>
        <w:rPr>
          <w:b/>
          <w:sz w:val="24"/>
          <w:szCs w:val="24"/>
        </w:rPr>
      </w:pPr>
      <w:r>
        <w:rPr>
          <w:sz w:val="24"/>
          <w:szCs w:val="24"/>
        </w:rPr>
        <w:t>2、评标委员会小组成员评标、打分时不得协商，应独立完成。</w:t>
      </w:r>
    </w:p>
    <w:p>
      <w:pPr>
        <w:spacing w:line="440" w:lineRule="exact"/>
        <w:ind w:firstLine="424" w:firstLineChars="177"/>
        <w:rPr>
          <w:b/>
          <w:sz w:val="24"/>
          <w:szCs w:val="24"/>
        </w:rPr>
      </w:pPr>
      <w:r>
        <w:rPr>
          <w:sz w:val="24"/>
          <w:szCs w:val="24"/>
        </w:rPr>
        <w:t>3、未满足招标文件要求的投标人，不予评分。</w:t>
      </w:r>
    </w:p>
    <w:p>
      <w:pPr>
        <w:spacing w:line="440" w:lineRule="exact"/>
        <w:ind w:firstLine="424" w:firstLineChars="177"/>
        <w:rPr>
          <w:b/>
          <w:sz w:val="24"/>
          <w:szCs w:val="24"/>
        </w:rPr>
      </w:pPr>
      <w:r>
        <w:rPr>
          <w:sz w:val="24"/>
          <w:szCs w:val="24"/>
        </w:rPr>
        <w:t>4、评标打分应当按照技术部分、商务部分、报价部分的顺序进行，打分可保留两位小数。</w:t>
      </w:r>
    </w:p>
    <w:p>
      <w:pPr>
        <w:spacing w:line="440" w:lineRule="exact"/>
        <w:ind w:firstLine="424" w:firstLineChars="177"/>
        <w:rPr>
          <w:b/>
          <w:sz w:val="24"/>
          <w:szCs w:val="24"/>
        </w:rPr>
      </w:pPr>
      <w:r>
        <w:rPr>
          <w:sz w:val="24"/>
          <w:szCs w:val="24"/>
        </w:rPr>
        <w:t>5、技术、商务部分应按各小项分档打分，并要载明具体打分时的增减原因，即具体评估（价）的依据及理由。投标文件中各小项指标相近的，打分应属同一档次。在招标方同意的情况下，允许评标委员会小组各成员根据招标书文件部分要求的技术、功能和</w:t>
      </w:r>
      <w:r>
        <w:rPr>
          <w:b/>
          <w:sz w:val="24"/>
          <w:szCs w:val="24"/>
          <w:lang w:val="zh-CN"/>
        </w:rPr>
        <w:t>《</w:t>
      </w:r>
      <w:r>
        <w:rPr>
          <w:b/>
          <w:sz w:val="24"/>
          <w:szCs w:val="24"/>
        </w:rPr>
        <w:t>综合评标（分）记录明细表》</w:t>
      </w:r>
      <w:r>
        <w:rPr>
          <w:sz w:val="24"/>
          <w:szCs w:val="24"/>
        </w:rPr>
        <w:t>表格部分的性能指标要求，可以按各投标文件（投标书和产品技术说明书）实际情况在档次打分范围内调整分值。</w:t>
      </w:r>
    </w:p>
    <w:p>
      <w:pPr>
        <w:spacing w:line="440" w:lineRule="exact"/>
        <w:ind w:firstLine="424" w:firstLineChars="177"/>
        <w:rPr>
          <w:b/>
          <w:color w:val="auto"/>
          <w:sz w:val="24"/>
          <w:szCs w:val="24"/>
        </w:rPr>
      </w:pPr>
      <w:r>
        <w:rPr>
          <w:color w:val="auto"/>
          <w:sz w:val="24"/>
          <w:szCs w:val="24"/>
        </w:rPr>
        <w:t>6、打分采取百分制，其中技术部分占总分的</w:t>
      </w:r>
      <w:r>
        <w:rPr>
          <w:rFonts w:hint="eastAsia"/>
          <w:b/>
          <w:color w:val="auto"/>
          <w:sz w:val="24"/>
          <w:szCs w:val="24"/>
          <w:u w:val="single"/>
          <w:lang w:val="en-US" w:eastAsia="zh-CN"/>
        </w:rPr>
        <w:t>5</w:t>
      </w:r>
      <w:r>
        <w:rPr>
          <w:rFonts w:hint="eastAsia"/>
          <w:b/>
          <w:color w:val="auto"/>
          <w:sz w:val="24"/>
          <w:szCs w:val="24"/>
          <w:u w:val="single"/>
        </w:rPr>
        <w:t>0</w:t>
      </w:r>
      <w:r>
        <w:rPr>
          <w:b/>
          <w:color w:val="auto"/>
          <w:sz w:val="24"/>
          <w:szCs w:val="24"/>
          <w:u w:val="single"/>
        </w:rPr>
        <w:t>%</w:t>
      </w:r>
      <w:r>
        <w:rPr>
          <w:color w:val="auto"/>
          <w:sz w:val="24"/>
          <w:szCs w:val="24"/>
        </w:rPr>
        <w:t>，商务部分占总分的</w:t>
      </w:r>
      <w:r>
        <w:rPr>
          <w:rFonts w:hint="eastAsia"/>
          <w:b/>
          <w:color w:val="auto"/>
          <w:sz w:val="24"/>
          <w:szCs w:val="24"/>
          <w:u w:val="single"/>
          <w:lang w:val="en-US" w:eastAsia="zh-CN"/>
        </w:rPr>
        <w:t>2</w:t>
      </w:r>
      <w:r>
        <w:rPr>
          <w:rFonts w:hint="eastAsia"/>
          <w:b/>
          <w:color w:val="auto"/>
          <w:sz w:val="24"/>
          <w:szCs w:val="24"/>
          <w:u w:val="single"/>
        </w:rPr>
        <w:t>0</w:t>
      </w:r>
      <w:r>
        <w:rPr>
          <w:b/>
          <w:color w:val="auto"/>
          <w:sz w:val="24"/>
          <w:szCs w:val="24"/>
          <w:u w:val="single"/>
        </w:rPr>
        <w:t>%</w:t>
      </w:r>
      <w:r>
        <w:rPr>
          <w:b/>
          <w:color w:val="auto"/>
          <w:sz w:val="24"/>
          <w:szCs w:val="24"/>
        </w:rPr>
        <w:t>，</w:t>
      </w:r>
      <w:r>
        <w:rPr>
          <w:color w:val="auto"/>
          <w:sz w:val="24"/>
          <w:szCs w:val="24"/>
        </w:rPr>
        <w:t>报价部分占总分的</w:t>
      </w:r>
      <w:r>
        <w:rPr>
          <w:rFonts w:hint="eastAsia"/>
          <w:b/>
          <w:color w:val="auto"/>
          <w:sz w:val="24"/>
          <w:szCs w:val="24"/>
          <w:u w:val="single"/>
        </w:rPr>
        <w:t>30</w:t>
      </w:r>
      <w:r>
        <w:rPr>
          <w:b/>
          <w:color w:val="auto"/>
          <w:sz w:val="24"/>
          <w:szCs w:val="24"/>
          <w:u w:val="single"/>
        </w:rPr>
        <w:t>%。</w:t>
      </w:r>
    </w:p>
    <w:p>
      <w:pPr>
        <w:spacing w:line="440" w:lineRule="exact"/>
        <w:ind w:firstLine="424" w:firstLineChars="177"/>
        <w:rPr>
          <w:b/>
          <w:sz w:val="24"/>
          <w:szCs w:val="24"/>
        </w:rPr>
      </w:pPr>
      <w:r>
        <w:rPr>
          <w:sz w:val="24"/>
          <w:szCs w:val="24"/>
        </w:rPr>
        <w:t>7、招标方核对汇总评标委员会各成员评分时，将计算出每一个投标人技术部分和商务部分所得分数的合计数后，再计算出其合计数的算术平均数，对高于或低于这一平均数25%以上的评分，不纳入计算该投标人技术部分和商务部分的合计得分的范围，剩余评标委员会小组成员技术部分和商务部分合计评分的算术平均数加上该投标人报价部分的得分后，即为该投标人的最后综合得分。</w:t>
      </w:r>
    </w:p>
    <w:p>
      <w:pPr>
        <w:tabs>
          <w:tab w:val="left" w:pos="8280"/>
        </w:tabs>
        <w:spacing w:line="440" w:lineRule="exact"/>
        <w:ind w:right="-1" w:firstLine="424" w:firstLineChars="177"/>
        <w:rPr>
          <w:sz w:val="24"/>
          <w:szCs w:val="24"/>
        </w:rPr>
      </w:pPr>
      <w:r>
        <w:rPr>
          <w:sz w:val="24"/>
          <w:szCs w:val="24"/>
        </w:rPr>
        <w:t>8、</w:t>
      </w:r>
      <w:r>
        <w:rPr>
          <w:sz w:val="24"/>
          <w:szCs w:val="24"/>
          <w:lang w:val="zh-CN"/>
        </w:rPr>
        <w:t>由招标方核对录入和汇总计算出每一个投标人的所得分数值，</w:t>
      </w:r>
      <w:r>
        <w:rPr>
          <w:sz w:val="24"/>
          <w:szCs w:val="24"/>
        </w:rPr>
        <w:t>并由高到底排序后，须有评标委员会小组各成员署名确认。如出现得分相同的，</w:t>
      </w:r>
      <w:r>
        <w:rPr>
          <w:sz w:val="24"/>
          <w:szCs w:val="24"/>
          <w:lang w:val="zh-CN"/>
        </w:rPr>
        <w:t>应按投标人的报价由低到高顺序排列；得分且其报价相等的，则按核心技术指标优劣顺序排列。价格、技术指标的高</w:t>
      </w:r>
      <w:r>
        <w:rPr>
          <w:sz w:val="24"/>
          <w:szCs w:val="24"/>
        </w:rPr>
        <w:t>低或优劣由评标委员各成员确认评定。</w:t>
      </w:r>
    </w:p>
    <w:p>
      <w:pPr>
        <w:spacing w:line="440" w:lineRule="exact"/>
        <w:rPr>
          <w:b/>
          <w:sz w:val="24"/>
          <w:szCs w:val="24"/>
        </w:rPr>
      </w:pPr>
      <w:r>
        <w:rPr>
          <w:b/>
          <w:sz w:val="24"/>
          <w:szCs w:val="24"/>
        </w:rPr>
        <w:t>30</w:t>
      </w:r>
      <w:r>
        <w:rPr>
          <w:b/>
          <w:sz w:val="24"/>
          <w:szCs w:val="24"/>
          <w:lang w:val="zh-CN"/>
        </w:rPr>
        <w:t>.</w:t>
      </w:r>
      <w:r>
        <w:rPr>
          <w:b/>
          <w:sz w:val="24"/>
          <w:szCs w:val="24"/>
        </w:rPr>
        <w:t xml:space="preserve"> 《综合评标（分）记录明细表》</w:t>
      </w:r>
    </w:p>
    <w:p>
      <w:pPr>
        <w:spacing w:line="440" w:lineRule="exact"/>
        <w:ind w:firstLine="424" w:firstLineChars="177"/>
        <w:rPr>
          <w:sz w:val="24"/>
          <w:szCs w:val="24"/>
        </w:rPr>
      </w:pPr>
      <w:r>
        <w:rPr>
          <w:sz w:val="24"/>
          <w:szCs w:val="24"/>
        </w:rPr>
        <w:t>1、明细表包括技术部分、商务部分、报价部分、评审分标准、具体评审意见、综合评审意见、分数标准、得分、其他等组成。</w:t>
      </w:r>
    </w:p>
    <w:p>
      <w:pPr>
        <w:spacing w:after="100" w:afterAutospacing="1" w:line="440" w:lineRule="exact"/>
        <w:ind w:firstLine="424" w:firstLineChars="177"/>
        <w:rPr>
          <w:sz w:val="24"/>
          <w:szCs w:val="24"/>
        </w:rPr>
      </w:pPr>
      <w:r>
        <w:rPr>
          <w:sz w:val="24"/>
          <w:szCs w:val="24"/>
        </w:rPr>
        <w:t>2、评标委员会各成员记录原则上不允许有涂改、划擦等，如有应按合规方式修正。不允许在招标方核对汇总且确认之后，在未经许可时，不能再要回重新记录。</w:t>
      </w:r>
    </w:p>
    <w:p>
      <w:pPr>
        <w:spacing w:before="480" w:beforeLines="200" w:after="100" w:afterAutospacing="1" w:line="440" w:lineRule="exact"/>
        <w:ind w:firstLine="373" w:firstLineChars="177"/>
        <w:jc w:val="center"/>
        <w:rPr>
          <w:b/>
          <w:bCs/>
          <w:color w:val="auto"/>
          <w:szCs w:val="21"/>
          <w:lang w:val="zh-TW"/>
        </w:rPr>
      </w:pPr>
      <w:r>
        <w:rPr>
          <w:b/>
          <w:bCs/>
          <w:color w:val="auto"/>
          <w:szCs w:val="21"/>
          <w:lang w:val="zh-TW"/>
        </w:rPr>
        <w:br w:type="page"/>
      </w:r>
    </w:p>
    <w:p>
      <w:pPr>
        <w:spacing w:before="480" w:beforeLines="200" w:line="440" w:lineRule="exact"/>
        <w:ind w:firstLine="373" w:firstLineChars="177"/>
        <w:jc w:val="center"/>
        <w:rPr>
          <w:rFonts w:hint="eastAsia" w:eastAsia="宋体"/>
          <w:b/>
          <w:bCs/>
          <w:color w:val="auto"/>
          <w:szCs w:val="21"/>
          <w:lang w:val="zh-TW" w:eastAsia="zh-CN"/>
        </w:rPr>
      </w:pPr>
      <w:r>
        <w:rPr>
          <w:rFonts w:hint="eastAsia"/>
          <w:b/>
          <w:bCs/>
          <w:color w:val="auto"/>
          <w:szCs w:val="21"/>
          <w:lang w:eastAsia="zh-CN"/>
        </w:rPr>
        <w:t>新疆维吾尔自治区文物考古研究所2022年基建考古项目野外工作车辆租赁采购项目</w:t>
      </w:r>
    </w:p>
    <w:p>
      <w:pPr>
        <w:spacing w:line="440" w:lineRule="exact"/>
        <w:ind w:firstLine="373" w:firstLineChars="177"/>
        <w:jc w:val="center"/>
        <w:rPr>
          <w:b/>
          <w:bCs/>
          <w:color w:val="auto"/>
          <w:szCs w:val="21"/>
        </w:rPr>
      </w:pPr>
      <w:r>
        <w:rPr>
          <w:b/>
          <w:bCs/>
          <w:color w:val="auto"/>
          <w:szCs w:val="21"/>
        </w:rPr>
        <w:t>综合评标（分）记录明细表</w:t>
      </w:r>
    </w:p>
    <w:tbl>
      <w:tblPr>
        <w:tblStyle w:val="57"/>
        <w:tblW w:w="10005"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15" w:type="dxa"/>
          <w:left w:w="15" w:type="dxa"/>
          <w:bottom w:w="15" w:type="dxa"/>
          <w:right w:w="15" w:type="dxa"/>
        </w:tblCellMar>
      </w:tblPr>
      <w:tblGrid>
        <w:gridCol w:w="571"/>
        <w:gridCol w:w="1000"/>
        <w:gridCol w:w="1100"/>
        <w:gridCol w:w="650"/>
        <w:gridCol w:w="6684"/>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539" w:hRule="atLeast"/>
          <w:jc w:val="center"/>
        </w:trPr>
        <w:tc>
          <w:tcPr>
            <w:tcW w:w="571" w:type="dxa"/>
            <w:vMerge w:val="restart"/>
            <w:vAlign w:val="center"/>
          </w:tcPr>
          <w:p>
            <w:pPr>
              <w:snapToGrid w:val="0"/>
              <w:spacing w:line="440" w:lineRule="exact"/>
              <w:jc w:val="center"/>
              <w:textAlignment w:val="center"/>
              <w:rPr>
                <w:b/>
                <w:color w:val="auto"/>
                <w:sz w:val="24"/>
                <w:szCs w:val="24"/>
              </w:rPr>
            </w:pPr>
            <w:r>
              <w:rPr>
                <w:b/>
                <w:color w:val="auto"/>
                <w:sz w:val="24"/>
                <w:szCs w:val="24"/>
                <w:lang w:bidi="ar"/>
              </w:rPr>
              <w:t>序号</w:t>
            </w:r>
          </w:p>
        </w:tc>
        <w:tc>
          <w:tcPr>
            <w:tcW w:w="1000" w:type="dxa"/>
            <w:vMerge w:val="restart"/>
            <w:vAlign w:val="center"/>
          </w:tcPr>
          <w:p>
            <w:pPr>
              <w:snapToGrid w:val="0"/>
              <w:spacing w:line="440" w:lineRule="exact"/>
              <w:jc w:val="center"/>
              <w:textAlignment w:val="center"/>
              <w:rPr>
                <w:b/>
                <w:color w:val="auto"/>
                <w:sz w:val="24"/>
                <w:szCs w:val="24"/>
              </w:rPr>
            </w:pPr>
            <w:r>
              <w:rPr>
                <w:b/>
                <w:color w:val="auto"/>
                <w:sz w:val="24"/>
                <w:szCs w:val="24"/>
                <w:lang w:bidi="ar"/>
              </w:rPr>
              <w:t>项目</w:t>
            </w:r>
          </w:p>
        </w:tc>
        <w:tc>
          <w:tcPr>
            <w:tcW w:w="1100" w:type="dxa"/>
            <w:vMerge w:val="restart"/>
            <w:vAlign w:val="center"/>
          </w:tcPr>
          <w:p>
            <w:pPr>
              <w:snapToGrid w:val="0"/>
              <w:spacing w:line="440" w:lineRule="exact"/>
              <w:jc w:val="center"/>
              <w:textAlignment w:val="center"/>
              <w:rPr>
                <w:b/>
                <w:color w:val="auto"/>
                <w:sz w:val="24"/>
                <w:szCs w:val="24"/>
              </w:rPr>
            </w:pPr>
            <w:r>
              <w:rPr>
                <w:b/>
                <w:color w:val="auto"/>
                <w:sz w:val="24"/>
                <w:szCs w:val="24"/>
                <w:lang w:bidi="ar"/>
              </w:rPr>
              <w:t>评分项目</w:t>
            </w:r>
          </w:p>
        </w:tc>
        <w:tc>
          <w:tcPr>
            <w:tcW w:w="650" w:type="dxa"/>
            <w:vMerge w:val="restart"/>
            <w:vAlign w:val="center"/>
          </w:tcPr>
          <w:p>
            <w:pPr>
              <w:snapToGrid w:val="0"/>
              <w:spacing w:line="440" w:lineRule="exact"/>
              <w:jc w:val="center"/>
              <w:textAlignment w:val="center"/>
              <w:rPr>
                <w:b/>
                <w:color w:val="auto"/>
                <w:sz w:val="24"/>
                <w:szCs w:val="24"/>
              </w:rPr>
            </w:pPr>
            <w:r>
              <w:rPr>
                <w:b/>
                <w:color w:val="auto"/>
                <w:sz w:val="24"/>
                <w:szCs w:val="24"/>
                <w:lang w:bidi="ar"/>
              </w:rPr>
              <w:t>分值</w:t>
            </w:r>
          </w:p>
        </w:tc>
        <w:tc>
          <w:tcPr>
            <w:tcW w:w="6684" w:type="dxa"/>
            <w:vMerge w:val="restart"/>
            <w:vAlign w:val="center"/>
          </w:tcPr>
          <w:p>
            <w:pPr>
              <w:snapToGrid w:val="0"/>
              <w:spacing w:line="440" w:lineRule="exact"/>
              <w:jc w:val="center"/>
              <w:textAlignment w:val="center"/>
              <w:rPr>
                <w:b/>
                <w:color w:val="auto"/>
                <w:sz w:val="24"/>
                <w:szCs w:val="24"/>
              </w:rPr>
            </w:pPr>
            <w:r>
              <w:rPr>
                <w:b/>
                <w:color w:val="auto"/>
                <w:sz w:val="24"/>
                <w:szCs w:val="24"/>
                <w:lang w:bidi="ar"/>
              </w:rPr>
              <w:t>评分标准（以下各项均须填写具体评估依据及理由）</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312" w:hRule="atLeast"/>
          <w:jc w:val="center"/>
        </w:trPr>
        <w:tc>
          <w:tcPr>
            <w:tcW w:w="571" w:type="dxa"/>
            <w:vMerge w:val="continue"/>
            <w:tcBorders>
              <w:bottom w:val="single" w:color="auto" w:sz="4" w:space="0"/>
            </w:tcBorders>
            <w:vAlign w:val="center"/>
          </w:tcPr>
          <w:p>
            <w:pPr>
              <w:snapToGrid w:val="0"/>
              <w:spacing w:line="440" w:lineRule="exact"/>
              <w:jc w:val="center"/>
              <w:rPr>
                <w:b/>
                <w:color w:val="auto"/>
                <w:sz w:val="24"/>
                <w:szCs w:val="24"/>
              </w:rPr>
            </w:pPr>
          </w:p>
        </w:tc>
        <w:tc>
          <w:tcPr>
            <w:tcW w:w="1000" w:type="dxa"/>
            <w:vMerge w:val="continue"/>
            <w:tcBorders>
              <w:bottom w:val="single" w:color="auto" w:sz="4" w:space="0"/>
            </w:tcBorders>
            <w:vAlign w:val="center"/>
          </w:tcPr>
          <w:p>
            <w:pPr>
              <w:snapToGrid w:val="0"/>
              <w:spacing w:line="440" w:lineRule="exact"/>
              <w:jc w:val="center"/>
              <w:rPr>
                <w:b/>
                <w:color w:val="auto"/>
                <w:sz w:val="24"/>
                <w:szCs w:val="24"/>
              </w:rPr>
            </w:pPr>
          </w:p>
        </w:tc>
        <w:tc>
          <w:tcPr>
            <w:tcW w:w="1100" w:type="dxa"/>
            <w:vMerge w:val="continue"/>
            <w:tcBorders>
              <w:bottom w:val="single" w:color="auto" w:sz="4" w:space="0"/>
            </w:tcBorders>
            <w:vAlign w:val="center"/>
          </w:tcPr>
          <w:p>
            <w:pPr>
              <w:snapToGrid w:val="0"/>
              <w:spacing w:line="440" w:lineRule="exact"/>
              <w:jc w:val="center"/>
              <w:rPr>
                <w:b/>
                <w:color w:val="auto"/>
                <w:sz w:val="24"/>
                <w:szCs w:val="24"/>
              </w:rPr>
            </w:pPr>
          </w:p>
        </w:tc>
        <w:tc>
          <w:tcPr>
            <w:tcW w:w="650" w:type="dxa"/>
            <w:vMerge w:val="continue"/>
            <w:tcBorders>
              <w:bottom w:val="single" w:color="auto" w:sz="4" w:space="0"/>
            </w:tcBorders>
            <w:vAlign w:val="center"/>
          </w:tcPr>
          <w:p>
            <w:pPr>
              <w:snapToGrid w:val="0"/>
              <w:spacing w:line="440" w:lineRule="exact"/>
              <w:jc w:val="center"/>
              <w:rPr>
                <w:b/>
                <w:color w:val="auto"/>
                <w:sz w:val="24"/>
                <w:szCs w:val="24"/>
              </w:rPr>
            </w:pPr>
          </w:p>
        </w:tc>
        <w:tc>
          <w:tcPr>
            <w:tcW w:w="6684" w:type="dxa"/>
            <w:vMerge w:val="continue"/>
            <w:tcBorders>
              <w:bottom w:val="single" w:color="auto" w:sz="4" w:space="0"/>
            </w:tcBorders>
            <w:vAlign w:val="center"/>
          </w:tcPr>
          <w:p>
            <w:pPr>
              <w:snapToGrid w:val="0"/>
              <w:spacing w:line="440" w:lineRule="exact"/>
              <w:jc w:val="center"/>
              <w:rPr>
                <w:b/>
                <w:color w:val="auto"/>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985" w:hRule="atLeast"/>
          <w:jc w:val="center"/>
        </w:trPr>
        <w:tc>
          <w:tcPr>
            <w:tcW w:w="571" w:type="dxa"/>
            <w:vMerge w:val="restart"/>
            <w:tcBorders>
              <w:top w:val="single" w:color="auto" w:sz="4" w:space="0"/>
              <w:left w:val="single" w:color="000000" w:sz="12" w:space="0"/>
            </w:tcBorders>
            <w:vAlign w:val="center"/>
          </w:tcPr>
          <w:p>
            <w:pPr>
              <w:snapToGrid w:val="0"/>
              <w:spacing w:line="440" w:lineRule="exact"/>
              <w:jc w:val="center"/>
              <w:textAlignment w:val="center"/>
              <w:rPr>
                <w:color w:val="auto"/>
                <w:sz w:val="24"/>
                <w:szCs w:val="24"/>
              </w:rPr>
            </w:pPr>
            <w:r>
              <w:rPr>
                <w:color w:val="auto"/>
                <w:sz w:val="24"/>
                <w:szCs w:val="24"/>
                <w:lang w:bidi="ar"/>
              </w:rPr>
              <w:t>1</w:t>
            </w:r>
          </w:p>
        </w:tc>
        <w:tc>
          <w:tcPr>
            <w:tcW w:w="1000" w:type="dxa"/>
            <w:vMerge w:val="restart"/>
            <w:tcBorders>
              <w:top w:val="single" w:color="auto" w:sz="4" w:space="0"/>
            </w:tcBorders>
            <w:vAlign w:val="center"/>
          </w:tcPr>
          <w:p>
            <w:pPr>
              <w:snapToGrid w:val="0"/>
              <w:spacing w:line="440" w:lineRule="exact"/>
              <w:jc w:val="center"/>
              <w:textAlignment w:val="center"/>
              <w:rPr>
                <w:color w:val="auto"/>
                <w:sz w:val="24"/>
                <w:szCs w:val="24"/>
              </w:rPr>
            </w:pPr>
            <w:r>
              <w:rPr>
                <w:color w:val="auto"/>
                <w:sz w:val="24"/>
                <w:szCs w:val="24"/>
                <w:lang w:bidi="ar"/>
              </w:rPr>
              <w:t>商务部分</w:t>
            </w:r>
            <w:r>
              <w:rPr>
                <w:rFonts w:hint="eastAsia"/>
                <w:color w:val="auto"/>
                <w:sz w:val="24"/>
                <w:szCs w:val="24"/>
                <w:lang w:bidi="ar"/>
              </w:rPr>
              <w:t>（权重A1=</w:t>
            </w:r>
            <w:r>
              <w:rPr>
                <w:rFonts w:hint="eastAsia"/>
                <w:color w:val="auto"/>
                <w:sz w:val="24"/>
                <w:szCs w:val="24"/>
                <w:lang w:val="en-US" w:eastAsia="zh-CN" w:bidi="ar"/>
              </w:rPr>
              <w:t>2</w:t>
            </w:r>
            <w:r>
              <w:rPr>
                <w:rFonts w:hint="eastAsia"/>
                <w:color w:val="auto"/>
                <w:sz w:val="24"/>
                <w:szCs w:val="24"/>
                <w:lang w:bidi="ar"/>
              </w:rPr>
              <w:t>0）</w:t>
            </w:r>
          </w:p>
        </w:tc>
        <w:tc>
          <w:tcPr>
            <w:tcW w:w="1100" w:type="dxa"/>
            <w:tcBorders>
              <w:top w:val="single" w:color="auto" w:sz="4" w:space="0"/>
            </w:tcBorders>
            <w:vAlign w:val="center"/>
          </w:tcPr>
          <w:p>
            <w:pPr>
              <w:snapToGrid w:val="0"/>
              <w:spacing w:line="440" w:lineRule="exact"/>
              <w:jc w:val="center"/>
              <w:textAlignment w:val="center"/>
              <w:rPr>
                <w:color w:val="auto"/>
                <w:sz w:val="24"/>
                <w:szCs w:val="24"/>
                <w:lang w:bidi="ar"/>
              </w:rPr>
            </w:pPr>
            <w:r>
              <w:rPr>
                <w:rFonts w:hint="eastAsia"/>
                <w:color w:val="auto"/>
                <w:sz w:val="24"/>
                <w:szCs w:val="24"/>
                <w:lang w:bidi="ar"/>
              </w:rPr>
              <w:t>企业综合实力</w:t>
            </w:r>
          </w:p>
        </w:tc>
        <w:tc>
          <w:tcPr>
            <w:tcW w:w="650" w:type="dxa"/>
            <w:tcBorders>
              <w:top w:val="single" w:color="auto" w:sz="4" w:space="0"/>
              <w:bottom w:val="single" w:color="auto" w:sz="4" w:space="0"/>
            </w:tcBorders>
            <w:vAlign w:val="center"/>
          </w:tcPr>
          <w:p>
            <w:pPr>
              <w:snapToGrid w:val="0"/>
              <w:spacing w:line="440" w:lineRule="exact"/>
              <w:jc w:val="center"/>
              <w:textAlignment w:val="center"/>
              <w:rPr>
                <w:rFonts w:hint="default" w:eastAsia="宋体"/>
                <w:color w:val="auto"/>
                <w:sz w:val="24"/>
                <w:szCs w:val="24"/>
                <w:lang w:val="en-US" w:eastAsia="zh-CN" w:bidi="ar"/>
              </w:rPr>
            </w:pPr>
            <w:r>
              <w:rPr>
                <w:rFonts w:hint="eastAsia"/>
                <w:color w:val="auto"/>
                <w:sz w:val="24"/>
                <w:szCs w:val="24"/>
                <w:lang w:val="en-US" w:eastAsia="zh-CN" w:bidi="ar"/>
              </w:rPr>
              <w:t>10</w:t>
            </w:r>
          </w:p>
        </w:tc>
        <w:tc>
          <w:tcPr>
            <w:tcW w:w="6684" w:type="dxa"/>
            <w:tcBorders>
              <w:top w:val="single" w:color="auto" w:sz="4" w:space="0"/>
              <w:bottom w:val="single" w:color="auto" w:sz="4" w:space="0"/>
              <w:right w:val="single" w:color="000000" w:sz="12" w:space="0"/>
            </w:tcBorders>
            <w:vAlign w:val="center"/>
          </w:tcPr>
          <w:p>
            <w:pPr>
              <w:snapToGrid w:val="0"/>
              <w:spacing w:line="440" w:lineRule="exact"/>
              <w:jc w:val="left"/>
              <w:textAlignment w:val="center"/>
              <w:rPr>
                <w:rFonts w:hint="eastAsia" w:eastAsia="宋体"/>
                <w:color w:val="auto"/>
                <w:sz w:val="24"/>
                <w:szCs w:val="24"/>
                <w:lang w:eastAsia="zh-CN" w:bidi="ar"/>
              </w:rPr>
            </w:pPr>
            <w:r>
              <w:rPr>
                <w:rFonts w:hint="eastAsia" w:hAnsi="宋体"/>
                <w:bCs/>
                <w:sz w:val="24"/>
                <w:szCs w:val="24"/>
              </w:rPr>
              <w:t>项目业绩：</w:t>
            </w:r>
            <w:r>
              <w:rPr>
                <w:rFonts w:hint="eastAsia" w:hAnsi="宋体"/>
                <w:bCs/>
                <w:color w:val="auto"/>
                <w:sz w:val="24"/>
                <w:szCs w:val="24"/>
                <w:highlight w:val="none"/>
              </w:rPr>
              <w:t>有</w:t>
            </w:r>
            <w:r>
              <w:rPr>
                <w:rFonts w:hint="eastAsia" w:hAnsi="宋体"/>
                <w:bCs/>
                <w:color w:val="auto"/>
                <w:sz w:val="24"/>
                <w:szCs w:val="24"/>
                <w:highlight w:val="none"/>
                <w:lang w:val="en-US" w:eastAsia="zh-CN"/>
              </w:rPr>
              <w:t>两</w:t>
            </w:r>
            <w:r>
              <w:rPr>
                <w:rFonts w:hint="eastAsia" w:hAnsi="宋体"/>
                <w:bCs/>
                <w:color w:val="auto"/>
                <w:sz w:val="24"/>
                <w:szCs w:val="24"/>
                <w:highlight w:val="none"/>
              </w:rPr>
              <w:t>项</w:t>
            </w:r>
            <w:r>
              <w:rPr>
                <w:rFonts w:hint="eastAsia" w:hAnsi="宋体"/>
                <w:bCs/>
                <w:color w:val="auto"/>
                <w:sz w:val="24"/>
                <w:szCs w:val="24"/>
                <w:highlight w:val="none"/>
                <w:lang w:val="en-US" w:eastAsia="zh-CN"/>
              </w:rPr>
              <w:t>车辆租赁</w:t>
            </w:r>
            <w:r>
              <w:rPr>
                <w:rFonts w:hint="eastAsia" w:hAnsi="宋体"/>
                <w:bCs/>
                <w:color w:val="auto"/>
                <w:sz w:val="24"/>
                <w:szCs w:val="24"/>
                <w:highlight w:val="none"/>
              </w:rPr>
              <w:t>业绩合同的得</w:t>
            </w:r>
            <w:r>
              <w:rPr>
                <w:rFonts w:hint="eastAsia" w:hAnsi="宋体"/>
                <w:bCs/>
                <w:color w:val="auto"/>
                <w:sz w:val="24"/>
                <w:szCs w:val="24"/>
                <w:highlight w:val="none"/>
                <w:lang w:val="en-US" w:eastAsia="zh-CN"/>
              </w:rPr>
              <w:t>5</w:t>
            </w:r>
            <w:r>
              <w:rPr>
                <w:rFonts w:hint="eastAsia" w:hAnsi="宋体"/>
                <w:bCs/>
                <w:color w:val="auto"/>
                <w:sz w:val="24"/>
                <w:szCs w:val="24"/>
                <w:highlight w:val="none"/>
              </w:rPr>
              <w:t>分</w:t>
            </w:r>
            <w:r>
              <w:rPr>
                <w:rFonts w:hint="eastAsia" w:hAnsi="宋体"/>
                <w:bCs/>
                <w:color w:val="auto"/>
                <w:sz w:val="24"/>
                <w:szCs w:val="24"/>
                <w:highlight w:val="none"/>
                <w:lang w:eastAsia="zh-CN"/>
              </w:rPr>
              <w:t>，</w:t>
            </w:r>
            <w:r>
              <w:rPr>
                <w:rFonts w:hint="eastAsia" w:hAnsi="宋体"/>
                <w:bCs/>
                <w:color w:val="auto"/>
                <w:sz w:val="24"/>
                <w:szCs w:val="24"/>
                <w:highlight w:val="none"/>
                <w:lang w:val="en-US" w:eastAsia="zh-CN"/>
              </w:rPr>
              <w:t>每增加一项业绩得1分，</w:t>
            </w:r>
            <w:r>
              <w:rPr>
                <w:rFonts w:hint="eastAsia" w:hAnsi="宋体"/>
                <w:bCs/>
                <w:color w:val="auto"/>
                <w:sz w:val="24"/>
                <w:szCs w:val="24"/>
                <w:highlight w:val="none"/>
              </w:rPr>
              <w:t>最高</w:t>
            </w:r>
            <w:r>
              <w:rPr>
                <w:rFonts w:hint="eastAsia" w:hAnsi="宋体"/>
                <w:bCs/>
                <w:sz w:val="24"/>
                <w:szCs w:val="24"/>
              </w:rPr>
              <w:t>得</w:t>
            </w:r>
            <w:r>
              <w:rPr>
                <w:rFonts w:hint="eastAsia" w:hAnsi="宋体"/>
                <w:bCs/>
                <w:sz w:val="24"/>
                <w:szCs w:val="24"/>
                <w:lang w:val="en-US" w:eastAsia="zh-CN"/>
              </w:rPr>
              <w:t>10</w:t>
            </w:r>
            <w:r>
              <w:rPr>
                <w:rFonts w:hint="eastAsia" w:hAnsi="宋体"/>
                <w:bCs/>
                <w:sz w:val="24"/>
                <w:szCs w:val="24"/>
              </w:rPr>
              <w:t>分</w:t>
            </w:r>
            <w:r>
              <w:rPr>
                <w:rFonts w:hint="eastAsia" w:hAnsi="宋体"/>
                <w:bCs/>
                <w:sz w:val="24"/>
                <w:szCs w:val="24"/>
                <w:lang w:eastAsia="zh-CN"/>
              </w:rPr>
              <w:t>（</w:t>
            </w:r>
            <w:r>
              <w:rPr>
                <w:rFonts w:hint="eastAsia" w:hAnsi="宋体"/>
                <w:bCs/>
                <w:sz w:val="24"/>
                <w:szCs w:val="24"/>
                <w:lang w:val="en-US" w:eastAsia="zh-CN"/>
              </w:rPr>
              <w:t>证明材料为合同或中标通知书</w:t>
            </w:r>
            <w:r>
              <w:rPr>
                <w:rFonts w:hint="eastAsia" w:hAnsi="宋体"/>
                <w:bCs/>
                <w:sz w:val="24"/>
                <w:szCs w:val="24"/>
                <w:lang w:eastAsia="zh-CN"/>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870" w:hRule="atLeast"/>
          <w:jc w:val="center"/>
        </w:trPr>
        <w:tc>
          <w:tcPr>
            <w:tcW w:w="571" w:type="dxa"/>
            <w:vMerge w:val="continue"/>
            <w:tcBorders>
              <w:left w:val="single" w:color="000000" w:sz="12" w:space="0"/>
            </w:tcBorders>
            <w:vAlign w:val="center"/>
          </w:tcPr>
          <w:p>
            <w:pPr>
              <w:snapToGrid w:val="0"/>
              <w:spacing w:line="440" w:lineRule="exact"/>
              <w:jc w:val="center"/>
              <w:textAlignment w:val="center"/>
              <w:rPr>
                <w:color w:val="auto"/>
                <w:sz w:val="24"/>
                <w:szCs w:val="24"/>
                <w:lang w:bidi="ar"/>
              </w:rPr>
            </w:pPr>
          </w:p>
        </w:tc>
        <w:tc>
          <w:tcPr>
            <w:tcW w:w="1000" w:type="dxa"/>
            <w:vMerge w:val="continue"/>
            <w:vAlign w:val="center"/>
          </w:tcPr>
          <w:p>
            <w:pPr>
              <w:snapToGrid w:val="0"/>
              <w:spacing w:line="440" w:lineRule="exact"/>
              <w:jc w:val="center"/>
              <w:textAlignment w:val="center"/>
              <w:rPr>
                <w:color w:val="auto"/>
                <w:sz w:val="24"/>
                <w:szCs w:val="24"/>
                <w:lang w:bidi="ar"/>
              </w:rPr>
            </w:pPr>
          </w:p>
        </w:tc>
        <w:tc>
          <w:tcPr>
            <w:tcW w:w="1100" w:type="dxa"/>
            <w:tcBorders>
              <w:bottom w:val="single" w:color="auto" w:sz="4" w:space="0"/>
            </w:tcBorders>
            <w:vAlign w:val="center"/>
          </w:tcPr>
          <w:p>
            <w:pPr>
              <w:snapToGrid w:val="0"/>
              <w:spacing w:line="440" w:lineRule="exact"/>
              <w:jc w:val="center"/>
              <w:textAlignment w:val="center"/>
              <w:rPr>
                <w:color w:val="auto"/>
                <w:sz w:val="24"/>
                <w:szCs w:val="24"/>
                <w:lang w:bidi="ar"/>
              </w:rPr>
            </w:pPr>
            <w:r>
              <w:rPr>
                <w:rFonts w:hint="eastAsia" w:hAnsi="宋体"/>
                <w:bCs/>
                <w:sz w:val="24"/>
                <w:szCs w:val="24"/>
              </w:rPr>
              <w:t>投标人综合实力</w:t>
            </w:r>
          </w:p>
        </w:tc>
        <w:tc>
          <w:tcPr>
            <w:tcW w:w="650" w:type="dxa"/>
            <w:tcBorders>
              <w:top w:val="single" w:color="auto" w:sz="4" w:space="0"/>
              <w:bottom w:val="single" w:color="auto" w:sz="4" w:space="0"/>
            </w:tcBorders>
            <w:vAlign w:val="center"/>
          </w:tcPr>
          <w:p>
            <w:pPr>
              <w:snapToGrid w:val="0"/>
              <w:spacing w:line="440" w:lineRule="exact"/>
              <w:jc w:val="center"/>
              <w:textAlignment w:val="center"/>
              <w:rPr>
                <w:rFonts w:hint="default" w:eastAsia="宋体"/>
                <w:color w:val="auto"/>
                <w:sz w:val="24"/>
                <w:szCs w:val="24"/>
                <w:lang w:val="en-US" w:eastAsia="zh-CN" w:bidi="ar"/>
              </w:rPr>
            </w:pPr>
            <w:r>
              <w:rPr>
                <w:rFonts w:hint="eastAsia"/>
                <w:color w:val="auto"/>
                <w:sz w:val="24"/>
                <w:szCs w:val="24"/>
                <w:lang w:val="en-US" w:eastAsia="zh-CN" w:bidi="ar"/>
              </w:rPr>
              <w:t>5</w:t>
            </w:r>
          </w:p>
        </w:tc>
        <w:tc>
          <w:tcPr>
            <w:tcW w:w="6684" w:type="dxa"/>
            <w:tcBorders>
              <w:top w:val="single" w:color="auto" w:sz="4" w:space="0"/>
              <w:bottom w:val="single" w:color="auto" w:sz="4" w:space="0"/>
              <w:right w:val="single" w:color="000000" w:sz="12" w:space="0"/>
            </w:tcBorders>
            <w:vAlign w:val="center"/>
          </w:tcPr>
          <w:p>
            <w:pPr>
              <w:snapToGrid w:val="0"/>
              <w:spacing w:line="440" w:lineRule="exact"/>
              <w:jc w:val="left"/>
              <w:textAlignment w:val="center"/>
              <w:rPr>
                <w:rFonts w:hint="default"/>
                <w:color w:val="auto"/>
                <w:sz w:val="24"/>
                <w:szCs w:val="24"/>
                <w:lang w:val="en-US" w:bidi="ar"/>
              </w:rPr>
            </w:pPr>
            <w:r>
              <w:rPr>
                <w:rFonts w:hint="eastAsia" w:hAnsi="宋体"/>
                <w:bCs/>
                <w:color w:val="auto"/>
                <w:sz w:val="24"/>
                <w:szCs w:val="24"/>
              </w:rPr>
              <w:t>投标单位需长期派驻中大型越野车。</w:t>
            </w:r>
            <w:r>
              <w:rPr>
                <w:rFonts w:hint="eastAsia" w:hAnsi="宋体"/>
                <w:bCs/>
                <w:color w:val="auto"/>
                <w:sz w:val="24"/>
                <w:szCs w:val="24"/>
                <w:lang w:val="en-US" w:eastAsia="zh-CN"/>
              </w:rPr>
              <w:t>承诺</w:t>
            </w:r>
            <w:r>
              <w:rPr>
                <w:rFonts w:hint="eastAsia" w:hAnsi="宋体"/>
                <w:bCs/>
                <w:color w:val="auto"/>
                <w:sz w:val="24"/>
                <w:szCs w:val="24"/>
                <w:lang w:eastAsia="zh-CN"/>
              </w:rPr>
              <w:t>第一时间响应、满足采购方需求，保障野外考古工作；</w:t>
            </w:r>
            <w:r>
              <w:rPr>
                <w:rFonts w:hint="eastAsia" w:hAnsi="宋体"/>
                <w:bCs/>
                <w:color w:val="auto"/>
                <w:sz w:val="24"/>
                <w:szCs w:val="24"/>
              </w:rPr>
              <w:t>临时增加车辆需求时</w:t>
            </w:r>
            <w:r>
              <w:rPr>
                <w:rFonts w:hint="eastAsia" w:hAnsi="宋体"/>
                <w:bCs/>
                <w:color w:val="auto"/>
                <w:sz w:val="24"/>
                <w:szCs w:val="24"/>
                <w:lang w:eastAsia="zh-CN"/>
              </w:rPr>
              <w:t>，</w:t>
            </w:r>
            <w:r>
              <w:rPr>
                <w:rFonts w:hint="eastAsia" w:hAnsi="宋体"/>
                <w:bCs/>
                <w:color w:val="auto"/>
                <w:sz w:val="24"/>
                <w:szCs w:val="24"/>
                <w:lang w:val="en-US" w:eastAsia="zh-CN"/>
              </w:rPr>
              <w:t>能</w:t>
            </w:r>
            <w:r>
              <w:rPr>
                <w:rFonts w:hint="eastAsia" w:hAnsi="宋体"/>
                <w:bCs/>
                <w:color w:val="auto"/>
                <w:sz w:val="24"/>
                <w:szCs w:val="24"/>
                <w:lang w:eastAsia="zh-CN"/>
              </w:rPr>
              <w:t>及时派出所需车辆，</w:t>
            </w:r>
            <w:r>
              <w:rPr>
                <w:rFonts w:hint="eastAsia" w:hAnsi="宋体"/>
                <w:bCs/>
                <w:color w:val="auto"/>
                <w:sz w:val="24"/>
                <w:szCs w:val="24"/>
                <w:lang w:val="en-US" w:eastAsia="zh-CN"/>
              </w:rPr>
              <w:t>最高得5分。</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870" w:hRule="atLeast"/>
          <w:jc w:val="center"/>
        </w:trPr>
        <w:tc>
          <w:tcPr>
            <w:tcW w:w="571" w:type="dxa"/>
            <w:vMerge w:val="continue"/>
            <w:tcBorders>
              <w:left w:val="single" w:color="000000" w:sz="12" w:space="0"/>
            </w:tcBorders>
            <w:vAlign w:val="center"/>
          </w:tcPr>
          <w:p>
            <w:pPr>
              <w:snapToGrid w:val="0"/>
              <w:spacing w:line="440" w:lineRule="exact"/>
              <w:jc w:val="center"/>
              <w:textAlignment w:val="center"/>
              <w:rPr>
                <w:color w:val="auto"/>
                <w:sz w:val="24"/>
                <w:szCs w:val="24"/>
                <w:lang w:bidi="ar"/>
              </w:rPr>
            </w:pPr>
          </w:p>
        </w:tc>
        <w:tc>
          <w:tcPr>
            <w:tcW w:w="1000" w:type="dxa"/>
            <w:vMerge w:val="continue"/>
            <w:vAlign w:val="center"/>
          </w:tcPr>
          <w:p>
            <w:pPr>
              <w:snapToGrid w:val="0"/>
              <w:spacing w:line="440" w:lineRule="exact"/>
              <w:jc w:val="center"/>
              <w:textAlignment w:val="center"/>
              <w:rPr>
                <w:color w:val="auto"/>
                <w:sz w:val="24"/>
                <w:szCs w:val="24"/>
                <w:lang w:bidi="ar"/>
              </w:rPr>
            </w:pPr>
          </w:p>
        </w:tc>
        <w:tc>
          <w:tcPr>
            <w:tcW w:w="1100" w:type="dxa"/>
            <w:tcBorders>
              <w:bottom w:val="single" w:color="auto" w:sz="4" w:space="0"/>
            </w:tcBorders>
            <w:vAlign w:val="center"/>
          </w:tcPr>
          <w:p>
            <w:pPr>
              <w:snapToGrid w:val="0"/>
              <w:spacing w:line="440" w:lineRule="exact"/>
              <w:jc w:val="center"/>
              <w:textAlignment w:val="center"/>
              <w:rPr>
                <w:rFonts w:hint="default" w:hAnsi="宋体" w:eastAsia="宋体"/>
                <w:bCs/>
                <w:sz w:val="24"/>
                <w:szCs w:val="24"/>
                <w:lang w:val="en-US" w:eastAsia="zh-CN"/>
              </w:rPr>
            </w:pPr>
            <w:r>
              <w:rPr>
                <w:rFonts w:hint="eastAsia" w:hAnsi="宋体"/>
                <w:bCs/>
                <w:sz w:val="24"/>
                <w:szCs w:val="24"/>
                <w:lang w:val="en-US" w:eastAsia="zh-CN"/>
              </w:rPr>
              <w:t>售后服务承诺</w:t>
            </w:r>
          </w:p>
        </w:tc>
        <w:tc>
          <w:tcPr>
            <w:tcW w:w="650" w:type="dxa"/>
            <w:tcBorders>
              <w:top w:val="single" w:color="auto" w:sz="4" w:space="0"/>
              <w:bottom w:val="single" w:color="auto" w:sz="4" w:space="0"/>
            </w:tcBorders>
            <w:vAlign w:val="center"/>
          </w:tcPr>
          <w:p>
            <w:pPr>
              <w:snapToGrid w:val="0"/>
              <w:spacing w:line="440" w:lineRule="exact"/>
              <w:jc w:val="center"/>
              <w:textAlignment w:val="center"/>
              <w:rPr>
                <w:rFonts w:hint="default"/>
                <w:color w:val="auto"/>
                <w:sz w:val="24"/>
                <w:szCs w:val="24"/>
                <w:lang w:val="en-US" w:eastAsia="zh-CN" w:bidi="ar"/>
              </w:rPr>
            </w:pPr>
            <w:r>
              <w:rPr>
                <w:rFonts w:hint="eastAsia"/>
                <w:color w:val="auto"/>
                <w:sz w:val="24"/>
                <w:szCs w:val="24"/>
                <w:lang w:val="en-US" w:eastAsia="zh-CN" w:bidi="ar"/>
              </w:rPr>
              <w:t>5</w:t>
            </w:r>
          </w:p>
        </w:tc>
        <w:tc>
          <w:tcPr>
            <w:tcW w:w="6684" w:type="dxa"/>
            <w:tcBorders>
              <w:top w:val="single" w:color="auto" w:sz="4" w:space="0"/>
              <w:bottom w:val="single" w:color="auto" w:sz="4" w:space="0"/>
              <w:right w:val="single" w:color="000000" w:sz="12" w:space="0"/>
            </w:tcBorders>
            <w:vAlign w:val="center"/>
          </w:tcPr>
          <w:p>
            <w:pPr>
              <w:snapToGrid w:val="0"/>
              <w:spacing w:line="440" w:lineRule="exact"/>
              <w:jc w:val="left"/>
              <w:textAlignment w:val="center"/>
              <w:rPr>
                <w:rFonts w:hint="eastAsia" w:hAnsi="宋体"/>
                <w:bCs/>
                <w:color w:val="auto"/>
                <w:sz w:val="24"/>
                <w:szCs w:val="24"/>
              </w:rPr>
            </w:pPr>
            <w:r>
              <w:rPr>
                <w:rFonts w:hint="eastAsia" w:hAnsi="宋体"/>
                <w:bCs/>
                <w:sz w:val="24"/>
                <w:szCs w:val="24"/>
                <w:highlight w:val="none"/>
                <w:lang w:val="en-US" w:eastAsia="zh-CN"/>
              </w:rPr>
              <w:t>供应商</w:t>
            </w:r>
            <w:r>
              <w:rPr>
                <w:rFonts w:hint="eastAsia" w:hAnsi="宋体"/>
                <w:bCs/>
                <w:sz w:val="24"/>
                <w:szCs w:val="24"/>
                <w:highlight w:val="none"/>
                <w:lang w:eastAsia="zh-CN"/>
              </w:rPr>
              <w:t>具备较强的后期服务保障能力，</w:t>
            </w:r>
            <w:r>
              <w:rPr>
                <w:rFonts w:hint="eastAsia" w:hAnsi="宋体"/>
                <w:bCs/>
                <w:sz w:val="24"/>
                <w:szCs w:val="24"/>
                <w:highlight w:val="none"/>
                <w:lang w:val="en-US" w:eastAsia="zh-CN"/>
              </w:rPr>
              <w:t>承诺</w:t>
            </w:r>
            <w:r>
              <w:rPr>
                <w:rFonts w:hint="eastAsia" w:hAnsi="宋体"/>
                <w:bCs/>
                <w:sz w:val="24"/>
                <w:szCs w:val="24"/>
                <w:highlight w:val="none"/>
                <w:lang w:eastAsia="zh-CN"/>
              </w:rPr>
              <w:t>如遇故障能在</w:t>
            </w:r>
            <w:r>
              <w:rPr>
                <w:rFonts w:hint="eastAsia" w:hAnsi="宋体"/>
                <w:bCs/>
                <w:sz w:val="24"/>
                <w:szCs w:val="24"/>
                <w:highlight w:val="none"/>
                <w:lang w:val="en-US" w:eastAsia="zh-CN"/>
              </w:rPr>
              <w:t>48小时内排除故障或更换车辆，确保不影响野外工作正常开展得3分；</w:t>
            </w:r>
            <w:r>
              <w:rPr>
                <w:rFonts w:hint="eastAsia" w:hAnsi="宋体"/>
                <w:bCs/>
                <w:sz w:val="24"/>
                <w:szCs w:val="24"/>
                <w:highlight w:val="none"/>
                <w:lang w:eastAsia="zh-CN"/>
              </w:rPr>
              <w:t>能在</w:t>
            </w:r>
            <w:r>
              <w:rPr>
                <w:rFonts w:hint="eastAsia" w:hAnsi="宋体"/>
                <w:bCs/>
                <w:sz w:val="24"/>
                <w:szCs w:val="24"/>
                <w:highlight w:val="none"/>
                <w:lang w:val="en-US" w:eastAsia="zh-CN"/>
              </w:rPr>
              <w:t>24小时内排除故障或更换车辆得5分。</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1058" w:hRule="atLeast"/>
          <w:jc w:val="center"/>
        </w:trPr>
        <w:tc>
          <w:tcPr>
            <w:tcW w:w="571" w:type="dxa"/>
            <w:vMerge w:val="restart"/>
            <w:tcBorders>
              <w:top w:val="single" w:color="auto" w:sz="4" w:space="0"/>
            </w:tcBorders>
            <w:vAlign w:val="center"/>
          </w:tcPr>
          <w:p>
            <w:pPr>
              <w:snapToGrid w:val="0"/>
              <w:spacing w:line="440" w:lineRule="exact"/>
              <w:jc w:val="center"/>
              <w:rPr>
                <w:color w:val="auto"/>
                <w:sz w:val="24"/>
                <w:szCs w:val="24"/>
              </w:rPr>
            </w:pPr>
            <w:r>
              <w:rPr>
                <w:color w:val="auto"/>
                <w:sz w:val="24"/>
                <w:szCs w:val="24"/>
              </w:rPr>
              <w:t>2</w:t>
            </w:r>
          </w:p>
          <w:p>
            <w:pPr>
              <w:snapToGrid w:val="0"/>
              <w:spacing w:line="440" w:lineRule="exact"/>
              <w:jc w:val="center"/>
              <w:textAlignment w:val="center"/>
              <w:rPr>
                <w:color w:val="auto"/>
                <w:sz w:val="24"/>
                <w:szCs w:val="24"/>
              </w:rPr>
            </w:pPr>
          </w:p>
        </w:tc>
        <w:tc>
          <w:tcPr>
            <w:tcW w:w="1000" w:type="dxa"/>
            <w:vMerge w:val="restart"/>
            <w:tcBorders>
              <w:top w:val="single" w:color="auto" w:sz="4" w:space="0"/>
            </w:tcBorders>
            <w:vAlign w:val="center"/>
          </w:tcPr>
          <w:p>
            <w:pPr>
              <w:snapToGrid w:val="0"/>
              <w:spacing w:line="440" w:lineRule="exact"/>
              <w:jc w:val="center"/>
              <w:textAlignment w:val="center"/>
              <w:rPr>
                <w:color w:val="auto"/>
                <w:sz w:val="24"/>
                <w:szCs w:val="24"/>
                <w:lang w:bidi="ar"/>
              </w:rPr>
            </w:pPr>
            <w:r>
              <w:rPr>
                <w:color w:val="auto"/>
                <w:sz w:val="24"/>
                <w:szCs w:val="24"/>
                <w:lang w:bidi="ar"/>
              </w:rPr>
              <w:t>技术部分（权重A2=</w:t>
            </w:r>
            <w:r>
              <w:rPr>
                <w:rFonts w:hint="eastAsia"/>
                <w:color w:val="auto"/>
                <w:sz w:val="24"/>
                <w:szCs w:val="24"/>
                <w:lang w:val="en-US" w:eastAsia="zh-CN" w:bidi="ar"/>
              </w:rPr>
              <w:t>5</w:t>
            </w:r>
            <w:r>
              <w:rPr>
                <w:rFonts w:hint="eastAsia"/>
                <w:color w:val="auto"/>
                <w:sz w:val="24"/>
                <w:szCs w:val="24"/>
                <w:lang w:bidi="ar"/>
              </w:rPr>
              <w:t>0</w:t>
            </w:r>
            <w:r>
              <w:rPr>
                <w:color w:val="auto"/>
                <w:sz w:val="24"/>
                <w:szCs w:val="24"/>
                <w:lang w:bidi="ar"/>
              </w:rPr>
              <w:t>）</w:t>
            </w:r>
          </w:p>
          <w:p>
            <w:pPr>
              <w:snapToGrid w:val="0"/>
              <w:spacing w:line="440" w:lineRule="exact"/>
              <w:jc w:val="center"/>
              <w:textAlignment w:val="center"/>
              <w:rPr>
                <w:color w:val="auto"/>
                <w:sz w:val="24"/>
                <w:szCs w:val="24"/>
              </w:rPr>
            </w:pPr>
          </w:p>
        </w:tc>
        <w:tc>
          <w:tcPr>
            <w:tcW w:w="1100" w:type="dxa"/>
            <w:tcBorders>
              <w:top w:val="single" w:color="auto" w:sz="4" w:space="0"/>
            </w:tcBorders>
            <w:vAlign w:val="center"/>
          </w:tcPr>
          <w:p>
            <w:pPr>
              <w:snapToGrid w:val="0"/>
              <w:spacing w:line="440" w:lineRule="exact"/>
              <w:jc w:val="left"/>
              <w:textAlignment w:val="center"/>
              <w:rPr>
                <w:color w:val="auto"/>
                <w:sz w:val="24"/>
                <w:szCs w:val="24"/>
                <w:lang w:bidi="ar"/>
              </w:rPr>
            </w:pPr>
            <w:r>
              <w:rPr>
                <w:rFonts w:hint="eastAsia" w:hAnsi="宋体"/>
                <w:bCs/>
                <w:sz w:val="24"/>
                <w:szCs w:val="24"/>
              </w:rPr>
              <w:t>技术参数</w:t>
            </w:r>
          </w:p>
        </w:tc>
        <w:tc>
          <w:tcPr>
            <w:tcW w:w="650" w:type="dxa"/>
            <w:tcBorders>
              <w:top w:val="single" w:color="auto" w:sz="4" w:space="0"/>
            </w:tcBorders>
            <w:vAlign w:val="center"/>
          </w:tcPr>
          <w:p>
            <w:pPr>
              <w:snapToGrid w:val="0"/>
              <w:spacing w:line="440" w:lineRule="exact"/>
              <w:jc w:val="center"/>
              <w:textAlignment w:val="center"/>
              <w:rPr>
                <w:rFonts w:hint="default" w:eastAsia="宋体"/>
                <w:color w:val="auto"/>
                <w:sz w:val="24"/>
                <w:szCs w:val="24"/>
                <w:highlight w:val="none"/>
                <w:lang w:val="en-US" w:eastAsia="zh-CN" w:bidi="ar"/>
              </w:rPr>
            </w:pPr>
            <w:r>
              <w:rPr>
                <w:rFonts w:hint="eastAsia"/>
                <w:color w:val="auto"/>
                <w:sz w:val="24"/>
                <w:szCs w:val="24"/>
                <w:highlight w:val="none"/>
                <w:lang w:val="en-US" w:eastAsia="zh-CN" w:bidi="ar"/>
              </w:rPr>
              <w:t>15</w:t>
            </w:r>
          </w:p>
        </w:tc>
        <w:tc>
          <w:tcPr>
            <w:tcW w:w="6684" w:type="dxa"/>
            <w:tcBorders>
              <w:top w:val="single" w:color="auto" w:sz="4" w:space="0"/>
            </w:tcBorders>
            <w:vAlign w:val="center"/>
          </w:tcPr>
          <w:p>
            <w:pPr>
              <w:numPr>
                <w:ilvl w:val="0"/>
                <w:numId w:val="0"/>
              </w:numPr>
              <w:snapToGrid w:val="0"/>
              <w:spacing w:line="440" w:lineRule="exact"/>
              <w:ind w:leftChars="0"/>
              <w:jc w:val="left"/>
              <w:textAlignment w:val="center"/>
              <w:rPr>
                <w:rFonts w:hint="eastAsia" w:eastAsia="宋体"/>
                <w:sz w:val="24"/>
                <w:szCs w:val="24"/>
                <w:highlight w:val="none"/>
                <w:lang w:val="en-US" w:eastAsia="zh-CN"/>
              </w:rPr>
            </w:pPr>
            <w:r>
              <w:rPr>
                <w:rFonts w:hint="eastAsia" w:hAnsi="宋体"/>
                <w:bCs/>
                <w:sz w:val="24"/>
                <w:szCs w:val="24"/>
                <w:highlight w:val="none"/>
              </w:rPr>
              <w:t>出租方必须保证提供的车辆手续完备、证件及各种备件齐全，车辆需能够在极端恶劣的</w:t>
            </w:r>
            <w:r>
              <w:rPr>
                <w:rFonts w:hint="eastAsia" w:hAnsi="宋体"/>
                <w:bCs/>
                <w:sz w:val="24"/>
                <w:szCs w:val="24"/>
                <w:highlight w:val="none"/>
                <w:lang w:val="en-US" w:eastAsia="zh-CN"/>
              </w:rPr>
              <w:t>野外</w:t>
            </w:r>
            <w:r>
              <w:rPr>
                <w:rFonts w:hint="eastAsia" w:hAnsi="宋体"/>
                <w:bCs/>
                <w:sz w:val="24"/>
                <w:szCs w:val="24"/>
                <w:highlight w:val="none"/>
              </w:rPr>
              <w:t>路况条件下正常行驶，提供的车辆运营手续合法有效。车辆技术指标状况良好，车内干净整洁，空调、内饰设备齐全良好。无违章、违法、及法律纠纷</w:t>
            </w:r>
            <w:r>
              <w:rPr>
                <w:rFonts w:hint="eastAsia" w:hAnsi="宋体"/>
                <w:bCs/>
                <w:sz w:val="24"/>
                <w:szCs w:val="24"/>
                <w:highlight w:val="none"/>
                <w:lang w:val="en-US" w:eastAsia="zh-CN"/>
              </w:rPr>
              <w:t>.</w:t>
            </w:r>
            <w:r>
              <w:rPr>
                <w:rFonts w:hint="eastAsia" w:hAnsi="宋体"/>
                <w:bCs/>
                <w:sz w:val="24"/>
                <w:szCs w:val="24"/>
                <w:highlight w:val="none"/>
              </w:rPr>
              <w:t>满足</w:t>
            </w:r>
            <w:r>
              <w:rPr>
                <w:rFonts w:hint="eastAsia" w:hAnsi="宋体"/>
                <w:bCs/>
                <w:sz w:val="24"/>
                <w:szCs w:val="24"/>
                <w:highlight w:val="none"/>
                <w:lang w:val="en-US" w:eastAsia="zh-CN"/>
              </w:rPr>
              <w:t>磋商文件基本要求得10分；</w:t>
            </w:r>
            <w:r>
              <w:rPr>
                <w:rFonts w:hint="eastAsia" w:hAnsi="宋体"/>
                <w:bCs/>
                <w:sz w:val="24"/>
                <w:szCs w:val="24"/>
                <w:highlight w:val="none"/>
              </w:rPr>
              <w:t>高于</w:t>
            </w:r>
            <w:r>
              <w:rPr>
                <w:rFonts w:hint="eastAsia" w:hAnsi="宋体"/>
                <w:bCs/>
                <w:sz w:val="24"/>
                <w:szCs w:val="24"/>
                <w:highlight w:val="none"/>
                <w:lang w:val="en-US" w:eastAsia="zh-CN"/>
              </w:rPr>
              <w:t>磋商文件</w:t>
            </w:r>
            <w:r>
              <w:rPr>
                <w:rFonts w:hint="eastAsia" w:hAnsi="宋体"/>
                <w:bCs/>
                <w:sz w:val="24"/>
                <w:szCs w:val="24"/>
                <w:highlight w:val="none"/>
              </w:rPr>
              <w:t>的要求得</w:t>
            </w:r>
            <w:r>
              <w:rPr>
                <w:rFonts w:hint="eastAsia" w:hAnsi="宋体"/>
                <w:bCs/>
                <w:sz w:val="24"/>
                <w:szCs w:val="24"/>
                <w:highlight w:val="none"/>
                <w:lang w:val="en-US" w:eastAsia="zh-CN"/>
              </w:rPr>
              <w:t>15</w:t>
            </w:r>
            <w:r>
              <w:rPr>
                <w:rFonts w:hint="eastAsia" w:hAnsi="宋体"/>
                <w:bCs/>
                <w:sz w:val="24"/>
                <w:szCs w:val="24"/>
                <w:highlight w:val="none"/>
              </w:rPr>
              <w:t>分</w:t>
            </w:r>
            <w:r>
              <w:rPr>
                <w:rFonts w:hint="eastAsia" w:hAnsi="宋体"/>
                <w:bCs/>
                <w:sz w:val="24"/>
                <w:szCs w:val="24"/>
                <w:highlight w:val="none"/>
                <w:lang w:eastAsia="zh-CN"/>
              </w:rPr>
              <w:t>。（</w:t>
            </w:r>
            <w:r>
              <w:rPr>
                <w:rFonts w:hint="eastAsia" w:hAnsi="宋体"/>
                <w:bCs/>
                <w:sz w:val="24"/>
                <w:szCs w:val="24"/>
                <w:highlight w:val="none"/>
              </w:rPr>
              <w:t>需提供证明</w:t>
            </w:r>
            <w:r>
              <w:rPr>
                <w:rFonts w:hint="eastAsia" w:hAnsi="宋体"/>
                <w:bCs/>
                <w:sz w:val="24"/>
                <w:szCs w:val="24"/>
                <w:highlight w:val="none"/>
                <w:lang w:val="en-US" w:eastAsia="zh-CN"/>
              </w:rPr>
              <w:t>及</w:t>
            </w:r>
            <w:r>
              <w:rPr>
                <w:rFonts w:hint="eastAsia" w:hAnsi="宋体"/>
                <w:bCs/>
                <w:sz w:val="24"/>
                <w:szCs w:val="24"/>
                <w:highlight w:val="none"/>
              </w:rPr>
              <w:t>年检报告等相关证明材料</w:t>
            </w:r>
            <w:r>
              <w:rPr>
                <w:rFonts w:hint="eastAsia" w:hAnsi="宋体"/>
                <w:bCs/>
                <w:sz w:val="24"/>
                <w:szCs w:val="24"/>
                <w:highlight w:val="none"/>
                <w:lang w:eastAsia="zh-CN"/>
              </w:rPr>
              <w:t>，</w:t>
            </w:r>
            <w:r>
              <w:rPr>
                <w:rFonts w:hint="eastAsia" w:hAnsi="宋体"/>
                <w:bCs/>
                <w:sz w:val="24"/>
                <w:szCs w:val="24"/>
                <w:highlight w:val="none"/>
              </w:rPr>
              <w:t>包括但不限于车内照片）。</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1570" w:hRule="atLeast"/>
          <w:jc w:val="center"/>
        </w:trPr>
        <w:tc>
          <w:tcPr>
            <w:tcW w:w="571" w:type="dxa"/>
            <w:vMerge w:val="continue"/>
            <w:vAlign w:val="center"/>
          </w:tcPr>
          <w:p>
            <w:pPr>
              <w:snapToGrid w:val="0"/>
              <w:spacing w:line="440" w:lineRule="exact"/>
              <w:jc w:val="center"/>
              <w:rPr>
                <w:color w:val="auto"/>
                <w:sz w:val="24"/>
                <w:szCs w:val="24"/>
              </w:rPr>
            </w:pPr>
          </w:p>
        </w:tc>
        <w:tc>
          <w:tcPr>
            <w:tcW w:w="1000" w:type="dxa"/>
            <w:vMerge w:val="continue"/>
            <w:vAlign w:val="center"/>
          </w:tcPr>
          <w:p>
            <w:pPr>
              <w:snapToGrid w:val="0"/>
              <w:spacing w:line="440" w:lineRule="exact"/>
              <w:jc w:val="center"/>
              <w:rPr>
                <w:color w:val="auto"/>
                <w:sz w:val="24"/>
                <w:szCs w:val="24"/>
              </w:rPr>
            </w:pPr>
          </w:p>
        </w:tc>
        <w:tc>
          <w:tcPr>
            <w:tcW w:w="1100" w:type="dxa"/>
            <w:vAlign w:val="center"/>
          </w:tcPr>
          <w:p>
            <w:pPr>
              <w:snapToGrid w:val="0"/>
              <w:spacing w:line="440" w:lineRule="exact"/>
              <w:jc w:val="left"/>
              <w:textAlignment w:val="center"/>
              <w:rPr>
                <w:color w:val="auto"/>
                <w:sz w:val="24"/>
                <w:szCs w:val="24"/>
                <w:lang w:bidi="ar"/>
              </w:rPr>
            </w:pPr>
            <w:r>
              <w:rPr>
                <w:rFonts w:hint="eastAsia" w:hAnsi="宋体"/>
                <w:bCs/>
                <w:sz w:val="24"/>
                <w:szCs w:val="24"/>
              </w:rPr>
              <w:t>保证措施</w:t>
            </w:r>
          </w:p>
        </w:tc>
        <w:tc>
          <w:tcPr>
            <w:tcW w:w="650" w:type="dxa"/>
            <w:vAlign w:val="center"/>
          </w:tcPr>
          <w:p>
            <w:pPr>
              <w:snapToGrid w:val="0"/>
              <w:spacing w:line="440" w:lineRule="exact"/>
              <w:jc w:val="center"/>
              <w:textAlignment w:val="center"/>
              <w:rPr>
                <w:rFonts w:hint="default" w:eastAsia="宋体"/>
                <w:color w:val="auto"/>
                <w:sz w:val="24"/>
                <w:szCs w:val="24"/>
                <w:highlight w:val="none"/>
                <w:lang w:val="en-US" w:eastAsia="zh-CN" w:bidi="ar"/>
              </w:rPr>
            </w:pPr>
            <w:r>
              <w:rPr>
                <w:rFonts w:hint="eastAsia"/>
                <w:color w:val="auto"/>
                <w:sz w:val="24"/>
                <w:szCs w:val="24"/>
                <w:highlight w:val="none"/>
                <w:lang w:val="en-US" w:eastAsia="zh-CN" w:bidi="ar"/>
              </w:rPr>
              <w:t>10</w:t>
            </w:r>
          </w:p>
        </w:tc>
        <w:tc>
          <w:tcPr>
            <w:tcW w:w="6684" w:type="dxa"/>
            <w:vAlign w:val="center"/>
          </w:tcPr>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eastAsia="宋体"/>
                <w:color w:val="auto"/>
                <w:sz w:val="24"/>
                <w:szCs w:val="24"/>
                <w:highlight w:val="none"/>
                <w:lang w:eastAsia="zh-CN" w:bidi="ar"/>
              </w:rPr>
            </w:pPr>
            <w:r>
              <w:rPr>
                <w:rFonts w:hint="eastAsia" w:hAnsi="宋体"/>
                <w:bCs/>
                <w:sz w:val="24"/>
                <w:szCs w:val="24"/>
                <w:highlight w:val="none"/>
              </w:rPr>
              <w:t>除车辆保险外，还必须对车上人员投保承运人责任险，每个座位不低于50万元人民币得6分。每个座位不低于80万元人民币得8分。每个座位不低于100万元人民币得10分。（需提供承运人责任险相关证明材料）</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90" w:hRule="atLeast"/>
          <w:jc w:val="center"/>
        </w:trPr>
        <w:tc>
          <w:tcPr>
            <w:tcW w:w="571" w:type="dxa"/>
            <w:vMerge w:val="continue"/>
            <w:vAlign w:val="center"/>
          </w:tcPr>
          <w:p>
            <w:pPr>
              <w:snapToGrid w:val="0"/>
              <w:spacing w:line="440" w:lineRule="exact"/>
              <w:jc w:val="center"/>
              <w:textAlignment w:val="center"/>
              <w:rPr>
                <w:color w:val="auto"/>
                <w:sz w:val="24"/>
                <w:szCs w:val="24"/>
              </w:rPr>
            </w:pPr>
          </w:p>
        </w:tc>
        <w:tc>
          <w:tcPr>
            <w:tcW w:w="1000" w:type="dxa"/>
            <w:vMerge w:val="continue"/>
            <w:vAlign w:val="center"/>
          </w:tcPr>
          <w:p>
            <w:pPr>
              <w:snapToGrid w:val="0"/>
              <w:spacing w:line="440" w:lineRule="exact"/>
              <w:jc w:val="center"/>
              <w:textAlignment w:val="center"/>
              <w:rPr>
                <w:color w:val="auto"/>
                <w:sz w:val="24"/>
                <w:szCs w:val="24"/>
              </w:rPr>
            </w:pPr>
          </w:p>
        </w:tc>
        <w:tc>
          <w:tcPr>
            <w:tcW w:w="1100" w:type="dxa"/>
            <w:vAlign w:val="center"/>
          </w:tcPr>
          <w:p>
            <w:pPr>
              <w:snapToGrid w:val="0"/>
              <w:spacing w:line="440" w:lineRule="exact"/>
              <w:jc w:val="left"/>
              <w:textAlignment w:val="center"/>
              <w:rPr>
                <w:rFonts w:hint="default" w:eastAsia="宋体"/>
                <w:color w:val="auto"/>
                <w:sz w:val="24"/>
                <w:szCs w:val="24"/>
                <w:lang w:val="en-US" w:eastAsia="zh-CN" w:bidi="ar"/>
              </w:rPr>
            </w:pPr>
            <w:r>
              <w:rPr>
                <w:rFonts w:hint="eastAsia" w:hAnsi="宋体"/>
                <w:bCs/>
                <w:sz w:val="24"/>
                <w:szCs w:val="24"/>
                <w:lang w:val="en-US" w:eastAsia="zh-CN"/>
              </w:rPr>
              <w:t>车辆行驶</w:t>
            </w:r>
            <w:r>
              <w:rPr>
                <w:rFonts w:hint="eastAsia" w:hAnsi="宋体"/>
                <w:bCs/>
                <w:sz w:val="24"/>
                <w:szCs w:val="24"/>
              </w:rPr>
              <w:t>方案</w:t>
            </w:r>
          </w:p>
        </w:tc>
        <w:tc>
          <w:tcPr>
            <w:tcW w:w="650" w:type="dxa"/>
            <w:vAlign w:val="center"/>
          </w:tcPr>
          <w:p>
            <w:pPr>
              <w:snapToGrid w:val="0"/>
              <w:spacing w:line="440" w:lineRule="exact"/>
              <w:jc w:val="center"/>
              <w:textAlignment w:val="center"/>
              <w:rPr>
                <w:rFonts w:hint="default" w:eastAsia="宋体"/>
                <w:color w:val="auto"/>
                <w:sz w:val="24"/>
                <w:szCs w:val="24"/>
                <w:lang w:val="en-US" w:eastAsia="zh-CN" w:bidi="ar"/>
              </w:rPr>
            </w:pPr>
            <w:r>
              <w:rPr>
                <w:rFonts w:hint="eastAsia"/>
                <w:color w:val="auto"/>
                <w:sz w:val="24"/>
                <w:szCs w:val="24"/>
                <w:lang w:val="en-US" w:eastAsia="zh-CN" w:bidi="ar"/>
              </w:rPr>
              <w:t>15</w:t>
            </w:r>
          </w:p>
        </w:tc>
        <w:tc>
          <w:tcPr>
            <w:tcW w:w="6684" w:type="dxa"/>
            <w:vAlign w:val="center"/>
          </w:tcPr>
          <w:p>
            <w:pPr>
              <w:snapToGrid w:val="0"/>
              <w:spacing w:line="440" w:lineRule="exact"/>
              <w:jc w:val="left"/>
              <w:textAlignment w:val="center"/>
              <w:rPr>
                <w:color w:val="auto"/>
                <w:sz w:val="24"/>
                <w:szCs w:val="24"/>
                <w:lang w:bidi="ar"/>
              </w:rPr>
            </w:pPr>
            <w:r>
              <w:rPr>
                <w:rFonts w:hint="eastAsia" w:hAnsi="宋体"/>
                <w:bCs/>
                <w:sz w:val="24"/>
                <w:szCs w:val="24"/>
                <w:highlight w:val="none"/>
              </w:rPr>
              <w:t>提供的车辆运营手续合法有效，提供使用年限在</w:t>
            </w:r>
            <w:r>
              <w:rPr>
                <w:rFonts w:hint="eastAsia" w:hAnsi="宋体"/>
                <w:bCs/>
                <w:sz w:val="24"/>
                <w:szCs w:val="24"/>
                <w:highlight w:val="none"/>
                <w:lang w:val="en-US" w:eastAsia="zh-CN"/>
              </w:rPr>
              <w:t>3</w:t>
            </w:r>
            <w:r>
              <w:rPr>
                <w:rFonts w:hint="eastAsia" w:hAnsi="宋体"/>
                <w:bCs/>
                <w:sz w:val="24"/>
                <w:szCs w:val="24"/>
                <w:highlight w:val="none"/>
              </w:rPr>
              <w:t>年以内的车辆得1</w:t>
            </w:r>
            <w:r>
              <w:rPr>
                <w:rFonts w:hint="eastAsia" w:hAnsi="宋体"/>
                <w:bCs/>
                <w:sz w:val="24"/>
                <w:szCs w:val="24"/>
                <w:highlight w:val="none"/>
                <w:lang w:val="en-US" w:eastAsia="zh-CN"/>
              </w:rPr>
              <w:t>5</w:t>
            </w:r>
            <w:r>
              <w:rPr>
                <w:rFonts w:hint="eastAsia" w:hAnsi="宋体"/>
                <w:bCs/>
                <w:sz w:val="24"/>
                <w:szCs w:val="24"/>
                <w:highlight w:val="none"/>
              </w:rPr>
              <w:t>分，提供使用年限在</w:t>
            </w:r>
            <w:r>
              <w:rPr>
                <w:rFonts w:hint="eastAsia" w:hAnsi="宋体"/>
                <w:bCs/>
                <w:sz w:val="24"/>
                <w:szCs w:val="24"/>
                <w:highlight w:val="none"/>
                <w:lang w:val="en-US" w:eastAsia="zh-CN"/>
              </w:rPr>
              <w:t>5</w:t>
            </w:r>
            <w:r>
              <w:rPr>
                <w:rFonts w:hint="eastAsia" w:hAnsi="宋体"/>
                <w:bCs/>
                <w:sz w:val="24"/>
                <w:szCs w:val="24"/>
                <w:highlight w:val="none"/>
              </w:rPr>
              <w:t>年以内的车辆得8分，提供使用年限在</w:t>
            </w:r>
            <w:r>
              <w:rPr>
                <w:rFonts w:hint="eastAsia" w:hAnsi="宋体"/>
                <w:bCs/>
                <w:sz w:val="24"/>
                <w:szCs w:val="24"/>
                <w:highlight w:val="none"/>
                <w:lang w:val="en-US" w:eastAsia="zh-CN"/>
              </w:rPr>
              <w:t>7</w:t>
            </w:r>
            <w:r>
              <w:rPr>
                <w:rFonts w:hint="eastAsia" w:hAnsi="宋体"/>
                <w:bCs/>
                <w:sz w:val="24"/>
                <w:szCs w:val="24"/>
                <w:highlight w:val="none"/>
              </w:rPr>
              <w:t>年以内的车辆得6分（需提供相关证明材料）。</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581" w:hRule="atLeast"/>
          <w:jc w:val="center"/>
        </w:trPr>
        <w:tc>
          <w:tcPr>
            <w:tcW w:w="571" w:type="dxa"/>
            <w:vMerge w:val="continue"/>
            <w:vAlign w:val="center"/>
          </w:tcPr>
          <w:p>
            <w:pPr>
              <w:snapToGrid w:val="0"/>
              <w:spacing w:line="440" w:lineRule="exact"/>
              <w:jc w:val="center"/>
              <w:rPr>
                <w:color w:val="auto"/>
                <w:sz w:val="24"/>
                <w:szCs w:val="24"/>
              </w:rPr>
            </w:pPr>
          </w:p>
        </w:tc>
        <w:tc>
          <w:tcPr>
            <w:tcW w:w="1000" w:type="dxa"/>
            <w:vMerge w:val="continue"/>
            <w:vAlign w:val="center"/>
          </w:tcPr>
          <w:p>
            <w:pPr>
              <w:snapToGrid w:val="0"/>
              <w:spacing w:line="440" w:lineRule="exact"/>
              <w:jc w:val="center"/>
              <w:rPr>
                <w:color w:val="auto"/>
                <w:sz w:val="24"/>
                <w:szCs w:val="24"/>
              </w:rPr>
            </w:pPr>
          </w:p>
        </w:tc>
        <w:tc>
          <w:tcPr>
            <w:tcW w:w="1100" w:type="dxa"/>
            <w:tcBorders>
              <w:right w:val="single" w:color="auto" w:sz="4" w:space="0"/>
            </w:tcBorders>
            <w:vAlign w:val="center"/>
          </w:tcPr>
          <w:p>
            <w:pPr>
              <w:snapToGrid w:val="0"/>
              <w:spacing w:line="440" w:lineRule="exact"/>
              <w:jc w:val="left"/>
              <w:textAlignment w:val="center"/>
              <w:rPr>
                <w:rFonts w:hint="default" w:eastAsia="宋体"/>
                <w:color w:val="auto"/>
                <w:sz w:val="24"/>
                <w:szCs w:val="24"/>
                <w:lang w:val="en-US" w:eastAsia="zh-CN" w:bidi="ar"/>
              </w:rPr>
            </w:pPr>
            <w:r>
              <w:rPr>
                <w:rFonts w:hint="eastAsia" w:hAnsi="宋体"/>
                <w:bCs/>
                <w:sz w:val="24"/>
                <w:szCs w:val="24"/>
                <w:lang w:val="en-US" w:eastAsia="zh-CN"/>
              </w:rPr>
              <w:t>培训计划</w:t>
            </w:r>
          </w:p>
        </w:tc>
        <w:tc>
          <w:tcPr>
            <w:tcW w:w="650" w:type="dxa"/>
            <w:tcBorders>
              <w:left w:val="single" w:color="auto" w:sz="4" w:space="0"/>
              <w:right w:val="single" w:color="auto" w:sz="4" w:space="0"/>
            </w:tcBorders>
            <w:vAlign w:val="center"/>
          </w:tcPr>
          <w:p>
            <w:pPr>
              <w:snapToGrid w:val="0"/>
              <w:spacing w:line="440" w:lineRule="exact"/>
              <w:jc w:val="center"/>
              <w:textAlignment w:val="center"/>
              <w:rPr>
                <w:rFonts w:hint="default" w:eastAsia="宋体"/>
                <w:color w:val="auto"/>
                <w:sz w:val="24"/>
                <w:szCs w:val="24"/>
                <w:lang w:val="en-US" w:eastAsia="zh-CN" w:bidi="ar"/>
              </w:rPr>
            </w:pPr>
            <w:r>
              <w:rPr>
                <w:rFonts w:hint="eastAsia"/>
                <w:color w:val="auto"/>
                <w:sz w:val="24"/>
                <w:szCs w:val="24"/>
                <w:lang w:val="en-US" w:eastAsia="zh-CN" w:bidi="ar"/>
              </w:rPr>
              <w:t>10</w:t>
            </w:r>
          </w:p>
        </w:tc>
        <w:tc>
          <w:tcPr>
            <w:tcW w:w="6684" w:type="dxa"/>
            <w:tcBorders>
              <w:left w:val="single" w:color="auto" w:sz="4" w:space="0"/>
            </w:tcBorders>
            <w:vAlign w:val="center"/>
          </w:tcPr>
          <w:p>
            <w:pPr>
              <w:snapToGrid w:val="0"/>
              <w:spacing w:line="440" w:lineRule="exact"/>
              <w:jc w:val="left"/>
              <w:textAlignment w:val="center"/>
              <w:rPr>
                <w:rFonts w:hint="default" w:eastAsia="宋体"/>
                <w:color w:val="auto"/>
                <w:sz w:val="24"/>
                <w:szCs w:val="24"/>
                <w:lang w:val="en-US" w:eastAsia="zh-CN" w:bidi="ar"/>
              </w:rPr>
            </w:pPr>
            <w:r>
              <w:rPr>
                <w:rFonts w:hint="default" w:eastAsia="宋体"/>
                <w:color w:val="auto"/>
                <w:sz w:val="24"/>
                <w:szCs w:val="24"/>
                <w:lang w:val="en-US" w:eastAsia="zh-CN" w:bidi="ar"/>
              </w:rPr>
              <w:t>投标人考评制度方案的可实施性、详细程度等；投标人员培训制度的完善性、健全性、有效性等；完善性、健全性、有效性三项都具备且具针对性合理性强得</w:t>
            </w:r>
            <w:r>
              <w:rPr>
                <w:rFonts w:hint="eastAsia"/>
                <w:color w:val="auto"/>
                <w:sz w:val="24"/>
                <w:szCs w:val="24"/>
                <w:lang w:val="en-US" w:eastAsia="zh-CN" w:bidi="ar"/>
              </w:rPr>
              <w:t>10</w:t>
            </w:r>
            <w:r>
              <w:rPr>
                <w:rFonts w:hint="default" w:eastAsia="宋体"/>
                <w:color w:val="auto"/>
                <w:sz w:val="24"/>
                <w:szCs w:val="24"/>
                <w:lang w:val="en-US" w:eastAsia="zh-CN" w:bidi="ar"/>
              </w:rPr>
              <w:t>分，完善性、健全性、有效性三项都具备且具针对性合理性较强得得</w:t>
            </w:r>
            <w:r>
              <w:rPr>
                <w:rFonts w:hint="eastAsia"/>
                <w:color w:val="auto"/>
                <w:sz w:val="24"/>
                <w:szCs w:val="24"/>
                <w:lang w:val="en-US" w:eastAsia="zh-CN" w:bidi="ar"/>
              </w:rPr>
              <w:t>5</w:t>
            </w:r>
            <w:r>
              <w:rPr>
                <w:rFonts w:hint="default" w:eastAsia="宋体"/>
                <w:color w:val="auto"/>
                <w:sz w:val="24"/>
                <w:szCs w:val="24"/>
                <w:lang w:val="en-US" w:eastAsia="zh-CN" w:bidi="ar"/>
              </w:rPr>
              <w:t>分，完善性、健全性、有效性三项都具备且具针对性合理性不强得</w:t>
            </w:r>
            <w:r>
              <w:rPr>
                <w:rFonts w:hint="eastAsia"/>
                <w:color w:val="auto"/>
                <w:sz w:val="24"/>
                <w:szCs w:val="24"/>
                <w:lang w:val="en-US" w:eastAsia="zh-CN" w:bidi="ar"/>
              </w:rPr>
              <w:t>2</w:t>
            </w:r>
            <w:r>
              <w:rPr>
                <w:rFonts w:hint="default" w:eastAsia="宋体"/>
                <w:color w:val="auto"/>
                <w:sz w:val="24"/>
                <w:szCs w:val="24"/>
                <w:lang w:val="en-US" w:eastAsia="zh-CN" w:bidi="ar"/>
              </w:rPr>
              <w:t>分。</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330" w:hRule="atLeast"/>
          <w:jc w:val="center"/>
        </w:trPr>
        <w:tc>
          <w:tcPr>
            <w:tcW w:w="571" w:type="dxa"/>
            <w:vMerge w:val="restart"/>
            <w:vAlign w:val="center"/>
          </w:tcPr>
          <w:p>
            <w:pPr>
              <w:snapToGrid w:val="0"/>
              <w:spacing w:line="440" w:lineRule="exact"/>
              <w:jc w:val="center"/>
              <w:textAlignment w:val="center"/>
              <w:rPr>
                <w:color w:val="auto"/>
                <w:sz w:val="24"/>
                <w:szCs w:val="24"/>
              </w:rPr>
            </w:pPr>
            <w:r>
              <w:rPr>
                <w:color w:val="auto"/>
                <w:sz w:val="24"/>
                <w:szCs w:val="24"/>
                <w:lang w:bidi="ar"/>
              </w:rPr>
              <w:t>3</w:t>
            </w:r>
          </w:p>
        </w:tc>
        <w:tc>
          <w:tcPr>
            <w:tcW w:w="9434" w:type="dxa"/>
            <w:gridSpan w:val="4"/>
            <w:vAlign w:val="center"/>
          </w:tcPr>
          <w:p>
            <w:pPr>
              <w:snapToGrid w:val="0"/>
              <w:spacing w:line="440" w:lineRule="exact"/>
              <w:jc w:val="center"/>
              <w:textAlignment w:val="bottom"/>
              <w:rPr>
                <w:color w:val="auto"/>
                <w:sz w:val="24"/>
                <w:szCs w:val="24"/>
              </w:rPr>
            </w:pPr>
            <w:r>
              <w:rPr>
                <w:color w:val="auto"/>
                <w:sz w:val="24"/>
                <w:szCs w:val="24"/>
                <w:lang w:bidi="ar"/>
              </w:rPr>
              <w:t>商务部分、技术部分得分合计（A1+A2=</w:t>
            </w:r>
            <w:r>
              <w:rPr>
                <w:rFonts w:hint="eastAsia"/>
                <w:color w:val="auto"/>
                <w:sz w:val="24"/>
                <w:szCs w:val="24"/>
                <w:lang w:bidi="ar"/>
              </w:rPr>
              <w:t>70</w:t>
            </w:r>
            <w:r>
              <w:rPr>
                <w:color w:val="auto"/>
                <w:sz w:val="24"/>
                <w:szCs w:val="24"/>
                <w:lang w:bidi="ar"/>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441" w:hRule="atLeast"/>
          <w:jc w:val="center"/>
        </w:trPr>
        <w:tc>
          <w:tcPr>
            <w:tcW w:w="571" w:type="dxa"/>
            <w:vMerge w:val="continue"/>
            <w:vAlign w:val="center"/>
          </w:tcPr>
          <w:p>
            <w:pPr>
              <w:snapToGrid w:val="0"/>
              <w:spacing w:line="440" w:lineRule="exact"/>
              <w:jc w:val="center"/>
              <w:rPr>
                <w:color w:val="auto"/>
                <w:sz w:val="24"/>
                <w:szCs w:val="24"/>
              </w:rPr>
            </w:pPr>
          </w:p>
        </w:tc>
        <w:tc>
          <w:tcPr>
            <w:tcW w:w="1000" w:type="dxa"/>
            <w:vAlign w:val="center"/>
          </w:tcPr>
          <w:p>
            <w:pPr>
              <w:snapToGrid w:val="0"/>
              <w:spacing w:line="440" w:lineRule="exact"/>
              <w:jc w:val="center"/>
              <w:textAlignment w:val="center"/>
              <w:rPr>
                <w:rFonts w:hint="eastAsia" w:eastAsia="宋体"/>
                <w:color w:val="auto"/>
                <w:sz w:val="24"/>
                <w:szCs w:val="24"/>
                <w:lang w:eastAsia="zh-CN"/>
              </w:rPr>
            </w:pPr>
            <w:r>
              <w:rPr>
                <w:color w:val="auto"/>
                <w:sz w:val="24"/>
                <w:szCs w:val="24"/>
                <w:lang w:bidi="ar"/>
              </w:rPr>
              <w:t>价格</w:t>
            </w:r>
            <w:r>
              <w:rPr>
                <w:rFonts w:hint="eastAsia"/>
                <w:color w:val="auto"/>
                <w:sz w:val="24"/>
                <w:szCs w:val="24"/>
                <w:lang w:eastAsia="zh-CN" w:bidi="ar"/>
              </w:rPr>
              <w:t>（</w:t>
            </w:r>
            <w:r>
              <w:rPr>
                <w:color w:val="auto"/>
                <w:sz w:val="24"/>
                <w:szCs w:val="24"/>
                <w:lang w:bidi="ar"/>
              </w:rPr>
              <w:t>权重A3=</w:t>
            </w:r>
            <w:r>
              <w:rPr>
                <w:rFonts w:hint="eastAsia"/>
                <w:color w:val="auto"/>
                <w:sz w:val="24"/>
                <w:szCs w:val="24"/>
                <w:lang w:bidi="ar"/>
              </w:rPr>
              <w:t>30</w:t>
            </w:r>
            <w:r>
              <w:rPr>
                <w:rFonts w:hint="eastAsia"/>
                <w:color w:val="auto"/>
                <w:sz w:val="24"/>
                <w:szCs w:val="24"/>
                <w:lang w:eastAsia="zh-CN" w:bidi="ar"/>
              </w:rPr>
              <w:t>）</w:t>
            </w:r>
          </w:p>
        </w:tc>
        <w:tc>
          <w:tcPr>
            <w:tcW w:w="8434" w:type="dxa"/>
            <w:gridSpan w:val="3"/>
            <w:vAlign w:val="center"/>
          </w:tcPr>
          <w:p>
            <w:pPr>
              <w:snapToGrid w:val="0"/>
              <w:spacing w:line="440" w:lineRule="exact"/>
              <w:jc w:val="center"/>
              <w:textAlignment w:val="center"/>
              <w:rPr>
                <w:color w:val="auto"/>
                <w:sz w:val="24"/>
                <w:szCs w:val="24"/>
              </w:rPr>
            </w:pPr>
            <w:r>
              <w:rPr>
                <w:color w:val="auto"/>
                <w:sz w:val="24"/>
                <w:szCs w:val="24"/>
                <w:lang w:bidi="ar"/>
              </w:rPr>
              <w:t>满足招标文件要求且投标价格最高的投标报价为评标基准价，其价格分为满分。其他投标人的价格分统一按照下列公式计算：投标报价得分=(评标基准价／投标报价)×</w:t>
            </w:r>
            <w:r>
              <w:rPr>
                <w:rFonts w:hint="eastAsia"/>
                <w:color w:val="auto"/>
                <w:sz w:val="24"/>
                <w:szCs w:val="24"/>
                <w:lang w:bidi="ar"/>
              </w:rPr>
              <w:t>30</w:t>
            </w:r>
            <w:r>
              <w:rPr>
                <w:color w:val="auto"/>
                <w:sz w:val="24"/>
                <w:szCs w:val="24"/>
                <w:lang w:bidi="ar"/>
              </w:rPr>
              <w:t>%×100</w:t>
            </w:r>
          </w:p>
        </w:tc>
      </w:tr>
    </w:tbl>
    <w:p>
      <w:pPr>
        <w:tabs>
          <w:tab w:val="left" w:pos="8280"/>
        </w:tabs>
        <w:spacing w:line="440" w:lineRule="exact"/>
        <w:ind w:right="-1"/>
        <w:rPr>
          <w:b/>
          <w:sz w:val="24"/>
          <w:szCs w:val="24"/>
          <w:lang w:val="zh-CN"/>
        </w:rPr>
      </w:pPr>
      <w:r>
        <w:rPr>
          <w:b/>
          <w:color w:val="auto"/>
          <w:sz w:val="24"/>
          <w:szCs w:val="24"/>
        </w:rPr>
        <w:t>31</w:t>
      </w:r>
      <w:r>
        <w:rPr>
          <w:b/>
          <w:color w:val="auto"/>
          <w:sz w:val="24"/>
          <w:szCs w:val="24"/>
          <w:lang w:val="zh-CN"/>
        </w:rPr>
        <w:t>. 推荐成交候选人</w:t>
      </w:r>
    </w:p>
    <w:p>
      <w:pPr>
        <w:tabs>
          <w:tab w:val="left" w:pos="8280"/>
        </w:tabs>
        <w:spacing w:line="440" w:lineRule="exact"/>
        <w:ind w:right="-1" w:firstLine="420" w:firstLineChars="175"/>
        <w:rPr>
          <w:bCs/>
          <w:sz w:val="24"/>
          <w:szCs w:val="24"/>
        </w:rPr>
      </w:pPr>
      <w:r>
        <w:rPr>
          <w:sz w:val="24"/>
          <w:szCs w:val="24"/>
        </w:rPr>
        <w:t>31</w:t>
      </w:r>
      <w:r>
        <w:rPr>
          <w:sz w:val="24"/>
          <w:szCs w:val="24"/>
          <w:lang w:val="zh-CN"/>
        </w:rPr>
        <w:t>.1由评标委员会集体按照经署名确认的汇总得分排序顺序，</w:t>
      </w:r>
      <w:r>
        <w:rPr>
          <w:bCs/>
          <w:sz w:val="24"/>
          <w:szCs w:val="24"/>
        </w:rPr>
        <w:t>推荐成交候选人。</w:t>
      </w:r>
    </w:p>
    <w:p>
      <w:pPr>
        <w:tabs>
          <w:tab w:val="left" w:pos="8280"/>
        </w:tabs>
        <w:spacing w:line="440" w:lineRule="exact"/>
        <w:ind w:right="-1" w:firstLine="420" w:firstLineChars="175"/>
        <w:rPr>
          <w:bCs/>
          <w:sz w:val="24"/>
          <w:szCs w:val="24"/>
        </w:rPr>
      </w:pPr>
      <w:r>
        <w:rPr>
          <w:bCs/>
          <w:sz w:val="24"/>
          <w:szCs w:val="24"/>
        </w:rPr>
        <w:t>3</w:t>
      </w:r>
      <w:r>
        <w:rPr>
          <w:sz w:val="24"/>
          <w:szCs w:val="24"/>
        </w:rPr>
        <w:t>1</w:t>
      </w:r>
      <w:r>
        <w:rPr>
          <w:bCs/>
          <w:sz w:val="24"/>
          <w:szCs w:val="24"/>
        </w:rPr>
        <w:t>.2推荐拟成交候选人数量应当根据采购需要确定，应当限定在一至三人，并标明排列顺序。排序第一的为推荐的</w:t>
      </w:r>
      <w:r>
        <w:rPr>
          <w:sz w:val="24"/>
          <w:szCs w:val="24"/>
        </w:rPr>
        <w:t>成交投标人。</w:t>
      </w:r>
    </w:p>
    <w:p>
      <w:pPr>
        <w:tabs>
          <w:tab w:val="left" w:pos="8280"/>
        </w:tabs>
        <w:spacing w:line="440" w:lineRule="exact"/>
        <w:ind w:right="-1" w:firstLine="420" w:firstLineChars="175"/>
        <w:rPr>
          <w:sz w:val="24"/>
          <w:szCs w:val="24"/>
          <w:lang w:val="zh-CN"/>
        </w:rPr>
      </w:pPr>
      <w:r>
        <w:rPr>
          <w:sz w:val="24"/>
          <w:szCs w:val="24"/>
        </w:rPr>
        <w:t>31</w:t>
      </w:r>
      <w:r>
        <w:rPr>
          <w:sz w:val="24"/>
          <w:szCs w:val="24"/>
          <w:lang w:val="zh-CN"/>
        </w:rPr>
        <w:t>.3投标人</w:t>
      </w:r>
      <w:r>
        <w:rPr>
          <w:bCs/>
          <w:sz w:val="24"/>
          <w:szCs w:val="24"/>
        </w:rPr>
        <w:t>最低投标报价不是唯一成交条件</w:t>
      </w:r>
      <w:r>
        <w:rPr>
          <w:sz w:val="24"/>
          <w:szCs w:val="24"/>
          <w:lang w:val="zh-CN"/>
        </w:rPr>
        <w:t>。对于资格资质审查和符合性审查合格的投标文件完整无缺、最大限度的满足招标文件需求的投标人，成交机会均等。</w:t>
      </w:r>
    </w:p>
    <w:p>
      <w:pPr>
        <w:tabs>
          <w:tab w:val="left" w:pos="8280"/>
        </w:tabs>
        <w:spacing w:line="440" w:lineRule="exact"/>
        <w:ind w:right="-1" w:firstLine="420" w:firstLineChars="175"/>
        <w:rPr>
          <w:sz w:val="24"/>
          <w:szCs w:val="24"/>
          <w:lang w:val="zh-CN"/>
        </w:rPr>
      </w:pPr>
      <w:r>
        <w:rPr>
          <w:sz w:val="24"/>
          <w:szCs w:val="24"/>
        </w:rPr>
        <w:t>31.4如汇总得分排序后出现</w:t>
      </w:r>
      <w:r>
        <w:rPr>
          <w:bCs/>
          <w:sz w:val="24"/>
          <w:szCs w:val="24"/>
        </w:rPr>
        <w:t>推荐拟成交候选人</w:t>
      </w:r>
      <w:r>
        <w:rPr>
          <w:sz w:val="24"/>
          <w:szCs w:val="24"/>
        </w:rPr>
        <w:t>得分相同的，评标委员会只对取得得分前三位投标人，按照</w:t>
      </w:r>
      <w:r>
        <w:rPr>
          <w:sz w:val="24"/>
          <w:szCs w:val="24"/>
          <w:lang w:val="zh-CN"/>
        </w:rPr>
        <w:t>其报价由低到高顺序排列；得分且其报价相等的，则按核心技术指标优劣顺序排列。价格、技术指标的高</w:t>
      </w:r>
      <w:r>
        <w:rPr>
          <w:sz w:val="24"/>
          <w:szCs w:val="24"/>
        </w:rPr>
        <w:t>低或优劣由评标委员会集体进行综合确认评定。排序在前三位之后的，按原排序不变，允许排序并列。</w:t>
      </w:r>
    </w:p>
    <w:p>
      <w:pPr>
        <w:spacing w:line="440" w:lineRule="exact"/>
        <w:ind w:firstLine="420" w:firstLineChars="175"/>
        <w:rPr>
          <w:bCs/>
          <w:sz w:val="24"/>
          <w:szCs w:val="24"/>
        </w:rPr>
      </w:pPr>
      <w:r>
        <w:rPr>
          <w:sz w:val="24"/>
          <w:szCs w:val="24"/>
        </w:rPr>
        <w:t>31</w:t>
      </w:r>
      <w:r>
        <w:rPr>
          <w:sz w:val="24"/>
          <w:szCs w:val="24"/>
          <w:lang w:val="zh-CN"/>
        </w:rPr>
        <w:t>.</w:t>
      </w:r>
      <w:r>
        <w:rPr>
          <w:sz w:val="24"/>
          <w:szCs w:val="24"/>
        </w:rPr>
        <w:t>5</w:t>
      </w:r>
      <w:r>
        <w:rPr>
          <w:sz w:val="24"/>
          <w:szCs w:val="24"/>
          <w:lang w:val="zh-CN"/>
        </w:rPr>
        <w:t>由采购人对未推荐拟成交候选人、确认废标的，进行核对汇总后，由评标委员会各成员签署确认。</w:t>
      </w:r>
    </w:p>
    <w:p>
      <w:pPr>
        <w:tabs>
          <w:tab w:val="left" w:pos="8280"/>
        </w:tabs>
        <w:spacing w:line="440" w:lineRule="exact"/>
        <w:ind w:right="-1"/>
        <w:rPr>
          <w:b/>
          <w:sz w:val="24"/>
          <w:szCs w:val="24"/>
          <w:lang w:val="zh-CN"/>
        </w:rPr>
      </w:pPr>
      <w:r>
        <w:rPr>
          <w:b/>
          <w:sz w:val="24"/>
          <w:szCs w:val="24"/>
        </w:rPr>
        <w:t>32</w:t>
      </w:r>
      <w:r>
        <w:rPr>
          <w:b/>
          <w:sz w:val="24"/>
          <w:szCs w:val="24"/>
          <w:lang w:val="zh-CN"/>
        </w:rPr>
        <w:t>.编写评标报告</w:t>
      </w:r>
    </w:p>
    <w:p>
      <w:pPr>
        <w:tabs>
          <w:tab w:val="left" w:pos="8280"/>
        </w:tabs>
        <w:spacing w:line="440" w:lineRule="exact"/>
        <w:ind w:right="-1" w:firstLine="424" w:firstLineChars="177"/>
        <w:rPr>
          <w:sz w:val="24"/>
          <w:szCs w:val="24"/>
        </w:rPr>
      </w:pPr>
      <w:r>
        <w:rPr>
          <w:sz w:val="24"/>
          <w:szCs w:val="24"/>
        </w:rPr>
        <w:t>32.1</w:t>
      </w:r>
      <w:r>
        <w:rPr>
          <w:sz w:val="24"/>
          <w:szCs w:val="24"/>
          <w:lang w:val="zh-CN"/>
        </w:rPr>
        <w:t>评标委员会</w:t>
      </w:r>
      <w:r>
        <w:rPr>
          <w:sz w:val="24"/>
          <w:szCs w:val="24"/>
        </w:rPr>
        <w:t>根据全体成员签字的评标（评审）原始记录和结果，编写评标委员会结果报告，并现场提交给招标方。编写的评标委员会报告要符合招标文件的要求。</w:t>
      </w:r>
    </w:p>
    <w:p>
      <w:pPr>
        <w:tabs>
          <w:tab w:val="left" w:pos="8280"/>
        </w:tabs>
        <w:spacing w:line="440" w:lineRule="exact"/>
        <w:ind w:right="-1"/>
        <w:rPr>
          <w:b/>
          <w:sz w:val="24"/>
          <w:szCs w:val="24"/>
        </w:rPr>
      </w:pPr>
      <w:r>
        <w:rPr>
          <w:b/>
          <w:sz w:val="24"/>
          <w:szCs w:val="24"/>
        </w:rPr>
        <w:t>33. 评标结束</w:t>
      </w:r>
    </w:p>
    <w:p>
      <w:pPr>
        <w:tabs>
          <w:tab w:val="left" w:pos="8280"/>
        </w:tabs>
        <w:spacing w:line="440" w:lineRule="exact"/>
        <w:ind w:right="-1" w:firstLine="424" w:firstLineChars="177"/>
        <w:rPr>
          <w:b/>
          <w:sz w:val="24"/>
          <w:szCs w:val="24"/>
        </w:rPr>
      </w:pPr>
      <w:r>
        <w:rPr>
          <w:sz w:val="24"/>
          <w:szCs w:val="24"/>
        </w:rPr>
        <w:t>33.1招标方应按规定时间，通知全部参与本次招标投标有效的投标人入场，进行会议总结，宣布本次</w:t>
      </w:r>
      <w:r>
        <w:rPr>
          <w:sz w:val="24"/>
          <w:szCs w:val="24"/>
          <w:lang w:val="zh-CN"/>
        </w:rPr>
        <w:t>评标委员会</w:t>
      </w:r>
      <w:r>
        <w:rPr>
          <w:sz w:val="24"/>
          <w:szCs w:val="24"/>
        </w:rPr>
        <w:t>推荐的成交投标人名单。</w:t>
      </w:r>
    </w:p>
    <w:p>
      <w:pPr>
        <w:tabs>
          <w:tab w:val="left" w:pos="8280"/>
        </w:tabs>
        <w:spacing w:line="440" w:lineRule="exact"/>
        <w:ind w:right="-1" w:firstLine="424" w:firstLineChars="177"/>
        <w:rPr>
          <w:b/>
          <w:sz w:val="24"/>
          <w:szCs w:val="24"/>
        </w:rPr>
      </w:pPr>
      <w:r>
        <w:rPr>
          <w:sz w:val="24"/>
          <w:szCs w:val="24"/>
        </w:rPr>
        <w:t>33.2评标委员会各成员名单不公开。</w:t>
      </w:r>
    </w:p>
    <w:p>
      <w:pPr>
        <w:tabs>
          <w:tab w:val="left" w:pos="8280"/>
        </w:tabs>
        <w:spacing w:line="440" w:lineRule="exact"/>
        <w:ind w:right="-1" w:firstLine="424" w:firstLineChars="177"/>
        <w:rPr>
          <w:sz w:val="24"/>
          <w:szCs w:val="24"/>
        </w:rPr>
      </w:pPr>
      <w:r>
        <w:rPr>
          <w:sz w:val="24"/>
          <w:szCs w:val="24"/>
        </w:rPr>
        <w:t>33.3由招标方宣读有关招标信息公告、成交确认原则及质疑（投诉）事项等说明。</w:t>
      </w:r>
    </w:p>
    <w:p>
      <w:pPr>
        <w:tabs>
          <w:tab w:val="left" w:pos="8280"/>
        </w:tabs>
        <w:spacing w:after="480" w:afterLines="200" w:line="440" w:lineRule="exact"/>
        <w:ind w:firstLine="424" w:firstLineChars="177"/>
        <w:rPr>
          <w:b/>
          <w:bCs/>
          <w:sz w:val="24"/>
          <w:szCs w:val="24"/>
        </w:rPr>
      </w:pPr>
      <w:r>
        <w:rPr>
          <w:sz w:val="24"/>
          <w:szCs w:val="24"/>
        </w:rPr>
        <w:t>33.4凡参加本次招标的所有投标人，无论是否成交，或其投标已被决绝，应按招标方的规定要求，在宣布会议结束后，或其投标现场被拒绝离场后，请当天办理投标保证金的退还手续。</w:t>
      </w:r>
      <w:bookmarkStart w:id="57" w:name="_Toc24904"/>
      <w:bookmarkStart w:id="58" w:name="_Toc500452275"/>
      <w:bookmarkStart w:id="59" w:name="_Toc30975"/>
      <w:bookmarkStart w:id="60" w:name="_Toc12646"/>
    </w:p>
    <w:p>
      <w:pPr>
        <w:rPr>
          <w:sz w:val="28"/>
          <w:szCs w:val="28"/>
        </w:rPr>
      </w:pPr>
      <w:bookmarkStart w:id="61" w:name="_Toc509164649"/>
      <w:bookmarkStart w:id="62" w:name="_Toc24668"/>
      <w:r>
        <w:rPr>
          <w:sz w:val="28"/>
          <w:szCs w:val="28"/>
        </w:rPr>
        <w:br w:type="page"/>
      </w:r>
    </w:p>
    <w:p>
      <w:pPr>
        <w:pStyle w:val="4"/>
        <w:spacing w:before="480" w:beforeLines="200" w:after="0" w:line="440" w:lineRule="exact"/>
        <w:jc w:val="center"/>
        <w:rPr>
          <w:rFonts w:ascii="Times New Roman" w:hAnsi="Times New Roman" w:eastAsia="宋体"/>
          <w:b w:val="0"/>
          <w:sz w:val="28"/>
          <w:szCs w:val="28"/>
        </w:rPr>
      </w:pPr>
      <w:r>
        <w:rPr>
          <w:rFonts w:ascii="Times New Roman" w:hAnsi="Times New Roman" w:eastAsia="宋体"/>
          <w:sz w:val="28"/>
          <w:szCs w:val="28"/>
        </w:rPr>
        <w:t>第七章、定　标</w:t>
      </w:r>
      <w:bookmarkEnd w:id="57"/>
      <w:bookmarkEnd w:id="58"/>
      <w:bookmarkEnd w:id="59"/>
      <w:bookmarkEnd w:id="60"/>
      <w:bookmarkEnd w:id="61"/>
      <w:bookmarkEnd w:id="62"/>
    </w:p>
    <w:p>
      <w:pPr>
        <w:spacing w:line="440" w:lineRule="exact"/>
        <w:rPr>
          <w:b/>
          <w:sz w:val="24"/>
          <w:szCs w:val="24"/>
        </w:rPr>
      </w:pPr>
      <w:r>
        <w:rPr>
          <w:b/>
          <w:sz w:val="24"/>
          <w:szCs w:val="24"/>
        </w:rPr>
        <w:t>34.  定标标准</w:t>
      </w:r>
    </w:p>
    <w:p>
      <w:pPr>
        <w:spacing w:line="440" w:lineRule="exact"/>
        <w:ind w:firstLine="424" w:firstLineChars="180"/>
        <w:rPr>
          <w:spacing w:val="-2"/>
          <w:sz w:val="24"/>
          <w:szCs w:val="24"/>
        </w:rPr>
      </w:pPr>
      <w:r>
        <w:rPr>
          <w:spacing w:val="-2"/>
          <w:sz w:val="24"/>
          <w:szCs w:val="24"/>
        </w:rPr>
        <w:t>34.1合同将授予被确定为实质上响应招标文件要求，经评定认为具备履行合同义务能力、报价合理、技术和商务条件都符合招标文件要求的、得分最高的投标人。</w:t>
      </w:r>
    </w:p>
    <w:p>
      <w:pPr>
        <w:spacing w:line="440" w:lineRule="exact"/>
        <w:ind w:firstLine="426" w:firstLineChars="180"/>
        <w:rPr>
          <w:spacing w:val="-2"/>
          <w:sz w:val="24"/>
          <w:szCs w:val="24"/>
        </w:rPr>
      </w:pPr>
      <w:r>
        <w:rPr>
          <w:b/>
          <w:bCs/>
          <w:spacing w:val="-2"/>
          <w:sz w:val="24"/>
          <w:szCs w:val="24"/>
        </w:rPr>
        <w:t>34.2最低投标价不一定是被授予合同的唯一依据。</w:t>
      </w:r>
    </w:p>
    <w:p>
      <w:pPr>
        <w:spacing w:line="440" w:lineRule="exact"/>
        <w:ind w:firstLine="424" w:firstLineChars="180"/>
        <w:rPr>
          <w:spacing w:val="-2"/>
          <w:sz w:val="24"/>
          <w:szCs w:val="24"/>
        </w:rPr>
      </w:pPr>
      <w:r>
        <w:rPr>
          <w:spacing w:val="-2"/>
          <w:sz w:val="24"/>
          <w:szCs w:val="24"/>
        </w:rPr>
        <w:t>34.3如果确定该投标人不具备圆满履行合同的条件，采购人将按照投标人推荐顺序把合同授予下一个成交候选人。</w:t>
      </w:r>
    </w:p>
    <w:p>
      <w:pPr>
        <w:spacing w:line="440" w:lineRule="exact"/>
        <w:rPr>
          <w:b/>
          <w:sz w:val="24"/>
          <w:szCs w:val="24"/>
        </w:rPr>
      </w:pPr>
      <w:r>
        <w:rPr>
          <w:b/>
          <w:sz w:val="24"/>
          <w:szCs w:val="24"/>
        </w:rPr>
        <w:t>35. 接受和拒绝任何或所有投标的权力</w:t>
      </w:r>
    </w:p>
    <w:p>
      <w:pPr>
        <w:spacing w:line="440" w:lineRule="exact"/>
        <w:ind w:firstLine="424" w:firstLineChars="180"/>
        <w:rPr>
          <w:spacing w:val="-2"/>
          <w:sz w:val="24"/>
          <w:szCs w:val="24"/>
        </w:rPr>
      </w:pPr>
      <w:r>
        <w:rPr>
          <w:spacing w:val="-2"/>
          <w:sz w:val="24"/>
          <w:szCs w:val="24"/>
        </w:rPr>
        <w:t>35.1为维护国家利益，采购人在授予合同之前仍有选择或拒绝任何全部投标的权力。</w:t>
      </w:r>
    </w:p>
    <w:p>
      <w:pPr>
        <w:spacing w:line="440" w:lineRule="exact"/>
        <w:rPr>
          <w:b/>
          <w:sz w:val="24"/>
          <w:szCs w:val="24"/>
        </w:rPr>
      </w:pPr>
      <w:r>
        <w:rPr>
          <w:b/>
          <w:sz w:val="24"/>
          <w:szCs w:val="24"/>
        </w:rPr>
        <w:t>36. 成交通知书</w:t>
      </w:r>
    </w:p>
    <w:p>
      <w:pPr>
        <w:spacing w:line="440" w:lineRule="exact"/>
        <w:ind w:firstLine="424" w:firstLineChars="180"/>
        <w:rPr>
          <w:spacing w:val="-2"/>
          <w:sz w:val="24"/>
          <w:szCs w:val="24"/>
        </w:rPr>
      </w:pPr>
      <w:r>
        <w:rPr>
          <w:spacing w:val="-2"/>
          <w:sz w:val="24"/>
          <w:szCs w:val="24"/>
        </w:rPr>
        <w:t>36.1评标结束后发布成交公告，3个工作日后我公司将以书面形式发出《成交通知书》，但发出时间不超过投标有效期，《成交通知书》一经发出即发生法律效力。</w:t>
      </w:r>
    </w:p>
    <w:p>
      <w:pPr>
        <w:autoSpaceDE w:val="0"/>
        <w:autoSpaceDN w:val="0"/>
        <w:adjustRightInd w:val="0"/>
        <w:spacing w:line="440" w:lineRule="exact"/>
        <w:ind w:firstLine="432" w:firstLineChars="180"/>
        <w:rPr>
          <w:sz w:val="24"/>
          <w:szCs w:val="24"/>
        </w:rPr>
      </w:pPr>
      <w:r>
        <w:rPr>
          <w:sz w:val="24"/>
          <w:szCs w:val="24"/>
        </w:rPr>
        <w:t>36.2《成交通知书》将成为签订合同的依据。</w:t>
      </w:r>
    </w:p>
    <w:p>
      <w:pPr>
        <w:autoSpaceDE w:val="0"/>
        <w:autoSpaceDN w:val="0"/>
        <w:adjustRightInd w:val="0"/>
        <w:spacing w:line="440" w:lineRule="exact"/>
        <w:ind w:firstLine="432" w:firstLineChars="180"/>
        <w:rPr>
          <w:color w:val="auto"/>
          <w:sz w:val="24"/>
          <w:szCs w:val="24"/>
        </w:rPr>
      </w:pPr>
      <w:r>
        <w:rPr>
          <w:sz w:val="24"/>
          <w:szCs w:val="24"/>
        </w:rPr>
        <w:t>36.3成交服务费</w:t>
      </w:r>
      <w:r>
        <w:rPr>
          <w:color w:val="auto"/>
          <w:sz w:val="24"/>
          <w:szCs w:val="24"/>
        </w:rPr>
        <w:t>：成交投标人应向</w:t>
      </w:r>
      <w:r>
        <w:rPr>
          <w:rFonts w:hint="eastAsia"/>
          <w:color w:val="auto"/>
          <w:sz w:val="24"/>
          <w:szCs w:val="24"/>
          <w:lang w:eastAsia="zh-CN"/>
        </w:rPr>
        <w:t>新疆振跃项目管理咨询有限公司</w:t>
      </w:r>
      <w:r>
        <w:rPr>
          <w:color w:val="auto"/>
          <w:sz w:val="24"/>
          <w:szCs w:val="24"/>
        </w:rPr>
        <w:t>支付成交服务费。</w:t>
      </w:r>
    </w:p>
    <w:p>
      <w:pPr>
        <w:pStyle w:val="51"/>
        <w:spacing w:line="440" w:lineRule="exact"/>
        <w:ind w:firstLine="434" w:firstLineChars="180"/>
        <w:jc w:val="both"/>
        <w:rPr>
          <w:rFonts w:ascii="Times New Roman" w:hAnsi="Times New Roman"/>
          <w:b/>
          <w:sz w:val="24"/>
          <w:szCs w:val="24"/>
        </w:rPr>
      </w:pPr>
      <w:r>
        <w:rPr>
          <w:rFonts w:ascii="Times New Roman" w:hAnsi="Times New Roman"/>
          <w:b/>
          <w:sz w:val="24"/>
          <w:szCs w:val="24"/>
        </w:rPr>
        <w:t>36.4合同一式五份，甲乙双方各一份，采购代理机构两份。</w:t>
      </w:r>
      <w:bookmarkStart w:id="63" w:name="_Toc22110"/>
      <w:bookmarkStart w:id="64" w:name="_Toc500452276"/>
      <w:bookmarkStart w:id="65" w:name="_Toc19884"/>
      <w:bookmarkStart w:id="66" w:name="_Toc27575"/>
    </w:p>
    <w:p>
      <w:pPr>
        <w:pStyle w:val="51"/>
        <w:spacing w:before="480" w:beforeLines="200" w:line="440" w:lineRule="exact"/>
        <w:jc w:val="center"/>
        <w:rPr>
          <w:rFonts w:ascii="Times New Roman" w:hAnsi="Times New Roman"/>
          <w:b/>
          <w:bCs/>
          <w:sz w:val="28"/>
          <w:szCs w:val="28"/>
        </w:rPr>
      </w:pPr>
      <w:bookmarkStart w:id="67" w:name="_Toc18620"/>
      <w:bookmarkStart w:id="68" w:name="_Toc509164650"/>
    </w:p>
    <w:p>
      <w:pPr>
        <w:pStyle w:val="51"/>
        <w:spacing w:before="480" w:beforeLines="200" w:line="440" w:lineRule="exact"/>
        <w:jc w:val="center"/>
        <w:outlineLvl w:val="1"/>
        <w:rPr>
          <w:rFonts w:ascii="Times New Roman" w:hAnsi="Times New Roman"/>
          <w:b/>
          <w:sz w:val="28"/>
          <w:szCs w:val="28"/>
        </w:rPr>
      </w:pPr>
      <w:r>
        <w:rPr>
          <w:rFonts w:ascii="Times New Roman" w:hAnsi="Times New Roman"/>
          <w:b/>
          <w:bCs/>
          <w:sz w:val="28"/>
          <w:szCs w:val="28"/>
        </w:rPr>
        <w:t>第八章、授予合同</w:t>
      </w:r>
      <w:bookmarkEnd w:id="63"/>
      <w:bookmarkEnd w:id="64"/>
      <w:bookmarkEnd w:id="65"/>
      <w:bookmarkEnd w:id="66"/>
      <w:bookmarkEnd w:id="67"/>
      <w:bookmarkEnd w:id="68"/>
    </w:p>
    <w:p>
      <w:pPr>
        <w:spacing w:line="440" w:lineRule="exact"/>
        <w:rPr>
          <w:b/>
          <w:sz w:val="24"/>
          <w:szCs w:val="24"/>
        </w:rPr>
      </w:pPr>
      <w:r>
        <w:rPr>
          <w:b/>
          <w:sz w:val="24"/>
          <w:szCs w:val="24"/>
        </w:rPr>
        <w:t xml:space="preserve">  37、签订合同</w:t>
      </w:r>
    </w:p>
    <w:p>
      <w:pPr>
        <w:snapToGrid w:val="0"/>
        <w:spacing w:line="440" w:lineRule="exact"/>
        <w:ind w:firstLine="231" w:firstLineChars="98"/>
        <w:rPr>
          <w:color w:val="FF0000"/>
          <w:spacing w:val="-2"/>
          <w:sz w:val="24"/>
          <w:szCs w:val="24"/>
        </w:rPr>
      </w:pPr>
      <w:r>
        <w:rPr>
          <w:spacing w:val="-2"/>
          <w:sz w:val="24"/>
          <w:szCs w:val="24"/>
        </w:rPr>
        <w:t>37.1　成交投标人收到采购人的《成交通知书》后3日内，按照招标文件中的要求和成交投标人所递交的投标文件中的约定与采购单位签订书面合同，</w:t>
      </w:r>
      <w:r>
        <w:rPr>
          <w:b/>
          <w:bCs/>
          <w:spacing w:val="-2"/>
          <w:sz w:val="24"/>
          <w:szCs w:val="24"/>
        </w:rPr>
        <w:t>一式五份</w:t>
      </w:r>
      <w:r>
        <w:rPr>
          <w:spacing w:val="-2"/>
          <w:sz w:val="24"/>
          <w:szCs w:val="24"/>
        </w:rPr>
        <w:t>；所签订的合同不得对公开招标文件和成交投标人的投标文件作实质性修改</w:t>
      </w:r>
      <w:r>
        <w:rPr>
          <w:color w:val="auto"/>
          <w:spacing w:val="-2"/>
          <w:sz w:val="24"/>
          <w:szCs w:val="24"/>
        </w:rPr>
        <w:t>。在合同签订前将成交价格5%的履约保证金递交到用户单位财务账上，作</w:t>
      </w:r>
      <w:r>
        <w:rPr>
          <w:spacing w:val="-2"/>
          <w:sz w:val="24"/>
          <w:szCs w:val="24"/>
        </w:rPr>
        <w:t>为履约保证金，如果成交投标人未能按合同规定履行其义务，采购人有权从履约保证金取得补偿。</w:t>
      </w:r>
      <w:r>
        <w:rPr>
          <w:color w:val="auto"/>
          <w:spacing w:val="-2"/>
          <w:sz w:val="24"/>
          <w:szCs w:val="24"/>
        </w:rPr>
        <w:t>履约保证金的有效期至项目完成全部验收合格之日起，全额退还投标人。</w:t>
      </w:r>
    </w:p>
    <w:p>
      <w:pPr>
        <w:spacing w:line="440" w:lineRule="exact"/>
        <w:ind w:firstLine="472" w:firstLineChars="200"/>
        <w:rPr>
          <w:color w:val="auto"/>
          <w:spacing w:val="-2"/>
          <w:sz w:val="24"/>
          <w:szCs w:val="24"/>
        </w:rPr>
      </w:pPr>
      <w:r>
        <w:rPr>
          <w:color w:val="auto"/>
          <w:spacing w:val="-2"/>
          <w:sz w:val="24"/>
          <w:szCs w:val="24"/>
        </w:rPr>
        <w:t>37.2  采购人在授予合同时，对投标文件中规定的货物和服务不做变更。</w:t>
      </w:r>
    </w:p>
    <w:p>
      <w:pPr>
        <w:spacing w:line="440" w:lineRule="exact"/>
        <w:ind w:firstLine="472" w:firstLineChars="200"/>
        <w:rPr>
          <w:color w:val="auto"/>
          <w:spacing w:val="-2"/>
          <w:sz w:val="24"/>
          <w:szCs w:val="24"/>
        </w:rPr>
      </w:pPr>
      <w:r>
        <w:rPr>
          <w:color w:val="auto"/>
          <w:spacing w:val="-2"/>
          <w:sz w:val="24"/>
          <w:szCs w:val="24"/>
        </w:rPr>
        <w:t>37.3  如成交投标人拒签合同，则按违约处理。</w:t>
      </w:r>
    </w:p>
    <w:p>
      <w:pPr>
        <w:spacing w:line="440" w:lineRule="exact"/>
        <w:ind w:firstLine="472" w:firstLineChars="200"/>
        <w:rPr>
          <w:color w:val="auto"/>
          <w:spacing w:val="-2"/>
          <w:sz w:val="24"/>
          <w:szCs w:val="24"/>
        </w:rPr>
      </w:pPr>
      <w:r>
        <w:rPr>
          <w:color w:val="auto"/>
          <w:spacing w:val="-2"/>
          <w:sz w:val="24"/>
          <w:szCs w:val="24"/>
        </w:rPr>
        <w:t>37.4  招标文件、成交投标人的投标文件及其澄清文件等，均为签订经济合同的依据。</w:t>
      </w:r>
    </w:p>
    <w:p>
      <w:pPr>
        <w:spacing w:line="440" w:lineRule="exact"/>
        <w:ind w:firstLine="472" w:firstLineChars="200"/>
        <w:rPr>
          <w:color w:val="auto"/>
          <w:spacing w:val="-2"/>
          <w:sz w:val="24"/>
          <w:szCs w:val="24"/>
        </w:rPr>
      </w:pPr>
      <w:r>
        <w:rPr>
          <w:color w:val="auto"/>
          <w:spacing w:val="-2"/>
          <w:sz w:val="24"/>
          <w:szCs w:val="24"/>
        </w:rPr>
        <w:t>37.5  不允许成交人将成交项目分包或转交他人承担。特殊情况下，成交人必须与采购人协商后共同决定将合同标的中的部分由第三方承担供货和服务责任，但成交投标人必须对合同标的的全部内容向采购人负责，并保证第三方提供的供货和服务符合招标文件的约定和投标文件的承诺及相关约定。</w:t>
      </w:r>
    </w:p>
    <w:p>
      <w:pPr>
        <w:pStyle w:val="420"/>
        <w:spacing w:line="440" w:lineRule="exact"/>
        <w:ind w:firstLine="0" w:firstLineChars="0"/>
        <w:jc w:val="center"/>
        <w:outlineLvl w:val="0"/>
        <w:rPr>
          <w:rFonts w:ascii="宋体" w:hAnsi="宋体" w:cs="宋体"/>
          <w:sz w:val="24"/>
          <w:szCs w:val="24"/>
        </w:rPr>
      </w:pPr>
      <w:r>
        <w:rPr>
          <w:rFonts w:ascii="Times New Roman" w:hAnsi="Times New Roman"/>
          <w:spacing w:val="-2"/>
          <w:sz w:val="24"/>
          <w:szCs w:val="24"/>
        </w:rPr>
        <w:br w:type="page"/>
      </w:r>
      <w:bookmarkStart w:id="69" w:name="_Toc22181"/>
      <w:r>
        <w:rPr>
          <w:rStyle w:val="208"/>
          <w:rFonts w:ascii="Times New Roman" w:hAnsi="Times New Roman"/>
          <w:color w:val="auto"/>
          <w:sz w:val="30"/>
          <w:szCs w:val="30"/>
        </w:rPr>
        <w:t>第五部分 项目概括及采购需求</w:t>
      </w:r>
      <w:bookmarkEnd w:id="69"/>
      <w:bookmarkStart w:id="70" w:name="_Toc852"/>
      <w:bookmarkStart w:id="71" w:name="_Toc28363"/>
      <w:bookmarkStart w:id="72" w:name="_Toc509133605"/>
    </w:p>
    <w:p>
      <w:pPr>
        <w:spacing w:line="440" w:lineRule="exact"/>
        <w:jc w:val="left"/>
        <w:rPr>
          <w:rFonts w:hint="default"/>
          <w:b/>
          <w:sz w:val="24"/>
          <w:szCs w:val="24"/>
          <w:lang w:val="en-US" w:eastAsia="zh-CN"/>
        </w:rPr>
      </w:pPr>
      <w:r>
        <w:rPr>
          <w:rFonts w:hint="eastAsia"/>
          <w:b/>
          <w:sz w:val="24"/>
          <w:szCs w:val="24"/>
        </w:rPr>
        <w:t>一、</w:t>
      </w:r>
      <w:r>
        <w:rPr>
          <w:rFonts w:hint="eastAsia"/>
          <w:b/>
          <w:sz w:val="24"/>
          <w:szCs w:val="24"/>
          <w:lang w:eastAsia="zh-CN"/>
        </w:rPr>
        <w:t>采购内容</w:t>
      </w:r>
      <w:r>
        <w:rPr>
          <w:rFonts w:hint="eastAsia"/>
          <w:b/>
          <w:sz w:val="24"/>
          <w:szCs w:val="24"/>
          <w:lang w:val="en-US" w:eastAsia="zh-CN"/>
        </w:rPr>
        <w:t xml:space="preserve"> </w:t>
      </w:r>
    </w:p>
    <w:p>
      <w:pPr>
        <w:spacing w:line="440" w:lineRule="exact"/>
        <w:jc w:val="left"/>
        <w:rPr>
          <w:rFonts w:hint="eastAsia"/>
          <w:b w:val="0"/>
          <w:bCs/>
          <w:sz w:val="24"/>
          <w:szCs w:val="24"/>
        </w:rPr>
      </w:pPr>
      <w:r>
        <w:rPr>
          <w:rFonts w:hint="eastAsia"/>
          <w:b w:val="0"/>
          <w:bCs/>
          <w:sz w:val="24"/>
          <w:szCs w:val="24"/>
        </w:rPr>
        <w:t>为</w:t>
      </w:r>
      <w:r>
        <w:rPr>
          <w:rFonts w:hint="eastAsia"/>
          <w:b w:val="0"/>
          <w:bCs/>
          <w:sz w:val="24"/>
          <w:szCs w:val="24"/>
          <w:lang w:val="en-US" w:eastAsia="zh-CN"/>
        </w:rPr>
        <w:t>2022年</w:t>
      </w:r>
      <w:r>
        <w:rPr>
          <w:rFonts w:hint="eastAsia"/>
          <w:b w:val="0"/>
          <w:bCs/>
          <w:sz w:val="24"/>
          <w:szCs w:val="24"/>
        </w:rPr>
        <w:t>新疆</w:t>
      </w:r>
      <w:r>
        <w:rPr>
          <w:rFonts w:hint="eastAsia"/>
          <w:b w:val="0"/>
          <w:bCs/>
          <w:sz w:val="24"/>
          <w:szCs w:val="24"/>
          <w:lang w:eastAsia="zh-CN"/>
        </w:rPr>
        <w:t>维吾尔自治区</w:t>
      </w:r>
      <w:r>
        <w:rPr>
          <w:rFonts w:hint="eastAsia"/>
          <w:b w:val="0"/>
          <w:bCs/>
          <w:sz w:val="24"/>
          <w:szCs w:val="24"/>
        </w:rPr>
        <w:t>文物考古研究所</w:t>
      </w:r>
      <w:r>
        <w:rPr>
          <w:rFonts w:hint="eastAsia"/>
          <w:b w:val="0"/>
          <w:bCs/>
          <w:sz w:val="24"/>
          <w:szCs w:val="24"/>
          <w:lang w:eastAsia="zh-CN"/>
        </w:rPr>
        <w:t>基本建设考古项目采购野外工作车辆，拟采购服务金额</w:t>
      </w:r>
      <w:r>
        <w:rPr>
          <w:rFonts w:hint="eastAsia"/>
          <w:b w:val="0"/>
          <w:bCs/>
          <w:sz w:val="24"/>
          <w:szCs w:val="24"/>
          <w:lang w:val="en-US" w:eastAsia="zh-CN"/>
        </w:rPr>
        <w:t>50万元</w:t>
      </w:r>
      <w:r>
        <w:rPr>
          <w:rFonts w:hint="eastAsia"/>
          <w:b w:val="0"/>
          <w:bCs/>
          <w:sz w:val="24"/>
          <w:szCs w:val="24"/>
        </w:rPr>
        <w:t>。</w:t>
      </w:r>
    </w:p>
    <w:p>
      <w:pPr>
        <w:spacing w:line="440" w:lineRule="exact"/>
        <w:jc w:val="left"/>
        <w:rPr>
          <w:b/>
          <w:sz w:val="24"/>
          <w:szCs w:val="24"/>
        </w:rPr>
      </w:pPr>
      <w:r>
        <w:rPr>
          <w:rFonts w:hint="eastAsia"/>
          <w:b/>
          <w:sz w:val="24"/>
          <w:szCs w:val="24"/>
        </w:rPr>
        <w:t xml:space="preserve"> 二、服务地点</w:t>
      </w:r>
    </w:p>
    <w:p>
      <w:pPr>
        <w:spacing w:line="440" w:lineRule="exact"/>
        <w:jc w:val="left"/>
        <w:rPr>
          <w:rFonts w:hint="eastAsia"/>
          <w:b w:val="0"/>
          <w:bCs/>
          <w:sz w:val="24"/>
          <w:szCs w:val="24"/>
          <w:lang w:eastAsia="zh-CN"/>
        </w:rPr>
      </w:pPr>
      <w:r>
        <w:rPr>
          <w:rFonts w:hint="eastAsia"/>
          <w:b w:val="0"/>
          <w:bCs/>
          <w:sz w:val="24"/>
          <w:szCs w:val="24"/>
        </w:rPr>
        <w:t>新疆</w:t>
      </w:r>
      <w:r>
        <w:rPr>
          <w:rFonts w:hint="eastAsia"/>
          <w:b w:val="0"/>
          <w:bCs/>
          <w:sz w:val="24"/>
          <w:szCs w:val="24"/>
          <w:lang w:eastAsia="zh-CN"/>
        </w:rPr>
        <w:t>（具体视各基本建设考古项目所在地）</w:t>
      </w:r>
    </w:p>
    <w:p>
      <w:pPr>
        <w:spacing w:line="440" w:lineRule="exact"/>
        <w:jc w:val="left"/>
        <w:rPr>
          <w:b/>
          <w:sz w:val="24"/>
          <w:szCs w:val="24"/>
        </w:rPr>
      </w:pPr>
      <w:r>
        <w:rPr>
          <w:rFonts w:hint="eastAsia"/>
          <w:b/>
          <w:sz w:val="24"/>
          <w:szCs w:val="24"/>
        </w:rPr>
        <w:t xml:space="preserve"> 三、服务时间</w:t>
      </w:r>
    </w:p>
    <w:p>
      <w:pPr>
        <w:spacing w:line="440" w:lineRule="exact"/>
        <w:jc w:val="left"/>
        <w:rPr>
          <w:b w:val="0"/>
          <w:bCs/>
          <w:sz w:val="24"/>
          <w:szCs w:val="24"/>
        </w:rPr>
      </w:pPr>
      <w:r>
        <w:rPr>
          <w:rFonts w:hint="eastAsia"/>
          <w:b w:val="0"/>
          <w:bCs/>
          <w:sz w:val="24"/>
          <w:szCs w:val="24"/>
          <w:lang w:val="en-US" w:eastAsia="zh-CN"/>
        </w:rPr>
        <w:t>自合同签订之日起一年</w:t>
      </w:r>
      <w:r>
        <w:rPr>
          <w:rFonts w:hint="eastAsia"/>
          <w:b w:val="0"/>
          <w:bCs/>
          <w:sz w:val="24"/>
          <w:szCs w:val="24"/>
        </w:rPr>
        <w:t>（具体时间以</w:t>
      </w:r>
      <w:r>
        <w:rPr>
          <w:rFonts w:hint="eastAsia"/>
          <w:b w:val="0"/>
          <w:bCs/>
          <w:sz w:val="24"/>
          <w:szCs w:val="24"/>
          <w:lang w:val="en-US" w:eastAsia="zh-CN"/>
        </w:rPr>
        <w:t>各</w:t>
      </w:r>
      <w:r>
        <w:rPr>
          <w:rFonts w:hint="eastAsia"/>
          <w:b w:val="0"/>
          <w:bCs/>
          <w:sz w:val="24"/>
          <w:szCs w:val="24"/>
        </w:rPr>
        <w:t>项目田野工作进度为准）</w:t>
      </w:r>
    </w:p>
    <w:p>
      <w:pPr>
        <w:spacing w:line="440" w:lineRule="exact"/>
        <w:jc w:val="left"/>
        <w:rPr>
          <w:b/>
          <w:sz w:val="24"/>
          <w:szCs w:val="24"/>
        </w:rPr>
      </w:pPr>
      <w:r>
        <w:rPr>
          <w:rFonts w:hint="eastAsia"/>
          <w:b/>
          <w:sz w:val="24"/>
          <w:szCs w:val="24"/>
        </w:rPr>
        <w:t>四、车型要求</w:t>
      </w:r>
    </w:p>
    <w:p>
      <w:pPr>
        <w:spacing w:line="440" w:lineRule="exact"/>
        <w:jc w:val="left"/>
        <w:rPr>
          <w:rFonts w:hint="eastAsia"/>
          <w:b w:val="0"/>
          <w:bCs/>
          <w:color w:val="auto"/>
          <w:sz w:val="24"/>
          <w:szCs w:val="24"/>
          <w:lang w:val="en-US" w:eastAsia="zh-CN"/>
        </w:rPr>
      </w:pPr>
      <w:r>
        <w:rPr>
          <w:rFonts w:hint="eastAsia"/>
          <w:b w:val="0"/>
          <w:bCs/>
          <w:color w:val="auto"/>
          <w:sz w:val="24"/>
          <w:szCs w:val="24"/>
          <w:lang w:eastAsia="zh-CN"/>
        </w:rPr>
        <w:t>国产硬派越野车、合资或进口越野车</w:t>
      </w:r>
    </w:p>
    <w:p>
      <w:pPr>
        <w:spacing w:line="440" w:lineRule="exact"/>
        <w:jc w:val="left"/>
        <w:rPr>
          <w:rFonts w:hint="default"/>
          <w:b/>
          <w:color w:val="auto"/>
          <w:sz w:val="24"/>
          <w:szCs w:val="24"/>
          <w:lang w:val="en-US" w:eastAsia="zh-CN"/>
        </w:rPr>
      </w:pPr>
      <w:r>
        <w:rPr>
          <w:rFonts w:hint="eastAsia"/>
          <w:b/>
          <w:color w:val="auto"/>
          <w:sz w:val="24"/>
          <w:szCs w:val="24"/>
        </w:rPr>
        <w:t>五、</w:t>
      </w:r>
      <w:r>
        <w:rPr>
          <w:rFonts w:hint="eastAsia"/>
          <w:b/>
          <w:color w:val="auto"/>
          <w:sz w:val="24"/>
          <w:szCs w:val="24"/>
          <w:lang w:eastAsia="zh-CN"/>
        </w:rPr>
        <w:t>车辆单价：</w:t>
      </w:r>
      <w:r>
        <w:rPr>
          <w:rFonts w:hint="eastAsia"/>
          <w:b w:val="0"/>
          <w:bCs/>
          <w:color w:val="auto"/>
          <w:sz w:val="24"/>
          <w:szCs w:val="24"/>
          <w:lang w:val="en-US" w:eastAsia="zh-CN"/>
        </w:rPr>
        <w:t>400-600元/辆（具体视提供车辆及型号而定，不得高于当季同品牌车辆租赁市场价）</w:t>
      </w:r>
    </w:p>
    <w:p>
      <w:pPr>
        <w:spacing w:line="440" w:lineRule="exact"/>
        <w:jc w:val="left"/>
        <w:rPr>
          <w:b/>
          <w:sz w:val="24"/>
          <w:szCs w:val="24"/>
        </w:rPr>
      </w:pPr>
      <w:r>
        <w:rPr>
          <w:rFonts w:hint="eastAsia"/>
          <w:b/>
          <w:sz w:val="24"/>
          <w:szCs w:val="24"/>
          <w:lang w:eastAsia="zh-CN"/>
        </w:rPr>
        <w:t>六、服务</w:t>
      </w:r>
      <w:r>
        <w:rPr>
          <w:rFonts w:hint="eastAsia"/>
          <w:b/>
          <w:sz w:val="24"/>
          <w:szCs w:val="24"/>
        </w:rPr>
        <w:t>要求</w:t>
      </w:r>
    </w:p>
    <w:p>
      <w:pPr>
        <w:spacing w:line="440" w:lineRule="exact"/>
        <w:jc w:val="left"/>
        <w:rPr>
          <w:b w:val="0"/>
          <w:bCs/>
          <w:sz w:val="24"/>
          <w:szCs w:val="24"/>
        </w:rPr>
      </w:pPr>
      <w:r>
        <w:rPr>
          <w:rFonts w:hint="eastAsia"/>
          <w:b w:val="0"/>
          <w:bCs/>
          <w:sz w:val="24"/>
          <w:szCs w:val="24"/>
        </w:rPr>
        <w:t>（一）提供车辆</w:t>
      </w:r>
      <w:r>
        <w:rPr>
          <w:rFonts w:hint="eastAsia"/>
          <w:b w:val="0"/>
          <w:bCs/>
          <w:sz w:val="24"/>
          <w:szCs w:val="24"/>
          <w:lang w:eastAsia="zh-CN"/>
        </w:rPr>
        <w:t>需具备越野性能，可</w:t>
      </w:r>
      <w:r>
        <w:rPr>
          <w:rFonts w:hint="eastAsia"/>
          <w:b w:val="0"/>
          <w:bCs/>
          <w:sz w:val="24"/>
          <w:szCs w:val="24"/>
        </w:rPr>
        <w:t>在极端恶劣的路况条件下正常行驶，提供的车辆运营手续合法有效。</w:t>
      </w:r>
    </w:p>
    <w:p>
      <w:pPr>
        <w:spacing w:line="440" w:lineRule="exact"/>
        <w:jc w:val="left"/>
        <w:rPr>
          <w:b w:val="0"/>
          <w:bCs/>
          <w:sz w:val="24"/>
          <w:szCs w:val="24"/>
        </w:rPr>
      </w:pPr>
      <w:r>
        <w:rPr>
          <w:rFonts w:hint="eastAsia"/>
          <w:b w:val="0"/>
          <w:bCs/>
          <w:sz w:val="24"/>
          <w:szCs w:val="24"/>
        </w:rPr>
        <w:t>（二）车况良好，无违章、违法及法律纠纷。</w:t>
      </w:r>
    </w:p>
    <w:p>
      <w:pPr>
        <w:spacing w:line="440" w:lineRule="exact"/>
        <w:jc w:val="left"/>
        <w:rPr>
          <w:b w:val="0"/>
          <w:bCs/>
          <w:sz w:val="24"/>
          <w:szCs w:val="24"/>
        </w:rPr>
      </w:pPr>
      <w:r>
        <w:rPr>
          <w:rFonts w:hint="eastAsia"/>
          <w:b w:val="0"/>
          <w:bCs/>
          <w:sz w:val="24"/>
          <w:szCs w:val="24"/>
        </w:rPr>
        <w:t>（三）除车辆保险外，还必须对车上人员投保承运人责任险，每个座位不低于50万元人民币。</w:t>
      </w:r>
    </w:p>
    <w:p>
      <w:pPr>
        <w:spacing w:line="440" w:lineRule="exact"/>
        <w:jc w:val="left"/>
        <w:rPr>
          <w:rFonts w:hint="eastAsia"/>
          <w:b w:val="0"/>
          <w:bCs/>
          <w:sz w:val="24"/>
          <w:szCs w:val="24"/>
        </w:rPr>
      </w:pPr>
      <w:r>
        <w:rPr>
          <w:rFonts w:hint="eastAsia"/>
          <w:b w:val="0"/>
          <w:bCs/>
          <w:sz w:val="24"/>
          <w:szCs w:val="24"/>
        </w:rPr>
        <w:t>（四）车辆技术指标状况良好，车内干净整洁，空调、内饰设备齐全良好。</w:t>
      </w:r>
    </w:p>
    <w:p>
      <w:pPr>
        <w:spacing w:line="440" w:lineRule="exact"/>
        <w:jc w:val="left"/>
        <w:rPr>
          <w:rFonts w:hint="default"/>
          <w:b w:val="0"/>
          <w:bCs/>
          <w:sz w:val="24"/>
          <w:szCs w:val="24"/>
          <w:lang w:val="en-US" w:eastAsia="zh-CN"/>
        </w:rPr>
      </w:pPr>
      <w:r>
        <w:rPr>
          <w:rFonts w:hint="eastAsia"/>
          <w:b w:val="0"/>
          <w:bCs/>
          <w:sz w:val="24"/>
          <w:szCs w:val="24"/>
          <w:lang w:eastAsia="zh-CN"/>
        </w:rPr>
        <w:t>（五）具备较强的后期服务保障能力，如遇故障能在</w:t>
      </w:r>
      <w:r>
        <w:rPr>
          <w:rFonts w:hint="eastAsia"/>
          <w:b w:val="0"/>
          <w:bCs/>
          <w:sz w:val="24"/>
          <w:szCs w:val="24"/>
          <w:lang w:val="en-US" w:eastAsia="zh-CN"/>
        </w:rPr>
        <w:t>48小时内排除故障或更换车辆，确保不影响野外工作正常开展。</w:t>
      </w:r>
    </w:p>
    <w:p>
      <w:pPr>
        <w:spacing w:line="440" w:lineRule="exact"/>
        <w:jc w:val="center"/>
        <w:outlineLvl w:val="9"/>
        <w:rPr>
          <w:rStyle w:val="208"/>
          <w:sz w:val="30"/>
          <w:szCs w:val="30"/>
        </w:rPr>
      </w:pPr>
    </w:p>
    <w:p>
      <w:pPr>
        <w:outlineLvl w:val="9"/>
        <w:rPr>
          <w:rStyle w:val="208"/>
          <w:sz w:val="30"/>
          <w:szCs w:val="30"/>
        </w:rPr>
      </w:pPr>
      <w:r>
        <w:rPr>
          <w:rStyle w:val="208"/>
          <w:sz w:val="30"/>
          <w:szCs w:val="30"/>
        </w:rPr>
        <w:br w:type="page"/>
      </w:r>
    </w:p>
    <w:p>
      <w:pPr>
        <w:spacing w:line="440" w:lineRule="exact"/>
        <w:jc w:val="center"/>
        <w:outlineLvl w:val="0"/>
        <w:rPr>
          <w:b/>
          <w:bCs/>
          <w:kern w:val="44"/>
          <w:sz w:val="30"/>
          <w:szCs w:val="30"/>
        </w:rPr>
      </w:pPr>
      <w:r>
        <w:rPr>
          <w:rStyle w:val="208"/>
          <w:sz w:val="30"/>
          <w:szCs w:val="30"/>
        </w:rPr>
        <w:t>第六部分 商务部分</w:t>
      </w:r>
      <w:bookmarkEnd w:id="70"/>
      <w:bookmarkEnd w:id="71"/>
    </w:p>
    <w:p>
      <w:pPr>
        <w:snapToGrid w:val="0"/>
        <w:spacing w:line="440" w:lineRule="exact"/>
        <w:jc w:val="center"/>
        <w:outlineLvl w:val="1"/>
        <w:rPr>
          <w:b/>
          <w:sz w:val="28"/>
          <w:szCs w:val="28"/>
        </w:rPr>
      </w:pPr>
      <w:bookmarkStart w:id="73" w:name="_Toc513716522"/>
      <w:bookmarkStart w:id="74" w:name="_Toc23721"/>
      <w:r>
        <w:rPr>
          <w:b/>
          <w:sz w:val="28"/>
          <w:szCs w:val="28"/>
        </w:rPr>
        <w:t>第一章 合同一般条款</w:t>
      </w:r>
      <w:bookmarkEnd w:id="73"/>
      <w:bookmarkEnd w:id="74"/>
    </w:p>
    <w:p>
      <w:pPr>
        <w:snapToGrid w:val="0"/>
        <w:spacing w:line="440" w:lineRule="exact"/>
        <w:ind w:right="480"/>
        <w:rPr>
          <w:bCs/>
          <w:sz w:val="24"/>
          <w:szCs w:val="24"/>
          <w:u w:val="single"/>
        </w:rPr>
      </w:pPr>
      <w:bookmarkStart w:id="75" w:name="_Toc503345953"/>
      <w:r>
        <w:rPr>
          <w:bCs/>
          <w:kern w:val="2"/>
          <w:sz w:val="24"/>
          <w:szCs w:val="24"/>
        </w:rPr>
        <w:t>合同编号：</w:t>
      </w:r>
    </w:p>
    <w:p>
      <w:pPr>
        <w:snapToGrid w:val="0"/>
        <w:spacing w:line="440" w:lineRule="exact"/>
        <w:jc w:val="center"/>
        <w:rPr>
          <w:bCs/>
          <w:kern w:val="2"/>
          <w:sz w:val="24"/>
          <w:szCs w:val="24"/>
        </w:rPr>
      </w:pPr>
    </w:p>
    <w:p>
      <w:pPr>
        <w:snapToGrid w:val="0"/>
        <w:spacing w:line="440" w:lineRule="exact"/>
        <w:jc w:val="center"/>
        <w:rPr>
          <w:bCs/>
          <w:kern w:val="2"/>
          <w:sz w:val="24"/>
          <w:szCs w:val="24"/>
        </w:rPr>
      </w:pPr>
    </w:p>
    <w:p>
      <w:pPr>
        <w:snapToGrid w:val="0"/>
        <w:spacing w:line="440" w:lineRule="exact"/>
        <w:jc w:val="center"/>
        <w:rPr>
          <w:bCs/>
          <w:kern w:val="2"/>
          <w:sz w:val="24"/>
          <w:szCs w:val="24"/>
        </w:rPr>
      </w:pPr>
      <w:r>
        <w:rPr>
          <w:bCs/>
          <w:kern w:val="2"/>
          <w:sz w:val="24"/>
          <w:szCs w:val="24"/>
        </w:rPr>
        <w:t>政府</w:t>
      </w:r>
      <w:bookmarkStart w:id="76" w:name="OLE_LINK12"/>
      <w:bookmarkStart w:id="77" w:name="OLE_LINK13"/>
      <w:bookmarkStart w:id="78" w:name="OLE_LINK14"/>
      <w:bookmarkStart w:id="79" w:name="OLE_LINK11"/>
      <w:bookmarkStart w:id="80" w:name="OLE_LINK10"/>
      <w:bookmarkStart w:id="81" w:name="OLE_LINK1"/>
      <w:bookmarkStart w:id="82" w:name="OLE_LINK3"/>
      <w:bookmarkStart w:id="83" w:name="OLE_LINK2"/>
      <w:r>
        <w:rPr>
          <w:rFonts w:hint="eastAsia"/>
          <w:bCs/>
          <w:kern w:val="2"/>
          <w:sz w:val="24"/>
          <w:szCs w:val="24"/>
        </w:rPr>
        <w:t>租赁合同范本</w:t>
      </w:r>
      <w:bookmarkEnd w:id="76"/>
      <w:bookmarkEnd w:id="77"/>
      <w:bookmarkEnd w:id="78"/>
      <w:bookmarkEnd w:id="79"/>
      <w:bookmarkEnd w:id="80"/>
    </w:p>
    <w:bookmarkEnd w:id="81"/>
    <w:bookmarkEnd w:id="82"/>
    <w:bookmarkEnd w:id="83"/>
    <w:p>
      <w:pPr>
        <w:snapToGrid w:val="0"/>
        <w:spacing w:line="440" w:lineRule="exact"/>
        <w:jc w:val="center"/>
        <w:rPr>
          <w:sz w:val="24"/>
          <w:szCs w:val="24"/>
        </w:rPr>
      </w:pPr>
    </w:p>
    <w:p>
      <w:pPr>
        <w:pStyle w:val="2"/>
        <w:rPr>
          <w:sz w:val="24"/>
          <w:szCs w:val="24"/>
        </w:rPr>
      </w:pPr>
    </w:p>
    <w:p>
      <w:pPr>
        <w:rPr>
          <w:sz w:val="24"/>
          <w:szCs w:val="24"/>
        </w:rPr>
      </w:pPr>
    </w:p>
    <w:p>
      <w:pPr>
        <w:pStyle w:val="2"/>
        <w:rPr>
          <w:sz w:val="24"/>
          <w:szCs w:val="24"/>
        </w:rPr>
      </w:pPr>
    </w:p>
    <w:p>
      <w:pPr>
        <w:rPr>
          <w:sz w:val="24"/>
          <w:szCs w:val="24"/>
        </w:rPr>
      </w:pPr>
    </w:p>
    <w:p>
      <w:pPr>
        <w:pStyle w:val="2"/>
        <w:rPr>
          <w:sz w:val="24"/>
          <w:szCs w:val="24"/>
        </w:rPr>
      </w:pPr>
    </w:p>
    <w:p>
      <w:pPr>
        <w:rPr>
          <w:sz w:val="24"/>
          <w:szCs w:val="24"/>
        </w:rPr>
      </w:pPr>
    </w:p>
    <w:p>
      <w:pPr>
        <w:pStyle w:val="2"/>
        <w:rPr>
          <w:sz w:val="24"/>
          <w:szCs w:val="24"/>
        </w:rPr>
      </w:pPr>
    </w:p>
    <w:p>
      <w:pPr>
        <w:rPr>
          <w:sz w:val="24"/>
          <w:szCs w:val="24"/>
        </w:rPr>
      </w:pPr>
    </w:p>
    <w:p>
      <w:pPr>
        <w:pStyle w:val="2"/>
        <w:rPr>
          <w:sz w:val="24"/>
          <w:szCs w:val="24"/>
        </w:rPr>
      </w:pPr>
    </w:p>
    <w:p>
      <w:pPr>
        <w:wordWrap w:val="0"/>
        <w:spacing w:before="240"/>
        <w:rPr>
          <w:rFonts w:ascii="Tahoma" w:hAnsi="Tahoma" w:eastAsia="宋体" w:cs="Tahoma"/>
          <w:color w:val="333333"/>
          <w:kern w:val="0"/>
          <w:sz w:val="24"/>
          <w:szCs w:val="24"/>
        </w:rPr>
      </w:pPr>
    </w:p>
    <w:p>
      <w:pPr>
        <w:spacing w:line="440" w:lineRule="exact"/>
        <w:ind w:firstLine="480" w:firstLineChars="200"/>
        <w:jc w:val="center"/>
        <w:rPr>
          <w:rFonts w:hint="eastAsia"/>
          <w:sz w:val="24"/>
          <w:szCs w:val="24"/>
        </w:rPr>
      </w:pPr>
      <w:r>
        <w:rPr>
          <w:rFonts w:hint="eastAsia"/>
          <w:sz w:val="24"/>
          <w:szCs w:val="24"/>
        </w:rPr>
        <w:t>甲  方：___________________________</w:t>
      </w:r>
    </w:p>
    <w:p>
      <w:pPr>
        <w:pStyle w:val="2"/>
        <w:rPr>
          <w:sz w:val="24"/>
          <w:szCs w:val="24"/>
        </w:rPr>
      </w:pPr>
    </w:p>
    <w:p>
      <w:pPr>
        <w:spacing w:line="440" w:lineRule="exact"/>
        <w:ind w:firstLine="480" w:firstLineChars="200"/>
        <w:jc w:val="center"/>
        <w:rPr>
          <w:rFonts w:hint="eastAsia"/>
          <w:sz w:val="24"/>
          <w:szCs w:val="24"/>
        </w:rPr>
      </w:pPr>
      <w:r>
        <w:rPr>
          <w:rFonts w:hint="eastAsia"/>
          <w:sz w:val="24"/>
          <w:szCs w:val="24"/>
        </w:rPr>
        <w:t>乙  方：</w:t>
      </w:r>
      <w:bookmarkStart w:id="84" w:name="OLE_LINK7"/>
      <w:bookmarkStart w:id="85" w:name="OLE_LINK8"/>
      <w:bookmarkStart w:id="86" w:name="OLE_LINK6"/>
      <w:r>
        <w:rPr>
          <w:rFonts w:hint="eastAsia"/>
          <w:sz w:val="24"/>
          <w:szCs w:val="24"/>
        </w:rPr>
        <w:t>___________________________</w:t>
      </w:r>
      <w:bookmarkEnd w:id="84"/>
      <w:bookmarkEnd w:id="85"/>
      <w:bookmarkEnd w:id="86"/>
    </w:p>
    <w:p>
      <w:pPr>
        <w:pStyle w:val="2"/>
        <w:rPr>
          <w:sz w:val="24"/>
          <w:szCs w:val="24"/>
        </w:rPr>
      </w:pPr>
    </w:p>
    <w:p>
      <w:pPr>
        <w:spacing w:line="440" w:lineRule="exact"/>
        <w:ind w:firstLine="480" w:firstLineChars="200"/>
        <w:jc w:val="center"/>
        <w:rPr>
          <w:rFonts w:hint="eastAsia"/>
          <w:sz w:val="24"/>
          <w:szCs w:val="24"/>
        </w:rPr>
      </w:pPr>
      <w:r>
        <w:rPr>
          <w:rFonts w:hint="eastAsia"/>
          <w:sz w:val="24"/>
          <w:szCs w:val="24"/>
        </w:rPr>
        <w:t>签订日期：_______年______月______日</w:t>
      </w:r>
    </w:p>
    <w:p>
      <w:pPr>
        <w:rPr>
          <w:sz w:val="24"/>
          <w:szCs w:val="24"/>
        </w:rPr>
      </w:pPr>
      <w:r>
        <w:rPr>
          <w:sz w:val="24"/>
          <w:szCs w:val="24"/>
        </w:rPr>
        <w:br w:type="page"/>
      </w:r>
    </w:p>
    <w:p>
      <w:pPr>
        <w:keepNext w:val="0"/>
        <w:keepLines w:val="0"/>
        <w:pageBreakBefore w:val="0"/>
        <w:widowControl/>
        <w:kinsoku/>
        <w:wordWrap w:val="0"/>
        <w:overflowPunct/>
        <w:topLinePunct w:val="0"/>
        <w:autoSpaceDE/>
        <w:autoSpaceDN/>
        <w:bidi w:val="0"/>
        <w:adjustRightInd/>
        <w:snapToGrid w:val="0"/>
        <w:spacing w:before="240" w:line="440" w:lineRule="exact"/>
        <w:ind w:firstLine="480" w:firstLineChars="200"/>
        <w:textAlignment w:val="baseline"/>
        <w:rPr>
          <w:rFonts w:ascii="Tahoma" w:hAnsi="Tahoma" w:eastAsia="宋体" w:cs="Tahoma"/>
          <w:color w:val="333333"/>
          <w:kern w:val="0"/>
          <w:sz w:val="24"/>
          <w:szCs w:val="28"/>
        </w:rPr>
      </w:pPr>
      <w:r>
        <w:rPr>
          <w:rFonts w:ascii="Tahoma" w:hAnsi="Tahoma" w:eastAsia="宋体" w:cs="Tahoma"/>
          <w:color w:val="333333"/>
          <w:kern w:val="0"/>
          <w:sz w:val="24"/>
          <w:szCs w:val="28"/>
        </w:rPr>
        <w:t>出租方：
</w:t>
      </w:r>
      <w:r>
        <w:rPr>
          <w:rFonts w:hint="eastAsia" w:ascii="Tahoma" w:hAnsi="Tahoma" w:cs="Tahoma"/>
          <w:color w:val="333333"/>
          <w:kern w:val="0"/>
          <w:sz w:val="24"/>
          <w:szCs w:val="28"/>
          <w:lang w:val="en-US" w:eastAsia="zh-CN"/>
        </w:rPr>
        <w:t xml:space="preserve">                               </w:t>
      </w:r>
      <w:r>
        <w:rPr>
          <w:rFonts w:ascii="Tahoma" w:hAnsi="Tahoma" w:eastAsia="宋体" w:cs="Tahoma"/>
          <w:color w:val="333333"/>
          <w:kern w:val="0"/>
          <w:sz w:val="24"/>
          <w:szCs w:val="28"/>
        </w:rPr>
        <w:t>承租方：
</w:t>
      </w:r>
      <w:r>
        <w:rPr>
          <w:rFonts w:ascii="Tahoma" w:hAnsi="Tahoma" w:eastAsia="宋体" w:cs="Tahoma"/>
          <w:color w:val="333333"/>
          <w:kern w:val="0"/>
          <w:sz w:val="24"/>
          <w:szCs w:val="28"/>
        </w:rPr>
        <w:br w:type="textWrapping"/>
      </w:r>
      <w:r>
        <w:rPr>
          <w:rFonts w:ascii="Tahoma" w:hAnsi="Tahoma" w:eastAsia="宋体" w:cs="Tahoma"/>
          <w:color w:val="333333"/>
          <w:kern w:val="0"/>
          <w:sz w:val="24"/>
          <w:szCs w:val="28"/>
        </w:rPr>
        <w:t>　　住址：
　</w:t>
      </w:r>
      <w:r>
        <w:rPr>
          <w:rFonts w:hint="eastAsia" w:ascii="Tahoma" w:hAnsi="Tahoma" w:cs="Tahoma"/>
          <w:color w:val="333333"/>
          <w:kern w:val="0"/>
          <w:sz w:val="24"/>
          <w:szCs w:val="28"/>
          <w:lang w:val="en-US" w:eastAsia="zh-CN"/>
        </w:rPr>
        <w:t xml:space="preserve">                               </w:t>
      </w:r>
      <w:r>
        <w:rPr>
          <w:rFonts w:ascii="Tahoma" w:hAnsi="Tahoma" w:eastAsia="宋体" w:cs="Tahoma"/>
          <w:color w:val="333333"/>
          <w:kern w:val="0"/>
          <w:sz w:val="24"/>
          <w:szCs w:val="28"/>
        </w:rPr>
        <w:t>住址：
</w:t>
      </w:r>
      <w:r>
        <w:rPr>
          <w:rFonts w:ascii="Tahoma" w:hAnsi="Tahoma" w:eastAsia="宋体" w:cs="Tahoma"/>
          <w:color w:val="333333"/>
          <w:kern w:val="0"/>
          <w:sz w:val="24"/>
          <w:szCs w:val="28"/>
        </w:rPr>
        <w:br w:type="textWrapping"/>
      </w:r>
      <w:r>
        <w:rPr>
          <w:rFonts w:ascii="Tahoma" w:hAnsi="Tahoma" w:eastAsia="宋体" w:cs="Tahoma"/>
          <w:color w:val="333333"/>
          <w:kern w:val="0"/>
          <w:sz w:val="24"/>
          <w:szCs w:val="28"/>
        </w:rPr>
        <w:t>　　法定代表人：
　　</w:t>
      </w:r>
      <w:r>
        <w:rPr>
          <w:rFonts w:hint="eastAsia" w:ascii="Tahoma" w:hAnsi="Tahoma" w:cs="Tahoma"/>
          <w:color w:val="333333"/>
          <w:kern w:val="0"/>
          <w:sz w:val="24"/>
          <w:szCs w:val="28"/>
          <w:lang w:val="en-US" w:eastAsia="zh-CN"/>
        </w:rPr>
        <w:t xml:space="preserve">                       </w:t>
      </w:r>
      <w:r>
        <w:rPr>
          <w:rFonts w:ascii="Tahoma" w:hAnsi="Tahoma" w:eastAsia="宋体" w:cs="Tahoma"/>
          <w:color w:val="333333"/>
          <w:kern w:val="0"/>
          <w:sz w:val="24"/>
          <w:szCs w:val="28"/>
        </w:rPr>
        <w:t>法定代表人：
</w:t>
      </w:r>
      <w:r>
        <w:rPr>
          <w:rFonts w:ascii="Tahoma" w:hAnsi="Tahoma" w:eastAsia="宋体" w:cs="Tahoma"/>
          <w:color w:val="333333"/>
          <w:kern w:val="0"/>
          <w:sz w:val="24"/>
          <w:szCs w:val="28"/>
        </w:rPr>
        <w:br w:type="textWrapping"/>
      </w:r>
      <w:r>
        <w:rPr>
          <w:rFonts w:ascii="Tahoma" w:hAnsi="Tahoma" w:eastAsia="宋体" w:cs="Tahoma"/>
          <w:color w:val="333333"/>
          <w:kern w:val="0"/>
          <w:sz w:val="24"/>
          <w:szCs w:val="28"/>
        </w:rPr>
        <w:t>　　出租方根据承租方需要，同意将____牌汽车____辆（附车辆登记证）租给承租方使用。现双方经友好协商后订立如下条款，以资共同遵守。
</w:t>
      </w:r>
      <w:r>
        <w:rPr>
          <w:rFonts w:ascii="Tahoma" w:hAnsi="Tahoma" w:eastAsia="宋体" w:cs="Tahoma"/>
          <w:color w:val="333333"/>
          <w:kern w:val="0"/>
          <w:sz w:val="24"/>
          <w:szCs w:val="28"/>
        </w:rPr>
        <w:br w:type="textWrapping"/>
      </w:r>
      <w:r>
        <w:rPr>
          <w:rFonts w:ascii="Tahoma" w:hAnsi="Tahoma" w:eastAsia="宋体" w:cs="Tahoma"/>
          <w:color w:val="333333"/>
          <w:kern w:val="0"/>
          <w:sz w:val="24"/>
          <w:szCs w:val="28"/>
        </w:rPr>
        <w:t>　　一、租用车辆状况
</w:t>
      </w:r>
      <w:r>
        <w:rPr>
          <w:rFonts w:ascii="Tahoma" w:hAnsi="Tahoma" w:eastAsia="宋体" w:cs="Tahoma"/>
          <w:color w:val="333333"/>
          <w:kern w:val="0"/>
          <w:sz w:val="24"/>
          <w:szCs w:val="28"/>
        </w:rPr>
        <w:br w:type="textWrapping"/>
      </w:r>
      <w:r>
        <w:rPr>
          <w:rFonts w:ascii="Tahoma" w:hAnsi="Tahoma" w:eastAsia="宋体" w:cs="Tahoma"/>
          <w:color w:val="333333"/>
          <w:kern w:val="0"/>
          <w:sz w:val="24"/>
          <w:szCs w:val="28"/>
        </w:rPr>
        <w:t>　　二、租用期限及租金的交纳
</w:t>
      </w:r>
      <w:r>
        <w:rPr>
          <w:rFonts w:ascii="Tahoma" w:hAnsi="Tahoma" w:eastAsia="宋体" w:cs="Tahoma"/>
          <w:color w:val="333333"/>
          <w:kern w:val="0"/>
          <w:sz w:val="24"/>
          <w:szCs w:val="28"/>
        </w:rPr>
        <w:br w:type="textWrapping"/>
      </w:r>
      <w:r>
        <w:rPr>
          <w:rFonts w:ascii="Tahoma" w:hAnsi="Tahoma" w:eastAsia="宋体" w:cs="Tahoma"/>
          <w:color w:val="333333"/>
          <w:kern w:val="0"/>
          <w:sz w:val="24"/>
          <w:szCs w:val="28"/>
        </w:rPr>
        <w:t>　　1、租用期限自_____年___月___日至_____年___月___日；
</w:t>
      </w:r>
      <w:r>
        <w:rPr>
          <w:rFonts w:ascii="Tahoma" w:hAnsi="Tahoma" w:eastAsia="宋体" w:cs="Tahoma"/>
          <w:color w:val="333333"/>
          <w:kern w:val="0"/>
          <w:sz w:val="24"/>
          <w:szCs w:val="28"/>
        </w:rPr>
        <w:br w:type="textWrapping"/>
      </w:r>
      <w:r>
        <w:rPr>
          <w:rFonts w:ascii="Tahoma" w:hAnsi="Tahoma" w:eastAsia="宋体" w:cs="Tahoma"/>
          <w:color w:val="333333"/>
          <w:kern w:val="0"/>
          <w:sz w:val="24"/>
          <w:szCs w:val="28"/>
        </w:rPr>
        <w:t>　　2、租金及支付方式为：</w:t>
      </w:r>
      <w:r>
        <w:rPr>
          <w:rFonts w:hint="eastAsia" w:ascii="Tahoma" w:hAnsi="Tahoma" w:cs="Tahoma"/>
          <w:color w:val="333333"/>
          <w:kern w:val="0"/>
          <w:sz w:val="24"/>
          <w:szCs w:val="28"/>
          <w:lang w:val="en-US" w:eastAsia="zh-CN"/>
        </w:rPr>
        <w:t>详见招标文件要求</w:t>
      </w:r>
      <w:r>
        <w:rPr>
          <w:rFonts w:ascii="Tahoma" w:hAnsi="Tahoma" w:eastAsia="宋体" w:cs="Tahoma"/>
          <w:color w:val="333333"/>
          <w:kern w:val="0"/>
          <w:sz w:val="24"/>
          <w:szCs w:val="28"/>
        </w:rPr>
        <w:t>
</w:t>
      </w:r>
      <w:r>
        <w:rPr>
          <w:rFonts w:ascii="Tahoma" w:hAnsi="Tahoma" w:eastAsia="宋体" w:cs="Tahoma"/>
          <w:color w:val="333333"/>
          <w:kern w:val="0"/>
          <w:sz w:val="24"/>
          <w:szCs w:val="28"/>
        </w:rPr>
        <w:br w:type="textWrapping"/>
      </w:r>
      <w:r>
        <w:rPr>
          <w:rFonts w:ascii="Tahoma" w:hAnsi="Tahoma" w:eastAsia="宋体" w:cs="Tahoma"/>
          <w:color w:val="333333"/>
          <w:kern w:val="0"/>
          <w:sz w:val="24"/>
          <w:szCs w:val="28"/>
        </w:rPr>
        <w:t>　　三、出租方的权利和义务
</w:t>
      </w:r>
      <w:r>
        <w:rPr>
          <w:rFonts w:ascii="Tahoma" w:hAnsi="Tahoma" w:eastAsia="宋体" w:cs="Tahoma"/>
          <w:color w:val="333333"/>
          <w:kern w:val="0"/>
          <w:sz w:val="24"/>
          <w:szCs w:val="28"/>
        </w:rPr>
        <w:br w:type="textWrapping"/>
      </w:r>
      <w:r>
        <w:rPr>
          <w:rFonts w:ascii="Tahoma" w:hAnsi="Tahoma" w:eastAsia="宋体" w:cs="Tahoma"/>
          <w:color w:val="333333"/>
          <w:kern w:val="0"/>
          <w:sz w:val="24"/>
          <w:szCs w:val="28"/>
        </w:rPr>
        <w:t>　　</w:t>
      </w:r>
      <w:r>
        <w:rPr>
          <w:rFonts w:hint="eastAsia" w:ascii="Tahoma" w:hAnsi="Tahoma" w:cs="Tahoma"/>
          <w:color w:val="333333"/>
          <w:kern w:val="0"/>
          <w:sz w:val="24"/>
          <w:szCs w:val="28"/>
          <w:lang w:val="en-US" w:eastAsia="zh-CN"/>
        </w:rPr>
        <w:t>1</w:t>
      </w:r>
      <w:r>
        <w:rPr>
          <w:rFonts w:ascii="Tahoma" w:hAnsi="Tahoma" w:eastAsia="宋体" w:cs="Tahoma"/>
          <w:color w:val="333333"/>
          <w:kern w:val="0"/>
          <w:sz w:val="24"/>
          <w:szCs w:val="28"/>
        </w:rPr>
        <w:t>、不承担租用车辆于租用期间引发的第三者责任。
</w:t>
      </w:r>
      <w:r>
        <w:rPr>
          <w:rFonts w:ascii="Tahoma" w:hAnsi="Tahoma" w:eastAsia="宋体" w:cs="Tahoma"/>
          <w:color w:val="333333"/>
          <w:kern w:val="0"/>
          <w:sz w:val="24"/>
          <w:szCs w:val="28"/>
        </w:rPr>
        <w:br w:type="textWrapping"/>
      </w:r>
      <w:r>
        <w:rPr>
          <w:rFonts w:ascii="Tahoma" w:hAnsi="Tahoma" w:eastAsia="宋体" w:cs="Tahoma"/>
          <w:color w:val="333333"/>
          <w:kern w:val="0"/>
          <w:sz w:val="24"/>
          <w:szCs w:val="28"/>
        </w:rPr>
        <w:t>　　</w:t>
      </w:r>
      <w:r>
        <w:rPr>
          <w:rFonts w:hint="eastAsia" w:ascii="Tahoma" w:hAnsi="Tahoma" w:cs="Tahoma"/>
          <w:color w:val="333333"/>
          <w:kern w:val="0"/>
          <w:sz w:val="24"/>
          <w:szCs w:val="28"/>
          <w:lang w:val="en-US" w:eastAsia="zh-CN"/>
        </w:rPr>
        <w:t>2</w:t>
      </w:r>
      <w:r>
        <w:rPr>
          <w:rFonts w:ascii="Tahoma" w:hAnsi="Tahoma" w:eastAsia="宋体" w:cs="Tahoma"/>
          <w:color w:val="333333"/>
          <w:kern w:val="0"/>
          <w:sz w:val="24"/>
          <w:szCs w:val="28"/>
        </w:rPr>
        <w:t>、其它的依照法律、法规的规定出租方应有的权利。
</w:t>
      </w:r>
      <w:r>
        <w:rPr>
          <w:rFonts w:ascii="Tahoma" w:hAnsi="Tahoma" w:eastAsia="宋体" w:cs="Tahoma"/>
          <w:color w:val="333333"/>
          <w:kern w:val="0"/>
          <w:sz w:val="24"/>
          <w:szCs w:val="28"/>
        </w:rPr>
        <w:br w:type="textWrapping"/>
      </w:r>
      <w:r>
        <w:rPr>
          <w:rFonts w:ascii="Tahoma" w:hAnsi="Tahoma" w:eastAsia="宋体" w:cs="Tahoma"/>
          <w:color w:val="333333"/>
          <w:kern w:val="0"/>
          <w:sz w:val="24"/>
          <w:szCs w:val="28"/>
        </w:rPr>
        <w:t>　　</w:t>
      </w:r>
      <w:r>
        <w:rPr>
          <w:rFonts w:hint="eastAsia" w:ascii="Tahoma" w:hAnsi="Tahoma" w:cs="Tahoma"/>
          <w:color w:val="333333"/>
          <w:kern w:val="0"/>
          <w:sz w:val="24"/>
          <w:szCs w:val="28"/>
          <w:lang w:val="en-US" w:eastAsia="zh-CN"/>
        </w:rPr>
        <w:t>3</w:t>
      </w:r>
      <w:r>
        <w:rPr>
          <w:rFonts w:ascii="Tahoma" w:hAnsi="Tahoma" w:eastAsia="宋体" w:cs="Tahoma"/>
          <w:color w:val="333333"/>
          <w:kern w:val="0"/>
          <w:sz w:val="24"/>
          <w:szCs w:val="28"/>
        </w:rPr>
        <w:t>、出租方应在收到承租方租金及足额抵押金之后，将所租用车辆交付承租方，收款日期以支票到帐或收到现金之日为准。
</w:t>
      </w:r>
      <w:r>
        <w:rPr>
          <w:rFonts w:ascii="Tahoma" w:hAnsi="Tahoma" w:eastAsia="宋体" w:cs="Tahoma"/>
          <w:color w:val="333333"/>
          <w:kern w:val="0"/>
          <w:sz w:val="24"/>
          <w:szCs w:val="28"/>
        </w:rPr>
        <w:br w:type="textWrapping"/>
      </w:r>
      <w:r>
        <w:rPr>
          <w:rFonts w:ascii="Tahoma" w:hAnsi="Tahoma" w:eastAsia="宋体" w:cs="Tahoma"/>
          <w:color w:val="333333"/>
          <w:kern w:val="0"/>
          <w:sz w:val="24"/>
          <w:szCs w:val="28"/>
        </w:rPr>
        <w:t>　　</w:t>
      </w:r>
      <w:r>
        <w:rPr>
          <w:rFonts w:hint="eastAsia" w:ascii="Tahoma" w:hAnsi="Tahoma" w:cs="Tahoma"/>
          <w:color w:val="333333"/>
          <w:kern w:val="0"/>
          <w:sz w:val="24"/>
          <w:szCs w:val="28"/>
          <w:lang w:val="en-US" w:eastAsia="zh-CN"/>
        </w:rPr>
        <w:t>4</w:t>
      </w:r>
      <w:r>
        <w:rPr>
          <w:rFonts w:ascii="Tahoma" w:hAnsi="Tahoma" w:eastAsia="宋体" w:cs="Tahoma"/>
          <w:color w:val="333333"/>
          <w:kern w:val="0"/>
          <w:sz w:val="24"/>
          <w:szCs w:val="28"/>
        </w:rPr>
        <w:t>、提供车辆应当适用，行驶证、养路费齐全有效。
</w:t>
      </w:r>
      <w:r>
        <w:rPr>
          <w:rFonts w:ascii="Tahoma" w:hAnsi="Tahoma" w:eastAsia="宋体" w:cs="Tahoma"/>
          <w:color w:val="333333"/>
          <w:kern w:val="0"/>
          <w:sz w:val="24"/>
          <w:szCs w:val="28"/>
        </w:rPr>
        <w:br w:type="textWrapping"/>
      </w:r>
      <w:r>
        <w:rPr>
          <w:rFonts w:ascii="Tahoma" w:hAnsi="Tahoma" w:eastAsia="宋体" w:cs="Tahoma"/>
          <w:color w:val="333333"/>
          <w:kern w:val="0"/>
          <w:sz w:val="24"/>
          <w:szCs w:val="28"/>
        </w:rPr>
        <w:t>　　四、承租方的权利和义务
</w:t>
      </w:r>
      <w:r>
        <w:rPr>
          <w:rFonts w:ascii="Tahoma" w:hAnsi="Tahoma" w:eastAsia="宋体" w:cs="Tahoma"/>
          <w:color w:val="333333"/>
          <w:kern w:val="0"/>
          <w:sz w:val="24"/>
          <w:szCs w:val="28"/>
        </w:rPr>
        <w:br w:type="textWrapping"/>
      </w:r>
      <w:r>
        <w:rPr>
          <w:rFonts w:ascii="Tahoma" w:hAnsi="Tahoma" w:eastAsia="宋体" w:cs="Tahoma"/>
          <w:color w:val="333333"/>
          <w:kern w:val="0"/>
          <w:sz w:val="24"/>
          <w:szCs w:val="28"/>
        </w:rPr>
        <w:t>　　1、有权自主选择</w:t>
      </w:r>
      <w:r>
        <w:rPr>
          <w:rFonts w:hint="eastAsia" w:ascii="Tahoma" w:hAnsi="Tahoma" w:cs="Tahoma"/>
          <w:color w:val="333333"/>
          <w:kern w:val="0"/>
          <w:sz w:val="24"/>
          <w:szCs w:val="28"/>
          <w:lang w:val="en-US" w:eastAsia="zh-CN"/>
        </w:rPr>
        <w:t>预</w:t>
      </w:r>
      <w:r>
        <w:rPr>
          <w:rFonts w:ascii="Tahoma" w:hAnsi="Tahoma" w:eastAsia="宋体" w:cs="Tahoma"/>
          <w:color w:val="333333"/>
          <w:kern w:val="0"/>
          <w:sz w:val="24"/>
          <w:szCs w:val="28"/>
        </w:rPr>
        <w:t>租车辆。
</w:t>
      </w:r>
      <w:r>
        <w:rPr>
          <w:rFonts w:ascii="Tahoma" w:hAnsi="Tahoma" w:eastAsia="宋体" w:cs="Tahoma"/>
          <w:color w:val="333333"/>
          <w:kern w:val="0"/>
          <w:sz w:val="24"/>
          <w:szCs w:val="28"/>
        </w:rPr>
        <w:br w:type="textWrapping"/>
      </w:r>
      <w:r>
        <w:rPr>
          <w:rFonts w:ascii="Tahoma" w:hAnsi="Tahoma" w:eastAsia="宋体" w:cs="Tahoma"/>
          <w:color w:val="333333"/>
          <w:kern w:val="0"/>
          <w:sz w:val="24"/>
          <w:szCs w:val="28"/>
        </w:rPr>
        <w:t>　　2、于租用合同规定的租用时段拥有所租用车辆的使用权。
</w:t>
      </w:r>
      <w:r>
        <w:rPr>
          <w:rFonts w:ascii="Tahoma" w:hAnsi="Tahoma" w:eastAsia="宋体" w:cs="Tahoma"/>
          <w:color w:val="333333"/>
          <w:kern w:val="0"/>
          <w:sz w:val="24"/>
          <w:szCs w:val="28"/>
        </w:rPr>
        <w:br w:type="textWrapping"/>
      </w:r>
      <w:r>
        <w:rPr>
          <w:rFonts w:ascii="Tahoma" w:hAnsi="Tahoma" w:eastAsia="宋体" w:cs="Tahoma"/>
          <w:color w:val="333333"/>
          <w:kern w:val="0"/>
          <w:sz w:val="24"/>
          <w:szCs w:val="28"/>
        </w:rPr>
        <w:t>　　3、对租用车辆承租前已有的损伤不承担赔偿、维修义务。
</w:t>
      </w:r>
      <w:r>
        <w:rPr>
          <w:rFonts w:ascii="Tahoma" w:hAnsi="Tahoma" w:eastAsia="宋体" w:cs="Tahoma"/>
          <w:color w:val="333333"/>
          <w:kern w:val="0"/>
          <w:sz w:val="24"/>
          <w:szCs w:val="28"/>
        </w:rPr>
        <w:br w:type="textWrapping"/>
      </w:r>
      <w:r>
        <w:rPr>
          <w:rFonts w:ascii="Tahoma" w:hAnsi="Tahoma" w:eastAsia="宋体" w:cs="Tahoma"/>
          <w:color w:val="333333"/>
          <w:kern w:val="0"/>
          <w:sz w:val="24"/>
          <w:szCs w:val="28"/>
        </w:rPr>
        <w:t>　　4、按期如数交纳租金、抵押金。
</w:t>
      </w:r>
      <w:r>
        <w:rPr>
          <w:rFonts w:ascii="Tahoma" w:hAnsi="Tahoma" w:eastAsia="宋体" w:cs="Tahoma"/>
          <w:color w:val="333333"/>
          <w:kern w:val="0"/>
          <w:sz w:val="24"/>
          <w:szCs w:val="28"/>
        </w:rPr>
        <w:br w:type="textWrapping"/>
      </w:r>
      <w:r>
        <w:rPr>
          <w:rFonts w:ascii="Tahoma" w:hAnsi="Tahoma" w:eastAsia="宋体" w:cs="Tahoma"/>
          <w:color w:val="333333"/>
          <w:kern w:val="0"/>
          <w:sz w:val="24"/>
          <w:szCs w:val="28"/>
        </w:rPr>
        <w:t>　　5、自行承担租用期内所租车辆的燃油费用、路桥通过费用。
</w:t>
      </w:r>
      <w:r>
        <w:rPr>
          <w:rFonts w:ascii="Tahoma" w:hAnsi="Tahoma" w:eastAsia="宋体" w:cs="Tahoma"/>
          <w:color w:val="333333"/>
          <w:kern w:val="0"/>
          <w:sz w:val="24"/>
          <w:szCs w:val="28"/>
        </w:rPr>
        <w:br w:type="textWrapping"/>
      </w:r>
      <w:r>
        <w:rPr>
          <w:rFonts w:ascii="Tahoma" w:hAnsi="Tahoma" w:eastAsia="宋体" w:cs="Tahoma"/>
          <w:color w:val="333333"/>
          <w:kern w:val="0"/>
          <w:sz w:val="24"/>
          <w:szCs w:val="28"/>
        </w:rPr>
        <w:t>　　6、租期内应严格遵守国家各项法律法规，并承担由于违章、违法肇事等行为所产生的全部责任及经济损失。
</w:t>
      </w:r>
      <w:r>
        <w:rPr>
          <w:rFonts w:ascii="Tahoma" w:hAnsi="Tahoma" w:eastAsia="宋体" w:cs="Tahoma"/>
          <w:color w:val="333333"/>
          <w:kern w:val="0"/>
          <w:sz w:val="24"/>
          <w:szCs w:val="28"/>
        </w:rPr>
        <w:br w:type="textWrapping"/>
      </w:r>
      <w:r>
        <w:rPr>
          <w:rFonts w:ascii="Tahoma" w:hAnsi="Tahoma" w:eastAsia="宋体" w:cs="Tahoma"/>
          <w:color w:val="333333"/>
          <w:kern w:val="0"/>
          <w:sz w:val="24"/>
          <w:szCs w:val="28"/>
        </w:rPr>
        <w:t>　　7、协助出租方在租用期内办理车辆保险事故的定损、理赔。
</w:t>
      </w:r>
      <w:r>
        <w:rPr>
          <w:rFonts w:ascii="Tahoma" w:hAnsi="Tahoma" w:eastAsia="宋体" w:cs="Tahoma"/>
          <w:color w:val="333333"/>
          <w:kern w:val="0"/>
          <w:sz w:val="24"/>
          <w:szCs w:val="28"/>
        </w:rPr>
        <w:br w:type="textWrapping"/>
      </w:r>
      <w:r>
        <w:rPr>
          <w:rFonts w:ascii="Tahoma" w:hAnsi="Tahoma" w:eastAsia="宋体" w:cs="Tahoma"/>
          <w:color w:val="333333"/>
          <w:kern w:val="0"/>
          <w:sz w:val="24"/>
          <w:szCs w:val="28"/>
        </w:rPr>
        <w:t>　　</w:t>
      </w:r>
      <w:r>
        <w:rPr>
          <w:rFonts w:hint="eastAsia" w:ascii="Tahoma" w:hAnsi="Tahoma" w:cs="Tahoma"/>
          <w:color w:val="333333"/>
          <w:kern w:val="0"/>
          <w:sz w:val="24"/>
          <w:szCs w:val="28"/>
          <w:lang w:val="en-US" w:eastAsia="zh-CN"/>
        </w:rPr>
        <w:t>五</w:t>
      </w:r>
      <w:r>
        <w:rPr>
          <w:rFonts w:ascii="Tahoma" w:hAnsi="Tahoma" w:eastAsia="宋体" w:cs="Tahoma"/>
          <w:color w:val="333333"/>
          <w:kern w:val="0"/>
          <w:sz w:val="24"/>
          <w:szCs w:val="28"/>
        </w:rPr>
        <w:t>、合同的变更和解除本合同的变更和解除，必须经租用双方签署书面协议方能有效。
</w:t>
      </w:r>
      <w:r>
        <w:rPr>
          <w:rFonts w:ascii="Tahoma" w:hAnsi="Tahoma" w:eastAsia="宋体" w:cs="Tahoma"/>
          <w:color w:val="333333"/>
          <w:kern w:val="0"/>
          <w:sz w:val="24"/>
          <w:szCs w:val="28"/>
        </w:rPr>
        <w:br w:type="textWrapping"/>
      </w:r>
      <w:r>
        <w:rPr>
          <w:rFonts w:ascii="Tahoma" w:hAnsi="Tahoma" w:eastAsia="宋体" w:cs="Tahoma"/>
          <w:color w:val="333333"/>
          <w:kern w:val="0"/>
          <w:sz w:val="24"/>
          <w:szCs w:val="28"/>
        </w:rPr>
        <w:t>　　</w:t>
      </w:r>
      <w:r>
        <w:rPr>
          <w:rFonts w:hint="eastAsia" w:ascii="Tahoma" w:hAnsi="Tahoma" w:cs="Tahoma"/>
          <w:color w:val="333333"/>
          <w:kern w:val="0"/>
          <w:sz w:val="24"/>
          <w:szCs w:val="28"/>
          <w:lang w:val="en-US" w:eastAsia="zh-CN"/>
        </w:rPr>
        <w:t>六</w:t>
      </w:r>
      <w:r>
        <w:rPr>
          <w:rFonts w:ascii="Tahoma" w:hAnsi="Tahoma" w:eastAsia="宋体" w:cs="Tahoma"/>
          <w:color w:val="333333"/>
          <w:kern w:val="0"/>
          <w:sz w:val="24"/>
          <w:szCs w:val="28"/>
        </w:rPr>
        <w:t>、争议的解决有关本合同之一切争议，首先应友好协商解决，如协商解决不成，由当地法院诉讼解决。
</w:t>
      </w:r>
      <w:r>
        <w:rPr>
          <w:rFonts w:ascii="Tahoma" w:hAnsi="Tahoma" w:eastAsia="宋体" w:cs="Tahoma"/>
          <w:color w:val="333333"/>
          <w:kern w:val="0"/>
          <w:sz w:val="24"/>
          <w:szCs w:val="28"/>
        </w:rPr>
        <w:br w:type="textWrapping"/>
      </w:r>
      <w:r>
        <w:rPr>
          <w:rFonts w:ascii="Tahoma" w:hAnsi="Tahoma" w:eastAsia="宋体" w:cs="Tahoma"/>
          <w:color w:val="333333"/>
          <w:kern w:val="0"/>
          <w:sz w:val="24"/>
          <w:szCs w:val="28"/>
        </w:rPr>
        <w:t>　　</w:t>
      </w:r>
      <w:r>
        <w:rPr>
          <w:rFonts w:hint="eastAsia" w:ascii="Tahoma" w:hAnsi="Tahoma" w:cs="Tahoma"/>
          <w:color w:val="333333"/>
          <w:kern w:val="0"/>
          <w:sz w:val="24"/>
          <w:szCs w:val="28"/>
          <w:lang w:val="en-US" w:eastAsia="zh-CN"/>
        </w:rPr>
        <w:t>七</w:t>
      </w:r>
      <w:r>
        <w:rPr>
          <w:rFonts w:ascii="Tahoma" w:hAnsi="Tahoma" w:eastAsia="宋体" w:cs="Tahoma"/>
          <w:color w:val="333333"/>
          <w:kern w:val="0"/>
          <w:sz w:val="24"/>
          <w:szCs w:val="28"/>
        </w:rPr>
        <w:t>、其他本合同自双方签字盖章后生效。
</w:t>
      </w:r>
      <w:r>
        <w:rPr>
          <w:rFonts w:ascii="Tahoma" w:hAnsi="Tahoma" w:eastAsia="宋体" w:cs="Tahoma"/>
          <w:color w:val="333333"/>
          <w:kern w:val="0"/>
          <w:sz w:val="24"/>
          <w:szCs w:val="28"/>
        </w:rPr>
        <w:br w:type="textWrapping"/>
      </w:r>
      <w:r>
        <w:rPr>
          <w:rFonts w:ascii="Tahoma" w:hAnsi="Tahoma" w:eastAsia="宋体" w:cs="Tahoma"/>
          <w:color w:val="333333"/>
          <w:kern w:val="0"/>
          <w:sz w:val="24"/>
          <w:szCs w:val="28"/>
        </w:rPr>
        <w:t>　　出租方：
</w:t>
      </w:r>
      <w:r>
        <w:rPr>
          <w:rFonts w:hint="eastAsia" w:ascii="Tahoma" w:hAnsi="Tahoma" w:cs="Tahoma"/>
          <w:color w:val="333333"/>
          <w:kern w:val="0"/>
          <w:sz w:val="24"/>
          <w:szCs w:val="28"/>
          <w:lang w:val="en-US" w:eastAsia="zh-CN"/>
        </w:rPr>
        <w:t xml:space="preserve">                                    </w:t>
      </w:r>
      <w:r>
        <w:rPr>
          <w:rFonts w:ascii="Tahoma" w:hAnsi="Tahoma" w:eastAsia="宋体" w:cs="Tahoma"/>
          <w:color w:val="333333"/>
          <w:kern w:val="0"/>
          <w:sz w:val="24"/>
          <w:szCs w:val="28"/>
        </w:rPr>
        <w:t>承租方：
</w:t>
      </w:r>
      <w:r>
        <w:rPr>
          <w:rFonts w:ascii="Tahoma" w:hAnsi="Tahoma" w:eastAsia="宋体" w:cs="Tahoma"/>
          <w:color w:val="333333"/>
          <w:kern w:val="0"/>
          <w:sz w:val="24"/>
          <w:szCs w:val="28"/>
        </w:rPr>
        <w:br w:type="textWrapping"/>
      </w:r>
      <w:r>
        <w:rPr>
          <w:rFonts w:hint="eastAsia" w:ascii="Tahoma" w:hAnsi="Tahoma" w:cs="Tahoma"/>
          <w:color w:val="333333"/>
          <w:kern w:val="0"/>
          <w:sz w:val="24"/>
          <w:szCs w:val="28"/>
          <w:lang w:val="en-US" w:eastAsia="zh-CN"/>
        </w:rPr>
        <w:t xml:space="preserve">    </w:t>
      </w:r>
      <w:r>
        <w:rPr>
          <w:rFonts w:ascii="Tahoma" w:hAnsi="Tahoma" w:eastAsia="宋体" w:cs="Tahoma"/>
          <w:color w:val="333333"/>
          <w:kern w:val="0"/>
          <w:sz w:val="24"/>
          <w:szCs w:val="28"/>
        </w:rPr>
        <w:t>_____年___月___日</w:t>
      </w:r>
      <w:r>
        <w:rPr>
          <w:rFonts w:hint="eastAsia" w:ascii="Tahoma" w:hAnsi="Tahoma" w:cs="Tahoma"/>
          <w:color w:val="333333"/>
          <w:kern w:val="0"/>
          <w:sz w:val="24"/>
          <w:szCs w:val="28"/>
          <w:lang w:val="en-US" w:eastAsia="zh-CN"/>
        </w:rPr>
        <w:t xml:space="preserve">                          </w:t>
      </w:r>
      <w:r>
        <w:rPr>
          <w:rFonts w:ascii="Tahoma" w:hAnsi="Tahoma" w:eastAsia="宋体" w:cs="Tahoma"/>
          <w:color w:val="333333"/>
          <w:kern w:val="0"/>
          <w:sz w:val="24"/>
          <w:szCs w:val="28"/>
        </w:rPr>
        <w:t>
_____年___月___日</w:t>
      </w:r>
      <w:r>
        <w:rPr>
          <w:rFonts w:ascii="Tahoma" w:hAnsi="Tahoma" w:eastAsia="宋体" w:cs="Tahoma"/>
          <w:color w:val="333333"/>
          <w:kern w:val="0"/>
          <w:sz w:val="24"/>
          <w:szCs w:val="28"/>
        </w:rPr>
        <w:br w:type="textWrapping"/>
      </w:r>
      <w:r>
        <w:rPr>
          <w:rFonts w:ascii="Tahoma" w:hAnsi="Tahoma" w:eastAsia="宋体" w:cs="Tahoma"/>
          <w:color w:val="333333"/>
          <w:kern w:val="0"/>
          <w:sz w:val="24"/>
          <w:szCs w:val="28"/>
        </w:rPr>
        <w:t>　　　　</w:t>
      </w:r>
    </w:p>
    <w:p>
      <w:pPr>
        <w:spacing w:before="480" w:beforeLines="200" w:line="440" w:lineRule="exact"/>
        <w:ind w:firstLine="562" w:firstLineChars="200"/>
        <w:jc w:val="center"/>
        <w:outlineLvl w:val="1"/>
        <w:rPr>
          <w:b/>
          <w:bCs/>
          <w:color w:val="auto"/>
          <w:sz w:val="24"/>
          <w:szCs w:val="24"/>
        </w:rPr>
      </w:pPr>
      <w:bookmarkStart w:id="87" w:name="_Toc513716524"/>
      <w:r>
        <w:rPr>
          <w:b/>
          <w:color w:val="auto"/>
          <w:sz w:val="28"/>
          <w:szCs w:val="28"/>
        </w:rPr>
        <w:t>第</w:t>
      </w:r>
      <w:r>
        <w:rPr>
          <w:rFonts w:hint="eastAsia"/>
          <w:b/>
          <w:color w:val="auto"/>
          <w:sz w:val="28"/>
          <w:szCs w:val="28"/>
          <w:lang w:val="en-US" w:eastAsia="zh-CN"/>
        </w:rPr>
        <w:t>二</w:t>
      </w:r>
      <w:r>
        <w:rPr>
          <w:b/>
          <w:color w:val="auto"/>
          <w:sz w:val="28"/>
          <w:szCs w:val="28"/>
        </w:rPr>
        <w:t>章 付款币种及方式</w:t>
      </w:r>
      <w:bookmarkEnd w:id="75"/>
      <w:bookmarkEnd w:id="87"/>
    </w:p>
    <w:p>
      <w:pPr>
        <w:spacing w:line="440" w:lineRule="exact"/>
        <w:ind w:firstLine="424" w:firstLineChars="177"/>
        <w:rPr>
          <w:color w:val="auto"/>
          <w:sz w:val="24"/>
          <w:szCs w:val="24"/>
        </w:rPr>
      </w:pPr>
      <w:r>
        <w:rPr>
          <w:color w:val="auto"/>
          <w:sz w:val="24"/>
          <w:szCs w:val="24"/>
        </w:rPr>
        <w:t>1、付款币种：本次招标所述的项目资金均由人民币支付。</w:t>
      </w:r>
    </w:p>
    <w:p>
      <w:pPr>
        <w:spacing w:line="440" w:lineRule="exact"/>
        <w:ind w:firstLine="424" w:firstLineChars="177"/>
        <w:rPr>
          <w:color w:val="auto"/>
          <w:sz w:val="24"/>
          <w:szCs w:val="24"/>
          <w:highlight w:val="none"/>
          <w:lang w:val="zh-TW"/>
        </w:rPr>
      </w:pPr>
      <w:r>
        <w:rPr>
          <w:color w:val="auto"/>
          <w:sz w:val="24"/>
          <w:szCs w:val="24"/>
        </w:rPr>
        <w:t>2、付款方式：</w:t>
      </w:r>
      <w:r>
        <w:rPr>
          <w:rFonts w:hint="eastAsia"/>
          <w:color w:val="auto"/>
          <w:sz w:val="24"/>
          <w:szCs w:val="24"/>
          <w:highlight w:val="none"/>
        </w:rPr>
        <w:t>合同签订后</w:t>
      </w:r>
      <w:r>
        <w:rPr>
          <w:rFonts w:hint="eastAsia"/>
          <w:color w:val="auto"/>
          <w:sz w:val="24"/>
          <w:szCs w:val="24"/>
          <w:highlight w:val="none"/>
          <w:lang w:val="en-US" w:eastAsia="zh-CN"/>
        </w:rPr>
        <w:t>,依协议价格，以实际使用时间为前提，按季度支付租赁费用；或双方协商确定付款方式。</w:t>
      </w:r>
    </w:p>
    <w:p>
      <w:pPr>
        <w:spacing w:line="440" w:lineRule="exact"/>
        <w:ind w:firstLine="371" w:firstLineChars="177"/>
        <w:rPr>
          <w:szCs w:val="21"/>
          <w:lang w:val="zh-TW"/>
        </w:rPr>
      </w:pPr>
      <w:r>
        <w:rPr>
          <w:szCs w:val="21"/>
          <w:lang w:val="zh-TW"/>
        </w:rPr>
        <w:br w:type="page"/>
      </w:r>
    </w:p>
    <w:p>
      <w:pPr>
        <w:pStyle w:val="3"/>
        <w:spacing w:before="0" w:after="0" w:line="440" w:lineRule="exact"/>
        <w:jc w:val="center"/>
        <w:rPr>
          <w:sz w:val="30"/>
          <w:szCs w:val="30"/>
        </w:rPr>
      </w:pPr>
      <w:bookmarkStart w:id="88" w:name="_Toc1362"/>
      <w:r>
        <w:rPr>
          <w:sz w:val="30"/>
          <w:szCs w:val="30"/>
        </w:rPr>
        <w:t>第七部分 附　件</w:t>
      </w:r>
      <w:bookmarkEnd w:id="72"/>
      <w:bookmarkEnd w:id="88"/>
    </w:p>
    <w:p>
      <w:pPr>
        <w:pStyle w:val="4"/>
        <w:spacing w:before="0" w:after="0" w:line="440" w:lineRule="exact"/>
        <w:ind w:left="164"/>
        <w:jc w:val="center"/>
        <w:rPr>
          <w:rFonts w:ascii="Times New Roman" w:hAnsi="Times New Roman" w:eastAsia="宋体"/>
          <w:sz w:val="28"/>
          <w:szCs w:val="28"/>
        </w:rPr>
      </w:pPr>
      <w:bookmarkStart w:id="89" w:name="_Toc26394"/>
      <w:bookmarkStart w:id="90" w:name="_Toc31480"/>
      <w:bookmarkStart w:id="91" w:name="_Toc23093"/>
      <w:bookmarkStart w:id="92" w:name="_Toc25957"/>
      <w:bookmarkStart w:id="93" w:name="_Toc18554"/>
      <w:bookmarkStart w:id="94" w:name="_Toc509133606"/>
      <w:bookmarkStart w:id="95" w:name="_Toc27845"/>
      <w:bookmarkStart w:id="96" w:name="_Toc500452284"/>
      <w:r>
        <w:rPr>
          <w:rFonts w:ascii="Times New Roman" w:hAnsi="Times New Roman" w:eastAsia="宋体"/>
          <w:sz w:val="28"/>
          <w:szCs w:val="28"/>
        </w:rPr>
        <w:t>第一章、投标文件编制顺序</w:t>
      </w:r>
      <w:bookmarkEnd w:id="89"/>
      <w:bookmarkEnd w:id="90"/>
      <w:bookmarkEnd w:id="91"/>
      <w:bookmarkEnd w:id="92"/>
      <w:bookmarkEnd w:id="93"/>
      <w:bookmarkEnd w:id="94"/>
      <w:bookmarkEnd w:id="95"/>
      <w:bookmarkEnd w:id="96"/>
    </w:p>
    <w:p>
      <w:pPr>
        <w:spacing w:line="440" w:lineRule="exact"/>
        <w:ind w:firstLine="480" w:firstLineChars="200"/>
        <w:rPr>
          <w:sz w:val="24"/>
          <w:szCs w:val="24"/>
        </w:rPr>
      </w:pPr>
      <w:bookmarkStart w:id="97" w:name="_Toc19822"/>
      <w:bookmarkStart w:id="98" w:name="_Toc509834333"/>
      <w:r>
        <w:rPr>
          <w:sz w:val="24"/>
          <w:szCs w:val="24"/>
        </w:rPr>
        <w:t>一、封面</w:t>
      </w:r>
    </w:p>
    <w:p>
      <w:pPr>
        <w:spacing w:line="440" w:lineRule="exact"/>
        <w:ind w:firstLine="480" w:firstLineChars="200"/>
        <w:rPr>
          <w:sz w:val="24"/>
          <w:szCs w:val="24"/>
        </w:rPr>
      </w:pPr>
      <w:r>
        <w:rPr>
          <w:sz w:val="24"/>
          <w:szCs w:val="24"/>
        </w:rPr>
        <w:t>1.投标文件封面；</w:t>
      </w:r>
    </w:p>
    <w:p>
      <w:pPr>
        <w:spacing w:line="440" w:lineRule="exact"/>
        <w:ind w:firstLine="480" w:firstLineChars="200"/>
        <w:rPr>
          <w:sz w:val="24"/>
          <w:szCs w:val="24"/>
        </w:rPr>
      </w:pPr>
      <w:r>
        <w:rPr>
          <w:sz w:val="24"/>
          <w:szCs w:val="24"/>
        </w:rPr>
        <w:t>二、资格审查材料</w:t>
      </w:r>
    </w:p>
    <w:p>
      <w:pPr>
        <w:spacing w:line="440" w:lineRule="exact"/>
        <w:ind w:firstLine="480" w:firstLineChars="200"/>
        <w:rPr>
          <w:sz w:val="24"/>
          <w:szCs w:val="24"/>
        </w:rPr>
      </w:pPr>
      <w:r>
        <w:rPr>
          <w:sz w:val="24"/>
          <w:szCs w:val="24"/>
        </w:rPr>
        <w:t>2.投标人合法经营和履行国家规定义务的有关证明(营业执照、组织机构代码证、税务登记证或三证合一的营业执照复印件)</w:t>
      </w:r>
    </w:p>
    <w:p>
      <w:pPr>
        <w:spacing w:line="440" w:lineRule="exact"/>
        <w:ind w:firstLine="480" w:firstLineChars="200"/>
        <w:rPr>
          <w:sz w:val="24"/>
          <w:szCs w:val="24"/>
        </w:rPr>
      </w:pPr>
      <w:r>
        <w:rPr>
          <w:sz w:val="24"/>
          <w:szCs w:val="24"/>
        </w:rPr>
        <w:t>3.法定代表人身份证明及授权委托书；</w:t>
      </w:r>
    </w:p>
    <w:p>
      <w:pPr>
        <w:spacing w:line="440" w:lineRule="exact"/>
        <w:ind w:firstLine="480" w:firstLineChars="200"/>
        <w:rPr>
          <w:sz w:val="24"/>
          <w:szCs w:val="24"/>
        </w:rPr>
      </w:pPr>
      <w:r>
        <w:rPr>
          <w:rFonts w:hint="eastAsia"/>
          <w:sz w:val="24"/>
          <w:szCs w:val="24"/>
        </w:rPr>
        <w:t>4.投标保证金</w:t>
      </w:r>
    </w:p>
    <w:p>
      <w:pPr>
        <w:spacing w:line="440" w:lineRule="exact"/>
        <w:ind w:firstLine="480" w:firstLineChars="200"/>
        <w:rPr>
          <w:sz w:val="24"/>
          <w:szCs w:val="24"/>
        </w:rPr>
      </w:pPr>
      <w:r>
        <w:rPr>
          <w:rFonts w:hint="eastAsia"/>
          <w:sz w:val="24"/>
          <w:szCs w:val="24"/>
        </w:rPr>
        <w:t>5</w:t>
      </w:r>
      <w:r>
        <w:rPr>
          <w:sz w:val="24"/>
          <w:szCs w:val="24"/>
        </w:rPr>
        <w:t>.中、小微企业声明函（中、小、微型企业产品价格需扣除的须提供）；</w:t>
      </w:r>
    </w:p>
    <w:p>
      <w:pPr>
        <w:spacing w:line="440" w:lineRule="exact"/>
        <w:ind w:firstLine="480" w:firstLineChars="200"/>
        <w:rPr>
          <w:sz w:val="24"/>
          <w:szCs w:val="24"/>
        </w:rPr>
      </w:pPr>
      <w:r>
        <w:rPr>
          <w:rFonts w:hint="eastAsia"/>
          <w:sz w:val="24"/>
          <w:szCs w:val="24"/>
        </w:rPr>
        <w:t>6</w:t>
      </w:r>
      <w:r>
        <w:rPr>
          <w:sz w:val="24"/>
          <w:szCs w:val="24"/>
        </w:rPr>
        <w:t>.供应商认为有必要提供的声明及文件资料；</w:t>
      </w:r>
    </w:p>
    <w:p>
      <w:pPr>
        <w:spacing w:line="440" w:lineRule="exact"/>
        <w:ind w:firstLine="480" w:firstLineChars="200"/>
        <w:rPr>
          <w:sz w:val="24"/>
          <w:szCs w:val="24"/>
        </w:rPr>
      </w:pPr>
      <w:r>
        <w:rPr>
          <w:sz w:val="24"/>
          <w:szCs w:val="24"/>
        </w:rPr>
        <w:t>三、商务文件</w:t>
      </w:r>
    </w:p>
    <w:p>
      <w:pPr>
        <w:spacing w:line="440" w:lineRule="exact"/>
        <w:ind w:firstLine="480" w:firstLineChars="200"/>
        <w:rPr>
          <w:sz w:val="24"/>
          <w:szCs w:val="24"/>
        </w:rPr>
      </w:pPr>
      <w:r>
        <w:rPr>
          <w:sz w:val="24"/>
          <w:szCs w:val="24"/>
        </w:rPr>
        <w:t>7.投标函；</w:t>
      </w:r>
    </w:p>
    <w:p>
      <w:pPr>
        <w:spacing w:line="440" w:lineRule="exact"/>
        <w:ind w:firstLine="480" w:firstLineChars="200"/>
        <w:rPr>
          <w:sz w:val="24"/>
          <w:szCs w:val="24"/>
        </w:rPr>
      </w:pPr>
      <w:r>
        <w:rPr>
          <w:sz w:val="24"/>
          <w:szCs w:val="24"/>
        </w:rPr>
        <w:t>8.开标一览表；</w:t>
      </w:r>
    </w:p>
    <w:p>
      <w:pPr>
        <w:spacing w:line="440" w:lineRule="exact"/>
        <w:ind w:firstLine="480" w:firstLineChars="200"/>
        <w:rPr>
          <w:sz w:val="24"/>
          <w:szCs w:val="24"/>
        </w:rPr>
      </w:pPr>
      <w:r>
        <w:rPr>
          <w:rFonts w:hint="eastAsia"/>
          <w:sz w:val="24"/>
          <w:szCs w:val="24"/>
        </w:rPr>
        <w:t>9.报价明细表</w:t>
      </w:r>
    </w:p>
    <w:p>
      <w:pPr>
        <w:spacing w:line="440" w:lineRule="exact"/>
        <w:ind w:firstLine="480" w:firstLineChars="200"/>
        <w:rPr>
          <w:sz w:val="24"/>
          <w:szCs w:val="24"/>
        </w:rPr>
      </w:pPr>
      <w:r>
        <w:rPr>
          <w:rFonts w:hint="eastAsia"/>
          <w:sz w:val="24"/>
          <w:szCs w:val="24"/>
        </w:rPr>
        <w:t>10</w:t>
      </w:r>
      <w:r>
        <w:rPr>
          <w:sz w:val="24"/>
          <w:szCs w:val="24"/>
        </w:rPr>
        <w:t>.售后服务承诺书；</w:t>
      </w:r>
    </w:p>
    <w:p>
      <w:pPr>
        <w:spacing w:line="440" w:lineRule="exact"/>
        <w:ind w:firstLine="480" w:firstLineChars="200"/>
        <w:rPr>
          <w:sz w:val="24"/>
          <w:szCs w:val="24"/>
        </w:rPr>
      </w:pPr>
      <w:r>
        <w:rPr>
          <w:sz w:val="24"/>
          <w:szCs w:val="24"/>
        </w:rPr>
        <w:t>1</w:t>
      </w:r>
      <w:r>
        <w:rPr>
          <w:rFonts w:hint="eastAsia"/>
          <w:sz w:val="24"/>
          <w:szCs w:val="24"/>
        </w:rPr>
        <w:t>1</w:t>
      </w:r>
      <w:r>
        <w:rPr>
          <w:sz w:val="24"/>
          <w:szCs w:val="24"/>
        </w:rPr>
        <w:t>.商务条款偏离说明表；</w:t>
      </w:r>
    </w:p>
    <w:p>
      <w:pPr>
        <w:spacing w:line="440" w:lineRule="exact"/>
        <w:ind w:firstLine="480" w:firstLineChars="200"/>
        <w:rPr>
          <w:sz w:val="24"/>
          <w:szCs w:val="24"/>
        </w:rPr>
      </w:pPr>
      <w:r>
        <w:rPr>
          <w:sz w:val="24"/>
          <w:szCs w:val="24"/>
        </w:rPr>
        <w:t>1</w:t>
      </w:r>
      <w:r>
        <w:rPr>
          <w:rFonts w:hint="eastAsia"/>
          <w:sz w:val="24"/>
          <w:szCs w:val="24"/>
        </w:rPr>
        <w:t>2</w:t>
      </w:r>
      <w:r>
        <w:rPr>
          <w:sz w:val="24"/>
          <w:szCs w:val="24"/>
        </w:rPr>
        <w:t>.供应商认为有必要提供的声明及文件资料；</w:t>
      </w:r>
    </w:p>
    <w:p>
      <w:pPr>
        <w:spacing w:line="440" w:lineRule="exact"/>
        <w:ind w:firstLine="480" w:firstLineChars="200"/>
        <w:rPr>
          <w:sz w:val="24"/>
          <w:szCs w:val="24"/>
        </w:rPr>
      </w:pPr>
      <w:r>
        <w:rPr>
          <w:sz w:val="24"/>
          <w:szCs w:val="24"/>
        </w:rPr>
        <w:t>四、技术文件</w:t>
      </w:r>
    </w:p>
    <w:p>
      <w:pPr>
        <w:spacing w:line="440" w:lineRule="exact"/>
        <w:ind w:firstLine="480" w:firstLineChars="200"/>
        <w:rPr>
          <w:sz w:val="24"/>
          <w:szCs w:val="24"/>
        </w:rPr>
      </w:pPr>
      <w:r>
        <w:rPr>
          <w:sz w:val="24"/>
          <w:szCs w:val="24"/>
        </w:rPr>
        <w:t>1</w:t>
      </w:r>
      <w:r>
        <w:rPr>
          <w:rFonts w:hint="eastAsia"/>
          <w:sz w:val="24"/>
          <w:szCs w:val="24"/>
        </w:rPr>
        <w:t>3</w:t>
      </w:r>
      <w:r>
        <w:rPr>
          <w:sz w:val="24"/>
          <w:szCs w:val="24"/>
        </w:rPr>
        <w:t>.技术参数、功能偏离表；</w:t>
      </w:r>
    </w:p>
    <w:p>
      <w:pPr>
        <w:spacing w:line="440" w:lineRule="exact"/>
        <w:ind w:firstLine="480" w:firstLineChars="200"/>
        <w:rPr>
          <w:sz w:val="24"/>
          <w:szCs w:val="24"/>
        </w:rPr>
      </w:pPr>
      <w:r>
        <w:rPr>
          <w:sz w:val="24"/>
          <w:szCs w:val="24"/>
        </w:rPr>
        <w:t>五、服务文件</w:t>
      </w:r>
    </w:p>
    <w:p>
      <w:pPr>
        <w:spacing w:line="440" w:lineRule="exact"/>
        <w:ind w:firstLine="480" w:firstLineChars="200"/>
        <w:rPr>
          <w:sz w:val="24"/>
          <w:szCs w:val="24"/>
        </w:rPr>
      </w:pPr>
      <w:r>
        <w:rPr>
          <w:sz w:val="24"/>
          <w:szCs w:val="24"/>
        </w:rPr>
        <w:t>1</w:t>
      </w:r>
      <w:r>
        <w:rPr>
          <w:rFonts w:hint="eastAsia"/>
          <w:sz w:val="24"/>
          <w:szCs w:val="24"/>
        </w:rPr>
        <w:t>4</w:t>
      </w:r>
      <w:r>
        <w:rPr>
          <w:sz w:val="24"/>
          <w:szCs w:val="24"/>
        </w:rPr>
        <w:t>.投标人自行编写的服务文件；</w:t>
      </w:r>
    </w:p>
    <w:p>
      <w:pPr>
        <w:spacing w:line="440" w:lineRule="exact"/>
        <w:ind w:firstLine="480" w:firstLineChars="200"/>
        <w:rPr>
          <w:szCs w:val="21"/>
        </w:rPr>
      </w:pPr>
      <w:r>
        <w:rPr>
          <w:sz w:val="24"/>
          <w:szCs w:val="24"/>
        </w:rPr>
        <w:t>1</w:t>
      </w:r>
      <w:r>
        <w:rPr>
          <w:rFonts w:hint="eastAsia"/>
          <w:sz w:val="24"/>
          <w:szCs w:val="24"/>
        </w:rPr>
        <w:t>5</w:t>
      </w:r>
      <w:r>
        <w:rPr>
          <w:sz w:val="24"/>
          <w:szCs w:val="24"/>
        </w:rPr>
        <w:t>.供应商认为需要提供的其他材料。</w:t>
      </w:r>
    </w:p>
    <w:p>
      <w:pPr>
        <w:spacing w:line="440" w:lineRule="exact"/>
        <w:jc w:val="center"/>
        <w:outlineLvl w:val="1"/>
        <w:rPr>
          <w:b/>
          <w:bCs/>
          <w:sz w:val="30"/>
          <w:szCs w:val="30"/>
        </w:rPr>
      </w:pPr>
      <w:r>
        <w:rPr>
          <w:szCs w:val="21"/>
        </w:rPr>
        <w:br w:type="page"/>
      </w:r>
      <w:bookmarkStart w:id="99" w:name="_Toc31185"/>
      <w:bookmarkStart w:id="100" w:name="_Toc32044"/>
      <w:bookmarkStart w:id="101" w:name="_Toc4804"/>
      <w:bookmarkStart w:id="102" w:name="_Toc510548110"/>
      <w:bookmarkStart w:id="103" w:name="_Toc25424"/>
      <w:bookmarkStart w:id="104" w:name="_Toc500452285"/>
      <w:bookmarkStart w:id="105" w:name="_Toc14460"/>
      <w:bookmarkStart w:id="106" w:name="_Toc511990128"/>
      <w:bookmarkStart w:id="107" w:name="_Toc16353"/>
      <w:bookmarkStart w:id="108" w:name="_Toc509133607"/>
      <w:r>
        <w:rPr>
          <w:rStyle w:val="148"/>
          <w:rFonts w:ascii="Times New Roman" w:hAnsi="Times New Roman" w:eastAsia="宋体"/>
          <w:sz w:val="30"/>
          <w:szCs w:val="30"/>
        </w:rPr>
        <w:t>第二章、其它有关附件格式范本</w:t>
      </w:r>
      <w:bookmarkEnd w:id="99"/>
      <w:bookmarkEnd w:id="100"/>
      <w:bookmarkEnd w:id="101"/>
      <w:bookmarkEnd w:id="102"/>
      <w:bookmarkEnd w:id="103"/>
      <w:bookmarkEnd w:id="104"/>
      <w:bookmarkEnd w:id="105"/>
      <w:bookmarkEnd w:id="106"/>
      <w:bookmarkEnd w:id="107"/>
      <w:bookmarkEnd w:id="108"/>
    </w:p>
    <w:p>
      <w:pPr>
        <w:spacing w:line="440" w:lineRule="exact"/>
        <w:jc w:val="center"/>
        <w:outlineLvl w:val="2"/>
        <w:rPr>
          <w:b/>
          <w:sz w:val="28"/>
          <w:szCs w:val="28"/>
        </w:rPr>
      </w:pPr>
      <w:bookmarkStart w:id="109" w:name="_Toc511990129"/>
      <w:bookmarkStart w:id="110" w:name="_Toc510548111"/>
      <w:bookmarkStart w:id="111" w:name="_Toc7901"/>
      <w:r>
        <w:rPr>
          <w:b/>
          <w:sz w:val="28"/>
          <w:szCs w:val="28"/>
        </w:rPr>
        <w:t>一、封面</w:t>
      </w:r>
      <w:bookmarkEnd w:id="109"/>
      <w:bookmarkEnd w:id="110"/>
      <w:bookmarkEnd w:id="111"/>
    </w:p>
    <w:p>
      <w:pPr>
        <w:spacing w:line="440" w:lineRule="exact"/>
        <w:jc w:val="center"/>
        <w:outlineLvl w:val="2"/>
        <w:rPr>
          <w:b/>
          <w:sz w:val="24"/>
        </w:rPr>
      </w:pPr>
      <w:bookmarkStart w:id="112" w:name="_Toc12321"/>
      <w:bookmarkStart w:id="113" w:name="_Toc510548112"/>
      <w:bookmarkStart w:id="114" w:name="_Toc23275"/>
      <w:bookmarkStart w:id="115" w:name="_Toc629"/>
      <w:bookmarkStart w:id="116" w:name="_Toc509137450"/>
      <w:bookmarkStart w:id="117" w:name="_Toc511990130"/>
      <w:r>
        <w:rPr>
          <w:b/>
          <w:sz w:val="24"/>
        </w:rPr>
        <w:t>1.投标文件封面</w:t>
      </w:r>
      <w:bookmarkEnd w:id="112"/>
      <w:bookmarkEnd w:id="113"/>
      <w:bookmarkEnd w:id="114"/>
      <w:bookmarkEnd w:id="115"/>
      <w:bookmarkEnd w:id="116"/>
      <w:bookmarkEnd w:id="117"/>
    </w:p>
    <w:p>
      <w:pPr>
        <w:spacing w:before="1920" w:beforeLines="800" w:after="100" w:afterAutospacing="1" w:line="440" w:lineRule="exact"/>
        <w:jc w:val="center"/>
        <w:rPr>
          <w:sz w:val="72"/>
          <w:szCs w:val="72"/>
        </w:rPr>
      </w:pPr>
      <w:r>
        <w:rPr>
          <w:sz w:val="72"/>
          <w:szCs w:val="72"/>
        </w:rPr>
        <w:t>投标文件</w:t>
      </w:r>
    </w:p>
    <w:p>
      <w:pPr>
        <w:spacing w:before="2160" w:beforeLines="900" w:line="440" w:lineRule="exact"/>
        <w:ind w:firstLine="1115" w:firstLineChars="531"/>
        <w:jc w:val="center"/>
        <w:rPr>
          <w:szCs w:val="21"/>
          <w:u w:val="single"/>
        </w:rPr>
      </w:pPr>
      <w:r>
        <w:rPr>
          <w:szCs w:val="21"/>
        </w:rPr>
        <w:t>项目名称：</w:t>
      </w:r>
      <w:r>
        <w:rPr>
          <w:szCs w:val="21"/>
          <w:u w:val="single"/>
        </w:rPr>
        <w:t xml:space="preserve">                             </w:t>
      </w:r>
      <w:r>
        <w:rPr>
          <w:szCs w:val="21"/>
        </w:rPr>
        <w:t xml:space="preserve"> ；</w:t>
      </w:r>
    </w:p>
    <w:p>
      <w:pPr>
        <w:spacing w:line="440" w:lineRule="exact"/>
        <w:ind w:firstLine="1115" w:firstLineChars="531"/>
        <w:jc w:val="center"/>
        <w:rPr>
          <w:szCs w:val="21"/>
          <w:u w:val="single"/>
        </w:rPr>
      </w:pPr>
      <w:r>
        <w:rPr>
          <w:szCs w:val="21"/>
        </w:rPr>
        <w:t>项目编号：</w:t>
      </w:r>
      <w:r>
        <w:rPr>
          <w:szCs w:val="21"/>
          <w:u w:val="single"/>
        </w:rPr>
        <w:t xml:space="preserve">                              </w:t>
      </w:r>
      <w:r>
        <w:rPr>
          <w:szCs w:val="21"/>
        </w:rPr>
        <w:t>；</w:t>
      </w:r>
    </w:p>
    <w:p>
      <w:pPr>
        <w:spacing w:line="440" w:lineRule="exact"/>
        <w:ind w:firstLine="1115" w:firstLineChars="531"/>
        <w:jc w:val="center"/>
        <w:rPr>
          <w:szCs w:val="21"/>
          <w:u w:val="single"/>
        </w:rPr>
      </w:pPr>
      <w:r>
        <w:rPr>
          <w:szCs w:val="21"/>
        </w:rPr>
        <w:t>投标人：</w:t>
      </w:r>
      <w:r>
        <w:rPr>
          <w:szCs w:val="21"/>
          <w:u w:val="single"/>
        </w:rPr>
        <w:t xml:space="preserve">                                </w:t>
      </w:r>
      <w:r>
        <w:rPr>
          <w:szCs w:val="21"/>
        </w:rPr>
        <w:t>；</w:t>
      </w:r>
    </w:p>
    <w:p>
      <w:pPr>
        <w:spacing w:line="440" w:lineRule="exact"/>
        <w:ind w:firstLine="1115" w:firstLineChars="531"/>
        <w:jc w:val="center"/>
        <w:rPr>
          <w:szCs w:val="21"/>
          <w:u w:val="single"/>
        </w:rPr>
      </w:pPr>
      <w:r>
        <w:rPr>
          <w:szCs w:val="21"/>
        </w:rPr>
        <w:t>法定代表人：</w:t>
      </w:r>
      <w:r>
        <w:rPr>
          <w:szCs w:val="21"/>
          <w:u w:val="single"/>
        </w:rPr>
        <w:t xml:space="preserve">                            </w:t>
      </w:r>
      <w:r>
        <w:rPr>
          <w:szCs w:val="21"/>
        </w:rPr>
        <w:t>；</w:t>
      </w:r>
    </w:p>
    <w:p>
      <w:pPr>
        <w:spacing w:line="440" w:lineRule="exact"/>
        <w:ind w:firstLine="1115" w:firstLineChars="531"/>
        <w:jc w:val="center"/>
        <w:rPr>
          <w:szCs w:val="21"/>
          <w:u w:val="single"/>
        </w:rPr>
      </w:pPr>
      <w:r>
        <w:rPr>
          <w:szCs w:val="21"/>
        </w:rPr>
        <w:t>日期：</w:t>
      </w:r>
      <w:r>
        <w:rPr>
          <w:szCs w:val="21"/>
          <w:u w:val="single"/>
        </w:rPr>
        <w:t xml:space="preserve">           （年/月/日）           </w:t>
      </w:r>
      <w:r>
        <w:rPr>
          <w:szCs w:val="21"/>
        </w:rPr>
        <w:t>；</w:t>
      </w:r>
    </w:p>
    <w:p>
      <w:pPr>
        <w:spacing w:line="440" w:lineRule="exact"/>
        <w:jc w:val="center"/>
        <w:outlineLvl w:val="2"/>
        <w:rPr>
          <w:b/>
          <w:sz w:val="28"/>
          <w:szCs w:val="28"/>
        </w:rPr>
      </w:pPr>
      <w:r>
        <w:rPr>
          <w:rStyle w:val="525"/>
          <w:rFonts w:ascii="Times New Roman" w:hAnsi="Times New Roman" w:eastAsia="宋体"/>
          <w:szCs w:val="21"/>
        </w:rPr>
        <w:br w:type="page"/>
      </w:r>
      <w:bookmarkStart w:id="118" w:name="_Toc13808"/>
      <w:bookmarkStart w:id="119" w:name="_Toc510548113"/>
      <w:bookmarkStart w:id="120" w:name="_Toc511990131"/>
      <w:r>
        <w:rPr>
          <w:b/>
          <w:sz w:val="28"/>
          <w:szCs w:val="28"/>
        </w:rPr>
        <w:t>二、资格审查</w:t>
      </w:r>
      <w:bookmarkEnd w:id="118"/>
      <w:bookmarkEnd w:id="119"/>
      <w:bookmarkEnd w:id="120"/>
    </w:p>
    <w:p>
      <w:pPr>
        <w:spacing w:line="440" w:lineRule="exact"/>
        <w:ind w:firstLine="482" w:firstLineChars="200"/>
        <w:jc w:val="center"/>
        <w:outlineLvl w:val="2"/>
        <w:rPr>
          <w:color w:val="auto"/>
          <w:szCs w:val="21"/>
        </w:rPr>
      </w:pPr>
      <w:bookmarkStart w:id="121" w:name="_Toc509137452"/>
      <w:bookmarkStart w:id="122" w:name="_Toc26823"/>
      <w:bookmarkStart w:id="123" w:name="_Toc511990132"/>
      <w:bookmarkStart w:id="124" w:name="_Toc15042"/>
      <w:bookmarkStart w:id="125" w:name="_Toc283"/>
      <w:bookmarkStart w:id="126" w:name="_Toc510548114"/>
      <w:r>
        <w:rPr>
          <w:b/>
          <w:sz w:val="24"/>
        </w:rPr>
        <w:t>2.</w:t>
      </w:r>
      <w:bookmarkEnd w:id="121"/>
      <w:bookmarkEnd w:id="122"/>
      <w:bookmarkEnd w:id="123"/>
      <w:bookmarkEnd w:id="124"/>
      <w:bookmarkEnd w:id="125"/>
      <w:bookmarkEnd w:id="126"/>
      <w:bookmarkStart w:id="127" w:name="_Toc509586749"/>
      <w:r>
        <w:rPr>
          <w:b/>
          <w:color w:val="auto"/>
          <w:szCs w:val="21"/>
        </w:rPr>
        <w:t>投标人合法经营和履行国家规定义务的有关证明(营业执照复印件</w:t>
      </w:r>
      <w:r>
        <w:rPr>
          <w:rFonts w:hint="eastAsia"/>
          <w:b/>
          <w:color w:val="auto"/>
          <w:szCs w:val="21"/>
        </w:rPr>
        <w:t>)</w:t>
      </w:r>
      <w:bookmarkEnd w:id="127"/>
    </w:p>
    <w:p>
      <w:pPr>
        <w:adjustRightInd w:val="0"/>
        <w:snapToGrid w:val="0"/>
        <w:spacing w:line="440" w:lineRule="exact"/>
        <w:ind w:right="23"/>
        <w:jc w:val="center"/>
        <w:rPr>
          <w:rStyle w:val="526"/>
          <w:rFonts w:ascii="Times New Roman" w:hAnsi="Times New Roman"/>
          <w:b/>
          <w:bCs/>
          <w:sz w:val="24"/>
        </w:rPr>
      </w:pPr>
      <w:bookmarkStart w:id="128" w:name="_Toc510548115"/>
      <w:bookmarkStart w:id="129" w:name="_Toc27246"/>
      <w:bookmarkStart w:id="130" w:name="_Toc4397"/>
      <w:bookmarkStart w:id="131" w:name="_Toc5341"/>
      <w:bookmarkStart w:id="132" w:name="_Toc511990133"/>
      <w:bookmarkStart w:id="133" w:name="_Toc509137453"/>
      <w:bookmarkStart w:id="134" w:name="_Toc28734"/>
      <w:r>
        <w:rPr>
          <w:rStyle w:val="526"/>
          <w:rFonts w:ascii="Times New Roman" w:hAnsi="Times New Roman"/>
          <w:b/>
          <w:bCs/>
          <w:sz w:val="24"/>
        </w:rPr>
        <w:br w:type="page"/>
      </w:r>
    </w:p>
    <w:p>
      <w:pPr>
        <w:adjustRightInd w:val="0"/>
        <w:snapToGrid w:val="0"/>
        <w:spacing w:line="440" w:lineRule="exact"/>
        <w:ind w:right="23"/>
        <w:jc w:val="center"/>
        <w:outlineLvl w:val="2"/>
        <w:rPr>
          <w:rStyle w:val="526"/>
          <w:rFonts w:ascii="Times New Roman" w:hAnsi="Times New Roman"/>
          <w:b/>
          <w:bCs/>
          <w:sz w:val="24"/>
        </w:rPr>
      </w:pPr>
      <w:r>
        <w:rPr>
          <w:rStyle w:val="526"/>
          <w:rFonts w:ascii="Times New Roman" w:hAnsi="Times New Roman"/>
          <w:b/>
          <w:bCs/>
          <w:sz w:val="24"/>
        </w:rPr>
        <w:t>3.法定代表人授权书格式</w:t>
      </w:r>
      <w:bookmarkEnd w:id="128"/>
      <w:bookmarkEnd w:id="129"/>
      <w:bookmarkEnd w:id="130"/>
      <w:bookmarkEnd w:id="131"/>
      <w:bookmarkEnd w:id="132"/>
      <w:bookmarkEnd w:id="133"/>
      <w:bookmarkEnd w:id="134"/>
    </w:p>
    <w:p>
      <w:pPr>
        <w:adjustRightInd w:val="0"/>
        <w:snapToGrid w:val="0"/>
        <w:spacing w:line="440" w:lineRule="exact"/>
        <w:ind w:right="23"/>
        <w:jc w:val="center"/>
        <w:rPr>
          <w:sz w:val="24"/>
        </w:rPr>
      </w:pPr>
      <w:r>
        <w:rPr>
          <w:b/>
          <w:bCs/>
          <w:sz w:val="24"/>
        </w:rPr>
        <w:t>3.1法定代表人身份证明(法定代表人参加磋商时提供</w:t>
      </w:r>
      <w:r>
        <w:rPr>
          <w:sz w:val="24"/>
        </w:rPr>
        <w:t>)</w:t>
      </w:r>
    </w:p>
    <w:p>
      <w:pPr>
        <w:autoSpaceDE w:val="0"/>
        <w:autoSpaceDN w:val="0"/>
        <w:adjustRightInd w:val="0"/>
        <w:snapToGrid w:val="0"/>
        <w:spacing w:before="240" w:beforeLines="100" w:line="440" w:lineRule="exact"/>
        <w:jc w:val="left"/>
        <w:rPr>
          <w:szCs w:val="21"/>
        </w:rPr>
      </w:pPr>
      <w:r>
        <w:rPr>
          <w:szCs w:val="21"/>
        </w:rPr>
        <w:t>投标人名称：</w:t>
      </w:r>
    </w:p>
    <w:p>
      <w:pPr>
        <w:autoSpaceDE w:val="0"/>
        <w:autoSpaceDN w:val="0"/>
        <w:adjustRightInd w:val="0"/>
        <w:snapToGrid w:val="0"/>
        <w:spacing w:before="120" w:beforeLines="50" w:line="440" w:lineRule="exact"/>
        <w:jc w:val="left"/>
        <w:rPr>
          <w:szCs w:val="21"/>
        </w:rPr>
      </w:pPr>
      <w:r>
        <w:rPr>
          <w:szCs w:val="21"/>
        </w:rPr>
        <w:t>注册号：</w:t>
      </w:r>
    </w:p>
    <w:p>
      <w:pPr>
        <w:autoSpaceDE w:val="0"/>
        <w:autoSpaceDN w:val="0"/>
        <w:adjustRightInd w:val="0"/>
        <w:snapToGrid w:val="0"/>
        <w:spacing w:before="120" w:beforeLines="50" w:line="440" w:lineRule="exact"/>
        <w:jc w:val="left"/>
        <w:rPr>
          <w:szCs w:val="21"/>
          <w:u w:val="single"/>
        </w:rPr>
      </w:pPr>
      <w:r>
        <w:rPr>
          <w:szCs w:val="21"/>
        </w:rPr>
        <w:t>注册地址：</w:t>
      </w:r>
    </w:p>
    <w:p>
      <w:pPr>
        <w:autoSpaceDE w:val="0"/>
        <w:autoSpaceDN w:val="0"/>
        <w:adjustRightInd w:val="0"/>
        <w:snapToGrid w:val="0"/>
        <w:spacing w:before="120" w:beforeLines="50" w:line="440" w:lineRule="exact"/>
        <w:jc w:val="left"/>
        <w:rPr>
          <w:szCs w:val="21"/>
        </w:rPr>
      </w:pPr>
      <w:r>
        <w:rPr>
          <w:szCs w:val="21"/>
        </w:rPr>
        <w:t>成立时间： 年 月 日</w:t>
      </w:r>
    </w:p>
    <w:p>
      <w:pPr>
        <w:autoSpaceDE w:val="0"/>
        <w:autoSpaceDN w:val="0"/>
        <w:adjustRightInd w:val="0"/>
        <w:snapToGrid w:val="0"/>
        <w:spacing w:before="120" w:beforeLines="50" w:line="440" w:lineRule="exact"/>
        <w:jc w:val="left"/>
        <w:rPr>
          <w:szCs w:val="21"/>
          <w:u w:val="single"/>
        </w:rPr>
      </w:pPr>
      <w:r>
        <w:rPr>
          <w:szCs w:val="21"/>
        </w:rPr>
        <w:t>经营期限：</w:t>
      </w:r>
    </w:p>
    <w:p>
      <w:pPr>
        <w:autoSpaceDE w:val="0"/>
        <w:autoSpaceDN w:val="0"/>
        <w:adjustRightInd w:val="0"/>
        <w:snapToGrid w:val="0"/>
        <w:spacing w:before="120" w:beforeLines="50" w:line="440" w:lineRule="exact"/>
        <w:jc w:val="left"/>
        <w:rPr>
          <w:szCs w:val="21"/>
        </w:rPr>
      </w:pPr>
      <w:r>
        <w:rPr>
          <w:szCs w:val="21"/>
        </w:rPr>
        <w:t>经营范围：主营：             兼营：</w:t>
      </w:r>
    </w:p>
    <w:p>
      <w:pPr>
        <w:autoSpaceDE w:val="0"/>
        <w:autoSpaceDN w:val="0"/>
        <w:adjustRightInd w:val="0"/>
        <w:snapToGrid w:val="0"/>
        <w:spacing w:before="120" w:beforeLines="50" w:line="440" w:lineRule="exact"/>
        <w:jc w:val="left"/>
        <w:rPr>
          <w:szCs w:val="21"/>
        </w:rPr>
      </w:pPr>
      <w:r>
        <w:rPr>
          <w:szCs w:val="21"/>
        </w:rPr>
        <w:t>姓名：性别：年龄：系（投标人名称）的法定代表人。</w:t>
      </w:r>
    </w:p>
    <w:p>
      <w:pPr>
        <w:autoSpaceDE w:val="0"/>
        <w:autoSpaceDN w:val="0"/>
        <w:adjustRightInd w:val="0"/>
        <w:snapToGrid w:val="0"/>
        <w:spacing w:before="120" w:beforeLines="50" w:line="440" w:lineRule="exact"/>
        <w:jc w:val="left"/>
        <w:rPr>
          <w:szCs w:val="21"/>
        </w:rPr>
      </w:pPr>
      <w:r>
        <w:rPr>
          <w:szCs w:val="21"/>
        </w:rPr>
        <w:t>特此证明。</w:t>
      </w:r>
    </w:p>
    <w:p>
      <w:pPr>
        <w:autoSpaceDE w:val="0"/>
        <w:autoSpaceDN w:val="0"/>
        <w:adjustRightInd w:val="0"/>
        <w:snapToGrid w:val="0"/>
        <w:spacing w:after="240" w:afterLines="100" w:line="440" w:lineRule="exact"/>
        <w:jc w:val="left"/>
        <w:rPr>
          <w:szCs w:val="21"/>
        </w:rPr>
      </w:pPr>
      <w:r>
        <w:rPr>
          <w:szCs w:val="21"/>
        </w:rPr>
        <w:t>附：法定代表人身份证复印件</w:t>
      </w:r>
    </w:p>
    <w:tbl>
      <w:tblPr>
        <w:tblStyle w:val="57"/>
        <w:tblW w:w="5675"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5675"/>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2671" w:hRule="atLeast"/>
          <w:jc w:val="center"/>
        </w:trPr>
        <w:tc>
          <w:tcPr>
            <w:tcW w:w="5675" w:type="dxa"/>
          </w:tcPr>
          <w:p>
            <w:pPr>
              <w:snapToGrid w:val="0"/>
              <w:spacing w:before="480" w:beforeLines="200" w:after="480" w:afterLines="200" w:line="440" w:lineRule="exact"/>
              <w:jc w:val="center"/>
              <w:rPr>
                <w:b/>
                <w:bCs/>
                <w:szCs w:val="21"/>
              </w:rPr>
            </w:pPr>
            <w:r>
              <w:rPr>
                <w:b/>
                <w:bCs/>
                <w:szCs w:val="21"/>
              </w:rPr>
              <w:t>法定代表人身份证扫描件</w:t>
            </w:r>
          </w:p>
          <w:p>
            <w:pPr>
              <w:snapToGrid w:val="0"/>
              <w:spacing w:before="480" w:beforeLines="200" w:after="480" w:afterLines="200" w:line="440" w:lineRule="exact"/>
              <w:jc w:val="center"/>
              <w:rPr>
                <w:b/>
                <w:bCs/>
                <w:szCs w:val="21"/>
              </w:rPr>
            </w:pPr>
            <w:r>
              <w:rPr>
                <w:b/>
                <w:bCs/>
                <w:szCs w:val="21"/>
              </w:rPr>
              <w:t>（正反面）</w:t>
            </w:r>
          </w:p>
          <w:p>
            <w:pPr>
              <w:snapToGrid w:val="0"/>
              <w:spacing w:line="440" w:lineRule="exact"/>
              <w:jc w:val="center"/>
              <w:rPr>
                <w:b/>
                <w:bCs/>
                <w:szCs w:val="21"/>
              </w:rPr>
            </w:pPr>
            <w:r>
              <w:rPr>
                <w:szCs w:val="21"/>
              </w:rPr>
              <w:t>本证件需直接扫描，且法定代表人必须与营业执照上一致</w:t>
            </w:r>
          </w:p>
        </w:tc>
      </w:tr>
    </w:tbl>
    <w:p>
      <w:pPr>
        <w:adjustRightInd w:val="0"/>
        <w:snapToGrid w:val="0"/>
        <w:spacing w:before="720" w:beforeLines="300" w:line="440" w:lineRule="exact"/>
        <w:ind w:right="420"/>
        <w:rPr>
          <w:szCs w:val="21"/>
        </w:rPr>
      </w:pPr>
      <w:r>
        <w:rPr>
          <w:szCs w:val="21"/>
        </w:rPr>
        <w:t>投标人名称(盖公章)：</w:t>
      </w:r>
    </w:p>
    <w:p>
      <w:pPr>
        <w:adjustRightInd w:val="0"/>
        <w:snapToGrid w:val="0"/>
        <w:spacing w:line="440" w:lineRule="exact"/>
        <w:ind w:right="420"/>
        <w:rPr>
          <w:szCs w:val="21"/>
        </w:rPr>
      </w:pPr>
      <w:r>
        <w:rPr>
          <w:szCs w:val="21"/>
        </w:rPr>
        <w:t>法定代表人(签字)：</w:t>
      </w:r>
    </w:p>
    <w:p>
      <w:pPr>
        <w:adjustRightInd w:val="0"/>
        <w:snapToGrid w:val="0"/>
        <w:spacing w:line="440" w:lineRule="exact"/>
        <w:ind w:right="420"/>
        <w:rPr>
          <w:szCs w:val="21"/>
        </w:rPr>
      </w:pPr>
      <w:r>
        <w:rPr>
          <w:szCs w:val="21"/>
        </w:rPr>
        <w:t>委托代理人(签字)：</w:t>
      </w:r>
    </w:p>
    <w:p>
      <w:pPr>
        <w:adjustRightInd w:val="0"/>
        <w:snapToGrid w:val="0"/>
        <w:spacing w:after="600" w:afterLines="250" w:line="440" w:lineRule="exact"/>
        <w:ind w:right="23"/>
        <w:rPr>
          <w:b/>
          <w:szCs w:val="21"/>
        </w:rPr>
      </w:pPr>
      <w:r>
        <w:rPr>
          <w:szCs w:val="21"/>
        </w:rPr>
        <w:t>日期： 年 月 日</w:t>
      </w:r>
    </w:p>
    <w:p>
      <w:pPr>
        <w:adjustRightInd w:val="0"/>
        <w:snapToGrid w:val="0"/>
        <w:spacing w:line="440" w:lineRule="exact"/>
        <w:ind w:right="23"/>
        <w:jc w:val="center"/>
        <w:rPr>
          <w:b/>
          <w:sz w:val="24"/>
        </w:rPr>
      </w:pPr>
      <w:r>
        <w:rPr>
          <w:b/>
          <w:bCs/>
          <w:szCs w:val="21"/>
        </w:rPr>
        <w:br w:type="page"/>
      </w:r>
      <w:r>
        <w:rPr>
          <w:b/>
          <w:bCs/>
          <w:sz w:val="24"/>
        </w:rPr>
        <w:t>3.2法定代表人授权委托书(委托代理人参加磋商时提供</w:t>
      </w:r>
      <w:r>
        <w:rPr>
          <w:sz w:val="24"/>
        </w:rPr>
        <w:t>)</w:t>
      </w:r>
    </w:p>
    <w:p>
      <w:pPr>
        <w:autoSpaceDE w:val="0"/>
        <w:autoSpaceDN w:val="0"/>
        <w:adjustRightInd w:val="0"/>
        <w:snapToGrid w:val="0"/>
        <w:spacing w:before="120" w:beforeLines="50" w:line="440" w:lineRule="exact"/>
        <w:ind w:firstLine="420" w:firstLineChars="200"/>
        <w:jc w:val="left"/>
        <w:rPr>
          <w:szCs w:val="21"/>
        </w:rPr>
      </w:pPr>
      <w:r>
        <w:rPr>
          <w:szCs w:val="21"/>
        </w:rPr>
        <w:t>本人（姓名、职务）系（投标人名称）的法定代表人，现授权（姓名、职务）为我方代理人。代理人根据授权，以我方名义：(1)签署、澄清、补正、修改、撤回、提交（项目名称、项目编号）投标文件及报价； (2)签订合同和处理有关事宜，其法律后果由我方承担。</w:t>
      </w:r>
    </w:p>
    <w:p>
      <w:pPr>
        <w:autoSpaceDE w:val="0"/>
        <w:autoSpaceDN w:val="0"/>
        <w:adjustRightInd w:val="0"/>
        <w:snapToGrid w:val="0"/>
        <w:spacing w:before="120" w:beforeLines="50" w:line="440" w:lineRule="exact"/>
        <w:ind w:firstLine="420" w:firstLineChars="200"/>
        <w:jc w:val="left"/>
        <w:rPr>
          <w:szCs w:val="21"/>
        </w:rPr>
      </w:pPr>
      <w:r>
        <w:rPr>
          <w:szCs w:val="21"/>
        </w:rPr>
        <w:t>委托期限：。</w:t>
      </w:r>
    </w:p>
    <w:p>
      <w:pPr>
        <w:spacing w:line="440" w:lineRule="exact"/>
        <w:ind w:firstLine="435"/>
        <w:rPr>
          <w:szCs w:val="21"/>
        </w:rPr>
      </w:pPr>
      <w:r>
        <w:rPr>
          <w:szCs w:val="21"/>
        </w:rPr>
        <w:t>代理人无转委托权。</w:t>
      </w:r>
    </w:p>
    <w:p>
      <w:pPr>
        <w:spacing w:line="440" w:lineRule="exact"/>
        <w:ind w:firstLine="435"/>
        <w:rPr>
          <w:szCs w:val="21"/>
        </w:rPr>
      </w:pPr>
      <w:r>
        <w:rPr>
          <w:szCs w:val="21"/>
        </w:rPr>
        <w:t>本授权书于年月日签字生效，特此声明。</w:t>
      </w:r>
    </w:p>
    <w:p>
      <w:pPr>
        <w:autoSpaceDE w:val="0"/>
        <w:autoSpaceDN w:val="0"/>
        <w:adjustRightInd w:val="0"/>
        <w:snapToGrid w:val="0"/>
        <w:spacing w:after="120" w:afterLines="50" w:line="440" w:lineRule="exact"/>
        <w:jc w:val="left"/>
        <w:rPr>
          <w:szCs w:val="21"/>
        </w:rPr>
      </w:pPr>
      <w:r>
        <w:rPr>
          <w:szCs w:val="21"/>
        </w:rPr>
        <w:t>附：法定代表人身份证复印件附：</w:t>
      </w:r>
    </w:p>
    <w:tbl>
      <w:tblPr>
        <w:tblStyle w:val="57"/>
        <w:tblW w:w="5670" w:type="dxa"/>
        <w:tblInd w:w="1668"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5670"/>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PrEx>
        <w:trPr>
          <w:trHeight w:val="2658" w:hRule="atLeast"/>
        </w:trPr>
        <w:tc>
          <w:tcPr>
            <w:tcW w:w="5670" w:type="dxa"/>
          </w:tcPr>
          <w:p>
            <w:pPr>
              <w:snapToGrid w:val="0"/>
              <w:spacing w:before="360" w:beforeLines="150" w:after="360" w:afterLines="150" w:line="440" w:lineRule="exact"/>
              <w:jc w:val="center"/>
              <w:rPr>
                <w:b/>
                <w:bCs/>
                <w:szCs w:val="21"/>
              </w:rPr>
            </w:pPr>
            <w:r>
              <w:rPr>
                <w:b/>
                <w:bCs/>
                <w:szCs w:val="21"/>
              </w:rPr>
              <w:t>法定代表人身份证扫描件</w:t>
            </w:r>
          </w:p>
          <w:p>
            <w:pPr>
              <w:snapToGrid w:val="0"/>
              <w:spacing w:before="360" w:beforeLines="150" w:after="360" w:afterLines="150" w:line="440" w:lineRule="exact"/>
              <w:jc w:val="center"/>
              <w:rPr>
                <w:b/>
                <w:bCs/>
                <w:szCs w:val="21"/>
              </w:rPr>
            </w:pPr>
            <w:r>
              <w:rPr>
                <w:b/>
                <w:bCs/>
                <w:szCs w:val="21"/>
              </w:rPr>
              <w:t>（正反面）</w:t>
            </w:r>
          </w:p>
          <w:p>
            <w:pPr>
              <w:snapToGrid w:val="0"/>
              <w:spacing w:line="440" w:lineRule="exact"/>
              <w:jc w:val="center"/>
              <w:rPr>
                <w:b/>
                <w:bCs/>
                <w:szCs w:val="21"/>
              </w:rPr>
            </w:pPr>
            <w:r>
              <w:rPr>
                <w:szCs w:val="21"/>
              </w:rPr>
              <w:t>本证件需直接扫描，且法定代表人必须与营业执照上一致</w:t>
            </w:r>
          </w:p>
        </w:tc>
      </w:tr>
    </w:tbl>
    <w:p>
      <w:pPr>
        <w:adjustRightInd w:val="0"/>
        <w:snapToGrid w:val="0"/>
        <w:spacing w:after="120" w:afterLines="50" w:line="440" w:lineRule="exact"/>
        <w:ind w:right="420"/>
        <w:rPr>
          <w:szCs w:val="21"/>
        </w:rPr>
      </w:pPr>
      <w:r>
        <w:rPr>
          <w:szCs w:val="21"/>
        </w:rPr>
        <w:t>附：委托代理人身份证复印件</w:t>
      </w:r>
    </w:p>
    <w:tbl>
      <w:tblPr>
        <w:tblStyle w:val="57"/>
        <w:tblW w:w="5670" w:type="dxa"/>
        <w:tblInd w:w="1668"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5670"/>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2658" w:hRule="atLeast"/>
        </w:trPr>
        <w:tc>
          <w:tcPr>
            <w:tcW w:w="5670" w:type="dxa"/>
          </w:tcPr>
          <w:p>
            <w:pPr>
              <w:snapToGrid w:val="0"/>
              <w:spacing w:before="480" w:beforeLines="200" w:after="480" w:afterLines="200" w:line="440" w:lineRule="exact"/>
              <w:jc w:val="center"/>
              <w:rPr>
                <w:b/>
                <w:bCs/>
                <w:szCs w:val="21"/>
              </w:rPr>
            </w:pPr>
            <w:r>
              <w:rPr>
                <w:b/>
                <w:bCs/>
                <w:szCs w:val="21"/>
              </w:rPr>
              <w:t>委托代理人身份证扫描件</w:t>
            </w:r>
          </w:p>
          <w:p>
            <w:pPr>
              <w:snapToGrid w:val="0"/>
              <w:spacing w:before="480" w:beforeLines="200" w:after="480" w:afterLines="200" w:line="440" w:lineRule="exact"/>
              <w:jc w:val="center"/>
              <w:rPr>
                <w:b/>
                <w:bCs/>
                <w:szCs w:val="21"/>
              </w:rPr>
            </w:pPr>
            <w:r>
              <w:rPr>
                <w:b/>
                <w:bCs/>
                <w:szCs w:val="21"/>
              </w:rPr>
              <w:t>（正反面）</w:t>
            </w:r>
          </w:p>
        </w:tc>
      </w:tr>
    </w:tbl>
    <w:p>
      <w:pPr>
        <w:adjustRightInd w:val="0"/>
        <w:snapToGrid w:val="0"/>
        <w:spacing w:before="480" w:beforeLines="200" w:line="440" w:lineRule="exact"/>
        <w:ind w:right="420"/>
        <w:rPr>
          <w:szCs w:val="21"/>
        </w:rPr>
      </w:pPr>
      <w:r>
        <w:rPr>
          <w:szCs w:val="21"/>
        </w:rPr>
        <w:t>投标人名称(盖公章)：</w:t>
      </w:r>
    </w:p>
    <w:p>
      <w:pPr>
        <w:adjustRightInd w:val="0"/>
        <w:snapToGrid w:val="0"/>
        <w:spacing w:line="440" w:lineRule="exact"/>
        <w:ind w:right="420"/>
        <w:rPr>
          <w:szCs w:val="21"/>
        </w:rPr>
      </w:pPr>
      <w:r>
        <w:rPr>
          <w:szCs w:val="21"/>
        </w:rPr>
        <w:t>法定代表人(签字)：</w:t>
      </w:r>
    </w:p>
    <w:p>
      <w:pPr>
        <w:adjustRightInd w:val="0"/>
        <w:snapToGrid w:val="0"/>
        <w:spacing w:line="440" w:lineRule="exact"/>
        <w:ind w:right="420"/>
        <w:rPr>
          <w:szCs w:val="21"/>
        </w:rPr>
      </w:pPr>
      <w:r>
        <w:rPr>
          <w:szCs w:val="21"/>
        </w:rPr>
        <w:t>委托代理人(签字)：</w:t>
      </w:r>
    </w:p>
    <w:p>
      <w:pPr>
        <w:adjustRightInd w:val="0"/>
        <w:snapToGrid w:val="0"/>
        <w:spacing w:after="600" w:afterLines="250" w:line="440" w:lineRule="exact"/>
        <w:ind w:right="23"/>
        <w:rPr>
          <w:b/>
          <w:szCs w:val="21"/>
        </w:rPr>
      </w:pPr>
      <w:r>
        <w:rPr>
          <w:szCs w:val="21"/>
        </w:rPr>
        <w:t>日期：年月日</w:t>
      </w:r>
    </w:p>
    <w:p>
      <w:pPr>
        <w:adjustRightInd w:val="0"/>
        <w:snapToGrid w:val="0"/>
        <w:spacing w:before="240" w:beforeLines="100" w:after="120" w:afterLines="50" w:line="440" w:lineRule="exact"/>
        <w:ind w:right="23"/>
        <w:rPr>
          <w:b/>
          <w:szCs w:val="21"/>
        </w:rPr>
      </w:pPr>
      <w:r>
        <w:rPr>
          <w:b/>
          <w:szCs w:val="21"/>
        </w:rPr>
        <w:t>注：本授权书除应附在投标文件中，</w:t>
      </w:r>
      <w:r>
        <w:rPr>
          <w:b/>
          <w:bCs/>
          <w:szCs w:val="21"/>
          <w:em w:val="dot"/>
        </w:rPr>
        <w:t>开标时还需单独提交一份</w:t>
      </w:r>
      <w:r>
        <w:rPr>
          <w:b/>
          <w:bCs/>
          <w:szCs w:val="21"/>
        </w:rPr>
        <w:t>，</w:t>
      </w:r>
      <w:r>
        <w:rPr>
          <w:b/>
          <w:szCs w:val="21"/>
        </w:rPr>
        <w:t>在递交投标文件时，同投标人身份证一同出示，以示证明合法投标人身份。</w:t>
      </w:r>
    </w:p>
    <w:p>
      <w:pPr>
        <w:pStyle w:val="118"/>
        <w:spacing w:line="440" w:lineRule="exact"/>
        <w:jc w:val="center"/>
        <w:outlineLvl w:val="2"/>
        <w:rPr>
          <w:rStyle w:val="526"/>
          <w:rFonts w:ascii="Times New Roman" w:hAnsi="Times New Roman"/>
          <w:b/>
          <w:bCs/>
          <w:sz w:val="24"/>
          <w:szCs w:val="24"/>
        </w:rPr>
      </w:pPr>
      <w:bookmarkStart w:id="135" w:name="_Toc22360"/>
      <w:bookmarkStart w:id="136" w:name="_Toc509137454"/>
      <w:bookmarkStart w:id="137" w:name="_Toc27230"/>
      <w:bookmarkStart w:id="138" w:name="_Toc510548116"/>
      <w:bookmarkStart w:id="139" w:name="_Toc30425"/>
      <w:bookmarkStart w:id="140" w:name="_Toc27699"/>
      <w:bookmarkStart w:id="141" w:name="_Toc511990134"/>
      <w:r>
        <w:rPr>
          <w:rStyle w:val="526"/>
          <w:rFonts w:ascii="Times New Roman" w:hAnsi="Times New Roman"/>
          <w:b/>
          <w:bCs/>
          <w:sz w:val="24"/>
          <w:szCs w:val="24"/>
        </w:rPr>
        <w:t>4.投标保证金</w:t>
      </w:r>
      <w:bookmarkEnd w:id="135"/>
      <w:bookmarkEnd w:id="136"/>
      <w:bookmarkEnd w:id="137"/>
      <w:bookmarkEnd w:id="138"/>
      <w:bookmarkEnd w:id="139"/>
      <w:bookmarkEnd w:id="140"/>
      <w:bookmarkEnd w:id="141"/>
    </w:p>
    <w:p>
      <w:pPr>
        <w:spacing w:before="1440" w:beforeLines="600" w:line="440" w:lineRule="exact"/>
        <w:ind w:firstLine="207" w:firstLineChars="98"/>
        <w:jc w:val="center"/>
        <w:rPr>
          <w:b/>
          <w:szCs w:val="21"/>
        </w:rPr>
      </w:pPr>
      <w:r>
        <w:rPr>
          <w:b/>
          <w:szCs w:val="21"/>
        </w:rPr>
        <w:t>投标保证金</w:t>
      </w:r>
      <w:r>
        <w:rPr>
          <w:rFonts w:hint="eastAsia"/>
          <w:b/>
          <w:szCs w:val="21"/>
        </w:rPr>
        <w:t>打款凭证</w:t>
      </w:r>
    </w:p>
    <w:p>
      <w:pPr>
        <w:spacing w:before="960" w:beforeLines="400" w:line="440" w:lineRule="exact"/>
        <w:jc w:val="center"/>
        <w:rPr>
          <w:b/>
          <w:szCs w:val="21"/>
        </w:rPr>
      </w:pPr>
    </w:p>
    <w:p>
      <w:pPr>
        <w:pStyle w:val="327"/>
        <w:spacing w:line="440" w:lineRule="exact"/>
        <w:ind w:firstLine="0" w:firstLineChars="0"/>
        <w:jc w:val="center"/>
        <w:outlineLvl w:val="2"/>
        <w:rPr>
          <w:rFonts w:ascii="Times New Roman" w:hAnsi="Times New Roman"/>
          <w:b/>
          <w:sz w:val="24"/>
        </w:rPr>
      </w:pPr>
      <w:r>
        <w:rPr>
          <w:rFonts w:ascii="Times New Roman" w:hAnsi="Times New Roman"/>
          <w:b/>
          <w:bCs/>
          <w:szCs w:val="21"/>
        </w:rPr>
        <w:br w:type="page"/>
      </w:r>
      <w:bookmarkStart w:id="142" w:name="_Toc280"/>
      <w:bookmarkStart w:id="143" w:name="_Toc510548119"/>
      <w:bookmarkStart w:id="144" w:name="_Toc511990135"/>
      <w:bookmarkStart w:id="145" w:name="_Toc4612"/>
      <w:bookmarkStart w:id="146" w:name="_Toc509137456"/>
      <w:bookmarkStart w:id="147" w:name="_Toc21815"/>
      <w:r>
        <w:rPr>
          <w:rFonts w:ascii="Times New Roman" w:hAnsi="Times New Roman"/>
          <w:b/>
          <w:sz w:val="24"/>
        </w:rPr>
        <w:t>5.中、小微企业声明函（中、小微型企业产品价格需扣除的须提供）</w:t>
      </w:r>
      <w:bookmarkEnd w:id="142"/>
      <w:bookmarkEnd w:id="143"/>
      <w:bookmarkEnd w:id="144"/>
      <w:bookmarkEnd w:id="145"/>
      <w:bookmarkEnd w:id="146"/>
      <w:bookmarkEnd w:id="147"/>
    </w:p>
    <w:p>
      <w:pPr>
        <w:spacing w:line="440" w:lineRule="exact"/>
        <w:rPr>
          <w:szCs w:val="21"/>
        </w:rPr>
      </w:pPr>
      <w:r>
        <w:rPr>
          <w:szCs w:val="21"/>
        </w:rPr>
        <w:t>本公司郑重声明，根据《政府采购促进中小企业发展暂行办法》（财库[2011]181号）的规定，本公司为______（请填写：中型、小型、微型）企业。即，本公司同时满足以下条件：</w:t>
      </w:r>
    </w:p>
    <w:p>
      <w:pPr>
        <w:spacing w:line="440" w:lineRule="exact"/>
        <w:ind w:firstLine="315" w:firstLineChars="150"/>
        <w:rPr>
          <w:szCs w:val="21"/>
        </w:rPr>
      </w:pPr>
      <w:r>
        <w:rPr>
          <w:szCs w:val="21"/>
        </w:rPr>
        <w:t xml:space="preserve"> 1.根据《工业和信息化部、国家统计局、国家发展和改革委员会、财政部关于印发中小企业划型标准规定的通知》（工信部联企业[2011]300号）规定的划分标准，本公司为______（请填写：中型、小型、微型）企业。</w:t>
      </w:r>
    </w:p>
    <w:p>
      <w:pPr>
        <w:spacing w:line="440" w:lineRule="exact"/>
        <w:ind w:firstLine="315" w:firstLineChars="150"/>
        <w:rPr>
          <w:szCs w:val="21"/>
        </w:rPr>
      </w:pPr>
      <w:r>
        <w:rPr>
          <w:szCs w:val="21"/>
        </w:rPr>
        <w:t xml:space="preserve"> 2.本公司参加______单位的______项目采购活动提供本企业制造的货物，由本企业承担工程、提供服务，或者提供其他______（请填写：中型、小型、微型）企业制造的货物。本条所称货物不包括使用大型企业注册商标的货物。</w:t>
      </w:r>
    </w:p>
    <w:p>
      <w:pPr>
        <w:spacing w:line="440" w:lineRule="exact"/>
        <w:ind w:firstLine="315" w:firstLineChars="150"/>
        <w:rPr>
          <w:szCs w:val="21"/>
        </w:rPr>
      </w:pPr>
      <w:r>
        <w:rPr>
          <w:szCs w:val="21"/>
        </w:rPr>
        <w:t>本公司对上述声明的真实性负责。如有虚假，将依法承担相应责任。</w:t>
      </w:r>
    </w:p>
    <w:p>
      <w:pPr>
        <w:spacing w:before="600" w:beforeLines="250" w:line="440" w:lineRule="exact"/>
        <w:rPr>
          <w:szCs w:val="21"/>
        </w:rPr>
      </w:pPr>
      <w:r>
        <w:rPr>
          <w:szCs w:val="21"/>
        </w:rPr>
        <w:t>投标人名称（</w:t>
      </w:r>
      <w:r>
        <w:rPr>
          <w:bCs/>
          <w:szCs w:val="21"/>
        </w:rPr>
        <w:t>盖公章</w:t>
      </w:r>
      <w:r>
        <w:rPr>
          <w:szCs w:val="21"/>
        </w:rPr>
        <w:t>）：</w:t>
      </w:r>
    </w:p>
    <w:p>
      <w:pPr>
        <w:spacing w:line="440" w:lineRule="exact"/>
        <w:rPr>
          <w:szCs w:val="21"/>
        </w:rPr>
      </w:pPr>
      <w:r>
        <w:rPr>
          <w:szCs w:val="21"/>
        </w:rPr>
        <w:t>日    期：</w:t>
      </w:r>
    </w:p>
    <w:p>
      <w:pPr>
        <w:spacing w:before="960" w:beforeLines="400" w:line="440" w:lineRule="exact"/>
        <w:rPr>
          <w:b/>
          <w:szCs w:val="21"/>
        </w:rPr>
      </w:pPr>
      <w:r>
        <w:rPr>
          <w:b/>
          <w:szCs w:val="21"/>
        </w:rPr>
        <w:t>备注：如为中、小微企业请后附相关证明资料。</w:t>
      </w:r>
    </w:p>
    <w:p>
      <w:pPr>
        <w:spacing w:line="440" w:lineRule="exact"/>
        <w:rPr>
          <w:b/>
          <w:szCs w:val="21"/>
        </w:rPr>
      </w:pPr>
      <w:r>
        <w:rPr>
          <w:b/>
          <w:szCs w:val="21"/>
        </w:rPr>
        <w:t>若非中、小微企业请忽略此项内容。</w:t>
      </w:r>
    </w:p>
    <w:p>
      <w:pPr>
        <w:spacing w:line="440" w:lineRule="exact"/>
        <w:jc w:val="center"/>
        <w:outlineLvl w:val="2"/>
        <w:rPr>
          <w:b/>
          <w:sz w:val="24"/>
        </w:rPr>
      </w:pPr>
      <w:r>
        <w:rPr>
          <w:szCs w:val="21"/>
        </w:rPr>
        <w:br w:type="page"/>
      </w:r>
      <w:bookmarkStart w:id="148" w:name="_Toc14714"/>
      <w:bookmarkStart w:id="149" w:name="_Toc511990136"/>
      <w:bookmarkStart w:id="150" w:name="_Toc15913"/>
      <w:bookmarkStart w:id="151" w:name="_Toc510548120"/>
      <w:bookmarkStart w:id="152" w:name="_Toc18432"/>
      <w:bookmarkStart w:id="153" w:name="_Toc509137457"/>
      <w:r>
        <w:rPr>
          <w:b/>
          <w:sz w:val="24"/>
        </w:rPr>
        <w:t>6.供应商认为有必要提供的声明及文件资料</w:t>
      </w:r>
      <w:bookmarkEnd w:id="148"/>
      <w:bookmarkEnd w:id="149"/>
      <w:bookmarkEnd w:id="150"/>
      <w:bookmarkEnd w:id="151"/>
      <w:bookmarkEnd w:id="152"/>
      <w:bookmarkEnd w:id="153"/>
    </w:p>
    <w:p>
      <w:pPr>
        <w:spacing w:line="440" w:lineRule="exact"/>
        <w:jc w:val="center"/>
        <w:outlineLvl w:val="2"/>
        <w:rPr>
          <w:b/>
          <w:sz w:val="28"/>
          <w:szCs w:val="28"/>
        </w:rPr>
      </w:pPr>
      <w:r>
        <w:rPr>
          <w:szCs w:val="21"/>
        </w:rPr>
        <w:br w:type="page"/>
      </w:r>
      <w:bookmarkStart w:id="154" w:name="_Toc510548121"/>
      <w:bookmarkStart w:id="155" w:name="_Toc22693"/>
      <w:bookmarkStart w:id="156" w:name="_Toc511990137"/>
      <w:r>
        <w:rPr>
          <w:b/>
          <w:sz w:val="28"/>
          <w:szCs w:val="28"/>
        </w:rPr>
        <w:t>三、商务文件</w:t>
      </w:r>
      <w:bookmarkEnd w:id="154"/>
      <w:bookmarkEnd w:id="155"/>
      <w:bookmarkEnd w:id="156"/>
    </w:p>
    <w:p>
      <w:pPr>
        <w:spacing w:line="440" w:lineRule="exact"/>
        <w:jc w:val="center"/>
        <w:outlineLvl w:val="2"/>
        <w:rPr>
          <w:b/>
          <w:sz w:val="24"/>
        </w:rPr>
      </w:pPr>
      <w:bookmarkStart w:id="157" w:name="_Toc20011"/>
      <w:bookmarkStart w:id="158" w:name="_Toc509137459"/>
      <w:bookmarkStart w:id="159" w:name="_Toc29603"/>
      <w:bookmarkStart w:id="160" w:name="_Toc510548122"/>
      <w:bookmarkStart w:id="161" w:name="_Toc17899"/>
      <w:bookmarkStart w:id="162" w:name="_Toc511990138"/>
      <w:r>
        <w:rPr>
          <w:b/>
          <w:sz w:val="24"/>
        </w:rPr>
        <w:t>7.投标函</w:t>
      </w:r>
      <w:bookmarkEnd w:id="157"/>
      <w:bookmarkEnd w:id="158"/>
      <w:bookmarkEnd w:id="159"/>
      <w:bookmarkEnd w:id="160"/>
      <w:bookmarkEnd w:id="161"/>
      <w:bookmarkEnd w:id="162"/>
      <w:bookmarkStart w:id="163" w:name="_Toc12460"/>
      <w:bookmarkStart w:id="164" w:name="_Toc12933"/>
      <w:bookmarkStart w:id="165" w:name="_Toc500452286"/>
      <w:bookmarkStart w:id="166" w:name="_Toc7004"/>
      <w:bookmarkStart w:id="167" w:name="_Toc25531"/>
    </w:p>
    <w:bookmarkEnd w:id="163"/>
    <w:bookmarkEnd w:id="164"/>
    <w:bookmarkEnd w:id="165"/>
    <w:bookmarkEnd w:id="166"/>
    <w:bookmarkEnd w:id="167"/>
    <w:p>
      <w:pPr>
        <w:spacing w:line="440" w:lineRule="exact"/>
        <w:rPr>
          <w:szCs w:val="21"/>
        </w:rPr>
      </w:pPr>
      <w:r>
        <w:rPr>
          <w:szCs w:val="21"/>
        </w:rPr>
        <w:t>致：(招标代理机构）</w:t>
      </w:r>
    </w:p>
    <w:p>
      <w:pPr>
        <w:spacing w:line="440" w:lineRule="exact"/>
        <w:ind w:firstLine="555"/>
        <w:rPr>
          <w:szCs w:val="21"/>
        </w:rPr>
      </w:pPr>
      <w:r>
        <w:rPr>
          <w:szCs w:val="21"/>
        </w:rPr>
        <w:t>根据贵方为</w:t>
      </w:r>
      <w:r>
        <w:rPr>
          <w:szCs w:val="21"/>
          <w:u w:val="single"/>
        </w:rPr>
        <w:t>　　　（项目名称）</w:t>
      </w:r>
      <w:r>
        <w:rPr>
          <w:szCs w:val="21"/>
        </w:rPr>
        <w:t>项目招标的投标邀请</w:t>
      </w:r>
      <w:r>
        <w:rPr>
          <w:szCs w:val="21"/>
          <w:u w:val="single"/>
        </w:rPr>
        <w:t>（项目编号）</w:t>
      </w:r>
      <w:r>
        <w:rPr>
          <w:szCs w:val="21"/>
        </w:rPr>
        <w:t>，签字代表</w:t>
      </w:r>
      <w:r>
        <w:rPr>
          <w:szCs w:val="21"/>
          <w:u w:val="single"/>
        </w:rPr>
        <w:t>（姓名、职务）</w:t>
      </w:r>
      <w:r>
        <w:rPr>
          <w:szCs w:val="21"/>
        </w:rPr>
        <w:t>经正式授权并代表投标人</w:t>
      </w:r>
      <w:r>
        <w:rPr>
          <w:szCs w:val="21"/>
          <w:u w:val="single"/>
        </w:rPr>
        <w:t>（投标人名称、地址）</w:t>
      </w:r>
      <w:r>
        <w:rPr>
          <w:szCs w:val="21"/>
        </w:rPr>
        <w:t>提交下述文件正本一份和副本</w:t>
      </w:r>
      <w:r>
        <w:rPr>
          <w:szCs w:val="21"/>
          <w:u w:val="single"/>
        </w:rPr>
        <w:t>　　</w:t>
      </w:r>
      <w:r>
        <w:rPr>
          <w:szCs w:val="21"/>
        </w:rPr>
        <w:t>份。</w:t>
      </w:r>
    </w:p>
    <w:p>
      <w:pPr>
        <w:numPr>
          <w:ilvl w:val="0"/>
          <w:numId w:val="5"/>
        </w:numPr>
        <w:spacing w:line="440" w:lineRule="exact"/>
        <w:rPr>
          <w:szCs w:val="21"/>
        </w:rPr>
      </w:pPr>
      <w:r>
        <w:rPr>
          <w:szCs w:val="21"/>
        </w:rPr>
        <w:t>投标一览表</w:t>
      </w:r>
    </w:p>
    <w:p>
      <w:pPr>
        <w:numPr>
          <w:ilvl w:val="0"/>
          <w:numId w:val="5"/>
        </w:numPr>
        <w:spacing w:line="440" w:lineRule="exact"/>
        <w:rPr>
          <w:szCs w:val="21"/>
        </w:rPr>
      </w:pPr>
      <w:r>
        <w:rPr>
          <w:szCs w:val="21"/>
        </w:rPr>
        <w:t>投标报价明细表</w:t>
      </w:r>
    </w:p>
    <w:p>
      <w:pPr>
        <w:numPr>
          <w:ilvl w:val="0"/>
          <w:numId w:val="5"/>
        </w:numPr>
        <w:spacing w:line="440" w:lineRule="exact"/>
        <w:rPr>
          <w:szCs w:val="21"/>
        </w:rPr>
      </w:pPr>
      <w:r>
        <w:rPr>
          <w:szCs w:val="21"/>
        </w:rPr>
        <w:t>规格、技术参数、功能偏离表</w:t>
      </w:r>
    </w:p>
    <w:p>
      <w:pPr>
        <w:numPr>
          <w:ilvl w:val="0"/>
          <w:numId w:val="5"/>
        </w:numPr>
        <w:spacing w:line="440" w:lineRule="exact"/>
        <w:rPr>
          <w:szCs w:val="21"/>
        </w:rPr>
      </w:pPr>
      <w:r>
        <w:rPr>
          <w:szCs w:val="21"/>
        </w:rPr>
        <w:t>商务条款偏离表</w:t>
      </w:r>
    </w:p>
    <w:p>
      <w:pPr>
        <w:numPr>
          <w:ilvl w:val="0"/>
          <w:numId w:val="5"/>
        </w:numPr>
        <w:spacing w:line="440" w:lineRule="exact"/>
        <w:rPr>
          <w:szCs w:val="21"/>
        </w:rPr>
      </w:pPr>
      <w:r>
        <w:rPr>
          <w:szCs w:val="21"/>
        </w:rPr>
        <w:t>按磋商文件投标人须知、技术规格要求及其他要求提供有关文件</w:t>
      </w:r>
    </w:p>
    <w:p>
      <w:pPr>
        <w:numPr>
          <w:ilvl w:val="0"/>
          <w:numId w:val="5"/>
        </w:numPr>
        <w:spacing w:line="440" w:lineRule="exact"/>
        <w:rPr>
          <w:szCs w:val="21"/>
        </w:rPr>
      </w:pPr>
      <w:r>
        <w:rPr>
          <w:szCs w:val="21"/>
        </w:rPr>
        <w:t>资格证明文件</w:t>
      </w:r>
    </w:p>
    <w:p>
      <w:pPr>
        <w:numPr>
          <w:ilvl w:val="0"/>
          <w:numId w:val="5"/>
        </w:numPr>
        <w:spacing w:line="440" w:lineRule="exact"/>
        <w:rPr>
          <w:szCs w:val="21"/>
        </w:rPr>
      </w:pPr>
      <w:r>
        <w:rPr>
          <w:szCs w:val="21"/>
        </w:rPr>
        <w:t>投标保证金，形式</w:t>
      </w:r>
      <w:r>
        <w:rPr>
          <w:szCs w:val="21"/>
          <w:u w:val="single"/>
        </w:rPr>
        <w:t>（电汇形式）</w:t>
      </w:r>
      <w:r>
        <w:rPr>
          <w:szCs w:val="21"/>
        </w:rPr>
        <w:t>，金额为</w:t>
      </w:r>
      <w:r>
        <w:rPr>
          <w:szCs w:val="21"/>
          <w:u w:val="single"/>
        </w:rPr>
        <w:t>　　　　</w:t>
      </w:r>
      <w:r>
        <w:rPr>
          <w:szCs w:val="21"/>
        </w:rPr>
        <w:t>。</w:t>
      </w:r>
    </w:p>
    <w:p>
      <w:pPr>
        <w:spacing w:line="440" w:lineRule="exact"/>
        <w:ind w:firstLine="555"/>
        <w:rPr>
          <w:szCs w:val="21"/>
        </w:rPr>
      </w:pPr>
      <w:r>
        <w:rPr>
          <w:szCs w:val="21"/>
        </w:rPr>
        <w:t>据此函，签字代表宣布并同意如下：</w:t>
      </w:r>
    </w:p>
    <w:p>
      <w:pPr>
        <w:spacing w:line="440" w:lineRule="exact"/>
        <w:ind w:firstLine="555"/>
        <w:rPr>
          <w:szCs w:val="21"/>
        </w:rPr>
      </w:pPr>
      <w:r>
        <w:rPr>
          <w:szCs w:val="21"/>
        </w:rPr>
        <w:t>1、所附投标报价表中规定的应提交和交付的货物和服务投标总价为</w:t>
      </w:r>
      <w:r>
        <w:rPr>
          <w:szCs w:val="21"/>
          <w:u w:val="single"/>
        </w:rPr>
        <w:t>（注明币种，并用文字和数字表示的投标总价</w:t>
      </w:r>
      <w:r>
        <w:rPr>
          <w:szCs w:val="21"/>
        </w:rPr>
        <w:t>）。</w:t>
      </w:r>
    </w:p>
    <w:p>
      <w:pPr>
        <w:spacing w:line="440" w:lineRule="exact"/>
        <w:ind w:firstLine="555"/>
        <w:rPr>
          <w:szCs w:val="21"/>
        </w:rPr>
      </w:pPr>
      <w:r>
        <w:rPr>
          <w:szCs w:val="21"/>
        </w:rPr>
        <w:t>2、投标人将按磋商文件的规定履行合同责任和义务；</w:t>
      </w:r>
    </w:p>
    <w:p>
      <w:pPr>
        <w:spacing w:line="440" w:lineRule="exact"/>
        <w:ind w:firstLine="555"/>
        <w:rPr>
          <w:szCs w:val="21"/>
        </w:rPr>
      </w:pPr>
      <w:r>
        <w:rPr>
          <w:szCs w:val="21"/>
        </w:rPr>
        <w:t>3、投标人已详细阅读并理解了磋商文件的全部，包括修改文件（如有的话）。我们完全理解并同意放弃对这方面有不明及误解的权利。</w:t>
      </w:r>
    </w:p>
    <w:p>
      <w:pPr>
        <w:spacing w:line="440" w:lineRule="exact"/>
        <w:ind w:firstLine="555"/>
        <w:rPr>
          <w:szCs w:val="21"/>
        </w:rPr>
      </w:pPr>
      <w:r>
        <w:rPr>
          <w:szCs w:val="21"/>
        </w:rPr>
        <w:t>4、本投标有效期自开标之日起</w:t>
      </w:r>
      <w:r>
        <w:rPr>
          <w:szCs w:val="21"/>
          <w:u w:val="single"/>
        </w:rPr>
        <w:t>　　　</w:t>
      </w:r>
      <w:r>
        <w:rPr>
          <w:szCs w:val="21"/>
        </w:rPr>
        <w:t>个日历日。</w:t>
      </w:r>
    </w:p>
    <w:p>
      <w:pPr>
        <w:spacing w:line="440" w:lineRule="exact"/>
        <w:ind w:firstLine="555"/>
        <w:rPr>
          <w:szCs w:val="21"/>
        </w:rPr>
      </w:pPr>
      <w:r>
        <w:rPr>
          <w:szCs w:val="21"/>
        </w:rPr>
        <w:t>5、在规定的</w:t>
      </w:r>
      <w:r>
        <w:rPr>
          <w:rFonts w:hint="eastAsia"/>
          <w:szCs w:val="21"/>
          <w:lang w:eastAsia="zh-CN"/>
        </w:rPr>
        <w:t>磋商时间</w:t>
      </w:r>
      <w:r>
        <w:rPr>
          <w:szCs w:val="21"/>
        </w:rPr>
        <w:t>后，如果在投标有效期内撤回投标，同意投标保证金将被贵方没收。</w:t>
      </w:r>
    </w:p>
    <w:p>
      <w:pPr>
        <w:spacing w:line="440" w:lineRule="exact"/>
        <w:ind w:firstLine="555"/>
        <w:rPr>
          <w:szCs w:val="21"/>
        </w:rPr>
      </w:pPr>
      <w:r>
        <w:rPr>
          <w:szCs w:val="21"/>
        </w:rPr>
        <w:t>6、投标人同意提供按照贵方可能要求的与其投标有关的一切数据或资料，完全理解贵方不一定接受最低价的投标或收到的任何投标的约定。</w:t>
      </w:r>
    </w:p>
    <w:p>
      <w:pPr>
        <w:spacing w:line="440" w:lineRule="exact"/>
        <w:ind w:firstLine="570"/>
        <w:rPr>
          <w:szCs w:val="21"/>
        </w:rPr>
      </w:pPr>
      <w:r>
        <w:rPr>
          <w:szCs w:val="21"/>
        </w:rPr>
        <w:t>7、与本投标有关的一切正式往来信函请寄：</w:t>
      </w:r>
    </w:p>
    <w:p>
      <w:pPr>
        <w:spacing w:line="440" w:lineRule="exact"/>
        <w:ind w:firstLine="570"/>
        <w:rPr>
          <w:szCs w:val="21"/>
          <w:u w:val="single"/>
        </w:rPr>
      </w:pPr>
      <w:r>
        <w:rPr>
          <w:szCs w:val="21"/>
        </w:rPr>
        <w:t>地　　　　　址：</w:t>
      </w:r>
      <w:r>
        <w:rPr>
          <w:szCs w:val="21"/>
          <w:u w:val="single"/>
        </w:rPr>
        <w:t>　　　　　　　　　　</w:t>
      </w:r>
      <w:r>
        <w:rPr>
          <w:szCs w:val="21"/>
        </w:rPr>
        <w:t>；</w:t>
      </w:r>
    </w:p>
    <w:p>
      <w:pPr>
        <w:spacing w:line="440" w:lineRule="exact"/>
        <w:ind w:firstLine="570"/>
        <w:rPr>
          <w:szCs w:val="21"/>
          <w:u w:val="single"/>
        </w:rPr>
      </w:pPr>
      <w:r>
        <w:rPr>
          <w:szCs w:val="21"/>
        </w:rPr>
        <w:t>邮          编：</w:t>
      </w:r>
      <w:r>
        <w:rPr>
          <w:szCs w:val="21"/>
          <w:u w:val="single"/>
        </w:rPr>
        <w:t>　　　　　　  　　　</w:t>
      </w:r>
      <w:r>
        <w:rPr>
          <w:szCs w:val="21"/>
        </w:rPr>
        <w:t>；</w:t>
      </w:r>
    </w:p>
    <w:p>
      <w:pPr>
        <w:spacing w:line="440" w:lineRule="exact"/>
        <w:ind w:firstLine="570"/>
        <w:rPr>
          <w:szCs w:val="21"/>
          <w:u w:val="single"/>
        </w:rPr>
      </w:pPr>
      <w:r>
        <w:rPr>
          <w:szCs w:val="21"/>
        </w:rPr>
        <w:t>电　　　　　话：</w:t>
      </w:r>
      <w:r>
        <w:rPr>
          <w:szCs w:val="21"/>
          <w:u w:val="single"/>
        </w:rPr>
        <w:t>　　　　　　　　　　</w:t>
      </w:r>
      <w:r>
        <w:rPr>
          <w:szCs w:val="21"/>
        </w:rPr>
        <w:t>；</w:t>
      </w:r>
    </w:p>
    <w:p>
      <w:pPr>
        <w:spacing w:line="440" w:lineRule="exact"/>
        <w:ind w:firstLine="570"/>
        <w:rPr>
          <w:szCs w:val="21"/>
        </w:rPr>
      </w:pPr>
      <w:r>
        <w:rPr>
          <w:szCs w:val="21"/>
        </w:rPr>
        <w:t>传          真：</w:t>
      </w:r>
      <w:r>
        <w:rPr>
          <w:szCs w:val="21"/>
          <w:u w:val="single"/>
        </w:rPr>
        <w:t>　　　　　　  　　　</w:t>
      </w:r>
      <w:r>
        <w:rPr>
          <w:szCs w:val="21"/>
        </w:rPr>
        <w:t>；</w:t>
      </w:r>
    </w:p>
    <w:p>
      <w:pPr>
        <w:spacing w:before="240" w:beforeLines="100" w:line="440" w:lineRule="exact"/>
        <w:ind w:firstLine="573"/>
        <w:rPr>
          <w:szCs w:val="21"/>
        </w:rPr>
      </w:pPr>
      <w:r>
        <w:rPr>
          <w:szCs w:val="21"/>
        </w:rPr>
        <w:t>投标人名称：</w:t>
      </w:r>
      <w:r>
        <w:rPr>
          <w:szCs w:val="21"/>
          <w:u w:val="single"/>
        </w:rPr>
        <w:t>　　　　　　　　　</w:t>
      </w:r>
      <w:r>
        <w:rPr>
          <w:szCs w:val="21"/>
        </w:rPr>
        <w:t>（盖章）</w:t>
      </w:r>
    </w:p>
    <w:p>
      <w:pPr>
        <w:spacing w:line="440" w:lineRule="exact"/>
        <w:ind w:firstLine="570"/>
        <w:rPr>
          <w:szCs w:val="21"/>
          <w:u w:val="single"/>
        </w:rPr>
      </w:pPr>
      <w:r>
        <w:rPr>
          <w:szCs w:val="21"/>
        </w:rPr>
        <w:t>投标人代表签字：</w:t>
      </w:r>
      <w:r>
        <w:rPr>
          <w:szCs w:val="21"/>
          <w:u w:val="single"/>
        </w:rPr>
        <w:t>　　　　　　</w:t>
      </w:r>
      <w:r>
        <w:rPr>
          <w:szCs w:val="21"/>
        </w:rPr>
        <w:t>；</w:t>
      </w:r>
    </w:p>
    <w:p>
      <w:pPr>
        <w:spacing w:line="440" w:lineRule="exact"/>
        <w:ind w:firstLine="570"/>
        <w:rPr>
          <w:szCs w:val="21"/>
        </w:rPr>
      </w:pPr>
      <w:r>
        <w:rPr>
          <w:szCs w:val="21"/>
        </w:rPr>
        <w:t>日期：20</w:t>
      </w:r>
      <w:r>
        <w:rPr>
          <w:szCs w:val="21"/>
          <w:u w:val="single"/>
        </w:rPr>
        <w:t>　</w:t>
      </w:r>
      <w:r>
        <w:rPr>
          <w:szCs w:val="21"/>
        </w:rPr>
        <w:t>年</w:t>
      </w:r>
      <w:r>
        <w:rPr>
          <w:szCs w:val="21"/>
          <w:u w:val="single"/>
        </w:rPr>
        <w:t>　</w:t>
      </w:r>
      <w:r>
        <w:rPr>
          <w:szCs w:val="21"/>
        </w:rPr>
        <w:t>月</w:t>
      </w:r>
      <w:r>
        <w:rPr>
          <w:szCs w:val="21"/>
          <w:u w:val="single"/>
        </w:rPr>
        <w:t>　</w:t>
      </w:r>
      <w:r>
        <w:rPr>
          <w:szCs w:val="21"/>
        </w:rPr>
        <w:t>日</w:t>
      </w:r>
    </w:p>
    <w:p>
      <w:pPr>
        <w:spacing w:line="440" w:lineRule="exact"/>
        <w:jc w:val="center"/>
        <w:outlineLvl w:val="2"/>
        <w:rPr>
          <w:b/>
          <w:sz w:val="24"/>
        </w:rPr>
      </w:pPr>
      <w:r>
        <w:rPr>
          <w:szCs w:val="21"/>
        </w:rPr>
        <w:br w:type="page"/>
      </w:r>
      <w:bookmarkStart w:id="168" w:name="_Toc5798"/>
      <w:bookmarkStart w:id="169" w:name="_Toc25621"/>
      <w:bookmarkStart w:id="170" w:name="_Toc511990139"/>
      <w:bookmarkStart w:id="171" w:name="_Toc510548123"/>
      <w:bookmarkStart w:id="172" w:name="_Toc509137460"/>
      <w:bookmarkStart w:id="173" w:name="_Toc8130"/>
      <w:r>
        <w:rPr>
          <w:b/>
          <w:sz w:val="24"/>
        </w:rPr>
        <w:t>8.开标一览表</w:t>
      </w:r>
      <w:bookmarkEnd w:id="168"/>
      <w:bookmarkEnd w:id="169"/>
      <w:bookmarkEnd w:id="170"/>
      <w:bookmarkEnd w:id="171"/>
      <w:bookmarkEnd w:id="172"/>
      <w:bookmarkEnd w:id="173"/>
    </w:p>
    <w:p>
      <w:pPr>
        <w:pStyle w:val="118"/>
        <w:spacing w:line="440" w:lineRule="exact"/>
        <w:ind w:left="161" w:leftChars="-86" w:hanging="342" w:hangingChars="163"/>
        <w:jc w:val="both"/>
        <w:rPr>
          <w:sz w:val="21"/>
          <w:szCs w:val="21"/>
          <w:u w:val="single"/>
        </w:rPr>
      </w:pPr>
      <w:r>
        <w:rPr>
          <w:sz w:val="21"/>
          <w:szCs w:val="21"/>
        </w:rPr>
        <w:t>项目名称：</w:t>
      </w:r>
    </w:p>
    <w:p>
      <w:pPr>
        <w:pStyle w:val="118"/>
        <w:spacing w:after="120" w:afterLines="50" w:line="440" w:lineRule="exact"/>
        <w:ind w:left="161" w:leftChars="-86" w:hanging="342" w:hangingChars="163"/>
        <w:jc w:val="both"/>
        <w:rPr>
          <w:sz w:val="21"/>
          <w:szCs w:val="21"/>
        </w:rPr>
      </w:pPr>
      <w:r>
        <w:rPr>
          <w:sz w:val="21"/>
          <w:szCs w:val="21"/>
        </w:rPr>
        <w:t>项目编号：</w:t>
      </w:r>
    </w:p>
    <w:tbl>
      <w:tblPr>
        <w:tblStyle w:val="5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27"/>
        <w:gridCol w:w="1275"/>
        <w:gridCol w:w="1127"/>
        <w:gridCol w:w="40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exact"/>
          <w:jc w:val="center"/>
        </w:trPr>
        <w:tc>
          <w:tcPr>
            <w:tcW w:w="0" w:type="auto"/>
            <w:tcBorders>
              <w:top w:val="single" w:color="auto" w:sz="4" w:space="0"/>
              <w:left w:val="single" w:color="auto" w:sz="4" w:space="0"/>
              <w:right w:val="single" w:color="auto" w:sz="4" w:space="0"/>
            </w:tcBorders>
            <w:vAlign w:val="center"/>
          </w:tcPr>
          <w:p>
            <w:pPr>
              <w:spacing w:line="440" w:lineRule="exact"/>
              <w:jc w:val="center"/>
              <w:rPr>
                <w:szCs w:val="21"/>
              </w:rPr>
            </w:pPr>
            <w:r>
              <w:rPr>
                <w:rFonts w:hint="eastAsia"/>
                <w:szCs w:val="21"/>
              </w:rPr>
              <w:t>项目名称</w:t>
            </w:r>
          </w:p>
        </w:tc>
        <w:tc>
          <w:tcPr>
            <w:tcW w:w="127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szCs w:val="21"/>
              </w:rPr>
            </w:pPr>
            <w:r>
              <w:rPr>
                <w:rFonts w:hint="eastAsia"/>
                <w:szCs w:val="21"/>
              </w:rPr>
              <w:t>服务期</w:t>
            </w:r>
          </w:p>
        </w:tc>
        <w:tc>
          <w:tcPr>
            <w:tcW w:w="1127"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szCs w:val="21"/>
              </w:rPr>
            </w:pPr>
            <w:r>
              <w:rPr>
                <w:rFonts w:hint="eastAsia"/>
                <w:szCs w:val="21"/>
              </w:rPr>
              <w:t>质量目标</w:t>
            </w:r>
          </w:p>
        </w:tc>
        <w:tc>
          <w:tcPr>
            <w:tcW w:w="4039"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szCs w:val="21"/>
              </w:rPr>
            </w:pPr>
            <w:r>
              <w:rPr>
                <w:rFonts w:hint="eastAsia"/>
                <w:szCs w:val="21"/>
              </w:rPr>
              <w:t>投标</w:t>
            </w:r>
            <w:r>
              <w:rPr>
                <w:rFonts w:hint="eastAsia"/>
                <w:szCs w:val="21"/>
                <w:lang w:val="en-US" w:eastAsia="zh-CN"/>
              </w:rPr>
              <w:t>报价下浮率</w:t>
            </w:r>
            <w:r>
              <w:rPr>
                <w:szCs w:val="21"/>
              </w:rPr>
              <w:t>（</w:t>
            </w:r>
            <w:r>
              <w:rPr>
                <w:rFonts w:hint="eastAsia"/>
                <w:szCs w:val="21"/>
                <w:lang w:val="en-US" w:eastAsia="zh-CN"/>
              </w:rPr>
              <w:t>%</w:t>
            </w:r>
            <w:r>
              <w:rPr>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3" w:hRule="exact"/>
          <w:jc w:val="center"/>
        </w:trPr>
        <w:tc>
          <w:tcPr>
            <w:tcW w:w="0" w:type="auto"/>
            <w:tcBorders>
              <w:left w:val="single" w:color="auto" w:sz="4" w:space="0"/>
              <w:right w:val="single" w:color="auto" w:sz="4" w:space="0"/>
            </w:tcBorders>
            <w:vAlign w:val="center"/>
          </w:tcPr>
          <w:p>
            <w:pPr>
              <w:spacing w:line="440" w:lineRule="exact"/>
              <w:rPr>
                <w:szCs w:val="21"/>
              </w:rPr>
            </w:pPr>
            <w:r>
              <w:rPr>
                <w:rStyle w:val="61"/>
                <w:rFonts w:hint="eastAsia" w:ascii="宋体" w:hAnsi="宋体"/>
                <w:lang w:eastAsia="zh-CN"/>
              </w:rPr>
              <w:t>新疆维吾尔自治区文物考古研究所2022年基建考古项目野外工作车辆租赁采购项目</w:t>
            </w:r>
          </w:p>
        </w:tc>
        <w:tc>
          <w:tcPr>
            <w:tcW w:w="127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default" w:eastAsia="宋体"/>
                <w:szCs w:val="21"/>
                <w:lang w:val="en-US" w:eastAsia="zh-CN"/>
              </w:rPr>
            </w:pPr>
            <w:r>
              <w:rPr>
                <w:rFonts w:hint="eastAsia"/>
                <w:szCs w:val="21"/>
                <w:lang w:val="en-US" w:eastAsia="zh-CN"/>
              </w:rPr>
              <w:t>合同签订之日起一年</w:t>
            </w:r>
          </w:p>
        </w:tc>
        <w:tc>
          <w:tcPr>
            <w:tcW w:w="1127"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eastAsia="宋体"/>
                <w:szCs w:val="21"/>
                <w:lang w:val="en-US" w:eastAsia="zh-CN"/>
              </w:rPr>
            </w:pPr>
            <w:r>
              <w:rPr>
                <w:rFonts w:hint="eastAsia"/>
                <w:szCs w:val="21"/>
                <w:lang w:val="en-US" w:eastAsia="zh-CN"/>
              </w:rPr>
              <w:t>合格</w:t>
            </w:r>
          </w:p>
        </w:tc>
        <w:tc>
          <w:tcPr>
            <w:tcW w:w="4039" w:type="dxa"/>
            <w:tcBorders>
              <w:top w:val="single" w:color="auto" w:sz="4" w:space="0"/>
              <w:left w:val="single" w:color="auto" w:sz="4" w:space="0"/>
              <w:bottom w:val="single" w:color="auto" w:sz="4" w:space="0"/>
              <w:right w:val="single" w:color="auto" w:sz="4" w:space="0"/>
            </w:tcBorders>
            <w:vAlign w:val="center"/>
          </w:tcPr>
          <w:p>
            <w:pPr>
              <w:spacing w:line="440" w:lineRule="exact"/>
              <w:rPr>
                <w:rFonts w:hint="default"/>
                <w:szCs w:val="21"/>
                <w:lang w:val="en-US" w:eastAsia="zh-CN"/>
              </w:rPr>
            </w:pPr>
            <w:r>
              <w:rPr>
                <w:rFonts w:hint="eastAsia"/>
                <w:szCs w:val="21"/>
                <w:lang w:val="en-US" w:eastAsia="zh-CN"/>
              </w:rPr>
              <w:t>以400-600元/辆/天为基准价报投标下浮率</w:t>
            </w:r>
          </w:p>
        </w:tc>
      </w:tr>
    </w:tbl>
    <w:p>
      <w:pPr>
        <w:adjustRightInd w:val="0"/>
        <w:snapToGrid w:val="0"/>
        <w:spacing w:before="240" w:beforeLines="100" w:line="440" w:lineRule="exact"/>
        <w:rPr>
          <w:b/>
          <w:bCs/>
          <w:szCs w:val="21"/>
        </w:rPr>
      </w:pPr>
      <w:r>
        <w:rPr>
          <w:rFonts w:hint="eastAsia"/>
          <w:b/>
          <w:bCs/>
          <w:szCs w:val="21"/>
          <w:lang w:val="en-US" w:eastAsia="zh-CN"/>
        </w:rPr>
        <w:t>备</w:t>
      </w:r>
      <w:r>
        <w:rPr>
          <w:b/>
          <w:bCs/>
          <w:szCs w:val="21"/>
        </w:rPr>
        <w:t>注:</w:t>
      </w:r>
    </w:p>
    <w:p>
      <w:pPr>
        <w:adjustRightInd w:val="0"/>
        <w:snapToGrid w:val="0"/>
        <w:spacing w:line="440" w:lineRule="exact"/>
        <w:ind w:firstLine="480"/>
        <w:rPr>
          <w:b/>
          <w:szCs w:val="21"/>
        </w:rPr>
      </w:pPr>
      <w:r>
        <w:rPr>
          <w:b/>
          <w:szCs w:val="21"/>
        </w:rPr>
        <w:t>1、供应商所有报价均系用人民币表示，报价一经涂改，应在涂改处加盖单位公章或者由法定代表人或授权委托人签字或盖章，否则其投标作无效标处理。</w:t>
      </w:r>
    </w:p>
    <w:p>
      <w:pPr>
        <w:adjustRightInd w:val="0"/>
        <w:snapToGrid w:val="0"/>
        <w:spacing w:line="440" w:lineRule="exact"/>
        <w:ind w:firstLine="422" w:firstLineChars="200"/>
        <w:rPr>
          <w:b/>
          <w:szCs w:val="21"/>
        </w:rPr>
      </w:pPr>
      <w:r>
        <w:rPr>
          <w:b/>
          <w:szCs w:val="21"/>
        </w:rPr>
        <w:t>2、报价包括项目实施所需的设备</w:t>
      </w:r>
      <w:r>
        <w:rPr>
          <w:rFonts w:hint="eastAsia"/>
          <w:b/>
          <w:szCs w:val="21"/>
          <w:lang w:val="en-US" w:eastAsia="zh-CN"/>
        </w:rPr>
        <w:t>租赁</w:t>
      </w:r>
      <w:r>
        <w:rPr>
          <w:b/>
          <w:szCs w:val="21"/>
        </w:rPr>
        <w:t>费、保险费、管理费、利润、税费及其他一切费用。</w:t>
      </w:r>
    </w:p>
    <w:p>
      <w:pPr>
        <w:adjustRightInd w:val="0"/>
        <w:snapToGrid w:val="0"/>
        <w:spacing w:line="440" w:lineRule="exact"/>
        <w:ind w:firstLine="422" w:firstLineChars="200"/>
        <w:rPr>
          <w:rFonts w:hint="default"/>
          <w:b/>
          <w:szCs w:val="21"/>
          <w:lang w:val="en-US" w:eastAsia="zh-CN"/>
        </w:rPr>
      </w:pPr>
      <w:r>
        <w:rPr>
          <w:rFonts w:hint="eastAsia"/>
          <w:b/>
          <w:szCs w:val="21"/>
          <w:lang w:val="en-US" w:eastAsia="zh-CN"/>
        </w:rPr>
        <w:t>3、以400-600元/辆/天为基准价，请供应商填报下浮率，</w:t>
      </w:r>
    </w:p>
    <w:p>
      <w:pPr>
        <w:adjustRightInd w:val="0"/>
        <w:snapToGrid w:val="0"/>
        <w:spacing w:line="440" w:lineRule="exact"/>
        <w:ind w:firstLine="422" w:firstLineChars="200"/>
        <w:rPr>
          <w:b/>
          <w:szCs w:val="21"/>
        </w:rPr>
      </w:pPr>
      <w:r>
        <w:rPr>
          <w:rFonts w:hint="eastAsia"/>
          <w:b/>
          <w:szCs w:val="21"/>
          <w:lang w:val="en-US" w:eastAsia="zh-CN"/>
        </w:rPr>
        <w:t>4</w:t>
      </w:r>
      <w:r>
        <w:rPr>
          <w:b/>
          <w:szCs w:val="21"/>
        </w:rPr>
        <w:t>、此份表原件应一式两份，参加投标时需单独提交一份，另一份封装入投标文件中。</w:t>
      </w:r>
    </w:p>
    <w:p>
      <w:pPr>
        <w:adjustRightInd w:val="0"/>
        <w:snapToGrid w:val="0"/>
        <w:spacing w:line="440" w:lineRule="exact"/>
        <w:ind w:firstLine="422" w:firstLineChars="200"/>
        <w:rPr>
          <w:b/>
          <w:bCs/>
          <w:szCs w:val="21"/>
          <w:em w:val="dot"/>
        </w:rPr>
      </w:pPr>
      <w:r>
        <w:rPr>
          <w:rFonts w:hint="eastAsia"/>
          <w:b/>
          <w:bCs/>
          <w:szCs w:val="21"/>
          <w:lang w:val="en-US" w:eastAsia="zh-CN"/>
        </w:rPr>
        <w:t>5</w:t>
      </w:r>
      <w:r>
        <w:rPr>
          <w:b/>
          <w:bCs/>
          <w:szCs w:val="21"/>
        </w:rPr>
        <w:t>、</w:t>
      </w:r>
      <w:r>
        <w:rPr>
          <w:b/>
          <w:bCs/>
          <w:szCs w:val="21"/>
          <w:em w:val="dot"/>
        </w:rPr>
        <w:t>供应商的报价不得超过磋商文件规定的最高限价。</w:t>
      </w:r>
    </w:p>
    <w:p>
      <w:pPr>
        <w:pStyle w:val="2"/>
        <w:rPr>
          <w:rFonts w:hint="eastAsia" w:eastAsia="宋体"/>
          <w:lang w:val="en-US" w:eastAsia="zh-CN"/>
        </w:rPr>
      </w:pPr>
    </w:p>
    <w:p>
      <w:pPr>
        <w:pStyle w:val="32"/>
        <w:adjustRightInd w:val="0"/>
        <w:snapToGrid w:val="0"/>
        <w:spacing w:line="440" w:lineRule="exact"/>
        <w:rPr>
          <w:rFonts w:ascii="Times New Roman" w:hAnsi="Times New Roman"/>
          <w:color w:val="000000"/>
          <w:kern w:val="0"/>
          <w:szCs w:val="21"/>
        </w:rPr>
      </w:pPr>
      <w:r>
        <w:rPr>
          <w:rFonts w:ascii="Times New Roman" w:hAnsi="Times New Roman"/>
          <w:color w:val="000000"/>
          <w:kern w:val="0"/>
          <w:szCs w:val="21"/>
        </w:rPr>
        <w:t>投标人名称： (盖公章)</w:t>
      </w:r>
    </w:p>
    <w:p>
      <w:pPr>
        <w:adjustRightInd w:val="0"/>
        <w:snapToGrid w:val="0"/>
        <w:spacing w:line="440" w:lineRule="exact"/>
        <w:rPr>
          <w:szCs w:val="21"/>
        </w:rPr>
      </w:pPr>
      <w:r>
        <w:rPr>
          <w:szCs w:val="21"/>
        </w:rPr>
        <w:t>法定代表人或其委托代理人 (签字)：</w:t>
      </w:r>
    </w:p>
    <w:p>
      <w:pPr>
        <w:spacing w:line="440" w:lineRule="exact"/>
        <w:jc w:val="left"/>
        <w:rPr>
          <w:szCs w:val="21"/>
        </w:rPr>
      </w:pPr>
      <w:r>
        <w:rPr>
          <w:szCs w:val="21"/>
        </w:rPr>
        <w:t>日期： 年 月 日</w:t>
      </w:r>
    </w:p>
    <w:p>
      <w:pPr>
        <w:spacing w:line="440" w:lineRule="exact"/>
        <w:rPr>
          <w:b/>
          <w:sz w:val="24"/>
        </w:rPr>
      </w:pPr>
      <w:bookmarkStart w:id="174" w:name="_Toc510548125"/>
      <w:bookmarkStart w:id="175" w:name="_Toc2824"/>
      <w:bookmarkStart w:id="176" w:name="_Toc509137462"/>
      <w:bookmarkStart w:id="177" w:name="_Toc511990141"/>
      <w:r>
        <w:rPr>
          <w:b/>
          <w:sz w:val="24"/>
        </w:rPr>
        <w:br w:type="page"/>
      </w:r>
    </w:p>
    <w:p>
      <w:pPr>
        <w:numPr>
          <w:ilvl w:val="0"/>
          <w:numId w:val="6"/>
        </w:numPr>
        <w:jc w:val="center"/>
        <w:rPr>
          <w:b/>
          <w:bCs/>
          <w:sz w:val="24"/>
          <w:szCs w:val="24"/>
          <w:highlight w:val="none"/>
        </w:rPr>
      </w:pPr>
      <w:bookmarkStart w:id="178" w:name="_Toc5614"/>
      <w:bookmarkStart w:id="179" w:name="_Toc26061"/>
      <w:r>
        <w:rPr>
          <w:rFonts w:hint="eastAsia"/>
          <w:b/>
          <w:bCs/>
          <w:sz w:val="24"/>
          <w:szCs w:val="24"/>
          <w:highlight w:val="none"/>
        </w:rPr>
        <w:t>报价明细表</w:t>
      </w:r>
    </w:p>
    <w:p>
      <w:pPr>
        <w:pStyle w:val="118"/>
        <w:spacing w:line="440" w:lineRule="exact"/>
        <w:ind w:left="161" w:leftChars="-86" w:hanging="342" w:hangingChars="163"/>
        <w:jc w:val="both"/>
        <w:rPr>
          <w:rFonts w:hint="eastAsia"/>
          <w:color w:val="auto"/>
          <w:sz w:val="21"/>
          <w:szCs w:val="21"/>
          <w:u w:val="single"/>
          <w:lang w:val="en-US" w:eastAsia="zh-CN"/>
        </w:rPr>
      </w:pPr>
      <w:r>
        <w:rPr>
          <w:sz w:val="21"/>
          <w:szCs w:val="21"/>
        </w:rPr>
        <w:t>项目名称：</w:t>
      </w:r>
      <w:r>
        <w:rPr>
          <w:rFonts w:hint="eastAsia"/>
          <w:color w:val="auto"/>
          <w:sz w:val="21"/>
          <w:szCs w:val="21"/>
          <w:u w:val="single"/>
          <w:lang w:val="en-US" w:eastAsia="zh-CN"/>
        </w:rPr>
        <w:t xml:space="preserve">                          </w:t>
      </w:r>
    </w:p>
    <w:p>
      <w:pPr>
        <w:pStyle w:val="118"/>
        <w:spacing w:line="440" w:lineRule="exact"/>
        <w:ind w:left="161" w:leftChars="-86" w:hanging="342" w:hangingChars="163"/>
        <w:jc w:val="both"/>
        <w:rPr>
          <w:sz w:val="21"/>
          <w:szCs w:val="21"/>
        </w:rPr>
      </w:pPr>
      <w:r>
        <w:rPr>
          <w:sz w:val="21"/>
          <w:szCs w:val="21"/>
        </w:rPr>
        <w:t>项目编号：</w:t>
      </w:r>
    </w:p>
    <w:tbl>
      <w:tblPr>
        <w:tblStyle w:val="57"/>
        <w:tblW w:w="499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7"/>
        <w:gridCol w:w="2534"/>
        <w:gridCol w:w="2590"/>
        <w:gridCol w:w="2098"/>
        <w:gridCol w:w="16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exact"/>
          <w:jc w:val="center"/>
        </w:trPr>
        <w:tc>
          <w:tcPr>
            <w:tcW w:w="536" w:type="pct"/>
            <w:tcBorders>
              <w:top w:val="single" w:color="auto" w:sz="4" w:space="0"/>
              <w:left w:val="single" w:color="auto" w:sz="4" w:space="0"/>
              <w:right w:val="single" w:color="auto" w:sz="4" w:space="0"/>
            </w:tcBorders>
            <w:vAlign w:val="center"/>
          </w:tcPr>
          <w:p>
            <w:pPr>
              <w:spacing w:line="440" w:lineRule="exact"/>
              <w:jc w:val="center"/>
              <w:rPr>
                <w:szCs w:val="21"/>
              </w:rPr>
            </w:pPr>
            <w:r>
              <w:rPr>
                <w:rFonts w:hint="eastAsia"/>
                <w:szCs w:val="21"/>
              </w:rPr>
              <w:t>序号</w:t>
            </w:r>
          </w:p>
        </w:tc>
        <w:tc>
          <w:tcPr>
            <w:tcW w:w="1273" w:type="pct"/>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default" w:eastAsia="宋体"/>
                <w:szCs w:val="21"/>
                <w:lang w:val="en-US" w:eastAsia="zh-CN"/>
              </w:rPr>
            </w:pPr>
            <w:r>
              <w:rPr>
                <w:rFonts w:hint="eastAsia"/>
                <w:szCs w:val="21"/>
                <w:lang w:val="en-US" w:eastAsia="zh-CN"/>
              </w:rPr>
              <w:t>车辆品牌</w:t>
            </w:r>
          </w:p>
        </w:tc>
        <w:tc>
          <w:tcPr>
            <w:tcW w:w="1301" w:type="pct"/>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default" w:eastAsia="宋体"/>
                <w:szCs w:val="21"/>
                <w:lang w:val="en-US" w:eastAsia="zh-CN"/>
              </w:rPr>
            </w:pPr>
            <w:r>
              <w:rPr>
                <w:rFonts w:hint="eastAsia"/>
                <w:szCs w:val="21"/>
                <w:lang w:val="en-US" w:eastAsia="zh-CN"/>
              </w:rPr>
              <w:t>车辆型号</w:t>
            </w:r>
          </w:p>
        </w:tc>
        <w:tc>
          <w:tcPr>
            <w:tcW w:w="1054" w:type="pct"/>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default"/>
                <w:szCs w:val="21"/>
                <w:lang w:val="en-US" w:eastAsia="zh-CN"/>
              </w:rPr>
            </w:pPr>
            <w:r>
              <w:rPr>
                <w:rFonts w:hint="eastAsia"/>
                <w:szCs w:val="21"/>
                <w:lang w:val="en-US" w:eastAsia="zh-CN"/>
              </w:rPr>
              <w:t>车辆年限</w:t>
            </w:r>
          </w:p>
        </w:tc>
        <w:tc>
          <w:tcPr>
            <w:tcW w:w="834" w:type="pct"/>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default" w:eastAsia="宋体"/>
                <w:szCs w:val="21"/>
                <w:lang w:val="en-US" w:eastAsia="zh-CN"/>
              </w:rPr>
            </w:pPr>
            <w:r>
              <w:rPr>
                <w:rFonts w:hint="eastAsia"/>
                <w:szCs w:val="21"/>
                <w:lang w:val="en-US" w:eastAsia="zh-CN"/>
              </w:rPr>
              <w:t>下浮率（%）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exact"/>
          <w:jc w:val="center"/>
        </w:trPr>
        <w:tc>
          <w:tcPr>
            <w:tcW w:w="536" w:type="pct"/>
            <w:tcBorders>
              <w:left w:val="single" w:color="auto" w:sz="4" w:space="0"/>
              <w:right w:val="single" w:color="auto" w:sz="4" w:space="0"/>
            </w:tcBorders>
            <w:vAlign w:val="center"/>
          </w:tcPr>
          <w:p>
            <w:pPr>
              <w:spacing w:line="440" w:lineRule="exact"/>
              <w:jc w:val="center"/>
              <w:rPr>
                <w:szCs w:val="21"/>
              </w:rPr>
            </w:pPr>
            <w:r>
              <w:rPr>
                <w:rFonts w:hint="eastAsia"/>
                <w:szCs w:val="21"/>
              </w:rPr>
              <w:t>1</w:t>
            </w:r>
          </w:p>
        </w:tc>
        <w:tc>
          <w:tcPr>
            <w:tcW w:w="1273" w:type="pct"/>
            <w:tcBorders>
              <w:top w:val="single" w:color="auto" w:sz="4" w:space="0"/>
              <w:left w:val="single" w:color="auto" w:sz="4" w:space="0"/>
              <w:bottom w:val="single" w:color="auto" w:sz="4" w:space="0"/>
              <w:right w:val="single" w:color="auto" w:sz="4" w:space="0"/>
            </w:tcBorders>
            <w:vAlign w:val="center"/>
          </w:tcPr>
          <w:p>
            <w:pPr>
              <w:spacing w:line="440" w:lineRule="exact"/>
              <w:rPr>
                <w:szCs w:val="21"/>
              </w:rPr>
            </w:pPr>
          </w:p>
        </w:tc>
        <w:tc>
          <w:tcPr>
            <w:tcW w:w="1301" w:type="pct"/>
            <w:tcBorders>
              <w:top w:val="single" w:color="auto" w:sz="4" w:space="0"/>
              <w:left w:val="single" w:color="auto" w:sz="4" w:space="0"/>
              <w:bottom w:val="single" w:color="auto" w:sz="4" w:space="0"/>
              <w:right w:val="single" w:color="auto" w:sz="4" w:space="0"/>
            </w:tcBorders>
            <w:vAlign w:val="center"/>
          </w:tcPr>
          <w:p>
            <w:pPr>
              <w:spacing w:line="440" w:lineRule="exact"/>
              <w:rPr>
                <w:szCs w:val="21"/>
              </w:rPr>
            </w:pPr>
          </w:p>
        </w:tc>
        <w:tc>
          <w:tcPr>
            <w:tcW w:w="1054" w:type="pct"/>
            <w:tcBorders>
              <w:top w:val="single" w:color="auto" w:sz="4" w:space="0"/>
              <w:left w:val="single" w:color="auto" w:sz="4" w:space="0"/>
              <w:bottom w:val="single" w:color="auto" w:sz="4" w:space="0"/>
              <w:right w:val="single" w:color="auto" w:sz="4" w:space="0"/>
            </w:tcBorders>
            <w:vAlign w:val="center"/>
          </w:tcPr>
          <w:p>
            <w:pPr>
              <w:spacing w:line="440" w:lineRule="exact"/>
              <w:rPr>
                <w:szCs w:val="21"/>
              </w:rPr>
            </w:pPr>
          </w:p>
        </w:tc>
        <w:tc>
          <w:tcPr>
            <w:tcW w:w="834" w:type="pct"/>
            <w:tcBorders>
              <w:top w:val="single" w:color="auto" w:sz="4" w:space="0"/>
              <w:left w:val="single" w:color="auto" w:sz="4" w:space="0"/>
              <w:bottom w:val="single" w:color="auto" w:sz="4" w:space="0"/>
              <w:right w:val="single" w:color="auto" w:sz="4" w:space="0"/>
            </w:tcBorders>
            <w:vAlign w:val="center"/>
          </w:tcPr>
          <w:p>
            <w:pPr>
              <w:spacing w:line="44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exact"/>
          <w:jc w:val="center"/>
        </w:trPr>
        <w:tc>
          <w:tcPr>
            <w:tcW w:w="536" w:type="pct"/>
            <w:tcBorders>
              <w:left w:val="single" w:color="auto" w:sz="4" w:space="0"/>
              <w:right w:val="single" w:color="auto" w:sz="4" w:space="0"/>
            </w:tcBorders>
            <w:vAlign w:val="center"/>
          </w:tcPr>
          <w:p>
            <w:pPr>
              <w:spacing w:line="440" w:lineRule="exact"/>
              <w:jc w:val="center"/>
              <w:rPr>
                <w:szCs w:val="21"/>
              </w:rPr>
            </w:pPr>
            <w:r>
              <w:rPr>
                <w:rFonts w:hint="eastAsia"/>
                <w:szCs w:val="21"/>
              </w:rPr>
              <w:t>2</w:t>
            </w:r>
          </w:p>
        </w:tc>
        <w:tc>
          <w:tcPr>
            <w:tcW w:w="1273" w:type="pct"/>
            <w:tcBorders>
              <w:top w:val="single" w:color="auto" w:sz="4" w:space="0"/>
              <w:left w:val="single" w:color="auto" w:sz="4" w:space="0"/>
              <w:bottom w:val="single" w:color="auto" w:sz="4" w:space="0"/>
              <w:right w:val="single" w:color="auto" w:sz="4" w:space="0"/>
            </w:tcBorders>
            <w:vAlign w:val="center"/>
          </w:tcPr>
          <w:p>
            <w:pPr>
              <w:spacing w:line="440" w:lineRule="exact"/>
              <w:rPr>
                <w:szCs w:val="21"/>
              </w:rPr>
            </w:pPr>
          </w:p>
        </w:tc>
        <w:tc>
          <w:tcPr>
            <w:tcW w:w="1301" w:type="pct"/>
            <w:tcBorders>
              <w:top w:val="single" w:color="auto" w:sz="4" w:space="0"/>
              <w:left w:val="single" w:color="auto" w:sz="4" w:space="0"/>
              <w:bottom w:val="single" w:color="auto" w:sz="4" w:space="0"/>
              <w:right w:val="single" w:color="auto" w:sz="4" w:space="0"/>
            </w:tcBorders>
            <w:vAlign w:val="center"/>
          </w:tcPr>
          <w:p>
            <w:pPr>
              <w:spacing w:line="440" w:lineRule="exact"/>
              <w:rPr>
                <w:szCs w:val="21"/>
              </w:rPr>
            </w:pPr>
          </w:p>
        </w:tc>
        <w:tc>
          <w:tcPr>
            <w:tcW w:w="1054" w:type="pct"/>
            <w:tcBorders>
              <w:top w:val="single" w:color="auto" w:sz="4" w:space="0"/>
              <w:left w:val="single" w:color="auto" w:sz="4" w:space="0"/>
              <w:bottom w:val="single" w:color="auto" w:sz="4" w:space="0"/>
              <w:right w:val="single" w:color="auto" w:sz="4" w:space="0"/>
            </w:tcBorders>
            <w:vAlign w:val="center"/>
          </w:tcPr>
          <w:p>
            <w:pPr>
              <w:spacing w:line="440" w:lineRule="exact"/>
              <w:rPr>
                <w:szCs w:val="21"/>
              </w:rPr>
            </w:pPr>
          </w:p>
        </w:tc>
        <w:tc>
          <w:tcPr>
            <w:tcW w:w="834" w:type="pct"/>
            <w:tcBorders>
              <w:top w:val="single" w:color="auto" w:sz="4" w:space="0"/>
              <w:left w:val="single" w:color="auto" w:sz="4" w:space="0"/>
              <w:bottom w:val="single" w:color="auto" w:sz="4" w:space="0"/>
              <w:right w:val="single" w:color="auto" w:sz="4" w:space="0"/>
            </w:tcBorders>
            <w:vAlign w:val="center"/>
          </w:tcPr>
          <w:p>
            <w:pPr>
              <w:spacing w:line="44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exact"/>
          <w:jc w:val="center"/>
        </w:trPr>
        <w:tc>
          <w:tcPr>
            <w:tcW w:w="536" w:type="pct"/>
            <w:tcBorders>
              <w:left w:val="single" w:color="auto" w:sz="4" w:space="0"/>
              <w:right w:val="single" w:color="auto" w:sz="4" w:space="0"/>
            </w:tcBorders>
            <w:vAlign w:val="center"/>
          </w:tcPr>
          <w:p>
            <w:pPr>
              <w:spacing w:line="440" w:lineRule="exact"/>
              <w:jc w:val="center"/>
              <w:rPr>
                <w:szCs w:val="21"/>
              </w:rPr>
            </w:pPr>
            <w:r>
              <w:rPr>
                <w:rFonts w:hint="eastAsia"/>
                <w:szCs w:val="21"/>
              </w:rPr>
              <w:t>3</w:t>
            </w:r>
          </w:p>
        </w:tc>
        <w:tc>
          <w:tcPr>
            <w:tcW w:w="1273" w:type="pct"/>
            <w:tcBorders>
              <w:top w:val="single" w:color="auto" w:sz="4" w:space="0"/>
              <w:left w:val="single" w:color="auto" w:sz="4" w:space="0"/>
              <w:bottom w:val="single" w:color="auto" w:sz="4" w:space="0"/>
              <w:right w:val="single" w:color="auto" w:sz="4" w:space="0"/>
            </w:tcBorders>
            <w:vAlign w:val="center"/>
          </w:tcPr>
          <w:p>
            <w:pPr>
              <w:spacing w:line="440" w:lineRule="exact"/>
              <w:rPr>
                <w:szCs w:val="21"/>
              </w:rPr>
            </w:pPr>
          </w:p>
        </w:tc>
        <w:tc>
          <w:tcPr>
            <w:tcW w:w="1301" w:type="pct"/>
            <w:tcBorders>
              <w:top w:val="single" w:color="auto" w:sz="4" w:space="0"/>
              <w:left w:val="single" w:color="auto" w:sz="4" w:space="0"/>
              <w:bottom w:val="single" w:color="auto" w:sz="4" w:space="0"/>
              <w:right w:val="single" w:color="auto" w:sz="4" w:space="0"/>
            </w:tcBorders>
            <w:vAlign w:val="center"/>
          </w:tcPr>
          <w:p>
            <w:pPr>
              <w:spacing w:line="440" w:lineRule="exact"/>
              <w:rPr>
                <w:szCs w:val="21"/>
              </w:rPr>
            </w:pPr>
          </w:p>
        </w:tc>
        <w:tc>
          <w:tcPr>
            <w:tcW w:w="1054" w:type="pct"/>
            <w:tcBorders>
              <w:top w:val="single" w:color="auto" w:sz="4" w:space="0"/>
              <w:left w:val="single" w:color="auto" w:sz="4" w:space="0"/>
              <w:bottom w:val="single" w:color="auto" w:sz="4" w:space="0"/>
              <w:right w:val="single" w:color="auto" w:sz="4" w:space="0"/>
            </w:tcBorders>
            <w:vAlign w:val="center"/>
          </w:tcPr>
          <w:p>
            <w:pPr>
              <w:spacing w:line="440" w:lineRule="exact"/>
              <w:rPr>
                <w:szCs w:val="21"/>
              </w:rPr>
            </w:pPr>
          </w:p>
        </w:tc>
        <w:tc>
          <w:tcPr>
            <w:tcW w:w="834" w:type="pct"/>
            <w:tcBorders>
              <w:top w:val="single" w:color="auto" w:sz="4" w:space="0"/>
              <w:left w:val="single" w:color="auto" w:sz="4" w:space="0"/>
              <w:bottom w:val="single" w:color="auto" w:sz="4" w:space="0"/>
              <w:right w:val="single" w:color="auto" w:sz="4" w:space="0"/>
            </w:tcBorders>
            <w:vAlign w:val="center"/>
          </w:tcPr>
          <w:p>
            <w:pPr>
              <w:spacing w:line="44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exact"/>
          <w:jc w:val="center"/>
        </w:trPr>
        <w:tc>
          <w:tcPr>
            <w:tcW w:w="536" w:type="pct"/>
            <w:tcBorders>
              <w:left w:val="single" w:color="auto" w:sz="4" w:space="0"/>
              <w:right w:val="single" w:color="auto" w:sz="4" w:space="0"/>
            </w:tcBorders>
            <w:vAlign w:val="center"/>
          </w:tcPr>
          <w:p>
            <w:pPr>
              <w:spacing w:line="440" w:lineRule="exact"/>
              <w:jc w:val="center"/>
              <w:rPr>
                <w:szCs w:val="21"/>
              </w:rPr>
            </w:pPr>
            <w:r>
              <w:rPr>
                <w:rFonts w:hint="eastAsia"/>
                <w:szCs w:val="21"/>
              </w:rPr>
              <w:t>.。。</w:t>
            </w:r>
          </w:p>
        </w:tc>
        <w:tc>
          <w:tcPr>
            <w:tcW w:w="1273" w:type="pct"/>
            <w:tcBorders>
              <w:top w:val="single" w:color="auto" w:sz="4" w:space="0"/>
              <w:left w:val="single" w:color="auto" w:sz="4" w:space="0"/>
              <w:bottom w:val="single" w:color="auto" w:sz="4" w:space="0"/>
              <w:right w:val="single" w:color="auto" w:sz="4" w:space="0"/>
            </w:tcBorders>
            <w:vAlign w:val="center"/>
          </w:tcPr>
          <w:p>
            <w:pPr>
              <w:spacing w:line="440" w:lineRule="exact"/>
              <w:rPr>
                <w:szCs w:val="21"/>
              </w:rPr>
            </w:pPr>
          </w:p>
        </w:tc>
        <w:tc>
          <w:tcPr>
            <w:tcW w:w="1301" w:type="pct"/>
            <w:tcBorders>
              <w:top w:val="single" w:color="auto" w:sz="4" w:space="0"/>
              <w:left w:val="single" w:color="auto" w:sz="4" w:space="0"/>
              <w:bottom w:val="single" w:color="auto" w:sz="4" w:space="0"/>
              <w:right w:val="single" w:color="auto" w:sz="4" w:space="0"/>
            </w:tcBorders>
            <w:vAlign w:val="center"/>
          </w:tcPr>
          <w:p>
            <w:pPr>
              <w:spacing w:line="440" w:lineRule="exact"/>
              <w:rPr>
                <w:szCs w:val="21"/>
              </w:rPr>
            </w:pPr>
          </w:p>
        </w:tc>
        <w:tc>
          <w:tcPr>
            <w:tcW w:w="1054" w:type="pct"/>
            <w:tcBorders>
              <w:top w:val="single" w:color="auto" w:sz="4" w:space="0"/>
              <w:left w:val="single" w:color="auto" w:sz="4" w:space="0"/>
              <w:bottom w:val="single" w:color="auto" w:sz="4" w:space="0"/>
              <w:right w:val="single" w:color="auto" w:sz="4" w:space="0"/>
            </w:tcBorders>
            <w:vAlign w:val="center"/>
          </w:tcPr>
          <w:p>
            <w:pPr>
              <w:spacing w:line="440" w:lineRule="exact"/>
              <w:rPr>
                <w:szCs w:val="21"/>
              </w:rPr>
            </w:pPr>
          </w:p>
        </w:tc>
        <w:tc>
          <w:tcPr>
            <w:tcW w:w="834" w:type="pct"/>
            <w:tcBorders>
              <w:top w:val="single" w:color="auto" w:sz="4" w:space="0"/>
              <w:left w:val="single" w:color="auto" w:sz="4" w:space="0"/>
              <w:bottom w:val="single" w:color="auto" w:sz="4" w:space="0"/>
              <w:right w:val="single" w:color="auto" w:sz="4" w:space="0"/>
            </w:tcBorders>
            <w:vAlign w:val="center"/>
          </w:tcPr>
          <w:p>
            <w:pPr>
              <w:spacing w:line="44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exact"/>
          <w:jc w:val="center"/>
        </w:trPr>
        <w:tc>
          <w:tcPr>
            <w:tcW w:w="536" w:type="pct"/>
            <w:tcBorders>
              <w:left w:val="single" w:color="auto" w:sz="4" w:space="0"/>
              <w:right w:val="single" w:color="auto" w:sz="4" w:space="0"/>
            </w:tcBorders>
            <w:vAlign w:val="center"/>
          </w:tcPr>
          <w:p>
            <w:pPr>
              <w:spacing w:line="440" w:lineRule="exact"/>
              <w:rPr>
                <w:szCs w:val="21"/>
              </w:rPr>
            </w:pPr>
          </w:p>
        </w:tc>
        <w:tc>
          <w:tcPr>
            <w:tcW w:w="1273" w:type="pct"/>
            <w:tcBorders>
              <w:top w:val="single" w:color="auto" w:sz="4" w:space="0"/>
              <w:left w:val="single" w:color="auto" w:sz="4" w:space="0"/>
              <w:bottom w:val="single" w:color="auto" w:sz="4" w:space="0"/>
              <w:right w:val="single" w:color="auto" w:sz="4" w:space="0"/>
            </w:tcBorders>
            <w:vAlign w:val="center"/>
          </w:tcPr>
          <w:p>
            <w:pPr>
              <w:spacing w:line="440" w:lineRule="exact"/>
              <w:rPr>
                <w:szCs w:val="21"/>
              </w:rPr>
            </w:pPr>
          </w:p>
        </w:tc>
        <w:tc>
          <w:tcPr>
            <w:tcW w:w="1301" w:type="pct"/>
            <w:tcBorders>
              <w:top w:val="single" w:color="auto" w:sz="4" w:space="0"/>
              <w:left w:val="single" w:color="auto" w:sz="4" w:space="0"/>
              <w:bottom w:val="single" w:color="auto" w:sz="4" w:space="0"/>
              <w:right w:val="single" w:color="auto" w:sz="4" w:space="0"/>
            </w:tcBorders>
            <w:vAlign w:val="center"/>
          </w:tcPr>
          <w:p>
            <w:pPr>
              <w:spacing w:line="440" w:lineRule="exact"/>
              <w:rPr>
                <w:szCs w:val="21"/>
              </w:rPr>
            </w:pPr>
          </w:p>
        </w:tc>
        <w:tc>
          <w:tcPr>
            <w:tcW w:w="1054" w:type="pct"/>
            <w:tcBorders>
              <w:top w:val="single" w:color="auto" w:sz="4" w:space="0"/>
              <w:left w:val="single" w:color="auto" w:sz="4" w:space="0"/>
              <w:bottom w:val="single" w:color="auto" w:sz="4" w:space="0"/>
              <w:right w:val="single" w:color="auto" w:sz="4" w:space="0"/>
            </w:tcBorders>
            <w:vAlign w:val="center"/>
          </w:tcPr>
          <w:p>
            <w:pPr>
              <w:spacing w:line="440" w:lineRule="exact"/>
              <w:rPr>
                <w:szCs w:val="21"/>
              </w:rPr>
            </w:pPr>
          </w:p>
        </w:tc>
        <w:tc>
          <w:tcPr>
            <w:tcW w:w="834" w:type="pct"/>
            <w:tcBorders>
              <w:top w:val="single" w:color="auto" w:sz="4" w:space="0"/>
              <w:left w:val="single" w:color="auto" w:sz="4" w:space="0"/>
              <w:bottom w:val="single" w:color="auto" w:sz="4" w:space="0"/>
              <w:right w:val="single" w:color="auto" w:sz="4" w:space="0"/>
            </w:tcBorders>
            <w:vAlign w:val="center"/>
          </w:tcPr>
          <w:p>
            <w:pPr>
              <w:spacing w:line="440" w:lineRule="exact"/>
              <w:rPr>
                <w:szCs w:val="21"/>
              </w:rPr>
            </w:pPr>
          </w:p>
        </w:tc>
      </w:tr>
    </w:tbl>
    <w:p>
      <w:pPr>
        <w:pStyle w:val="32"/>
        <w:adjustRightInd w:val="0"/>
        <w:snapToGrid w:val="0"/>
        <w:spacing w:line="440" w:lineRule="exact"/>
        <w:rPr>
          <w:rFonts w:hint="eastAsia" w:ascii="Times New Roman" w:hAnsi="Times New Roman"/>
          <w:b/>
          <w:bCs/>
          <w:color w:val="000000"/>
          <w:kern w:val="0"/>
          <w:szCs w:val="21"/>
          <w:lang w:val="en-US" w:eastAsia="zh-CN"/>
        </w:rPr>
      </w:pPr>
      <w:r>
        <w:rPr>
          <w:rFonts w:hint="eastAsia" w:ascii="Times New Roman" w:hAnsi="Times New Roman"/>
          <w:b/>
          <w:bCs/>
          <w:color w:val="000000"/>
          <w:kern w:val="0"/>
          <w:szCs w:val="21"/>
          <w:lang w:val="en-US" w:eastAsia="zh-CN"/>
        </w:rPr>
        <w:t>备注：</w:t>
      </w:r>
    </w:p>
    <w:p>
      <w:pPr>
        <w:pStyle w:val="32"/>
        <w:adjustRightInd w:val="0"/>
        <w:snapToGrid w:val="0"/>
        <w:spacing w:line="440" w:lineRule="exact"/>
        <w:rPr>
          <w:rFonts w:hint="eastAsia"/>
          <w:b/>
          <w:szCs w:val="21"/>
          <w:lang w:val="en-US" w:eastAsia="zh-CN"/>
        </w:rPr>
      </w:pPr>
      <w:r>
        <w:rPr>
          <w:rFonts w:hint="eastAsia"/>
          <w:b/>
          <w:szCs w:val="21"/>
          <w:lang w:val="en-US" w:eastAsia="zh-CN"/>
        </w:rPr>
        <w:t>具体视提供车辆及型号而定，不得高于当季同品牌车辆租赁市场价</w:t>
      </w:r>
    </w:p>
    <w:p>
      <w:pPr>
        <w:pStyle w:val="32"/>
        <w:adjustRightInd w:val="0"/>
        <w:snapToGrid w:val="0"/>
        <w:spacing w:line="440" w:lineRule="exact"/>
        <w:rPr>
          <w:rFonts w:hint="eastAsia"/>
          <w:b/>
          <w:szCs w:val="21"/>
          <w:lang w:val="en-US" w:eastAsia="zh-CN"/>
        </w:rPr>
      </w:pPr>
    </w:p>
    <w:p>
      <w:pPr>
        <w:pStyle w:val="32"/>
        <w:adjustRightInd w:val="0"/>
        <w:snapToGrid w:val="0"/>
        <w:spacing w:line="440" w:lineRule="exact"/>
        <w:rPr>
          <w:rFonts w:ascii="Times New Roman" w:hAnsi="Times New Roman"/>
          <w:color w:val="000000"/>
          <w:kern w:val="0"/>
          <w:szCs w:val="21"/>
        </w:rPr>
      </w:pPr>
      <w:r>
        <w:rPr>
          <w:rFonts w:ascii="Times New Roman" w:hAnsi="Times New Roman"/>
          <w:color w:val="000000"/>
          <w:kern w:val="0"/>
          <w:szCs w:val="21"/>
        </w:rPr>
        <w:t>投标人名称： (盖公章)</w:t>
      </w:r>
    </w:p>
    <w:p>
      <w:pPr>
        <w:pStyle w:val="32"/>
        <w:adjustRightInd w:val="0"/>
        <w:snapToGrid w:val="0"/>
        <w:spacing w:line="440" w:lineRule="exact"/>
        <w:rPr>
          <w:rFonts w:ascii="Times New Roman" w:hAnsi="Times New Roman"/>
          <w:color w:val="000000"/>
          <w:kern w:val="0"/>
          <w:szCs w:val="21"/>
        </w:rPr>
      </w:pPr>
    </w:p>
    <w:p>
      <w:pPr>
        <w:adjustRightInd w:val="0"/>
        <w:snapToGrid w:val="0"/>
        <w:spacing w:line="440" w:lineRule="exact"/>
        <w:rPr>
          <w:szCs w:val="21"/>
        </w:rPr>
      </w:pPr>
      <w:r>
        <w:rPr>
          <w:szCs w:val="21"/>
        </w:rPr>
        <w:t>法定代表人或其委托代理人 (签字)：</w:t>
      </w:r>
    </w:p>
    <w:p>
      <w:pPr>
        <w:rPr>
          <w:b/>
          <w:bCs/>
          <w:sz w:val="24"/>
          <w:szCs w:val="24"/>
        </w:rPr>
      </w:pPr>
      <w:r>
        <w:rPr>
          <w:rFonts w:hint="eastAsia"/>
          <w:b/>
          <w:bCs/>
          <w:sz w:val="24"/>
          <w:szCs w:val="24"/>
        </w:rPr>
        <w:br w:type="page"/>
      </w:r>
    </w:p>
    <w:p>
      <w:pPr>
        <w:pStyle w:val="5"/>
        <w:numPr>
          <w:ilvl w:val="0"/>
          <w:numId w:val="0"/>
        </w:numPr>
        <w:tabs>
          <w:tab w:val="clear" w:pos="1080"/>
        </w:tabs>
        <w:spacing w:line="440" w:lineRule="exact"/>
        <w:rPr>
          <w:rFonts w:ascii="Times New Roman" w:hAnsi="Times New Roman"/>
          <w:b/>
          <w:bCs/>
          <w:sz w:val="24"/>
          <w:szCs w:val="24"/>
        </w:rPr>
      </w:pPr>
      <w:r>
        <w:rPr>
          <w:rFonts w:hint="eastAsia" w:ascii="Times New Roman" w:hAnsi="Times New Roman"/>
          <w:b/>
          <w:bCs/>
          <w:sz w:val="24"/>
          <w:szCs w:val="24"/>
        </w:rPr>
        <w:t>10</w:t>
      </w:r>
      <w:r>
        <w:rPr>
          <w:rFonts w:ascii="Times New Roman" w:hAnsi="Times New Roman"/>
          <w:b/>
          <w:bCs/>
          <w:sz w:val="24"/>
          <w:szCs w:val="24"/>
        </w:rPr>
        <w:t>.售后服务承诺书</w:t>
      </w:r>
      <w:bookmarkEnd w:id="174"/>
      <w:bookmarkEnd w:id="175"/>
      <w:bookmarkEnd w:id="176"/>
      <w:bookmarkEnd w:id="177"/>
      <w:bookmarkEnd w:id="178"/>
      <w:bookmarkEnd w:id="179"/>
    </w:p>
    <w:p>
      <w:pPr>
        <w:spacing w:line="440" w:lineRule="exact"/>
        <w:jc w:val="center"/>
        <w:rPr>
          <w:b/>
          <w:szCs w:val="21"/>
        </w:rPr>
      </w:pPr>
      <w:r>
        <w:rPr>
          <w:b/>
          <w:szCs w:val="21"/>
        </w:rPr>
        <w:t>（自行编写）</w:t>
      </w:r>
    </w:p>
    <w:p>
      <w:pPr>
        <w:spacing w:line="440" w:lineRule="exact"/>
        <w:jc w:val="center"/>
        <w:outlineLvl w:val="2"/>
        <w:rPr>
          <w:b/>
          <w:sz w:val="24"/>
        </w:rPr>
      </w:pPr>
      <w:r>
        <w:rPr>
          <w:szCs w:val="21"/>
        </w:rPr>
        <w:br w:type="page"/>
      </w:r>
      <w:bookmarkStart w:id="180" w:name="_Toc13263"/>
      <w:bookmarkStart w:id="181" w:name="_Toc509137463"/>
      <w:bookmarkStart w:id="182" w:name="_Toc24710"/>
      <w:bookmarkStart w:id="183" w:name="_Toc22766"/>
      <w:bookmarkStart w:id="184" w:name="_Toc511990142"/>
      <w:bookmarkStart w:id="185" w:name="_Toc510548126"/>
      <w:r>
        <w:rPr>
          <w:b/>
          <w:sz w:val="24"/>
        </w:rPr>
        <w:t>1</w:t>
      </w:r>
      <w:r>
        <w:rPr>
          <w:rFonts w:hint="eastAsia"/>
          <w:b/>
          <w:sz w:val="24"/>
        </w:rPr>
        <w:t>1</w:t>
      </w:r>
      <w:r>
        <w:rPr>
          <w:b/>
          <w:sz w:val="24"/>
        </w:rPr>
        <w:t>.商务条款偏离说明表</w:t>
      </w:r>
      <w:bookmarkEnd w:id="180"/>
      <w:bookmarkEnd w:id="181"/>
      <w:bookmarkEnd w:id="182"/>
      <w:bookmarkEnd w:id="183"/>
      <w:bookmarkEnd w:id="184"/>
      <w:bookmarkEnd w:id="185"/>
    </w:p>
    <w:p>
      <w:pPr>
        <w:spacing w:line="440" w:lineRule="exact"/>
        <w:jc w:val="left"/>
        <w:rPr>
          <w:bCs/>
          <w:szCs w:val="21"/>
        </w:rPr>
      </w:pPr>
      <w:r>
        <w:rPr>
          <w:bCs/>
          <w:szCs w:val="21"/>
        </w:rPr>
        <w:t>项目名称：</w:t>
      </w:r>
    </w:p>
    <w:p>
      <w:pPr>
        <w:spacing w:after="120" w:afterLines="50" w:line="440" w:lineRule="exact"/>
        <w:rPr>
          <w:bCs/>
          <w:szCs w:val="21"/>
        </w:rPr>
      </w:pPr>
      <w:r>
        <w:rPr>
          <w:bCs/>
          <w:szCs w:val="21"/>
        </w:rPr>
        <w:t>项目编号：</w:t>
      </w:r>
    </w:p>
    <w:tbl>
      <w:tblPr>
        <w:tblStyle w:val="57"/>
        <w:tblW w:w="9762" w:type="dxa"/>
        <w:tblInd w:w="1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4"/>
        <w:gridCol w:w="1787"/>
        <w:gridCol w:w="2944"/>
        <w:gridCol w:w="2890"/>
        <w:gridCol w:w="738"/>
        <w:gridCol w:w="7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66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szCs w:val="21"/>
              </w:rPr>
            </w:pPr>
            <w:r>
              <w:rPr>
                <w:szCs w:val="21"/>
              </w:rPr>
              <w:t>序号</w:t>
            </w:r>
          </w:p>
        </w:tc>
        <w:tc>
          <w:tcPr>
            <w:tcW w:w="1787"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szCs w:val="21"/>
              </w:rPr>
            </w:pPr>
            <w:r>
              <w:rPr>
                <w:szCs w:val="21"/>
              </w:rPr>
              <w:t>磋商文件条目号</w:t>
            </w:r>
          </w:p>
        </w:tc>
        <w:tc>
          <w:tcPr>
            <w:tcW w:w="294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szCs w:val="21"/>
              </w:rPr>
            </w:pPr>
            <w:r>
              <w:rPr>
                <w:szCs w:val="21"/>
              </w:rPr>
              <w:t>磋商文件的商务条款</w:t>
            </w:r>
          </w:p>
        </w:tc>
        <w:tc>
          <w:tcPr>
            <w:tcW w:w="289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szCs w:val="21"/>
              </w:rPr>
            </w:pPr>
            <w:r>
              <w:rPr>
                <w:szCs w:val="21"/>
              </w:rPr>
              <w:t>投标文件的供应商务条款</w:t>
            </w:r>
          </w:p>
        </w:tc>
        <w:tc>
          <w:tcPr>
            <w:tcW w:w="73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szCs w:val="21"/>
              </w:rPr>
            </w:pPr>
            <w:r>
              <w:rPr>
                <w:szCs w:val="21"/>
              </w:rPr>
              <w:t>偏离</w:t>
            </w:r>
          </w:p>
        </w:tc>
        <w:tc>
          <w:tcPr>
            <w:tcW w:w="739"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szCs w:val="21"/>
              </w:rPr>
            </w:pPr>
            <w:r>
              <w:rPr>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8" w:hRule="atLeast"/>
        </w:trPr>
        <w:tc>
          <w:tcPr>
            <w:tcW w:w="66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szCs w:val="21"/>
              </w:rPr>
            </w:pPr>
            <w:r>
              <w:rPr>
                <w:szCs w:val="21"/>
              </w:rPr>
              <w:t>1</w:t>
            </w:r>
          </w:p>
        </w:tc>
        <w:tc>
          <w:tcPr>
            <w:tcW w:w="1787" w:type="dxa"/>
            <w:tcBorders>
              <w:top w:val="single" w:color="auto" w:sz="4" w:space="0"/>
              <w:left w:val="single" w:color="auto" w:sz="4" w:space="0"/>
              <w:bottom w:val="single" w:color="auto" w:sz="4" w:space="0"/>
              <w:right w:val="single" w:color="auto" w:sz="4" w:space="0"/>
            </w:tcBorders>
          </w:tcPr>
          <w:p>
            <w:pPr>
              <w:spacing w:line="440" w:lineRule="exact"/>
              <w:rPr>
                <w:szCs w:val="21"/>
              </w:rPr>
            </w:pPr>
          </w:p>
        </w:tc>
        <w:tc>
          <w:tcPr>
            <w:tcW w:w="2944" w:type="dxa"/>
            <w:tcBorders>
              <w:top w:val="single" w:color="auto" w:sz="4" w:space="0"/>
              <w:left w:val="single" w:color="auto" w:sz="4" w:space="0"/>
              <w:bottom w:val="single" w:color="auto" w:sz="4" w:space="0"/>
              <w:right w:val="single" w:color="auto" w:sz="4" w:space="0"/>
            </w:tcBorders>
          </w:tcPr>
          <w:p>
            <w:pPr>
              <w:spacing w:line="440" w:lineRule="exact"/>
              <w:jc w:val="center"/>
              <w:rPr>
                <w:szCs w:val="21"/>
              </w:rPr>
            </w:pPr>
          </w:p>
        </w:tc>
        <w:tc>
          <w:tcPr>
            <w:tcW w:w="2890" w:type="dxa"/>
            <w:tcBorders>
              <w:top w:val="single" w:color="auto" w:sz="4" w:space="0"/>
              <w:left w:val="single" w:color="auto" w:sz="4" w:space="0"/>
              <w:bottom w:val="single" w:color="auto" w:sz="4" w:space="0"/>
              <w:right w:val="single" w:color="auto" w:sz="4" w:space="0"/>
            </w:tcBorders>
          </w:tcPr>
          <w:p>
            <w:pPr>
              <w:spacing w:line="440" w:lineRule="exact"/>
              <w:jc w:val="center"/>
              <w:rPr>
                <w:szCs w:val="21"/>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szCs w:val="21"/>
              </w:rPr>
            </w:pPr>
          </w:p>
        </w:tc>
        <w:tc>
          <w:tcPr>
            <w:tcW w:w="739" w:type="dxa"/>
            <w:tcBorders>
              <w:top w:val="single" w:color="auto" w:sz="4" w:space="0"/>
              <w:left w:val="single" w:color="auto" w:sz="4" w:space="0"/>
              <w:bottom w:val="single" w:color="auto" w:sz="4" w:space="0"/>
              <w:right w:val="single" w:color="auto" w:sz="4" w:space="0"/>
            </w:tcBorders>
          </w:tcPr>
          <w:p>
            <w:pPr>
              <w:spacing w:line="4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4" w:hRule="atLeast"/>
        </w:trPr>
        <w:tc>
          <w:tcPr>
            <w:tcW w:w="66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szCs w:val="21"/>
              </w:rPr>
            </w:pPr>
            <w:r>
              <w:rPr>
                <w:szCs w:val="21"/>
              </w:rPr>
              <w:t>2</w:t>
            </w:r>
          </w:p>
        </w:tc>
        <w:tc>
          <w:tcPr>
            <w:tcW w:w="1787" w:type="dxa"/>
            <w:tcBorders>
              <w:top w:val="single" w:color="auto" w:sz="4" w:space="0"/>
              <w:left w:val="single" w:color="auto" w:sz="4" w:space="0"/>
              <w:bottom w:val="single" w:color="auto" w:sz="4" w:space="0"/>
              <w:right w:val="single" w:color="auto" w:sz="4" w:space="0"/>
            </w:tcBorders>
          </w:tcPr>
          <w:p>
            <w:pPr>
              <w:spacing w:line="440" w:lineRule="exact"/>
              <w:rPr>
                <w:szCs w:val="21"/>
              </w:rPr>
            </w:pPr>
          </w:p>
        </w:tc>
        <w:tc>
          <w:tcPr>
            <w:tcW w:w="2944" w:type="dxa"/>
            <w:tcBorders>
              <w:top w:val="single" w:color="auto" w:sz="4" w:space="0"/>
              <w:left w:val="single" w:color="auto" w:sz="4" w:space="0"/>
              <w:bottom w:val="single" w:color="auto" w:sz="4" w:space="0"/>
              <w:right w:val="single" w:color="auto" w:sz="4" w:space="0"/>
            </w:tcBorders>
          </w:tcPr>
          <w:p>
            <w:pPr>
              <w:spacing w:line="440" w:lineRule="exact"/>
              <w:jc w:val="center"/>
              <w:rPr>
                <w:szCs w:val="21"/>
              </w:rPr>
            </w:pPr>
          </w:p>
        </w:tc>
        <w:tc>
          <w:tcPr>
            <w:tcW w:w="2890" w:type="dxa"/>
            <w:tcBorders>
              <w:top w:val="single" w:color="auto" w:sz="4" w:space="0"/>
              <w:left w:val="single" w:color="auto" w:sz="4" w:space="0"/>
              <w:bottom w:val="single" w:color="auto" w:sz="4" w:space="0"/>
              <w:right w:val="single" w:color="auto" w:sz="4" w:space="0"/>
            </w:tcBorders>
          </w:tcPr>
          <w:p>
            <w:pPr>
              <w:spacing w:line="440" w:lineRule="exact"/>
              <w:jc w:val="center"/>
              <w:rPr>
                <w:szCs w:val="21"/>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szCs w:val="21"/>
              </w:rPr>
            </w:pPr>
          </w:p>
        </w:tc>
        <w:tc>
          <w:tcPr>
            <w:tcW w:w="739" w:type="dxa"/>
            <w:tcBorders>
              <w:top w:val="single" w:color="auto" w:sz="4" w:space="0"/>
              <w:left w:val="single" w:color="auto" w:sz="4" w:space="0"/>
              <w:bottom w:val="single" w:color="auto" w:sz="4" w:space="0"/>
              <w:right w:val="single" w:color="auto" w:sz="4" w:space="0"/>
            </w:tcBorders>
          </w:tcPr>
          <w:p>
            <w:pPr>
              <w:spacing w:line="4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8" w:hRule="atLeast"/>
        </w:trPr>
        <w:tc>
          <w:tcPr>
            <w:tcW w:w="66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szCs w:val="21"/>
              </w:rPr>
            </w:pPr>
            <w:r>
              <w:rPr>
                <w:szCs w:val="21"/>
              </w:rPr>
              <w:t>3</w:t>
            </w:r>
          </w:p>
        </w:tc>
        <w:tc>
          <w:tcPr>
            <w:tcW w:w="1787" w:type="dxa"/>
            <w:tcBorders>
              <w:top w:val="single" w:color="auto" w:sz="4" w:space="0"/>
              <w:left w:val="single" w:color="auto" w:sz="4" w:space="0"/>
              <w:bottom w:val="single" w:color="auto" w:sz="4" w:space="0"/>
              <w:right w:val="single" w:color="auto" w:sz="4" w:space="0"/>
            </w:tcBorders>
          </w:tcPr>
          <w:p>
            <w:pPr>
              <w:spacing w:line="440" w:lineRule="exact"/>
              <w:rPr>
                <w:szCs w:val="21"/>
              </w:rPr>
            </w:pPr>
          </w:p>
        </w:tc>
        <w:tc>
          <w:tcPr>
            <w:tcW w:w="2944" w:type="dxa"/>
            <w:tcBorders>
              <w:top w:val="single" w:color="auto" w:sz="4" w:space="0"/>
              <w:left w:val="single" w:color="auto" w:sz="4" w:space="0"/>
              <w:bottom w:val="single" w:color="auto" w:sz="4" w:space="0"/>
              <w:right w:val="single" w:color="auto" w:sz="4" w:space="0"/>
            </w:tcBorders>
          </w:tcPr>
          <w:p>
            <w:pPr>
              <w:spacing w:line="440" w:lineRule="exact"/>
              <w:jc w:val="center"/>
              <w:rPr>
                <w:szCs w:val="21"/>
              </w:rPr>
            </w:pPr>
          </w:p>
        </w:tc>
        <w:tc>
          <w:tcPr>
            <w:tcW w:w="2890" w:type="dxa"/>
            <w:tcBorders>
              <w:top w:val="single" w:color="auto" w:sz="4" w:space="0"/>
              <w:left w:val="single" w:color="auto" w:sz="4" w:space="0"/>
              <w:bottom w:val="single" w:color="auto" w:sz="4" w:space="0"/>
              <w:right w:val="single" w:color="auto" w:sz="4" w:space="0"/>
            </w:tcBorders>
          </w:tcPr>
          <w:p>
            <w:pPr>
              <w:spacing w:line="440" w:lineRule="exact"/>
              <w:jc w:val="center"/>
              <w:rPr>
                <w:szCs w:val="21"/>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szCs w:val="21"/>
              </w:rPr>
            </w:pPr>
          </w:p>
        </w:tc>
        <w:tc>
          <w:tcPr>
            <w:tcW w:w="739" w:type="dxa"/>
            <w:tcBorders>
              <w:top w:val="single" w:color="auto" w:sz="4" w:space="0"/>
              <w:left w:val="single" w:color="auto" w:sz="4" w:space="0"/>
              <w:bottom w:val="single" w:color="auto" w:sz="4" w:space="0"/>
              <w:right w:val="single" w:color="auto" w:sz="4" w:space="0"/>
            </w:tcBorders>
          </w:tcPr>
          <w:p>
            <w:pPr>
              <w:spacing w:line="4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5" w:hRule="atLeast"/>
        </w:trPr>
        <w:tc>
          <w:tcPr>
            <w:tcW w:w="66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szCs w:val="21"/>
              </w:rPr>
            </w:pPr>
            <w:r>
              <w:rPr>
                <w:szCs w:val="21"/>
              </w:rPr>
              <w:t>…</w:t>
            </w:r>
          </w:p>
        </w:tc>
        <w:tc>
          <w:tcPr>
            <w:tcW w:w="1787" w:type="dxa"/>
            <w:tcBorders>
              <w:top w:val="single" w:color="auto" w:sz="4" w:space="0"/>
              <w:left w:val="single" w:color="auto" w:sz="4" w:space="0"/>
              <w:bottom w:val="single" w:color="auto" w:sz="4" w:space="0"/>
              <w:right w:val="single" w:color="auto" w:sz="4" w:space="0"/>
            </w:tcBorders>
          </w:tcPr>
          <w:p>
            <w:pPr>
              <w:spacing w:line="440" w:lineRule="exact"/>
              <w:rPr>
                <w:szCs w:val="21"/>
              </w:rPr>
            </w:pPr>
          </w:p>
        </w:tc>
        <w:tc>
          <w:tcPr>
            <w:tcW w:w="2944" w:type="dxa"/>
            <w:tcBorders>
              <w:top w:val="single" w:color="auto" w:sz="4" w:space="0"/>
              <w:left w:val="single" w:color="auto" w:sz="4" w:space="0"/>
              <w:bottom w:val="single" w:color="auto" w:sz="4" w:space="0"/>
              <w:right w:val="single" w:color="auto" w:sz="4" w:space="0"/>
            </w:tcBorders>
          </w:tcPr>
          <w:p>
            <w:pPr>
              <w:spacing w:line="440" w:lineRule="exact"/>
              <w:jc w:val="center"/>
              <w:rPr>
                <w:szCs w:val="21"/>
              </w:rPr>
            </w:pPr>
          </w:p>
        </w:tc>
        <w:tc>
          <w:tcPr>
            <w:tcW w:w="2890" w:type="dxa"/>
            <w:tcBorders>
              <w:top w:val="single" w:color="auto" w:sz="4" w:space="0"/>
              <w:left w:val="single" w:color="auto" w:sz="4" w:space="0"/>
              <w:bottom w:val="single" w:color="auto" w:sz="4" w:space="0"/>
              <w:right w:val="single" w:color="auto" w:sz="4" w:space="0"/>
            </w:tcBorders>
          </w:tcPr>
          <w:p>
            <w:pPr>
              <w:spacing w:line="440" w:lineRule="exact"/>
              <w:jc w:val="center"/>
              <w:rPr>
                <w:szCs w:val="21"/>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szCs w:val="21"/>
              </w:rPr>
            </w:pPr>
          </w:p>
        </w:tc>
        <w:tc>
          <w:tcPr>
            <w:tcW w:w="739" w:type="dxa"/>
            <w:tcBorders>
              <w:top w:val="single" w:color="auto" w:sz="4" w:space="0"/>
              <w:left w:val="single" w:color="auto" w:sz="4" w:space="0"/>
              <w:bottom w:val="single" w:color="auto" w:sz="4" w:space="0"/>
              <w:right w:val="single" w:color="auto" w:sz="4" w:space="0"/>
            </w:tcBorders>
          </w:tcPr>
          <w:p>
            <w:pPr>
              <w:spacing w:line="440" w:lineRule="exact"/>
              <w:jc w:val="center"/>
              <w:rPr>
                <w:szCs w:val="21"/>
              </w:rPr>
            </w:pPr>
          </w:p>
        </w:tc>
      </w:tr>
    </w:tbl>
    <w:p>
      <w:pPr>
        <w:spacing w:line="440" w:lineRule="exact"/>
        <w:rPr>
          <w:b/>
          <w:szCs w:val="21"/>
        </w:rPr>
      </w:pPr>
      <w:r>
        <w:rPr>
          <w:b/>
          <w:szCs w:val="21"/>
        </w:rPr>
        <w:t>注：与磋商文件要求逐条对应填写。若有偏离,请将具体偏离条款在“偏离”一栏中详细说明;若无偏离,请在“偏离”一栏中标注“无”字样。</w:t>
      </w:r>
    </w:p>
    <w:p>
      <w:pPr>
        <w:pStyle w:val="32"/>
        <w:adjustRightInd w:val="0"/>
        <w:snapToGrid w:val="0"/>
        <w:spacing w:before="240" w:beforeLines="100" w:line="440" w:lineRule="exact"/>
        <w:rPr>
          <w:rFonts w:ascii="Times New Roman" w:hAnsi="Times New Roman"/>
          <w:color w:val="000000"/>
          <w:kern w:val="0"/>
          <w:szCs w:val="21"/>
        </w:rPr>
      </w:pPr>
      <w:r>
        <w:rPr>
          <w:rFonts w:ascii="Times New Roman" w:hAnsi="Times New Roman"/>
          <w:color w:val="000000"/>
          <w:kern w:val="0"/>
          <w:szCs w:val="21"/>
        </w:rPr>
        <w:t>投标人名称(盖公章)：</w:t>
      </w:r>
    </w:p>
    <w:p>
      <w:pPr>
        <w:adjustRightInd w:val="0"/>
        <w:snapToGrid w:val="0"/>
        <w:spacing w:line="440" w:lineRule="exact"/>
        <w:rPr>
          <w:szCs w:val="21"/>
        </w:rPr>
      </w:pPr>
      <w:r>
        <w:rPr>
          <w:szCs w:val="21"/>
        </w:rPr>
        <w:t>法定代表人或其委托代理人 (签字)：</w:t>
      </w:r>
    </w:p>
    <w:p>
      <w:pPr>
        <w:spacing w:line="440" w:lineRule="exact"/>
        <w:rPr>
          <w:szCs w:val="21"/>
        </w:rPr>
      </w:pPr>
      <w:r>
        <w:rPr>
          <w:szCs w:val="21"/>
        </w:rPr>
        <w:t>日期： 年 月 日</w:t>
      </w:r>
    </w:p>
    <w:p>
      <w:pPr>
        <w:spacing w:line="440" w:lineRule="exact"/>
        <w:jc w:val="center"/>
        <w:outlineLvl w:val="2"/>
        <w:rPr>
          <w:b/>
          <w:sz w:val="24"/>
        </w:rPr>
      </w:pPr>
      <w:r>
        <w:rPr>
          <w:szCs w:val="21"/>
        </w:rPr>
        <w:br w:type="page"/>
      </w:r>
      <w:bookmarkStart w:id="186" w:name="_Toc25411"/>
      <w:bookmarkStart w:id="187" w:name="_Toc511990143"/>
      <w:bookmarkStart w:id="188" w:name="_Toc16006"/>
      <w:bookmarkStart w:id="189" w:name="_Toc509137464"/>
      <w:bookmarkStart w:id="190" w:name="_Toc510548127"/>
      <w:bookmarkStart w:id="191" w:name="_Toc12275"/>
      <w:r>
        <w:rPr>
          <w:b/>
          <w:sz w:val="24"/>
        </w:rPr>
        <w:t>1</w:t>
      </w:r>
      <w:r>
        <w:rPr>
          <w:rFonts w:hint="eastAsia"/>
          <w:b/>
          <w:sz w:val="24"/>
        </w:rPr>
        <w:t>2</w:t>
      </w:r>
      <w:r>
        <w:rPr>
          <w:b/>
          <w:sz w:val="24"/>
        </w:rPr>
        <w:t>.供应商认为有必要提供的声明及文件资料</w:t>
      </w:r>
      <w:bookmarkEnd w:id="186"/>
      <w:bookmarkEnd w:id="187"/>
      <w:bookmarkEnd w:id="188"/>
      <w:bookmarkEnd w:id="189"/>
      <w:bookmarkEnd w:id="190"/>
      <w:bookmarkEnd w:id="191"/>
    </w:p>
    <w:p>
      <w:pPr>
        <w:spacing w:line="440" w:lineRule="exact"/>
        <w:jc w:val="center"/>
        <w:rPr>
          <w:rStyle w:val="526"/>
          <w:rFonts w:ascii="Times New Roman" w:hAnsi="Times New Roman"/>
          <w:b/>
          <w:bCs/>
          <w:sz w:val="24"/>
          <w:szCs w:val="24"/>
        </w:rPr>
      </w:pPr>
      <w:bookmarkStart w:id="192" w:name="_Toc500452294"/>
      <w:bookmarkStart w:id="193" w:name="_Toc29875"/>
      <w:bookmarkStart w:id="194" w:name="_Toc4692"/>
      <w:bookmarkStart w:id="195" w:name="_Toc25599"/>
      <w:bookmarkStart w:id="196" w:name="_Toc11257"/>
      <w:r>
        <w:rPr>
          <w:rStyle w:val="526"/>
          <w:rFonts w:ascii="Times New Roman" w:hAnsi="Times New Roman"/>
          <w:b/>
          <w:bCs/>
          <w:sz w:val="24"/>
          <w:szCs w:val="24"/>
        </w:rPr>
        <w:t>（1）依法缴纳社会保障资金承诺书</w:t>
      </w:r>
      <w:bookmarkEnd w:id="192"/>
      <w:bookmarkEnd w:id="193"/>
      <w:bookmarkEnd w:id="194"/>
      <w:bookmarkEnd w:id="195"/>
      <w:bookmarkEnd w:id="196"/>
    </w:p>
    <w:p>
      <w:pPr>
        <w:spacing w:line="440" w:lineRule="exact"/>
        <w:rPr>
          <w:bCs/>
          <w:szCs w:val="21"/>
        </w:rPr>
      </w:pPr>
      <w:r>
        <w:rPr>
          <w:bCs/>
          <w:szCs w:val="21"/>
        </w:rPr>
        <w:t>致：（招标代理机构）</w:t>
      </w:r>
    </w:p>
    <w:p>
      <w:pPr>
        <w:spacing w:line="440" w:lineRule="exact"/>
        <w:ind w:firstLine="420" w:firstLineChars="200"/>
        <w:jc w:val="left"/>
        <w:rPr>
          <w:bCs/>
          <w:szCs w:val="21"/>
        </w:rPr>
      </w:pPr>
      <w:r>
        <w:rPr>
          <w:bCs/>
          <w:szCs w:val="21"/>
        </w:rPr>
        <w:t>我单位自X年X月到X年X月期间，已按相关规定缴纳社会保障，符合《中华人民共和国政府采购法》第二十二条中第四项依法缴纳社会保障资金的规定。</w:t>
      </w:r>
    </w:p>
    <w:p>
      <w:pPr>
        <w:spacing w:after="240" w:afterLines="100" w:line="440" w:lineRule="exact"/>
        <w:jc w:val="left"/>
        <w:rPr>
          <w:bCs/>
          <w:szCs w:val="21"/>
        </w:rPr>
      </w:pPr>
      <w:r>
        <w:rPr>
          <w:bCs/>
          <w:szCs w:val="21"/>
        </w:rPr>
        <w:t>我单位保证以上陈述真实，如有不符，视为提供虚假资料谋取中标，我单位愿承担相应法律责任。</w:t>
      </w:r>
    </w:p>
    <w:p>
      <w:pPr>
        <w:spacing w:after="720" w:afterLines="300" w:line="440" w:lineRule="exact"/>
        <w:jc w:val="left"/>
        <w:rPr>
          <w:bCs/>
          <w:szCs w:val="21"/>
        </w:rPr>
      </w:pPr>
      <w:r>
        <w:rPr>
          <w:bCs/>
          <w:szCs w:val="21"/>
        </w:rPr>
        <w:t>特此承诺</w:t>
      </w:r>
    </w:p>
    <w:p>
      <w:pPr>
        <w:spacing w:line="440" w:lineRule="exact"/>
        <w:jc w:val="left"/>
        <w:rPr>
          <w:bCs/>
          <w:szCs w:val="21"/>
        </w:rPr>
      </w:pPr>
      <w:r>
        <w:rPr>
          <w:bCs/>
          <w:szCs w:val="21"/>
        </w:rPr>
        <w:t>承诺人：（盖公章）</w:t>
      </w:r>
    </w:p>
    <w:p>
      <w:pPr>
        <w:spacing w:line="440" w:lineRule="exact"/>
        <w:rPr>
          <w:szCs w:val="21"/>
        </w:rPr>
      </w:pPr>
      <w:r>
        <w:rPr>
          <w:bCs/>
          <w:szCs w:val="21"/>
        </w:rPr>
        <w:t>日期： 年 月 日</w:t>
      </w:r>
    </w:p>
    <w:p>
      <w:pPr>
        <w:spacing w:before="480" w:beforeLines="200" w:line="440" w:lineRule="exact"/>
        <w:jc w:val="left"/>
        <w:rPr>
          <w:b/>
          <w:szCs w:val="21"/>
        </w:rPr>
      </w:pPr>
      <w:r>
        <w:rPr>
          <w:b/>
          <w:szCs w:val="21"/>
        </w:rPr>
        <w:t>注：提供近三个月的社保缴纳记录。</w:t>
      </w:r>
    </w:p>
    <w:p>
      <w:pPr>
        <w:spacing w:line="440" w:lineRule="exact"/>
        <w:jc w:val="center"/>
        <w:outlineLvl w:val="2"/>
        <w:rPr>
          <w:b/>
          <w:sz w:val="28"/>
          <w:szCs w:val="28"/>
        </w:rPr>
      </w:pPr>
      <w:r>
        <w:rPr>
          <w:b/>
          <w:szCs w:val="21"/>
        </w:rPr>
        <w:br w:type="page"/>
      </w:r>
      <w:bookmarkStart w:id="197" w:name="_Toc511990144"/>
      <w:bookmarkStart w:id="198" w:name="_Toc510548128"/>
      <w:bookmarkStart w:id="199" w:name="_Toc27313"/>
      <w:r>
        <w:rPr>
          <w:b/>
          <w:sz w:val="28"/>
          <w:szCs w:val="28"/>
        </w:rPr>
        <w:t>四、技术文件</w:t>
      </w:r>
      <w:bookmarkEnd w:id="197"/>
      <w:bookmarkEnd w:id="198"/>
      <w:bookmarkEnd w:id="199"/>
    </w:p>
    <w:p>
      <w:pPr>
        <w:pStyle w:val="5"/>
        <w:numPr>
          <w:ilvl w:val="0"/>
          <w:numId w:val="0"/>
        </w:numPr>
        <w:tabs>
          <w:tab w:val="clear" w:pos="1080"/>
        </w:tabs>
        <w:spacing w:before="0" w:after="0" w:line="440" w:lineRule="exact"/>
        <w:rPr>
          <w:rFonts w:ascii="Times New Roman" w:hAnsi="Times New Roman"/>
          <w:b/>
          <w:bCs/>
          <w:sz w:val="24"/>
          <w:szCs w:val="24"/>
        </w:rPr>
      </w:pPr>
      <w:bookmarkStart w:id="200" w:name="_Toc21688"/>
      <w:bookmarkStart w:id="201" w:name="_Toc21400"/>
      <w:bookmarkStart w:id="202" w:name="_Toc16362"/>
      <w:r>
        <w:rPr>
          <w:rFonts w:ascii="Times New Roman" w:hAnsi="Times New Roman"/>
          <w:b/>
          <w:bCs/>
          <w:sz w:val="24"/>
          <w:szCs w:val="24"/>
        </w:rPr>
        <w:t>1</w:t>
      </w:r>
      <w:r>
        <w:rPr>
          <w:rFonts w:hint="eastAsia" w:ascii="Times New Roman" w:hAnsi="Times New Roman"/>
          <w:b/>
          <w:bCs/>
          <w:sz w:val="24"/>
          <w:szCs w:val="24"/>
        </w:rPr>
        <w:t>3</w:t>
      </w:r>
      <w:r>
        <w:rPr>
          <w:rFonts w:ascii="Times New Roman" w:hAnsi="Times New Roman"/>
          <w:b/>
          <w:bCs/>
          <w:sz w:val="24"/>
          <w:szCs w:val="24"/>
        </w:rPr>
        <w:t>.技术参数、功能偏离表</w:t>
      </w:r>
      <w:bookmarkEnd w:id="200"/>
      <w:bookmarkEnd w:id="201"/>
      <w:bookmarkEnd w:id="202"/>
    </w:p>
    <w:p>
      <w:pPr>
        <w:spacing w:line="440" w:lineRule="exact"/>
        <w:jc w:val="left"/>
        <w:rPr>
          <w:bCs/>
          <w:szCs w:val="21"/>
        </w:rPr>
      </w:pPr>
      <w:r>
        <w:rPr>
          <w:bCs/>
          <w:szCs w:val="21"/>
        </w:rPr>
        <w:t>项目名称：</w:t>
      </w:r>
    </w:p>
    <w:p>
      <w:pPr>
        <w:spacing w:after="120" w:afterLines="50" w:line="440" w:lineRule="exact"/>
        <w:rPr>
          <w:szCs w:val="21"/>
          <w:u w:val="single"/>
        </w:rPr>
      </w:pPr>
      <w:r>
        <w:rPr>
          <w:bCs/>
          <w:szCs w:val="21"/>
        </w:rPr>
        <w:t>项目编号：</w:t>
      </w:r>
    </w:p>
    <w:tbl>
      <w:tblPr>
        <w:tblStyle w:val="57"/>
        <w:tblW w:w="10020" w:type="dxa"/>
        <w:tblInd w:w="1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5"/>
        <w:gridCol w:w="2340"/>
        <w:gridCol w:w="2880"/>
        <w:gridCol w:w="2700"/>
        <w:gridCol w:w="896"/>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80" w:hRule="atLeast"/>
        </w:trPr>
        <w:tc>
          <w:tcPr>
            <w:tcW w:w="49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szCs w:val="21"/>
              </w:rPr>
            </w:pPr>
            <w:r>
              <w:rPr>
                <w:szCs w:val="21"/>
              </w:rPr>
              <w:t>序号</w:t>
            </w:r>
          </w:p>
        </w:tc>
        <w:tc>
          <w:tcPr>
            <w:tcW w:w="234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szCs w:val="21"/>
              </w:rPr>
            </w:pPr>
            <w:r>
              <w:rPr>
                <w:szCs w:val="21"/>
              </w:rPr>
              <w:t>磋商文件规格条目号</w:t>
            </w:r>
          </w:p>
        </w:tc>
        <w:tc>
          <w:tcPr>
            <w:tcW w:w="288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szCs w:val="21"/>
              </w:rPr>
            </w:pPr>
            <w:r>
              <w:rPr>
                <w:szCs w:val="21"/>
              </w:rPr>
              <w:t>磋商文件中要求的服务性能参数</w:t>
            </w:r>
          </w:p>
        </w:tc>
        <w:tc>
          <w:tcPr>
            <w:tcW w:w="270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szCs w:val="21"/>
              </w:rPr>
            </w:pPr>
            <w:r>
              <w:rPr>
                <w:szCs w:val="21"/>
              </w:rPr>
              <w:t>投标人投标提供的服务性能参数</w:t>
            </w:r>
          </w:p>
        </w:tc>
        <w:tc>
          <w:tcPr>
            <w:tcW w:w="89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szCs w:val="21"/>
              </w:rPr>
            </w:pPr>
            <w:r>
              <w:rPr>
                <w:szCs w:val="21"/>
              </w:rPr>
              <w:t>偏离</w:t>
            </w:r>
          </w:p>
        </w:tc>
        <w:tc>
          <w:tcPr>
            <w:tcW w:w="709"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szCs w:val="21"/>
              </w:rPr>
            </w:pPr>
            <w:r>
              <w:rPr>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trPr>
        <w:tc>
          <w:tcPr>
            <w:tcW w:w="49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szCs w:val="21"/>
              </w:rPr>
            </w:pPr>
            <w:r>
              <w:rPr>
                <w:szCs w:val="21"/>
              </w:rPr>
              <w:t>1</w:t>
            </w:r>
          </w:p>
        </w:tc>
        <w:tc>
          <w:tcPr>
            <w:tcW w:w="234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szCs w:val="21"/>
              </w:rPr>
            </w:pPr>
          </w:p>
        </w:tc>
        <w:tc>
          <w:tcPr>
            <w:tcW w:w="288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szCs w:val="21"/>
              </w:rPr>
            </w:pPr>
          </w:p>
        </w:tc>
        <w:tc>
          <w:tcPr>
            <w:tcW w:w="270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szCs w:val="21"/>
              </w:rPr>
            </w:pPr>
          </w:p>
        </w:tc>
        <w:tc>
          <w:tcPr>
            <w:tcW w:w="89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trPr>
        <w:tc>
          <w:tcPr>
            <w:tcW w:w="49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szCs w:val="21"/>
              </w:rPr>
            </w:pPr>
            <w:r>
              <w:rPr>
                <w:szCs w:val="21"/>
              </w:rPr>
              <w:t>2</w:t>
            </w:r>
          </w:p>
        </w:tc>
        <w:tc>
          <w:tcPr>
            <w:tcW w:w="234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szCs w:val="21"/>
              </w:rPr>
            </w:pPr>
          </w:p>
        </w:tc>
        <w:tc>
          <w:tcPr>
            <w:tcW w:w="288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szCs w:val="21"/>
              </w:rPr>
            </w:pPr>
          </w:p>
        </w:tc>
        <w:tc>
          <w:tcPr>
            <w:tcW w:w="270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szCs w:val="21"/>
              </w:rPr>
            </w:pPr>
          </w:p>
        </w:tc>
        <w:tc>
          <w:tcPr>
            <w:tcW w:w="89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trPr>
        <w:tc>
          <w:tcPr>
            <w:tcW w:w="49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szCs w:val="21"/>
              </w:rPr>
            </w:pPr>
            <w:r>
              <w:rPr>
                <w:szCs w:val="21"/>
              </w:rPr>
              <w:t>3</w:t>
            </w:r>
          </w:p>
        </w:tc>
        <w:tc>
          <w:tcPr>
            <w:tcW w:w="234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szCs w:val="21"/>
              </w:rPr>
            </w:pPr>
          </w:p>
        </w:tc>
        <w:tc>
          <w:tcPr>
            <w:tcW w:w="288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szCs w:val="21"/>
              </w:rPr>
            </w:pPr>
          </w:p>
        </w:tc>
        <w:tc>
          <w:tcPr>
            <w:tcW w:w="270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szCs w:val="21"/>
              </w:rPr>
            </w:pPr>
          </w:p>
        </w:tc>
        <w:tc>
          <w:tcPr>
            <w:tcW w:w="89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trPr>
        <w:tc>
          <w:tcPr>
            <w:tcW w:w="49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szCs w:val="21"/>
              </w:rPr>
            </w:pPr>
            <w:r>
              <w:rPr>
                <w:szCs w:val="21"/>
              </w:rPr>
              <w:t>…</w:t>
            </w:r>
          </w:p>
        </w:tc>
        <w:tc>
          <w:tcPr>
            <w:tcW w:w="234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szCs w:val="21"/>
              </w:rPr>
            </w:pPr>
          </w:p>
        </w:tc>
        <w:tc>
          <w:tcPr>
            <w:tcW w:w="288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szCs w:val="21"/>
              </w:rPr>
            </w:pPr>
          </w:p>
        </w:tc>
        <w:tc>
          <w:tcPr>
            <w:tcW w:w="270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szCs w:val="21"/>
              </w:rPr>
            </w:pPr>
          </w:p>
        </w:tc>
        <w:tc>
          <w:tcPr>
            <w:tcW w:w="89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szCs w:val="21"/>
              </w:rPr>
            </w:pPr>
          </w:p>
        </w:tc>
      </w:tr>
    </w:tbl>
    <w:p>
      <w:pPr>
        <w:spacing w:line="440" w:lineRule="exact"/>
        <w:rPr>
          <w:b/>
          <w:szCs w:val="21"/>
        </w:rPr>
      </w:pPr>
      <w:r>
        <w:rPr>
          <w:b/>
          <w:szCs w:val="21"/>
        </w:rPr>
        <w:t>注：与磋商文件要求逐条对应填写。若有偏离,请将具体偏离条款在“偏离”一栏中详细说明;若无偏离,请在“偏离”一栏中标注“无”字样。</w:t>
      </w:r>
    </w:p>
    <w:p>
      <w:pPr>
        <w:pStyle w:val="32"/>
        <w:adjustRightInd w:val="0"/>
        <w:snapToGrid w:val="0"/>
        <w:spacing w:before="240" w:beforeLines="100" w:line="440" w:lineRule="exact"/>
        <w:rPr>
          <w:rFonts w:ascii="Times New Roman" w:hAnsi="Times New Roman"/>
          <w:color w:val="000000"/>
          <w:kern w:val="0"/>
          <w:szCs w:val="21"/>
        </w:rPr>
      </w:pPr>
      <w:r>
        <w:rPr>
          <w:rFonts w:ascii="Times New Roman" w:hAnsi="Times New Roman"/>
          <w:color w:val="000000"/>
          <w:kern w:val="0"/>
          <w:szCs w:val="21"/>
        </w:rPr>
        <w:t>投标人名称(盖公章)：</w:t>
      </w:r>
    </w:p>
    <w:p>
      <w:pPr>
        <w:adjustRightInd w:val="0"/>
        <w:snapToGrid w:val="0"/>
        <w:spacing w:line="440" w:lineRule="exact"/>
        <w:rPr>
          <w:szCs w:val="21"/>
        </w:rPr>
      </w:pPr>
      <w:r>
        <w:rPr>
          <w:szCs w:val="21"/>
        </w:rPr>
        <w:t>法定代表人或其委托代理人 (签字)：</w:t>
      </w:r>
    </w:p>
    <w:p>
      <w:pPr>
        <w:spacing w:line="440" w:lineRule="exact"/>
        <w:rPr>
          <w:szCs w:val="21"/>
        </w:rPr>
      </w:pPr>
      <w:r>
        <w:rPr>
          <w:szCs w:val="21"/>
        </w:rPr>
        <w:t>日期：年月日</w:t>
      </w:r>
    </w:p>
    <w:p>
      <w:pPr>
        <w:pStyle w:val="5"/>
        <w:numPr>
          <w:ilvl w:val="0"/>
          <w:numId w:val="0"/>
        </w:numPr>
        <w:tabs>
          <w:tab w:val="clear" w:pos="1080"/>
        </w:tabs>
        <w:spacing w:before="0" w:after="0" w:line="440" w:lineRule="exact"/>
        <w:rPr>
          <w:rFonts w:ascii="Times New Roman" w:hAnsi="Times New Roman"/>
          <w:b/>
          <w:bCs/>
          <w:sz w:val="24"/>
          <w:szCs w:val="24"/>
        </w:rPr>
      </w:pPr>
      <w:bookmarkStart w:id="203" w:name="_Toc511990146"/>
      <w:bookmarkStart w:id="204" w:name="_Toc510548130"/>
      <w:r>
        <w:rPr>
          <w:rFonts w:ascii="Times New Roman" w:hAnsi="Times New Roman"/>
          <w:b/>
          <w:bCs/>
          <w:sz w:val="24"/>
          <w:szCs w:val="24"/>
        </w:rPr>
        <w:br w:type="page"/>
      </w:r>
      <w:bookmarkStart w:id="205" w:name="_Toc28257"/>
      <w:r>
        <w:rPr>
          <w:rFonts w:ascii="Times New Roman" w:hAnsi="Times New Roman"/>
          <w:b/>
          <w:bCs/>
          <w:szCs w:val="28"/>
        </w:rPr>
        <w:t>五、服务文件</w:t>
      </w:r>
      <w:bookmarkEnd w:id="203"/>
      <w:bookmarkEnd w:id="204"/>
      <w:bookmarkEnd w:id="205"/>
    </w:p>
    <w:p>
      <w:pPr>
        <w:spacing w:line="440" w:lineRule="exact"/>
        <w:ind w:left="482"/>
        <w:jc w:val="center"/>
        <w:outlineLvl w:val="2"/>
        <w:rPr>
          <w:b/>
          <w:sz w:val="24"/>
        </w:rPr>
      </w:pPr>
      <w:bookmarkStart w:id="206" w:name="_Toc24191"/>
      <w:bookmarkStart w:id="207" w:name="_Toc18053"/>
      <w:bookmarkStart w:id="208" w:name="_Toc509137468"/>
      <w:bookmarkStart w:id="209" w:name="_Toc511990147"/>
      <w:bookmarkStart w:id="210" w:name="_Toc7425"/>
      <w:bookmarkStart w:id="211" w:name="_Toc510548131"/>
      <w:r>
        <w:rPr>
          <w:b/>
          <w:sz w:val="24"/>
        </w:rPr>
        <w:t>1</w:t>
      </w:r>
      <w:r>
        <w:rPr>
          <w:rFonts w:hint="eastAsia"/>
          <w:b/>
          <w:sz w:val="24"/>
        </w:rPr>
        <w:t>4</w:t>
      </w:r>
      <w:r>
        <w:rPr>
          <w:b/>
          <w:sz w:val="24"/>
        </w:rPr>
        <w:t>.投标人自行编写的服务文件</w:t>
      </w:r>
      <w:bookmarkEnd w:id="206"/>
      <w:bookmarkEnd w:id="207"/>
      <w:bookmarkEnd w:id="208"/>
      <w:bookmarkEnd w:id="209"/>
      <w:bookmarkEnd w:id="210"/>
      <w:bookmarkEnd w:id="211"/>
    </w:p>
    <w:p>
      <w:pPr>
        <w:adjustRightInd w:val="0"/>
        <w:snapToGrid w:val="0"/>
        <w:spacing w:line="440" w:lineRule="exact"/>
        <w:ind w:left="-86" w:leftChars="-41" w:firstLine="211" w:firstLineChars="100"/>
        <w:jc w:val="center"/>
        <w:rPr>
          <w:b/>
          <w:bCs/>
          <w:szCs w:val="21"/>
        </w:rPr>
      </w:pPr>
      <w:r>
        <w:rPr>
          <w:b/>
          <w:bCs/>
          <w:szCs w:val="21"/>
        </w:rPr>
        <w:t>售后服务附表</w:t>
      </w:r>
    </w:p>
    <w:p>
      <w:pPr>
        <w:spacing w:line="440" w:lineRule="exact"/>
        <w:jc w:val="left"/>
        <w:rPr>
          <w:bCs/>
          <w:szCs w:val="21"/>
        </w:rPr>
      </w:pPr>
      <w:r>
        <w:rPr>
          <w:bCs/>
          <w:szCs w:val="21"/>
        </w:rPr>
        <w:t>项目名称：</w:t>
      </w:r>
    </w:p>
    <w:p>
      <w:pPr>
        <w:topLinePunct/>
        <w:spacing w:after="120" w:afterLines="50" w:line="440" w:lineRule="exact"/>
        <w:rPr>
          <w:b/>
          <w:szCs w:val="21"/>
        </w:rPr>
      </w:pPr>
      <w:r>
        <w:rPr>
          <w:bCs/>
          <w:szCs w:val="21"/>
        </w:rPr>
        <w:t>项目编号：</w:t>
      </w:r>
    </w:p>
    <w:tbl>
      <w:tblPr>
        <w:tblStyle w:val="57"/>
        <w:tblW w:w="9639" w:type="dxa"/>
        <w:tblInd w:w="25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33"/>
        <w:gridCol w:w="1440"/>
        <w:gridCol w:w="191"/>
        <w:gridCol w:w="1440"/>
        <w:gridCol w:w="949"/>
        <w:gridCol w:w="952"/>
        <w:gridCol w:w="273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33" w:type="dxa"/>
            <w:tcBorders>
              <w:top w:val="single" w:color="auto" w:sz="4" w:space="0"/>
              <w:left w:val="single" w:color="auto" w:sz="4" w:space="0"/>
              <w:bottom w:val="single" w:color="auto" w:sz="4" w:space="0"/>
              <w:right w:val="single" w:color="auto" w:sz="4" w:space="0"/>
            </w:tcBorders>
            <w:vAlign w:val="center"/>
          </w:tcPr>
          <w:p>
            <w:pPr>
              <w:snapToGrid w:val="0"/>
              <w:spacing w:before="50" w:after="120" w:afterLines="50" w:line="440" w:lineRule="exact"/>
              <w:rPr>
                <w:szCs w:val="21"/>
              </w:rPr>
            </w:pPr>
            <w:r>
              <w:rPr>
                <w:szCs w:val="21"/>
              </w:rPr>
              <w:t>服务网点名称</w:t>
            </w:r>
          </w:p>
        </w:tc>
        <w:tc>
          <w:tcPr>
            <w:tcW w:w="4972" w:type="dxa"/>
            <w:gridSpan w:val="5"/>
            <w:tcBorders>
              <w:top w:val="single" w:color="auto" w:sz="4" w:space="0"/>
              <w:left w:val="single" w:color="auto" w:sz="4" w:space="0"/>
              <w:bottom w:val="single" w:color="auto" w:sz="4" w:space="0"/>
              <w:right w:val="single" w:color="auto" w:sz="4" w:space="0"/>
            </w:tcBorders>
            <w:vAlign w:val="center"/>
          </w:tcPr>
          <w:p>
            <w:pPr>
              <w:snapToGrid w:val="0"/>
              <w:spacing w:before="50" w:after="120" w:afterLines="50" w:line="440" w:lineRule="exact"/>
              <w:jc w:val="center"/>
              <w:rPr>
                <w:szCs w:val="21"/>
              </w:rPr>
            </w:pPr>
          </w:p>
        </w:tc>
        <w:tc>
          <w:tcPr>
            <w:tcW w:w="2734" w:type="dxa"/>
            <w:vMerge w:val="restart"/>
            <w:tcBorders>
              <w:top w:val="single" w:color="auto" w:sz="4" w:space="0"/>
              <w:left w:val="single" w:color="auto" w:sz="4" w:space="0"/>
              <w:bottom w:val="single" w:color="auto" w:sz="4" w:space="0"/>
              <w:right w:val="single" w:color="auto" w:sz="4" w:space="0"/>
            </w:tcBorders>
            <w:vAlign w:val="center"/>
          </w:tcPr>
          <w:p>
            <w:pPr>
              <w:snapToGrid w:val="0"/>
              <w:spacing w:before="50" w:after="120" w:afterLines="50" w:line="440" w:lineRule="exact"/>
              <w:jc w:val="center"/>
              <w:rPr>
                <w:szCs w:val="21"/>
              </w:rPr>
            </w:pPr>
            <w:r>
              <w:rPr>
                <w:szCs w:val="21"/>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33" w:type="dxa"/>
            <w:tcBorders>
              <w:top w:val="single" w:color="auto" w:sz="4" w:space="0"/>
              <w:left w:val="single" w:color="auto" w:sz="4" w:space="0"/>
              <w:bottom w:val="single" w:color="auto" w:sz="4" w:space="0"/>
              <w:right w:val="single" w:color="auto" w:sz="4" w:space="0"/>
            </w:tcBorders>
            <w:vAlign w:val="center"/>
          </w:tcPr>
          <w:p>
            <w:pPr>
              <w:snapToGrid w:val="0"/>
              <w:spacing w:before="50" w:after="120" w:afterLines="50" w:line="440" w:lineRule="exact"/>
              <w:rPr>
                <w:szCs w:val="21"/>
              </w:rPr>
            </w:pPr>
            <w:r>
              <w:rPr>
                <w:szCs w:val="21"/>
              </w:rPr>
              <w:t>地址</w:t>
            </w:r>
          </w:p>
        </w:tc>
        <w:tc>
          <w:tcPr>
            <w:tcW w:w="4972" w:type="dxa"/>
            <w:gridSpan w:val="5"/>
            <w:tcBorders>
              <w:top w:val="single" w:color="auto" w:sz="4" w:space="0"/>
              <w:left w:val="single" w:color="auto" w:sz="4" w:space="0"/>
              <w:bottom w:val="single" w:color="auto" w:sz="4" w:space="0"/>
              <w:right w:val="single" w:color="auto" w:sz="4" w:space="0"/>
            </w:tcBorders>
            <w:vAlign w:val="center"/>
          </w:tcPr>
          <w:p>
            <w:pPr>
              <w:snapToGrid w:val="0"/>
              <w:spacing w:before="50" w:after="120" w:afterLines="50" w:line="440" w:lineRule="exact"/>
              <w:jc w:val="center"/>
              <w:rPr>
                <w:szCs w:val="21"/>
              </w:rPr>
            </w:pPr>
          </w:p>
        </w:tc>
        <w:tc>
          <w:tcPr>
            <w:tcW w:w="2734" w:type="dxa"/>
            <w:vMerge w:val="continue"/>
            <w:tcBorders>
              <w:top w:val="single" w:color="auto" w:sz="4" w:space="0"/>
              <w:left w:val="single" w:color="auto" w:sz="4" w:space="0"/>
              <w:bottom w:val="single" w:color="auto" w:sz="4" w:space="0"/>
              <w:right w:val="single" w:color="auto" w:sz="4" w:space="0"/>
            </w:tcBorders>
            <w:vAlign w:val="center"/>
          </w:tcPr>
          <w:p>
            <w:pPr>
              <w:spacing w:line="440" w:lineRule="exact"/>
              <w:jc w:val="center"/>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33" w:type="dxa"/>
            <w:tcBorders>
              <w:top w:val="single" w:color="auto" w:sz="4" w:space="0"/>
              <w:left w:val="single" w:color="auto" w:sz="4" w:space="0"/>
              <w:bottom w:val="single" w:color="auto" w:sz="4" w:space="0"/>
              <w:right w:val="single" w:color="auto" w:sz="4" w:space="0"/>
            </w:tcBorders>
            <w:vAlign w:val="center"/>
          </w:tcPr>
          <w:p>
            <w:pPr>
              <w:snapToGrid w:val="0"/>
              <w:spacing w:before="50" w:after="120" w:afterLines="50" w:line="440" w:lineRule="exact"/>
              <w:rPr>
                <w:szCs w:val="21"/>
              </w:rPr>
            </w:pPr>
            <w:r>
              <w:rPr>
                <w:szCs w:val="21"/>
              </w:rPr>
              <w:t>注册资本金</w:t>
            </w:r>
          </w:p>
        </w:tc>
        <w:tc>
          <w:tcPr>
            <w:tcW w:w="1440" w:type="dxa"/>
            <w:tcBorders>
              <w:top w:val="single" w:color="auto" w:sz="4" w:space="0"/>
              <w:left w:val="single" w:color="auto" w:sz="4" w:space="0"/>
              <w:bottom w:val="single" w:color="auto" w:sz="4" w:space="0"/>
              <w:right w:val="single" w:color="auto" w:sz="4" w:space="0"/>
            </w:tcBorders>
          </w:tcPr>
          <w:p>
            <w:pPr>
              <w:snapToGrid w:val="0"/>
              <w:spacing w:before="50" w:after="120" w:afterLines="50" w:line="440" w:lineRule="exact"/>
              <w:jc w:val="center"/>
              <w:rPr>
                <w:szCs w:val="21"/>
              </w:rPr>
            </w:pPr>
          </w:p>
        </w:tc>
        <w:tc>
          <w:tcPr>
            <w:tcW w:w="2580" w:type="dxa"/>
            <w:gridSpan w:val="3"/>
            <w:tcBorders>
              <w:top w:val="single" w:color="auto" w:sz="4" w:space="0"/>
              <w:left w:val="single" w:color="auto" w:sz="4" w:space="0"/>
              <w:bottom w:val="single" w:color="auto" w:sz="4" w:space="0"/>
              <w:right w:val="single" w:color="auto" w:sz="4" w:space="0"/>
            </w:tcBorders>
          </w:tcPr>
          <w:p>
            <w:pPr>
              <w:snapToGrid w:val="0"/>
              <w:spacing w:before="50" w:after="120" w:afterLines="50" w:line="440" w:lineRule="exact"/>
              <w:jc w:val="left"/>
              <w:rPr>
                <w:szCs w:val="21"/>
              </w:rPr>
            </w:pPr>
            <w:r>
              <w:rPr>
                <w:szCs w:val="21"/>
              </w:rPr>
              <w:t>其中：投标人出资比例</w:t>
            </w:r>
          </w:p>
        </w:tc>
        <w:tc>
          <w:tcPr>
            <w:tcW w:w="952" w:type="dxa"/>
            <w:tcBorders>
              <w:top w:val="single" w:color="auto" w:sz="4" w:space="0"/>
              <w:left w:val="single" w:color="auto" w:sz="4" w:space="0"/>
              <w:bottom w:val="single" w:color="auto" w:sz="4" w:space="0"/>
              <w:right w:val="single" w:color="auto" w:sz="4" w:space="0"/>
            </w:tcBorders>
          </w:tcPr>
          <w:p>
            <w:pPr>
              <w:snapToGrid w:val="0"/>
              <w:spacing w:before="50" w:after="120" w:afterLines="50" w:line="440" w:lineRule="exact"/>
              <w:jc w:val="left"/>
              <w:rPr>
                <w:szCs w:val="21"/>
              </w:rPr>
            </w:pPr>
          </w:p>
        </w:tc>
        <w:tc>
          <w:tcPr>
            <w:tcW w:w="2734" w:type="dxa"/>
            <w:vMerge w:val="restart"/>
            <w:tcBorders>
              <w:top w:val="single" w:color="auto" w:sz="4" w:space="0"/>
              <w:left w:val="single" w:color="auto" w:sz="4" w:space="0"/>
              <w:right w:val="single" w:color="auto" w:sz="4" w:space="0"/>
            </w:tcBorders>
            <w:vAlign w:val="center"/>
          </w:tcPr>
          <w:p>
            <w:pPr>
              <w:snapToGrid w:val="0"/>
              <w:spacing w:before="50" w:after="120" w:afterLines="50" w:line="440" w:lineRule="exact"/>
              <w:rPr>
                <w:szCs w:val="21"/>
              </w:rPr>
            </w:pPr>
            <w:r>
              <w:rPr>
                <w:szCs w:val="21"/>
              </w:rPr>
              <w:t>提供相关证明材料（如：营业执照或租房合同等）</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33" w:type="dxa"/>
            <w:tcBorders>
              <w:top w:val="single" w:color="auto" w:sz="4" w:space="0"/>
              <w:left w:val="single" w:color="auto" w:sz="4" w:space="0"/>
              <w:bottom w:val="single" w:color="auto" w:sz="4" w:space="0"/>
              <w:right w:val="single" w:color="auto" w:sz="4" w:space="0"/>
            </w:tcBorders>
            <w:vAlign w:val="center"/>
          </w:tcPr>
          <w:p>
            <w:pPr>
              <w:snapToGrid w:val="0"/>
              <w:spacing w:before="50" w:after="120" w:afterLines="50" w:line="440" w:lineRule="exact"/>
              <w:rPr>
                <w:szCs w:val="21"/>
              </w:rPr>
            </w:pPr>
            <w:r>
              <w:rPr>
                <w:szCs w:val="21"/>
              </w:rPr>
              <w:t>员工总人数</w:t>
            </w:r>
          </w:p>
        </w:tc>
        <w:tc>
          <w:tcPr>
            <w:tcW w:w="1440" w:type="dxa"/>
            <w:tcBorders>
              <w:top w:val="single" w:color="auto" w:sz="4" w:space="0"/>
              <w:left w:val="single" w:color="auto" w:sz="4" w:space="0"/>
              <w:bottom w:val="single" w:color="auto" w:sz="4" w:space="0"/>
              <w:right w:val="single" w:color="auto" w:sz="4" w:space="0"/>
            </w:tcBorders>
          </w:tcPr>
          <w:p>
            <w:pPr>
              <w:snapToGrid w:val="0"/>
              <w:spacing w:before="50" w:after="120" w:afterLines="50" w:line="440" w:lineRule="exact"/>
              <w:jc w:val="center"/>
              <w:rPr>
                <w:szCs w:val="21"/>
              </w:rPr>
            </w:pPr>
          </w:p>
        </w:tc>
        <w:tc>
          <w:tcPr>
            <w:tcW w:w="2580" w:type="dxa"/>
            <w:gridSpan w:val="3"/>
            <w:tcBorders>
              <w:top w:val="single" w:color="auto" w:sz="4" w:space="0"/>
              <w:left w:val="single" w:color="auto" w:sz="4" w:space="0"/>
              <w:bottom w:val="single" w:color="auto" w:sz="4" w:space="0"/>
              <w:right w:val="single" w:color="auto" w:sz="4" w:space="0"/>
            </w:tcBorders>
          </w:tcPr>
          <w:p>
            <w:pPr>
              <w:snapToGrid w:val="0"/>
              <w:spacing w:before="50" w:after="120" w:afterLines="50" w:line="440" w:lineRule="exact"/>
              <w:ind w:left="60"/>
              <w:jc w:val="left"/>
              <w:rPr>
                <w:szCs w:val="21"/>
              </w:rPr>
            </w:pPr>
            <w:r>
              <w:rPr>
                <w:szCs w:val="21"/>
              </w:rPr>
              <w:t>其中：技术人员数</w:t>
            </w:r>
          </w:p>
        </w:tc>
        <w:tc>
          <w:tcPr>
            <w:tcW w:w="952" w:type="dxa"/>
            <w:tcBorders>
              <w:top w:val="single" w:color="auto" w:sz="4" w:space="0"/>
              <w:left w:val="single" w:color="auto" w:sz="4" w:space="0"/>
              <w:bottom w:val="single" w:color="auto" w:sz="4" w:space="0"/>
              <w:right w:val="single" w:color="auto" w:sz="4" w:space="0"/>
            </w:tcBorders>
          </w:tcPr>
          <w:p>
            <w:pPr>
              <w:snapToGrid w:val="0"/>
              <w:spacing w:before="50" w:after="120" w:afterLines="50" w:line="440" w:lineRule="exact"/>
              <w:jc w:val="left"/>
              <w:rPr>
                <w:szCs w:val="21"/>
              </w:rPr>
            </w:pPr>
          </w:p>
        </w:tc>
        <w:tc>
          <w:tcPr>
            <w:tcW w:w="2734" w:type="dxa"/>
            <w:vMerge w:val="continue"/>
            <w:tcBorders>
              <w:left w:val="single" w:color="auto" w:sz="4" w:space="0"/>
              <w:right w:val="single" w:color="auto" w:sz="4" w:space="0"/>
            </w:tcBorders>
            <w:vAlign w:val="center"/>
          </w:tcPr>
          <w:p>
            <w:pPr>
              <w:snapToGrid w:val="0"/>
              <w:spacing w:before="50" w:after="120" w:afterLines="50" w:line="440" w:lineRule="exact"/>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33" w:type="dxa"/>
            <w:tcBorders>
              <w:top w:val="single" w:color="auto" w:sz="4" w:space="0"/>
              <w:left w:val="single" w:color="auto" w:sz="4" w:space="0"/>
              <w:bottom w:val="single" w:color="auto" w:sz="4" w:space="0"/>
              <w:right w:val="single" w:color="auto" w:sz="4" w:space="0"/>
            </w:tcBorders>
            <w:vAlign w:val="center"/>
          </w:tcPr>
          <w:p>
            <w:pPr>
              <w:snapToGrid w:val="0"/>
              <w:spacing w:before="50" w:after="120" w:afterLines="50" w:line="440" w:lineRule="exact"/>
              <w:rPr>
                <w:szCs w:val="21"/>
              </w:rPr>
            </w:pPr>
            <w:r>
              <w:rPr>
                <w:szCs w:val="21"/>
              </w:rPr>
              <w:t>经营期限</w:t>
            </w:r>
          </w:p>
        </w:tc>
        <w:tc>
          <w:tcPr>
            <w:tcW w:w="4972" w:type="dxa"/>
            <w:gridSpan w:val="5"/>
            <w:tcBorders>
              <w:top w:val="single" w:color="auto" w:sz="4" w:space="0"/>
              <w:left w:val="single" w:color="auto" w:sz="4" w:space="0"/>
              <w:bottom w:val="single" w:color="auto" w:sz="4" w:space="0"/>
              <w:right w:val="single" w:color="auto" w:sz="4" w:space="0"/>
            </w:tcBorders>
          </w:tcPr>
          <w:p>
            <w:pPr>
              <w:snapToGrid w:val="0"/>
              <w:spacing w:before="50" w:after="120" w:afterLines="50" w:line="440" w:lineRule="exact"/>
              <w:jc w:val="center"/>
              <w:rPr>
                <w:szCs w:val="21"/>
              </w:rPr>
            </w:pPr>
          </w:p>
        </w:tc>
        <w:tc>
          <w:tcPr>
            <w:tcW w:w="2734" w:type="dxa"/>
            <w:vMerge w:val="continue"/>
            <w:tcBorders>
              <w:left w:val="single" w:color="auto" w:sz="4" w:space="0"/>
              <w:bottom w:val="single" w:color="auto" w:sz="4" w:space="0"/>
              <w:right w:val="single" w:color="auto" w:sz="4" w:space="0"/>
            </w:tcBorders>
            <w:vAlign w:val="center"/>
          </w:tcPr>
          <w:p>
            <w:pPr>
              <w:snapToGrid w:val="0"/>
              <w:spacing w:before="50" w:after="120" w:afterLines="50" w:line="440" w:lineRule="exact"/>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33" w:type="dxa"/>
            <w:tcBorders>
              <w:top w:val="single" w:color="auto" w:sz="4" w:space="0"/>
              <w:left w:val="single" w:color="auto" w:sz="4" w:space="0"/>
              <w:bottom w:val="single" w:color="auto" w:sz="4" w:space="0"/>
              <w:right w:val="single" w:color="auto" w:sz="4" w:space="0"/>
            </w:tcBorders>
            <w:vAlign w:val="center"/>
          </w:tcPr>
          <w:p>
            <w:pPr>
              <w:snapToGrid w:val="0"/>
              <w:spacing w:before="50" w:after="120" w:afterLines="50" w:line="440" w:lineRule="exact"/>
              <w:rPr>
                <w:szCs w:val="21"/>
              </w:rPr>
            </w:pPr>
            <w:r>
              <w:rPr>
                <w:szCs w:val="21"/>
              </w:rPr>
              <w:t>售后服务协议</w:t>
            </w:r>
          </w:p>
        </w:tc>
        <w:tc>
          <w:tcPr>
            <w:tcW w:w="4972" w:type="dxa"/>
            <w:gridSpan w:val="5"/>
            <w:tcBorders>
              <w:top w:val="single" w:color="auto" w:sz="4" w:space="0"/>
              <w:left w:val="single" w:color="auto" w:sz="4" w:space="0"/>
              <w:bottom w:val="single" w:color="auto" w:sz="4" w:space="0"/>
              <w:right w:val="single" w:color="auto" w:sz="4" w:space="0"/>
            </w:tcBorders>
          </w:tcPr>
          <w:p>
            <w:pPr>
              <w:snapToGrid w:val="0"/>
              <w:spacing w:before="50" w:after="120" w:afterLines="50" w:line="440" w:lineRule="exact"/>
              <w:jc w:val="center"/>
              <w:rPr>
                <w:szCs w:val="21"/>
              </w:rPr>
            </w:pPr>
          </w:p>
        </w:tc>
        <w:tc>
          <w:tcPr>
            <w:tcW w:w="2734" w:type="dxa"/>
            <w:tcBorders>
              <w:top w:val="single" w:color="auto" w:sz="4" w:space="0"/>
              <w:left w:val="single" w:color="auto" w:sz="4" w:space="0"/>
              <w:bottom w:val="single" w:color="auto" w:sz="4" w:space="0"/>
              <w:right w:val="single" w:color="auto" w:sz="4" w:space="0"/>
            </w:tcBorders>
            <w:vAlign w:val="center"/>
          </w:tcPr>
          <w:p>
            <w:pPr>
              <w:snapToGrid w:val="0"/>
              <w:spacing w:before="50" w:after="120" w:afterLines="50" w:line="440" w:lineRule="exact"/>
              <w:rPr>
                <w:szCs w:val="21"/>
              </w:rPr>
            </w:pPr>
            <w:r>
              <w:rPr>
                <w:szCs w:val="21"/>
              </w:rPr>
              <w:t>提供相关证明材料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33" w:type="dxa"/>
            <w:tcBorders>
              <w:top w:val="single" w:color="auto" w:sz="4" w:space="0"/>
              <w:left w:val="single" w:color="auto" w:sz="4" w:space="0"/>
              <w:bottom w:val="single" w:color="auto" w:sz="4" w:space="0"/>
              <w:right w:val="single" w:color="auto" w:sz="4" w:space="0"/>
            </w:tcBorders>
            <w:vAlign w:val="center"/>
          </w:tcPr>
          <w:p>
            <w:pPr>
              <w:snapToGrid w:val="0"/>
              <w:spacing w:before="50" w:after="120" w:afterLines="50" w:line="440" w:lineRule="exact"/>
              <w:rPr>
                <w:szCs w:val="21"/>
              </w:rPr>
            </w:pPr>
            <w:r>
              <w:rPr>
                <w:szCs w:val="21"/>
              </w:rPr>
              <w:t>售后服务内容</w:t>
            </w:r>
          </w:p>
        </w:tc>
        <w:tc>
          <w:tcPr>
            <w:tcW w:w="4972" w:type="dxa"/>
            <w:gridSpan w:val="5"/>
            <w:tcBorders>
              <w:top w:val="single" w:color="auto" w:sz="4" w:space="0"/>
              <w:left w:val="single" w:color="auto" w:sz="4" w:space="0"/>
              <w:bottom w:val="single" w:color="auto" w:sz="4" w:space="0"/>
              <w:right w:val="single" w:color="auto" w:sz="4" w:space="0"/>
            </w:tcBorders>
          </w:tcPr>
          <w:p>
            <w:pPr>
              <w:snapToGrid w:val="0"/>
              <w:spacing w:before="50" w:after="120" w:afterLines="50" w:line="440" w:lineRule="exact"/>
              <w:jc w:val="center"/>
              <w:rPr>
                <w:szCs w:val="21"/>
              </w:rPr>
            </w:pPr>
          </w:p>
        </w:tc>
        <w:tc>
          <w:tcPr>
            <w:tcW w:w="2734" w:type="dxa"/>
            <w:vMerge w:val="restart"/>
            <w:tcBorders>
              <w:top w:val="single" w:color="auto" w:sz="4" w:space="0"/>
              <w:left w:val="single" w:color="auto" w:sz="4" w:space="0"/>
              <w:right w:val="single" w:color="auto" w:sz="4" w:space="0"/>
            </w:tcBorders>
            <w:vAlign w:val="center"/>
          </w:tcPr>
          <w:p>
            <w:pPr>
              <w:snapToGrid w:val="0"/>
              <w:spacing w:before="50" w:after="120" w:afterLines="50" w:line="440" w:lineRule="exact"/>
              <w:rPr>
                <w:szCs w:val="21"/>
              </w:rPr>
            </w:pPr>
            <w:r>
              <w:rPr>
                <w:szCs w:val="21"/>
              </w:rPr>
              <w:t>此部分内容做附件进行详细说明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33" w:type="dxa"/>
            <w:tcBorders>
              <w:top w:val="single" w:color="auto" w:sz="4" w:space="0"/>
              <w:left w:val="single" w:color="auto" w:sz="4" w:space="0"/>
              <w:bottom w:val="single" w:color="auto" w:sz="4" w:space="0"/>
              <w:right w:val="single" w:color="auto" w:sz="4" w:space="0"/>
            </w:tcBorders>
            <w:vAlign w:val="center"/>
          </w:tcPr>
          <w:p>
            <w:pPr>
              <w:snapToGrid w:val="0"/>
              <w:spacing w:before="50" w:after="120" w:afterLines="50" w:line="440" w:lineRule="exact"/>
              <w:rPr>
                <w:szCs w:val="21"/>
              </w:rPr>
            </w:pPr>
            <w:r>
              <w:rPr>
                <w:szCs w:val="21"/>
              </w:rPr>
              <w:t>服务承诺</w:t>
            </w:r>
          </w:p>
        </w:tc>
        <w:tc>
          <w:tcPr>
            <w:tcW w:w="4972" w:type="dxa"/>
            <w:gridSpan w:val="5"/>
            <w:tcBorders>
              <w:top w:val="single" w:color="auto" w:sz="4" w:space="0"/>
              <w:left w:val="single" w:color="auto" w:sz="4" w:space="0"/>
              <w:bottom w:val="single" w:color="auto" w:sz="4" w:space="0"/>
              <w:right w:val="single" w:color="auto" w:sz="4" w:space="0"/>
            </w:tcBorders>
          </w:tcPr>
          <w:p>
            <w:pPr>
              <w:snapToGrid w:val="0"/>
              <w:spacing w:before="50" w:after="120" w:afterLines="50" w:line="440" w:lineRule="exact"/>
              <w:jc w:val="center"/>
              <w:rPr>
                <w:szCs w:val="21"/>
              </w:rPr>
            </w:pPr>
          </w:p>
        </w:tc>
        <w:tc>
          <w:tcPr>
            <w:tcW w:w="2734" w:type="dxa"/>
            <w:vMerge w:val="continue"/>
            <w:tcBorders>
              <w:left w:val="single" w:color="auto" w:sz="4" w:space="0"/>
              <w:bottom w:val="single" w:color="auto" w:sz="4" w:space="0"/>
              <w:right w:val="single" w:color="auto" w:sz="4" w:space="0"/>
            </w:tcBorders>
            <w:vAlign w:val="center"/>
          </w:tcPr>
          <w:p>
            <w:pPr>
              <w:snapToGrid w:val="0"/>
              <w:spacing w:before="50" w:after="120" w:afterLines="50" w:line="440" w:lineRule="exact"/>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33" w:type="dxa"/>
            <w:tcBorders>
              <w:top w:val="single" w:color="auto" w:sz="4" w:space="0"/>
              <w:left w:val="single" w:color="auto" w:sz="4" w:space="0"/>
              <w:bottom w:val="single" w:color="auto" w:sz="4" w:space="0"/>
              <w:right w:val="single" w:color="auto" w:sz="4" w:space="0"/>
            </w:tcBorders>
            <w:vAlign w:val="center"/>
          </w:tcPr>
          <w:p>
            <w:pPr>
              <w:snapToGrid w:val="0"/>
              <w:spacing w:before="50" w:after="120" w:afterLines="50" w:line="440" w:lineRule="exact"/>
              <w:rPr>
                <w:szCs w:val="21"/>
              </w:rPr>
            </w:pPr>
            <w:r>
              <w:rPr>
                <w:szCs w:val="21"/>
              </w:rPr>
              <w:t>工作业绩</w:t>
            </w:r>
          </w:p>
        </w:tc>
        <w:tc>
          <w:tcPr>
            <w:tcW w:w="4972" w:type="dxa"/>
            <w:gridSpan w:val="5"/>
            <w:tcBorders>
              <w:top w:val="single" w:color="auto" w:sz="4" w:space="0"/>
              <w:left w:val="single" w:color="auto" w:sz="4" w:space="0"/>
              <w:bottom w:val="single" w:color="auto" w:sz="4" w:space="0"/>
              <w:right w:val="single" w:color="auto" w:sz="4" w:space="0"/>
            </w:tcBorders>
          </w:tcPr>
          <w:p>
            <w:pPr>
              <w:snapToGrid w:val="0"/>
              <w:spacing w:before="50" w:after="120" w:afterLines="50" w:line="440" w:lineRule="exact"/>
              <w:jc w:val="center"/>
              <w:rPr>
                <w:szCs w:val="21"/>
              </w:rPr>
            </w:pPr>
          </w:p>
        </w:tc>
        <w:tc>
          <w:tcPr>
            <w:tcW w:w="2734" w:type="dxa"/>
            <w:tcBorders>
              <w:top w:val="single" w:color="auto" w:sz="4" w:space="0"/>
              <w:left w:val="single" w:color="auto" w:sz="4" w:space="0"/>
              <w:bottom w:val="single" w:color="auto" w:sz="4" w:space="0"/>
              <w:right w:val="single" w:color="auto" w:sz="4" w:space="0"/>
            </w:tcBorders>
            <w:vAlign w:val="center"/>
          </w:tcPr>
          <w:p>
            <w:pPr>
              <w:snapToGrid w:val="0"/>
              <w:spacing w:before="50" w:after="120" w:afterLines="50" w:line="440" w:lineRule="exact"/>
              <w:rPr>
                <w:szCs w:val="21"/>
              </w:rPr>
            </w:pPr>
            <w:r>
              <w:rPr>
                <w:szCs w:val="21"/>
              </w:rPr>
              <w:t>提供相关证明材料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33" w:type="dxa"/>
            <w:tcBorders>
              <w:top w:val="single" w:color="auto" w:sz="4" w:space="0"/>
              <w:left w:val="single" w:color="auto" w:sz="4" w:space="0"/>
              <w:bottom w:val="single" w:color="auto" w:sz="4" w:space="0"/>
              <w:right w:val="single" w:color="auto" w:sz="4" w:space="0"/>
            </w:tcBorders>
            <w:vAlign w:val="center"/>
          </w:tcPr>
          <w:p>
            <w:pPr>
              <w:snapToGrid w:val="0"/>
              <w:spacing w:before="50" w:after="120" w:afterLines="50" w:line="440" w:lineRule="exact"/>
              <w:rPr>
                <w:szCs w:val="21"/>
              </w:rPr>
            </w:pPr>
            <w:r>
              <w:rPr>
                <w:szCs w:val="21"/>
              </w:rPr>
              <w:t>业务咨询电话</w:t>
            </w:r>
          </w:p>
        </w:tc>
        <w:tc>
          <w:tcPr>
            <w:tcW w:w="1631" w:type="dxa"/>
            <w:gridSpan w:val="2"/>
            <w:tcBorders>
              <w:top w:val="single" w:color="auto" w:sz="4" w:space="0"/>
              <w:left w:val="single" w:color="auto" w:sz="4" w:space="0"/>
              <w:bottom w:val="single" w:color="auto" w:sz="4" w:space="0"/>
              <w:right w:val="single" w:color="auto" w:sz="2" w:space="0"/>
            </w:tcBorders>
          </w:tcPr>
          <w:p>
            <w:pPr>
              <w:snapToGrid w:val="0"/>
              <w:spacing w:before="50" w:after="120" w:afterLines="50" w:line="440" w:lineRule="exact"/>
              <w:jc w:val="center"/>
              <w:rPr>
                <w:szCs w:val="21"/>
              </w:rPr>
            </w:pPr>
          </w:p>
        </w:tc>
        <w:tc>
          <w:tcPr>
            <w:tcW w:w="1440" w:type="dxa"/>
            <w:tcBorders>
              <w:top w:val="single" w:color="auto" w:sz="4" w:space="0"/>
              <w:left w:val="single" w:color="auto" w:sz="2" w:space="0"/>
              <w:bottom w:val="single" w:color="auto" w:sz="4" w:space="0"/>
              <w:right w:val="single" w:color="auto" w:sz="2" w:space="0"/>
            </w:tcBorders>
          </w:tcPr>
          <w:p>
            <w:pPr>
              <w:snapToGrid w:val="0"/>
              <w:spacing w:before="50" w:after="120" w:afterLines="50" w:line="440" w:lineRule="exact"/>
              <w:ind w:firstLine="210" w:firstLineChars="100"/>
              <w:jc w:val="left"/>
              <w:rPr>
                <w:szCs w:val="21"/>
              </w:rPr>
            </w:pPr>
            <w:r>
              <w:rPr>
                <w:szCs w:val="21"/>
              </w:rPr>
              <w:t>传真</w:t>
            </w:r>
          </w:p>
        </w:tc>
        <w:tc>
          <w:tcPr>
            <w:tcW w:w="1901" w:type="dxa"/>
            <w:gridSpan w:val="2"/>
            <w:tcBorders>
              <w:top w:val="single" w:color="auto" w:sz="4" w:space="0"/>
              <w:left w:val="single" w:color="auto" w:sz="2" w:space="0"/>
              <w:bottom w:val="single" w:color="auto" w:sz="4" w:space="0"/>
              <w:right w:val="single" w:color="auto" w:sz="2" w:space="0"/>
            </w:tcBorders>
          </w:tcPr>
          <w:p>
            <w:pPr>
              <w:snapToGrid w:val="0"/>
              <w:spacing w:before="50" w:after="120" w:afterLines="50" w:line="440" w:lineRule="exact"/>
              <w:jc w:val="center"/>
              <w:rPr>
                <w:szCs w:val="21"/>
              </w:rPr>
            </w:pPr>
          </w:p>
        </w:tc>
        <w:tc>
          <w:tcPr>
            <w:tcW w:w="2734" w:type="dxa"/>
            <w:vMerge w:val="restart"/>
            <w:tcBorders>
              <w:top w:val="single" w:color="auto" w:sz="4" w:space="0"/>
              <w:left w:val="single" w:color="auto" w:sz="2" w:space="0"/>
              <w:right w:val="single" w:color="auto" w:sz="4" w:space="0"/>
            </w:tcBorders>
            <w:vAlign w:val="center"/>
          </w:tcPr>
          <w:p>
            <w:pPr>
              <w:snapToGrid w:val="0"/>
              <w:spacing w:before="50" w:after="120" w:afterLines="50" w:line="440" w:lineRule="exact"/>
              <w:rPr>
                <w:szCs w:val="21"/>
              </w:rPr>
            </w:pPr>
            <w:r>
              <w:rPr>
                <w:szCs w:val="21"/>
              </w:rPr>
              <w:t>附人员身份证等相关证件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33" w:type="dxa"/>
            <w:tcBorders>
              <w:top w:val="single" w:color="auto" w:sz="4" w:space="0"/>
              <w:left w:val="single" w:color="auto" w:sz="4" w:space="0"/>
              <w:bottom w:val="single" w:color="auto" w:sz="4" w:space="0"/>
              <w:right w:val="single" w:color="auto" w:sz="4" w:space="0"/>
            </w:tcBorders>
            <w:vAlign w:val="center"/>
          </w:tcPr>
          <w:p>
            <w:pPr>
              <w:snapToGrid w:val="0"/>
              <w:spacing w:before="50" w:after="120" w:afterLines="50" w:line="440" w:lineRule="exact"/>
              <w:rPr>
                <w:szCs w:val="21"/>
              </w:rPr>
            </w:pPr>
            <w:r>
              <w:rPr>
                <w:szCs w:val="21"/>
              </w:rPr>
              <w:t>负责人</w:t>
            </w:r>
          </w:p>
        </w:tc>
        <w:tc>
          <w:tcPr>
            <w:tcW w:w="1631" w:type="dxa"/>
            <w:gridSpan w:val="2"/>
            <w:tcBorders>
              <w:top w:val="single" w:color="auto" w:sz="4" w:space="0"/>
              <w:left w:val="single" w:color="auto" w:sz="4" w:space="0"/>
              <w:bottom w:val="single" w:color="auto" w:sz="4" w:space="0"/>
              <w:right w:val="single" w:color="auto" w:sz="2" w:space="0"/>
            </w:tcBorders>
          </w:tcPr>
          <w:p>
            <w:pPr>
              <w:snapToGrid w:val="0"/>
              <w:spacing w:before="50" w:after="120" w:afterLines="50" w:line="440" w:lineRule="exact"/>
              <w:jc w:val="center"/>
              <w:rPr>
                <w:szCs w:val="21"/>
              </w:rPr>
            </w:pPr>
          </w:p>
        </w:tc>
        <w:tc>
          <w:tcPr>
            <w:tcW w:w="1440" w:type="dxa"/>
            <w:tcBorders>
              <w:top w:val="single" w:color="auto" w:sz="4" w:space="0"/>
              <w:left w:val="single" w:color="auto" w:sz="2" w:space="0"/>
              <w:bottom w:val="single" w:color="auto" w:sz="4" w:space="0"/>
              <w:right w:val="single" w:color="auto" w:sz="2" w:space="0"/>
            </w:tcBorders>
          </w:tcPr>
          <w:p>
            <w:pPr>
              <w:snapToGrid w:val="0"/>
              <w:spacing w:before="50" w:after="120" w:afterLines="50" w:line="440" w:lineRule="exact"/>
              <w:jc w:val="center"/>
              <w:rPr>
                <w:szCs w:val="21"/>
              </w:rPr>
            </w:pPr>
            <w:r>
              <w:rPr>
                <w:szCs w:val="21"/>
              </w:rPr>
              <w:t>联系电话</w:t>
            </w:r>
          </w:p>
        </w:tc>
        <w:tc>
          <w:tcPr>
            <w:tcW w:w="1901" w:type="dxa"/>
            <w:gridSpan w:val="2"/>
            <w:tcBorders>
              <w:top w:val="single" w:color="auto" w:sz="4" w:space="0"/>
              <w:left w:val="single" w:color="auto" w:sz="2" w:space="0"/>
              <w:bottom w:val="single" w:color="auto" w:sz="4" w:space="0"/>
              <w:right w:val="single" w:color="auto" w:sz="2" w:space="0"/>
            </w:tcBorders>
          </w:tcPr>
          <w:p>
            <w:pPr>
              <w:snapToGrid w:val="0"/>
              <w:spacing w:before="50" w:after="120" w:afterLines="50" w:line="440" w:lineRule="exact"/>
              <w:jc w:val="center"/>
              <w:rPr>
                <w:szCs w:val="21"/>
              </w:rPr>
            </w:pPr>
          </w:p>
        </w:tc>
        <w:tc>
          <w:tcPr>
            <w:tcW w:w="2734" w:type="dxa"/>
            <w:vMerge w:val="continue"/>
            <w:tcBorders>
              <w:left w:val="single" w:color="auto" w:sz="2" w:space="0"/>
              <w:bottom w:val="single" w:color="auto" w:sz="4" w:space="0"/>
              <w:right w:val="single" w:color="auto" w:sz="4" w:space="0"/>
            </w:tcBorders>
          </w:tcPr>
          <w:p>
            <w:pPr>
              <w:snapToGrid w:val="0"/>
              <w:spacing w:before="50" w:after="120" w:afterLines="50" w:line="440" w:lineRule="exact"/>
              <w:jc w:val="left"/>
              <w:rPr>
                <w:szCs w:val="21"/>
              </w:rPr>
            </w:pPr>
          </w:p>
        </w:tc>
      </w:tr>
    </w:tbl>
    <w:p>
      <w:pPr>
        <w:pStyle w:val="36"/>
        <w:adjustRightInd w:val="0"/>
        <w:snapToGrid w:val="0"/>
        <w:spacing w:before="240" w:beforeLines="100" w:line="440" w:lineRule="exact"/>
        <w:ind w:left="0" w:leftChars="0"/>
        <w:rPr>
          <w:bCs/>
          <w:szCs w:val="21"/>
        </w:rPr>
      </w:pPr>
      <w:r>
        <w:rPr>
          <w:szCs w:val="21"/>
        </w:rPr>
        <w:t>投标人名称（</w:t>
      </w:r>
      <w:r>
        <w:rPr>
          <w:bCs/>
          <w:szCs w:val="21"/>
        </w:rPr>
        <w:t>盖公章</w:t>
      </w:r>
      <w:r>
        <w:rPr>
          <w:szCs w:val="21"/>
        </w:rPr>
        <w:t>）：</w:t>
      </w:r>
    </w:p>
    <w:p>
      <w:pPr>
        <w:adjustRightInd w:val="0"/>
        <w:snapToGrid w:val="0"/>
        <w:spacing w:line="440" w:lineRule="exact"/>
        <w:rPr>
          <w:szCs w:val="21"/>
        </w:rPr>
      </w:pPr>
      <w:r>
        <w:rPr>
          <w:szCs w:val="21"/>
        </w:rPr>
        <w:t>法定代表人或其委托代理人(签字)：</w:t>
      </w:r>
    </w:p>
    <w:p>
      <w:pPr>
        <w:spacing w:line="440" w:lineRule="exact"/>
        <w:jc w:val="left"/>
        <w:rPr>
          <w:b/>
          <w:szCs w:val="21"/>
        </w:rPr>
      </w:pPr>
      <w:r>
        <w:rPr>
          <w:szCs w:val="21"/>
        </w:rPr>
        <w:t>日期： 年 月 日</w:t>
      </w:r>
    </w:p>
    <w:p>
      <w:pPr>
        <w:spacing w:line="440" w:lineRule="exact"/>
        <w:ind w:firstLine="420" w:firstLineChars="200"/>
        <w:jc w:val="center"/>
        <w:outlineLvl w:val="2"/>
        <w:rPr>
          <w:rStyle w:val="185"/>
          <w:rFonts w:ascii="Times New Roman" w:hAnsi="Times New Roman"/>
          <w:b/>
          <w:bCs/>
          <w:sz w:val="24"/>
          <w:szCs w:val="24"/>
        </w:rPr>
      </w:pPr>
      <w:r>
        <w:rPr>
          <w:szCs w:val="21"/>
        </w:rPr>
        <w:br w:type="page"/>
      </w:r>
      <w:bookmarkStart w:id="212" w:name="_Toc2483"/>
      <w:bookmarkStart w:id="213" w:name="_Toc14940"/>
      <w:bookmarkStart w:id="214" w:name="_Toc511990148"/>
      <w:bookmarkStart w:id="215" w:name="_Toc21798"/>
      <w:bookmarkStart w:id="216" w:name="_Toc510548132"/>
      <w:bookmarkStart w:id="217" w:name="_Toc509137469"/>
      <w:r>
        <w:rPr>
          <w:b/>
          <w:sz w:val="24"/>
        </w:rPr>
        <w:t>1</w:t>
      </w:r>
      <w:r>
        <w:rPr>
          <w:rFonts w:hint="eastAsia"/>
          <w:b/>
          <w:sz w:val="24"/>
        </w:rPr>
        <w:t>5</w:t>
      </w:r>
      <w:r>
        <w:rPr>
          <w:b/>
          <w:sz w:val="24"/>
        </w:rPr>
        <w:t>.供应商认为需要提供的其他材料</w:t>
      </w:r>
      <w:bookmarkEnd w:id="212"/>
      <w:bookmarkEnd w:id="213"/>
      <w:bookmarkEnd w:id="214"/>
      <w:bookmarkEnd w:id="215"/>
      <w:bookmarkEnd w:id="216"/>
      <w:bookmarkEnd w:id="217"/>
    </w:p>
    <w:p>
      <w:pPr>
        <w:keepNext/>
        <w:keepLines/>
        <w:jc w:val="left"/>
        <w:rPr>
          <w:rFonts w:ascii="宋体" w:hAnsi="宋体" w:cs="宋体"/>
          <w:b/>
          <w:bCs/>
          <w:sz w:val="24"/>
        </w:rPr>
      </w:pPr>
      <w:bookmarkStart w:id="218" w:name="_Toc18664"/>
      <w:r>
        <w:rPr>
          <w:rFonts w:hint="eastAsia"/>
          <w:b/>
          <w:bCs/>
          <w:szCs w:val="21"/>
        </w:rPr>
        <w:t>资格证明材料附件一</w:t>
      </w:r>
    </w:p>
    <w:p>
      <w:pPr>
        <w:spacing w:line="360" w:lineRule="auto"/>
        <w:jc w:val="center"/>
        <w:rPr>
          <w:rFonts w:ascii="宋体" w:hAnsi="宋体" w:cs="宋体"/>
          <w:b/>
          <w:sz w:val="24"/>
        </w:rPr>
      </w:pPr>
      <w:r>
        <w:rPr>
          <w:rFonts w:hint="eastAsia" w:ascii="宋体" w:hAnsi="宋体" w:cs="宋体"/>
          <w:b/>
          <w:sz w:val="24"/>
        </w:rPr>
        <w:t>依法缴纳税收承诺书</w:t>
      </w:r>
    </w:p>
    <w:p>
      <w:pPr>
        <w:spacing w:line="360" w:lineRule="auto"/>
        <w:rPr>
          <w:rFonts w:ascii="宋体" w:hAnsi="宋体" w:cs="宋体"/>
          <w:szCs w:val="21"/>
        </w:rPr>
      </w:pPr>
      <w:r>
        <w:rPr>
          <w:rFonts w:hint="eastAsia" w:ascii="宋体" w:hAnsi="宋体" w:cs="宋体"/>
          <w:szCs w:val="21"/>
        </w:rPr>
        <w:t>致： （招标代理）</w:t>
      </w:r>
    </w:p>
    <w:p>
      <w:pPr>
        <w:spacing w:line="360" w:lineRule="auto"/>
        <w:rPr>
          <w:rFonts w:ascii="宋体" w:hAnsi="宋体" w:cs="宋体"/>
          <w:szCs w:val="21"/>
        </w:rPr>
      </w:pPr>
      <w:r>
        <w:rPr>
          <w:rFonts w:hint="eastAsia" w:ascii="宋体" w:hAnsi="宋体" w:cs="宋体"/>
          <w:szCs w:val="21"/>
        </w:rPr>
        <w:t xml:space="preserve">    我单位自</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 xml:space="preserve">月 </w:t>
      </w:r>
      <w:r>
        <w:rPr>
          <w:rFonts w:hint="eastAsia" w:ascii="宋体" w:hAnsi="宋体" w:cs="宋体"/>
          <w:szCs w:val="21"/>
          <w:u w:val="single"/>
        </w:rPr>
        <w:t xml:space="preserve">   </w:t>
      </w:r>
      <w:r>
        <w:rPr>
          <w:rFonts w:hint="eastAsia" w:ascii="宋体" w:hAnsi="宋体" w:cs="宋体"/>
          <w:szCs w:val="21"/>
        </w:rPr>
        <w:t>日至今已依法足额缴纳各项税款，符合《中华人民共和国政府采购法》第二十二条中第四项依法缴纳税收的规定。</w:t>
      </w:r>
    </w:p>
    <w:p>
      <w:pPr>
        <w:spacing w:line="360" w:lineRule="auto"/>
        <w:ind w:firstLine="480"/>
        <w:rPr>
          <w:rFonts w:ascii="宋体" w:hAnsi="宋体" w:cs="宋体"/>
          <w:szCs w:val="21"/>
        </w:rPr>
      </w:pPr>
      <w:r>
        <w:rPr>
          <w:rFonts w:hint="eastAsia" w:ascii="宋体" w:hAnsi="宋体" w:cs="宋体"/>
          <w:szCs w:val="21"/>
        </w:rPr>
        <w:t>我单位保证以上陈述真实，如有不符，视为提供虚假资料谋取中标，我单位愿承担相应法律责任。</w:t>
      </w:r>
    </w:p>
    <w:p>
      <w:pPr>
        <w:spacing w:line="360" w:lineRule="auto"/>
        <w:ind w:firstLine="480"/>
        <w:rPr>
          <w:rFonts w:ascii="宋体" w:hAnsi="宋体" w:cs="宋体"/>
          <w:szCs w:val="21"/>
        </w:rPr>
      </w:pPr>
      <w:r>
        <w:rPr>
          <w:rFonts w:hint="eastAsia" w:ascii="宋体" w:hAnsi="宋体" w:cs="宋体"/>
          <w:szCs w:val="21"/>
        </w:rPr>
        <w:t>特此承诺</w:t>
      </w:r>
    </w:p>
    <w:p>
      <w:pPr>
        <w:spacing w:line="360" w:lineRule="auto"/>
        <w:ind w:firstLine="480"/>
        <w:rPr>
          <w:rFonts w:ascii="宋体" w:hAnsi="宋体" w:cs="宋体"/>
          <w:szCs w:val="21"/>
        </w:rPr>
      </w:pPr>
      <w:r>
        <w:rPr>
          <w:rFonts w:hint="eastAsia" w:ascii="宋体" w:hAnsi="宋体" w:cs="宋体"/>
          <w:szCs w:val="21"/>
        </w:rPr>
        <w:t xml:space="preserve">                                         承诺人：（供应商公章）</w:t>
      </w:r>
    </w:p>
    <w:p>
      <w:pPr>
        <w:spacing w:line="360" w:lineRule="auto"/>
        <w:ind w:firstLine="480"/>
        <w:rPr>
          <w:rFonts w:ascii="宋体" w:hAnsi="宋体" w:cs="宋体"/>
          <w:szCs w:val="21"/>
        </w:rPr>
      </w:pPr>
      <w:r>
        <w:rPr>
          <w:rFonts w:hint="eastAsia" w:ascii="宋体" w:hAnsi="宋体" w:cs="宋体"/>
          <w:szCs w:val="21"/>
        </w:rPr>
        <w:t xml:space="preserve">                                              年   月   日</w:t>
      </w:r>
    </w:p>
    <w:p>
      <w:pPr>
        <w:spacing w:line="360" w:lineRule="auto"/>
        <w:rPr>
          <w:rFonts w:ascii="宋体" w:hAnsi="宋体" w:cs="宋体"/>
          <w:b/>
          <w:szCs w:val="21"/>
        </w:rPr>
      </w:pPr>
      <w:r>
        <w:rPr>
          <w:rFonts w:hint="eastAsia" w:ascii="宋体" w:hAnsi="宋体" w:cs="宋体"/>
          <w:b/>
          <w:szCs w:val="21"/>
        </w:rPr>
        <w:t>备注：后附相关证明材料</w:t>
      </w:r>
    </w:p>
    <w:p>
      <w:pPr>
        <w:spacing w:line="360" w:lineRule="auto"/>
        <w:rPr>
          <w:rFonts w:ascii="宋体" w:hAnsi="宋体" w:cs="宋体"/>
          <w:b/>
          <w:szCs w:val="21"/>
        </w:rPr>
      </w:pPr>
    </w:p>
    <w:p>
      <w:pPr>
        <w:spacing w:line="360" w:lineRule="auto"/>
        <w:rPr>
          <w:rFonts w:ascii="宋体" w:hAnsi="宋体" w:cs="宋体"/>
          <w:b/>
          <w:szCs w:val="21"/>
        </w:rPr>
      </w:pPr>
    </w:p>
    <w:p>
      <w:pPr>
        <w:keepNext/>
        <w:keepLines/>
        <w:jc w:val="left"/>
        <w:rPr>
          <w:b/>
          <w:bCs/>
          <w:szCs w:val="21"/>
        </w:rPr>
      </w:pPr>
      <w:bookmarkStart w:id="219" w:name="_Toc8720"/>
      <w:r>
        <w:rPr>
          <w:rFonts w:hint="eastAsia"/>
          <w:b/>
          <w:bCs/>
          <w:szCs w:val="21"/>
        </w:rPr>
        <w:t>资格证明材料附件</w:t>
      </w:r>
      <w:bookmarkEnd w:id="219"/>
      <w:r>
        <w:rPr>
          <w:rFonts w:hint="eastAsia"/>
          <w:b/>
          <w:bCs/>
          <w:szCs w:val="21"/>
        </w:rPr>
        <w:t>二</w:t>
      </w:r>
    </w:p>
    <w:p>
      <w:pPr>
        <w:spacing w:line="360" w:lineRule="auto"/>
        <w:jc w:val="center"/>
        <w:rPr>
          <w:rFonts w:ascii="宋体" w:hAnsi="宋体" w:cs="宋体"/>
          <w:b/>
          <w:sz w:val="24"/>
        </w:rPr>
      </w:pPr>
    </w:p>
    <w:p>
      <w:pPr>
        <w:spacing w:line="360" w:lineRule="auto"/>
        <w:jc w:val="center"/>
        <w:rPr>
          <w:rFonts w:ascii="宋体" w:hAnsi="宋体" w:cs="宋体"/>
          <w:b/>
          <w:sz w:val="24"/>
        </w:rPr>
      </w:pPr>
      <w:r>
        <w:rPr>
          <w:rFonts w:hint="eastAsia" w:ascii="宋体" w:hAnsi="宋体" w:cs="宋体"/>
          <w:b/>
          <w:sz w:val="24"/>
        </w:rPr>
        <w:t>依法缴纳社会保障资金承诺书</w:t>
      </w:r>
    </w:p>
    <w:p>
      <w:pPr>
        <w:spacing w:line="360" w:lineRule="auto"/>
        <w:rPr>
          <w:rFonts w:ascii="宋体" w:hAnsi="宋体" w:cs="宋体"/>
          <w:szCs w:val="21"/>
        </w:rPr>
      </w:pPr>
      <w:r>
        <w:rPr>
          <w:rFonts w:hint="eastAsia" w:ascii="宋体" w:hAnsi="宋体" w:cs="宋体"/>
          <w:szCs w:val="21"/>
        </w:rPr>
        <w:t>致：（招标代理）</w:t>
      </w:r>
    </w:p>
    <w:p>
      <w:pPr>
        <w:spacing w:line="360" w:lineRule="auto"/>
        <w:ind w:firstLine="420" w:firstLineChars="200"/>
        <w:rPr>
          <w:rFonts w:ascii="宋体" w:hAnsi="宋体" w:cs="宋体"/>
          <w:szCs w:val="21"/>
        </w:rPr>
      </w:pPr>
      <w:r>
        <w:rPr>
          <w:rFonts w:hint="eastAsia" w:ascii="宋体" w:hAnsi="宋体" w:cs="宋体"/>
          <w:szCs w:val="21"/>
        </w:rPr>
        <w:t>我单位自</w:t>
      </w:r>
      <w:r>
        <w:rPr>
          <w:rFonts w:hint="eastAsia" w:ascii="宋体" w:hAnsi="宋体" w:cs="宋体"/>
          <w:szCs w:val="21"/>
          <w:u w:val="single"/>
          <w:lang w:eastAsia="zh-CN"/>
        </w:rPr>
        <w:t>2022</w:t>
      </w:r>
      <w:r>
        <w:rPr>
          <w:rFonts w:hint="eastAsia" w:ascii="宋体" w:hAnsi="宋体" w:cs="宋体"/>
          <w:szCs w:val="21"/>
          <w:u w:val="single"/>
        </w:rPr>
        <w:t>年X月到</w:t>
      </w:r>
      <w:r>
        <w:rPr>
          <w:rFonts w:hint="eastAsia" w:ascii="宋体" w:hAnsi="宋体" w:cs="宋体"/>
          <w:szCs w:val="21"/>
          <w:u w:val="single"/>
          <w:lang w:eastAsia="zh-CN"/>
        </w:rPr>
        <w:t>2022</w:t>
      </w:r>
      <w:r>
        <w:rPr>
          <w:rFonts w:hint="eastAsia" w:ascii="宋体" w:hAnsi="宋体" w:cs="宋体"/>
          <w:szCs w:val="21"/>
          <w:u w:val="single"/>
        </w:rPr>
        <w:t>年X月</w:t>
      </w:r>
      <w:r>
        <w:rPr>
          <w:rFonts w:hint="eastAsia" w:ascii="宋体" w:hAnsi="宋体" w:cs="宋体"/>
          <w:szCs w:val="21"/>
        </w:rPr>
        <w:t>期间，已按相关规定缴纳社会保障，符合《中华人民共和国政府采购法》第二十二条中第四项依法缴纳社会保障资金的规定。</w:t>
      </w:r>
    </w:p>
    <w:p>
      <w:pPr>
        <w:spacing w:line="360" w:lineRule="auto"/>
        <w:ind w:firstLine="480"/>
        <w:rPr>
          <w:rFonts w:ascii="宋体" w:hAnsi="宋体" w:cs="宋体"/>
          <w:szCs w:val="21"/>
        </w:rPr>
      </w:pPr>
      <w:r>
        <w:rPr>
          <w:rFonts w:hint="eastAsia" w:ascii="宋体" w:hAnsi="宋体" w:cs="宋体"/>
          <w:szCs w:val="21"/>
        </w:rPr>
        <w:t>我单位保证以上陈述真实，如有不符，视为提供虚假资料谋取中标，我单位愿承担相应法律责任。</w:t>
      </w:r>
    </w:p>
    <w:p>
      <w:pPr>
        <w:spacing w:line="360" w:lineRule="auto"/>
        <w:ind w:firstLine="480"/>
        <w:rPr>
          <w:rFonts w:ascii="宋体" w:hAnsi="宋体" w:cs="宋体"/>
          <w:szCs w:val="21"/>
        </w:rPr>
      </w:pPr>
      <w:r>
        <w:rPr>
          <w:rFonts w:hint="eastAsia" w:ascii="宋体" w:hAnsi="宋体" w:cs="宋体"/>
          <w:szCs w:val="21"/>
        </w:rPr>
        <w:t>特此承诺</w:t>
      </w:r>
    </w:p>
    <w:p>
      <w:pPr>
        <w:spacing w:line="360" w:lineRule="auto"/>
        <w:ind w:firstLine="480"/>
        <w:rPr>
          <w:rFonts w:ascii="宋体" w:hAnsi="宋体" w:cs="宋体"/>
          <w:szCs w:val="21"/>
        </w:rPr>
      </w:pPr>
      <w:r>
        <w:rPr>
          <w:rFonts w:hint="eastAsia" w:ascii="宋体" w:hAnsi="宋体" w:cs="宋体"/>
          <w:szCs w:val="21"/>
        </w:rPr>
        <w:t xml:space="preserve">                                         承诺人：（供应商公章）</w:t>
      </w:r>
    </w:p>
    <w:p>
      <w:pPr>
        <w:spacing w:line="360" w:lineRule="auto"/>
        <w:ind w:firstLine="480"/>
        <w:rPr>
          <w:rFonts w:ascii="宋体" w:hAnsi="宋体" w:cs="宋体"/>
          <w:szCs w:val="21"/>
        </w:rPr>
      </w:pPr>
      <w:r>
        <w:rPr>
          <w:rFonts w:hint="eastAsia" w:ascii="宋体" w:hAnsi="宋体" w:cs="宋体"/>
          <w:szCs w:val="21"/>
        </w:rPr>
        <w:t xml:space="preserve">                                              年   月   日</w:t>
      </w:r>
    </w:p>
    <w:p>
      <w:pPr>
        <w:pStyle w:val="32"/>
        <w:snapToGrid w:val="0"/>
        <w:spacing w:before="120" w:after="120" w:line="360" w:lineRule="auto"/>
        <w:rPr>
          <w:rFonts w:hAnsi="宋体" w:cs="宋体"/>
          <w:szCs w:val="21"/>
        </w:rPr>
      </w:pPr>
    </w:p>
    <w:p>
      <w:pPr>
        <w:spacing w:line="360" w:lineRule="auto"/>
        <w:rPr>
          <w:rFonts w:hint="eastAsia" w:ascii="宋体" w:hAnsi="宋体" w:cs="宋体"/>
          <w:b/>
          <w:szCs w:val="21"/>
        </w:rPr>
      </w:pPr>
      <w:r>
        <w:rPr>
          <w:rFonts w:hint="eastAsia" w:ascii="宋体" w:hAnsi="宋体" w:cs="宋体"/>
          <w:b/>
          <w:szCs w:val="21"/>
        </w:rPr>
        <w:t>备注：后附相关</w:t>
      </w:r>
      <w:bookmarkEnd w:id="97"/>
      <w:bookmarkEnd w:id="98"/>
      <w:bookmarkEnd w:id="218"/>
      <w:r>
        <w:rPr>
          <w:rFonts w:hint="eastAsia" w:ascii="宋体" w:hAnsi="宋体" w:cs="宋体"/>
          <w:b/>
          <w:szCs w:val="21"/>
        </w:rPr>
        <w:t>证明材料</w:t>
      </w:r>
    </w:p>
    <w:p>
      <w:pPr>
        <w:rPr>
          <w:rFonts w:hint="eastAsia" w:ascii="宋体" w:hAnsi="宋体" w:cs="宋体"/>
          <w:b/>
          <w:szCs w:val="21"/>
        </w:rPr>
      </w:pPr>
      <w:r>
        <w:rPr>
          <w:rFonts w:hint="eastAsia" w:ascii="宋体" w:hAnsi="宋体" w:cs="宋体"/>
          <w:b/>
          <w:szCs w:val="21"/>
        </w:rPr>
        <w:br w:type="page"/>
      </w:r>
    </w:p>
    <w:p>
      <w:pPr>
        <w:pStyle w:val="2"/>
        <w:numPr>
          <w:ilvl w:val="0"/>
          <w:numId w:val="7"/>
        </w:numPr>
        <w:jc w:val="center"/>
        <w:rPr>
          <w:rFonts w:hint="eastAsia" w:ascii="宋体" w:hAnsi="宋体" w:eastAsia="宋体" w:cs="宋体"/>
          <w:b/>
          <w:color w:val="000000"/>
          <w:kern w:val="0"/>
          <w:sz w:val="24"/>
          <w:szCs w:val="20"/>
          <w:u w:color="000000"/>
          <w:lang w:val="en-US" w:eastAsia="zh-CN" w:bidi="ar-SA"/>
        </w:rPr>
      </w:pPr>
      <w:r>
        <w:rPr>
          <w:rFonts w:hint="eastAsia" w:ascii="宋体" w:hAnsi="宋体" w:eastAsia="宋体" w:cs="宋体"/>
          <w:b/>
          <w:color w:val="000000"/>
          <w:kern w:val="0"/>
          <w:sz w:val="24"/>
          <w:szCs w:val="20"/>
          <w:u w:color="000000"/>
          <w:lang w:val="en-US" w:eastAsia="zh-CN" w:bidi="ar-SA"/>
        </w:rPr>
        <w:t>投标单位开票信息</w:t>
      </w:r>
    </w:p>
    <w:p>
      <w:pPr>
        <w:rPr>
          <w:rFonts w:hint="eastAsia" w:ascii="宋体" w:hAnsi="宋体" w:eastAsia="宋体" w:cs="宋体"/>
          <w:b/>
          <w:color w:val="000000"/>
          <w:kern w:val="0"/>
          <w:sz w:val="24"/>
          <w:szCs w:val="20"/>
          <w:u w:color="000000"/>
          <w:lang w:val="en-US" w:eastAsia="zh-CN" w:bidi="ar-SA"/>
        </w:rPr>
      </w:pPr>
    </w:p>
    <w:p>
      <w:pPr>
        <w:pStyle w:val="2"/>
        <w:rPr>
          <w:rFonts w:hint="eastAsia" w:ascii="宋体" w:hAnsi="宋体" w:eastAsia="宋体" w:cs="宋体"/>
          <w:b/>
          <w:color w:val="000000"/>
          <w:kern w:val="0"/>
          <w:sz w:val="24"/>
          <w:szCs w:val="20"/>
          <w:u w:color="000000"/>
          <w:lang w:val="en-US" w:eastAsia="zh-CN" w:bidi="ar-SA"/>
        </w:rPr>
      </w:pPr>
    </w:p>
    <w:p>
      <w:pPr>
        <w:rPr>
          <w:rFonts w:hint="eastAsia" w:ascii="宋体" w:hAnsi="宋体" w:eastAsia="宋体" w:cs="宋体"/>
          <w:b/>
          <w:color w:val="000000"/>
          <w:kern w:val="0"/>
          <w:sz w:val="24"/>
          <w:szCs w:val="20"/>
          <w:u w:color="000000"/>
          <w:lang w:val="en-US" w:eastAsia="zh-CN" w:bidi="ar-SA"/>
        </w:rPr>
      </w:pPr>
    </w:p>
    <w:p>
      <w:pPr>
        <w:pStyle w:val="2"/>
        <w:rPr>
          <w:rFonts w:hint="eastAsia" w:ascii="宋体" w:hAnsi="宋体" w:eastAsia="宋体" w:cs="宋体"/>
          <w:b/>
          <w:color w:val="000000"/>
          <w:kern w:val="0"/>
          <w:sz w:val="24"/>
          <w:szCs w:val="20"/>
          <w:u w:color="000000"/>
          <w:lang w:val="en-US" w:eastAsia="zh-CN" w:bidi="ar-SA"/>
        </w:rPr>
      </w:pPr>
    </w:p>
    <w:p>
      <w:pPr>
        <w:rPr>
          <w:rFonts w:hint="eastAsia" w:ascii="宋体" w:hAnsi="宋体" w:eastAsia="宋体" w:cs="宋体"/>
          <w:b/>
          <w:color w:val="000000"/>
          <w:kern w:val="0"/>
          <w:sz w:val="24"/>
          <w:szCs w:val="20"/>
          <w:u w:color="000000"/>
          <w:lang w:val="en-US" w:eastAsia="zh-CN" w:bidi="ar-SA"/>
        </w:rPr>
      </w:pPr>
    </w:p>
    <w:p>
      <w:pPr>
        <w:pStyle w:val="2"/>
        <w:rPr>
          <w:rFonts w:hint="eastAsia" w:ascii="宋体" w:hAnsi="宋体" w:eastAsia="宋体" w:cs="宋体"/>
          <w:b/>
          <w:color w:val="000000"/>
          <w:kern w:val="0"/>
          <w:sz w:val="24"/>
          <w:szCs w:val="20"/>
          <w:u w:color="000000"/>
          <w:lang w:val="en-US" w:eastAsia="zh-CN" w:bidi="ar-SA"/>
        </w:rPr>
      </w:pPr>
    </w:p>
    <w:p>
      <w:pPr>
        <w:rPr>
          <w:rFonts w:hint="eastAsia" w:ascii="宋体" w:hAnsi="宋体" w:eastAsia="宋体" w:cs="宋体"/>
          <w:b/>
          <w:color w:val="000000"/>
          <w:kern w:val="0"/>
          <w:sz w:val="24"/>
          <w:szCs w:val="20"/>
          <w:u w:color="000000"/>
          <w:lang w:val="en-US" w:eastAsia="zh-CN" w:bidi="ar-SA"/>
        </w:rPr>
      </w:pPr>
    </w:p>
    <w:p>
      <w:pPr>
        <w:pStyle w:val="2"/>
        <w:rPr>
          <w:rFonts w:hint="eastAsia" w:ascii="宋体" w:hAnsi="宋体" w:eastAsia="宋体" w:cs="宋体"/>
          <w:b/>
          <w:color w:val="000000"/>
          <w:kern w:val="0"/>
          <w:sz w:val="24"/>
          <w:szCs w:val="20"/>
          <w:u w:color="000000"/>
          <w:lang w:val="en-US" w:eastAsia="zh-CN" w:bidi="ar-SA"/>
        </w:rPr>
      </w:pPr>
    </w:p>
    <w:p>
      <w:pPr>
        <w:rPr>
          <w:rFonts w:hint="eastAsia" w:ascii="宋体" w:hAnsi="宋体" w:eastAsia="宋体" w:cs="宋体"/>
          <w:b/>
          <w:color w:val="000000"/>
          <w:kern w:val="0"/>
          <w:sz w:val="24"/>
          <w:szCs w:val="20"/>
          <w:u w:color="000000"/>
          <w:lang w:val="en-US" w:eastAsia="zh-CN" w:bidi="ar-SA"/>
        </w:rPr>
      </w:pPr>
    </w:p>
    <w:p>
      <w:pPr>
        <w:pStyle w:val="2"/>
        <w:rPr>
          <w:rFonts w:hint="eastAsia" w:ascii="宋体" w:hAnsi="宋体" w:eastAsia="宋体" w:cs="宋体"/>
          <w:b/>
          <w:color w:val="000000"/>
          <w:kern w:val="0"/>
          <w:sz w:val="24"/>
          <w:szCs w:val="20"/>
          <w:u w:color="000000"/>
          <w:lang w:val="en-US" w:eastAsia="zh-CN" w:bidi="ar-SA"/>
        </w:rPr>
      </w:pPr>
    </w:p>
    <w:p>
      <w:pPr>
        <w:rPr>
          <w:rFonts w:hint="eastAsia"/>
          <w:lang w:val="en-US" w:eastAsia="zh-CN"/>
        </w:rPr>
      </w:pPr>
    </w:p>
    <w:p>
      <w:pPr>
        <w:jc w:val="center"/>
        <w:rPr>
          <w:rFonts w:hint="default"/>
          <w:lang w:val="en-US" w:eastAsia="zh-CN"/>
        </w:rPr>
      </w:pPr>
      <w:r>
        <w:rPr>
          <w:rFonts w:hint="eastAsia" w:ascii="宋体" w:hAnsi="宋体" w:cs="宋体"/>
          <w:b/>
          <w:color w:val="000000"/>
          <w:kern w:val="0"/>
          <w:sz w:val="24"/>
          <w:szCs w:val="20"/>
          <w:u w:color="000000"/>
          <w:lang w:val="en-US" w:eastAsia="zh-CN" w:bidi="ar-SA"/>
        </w:rPr>
        <w:t>17、保证金退款账户信息</w:t>
      </w:r>
    </w:p>
    <w:p>
      <w:pPr>
        <w:numPr>
          <w:ilvl w:val="0"/>
          <w:numId w:val="0"/>
        </w:numPr>
        <w:rPr>
          <w:rFonts w:hint="default"/>
          <w:lang w:val="en-US" w:eastAsia="zh-CN"/>
        </w:rPr>
      </w:pPr>
    </w:p>
    <w:sectPr>
      <w:pgSz w:w="11906" w:h="16838"/>
      <w:pgMar w:top="1440" w:right="1077" w:bottom="1440" w:left="1077" w:header="851" w:footer="992" w:gutter="0"/>
      <w:pgNumType w:fmt="numberInDash"/>
      <w:cols w:space="72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Black">
    <w:panose1 w:val="020B0A04020102020204"/>
    <w:charset w:val="00"/>
    <w:family w:val="swiss"/>
    <w:pitch w:val="default"/>
    <w:sig w:usb0="A00002AF" w:usb1="400078FB" w:usb2="00000000" w:usb3="00000000" w:csb0="6000009F" w:csb1="DFD7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MT Extra">
    <w:panose1 w:val="05050102010205020202"/>
    <w:charset w:val="02"/>
    <w:family w:val="roman"/>
    <w:pitch w:val="default"/>
    <w:sig w:usb0="80000000" w:usb1="00000000" w:usb2="00000000" w:usb3="00000000" w:csb0="0000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文鼎CS书宋二">
    <w:altName w:val="宋体"/>
    <w:panose1 w:val="00000000000000000000"/>
    <w:charset w:val="86"/>
    <w:family w:val="modern"/>
    <w:pitch w:val="default"/>
    <w:sig w:usb0="00000000" w:usb1="00000000" w:usb2="00000010" w:usb3="00000000" w:csb0="00040000" w:csb1="00000000"/>
  </w:font>
  <w:font w:name="华文宋体">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00006FF" w:usb1="4000205B" w:usb2="00000010"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Garamond">
    <w:panose1 w:val="02020404030301010803"/>
    <w:charset w:val="00"/>
    <w:family w:val="roman"/>
    <w:pitch w:val="default"/>
    <w:sig w:usb0="00000287" w:usb1="00000000" w:usb2="00000000" w:usb3="00000000" w:csb0="0000009F" w:csb1="DFD70000"/>
  </w:font>
  <w:font w:name="微软雅黑">
    <w:panose1 w:val="020B0503020204020204"/>
    <w:charset w:val="86"/>
    <w:family w:val="swiss"/>
    <w:pitch w:val="default"/>
    <w:sig w:usb0="80000287" w:usb1="2ACF3C50" w:usb2="00000016" w:usb3="00000000" w:csb0="0004001F" w:csb1="00000000"/>
  </w:font>
  <w:font w:name="方正小标宋简体">
    <w:altName w:val="方正舒体"/>
    <w:panose1 w:val="02010601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swiss"/>
    <w:pitch w:val="default"/>
    <w:sig w:usb0="E4002E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rPr>
        <w:rFonts w:hint="default" w:ascii="宋体" w:hAnsi="宋体" w:eastAsia="宋体"/>
        <w:lang w:val="en-US" w:eastAsia="zh-CN"/>
      </w:rPr>
    </w:pPr>
    <w:r>
      <w:rPr>
        <w:rFonts w:hint="eastAsia" w:ascii="宋体" w:hAnsi="宋体"/>
      </w:rPr>
      <w:t xml:space="preserve"> </w:t>
    </w:r>
    <w:r>
      <w:rPr>
        <w:rFonts w:hint="eastAsia" w:ascii="宋体" w:hAnsi="宋体"/>
        <w:lang w:val="en-US" w:eastAsia="zh-CN"/>
      </w:rPr>
      <w:t>新疆振跃项目管理咨询有限公司                                                                 17590500198</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rPr>
        <w:rFonts w:ascii="宋体" w:hAnsi="宋体"/>
      </w:rPr>
    </w:pPr>
    <w:r>
      <w:rPr>
        <w:rFonts w:ascii="宋体" w:hAnsi="宋体"/>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9"/>
                          </w:pPr>
                          <w:r>
                            <w:fldChar w:fldCharType="begin"/>
                          </w:r>
                          <w:r>
                            <w:instrText xml:space="preserve"> PAGE  \* MERGEFORMAT </w:instrText>
                          </w:r>
                          <w:r>
                            <w:fldChar w:fldCharType="separate"/>
                          </w:r>
                          <w:r>
                            <w:t>46</w:t>
                          </w:r>
                          <w:r>
                            <w:fldChar w:fldCharType="end"/>
                          </w:r>
                        </w:p>
                      </w:txbxContent>
                    </wps:txbx>
                    <wps:bodyPr wrap="none" lIns="0" tIns="0" rIns="0" bIns="0" upright="1">
                      <a:spAutoFit/>
                    </wps:bodyPr>
                  </wps:wsp>
                </a:graphicData>
              </a:graphic>
            </wp:anchor>
          </w:drawing>
        </mc:Choice>
        <mc:Fallback>
          <w:pict>
            <v:shape id="文本框 2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CdAXckBAACa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Ja&#10;Zn/6ADW23QdsTMM7P+TeKQ+YzLIHFW1+oyCCdXT3fHVXDomI/NF6tV5XWBJYmw+Iwx4+DxHSe+kt&#10;yUFDI15fcZWfPkIaW+eWPM35O20M5nlt3D8JxMwZlrmPHHOUhv0wEd/79ox6erz5hjpcdErMB4fG&#10;5iWZgzgH+zk4hqgPHVJbFl4Qbo8JSRRuecIIOw3GKyvqpvXKO/H4XLoefqntX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gJ0BdyQEAAJoDAAAOAAAAAAAAAAEAIAAAAB4BAABkcnMvZTJvRG9j&#10;LnhtbFBLBQYAAAAABgAGAFkBAABZBQAAAAA=&#10;">
              <v:fill on="f" focussize="0,0"/>
              <v:stroke on="f"/>
              <v:imagedata o:title=""/>
              <o:lock v:ext="edit" aspectratio="f"/>
              <v:textbox inset="0mm,0mm,0mm,0mm" style="mso-fit-shape-to-text:t;">
                <w:txbxContent>
                  <w:p>
                    <w:pPr>
                      <w:pStyle w:val="39"/>
                    </w:pPr>
                    <w:r>
                      <w:fldChar w:fldCharType="begin"/>
                    </w:r>
                    <w:r>
                      <w:instrText xml:space="preserve"> PAGE  \* MERGEFORMAT </w:instrText>
                    </w:r>
                    <w:r>
                      <w:fldChar w:fldCharType="separate"/>
                    </w:r>
                    <w:r>
                      <w:t>46</w:t>
                    </w:r>
                    <w:r>
                      <w:fldChar w:fldCharType="end"/>
                    </w:r>
                  </w:p>
                </w:txbxContent>
              </v:textbox>
            </v:shape>
          </w:pict>
        </mc:Fallback>
      </mc:AlternateContent>
    </w:r>
    <w:r>
      <w:rPr>
        <w:rFonts w:hint="eastAsia" w:ascii="宋体" w:hAnsi="宋体"/>
      </w:rPr>
      <w:t xml:space="preserve">                                                       </w:t>
    </w:r>
  </w:p>
  <w:p>
    <w:pPr>
      <w:pStyle w:val="3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pBdr>
        <w:bottom w:val="thinThickThinSmallGap" w:color="auto" w:sz="18" w:space="1"/>
      </w:pBdr>
      <w:jc w:val="left"/>
      <w:rPr>
        <w:rStyle w:val="61"/>
        <w:rFonts w:hint="eastAsia" w:ascii="宋体" w:hAnsi="宋体" w:eastAsiaTheme="minorEastAsia" w:cstheme="minorBidi"/>
        <w:lang w:val="en-US" w:eastAsia="zh-CN"/>
      </w:rPr>
    </w:pPr>
    <w:r>
      <w:rPr>
        <w:rStyle w:val="61"/>
        <w:rFonts w:hint="eastAsia" w:ascii="宋体" w:hAnsi="宋体"/>
        <w:lang w:eastAsia="zh-CN"/>
      </w:rPr>
      <w:t>新疆维吾尔自治区文物考古研究所2022年基建考古项目野外工作车辆租赁采购项目</w:t>
    </w:r>
    <w:r>
      <w:rPr>
        <w:rStyle w:val="61"/>
        <w:rFonts w:hint="eastAsia" w:ascii="宋体" w:hAnsi="宋体"/>
      </w:rPr>
      <w:t>磋商</w:t>
    </w:r>
    <w:r>
      <w:rPr>
        <w:rStyle w:val="61"/>
        <w:rFonts w:ascii="宋体" w:hAnsi="宋体"/>
      </w:rPr>
      <w:t>文件</w:t>
    </w:r>
    <w:r>
      <w:rPr>
        <w:rStyle w:val="61"/>
        <w:rFonts w:hint="eastAsia" w:ascii="宋体" w:hAnsi="宋体"/>
      </w:rPr>
      <w:t xml:space="preserve">   </w:t>
    </w:r>
    <w:r>
      <w:rPr>
        <w:rStyle w:val="61"/>
        <w:rFonts w:hint="eastAsia" w:ascii="宋体" w:hAnsi="宋体"/>
        <w:lang w:val="en-US" w:eastAsia="zh-CN"/>
      </w:rPr>
      <w:t xml:space="preserve"> 项目编号：</w:t>
    </w:r>
    <w:r>
      <w:rPr>
        <w:rStyle w:val="61"/>
        <w:rFonts w:hint="eastAsia" w:ascii="宋体" w:hAnsi="宋体" w:eastAsiaTheme="minorEastAsia" w:cstheme="minorBidi"/>
        <w:lang w:eastAsia="zh-CN"/>
      </w:rPr>
      <w:t>XJZY-2022-201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singleLevel"/>
    <w:tmpl w:val="00000005"/>
    <w:lvl w:ilvl="0" w:tentative="0">
      <w:start w:val="1"/>
      <w:numFmt w:val="decimal"/>
      <w:lvlText w:val="（%1）"/>
      <w:lvlJc w:val="left"/>
      <w:pPr>
        <w:tabs>
          <w:tab w:val="left" w:pos="690"/>
        </w:tabs>
        <w:ind w:left="690" w:hanging="690"/>
      </w:pPr>
    </w:lvl>
  </w:abstractNum>
  <w:abstractNum w:abstractNumId="1">
    <w:nsid w:val="0000000E"/>
    <w:multiLevelType w:val="multilevel"/>
    <w:tmpl w:val="0000000E"/>
    <w:lvl w:ilvl="0" w:tentative="0">
      <w:start w:val="1"/>
      <w:numFmt w:val="bullet"/>
      <w:pStyle w:val="67"/>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2">
    <w:nsid w:val="07F355FE"/>
    <w:multiLevelType w:val="singleLevel"/>
    <w:tmpl w:val="07F355FE"/>
    <w:lvl w:ilvl="0" w:tentative="0">
      <w:start w:val="16"/>
      <w:numFmt w:val="decimal"/>
      <w:suff w:val="nothing"/>
      <w:lvlText w:val="%1、"/>
      <w:lvlJc w:val="left"/>
    </w:lvl>
  </w:abstractNum>
  <w:abstractNum w:abstractNumId="3">
    <w:nsid w:val="2D9313B6"/>
    <w:multiLevelType w:val="singleLevel"/>
    <w:tmpl w:val="2D9313B6"/>
    <w:lvl w:ilvl="0" w:tentative="0">
      <w:start w:val="9"/>
      <w:numFmt w:val="decimal"/>
      <w:lvlText w:val="%1."/>
      <w:lvlJc w:val="left"/>
      <w:pPr>
        <w:tabs>
          <w:tab w:val="left" w:pos="312"/>
        </w:tabs>
      </w:pPr>
    </w:lvl>
  </w:abstractNum>
  <w:abstractNum w:abstractNumId="4">
    <w:nsid w:val="590FEB19"/>
    <w:multiLevelType w:val="singleLevel"/>
    <w:tmpl w:val="590FEB19"/>
    <w:lvl w:ilvl="0" w:tentative="0">
      <w:start w:val="1"/>
      <w:numFmt w:val="decimal"/>
      <w:suff w:val="nothing"/>
      <w:lvlText w:val="（%1）"/>
      <w:lvlJc w:val="left"/>
    </w:lvl>
  </w:abstractNum>
  <w:abstractNum w:abstractNumId="5">
    <w:nsid w:val="5A56EB3D"/>
    <w:multiLevelType w:val="singleLevel"/>
    <w:tmpl w:val="5A56EB3D"/>
    <w:lvl w:ilvl="0" w:tentative="0">
      <w:start w:val="2"/>
      <w:numFmt w:val="chineseCounting"/>
      <w:suff w:val="nothing"/>
      <w:lvlText w:val="第%1章"/>
      <w:lvlJc w:val="left"/>
    </w:lvl>
  </w:abstractNum>
  <w:abstractNum w:abstractNumId="6">
    <w:nsid w:val="5D194D29"/>
    <w:multiLevelType w:val="multilevel"/>
    <w:tmpl w:val="5D194D29"/>
    <w:lvl w:ilvl="0" w:tentative="0">
      <w:start w:val="3"/>
      <w:numFmt w:val="japaneseCounting"/>
      <w:pStyle w:val="5"/>
      <w:lvlText w:val="第%1章"/>
      <w:lvlJc w:val="left"/>
      <w:pPr>
        <w:tabs>
          <w:tab w:val="left" w:pos="1080"/>
        </w:tabs>
        <w:ind w:left="1080" w:hanging="1080"/>
      </w:pPr>
      <w:rPr>
        <w:rFonts w:hint="eastAsia"/>
        <w:b w:val="0"/>
        <w:sz w:val="2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6"/>
  </w:num>
  <w:num w:numId="2">
    <w:abstractNumId w:val="1"/>
  </w:num>
  <w:num w:numId="3">
    <w:abstractNumId w:val="4"/>
  </w:num>
  <w:num w:numId="4">
    <w:abstractNumId w:val="5"/>
  </w:num>
  <w:num w:numId="5">
    <w:abstractNumId w:val="0"/>
    <w:lvlOverride w:ilvl="0">
      <w:startOverride w:val="1"/>
    </w:lvlOverride>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7A2C"/>
    <w:rsid w:val="00002BE0"/>
    <w:rsid w:val="00006DA9"/>
    <w:rsid w:val="0001106B"/>
    <w:rsid w:val="00011460"/>
    <w:rsid w:val="000117DE"/>
    <w:rsid w:val="0001210E"/>
    <w:rsid w:val="00012BFB"/>
    <w:rsid w:val="00014515"/>
    <w:rsid w:val="00014597"/>
    <w:rsid w:val="000145BC"/>
    <w:rsid w:val="00016B49"/>
    <w:rsid w:val="000217C0"/>
    <w:rsid w:val="000231CF"/>
    <w:rsid w:val="00027E88"/>
    <w:rsid w:val="0003018B"/>
    <w:rsid w:val="00030495"/>
    <w:rsid w:val="000315FA"/>
    <w:rsid w:val="00032A7F"/>
    <w:rsid w:val="0003448A"/>
    <w:rsid w:val="00035ADC"/>
    <w:rsid w:val="0003685B"/>
    <w:rsid w:val="00036FD2"/>
    <w:rsid w:val="00040E50"/>
    <w:rsid w:val="000423A4"/>
    <w:rsid w:val="0004473D"/>
    <w:rsid w:val="00045639"/>
    <w:rsid w:val="00050305"/>
    <w:rsid w:val="00050523"/>
    <w:rsid w:val="00050B52"/>
    <w:rsid w:val="000521A2"/>
    <w:rsid w:val="00052BCD"/>
    <w:rsid w:val="00053570"/>
    <w:rsid w:val="0006154D"/>
    <w:rsid w:val="00061D54"/>
    <w:rsid w:val="00062291"/>
    <w:rsid w:val="00063415"/>
    <w:rsid w:val="000655A6"/>
    <w:rsid w:val="00067680"/>
    <w:rsid w:val="00071E00"/>
    <w:rsid w:val="000729F2"/>
    <w:rsid w:val="00075A5F"/>
    <w:rsid w:val="00080006"/>
    <w:rsid w:val="00081AC6"/>
    <w:rsid w:val="00083E1D"/>
    <w:rsid w:val="00083E28"/>
    <w:rsid w:val="00090637"/>
    <w:rsid w:val="000946D0"/>
    <w:rsid w:val="00094BCC"/>
    <w:rsid w:val="000953B5"/>
    <w:rsid w:val="00096774"/>
    <w:rsid w:val="00096EBD"/>
    <w:rsid w:val="000A0113"/>
    <w:rsid w:val="000A21FF"/>
    <w:rsid w:val="000A2705"/>
    <w:rsid w:val="000A3197"/>
    <w:rsid w:val="000A338A"/>
    <w:rsid w:val="000A6C4A"/>
    <w:rsid w:val="000B0C30"/>
    <w:rsid w:val="000B0FF7"/>
    <w:rsid w:val="000B2EE5"/>
    <w:rsid w:val="000B38BA"/>
    <w:rsid w:val="000B3A6F"/>
    <w:rsid w:val="000B5DDF"/>
    <w:rsid w:val="000B7034"/>
    <w:rsid w:val="000B7483"/>
    <w:rsid w:val="000B7676"/>
    <w:rsid w:val="000B7A2F"/>
    <w:rsid w:val="000C0237"/>
    <w:rsid w:val="000C0951"/>
    <w:rsid w:val="000C202E"/>
    <w:rsid w:val="000C245B"/>
    <w:rsid w:val="000C3EE9"/>
    <w:rsid w:val="000C71ED"/>
    <w:rsid w:val="000C725A"/>
    <w:rsid w:val="000D0CA6"/>
    <w:rsid w:val="000D1175"/>
    <w:rsid w:val="000D29EB"/>
    <w:rsid w:val="000D53E3"/>
    <w:rsid w:val="000D60FD"/>
    <w:rsid w:val="000D6BAD"/>
    <w:rsid w:val="000D79EE"/>
    <w:rsid w:val="000E115A"/>
    <w:rsid w:val="000E15CA"/>
    <w:rsid w:val="000E230C"/>
    <w:rsid w:val="000E3362"/>
    <w:rsid w:val="000E5398"/>
    <w:rsid w:val="000E5FA8"/>
    <w:rsid w:val="000F25D5"/>
    <w:rsid w:val="000F2D3E"/>
    <w:rsid w:val="000F43C4"/>
    <w:rsid w:val="000F4B02"/>
    <w:rsid w:val="000F6189"/>
    <w:rsid w:val="000F6D15"/>
    <w:rsid w:val="000F6F1F"/>
    <w:rsid w:val="00100133"/>
    <w:rsid w:val="00101425"/>
    <w:rsid w:val="001032CC"/>
    <w:rsid w:val="00103314"/>
    <w:rsid w:val="00104077"/>
    <w:rsid w:val="00105E49"/>
    <w:rsid w:val="00112E9D"/>
    <w:rsid w:val="00113269"/>
    <w:rsid w:val="00114CAE"/>
    <w:rsid w:val="00116EE9"/>
    <w:rsid w:val="001223A8"/>
    <w:rsid w:val="001268A2"/>
    <w:rsid w:val="0012725E"/>
    <w:rsid w:val="0013306C"/>
    <w:rsid w:val="001336C6"/>
    <w:rsid w:val="001340B0"/>
    <w:rsid w:val="00135E55"/>
    <w:rsid w:val="001367A3"/>
    <w:rsid w:val="001433BC"/>
    <w:rsid w:val="00150EE6"/>
    <w:rsid w:val="001517BF"/>
    <w:rsid w:val="00155109"/>
    <w:rsid w:val="00155ABB"/>
    <w:rsid w:val="00157EAD"/>
    <w:rsid w:val="00183255"/>
    <w:rsid w:val="001837A7"/>
    <w:rsid w:val="0019070B"/>
    <w:rsid w:val="001916F7"/>
    <w:rsid w:val="00193A86"/>
    <w:rsid w:val="00193C12"/>
    <w:rsid w:val="0019400F"/>
    <w:rsid w:val="001965A1"/>
    <w:rsid w:val="00196F6B"/>
    <w:rsid w:val="001976F6"/>
    <w:rsid w:val="001A00DC"/>
    <w:rsid w:val="001A1C93"/>
    <w:rsid w:val="001A233D"/>
    <w:rsid w:val="001A2B5D"/>
    <w:rsid w:val="001A3052"/>
    <w:rsid w:val="001A3091"/>
    <w:rsid w:val="001A3121"/>
    <w:rsid w:val="001A3AFC"/>
    <w:rsid w:val="001A64BC"/>
    <w:rsid w:val="001B0E97"/>
    <w:rsid w:val="001B197D"/>
    <w:rsid w:val="001B19D5"/>
    <w:rsid w:val="001B3FBD"/>
    <w:rsid w:val="001B61AA"/>
    <w:rsid w:val="001C040D"/>
    <w:rsid w:val="001C1CCF"/>
    <w:rsid w:val="001C38AC"/>
    <w:rsid w:val="001C57A3"/>
    <w:rsid w:val="001C5F91"/>
    <w:rsid w:val="001C6505"/>
    <w:rsid w:val="001C7489"/>
    <w:rsid w:val="001C79AE"/>
    <w:rsid w:val="001C7D58"/>
    <w:rsid w:val="001D096D"/>
    <w:rsid w:val="001D1627"/>
    <w:rsid w:val="001D2C18"/>
    <w:rsid w:val="001D2D81"/>
    <w:rsid w:val="001D34B7"/>
    <w:rsid w:val="001D5533"/>
    <w:rsid w:val="001D5CAB"/>
    <w:rsid w:val="001D71FC"/>
    <w:rsid w:val="001E1330"/>
    <w:rsid w:val="001E1C49"/>
    <w:rsid w:val="001E294C"/>
    <w:rsid w:val="001E30C8"/>
    <w:rsid w:val="001E5408"/>
    <w:rsid w:val="001E5864"/>
    <w:rsid w:val="001E651B"/>
    <w:rsid w:val="001F52A8"/>
    <w:rsid w:val="001F5461"/>
    <w:rsid w:val="001F5D0D"/>
    <w:rsid w:val="0020285B"/>
    <w:rsid w:val="00203CE3"/>
    <w:rsid w:val="00204A22"/>
    <w:rsid w:val="00205463"/>
    <w:rsid w:val="00214E9D"/>
    <w:rsid w:val="00222B71"/>
    <w:rsid w:val="00227BD1"/>
    <w:rsid w:val="0023179E"/>
    <w:rsid w:val="0023190F"/>
    <w:rsid w:val="0023392E"/>
    <w:rsid w:val="00233A7D"/>
    <w:rsid w:val="00234026"/>
    <w:rsid w:val="00236906"/>
    <w:rsid w:val="0023695F"/>
    <w:rsid w:val="00236E0A"/>
    <w:rsid w:val="00240C84"/>
    <w:rsid w:val="00242CFC"/>
    <w:rsid w:val="00243D33"/>
    <w:rsid w:val="00243FB4"/>
    <w:rsid w:val="00246864"/>
    <w:rsid w:val="00250A89"/>
    <w:rsid w:val="002535D2"/>
    <w:rsid w:val="00253CEC"/>
    <w:rsid w:val="002543D3"/>
    <w:rsid w:val="00254C98"/>
    <w:rsid w:val="00255F5D"/>
    <w:rsid w:val="00257889"/>
    <w:rsid w:val="0026146D"/>
    <w:rsid w:val="00263040"/>
    <w:rsid w:val="00263E31"/>
    <w:rsid w:val="0026503D"/>
    <w:rsid w:val="0026784D"/>
    <w:rsid w:val="00267B6C"/>
    <w:rsid w:val="00267E11"/>
    <w:rsid w:val="00267E8C"/>
    <w:rsid w:val="002721C0"/>
    <w:rsid w:val="00272867"/>
    <w:rsid w:val="0027316C"/>
    <w:rsid w:val="00273AF0"/>
    <w:rsid w:val="002747D5"/>
    <w:rsid w:val="002761DF"/>
    <w:rsid w:val="00276402"/>
    <w:rsid w:val="002851D1"/>
    <w:rsid w:val="00287F66"/>
    <w:rsid w:val="00290E66"/>
    <w:rsid w:val="00292467"/>
    <w:rsid w:val="00293446"/>
    <w:rsid w:val="002947AF"/>
    <w:rsid w:val="00296FE0"/>
    <w:rsid w:val="00297DF4"/>
    <w:rsid w:val="002A15F3"/>
    <w:rsid w:val="002A1EAE"/>
    <w:rsid w:val="002A1F2C"/>
    <w:rsid w:val="002A3F30"/>
    <w:rsid w:val="002A3FDC"/>
    <w:rsid w:val="002A4541"/>
    <w:rsid w:val="002A53CC"/>
    <w:rsid w:val="002A56F0"/>
    <w:rsid w:val="002A67C5"/>
    <w:rsid w:val="002A7819"/>
    <w:rsid w:val="002B0A3A"/>
    <w:rsid w:val="002B3559"/>
    <w:rsid w:val="002B366B"/>
    <w:rsid w:val="002B4F2F"/>
    <w:rsid w:val="002B7596"/>
    <w:rsid w:val="002C15FD"/>
    <w:rsid w:val="002C332D"/>
    <w:rsid w:val="002C38AA"/>
    <w:rsid w:val="002C3ECF"/>
    <w:rsid w:val="002C40EC"/>
    <w:rsid w:val="002C5A0F"/>
    <w:rsid w:val="002C66E8"/>
    <w:rsid w:val="002C73D5"/>
    <w:rsid w:val="002C793A"/>
    <w:rsid w:val="002D206E"/>
    <w:rsid w:val="002D24B1"/>
    <w:rsid w:val="002D24F1"/>
    <w:rsid w:val="002D2CB5"/>
    <w:rsid w:val="002E00E0"/>
    <w:rsid w:val="002E1EAE"/>
    <w:rsid w:val="002E4700"/>
    <w:rsid w:val="002E5D60"/>
    <w:rsid w:val="002E7675"/>
    <w:rsid w:val="002E7AE2"/>
    <w:rsid w:val="002F01E6"/>
    <w:rsid w:val="002F4769"/>
    <w:rsid w:val="002F5E17"/>
    <w:rsid w:val="00300FA3"/>
    <w:rsid w:val="00301987"/>
    <w:rsid w:val="00301C0B"/>
    <w:rsid w:val="003041A8"/>
    <w:rsid w:val="003063B6"/>
    <w:rsid w:val="00307F43"/>
    <w:rsid w:val="0031010C"/>
    <w:rsid w:val="003107A1"/>
    <w:rsid w:val="00312783"/>
    <w:rsid w:val="00315295"/>
    <w:rsid w:val="00316EB9"/>
    <w:rsid w:val="00317509"/>
    <w:rsid w:val="00324224"/>
    <w:rsid w:val="003277B9"/>
    <w:rsid w:val="00330347"/>
    <w:rsid w:val="0033098A"/>
    <w:rsid w:val="0033593C"/>
    <w:rsid w:val="00336195"/>
    <w:rsid w:val="0033625A"/>
    <w:rsid w:val="0033708A"/>
    <w:rsid w:val="00337413"/>
    <w:rsid w:val="00337861"/>
    <w:rsid w:val="00340916"/>
    <w:rsid w:val="00341F5B"/>
    <w:rsid w:val="00342FFA"/>
    <w:rsid w:val="0034540D"/>
    <w:rsid w:val="003455FE"/>
    <w:rsid w:val="00352D0D"/>
    <w:rsid w:val="00354406"/>
    <w:rsid w:val="00355C87"/>
    <w:rsid w:val="0035667D"/>
    <w:rsid w:val="0036019C"/>
    <w:rsid w:val="00361086"/>
    <w:rsid w:val="00362218"/>
    <w:rsid w:val="00363073"/>
    <w:rsid w:val="00363DE2"/>
    <w:rsid w:val="00384B65"/>
    <w:rsid w:val="00387232"/>
    <w:rsid w:val="00390571"/>
    <w:rsid w:val="00391C30"/>
    <w:rsid w:val="00392860"/>
    <w:rsid w:val="0039295C"/>
    <w:rsid w:val="00392DC3"/>
    <w:rsid w:val="003973A1"/>
    <w:rsid w:val="003979E3"/>
    <w:rsid w:val="003A031C"/>
    <w:rsid w:val="003A0980"/>
    <w:rsid w:val="003A153A"/>
    <w:rsid w:val="003A3D45"/>
    <w:rsid w:val="003A4714"/>
    <w:rsid w:val="003A4E24"/>
    <w:rsid w:val="003A61D5"/>
    <w:rsid w:val="003A746E"/>
    <w:rsid w:val="003A74BF"/>
    <w:rsid w:val="003A792C"/>
    <w:rsid w:val="003B1D09"/>
    <w:rsid w:val="003B421E"/>
    <w:rsid w:val="003B4C09"/>
    <w:rsid w:val="003B50A2"/>
    <w:rsid w:val="003B6CE5"/>
    <w:rsid w:val="003C03E9"/>
    <w:rsid w:val="003C14E1"/>
    <w:rsid w:val="003C1599"/>
    <w:rsid w:val="003C4A2A"/>
    <w:rsid w:val="003C5B4A"/>
    <w:rsid w:val="003D790B"/>
    <w:rsid w:val="003E1982"/>
    <w:rsid w:val="003E1A80"/>
    <w:rsid w:val="003E3672"/>
    <w:rsid w:val="003E4B15"/>
    <w:rsid w:val="003E4B6F"/>
    <w:rsid w:val="003E5ACA"/>
    <w:rsid w:val="003F1F88"/>
    <w:rsid w:val="003F3FD4"/>
    <w:rsid w:val="003F4DB9"/>
    <w:rsid w:val="00401587"/>
    <w:rsid w:val="004029FA"/>
    <w:rsid w:val="0040389E"/>
    <w:rsid w:val="00405EA0"/>
    <w:rsid w:val="0040673A"/>
    <w:rsid w:val="0041040B"/>
    <w:rsid w:val="004158FD"/>
    <w:rsid w:val="00415C5E"/>
    <w:rsid w:val="00420C3F"/>
    <w:rsid w:val="00421F11"/>
    <w:rsid w:val="004230E1"/>
    <w:rsid w:val="00423A64"/>
    <w:rsid w:val="00425F1C"/>
    <w:rsid w:val="00431C59"/>
    <w:rsid w:val="0043202C"/>
    <w:rsid w:val="00433237"/>
    <w:rsid w:val="004416EF"/>
    <w:rsid w:val="004427F9"/>
    <w:rsid w:val="00442B4E"/>
    <w:rsid w:val="00443767"/>
    <w:rsid w:val="004441DB"/>
    <w:rsid w:val="00444CDF"/>
    <w:rsid w:val="0044721E"/>
    <w:rsid w:val="00452873"/>
    <w:rsid w:val="00455844"/>
    <w:rsid w:val="00456123"/>
    <w:rsid w:val="00456A6C"/>
    <w:rsid w:val="004609D8"/>
    <w:rsid w:val="00461A3E"/>
    <w:rsid w:val="00463099"/>
    <w:rsid w:val="00465146"/>
    <w:rsid w:val="0046595E"/>
    <w:rsid w:val="00465AEA"/>
    <w:rsid w:val="00466493"/>
    <w:rsid w:val="00466F0A"/>
    <w:rsid w:val="004715F1"/>
    <w:rsid w:val="00471D64"/>
    <w:rsid w:val="0047204F"/>
    <w:rsid w:val="00472233"/>
    <w:rsid w:val="0047261E"/>
    <w:rsid w:val="00473538"/>
    <w:rsid w:val="00480F49"/>
    <w:rsid w:val="00483193"/>
    <w:rsid w:val="004839DB"/>
    <w:rsid w:val="0049069B"/>
    <w:rsid w:val="00496533"/>
    <w:rsid w:val="004966C5"/>
    <w:rsid w:val="0049684C"/>
    <w:rsid w:val="00496B17"/>
    <w:rsid w:val="004A1B82"/>
    <w:rsid w:val="004A44D1"/>
    <w:rsid w:val="004A54DD"/>
    <w:rsid w:val="004A60AB"/>
    <w:rsid w:val="004A6971"/>
    <w:rsid w:val="004A7AD7"/>
    <w:rsid w:val="004B0562"/>
    <w:rsid w:val="004B076A"/>
    <w:rsid w:val="004B24C0"/>
    <w:rsid w:val="004B47BA"/>
    <w:rsid w:val="004B4EA2"/>
    <w:rsid w:val="004B6890"/>
    <w:rsid w:val="004C240F"/>
    <w:rsid w:val="004C295B"/>
    <w:rsid w:val="004C3A76"/>
    <w:rsid w:val="004C46FA"/>
    <w:rsid w:val="004C6252"/>
    <w:rsid w:val="004C653C"/>
    <w:rsid w:val="004D2FA1"/>
    <w:rsid w:val="004D3322"/>
    <w:rsid w:val="004D377D"/>
    <w:rsid w:val="004D5090"/>
    <w:rsid w:val="004D5F1C"/>
    <w:rsid w:val="004D6D67"/>
    <w:rsid w:val="004E0D74"/>
    <w:rsid w:val="004E0DEA"/>
    <w:rsid w:val="004E20BB"/>
    <w:rsid w:val="004F12BB"/>
    <w:rsid w:val="004F32AA"/>
    <w:rsid w:val="004F3DDE"/>
    <w:rsid w:val="004F65F4"/>
    <w:rsid w:val="0050021E"/>
    <w:rsid w:val="00503D43"/>
    <w:rsid w:val="0050597C"/>
    <w:rsid w:val="00507BF9"/>
    <w:rsid w:val="005126A6"/>
    <w:rsid w:val="00513CD7"/>
    <w:rsid w:val="00515435"/>
    <w:rsid w:val="00522068"/>
    <w:rsid w:val="005226D1"/>
    <w:rsid w:val="00522BD7"/>
    <w:rsid w:val="00523B6D"/>
    <w:rsid w:val="00524A77"/>
    <w:rsid w:val="00525FAF"/>
    <w:rsid w:val="005307D3"/>
    <w:rsid w:val="00540607"/>
    <w:rsid w:val="0054235F"/>
    <w:rsid w:val="00544B86"/>
    <w:rsid w:val="00561C3B"/>
    <w:rsid w:val="005621CE"/>
    <w:rsid w:val="00562CC6"/>
    <w:rsid w:val="0056476D"/>
    <w:rsid w:val="005652B1"/>
    <w:rsid w:val="00570CBA"/>
    <w:rsid w:val="00571E42"/>
    <w:rsid w:val="00574D5A"/>
    <w:rsid w:val="00576E79"/>
    <w:rsid w:val="00582241"/>
    <w:rsid w:val="0058233A"/>
    <w:rsid w:val="00582728"/>
    <w:rsid w:val="0058340B"/>
    <w:rsid w:val="0058462F"/>
    <w:rsid w:val="005848C5"/>
    <w:rsid w:val="00586454"/>
    <w:rsid w:val="005864AB"/>
    <w:rsid w:val="00586AEC"/>
    <w:rsid w:val="00587F98"/>
    <w:rsid w:val="00590D04"/>
    <w:rsid w:val="00591CCA"/>
    <w:rsid w:val="0059242B"/>
    <w:rsid w:val="0059269F"/>
    <w:rsid w:val="0059376B"/>
    <w:rsid w:val="0059522F"/>
    <w:rsid w:val="005961BF"/>
    <w:rsid w:val="00596CBE"/>
    <w:rsid w:val="0059738E"/>
    <w:rsid w:val="005A1203"/>
    <w:rsid w:val="005A24B3"/>
    <w:rsid w:val="005A3868"/>
    <w:rsid w:val="005A4479"/>
    <w:rsid w:val="005A454A"/>
    <w:rsid w:val="005A567C"/>
    <w:rsid w:val="005A6A38"/>
    <w:rsid w:val="005A7D49"/>
    <w:rsid w:val="005A7E0B"/>
    <w:rsid w:val="005B0FC7"/>
    <w:rsid w:val="005B14B6"/>
    <w:rsid w:val="005B238F"/>
    <w:rsid w:val="005B248A"/>
    <w:rsid w:val="005B7426"/>
    <w:rsid w:val="005C24C8"/>
    <w:rsid w:val="005C295E"/>
    <w:rsid w:val="005C2C2F"/>
    <w:rsid w:val="005D5465"/>
    <w:rsid w:val="005D6919"/>
    <w:rsid w:val="005D6EBB"/>
    <w:rsid w:val="005E02BA"/>
    <w:rsid w:val="005E0706"/>
    <w:rsid w:val="005E30A4"/>
    <w:rsid w:val="005E3123"/>
    <w:rsid w:val="005E38D4"/>
    <w:rsid w:val="005E4CFD"/>
    <w:rsid w:val="005F3CF7"/>
    <w:rsid w:val="005F532D"/>
    <w:rsid w:val="00603D37"/>
    <w:rsid w:val="00603F66"/>
    <w:rsid w:val="006043CF"/>
    <w:rsid w:val="00604F76"/>
    <w:rsid w:val="006060A4"/>
    <w:rsid w:val="006068CC"/>
    <w:rsid w:val="00611712"/>
    <w:rsid w:val="00614B4B"/>
    <w:rsid w:val="00616A29"/>
    <w:rsid w:val="00617398"/>
    <w:rsid w:val="006200C6"/>
    <w:rsid w:val="00621661"/>
    <w:rsid w:val="00622B7A"/>
    <w:rsid w:val="00622D05"/>
    <w:rsid w:val="006249CA"/>
    <w:rsid w:val="00625C28"/>
    <w:rsid w:val="00627F2C"/>
    <w:rsid w:val="00633D23"/>
    <w:rsid w:val="00633D5E"/>
    <w:rsid w:val="00635556"/>
    <w:rsid w:val="006358CB"/>
    <w:rsid w:val="00641C02"/>
    <w:rsid w:val="006426BF"/>
    <w:rsid w:val="00643B01"/>
    <w:rsid w:val="00645B78"/>
    <w:rsid w:val="0064725F"/>
    <w:rsid w:val="00647E4F"/>
    <w:rsid w:val="00652FD9"/>
    <w:rsid w:val="006614E4"/>
    <w:rsid w:val="006618D9"/>
    <w:rsid w:val="00663882"/>
    <w:rsid w:val="00663CAB"/>
    <w:rsid w:val="006671A6"/>
    <w:rsid w:val="00667947"/>
    <w:rsid w:val="00670B5A"/>
    <w:rsid w:val="0067351C"/>
    <w:rsid w:val="00677D97"/>
    <w:rsid w:val="00680388"/>
    <w:rsid w:val="00680D69"/>
    <w:rsid w:val="00683614"/>
    <w:rsid w:val="00684FDA"/>
    <w:rsid w:val="00687228"/>
    <w:rsid w:val="006932C4"/>
    <w:rsid w:val="006957BB"/>
    <w:rsid w:val="00697061"/>
    <w:rsid w:val="006A056D"/>
    <w:rsid w:val="006A0E16"/>
    <w:rsid w:val="006A1BC2"/>
    <w:rsid w:val="006A5BBE"/>
    <w:rsid w:val="006A5CCA"/>
    <w:rsid w:val="006A64AC"/>
    <w:rsid w:val="006B236C"/>
    <w:rsid w:val="006B39C4"/>
    <w:rsid w:val="006B566D"/>
    <w:rsid w:val="006B59CB"/>
    <w:rsid w:val="006B5DDB"/>
    <w:rsid w:val="006C2BEB"/>
    <w:rsid w:val="006C519F"/>
    <w:rsid w:val="006C7BE9"/>
    <w:rsid w:val="006D0091"/>
    <w:rsid w:val="006D0194"/>
    <w:rsid w:val="006D27AE"/>
    <w:rsid w:val="006D59AA"/>
    <w:rsid w:val="006E1959"/>
    <w:rsid w:val="006E203E"/>
    <w:rsid w:val="006E2219"/>
    <w:rsid w:val="006E2D17"/>
    <w:rsid w:val="006E68F1"/>
    <w:rsid w:val="006F2AD3"/>
    <w:rsid w:val="006F4287"/>
    <w:rsid w:val="006F43F8"/>
    <w:rsid w:val="006F5416"/>
    <w:rsid w:val="006F57E6"/>
    <w:rsid w:val="006F5CDE"/>
    <w:rsid w:val="006F6B0B"/>
    <w:rsid w:val="006F780F"/>
    <w:rsid w:val="00700740"/>
    <w:rsid w:val="00702281"/>
    <w:rsid w:val="00702C4E"/>
    <w:rsid w:val="0070307D"/>
    <w:rsid w:val="00703C8B"/>
    <w:rsid w:val="00705891"/>
    <w:rsid w:val="0070795E"/>
    <w:rsid w:val="00707D4A"/>
    <w:rsid w:val="00711C88"/>
    <w:rsid w:val="00711E76"/>
    <w:rsid w:val="00712938"/>
    <w:rsid w:val="00714413"/>
    <w:rsid w:val="007158F0"/>
    <w:rsid w:val="00720DD9"/>
    <w:rsid w:val="007228C9"/>
    <w:rsid w:val="00722C27"/>
    <w:rsid w:val="00723F6F"/>
    <w:rsid w:val="007252CB"/>
    <w:rsid w:val="0072566C"/>
    <w:rsid w:val="00725E01"/>
    <w:rsid w:val="00733059"/>
    <w:rsid w:val="00733A9A"/>
    <w:rsid w:val="00734318"/>
    <w:rsid w:val="0073451A"/>
    <w:rsid w:val="00734687"/>
    <w:rsid w:val="0073546A"/>
    <w:rsid w:val="007362B1"/>
    <w:rsid w:val="007378EF"/>
    <w:rsid w:val="00740BFE"/>
    <w:rsid w:val="0074190E"/>
    <w:rsid w:val="007439F2"/>
    <w:rsid w:val="00745642"/>
    <w:rsid w:val="00745BDA"/>
    <w:rsid w:val="00747913"/>
    <w:rsid w:val="00747B8A"/>
    <w:rsid w:val="00747FD9"/>
    <w:rsid w:val="00750C5B"/>
    <w:rsid w:val="00757A2C"/>
    <w:rsid w:val="00757E0C"/>
    <w:rsid w:val="00760B27"/>
    <w:rsid w:val="00763ED2"/>
    <w:rsid w:val="0076413C"/>
    <w:rsid w:val="00767984"/>
    <w:rsid w:val="007702FE"/>
    <w:rsid w:val="007703E1"/>
    <w:rsid w:val="00770A28"/>
    <w:rsid w:val="00771CA1"/>
    <w:rsid w:val="00772406"/>
    <w:rsid w:val="00774502"/>
    <w:rsid w:val="00774EC5"/>
    <w:rsid w:val="0077609E"/>
    <w:rsid w:val="00776BB4"/>
    <w:rsid w:val="007771EF"/>
    <w:rsid w:val="00777A43"/>
    <w:rsid w:val="00780907"/>
    <w:rsid w:val="00780910"/>
    <w:rsid w:val="007817FB"/>
    <w:rsid w:val="00783824"/>
    <w:rsid w:val="00784492"/>
    <w:rsid w:val="0078497D"/>
    <w:rsid w:val="00785195"/>
    <w:rsid w:val="00790D1C"/>
    <w:rsid w:val="007924F0"/>
    <w:rsid w:val="0079340F"/>
    <w:rsid w:val="007962F9"/>
    <w:rsid w:val="0079728E"/>
    <w:rsid w:val="007A1417"/>
    <w:rsid w:val="007A3F43"/>
    <w:rsid w:val="007A5D24"/>
    <w:rsid w:val="007B2691"/>
    <w:rsid w:val="007B61BE"/>
    <w:rsid w:val="007B7A23"/>
    <w:rsid w:val="007C002A"/>
    <w:rsid w:val="007C1B32"/>
    <w:rsid w:val="007C1F7E"/>
    <w:rsid w:val="007C2C6D"/>
    <w:rsid w:val="007C42BA"/>
    <w:rsid w:val="007C4C07"/>
    <w:rsid w:val="007C79AC"/>
    <w:rsid w:val="007D068C"/>
    <w:rsid w:val="007D0B7B"/>
    <w:rsid w:val="007D0CFC"/>
    <w:rsid w:val="007D3F89"/>
    <w:rsid w:val="007D4EC5"/>
    <w:rsid w:val="007E193C"/>
    <w:rsid w:val="007E1942"/>
    <w:rsid w:val="007E28CC"/>
    <w:rsid w:val="007E3609"/>
    <w:rsid w:val="007E45AC"/>
    <w:rsid w:val="007E6856"/>
    <w:rsid w:val="007E7972"/>
    <w:rsid w:val="007F066E"/>
    <w:rsid w:val="007F117F"/>
    <w:rsid w:val="007F2386"/>
    <w:rsid w:val="007F25D7"/>
    <w:rsid w:val="007F319B"/>
    <w:rsid w:val="007F3268"/>
    <w:rsid w:val="007F35B8"/>
    <w:rsid w:val="007F3DB2"/>
    <w:rsid w:val="007F456E"/>
    <w:rsid w:val="007F5B81"/>
    <w:rsid w:val="0080010B"/>
    <w:rsid w:val="00802912"/>
    <w:rsid w:val="00803276"/>
    <w:rsid w:val="00803662"/>
    <w:rsid w:val="00805042"/>
    <w:rsid w:val="00805744"/>
    <w:rsid w:val="00805ECD"/>
    <w:rsid w:val="00806DBD"/>
    <w:rsid w:val="00810F41"/>
    <w:rsid w:val="00811834"/>
    <w:rsid w:val="0082120B"/>
    <w:rsid w:val="00821CC9"/>
    <w:rsid w:val="00822ECC"/>
    <w:rsid w:val="00824308"/>
    <w:rsid w:val="00824B59"/>
    <w:rsid w:val="00827F8C"/>
    <w:rsid w:val="0083478A"/>
    <w:rsid w:val="008401F7"/>
    <w:rsid w:val="0084036B"/>
    <w:rsid w:val="0084162E"/>
    <w:rsid w:val="008424A4"/>
    <w:rsid w:val="008433BC"/>
    <w:rsid w:val="0084364A"/>
    <w:rsid w:val="00844D42"/>
    <w:rsid w:val="00845277"/>
    <w:rsid w:val="00845C21"/>
    <w:rsid w:val="00847A62"/>
    <w:rsid w:val="00850D05"/>
    <w:rsid w:val="00851441"/>
    <w:rsid w:val="0085230A"/>
    <w:rsid w:val="00855711"/>
    <w:rsid w:val="0085699D"/>
    <w:rsid w:val="00860404"/>
    <w:rsid w:val="00860FE3"/>
    <w:rsid w:val="00861780"/>
    <w:rsid w:val="00861938"/>
    <w:rsid w:val="00861DFB"/>
    <w:rsid w:val="00863AFA"/>
    <w:rsid w:val="00863BAD"/>
    <w:rsid w:val="00864E58"/>
    <w:rsid w:val="0086501D"/>
    <w:rsid w:val="008663C2"/>
    <w:rsid w:val="00867698"/>
    <w:rsid w:val="008707DC"/>
    <w:rsid w:val="00874E0C"/>
    <w:rsid w:val="00874EDF"/>
    <w:rsid w:val="00875448"/>
    <w:rsid w:val="00875839"/>
    <w:rsid w:val="00876165"/>
    <w:rsid w:val="00877AE3"/>
    <w:rsid w:val="00880F90"/>
    <w:rsid w:val="00881581"/>
    <w:rsid w:val="00882577"/>
    <w:rsid w:val="00890A43"/>
    <w:rsid w:val="00892AC6"/>
    <w:rsid w:val="00895209"/>
    <w:rsid w:val="0089625D"/>
    <w:rsid w:val="008A0B3F"/>
    <w:rsid w:val="008A37E9"/>
    <w:rsid w:val="008A524E"/>
    <w:rsid w:val="008A5FB9"/>
    <w:rsid w:val="008A6129"/>
    <w:rsid w:val="008A67E0"/>
    <w:rsid w:val="008B09F6"/>
    <w:rsid w:val="008B1628"/>
    <w:rsid w:val="008B258B"/>
    <w:rsid w:val="008B279C"/>
    <w:rsid w:val="008B63C9"/>
    <w:rsid w:val="008B702C"/>
    <w:rsid w:val="008C0EA8"/>
    <w:rsid w:val="008C1478"/>
    <w:rsid w:val="008C3E8C"/>
    <w:rsid w:val="008C6197"/>
    <w:rsid w:val="008C6469"/>
    <w:rsid w:val="008C653D"/>
    <w:rsid w:val="008C7BDE"/>
    <w:rsid w:val="008D03C5"/>
    <w:rsid w:val="008D05D9"/>
    <w:rsid w:val="008D188B"/>
    <w:rsid w:val="008D649D"/>
    <w:rsid w:val="008E169B"/>
    <w:rsid w:val="008E46FC"/>
    <w:rsid w:val="008E595E"/>
    <w:rsid w:val="008E6BB7"/>
    <w:rsid w:val="008E745E"/>
    <w:rsid w:val="008F1106"/>
    <w:rsid w:val="008F1393"/>
    <w:rsid w:val="008F190E"/>
    <w:rsid w:val="008F235A"/>
    <w:rsid w:val="008F2434"/>
    <w:rsid w:val="008F458B"/>
    <w:rsid w:val="008F4F24"/>
    <w:rsid w:val="008F6EDD"/>
    <w:rsid w:val="00905C28"/>
    <w:rsid w:val="00907479"/>
    <w:rsid w:val="00907A35"/>
    <w:rsid w:val="00907ABD"/>
    <w:rsid w:val="00907D63"/>
    <w:rsid w:val="0091022A"/>
    <w:rsid w:val="00910B04"/>
    <w:rsid w:val="009134E2"/>
    <w:rsid w:val="00914001"/>
    <w:rsid w:val="009159EF"/>
    <w:rsid w:val="00916531"/>
    <w:rsid w:val="00920139"/>
    <w:rsid w:val="00921B33"/>
    <w:rsid w:val="009220FB"/>
    <w:rsid w:val="009262EF"/>
    <w:rsid w:val="0093543B"/>
    <w:rsid w:val="00937C65"/>
    <w:rsid w:val="009403AD"/>
    <w:rsid w:val="009405DA"/>
    <w:rsid w:val="00942A16"/>
    <w:rsid w:val="00943284"/>
    <w:rsid w:val="009450A4"/>
    <w:rsid w:val="009455D9"/>
    <w:rsid w:val="0095042A"/>
    <w:rsid w:val="00950D8C"/>
    <w:rsid w:val="00951BEC"/>
    <w:rsid w:val="0095223A"/>
    <w:rsid w:val="00955B4A"/>
    <w:rsid w:val="00956A5B"/>
    <w:rsid w:val="00956C23"/>
    <w:rsid w:val="00957A35"/>
    <w:rsid w:val="00957CE2"/>
    <w:rsid w:val="009608AB"/>
    <w:rsid w:val="0096102C"/>
    <w:rsid w:val="00961460"/>
    <w:rsid w:val="00961D5B"/>
    <w:rsid w:val="0096340F"/>
    <w:rsid w:val="00963665"/>
    <w:rsid w:val="00963EDA"/>
    <w:rsid w:val="00965B4C"/>
    <w:rsid w:val="00967930"/>
    <w:rsid w:val="00970FDD"/>
    <w:rsid w:val="0097189B"/>
    <w:rsid w:val="009719A7"/>
    <w:rsid w:val="009722CD"/>
    <w:rsid w:val="0097297B"/>
    <w:rsid w:val="009759BD"/>
    <w:rsid w:val="0098090C"/>
    <w:rsid w:val="009853AE"/>
    <w:rsid w:val="009863C8"/>
    <w:rsid w:val="00986663"/>
    <w:rsid w:val="00986F36"/>
    <w:rsid w:val="00987A24"/>
    <w:rsid w:val="00990466"/>
    <w:rsid w:val="0099189E"/>
    <w:rsid w:val="009924C0"/>
    <w:rsid w:val="00992639"/>
    <w:rsid w:val="009932E9"/>
    <w:rsid w:val="00993C7B"/>
    <w:rsid w:val="00995437"/>
    <w:rsid w:val="009961D3"/>
    <w:rsid w:val="00997EB9"/>
    <w:rsid w:val="009A0132"/>
    <w:rsid w:val="009A1016"/>
    <w:rsid w:val="009A21CE"/>
    <w:rsid w:val="009A29C7"/>
    <w:rsid w:val="009A2AB6"/>
    <w:rsid w:val="009A3F41"/>
    <w:rsid w:val="009A79FF"/>
    <w:rsid w:val="009B34A1"/>
    <w:rsid w:val="009B4AFA"/>
    <w:rsid w:val="009B4C69"/>
    <w:rsid w:val="009B4C78"/>
    <w:rsid w:val="009B5B5D"/>
    <w:rsid w:val="009B76C7"/>
    <w:rsid w:val="009B7D7E"/>
    <w:rsid w:val="009C01C4"/>
    <w:rsid w:val="009C1946"/>
    <w:rsid w:val="009C4B70"/>
    <w:rsid w:val="009C4C0A"/>
    <w:rsid w:val="009C70AD"/>
    <w:rsid w:val="009D035F"/>
    <w:rsid w:val="009D56D3"/>
    <w:rsid w:val="009D5C55"/>
    <w:rsid w:val="009D6B2B"/>
    <w:rsid w:val="009E0BAF"/>
    <w:rsid w:val="009E11B7"/>
    <w:rsid w:val="009E1D81"/>
    <w:rsid w:val="009E7745"/>
    <w:rsid w:val="009F481C"/>
    <w:rsid w:val="009F585E"/>
    <w:rsid w:val="009F7A13"/>
    <w:rsid w:val="00A0083E"/>
    <w:rsid w:val="00A02342"/>
    <w:rsid w:val="00A02631"/>
    <w:rsid w:val="00A0471D"/>
    <w:rsid w:val="00A04F43"/>
    <w:rsid w:val="00A05BE8"/>
    <w:rsid w:val="00A10038"/>
    <w:rsid w:val="00A1246C"/>
    <w:rsid w:val="00A1363F"/>
    <w:rsid w:val="00A14878"/>
    <w:rsid w:val="00A16AE0"/>
    <w:rsid w:val="00A16CC6"/>
    <w:rsid w:val="00A201DA"/>
    <w:rsid w:val="00A2104E"/>
    <w:rsid w:val="00A22434"/>
    <w:rsid w:val="00A24B30"/>
    <w:rsid w:val="00A24D57"/>
    <w:rsid w:val="00A276BF"/>
    <w:rsid w:val="00A30076"/>
    <w:rsid w:val="00A31D27"/>
    <w:rsid w:val="00A332F2"/>
    <w:rsid w:val="00A333A7"/>
    <w:rsid w:val="00A33948"/>
    <w:rsid w:val="00A34471"/>
    <w:rsid w:val="00A34DBD"/>
    <w:rsid w:val="00A3676B"/>
    <w:rsid w:val="00A410DA"/>
    <w:rsid w:val="00A414FC"/>
    <w:rsid w:val="00A42A83"/>
    <w:rsid w:val="00A455F9"/>
    <w:rsid w:val="00A4706C"/>
    <w:rsid w:val="00A47B7C"/>
    <w:rsid w:val="00A47C96"/>
    <w:rsid w:val="00A52A39"/>
    <w:rsid w:val="00A543F8"/>
    <w:rsid w:val="00A57B99"/>
    <w:rsid w:val="00A619C3"/>
    <w:rsid w:val="00A620EE"/>
    <w:rsid w:val="00A639FA"/>
    <w:rsid w:val="00A6500F"/>
    <w:rsid w:val="00A67E22"/>
    <w:rsid w:val="00A70214"/>
    <w:rsid w:val="00A70787"/>
    <w:rsid w:val="00A72CC5"/>
    <w:rsid w:val="00A7482D"/>
    <w:rsid w:val="00A771E8"/>
    <w:rsid w:val="00A811D1"/>
    <w:rsid w:val="00A81F86"/>
    <w:rsid w:val="00A8384E"/>
    <w:rsid w:val="00A90D74"/>
    <w:rsid w:val="00A91347"/>
    <w:rsid w:val="00A92DDC"/>
    <w:rsid w:val="00A93874"/>
    <w:rsid w:val="00A93BAF"/>
    <w:rsid w:val="00AA27AB"/>
    <w:rsid w:val="00AA45BA"/>
    <w:rsid w:val="00AA55DB"/>
    <w:rsid w:val="00AB0DBF"/>
    <w:rsid w:val="00AB1612"/>
    <w:rsid w:val="00AB31C6"/>
    <w:rsid w:val="00AB4A8D"/>
    <w:rsid w:val="00AB5C15"/>
    <w:rsid w:val="00AB7410"/>
    <w:rsid w:val="00AC182A"/>
    <w:rsid w:val="00AC3569"/>
    <w:rsid w:val="00AC5B78"/>
    <w:rsid w:val="00AD26AF"/>
    <w:rsid w:val="00AD3D74"/>
    <w:rsid w:val="00AD4852"/>
    <w:rsid w:val="00AD5B98"/>
    <w:rsid w:val="00AD7942"/>
    <w:rsid w:val="00AE0D0D"/>
    <w:rsid w:val="00AE0E35"/>
    <w:rsid w:val="00AE24D6"/>
    <w:rsid w:val="00AE2F72"/>
    <w:rsid w:val="00AE3332"/>
    <w:rsid w:val="00AE3B1C"/>
    <w:rsid w:val="00AE498D"/>
    <w:rsid w:val="00AE5CA7"/>
    <w:rsid w:val="00AF2195"/>
    <w:rsid w:val="00AF3DE0"/>
    <w:rsid w:val="00AF64B5"/>
    <w:rsid w:val="00AF7EF6"/>
    <w:rsid w:val="00B00AA1"/>
    <w:rsid w:val="00B01B5F"/>
    <w:rsid w:val="00B02335"/>
    <w:rsid w:val="00B02409"/>
    <w:rsid w:val="00B04CBD"/>
    <w:rsid w:val="00B0727D"/>
    <w:rsid w:val="00B11D27"/>
    <w:rsid w:val="00B11E12"/>
    <w:rsid w:val="00B14A79"/>
    <w:rsid w:val="00B17B2C"/>
    <w:rsid w:val="00B21BDD"/>
    <w:rsid w:val="00B245D9"/>
    <w:rsid w:val="00B2596B"/>
    <w:rsid w:val="00B2599E"/>
    <w:rsid w:val="00B25DE7"/>
    <w:rsid w:val="00B2670D"/>
    <w:rsid w:val="00B26AB8"/>
    <w:rsid w:val="00B30B9E"/>
    <w:rsid w:val="00B3400B"/>
    <w:rsid w:val="00B37AAF"/>
    <w:rsid w:val="00B40095"/>
    <w:rsid w:val="00B4097C"/>
    <w:rsid w:val="00B42169"/>
    <w:rsid w:val="00B42460"/>
    <w:rsid w:val="00B52BBD"/>
    <w:rsid w:val="00B6063B"/>
    <w:rsid w:val="00B60C78"/>
    <w:rsid w:val="00B61D6B"/>
    <w:rsid w:val="00B633B8"/>
    <w:rsid w:val="00B63631"/>
    <w:rsid w:val="00B64358"/>
    <w:rsid w:val="00B6521B"/>
    <w:rsid w:val="00B665B3"/>
    <w:rsid w:val="00B72220"/>
    <w:rsid w:val="00B730AF"/>
    <w:rsid w:val="00B74565"/>
    <w:rsid w:val="00B74EFE"/>
    <w:rsid w:val="00B754B6"/>
    <w:rsid w:val="00B75BA8"/>
    <w:rsid w:val="00B82FE3"/>
    <w:rsid w:val="00B848E8"/>
    <w:rsid w:val="00B87254"/>
    <w:rsid w:val="00B92DE9"/>
    <w:rsid w:val="00B92EB2"/>
    <w:rsid w:val="00B9348F"/>
    <w:rsid w:val="00B95505"/>
    <w:rsid w:val="00B9693A"/>
    <w:rsid w:val="00B96A10"/>
    <w:rsid w:val="00B96FD5"/>
    <w:rsid w:val="00BA1965"/>
    <w:rsid w:val="00BA2EDE"/>
    <w:rsid w:val="00BA36BE"/>
    <w:rsid w:val="00BA43DB"/>
    <w:rsid w:val="00BA4BBE"/>
    <w:rsid w:val="00BA4EDF"/>
    <w:rsid w:val="00BB36E4"/>
    <w:rsid w:val="00BC03C0"/>
    <w:rsid w:val="00BC0CFE"/>
    <w:rsid w:val="00BC0E9D"/>
    <w:rsid w:val="00BC1D20"/>
    <w:rsid w:val="00BC2438"/>
    <w:rsid w:val="00BC275E"/>
    <w:rsid w:val="00BD1007"/>
    <w:rsid w:val="00BD492F"/>
    <w:rsid w:val="00BD6CEA"/>
    <w:rsid w:val="00BD715C"/>
    <w:rsid w:val="00BD7564"/>
    <w:rsid w:val="00BD7DDF"/>
    <w:rsid w:val="00BE1981"/>
    <w:rsid w:val="00BE1D0F"/>
    <w:rsid w:val="00BE371A"/>
    <w:rsid w:val="00BE53D9"/>
    <w:rsid w:val="00BE581F"/>
    <w:rsid w:val="00BE61D7"/>
    <w:rsid w:val="00BE6937"/>
    <w:rsid w:val="00BF16B0"/>
    <w:rsid w:val="00BF23DE"/>
    <w:rsid w:val="00BF25C7"/>
    <w:rsid w:val="00BF6174"/>
    <w:rsid w:val="00BF6AF8"/>
    <w:rsid w:val="00C0158D"/>
    <w:rsid w:val="00C01BAF"/>
    <w:rsid w:val="00C02051"/>
    <w:rsid w:val="00C036F1"/>
    <w:rsid w:val="00C04133"/>
    <w:rsid w:val="00C056D8"/>
    <w:rsid w:val="00C05D58"/>
    <w:rsid w:val="00C074FC"/>
    <w:rsid w:val="00C07E5F"/>
    <w:rsid w:val="00C11E2E"/>
    <w:rsid w:val="00C14304"/>
    <w:rsid w:val="00C14553"/>
    <w:rsid w:val="00C23BB4"/>
    <w:rsid w:val="00C23DAE"/>
    <w:rsid w:val="00C23DEE"/>
    <w:rsid w:val="00C24305"/>
    <w:rsid w:val="00C26459"/>
    <w:rsid w:val="00C303AA"/>
    <w:rsid w:val="00C3185A"/>
    <w:rsid w:val="00C36228"/>
    <w:rsid w:val="00C36504"/>
    <w:rsid w:val="00C37012"/>
    <w:rsid w:val="00C43A53"/>
    <w:rsid w:val="00C447C4"/>
    <w:rsid w:val="00C45763"/>
    <w:rsid w:val="00C45D0F"/>
    <w:rsid w:val="00C46472"/>
    <w:rsid w:val="00C47050"/>
    <w:rsid w:val="00C47D01"/>
    <w:rsid w:val="00C53667"/>
    <w:rsid w:val="00C53ED4"/>
    <w:rsid w:val="00C5400D"/>
    <w:rsid w:val="00C55C47"/>
    <w:rsid w:val="00C55F48"/>
    <w:rsid w:val="00C56CFF"/>
    <w:rsid w:val="00C5769D"/>
    <w:rsid w:val="00C60499"/>
    <w:rsid w:val="00C65BBC"/>
    <w:rsid w:val="00C70AA9"/>
    <w:rsid w:val="00C73D6A"/>
    <w:rsid w:val="00C75921"/>
    <w:rsid w:val="00C75BA8"/>
    <w:rsid w:val="00C77F7F"/>
    <w:rsid w:val="00C82311"/>
    <w:rsid w:val="00C83E4F"/>
    <w:rsid w:val="00C841FB"/>
    <w:rsid w:val="00C84F0C"/>
    <w:rsid w:val="00C85337"/>
    <w:rsid w:val="00C86E1C"/>
    <w:rsid w:val="00C87DC9"/>
    <w:rsid w:val="00C90560"/>
    <w:rsid w:val="00C92D94"/>
    <w:rsid w:val="00C93CEE"/>
    <w:rsid w:val="00C93FF2"/>
    <w:rsid w:val="00C94737"/>
    <w:rsid w:val="00C95D30"/>
    <w:rsid w:val="00C96005"/>
    <w:rsid w:val="00C960B6"/>
    <w:rsid w:val="00C960D6"/>
    <w:rsid w:val="00CA166A"/>
    <w:rsid w:val="00CA3256"/>
    <w:rsid w:val="00CA4439"/>
    <w:rsid w:val="00CA45E7"/>
    <w:rsid w:val="00CA4A52"/>
    <w:rsid w:val="00CA58E2"/>
    <w:rsid w:val="00CA599A"/>
    <w:rsid w:val="00CB0154"/>
    <w:rsid w:val="00CB1784"/>
    <w:rsid w:val="00CB5286"/>
    <w:rsid w:val="00CB7362"/>
    <w:rsid w:val="00CC4564"/>
    <w:rsid w:val="00CC5352"/>
    <w:rsid w:val="00CC7813"/>
    <w:rsid w:val="00CD01D9"/>
    <w:rsid w:val="00CD0E0F"/>
    <w:rsid w:val="00CD1038"/>
    <w:rsid w:val="00CD192D"/>
    <w:rsid w:val="00CD320E"/>
    <w:rsid w:val="00CD35DB"/>
    <w:rsid w:val="00CD712B"/>
    <w:rsid w:val="00CE0FD7"/>
    <w:rsid w:val="00CE323D"/>
    <w:rsid w:val="00CE3370"/>
    <w:rsid w:val="00CE4820"/>
    <w:rsid w:val="00CE5170"/>
    <w:rsid w:val="00CE55B7"/>
    <w:rsid w:val="00CF1F7E"/>
    <w:rsid w:val="00CF2EBE"/>
    <w:rsid w:val="00CF48B3"/>
    <w:rsid w:val="00CF7116"/>
    <w:rsid w:val="00D00AE7"/>
    <w:rsid w:val="00D01D78"/>
    <w:rsid w:val="00D0475D"/>
    <w:rsid w:val="00D04DEE"/>
    <w:rsid w:val="00D071E2"/>
    <w:rsid w:val="00D10831"/>
    <w:rsid w:val="00D108D6"/>
    <w:rsid w:val="00D10AC7"/>
    <w:rsid w:val="00D1123C"/>
    <w:rsid w:val="00D1719B"/>
    <w:rsid w:val="00D206AB"/>
    <w:rsid w:val="00D23649"/>
    <w:rsid w:val="00D246E0"/>
    <w:rsid w:val="00D2508A"/>
    <w:rsid w:val="00D258DE"/>
    <w:rsid w:val="00D30767"/>
    <w:rsid w:val="00D32667"/>
    <w:rsid w:val="00D32BAE"/>
    <w:rsid w:val="00D32C9B"/>
    <w:rsid w:val="00D33051"/>
    <w:rsid w:val="00D43838"/>
    <w:rsid w:val="00D43B80"/>
    <w:rsid w:val="00D4416E"/>
    <w:rsid w:val="00D44391"/>
    <w:rsid w:val="00D45209"/>
    <w:rsid w:val="00D45845"/>
    <w:rsid w:val="00D46A35"/>
    <w:rsid w:val="00D46BBF"/>
    <w:rsid w:val="00D470B9"/>
    <w:rsid w:val="00D50BDB"/>
    <w:rsid w:val="00D53869"/>
    <w:rsid w:val="00D53D57"/>
    <w:rsid w:val="00D56117"/>
    <w:rsid w:val="00D57EA4"/>
    <w:rsid w:val="00D57F23"/>
    <w:rsid w:val="00D61F74"/>
    <w:rsid w:val="00D623BF"/>
    <w:rsid w:val="00D67F99"/>
    <w:rsid w:val="00D70424"/>
    <w:rsid w:val="00D707F9"/>
    <w:rsid w:val="00D71048"/>
    <w:rsid w:val="00D71BFD"/>
    <w:rsid w:val="00D73429"/>
    <w:rsid w:val="00D73A0D"/>
    <w:rsid w:val="00D73D6C"/>
    <w:rsid w:val="00D74258"/>
    <w:rsid w:val="00D75DB6"/>
    <w:rsid w:val="00D774B9"/>
    <w:rsid w:val="00D77811"/>
    <w:rsid w:val="00D8127A"/>
    <w:rsid w:val="00D812CA"/>
    <w:rsid w:val="00D874FE"/>
    <w:rsid w:val="00D87D75"/>
    <w:rsid w:val="00D914A4"/>
    <w:rsid w:val="00D9203C"/>
    <w:rsid w:val="00D93CAC"/>
    <w:rsid w:val="00D95297"/>
    <w:rsid w:val="00DA115A"/>
    <w:rsid w:val="00DA58AD"/>
    <w:rsid w:val="00DA6016"/>
    <w:rsid w:val="00DB4D52"/>
    <w:rsid w:val="00DB7624"/>
    <w:rsid w:val="00DB7A12"/>
    <w:rsid w:val="00DC1ED2"/>
    <w:rsid w:val="00DC3C2A"/>
    <w:rsid w:val="00DC452F"/>
    <w:rsid w:val="00DC631B"/>
    <w:rsid w:val="00DD169E"/>
    <w:rsid w:val="00DD19A7"/>
    <w:rsid w:val="00DD3725"/>
    <w:rsid w:val="00DD3FF3"/>
    <w:rsid w:val="00DD5871"/>
    <w:rsid w:val="00DD728A"/>
    <w:rsid w:val="00DE01AD"/>
    <w:rsid w:val="00DE05C9"/>
    <w:rsid w:val="00DE0CEC"/>
    <w:rsid w:val="00DE1306"/>
    <w:rsid w:val="00DE313E"/>
    <w:rsid w:val="00DE5214"/>
    <w:rsid w:val="00DE52DA"/>
    <w:rsid w:val="00DE74D5"/>
    <w:rsid w:val="00DE74ED"/>
    <w:rsid w:val="00DF0B88"/>
    <w:rsid w:val="00DF311E"/>
    <w:rsid w:val="00DF47A2"/>
    <w:rsid w:val="00E01479"/>
    <w:rsid w:val="00E02995"/>
    <w:rsid w:val="00E046CB"/>
    <w:rsid w:val="00E047D1"/>
    <w:rsid w:val="00E0489C"/>
    <w:rsid w:val="00E077EB"/>
    <w:rsid w:val="00E112BB"/>
    <w:rsid w:val="00E14339"/>
    <w:rsid w:val="00E175EB"/>
    <w:rsid w:val="00E212AF"/>
    <w:rsid w:val="00E24A09"/>
    <w:rsid w:val="00E2588B"/>
    <w:rsid w:val="00E262B4"/>
    <w:rsid w:val="00E276AE"/>
    <w:rsid w:val="00E27B05"/>
    <w:rsid w:val="00E3004A"/>
    <w:rsid w:val="00E3048C"/>
    <w:rsid w:val="00E305BC"/>
    <w:rsid w:val="00E32C10"/>
    <w:rsid w:val="00E35BFC"/>
    <w:rsid w:val="00E41475"/>
    <w:rsid w:val="00E4259E"/>
    <w:rsid w:val="00E445D8"/>
    <w:rsid w:val="00E45A8E"/>
    <w:rsid w:val="00E46972"/>
    <w:rsid w:val="00E504C8"/>
    <w:rsid w:val="00E50EBE"/>
    <w:rsid w:val="00E51AE2"/>
    <w:rsid w:val="00E54932"/>
    <w:rsid w:val="00E562ED"/>
    <w:rsid w:val="00E56E45"/>
    <w:rsid w:val="00E57CD9"/>
    <w:rsid w:val="00E57E8D"/>
    <w:rsid w:val="00E57FCF"/>
    <w:rsid w:val="00E603C5"/>
    <w:rsid w:val="00E62A8C"/>
    <w:rsid w:val="00E66464"/>
    <w:rsid w:val="00E67AB5"/>
    <w:rsid w:val="00E73273"/>
    <w:rsid w:val="00E7359A"/>
    <w:rsid w:val="00E73C85"/>
    <w:rsid w:val="00E73DB6"/>
    <w:rsid w:val="00E7433E"/>
    <w:rsid w:val="00E749FE"/>
    <w:rsid w:val="00E75C61"/>
    <w:rsid w:val="00E842C0"/>
    <w:rsid w:val="00E8571F"/>
    <w:rsid w:val="00E85F2D"/>
    <w:rsid w:val="00E862D4"/>
    <w:rsid w:val="00E902C6"/>
    <w:rsid w:val="00E92250"/>
    <w:rsid w:val="00E937E1"/>
    <w:rsid w:val="00E9740B"/>
    <w:rsid w:val="00E97CD3"/>
    <w:rsid w:val="00EA00FE"/>
    <w:rsid w:val="00EA05C2"/>
    <w:rsid w:val="00EA0A6D"/>
    <w:rsid w:val="00EA4E13"/>
    <w:rsid w:val="00EA63A5"/>
    <w:rsid w:val="00EB0AC1"/>
    <w:rsid w:val="00EB115B"/>
    <w:rsid w:val="00EB337F"/>
    <w:rsid w:val="00EB355F"/>
    <w:rsid w:val="00EB4190"/>
    <w:rsid w:val="00EB5323"/>
    <w:rsid w:val="00EB5C14"/>
    <w:rsid w:val="00EB63C4"/>
    <w:rsid w:val="00EC2C36"/>
    <w:rsid w:val="00EC2F3D"/>
    <w:rsid w:val="00EC4BE8"/>
    <w:rsid w:val="00EC6380"/>
    <w:rsid w:val="00EC6529"/>
    <w:rsid w:val="00ED2C09"/>
    <w:rsid w:val="00ED7637"/>
    <w:rsid w:val="00EE07E1"/>
    <w:rsid w:val="00EE0F38"/>
    <w:rsid w:val="00EE11CA"/>
    <w:rsid w:val="00EE2749"/>
    <w:rsid w:val="00EE366A"/>
    <w:rsid w:val="00EE371E"/>
    <w:rsid w:val="00EE377D"/>
    <w:rsid w:val="00EE6AF1"/>
    <w:rsid w:val="00EF16BC"/>
    <w:rsid w:val="00EF403D"/>
    <w:rsid w:val="00EF5E5C"/>
    <w:rsid w:val="00EF7AC6"/>
    <w:rsid w:val="00F00ADF"/>
    <w:rsid w:val="00F01247"/>
    <w:rsid w:val="00F022C8"/>
    <w:rsid w:val="00F040BE"/>
    <w:rsid w:val="00F0602C"/>
    <w:rsid w:val="00F060BD"/>
    <w:rsid w:val="00F07BE7"/>
    <w:rsid w:val="00F07EA1"/>
    <w:rsid w:val="00F10452"/>
    <w:rsid w:val="00F10ACC"/>
    <w:rsid w:val="00F11BC5"/>
    <w:rsid w:val="00F21BCD"/>
    <w:rsid w:val="00F23585"/>
    <w:rsid w:val="00F23A89"/>
    <w:rsid w:val="00F23AD0"/>
    <w:rsid w:val="00F254CA"/>
    <w:rsid w:val="00F27982"/>
    <w:rsid w:val="00F27F98"/>
    <w:rsid w:val="00F3168B"/>
    <w:rsid w:val="00F31D41"/>
    <w:rsid w:val="00F32AA8"/>
    <w:rsid w:val="00F3344C"/>
    <w:rsid w:val="00F336A3"/>
    <w:rsid w:val="00F336D5"/>
    <w:rsid w:val="00F41F2C"/>
    <w:rsid w:val="00F424F4"/>
    <w:rsid w:val="00F42F9A"/>
    <w:rsid w:val="00F43F35"/>
    <w:rsid w:val="00F44471"/>
    <w:rsid w:val="00F44867"/>
    <w:rsid w:val="00F465BC"/>
    <w:rsid w:val="00F472C0"/>
    <w:rsid w:val="00F47AC6"/>
    <w:rsid w:val="00F5059E"/>
    <w:rsid w:val="00F526C4"/>
    <w:rsid w:val="00F52939"/>
    <w:rsid w:val="00F539AC"/>
    <w:rsid w:val="00F55349"/>
    <w:rsid w:val="00F62E05"/>
    <w:rsid w:val="00F63CE8"/>
    <w:rsid w:val="00F64E29"/>
    <w:rsid w:val="00F6507D"/>
    <w:rsid w:val="00F662AB"/>
    <w:rsid w:val="00F67A3A"/>
    <w:rsid w:val="00F70D9F"/>
    <w:rsid w:val="00F713F4"/>
    <w:rsid w:val="00F71AD4"/>
    <w:rsid w:val="00F723E5"/>
    <w:rsid w:val="00F76927"/>
    <w:rsid w:val="00F76B67"/>
    <w:rsid w:val="00F77005"/>
    <w:rsid w:val="00F82FC8"/>
    <w:rsid w:val="00F8408C"/>
    <w:rsid w:val="00F866B2"/>
    <w:rsid w:val="00F95194"/>
    <w:rsid w:val="00F95B0F"/>
    <w:rsid w:val="00F97A9E"/>
    <w:rsid w:val="00FA025B"/>
    <w:rsid w:val="00FA13BB"/>
    <w:rsid w:val="00FA2C22"/>
    <w:rsid w:val="00FA406C"/>
    <w:rsid w:val="00FA525C"/>
    <w:rsid w:val="00FA7D78"/>
    <w:rsid w:val="00FB05DE"/>
    <w:rsid w:val="00FB2870"/>
    <w:rsid w:val="00FB3E42"/>
    <w:rsid w:val="00FB4512"/>
    <w:rsid w:val="00FB4A97"/>
    <w:rsid w:val="00FB56B7"/>
    <w:rsid w:val="00FB7DC4"/>
    <w:rsid w:val="00FC0978"/>
    <w:rsid w:val="00FC47AB"/>
    <w:rsid w:val="00FC48B6"/>
    <w:rsid w:val="00FD060E"/>
    <w:rsid w:val="00FD0A9D"/>
    <w:rsid w:val="00FD60E9"/>
    <w:rsid w:val="00FD74FA"/>
    <w:rsid w:val="00FD7BEE"/>
    <w:rsid w:val="00FE1E2B"/>
    <w:rsid w:val="00FE21AB"/>
    <w:rsid w:val="00FE2438"/>
    <w:rsid w:val="00FE5674"/>
    <w:rsid w:val="00FE5CB1"/>
    <w:rsid w:val="00FE63FB"/>
    <w:rsid w:val="00FF1A9F"/>
    <w:rsid w:val="00FF216A"/>
    <w:rsid w:val="00FF31AC"/>
    <w:rsid w:val="00FF4AEB"/>
    <w:rsid w:val="00FF51F5"/>
    <w:rsid w:val="00FF5CE9"/>
    <w:rsid w:val="00FF73FB"/>
    <w:rsid w:val="00FF7585"/>
    <w:rsid w:val="010E5D1F"/>
    <w:rsid w:val="011A5816"/>
    <w:rsid w:val="01263524"/>
    <w:rsid w:val="012A3378"/>
    <w:rsid w:val="012E1EA6"/>
    <w:rsid w:val="013068B4"/>
    <w:rsid w:val="014004E6"/>
    <w:rsid w:val="0142542F"/>
    <w:rsid w:val="01440B42"/>
    <w:rsid w:val="015C6964"/>
    <w:rsid w:val="016A1335"/>
    <w:rsid w:val="016D4AAD"/>
    <w:rsid w:val="01875538"/>
    <w:rsid w:val="019C4925"/>
    <w:rsid w:val="019E3345"/>
    <w:rsid w:val="01A04F7D"/>
    <w:rsid w:val="01A326A4"/>
    <w:rsid w:val="01AB0D8A"/>
    <w:rsid w:val="01BD75D2"/>
    <w:rsid w:val="01BF74B8"/>
    <w:rsid w:val="01C31E8E"/>
    <w:rsid w:val="01D56146"/>
    <w:rsid w:val="01DE00ED"/>
    <w:rsid w:val="01F07A8F"/>
    <w:rsid w:val="01F77248"/>
    <w:rsid w:val="01F915B4"/>
    <w:rsid w:val="01F97307"/>
    <w:rsid w:val="02015F2F"/>
    <w:rsid w:val="021759D9"/>
    <w:rsid w:val="02235D7C"/>
    <w:rsid w:val="023563D3"/>
    <w:rsid w:val="02385387"/>
    <w:rsid w:val="02411637"/>
    <w:rsid w:val="02505041"/>
    <w:rsid w:val="025F4CC3"/>
    <w:rsid w:val="026D1E09"/>
    <w:rsid w:val="028C6BA0"/>
    <w:rsid w:val="029370C7"/>
    <w:rsid w:val="02A546D6"/>
    <w:rsid w:val="02A8065E"/>
    <w:rsid w:val="02AA1363"/>
    <w:rsid w:val="02AE5A67"/>
    <w:rsid w:val="02B47EB2"/>
    <w:rsid w:val="02BB1748"/>
    <w:rsid w:val="02C35A7D"/>
    <w:rsid w:val="02D351C5"/>
    <w:rsid w:val="02D9794A"/>
    <w:rsid w:val="02DA6A81"/>
    <w:rsid w:val="02DD1BE4"/>
    <w:rsid w:val="02E42D59"/>
    <w:rsid w:val="02E97D83"/>
    <w:rsid w:val="02FE22B5"/>
    <w:rsid w:val="030C25D5"/>
    <w:rsid w:val="031F4A58"/>
    <w:rsid w:val="03245D88"/>
    <w:rsid w:val="03274AD9"/>
    <w:rsid w:val="032E648E"/>
    <w:rsid w:val="0331459C"/>
    <w:rsid w:val="033E3866"/>
    <w:rsid w:val="0347603D"/>
    <w:rsid w:val="03483AB2"/>
    <w:rsid w:val="034F3F1F"/>
    <w:rsid w:val="035859FC"/>
    <w:rsid w:val="03656C56"/>
    <w:rsid w:val="03673FC6"/>
    <w:rsid w:val="0371671A"/>
    <w:rsid w:val="0376436C"/>
    <w:rsid w:val="037E7F25"/>
    <w:rsid w:val="03895CF8"/>
    <w:rsid w:val="0391093C"/>
    <w:rsid w:val="039143DA"/>
    <w:rsid w:val="039B2265"/>
    <w:rsid w:val="03A20D6F"/>
    <w:rsid w:val="03A31E86"/>
    <w:rsid w:val="03AA07AB"/>
    <w:rsid w:val="03AD4439"/>
    <w:rsid w:val="03BC2978"/>
    <w:rsid w:val="03C91C59"/>
    <w:rsid w:val="03CD4DD3"/>
    <w:rsid w:val="03F25973"/>
    <w:rsid w:val="03F9784B"/>
    <w:rsid w:val="03FB7803"/>
    <w:rsid w:val="04080448"/>
    <w:rsid w:val="041E6356"/>
    <w:rsid w:val="04232DAF"/>
    <w:rsid w:val="042C7EDC"/>
    <w:rsid w:val="042E0BF3"/>
    <w:rsid w:val="0430475A"/>
    <w:rsid w:val="04411271"/>
    <w:rsid w:val="044A514A"/>
    <w:rsid w:val="044F489C"/>
    <w:rsid w:val="04511D89"/>
    <w:rsid w:val="0453092C"/>
    <w:rsid w:val="04773996"/>
    <w:rsid w:val="0478464A"/>
    <w:rsid w:val="04831EAE"/>
    <w:rsid w:val="04A146E5"/>
    <w:rsid w:val="04CF7287"/>
    <w:rsid w:val="04E073AE"/>
    <w:rsid w:val="04E55033"/>
    <w:rsid w:val="050A414A"/>
    <w:rsid w:val="0513555D"/>
    <w:rsid w:val="05192DC2"/>
    <w:rsid w:val="05297B8C"/>
    <w:rsid w:val="052B165F"/>
    <w:rsid w:val="052F0895"/>
    <w:rsid w:val="052F7263"/>
    <w:rsid w:val="05305265"/>
    <w:rsid w:val="0538393B"/>
    <w:rsid w:val="054F11D0"/>
    <w:rsid w:val="055256A6"/>
    <w:rsid w:val="0552764D"/>
    <w:rsid w:val="05531DA0"/>
    <w:rsid w:val="055F2A5E"/>
    <w:rsid w:val="055F49C3"/>
    <w:rsid w:val="05632B9C"/>
    <w:rsid w:val="056C2D8B"/>
    <w:rsid w:val="057C7815"/>
    <w:rsid w:val="05843555"/>
    <w:rsid w:val="05987C4D"/>
    <w:rsid w:val="05A54643"/>
    <w:rsid w:val="05B24AE5"/>
    <w:rsid w:val="05BB7544"/>
    <w:rsid w:val="05C00EF6"/>
    <w:rsid w:val="05C3091B"/>
    <w:rsid w:val="05CA0874"/>
    <w:rsid w:val="05CD568F"/>
    <w:rsid w:val="05D5580D"/>
    <w:rsid w:val="05D71F52"/>
    <w:rsid w:val="05D86A74"/>
    <w:rsid w:val="05E166F1"/>
    <w:rsid w:val="05E618C2"/>
    <w:rsid w:val="05F8409C"/>
    <w:rsid w:val="05FB4939"/>
    <w:rsid w:val="05FC3D82"/>
    <w:rsid w:val="06010FFF"/>
    <w:rsid w:val="060141C1"/>
    <w:rsid w:val="06141ED2"/>
    <w:rsid w:val="061B1228"/>
    <w:rsid w:val="062415FC"/>
    <w:rsid w:val="06251FDC"/>
    <w:rsid w:val="062B0792"/>
    <w:rsid w:val="06305437"/>
    <w:rsid w:val="066C12DB"/>
    <w:rsid w:val="066D1CDB"/>
    <w:rsid w:val="06733C51"/>
    <w:rsid w:val="06876D74"/>
    <w:rsid w:val="069532F0"/>
    <w:rsid w:val="06B8550F"/>
    <w:rsid w:val="06CE38D1"/>
    <w:rsid w:val="06E5435F"/>
    <w:rsid w:val="06F13B28"/>
    <w:rsid w:val="070E455E"/>
    <w:rsid w:val="070F169D"/>
    <w:rsid w:val="073C0A91"/>
    <w:rsid w:val="07473F67"/>
    <w:rsid w:val="075F32DA"/>
    <w:rsid w:val="07622CCC"/>
    <w:rsid w:val="07661CB2"/>
    <w:rsid w:val="07697927"/>
    <w:rsid w:val="077A29E5"/>
    <w:rsid w:val="07843956"/>
    <w:rsid w:val="079756E0"/>
    <w:rsid w:val="079F2B6F"/>
    <w:rsid w:val="07AD73E8"/>
    <w:rsid w:val="07BB42E4"/>
    <w:rsid w:val="07BD0252"/>
    <w:rsid w:val="07CA456D"/>
    <w:rsid w:val="07E4214F"/>
    <w:rsid w:val="07FE6135"/>
    <w:rsid w:val="080202DC"/>
    <w:rsid w:val="08082CA5"/>
    <w:rsid w:val="080F397B"/>
    <w:rsid w:val="081353A9"/>
    <w:rsid w:val="081E1650"/>
    <w:rsid w:val="083B4994"/>
    <w:rsid w:val="08493A54"/>
    <w:rsid w:val="08493AAB"/>
    <w:rsid w:val="084B38CF"/>
    <w:rsid w:val="084C0225"/>
    <w:rsid w:val="08530C43"/>
    <w:rsid w:val="08533438"/>
    <w:rsid w:val="08592ADB"/>
    <w:rsid w:val="085B1AB1"/>
    <w:rsid w:val="086A1593"/>
    <w:rsid w:val="086C5C9E"/>
    <w:rsid w:val="086F7BD0"/>
    <w:rsid w:val="087313D4"/>
    <w:rsid w:val="08796633"/>
    <w:rsid w:val="087B541F"/>
    <w:rsid w:val="087C79BB"/>
    <w:rsid w:val="087F7D3E"/>
    <w:rsid w:val="08843830"/>
    <w:rsid w:val="088C1C12"/>
    <w:rsid w:val="089F5E06"/>
    <w:rsid w:val="08AB3DB1"/>
    <w:rsid w:val="08AC5F94"/>
    <w:rsid w:val="08AD6DD5"/>
    <w:rsid w:val="08B507AF"/>
    <w:rsid w:val="08BB67B0"/>
    <w:rsid w:val="08D07420"/>
    <w:rsid w:val="08D40BB4"/>
    <w:rsid w:val="08EE4215"/>
    <w:rsid w:val="08F23CBD"/>
    <w:rsid w:val="08F46406"/>
    <w:rsid w:val="09125119"/>
    <w:rsid w:val="09156BA0"/>
    <w:rsid w:val="09164AE0"/>
    <w:rsid w:val="091D741F"/>
    <w:rsid w:val="0926362F"/>
    <w:rsid w:val="093F182B"/>
    <w:rsid w:val="09437BE4"/>
    <w:rsid w:val="09555020"/>
    <w:rsid w:val="096979AE"/>
    <w:rsid w:val="09811CD9"/>
    <w:rsid w:val="09892B00"/>
    <w:rsid w:val="09AA05AA"/>
    <w:rsid w:val="09AB4821"/>
    <w:rsid w:val="09B02A6B"/>
    <w:rsid w:val="09B61D26"/>
    <w:rsid w:val="09BE6A60"/>
    <w:rsid w:val="09C1319D"/>
    <w:rsid w:val="09D31F87"/>
    <w:rsid w:val="09E45A1D"/>
    <w:rsid w:val="09E7756C"/>
    <w:rsid w:val="09F05915"/>
    <w:rsid w:val="09FD5782"/>
    <w:rsid w:val="09FF1FDE"/>
    <w:rsid w:val="0A052107"/>
    <w:rsid w:val="0A0970F4"/>
    <w:rsid w:val="0A0E74A1"/>
    <w:rsid w:val="0A1B56A9"/>
    <w:rsid w:val="0A206C2C"/>
    <w:rsid w:val="0A274163"/>
    <w:rsid w:val="0A2B0D15"/>
    <w:rsid w:val="0A2C5FD3"/>
    <w:rsid w:val="0A2E2F68"/>
    <w:rsid w:val="0A340161"/>
    <w:rsid w:val="0A4034EB"/>
    <w:rsid w:val="0A4941EF"/>
    <w:rsid w:val="0A4D7DD5"/>
    <w:rsid w:val="0A543F61"/>
    <w:rsid w:val="0A5836DA"/>
    <w:rsid w:val="0A5D739A"/>
    <w:rsid w:val="0A5E6FA2"/>
    <w:rsid w:val="0A7B05EF"/>
    <w:rsid w:val="0A7B3D53"/>
    <w:rsid w:val="0A8154FF"/>
    <w:rsid w:val="0A9218C1"/>
    <w:rsid w:val="0AA27CCB"/>
    <w:rsid w:val="0ACB21C5"/>
    <w:rsid w:val="0ADD52BB"/>
    <w:rsid w:val="0ADE14B9"/>
    <w:rsid w:val="0AE50A65"/>
    <w:rsid w:val="0AEA5953"/>
    <w:rsid w:val="0AEB7F9D"/>
    <w:rsid w:val="0AFA1FC1"/>
    <w:rsid w:val="0AFC3DB9"/>
    <w:rsid w:val="0B1A211E"/>
    <w:rsid w:val="0B1C0FF3"/>
    <w:rsid w:val="0B1D74D2"/>
    <w:rsid w:val="0B3751A7"/>
    <w:rsid w:val="0B467FA3"/>
    <w:rsid w:val="0B4A2B9B"/>
    <w:rsid w:val="0B4E28ED"/>
    <w:rsid w:val="0B5674AB"/>
    <w:rsid w:val="0B5A0CC2"/>
    <w:rsid w:val="0B5A7A9E"/>
    <w:rsid w:val="0B5D75A2"/>
    <w:rsid w:val="0B644B23"/>
    <w:rsid w:val="0B6758BF"/>
    <w:rsid w:val="0B6D5498"/>
    <w:rsid w:val="0B6E5949"/>
    <w:rsid w:val="0B7E4F03"/>
    <w:rsid w:val="0BA50D15"/>
    <w:rsid w:val="0BC677F4"/>
    <w:rsid w:val="0BCB011B"/>
    <w:rsid w:val="0BCB1F24"/>
    <w:rsid w:val="0BD7702B"/>
    <w:rsid w:val="0BEA1CF6"/>
    <w:rsid w:val="0BF253BB"/>
    <w:rsid w:val="0BF33E8A"/>
    <w:rsid w:val="0BF84C54"/>
    <w:rsid w:val="0C025F97"/>
    <w:rsid w:val="0C072A31"/>
    <w:rsid w:val="0C1F6594"/>
    <w:rsid w:val="0C211D0D"/>
    <w:rsid w:val="0C220D0C"/>
    <w:rsid w:val="0C2261E9"/>
    <w:rsid w:val="0C30230A"/>
    <w:rsid w:val="0C314035"/>
    <w:rsid w:val="0C321A23"/>
    <w:rsid w:val="0C3353D9"/>
    <w:rsid w:val="0C3D28AE"/>
    <w:rsid w:val="0C48337C"/>
    <w:rsid w:val="0C5259B1"/>
    <w:rsid w:val="0C5D39FC"/>
    <w:rsid w:val="0C630CF8"/>
    <w:rsid w:val="0C6457B3"/>
    <w:rsid w:val="0C6525C7"/>
    <w:rsid w:val="0C654960"/>
    <w:rsid w:val="0C6825A6"/>
    <w:rsid w:val="0C684F6E"/>
    <w:rsid w:val="0C8C0D5D"/>
    <w:rsid w:val="0C9B2DA9"/>
    <w:rsid w:val="0C9B5C80"/>
    <w:rsid w:val="0CA53119"/>
    <w:rsid w:val="0CAD78A2"/>
    <w:rsid w:val="0CB30EC8"/>
    <w:rsid w:val="0CB76D04"/>
    <w:rsid w:val="0CC941EA"/>
    <w:rsid w:val="0CDE32BA"/>
    <w:rsid w:val="0CE50CB1"/>
    <w:rsid w:val="0CE63C75"/>
    <w:rsid w:val="0D09287C"/>
    <w:rsid w:val="0D0F2889"/>
    <w:rsid w:val="0D1A400D"/>
    <w:rsid w:val="0D1D1223"/>
    <w:rsid w:val="0D2C0208"/>
    <w:rsid w:val="0D3B6BA0"/>
    <w:rsid w:val="0D3F40A6"/>
    <w:rsid w:val="0D4A1E4D"/>
    <w:rsid w:val="0D530F6F"/>
    <w:rsid w:val="0D5534BD"/>
    <w:rsid w:val="0D6E5691"/>
    <w:rsid w:val="0D74533F"/>
    <w:rsid w:val="0D76554C"/>
    <w:rsid w:val="0D770DCD"/>
    <w:rsid w:val="0D775FB6"/>
    <w:rsid w:val="0D8C63FC"/>
    <w:rsid w:val="0D946659"/>
    <w:rsid w:val="0D977320"/>
    <w:rsid w:val="0D980EE4"/>
    <w:rsid w:val="0D990FA1"/>
    <w:rsid w:val="0D9D2A4F"/>
    <w:rsid w:val="0DB124AA"/>
    <w:rsid w:val="0DBE0848"/>
    <w:rsid w:val="0DD964AA"/>
    <w:rsid w:val="0DE01EF4"/>
    <w:rsid w:val="0DE04ACA"/>
    <w:rsid w:val="0DE75C9B"/>
    <w:rsid w:val="0DF90016"/>
    <w:rsid w:val="0DF919F8"/>
    <w:rsid w:val="0DFE603B"/>
    <w:rsid w:val="0DFF0D3C"/>
    <w:rsid w:val="0E042244"/>
    <w:rsid w:val="0E3A6663"/>
    <w:rsid w:val="0E523B1D"/>
    <w:rsid w:val="0E551625"/>
    <w:rsid w:val="0E5B381D"/>
    <w:rsid w:val="0E96749A"/>
    <w:rsid w:val="0E981B2F"/>
    <w:rsid w:val="0EA13C43"/>
    <w:rsid w:val="0EB05C95"/>
    <w:rsid w:val="0EC04219"/>
    <w:rsid w:val="0EF23AB3"/>
    <w:rsid w:val="0EF32C19"/>
    <w:rsid w:val="0EF840E2"/>
    <w:rsid w:val="0F130D76"/>
    <w:rsid w:val="0F184C7C"/>
    <w:rsid w:val="0F1A424B"/>
    <w:rsid w:val="0F1B4C98"/>
    <w:rsid w:val="0F1C72ED"/>
    <w:rsid w:val="0F1E5556"/>
    <w:rsid w:val="0F23506D"/>
    <w:rsid w:val="0F2D3D60"/>
    <w:rsid w:val="0F2E5A5D"/>
    <w:rsid w:val="0F35036D"/>
    <w:rsid w:val="0F3840BD"/>
    <w:rsid w:val="0F3E3696"/>
    <w:rsid w:val="0F405CD1"/>
    <w:rsid w:val="0F54340F"/>
    <w:rsid w:val="0F5874C3"/>
    <w:rsid w:val="0F626655"/>
    <w:rsid w:val="0F642E50"/>
    <w:rsid w:val="0F740A05"/>
    <w:rsid w:val="0F7935C4"/>
    <w:rsid w:val="0F7B09F4"/>
    <w:rsid w:val="0F7E2F10"/>
    <w:rsid w:val="0F89539E"/>
    <w:rsid w:val="0F9326B5"/>
    <w:rsid w:val="0FAE3861"/>
    <w:rsid w:val="0FBB37FB"/>
    <w:rsid w:val="0FBC6920"/>
    <w:rsid w:val="0FC1799C"/>
    <w:rsid w:val="0FC42B34"/>
    <w:rsid w:val="0FC463E5"/>
    <w:rsid w:val="0FE82CA1"/>
    <w:rsid w:val="0FF12E57"/>
    <w:rsid w:val="0FF656D0"/>
    <w:rsid w:val="10011355"/>
    <w:rsid w:val="10040206"/>
    <w:rsid w:val="10114437"/>
    <w:rsid w:val="10132CB5"/>
    <w:rsid w:val="101B00B0"/>
    <w:rsid w:val="102D45B9"/>
    <w:rsid w:val="10432A75"/>
    <w:rsid w:val="104A50F1"/>
    <w:rsid w:val="105458F8"/>
    <w:rsid w:val="10597150"/>
    <w:rsid w:val="10602A38"/>
    <w:rsid w:val="10615577"/>
    <w:rsid w:val="107F36AF"/>
    <w:rsid w:val="10857D77"/>
    <w:rsid w:val="1095577B"/>
    <w:rsid w:val="10985548"/>
    <w:rsid w:val="10A43EF1"/>
    <w:rsid w:val="10A806DF"/>
    <w:rsid w:val="10BF11F3"/>
    <w:rsid w:val="10C760CB"/>
    <w:rsid w:val="10CA26A5"/>
    <w:rsid w:val="10CA49B1"/>
    <w:rsid w:val="10CB2256"/>
    <w:rsid w:val="10D83FD9"/>
    <w:rsid w:val="10EC3CB2"/>
    <w:rsid w:val="10ED081B"/>
    <w:rsid w:val="10EE081B"/>
    <w:rsid w:val="11035C24"/>
    <w:rsid w:val="11056A9E"/>
    <w:rsid w:val="110A7AC5"/>
    <w:rsid w:val="110B178D"/>
    <w:rsid w:val="11116A4C"/>
    <w:rsid w:val="11227A3A"/>
    <w:rsid w:val="11234A11"/>
    <w:rsid w:val="112738A6"/>
    <w:rsid w:val="1131072D"/>
    <w:rsid w:val="11350614"/>
    <w:rsid w:val="113D15E0"/>
    <w:rsid w:val="11434F6D"/>
    <w:rsid w:val="114B3E94"/>
    <w:rsid w:val="11812B5F"/>
    <w:rsid w:val="11BD32C4"/>
    <w:rsid w:val="11BF5086"/>
    <w:rsid w:val="11D409DB"/>
    <w:rsid w:val="11DF0570"/>
    <w:rsid w:val="11F00C4A"/>
    <w:rsid w:val="12186A8D"/>
    <w:rsid w:val="121B746C"/>
    <w:rsid w:val="121F447B"/>
    <w:rsid w:val="122518DD"/>
    <w:rsid w:val="122D3E02"/>
    <w:rsid w:val="122D633D"/>
    <w:rsid w:val="1233641D"/>
    <w:rsid w:val="123653D5"/>
    <w:rsid w:val="12387079"/>
    <w:rsid w:val="125A5842"/>
    <w:rsid w:val="125D6A8D"/>
    <w:rsid w:val="12711181"/>
    <w:rsid w:val="12715852"/>
    <w:rsid w:val="127643E0"/>
    <w:rsid w:val="127A100A"/>
    <w:rsid w:val="127C1BAF"/>
    <w:rsid w:val="127F2DBD"/>
    <w:rsid w:val="1287602F"/>
    <w:rsid w:val="128B50DC"/>
    <w:rsid w:val="12A95708"/>
    <w:rsid w:val="12BF2E21"/>
    <w:rsid w:val="12C714F6"/>
    <w:rsid w:val="12D34D9B"/>
    <w:rsid w:val="12F87320"/>
    <w:rsid w:val="12F9590E"/>
    <w:rsid w:val="13145C0B"/>
    <w:rsid w:val="131967DE"/>
    <w:rsid w:val="131F2227"/>
    <w:rsid w:val="131F3805"/>
    <w:rsid w:val="13247C96"/>
    <w:rsid w:val="132A1237"/>
    <w:rsid w:val="13487B5A"/>
    <w:rsid w:val="134E499D"/>
    <w:rsid w:val="135836B8"/>
    <w:rsid w:val="135D1D68"/>
    <w:rsid w:val="135E63AF"/>
    <w:rsid w:val="136C3AFD"/>
    <w:rsid w:val="13777A72"/>
    <w:rsid w:val="137C30B4"/>
    <w:rsid w:val="138066FF"/>
    <w:rsid w:val="13820EFA"/>
    <w:rsid w:val="139A4687"/>
    <w:rsid w:val="13BB6A5B"/>
    <w:rsid w:val="13D33417"/>
    <w:rsid w:val="13D34CDA"/>
    <w:rsid w:val="13D4760B"/>
    <w:rsid w:val="13E759D8"/>
    <w:rsid w:val="14164218"/>
    <w:rsid w:val="14172763"/>
    <w:rsid w:val="14201CB1"/>
    <w:rsid w:val="1424300C"/>
    <w:rsid w:val="14266FE0"/>
    <w:rsid w:val="14272149"/>
    <w:rsid w:val="14272E98"/>
    <w:rsid w:val="14294CA7"/>
    <w:rsid w:val="14342AC7"/>
    <w:rsid w:val="143B7C5A"/>
    <w:rsid w:val="144947E4"/>
    <w:rsid w:val="144D1C0D"/>
    <w:rsid w:val="14536B8C"/>
    <w:rsid w:val="145F29A3"/>
    <w:rsid w:val="146255A0"/>
    <w:rsid w:val="14665CF8"/>
    <w:rsid w:val="14675EAD"/>
    <w:rsid w:val="149B6607"/>
    <w:rsid w:val="14AD032D"/>
    <w:rsid w:val="14BB0ADD"/>
    <w:rsid w:val="14C4589F"/>
    <w:rsid w:val="14CC7AFA"/>
    <w:rsid w:val="14DA2375"/>
    <w:rsid w:val="14DB0063"/>
    <w:rsid w:val="14E32002"/>
    <w:rsid w:val="14E9666A"/>
    <w:rsid w:val="14EF7F23"/>
    <w:rsid w:val="151636B8"/>
    <w:rsid w:val="151F654A"/>
    <w:rsid w:val="152619CE"/>
    <w:rsid w:val="152660E8"/>
    <w:rsid w:val="15362C9B"/>
    <w:rsid w:val="155E31D8"/>
    <w:rsid w:val="156A7667"/>
    <w:rsid w:val="1580406E"/>
    <w:rsid w:val="158530AC"/>
    <w:rsid w:val="158A45F5"/>
    <w:rsid w:val="15A00A4E"/>
    <w:rsid w:val="15A309B6"/>
    <w:rsid w:val="15AF5F61"/>
    <w:rsid w:val="15B34A1E"/>
    <w:rsid w:val="15B86944"/>
    <w:rsid w:val="15BA2DED"/>
    <w:rsid w:val="15CA0272"/>
    <w:rsid w:val="15D23F2B"/>
    <w:rsid w:val="15E54356"/>
    <w:rsid w:val="15EA1EAD"/>
    <w:rsid w:val="15F52D93"/>
    <w:rsid w:val="15F71B8C"/>
    <w:rsid w:val="15F73E5D"/>
    <w:rsid w:val="16004F4C"/>
    <w:rsid w:val="16294B31"/>
    <w:rsid w:val="162C2FDD"/>
    <w:rsid w:val="162F63A6"/>
    <w:rsid w:val="16377E0D"/>
    <w:rsid w:val="16387613"/>
    <w:rsid w:val="16391A60"/>
    <w:rsid w:val="16395D1E"/>
    <w:rsid w:val="16625136"/>
    <w:rsid w:val="16717E28"/>
    <w:rsid w:val="16742103"/>
    <w:rsid w:val="169A3A72"/>
    <w:rsid w:val="16A32C3C"/>
    <w:rsid w:val="16BC2724"/>
    <w:rsid w:val="16C30D3C"/>
    <w:rsid w:val="16CD01A0"/>
    <w:rsid w:val="16CD5264"/>
    <w:rsid w:val="16DC3684"/>
    <w:rsid w:val="16DC5179"/>
    <w:rsid w:val="16E7390F"/>
    <w:rsid w:val="16EA5A72"/>
    <w:rsid w:val="16F00545"/>
    <w:rsid w:val="16F97BB2"/>
    <w:rsid w:val="16FD13F4"/>
    <w:rsid w:val="170272AC"/>
    <w:rsid w:val="171145EA"/>
    <w:rsid w:val="17142DE7"/>
    <w:rsid w:val="17150110"/>
    <w:rsid w:val="171840CF"/>
    <w:rsid w:val="17211513"/>
    <w:rsid w:val="174B064A"/>
    <w:rsid w:val="175B2E2B"/>
    <w:rsid w:val="1769145A"/>
    <w:rsid w:val="176C4432"/>
    <w:rsid w:val="176F1541"/>
    <w:rsid w:val="17804893"/>
    <w:rsid w:val="17823B30"/>
    <w:rsid w:val="178F1994"/>
    <w:rsid w:val="17B62174"/>
    <w:rsid w:val="17B7143D"/>
    <w:rsid w:val="17BB2046"/>
    <w:rsid w:val="17BE54B9"/>
    <w:rsid w:val="17BE7682"/>
    <w:rsid w:val="17C27B9B"/>
    <w:rsid w:val="17DF5B3D"/>
    <w:rsid w:val="17E447FB"/>
    <w:rsid w:val="17F85DEE"/>
    <w:rsid w:val="17FD10E8"/>
    <w:rsid w:val="18024AA2"/>
    <w:rsid w:val="18043899"/>
    <w:rsid w:val="18220708"/>
    <w:rsid w:val="18265BD7"/>
    <w:rsid w:val="1838174C"/>
    <w:rsid w:val="18427BEE"/>
    <w:rsid w:val="184F6178"/>
    <w:rsid w:val="1871356D"/>
    <w:rsid w:val="18A3682C"/>
    <w:rsid w:val="18A62F97"/>
    <w:rsid w:val="18A96C05"/>
    <w:rsid w:val="18AD0363"/>
    <w:rsid w:val="18B35D77"/>
    <w:rsid w:val="18BF188B"/>
    <w:rsid w:val="18C97B6C"/>
    <w:rsid w:val="18D44BB1"/>
    <w:rsid w:val="18EE6013"/>
    <w:rsid w:val="18F1715D"/>
    <w:rsid w:val="18F3326D"/>
    <w:rsid w:val="18F53883"/>
    <w:rsid w:val="18FA0FDF"/>
    <w:rsid w:val="1901657F"/>
    <w:rsid w:val="190E5449"/>
    <w:rsid w:val="1917579F"/>
    <w:rsid w:val="192B1F4A"/>
    <w:rsid w:val="19316E4E"/>
    <w:rsid w:val="193D5FCA"/>
    <w:rsid w:val="19452F6C"/>
    <w:rsid w:val="19510FEB"/>
    <w:rsid w:val="195F2041"/>
    <w:rsid w:val="19681E08"/>
    <w:rsid w:val="196F13BB"/>
    <w:rsid w:val="197073AF"/>
    <w:rsid w:val="1980670D"/>
    <w:rsid w:val="19875763"/>
    <w:rsid w:val="1993612D"/>
    <w:rsid w:val="19971923"/>
    <w:rsid w:val="19A05AA7"/>
    <w:rsid w:val="19A237C5"/>
    <w:rsid w:val="19A51BCD"/>
    <w:rsid w:val="19A53A0E"/>
    <w:rsid w:val="19B034B1"/>
    <w:rsid w:val="19B81DFC"/>
    <w:rsid w:val="19BC100F"/>
    <w:rsid w:val="19C94262"/>
    <w:rsid w:val="19D632C5"/>
    <w:rsid w:val="19E343F3"/>
    <w:rsid w:val="19E47A81"/>
    <w:rsid w:val="19E54B20"/>
    <w:rsid w:val="19E819FD"/>
    <w:rsid w:val="19EC57E4"/>
    <w:rsid w:val="19F03C2B"/>
    <w:rsid w:val="19F310F4"/>
    <w:rsid w:val="19F6172A"/>
    <w:rsid w:val="1A235F53"/>
    <w:rsid w:val="1A2E5F0E"/>
    <w:rsid w:val="1A3612FF"/>
    <w:rsid w:val="1A3C15BA"/>
    <w:rsid w:val="1A4264B6"/>
    <w:rsid w:val="1A4624BA"/>
    <w:rsid w:val="1A4962E4"/>
    <w:rsid w:val="1A4F0746"/>
    <w:rsid w:val="1A556921"/>
    <w:rsid w:val="1A5836BA"/>
    <w:rsid w:val="1A5B5040"/>
    <w:rsid w:val="1A63351E"/>
    <w:rsid w:val="1A731061"/>
    <w:rsid w:val="1A87507F"/>
    <w:rsid w:val="1AA30BC4"/>
    <w:rsid w:val="1AA8344A"/>
    <w:rsid w:val="1AB336AC"/>
    <w:rsid w:val="1AB419F6"/>
    <w:rsid w:val="1AB9133F"/>
    <w:rsid w:val="1AC414C3"/>
    <w:rsid w:val="1AD3150A"/>
    <w:rsid w:val="1AD92EDD"/>
    <w:rsid w:val="1AE60F8C"/>
    <w:rsid w:val="1AEC73AB"/>
    <w:rsid w:val="1AF33400"/>
    <w:rsid w:val="1AF72F39"/>
    <w:rsid w:val="1AF95AFF"/>
    <w:rsid w:val="1B047FBC"/>
    <w:rsid w:val="1B135CD4"/>
    <w:rsid w:val="1B1A256B"/>
    <w:rsid w:val="1B2369DB"/>
    <w:rsid w:val="1B3069AF"/>
    <w:rsid w:val="1B3303B4"/>
    <w:rsid w:val="1B3319A6"/>
    <w:rsid w:val="1B4118AE"/>
    <w:rsid w:val="1B447078"/>
    <w:rsid w:val="1B475016"/>
    <w:rsid w:val="1B4D1514"/>
    <w:rsid w:val="1B61792E"/>
    <w:rsid w:val="1B641807"/>
    <w:rsid w:val="1B674F32"/>
    <w:rsid w:val="1B730EDB"/>
    <w:rsid w:val="1B88342B"/>
    <w:rsid w:val="1B970FC5"/>
    <w:rsid w:val="1B991357"/>
    <w:rsid w:val="1B9C1245"/>
    <w:rsid w:val="1B9F48C5"/>
    <w:rsid w:val="1BAC47BC"/>
    <w:rsid w:val="1BB5587E"/>
    <w:rsid w:val="1BB73362"/>
    <w:rsid w:val="1BBD1ADE"/>
    <w:rsid w:val="1BC86B33"/>
    <w:rsid w:val="1BCE316C"/>
    <w:rsid w:val="1BDA7992"/>
    <w:rsid w:val="1BE344AB"/>
    <w:rsid w:val="1BF97018"/>
    <w:rsid w:val="1BFF2D88"/>
    <w:rsid w:val="1C01108A"/>
    <w:rsid w:val="1C076315"/>
    <w:rsid w:val="1C0833A6"/>
    <w:rsid w:val="1C1702A5"/>
    <w:rsid w:val="1C1A58AA"/>
    <w:rsid w:val="1C213352"/>
    <w:rsid w:val="1C246AEA"/>
    <w:rsid w:val="1C2F55D8"/>
    <w:rsid w:val="1C312B3D"/>
    <w:rsid w:val="1C4C1CBB"/>
    <w:rsid w:val="1C4C5CF9"/>
    <w:rsid w:val="1C4E22B9"/>
    <w:rsid w:val="1C555535"/>
    <w:rsid w:val="1C5C6A5A"/>
    <w:rsid w:val="1C72790D"/>
    <w:rsid w:val="1C731198"/>
    <w:rsid w:val="1C766C5F"/>
    <w:rsid w:val="1C7E0F45"/>
    <w:rsid w:val="1C8C6345"/>
    <w:rsid w:val="1C99021A"/>
    <w:rsid w:val="1CA71D7D"/>
    <w:rsid w:val="1CA74373"/>
    <w:rsid w:val="1CA96D91"/>
    <w:rsid w:val="1CBE4D12"/>
    <w:rsid w:val="1CC40C2A"/>
    <w:rsid w:val="1CC50B7F"/>
    <w:rsid w:val="1CC839F8"/>
    <w:rsid w:val="1CC92B95"/>
    <w:rsid w:val="1CF76260"/>
    <w:rsid w:val="1CF97B2F"/>
    <w:rsid w:val="1D046D2B"/>
    <w:rsid w:val="1D087673"/>
    <w:rsid w:val="1D0C281B"/>
    <w:rsid w:val="1D0D65C1"/>
    <w:rsid w:val="1D14229E"/>
    <w:rsid w:val="1D381895"/>
    <w:rsid w:val="1D4B57A9"/>
    <w:rsid w:val="1D662EF6"/>
    <w:rsid w:val="1D6B56B3"/>
    <w:rsid w:val="1D791572"/>
    <w:rsid w:val="1D794E05"/>
    <w:rsid w:val="1D7E46EB"/>
    <w:rsid w:val="1DB37173"/>
    <w:rsid w:val="1DC112BC"/>
    <w:rsid w:val="1DCB7693"/>
    <w:rsid w:val="1DCC081F"/>
    <w:rsid w:val="1DDA2008"/>
    <w:rsid w:val="1DDB76DA"/>
    <w:rsid w:val="1DE02342"/>
    <w:rsid w:val="1DE401AF"/>
    <w:rsid w:val="1DE82F9D"/>
    <w:rsid w:val="1DF42231"/>
    <w:rsid w:val="1DF57629"/>
    <w:rsid w:val="1DFC7DA2"/>
    <w:rsid w:val="1E0438F4"/>
    <w:rsid w:val="1E076031"/>
    <w:rsid w:val="1E0F51B7"/>
    <w:rsid w:val="1E263077"/>
    <w:rsid w:val="1E2A7F2A"/>
    <w:rsid w:val="1E4962CE"/>
    <w:rsid w:val="1E502BD7"/>
    <w:rsid w:val="1E5A2F5A"/>
    <w:rsid w:val="1E5C0AAC"/>
    <w:rsid w:val="1E5C73D9"/>
    <w:rsid w:val="1E7C3814"/>
    <w:rsid w:val="1E7D4C1A"/>
    <w:rsid w:val="1E884902"/>
    <w:rsid w:val="1E8C7E25"/>
    <w:rsid w:val="1E9377E1"/>
    <w:rsid w:val="1E981F5C"/>
    <w:rsid w:val="1EA258AB"/>
    <w:rsid w:val="1EA51710"/>
    <w:rsid w:val="1EB602DA"/>
    <w:rsid w:val="1EB859FD"/>
    <w:rsid w:val="1ED057A9"/>
    <w:rsid w:val="1ED86415"/>
    <w:rsid w:val="1EEC67FB"/>
    <w:rsid w:val="1F044576"/>
    <w:rsid w:val="1F087C57"/>
    <w:rsid w:val="1F177F2A"/>
    <w:rsid w:val="1F1945E2"/>
    <w:rsid w:val="1F197486"/>
    <w:rsid w:val="1F2C0F7B"/>
    <w:rsid w:val="1F2D582C"/>
    <w:rsid w:val="1F391072"/>
    <w:rsid w:val="1F39306E"/>
    <w:rsid w:val="1F3A36A0"/>
    <w:rsid w:val="1F3A5401"/>
    <w:rsid w:val="1F4746C1"/>
    <w:rsid w:val="1F4E0A3D"/>
    <w:rsid w:val="1F5346DB"/>
    <w:rsid w:val="1F607BE3"/>
    <w:rsid w:val="1F6A08AF"/>
    <w:rsid w:val="1F6A71E5"/>
    <w:rsid w:val="1F6E1061"/>
    <w:rsid w:val="1F710E25"/>
    <w:rsid w:val="1F7E0C37"/>
    <w:rsid w:val="1F826EE6"/>
    <w:rsid w:val="1F8B53DA"/>
    <w:rsid w:val="1F8B688A"/>
    <w:rsid w:val="1F8E2423"/>
    <w:rsid w:val="1F995611"/>
    <w:rsid w:val="1FA115ED"/>
    <w:rsid w:val="1FA83ADD"/>
    <w:rsid w:val="1FE64AB2"/>
    <w:rsid w:val="1FFE68E2"/>
    <w:rsid w:val="20147A2D"/>
    <w:rsid w:val="20214D41"/>
    <w:rsid w:val="2030068B"/>
    <w:rsid w:val="20402CF5"/>
    <w:rsid w:val="2042339B"/>
    <w:rsid w:val="2055137B"/>
    <w:rsid w:val="205B443A"/>
    <w:rsid w:val="205E499A"/>
    <w:rsid w:val="205E63E1"/>
    <w:rsid w:val="20686AC6"/>
    <w:rsid w:val="20747655"/>
    <w:rsid w:val="20800BE6"/>
    <w:rsid w:val="208C6945"/>
    <w:rsid w:val="209D7C15"/>
    <w:rsid w:val="20A2025E"/>
    <w:rsid w:val="20A429AF"/>
    <w:rsid w:val="20AE264F"/>
    <w:rsid w:val="20B73FC1"/>
    <w:rsid w:val="20C476E3"/>
    <w:rsid w:val="20F32168"/>
    <w:rsid w:val="20F357AB"/>
    <w:rsid w:val="20FF438A"/>
    <w:rsid w:val="21212584"/>
    <w:rsid w:val="21250ACC"/>
    <w:rsid w:val="212638D8"/>
    <w:rsid w:val="212646CA"/>
    <w:rsid w:val="212C4486"/>
    <w:rsid w:val="213A7AEF"/>
    <w:rsid w:val="21474F88"/>
    <w:rsid w:val="215A46B3"/>
    <w:rsid w:val="215D4452"/>
    <w:rsid w:val="216C55B9"/>
    <w:rsid w:val="216D39A1"/>
    <w:rsid w:val="216E2D64"/>
    <w:rsid w:val="21850BB7"/>
    <w:rsid w:val="21985D3E"/>
    <w:rsid w:val="219E17D6"/>
    <w:rsid w:val="21A71484"/>
    <w:rsid w:val="21A83C8F"/>
    <w:rsid w:val="21B07155"/>
    <w:rsid w:val="21B31157"/>
    <w:rsid w:val="21B549F9"/>
    <w:rsid w:val="21C20E5F"/>
    <w:rsid w:val="21C4486E"/>
    <w:rsid w:val="21C65A7D"/>
    <w:rsid w:val="21D061B7"/>
    <w:rsid w:val="21E0234E"/>
    <w:rsid w:val="21E16AE4"/>
    <w:rsid w:val="21F721B0"/>
    <w:rsid w:val="21FA324E"/>
    <w:rsid w:val="21FD2CB9"/>
    <w:rsid w:val="2208153E"/>
    <w:rsid w:val="220F2893"/>
    <w:rsid w:val="221667B5"/>
    <w:rsid w:val="2219691A"/>
    <w:rsid w:val="221B1F53"/>
    <w:rsid w:val="222030B5"/>
    <w:rsid w:val="222C447A"/>
    <w:rsid w:val="222E1EF2"/>
    <w:rsid w:val="22385738"/>
    <w:rsid w:val="2243335A"/>
    <w:rsid w:val="224F30B5"/>
    <w:rsid w:val="22503E77"/>
    <w:rsid w:val="2260462B"/>
    <w:rsid w:val="22611ABF"/>
    <w:rsid w:val="22787973"/>
    <w:rsid w:val="228039D5"/>
    <w:rsid w:val="2291333E"/>
    <w:rsid w:val="2297112A"/>
    <w:rsid w:val="2297621C"/>
    <w:rsid w:val="229E31C3"/>
    <w:rsid w:val="22A514EE"/>
    <w:rsid w:val="22AD2C52"/>
    <w:rsid w:val="22BD062C"/>
    <w:rsid w:val="22CC6DB9"/>
    <w:rsid w:val="22CF4DA5"/>
    <w:rsid w:val="22D94317"/>
    <w:rsid w:val="22FA00E2"/>
    <w:rsid w:val="230373A5"/>
    <w:rsid w:val="23057636"/>
    <w:rsid w:val="230A2A69"/>
    <w:rsid w:val="230D08E0"/>
    <w:rsid w:val="232537A9"/>
    <w:rsid w:val="233C613F"/>
    <w:rsid w:val="23406ECD"/>
    <w:rsid w:val="23434658"/>
    <w:rsid w:val="235D4048"/>
    <w:rsid w:val="236D7A5E"/>
    <w:rsid w:val="237073C3"/>
    <w:rsid w:val="2375782D"/>
    <w:rsid w:val="23920E58"/>
    <w:rsid w:val="239316C0"/>
    <w:rsid w:val="23963562"/>
    <w:rsid w:val="239F56CB"/>
    <w:rsid w:val="23A0739D"/>
    <w:rsid w:val="23A23A9C"/>
    <w:rsid w:val="23B80811"/>
    <w:rsid w:val="23CE7F7A"/>
    <w:rsid w:val="23D85BC3"/>
    <w:rsid w:val="23DA1BC1"/>
    <w:rsid w:val="23E52132"/>
    <w:rsid w:val="23EF560B"/>
    <w:rsid w:val="24044651"/>
    <w:rsid w:val="24056713"/>
    <w:rsid w:val="24060DC0"/>
    <w:rsid w:val="240F0004"/>
    <w:rsid w:val="24104929"/>
    <w:rsid w:val="24111675"/>
    <w:rsid w:val="241F0E02"/>
    <w:rsid w:val="24202E27"/>
    <w:rsid w:val="2422193C"/>
    <w:rsid w:val="2442717E"/>
    <w:rsid w:val="24504027"/>
    <w:rsid w:val="24600383"/>
    <w:rsid w:val="24603BAF"/>
    <w:rsid w:val="246D51FE"/>
    <w:rsid w:val="248D0CD0"/>
    <w:rsid w:val="24915895"/>
    <w:rsid w:val="24956F57"/>
    <w:rsid w:val="24983688"/>
    <w:rsid w:val="249C0F61"/>
    <w:rsid w:val="24A776C8"/>
    <w:rsid w:val="24BC245E"/>
    <w:rsid w:val="24C44B1D"/>
    <w:rsid w:val="24DA0BF1"/>
    <w:rsid w:val="24DC14E6"/>
    <w:rsid w:val="24DC4774"/>
    <w:rsid w:val="24DE792D"/>
    <w:rsid w:val="24E8685F"/>
    <w:rsid w:val="24F055FF"/>
    <w:rsid w:val="25030EAB"/>
    <w:rsid w:val="250A1193"/>
    <w:rsid w:val="250F7632"/>
    <w:rsid w:val="25110664"/>
    <w:rsid w:val="25117B4B"/>
    <w:rsid w:val="25144E65"/>
    <w:rsid w:val="25167DE8"/>
    <w:rsid w:val="251E099E"/>
    <w:rsid w:val="25297A55"/>
    <w:rsid w:val="252D3D89"/>
    <w:rsid w:val="253B6897"/>
    <w:rsid w:val="255B30AB"/>
    <w:rsid w:val="25603956"/>
    <w:rsid w:val="258E10AE"/>
    <w:rsid w:val="25B838E1"/>
    <w:rsid w:val="25CC1E99"/>
    <w:rsid w:val="25CC50F7"/>
    <w:rsid w:val="25D949F4"/>
    <w:rsid w:val="25D95587"/>
    <w:rsid w:val="25F01110"/>
    <w:rsid w:val="26182304"/>
    <w:rsid w:val="2625625F"/>
    <w:rsid w:val="26292383"/>
    <w:rsid w:val="26293072"/>
    <w:rsid w:val="26376AD4"/>
    <w:rsid w:val="26391885"/>
    <w:rsid w:val="2642445D"/>
    <w:rsid w:val="264D4DF9"/>
    <w:rsid w:val="264E2F2E"/>
    <w:rsid w:val="264E4938"/>
    <w:rsid w:val="26663EBF"/>
    <w:rsid w:val="26712727"/>
    <w:rsid w:val="26767440"/>
    <w:rsid w:val="26770E0E"/>
    <w:rsid w:val="267877E4"/>
    <w:rsid w:val="26810B64"/>
    <w:rsid w:val="26A5213B"/>
    <w:rsid w:val="26A63DC3"/>
    <w:rsid w:val="26A93545"/>
    <w:rsid w:val="26AE49B2"/>
    <w:rsid w:val="26C4545A"/>
    <w:rsid w:val="26C776CE"/>
    <w:rsid w:val="26CE3B48"/>
    <w:rsid w:val="26D53C4C"/>
    <w:rsid w:val="26F43452"/>
    <w:rsid w:val="27020D79"/>
    <w:rsid w:val="270A7F53"/>
    <w:rsid w:val="2715646A"/>
    <w:rsid w:val="27207025"/>
    <w:rsid w:val="272B099C"/>
    <w:rsid w:val="27593CBB"/>
    <w:rsid w:val="277829D4"/>
    <w:rsid w:val="278C5263"/>
    <w:rsid w:val="279747E3"/>
    <w:rsid w:val="2798493C"/>
    <w:rsid w:val="279A5763"/>
    <w:rsid w:val="279D0FBE"/>
    <w:rsid w:val="27BF165A"/>
    <w:rsid w:val="27C07105"/>
    <w:rsid w:val="27C20719"/>
    <w:rsid w:val="27C60F0C"/>
    <w:rsid w:val="27C73B12"/>
    <w:rsid w:val="27CA1051"/>
    <w:rsid w:val="27E82CFD"/>
    <w:rsid w:val="27ED6BAB"/>
    <w:rsid w:val="28054CC5"/>
    <w:rsid w:val="28070BB9"/>
    <w:rsid w:val="280D415B"/>
    <w:rsid w:val="28111448"/>
    <w:rsid w:val="281E1224"/>
    <w:rsid w:val="282523A9"/>
    <w:rsid w:val="2826354A"/>
    <w:rsid w:val="28335117"/>
    <w:rsid w:val="28404A29"/>
    <w:rsid w:val="285E32C9"/>
    <w:rsid w:val="2873115E"/>
    <w:rsid w:val="287D4F87"/>
    <w:rsid w:val="289302B9"/>
    <w:rsid w:val="28957B80"/>
    <w:rsid w:val="28986F74"/>
    <w:rsid w:val="28A20B26"/>
    <w:rsid w:val="28A44E77"/>
    <w:rsid w:val="28A860AF"/>
    <w:rsid w:val="28A965E3"/>
    <w:rsid w:val="28B20633"/>
    <w:rsid w:val="28BC6CB5"/>
    <w:rsid w:val="28C9067E"/>
    <w:rsid w:val="28CE08DA"/>
    <w:rsid w:val="28CE4652"/>
    <w:rsid w:val="28D00678"/>
    <w:rsid w:val="28D61C0F"/>
    <w:rsid w:val="28D653DC"/>
    <w:rsid w:val="29081666"/>
    <w:rsid w:val="290D3EFB"/>
    <w:rsid w:val="29136BE5"/>
    <w:rsid w:val="29293DDF"/>
    <w:rsid w:val="29407B80"/>
    <w:rsid w:val="29560AFD"/>
    <w:rsid w:val="295B27E5"/>
    <w:rsid w:val="295D427E"/>
    <w:rsid w:val="295E21E2"/>
    <w:rsid w:val="296B1180"/>
    <w:rsid w:val="297557E8"/>
    <w:rsid w:val="297F44E4"/>
    <w:rsid w:val="2989532A"/>
    <w:rsid w:val="298B52CC"/>
    <w:rsid w:val="29905CBF"/>
    <w:rsid w:val="29971157"/>
    <w:rsid w:val="299A64F4"/>
    <w:rsid w:val="299D4B80"/>
    <w:rsid w:val="29A12154"/>
    <w:rsid w:val="29B0087A"/>
    <w:rsid w:val="29BB6E30"/>
    <w:rsid w:val="29D059B1"/>
    <w:rsid w:val="29D104F1"/>
    <w:rsid w:val="29D241E4"/>
    <w:rsid w:val="29D42228"/>
    <w:rsid w:val="29D51023"/>
    <w:rsid w:val="29FA6B54"/>
    <w:rsid w:val="2A0016DA"/>
    <w:rsid w:val="2A14743E"/>
    <w:rsid w:val="2A1A5A3F"/>
    <w:rsid w:val="2A1D4291"/>
    <w:rsid w:val="2A2279FD"/>
    <w:rsid w:val="2A25146B"/>
    <w:rsid w:val="2A2C5840"/>
    <w:rsid w:val="2A2F4853"/>
    <w:rsid w:val="2A311347"/>
    <w:rsid w:val="2A313210"/>
    <w:rsid w:val="2A333D14"/>
    <w:rsid w:val="2A377592"/>
    <w:rsid w:val="2A5208F3"/>
    <w:rsid w:val="2A577E4B"/>
    <w:rsid w:val="2A6E44CD"/>
    <w:rsid w:val="2A7820CD"/>
    <w:rsid w:val="2A795262"/>
    <w:rsid w:val="2A852F29"/>
    <w:rsid w:val="2A8A0D93"/>
    <w:rsid w:val="2A8B3AC0"/>
    <w:rsid w:val="2A991CAD"/>
    <w:rsid w:val="2A9B48D5"/>
    <w:rsid w:val="2AA70632"/>
    <w:rsid w:val="2AB1519A"/>
    <w:rsid w:val="2AB51C3E"/>
    <w:rsid w:val="2AD74F67"/>
    <w:rsid w:val="2AD848B8"/>
    <w:rsid w:val="2ADA3095"/>
    <w:rsid w:val="2AEA263A"/>
    <w:rsid w:val="2AF369DD"/>
    <w:rsid w:val="2B046FB6"/>
    <w:rsid w:val="2B094BE3"/>
    <w:rsid w:val="2B115D7D"/>
    <w:rsid w:val="2B144F7C"/>
    <w:rsid w:val="2B1D4973"/>
    <w:rsid w:val="2B2453A6"/>
    <w:rsid w:val="2B3870C0"/>
    <w:rsid w:val="2B3B7FF7"/>
    <w:rsid w:val="2B457D35"/>
    <w:rsid w:val="2B5C214E"/>
    <w:rsid w:val="2B61003A"/>
    <w:rsid w:val="2B6230D8"/>
    <w:rsid w:val="2B6969E5"/>
    <w:rsid w:val="2B6D445D"/>
    <w:rsid w:val="2B6F6851"/>
    <w:rsid w:val="2B7609E1"/>
    <w:rsid w:val="2B7F67A1"/>
    <w:rsid w:val="2B883D0E"/>
    <w:rsid w:val="2B8F7C4C"/>
    <w:rsid w:val="2B906068"/>
    <w:rsid w:val="2B947A7F"/>
    <w:rsid w:val="2BA15033"/>
    <w:rsid w:val="2BA4637E"/>
    <w:rsid w:val="2BA57EBD"/>
    <w:rsid w:val="2BAB1841"/>
    <w:rsid w:val="2BB96C3A"/>
    <w:rsid w:val="2BDC6801"/>
    <w:rsid w:val="2BE80C59"/>
    <w:rsid w:val="2C0238E7"/>
    <w:rsid w:val="2C095B6B"/>
    <w:rsid w:val="2C1105D9"/>
    <w:rsid w:val="2C174CD3"/>
    <w:rsid w:val="2C2B35DB"/>
    <w:rsid w:val="2C356652"/>
    <w:rsid w:val="2C3C2851"/>
    <w:rsid w:val="2C434D87"/>
    <w:rsid w:val="2C5B6932"/>
    <w:rsid w:val="2C6079DB"/>
    <w:rsid w:val="2C635909"/>
    <w:rsid w:val="2C776696"/>
    <w:rsid w:val="2C7F4E14"/>
    <w:rsid w:val="2C902D33"/>
    <w:rsid w:val="2C9813FC"/>
    <w:rsid w:val="2C9A6723"/>
    <w:rsid w:val="2CA44BE6"/>
    <w:rsid w:val="2CB565E5"/>
    <w:rsid w:val="2CB56E2E"/>
    <w:rsid w:val="2CB744AC"/>
    <w:rsid w:val="2CB9152F"/>
    <w:rsid w:val="2CBE3E0F"/>
    <w:rsid w:val="2CBE4FEB"/>
    <w:rsid w:val="2CC37FCF"/>
    <w:rsid w:val="2CC563A2"/>
    <w:rsid w:val="2CCC3C69"/>
    <w:rsid w:val="2CEE05F0"/>
    <w:rsid w:val="2CF2289A"/>
    <w:rsid w:val="2D014A88"/>
    <w:rsid w:val="2D0312F1"/>
    <w:rsid w:val="2D096DD2"/>
    <w:rsid w:val="2D0D05B9"/>
    <w:rsid w:val="2D0E4EF9"/>
    <w:rsid w:val="2D24110B"/>
    <w:rsid w:val="2D3A6D8A"/>
    <w:rsid w:val="2D53178E"/>
    <w:rsid w:val="2D555939"/>
    <w:rsid w:val="2D5B61EC"/>
    <w:rsid w:val="2D5C5816"/>
    <w:rsid w:val="2D5C76CF"/>
    <w:rsid w:val="2D8C0590"/>
    <w:rsid w:val="2D9A3338"/>
    <w:rsid w:val="2DA70B42"/>
    <w:rsid w:val="2DB874F9"/>
    <w:rsid w:val="2DD33414"/>
    <w:rsid w:val="2DDD59C0"/>
    <w:rsid w:val="2DE97B65"/>
    <w:rsid w:val="2E0766BD"/>
    <w:rsid w:val="2E0A2748"/>
    <w:rsid w:val="2E0C4447"/>
    <w:rsid w:val="2E121078"/>
    <w:rsid w:val="2E13019F"/>
    <w:rsid w:val="2E173E78"/>
    <w:rsid w:val="2E210514"/>
    <w:rsid w:val="2E282352"/>
    <w:rsid w:val="2E2B7EAB"/>
    <w:rsid w:val="2E3C088D"/>
    <w:rsid w:val="2E411EC4"/>
    <w:rsid w:val="2E4C46B7"/>
    <w:rsid w:val="2E505B43"/>
    <w:rsid w:val="2E592DFB"/>
    <w:rsid w:val="2E5F4ACF"/>
    <w:rsid w:val="2E676416"/>
    <w:rsid w:val="2E7C0109"/>
    <w:rsid w:val="2E7F42ED"/>
    <w:rsid w:val="2E817ABF"/>
    <w:rsid w:val="2E82568C"/>
    <w:rsid w:val="2E856A45"/>
    <w:rsid w:val="2E8928E3"/>
    <w:rsid w:val="2E8E75D9"/>
    <w:rsid w:val="2E9615FD"/>
    <w:rsid w:val="2E9D03EB"/>
    <w:rsid w:val="2EA47351"/>
    <w:rsid w:val="2EAA6F9E"/>
    <w:rsid w:val="2EAD64C5"/>
    <w:rsid w:val="2EB6202D"/>
    <w:rsid w:val="2EC214BB"/>
    <w:rsid w:val="2EF170E0"/>
    <w:rsid w:val="2EFB6D28"/>
    <w:rsid w:val="2F07006B"/>
    <w:rsid w:val="2F12143E"/>
    <w:rsid w:val="2F235700"/>
    <w:rsid w:val="2F394FF9"/>
    <w:rsid w:val="2F3E357C"/>
    <w:rsid w:val="2F496195"/>
    <w:rsid w:val="2F4D45CB"/>
    <w:rsid w:val="2F5142D2"/>
    <w:rsid w:val="2F6F4A6E"/>
    <w:rsid w:val="2F750F98"/>
    <w:rsid w:val="2F763ABF"/>
    <w:rsid w:val="2F77531E"/>
    <w:rsid w:val="2F8D798A"/>
    <w:rsid w:val="2F8E41E2"/>
    <w:rsid w:val="2F9A02AB"/>
    <w:rsid w:val="2FA44CC7"/>
    <w:rsid w:val="2FA97EE0"/>
    <w:rsid w:val="2FB124CD"/>
    <w:rsid w:val="2FB15EA9"/>
    <w:rsid w:val="2FBE1AD1"/>
    <w:rsid w:val="2FE123D0"/>
    <w:rsid w:val="2FE50F76"/>
    <w:rsid w:val="2FEE50BE"/>
    <w:rsid w:val="2FF1000B"/>
    <w:rsid w:val="2FF64F35"/>
    <w:rsid w:val="301012FD"/>
    <w:rsid w:val="301C37EF"/>
    <w:rsid w:val="301C5528"/>
    <w:rsid w:val="301F3DEE"/>
    <w:rsid w:val="30284FEB"/>
    <w:rsid w:val="302E2E93"/>
    <w:rsid w:val="30456C19"/>
    <w:rsid w:val="304A6087"/>
    <w:rsid w:val="304B6C68"/>
    <w:rsid w:val="3063712E"/>
    <w:rsid w:val="306918FD"/>
    <w:rsid w:val="3069579B"/>
    <w:rsid w:val="306E0999"/>
    <w:rsid w:val="30807FF0"/>
    <w:rsid w:val="30825F71"/>
    <w:rsid w:val="30843AD5"/>
    <w:rsid w:val="30894343"/>
    <w:rsid w:val="30941537"/>
    <w:rsid w:val="30953964"/>
    <w:rsid w:val="30BB3168"/>
    <w:rsid w:val="30C60F64"/>
    <w:rsid w:val="30CA657B"/>
    <w:rsid w:val="30CE5E79"/>
    <w:rsid w:val="30D9634D"/>
    <w:rsid w:val="30DD5F72"/>
    <w:rsid w:val="30E54252"/>
    <w:rsid w:val="30E8772C"/>
    <w:rsid w:val="30ED1C55"/>
    <w:rsid w:val="30FD5D72"/>
    <w:rsid w:val="3116045E"/>
    <w:rsid w:val="311C1129"/>
    <w:rsid w:val="31256694"/>
    <w:rsid w:val="312C26C3"/>
    <w:rsid w:val="313D3FA3"/>
    <w:rsid w:val="31450C01"/>
    <w:rsid w:val="314A5D5C"/>
    <w:rsid w:val="31550E7F"/>
    <w:rsid w:val="317229BA"/>
    <w:rsid w:val="318625BA"/>
    <w:rsid w:val="31903810"/>
    <w:rsid w:val="31911CC1"/>
    <w:rsid w:val="319210E3"/>
    <w:rsid w:val="31A123BE"/>
    <w:rsid w:val="31A73D75"/>
    <w:rsid w:val="31BC6FA2"/>
    <w:rsid w:val="31C347D3"/>
    <w:rsid w:val="31C63C68"/>
    <w:rsid w:val="31C73D10"/>
    <w:rsid w:val="31D00A68"/>
    <w:rsid w:val="31D65B15"/>
    <w:rsid w:val="31F12250"/>
    <w:rsid w:val="31F473A8"/>
    <w:rsid w:val="31F9569E"/>
    <w:rsid w:val="32011F0C"/>
    <w:rsid w:val="320A76B0"/>
    <w:rsid w:val="32166418"/>
    <w:rsid w:val="32171055"/>
    <w:rsid w:val="32373CF1"/>
    <w:rsid w:val="324143F3"/>
    <w:rsid w:val="32445D2C"/>
    <w:rsid w:val="32592A1D"/>
    <w:rsid w:val="325B41F7"/>
    <w:rsid w:val="32653153"/>
    <w:rsid w:val="327339EC"/>
    <w:rsid w:val="3275499A"/>
    <w:rsid w:val="32A559CE"/>
    <w:rsid w:val="32A8257C"/>
    <w:rsid w:val="32AD20B4"/>
    <w:rsid w:val="32B24C3F"/>
    <w:rsid w:val="32BE1802"/>
    <w:rsid w:val="32BF3F99"/>
    <w:rsid w:val="32C047C1"/>
    <w:rsid w:val="32C45749"/>
    <w:rsid w:val="32C5726E"/>
    <w:rsid w:val="32DF7B2F"/>
    <w:rsid w:val="33071CC9"/>
    <w:rsid w:val="33077823"/>
    <w:rsid w:val="3309192F"/>
    <w:rsid w:val="33165D2B"/>
    <w:rsid w:val="331B6447"/>
    <w:rsid w:val="332D23B8"/>
    <w:rsid w:val="33355581"/>
    <w:rsid w:val="335372F6"/>
    <w:rsid w:val="33551A6E"/>
    <w:rsid w:val="335E086C"/>
    <w:rsid w:val="336C4998"/>
    <w:rsid w:val="33717E26"/>
    <w:rsid w:val="339253E2"/>
    <w:rsid w:val="33976027"/>
    <w:rsid w:val="33AD0177"/>
    <w:rsid w:val="33AF4C0E"/>
    <w:rsid w:val="33C128C6"/>
    <w:rsid w:val="33C24618"/>
    <w:rsid w:val="33EB6714"/>
    <w:rsid w:val="33F168F8"/>
    <w:rsid w:val="33F86B75"/>
    <w:rsid w:val="33FC4AB5"/>
    <w:rsid w:val="3400642F"/>
    <w:rsid w:val="34017484"/>
    <w:rsid w:val="34071053"/>
    <w:rsid w:val="342627DE"/>
    <w:rsid w:val="34271E2B"/>
    <w:rsid w:val="34282282"/>
    <w:rsid w:val="343941C7"/>
    <w:rsid w:val="343F59D6"/>
    <w:rsid w:val="344D1940"/>
    <w:rsid w:val="34515C93"/>
    <w:rsid w:val="34587BF5"/>
    <w:rsid w:val="3465305E"/>
    <w:rsid w:val="346B2FAC"/>
    <w:rsid w:val="34743552"/>
    <w:rsid w:val="347A620A"/>
    <w:rsid w:val="3483657E"/>
    <w:rsid w:val="349D1D86"/>
    <w:rsid w:val="349D70BA"/>
    <w:rsid w:val="34AC7923"/>
    <w:rsid w:val="34B1609C"/>
    <w:rsid w:val="34B71656"/>
    <w:rsid w:val="34C46F8A"/>
    <w:rsid w:val="34C9492B"/>
    <w:rsid w:val="34CB513B"/>
    <w:rsid w:val="34CE5568"/>
    <w:rsid w:val="34CF49D3"/>
    <w:rsid w:val="34D43F1F"/>
    <w:rsid w:val="34DA1EB7"/>
    <w:rsid w:val="34E41FEB"/>
    <w:rsid w:val="34EB0130"/>
    <w:rsid w:val="34EC7834"/>
    <w:rsid w:val="34F10C93"/>
    <w:rsid w:val="34FD0834"/>
    <w:rsid w:val="34FD0EF6"/>
    <w:rsid w:val="35044BCE"/>
    <w:rsid w:val="350741B2"/>
    <w:rsid w:val="350C498D"/>
    <w:rsid w:val="3513170F"/>
    <w:rsid w:val="3518084C"/>
    <w:rsid w:val="351834D6"/>
    <w:rsid w:val="3518787E"/>
    <w:rsid w:val="351A4348"/>
    <w:rsid w:val="351A7BD1"/>
    <w:rsid w:val="351C3F95"/>
    <w:rsid w:val="3520347C"/>
    <w:rsid w:val="35281CF4"/>
    <w:rsid w:val="353E532E"/>
    <w:rsid w:val="354942B7"/>
    <w:rsid w:val="354C6E32"/>
    <w:rsid w:val="355258C6"/>
    <w:rsid w:val="355A518C"/>
    <w:rsid w:val="35687D42"/>
    <w:rsid w:val="357D6926"/>
    <w:rsid w:val="35875002"/>
    <w:rsid w:val="359A196E"/>
    <w:rsid w:val="359D7AFE"/>
    <w:rsid w:val="35A46488"/>
    <w:rsid w:val="35C51EE4"/>
    <w:rsid w:val="35D62E30"/>
    <w:rsid w:val="35DA6419"/>
    <w:rsid w:val="35F01478"/>
    <w:rsid w:val="36070C28"/>
    <w:rsid w:val="36191F88"/>
    <w:rsid w:val="361D5CEA"/>
    <w:rsid w:val="362202D9"/>
    <w:rsid w:val="362F744B"/>
    <w:rsid w:val="3630399D"/>
    <w:rsid w:val="36397EC1"/>
    <w:rsid w:val="363B4507"/>
    <w:rsid w:val="363E2EB6"/>
    <w:rsid w:val="36474FAC"/>
    <w:rsid w:val="36535A3D"/>
    <w:rsid w:val="36572671"/>
    <w:rsid w:val="366A4C19"/>
    <w:rsid w:val="366C69BA"/>
    <w:rsid w:val="36705B7B"/>
    <w:rsid w:val="367C1CFB"/>
    <w:rsid w:val="36825B52"/>
    <w:rsid w:val="369B4A0C"/>
    <w:rsid w:val="369E5E5E"/>
    <w:rsid w:val="369F46E8"/>
    <w:rsid w:val="36A37CDD"/>
    <w:rsid w:val="36AB5471"/>
    <w:rsid w:val="36B60EE2"/>
    <w:rsid w:val="36B62B47"/>
    <w:rsid w:val="36B75630"/>
    <w:rsid w:val="36C062CD"/>
    <w:rsid w:val="36D3648B"/>
    <w:rsid w:val="36D83035"/>
    <w:rsid w:val="36DC5426"/>
    <w:rsid w:val="36E93A9D"/>
    <w:rsid w:val="36F309A0"/>
    <w:rsid w:val="36FE6DA6"/>
    <w:rsid w:val="36FF6DB0"/>
    <w:rsid w:val="37081E99"/>
    <w:rsid w:val="37096434"/>
    <w:rsid w:val="370B61C0"/>
    <w:rsid w:val="371C0E9E"/>
    <w:rsid w:val="37206469"/>
    <w:rsid w:val="372C7058"/>
    <w:rsid w:val="372F2CAF"/>
    <w:rsid w:val="374D325B"/>
    <w:rsid w:val="375A0BED"/>
    <w:rsid w:val="375C200F"/>
    <w:rsid w:val="375F6C44"/>
    <w:rsid w:val="37621F96"/>
    <w:rsid w:val="37627680"/>
    <w:rsid w:val="376304DB"/>
    <w:rsid w:val="37995F06"/>
    <w:rsid w:val="37A62ECC"/>
    <w:rsid w:val="37A65D98"/>
    <w:rsid w:val="37A70FE5"/>
    <w:rsid w:val="37D007AB"/>
    <w:rsid w:val="37D135F9"/>
    <w:rsid w:val="37E0335F"/>
    <w:rsid w:val="380145CB"/>
    <w:rsid w:val="38134C67"/>
    <w:rsid w:val="38175915"/>
    <w:rsid w:val="382B49E6"/>
    <w:rsid w:val="38580847"/>
    <w:rsid w:val="385B6385"/>
    <w:rsid w:val="38666243"/>
    <w:rsid w:val="38706B4C"/>
    <w:rsid w:val="387428C1"/>
    <w:rsid w:val="38756F2F"/>
    <w:rsid w:val="387B7C7E"/>
    <w:rsid w:val="3894269E"/>
    <w:rsid w:val="389D3CF0"/>
    <w:rsid w:val="38A31B52"/>
    <w:rsid w:val="38A445BB"/>
    <w:rsid w:val="38AD134C"/>
    <w:rsid w:val="38BF6978"/>
    <w:rsid w:val="38C44AA8"/>
    <w:rsid w:val="38CF3C7F"/>
    <w:rsid w:val="38E33243"/>
    <w:rsid w:val="38FA18D1"/>
    <w:rsid w:val="39041E99"/>
    <w:rsid w:val="39090DB6"/>
    <w:rsid w:val="3913488C"/>
    <w:rsid w:val="391E6521"/>
    <w:rsid w:val="39310F81"/>
    <w:rsid w:val="394E4879"/>
    <w:rsid w:val="395C6AA9"/>
    <w:rsid w:val="396161BC"/>
    <w:rsid w:val="39657AB5"/>
    <w:rsid w:val="396A47A3"/>
    <w:rsid w:val="396B66FD"/>
    <w:rsid w:val="396F37D3"/>
    <w:rsid w:val="39710E44"/>
    <w:rsid w:val="39753ED7"/>
    <w:rsid w:val="39AE788C"/>
    <w:rsid w:val="39B463F9"/>
    <w:rsid w:val="39B559B2"/>
    <w:rsid w:val="39BA4594"/>
    <w:rsid w:val="39C0404E"/>
    <w:rsid w:val="39CB29B6"/>
    <w:rsid w:val="39D43BE2"/>
    <w:rsid w:val="39DA13BD"/>
    <w:rsid w:val="39DC436F"/>
    <w:rsid w:val="39DE2109"/>
    <w:rsid w:val="39DF582E"/>
    <w:rsid w:val="39F14EB6"/>
    <w:rsid w:val="3A11735F"/>
    <w:rsid w:val="3A185A59"/>
    <w:rsid w:val="3A22511F"/>
    <w:rsid w:val="3A444739"/>
    <w:rsid w:val="3A4D348B"/>
    <w:rsid w:val="3A4E0B11"/>
    <w:rsid w:val="3A5338F4"/>
    <w:rsid w:val="3A605DF7"/>
    <w:rsid w:val="3A7364F5"/>
    <w:rsid w:val="3A7B4DDF"/>
    <w:rsid w:val="3A8823E7"/>
    <w:rsid w:val="3A8F14C1"/>
    <w:rsid w:val="3A9528A3"/>
    <w:rsid w:val="3A962697"/>
    <w:rsid w:val="3A9764B7"/>
    <w:rsid w:val="3AA03DBC"/>
    <w:rsid w:val="3AA70CD4"/>
    <w:rsid w:val="3AA7425E"/>
    <w:rsid w:val="3AB86C1B"/>
    <w:rsid w:val="3ABB7FA9"/>
    <w:rsid w:val="3AD424E7"/>
    <w:rsid w:val="3AE145A2"/>
    <w:rsid w:val="3AE230EE"/>
    <w:rsid w:val="3AE54EDA"/>
    <w:rsid w:val="3AEF0D51"/>
    <w:rsid w:val="3AF83333"/>
    <w:rsid w:val="3AFB2E1A"/>
    <w:rsid w:val="3AFC25EC"/>
    <w:rsid w:val="3B055BF1"/>
    <w:rsid w:val="3B111738"/>
    <w:rsid w:val="3B130963"/>
    <w:rsid w:val="3B167497"/>
    <w:rsid w:val="3B1E14FE"/>
    <w:rsid w:val="3B237723"/>
    <w:rsid w:val="3B407C44"/>
    <w:rsid w:val="3B4B721C"/>
    <w:rsid w:val="3B4E206B"/>
    <w:rsid w:val="3B5847D9"/>
    <w:rsid w:val="3B5C6A72"/>
    <w:rsid w:val="3B5F6217"/>
    <w:rsid w:val="3B6300EC"/>
    <w:rsid w:val="3B6A651E"/>
    <w:rsid w:val="3B7434EF"/>
    <w:rsid w:val="3B7D3231"/>
    <w:rsid w:val="3B807F2C"/>
    <w:rsid w:val="3B8A5843"/>
    <w:rsid w:val="3B902EA7"/>
    <w:rsid w:val="3B970946"/>
    <w:rsid w:val="3B9B1B9D"/>
    <w:rsid w:val="3B9C4DD8"/>
    <w:rsid w:val="3BA33C78"/>
    <w:rsid w:val="3BBC188A"/>
    <w:rsid w:val="3BCC2BA4"/>
    <w:rsid w:val="3BCC7202"/>
    <w:rsid w:val="3BCD259E"/>
    <w:rsid w:val="3BD0070B"/>
    <w:rsid w:val="3BD25706"/>
    <w:rsid w:val="3BE054BB"/>
    <w:rsid w:val="3BE6560C"/>
    <w:rsid w:val="3BE80884"/>
    <w:rsid w:val="3BEF10BE"/>
    <w:rsid w:val="3BFC4F37"/>
    <w:rsid w:val="3BFD7CDB"/>
    <w:rsid w:val="3C0C6C07"/>
    <w:rsid w:val="3C19778B"/>
    <w:rsid w:val="3C1E022C"/>
    <w:rsid w:val="3C2255A3"/>
    <w:rsid w:val="3C2411BA"/>
    <w:rsid w:val="3C2738A0"/>
    <w:rsid w:val="3C3613BA"/>
    <w:rsid w:val="3C361F4F"/>
    <w:rsid w:val="3C432290"/>
    <w:rsid w:val="3C4B168C"/>
    <w:rsid w:val="3C5666D7"/>
    <w:rsid w:val="3C5B1157"/>
    <w:rsid w:val="3C6519DC"/>
    <w:rsid w:val="3C6C2800"/>
    <w:rsid w:val="3C72637D"/>
    <w:rsid w:val="3C7A49DE"/>
    <w:rsid w:val="3C8027D8"/>
    <w:rsid w:val="3CA477AC"/>
    <w:rsid w:val="3CC0089F"/>
    <w:rsid w:val="3CC67AE2"/>
    <w:rsid w:val="3CE26717"/>
    <w:rsid w:val="3D0B7381"/>
    <w:rsid w:val="3D2102C5"/>
    <w:rsid w:val="3D242D59"/>
    <w:rsid w:val="3D3216F2"/>
    <w:rsid w:val="3D467ED0"/>
    <w:rsid w:val="3D4B16DB"/>
    <w:rsid w:val="3D4B4009"/>
    <w:rsid w:val="3D4C1477"/>
    <w:rsid w:val="3D5E4E99"/>
    <w:rsid w:val="3D8B7B10"/>
    <w:rsid w:val="3D8D59B6"/>
    <w:rsid w:val="3D9B7313"/>
    <w:rsid w:val="3D9C05F8"/>
    <w:rsid w:val="3DA1532F"/>
    <w:rsid w:val="3DA370FC"/>
    <w:rsid w:val="3DAD4AFB"/>
    <w:rsid w:val="3DB8064C"/>
    <w:rsid w:val="3DDA1A08"/>
    <w:rsid w:val="3DE47E44"/>
    <w:rsid w:val="3DEE7FF0"/>
    <w:rsid w:val="3DF25B95"/>
    <w:rsid w:val="3DFD4648"/>
    <w:rsid w:val="3E052461"/>
    <w:rsid w:val="3E067200"/>
    <w:rsid w:val="3E1C3A89"/>
    <w:rsid w:val="3E25156C"/>
    <w:rsid w:val="3E260497"/>
    <w:rsid w:val="3E277ECF"/>
    <w:rsid w:val="3E3B65CD"/>
    <w:rsid w:val="3E435CB3"/>
    <w:rsid w:val="3E4366AF"/>
    <w:rsid w:val="3E4F61CB"/>
    <w:rsid w:val="3E651502"/>
    <w:rsid w:val="3E781597"/>
    <w:rsid w:val="3E890D64"/>
    <w:rsid w:val="3E972FE9"/>
    <w:rsid w:val="3EA654D3"/>
    <w:rsid w:val="3EA9529D"/>
    <w:rsid w:val="3EA97164"/>
    <w:rsid w:val="3EB40160"/>
    <w:rsid w:val="3EBA300D"/>
    <w:rsid w:val="3EBA5E20"/>
    <w:rsid w:val="3EBB3565"/>
    <w:rsid w:val="3EBC6A07"/>
    <w:rsid w:val="3EC14066"/>
    <w:rsid w:val="3EF37CC8"/>
    <w:rsid w:val="3EF63D96"/>
    <w:rsid w:val="3EFF4A1D"/>
    <w:rsid w:val="3F0E7596"/>
    <w:rsid w:val="3F20479B"/>
    <w:rsid w:val="3F207C08"/>
    <w:rsid w:val="3F23175A"/>
    <w:rsid w:val="3F2B79CC"/>
    <w:rsid w:val="3F3718F4"/>
    <w:rsid w:val="3F3875B2"/>
    <w:rsid w:val="3F3C4D2C"/>
    <w:rsid w:val="3F5025AB"/>
    <w:rsid w:val="3F516663"/>
    <w:rsid w:val="3F5A7511"/>
    <w:rsid w:val="3F613E1A"/>
    <w:rsid w:val="3F644FCA"/>
    <w:rsid w:val="3F6B7B7B"/>
    <w:rsid w:val="3FA71D29"/>
    <w:rsid w:val="3FB27A23"/>
    <w:rsid w:val="3FB60916"/>
    <w:rsid w:val="3FB76C68"/>
    <w:rsid w:val="3FBE0FB5"/>
    <w:rsid w:val="3FC92B43"/>
    <w:rsid w:val="3FDE13CC"/>
    <w:rsid w:val="3FDE4E66"/>
    <w:rsid w:val="3FDF590C"/>
    <w:rsid w:val="401819B3"/>
    <w:rsid w:val="401D40A7"/>
    <w:rsid w:val="402357AE"/>
    <w:rsid w:val="402E3B9F"/>
    <w:rsid w:val="4033182C"/>
    <w:rsid w:val="4036053E"/>
    <w:rsid w:val="403D5A88"/>
    <w:rsid w:val="403F39C6"/>
    <w:rsid w:val="40477F92"/>
    <w:rsid w:val="4049127C"/>
    <w:rsid w:val="404A7C3B"/>
    <w:rsid w:val="406626FF"/>
    <w:rsid w:val="406822D2"/>
    <w:rsid w:val="40687495"/>
    <w:rsid w:val="4094777A"/>
    <w:rsid w:val="40964014"/>
    <w:rsid w:val="40977C03"/>
    <w:rsid w:val="409B714A"/>
    <w:rsid w:val="40B7439F"/>
    <w:rsid w:val="40B9029D"/>
    <w:rsid w:val="40CD7CDA"/>
    <w:rsid w:val="40CF1D5E"/>
    <w:rsid w:val="40E415CE"/>
    <w:rsid w:val="410924EF"/>
    <w:rsid w:val="414924DC"/>
    <w:rsid w:val="416076AF"/>
    <w:rsid w:val="41630A9D"/>
    <w:rsid w:val="416E3141"/>
    <w:rsid w:val="417A70F7"/>
    <w:rsid w:val="4190242A"/>
    <w:rsid w:val="41914681"/>
    <w:rsid w:val="419B4533"/>
    <w:rsid w:val="41A129BD"/>
    <w:rsid w:val="41A60616"/>
    <w:rsid w:val="41AD6B48"/>
    <w:rsid w:val="41B9108B"/>
    <w:rsid w:val="41BE6C9F"/>
    <w:rsid w:val="41C93DDC"/>
    <w:rsid w:val="41D51384"/>
    <w:rsid w:val="41F76767"/>
    <w:rsid w:val="421E69B9"/>
    <w:rsid w:val="42376770"/>
    <w:rsid w:val="424449A0"/>
    <w:rsid w:val="42535ABF"/>
    <w:rsid w:val="4274488C"/>
    <w:rsid w:val="427F0B7E"/>
    <w:rsid w:val="4290246B"/>
    <w:rsid w:val="42A24F7D"/>
    <w:rsid w:val="42A60F8C"/>
    <w:rsid w:val="42BE595D"/>
    <w:rsid w:val="42D93944"/>
    <w:rsid w:val="42DA606A"/>
    <w:rsid w:val="42E067E5"/>
    <w:rsid w:val="42E475F0"/>
    <w:rsid w:val="42FE5A3F"/>
    <w:rsid w:val="43033536"/>
    <w:rsid w:val="430B1885"/>
    <w:rsid w:val="431850CB"/>
    <w:rsid w:val="432B2C02"/>
    <w:rsid w:val="432D0F6E"/>
    <w:rsid w:val="433A072A"/>
    <w:rsid w:val="433B204F"/>
    <w:rsid w:val="434E1F21"/>
    <w:rsid w:val="434E7A02"/>
    <w:rsid w:val="43532457"/>
    <w:rsid w:val="4362346E"/>
    <w:rsid w:val="437528AC"/>
    <w:rsid w:val="438A1287"/>
    <w:rsid w:val="439D65E4"/>
    <w:rsid w:val="439F03C3"/>
    <w:rsid w:val="43A252D9"/>
    <w:rsid w:val="43A47F39"/>
    <w:rsid w:val="43AE170A"/>
    <w:rsid w:val="43CC07BC"/>
    <w:rsid w:val="43D424F8"/>
    <w:rsid w:val="43DC3328"/>
    <w:rsid w:val="43E347B5"/>
    <w:rsid w:val="43EA45B8"/>
    <w:rsid w:val="43FF6B71"/>
    <w:rsid w:val="44034613"/>
    <w:rsid w:val="440B18C4"/>
    <w:rsid w:val="441569C3"/>
    <w:rsid w:val="442C10D4"/>
    <w:rsid w:val="44390BB1"/>
    <w:rsid w:val="443C4BD8"/>
    <w:rsid w:val="444246E0"/>
    <w:rsid w:val="4455760B"/>
    <w:rsid w:val="446B345B"/>
    <w:rsid w:val="446D3AD4"/>
    <w:rsid w:val="448A49D8"/>
    <w:rsid w:val="448D5B33"/>
    <w:rsid w:val="44911BB0"/>
    <w:rsid w:val="44923C8C"/>
    <w:rsid w:val="44A06EB3"/>
    <w:rsid w:val="44AF563A"/>
    <w:rsid w:val="44BE7347"/>
    <w:rsid w:val="44C303B4"/>
    <w:rsid w:val="44C37CDE"/>
    <w:rsid w:val="44CC3EDD"/>
    <w:rsid w:val="44D124DD"/>
    <w:rsid w:val="44D25E7B"/>
    <w:rsid w:val="44D76B27"/>
    <w:rsid w:val="44DD2888"/>
    <w:rsid w:val="44DD6C83"/>
    <w:rsid w:val="44E034CE"/>
    <w:rsid w:val="44E65034"/>
    <w:rsid w:val="44F83121"/>
    <w:rsid w:val="45173163"/>
    <w:rsid w:val="451C29EE"/>
    <w:rsid w:val="45206CB7"/>
    <w:rsid w:val="45361366"/>
    <w:rsid w:val="453E56D4"/>
    <w:rsid w:val="4557659F"/>
    <w:rsid w:val="455B42F7"/>
    <w:rsid w:val="456516BA"/>
    <w:rsid w:val="456A51CD"/>
    <w:rsid w:val="456E7D58"/>
    <w:rsid w:val="4573714B"/>
    <w:rsid w:val="45762832"/>
    <w:rsid w:val="45805463"/>
    <w:rsid w:val="45850FC6"/>
    <w:rsid w:val="4589392B"/>
    <w:rsid w:val="45A447A6"/>
    <w:rsid w:val="45D1265D"/>
    <w:rsid w:val="45D41C74"/>
    <w:rsid w:val="45E75886"/>
    <w:rsid w:val="45EF362C"/>
    <w:rsid w:val="46110740"/>
    <w:rsid w:val="461B18C3"/>
    <w:rsid w:val="46253BF4"/>
    <w:rsid w:val="46261ACA"/>
    <w:rsid w:val="462B2CAA"/>
    <w:rsid w:val="46345C63"/>
    <w:rsid w:val="4648338A"/>
    <w:rsid w:val="465721AC"/>
    <w:rsid w:val="465F0D84"/>
    <w:rsid w:val="466277B3"/>
    <w:rsid w:val="466E6043"/>
    <w:rsid w:val="467312A3"/>
    <w:rsid w:val="46751D39"/>
    <w:rsid w:val="46804810"/>
    <w:rsid w:val="468C0FE8"/>
    <w:rsid w:val="46A65F38"/>
    <w:rsid w:val="46C02EE1"/>
    <w:rsid w:val="46C87A9C"/>
    <w:rsid w:val="46C9459A"/>
    <w:rsid w:val="46E64D6F"/>
    <w:rsid w:val="46E9274A"/>
    <w:rsid w:val="46F53EB1"/>
    <w:rsid w:val="470D0011"/>
    <w:rsid w:val="471308FC"/>
    <w:rsid w:val="47184ECA"/>
    <w:rsid w:val="472374A1"/>
    <w:rsid w:val="475428C0"/>
    <w:rsid w:val="4765687E"/>
    <w:rsid w:val="476B2517"/>
    <w:rsid w:val="47710CD7"/>
    <w:rsid w:val="47711B07"/>
    <w:rsid w:val="477D52A8"/>
    <w:rsid w:val="477F3ED8"/>
    <w:rsid w:val="47815B9D"/>
    <w:rsid w:val="47820270"/>
    <w:rsid w:val="47877C40"/>
    <w:rsid w:val="4792713B"/>
    <w:rsid w:val="479E6B63"/>
    <w:rsid w:val="47A51CC6"/>
    <w:rsid w:val="47A9205C"/>
    <w:rsid w:val="47B912E9"/>
    <w:rsid w:val="47BB79F8"/>
    <w:rsid w:val="47BD5543"/>
    <w:rsid w:val="47C012B1"/>
    <w:rsid w:val="47C86221"/>
    <w:rsid w:val="47D11257"/>
    <w:rsid w:val="47D96782"/>
    <w:rsid w:val="47DB60B5"/>
    <w:rsid w:val="47DD2B8D"/>
    <w:rsid w:val="47DE6AE7"/>
    <w:rsid w:val="48074F34"/>
    <w:rsid w:val="48086CD0"/>
    <w:rsid w:val="480B77F7"/>
    <w:rsid w:val="480C6E94"/>
    <w:rsid w:val="481644EE"/>
    <w:rsid w:val="481C116C"/>
    <w:rsid w:val="482438ED"/>
    <w:rsid w:val="48262F7F"/>
    <w:rsid w:val="48284F09"/>
    <w:rsid w:val="483312B1"/>
    <w:rsid w:val="484A4821"/>
    <w:rsid w:val="48561DB9"/>
    <w:rsid w:val="485B3655"/>
    <w:rsid w:val="485C476B"/>
    <w:rsid w:val="48647417"/>
    <w:rsid w:val="48786C3E"/>
    <w:rsid w:val="488501C3"/>
    <w:rsid w:val="48866927"/>
    <w:rsid w:val="48875D59"/>
    <w:rsid w:val="48907011"/>
    <w:rsid w:val="48934F1C"/>
    <w:rsid w:val="48966006"/>
    <w:rsid w:val="489E10B5"/>
    <w:rsid w:val="48A05E5D"/>
    <w:rsid w:val="48A958D9"/>
    <w:rsid w:val="48C32A24"/>
    <w:rsid w:val="48D94C98"/>
    <w:rsid w:val="48DA28AF"/>
    <w:rsid w:val="48DA4A10"/>
    <w:rsid w:val="48F60549"/>
    <w:rsid w:val="48F64CDD"/>
    <w:rsid w:val="48FD46C0"/>
    <w:rsid w:val="49012C5B"/>
    <w:rsid w:val="490D08DD"/>
    <w:rsid w:val="490F61D7"/>
    <w:rsid w:val="49287A19"/>
    <w:rsid w:val="492F55BA"/>
    <w:rsid w:val="495D5A78"/>
    <w:rsid w:val="4962150A"/>
    <w:rsid w:val="496B5E80"/>
    <w:rsid w:val="49740FD2"/>
    <w:rsid w:val="49784D5D"/>
    <w:rsid w:val="497F6FB1"/>
    <w:rsid w:val="4983184B"/>
    <w:rsid w:val="498B2970"/>
    <w:rsid w:val="498C76C6"/>
    <w:rsid w:val="49961425"/>
    <w:rsid w:val="49A8249E"/>
    <w:rsid w:val="49B611F0"/>
    <w:rsid w:val="49D23961"/>
    <w:rsid w:val="49D96524"/>
    <w:rsid w:val="49DB1FA4"/>
    <w:rsid w:val="49E37C36"/>
    <w:rsid w:val="49EB6B48"/>
    <w:rsid w:val="49F33862"/>
    <w:rsid w:val="4A201DE4"/>
    <w:rsid w:val="4A214C5F"/>
    <w:rsid w:val="4A2314F0"/>
    <w:rsid w:val="4A3F2751"/>
    <w:rsid w:val="4A4268C0"/>
    <w:rsid w:val="4A4D7642"/>
    <w:rsid w:val="4A5149AE"/>
    <w:rsid w:val="4A58428D"/>
    <w:rsid w:val="4A604209"/>
    <w:rsid w:val="4A6373F4"/>
    <w:rsid w:val="4A6C43D9"/>
    <w:rsid w:val="4A6E6822"/>
    <w:rsid w:val="4A76522A"/>
    <w:rsid w:val="4A7F1DC3"/>
    <w:rsid w:val="4A86458F"/>
    <w:rsid w:val="4A872F67"/>
    <w:rsid w:val="4A8C52EB"/>
    <w:rsid w:val="4A910646"/>
    <w:rsid w:val="4A934D4A"/>
    <w:rsid w:val="4A9D6051"/>
    <w:rsid w:val="4A9E2E0F"/>
    <w:rsid w:val="4A9F7108"/>
    <w:rsid w:val="4AA115CC"/>
    <w:rsid w:val="4AA61BB1"/>
    <w:rsid w:val="4AA722FE"/>
    <w:rsid w:val="4AAD2B5C"/>
    <w:rsid w:val="4AB27269"/>
    <w:rsid w:val="4AE27AC5"/>
    <w:rsid w:val="4AE86575"/>
    <w:rsid w:val="4AFC3312"/>
    <w:rsid w:val="4AFE5E29"/>
    <w:rsid w:val="4B003E67"/>
    <w:rsid w:val="4B131DD0"/>
    <w:rsid w:val="4B187852"/>
    <w:rsid w:val="4B2420C9"/>
    <w:rsid w:val="4B2733E4"/>
    <w:rsid w:val="4B2C55AF"/>
    <w:rsid w:val="4B3D3F14"/>
    <w:rsid w:val="4B4F79CC"/>
    <w:rsid w:val="4B5024AA"/>
    <w:rsid w:val="4B562F12"/>
    <w:rsid w:val="4B5D543B"/>
    <w:rsid w:val="4B6307E8"/>
    <w:rsid w:val="4B6736FC"/>
    <w:rsid w:val="4B7842EB"/>
    <w:rsid w:val="4B8829E7"/>
    <w:rsid w:val="4B8F4056"/>
    <w:rsid w:val="4BA1051B"/>
    <w:rsid w:val="4BAC0B64"/>
    <w:rsid w:val="4BB060E8"/>
    <w:rsid w:val="4BBA2C1C"/>
    <w:rsid w:val="4BC963E8"/>
    <w:rsid w:val="4BCD1801"/>
    <w:rsid w:val="4BCE3AC5"/>
    <w:rsid w:val="4BD00EF8"/>
    <w:rsid w:val="4BDA6989"/>
    <w:rsid w:val="4BE27F72"/>
    <w:rsid w:val="4BEC5999"/>
    <w:rsid w:val="4BEC702F"/>
    <w:rsid w:val="4BED4570"/>
    <w:rsid w:val="4BF471C2"/>
    <w:rsid w:val="4BFF225D"/>
    <w:rsid w:val="4C08031E"/>
    <w:rsid w:val="4C08334A"/>
    <w:rsid w:val="4C0A4DAA"/>
    <w:rsid w:val="4C116B9E"/>
    <w:rsid w:val="4C145153"/>
    <w:rsid w:val="4C145972"/>
    <w:rsid w:val="4C1C756E"/>
    <w:rsid w:val="4C22254C"/>
    <w:rsid w:val="4C224BD7"/>
    <w:rsid w:val="4C2C5773"/>
    <w:rsid w:val="4C486F79"/>
    <w:rsid w:val="4C53058B"/>
    <w:rsid w:val="4C5474B0"/>
    <w:rsid w:val="4C7032DF"/>
    <w:rsid w:val="4C785C18"/>
    <w:rsid w:val="4C843E40"/>
    <w:rsid w:val="4CAA2AA4"/>
    <w:rsid w:val="4CBC0655"/>
    <w:rsid w:val="4CBD4BFC"/>
    <w:rsid w:val="4CC6124F"/>
    <w:rsid w:val="4CD11510"/>
    <w:rsid w:val="4CDF121E"/>
    <w:rsid w:val="4CEB7599"/>
    <w:rsid w:val="4CF83679"/>
    <w:rsid w:val="4D022077"/>
    <w:rsid w:val="4D0311E3"/>
    <w:rsid w:val="4D0A1A85"/>
    <w:rsid w:val="4D387AE9"/>
    <w:rsid w:val="4D3C6FB4"/>
    <w:rsid w:val="4D410427"/>
    <w:rsid w:val="4D4E14C0"/>
    <w:rsid w:val="4D6E0278"/>
    <w:rsid w:val="4D712B50"/>
    <w:rsid w:val="4D746235"/>
    <w:rsid w:val="4D8057A0"/>
    <w:rsid w:val="4D8E6C2B"/>
    <w:rsid w:val="4D93139C"/>
    <w:rsid w:val="4D993504"/>
    <w:rsid w:val="4D9D6E12"/>
    <w:rsid w:val="4DA516D6"/>
    <w:rsid w:val="4DB37149"/>
    <w:rsid w:val="4DD5708A"/>
    <w:rsid w:val="4DDB0394"/>
    <w:rsid w:val="4DDE1E68"/>
    <w:rsid w:val="4DE11F47"/>
    <w:rsid w:val="4DE2545F"/>
    <w:rsid w:val="4DEC07E5"/>
    <w:rsid w:val="4DF36622"/>
    <w:rsid w:val="4DFC6EF9"/>
    <w:rsid w:val="4E040899"/>
    <w:rsid w:val="4E080DCE"/>
    <w:rsid w:val="4E084119"/>
    <w:rsid w:val="4E0E498A"/>
    <w:rsid w:val="4E162822"/>
    <w:rsid w:val="4E181B5A"/>
    <w:rsid w:val="4E1D087A"/>
    <w:rsid w:val="4E2C6D38"/>
    <w:rsid w:val="4E3233F8"/>
    <w:rsid w:val="4E576530"/>
    <w:rsid w:val="4E633860"/>
    <w:rsid w:val="4E64246F"/>
    <w:rsid w:val="4E6678C3"/>
    <w:rsid w:val="4E694528"/>
    <w:rsid w:val="4E6B047F"/>
    <w:rsid w:val="4E7D6A62"/>
    <w:rsid w:val="4E88251C"/>
    <w:rsid w:val="4E8D61D3"/>
    <w:rsid w:val="4EA0719E"/>
    <w:rsid w:val="4EA80071"/>
    <w:rsid w:val="4EA95BD6"/>
    <w:rsid w:val="4EC27713"/>
    <w:rsid w:val="4EC865BB"/>
    <w:rsid w:val="4ECD1795"/>
    <w:rsid w:val="4ED3446E"/>
    <w:rsid w:val="4ED670DE"/>
    <w:rsid w:val="4EDA4DAF"/>
    <w:rsid w:val="4EE13859"/>
    <w:rsid w:val="4EE47FD4"/>
    <w:rsid w:val="4F0623D9"/>
    <w:rsid w:val="4F1661F2"/>
    <w:rsid w:val="4F17210C"/>
    <w:rsid w:val="4F185468"/>
    <w:rsid w:val="4F223798"/>
    <w:rsid w:val="4F2F704E"/>
    <w:rsid w:val="4F352AAD"/>
    <w:rsid w:val="4F390D1F"/>
    <w:rsid w:val="4F3F1CD7"/>
    <w:rsid w:val="4F3F3E49"/>
    <w:rsid w:val="4F5218EB"/>
    <w:rsid w:val="4F5F52BE"/>
    <w:rsid w:val="4F5F5BE1"/>
    <w:rsid w:val="4F7A5F47"/>
    <w:rsid w:val="4F7E234E"/>
    <w:rsid w:val="4F8112A6"/>
    <w:rsid w:val="4F834230"/>
    <w:rsid w:val="4F852BB0"/>
    <w:rsid w:val="4F8735BA"/>
    <w:rsid w:val="4F887962"/>
    <w:rsid w:val="4F9B205D"/>
    <w:rsid w:val="4FA31926"/>
    <w:rsid w:val="4FA412D4"/>
    <w:rsid w:val="4FA92BB5"/>
    <w:rsid w:val="4FAC7CB6"/>
    <w:rsid w:val="4FB12D50"/>
    <w:rsid w:val="4FB2355F"/>
    <w:rsid w:val="4FBE7471"/>
    <w:rsid w:val="4FCF5C1B"/>
    <w:rsid w:val="4FD6608C"/>
    <w:rsid w:val="4FE93788"/>
    <w:rsid w:val="4FEA1101"/>
    <w:rsid w:val="4FF25C36"/>
    <w:rsid w:val="50007A6E"/>
    <w:rsid w:val="500368FF"/>
    <w:rsid w:val="5004740B"/>
    <w:rsid w:val="50182894"/>
    <w:rsid w:val="501B2389"/>
    <w:rsid w:val="50224B62"/>
    <w:rsid w:val="50305129"/>
    <w:rsid w:val="503628B7"/>
    <w:rsid w:val="503E330E"/>
    <w:rsid w:val="505142BD"/>
    <w:rsid w:val="50551C1C"/>
    <w:rsid w:val="50582F26"/>
    <w:rsid w:val="50600EF9"/>
    <w:rsid w:val="506A3F14"/>
    <w:rsid w:val="50710614"/>
    <w:rsid w:val="50725CE6"/>
    <w:rsid w:val="50884189"/>
    <w:rsid w:val="509538C0"/>
    <w:rsid w:val="50B3611F"/>
    <w:rsid w:val="50C863FF"/>
    <w:rsid w:val="50C9588C"/>
    <w:rsid w:val="50CE22D4"/>
    <w:rsid w:val="50DB0A2E"/>
    <w:rsid w:val="50DF2ABC"/>
    <w:rsid w:val="50EE75F5"/>
    <w:rsid w:val="50EF65BF"/>
    <w:rsid w:val="50F14560"/>
    <w:rsid w:val="50F67F56"/>
    <w:rsid w:val="510D6C25"/>
    <w:rsid w:val="51187931"/>
    <w:rsid w:val="513D4FD8"/>
    <w:rsid w:val="513E5E07"/>
    <w:rsid w:val="51474542"/>
    <w:rsid w:val="51491812"/>
    <w:rsid w:val="514C20DE"/>
    <w:rsid w:val="514C2F67"/>
    <w:rsid w:val="514E5990"/>
    <w:rsid w:val="5151601D"/>
    <w:rsid w:val="51526892"/>
    <w:rsid w:val="51527F48"/>
    <w:rsid w:val="515A2316"/>
    <w:rsid w:val="51710D0E"/>
    <w:rsid w:val="51854598"/>
    <w:rsid w:val="51901C51"/>
    <w:rsid w:val="51907728"/>
    <w:rsid w:val="51A22C05"/>
    <w:rsid w:val="51BD4032"/>
    <w:rsid w:val="51C64198"/>
    <w:rsid w:val="51CA4482"/>
    <w:rsid w:val="51D2233C"/>
    <w:rsid w:val="51D66804"/>
    <w:rsid w:val="51F10D50"/>
    <w:rsid w:val="51F64363"/>
    <w:rsid w:val="51FE6D2F"/>
    <w:rsid w:val="52012784"/>
    <w:rsid w:val="520E4933"/>
    <w:rsid w:val="521252A7"/>
    <w:rsid w:val="52125CFF"/>
    <w:rsid w:val="5223762E"/>
    <w:rsid w:val="52344EE9"/>
    <w:rsid w:val="524552F1"/>
    <w:rsid w:val="524B1191"/>
    <w:rsid w:val="52584612"/>
    <w:rsid w:val="52687C7D"/>
    <w:rsid w:val="52733FBB"/>
    <w:rsid w:val="52782B72"/>
    <w:rsid w:val="52813306"/>
    <w:rsid w:val="52884B0A"/>
    <w:rsid w:val="52952908"/>
    <w:rsid w:val="529721AF"/>
    <w:rsid w:val="529D667C"/>
    <w:rsid w:val="52A15E97"/>
    <w:rsid w:val="52A70276"/>
    <w:rsid w:val="52AE6AE4"/>
    <w:rsid w:val="52AF5668"/>
    <w:rsid w:val="52B74E42"/>
    <w:rsid w:val="52CB4C27"/>
    <w:rsid w:val="52CF5FE2"/>
    <w:rsid w:val="52D60ADE"/>
    <w:rsid w:val="52DA35C5"/>
    <w:rsid w:val="52E064AD"/>
    <w:rsid w:val="52FC5B5D"/>
    <w:rsid w:val="53013CEA"/>
    <w:rsid w:val="53026538"/>
    <w:rsid w:val="53060674"/>
    <w:rsid w:val="530B4993"/>
    <w:rsid w:val="530B6A79"/>
    <w:rsid w:val="53125391"/>
    <w:rsid w:val="531F5E18"/>
    <w:rsid w:val="53272E93"/>
    <w:rsid w:val="5329794C"/>
    <w:rsid w:val="53307EAD"/>
    <w:rsid w:val="53383CB7"/>
    <w:rsid w:val="53390102"/>
    <w:rsid w:val="533E5DC1"/>
    <w:rsid w:val="534B4A35"/>
    <w:rsid w:val="534C2FF4"/>
    <w:rsid w:val="53617842"/>
    <w:rsid w:val="53656D36"/>
    <w:rsid w:val="53765438"/>
    <w:rsid w:val="53812AFE"/>
    <w:rsid w:val="53816FDA"/>
    <w:rsid w:val="53910FC4"/>
    <w:rsid w:val="53A013B6"/>
    <w:rsid w:val="53A342F4"/>
    <w:rsid w:val="53A84F96"/>
    <w:rsid w:val="53A87C16"/>
    <w:rsid w:val="53AC3CB5"/>
    <w:rsid w:val="53AE1357"/>
    <w:rsid w:val="53B76BB8"/>
    <w:rsid w:val="53BE0F53"/>
    <w:rsid w:val="53C72B22"/>
    <w:rsid w:val="53C86C4F"/>
    <w:rsid w:val="53CE1670"/>
    <w:rsid w:val="53D00637"/>
    <w:rsid w:val="53D87D1A"/>
    <w:rsid w:val="53EB3E81"/>
    <w:rsid w:val="53ED67E9"/>
    <w:rsid w:val="53F5239E"/>
    <w:rsid w:val="53F93686"/>
    <w:rsid w:val="540417FA"/>
    <w:rsid w:val="5405604B"/>
    <w:rsid w:val="5424148D"/>
    <w:rsid w:val="54251AF5"/>
    <w:rsid w:val="54324402"/>
    <w:rsid w:val="54325A07"/>
    <w:rsid w:val="543D258F"/>
    <w:rsid w:val="544B283B"/>
    <w:rsid w:val="54586544"/>
    <w:rsid w:val="545D6753"/>
    <w:rsid w:val="54625583"/>
    <w:rsid w:val="546C4F84"/>
    <w:rsid w:val="546F4AF6"/>
    <w:rsid w:val="546F5022"/>
    <w:rsid w:val="54726F69"/>
    <w:rsid w:val="54756F27"/>
    <w:rsid w:val="547E7AAD"/>
    <w:rsid w:val="548162B8"/>
    <w:rsid w:val="548A7041"/>
    <w:rsid w:val="548B6BBF"/>
    <w:rsid w:val="54956434"/>
    <w:rsid w:val="54A37C7C"/>
    <w:rsid w:val="54C25AF2"/>
    <w:rsid w:val="54D043BA"/>
    <w:rsid w:val="54D62CF3"/>
    <w:rsid w:val="54E02D8F"/>
    <w:rsid w:val="54EC05F3"/>
    <w:rsid w:val="54EF675B"/>
    <w:rsid w:val="54EF7131"/>
    <w:rsid w:val="54F51611"/>
    <w:rsid w:val="54F928C3"/>
    <w:rsid w:val="55045E1E"/>
    <w:rsid w:val="55136F79"/>
    <w:rsid w:val="55151CB1"/>
    <w:rsid w:val="5522535E"/>
    <w:rsid w:val="552647B3"/>
    <w:rsid w:val="5529387C"/>
    <w:rsid w:val="55295ED8"/>
    <w:rsid w:val="55297D39"/>
    <w:rsid w:val="5538187C"/>
    <w:rsid w:val="553C19F3"/>
    <w:rsid w:val="554B26A4"/>
    <w:rsid w:val="554C0D6A"/>
    <w:rsid w:val="55534404"/>
    <w:rsid w:val="555530F4"/>
    <w:rsid w:val="55565F52"/>
    <w:rsid w:val="555F2738"/>
    <w:rsid w:val="556215BB"/>
    <w:rsid w:val="55742E9B"/>
    <w:rsid w:val="557C7377"/>
    <w:rsid w:val="557E7FAB"/>
    <w:rsid w:val="558961D6"/>
    <w:rsid w:val="55A63843"/>
    <w:rsid w:val="55AA2B43"/>
    <w:rsid w:val="55B80A52"/>
    <w:rsid w:val="55C5550C"/>
    <w:rsid w:val="55DA7997"/>
    <w:rsid w:val="55E733D4"/>
    <w:rsid w:val="55EA5525"/>
    <w:rsid w:val="55FF4F6A"/>
    <w:rsid w:val="56054C31"/>
    <w:rsid w:val="56110DAB"/>
    <w:rsid w:val="561B179A"/>
    <w:rsid w:val="564D5E95"/>
    <w:rsid w:val="565100E6"/>
    <w:rsid w:val="5656162C"/>
    <w:rsid w:val="566E5127"/>
    <w:rsid w:val="566F6D1C"/>
    <w:rsid w:val="56732988"/>
    <w:rsid w:val="567D2368"/>
    <w:rsid w:val="567D5424"/>
    <w:rsid w:val="56836CF0"/>
    <w:rsid w:val="5688067D"/>
    <w:rsid w:val="568D2027"/>
    <w:rsid w:val="568F163D"/>
    <w:rsid w:val="56986C59"/>
    <w:rsid w:val="56A36586"/>
    <w:rsid w:val="56A66B72"/>
    <w:rsid w:val="56C53869"/>
    <w:rsid w:val="56C956D3"/>
    <w:rsid w:val="56CB1D6E"/>
    <w:rsid w:val="56D4602A"/>
    <w:rsid w:val="56D72AAE"/>
    <w:rsid w:val="56DD591F"/>
    <w:rsid w:val="57046058"/>
    <w:rsid w:val="570510EB"/>
    <w:rsid w:val="57097532"/>
    <w:rsid w:val="57104356"/>
    <w:rsid w:val="57244B08"/>
    <w:rsid w:val="57342CAC"/>
    <w:rsid w:val="57431B04"/>
    <w:rsid w:val="57493A02"/>
    <w:rsid w:val="574A7A3E"/>
    <w:rsid w:val="574C4688"/>
    <w:rsid w:val="57580C59"/>
    <w:rsid w:val="57766EE8"/>
    <w:rsid w:val="577A37A7"/>
    <w:rsid w:val="577E61CF"/>
    <w:rsid w:val="578915D6"/>
    <w:rsid w:val="579C5226"/>
    <w:rsid w:val="579D64AD"/>
    <w:rsid w:val="579F67C8"/>
    <w:rsid w:val="57A2037F"/>
    <w:rsid w:val="57B61B22"/>
    <w:rsid w:val="57B64B69"/>
    <w:rsid w:val="57CA5A12"/>
    <w:rsid w:val="57E43317"/>
    <w:rsid w:val="57F6651F"/>
    <w:rsid w:val="57FA7919"/>
    <w:rsid w:val="5816391C"/>
    <w:rsid w:val="581F55D9"/>
    <w:rsid w:val="58236F6F"/>
    <w:rsid w:val="58426AD6"/>
    <w:rsid w:val="584A04AE"/>
    <w:rsid w:val="585B27F5"/>
    <w:rsid w:val="586802CB"/>
    <w:rsid w:val="586B208C"/>
    <w:rsid w:val="587121AE"/>
    <w:rsid w:val="587B67A1"/>
    <w:rsid w:val="589851C1"/>
    <w:rsid w:val="589D226C"/>
    <w:rsid w:val="58A304D2"/>
    <w:rsid w:val="58AC0A8A"/>
    <w:rsid w:val="58AC32EA"/>
    <w:rsid w:val="58C0205A"/>
    <w:rsid w:val="58C82572"/>
    <w:rsid w:val="58CD0446"/>
    <w:rsid w:val="58DB053F"/>
    <w:rsid w:val="58EF3777"/>
    <w:rsid w:val="58F715FF"/>
    <w:rsid w:val="58F9535E"/>
    <w:rsid w:val="590D1F1E"/>
    <w:rsid w:val="59164A97"/>
    <w:rsid w:val="59220A9C"/>
    <w:rsid w:val="5924615B"/>
    <w:rsid w:val="59302271"/>
    <w:rsid w:val="593530CA"/>
    <w:rsid w:val="59366C4D"/>
    <w:rsid w:val="59435C09"/>
    <w:rsid w:val="596643C0"/>
    <w:rsid w:val="59666F32"/>
    <w:rsid w:val="59724FF4"/>
    <w:rsid w:val="59751363"/>
    <w:rsid w:val="59760432"/>
    <w:rsid w:val="5977161F"/>
    <w:rsid w:val="597D6981"/>
    <w:rsid w:val="5986682D"/>
    <w:rsid w:val="598E11A0"/>
    <w:rsid w:val="59917BC7"/>
    <w:rsid w:val="5992521F"/>
    <w:rsid w:val="59952520"/>
    <w:rsid w:val="59963B98"/>
    <w:rsid w:val="599C15B9"/>
    <w:rsid w:val="59AE5D7C"/>
    <w:rsid w:val="59AF3B6E"/>
    <w:rsid w:val="59B14EA6"/>
    <w:rsid w:val="59C60B39"/>
    <w:rsid w:val="59D956C1"/>
    <w:rsid w:val="59F9006D"/>
    <w:rsid w:val="5A0E2B46"/>
    <w:rsid w:val="5A3C274E"/>
    <w:rsid w:val="5A414682"/>
    <w:rsid w:val="5A5952B1"/>
    <w:rsid w:val="5A596E77"/>
    <w:rsid w:val="5A6606D5"/>
    <w:rsid w:val="5A775A1C"/>
    <w:rsid w:val="5A7B0D37"/>
    <w:rsid w:val="5A7B1FB1"/>
    <w:rsid w:val="5A8077B7"/>
    <w:rsid w:val="5A9047FD"/>
    <w:rsid w:val="5AAB42CE"/>
    <w:rsid w:val="5AC85E55"/>
    <w:rsid w:val="5ADF51C7"/>
    <w:rsid w:val="5AEF25B5"/>
    <w:rsid w:val="5AEF6326"/>
    <w:rsid w:val="5B081FB4"/>
    <w:rsid w:val="5B15765E"/>
    <w:rsid w:val="5B1701CC"/>
    <w:rsid w:val="5B2920ED"/>
    <w:rsid w:val="5B35666F"/>
    <w:rsid w:val="5B4B5696"/>
    <w:rsid w:val="5B517F25"/>
    <w:rsid w:val="5B583191"/>
    <w:rsid w:val="5B5D0A01"/>
    <w:rsid w:val="5B606D27"/>
    <w:rsid w:val="5B66527A"/>
    <w:rsid w:val="5B6C1CD9"/>
    <w:rsid w:val="5B775F71"/>
    <w:rsid w:val="5B906B2C"/>
    <w:rsid w:val="5B991930"/>
    <w:rsid w:val="5BA066BA"/>
    <w:rsid w:val="5BA120F9"/>
    <w:rsid w:val="5BA4474F"/>
    <w:rsid w:val="5BA6274F"/>
    <w:rsid w:val="5BAA0791"/>
    <w:rsid w:val="5BBA0297"/>
    <w:rsid w:val="5BD02F81"/>
    <w:rsid w:val="5BDD492F"/>
    <w:rsid w:val="5BF77114"/>
    <w:rsid w:val="5BF9402A"/>
    <w:rsid w:val="5C1078C8"/>
    <w:rsid w:val="5C110555"/>
    <w:rsid w:val="5C1242AD"/>
    <w:rsid w:val="5C1A52DF"/>
    <w:rsid w:val="5C516BE8"/>
    <w:rsid w:val="5C5C7348"/>
    <w:rsid w:val="5C5F7ED6"/>
    <w:rsid w:val="5C6340E5"/>
    <w:rsid w:val="5C6B60A0"/>
    <w:rsid w:val="5C7E2799"/>
    <w:rsid w:val="5C8B0014"/>
    <w:rsid w:val="5C9336C8"/>
    <w:rsid w:val="5C99406D"/>
    <w:rsid w:val="5CB2197E"/>
    <w:rsid w:val="5CB91B1A"/>
    <w:rsid w:val="5CBB171A"/>
    <w:rsid w:val="5CBB441A"/>
    <w:rsid w:val="5CC62F23"/>
    <w:rsid w:val="5CCE148D"/>
    <w:rsid w:val="5CD575E1"/>
    <w:rsid w:val="5CDB6143"/>
    <w:rsid w:val="5CE27DFA"/>
    <w:rsid w:val="5CEE720D"/>
    <w:rsid w:val="5CF67DE3"/>
    <w:rsid w:val="5CFD66AA"/>
    <w:rsid w:val="5D1941AC"/>
    <w:rsid w:val="5D206E12"/>
    <w:rsid w:val="5D4232DB"/>
    <w:rsid w:val="5D5634F0"/>
    <w:rsid w:val="5D5668FB"/>
    <w:rsid w:val="5D585DC4"/>
    <w:rsid w:val="5D5C5B62"/>
    <w:rsid w:val="5D6022A4"/>
    <w:rsid w:val="5D6125BD"/>
    <w:rsid w:val="5D6A68D7"/>
    <w:rsid w:val="5D6E6A09"/>
    <w:rsid w:val="5D82430C"/>
    <w:rsid w:val="5D830C02"/>
    <w:rsid w:val="5D882CB4"/>
    <w:rsid w:val="5D987420"/>
    <w:rsid w:val="5DA27F39"/>
    <w:rsid w:val="5DA50C96"/>
    <w:rsid w:val="5DA64303"/>
    <w:rsid w:val="5DC4104B"/>
    <w:rsid w:val="5DCA46A4"/>
    <w:rsid w:val="5DD25FBF"/>
    <w:rsid w:val="5DD53EAD"/>
    <w:rsid w:val="5DD85ABF"/>
    <w:rsid w:val="5DDD01FF"/>
    <w:rsid w:val="5DE041EF"/>
    <w:rsid w:val="5DEA2D3D"/>
    <w:rsid w:val="5DF24251"/>
    <w:rsid w:val="5DFB1DA5"/>
    <w:rsid w:val="5E040D70"/>
    <w:rsid w:val="5E08088D"/>
    <w:rsid w:val="5E1F4440"/>
    <w:rsid w:val="5E207DD4"/>
    <w:rsid w:val="5E2453A9"/>
    <w:rsid w:val="5E24730C"/>
    <w:rsid w:val="5E3D08E2"/>
    <w:rsid w:val="5E456E31"/>
    <w:rsid w:val="5E4812AA"/>
    <w:rsid w:val="5E5B0488"/>
    <w:rsid w:val="5E5F2A9F"/>
    <w:rsid w:val="5E96095D"/>
    <w:rsid w:val="5E9F1F2A"/>
    <w:rsid w:val="5EA72E4B"/>
    <w:rsid w:val="5EB4575A"/>
    <w:rsid w:val="5EC131D6"/>
    <w:rsid w:val="5EC971F0"/>
    <w:rsid w:val="5ED15DF9"/>
    <w:rsid w:val="5EE3787F"/>
    <w:rsid w:val="5F065695"/>
    <w:rsid w:val="5F0C0634"/>
    <w:rsid w:val="5F1728AB"/>
    <w:rsid w:val="5F184B51"/>
    <w:rsid w:val="5F2040DD"/>
    <w:rsid w:val="5F272B42"/>
    <w:rsid w:val="5F277AC8"/>
    <w:rsid w:val="5F283C6A"/>
    <w:rsid w:val="5F3E5CA5"/>
    <w:rsid w:val="5F4056B6"/>
    <w:rsid w:val="5F532F23"/>
    <w:rsid w:val="5F552894"/>
    <w:rsid w:val="5F5D69B2"/>
    <w:rsid w:val="5F623C0F"/>
    <w:rsid w:val="5F65547C"/>
    <w:rsid w:val="5F6A3EE7"/>
    <w:rsid w:val="5F6F6D51"/>
    <w:rsid w:val="5F72128D"/>
    <w:rsid w:val="5F786966"/>
    <w:rsid w:val="5F7C0490"/>
    <w:rsid w:val="5F880F2D"/>
    <w:rsid w:val="5F8A6172"/>
    <w:rsid w:val="5F8A7A94"/>
    <w:rsid w:val="5F8E6A48"/>
    <w:rsid w:val="5F8F174B"/>
    <w:rsid w:val="5F923AC8"/>
    <w:rsid w:val="5F974F8C"/>
    <w:rsid w:val="5F980BF7"/>
    <w:rsid w:val="5FA50249"/>
    <w:rsid w:val="5FA84B44"/>
    <w:rsid w:val="5FAB238C"/>
    <w:rsid w:val="5FAE080F"/>
    <w:rsid w:val="5FC25E4A"/>
    <w:rsid w:val="5FD246AF"/>
    <w:rsid w:val="5FE54BC0"/>
    <w:rsid w:val="5FE62774"/>
    <w:rsid w:val="5FED0FD1"/>
    <w:rsid w:val="5FEE299F"/>
    <w:rsid w:val="5FF25507"/>
    <w:rsid w:val="5FF37B9B"/>
    <w:rsid w:val="5FF732BD"/>
    <w:rsid w:val="5FFB523C"/>
    <w:rsid w:val="5FFB7473"/>
    <w:rsid w:val="5FFC50BA"/>
    <w:rsid w:val="600321D0"/>
    <w:rsid w:val="600B6EBB"/>
    <w:rsid w:val="600D4CB2"/>
    <w:rsid w:val="601476D4"/>
    <w:rsid w:val="60186B6D"/>
    <w:rsid w:val="60230D92"/>
    <w:rsid w:val="60447619"/>
    <w:rsid w:val="604700CD"/>
    <w:rsid w:val="605819DC"/>
    <w:rsid w:val="606D25EA"/>
    <w:rsid w:val="607440E8"/>
    <w:rsid w:val="607B4FF4"/>
    <w:rsid w:val="608A72D9"/>
    <w:rsid w:val="608B5C7D"/>
    <w:rsid w:val="60916D48"/>
    <w:rsid w:val="60B05C3F"/>
    <w:rsid w:val="60C71933"/>
    <w:rsid w:val="60CE2A7B"/>
    <w:rsid w:val="60D30D3B"/>
    <w:rsid w:val="60E62934"/>
    <w:rsid w:val="60E909E2"/>
    <w:rsid w:val="60F6792C"/>
    <w:rsid w:val="61064762"/>
    <w:rsid w:val="610B0C8A"/>
    <w:rsid w:val="610E4CE3"/>
    <w:rsid w:val="61125101"/>
    <w:rsid w:val="61160A13"/>
    <w:rsid w:val="611628BD"/>
    <w:rsid w:val="61234CF4"/>
    <w:rsid w:val="612B0AA1"/>
    <w:rsid w:val="612B363D"/>
    <w:rsid w:val="612D4EF8"/>
    <w:rsid w:val="612F5A80"/>
    <w:rsid w:val="61330AEA"/>
    <w:rsid w:val="613773B6"/>
    <w:rsid w:val="61544A66"/>
    <w:rsid w:val="61605E63"/>
    <w:rsid w:val="61635DAB"/>
    <w:rsid w:val="618F554D"/>
    <w:rsid w:val="61900AEA"/>
    <w:rsid w:val="61911DD2"/>
    <w:rsid w:val="61914CEB"/>
    <w:rsid w:val="619F19B7"/>
    <w:rsid w:val="61AE5993"/>
    <w:rsid w:val="61B033DF"/>
    <w:rsid w:val="61BE1AE4"/>
    <w:rsid w:val="61C63D17"/>
    <w:rsid w:val="61E11FBB"/>
    <w:rsid w:val="61EA3F3D"/>
    <w:rsid w:val="620B2A34"/>
    <w:rsid w:val="620F49C9"/>
    <w:rsid w:val="62102FA7"/>
    <w:rsid w:val="62124586"/>
    <w:rsid w:val="621846A4"/>
    <w:rsid w:val="621E7B9B"/>
    <w:rsid w:val="622B425E"/>
    <w:rsid w:val="623D35DC"/>
    <w:rsid w:val="62484180"/>
    <w:rsid w:val="624B1EA3"/>
    <w:rsid w:val="625A6A38"/>
    <w:rsid w:val="626B1E00"/>
    <w:rsid w:val="626B3ED9"/>
    <w:rsid w:val="62774DB6"/>
    <w:rsid w:val="628577D4"/>
    <w:rsid w:val="628D6EF4"/>
    <w:rsid w:val="62902DD2"/>
    <w:rsid w:val="629669A9"/>
    <w:rsid w:val="6298441C"/>
    <w:rsid w:val="629943A1"/>
    <w:rsid w:val="629E5044"/>
    <w:rsid w:val="62A1496D"/>
    <w:rsid w:val="62A21FE9"/>
    <w:rsid w:val="62A2378B"/>
    <w:rsid w:val="62A878B5"/>
    <w:rsid w:val="62B23A88"/>
    <w:rsid w:val="62B708DE"/>
    <w:rsid w:val="62C16202"/>
    <w:rsid w:val="62D74CDD"/>
    <w:rsid w:val="62D83855"/>
    <w:rsid w:val="62EF1093"/>
    <w:rsid w:val="62F47E79"/>
    <w:rsid w:val="62F633C8"/>
    <w:rsid w:val="631331E4"/>
    <w:rsid w:val="631E42FE"/>
    <w:rsid w:val="631F3A44"/>
    <w:rsid w:val="63216EF9"/>
    <w:rsid w:val="632C7D2A"/>
    <w:rsid w:val="63542715"/>
    <w:rsid w:val="637133C3"/>
    <w:rsid w:val="63915489"/>
    <w:rsid w:val="63981553"/>
    <w:rsid w:val="639E6372"/>
    <w:rsid w:val="63A37BD9"/>
    <w:rsid w:val="63A971E4"/>
    <w:rsid w:val="63B11E2B"/>
    <w:rsid w:val="63BA5CD8"/>
    <w:rsid w:val="63C760DF"/>
    <w:rsid w:val="63C847A2"/>
    <w:rsid w:val="63D449C4"/>
    <w:rsid w:val="63E247ED"/>
    <w:rsid w:val="63E33AD9"/>
    <w:rsid w:val="63E65C4F"/>
    <w:rsid w:val="63EE211E"/>
    <w:rsid w:val="63F16998"/>
    <w:rsid w:val="63F42B72"/>
    <w:rsid w:val="63FD2586"/>
    <w:rsid w:val="641F1F35"/>
    <w:rsid w:val="642B4ADF"/>
    <w:rsid w:val="64303081"/>
    <w:rsid w:val="64351FC0"/>
    <w:rsid w:val="64370086"/>
    <w:rsid w:val="64405C83"/>
    <w:rsid w:val="64462E5A"/>
    <w:rsid w:val="644C5247"/>
    <w:rsid w:val="64502552"/>
    <w:rsid w:val="64521360"/>
    <w:rsid w:val="6469121B"/>
    <w:rsid w:val="646D733D"/>
    <w:rsid w:val="64955A73"/>
    <w:rsid w:val="649A62B8"/>
    <w:rsid w:val="64A35DAB"/>
    <w:rsid w:val="64A50F25"/>
    <w:rsid w:val="64A75EBB"/>
    <w:rsid w:val="64A93AFF"/>
    <w:rsid w:val="64B238C7"/>
    <w:rsid w:val="64B345E9"/>
    <w:rsid w:val="64B44558"/>
    <w:rsid w:val="64B605A7"/>
    <w:rsid w:val="64BD4071"/>
    <w:rsid w:val="64C0597E"/>
    <w:rsid w:val="64C17A40"/>
    <w:rsid w:val="64C77E7C"/>
    <w:rsid w:val="64CC1800"/>
    <w:rsid w:val="64EC0C6F"/>
    <w:rsid w:val="64FC55A7"/>
    <w:rsid w:val="651640EB"/>
    <w:rsid w:val="651A7952"/>
    <w:rsid w:val="65275E10"/>
    <w:rsid w:val="65302B37"/>
    <w:rsid w:val="65391704"/>
    <w:rsid w:val="653D7E89"/>
    <w:rsid w:val="655B0BE0"/>
    <w:rsid w:val="656258A4"/>
    <w:rsid w:val="656D11C4"/>
    <w:rsid w:val="65763F55"/>
    <w:rsid w:val="657710F5"/>
    <w:rsid w:val="65773663"/>
    <w:rsid w:val="65821D04"/>
    <w:rsid w:val="65900AC1"/>
    <w:rsid w:val="6598228F"/>
    <w:rsid w:val="65A665AC"/>
    <w:rsid w:val="65A97E94"/>
    <w:rsid w:val="65AE0AA9"/>
    <w:rsid w:val="65B04CD3"/>
    <w:rsid w:val="65B3788C"/>
    <w:rsid w:val="65BD74BC"/>
    <w:rsid w:val="65C25074"/>
    <w:rsid w:val="65D61216"/>
    <w:rsid w:val="65D82822"/>
    <w:rsid w:val="65DC6DEB"/>
    <w:rsid w:val="65EE45C9"/>
    <w:rsid w:val="65F760C3"/>
    <w:rsid w:val="65FB594D"/>
    <w:rsid w:val="65FC6064"/>
    <w:rsid w:val="660861B5"/>
    <w:rsid w:val="66097508"/>
    <w:rsid w:val="660C4CB6"/>
    <w:rsid w:val="661C3E14"/>
    <w:rsid w:val="66284179"/>
    <w:rsid w:val="66315A52"/>
    <w:rsid w:val="66324967"/>
    <w:rsid w:val="663856FF"/>
    <w:rsid w:val="664200EA"/>
    <w:rsid w:val="66420F11"/>
    <w:rsid w:val="66422F5F"/>
    <w:rsid w:val="66546E64"/>
    <w:rsid w:val="665B2FC9"/>
    <w:rsid w:val="665D2DE1"/>
    <w:rsid w:val="665F5E67"/>
    <w:rsid w:val="6664272A"/>
    <w:rsid w:val="667B1F5C"/>
    <w:rsid w:val="667E4405"/>
    <w:rsid w:val="66806342"/>
    <w:rsid w:val="668162B7"/>
    <w:rsid w:val="668338BF"/>
    <w:rsid w:val="66844B5B"/>
    <w:rsid w:val="66913A3D"/>
    <w:rsid w:val="66934DAF"/>
    <w:rsid w:val="66967744"/>
    <w:rsid w:val="669D5260"/>
    <w:rsid w:val="669E3552"/>
    <w:rsid w:val="66AE5C4D"/>
    <w:rsid w:val="66B57D7F"/>
    <w:rsid w:val="66CE16B9"/>
    <w:rsid w:val="66D53ECC"/>
    <w:rsid w:val="66D839AC"/>
    <w:rsid w:val="66D929A1"/>
    <w:rsid w:val="66DC0D79"/>
    <w:rsid w:val="66F12F80"/>
    <w:rsid w:val="670C62CE"/>
    <w:rsid w:val="671316FC"/>
    <w:rsid w:val="671752DA"/>
    <w:rsid w:val="671F1F04"/>
    <w:rsid w:val="67224F89"/>
    <w:rsid w:val="6726100F"/>
    <w:rsid w:val="672E3CAD"/>
    <w:rsid w:val="672F4791"/>
    <w:rsid w:val="6734270D"/>
    <w:rsid w:val="6743491A"/>
    <w:rsid w:val="676B64D9"/>
    <w:rsid w:val="676F545E"/>
    <w:rsid w:val="67812BA2"/>
    <w:rsid w:val="6785712D"/>
    <w:rsid w:val="67861CA3"/>
    <w:rsid w:val="6787074C"/>
    <w:rsid w:val="67962E31"/>
    <w:rsid w:val="679F55C6"/>
    <w:rsid w:val="67A516E0"/>
    <w:rsid w:val="67BD2297"/>
    <w:rsid w:val="67D06E3E"/>
    <w:rsid w:val="67E1125E"/>
    <w:rsid w:val="67E804D3"/>
    <w:rsid w:val="680B4EF9"/>
    <w:rsid w:val="680D0117"/>
    <w:rsid w:val="681515C4"/>
    <w:rsid w:val="682B7FF1"/>
    <w:rsid w:val="682C52D4"/>
    <w:rsid w:val="683D7D4A"/>
    <w:rsid w:val="683E22C5"/>
    <w:rsid w:val="684B500C"/>
    <w:rsid w:val="684C5739"/>
    <w:rsid w:val="6851646E"/>
    <w:rsid w:val="68553268"/>
    <w:rsid w:val="68597A9C"/>
    <w:rsid w:val="6860096A"/>
    <w:rsid w:val="686536A5"/>
    <w:rsid w:val="686574A1"/>
    <w:rsid w:val="686842EE"/>
    <w:rsid w:val="686A6D9A"/>
    <w:rsid w:val="68743B3B"/>
    <w:rsid w:val="687F19B6"/>
    <w:rsid w:val="68872311"/>
    <w:rsid w:val="688E59D9"/>
    <w:rsid w:val="688F1CBB"/>
    <w:rsid w:val="68947B2A"/>
    <w:rsid w:val="689A0295"/>
    <w:rsid w:val="68A674BF"/>
    <w:rsid w:val="68A9644C"/>
    <w:rsid w:val="68BB58AA"/>
    <w:rsid w:val="68C20D31"/>
    <w:rsid w:val="68C70CFD"/>
    <w:rsid w:val="68CE4F4D"/>
    <w:rsid w:val="68D60E2E"/>
    <w:rsid w:val="68E0793C"/>
    <w:rsid w:val="68F65EC3"/>
    <w:rsid w:val="68F7038E"/>
    <w:rsid w:val="68FF15FA"/>
    <w:rsid w:val="69054D58"/>
    <w:rsid w:val="691850A5"/>
    <w:rsid w:val="691B5597"/>
    <w:rsid w:val="692D0C6F"/>
    <w:rsid w:val="692F6573"/>
    <w:rsid w:val="693C4366"/>
    <w:rsid w:val="69503D45"/>
    <w:rsid w:val="69567072"/>
    <w:rsid w:val="69592643"/>
    <w:rsid w:val="6974605E"/>
    <w:rsid w:val="697950CA"/>
    <w:rsid w:val="697F119B"/>
    <w:rsid w:val="69814C25"/>
    <w:rsid w:val="698A7D26"/>
    <w:rsid w:val="698E321D"/>
    <w:rsid w:val="69A62BAE"/>
    <w:rsid w:val="69AB5497"/>
    <w:rsid w:val="69B97F14"/>
    <w:rsid w:val="69BF028F"/>
    <w:rsid w:val="69BF4425"/>
    <w:rsid w:val="69C23241"/>
    <w:rsid w:val="69D23014"/>
    <w:rsid w:val="69D56F58"/>
    <w:rsid w:val="69D7577F"/>
    <w:rsid w:val="69DC318E"/>
    <w:rsid w:val="69DE6B0E"/>
    <w:rsid w:val="69E441CA"/>
    <w:rsid w:val="69EA5D97"/>
    <w:rsid w:val="69EE41D4"/>
    <w:rsid w:val="69FB45EA"/>
    <w:rsid w:val="6A024A12"/>
    <w:rsid w:val="6A125902"/>
    <w:rsid w:val="6A166548"/>
    <w:rsid w:val="6A1704A6"/>
    <w:rsid w:val="6A1C3B8B"/>
    <w:rsid w:val="6A1E6FC5"/>
    <w:rsid w:val="6A235FD1"/>
    <w:rsid w:val="6A2B112D"/>
    <w:rsid w:val="6A2C7E60"/>
    <w:rsid w:val="6A2E14B2"/>
    <w:rsid w:val="6A331CB1"/>
    <w:rsid w:val="6A381BB6"/>
    <w:rsid w:val="6A3847F3"/>
    <w:rsid w:val="6A3C646C"/>
    <w:rsid w:val="6A4303C4"/>
    <w:rsid w:val="6A4309EF"/>
    <w:rsid w:val="6A632C0B"/>
    <w:rsid w:val="6A6F671F"/>
    <w:rsid w:val="6A770A40"/>
    <w:rsid w:val="6A934D47"/>
    <w:rsid w:val="6A976F9A"/>
    <w:rsid w:val="6A9A49E0"/>
    <w:rsid w:val="6A9C4050"/>
    <w:rsid w:val="6AC05D0B"/>
    <w:rsid w:val="6AC669FF"/>
    <w:rsid w:val="6ACC1D20"/>
    <w:rsid w:val="6ACC5FC5"/>
    <w:rsid w:val="6AF03243"/>
    <w:rsid w:val="6AF57A81"/>
    <w:rsid w:val="6AF70CE3"/>
    <w:rsid w:val="6B0F44C1"/>
    <w:rsid w:val="6B0F6235"/>
    <w:rsid w:val="6B27030B"/>
    <w:rsid w:val="6B2B2645"/>
    <w:rsid w:val="6B317966"/>
    <w:rsid w:val="6B39300F"/>
    <w:rsid w:val="6B3B257E"/>
    <w:rsid w:val="6B3C6328"/>
    <w:rsid w:val="6B3E5D61"/>
    <w:rsid w:val="6B423C95"/>
    <w:rsid w:val="6B4A79BE"/>
    <w:rsid w:val="6B4F236D"/>
    <w:rsid w:val="6B5357E5"/>
    <w:rsid w:val="6B672F28"/>
    <w:rsid w:val="6B7F50D4"/>
    <w:rsid w:val="6B815524"/>
    <w:rsid w:val="6B903E45"/>
    <w:rsid w:val="6B9B0C01"/>
    <w:rsid w:val="6B9C4530"/>
    <w:rsid w:val="6BB67FE1"/>
    <w:rsid w:val="6BB71898"/>
    <w:rsid w:val="6BB8220E"/>
    <w:rsid w:val="6BBE11A1"/>
    <w:rsid w:val="6BC62C8A"/>
    <w:rsid w:val="6BD33CCF"/>
    <w:rsid w:val="6BDB3041"/>
    <w:rsid w:val="6BE26E90"/>
    <w:rsid w:val="6BE50F40"/>
    <w:rsid w:val="6BE76145"/>
    <w:rsid w:val="6C0152DB"/>
    <w:rsid w:val="6C051EB9"/>
    <w:rsid w:val="6C0F3C66"/>
    <w:rsid w:val="6C23747B"/>
    <w:rsid w:val="6C287872"/>
    <w:rsid w:val="6C2D7279"/>
    <w:rsid w:val="6C353B5C"/>
    <w:rsid w:val="6C582F7C"/>
    <w:rsid w:val="6C6A2742"/>
    <w:rsid w:val="6C795EBA"/>
    <w:rsid w:val="6C7E2A5B"/>
    <w:rsid w:val="6C894CEF"/>
    <w:rsid w:val="6C9331A3"/>
    <w:rsid w:val="6C9535E0"/>
    <w:rsid w:val="6CA04C83"/>
    <w:rsid w:val="6CA11221"/>
    <w:rsid w:val="6CAE6800"/>
    <w:rsid w:val="6CB759A1"/>
    <w:rsid w:val="6CBE4A28"/>
    <w:rsid w:val="6CCA2562"/>
    <w:rsid w:val="6CD30463"/>
    <w:rsid w:val="6CEA094B"/>
    <w:rsid w:val="6CF764C3"/>
    <w:rsid w:val="6CFB36AD"/>
    <w:rsid w:val="6CFC47B2"/>
    <w:rsid w:val="6D043E92"/>
    <w:rsid w:val="6D1077EC"/>
    <w:rsid w:val="6D11424A"/>
    <w:rsid w:val="6D1164AF"/>
    <w:rsid w:val="6D194F14"/>
    <w:rsid w:val="6D221139"/>
    <w:rsid w:val="6D225CE6"/>
    <w:rsid w:val="6D2D5040"/>
    <w:rsid w:val="6D307085"/>
    <w:rsid w:val="6D3511CD"/>
    <w:rsid w:val="6D383CD1"/>
    <w:rsid w:val="6D3A0FBA"/>
    <w:rsid w:val="6D4D2860"/>
    <w:rsid w:val="6D5801B6"/>
    <w:rsid w:val="6D60762B"/>
    <w:rsid w:val="6D6D4B70"/>
    <w:rsid w:val="6D6F7530"/>
    <w:rsid w:val="6D760871"/>
    <w:rsid w:val="6D8A0F12"/>
    <w:rsid w:val="6DA36036"/>
    <w:rsid w:val="6DB14020"/>
    <w:rsid w:val="6DBB0472"/>
    <w:rsid w:val="6DC776A9"/>
    <w:rsid w:val="6DCF21B6"/>
    <w:rsid w:val="6DD4402F"/>
    <w:rsid w:val="6DFA3092"/>
    <w:rsid w:val="6DFE119B"/>
    <w:rsid w:val="6E0147CE"/>
    <w:rsid w:val="6E087FAD"/>
    <w:rsid w:val="6E13599D"/>
    <w:rsid w:val="6E32580C"/>
    <w:rsid w:val="6E3D74D3"/>
    <w:rsid w:val="6E454816"/>
    <w:rsid w:val="6E6378DE"/>
    <w:rsid w:val="6E73012C"/>
    <w:rsid w:val="6E771272"/>
    <w:rsid w:val="6E7E058E"/>
    <w:rsid w:val="6E8E7D34"/>
    <w:rsid w:val="6E934775"/>
    <w:rsid w:val="6EA969E2"/>
    <w:rsid w:val="6EAC18AD"/>
    <w:rsid w:val="6EBD3A0A"/>
    <w:rsid w:val="6EC878F0"/>
    <w:rsid w:val="6ED7121F"/>
    <w:rsid w:val="6ED831C7"/>
    <w:rsid w:val="6EE1627F"/>
    <w:rsid w:val="6EE42EFD"/>
    <w:rsid w:val="6EE549EB"/>
    <w:rsid w:val="6EE7033E"/>
    <w:rsid w:val="6EEB084D"/>
    <w:rsid w:val="6EEB12C4"/>
    <w:rsid w:val="6EF46F88"/>
    <w:rsid w:val="6EF710DD"/>
    <w:rsid w:val="6EF84358"/>
    <w:rsid w:val="6F065ECD"/>
    <w:rsid w:val="6F0B744D"/>
    <w:rsid w:val="6F1A0DD5"/>
    <w:rsid w:val="6F1C69D7"/>
    <w:rsid w:val="6F292C24"/>
    <w:rsid w:val="6F296868"/>
    <w:rsid w:val="6F3E4BC8"/>
    <w:rsid w:val="6F5366C0"/>
    <w:rsid w:val="6F556235"/>
    <w:rsid w:val="6F5C2C41"/>
    <w:rsid w:val="6F6B3DE8"/>
    <w:rsid w:val="6F6C23F6"/>
    <w:rsid w:val="6F7115D8"/>
    <w:rsid w:val="6F89321C"/>
    <w:rsid w:val="6F9C3F5C"/>
    <w:rsid w:val="6F9E4599"/>
    <w:rsid w:val="6FAD2D29"/>
    <w:rsid w:val="6FAD70E6"/>
    <w:rsid w:val="6FB112F1"/>
    <w:rsid w:val="6FC94633"/>
    <w:rsid w:val="6FD726E1"/>
    <w:rsid w:val="6FDE0086"/>
    <w:rsid w:val="6FE27868"/>
    <w:rsid w:val="6FE34E0A"/>
    <w:rsid w:val="6FEC1C1E"/>
    <w:rsid w:val="6FED2B0C"/>
    <w:rsid w:val="70026EEC"/>
    <w:rsid w:val="70054D9D"/>
    <w:rsid w:val="7015604D"/>
    <w:rsid w:val="70236D28"/>
    <w:rsid w:val="702A00F0"/>
    <w:rsid w:val="70434FDF"/>
    <w:rsid w:val="70440105"/>
    <w:rsid w:val="704406B8"/>
    <w:rsid w:val="704D083A"/>
    <w:rsid w:val="70585E49"/>
    <w:rsid w:val="705E674B"/>
    <w:rsid w:val="7070190A"/>
    <w:rsid w:val="707307AA"/>
    <w:rsid w:val="70731536"/>
    <w:rsid w:val="7078357E"/>
    <w:rsid w:val="708A6071"/>
    <w:rsid w:val="708B3CA1"/>
    <w:rsid w:val="70931DF3"/>
    <w:rsid w:val="70971E6F"/>
    <w:rsid w:val="70972A5F"/>
    <w:rsid w:val="709F5FE6"/>
    <w:rsid w:val="70BE5229"/>
    <w:rsid w:val="70C03CD0"/>
    <w:rsid w:val="70E36C82"/>
    <w:rsid w:val="70E547B3"/>
    <w:rsid w:val="70E673C1"/>
    <w:rsid w:val="71007E71"/>
    <w:rsid w:val="7105158F"/>
    <w:rsid w:val="711C021B"/>
    <w:rsid w:val="71232063"/>
    <w:rsid w:val="71287A53"/>
    <w:rsid w:val="712C2667"/>
    <w:rsid w:val="713019C8"/>
    <w:rsid w:val="71306F4F"/>
    <w:rsid w:val="713B37FF"/>
    <w:rsid w:val="71403F29"/>
    <w:rsid w:val="71410913"/>
    <w:rsid w:val="71421B9A"/>
    <w:rsid w:val="715C4989"/>
    <w:rsid w:val="716637FD"/>
    <w:rsid w:val="71665042"/>
    <w:rsid w:val="71686913"/>
    <w:rsid w:val="71694C8C"/>
    <w:rsid w:val="7182467B"/>
    <w:rsid w:val="718B2C5C"/>
    <w:rsid w:val="71AA3D1A"/>
    <w:rsid w:val="71AE789C"/>
    <w:rsid w:val="71BC60CF"/>
    <w:rsid w:val="71CC1BEA"/>
    <w:rsid w:val="71CE025A"/>
    <w:rsid w:val="71DE2477"/>
    <w:rsid w:val="71E83D43"/>
    <w:rsid w:val="721D6341"/>
    <w:rsid w:val="72243656"/>
    <w:rsid w:val="72333127"/>
    <w:rsid w:val="72436A61"/>
    <w:rsid w:val="72655BE9"/>
    <w:rsid w:val="726A0A88"/>
    <w:rsid w:val="72706E0C"/>
    <w:rsid w:val="72723740"/>
    <w:rsid w:val="72794799"/>
    <w:rsid w:val="727F6C40"/>
    <w:rsid w:val="72887092"/>
    <w:rsid w:val="72890A1D"/>
    <w:rsid w:val="728B5A3C"/>
    <w:rsid w:val="728E50EE"/>
    <w:rsid w:val="7291099A"/>
    <w:rsid w:val="729C1B40"/>
    <w:rsid w:val="72A1265A"/>
    <w:rsid w:val="72AF6AE4"/>
    <w:rsid w:val="72C25BD8"/>
    <w:rsid w:val="72CB0CC7"/>
    <w:rsid w:val="72D263F0"/>
    <w:rsid w:val="72DB0BC6"/>
    <w:rsid w:val="72EE221C"/>
    <w:rsid w:val="72FB674F"/>
    <w:rsid w:val="72FD60A8"/>
    <w:rsid w:val="73052DFF"/>
    <w:rsid w:val="73057093"/>
    <w:rsid w:val="730C150C"/>
    <w:rsid w:val="730C608F"/>
    <w:rsid w:val="730E6522"/>
    <w:rsid w:val="732331BA"/>
    <w:rsid w:val="73270BF5"/>
    <w:rsid w:val="732723FD"/>
    <w:rsid w:val="73274B0B"/>
    <w:rsid w:val="73275866"/>
    <w:rsid w:val="732F0E40"/>
    <w:rsid w:val="73331444"/>
    <w:rsid w:val="73421B48"/>
    <w:rsid w:val="73451C94"/>
    <w:rsid w:val="734B6668"/>
    <w:rsid w:val="736345BB"/>
    <w:rsid w:val="73646D73"/>
    <w:rsid w:val="7371598E"/>
    <w:rsid w:val="737463E6"/>
    <w:rsid w:val="737934BA"/>
    <w:rsid w:val="737E6DE2"/>
    <w:rsid w:val="73814EDD"/>
    <w:rsid w:val="73877129"/>
    <w:rsid w:val="73AA09CF"/>
    <w:rsid w:val="73B34389"/>
    <w:rsid w:val="73BA378D"/>
    <w:rsid w:val="73CA6E54"/>
    <w:rsid w:val="73E02443"/>
    <w:rsid w:val="73E22141"/>
    <w:rsid w:val="73E62B12"/>
    <w:rsid w:val="73EB3CF8"/>
    <w:rsid w:val="73F65AB8"/>
    <w:rsid w:val="73F91BCB"/>
    <w:rsid w:val="740B4E6E"/>
    <w:rsid w:val="74150861"/>
    <w:rsid w:val="741640FB"/>
    <w:rsid w:val="74165066"/>
    <w:rsid w:val="741E037D"/>
    <w:rsid w:val="74470A3C"/>
    <w:rsid w:val="745132A2"/>
    <w:rsid w:val="74577AED"/>
    <w:rsid w:val="745F254F"/>
    <w:rsid w:val="74625296"/>
    <w:rsid w:val="746A4B1A"/>
    <w:rsid w:val="747F50F8"/>
    <w:rsid w:val="74975C32"/>
    <w:rsid w:val="74BA06CD"/>
    <w:rsid w:val="74BB2E71"/>
    <w:rsid w:val="74D86018"/>
    <w:rsid w:val="74DE60EA"/>
    <w:rsid w:val="74E11633"/>
    <w:rsid w:val="74EE4E1C"/>
    <w:rsid w:val="74F34AEE"/>
    <w:rsid w:val="750B4605"/>
    <w:rsid w:val="750E0FE3"/>
    <w:rsid w:val="75387F6C"/>
    <w:rsid w:val="75415364"/>
    <w:rsid w:val="75507FE3"/>
    <w:rsid w:val="756739BD"/>
    <w:rsid w:val="75725CA9"/>
    <w:rsid w:val="759354C2"/>
    <w:rsid w:val="75A15116"/>
    <w:rsid w:val="75AD6C8A"/>
    <w:rsid w:val="75AD6F6E"/>
    <w:rsid w:val="75B532E5"/>
    <w:rsid w:val="75C84E17"/>
    <w:rsid w:val="75CA62CA"/>
    <w:rsid w:val="75D03936"/>
    <w:rsid w:val="75D35A4E"/>
    <w:rsid w:val="75D40661"/>
    <w:rsid w:val="75DA700C"/>
    <w:rsid w:val="75E031FC"/>
    <w:rsid w:val="75F439DB"/>
    <w:rsid w:val="75F709C9"/>
    <w:rsid w:val="760566FF"/>
    <w:rsid w:val="7619796E"/>
    <w:rsid w:val="761A1386"/>
    <w:rsid w:val="76245253"/>
    <w:rsid w:val="76285833"/>
    <w:rsid w:val="762E4923"/>
    <w:rsid w:val="76467BFA"/>
    <w:rsid w:val="7665321E"/>
    <w:rsid w:val="766F221D"/>
    <w:rsid w:val="76740401"/>
    <w:rsid w:val="7675614B"/>
    <w:rsid w:val="76794BDF"/>
    <w:rsid w:val="768026C7"/>
    <w:rsid w:val="76881BF2"/>
    <w:rsid w:val="769600D4"/>
    <w:rsid w:val="76B41788"/>
    <w:rsid w:val="76BC36A2"/>
    <w:rsid w:val="76BE46C3"/>
    <w:rsid w:val="76C52803"/>
    <w:rsid w:val="76CF2CC3"/>
    <w:rsid w:val="76D401DE"/>
    <w:rsid w:val="76D57119"/>
    <w:rsid w:val="76DC554C"/>
    <w:rsid w:val="76DF1DA1"/>
    <w:rsid w:val="76EE0D29"/>
    <w:rsid w:val="76F34C22"/>
    <w:rsid w:val="76F873BD"/>
    <w:rsid w:val="76FC7A1F"/>
    <w:rsid w:val="76FE0347"/>
    <w:rsid w:val="77093229"/>
    <w:rsid w:val="770A1D03"/>
    <w:rsid w:val="771276A0"/>
    <w:rsid w:val="77162029"/>
    <w:rsid w:val="771852C3"/>
    <w:rsid w:val="77192980"/>
    <w:rsid w:val="771B5D78"/>
    <w:rsid w:val="773A6073"/>
    <w:rsid w:val="773B4D56"/>
    <w:rsid w:val="773B741A"/>
    <w:rsid w:val="776C16FD"/>
    <w:rsid w:val="77744108"/>
    <w:rsid w:val="77761868"/>
    <w:rsid w:val="77764D43"/>
    <w:rsid w:val="778A652A"/>
    <w:rsid w:val="778B12FC"/>
    <w:rsid w:val="778C1D6F"/>
    <w:rsid w:val="77967010"/>
    <w:rsid w:val="779D2E42"/>
    <w:rsid w:val="779F486B"/>
    <w:rsid w:val="77A20821"/>
    <w:rsid w:val="77AF18F9"/>
    <w:rsid w:val="77B01C7D"/>
    <w:rsid w:val="77CA2880"/>
    <w:rsid w:val="77CE3108"/>
    <w:rsid w:val="77D418B1"/>
    <w:rsid w:val="77D724BC"/>
    <w:rsid w:val="77D857E9"/>
    <w:rsid w:val="77EB3EAF"/>
    <w:rsid w:val="77ED1276"/>
    <w:rsid w:val="77F2460C"/>
    <w:rsid w:val="78004CB8"/>
    <w:rsid w:val="78145A7F"/>
    <w:rsid w:val="782073B7"/>
    <w:rsid w:val="782F66CC"/>
    <w:rsid w:val="783D4378"/>
    <w:rsid w:val="785D4C1D"/>
    <w:rsid w:val="786122D3"/>
    <w:rsid w:val="786725C8"/>
    <w:rsid w:val="786F698F"/>
    <w:rsid w:val="78833A01"/>
    <w:rsid w:val="789571BF"/>
    <w:rsid w:val="789A6215"/>
    <w:rsid w:val="78A024B4"/>
    <w:rsid w:val="78A609BD"/>
    <w:rsid w:val="78A96887"/>
    <w:rsid w:val="78B10A9B"/>
    <w:rsid w:val="78B42830"/>
    <w:rsid w:val="78B550B5"/>
    <w:rsid w:val="78B8320A"/>
    <w:rsid w:val="78B872BE"/>
    <w:rsid w:val="78BA4987"/>
    <w:rsid w:val="78E64321"/>
    <w:rsid w:val="78ED4810"/>
    <w:rsid w:val="78F5310C"/>
    <w:rsid w:val="78F65C10"/>
    <w:rsid w:val="7901505F"/>
    <w:rsid w:val="7909200C"/>
    <w:rsid w:val="790C4939"/>
    <w:rsid w:val="79101F17"/>
    <w:rsid w:val="79121E37"/>
    <w:rsid w:val="79167E59"/>
    <w:rsid w:val="79182F06"/>
    <w:rsid w:val="7920016C"/>
    <w:rsid w:val="792236BC"/>
    <w:rsid w:val="79266C00"/>
    <w:rsid w:val="79267B30"/>
    <w:rsid w:val="79324B2C"/>
    <w:rsid w:val="793C71A8"/>
    <w:rsid w:val="79431678"/>
    <w:rsid w:val="795108C3"/>
    <w:rsid w:val="79597346"/>
    <w:rsid w:val="796A0AE5"/>
    <w:rsid w:val="798E0645"/>
    <w:rsid w:val="79901BF9"/>
    <w:rsid w:val="799A6E0F"/>
    <w:rsid w:val="799F08F1"/>
    <w:rsid w:val="79B6665C"/>
    <w:rsid w:val="79E05936"/>
    <w:rsid w:val="79E3701C"/>
    <w:rsid w:val="79E51054"/>
    <w:rsid w:val="79F14765"/>
    <w:rsid w:val="79F60C02"/>
    <w:rsid w:val="79FF3C35"/>
    <w:rsid w:val="7A0B43CA"/>
    <w:rsid w:val="7A126A5C"/>
    <w:rsid w:val="7A3C2D42"/>
    <w:rsid w:val="7A4A544B"/>
    <w:rsid w:val="7A515938"/>
    <w:rsid w:val="7A6A548C"/>
    <w:rsid w:val="7A7B037A"/>
    <w:rsid w:val="7A7F0C87"/>
    <w:rsid w:val="7A862643"/>
    <w:rsid w:val="7AA52D53"/>
    <w:rsid w:val="7AB74DE3"/>
    <w:rsid w:val="7AC736D6"/>
    <w:rsid w:val="7ADC200A"/>
    <w:rsid w:val="7AE52BA1"/>
    <w:rsid w:val="7AED600D"/>
    <w:rsid w:val="7AF17D18"/>
    <w:rsid w:val="7AF816A5"/>
    <w:rsid w:val="7AFB212E"/>
    <w:rsid w:val="7B12709B"/>
    <w:rsid w:val="7B1A5252"/>
    <w:rsid w:val="7B226814"/>
    <w:rsid w:val="7B291505"/>
    <w:rsid w:val="7B2D6C57"/>
    <w:rsid w:val="7B465021"/>
    <w:rsid w:val="7B59586B"/>
    <w:rsid w:val="7B645B5F"/>
    <w:rsid w:val="7B662990"/>
    <w:rsid w:val="7B6961EE"/>
    <w:rsid w:val="7B6A3278"/>
    <w:rsid w:val="7B6C35A9"/>
    <w:rsid w:val="7B7922CA"/>
    <w:rsid w:val="7B7E308D"/>
    <w:rsid w:val="7B7E36C3"/>
    <w:rsid w:val="7B840044"/>
    <w:rsid w:val="7B9437B8"/>
    <w:rsid w:val="7B9666CE"/>
    <w:rsid w:val="7BB849B9"/>
    <w:rsid w:val="7BD225E7"/>
    <w:rsid w:val="7BDC1B99"/>
    <w:rsid w:val="7BE157FF"/>
    <w:rsid w:val="7C0222BC"/>
    <w:rsid w:val="7C0D7085"/>
    <w:rsid w:val="7C0E27A0"/>
    <w:rsid w:val="7C181E1E"/>
    <w:rsid w:val="7C2030E8"/>
    <w:rsid w:val="7C24219A"/>
    <w:rsid w:val="7C2C0E1D"/>
    <w:rsid w:val="7C306885"/>
    <w:rsid w:val="7C316350"/>
    <w:rsid w:val="7C506A44"/>
    <w:rsid w:val="7C513DB3"/>
    <w:rsid w:val="7C5B32CF"/>
    <w:rsid w:val="7C5C7034"/>
    <w:rsid w:val="7C7911C2"/>
    <w:rsid w:val="7C796947"/>
    <w:rsid w:val="7C7F0826"/>
    <w:rsid w:val="7C866E74"/>
    <w:rsid w:val="7C9353F2"/>
    <w:rsid w:val="7C9A5A70"/>
    <w:rsid w:val="7C9E19AA"/>
    <w:rsid w:val="7CA76A7E"/>
    <w:rsid w:val="7CAB58C6"/>
    <w:rsid w:val="7CAF0993"/>
    <w:rsid w:val="7CBC4891"/>
    <w:rsid w:val="7CC96C7A"/>
    <w:rsid w:val="7CCE7A14"/>
    <w:rsid w:val="7CE720C1"/>
    <w:rsid w:val="7CEB3037"/>
    <w:rsid w:val="7D07338D"/>
    <w:rsid w:val="7D2639AA"/>
    <w:rsid w:val="7D267711"/>
    <w:rsid w:val="7D304CA4"/>
    <w:rsid w:val="7D3C40CD"/>
    <w:rsid w:val="7D49151A"/>
    <w:rsid w:val="7D4C6DE6"/>
    <w:rsid w:val="7D4F0594"/>
    <w:rsid w:val="7D5A2B35"/>
    <w:rsid w:val="7D5C715A"/>
    <w:rsid w:val="7D654718"/>
    <w:rsid w:val="7D6B4BC4"/>
    <w:rsid w:val="7D6C0806"/>
    <w:rsid w:val="7D750D83"/>
    <w:rsid w:val="7D7753B9"/>
    <w:rsid w:val="7D7F3BF2"/>
    <w:rsid w:val="7D845027"/>
    <w:rsid w:val="7D8E624B"/>
    <w:rsid w:val="7D994F71"/>
    <w:rsid w:val="7DA836EB"/>
    <w:rsid w:val="7DB17457"/>
    <w:rsid w:val="7DB34B35"/>
    <w:rsid w:val="7DBE150C"/>
    <w:rsid w:val="7DC03EE0"/>
    <w:rsid w:val="7DC92B12"/>
    <w:rsid w:val="7DC93E47"/>
    <w:rsid w:val="7DCC7822"/>
    <w:rsid w:val="7DD27844"/>
    <w:rsid w:val="7DE9526B"/>
    <w:rsid w:val="7E0B2FD5"/>
    <w:rsid w:val="7E0F0622"/>
    <w:rsid w:val="7E1D54BE"/>
    <w:rsid w:val="7E282F09"/>
    <w:rsid w:val="7E2C0FA7"/>
    <w:rsid w:val="7E405B94"/>
    <w:rsid w:val="7E477263"/>
    <w:rsid w:val="7E4A0D41"/>
    <w:rsid w:val="7E700ADB"/>
    <w:rsid w:val="7E7C2AD1"/>
    <w:rsid w:val="7E9910B0"/>
    <w:rsid w:val="7EA63161"/>
    <w:rsid w:val="7EB1742D"/>
    <w:rsid w:val="7EB41CFD"/>
    <w:rsid w:val="7EB5337B"/>
    <w:rsid w:val="7EBB7858"/>
    <w:rsid w:val="7EBE61E9"/>
    <w:rsid w:val="7ECC15B9"/>
    <w:rsid w:val="7ED3211E"/>
    <w:rsid w:val="7ED32743"/>
    <w:rsid w:val="7EDB7173"/>
    <w:rsid w:val="7EE617FD"/>
    <w:rsid w:val="7EEA4E83"/>
    <w:rsid w:val="7EFA2982"/>
    <w:rsid w:val="7F0843E4"/>
    <w:rsid w:val="7F0F4297"/>
    <w:rsid w:val="7F140AD9"/>
    <w:rsid w:val="7F2C6FAC"/>
    <w:rsid w:val="7F2E3A8C"/>
    <w:rsid w:val="7F313A69"/>
    <w:rsid w:val="7F3D7379"/>
    <w:rsid w:val="7F480D2F"/>
    <w:rsid w:val="7F584DF4"/>
    <w:rsid w:val="7F5C2D58"/>
    <w:rsid w:val="7F5C50A3"/>
    <w:rsid w:val="7F674918"/>
    <w:rsid w:val="7F796A29"/>
    <w:rsid w:val="7F7D65B5"/>
    <w:rsid w:val="7F845C51"/>
    <w:rsid w:val="7FB6681B"/>
    <w:rsid w:val="7FB7680E"/>
    <w:rsid w:val="7FB77560"/>
    <w:rsid w:val="7FBA3E85"/>
    <w:rsid w:val="7FBB5D41"/>
    <w:rsid w:val="7FCE539A"/>
    <w:rsid w:val="7FCE726A"/>
    <w:rsid w:val="7FD43FD4"/>
    <w:rsid w:val="7FDE6FCB"/>
    <w:rsid w:val="7FE11070"/>
    <w:rsid w:val="7FFF729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qFormat="1" w:uiPriority="0" w:semiHidden="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qFormat="1" w:uiPriority="0" w:semiHidden="0" w:name="List Bullet"/>
    <w:lsdException w:qFormat="1"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qFormat="1" w:uiPriority="0" w:semiHidden="0" w:name="List Bullet 2"/>
    <w:lsdException w:qFormat="1" w:uiPriority="0" w:semiHidden="0" w:name="List Bullet 3"/>
    <w:lsdException w:qFormat="1" w:uiPriority="0" w:semiHidden="0" w:name="List Bullet 4"/>
    <w:lsdException w:qFormat="1" w:uiPriority="0" w:semiHidden="0" w:name="List Bullet 5"/>
    <w:lsdException w:qFormat="1" w:unhideWhenUsed="0" w:uiPriority="0" w:semiHidden="0" w:name="List Number 2"/>
    <w:lsdException w:qFormat="1" w:uiPriority="0" w:semiHidden="0" w:name="List Number 3"/>
    <w:lsdException w:qFormat="1" w:unhideWhenUsed="0" w:uiPriority="0" w:semiHidden="0" w:name="List Number 4"/>
    <w:lsdException w:qFormat="1" w:uiPriority="0" w:semiHidden="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qFormat="1" w:unhideWhenUsed="0" w:uiPriority="0" w:semiHidden="0" w:name="Body Text Indent"/>
    <w:lsdException w:qFormat="1" w:uiPriority="0" w:semiHidden="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0" w:semiHidden="0" w:name="Body Text First Indent"/>
    <w:lsdException w:qFormat="1" w:uiPriority="0" w:semiHidden="0" w:name="Body Text First Indent 2"/>
    <w:lsdException w:qFormat="1"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357" w:lineRule="atLeast"/>
      <w:jc w:val="both"/>
      <w:textAlignment w:val="baseline"/>
    </w:pPr>
    <w:rPr>
      <w:rFonts w:ascii="Times New Roman" w:hAnsi="Times New Roman" w:eastAsia="宋体" w:cs="Times New Roman"/>
      <w:color w:val="000000"/>
      <w:sz w:val="21"/>
      <w:u w:color="000000"/>
      <w:lang w:val="en-US" w:eastAsia="zh-CN" w:bidi="ar-SA"/>
    </w:rPr>
  </w:style>
  <w:style w:type="paragraph" w:styleId="3">
    <w:name w:val="heading 1"/>
    <w:basedOn w:val="1"/>
    <w:next w:val="1"/>
    <w:link w:val="208"/>
    <w:qFormat/>
    <w:uiPriority w:val="9"/>
    <w:pPr>
      <w:keepNext/>
      <w:keepLines/>
      <w:spacing w:before="340" w:after="330" w:line="578" w:lineRule="atLeast"/>
      <w:outlineLvl w:val="0"/>
    </w:pPr>
    <w:rPr>
      <w:b/>
      <w:bCs/>
      <w:kern w:val="44"/>
      <w:sz w:val="44"/>
      <w:szCs w:val="44"/>
    </w:rPr>
  </w:style>
  <w:style w:type="paragraph" w:styleId="4">
    <w:name w:val="heading 2"/>
    <w:basedOn w:val="1"/>
    <w:next w:val="1"/>
    <w:link w:val="148"/>
    <w:qFormat/>
    <w:uiPriority w:val="9"/>
    <w:pPr>
      <w:keepNext/>
      <w:keepLines/>
      <w:widowControl w:val="0"/>
      <w:spacing w:before="260" w:after="260" w:line="416" w:lineRule="auto"/>
      <w:textAlignment w:val="auto"/>
      <w:outlineLvl w:val="1"/>
    </w:pPr>
    <w:rPr>
      <w:rFonts w:ascii="Arial Black" w:hAnsi="Arial Black" w:eastAsia="黑体"/>
      <w:b/>
      <w:bCs/>
      <w:color w:val="auto"/>
      <w:kern w:val="2"/>
      <w:sz w:val="32"/>
      <w:szCs w:val="32"/>
    </w:rPr>
  </w:style>
  <w:style w:type="paragraph" w:styleId="5">
    <w:name w:val="heading 3"/>
    <w:basedOn w:val="1"/>
    <w:next w:val="1"/>
    <w:link w:val="185"/>
    <w:qFormat/>
    <w:uiPriority w:val="0"/>
    <w:pPr>
      <w:keepNext/>
      <w:keepLines/>
      <w:widowControl w:val="0"/>
      <w:numPr>
        <w:ilvl w:val="0"/>
        <w:numId w:val="1"/>
      </w:numPr>
      <w:spacing w:before="260" w:after="260" w:line="416" w:lineRule="auto"/>
      <w:jc w:val="center"/>
      <w:textAlignment w:val="auto"/>
      <w:outlineLvl w:val="2"/>
    </w:pPr>
    <w:rPr>
      <w:rFonts w:ascii="宋体" w:hAnsi="宋体"/>
      <w:color w:val="auto"/>
      <w:kern w:val="2"/>
      <w:sz w:val="28"/>
      <w:szCs w:val="32"/>
    </w:rPr>
  </w:style>
  <w:style w:type="paragraph" w:styleId="6">
    <w:name w:val="heading 4"/>
    <w:basedOn w:val="1"/>
    <w:next w:val="1"/>
    <w:link w:val="102"/>
    <w:qFormat/>
    <w:uiPriority w:val="0"/>
    <w:pPr>
      <w:keepNext/>
      <w:keepLines/>
      <w:widowControl w:val="0"/>
      <w:spacing w:before="280" w:after="290" w:line="376" w:lineRule="auto"/>
      <w:textAlignment w:val="auto"/>
      <w:outlineLvl w:val="3"/>
    </w:pPr>
    <w:rPr>
      <w:rFonts w:ascii="Cambria" w:hAnsi="Cambria"/>
      <w:b/>
      <w:color w:val="auto"/>
      <w:sz w:val="28"/>
    </w:rPr>
  </w:style>
  <w:style w:type="paragraph" w:styleId="7">
    <w:name w:val="heading 5"/>
    <w:basedOn w:val="1"/>
    <w:next w:val="1"/>
    <w:link w:val="180"/>
    <w:qFormat/>
    <w:uiPriority w:val="0"/>
    <w:pPr>
      <w:keepNext/>
      <w:keepLines/>
      <w:widowControl w:val="0"/>
      <w:spacing w:before="280" w:after="290" w:line="376" w:lineRule="auto"/>
      <w:textAlignment w:val="auto"/>
      <w:outlineLvl w:val="4"/>
    </w:pPr>
    <w:rPr>
      <w:b/>
      <w:bCs/>
      <w:color w:val="auto"/>
      <w:kern w:val="2"/>
      <w:sz w:val="28"/>
      <w:szCs w:val="28"/>
    </w:rPr>
  </w:style>
  <w:style w:type="paragraph" w:styleId="8">
    <w:name w:val="heading 6"/>
    <w:basedOn w:val="1"/>
    <w:next w:val="1"/>
    <w:link w:val="81"/>
    <w:qFormat/>
    <w:uiPriority w:val="0"/>
    <w:pPr>
      <w:keepNext/>
      <w:keepLines/>
      <w:tabs>
        <w:tab w:val="left" w:pos="1440"/>
      </w:tabs>
      <w:spacing w:before="240" w:after="64" w:line="320" w:lineRule="auto"/>
      <w:ind w:left="1152" w:hanging="1152"/>
      <w:jc w:val="left"/>
      <w:textAlignment w:val="auto"/>
      <w:outlineLvl w:val="5"/>
    </w:pPr>
    <w:rPr>
      <w:rFonts w:ascii="Arial" w:hAnsi="Arial" w:eastAsia="黑体"/>
      <w:b/>
      <w:bCs/>
      <w:color w:val="auto"/>
      <w:sz w:val="24"/>
      <w:szCs w:val="24"/>
    </w:rPr>
  </w:style>
  <w:style w:type="paragraph" w:styleId="9">
    <w:name w:val="heading 7"/>
    <w:basedOn w:val="1"/>
    <w:next w:val="1"/>
    <w:link w:val="87"/>
    <w:qFormat/>
    <w:uiPriority w:val="0"/>
    <w:pPr>
      <w:keepNext/>
      <w:keepLines/>
      <w:tabs>
        <w:tab w:val="left" w:pos="2520"/>
      </w:tabs>
      <w:spacing w:before="240" w:after="64" w:line="320" w:lineRule="auto"/>
      <w:ind w:left="1296" w:hanging="1296"/>
      <w:jc w:val="left"/>
      <w:textAlignment w:val="auto"/>
      <w:outlineLvl w:val="6"/>
    </w:pPr>
    <w:rPr>
      <w:b/>
      <w:bCs/>
      <w:color w:val="auto"/>
      <w:sz w:val="24"/>
      <w:szCs w:val="24"/>
    </w:rPr>
  </w:style>
  <w:style w:type="paragraph" w:styleId="10">
    <w:name w:val="heading 8"/>
    <w:basedOn w:val="1"/>
    <w:next w:val="1"/>
    <w:link w:val="93"/>
    <w:qFormat/>
    <w:uiPriority w:val="0"/>
    <w:pPr>
      <w:keepNext/>
      <w:keepLines/>
      <w:tabs>
        <w:tab w:val="left" w:pos="1440"/>
      </w:tabs>
      <w:spacing w:before="240" w:after="64" w:line="320" w:lineRule="auto"/>
      <w:ind w:left="1440" w:hanging="1440"/>
      <w:jc w:val="left"/>
      <w:textAlignment w:val="auto"/>
      <w:outlineLvl w:val="7"/>
    </w:pPr>
    <w:rPr>
      <w:rFonts w:ascii="Arial" w:hAnsi="Arial" w:eastAsia="黑体"/>
      <w:color w:val="auto"/>
      <w:sz w:val="24"/>
      <w:szCs w:val="24"/>
    </w:rPr>
  </w:style>
  <w:style w:type="paragraph" w:styleId="11">
    <w:name w:val="heading 9"/>
    <w:basedOn w:val="1"/>
    <w:next w:val="1"/>
    <w:link w:val="195"/>
    <w:qFormat/>
    <w:uiPriority w:val="0"/>
    <w:pPr>
      <w:keepNext/>
      <w:keepLines/>
      <w:tabs>
        <w:tab w:val="left" w:pos="1584"/>
      </w:tabs>
      <w:spacing w:before="240" w:after="64" w:line="320" w:lineRule="auto"/>
      <w:ind w:left="1584" w:hanging="1584"/>
      <w:jc w:val="left"/>
      <w:textAlignment w:val="auto"/>
      <w:outlineLvl w:val="8"/>
    </w:pPr>
    <w:rPr>
      <w:rFonts w:ascii="Arial" w:hAnsi="Arial" w:eastAsia="黑体"/>
      <w:color w:val="auto"/>
      <w:szCs w:val="21"/>
    </w:rPr>
  </w:style>
  <w:style w:type="character" w:default="1" w:styleId="59">
    <w:name w:val="Default Paragraph Font"/>
    <w:semiHidden/>
    <w:unhideWhenUsed/>
    <w:qFormat/>
    <w:uiPriority w:val="1"/>
  </w:style>
  <w:style w:type="table" w:default="1" w:styleId="5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unhideWhenUsed/>
    <w:qFormat/>
    <w:uiPriority w:val="0"/>
    <w:pPr>
      <w:widowControl w:val="0"/>
      <w:spacing w:after="120" w:line="240" w:lineRule="auto"/>
      <w:textAlignment w:val="auto"/>
    </w:pPr>
    <w:rPr>
      <w:color w:val="auto"/>
      <w:kern w:val="2"/>
      <w:szCs w:val="24"/>
    </w:rPr>
  </w:style>
  <w:style w:type="paragraph" w:styleId="12">
    <w:name w:val="toc 7"/>
    <w:basedOn w:val="1"/>
    <w:next w:val="1"/>
    <w:qFormat/>
    <w:uiPriority w:val="0"/>
    <w:pPr>
      <w:widowControl w:val="0"/>
      <w:spacing w:line="240" w:lineRule="auto"/>
      <w:ind w:left="1680"/>
      <w:jc w:val="left"/>
      <w:textAlignment w:val="auto"/>
    </w:pPr>
    <w:rPr>
      <w:color w:val="auto"/>
      <w:kern w:val="2"/>
      <w:sz w:val="18"/>
      <w:szCs w:val="18"/>
    </w:rPr>
  </w:style>
  <w:style w:type="paragraph" w:styleId="13">
    <w:name w:val="List Number 2"/>
    <w:basedOn w:val="1"/>
    <w:next w:val="14"/>
    <w:qFormat/>
    <w:uiPriority w:val="0"/>
    <w:pPr>
      <w:keepNext/>
      <w:keepLines/>
      <w:widowControl w:val="0"/>
      <w:tabs>
        <w:tab w:val="left" w:pos="780"/>
      </w:tabs>
      <w:spacing w:before="340" w:after="330" w:line="578" w:lineRule="auto"/>
      <w:ind w:left="780" w:leftChars="200" w:hanging="360" w:hangingChars="200"/>
      <w:jc w:val="left"/>
      <w:textAlignment w:val="auto"/>
      <w:outlineLvl w:val="0"/>
    </w:pPr>
    <w:rPr>
      <w:b/>
      <w:bCs/>
      <w:color w:val="auto"/>
      <w:kern w:val="44"/>
      <w:sz w:val="32"/>
      <w:szCs w:val="44"/>
    </w:rPr>
  </w:style>
  <w:style w:type="paragraph" w:styleId="14">
    <w:name w:val="List Number 4"/>
    <w:basedOn w:val="1"/>
    <w:qFormat/>
    <w:uiPriority w:val="0"/>
    <w:pPr>
      <w:widowControl w:val="0"/>
      <w:spacing w:line="240" w:lineRule="auto"/>
      <w:textAlignment w:val="auto"/>
    </w:pPr>
    <w:rPr>
      <w:color w:val="auto"/>
      <w:kern w:val="2"/>
      <w:sz w:val="28"/>
      <w:szCs w:val="24"/>
    </w:rPr>
  </w:style>
  <w:style w:type="paragraph" w:styleId="15">
    <w:name w:val="Note Heading"/>
    <w:basedOn w:val="1"/>
    <w:next w:val="1"/>
    <w:link w:val="88"/>
    <w:unhideWhenUsed/>
    <w:qFormat/>
    <w:uiPriority w:val="0"/>
    <w:pPr>
      <w:spacing w:before="100" w:beforeAutospacing="1" w:after="100" w:afterAutospacing="1" w:line="360" w:lineRule="auto"/>
      <w:jc w:val="left"/>
      <w:textAlignment w:val="auto"/>
    </w:pPr>
    <w:rPr>
      <w:sz w:val="18"/>
      <w:szCs w:val="18"/>
    </w:rPr>
  </w:style>
  <w:style w:type="paragraph" w:styleId="16">
    <w:name w:val="List Bullet 4"/>
    <w:basedOn w:val="1"/>
    <w:unhideWhenUsed/>
    <w:qFormat/>
    <w:uiPriority w:val="0"/>
    <w:pPr>
      <w:widowControl w:val="0"/>
      <w:tabs>
        <w:tab w:val="left" w:pos="1620"/>
        <w:tab w:val="left" w:pos="3780"/>
      </w:tabs>
      <w:spacing w:line="360" w:lineRule="auto"/>
      <w:ind w:left="3780" w:hanging="540"/>
      <w:textAlignment w:val="auto"/>
    </w:pPr>
    <w:rPr>
      <w:color w:val="auto"/>
      <w:kern w:val="2"/>
      <w:sz w:val="24"/>
    </w:rPr>
  </w:style>
  <w:style w:type="paragraph" w:styleId="17">
    <w:name w:val="List Number"/>
    <w:basedOn w:val="1"/>
    <w:qFormat/>
    <w:uiPriority w:val="0"/>
    <w:pPr>
      <w:widowControl w:val="0"/>
      <w:spacing w:line="240" w:lineRule="auto"/>
      <w:ind w:left="900" w:hanging="420"/>
      <w:textAlignment w:val="auto"/>
    </w:pPr>
    <w:rPr>
      <w:color w:val="auto"/>
      <w:kern w:val="2"/>
      <w:szCs w:val="24"/>
    </w:rPr>
  </w:style>
  <w:style w:type="paragraph" w:styleId="18">
    <w:name w:val="Normal Indent"/>
    <w:basedOn w:val="1"/>
    <w:link w:val="77"/>
    <w:qFormat/>
    <w:uiPriority w:val="0"/>
    <w:pPr>
      <w:widowControl w:val="0"/>
      <w:spacing w:line="240" w:lineRule="auto"/>
      <w:ind w:firstLine="420" w:firstLineChars="200"/>
      <w:textAlignment w:val="auto"/>
    </w:pPr>
    <w:rPr>
      <w:color w:val="auto"/>
      <w:kern w:val="2"/>
      <w:szCs w:val="24"/>
    </w:rPr>
  </w:style>
  <w:style w:type="paragraph" w:styleId="19">
    <w:name w:val="caption"/>
    <w:basedOn w:val="1"/>
    <w:next w:val="1"/>
    <w:qFormat/>
    <w:uiPriority w:val="0"/>
    <w:pPr>
      <w:widowControl w:val="0"/>
      <w:spacing w:line="240" w:lineRule="auto"/>
      <w:textAlignment w:val="auto"/>
    </w:pPr>
    <w:rPr>
      <w:rFonts w:ascii="Arial" w:hAnsi="Arial" w:eastAsia="黑体" w:cs="Arial"/>
      <w:color w:val="auto"/>
      <w:kern w:val="2"/>
      <w:sz w:val="20"/>
    </w:rPr>
  </w:style>
  <w:style w:type="paragraph" w:styleId="20">
    <w:name w:val="List Bullet"/>
    <w:basedOn w:val="1"/>
    <w:unhideWhenUsed/>
    <w:qFormat/>
    <w:uiPriority w:val="0"/>
    <w:pPr>
      <w:widowControl w:val="0"/>
      <w:tabs>
        <w:tab w:val="left" w:pos="780"/>
        <w:tab w:val="left" w:pos="1080"/>
      </w:tabs>
      <w:spacing w:line="360" w:lineRule="auto"/>
      <w:ind w:left="1080" w:hanging="1080"/>
      <w:textAlignment w:val="auto"/>
    </w:pPr>
    <w:rPr>
      <w:color w:val="auto"/>
      <w:kern w:val="2"/>
      <w:sz w:val="24"/>
    </w:rPr>
  </w:style>
  <w:style w:type="paragraph" w:styleId="21">
    <w:name w:val="Document Map"/>
    <w:basedOn w:val="1"/>
    <w:link w:val="214"/>
    <w:semiHidden/>
    <w:qFormat/>
    <w:uiPriority w:val="0"/>
    <w:pPr>
      <w:widowControl w:val="0"/>
      <w:spacing w:line="240" w:lineRule="auto"/>
      <w:textAlignment w:val="auto"/>
    </w:pPr>
    <w:rPr>
      <w:rFonts w:ascii="宋体" w:hAnsi="Calibri"/>
      <w:color w:val="auto"/>
      <w:kern w:val="2"/>
      <w:sz w:val="18"/>
      <w:szCs w:val="18"/>
    </w:rPr>
  </w:style>
  <w:style w:type="paragraph" w:styleId="22">
    <w:name w:val="annotation text"/>
    <w:basedOn w:val="1"/>
    <w:link w:val="207"/>
    <w:qFormat/>
    <w:uiPriority w:val="0"/>
    <w:pPr>
      <w:widowControl w:val="0"/>
      <w:spacing w:line="240" w:lineRule="auto"/>
      <w:jc w:val="left"/>
      <w:textAlignment w:val="auto"/>
    </w:pPr>
    <w:rPr>
      <w:color w:val="auto"/>
      <w:sz w:val="24"/>
    </w:rPr>
  </w:style>
  <w:style w:type="paragraph" w:styleId="23">
    <w:name w:val="Body Text 3"/>
    <w:basedOn w:val="1"/>
    <w:link w:val="146"/>
    <w:qFormat/>
    <w:uiPriority w:val="0"/>
    <w:pPr>
      <w:widowControl w:val="0"/>
      <w:spacing w:line="240" w:lineRule="auto"/>
      <w:textAlignment w:val="auto"/>
    </w:pPr>
    <w:rPr>
      <w:rFonts w:ascii="宋体"/>
      <w:color w:val="auto"/>
      <w:kern w:val="2"/>
      <w:sz w:val="24"/>
    </w:rPr>
  </w:style>
  <w:style w:type="paragraph" w:styleId="24">
    <w:name w:val="List Bullet 3"/>
    <w:basedOn w:val="1"/>
    <w:unhideWhenUsed/>
    <w:qFormat/>
    <w:uiPriority w:val="0"/>
    <w:pPr>
      <w:widowControl w:val="0"/>
      <w:tabs>
        <w:tab w:val="left" w:pos="780"/>
        <w:tab w:val="left" w:pos="1080"/>
      </w:tabs>
      <w:spacing w:line="360" w:lineRule="auto"/>
      <w:ind w:left="1080" w:leftChars="400" w:hanging="1080"/>
      <w:textAlignment w:val="auto"/>
    </w:pPr>
    <w:rPr>
      <w:color w:val="auto"/>
      <w:kern w:val="2"/>
      <w:sz w:val="24"/>
    </w:rPr>
  </w:style>
  <w:style w:type="paragraph" w:styleId="25">
    <w:name w:val="Body Text Indent"/>
    <w:basedOn w:val="1"/>
    <w:link w:val="119"/>
    <w:qFormat/>
    <w:uiPriority w:val="0"/>
    <w:pPr>
      <w:widowControl w:val="0"/>
      <w:spacing w:after="120" w:line="240" w:lineRule="auto"/>
      <w:ind w:left="200" w:leftChars="200"/>
      <w:textAlignment w:val="auto"/>
    </w:pPr>
    <w:rPr>
      <w:color w:val="auto"/>
      <w:kern w:val="2"/>
    </w:rPr>
  </w:style>
  <w:style w:type="paragraph" w:styleId="26">
    <w:name w:val="List Number 3"/>
    <w:basedOn w:val="1"/>
    <w:unhideWhenUsed/>
    <w:qFormat/>
    <w:uiPriority w:val="0"/>
    <w:pPr>
      <w:widowControl w:val="0"/>
      <w:tabs>
        <w:tab w:val="left" w:pos="1200"/>
      </w:tabs>
      <w:spacing w:line="360" w:lineRule="auto"/>
      <w:ind w:left="1200" w:leftChars="400" w:hanging="425" w:hangingChars="200"/>
      <w:textAlignment w:val="auto"/>
    </w:pPr>
    <w:rPr>
      <w:color w:val="auto"/>
      <w:kern w:val="2"/>
      <w:sz w:val="24"/>
    </w:rPr>
  </w:style>
  <w:style w:type="paragraph" w:styleId="27">
    <w:name w:val="List Continue"/>
    <w:basedOn w:val="1"/>
    <w:unhideWhenUsed/>
    <w:qFormat/>
    <w:uiPriority w:val="0"/>
    <w:pPr>
      <w:widowControl w:val="0"/>
      <w:spacing w:after="120" w:line="360" w:lineRule="auto"/>
      <w:ind w:left="420" w:leftChars="200"/>
      <w:textAlignment w:val="auto"/>
    </w:pPr>
    <w:rPr>
      <w:rFonts w:ascii="仿宋" w:hAnsi="仿宋" w:eastAsia="仿宋"/>
      <w:color w:val="auto"/>
      <w:kern w:val="2"/>
      <w:sz w:val="28"/>
    </w:rPr>
  </w:style>
  <w:style w:type="paragraph" w:styleId="28">
    <w:name w:val="Block Text"/>
    <w:basedOn w:val="1"/>
    <w:qFormat/>
    <w:uiPriority w:val="0"/>
    <w:pPr>
      <w:widowControl w:val="0"/>
      <w:spacing w:after="120" w:line="240" w:lineRule="auto"/>
      <w:ind w:left="1440" w:leftChars="700" w:right="1440" w:rightChars="700"/>
      <w:textAlignment w:val="auto"/>
    </w:pPr>
    <w:rPr>
      <w:color w:val="auto"/>
      <w:kern w:val="2"/>
      <w:szCs w:val="24"/>
    </w:rPr>
  </w:style>
  <w:style w:type="paragraph" w:styleId="29">
    <w:name w:val="List Bullet 2"/>
    <w:basedOn w:val="1"/>
    <w:unhideWhenUsed/>
    <w:qFormat/>
    <w:uiPriority w:val="0"/>
    <w:pPr>
      <w:widowControl w:val="0"/>
      <w:tabs>
        <w:tab w:val="left" w:pos="780"/>
        <w:tab w:val="left" w:pos="1080"/>
      </w:tabs>
      <w:spacing w:line="360" w:lineRule="auto"/>
      <w:ind w:left="1080" w:hanging="1080"/>
      <w:textAlignment w:val="auto"/>
    </w:pPr>
    <w:rPr>
      <w:color w:val="auto"/>
      <w:kern w:val="2"/>
      <w:sz w:val="24"/>
    </w:rPr>
  </w:style>
  <w:style w:type="paragraph" w:styleId="30">
    <w:name w:val="toc 5"/>
    <w:basedOn w:val="1"/>
    <w:next w:val="1"/>
    <w:qFormat/>
    <w:uiPriority w:val="0"/>
    <w:pPr>
      <w:widowControl w:val="0"/>
      <w:spacing w:line="240" w:lineRule="auto"/>
      <w:ind w:left="1120"/>
      <w:jc w:val="left"/>
      <w:textAlignment w:val="auto"/>
    </w:pPr>
    <w:rPr>
      <w:color w:val="auto"/>
      <w:kern w:val="2"/>
      <w:sz w:val="18"/>
      <w:szCs w:val="18"/>
    </w:rPr>
  </w:style>
  <w:style w:type="paragraph" w:styleId="31">
    <w:name w:val="toc 3"/>
    <w:basedOn w:val="1"/>
    <w:next w:val="1"/>
    <w:qFormat/>
    <w:uiPriority w:val="39"/>
    <w:pPr>
      <w:widowControl w:val="0"/>
      <w:spacing w:line="240" w:lineRule="auto"/>
      <w:ind w:left="840" w:leftChars="400"/>
      <w:textAlignment w:val="auto"/>
    </w:pPr>
    <w:rPr>
      <w:rFonts w:ascii="Calibri" w:hAnsi="Calibri"/>
      <w:color w:val="auto"/>
      <w:kern w:val="2"/>
      <w:szCs w:val="22"/>
    </w:rPr>
  </w:style>
  <w:style w:type="paragraph" w:styleId="32">
    <w:name w:val="Plain Text"/>
    <w:basedOn w:val="1"/>
    <w:link w:val="99"/>
    <w:qFormat/>
    <w:uiPriority w:val="0"/>
    <w:pPr>
      <w:widowControl w:val="0"/>
      <w:spacing w:line="240" w:lineRule="auto"/>
      <w:textAlignment w:val="auto"/>
    </w:pPr>
    <w:rPr>
      <w:rFonts w:ascii="宋体" w:hAnsi="Courier New"/>
      <w:color w:val="auto"/>
      <w:kern w:val="2"/>
    </w:rPr>
  </w:style>
  <w:style w:type="paragraph" w:styleId="33">
    <w:name w:val="List Bullet 5"/>
    <w:basedOn w:val="1"/>
    <w:unhideWhenUsed/>
    <w:qFormat/>
    <w:uiPriority w:val="0"/>
    <w:pPr>
      <w:widowControl w:val="0"/>
      <w:tabs>
        <w:tab w:val="left" w:pos="780"/>
        <w:tab w:val="left" w:pos="1080"/>
      </w:tabs>
      <w:spacing w:line="360" w:lineRule="auto"/>
      <w:ind w:left="1080" w:leftChars="800" w:hanging="1080"/>
      <w:textAlignment w:val="auto"/>
    </w:pPr>
    <w:rPr>
      <w:color w:val="auto"/>
      <w:kern w:val="2"/>
      <w:sz w:val="24"/>
    </w:rPr>
  </w:style>
  <w:style w:type="paragraph" w:styleId="34">
    <w:name w:val="toc 8"/>
    <w:basedOn w:val="1"/>
    <w:next w:val="1"/>
    <w:qFormat/>
    <w:uiPriority w:val="0"/>
    <w:pPr>
      <w:widowControl w:val="0"/>
      <w:spacing w:line="240" w:lineRule="auto"/>
      <w:ind w:left="1960"/>
      <w:jc w:val="left"/>
      <w:textAlignment w:val="auto"/>
    </w:pPr>
    <w:rPr>
      <w:color w:val="auto"/>
      <w:kern w:val="2"/>
      <w:sz w:val="18"/>
      <w:szCs w:val="18"/>
    </w:rPr>
  </w:style>
  <w:style w:type="paragraph" w:styleId="35">
    <w:name w:val="index 3"/>
    <w:basedOn w:val="1"/>
    <w:next w:val="1"/>
    <w:unhideWhenUsed/>
    <w:qFormat/>
    <w:uiPriority w:val="0"/>
    <w:pPr>
      <w:widowControl w:val="0"/>
      <w:adjustRightInd w:val="0"/>
      <w:snapToGrid w:val="0"/>
      <w:spacing w:line="360" w:lineRule="auto"/>
      <w:ind w:firstLine="433" w:firstLineChars="199"/>
      <w:textAlignment w:val="auto"/>
    </w:pPr>
    <w:rPr>
      <w:color w:val="auto"/>
      <w:kern w:val="2"/>
      <w:sz w:val="24"/>
    </w:rPr>
  </w:style>
  <w:style w:type="paragraph" w:styleId="36">
    <w:name w:val="Date"/>
    <w:basedOn w:val="1"/>
    <w:next w:val="1"/>
    <w:link w:val="527"/>
    <w:qFormat/>
    <w:uiPriority w:val="0"/>
    <w:pPr>
      <w:widowControl w:val="0"/>
      <w:spacing w:line="240" w:lineRule="auto"/>
      <w:ind w:left="100" w:leftChars="2500"/>
      <w:textAlignment w:val="auto"/>
    </w:pPr>
    <w:rPr>
      <w:color w:val="auto"/>
      <w:kern w:val="2"/>
      <w:szCs w:val="24"/>
    </w:rPr>
  </w:style>
  <w:style w:type="paragraph" w:styleId="37">
    <w:name w:val="Body Text Indent 2"/>
    <w:basedOn w:val="1"/>
    <w:qFormat/>
    <w:uiPriority w:val="0"/>
    <w:pPr>
      <w:widowControl w:val="0"/>
      <w:spacing w:after="120" w:line="480" w:lineRule="auto"/>
      <w:ind w:left="420" w:leftChars="200"/>
      <w:textAlignment w:val="auto"/>
    </w:pPr>
    <w:rPr>
      <w:color w:val="auto"/>
      <w:kern w:val="2"/>
      <w:szCs w:val="24"/>
    </w:rPr>
  </w:style>
  <w:style w:type="paragraph" w:styleId="38">
    <w:name w:val="Balloon Text"/>
    <w:basedOn w:val="1"/>
    <w:link w:val="126"/>
    <w:qFormat/>
    <w:uiPriority w:val="0"/>
    <w:pPr>
      <w:widowControl w:val="0"/>
      <w:spacing w:line="240" w:lineRule="auto"/>
      <w:textAlignment w:val="auto"/>
    </w:pPr>
    <w:rPr>
      <w:rFonts w:ascii="MT Extra" w:hAnsi="MT Extra" w:cs="MT Extra"/>
      <w:color w:val="auto"/>
      <w:kern w:val="2"/>
      <w:sz w:val="18"/>
      <w:szCs w:val="18"/>
    </w:rPr>
  </w:style>
  <w:style w:type="paragraph" w:styleId="39">
    <w:name w:val="footer"/>
    <w:basedOn w:val="1"/>
    <w:link w:val="80"/>
    <w:qFormat/>
    <w:uiPriority w:val="99"/>
    <w:pPr>
      <w:tabs>
        <w:tab w:val="center" w:pos="4153"/>
        <w:tab w:val="right" w:pos="8306"/>
      </w:tabs>
      <w:snapToGrid w:val="0"/>
      <w:spacing w:line="240" w:lineRule="atLeast"/>
      <w:jc w:val="left"/>
    </w:pPr>
    <w:rPr>
      <w:sz w:val="18"/>
      <w:szCs w:val="18"/>
    </w:rPr>
  </w:style>
  <w:style w:type="paragraph" w:styleId="40">
    <w:name w:val="header"/>
    <w:basedOn w:val="1"/>
    <w:link w:val="175"/>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41">
    <w:name w:val="toc 1"/>
    <w:basedOn w:val="1"/>
    <w:next w:val="1"/>
    <w:qFormat/>
    <w:uiPriority w:val="39"/>
    <w:pPr>
      <w:widowControl w:val="0"/>
      <w:tabs>
        <w:tab w:val="right" w:leader="dot" w:pos="8296"/>
      </w:tabs>
      <w:spacing w:line="240" w:lineRule="auto"/>
      <w:textAlignment w:val="auto"/>
    </w:pPr>
    <w:rPr>
      <w:rFonts w:ascii="Calibri" w:hAnsi="Calibri"/>
      <w:color w:val="auto"/>
      <w:kern w:val="2"/>
      <w:szCs w:val="22"/>
    </w:rPr>
  </w:style>
  <w:style w:type="paragraph" w:styleId="42">
    <w:name w:val="toc 4"/>
    <w:basedOn w:val="1"/>
    <w:next w:val="1"/>
    <w:qFormat/>
    <w:uiPriority w:val="0"/>
    <w:pPr>
      <w:widowControl w:val="0"/>
      <w:spacing w:line="240" w:lineRule="auto"/>
      <w:ind w:left="1260" w:leftChars="600"/>
      <w:textAlignment w:val="auto"/>
    </w:pPr>
    <w:rPr>
      <w:color w:val="auto"/>
      <w:kern w:val="2"/>
      <w:szCs w:val="24"/>
    </w:rPr>
  </w:style>
  <w:style w:type="paragraph" w:styleId="43">
    <w:name w:val="Subtitle"/>
    <w:basedOn w:val="1"/>
    <w:qFormat/>
    <w:uiPriority w:val="0"/>
    <w:pPr>
      <w:widowControl w:val="0"/>
      <w:spacing w:before="240" w:after="60" w:line="360" w:lineRule="auto"/>
      <w:ind w:firstLine="200" w:firstLineChars="200"/>
      <w:jc w:val="center"/>
      <w:textAlignment w:val="auto"/>
      <w:outlineLvl w:val="1"/>
    </w:pPr>
    <w:rPr>
      <w:rFonts w:eastAsia="仿宋_GB2312"/>
      <w:b/>
      <w:bCs/>
      <w:color w:val="auto"/>
      <w:kern w:val="28"/>
      <w:sz w:val="36"/>
      <w:szCs w:val="32"/>
    </w:rPr>
  </w:style>
  <w:style w:type="paragraph" w:styleId="44">
    <w:name w:val="List Number 5"/>
    <w:basedOn w:val="1"/>
    <w:unhideWhenUsed/>
    <w:qFormat/>
    <w:uiPriority w:val="0"/>
    <w:pPr>
      <w:widowControl w:val="0"/>
      <w:tabs>
        <w:tab w:val="left" w:pos="780"/>
        <w:tab w:val="left" w:pos="1080"/>
      </w:tabs>
      <w:spacing w:line="360" w:lineRule="auto"/>
      <w:ind w:left="1080" w:leftChars="800" w:hanging="1080"/>
      <w:textAlignment w:val="auto"/>
    </w:pPr>
    <w:rPr>
      <w:color w:val="auto"/>
      <w:kern w:val="2"/>
      <w:sz w:val="24"/>
    </w:rPr>
  </w:style>
  <w:style w:type="paragraph" w:styleId="45">
    <w:name w:val="toc 6"/>
    <w:basedOn w:val="1"/>
    <w:next w:val="1"/>
    <w:qFormat/>
    <w:uiPriority w:val="0"/>
    <w:pPr>
      <w:widowControl w:val="0"/>
      <w:spacing w:line="240" w:lineRule="auto"/>
      <w:ind w:left="1400"/>
      <w:jc w:val="left"/>
      <w:textAlignment w:val="auto"/>
    </w:pPr>
    <w:rPr>
      <w:color w:val="auto"/>
      <w:kern w:val="2"/>
      <w:sz w:val="18"/>
      <w:szCs w:val="18"/>
    </w:rPr>
  </w:style>
  <w:style w:type="paragraph" w:styleId="46">
    <w:name w:val="Body Text Indent 3"/>
    <w:basedOn w:val="1"/>
    <w:qFormat/>
    <w:uiPriority w:val="0"/>
    <w:pPr>
      <w:widowControl w:val="0"/>
      <w:spacing w:after="120" w:line="240" w:lineRule="auto"/>
      <w:ind w:left="420" w:leftChars="200"/>
      <w:textAlignment w:val="auto"/>
    </w:pPr>
    <w:rPr>
      <w:color w:val="auto"/>
      <w:kern w:val="2"/>
      <w:sz w:val="16"/>
      <w:szCs w:val="16"/>
    </w:rPr>
  </w:style>
  <w:style w:type="paragraph" w:styleId="47">
    <w:name w:val="toc 2"/>
    <w:basedOn w:val="1"/>
    <w:next w:val="1"/>
    <w:qFormat/>
    <w:uiPriority w:val="39"/>
    <w:pPr>
      <w:widowControl w:val="0"/>
      <w:spacing w:line="240" w:lineRule="auto"/>
      <w:ind w:left="420" w:leftChars="200"/>
      <w:textAlignment w:val="auto"/>
    </w:pPr>
    <w:rPr>
      <w:rFonts w:ascii="Calibri" w:hAnsi="Calibri"/>
      <w:color w:val="auto"/>
      <w:kern w:val="2"/>
      <w:szCs w:val="22"/>
    </w:rPr>
  </w:style>
  <w:style w:type="paragraph" w:styleId="48">
    <w:name w:val="toc 9"/>
    <w:basedOn w:val="1"/>
    <w:next w:val="1"/>
    <w:qFormat/>
    <w:uiPriority w:val="0"/>
    <w:pPr>
      <w:widowControl w:val="0"/>
      <w:spacing w:line="240" w:lineRule="auto"/>
      <w:ind w:left="2240"/>
      <w:jc w:val="left"/>
      <w:textAlignment w:val="auto"/>
    </w:pPr>
    <w:rPr>
      <w:color w:val="auto"/>
      <w:kern w:val="2"/>
      <w:sz w:val="18"/>
      <w:szCs w:val="18"/>
    </w:rPr>
  </w:style>
  <w:style w:type="paragraph" w:styleId="49">
    <w:name w:val="Body Text 2"/>
    <w:basedOn w:val="1"/>
    <w:qFormat/>
    <w:uiPriority w:val="0"/>
    <w:pPr>
      <w:widowControl w:val="0"/>
      <w:spacing w:after="120" w:line="480" w:lineRule="auto"/>
      <w:textAlignment w:val="auto"/>
    </w:pPr>
    <w:rPr>
      <w:color w:val="auto"/>
      <w:kern w:val="2"/>
      <w:szCs w:val="24"/>
    </w:rPr>
  </w:style>
  <w:style w:type="paragraph" w:styleId="50">
    <w:name w:val="HTML Preformatted"/>
    <w:basedOn w:val="1"/>
    <w:link w:val="145"/>
    <w:semiHidden/>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textAlignment w:val="auto"/>
    </w:pPr>
    <w:rPr>
      <w:rFonts w:ascii="宋体" w:hAnsi="宋体" w:cs="宋体"/>
      <w:color w:val="auto"/>
      <w:sz w:val="24"/>
      <w:szCs w:val="24"/>
    </w:rPr>
  </w:style>
  <w:style w:type="paragraph" w:styleId="51">
    <w:name w:val="Normal (Web)"/>
    <w:basedOn w:val="1"/>
    <w:qFormat/>
    <w:uiPriority w:val="0"/>
    <w:pPr>
      <w:spacing w:line="240" w:lineRule="auto"/>
      <w:jc w:val="left"/>
      <w:textAlignment w:val="auto"/>
    </w:pPr>
    <w:rPr>
      <w:rFonts w:ascii="宋体" w:hAnsi="宋体"/>
      <w:color w:val="auto"/>
      <w:sz w:val="24"/>
      <w:szCs w:val="24"/>
    </w:rPr>
  </w:style>
  <w:style w:type="paragraph" w:styleId="52">
    <w:name w:val="index 1"/>
    <w:basedOn w:val="1"/>
    <w:next w:val="1"/>
    <w:semiHidden/>
    <w:qFormat/>
    <w:uiPriority w:val="0"/>
    <w:pPr>
      <w:widowControl w:val="0"/>
      <w:spacing w:line="400" w:lineRule="exact"/>
      <w:textAlignment w:val="auto"/>
    </w:pPr>
    <w:rPr>
      <w:rFonts w:eastAsia="楷体_GB2312"/>
      <w:color w:val="auto"/>
      <w:kern w:val="2"/>
      <w:szCs w:val="21"/>
    </w:rPr>
  </w:style>
  <w:style w:type="paragraph" w:styleId="53">
    <w:name w:val="Title"/>
    <w:basedOn w:val="1"/>
    <w:next w:val="1"/>
    <w:qFormat/>
    <w:uiPriority w:val="0"/>
    <w:pPr>
      <w:widowControl w:val="0"/>
      <w:spacing w:before="240" w:after="60" w:line="240" w:lineRule="auto"/>
      <w:jc w:val="center"/>
      <w:textAlignment w:val="auto"/>
      <w:outlineLvl w:val="0"/>
    </w:pPr>
    <w:rPr>
      <w:rFonts w:ascii="Cambria" w:hAnsi="Cambria"/>
      <w:b/>
      <w:bCs/>
      <w:color w:val="auto"/>
      <w:kern w:val="2"/>
      <w:sz w:val="32"/>
      <w:szCs w:val="32"/>
    </w:rPr>
  </w:style>
  <w:style w:type="paragraph" w:styleId="54">
    <w:name w:val="annotation subject"/>
    <w:basedOn w:val="22"/>
    <w:next w:val="22"/>
    <w:link w:val="188"/>
    <w:semiHidden/>
    <w:qFormat/>
    <w:uiPriority w:val="0"/>
    <w:rPr>
      <w:b/>
    </w:rPr>
  </w:style>
  <w:style w:type="paragraph" w:styleId="55">
    <w:name w:val="Body Text First Indent"/>
    <w:basedOn w:val="2"/>
    <w:unhideWhenUsed/>
    <w:qFormat/>
    <w:uiPriority w:val="0"/>
    <w:pPr>
      <w:ind w:firstLine="420" w:firstLineChars="100"/>
    </w:pPr>
  </w:style>
  <w:style w:type="paragraph" w:styleId="56">
    <w:name w:val="Body Text First Indent 2"/>
    <w:basedOn w:val="25"/>
    <w:unhideWhenUsed/>
    <w:qFormat/>
    <w:uiPriority w:val="0"/>
    <w:pPr>
      <w:spacing w:line="360" w:lineRule="auto"/>
      <w:ind w:left="420" w:firstLine="420" w:firstLineChars="200"/>
    </w:pPr>
    <w:rPr>
      <w:rFonts w:ascii="仿宋" w:hAnsi="仿宋" w:eastAsia="仿宋"/>
      <w:sz w:val="24"/>
      <w:szCs w:val="24"/>
    </w:rPr>
  </w:style>
  <w:style w:type="table" w:styleId="58">
    <w:name w:val="Table Grid"/>
    <w:basedOn w:val="5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0">
    <w:name w:val="Strong"/>
    <w:basedOn w:val="59"/>
    <w:qFormat/>
    <w:uiPriority w:val="0"/>
    <w:rPr>
      <w:b/>
      <w:bCs/>
    </w:rPr>
  </w:style>
  <w:style w:type="character" w:styleId="61">
    <w:name w:val="page number"/>
    <w:basedOn w:val="59"/>
    <w:qFormat/>
    <w:uiPriority w:val="0"/>
  </w:style>
  <w:style w:type="character" w:styleId="62">
    <w:name w:val="FollowedHyperlink"/>
    <w:unhideWhenUsed/>
    <w:qFormat/>
    <w:uiPriority w:val="0"/>
    <w:rPr>
      <w:color w:val="666666"/>
      <w:u w:val="none"/>
    </w:rPr>
  </w:style>
  <w:style w:type="character" w:styleId="63">
    <w:name w:val="Emphasis"/>
    <w:qFormat/>
    <w:uiPriority w:val="0"/>
    <w:rPr>
      <w:color w:val="CC0000"/>
    </w:rPr>
  </w:style>
  <w:style w:type="character" w:styleId="64">
    <w:name w:val="line number"/>
    <w:qFormat/>
    <w:uiPriority w:val="0"/>
  </w:style>
  <w:style w:type="character" w:styleId="65">
    <w:name w:val="Hyperlink"/>
    <w:qFormat/>
    <w:uiPriority w:val="99"/>
    <w:rPr>
      <w:color w:val="666666"/>
      <w:u w:val="none"/>
    </w:rPr>
  </w:style>
  <w:style w:type="character" w:styleId="66">
    <w:name w:val="annotation reference"/>
    <w:qFormat/>
    <w:uiPriority w:val="0"/>
    <w:rPr>
      <w:sz w:val="21"/>
    </w:rPr>
  </w:style>
  <w:style w:type="paragraph" w:customStyle="1" w:styleId="67">
    <w:name w:val="首行缩进"/>
    <w:basedOn w:val="1"/>
    <w:next w:val="32"/>
    <w:qFormat/>
    <w:uiPriority w:val="0"/>
    <w:pPr>
      <w:numPr>
        <w:ilvl w:val="0"/>
        <w:numId w:val="2"/>
      </w:numPr>
      <w:spacing w:line="360" w:lineRule="auto"/>
    </w:pPr>
    <w:rPr>
      <w:rFonts w:eastAsia="仿宋_GB2312"/>
    </w:rPr>
  </w:style>
  <w:style w:type="character" w:customStyle="1" w:styleId="68">
    <w:name w:val="标题4 Char Char1"/>
    <w:qFormat/>
    <w:uiPriority w:val="0"/>
    <w:rPr>
      <w:rFonts w:hint="eastAsia" w:ascii="宋体" w:hAnsi="宋体" w:eastAsia="宋体"/>
      <w:b/>
      <w:bCs/>
      <w:kern w:val="2"/>
      <w:sz w:val="32"/>
      <w:szCs w:val="32"/>
      <w:lang w:val="en-US" w:eastAsia="zh-CN" w:bidi="ar-SA"/>
    </w:rPr>
  </w:style>
  <w:style w:type="character" w:customStyle="1" w:styleId="69">
    <w:name w:val="article1"/>
    <w:qFormat/>
    <w:uiPriority w:val="0"/>
    <w:rPr>
      <w:sz w:val="23"/>
      <w:szCs w:val="23"/>
    </w:rPr>
  </w:style>
  <w:style w:type="character" w:customStyle="1" w:styleId="70">
    <w:name w:val="Footer1 Char Char1"/>
    <w:qFormat/>
    <w:uiPriority w:val="0"/>
    <w:rPr>
      <w:kern w:val="2"/>
      <w:sz w:val="18"/>
      <w:szCs w:val="18"/>
      <w:lang w:bidi="ar-SA"/>
    </w:rPr>
  </w:style>
  <w:style w:type="character" w:customStyle="1" w:styleId="71">
    <w:name w:val="red"/>
    <w:qFormat/>
    <w:uiPriority w:val="0"/>
    <w:rPr>
      <w:color w:val="E13636"/>
      <w:sz w:val="27"/>
      <w:szCs w:val="27"/>
    </w:rPr>
  </w:style>
  <w:style w:type="character" w:customStyle="1" w:styleId="72">
    <w:name w:val="奥特美克文档专用 Char"/>
    <w:link w:val="73"/>
    <w:qFormat/>
    <w:uiPriority w:val="0"/>
    <w:rPr>
      <w:rFonts w:ascii="Calibri" w:hAnsi="Calibri" w:eastAsia="仿宋_GB2312"/>
      <w:kern w:val="2"/>
      <w:sz w:val="28"/>
      <w:lang w:bidi="ar-SA"/>
    </w:rPr>
  </w:style>
  <w:style w:type="paragraph" w:customStyle="1" w:styleId="73">
    <w:name w:val="奥特美克文档专用"/>
    <w:basedOn w:val="1"/>
    <w:link w:val="72"/>
    <w:qFormat/>
    <w:uiPriority w:val="0"/>
    <w:pPr>
      <w:widowControl w:val="0"/>
      <w:spacing w:line="360" w:lineRule="auto"/>
      <w:ind w:firstLine="480" w:firstLineChars="200"/>
      <w:textAlignment w:val="auto"/>
    </w:pPr>
    <w:rPr>
      <w:rFonts w:ascii="Calibri" w:hAnsi="Calibri" w:eastAsia="仿宋_GB2312"/>
      <w:color w:val="auto"/>
      <w:kern w:val="2"/>
      <w:sz w:val="28"/>
    </w:rPr>
  </w:style>
  <w:style w:type="character" w:customStyle="1" w:styleId="74">
    <w:name w:val="样式 标题 1 + (西文) 宋体 三号 黑色 Char"/>
    <w:qFormat/>
    <w:uiPriority w:val="0"/>
    <w:rPr>
      <w:rFonts w:hint="eastAsia" w:ascii="宋体" w:hAnsi="宋体" w:eastAsia="黑体"/>
      <w:bCs/>
      <w:color w:val="000000"/>
      <w:kern w:val="44"/>
      <w:sz w:val="36"/>
      <w:szCs w:val="44"/>
      <w:lang w:val="en-US" w:eastAsia="zh-CN" w:bidi="ar-SA"/>
    </w:rPr>
  </w:style>
  <w:style w:type="character" w:customStyle="1" w:styleId="75">
    <w:name w:val="dash Char"/>
    <w:qFormat/>
    <w:uiPriority w:val="0"/>
    <w:rPr>
      <w:b/>
      <w:bCs/>
      <w:kern w:val="2"/>
      <w:sz w:val="28"/>
      <w:szCs w:val="28"/>
    </w:rPr>
  </w:style>
  <w:style w:type="character" w:customStyle="1" w:styleId="76">
    <w:name w:val="彩色列表 - 着色 1 Char"/>
    <w:qFormat/>
    <w:locked/>
    <w:uiPriority w:val="0"/>
    <w:rPr>
      <w:rFonts w:ascii="Calibri" w:hAnsi="Calibri"/>
      <w:kern w:val="2"/>
      <w:sz w:val="21"/>
      <w:szCs w:val="22"/>
    </w:rPr>
  </w:style>
  <w:style w:type="character" w:customStyle="1" w:styleId="77">
    <w:name w:val="正文缩进 字符"/>
    <w:link w:val="18"/>
    <w:qFormat/>
    <w:uiPriority w:val="0"/>
    <w:rPr>
      <w:rFonts w:eastAsia="宋体"/>
      <w:kern w:val="2"/>
      <w:sz w:val="21"/>
      <w:szCs w:val="24"/>
      <w:lang w:val="en-US" w:eastAsia="zh-CN" w:bidi="ar-SA"/>
    </w:rPr>
  </w:style>
  <w:style w:type="character" w:customStyle="1" w:styleId="78">
    <w:name w:val="付标题 Char2"/>
    <w:qFormat/>
    <w:uiPriority w:val="0"/>
    <w:rPr>
      <w:rFonts w:ascii="Arial" w:hAnsi="Arial" w:eastAsia="黑体"/>
      <w:b/>
      <w:bCs/>
      <w:kern w:val="2"/>
      <w:sz w:val="28"/>
      <w:szCs w:val="28"/>
      <w:lang w:val="en-US" w:eastAsia="zh-CN" w:bidi="ar-SA"/>
    </w:rPr>
  </w:style>
  <w:style w:type="character" w:customStyle="1" w:styleId="79">
    <w:name w:val="font161"/>
    <w:qFormat/>
    <w:uiPriority w:val="0"/>
    <w:rPr>
      <w:b/>
      <w:bCs/>
      <w:sz w:val="32"/>
      <w:szCs w:val="32"/>
    </w:rPr>
  </w:style>
  <w:style w:type="character" w:customStyle="1" w:styleId="80">
    <w:name w:val="页脚 字符"/>
    <w:link w:val="39"/>
    <w:qFormat/>
    <w:uiPriority w:val="99"/>
    <w:rPr>
      <w:rFonts w:eastAsia="宋体"/>
      <w:color w:val="000000"/>
      <w:sz w:val="18"/>
      <w:szCs w:val="18"/>
      <w:u w:color="000000"/>
      <w:lang w:val="en-US" w:eastAsia="zh-CN" w:bidi="ar-SA"/>
    </w:rPr>
  </w:style>
  <w:style w:type="character" w:customStyle="1" w:styleId="81">
    <w:name w:val="标题 6 字符"/>
    <w:link w:val="8"/>
    <w:qFormat/>
    <w:uiPriority w:val="0"/>
    <w:rPr>
      <w:rFonts w:ascii="Arial" w:hAnsi="Arial" w:eastAsia="黑体"/>
      <w:b/>
      <w:bCs/>
      <w:sz w:val="24"/>
      <w:szCs w:val="24"/>
      <w:lang w:val="en-US" w:eastAsia="zh-CN" w:bidi="ar-SA"/>
    </w:rPr>
  </w:style>
  <w:style w:type="character" w:customStyle="1" w:styleId="82">
    <w:name w:val="Footer Char"/>
    <w:qFormat/>
    <w:locked/>
    <w:uiPriority w:val="0"/>
    <w:rPr>
      <w:sz w:val="18"/>
    </w:rPr>
  </w:style>
  <w:style w:type="character" w:customStyle="1" w:styleId="83">
    <w:name w:val="标准正文 Char Char"/>
    <w:link w:val="84"/>
    <w:qFormat/>
    <w:uiPriority w:val="0"/>
    <w:rPr>
      <w:rFonts w:ascii="Calibri" w:hAnsi="Calibri" w:eastAsia="仿宋_GB2312"/>
      <w:kern w:val="2"/>
      <w:sz w:val="30"/>
      <w:szCs w:val="30"/>
      <w:lang w:val="en-US" w:eastAsia="zh-CN" w:bidi="ar-SA"/>
    </w:rPr>
  </w:style>
  <w:style w:type="paragraph" w:customStyle="1" w:styleId="84">
    <w:name w:val="标准正文 Char"/>
    <w:basedOn w:val="1"/>
    <w:link w:val="83"/>
    <w:qFormat/>
    <w:uiPriority w:val="0"/>
    <w:pPr>
      <w:widowControl w:val="0"/>
      <w:spacing w:before="60" w:after="60" w:line="360" w:lineRule="auto"/>
      <w:ind w:firstLine="482"/>
      <w:textAlignment w:val="auto"/>
    </w:pPr>
    <w:rPr>
      <w:rFonts w:ascii="Calibri" w:hAnsi="Calibri" w:eastAsia="仿宋_GB2312"/>
      <w:color w:val="auto"/>
      <w:kern w:val="2"/>
      <w:sz w:val="30"/>
      <w:szCs w:val="30"/>
    </w:rPr>
  </w:style>
  <w:style w:type="character" w:customStyle="1" w:styleId="85">
    <w:name w:val="line21"/>
    <w:qFormat/>
    <w:uiPriority w:val="0"/>
    <w:rPr>
      <w:rFonts w:hint="default" w:ascii="ˎ̥" w:hAnsi="ˎ̥"/>
      <w:color w:val="003366"/>
      <w:sz w:val="23"/>
      <w:szCs w:val="23"/>
    </w:rPr>
  </w:style>
  <w:style w:type="character" w:customStyle="1" w:styleId="86">
    <w:name w:val="（A） Char"/>
    <w:qFormat/>
    <w:uiPriority w:val="0"/>
    <w:rPr>
      <w:rFonts w:ascii="Arial" w:hAnsi="Arial" w:eastAsia="黑体"/>
      <w:sz w:val="24"/>
      <w:lang w:bidi="ar-SA"/>
    </w:rPr>
  </w:style>
  <w:style w:type="character" w:customStyle="1" w:styleId="87">
    <w:name w:val="标题 7 字符"/>
    <w:link w:val="9"/>
    <w:qFormat/>
    <w:uiPriority w:val="0"/>
    <w:rPr>
      <w:rFonts w:eastAsia="宋体"/>
      <w:b/>
      <w:bCs/>
      <w:sz w:val="24"/>
      <w:szCs w:val="24"/>
      <w:lang w:val="en-US" w:eastAsia="zh-CN" w:bidi="ar-SA"/>
    </w:rPr>
  </w:style>
  <w:style w:type="character" w:customStyle="1" w:styleId="88">
    <w:name w:val="注释标题 字符"/>
    <w:link w:val="15"/>
    <w:qFormat/>
    <w:uiPriority w:val="0"/>
    <w:rPr>
      <w:rFonts w:eastAsia="宋体"/>
      <w:color w:val="000000"/>
      <w:sz w:val="18"/>
      <w:szCs w:val="18"/>
      <w:u w:color="000000"/>
      <w:lang w:val="en-US" w:eastAsia="zh-CN" w:bidi="ar-SA"/>
    </w:rPr>
  </w:style>
  <w:style w:type="character" w:customStyle="1" w:styleId="89">
    <w:name w:val="标题 3 Char"/>
    <w:qFormat/>
    <w:uiPriority w:val="9"/>
    <w:rPr>
      <w:rFonts w:eastAsia="宋体"/>
      <w:b/>
      <w:bCs/>
      <w:kern w:val="2"/>
      <w:sz w:val="24"/>
      <w:szCs w:val="32"/>
      <w:lang w:val="en-US" w:eastAsia="zh-CN" w:bidi="ar-SA"/>
    </w:rPr>
  </w:style>
  <w:style w:type="character" w:customStyle="1" w:styleId="90">
    <w:name w:val="blue"/>
    <w:qFormat/>
    <w:uiPriority w:val="0"/>
    <w:rPr>
      <w:color w:val="5096D4"/>
      <w:sz w:val="24"/>
      <w:szCs w:val="24"/>
    </w:rPr>
  </w:style>
  <w:style w:type="character" w:customStyle="1" w:styleId="91">
    <w:name w:val="Header Char"/>
    <w:qFormat/>
    <w:locked/>
    <w:uiPriority w:val="0"/>
    <w:rPr>
      <w:sz w:val="18"/>
    </w:rPr>
  </w:style>
  <w:style w:type="character" w:customStyle="1" w:styleId="92">
    <w:name w:val="font61"/>
    <w:qFormat/>
    <w:uiPriority w:val="0"/>
    <w:rPr>
      <w:rFonts w:hint="eastAsia" w:ascii="宋体" w:hAnsi="宋体" w:eastAsia="宋体" w:cs="宋体"/>
      <w:color w:val="FF0000"/>
      <w:sz w:val="22"/>
      <w:szCs w:val="22"/>
      <w:u w:val="none"/>
    </w:rPr>
  </w:style>
  <w:style w:type="character" w:customStyle="1" w:styleId="93">
    <w:name w:val="标题 8 字符"/>
    <w:link w:val="10"/>
    <w:qFormat/>
    <w:uiPriority w:val="0"/>
    <w:rPr>
      <w:rFonts w:ascii="Arial" w:hAnsi="Arial" w:eastAsia="黑体"/>
      <w:sz w:val="24"/>
      <w:szCs w:val="24"/>
      <w:lang w:val="en-US" w:eastAsia="zh-CN" w:bidi="ar-SA"/>
    </w:rPr>
  </w:style>
  <w:style w:type="character" w:customStyle="1" w:styleId="94">
    <w:name w:val="表格 Char"/>
    <w:link w:val="95"/>
    <w:qFormat/>
    <w:uiPriority w:val="0"/>
    <w:rPr>
      <w:rFonts w:eastAsia="文鼎CS书宋二"/>
      <w:kern w:val="2"/>
      <w:sz w:val="21"/>
      <w:szCs w:val="24"/>
      <w:lang w:val="en-US" w:eastAsia="zh-CN" w:bidi="ar-SA"/>
    </w:rPr>
  </w:style>
  <w:style w:type="paragraph" w:customStyle="1" w:styleId="95">
    <w:name w:val="表格"/>
    <w:basedOn w:val="1"/>
    <w:link w:val="94"/>
    <w:qFormat/>
    <w:uiPriority w:val="0"/>
    <w:pPr>
      <w:widowControl w:val="0"/>
      <w:autoSpaceDE w:val="0"/>
      <w:autoSpaceDN w:val="0"/>
      <w:adjustRightInd w:val="0"/>
      <w:spacing w:line="520" w:lineRule="exact"/>
      <w:jc w:val="center"/>
      <w:textAlignment w:val="auto"/>
    </w:pPr>
    <w:rPr>
      <w:rFonts w:eastAsia="文鼎CS书宋二"/>
      <w:color w:val="auto"/>
      <w:kern w:val="2"/>
      <w:szCs w:val="24"/>
    </w:rPr>
  </w:style>
  <w:style w:type="character" w:customStyle="1" w:styleId="96">
    <w:name w:val="Char Char9"/>
    <w:qFormat/>
    <w:uiPriority w:val="0"/>
    <w:rPr>
      <w:rFonts w:hint="eastAsia" w:ascii="宋体" w:hAnsi="宋体" w:eastAsia="宋体"/>
      <w:b/>
      <w:bCs/>
      <w:kern w:val="2"/>
      <w:sz w:val="30"/>
      <w:szCs w:val="30"/>
      <w:lang w:val="en-US" w:eastAsia="zh-CN" w:bidi="ar-SA"/>
    </w:rPr>
  </w:style>
  <w:style w:type="character" w:customStyle="1" w:styleId="97">
    <w:name w:val="正文4 Char"/>
    <w:link w:val="98"/>
    <w:qFormat/>
    <w:uiPriority w:val="0"/>
    <w:rPr>
      <w:kern w:val="2"/>
      <w:sz w:val="24"/>
      <w:szCs w:val="24"/>
      <w:lang w:bidi="ar-SA"/>
    </w:rPr>
  </w:style>
  <w:style w:type="paragraph" w:customStyle="1" w:styleId="98">
    <w:name w:val="正文4"/>
    <w:basedOn w:val="1"/>
    <w:link w:val="97"/>
    <w:qFormat/>
    <w:uiPriority w:val="0"/>
    <w:pPr>
      <w:widowControl w:val="0"/>
      <w:spacing w:line="360" w:lineRule="auto"/>
      <w:ind w:firstLine="200" w:firstLineChars="200"/>
      <w:textAlignment w:val="auto"/>
    </w:pPr>
    <w:rPr>
      <w:color w:val="auto"/>
      <w:kern w:val="2"/>
      <w:sz w:val="24"/>
      <w:szCs w:val="24"/>
    </w:rPr>
  </w:style>
  <w:style w:type="character" w:customStyle="1" w:styleId="99">
    <w:name w:val="纯文本 字符"/>
    <w:link w:val="32"/>
    <w:qFormat/>
    <w:locked/>
    <w:uiPriority w:val="0"/>
    <w:rPr>
      <w:rFonts w:ascii="宋体" w:hAnsi="Courier New" w:eastAsia="宋体"/>
      <w:kern w:val="2"/>
      <w:sz w:val="21"/>
      <w:lang w:val="en-US" w:eastAsia="zh-CN" w:bidi="ar-SA"/>
    </w:rPr>
  </w:style>
  <w:style w:type="character" w:customStyle="1" w:styleId="100">
    <w:name w:val="标题 77 Char"/>
    <w:qFormat/>
    <w:uiPriority w:val="0"/>
    <w:rPr>
      <w:rFonts w:ascii="Arial" w:hAnsi="Arial" w:eastAsia="黑体"/>
      <w:b/>
      <w:kern w:val="2"/>
      <w:sz w:val="24"/>
      <w:lang w:bidi="ar-SA"/>
    </w:rPr>
  </w:style>
  <w:style w:type="character" w:customStyle="1" w:styleId="101">
    <w:name w:val="Char Char21"/>
    <w:qFormat/>
    <w:uiPriority w:val="0"/>
    <w:rPr>
      <w:rFonts w:ascii="Arial" w:hAnsi="Arial" w:eastAsia="黑体"/>
      <w:b/>
      <w:kern w:val="2"/>
      <w:sz w:val="24"/>
      <w:lang w:bidi="ar-SA"/>
    </w:rPr>
  </w:style>
  <w:style w:type="character" w:customStyle="1" w:styleId="102">
    <w:name w:val="标题 4 字符"/>
    <w:link w:val="6"/>
    <w:qFormat/>
    <w:locked/>
    <w:uiPriority w:val="0"/>
    <w:rPr>
      <w:rFonts w:ascii="Cambria" w:hAnsi="Cambria" w:eastAsia="宋体"/>
      <w:b/>
      <w:sz w:val="28"/>
      <w:lang w:val="en-US" w:eastAsia="zh-CN" w:bidi="ar-SA"/>
    </w:rPr>
  </w:style>
  <w:style w:type="character" w:customStyle="1" w:styleId="103">
    <w:name w:val="font81"/>
    <w:qFormat/>
    <w:uiPriority w:val="0"/>
    <w:rPr>
      <w:rFonts w:hint="eastAsia" w:ascii="宋体" w:hAnsi="宋体" w:eastAsia="宋体" w:cs="宋体"/>
      <w:color w:val="000000"/>
      <w:sz w:val="22"/>
      <w:szCs w:val="22"/>
      <w:u w:val="none"/>
    </w:rPr>
  </w:style>
  <w:style w:type="character" w:customStyle="1" w:styleId="104">
    <w:name w:val="纯文本 Char1"/>
    <w:qFormat/>
    <w:locked/>
    <w:uiPriority w:val="0"/>
    <w:rPr>
      <w:rFonts w:ascii="宋体" w:hAnsi="Courier New" w:eastAsia="仿宋_GB2312"/>
      <w:kern w:val="2"/>
      <w:sz w:val="30"/>
    </w:rPr>
  </w:style>
  <w:style w:type="character" w:customStyle="1" w:styleId="105">
    <w:name w:val="正文标题后 Char"/>
    <w:link w:val="106"/>
    <w:qFormat/>
    <w:locked/>
    <w:uiPriority w:val="0"/>
    <w:rPr>
      <w:rFonts w:ascii="黑体" w:hAnsi="黑体" w:eastAsia="黑体"/>
      <w:b/>
      <w:color w:val="000000"/>
      <w:kern w:val="2"/>
      <w:sz w:val="30"/>
      <w:szCs w:val="30"/>
      <w:lang w:bidi="ar-SA"/>
    </w:rPr>
  </w:style>
  <w:style w:type="paragraph" w:customStyle="1" w:styleId="106">
    <w:name w:val="正文标题后"/>
    <w:basedOn w:val="1"/>
    <w:link w:val="105"/>
    <w:qFormat/>
    <w:uiPriority w:val="0"/>
    <w:pPr>
      <w:widowControl w:val="0"/>
      <w:spacing w:line="240" w:lineRule="auto"/>
      <w:jc w:val="center"/>
      <w:textAlignment w:val="auto"/>
    </w:pPr>
    <w:rPr>
      <w:rFonts w:ascii="黑体" w:hAnsi="黑体" w:eastAsia="黑体"/>
      <w:b/>
      <w:kern w:val="2"/>
      <w:sz w:val="30"/>
      <w:szCs w:val="30"/>
    </w:rPr>
  </w:style>
  <w:style w:type="character" w:customStyle="1" w:styleId="107">
    <w:name w:val="style181"/>
    <w:qFormat/>
    <w:uiPriority w:val="0"/>
    <w:rPr>
      <w:sz w:val="27"/>
      <w:szCs w:val="27"/>
    </w:rPr>
  </w:style>
  <w:style w:type="character" w:customStyle="1" w:styleId="108">
    <w:name w:val="无间隔 字符"/>
    <w:link w:val="109"/>
    <w:qFormat/>
    <w:uiPriority w:val="0"/>
    <w:rPr>
      <w:rFonts w:ascii="Calibri" w:hAnsi="Calibri" w:eastAsia="Times New Roman"/>
      <w:sz w:val="22"/>
      <w:szCs w:val="22"/>
      <w:lang w:val="en-US" w:eastAsia="zh-CN" w:bidi="ar-SA"/>
    </w:rPr>
  </w:style>
  <w:style w:type="paragraph" w:styleId="109">
    <w:name w:val="No Spacing"/>
    <w:link w:val="108"/>
    <w:qFormat/>
    <w:uiPriority w:val="0"/>
    <w:pPr>
      <w:jc w:val="both"/>
    </w:pPr>
    <w:rPr>
      <w:rFonts w:ascii="Calibri" w:hAnsi="Calibri" w:eastAsia="Times New Roman" w:cs="Times New Roman"/>
      <w:sz w:val="22"/>
      <w:szCs w:val="22"/>
      <w:lang w:val="en-US" w:eastAsia="zh-CN" w:bidi="ar-SA"/>
    </w:rPr>
  </w:style>
  <w:style w:type="character" w:customStyle="1" w:styleId="110">
    <w:name w:val="text22"/>
    <w:qFormat/>
    <w:uiPriority w:val="0"/>
    <w:rPr>
      <w:rFonts w:hint="default" w:ascii="ˎ̥" w:hAnsi="ˎ̥"/>
      <w:color w:val="FFFFFF"/>
      <w:sz w:val="18"/>
      <w:szCs w:val="18"/>
    </w:rPr>
  </w:style>
  <w:style w:type="character" w:customStyle="1" w:styleId="111">
    <w:name w:val="样式 标题 3 Char + Times New Roman 四号"/>
    <w:qFormat/>
    <w:uiPriority w:val="0"/>
    <w:rPr>
      <w:rFonts w:hint="default" w:ascii="Times New Roman" w:hAnsi="Times New Roman" w:eastAsia="宋体" w:cs="Times New Roman"/>
      <w:kern w:val="2"/>
      <w:sz w:val="30"/>
      <w:szCs w:val="32"/>
      <w:lang w:val="en-US" w:eastAsia="zh-CN" w:bidi="ar-SA"/>
    </w:rPr>
  </w:style>
  <w:style w:type="character" w:customStyle="1" w:styleId="112">
    <w:name w:val="样式 标题 3 + 宋体 小四 Char"/>
    <w:link w:val="113"/>
    <w:qFormat/>
    <w:locked/>
    <w:uiPriority w:val="0"/>
    <w:rPr>
      <w:rFonts w:ascii="宋体" w:hAnsi="宋体" w:eastAsia="黑体"/>
      <w:b/>
      <w:bCs/>
      <w:kern w:val="2"/>
      <w:sz w:val="30"/>
      <w:szCs w:val="32"/>
      <w:lang w:bidi="ar-SA"/>
    </w:rPr>
  </w:style>
  <w:style w:type="paragraph" w:customStyle="1" w:styleId="113">
    <w:name w:val="样式 标题 3 + 宋体 小四"/>
    <w:basedOn w:val="5"/>
    <w:link w:val="112"/>
    <w:qFormat/>
    <w:uiPriority w:val="0"/>
    <w:pPr>
      <w:numPr>
        <w:numId w:val="0"/>
      </w:numPr>
      <w:tabs>
        <w:tab w:val="left" w:pos="720"/>
      </w:tabs>
      <w:spacing w:line="415" w:lineRule="auto"/>
      <w:ind w:left="720" w:hanging="720"/>
      <w:jc w:val="left"/>
    </w:pPr>
    <w:rPr>
      <w:rFonts w:eastAsia="黑体"/>
      <w:b/>
      <w:bCs/>
      <w:sz w:val="30"/>
    </w:rPr>
  </w:style>
  <w:style w:type="character" w:customStyle="1" w:styleId="114">
    <w:name w:val="标题 1 1 Char"/>
    <w:qFormat/>
    <w:uiPriority w:val="0"/>
    <w:rPr>
      <w:rFonts w:eastAsia="宋体"/>
      <w:b/>
      <w:bCs/>
      <w:color w:val="000000"/>
      <w:kern w:val="44"/>
      <w:sz w:val="44"/>
      <w:szCs w:val="44"/>
      <w:u w:color="000000"/>
      <w:lang w:val="en-US" w:eastAsia="zh-CN" w:bidi="ar-SA"/>
    </w:rPr>
  </w:style>
  <w:style w:type="character" w:customStyle="1" w:styleId="115">
    <w:name w:val="正文文本 Char1"/>
    <w:qFormat/>
    <w:uiPriority w:val="0"/>
    <w:rPr>
      <w:kern w:val="2"/>
      <w:sz w:val="21"/>
      <w:szCs w:val="24"/>
    </w:rPr>
  </w:style>
  <w:style w:type="character" w:customStyle="1" w:styleId="116">
    <w:name w:val="合同正文 Char"/>
    <w:link w:val="117"/>
    <w:qFormat/>
    <w:uiPriority w:val="0"/>
    <w:rPr>
      <w:rFonts w:ascii="宋体" w:eastAsia="宋体"/>
      <w:spacing w:val="24"/>
      <w:sz w:val="21"/>
      <w:szCs w:val="21"/>
      <w:lang w:bidi="ar-SA"/>
    </w:rPr>
  </w:style>
  <w:style w:type="paragraph" w:customStyle="1" w:styleId="117">
    <w:name w:val="合同正文"/>
    <w:basedOn w:val="118"/>
    <w:link w:val="116"/>
    <w:qFormat/>
    <w:uiPriority w:val="0"/>
    <w:pPr>
      <w:tabs>
        <w:tab w:val="left" w:pos="0"/>
        <w:tab w:val="left" w:pos="567"/>
        <w:tab w:val="left" w:pos="601"/>
        <w:tab w:val="left" w:pos="720"/>
      </w:tabs>
      <w:spacing w:line="360" w:lineRule="auto"/>
      <w:ind w:left="454" w:firstLine="200" w:firstLineChars="200"/>
    </w:pPr>
    <w:rPr>
      <w:rFonts w:ascii="宋体"/>
      <w:color w:val="auto"/>
      <w:spacing w:val="24"/>
      <w:sz w:val="21"/>
      <w:szCs w:val="21"/>
    </w:rPr>
  </w:style>
  <w:style w:type="paragraph" w:customStyle="1" w:styleId="118">
    <w:name w:val="缺省文本"/>
    <w:link w:val="142"/>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119">
    <w:name w:val="正文文本缩进 字符"/>
    <w:link w:val="25"/>
    <w:qFormat/>
    <w:uiPriority w:val="0"/>
    <w:rPr>
      <w:rFonts w:eastAsia="宋体"/>
      <w:kern w:val="2"/>
      <w:sz w:val="21"/>
      <w:lang w:val="en-US" w:eastAsia="zh-CN" w:bidi="ar-SA"/>
    </w:rPr>
  </w:style>
  <w:style w:type="character" w:customStyle="1" w:styleId="120">
    <w:name w:val="Body Char"/>
    <w:link w:val="121"/>
    <w:qFormat/>
    <w:uiPriority w:val="0"/>
    <w:rPr>
      <w:rFonts w:eastAsia="宋体"/>
      <w:sz w:val="21"/>
      <w:szCs w:val="21"/>
      <w:lang w:val="pt-BR" w:eastAsia="zh-CN" w:bidi="ar-SA"/>
    </w:rPr>
  </w:style>
  <w:style w:type="paragraph" w:customStyle="1" w:styleId="121">
    <w:name w:val="Body"/>
    <w:basedOn w:val="1"/>
    <w:link w:val="120"/>
    <w:qFormat/>
    <w:uiPriority w:val="0"/>
    <w:pPr>
      <w:tabs>
        <w:tab w:val="left" w:pos="8940"/>
      </w:tabs>
      <w:spacing w:before="80" w:after="80" w:line="360" w:lineRule="auto"/>
      <w:ind w:left="269" w:leftChars="128" w:firstLine="420" w:firstLineChars="200"/>
      <w:textAlignment w:val="auto"/>
    </w:pPr>
    <w:rPr>
      <w:color w:val="auto"/>
      <w:szCs w:val="21"/>
      <w:lang w:val="pt-BR"/>
    </w:rPr>
  </w:style>
  <w:style w:type="character" w:customStyle="1" w:styleId="122">
    <w:name w:val="样式3 Char"/>
    <w:link w:val="123"/>
    <w:qFormat/>
    <w:uiPriority w:val="0"/>
    <w:rPr>
      <w:rFonts w:ascii="Arial" w:hAnsi="Arial"/>
      <w:kern w:val="2"/>
      <w:szCs w:val="22"/>
    </w:rPr>
  </w:style>
  <w:style w:type="paragraph" w:customStyle="1" w:styleId="123">
    <w:name w:val="样式3"/>
    <w:basedOn w:val="1"/>
    <w:link w:val="122"/>
    <w:qFormat/>
    <w:uiPriority w:val="0"/>
    <w:pPr>
      <w:widowControl w:val="0"/>
      <w:tabs>
        <w:tab w:val="left" w:pos="1667"/>
      </w:tabs>
      <w:spacing w:before="240" w:line="288" w:lineRule="auto"/>
      <w:ind w:left="1667" w:hanging="420"/>
      <w:textAlignment w:val="auto"/>
    </w:pPr>
    <w:rPr>
      <w:rFonts w:ascii="Arial" w:hAnsi="Arial"/>
      <w:color w:val="auto"/>
      <w:kern w:val="2"/>
      <w:sz w:val="20"/>
      <w:szCs w:val="22"/>
    </w:rPr>
  </w:style>
  <w:style w:type="character" w:customStyle="1" w:styleId="124">
    <w:name w:val="样式 Char"/>
    <w:link w:val="125"/>
    <w:qFormat/>
    <w:uiPriority w:val="0"/>
    <w:rPr>
      <w:rFonts w:ascii="宋体" w:hAnsi="宋体" w:eastAsia="Times New Roman" w:cs="宋体"/>
      <w:sz w:val="24"/>
      <w:szCs w:val="24"/>
      <w:lang w:val="en-US" w:eastAsia="zh-CN" w:bidi="ar-SA"/>
    </w:rPr>
  </w:style>
  <w:style w:type="paragraph" w:customStyle="1" w:styleId="125">
    <w:name w:val="样式"/>
    <w:link w:val="124"/>
    <w:qFormat/>
    <w:uiPriority w:val="0"/>
    <w:pPr>
      <w:widowControl w:val="0"/>
      <w:autoSpaceDE w:val="0"/>
      <w:autoSpaceDN w:val="0"/>
      <w:adjustRightInd w:val="0"/>
    </w:pPr>
    <w:rPr>
      <w:rFonts w:ascii="宋体" w:hAnsi="宋体" w:eastAsia="Times New Roman" w:cs="宋体"/>
      <w:sz w:val="24"/>
      <w:szCs w:val="24"/>
      <w:lang w:val="en-US" w:eastAsia="zh-CN" w:bidi="ar-SA"/>
    </w:rPr>
  </w:style>
  <w:style w:type="character" w:customStyle="1" w:styleId="126">
    <w:name w:val="批注框文本 字符"/>
    <w:link w:val="38"/>
    <w:qFormat/>
    <w:uiPriority w:val="0"/>
    <w:rPr>
      <w:rFonts w:ascii="MT Extra" w:hAnsi="MT Extra" w:eastAsia="宋体" w:cs="MT Extra"/>
      <w:kern w:val="2"/>
      <w:sz w:val="18"/>
      <w:szCs w:val="18"/>
      <w:lang w:val="en-US" w:eastAsia="zh-CN" w:bidi="ar-SA"/>
    </w:rPr>
  </w:style>
  <w:style w:type="character" w:customStyle="1" w:styleId="127">
    <w:name w:val="para1"/>
    <w:basedOn w:val="59"/>
    <w:qFormat/>
    <w:uiPriority w:val="0"/>
  </w:style>
  <w:style w:type="character" w:customStyle="1" w:styleId="128">
    <w:name w:val="样式 首行缩进:  2 字符 Char"/>
    <w:link w:val="129"/>
    <w:qFormat/>
    <w:locked/>
    <w:uiPriority w:val="0"/>
    <w:rPr>
      <w:rFonts w:ascii="宋体" w:hAnsi="宋体"/>
      <w:kern w:val="2"/>
      <w:sz w:val="24"/>
      <w:lang w:bidi="ar-SA"/>
    </w:rPr>
  </w:style>
  <w:style w:type="paragraph" w:customStyle="1" w:styleId="129">
    <w:name w:val="样式 首行缩进:  2 字符"/>
    <w:basedOn w:val="1"/>
    <w:link w:val="128"/>
    <w:qFormat/>
    <w:uiPriority w:val="0"/>
    <w:pPr>
      <w:widowControl w:val="0"/>
      <w:spacing w:line="360" w:lineRule="auto"/>
      <w:ind w:firstLine="480" w:firstLineChars="200"/>
      <w:textAlignment w:val="auto"/>
    </w:pPr>
    <w:rPr>
      <w:rFonts w:ascii="宋体" w:hAnsi="宋体"/>
      <w:color w:val="auto"/>
      <w:kern w:val="2"/>
      <w:sz w:val="24"/>
    </w:rPr>
  </w:style>
  <w:style w:type="character" w:customStyle="1" w:styleId="130">
    <w:name w:val="Heading 2 Char"/>
    <w:qFormat/>
    <w:locked/>
    <w:uiPriority w:val="0"/>
    <w:rPr>
      <w:rFonts w:ascii="Cambria" w:hAnsi="Cambria" w:eastAsia="宋体"/>
      <w:b/>
      <w:sz w:val="32"/>
    </w:rPr>
  </w:style>
  <w:style w:type="character" w:customStyle="1" w:styleId="131">
    <w:name w:val="Char Char28"/>
    <w:qFormat/>
    <w:uiPriority w:val="0"/>
    <w:rPr>
      <w:rFonts w:ascii="宋体" w:hAnsi="宋体" w:eastAsia="宋体"/>
      <w:b/>
      <w:color w:val="000000"/>
      <w:kern w:val="2"/>
      <w:sz w:val="24"/>
      <w:szCs w:val="24"/>
    </w:rPr>
  </w:style>
  <w:style w:type="character" w:customStyle="1" w:styleId="132">
    <w:name w:val="c Char Char1"/>
    <w:link w:val="133"/>
    <w:qFormat/>
    <w:uiPriority w:val="0"/>
    <w:rPr>
      <w:rFonts w:ascii="宋体" w:hAnsi="宋体" w:eastAsia="宋体"/>
      <w:b/>
      <w:snapToGrid w:val="0"/>
      <w:color w:val="FF0000"/>
      <w:sz w:val="24"/>
      <w:szCs w:val="24"/>
      <w:lang w:bidi="ar-SA"/>
    </w:rPr>
  </w:style>
  <w:style w:type="paragraph" w:customStyle="1" w:styleId="133">
    <w:name w:val="c Char"/>
    <w:basedOn w:val="1"/>
    <w:next w:val="1"/>
    <w:link w:val="132"/>
    <w:qFormat/>
    <w:uiPriority w:val="0"/>
    <w:pPr>
      <w:keepNext/>
      <w:keepLines/>
      <w:widowControl w:val="0"/>
      <w:tabs>
        <w:tab w:val="left" w:pos="8391"/>
      </w:tabs>
      <w:spacing w:line="360" w:lineRule="auto"/>
      <w:textAlignment w:val="auto"/>
    </w:pPr>
    <w:rPr>
      <w:rFonts w:ascii="宋体" w:hAnsi="宋体"/>
      <w:b/>
      <w:snapToGrid w:val="0"/>
      <w:color w:val="FF0000"/>
      <w:sz w:val="24"/>
      <w:szCs w:val="24"/>
    </w:rPr>
  </w:style>
  <w:style w:type="character" w:customStyle="1" w:styleId="134">
    <w:name w:val="Char Char10"/>
    <w:qFormat/>
    <w:uiPriority w:val="0"/>
    <w:rPr>
      <w:rFonts w:eastAsia="宋体"/>
      <w:color w:val="000000"/>
      <w:sz w:val="18"/>
      <w:szCs w:val="18"/>
      <w:u w:color="000000"/>
      <w:lang w:val="en-US" w:eastAsia="zh-CN" w:bidi="ar-SA"/>
    </w:rPr>
  </w:style>
  <w:style w:type="character" w:customStyle="1" w:styleId="135">
    <w:name w:val="题注小四 Char"/>
    <w:link w:val="136"/>
    <w:qFormat/>
    <w:locked/>
    <w:uiPriority w:val="0"/>
    <w:rPr>
      <w:rFonts w:ascii="宋体" w:hAnsi="宋体"/>
      <w:b/>
      <w:kern w:val="2"/>
      <w:sz w:val="24"/>
      <w:szCs w:val="24"/>
      <w:lang w:bidi="ar-SA"/>
    </w:rPr>
  </w:style>
  <w:style w:type="paragraph" w:customStyle="1" w:styleId="136">
    <w:name w:val="题注小四"/>
    <w:basedOn w:val="19"/>
    <w:link w:val="135"/>
    <w:qFormat/>
    <w:uiPriority w:val="0"/>
    <w:pPr>
      <w:spacing w:before="152" w:after="160" w:line="360" w:lineRule="auto"/>
      <w:jc w:val="center"/>
    </w:pPr>
    <w:rPr>
      <w:rFonts w:ascii="宋体" w:hAnsi="宋体" w:eastAsia="宋体" w:cs="Times New Roman"/>
      <w:b/>
      <w:sz w:val="24"/>
      <w:szCs w:val="24"/>
    </w:rPr>
  </w:style>
  <w:style w:type="character" w:customStyle="1" w:styleId="137">
    <w:name w:val="第*章 Char"/>
    <w:qFormat/>
    <w:uiPriority w:val="0"/>
    <w:rPr>
      <w:rFonts w:ascii="Arial" w:hAnsi="Arial" w:eastAsia="黑体"/>
      <w:b/>
      <w:bCs/>
      <w:kern w:val="2"/>
      <w:sz w:val="32"/>
      <w:szCs w:val="32"/>
      <w:lang w:val="en-US" w:eastAsia="zh-CN" w:bidi="ar-SA"/>
    </w:rPr>
  </w:style>
  <w:style w:type="character" w:customStyle="1" w:styleId="138">
    <w:name w:val="标题 1 Char1"/>
    <w:qFormat/>
    <w:uiPriority w:val="0"/>
    <w:rPr>
      <w:b/>
      <w:bCs/>
      <w:kern w:val="44"/>
      <w:sz w:val="44"/>
      <w:szCs w:val="44"/>
    </w:rPr>
  </w:style>
  <w:style w:type="character" w:customStyle="1" w:styleId="139">
    <w:name w:val="Char Char22"/>
    <w:qFormat/>
    <w:uiPriority w:val="0"/>
    <w:rPr>
      <w:rFonts w:eastAsia="宋体"/>
      <w:b/>
      <w:kern w:val="2"/>
      <w:sz w:val="28"/>
      <w:lang w:bidi="ar-SA"/>
    </w:rPr>
  </w:style>
  <w:style w:type="character" w:customStyle="1" w:styleId="140">
    <w:name w:val="font101"/>
    <w:qFormat/>
    <w:uiPriority w:val="0"/>
    <w:rPr>
      <w:rFonts w:hint="default" w:ascii="Times New Roman" w:hAnsi="Times New Roman" w:cs="Times New Roman"/>
      <w:color w:val="000000"/>
      <w:sz w:val="22"/>
      <w:szCs w:val="22"/>
      <w:u w:val="none"/>
    </w:rPr>
  </w:style>
  <w:style w:type="character" w:customStyle="1" w:styleId="141">
    <w:name w:val="apple-style-span"/>
    <w:basedOn w:val="59"/>
    <w:qFormat/>
    <w:uiPriority w:val="0"/>
  </w:style>
  <w:style w:type="character" w:customStyle="1" w:styleId="142">
    <w:name w:val="缺省文本 Char"/>
    <w:link w:val="118"/>
    <w:qFormat/>
    <w:uiPriority w:val="0"/>
    <w:rPr>
      <w:color w:val="000000"/>
      <w:sz w:val="24"/>
      <w:szCs w:val="24"/>
      <w:lang w:val="en-US" w:eastAsia="zh-CN" w:bidi="ar-SA"/>
    </w:rPr>
  </w:style>
  <w:style w:type="character" w:customStyle="1" w:styleId="143">
    <w:name w:val="apple-converted-space"/>
    <w:basedOn w:val="59"/>
    <w:qFormat/>
    <w:uiPriority w:val="0"/>
  </w:style>
  <w:style w:type="character" w:customStyle="1" w:styleId="144">
    <w:name w:val="font21"/>
    <w:qFormat/>
    <w:uiPriority w:val="0"/>
    <w:rPr>
      <w:rFonts w:hint="eastAsia" w:ascii="宋体" w:hAnsi="宋体" w:eastAsia="宋体" w:cs="宋体"/>
      <w:color w:val="000000"/>
      <w:sz w:val="22"/>
      <w:szCs w:val="22"/>
      <w:u w:val="none"/>
    </w:rPr>
  </w:style>
  <w:style w:type="character" w:customStyle="1" w:styleId="145">
    <w:name w:val="HTML 预设格式 字符"/>
    <w:link w:val="50"/>
    <w:semiHidden/>
    <w:qFormat/>
    <w:locked/>
    <w:uiPriority w:val="0"/>
    <w:rPr>
      <w:rFonts w:ascii="宋体" w:hAnsi="宋体" w:eastAsia="宋体" w:cs="宋体"/>
      <w:sz w:val="24"/>
      <w:szCs w:val="24"/>
      <w:lang w:val="en-US" w:eastAsia="zh-CN" w:bidi="ar-SA"/>
    </w:rPr>
  </w:style>
  <w:style w:type="character" w:customStyle="1" w:styleId="146">
    <w:name w:val="正文文本 3 字符"/>
    <w:link w:val="23"/>
    <w:qFormat/>
    <w:locked/>
    <w:uiPriority w:val="0"/>
    <w:rPr>
      <w:rFonts w:ascii="宋体" w:eastAsia="宋体"/>
      <w:kern w:val="2"/>
      <w:sz w:val="24"/>
      <w:lang w:val="en-US" w:eastAsia="zh-CN" w:bidi="ar-SA"/>
    </w:rPr>
  </w:style>
  <w:style w:type="character" w:customStyle="1" w:styleId="147">
    <w:name w:val="页脚 Char1"/>
    <w:qFormat/>
    <w:uiPriority w:val="0"/>
    <w:rPr>
      <w:kern w:val="2"/>
      <w:sz w:val="18"/>
      <w:szCs w:val="18"/>
    </w:rPr>
  </w:style>
  <w:style w:type="character" w:customStyle="1" w:styleId="148">
    <w:name w:val="标题 2 字符"/>
    <w:link w:val="4"/>
    <w:qFormat/>
    <w:uiPriority w:val="9"/>
    <w:rPr>
      <w:rFonts w:ascii="Arial Black" w:hAnsi="Arial Black" w:eastAsia="黑体"/>
      <w:b/>
      <w:bCs/>
      <w:kern w:val="2"/>
      <w:sz w:val="32"/>
      <w:szCs w:val="32"/>
      <w:lang w:val="en-US" w:eastAsia="zh-CN" w:bidi="ar-SA"/>
    </w:rPr>
  </w:style>
  <w:style w:type="character" w:customStyle="1" w:styleId="149">
    <w:name w:val="MTEquationSection"/>
    <w:qFormat/>
    <w:uiPriority w:val="0"/>
    <w:rPr>
      <w:vanish/>
      <w:color w:val="FF0000"/>
    </w:rPr>
  </w:style>
  <w:style w:type="character" w:customStyle="1" w:styleId="150">
    <w:name w:val="样式 仿宋_GB2312 小三 黑色 Char"/>
    <w:qFormat/>
    <w:uiPriority w:val="0"/>
    <w:rPr>
      <w:rFonts w:ascii="仿宋_GB2312" w:eastAsia="仿宋_GB2312" w:cs="仿宋_GB2312"/>
      <w:kern w:val="2"/>
      <w:sz w:val="30"/>
      <w:szCs w:val="30"/>
      <w:lang w:val="zh-CN" w:eastAsia="zh-CN" w:bidi="ar-SA"/>
    </w:rPr>
  </w:style>
  <w:style w:type="character" w:customStyle="1" w:styleId="151">
    <w:name w:val="样式 图文仿宋四号 + (西文) 宋体 (中文) 宋体 Char"/>
    <w:link w:val="152"/>
    <w:qFormat/>
    <w:uiPriority w:val="0"/>
    <w:rPr>
      <w:rFonts w:ascii="仿宋_GB2312" w:eastAsia="仿宋_GB2312"/>
      <w:kern w:val="2"/>
      <w:sz w:val="32"/>
      <w:szCs w:val="32"/>
      <w:lang w:val="en-US" w:eastAsia="zh-CN" w:bidi="ar-SA"/>
    </w:rPr>
  </w:style>
  <w:style w:type="paragraph" w:customStyle="1" w:styleId="152">
    <w:name w:val="样式 图文仿宋四号 + (西文) 宋体 (中文) 宋体"/>
    <w:basedOn w:val="1"/>
    <w:link w:val="151"/>
    <w:qFormat/>
    <w:uiPriority w:val="0"/>
    <w:pPr>
      <w:widowControl w:val="0"/>
      <w:adjustRightInd w:val="0"/>
      <w:spacing w:line="240" w:lineRule="auto"/>
      <w:ind w:firstLine="640" w:firstLineChars="200"/>
      <w:jc w:val="left"/>
      <w:textAlignment w:val="auto"/>
    </w:pPr>
    <w:rPr>
      <w:rFonts w:ascii="仿宋_GB2312" w:eastAsia="仿宋_GB2312"/>
      <w:color w:val="auto"/>
      <w:kern w:val="2"/>
      <w:sz w:val="32"/>
      <w:szCs w:val="32"/>
    </w:rPr>
  </w:style>
  <w:style w:type="character" w:customStyle="1" w:styleId="153">
    <w:name w:val="页眉 Char1"/>
    <w:qFormat/>
    <w:uiPriority w:val="0"/>
    <w:rPr>
      <w:kern w:val="2"/>
      <w:sz w:val="18"/>
      <w:szCs w:val="18"/>
    </w:rPr>
  </w:style>
  <w:style w:type="character" w:customStyle="1" w:styleId="154">
    <w:name w:val="表格正文 Char"/>
    <w:link w:val="155"/>
    <w:qFormat/>
    <w:uiPriority w:val="0"/>
    <w:rPr>
      <w:rFonts w:ascii="宋体" w:hAnsi="宋体" w:eastAsia="仿宋" w:cs="宋体"/>
      <w:kern w:val="2"/>
      <w:sz w:val="28"/>
      <w:lang w:val="en-US" w:eastAsia="zh-CN" w:bidi="ar-SA"/>
    </w:rPr>
  </w:style>
  <w:style w:type="paragraph" w:customStyle="1" w:styleId="155">
    <w:name w:val="表格正文"/>
    <w:basedOn w:val="1"/>
    <w:link w:val="154"/>
    <w:qFormat/>
    <w:uiPriority w:val="0"/>
    <w:pPr>
      <w:widowControl w:val="0"/>
      <w:spacing w:line="360" w:lineRule="auto"/>
      <w:textAlignment w:val="auto"/>
    </w:pPr>
    <w:rPr>
      <w:rFonts w:ascii="宋体" w:hAnsi="宋体" w:eastAsia="仿宋" w:cs="宋体"/>
      <w:color w:val="auto"/>
      <w:kern w:val="2"/>
      <w:sz w:val="28"/>
    </w:rPr>
  </w:style>
  <w:style w:type="character" w:customStyle="1" w:styleId="156">
    <w:name w:val="标书正文 Char"/>
    <w:link w:val="157"/>
    <w:qFormat/>
    <w:locked/>
    <w:uiPriority w:val="0"/>
    <w:rPr>
      <w:rFonts w:ascii="宋体" w:hAnsi="宋体"/>
      <w:sz w:val="24"/>
      <w:szCs w:val="24"/>
      <w:lang w:bidi="ar-SA"/>
    </w:rPr>
  </w:style>
  <w:style w:type="paragraph" w:customStyle="1" w:styleId="157">
    <w:name w:val="标书正文"/>
    <w:basedOn w:val="1"/>
    <w:next w:val="21"/>
    <w:link w:val="156"/>
    <w:qFormat/>
    <w:uiPriority w:val="0"/>
    <w:pPr>
      <w:spacing w:line="360" w:lineRule="auto"/>
      <w:ind w:firstLine="480" w:firstLineChars="200"/>
      <w:textAlignment w:val="auto"/>
    </w:pPr>
    <w:rPr>
      <w:rFonts w:ascii="宋体" w:hAnsi="宋体"/>
      <w:color w:val="auto"/>
      <w:sz w:val="24"/>
      <w:szCs w:val="24"/>
    </w:rPr>
  </w:style>
  <w:style w:type="character" w:customStyle="1" w:styleId="158">
    <w:name w:val="jian"/>
    <w:basedOn w:val="59"/>
    <w:qFormat/>
    <w:uiPriority w:val="0"/>
  </w:style>
  <w:style w:type="character" w:customStyle="1" w:styleId="159">
    <w:name w:val="Char Char30"/>
    <w:qFormat/>
    <w:uiPriority w:val="0"/>
    <w:rPr>
      <w:rFonts w:eastAsia="黑体"/>
      <w:b/>
      <w:bCs/>
      <w:kern w:val="44"/>
      <w:sz w:val="84"/>
      <w:szCs w:val="44"/>
      <w:lang w:val="en-US" w:eastAsia="zh-CN" w:bidi="ar-SA"/>
    </w:rPr>
  </w:style>
  <w:style w:type="character" w:customStyle="1" w:styleId="160">
    <w:name w:val="style21"/>
    <w:qFormat/>
    <w:uiPriority w:val="0"/>
    <w:rPr>
      <w:color w:val="444444"/>
    </w:rPr>
  </w:style>
  <w:style w:type="character" w:customStyle="1" w:styleId="161">
    <w:name w:val="表格文字 Char"/>
    <w:link w:val="162"/>
    <w:semiHidden/>
    <w:qFormat/>
    <w:locked/>
    <w:uiPriority w:val="0"/>
    <w:rPr>
      <w:spacing w:val="-20"/>
      <w:kern w:val="2"/>
      <w:sz w:val="21"/>
      <w:szCs w:val="24"/>
      <w:lang w:bidi="ar-SA"/>
    </w:rPr>
  </w:style>
  <w:style w:type="paragraph" w:customStyle="1" w:styleId="162">
    <w:name w:val="表格文字"/>
    <w:basedOn w:val="2"/>
    <w:link w:val="161"/>
    <w:semiHidden/>
    <w:qFormat/>
    <w:uiPriority w:val="0"/>
    <w:pPr>
      <w:spacing w:after="0" w:line="360" w:lineRule="auto"/>
      <w:jc w:val="center"/>
    </w:pPr>
    <w:rPr>
      <w:spacing w:val="-20"/>
    </w:rPr>
  </w:style>
  <w:style w:type="character" w:customStyle="1" w:styleId="163">
    <w:name w:val="样式 加粗"/>
    <w:qFormat/>
    <w:uiPriority w:val="0"/>
    <w:rPr>
      <w:rFonts w:hint="eastAsia" w:ascii="宋体" w:hAnsi="宋体" w:eastAsia="宋体"/>
      <w:b/>
      <w:bCs/>
      <w:sz w:val="28"/>
    </w:rPr>
  </w:style>
  <w:style w:type="character" w:customStyle="1" w:styleId="164">
    <w:name w:val="p12"/>
    <w:basedOn w:val="59"/>
    <w:qFormat/>
    <w:uiPriority w:val="0"/>
  </w:style>
  <w:style w:type="character" w:customStyle="1" w:styleId="165">
    <w:name w:val="f141"/>
    <w:qFormat/>
    <w:uiPriority w:val="0"/>
    <w:rPr>
      <w:rFonts w:hint="default" w:ascii="ˎ̥" w:hAnsi="ˎ̥"/>
      <w:b/>
      <w:bCs/>
      <w:color w:val="0E6ED1"/>
      <w:sz w:val="21"/>
      <w:szCs w:val="21"/>
    </w:rPr>
  </w:style>
  <w:style w:type="character" w:customStyle="1" w:styleId="166">
    <w:name w:val="font41"/>
    <w:qFormat/>
    <w:uiPriority w:val="0"/>
    <w:rPr>
      <w:rFonts w:ascii="华文宋体" w:hAnsi="华文宋体" w:eastAsia="华文宋体" w:cs="华文宋体"/>
      <w:color w:val="000000"/>
      <w:sz w:val="22"/>
      <w:szCs w:val="22"/>
      <w:u w:val="none"/>
    </w:rPr>
  </w:style>
  <w:style w:type="character" w:customStyle="1" w:styleId="167">
    <w:name w:val="正文文字 3 Char Char"/>
    <w:qFormat/>
    <w:uiPriority w:val="0"/>
    <w:rPr>
      <w:rFonts w:eastAsia="宋体"/>
      <w:kern w:val="2"/>
      <w:sz w:val="16"/>
      <w:szCs w:val="16"/>
      <w:lang w:val="en-US" w:eastAsia="zh-CN" w:bidi="ar-SA"/>
    </w:rPr>
  </w:style>
  <w:style w:type="character" w:customStyle="1" w:styleId="168">
    <w:name w:val="二级目录 Char Char"/>
    <w:link w:val="169"/>
    <w:qFormat/>
    <w:uiPriority w:val="0"/>
    <w:rPr>
      <w:rFonts w:eastAsia="Times New Roman"/>
      <w:b/>
      <w:sz w:val="30"/>
      <w:szCs w:val="28"/>
      <w:lang w:val="en-US" w:eastAsia="zh-CN" w:bidi="ar-SA"/>
    </w:rPr>
  </w:style>
  <w:style w:type="paragraph" w:customStyle="1" w:styleId="169">
    <w:name w:val="二级目录"/>
    <w:next w:val="1"/>
    <w:link w:val="168"/>
    <w:qFormat/>
    <w:uiPriority w:val="0"/>
    <w:pPr>
      <w:tabs>
        <w:tab w:val="left" w:pos="720"/>
      </w:tabs>
      <w:ind w:left="961" w:hanging="420"/>
      <w:outlineLvl w:val="1"/>
    </w:pPr>
    <w:rPr>
      <w:rFonts w:ascii="Times New Roman" w:hAnsi="Times New Roman" w:eastAsia="Times New Roman" w:cs="Times New Roman"/>
      <w:b/>
      <w:sz w:val="30"/>
      <w:szCs w:val="28"/>
      <w:lang w:val="en-US" w:eastAsia="zh-CN" w:bidi="ar-SA"/>
    </w:rPr>
  </w:style>
  <w:style w:type="character" w:customStyle="1" w:styleId="170">
    <w:name w:val="样式 标题 4 + (中文) 宋体 Char"/>
    <w:link w:val="171"/>
    <w:qFormat/>
    <w:locked/>
    <w:uiPriority w:val="0"/>
    <w:rPr>
      <w:rFonts w:ascii="宋体" w:hAnsi="宋体" w:eastAsia="黑体"/>
      <w:b/>
      <w:bCs/>
      <w:kern w:val="2"/>
      <w:sz w:val="24"/>
      <w:szCs w:val="28"/>
      <w:lang w:bidi="ar-SA"/>
    </w:rPr>
  </w:style>
  <w:style w:type="paragraph" w:customStyle="1" w:styleId="171">
    <w:name w:val="样式 标题 4 + (中文) 宋体"/>
    <w:basedOn w:val="6"/>
    <w:link w:val="170"/>
    <w:qFormat/>
    <w:uiPriority w:val="0"/>
    <w:pPr>
      <w:tabs>
        <w:tab w:val="left" w:pos="1404"/>
      </w:tabs>
      <w:spacing w:line="374" w:lineRule="auto"/>
      <w:ind w:left="1404" w:hanging="864"/>
    </w:pPr>
    <w:rPr>
      <w:rFonts w:ascii="宋体" w:hAnsi="宋体" w:eastAsia="黑体"/>
      <w:bCs/>
      <w:kern w:val="2"/>
      <w:sz w:val="24"/>
      <w:szCs w:val="28"/>
    </w:rPr>
  </w:style>
  <w:style w:type="character" w:customStyle="1" w:styleId="172">
    <w:name w:val="grame"/>
    <w:qFormat/>
    <w:uiPriority w:val="0"/>
  </w:style>
  <w:style w:type="character" w:customStyle="1" w:styleId="173">
    <w:name w:val="小四 段落 宋体 Char Char Char Char1"/>
    <w:link w:val="174"/>
    <w:qFormat/>
    <w:uiPriority w:val="0"/>
    <w:rPr>
      <w:rFonts w:eastAsia="宋体"/>
      <w:kern w:val="2"/>
      <w:sz w:val="24"/>
      <w:szCs w:val="24"/>
      <w:lang w:val="en-US" w:eastAsia="zh-CN" w:bidi="ar-SA"/>
    </w:rPr>
  </w:style>
  <w:style w:type="paragraph" w:customStyle="1" w:styleId="174">
    <w:name w:val="小四 段落 宋体 Char Char Char"/>
    <w:basedOn w:val="17"/>
    <w:link w:val="173"/>
    <w:qFormat/>
    <w:uiPriority w:val="0"/>
    <w:pPr>
      <w:spacing w:line="360" w:lineRule="auto"/>
      <w:ind w:left="0" w:right="-33" w:firstLine="480" w:firstLineChars="200"/>
      <w:jc w:val="left"/>
    </w:pPr>
    <w:rPr>
      <w:sz w:val="24"/>
    </w:rPr>
  </w:style>
  <w:style w:type="character" w:customStyle="1" w:styleId="175">
    <w:name w:val="页眉 字符"/>
    <w:link w:val="40"/>
    <w:qFormat/>
    <w:uiPriority w:val="99"/>
    <w:rPr>
      <w:rFonts w:eastAsia="宋体"/>
      <w:color w:val="000000"/>
      <w:sz w:val="18"/>
      <w:szCs w:val="18"/>
      <w:u w:color="000000"/>
      <w:lang w:val="en-US" w:eastAsia="zh-CN" w:bidi="ar-SA"/>
    </w:rPr>
  </w:style>
  <w:style w:type="character" w:customStyle="1" w:styleId="176">
    <w:name w:val="para"/>
    <w:basedOn w:val="59"/>
    <w:qFormat/>
    <w:uiPriority w:val="0"/>
  </w:style>
  <w:style w:type="character" w:customStyle="1" w:styleId="177">
    <w:name w:val="表格标题 Char"/>
    <w:link w:val="178"/>
    <w:semiHidden/>
    <w:qFormat/>
    <w:locked/>
    <w:uiPriority w:val="0"/>
    <w:rPr>
      <w:b/>
      <w:spacing w:val="-20"/>
      <w:kern w:val="2"/>
      <w:sz w:val="24"/>
      <w:szCs w:val="24"/>
      <w:lang w:bidi="ar-SA"/>
    </w:rPr>
  </w:style>
  <w:style w:type="paragraph" w:customStyle="1" w:styleId="178">
    <w:name w:val="表格标题"/>
    <w:basedOn w:val="1"/>
    <w:link w:val="177"/>
    <w:semiHidden/>
    <w:qFormat/>
    <w:uiPriority w:val="0"/>
    <w:pPr>
      <w:widowControl w:val="0"/>
      <w:spacing w:line="360" w:lineRule="auto"/>
      <w:ind w:firstLine="200" w:firstLineChars="200"/>
      <w:jc w:val="center"/>
      <w:textAlignment w:val="auto"/>
    </w:pPr>
    <w:rPr>
      <w:b/>
      <w:color w:val="auto"/>
      <w:spacing w:val="-20"/>
      <w:kern w:val="2"/>
      <w:sz w:val="24"/>
      <w:szCs w:val="24"/>
    </w:rPr>
  </w:style>
  <w:style w:type="character" w:customStyle="1" w:styleId="179">
    <w:name w:val="header1"/>
    <w:qFormat/>
    <w:uiPriority w:val="0"/>
    <w:rPr>
      <w:rFonts w:hint="default" w:ascii="Arial" w:hAnsi="Arial" w:cs="Arial"/>
      <w:b/>
      <w:bCs/>
      <w:sz w:val="20"/>
      <w:szCs w:val="20"/>
      <w:u w:val="none"/>
    </w:rPr>
  </w:style>
  <w:style w:type="character" w:customStyle="1" w:styleId="180">
    <w:name w:val="标题 5 字符"/>
    <w:link w:val="7"/>
    <w:qFormat/>
    <w:uiPriority w:val="0"/>
    <w:rPr>
      <w:rFonts w:eastAsia="宋体"/>
      <w:b/>
      <w:bCs/>
      <w:kern w:val="2"/>
      <w:sz w:val="28"/>
      <w:szCs w:val="28"/>
      <w:lang w:val="en-US" w:eastAsia="zh-CN" w:bidi="ar-SA"/>
    </w:rPr>
  </w:style>
  <w:style w:type="character" w:customStyle="1" w:styleId="181">
    <w:name w:val="表格字体 Char"/>
    <w:link w:val="182"/>
    <w:qFormat/>
    <w:uiPriority w:val="0"/>
    <w:rPr>
      <w:rFonts w:ascii="Calibri" w:hAnsi="Calibri" w:eastAsia="宋体"/>
      <w:kern w:val="2"/>
      <w:sz w:val="21"/>
      <w:lang w:bidi="ar-SA"/>
    </w:rPr>
  </w:style>
  <w:style w:type="paragraph" w:customStyle="1" w:styleId="182">
    <w:name w:val="表格字体"/>
    <w:basedOn w:val="1"/>
    <w:link w:val="181"/>
    <w:qFormat/>
    <w:uiPriority w:val="0"/>
    <w:pPr>
      <w:widowControl w:val="0"/>
      <w:spacing w:line="240" w:lineRule="auto"/>
      <w:jc w:val="left"/>
      <w:textAlignment w:val="auto"/>
    </w:pPr>
    <w:rPr>
      <w:rFonts w:ascii="Calibri" w:hAnsi="Calibri"/>
      <w:color w:val="auto"/>
      <w:kern w:val="2"/>
    </w:rPr>
  </w:style>
  <w:style w:type="character" w:customStyle="1" w:styleId="183">
    <w:name w:val="表正文 Char1"/>
    <w:qFormat/>
    <w:uiPriority w:val="0"/>
    <w:rPr>
      <w:rFonts w:eastAsia="宋体"/>
      <w:lang w:val="en-US" w:eastAsia="zh-CN" w:bidi="ar-SA"/>
    </w:rPr>
  </w:style>
  <w:style w:type="character" w:customStyle="1" w:styleId="184">
    <w:name w:val="textcontents"/>
    <w:basedOn w:val="59"/>
    <w:qFormat/>
    <w:uiPriority w:val="0"/>
  </w:style>
  <w:style w:type="character" w:customStyle="1" w:styleId="185">
    <w:name w:val="标题 3 字符"/>
    <w:link w:val="5"/>
    <w:qFormat/>
    <w:uiPriority w:val="0"/>
    <w:rPr>
      <w:rFonts w:ascii="宋体" w:hAnsi="宋体"/>
      <w:kern w:val="2"/>
      <w:sz w:val="28"/>
      <w:szCs w:val="32"/>
    </w:rPr>
  </w:style>
  <w:style w:type="character" w:customStyle="1" w:styleId="186">
    <w:name w:val="scyzw0 Char"/>
    <w:link w:val="187"/>
    <w:qFormat/>
    <w:uiPriority w:val="0"/>
    <w:rPr>
      <w:rFonts w:ascii="仿宋_GB2312" w:hAnsi="宋体" w:eastAsia="仿宋_GB2312" w:cs="宋体"/>
      <w:bCs/>
      <w:sz w:val="28"/>
      <w:szCs w:val="18"/>
      <w:lang w:val="en-US" w:eastAsia="zh-CN" w:bidi="ar-SA"/>
    </w:rPr>
  </w:style>
  <w:style w:type="paragraph" w:customStyle="1" w:styleId="187">
    <w:name w:val="scyzw0"/>
    <w:basedOn w:val="1"/>
    <w:link w:val="186"/>
    <w:qFormat/>
    <w:uiPriority w:val="0"/>
    <w:pPr>
      <w:widowControl w:val="0"/>
      <w:spacing w:line="520" w:lineRule="exact"/>
      <w:ind w:firstLine="200" w:firstLineChars="200"/>
      <w:jc w:val="left"/>
      <w:textAlignment w:val="auto"/>
    </w:pPr>
    <w:rPr>
      <w:rFonts w:ascii="仿宋_GB2312" w:hAnsi="宋体" w:eastAsia="仿宋_GB2312" w:cs="宋体"/>
      <w:bCs/>
      <w:color w:val="auto"/>
      <w:sz w:val="28"/>
      <w:szCs w:val="18"/>
    </w:rPr>
  </w:style>
  <w:style w:type="character" w:customStyle="1" w:styleId="188">
    <w:name w:val="批注主题 字符"/>
    <w:link w:val="54"/>
    <w:semiHidden/>
    <w:qFormat/>
    <w:locked/>
    <w:uiPriority w:val="0"/>
    <w:rPr>
      <w:rFonts w:eastAsia="宋体"/>
      <w:b/>
      <w:sz w:val="24"/>
      <w:lang w:val="en-US" w:eastAsia="zh-CN" w:bidi="ar-SA"/>
    </w:rPr>
  </w:style>
  <w:style w:type="character" w:customStyle="1" w:styleId="189">
    <w:name w:val="正文文字一 Char"/>
    <w:link w:val="190"/>
    <w:qFormat/>
    <w:locked/>
    <w:uiPriority w:val="0"/>
    <w:rPr>
      <w:kern w:val="2"/>
      <w:sz w:val="28"/>
      <w:szCs w:val="24"/>
      <w:lang w:bidi="ar-SA"/>
    </w:rPr>
  </w:style>
  <w:style w:type="paragraph" w:customStyle="1" w:styleId="190">
    <w:name w:val="正文文字一"/>
    <w:basedOn w:val="1"/>
    <w:link w:val="189"/>
    <w:qFormat/>
    <w:uiPriority w:val="0"/>
    <w:pPr>
      <w:widowControl w:val="0"/>
      <w:spacing w:line="520" w:lineRule="exact"/>
      <w:ind w:firstLine="567"/>
      <w:textAlignment w:val="auto"/>
    </w:pPr>
    <w:rPr>
      <w:color w:val="auto"/>
      <w:kern w:val="2"/>
      <w:sz w:val="28"/>
      <w:szCs w:val="24"/>
    </w:rPr>
  </w:style>
  <w:style w:type="character" w:customStyle="1" w:styleId="191">
    <w:name w:val="b4 Char"/>
    <w:qFormat/>
    <w:uiPriority w:val="0"/>
    <w:rPr>
      <w:rFonts w:ascii="Arial" w:hAnsi="Arial" w:eastAsia="宋体"/>
      <w:b/>
      <w:bCs/>
      <w:kern w:val="2"/>
      <w:sz w:val="21"/>
      <w:szCs w:val="28"/>
      <w:lang w:val="en-US" w:eastAsia="zh-CN" w:bidi="ar-SA"/>
    </w:rPr>
  </w:style>
  <w:style w:type="character" w:customStyle="1" w:styleId="192">
    <w:name w:val="（1） Char"/>
    <w:qFormat/>
    <w:uiPriority w:val="0"/>
    <w:rPr>
      <w:rFonts w:eastAsia="宋体"/>
      <w:b/>
      <w:sz w:val="24"/>
      <w:lang w:bidi="ar-SA"/>
    </w:rPr>
  </w:style>
  <w:style w:type="character" w:customStyle="1" w:styleId="193">
    <w:name w:val="Footer1 Char Char"/>
    <w:qFormat/>
    <w:uiPriority w:val="0"/>
    <w:rPr>
      <w:rFonts w:hint="eastAsia" w:ascii="宋体" w:hAnsi="宋体" w:eastAsia="宋体"/>
      <w:kern w:val="2"/>
      <w:sz w:val="18"/>
      <w:szCs w:val="18"/>
      <w:lang w:val="en-US" w:eastAsia="zh-CN" w:bidi="ar-SA"/>
    </w:rPr>
  </w:style>
  <w:style w:type="character" w:customStyle="1" w:styleId="194">
    <w:name w:val="Char Char26"/>
    <w:qFormat/>
    <w:uiPriority w:val="0"/>
    <w:rPr>
      <w:rFonts w:eastAsia="宋体"/>
      <w:b/>
      <w:kern w:val="2"/>
      <w:sz w:val="28"/>
      <w:lang w:bidi="ar-SA"/>
    </w:rPr>
  </w:style>
  <w:style w:type="character" w:customStyle="1" w:styleId="195">
    <w:name w:val="标题 9 字符"/>
    <w:link w:val="11"/>
    <w:qFormat/>
    <w:uiPriority w:val="0"/>
    <w:rPr>
      <w:rFonts w:ascii="Arial" w:hAnsi="Arial" w:eastAsia="黑体"/>
      <w:sz w:val="21"/>
      <w:szCs w:val="21"/>
      <w:lang w:val="en-US" w:eastAsia="zh-CN" w:bidi="ar-SA"/>
    </w:rPr>
  </w:style>
  <w:style w:type="character" w:customStyle="1" w:styleId="196">
    <w:name w:val="Char Char4"/>
    <w:qFormat/>
    <w:uiPriority w:val="0"/>
    <w:rPr>
      <w:rFonts w:hint="eastAsia" w:ascii="宋体" w:hAnsi="宋体" w:eastAsia="宋体" w:cs="宋体"/>
      <w:b/>
      <w:bCs/>
      <w:kern w:val="2"/>
      <w:sz w:val="32"/>
      <w:szCs w:val="32"/>
      <w:lang w:val="en-US" w:eastAsia="zh-CN" w:bidi="ar-SA"/>
    </w:rPr>
  </w:style>
  <w:style w:type="character" w:customStyle="1" w:styleId="197">
    <w:name w:val="red1"/>
    <w:qFormat/>
    <w:uiPriority w:val="0"/>
    <w:rPr>
      <w:color w:val="C0240C"/>
    </w:rPr>
  </w:style>
  <w:style w:type="character" w:customStyle="1" w:styleId="198">
    <w:name w:val="样式 (西文) Times New Roman"/>
    <w:qFormat/>
    <w:uiPriority w:val="0"/>
    <w:rPr>
      <w:rFonts w:ascii="Times New Roman" w:hAnsi="Times New Roman" w:eastAsia="Times New Roman"/>
      <w:kern w:val="0"/>
    </w:rPr>
  </w:style>
  <w:style w:type="character" w:customStyle="1" w:styleId="199">
    <w:name w:val="x文 Char Char"/>
    <w:link w:val="200"/>
    <w:qFormat/>
    <w:uiPriority w:val="0"/>
    <w:rPr>
      <w:color w:val="000000"/>
      <w:kern w:val="2"/>
      <w:sz w:val="24"/>
      <w:szCs w:val="24"/>
    </w:rPr>
  </w:style>
  <w:style w:type="paragraph" w:customStyle="1" w:styleId="200">
    <w:name w:val="x文"/>
    <w:basedOn w:val="1"/>
    <w:link w:val="199"/>
    <w:qFormat/>
    <w:uiPriority w:val="0"/>
    <w:pPr>
      <w:widowControl w:val="0"/>
      <w:tabs>
        <w:tab w:val="left" w:pos="780"/>
        <w:tab w:val="left" w:pos="1080"/>
      </w:tabs>
      <w:snapToGrid w:val="0"/>
      <w:spacing w:line="360" w:lineRule="auto"/>
      <w:ind w:left="1080" w:firstLine="567" w:firstLineChars="270"/>
      <w:jc w:val="left"/>
      <w:textAlignment w:val="auto"/>
    </w:pPr>
    <w:rPr>
      <w:kern w:val="2"/>
      <w:sz w:val="24"/>
      <w:szCs w:val="24"/>
    </w:rPr>
  </w:style>
  <w:style w:type="character" w:customStyle="1" w:styleId="201">
    <w:name w:val="Char Char29"/>
    <w:qFormat/>
    <w:uiPriority w:val="0"/>
    <w:rPr>
      <w:rFonts w:ascii="Arial" w:hAnsi="Arial" w:eastAsia="宋体"/>
      <w:b/>
      <w:bCs/>
      <w:kern w:val="2"/>
      <w:sz w:val="44"/>
      <w:szCs w:val="32"/>
      <w:lang w:val="en-US" w:eastAsia="zh-CN" w:bidi="ar-SA"/>
    </w:rPr>
  </w:style>
  <w:style w:type="character" w:customStyle="1" w:styleId="202">
    <w:name w:val="付标题 Char1"/>
    <w:qFormat/>
    <w:uiPriority w:val="0"/>
    <w:rPr>
      <w:rFonts w:ascii="Arial" w:hAnsi="Arial" w:eastAsia="宋体"/>
      <w:b/>
      <w:bCs/>
      <w:kern w:val="2"/>
      <w:sz w:val="21"/>
      <w:szCs w:val="28"/>
      <w:lang w:bidi="ar-SA"/>
    </w:rPr>
  </w:style>
  <w:style w:type="character" w:customStyle="1" w:styleId="203">
    <w:name w:val="style261"/>
    <w:qFormat/>
    <w:uiPriority w:val="0"/>
    <w:rPr>
      <w:color w:val="FF0000"/>
    </w:rPr>
  </w:style>
  <w:style w:type="character" w:customStyle="1" w:styleId="204">
    <w:name w:val="样式 仿宋_GB2312 小三 Char"/>
    <w:qFormat/>
    <w:uiPriority w:val="0"/>
    <w:rPr>
      <w:rFonts w:ascii="仿宋_GB2312" w:eastAsia="仿宋_GB2312" w:cs="仿宋_GB2312"/>
      <w:kern w:val="2"/>
      <w:sz w:val="30"/>
      <w:szCs w:val="30"/>
      <w:lang w:val="zh-CN" w:eastAsia="zh-CN" w:bidi="ar-SA"/>
    </w:rPr>
  </w:style>
  <w:style w:type="character" w:customStyle="1" w:styleId="205">
    <w:name w:val="Char Char20"/>
    <w:qFormat/>
    <w:uiPriority w:val="0"/>
    <w:rPr>
      <w:rFonts w:eastAsia="宋体"/>
      <w:b/>
      <w:kern w:val="2"/>
      <w:sz w:val="24"/>
      <w:lang w:bidi="ar-SA"/>
    </w:rPr>
  </w:style>
  <w:style w:type="character" w:customStyle="1" w:styleId="206">
    <w:name w:val="huh Char"/>
    <w:qFormat/>
    <w:uiPriority w:val="0"/>
    <w:rPr>
      <w:rFonts w:ascii="Arial" w:hAnsi="Arial" w:eastAsia="黑体"/>
      <w:sz w:val="21"/>
      <w:lang w:bidi="ar-SA"/>
    </w:rPr>
  </w:style>
  <w:style w:type="character" w:customStyle="1" w:styleId="207">
    <w:name w:val="批注文字 字符"/>
    <w:link w:val="22"/>
    <w:qFormat/>
    <w:locked/>
    <w:uiPriority w:val="0"/>
    <w:rPr>
      <w:rFonts w:eastAsia="宋体"/>
      <w:sz w:val="24"/>
      <w:lang w:val="en-US" w:eastAsia="zh-CN" w:bidi="ar-SA"/>
    </w:rPr>
  </w:style>
  <w:style w:type="character" w:customStyle="1" w:styleId="208">
    <w:name w:val="标题 1 字符"/>
    <w:link w:val="3"/>
    <w:qFormat/>
    <w:locked/>
    <w:uiPriority w:val="9"/>
    <w:rPr>
      <w:rFonts w:eastAsia="宋体"/>
      <w:b/>
      <w:bCs/>
      <w:color w:val="000000"/>
      <w:kern w:val="44"/>
      <w:sz w:val="44"/>
      <w:szCs w:val="44"/>
      <w:u w:color="000000"/>
      <w:lang w:val="en-US" w:eastAsia="zh-CN" w:bidi="ar-SA"/>
    </w:rPr>
  </w:style>
  <w:style w:type="character" w:customStyle="1" w:styleId="209">
    <w:name w:val="H4 Char"/>
    <w:qFormat/>
    <w:uiPriority w:val="0"/>
    <w:rPr>
      <w:rFonts w:ascii="Cambria" w:hAnsi="Cambria" w:eastAsia="宋体"/>
      <w:b/>
      <w:sz w:val="28"/>
      <w:lang w:val="en-US" w:eastAsia="zh-CN" w:bidi="ar-SA"/>
    </w:rPr>
  </w:style>
  <w:style w:type="character" w:customStyle="1" w:styleId="210">
    <w:name w:val="p121"/>
    <w:qFormat/>
    <w:uiPriority w:val="0"/>
    <w:rPr>
      <w:rFonts w:hint="default"/>
      <w:sz w:val="24"/>
      <w:szCs w:val="24"/>
    </w:rPr>
  </w:style>
  <w:style w:type="character" w:customStyle="1" w:styleId="211">
    <w:name w:val="Char Char27"/>
    <w:qFormat/>
    <w:uiPriority w:val="0"/>
    <w:rPr>
      <w:rFonts w:ascii="Arial" w:hAnsi="Arial" w:eastAsia="宋体"/>
      <w:b/>
      <w:bCs/>
      <w:kern w:val="2"/>
      <w:sz w:val="21"/>
      <w:szCs w:val="28"/>
      <w:lang w:bidi="ar-SA"/>
    </w:rPr>
  </w:style>
  <w:style w:type="character" w:customStyle="1" w:styleId="212">
    <w:name w:val="Char Char18"/>
    <w:qFormat/>
    <w:uiPriority w:val="0"/>
    <w:rPr>
      <w:rFonts w:ascii="宋体"/>
      <w:kern w:val="2"/>
      <w:sz w:val="24"/>
    </w:rPr>
  </w:style>
  <w:style w:type="character" w:customStyle="1" w:styleId="213">
    <w:name w:val="style251"/>
    <w:qFormat/>
    <w:uiPriority w:val="0"/>
    <w:rPr>
      <w:b/>
      <w:bCs/>
      <w:color w:val="EF4934"/>
    </w:rPr>
  </w:style>
  <w:style w:type="character" w:customStyle="1" w:styleId="214">
    <w:name w:val="文档结构图 字符"/>
    <w:link w:val="21"/>
    <w:semiHidden/>
    <w:qFormat/>
    <w:locked/>
    <w:uiPriority w:val="0"/>
    <w:rPr>
      <w:rFonts w:ascii="宋体" w:hAnsi="Calibri" w:eastAsia="宋体"/>
      <w:kern w:val="2"/>
      <w:sz w:val="18"/>
      <w:szCs w:val="18"/>
      <w:lang w:val="en-US" w:eastAsia="zh-CN" w:bidi="ar-SA"/>
    </w:rPr>
  </w:style>
  <w:style w:type="character" w:customStyle="1" w:styleId="215">
    <w:name w:val="point_normal"/>
    <w:basedOn w:val="59"/>
    <w:qFormat/>
    <w:uiPriority w:val="0"/>
  </w:style>
  <w:style w:type="character" w:customStyle="1" w:styleId="216">
    <w:name w:val="纯文本 Char"/>
    <w:semiHidden/>
    <w:qFormat/>
    <w:uiPriority w:val="0"/>
    <w:rPr>
      <w:rFonts w:ascii="宋体" w:hAnsi="Courier New" w:eastAsia="宋体" w:cs="Courier New"/>
      <w:szCs w:val="21"/>
    </w:rPr>
  </w:style>
  <w:style w:type="character" w:customStyle="1" w:styleId="217">
    <w:name w:val="font11"/>
    <w:qFormat/>
    <w:uiPriority w:val="0"/>
    <w:rPr>
      <w:rFonts w:hint="eastAsia" w:ascii="宋体" w:hAnsi="宋体" w:eastAsia="宋体" w:cs="宋体"/>
      <w:color w:val="000000"/>
      <w:sz w:val="22"/>
      <w:szCs w:val="22"/>
      <w:u w:val="none"/>
    </w:rPr>
  </w:style>
  <w:style w:type="character" w:customStyle="1" w:styleId="218">
    <w:name w:val="批注文字 Char1"/>
    <w:semiHidden/>
    <w:qFormat/>
    <w:uiPriority w:val="0"/>
    <w:rPr>
      <w:rFonts w:ascii="Times New Roman" w:hAnsi="Times New Roman" w:eastAsia="宋体" w:cs="Times New Roman"/>
      <w:szCs w:val="24"/>
    </w:rPr>
  </w:style>
  <w:style w:type="paragraph" w:customStyle="1" w:styleId="219">
    <w:name w:val="font5"/>
    <w:basedOn w:val="1"/>
    <w:qFormat/>
    <w:uiPriority w:val="0"/>
    <w:pPr>
      <w:spacing w:before="100" w:beforeAutospacing="1" w:after="100" w:afterAutospacing="1" w:line="240" w:lineRule="auto"/>
      <w:jc w:val="left"/>
      <w:textAlignment w:val="auto"/>
    </w:pPr>
    <w:rPr>
      <w:rFonts w:ascii="宋体" w:hAnsi="宋体" w:cs="宋体"/>
      <w:color w:val="auto"/>
      <w:sz w:val="18"/>
      <w:szCs w:val="18"/>
    </w:rPr>
  </w:style>
  <w:style w:type="paragraph" w:customStyle="1" w:styleId="220">
    <w:name w:val="表头文本"/>
    <w:qFormat/>
    <w:uiPriority w:val="0"/>
    <w:pPr>
      <w:jc w:val="center"/>
    </w:pPr>
    <w:rPr>
      <w:rFonts w:ascii="Arial" w:hAnsi="Arial" w:eastAsia="宋体" w:cs="Times New Roman"/>
      <w:b/>
      <w:sz w:val="21"/>
      <w:szCs w:val="21"/>
      <w:lang w:val="en-US" w:eastAsia="zh-CN" w:bidi="ar-SA"/>
    </w:rPr>
  </w:style>
  <w:style w:type="paragraph" w:customStyle="1" w:styleId="221">
    <w:name w:val="Char Char Char Char Char Char Char Char Char Char Char Char1 Char Char Char Char Char Char Char"/>
    <w:basedOn w:val="1"/>
    <w:qFormat/>
    <w:uiPriority w:val="0"/>
    <w:pPr>
      <w:widowControl w:val="0"/>
      <w:spacing w:line="240" w:lineRule="auto"/>
      <w:textAlignment w:val="auto"/>
    </w:pPr>
    <w:rPr>
      <w:color w:val="auto"/>
      <w:kern w:val="2"/>
      <w:szCs w:val="24"/>
    </w:rPr>
  </w:style>
  <w:style w:type="paragraph" w:customStyle="1" w:styleId="222">
    <w:name w:val="SortedNumbering4"/>
    <w:basedOn w:val="1"/>
    <w:qFormat/>
    <w:uiPriority w:val="0"/>
    <w:pPr>
      <w:widowControl w:val="0"/>
      <w:spacing w:before="120" w:line="288" w:lineRule="auto"/>
      <w:ind w:left="3231" w:hanging="453"/>
      <w:textAlignment w:val="auto"/>
    </w:pPr>
    <w:rPr>
      <w:rFonts w:ascii="Arial" w:hAnsi="Arial"/>
      <w:color w:val="auto"/>
      <w:kern w:val="44"/>
      <w:szCs w:val="44"/>
    </w:rPr>
  </w:style>
  <w:style w:type="paragraph" w:customStyle="1" w:styleId="223">
    <w:name w:val="正文格式"/>
    <w:basedOn w:val="1"/>
    <w:qFormat/>
    <w:uiPriority w:val="0"/>
    <w:pPr>
      <w:widowControl w:val="0"/>
      <w:spacing w:line="360" w:lineRule="auto"/>
      <w:ind w:firstLine="561"/>
      <w:textAlignment w:val="auto"/>
    </w:pPr>
    <w:rPr>
      <w:color w:val="auto"/>
      <w:kern w:val="2"/>
      <w:sz w:val="28"/>
      <w:szCs w:val="24"/>
    </w:rPr>
  </w:style>
  <w:style w:type="paragraph" w:customStyle="1" w:styleId="224">
    <w:name w:val="xl67"/>
    <w:basedOn w:val="1"/>
    <w:qFormat/>
    <w:uiPriority w:val="0"/>
    <w:pPr>
      <w:pBdr>
        <w:top w:val="single" w:color="auto" w:sz="4" w:space="0"/>
        <w:left w:val="single" w:color="auto" w:sz="4" w:space="0"/>
        <w:bottom w:val="single" w:color="auto" w:sz="4" w:space="0"/>
      </w:pBdr>
      <w:spacing w:before="100" w:beforeAutospacing="1" w:after="100" w:afterAutospacing="1" w:line="240" w:lineRule="auto"/>
      <w:jc w:val="center"/>
      <w:textAlignment w:val="auto"/>
    </w:pPr>
    <w:rPr>
      <w:rFonts w:ascii="宋体" w:hAnsi="宋体" w:cs="宋体"/>
      <w:color w:val="auto"/>
      <w:sz w:val="18"/>
      <w:szCs w:val="18"/>
    </w:rPr>
  </w:style>
  <w:style w:type="paragraph" w:customStyle="1" w:styleId="225">
    <w:name w:val="样式 标题 2H2Heading 2 HiddenHeading 2 CCBSPIM22nd levelh22H..."/>
    <w:basedOn w:val="4"/>
    <w:qFormat/>
    <w:uiPriority w:val="0"/>
    <w:pPr>
      <w:spacing w:before="156" w:after="0" w:line="600" w:lineRule="atLeast"/>
    </w:pPr>
    <w:rPr>
      <w:rFonts w:ascii="宋体" w:hAnsi="宋体"/>
      <w:b w:val="0"/>
      <w:bCs w:val="0"/>
      <w:kern w:val="0"/>
      <w:szCs w:val="20"/>
    </w:rPr>
  </w:style>
  <w:style w:type="paragraph" w:customStyle="1" w:styleId="226">
    <w:name w:val="xl131"/>
    <w:basedOn w:val="1"/>
    <w:qFormat/>
    <w:uiPriority w:val="0"/>
    <w:pPr>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line="240" w:lineRule="auto"/>
      <w:jc w:val="left"/>
      <w:textAlignment w:val="auto"/>
    </w:pPr>
    <w:rPr>
      <w:rFonts w:ascii="宋体" w:hAnsi="宋体" w:cs="宋体"/>
      <w:b/>
      <w:bCs/>
      <w:color w:val="auto"/>
      <w:sz w:val="18"/>
      <w:szCs w:val="18"/>
    </w:rPr>
  </w:style>
  <w:style w:type="paragraph" w:customStyle="1" w:styleId="227">
    <w:name w:val="xl149"/>
    <w:basedOn w:val="1"/>
    <w:qFormat/>
    <w:uiPriority w:val="0"/>
    <w:pPr>
      <w:pBdr>
        <w:top w:val="single" w:color="auto" w:sz="4" w:space="0"/>
        <w:left w:val="single" w:color="auto" w:sz="8" w:space="0"/>
        <w:bottom w:val="single" w:color="auto" w:sz="4" w:space="0"/>
      </w:pBdr>
      <w:spacing w:before="100" w:beforeAutospacing="1" w:after="100" w:afterAutospacing="1" w:line="240" w:lineRule="auto"/>
      <w:jc w:val="center"/>
      <w:textAlignment w:val="auto"/>
    </w:pPr>
    <w:rPr>
      <w:rFonts w:ascii="宋体" w:hAnsi="宋体" w:cs="宋体"/>
      <w:b/>
      <w:bCs/>
      <w:color w:val="auto"/>
      <w:sz w:val="18"/>
      <w:szCs w:val="18"/>
    </w:rPr>
  </w:style>
  <w:style w:type="paragraph" w:customStyle="1" w:styleId="228">
    <w:name w:val="小条"/>
    <w:basedOn w:val="1"/>
    <w:qFormat/>
    <w:uiPriority w:val="0"/>
    <w:pPr>
      <w:widowControl w:val="0"/>
      <w:spacing w:before="60" w:after="120" w:line="360" w:lineRule="exact"/>
      <w:textAlignment w:val="auto"/>
    </w:pPr>
    <w:rPr>
      <w:rFonts w:ascii="黑体"/>
      <w:color w:val="auto"/>
      <w:kern w:val="2"/>
    </w:rPr>
  </w:style>
  <w:style w:type="paragraph" w:customStyle="1" w:styleId="229">
    <w:name w:val="缺省文本:1"/>
    <w:basedOn w:val="1"/>
    <w:qFormat/>
    <w:uiPriority w:val="0"/>
    <w:pPr>
      <w:widowControl w:val="0"/>
      <w:autoSpaceDE w:val="0"/>
      <w:autoSpaceDN w:val="0"/>
      <w:adjustRightInd w:val="0"/>
      <w:spacing w:line="240" w:lineRule="auto"/>
      <w:jc w:val="left"/>
      <w:textAlignment w:val="auto"/>
    </w:pPr>
    <w:rPr>
      <w:rFonts w:ascii="宋体" w:cs="宋体"/>
      <w:color w:val="auto"/>
      <w:sz w:val="24"/>
      <w:szCs w:val="24"/>
    </w:rPr>
  </w:style>
  <w:style w:type="paragraph" w:customStyle="1" w:styleId="230">
    <w:name w:val="xl12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textAlignment w:val="auto"/>
    </w:pPr>
    <w:rPr>
      <w:rFonts w:ascii="宋体" w:hAnsi="宋体" w:cs="宋体"/>
      <w:sz w:val="20"/>
    </w:rPr>
  </w:style>
  <w:style w:type="paragraph" w:customStyle="1" w:styleId="231">
    <w:name w:val="1.1节标题"/>
    <w:basedOn w:val="1"/>
    <w:qFormat/>
    <w:uiPriority w:val="0"/>
    <w:pPr>
      <w:widowControl w:val="0"/>
      <w:tabs>
        <w:tab w:val="left" w:pos="1620"/>
      </w:tabs>
      <w:spacing w:line="240" w:lineRule="auto"/>
      <w:ind w:left="1620" w:leftChars="600" w:hanging="360" w:hangingChars="200"/>
      <w:jc w:val="left"/>
      <w:textAlignment w:val="auto"/>
    </w:pPr>
    <w:rPr>
      <w:b/>
      <w:color w:val="auto"/>
      <w:kern w:val="2"/>
      <w:sz w:val="28"/>
      <w:szCs w:val="24"/>
    </w:rPr>
  </w:style>
  <w:style w:type="paragraph" w:customStyle="1" w:styleId="232">
    <w:name w:val="段落11"/>
    <w:basedOn w:val="1"/>
    <w:qFormat/>
    <w:uiPriority w:val="0"/>
    <w:pPr>
      <w:widowControl w:val="0"/>
      <w:spacing w:line="360" w:lineRule="auto"/>
      <w:ind w:firstLine="480" w:firstLineChars="200"/>
      <w:textAlignment w:val="auto"/>
    </w:pPr>
    <w:rPr>
      <w:rFonts w:ascii="宋体" w:hAnsi="宋体"/>
      <w:color w:val="auto"/>
      <w:kern w:val="2"/>
      <w:sz w:val="24"/>
      <w:szCs w:val="24"/>
    </w:rPr>
  </w:style>
  <w:style w:type="paragraph" w:customStyle="1" w:styleId="233">
    <w:name w:val="Char4"/>
    <w:basedOn w:val="1"/>
    <w:qFormat/>
    <w:uiPriority w:val="0"/>
    <w:pPr>
      <w:widowControl w:val="0"/>
      <w:spacing w:line="360" w:lineRule="auto"/>
      <w:ind w:firstLine="200" w:firstLineChars="200"/>
      <w:textAlignment w:val="auto"/>
    </w:pPr>
    <w:rPr>
      <w:rFonts w:ascii="宋体" w:hAnsi="宋体" w:cs="宋体"/>
      <w:color w:val="auto"/>
      <w:kern w:val="2"/>
      <w:sz w:val="24"/>
      <w:szCs w:val="24"/>
    </w:rPr>
  </w:style>
  <w:style w:type="paragraph" w:customStyle="1" w:styleId="234">
    <w:name w:val="条款"/>
    <w:basedOn w:val="32"/>
    <w:qFormat/>
    <w:uiPriority w:val="0"/>
    <w:pPr>
      <w:spacing w:line="440" w:lineRule="exact"/>
      <w:jc w:val="center"/>
    </w:pPr>
    <w:rPr>
      <w:rFonts w:hAnsi="宋体"/>
      <w:kern w:val="0"/>
      <w:sz w:val="24"/>
    </w:rPr>
  </w:style>
  <w:style w:type="paragraph" w:customStyle="1" w:styleId="235">
    <w:name w:val="MTDisplayEquation"/>
    <w:basedOn w:val="1"/>
    <w:next w:val="1"/>
    <w:qFormat/>
    <w:uiPriority w:val="0"/>
    <w:pPr>
      <w:widowControl w:val="0"/>
      <w:tabs>
        <w:tab w:val="center" w:pos="4160"/>
        <w:tab w:val="right" w:pos="8320"/>
      </w:tabs>
      <w:spacing w:line="240" w:lineRule="auto"/>
      <w:textAlignment w:val="auto"/>
    </w:pPr>
    <w:rPr>
      <w:color w:val="auto"/>
      <w:kern w:val="2"/>
      <w:szCs w:val="24"/>
    </w:rPr>
  </w:style>
  <w:style w:type="paragraph" w:customStyle="1" w:styleId="236">
    <w:name w:val="font8"/>
    <w:basedOn w:val="1"/>
    <w:qFormat/>
    <w:uiPriority w:val="0"/>
    <w:pPr>
      <w:spacing w:before="100" w:beforeAutospacing="1" w:after="100" w:afterAutospacing="1" w:line="240" w:lineRule="auto"/>
      <w:jc w:val="left"/>
      <w:textAlignment w:val="auto"/>
    </w:pPr>
    <w:rPr>
      <w:rFonts w:ascii="Calibri" w:hAnsi="Calibri" w:cs="宋体"/>
      <w:b/>
      <w:bCs/>
      <w:sz w:val="32"/>
      <w:szCs w:val="32"/>
    </w:rPr>
  </w:style>
  <w:style w:type="paragraph" w:customStyle="1" w:styleId="237">
    <w:name w:val="样式 标题 4 + (中文) 宋体 行距: 单倍行距"/>
    <w:basedOn w:val="6"/>
    <w:qFormat/>
    <w:uiPriority w:val="0"/>
    <w:pPr>
      <w:tabs>
        <w:tab w:val="left" w:pos="1404"/>
      </w:tabs>
      <w:spacing w:line="240" w:lineRule="auto"/>
      <w:ind w:left="1404" w:hanging="864"/>
    </w:pPr>
    <w:rPr>
      <w:rFonts w:ascii="宋体" w:hAnsi="宋体" w:eastAsia="黑体" w:cs="宋体"/>
      <w:bCs/>
      <w:kern w:val="2"/>
    </w:rPr>
  </w:style>
  <w:style w:type="paragraph" w:customStyle="1" w:styleId="238">
    <w:name w:val="xl8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auto"/>
    </w:pPr>
    <w:rPr>
      <w:rFonts w:ascii="宋体" w:hAnsi="宋体" w:cs="宋体"/>
      <w:color w:val="auto"/>
      <w:sz w:val="20"/>
    </w:rPr>
  </w:style>
  <w:style w:type="paragraph" w:customStyle="1" w:styleId="239">
    <w:name w:val="body"/>
    <w:basedOn w:val="1"/>
    <w:qFormat/>
    <w:uiPriority w:val="0"/>
    <w:pPr>
      <w:spacing w:before="100" w:beforeAutospacing="1" w:after="100" w:afterAutospacing="1" w:line="240" w:lineRule="auto"/>
      <w:jc w:val="left"/>
      <w:textAlignment w:val="auto"/>
    </w:pPr>
    <w:rPr>
      <w:rFonts w:ascii="宋体" w:hAnsi="宋体" w:cs="宋体"/>
      <w:color w:val="auto"/>
      <w:sz w:val="24"/>
      <w:szCs w:val="24"/>
    </w:rPr>
  </w:style>
  <w:style w:type="paragraph" w:customStyle="1" w:styleId="240">
    <w:name w:val="4级"/>
    <w:basedOn w:val="6"/>
    <w:qFormat/>
    <w:uiPriority w:val="0"/>
    <w:pPr>
      <w:widowControl/>
      <w:adjustRightInd w:val="0"/>
      <w:spacing w:before="0" w:after="0" w:line="360" w:lineRule="auto"/>
      <w:jc w:val="left"/>
    </w:pPr>
    <w:rPr>
      <w:rFonts w:ascii="Arial" w:hAnsi="Arial"/>
      <w:b w:val="0"/>
      <w:kern w:val="2"/>
      <w:sz w:val="24"/>
      <w:szCs w:val="24"/>
    </w:rPr>
  </w:style>
  <w:style w:type="paragraph" w:customStyle="1" w:styleId="241">
    <w:name w:val="xl81"/>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left"/>
      <w:textAlignment w:val="auto"/>
    </w:pPr>
    <w:rPr>
      <w:rFonts w:ascii="Arial" w:hAnsi="Arial" w:cs="Arial"/>
      <w:color w:val="auto"/>
      <w:sz w:val="18"/>
      <w:szCs w:val="18"/>
    </w:rPr>
  </w:style>
  <w:style w:type="paragraph" w:customStyle="1" w:styleId="242">
    <w:name w:val="xl108"/>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left"/>
      <w:textAlignment w:val="auto"/>
    </w:pPr>
    <w:rPr>
      <w:rFonts w:ascii="Arial" w:hAnsi="Arial" w:cs="Arial"/>
      <w:color w:val="auto"/>
      <w:sz w:val="18"/>
      <w:szCs w:val="18"/>
    </w:rPr>
  </w:style>
  <w:style w:type="paragraph" w:customStyle="1" w:styleId="243">
    <w:name w:val="xl10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auto"/>
    </w:pPr>
    <w:rPr>
      <w:rFonts w:ascii="宋体" w:hAnsi="宋体" w:cs="宋体"/>
      <w:color w:val="auto"/>
      <w:sz w:val="24"/>
      <w:szCs w:val="24"/>
    </w:rPr>
  </w:style>
  <w:style w:type="paragraph" w:customStyle="1" w:styleId="244">
    <w:name w:val="Level5"/>
    <w:basedOn w:val="1"/>
    <w:qFormat/>
    <w:uiPriority w:val="0"/>
    <w:pPr>
      <w:tabs>
        <w:tab w:val="left" w:pos="432"/>
        <w:tab w:val="left" w:pos="780"/>
        <w:tab w:val="left" w:pos="1667"/>
      </w:tabs>
      <w:spacing w:before="40" w:after="40" w:line="300" w:lineRule="auto"/>
      <w:ind w:left="1667" w:hanging="420"/>
      <w:textAlignment w:val="auto"/>
    </w:pPr>
    <w:rPr>
      <w:rFonts w:ascii="Arial" w:hAnsi="Arial"/>
      <w:color w:val="auto"/>
      <w:sz w:val="24"/>
      <w:lang w:val="en-GB"/>
    </w:rPr>
  </w:style>
  <w:style w:type="paragraph" w:customStyle="1" w:styleId="245">
    <w:name w:val="正文文字10"/>
    <w:basedOn w:val="1"/>
    <w:qFormat/>
    <w:uiPriority w:val="0"/>
    <w:pPr>
      <w:widowControl w:val="0"/>
      <w:autoSpaceDE w:val="0"/>
      <w:autoSpaceDN w:val="0"/>
      <w:snapToGrid w:val="0"/>
      <w:spacing w:line="440" w:lineRule="exact"/>
      <w:ind w:firstLine="200" w:firstLineChars="200"/>
      <w:textAlignment w:val="auto"/>
    </w:pPr>
    <w:rPr>
      <w:rFonts w:ascii="宋体" w:hAnsi="宋体"/>
      <w:kern w:val="2"/>
      <w:sz w:val="24"/>
      <w:szCs w:val="24"/>
    </w:rPr>
  </w:style>
  <w:style w:type="paragraph" w:customStyle="1" w:styleId="246">
    <w:name w:val="msonormalcxspmiddle"/>
    <w:basedOn w:val="1"/>
    <w:qFormat/>
    <w:uiPriority w:val="0"/>
    <w:pPr>
      <w:spacing w:before="100" w:beforeAutospacing="1" w:after="100" w:afterAutospacing="1" w:line="240" w:lineRule="auto"/>
      <w:jc w:val="left"/>
      <w:textAlignment w:val="auto"/>
    </w:pPr>
    <w:rPr>
      <w:rFonts w:ascii="宋体" w:hAnsi="宋体" w:cs="宋体"/>
      <w:color w:val="auto"/>
      <w:sz w:val="24"/>
      <w:szCs w:val="24"/>
    </w:rPr>
  </w:style>
  <w:style w:type="paragraph" w:customStyle="1" w:styleId="247">
    <w:name w:val="xl146"/>
    <w:basedOn w:val="1"/>
    <w:qFormat/>
    <w:uiPriority w:val="0"/>
    <w:pPr>
      <w:pBdr>
        <w:top w:val="single" w:color="auto" w:sz="4" w:space="0"/>
        <w:right w:val="single" w:color="auto" w:sz="4" w:space="0"/>
      </w:pBdr>
      <w:shd w:val="clear" w:color="auto" w:fill="33CCCC"/>
      <w:spacing w:before="100" w:beforeAutospacing="1" w:after="100" w:afterAutospacing="1" w:line="240" w:lineRule="auto"/>
      <w:jc w:val="left"/>
      <w:textAlignment w:val="auto"/>
    </w:pPr>
    <w:rPr>
      <w:rFonts w:ascii="宋体" w:hAnsi="宋体" w:cs="宋体"/>
      <w:b/>
      <w:bCs/>
      <w:color w:val="auto"/>
      <w:sz w:val="18"/>
      <w:szCs w:val="18"/>
    </w:rPr>
  </w:style>
  <w:style w:type="paragraph" w:customStyle="1" w:styleId="248">
    <w:name w:val="Xie表标题"/>
    <w:next w:val="1"/>
    <w:qFormat/>
    <w:uiPriority w:val="0"/>
    <w:pPr>
      <w:adjustRightInd w:val="0"/>
      <w:spacing w:before="60" w:line="520" w:lineRule="exact"/>
      <w:jc w:val="center"/>
    </w:pPr>
    <w:rPr>
      <w:rFonts w:ascii="Times New Roman" w:hAnsi="Times New Roman" w:eastAsia="仿宋_GB2312" w:cs="Times New Roman"/>
      <w:kern w:val="2"/>
      <w:sz w:val="28"/>
      <w:szCs w:val="24"/>
      <w:lang w:val="en-US" w:eastAsia="zh-CN" w:bidi="ar-SA"/>
    </w:rPr>
  </w:style>
  <w:style w:type="paragraph" w:customStyle="1" w:styleId="249">
    <w:name w:val="xl127"/>
    <w:basedOn w:val="1"/>
    <w:qFormat/>
    <w:uiPriority w:val="0"/>
    <w:pPr>
      <w:pBdr>
        <w:top w:val="single" w:color="auto" w:sz="4" w:space="0"/>
        <w:bottom w:val="single" w:color="auto" w:sz="4" w:space="0"/>
      </w:pBdr>
      <w:shd w:val="clear" w:color="000000" w:fill="FFFF00"/>
      <w:spacing w:before="100" w:beforeAutospacing="1" w:after="100" w:afterAutospacing="1" w:line="240" w:lineRule="auto"/>
      <w:jc w:val="left"/>
      <w:textAlignment w:val="auto"/>
    </w:pPr>
    <w:rPr>
      <w:rFonts w:ascii="宋体" w:hAnsi="宋体" w:cs="宋体"/>
      <w:b/>
      <w:bCs/>
      <w:color w:val="auto"/>
      <w:sz w:val="20"/>
    </w:rPr>
  </w:style>
  <w:style w:type="paragraph" w:customStyle="1" w:styleId="250">
    <w:name w:val="1"/>
    <w:basedOn w:val="1"/>
    <w:qFormat/>
    <w:uiPriority w:val="0"/>
    <w:pPr>
      <w:widowControl w:val="0"/>
      <w:spacing w:line="240" w:lineRule="auto"/>
      <w:jc w:val="center"/>
      <w:textAlignment w:val="auto"/>
    </w:pPr>
    <w:rPr>
      <w:b/>
      <w:color w:val="auto"/>
      <w:kern w:val="2"/>
      <w:sz w:val="44"/>
    </w:rPr>
  </w:style>
  <w:style w:type="paragraph" w:customStyle="1" w:styleId="251">
    <w:name w:val="xl98"/>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textAlignment w:val="auto"/>
    </w:pPr>
    <w:rPr>
      <w:rFonts w:ascii="宋体" w:hAnsi="宋体" w:cs="宋体"/>
      <w:color w:val="auto"/>
      <w:sz w:val="18"/>
      <w:szCs w:val="18"/>
    </w:rPr>
  </w:style>
  <w:style w:type="paragraph" w:customStyle="1" w:styleId="252">
    <w:name w:val="修订1"/>
    <w:qFormat/>
    <w:uiPriority w:val="0"/>
    <w:rPr>
      <w:rFonts w:ascii="Times New Roman" w:hAnsi="Times New Roman" w:eastAsia="宋体" w:cs="Times New Roman"/>
      <w:kern w:val="2"/>
      <w:sz w:val="21"/>
      <w:szCs w:val="24"/>
      <w:lang w:val="en-US" w:eastAsia="zh-CN" w:bidi="ar-SA"/>
    </w:rPr>
  </w:style>
  <w:style w:type="paragraph" w:customStyle="1" w:styleId="253">
    <w:name w:val="xl135"/>
    <w:basedOn w:val="1"/>
    <w:qFormat/>
    <w:uiPriority w:val="0"/>
    <w:pPr>
      <w:pBdr>
        <w:left w:val="single" w:color="auto" w:sz="4" w:space="0"/>
        <w:bottom w:val="single" w:color="auto" w:sz="4" w:space="0"/>
        <w:right w:val="single" w:color="auto" w:sz="4" w:space="0"/>
      </w:pBdr>
      <w:spacing w:before="100" w:beforeAutospacing="1" w:after="100" w:afterAutospacing="1" w:line="240" w:lineRule="auto"/>
      <w:jc w:val="center"/>
      <w:textAlignment w:val="auto"/>
    </w:pPr>
    <w:rPr>
      <w:rFonts w:ascii="宋体" w:hAnsi="宋体" w:cs="宋体"/>
      <w:color w:val="auto"/>
      <w:sz w:val="18"/>
      <w:szCs w:val="18"/>
    </w:rPr>
  </w:style>
  <w:style w:type="paragraph" w:customStyle="1" w:styleId="254">
    <w:name w:val="样式 标题 1 + 行距: 单倍行距"/>
    <w:basedOn w:val="3"/>
    <w:next w:val="1"/>
    <w:qFormat/>
    <w:uiPriority w:val="0"/>
    <w:pPr>
      <w:widowControl w:val="0"/>
      <w:spacing w:line="240" w:lineRule="auto"/>
      <w:textAlignment w:val="auto"/>
    </w:pPr>
    <w:rPr>
      <w:rFonts w:ascii="仿宋" w:hAnsi="仿宋" w:eastAsia="黑体" w:cs="宋体"/>
      <w:color w:val="auto"/>
      <w:szCs w:val="20"/>
    </w:rPr>
  </w:style>
  <w:style w:type="paragraph" w:customStyle="1" w:styleId="255">
    <w:name w:val="Char Char Char Char Char Char"/>
    <w:basedOn w:val="1"/>
    <w:qFormat/>
    <w:uiPriority w:val="0"/>
    <w:pPr>
      <w:widowControl w:val="0"/>
      <w:adjustRightInd w:val="0"/>
      <w:spacing w:line="360" w:lineRule="atLeast"/>
      <w:ind w:firstLine="200" w:firstLineChars="200"/>
    </w:pPr>
    <w:rPr>
      <w:rFonts w:ascii="仿宋_GB2312" w:eastAsia="仿宋_GB2312"/>
      <w:color w:val="auto"/>
      <w:kern w:val="2"/>
      <w:sz w:val="28"/>
      <w:szCs w:val="28"/>
    </w:rPr>
  </w:style>
  <w:style w:type="paragraph" w:customStyle="1" w:styleId="256">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bCs w:val="0"/>
      <w:sz w:val="28"/>
      <w:szCs w:val="20"/>
    </w:rPr>
  </w:style>
  <w:style w:type="paragraph" w:customStyle="1" w:styleId="257">
    <w:name w:val="xl132"/>
    <w:basedOn w:val="1"/>
    <w:qFormat/>
    <w:uiPriority w:val="0"/>
    <w:pPr>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line="240" w:lineRule="auto"/>
      <w:jc w:val="left"/>
      <w:textAlignment w:val="auto"/>
    </w:pPr>
    <w:rPr>
      <w:rFonts w:ascii="宋体" w:hAnsi="宋体" w:cs="宋体"/>
      <w:color w:val="auto"/>
      <w:sz w:val="24"/>
      <w:szCs w:val="24"/>
    </w:rPr>
  </w:style>
  <w:style w:type="paragraph" w:customStyle="1" w:styleId="258">
    <w:name w:val="表格文本"/>
    <w:qFormat/>
    <w:uiPriority w:val="0"/>
    <w:pPr>
      <w:tabs>
        <w:tab w:val="decimal" w:pos="0"/>
      </w:tabs>
      <w:jc w:val="both"/>
    </w:pPr>
    <w:rPr>
      <w:rFonts w:ascii="Arial" w:hAnsi="Arial" w:eastAsia="宋体" w:cs="Times New Roman"/>
      <w:sz w:val="21"/>
      <w:szCs w:val="21"/>
      <w:lang w:val="en-US" w:eastAsia="zh-CN" w:bidi="ar-SA"/>
    </w:rPr>
  </w:style>
  <w:style w:type="paragraph" w:customStyle="1" w:styleId="259">
    <w:name w:val="图片"/>
    <w:basedOn w:val="1"/>
    <w:qFormat/>
    <w:uiPriority w:val="0"/>
    <w:pPr>
      <w:widowControl w:val="0"/>
      <w:adjustRightInd w:val="0"/>
      <w:spacing w:line="312" w:lineRule="atLeast"/>
    </w:pPr>
    <w:rPr>
      <w:color w:val="auto"/>
    </w:rPr>
  </w:style>
  <w:style w:type="paragraph" w:customStyle="1" w:styleId="260">
    <w:name w:val="CM8"/>
    <w:basedOn w:val="261"/>
    <w:next w:val="261"/>
    <w:qFormat/>
    <w:uiPriority w:val="0"/>
    <w:pPr>
      <w:spacing w:after="330"/>
    </w:pPr>
    <w:rPr>
      <w:rFonts w:ascii="Arial" w:hAnsi="Arial" w:eastAsia="宋体" w:cs="Arial"/>
      <w:sz w:val="24"/>
      <w:szCs w:val="24"/>
    </w:rPr>
  </w:style>
  <w:style w:type="paragraph" w:customStyle="1" w:styleId="261">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262">
    <w:name w:val="5"/>
    <w:basedOn w:val="1"/>
    <w:next w:val="18"/>
    <w:qFormat/>
    <w:uiPriority w:val="0"/>
    <w:pPr>
      <w:widowControl w:val="0"/>
      <w:spacing w:line="240" w:lineRule="auto"/>
      <w:ind w:firstLine="420"/>
      <w:textAlignment w:val="auto"/>
    </w:pPr>
    <w:rPr>
      <w:color w:val="auto"/>
      <w:kern w:val="2"/>
    </w:rPr>
  </w:style>
  <w:style w:type="paragraph" w:customStyle="1" w:styleId="263">
    <w:name w:val="xl11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auto"/>
    </w:pPr>
    <w:rPr>
      <w:rFonts w:ascii="宋体" w:hAnsi="宋体" w:cs="宋体"/>
      <w:sz w:val="20"/>
    </w:rPr>
  </w:style>
  <w:style w:type="paragraph" w:customStyle="1" w:styleId="264">
    <w:name w:val="xl23"/>
    <w:basedOn w:val="1"/>
    <w:qFormat/>
    <w:uiPriority w:val="0"/>
    <w:pPr>
      <w:pBdr>
        <w:right w:val="single" w:color="auto" w:sz="4" w:space="0"/>
      </w:pBdr>
      <w:spacing w:before="100" w:beforeAutospacing="1" w:after="100" w:afterAutospacing="1" w:line="240" w:lineRule="auto"/>
      <w:jc w:val="center"/>
      <w:textAlignment w:val="auto"/>
    </w:pPr>
    <w:rPr>
      <w:rFonts w:ascii="宋体" w:hAnsi="宋体"/>
      <w:color w:val="auto"/>
      <w:sz w:val="24"/>
      <w:szCs w:val="24"/>
    </w:rPr>
  </w:style>
  <w:style w:type="paragraph" w:customStyle="1" w:styleId="265">
    <w:name w:val="xl150"/>
    <w:basedOn w:val="1"/>
    <w:qFormat/>
    <w:uiPriority w:val="0"/>
    <w:pPr>
      <w:pBdr>
        <w:top w:val="single" w:color="auto" w:sz="4" w:space="0"/>
        <w:left w:val="single" w:color="auto" w:sz="4" w:space="0"/>
      </w:pBdr>
      <w:spacing w:before="100" w:beforeAutospacing="1" w:after="100" w:afterAutospacing="1" w:line="240" w:lineRule="auto"/>
      <w:jc w:val="center"/>
      <w:textAlignment w:val="auto"/>
    </w:pPr>
    <w:rPr>
      <w:rFonts w:ascii="宋体" w:hAnsi="宋体" w:cs="宋体"/>
      <w:b/>
      <w:bCs/>
      <w:color w:val="auto"/>
      <w:sz w:val="18"/>
      <w:szCs w:val="18"/>
    </w:rPr>
  </w:style>
  <w:style w:type="paragraph" w:customStyle="1" w:styleId="266">
    <w:name w:val="3 小4黑"/>
    <w:basedOn w:val="5"/>
    <w:qFormat/>
    <w:uiPriority w:val="0"/>
    <w:pPr>
      <w:widowControl/>
      <w:numPr>
        <w:numId w:val="0"/>
      </w:numPr>
      <w:adjustRightInd w:val="0"/>
      <w:spacing w:before="0" w:after="0" w:line="360" w:lineRule="auto"/>
      <w:jc w:val="left"/>
    </w:pPr>
    <w:rPr>
      <w:rFonts w:ascii="Arial" w:hAnsi="Times New Roman" w:eastAsia="黑体"/>
      <w:kern w:val="0"/>
      <w:sz w:val="24"/>
      <w:szCs w:val="20"/>
    </w:rPr>
  </w:style>
  <w:style w:type="paragraph" w:customStyle="1" w:styleId="267">
    <w:name w:val="Xie图文中"/>
    <w:qFormat/>
    <w:uiPriority w:val="0"/>
    <w:pPr>
      <w:widowControl w:val="0"/>
      <w:adjustRightInd w:val="0"/>
      <w:snapToGrid w:val="0"/>
      <w:spacing w:before="40" w:after="40"/>
      <w:jc w:val="center"/>
    </w:pPr>
    <w:rPr>
      <w:rFonts w:ascii="Times New Roman" w:hAnsi="Times New Roman" w:eastAsia="仿宋_GB2312" w:cs="Times New Roman"/>
      <w:sz w:val="24"/>
      <w:szCs w:val="24"/>
      <w:lang w:val="en-US" w:eastAsia="zh-CN" w:bidi="ar-SA"/>
    </w:rPr>
  </w:style>
  <w:style w:type="paragraph" w:customStyle="1" w:styleId="268">
    <w:name w:val="0"/>
    <w:basedOn w:val="1"/>
    <w:qFormat/>
    <w:uiPriority w:val="0"/>
    <w:pPr>
      <w:spacing w:line="520" w:lineRule="exact"/>
      <w:textAlignment w:val="auto"/>
    </w:pPr>
    <w:rPr>
      <w:rFonts w:eastAsia="仿宋_GB2312"/>
      <w:color w:val="auto"/>
      <w:kern w:val="2"/>
    </w:rPr>
  </w:style>
  <w:style w:type="paragraph" w:customStyle="1" w:styleId="269">
    <w:name w:val="默认段落字体 Para Char Char Char Char"/>
    <w:basedOn w:val="1"/>
    <w:qFormat/>
    <w:uiPriority w:val="0"/>
    <w:pPr>
      <w:widowControl w:val="0"/>
      <w:spacing w:line="240" w:lineRule="auto"/>
      <w:textAlignment w:val="auto"/>
    </w:pPr>
    <w:rPr>
      <w:color w:val="auto"/>
      <w:kern w:val="2"/>
      <w:szCs w:val="24"/>
    </w:rPr>
  </w:style>
  <w:style w:type="paragraph" w:customStyle="1" w:styleId="270">
    <w:name w:val="xl113"/>
    <w:basedOn w:val="1"/>
    <w:qFormat/>
    <w:uiPriority w:val="0"/>
    <w:pPr>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line="240" w:lineRule="auto"/>
      <w:jc w:val="center"/>
      <w:textAlignment w:val="auto"/>
    </w:pPr>
    <w:rPr>
      <w:rFonts w:ascii="Arial" w:hAnsi="Arial" w:cs="Arial"/>
      <w:color w:val="auto"/>
      <w:sz w:val="18"/>
      <w:szCs w:val="18"/>
    </w:rPr>
  </w:style>
  <w:style w:type="paragraph" w:customStyle="1" w:styleId="271">
    <w:name w:val="xl75"/>
    <w:basedOn w:val="1"/>
    <w:qFormat/>
    <w:uiPriority w:val="0"/>
    <w:pPr>
      <w:pBdr>
        <w:right w:val="single" w:color="auto" w:sz="8" w:space="0"/>
      </w:pBdr>
      <w:spacing w:before="100" w:beforeAutospacing="1" w:after="100" w:afterAutospacing="1" w:line="240" w:lineRule="auto"/>
      <w:jc w:val="center"/>
      <w:textAlignment w:val="bottom"/>
    </w:pPr>
    <w:rPr>
      <w:rFonts w:ascii="宋体" w:hAnsi="宋体" w:cs="宋体"/>
      <w:color w:val="auto"/>
      <w:sz w:val="18"/>
      <w:szCs w:val="18"/>
    </w:rPr>
  </w:style>
  <w:style w:type="paragraph" w:customStyle="1" w:styleId="272">
    <w:name w:val="cs1"/>
    <w:basedOn w:val="1"/>
    <w:qFormat/>
    <w:uiPriority w:val="0"/>
    <w:pPr>
      <w:wordWrap w:val="0"/>
      <w:spacing w:before="100" w:beforeAutospacing="1" w:after="100" w:afterAutospacing="1" w:line="240" w:lineRule="auto"/>
      <w:jc w:val="left"/>
      <w:textAlignment w:val="auto"/>
    </w:pPr>
    <w:rPr>
      <w:rFonts w:ascii="宋体" w:hAnsi="宋体" w:cs="宋体"/>
      <w:color w:val="auto"/>
      <w:sz w:val="24"/>
      <w:szCs w:val="24"/>
    </w:rPr>
  </w:style>
  <w:style w:type="paragraph" w:customStyle="1" w:styleId="273">
    <w:name w:val="xl111"/>
    <w:basedOn w:val="1"/>
    <w:qFormat/>
    <w:uiPriority w:val="0"/>
    <w:pPr>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line="240" w:lineRule="auto"/>
      <w:jc w:val="center"/>
      <w:textAlignment w:val="auto"/>
    </w:pPr>
    <w:rPr>
      <w:rFonts w:ascii="宋体" w:hAnsi="宋体" w:cs="宋体"/>
      <w:b/>
      <w:bCs/>
      <w:color w:val="auto"/>
      <w:sz w:val="18"/>
      <w:szCs w:val="18"/>
    </w:rPr>
  </w:style>
  <w:style w:type="paragraph" w:customStyle="1" w:styleId="274">
    <w:name w:val="xl74"/>
    <w:basedOn w:val="1"/>
    <w:qFormat/>
    <w:uiPriority w:val="0"/>
    <w:pPr>
      <w:pBdr>
        <w:bottom w:val="single" w:color="auto" w:sz="8" w:space="0"/>
        <w:right w:val="single" w:color="auto" w:sz="8" w:space="0"/>
      </w:pBdr>
      <w:shd w:val="clear" w:color="auto" w:fill="FFFFFF"/>
      <w:spacing w:before="100" w:beforeAutospacing="1" w:after="100" w:afterAutospacing="1" w:line="240" w:lineRule="auto"/>
      <w:jc w:val="center"/>
      <w:textAlignment w:val="bottom"/>
    </w:pPr>
    <w:rPr>
      <w:rFonts w:ascii="宋体" w:hAnsi="宋体" w:cs="宋体"/>
      <w:color w:val="auto"/>
      <w:sz w:val="18"/>
      <w:szCs w:val="18"/>
    </w:rPr>
  </w:style>
  <w:style w:type="paragraph" w:customStyle="1" w:styleId="275">
    <w:name w:val="Char Char Char Char Char Char Char Char Char Char Char Char Char Char Char Char Char Char Char"/>
    <w:basedOn w:val="1"/>
    <w:qFormat/>
    <w:uiPriority w:val="0"/>
    <w:pPr>
      <w:widowControl w:val="0"/>
      <w:spacing w:line="240" w:lineRule="auto"/>
      <w:textAlignment w:val="auto"/>
    </w:pPr>
    <w:rPr>
      <w:color w:val="auto"/>
      <w:kern w:val="2"/>
      <w:szCs w:val="24"/>
    </w:rPr>
  </w:style>
  <w:style w:type="paragraph" w:customStyle="1" w:styleId="276">
    <w:name w:val="Char Char Char"/>
    <w:basedOn w:val="1"/>
    <w:qFormat/>
    <w:uiPriority w:val="0"/>
    <w:pPr>
      <w:spacing w:after="160" w:line="240" w:lineRule="exact"/>
      <w:jc w:val="left"/>
      <w:textAlignment w:val="auto"/>
    </w:pPr>
    <w:rPr>
      <w:rFonts w:ascii="Verdana" w:hAnsi="Verdana" w:eastAsia="仿宋_GB2312"/>
      <w:color w:val="auto"/>
      <w:sz w:val="24"/>
      <w:lang w:eastAsia="en-US"/>
    </w:rPr>
  </w:style>
  <w:style w:type="paragraph" w:customStyle="1" w:styleId="277">
    <w:name w:val="xl25"/>
    <w:basedOn w:val="1"/>
    <w:qFormat/>
    <w:uiPriority w:val="0"/>
    <w:pPr>
      <w:pBdr>
        <w:top w:val="single" w:color="auto" w:sz="4" w:space="0"/>
        <w:bottom w:val="single" w:color="auto" w:sz="4" w:space="0"/>
        <w:right w:val="single" w:color="auto" w:sz="4" w:space="0"/>
      </w:pBdr>
      <w:spacing w:before="100" w:beforeAutospacing="1" w:after="100" w:afterAutospacing="1" w:line="360" w:lineRule="auto"/>
      <w:jc w:val="center"/>
      <w:textAlignment w:val="auto"/>
    </w:pPr>
    <w:rPr>
      <w:rFonts w:ascii="宋体" w:hAnsi="宋体" w:eastAsia="仿宋"/>
      <w:color w:val="auto"/>
      <w:sz w:val="20"/>
    </w:rPr>
  </w:style>
  <w:style w:type="paragraph" w:customStyle="1" w:styleId="278">
    <w:name w:val="xl137"/>
    <w:basedOn w:val="1"/>
    <w:qFormat/>
    <w:uiPriority w:val="0"/>
    <w:pPr>
      <w:pBdr>
        <w:top w:val="single" w:color="auto" w:sz="4" w:space="0"/>
        <w:left w:val="single" w:color="auto" w:sz="4" w:space="0"/>
        <w:bottom w:val="single" w:color="auto" w:sz="8" w:space="0"/>
      </w:pBdr>
      <w:shd w:val="clear" w:color="auto" w:fill="33CCCC"/>
      <w:spacing w:before="100" w:beforeAutospacing="1" w:after="100" w:afterAutospacing="1" w:line="240" w:lineRule="auto"/>
      <w:jc w:val="left"/>
      <w:textAlignment w:val="auto"/>
    </w:pPr>
    <w:rPr>
      <w:rFonts w:ascii="宋体" w:hAnsi="宋体" w:cs="宋体"/>
      <w:b/>
      <w:bCs/>
      <w:color w:val="auto"/>
      <w:sz w:val="18"/>
      <w:szCs w:val="18"/>
    </w:rPr>
  </w:style>
  <w:style w:type="paragraph" w:customStyle="1" w:styleId="279">
    <w:name w:val="font1"/>
    <w:basedOn w:val="1"/>
    <w:qFormat/>
    <w:uiPriority w:val="0"/>
    <w:pPr>
      <w:spacing w:before="100" w:beforeAutospacing="1" w:after="100" w:afterAutospacing="1" w:line="520" w:lineRule="exact"/>
      <w:jc w:val="left"/>
      <w:textAlignment w:val="auto"/>
    </w:pPr>
    <w:rPr>
      <w:rFonts w:ascii="宋体" w:hAnsi="宋体" w:eastAsia="仿宋_GB2312" w:cs="Arial Unicode MS"/>
      <w:color w:val="auto"/>
      <w:sz w:val="24"/>
      <w:szCs w:val="24"/>
    </w:rPr>
  </w:style>
  <w:style w:type="paragraph" w:customStyle="1" w:styleId="280">
    <w:name w:val="chen"/>
    <w:basedOn w:val="46"/>
    <w:qFormat/>
    <w:uiPriority w:val="0"/>
    <w:pPr>
      <w:tabs>
        <w:tab w:val="left" w:pos="7440"/>
      </w:tabs>
      <w:adjustRightInd w:val="0"/>
      <w:spacing w:after="0"/>
      <w:ind w:left="0" w:leftChars="0" w:right="26" w:firstLine="480"/>
      <w:jc w:val="left"/>
      <w:textAlignment w:val="baseline"/>
    </w:pPr>
    <w:rPr>
      <w:rFonts w:ascii="楷体_GB2312" w:eastAsia="楷体_GB2312"/>
      <w:spacing w:val="4"/>
      <w:kern w:val="0"/>
      <w:sz w:val="24"/>
      <w:szCs w:val="20"/>
    </w:rPr>
  </w:style>
  <w:style w:type="paragraph" w:customStyle="1" w:styleId="281">
    <w:name w:val="首页单位"/>
    <w:basedOn w:val="1"/>
    <w:qFormat/>
    <w:uiPriority w:val="0"/>
    <w:pPr>
      <w:widowControl w:val="0"/>
      <w:autoSpaceDE w:val="0"/>
      <w:autoSpaceDN w:val="0"/>
      <w:adjustRightInd w:val="0"/>
      <w:snapToGrid w:val="0"/>
      <w:spacing w:line="440" w:lineRule="exact"/>
      <w:ind w:firstLine="841" w:firstLineChars="280"/>
      <w:jc w:val="left"/>
      <w:textAlignment w:val="auto"/>
    </w:pPr>
    <w:rPr>
      <w:b/>
      <w:bCs/>
      <w:color w:val="auto"/>
      <w:kern w:val="2"/>
      <w:sz w:val="30"/>
    </w:rPr>
  </w:style>
  <w:style w:type="paragraph" w:customStyle="1" w:styleId="282">
    <w:name w:val="Char1"/>
    <w:basedOn w:val="1"/>
    <w:qFormat/>
    <w:uiPriority w:val="0"/>
    <w:pPr>
      <w:widowControl w:val="0"/>
      <w:adjustRightInd w:val="0"/>
      <w:spacing w:line="360" w:lineRule="atLeast"/>
      <w:ind w:firstLine="200" w:firstLineChars="200"/>
    </w:pPr>
    <w:rPr>
      <w:rFonts w:ascii="仿宋_GB2312" w:eastAsia="仿宋_GB2312"/>
      <w:color w:val="auto"/>
      <w:kern w:val="2"/>
      <w:sz w:val="28"/>
      <w:szCs w:val="28"/>
    </w:rPr>
  </w:style>
  <w:style w:type="paragraph" w:customStyle="1" w:styleId="283">
    <w:name w:val="图中文字"/>
    <w:qFormat/>
    <w:uiPriority w:val="0"/>
    <w:pPr>
      <w:adjustRightInd w:val="0"/>
      <w:snapToGrid w:val="0"/>
      <w:spacing w:line="240" w:lineRule="exact"/>
      <w:jc w:val="center"/>
    </w:pPr>
    <w:rPr>
      <w:rFonts w:ascii="宋体" w:hAnsi="Times New Roman" w:eastAsia="宋体" w:cs="Times New Roman"/>
      <w:kern w:val="2"/>
      <w:sz w:val="21"/>
      <w:lang w:val="en-US" w:eastAsia="zh-CN" w:bidi="ar-SA"/>
    </w:rPr>
  </w:style>
  <w:style w:type="paragraph" w:customStyle="1" w:styleId="284">
    <w:name w:val="font0"/>
    <w:basedOn w:val="1"/>
    <w:qFormat/>
    <w:uiPriority w:val="0"/>
    <w:pPr>
      <w:spacing w:before="100" w:beforeAutospacing="1" w:after="100" w:afterAutospacing="1" w:line="360" w:lineRule="auto"/>
      <w:jc w:val="left"/>
      <w:textAlignment w:val="auto"/>
    </w:pPr>
    <w:rPr>
      <w:rFonts w:ascii="宋体" w:hAnsi="宋体" w:eastAsia="仿宋"/>
      <w:color w:val="auto"/>
      <w:sz w:val="24"/>
      <w:szCs w:val="24"/>
    </w:rPr>
  </w:style>
  <w:style w:type="paragraph" w:customStyle="1" w:styleId="285">
    <w:name w:val="样式 仿宋_GB2312 小三"/>
    <w:basedOn w:val="1"/>
    <w:qFormat/>
    <w:uiPriority w:val="0"/>
    <w:pPr>
      <w:widowControl w:val="0"/>
      <w:autoSpaceDE w:val="0"/>
      <w:autoSpaceDN w:val="0"/>
      <w:adjustRightInd w:val="0"/>
      <w:spacing w:line="520" w:lineRule="exact"/>
      <w:ind w:firstLine="600" w:firstLineChars="200"/>
      <w:textAlignment w:val="auto"/>
    </w:pPr>
    <w:rPr>
      <w:rFonts w:ascii="仿宋_GB2312" w:eastAsia="仿宋_GB2312" w:cs="仿宋_GB2312"/>
      <w:color w:val="auto"/>
      <w:kern w:val="2"/>
      <w:sz w:val="30"/>
      <w:szCs w:val="30"/>
      <w:lang w:val="zh-CN"/>
    </w:rPr>
  </w:style>
  <w:style w:type="paragraph" w:customStyle="1" w:styleId="286">
    <w:name w:val="5）标书正文 首行缩进2字符"/>
    <w:basedOn w:val="1"/>
    <w:qFormat/>
    <w:uiPriority w:val="0"/>
    <w:pPr>
      <w:spacing w:line="480" w:lineRule="exact"/>
      <w:ind w:firstLine="200" w:firstLineChars="200"/>
    </w:pPr>
    <w:rPr>
      <w:rFonts w:ascii="仿宋_GB2312" w:eastAsia="仿宋_GB2312"/>
      <w:sz w:val="28"/>
    </w:rPr>
  </w:style>
  <w:style w:type="paragraph" w:customStyle="1" w:styleId="287">
    <w:name w:val="样式 样式 (符号) 宋体 小四 首行缩进:  0.85 厘米 段后: 6 磅 行距: 固定值 20 磅 + 首行缩进:  2 ..."/>
    <w:basedOn w:val="1"/>
    <w:qFormat/>
    <w:uiPriority w:val="0"/>
    <w:pPr>
      <w:widowControl w:val="0"/>
      <w:spacing w:line="360" w:lineRule="auto"/>
      <w:ind w:firstLine="480" w:firstLineChars="200"/>
      <w:textAlignment w:val="auto"/>
    </w:pPr>
    <w:rPr>
      <w:rFonts w:ascii="仿宋_GB2312" w:hAnsi="宋体" w:eastAsia="仿宋_GB2312" w:cs="宋体"/>
      <w:kern w:val="2"/>
      <w:sz w:val="24"/>
      <w:szCs w:val="24"/>
    </w:rPr>
  </w:style>
  <w:style w:type="paragraph" w:customStyle="1" w:styleId="288">
    <w:name w:val="宋小4"/>
    <w:basedOn w:val="1"/>
    <w:qFormat/>
    <w:uiPriority w:val="0"/>
    <w:pPr>
      <w:widowControl w:val="0"/>
      <w:snapToGrid w:val="0"/>
      <w:spacing w:line="240" w:lineRule="auto"/>
      <w:textAlignment w:val="auto"/>
    </w:pPr>
    <w:rPr>
      <w:rFonts w:ascii="宋体"/>
      <w:b/>
      <w:bCs/>
      <w:color w:val="auto"/>
      <w:kern w:val="2"/>
      <w:sz w:val="24"/>
      <w:szCs w:val="24"/>
    </w:rPr>
  </w:style>
  <w:style w:type="paragraph" w:customStyle="1" w:styleId="289">
    <w:name w:val="图"/>
    <w:basedOn w:val="1"/>
    <w:qFormat/>
    <w:uiPriority w:val="0"/>
    <w:pPr>
      <w:widowControl w:val="0"/>
      <w:spacing w:line="360" w:lineRule="auto"/>
      <w:jc w:val="center"/>
      <w:textAlignment w:val="auto"/>
    </w:pPr>
    <w:rPr>
      <w:rFonts w:ascii="宋体" w:hAnsi="宋体" w:eastAsia="仿宋" w:cs="宋体"/>
      <w:color w:val="auto"/>
      <w:kern w:val="2"/>
      <w:sz w:val="24"/>
    </w:rPr>
  </w:style>
  <w:style w:type="paragraph" w:customStyle="1" w:styleId="290">
    <w:name w:val="xl9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auto"/>
    </w:pPr>
    <w:rPr>
      <w:rFonts w:ascii="宋体" w:hAnsi="宋体" w:cs="宋体"/>
      <w:color w:val="auto"/>
      <w:szCs w:val="21"/>
    </w:rPr>
  </w:style>
  <w:style w:type="paragraph" w:customStyle="1" w:styleId="291">
    <w:name w:val="xl82"/>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left"/>
      <w:textAlignment w:val="auto"/>
    </w:pPr>
    <w:rPr>
      <w:rFonts w:ascii="Arial" w:hAnsi="Arial" w:cs="Arial"/>
      <w:color w:val="auto"/>
      <w:sz w:val="18"/>
      <w:szCs w:val="18"/>
    </w:rPr>
  </w:style>
  <w:style w:type="paragraph" w:customStyle="1" w:styleId="292">
    <w:name w:val="xl30"/>
    <w:basedOn w:val="1"/>
    <w:qFormat/>
    <w:uiPriority w:val="0"/>
    <w:pPr>
      <w:spacing w:before="100" w:after="100" w:line="240" w:lineRule="auto"/>
      <w:jc w:val="center"/>
      <w:textAlignment w:val="center"/>
    </w:pPr>
    <w:rPr>
      <w:rFonts w:ascii="Arial Unicode MS" w:hAnsi="Arial Unicode MS" w:eastAsia="Arial Unicode MS"/>
      <w:color w:val="auto"/>
      <w:sz w:val="24"/>
    </w:rPr>
  </w:style>
  <w:style w:type="paragraph" w:customStyle="1" w:styleId="293">
    <w:name w:val="xl3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360" w:lineRule="auto"/>
      <w:jc w:val="left"/>
      <w:textAlignment w:val="auto"/>
    </w:pPr>
    <w:rPr>
      <w:rFonts w:ascii="仿宋" w:hAnsi="仿宋" w:eastAsia="仿宋"/>
      <w:color w:val="auto"/>
      <w:sz w:val="24"/>
      <w:szCs w:val="24"/>
    </w:rPr>
  </w:style>
  <w:style w:type="paragraph" w:customStyle="1" w:styleId="294">
    <w:name w:val="报告正文"/>
    <w:basedOn w:val="1"/>
    <w:next w:val="1"/>
    <w:qFormat/>
    <w:uiPriority w:val="0"/>
    <w:pPr>
      <w:widowControl w:val="0"/>
      <w:spacing w:line="360" w:lineRule="auto"/>
      <w:ind w:firstLine="200" w:firstLineChars="200"/>
      <w:textAlignment w:val="auto"/>
    </w:pPr>
    <w:rPr>
      <w:color w:val="auto"/>
      <w:kern w:val="2"/>
      <w:sz w:val="24"/>
      <w:szCs w:val="24"/>
    </w:rPr>
  </w:style>
  <w:style w:type="paragraph" w:customStyle="1" w:styleId="295">
    <w:name w:val="正  文"/>
    <w:basedOn w:val="1"/>
    <w:qFormat/>
    <w:uiPriority w:val="0"/>
    <w:pPr>
      <w:widowControl w:val="0"/>
      <w:spacing w:line="440" w:lineRule="exact"/>
      <w:ind w:firstLine="200" w:firstLineChars="200"/>
      <w:textAlignment w:val="auto"/>
    </w:pPr>
    <w:rPr>
      <w:rFonts w:ascii="宋体" w:hAnsi="宋体"/>
      <w:kern w:val="2"/>
    </w:rPr>
  </w:style>
  <w:style w:type="paragraph" w:customStyle="1" w:styleId="296">
    <w:name w:val="Default Text:1"/>
    <w:basedOn w:val="1"/>
    <w:qFormat/>
    <w:uiPriority w:val="0"/>
    <w:pPr>
      <w:overflowPunct w:val="0"/>
      <w:autoSpaceDE w:val="0"/>
      <w:autoSpaceDN w:val="0"/>
      <w:adjustRightInd w:val="0"/>
      <w:spacing w:line="240" w:lineRule="auto"/>
      <w:jc w:val="left"/>
    </w:pPr>
    <w:rPr>
      <w:color w:val="auto"/>
      <w:sz w:val="24"/>
    </w:rPr>
  </w:style>
  <w:style w:type="paragraph" w:customStyle="1" w:styleId="297">
    <w:name w:val="xl6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auto"/>
    </w:pPr>
    <w:rPr>
      <w:rFonts w:ascii="宋体" w:hAnsi="宋体" w:cs="宋体"/>
      <w:color w:val="auto"/>
      <w:sz w:val="18"/>
      <w:szCs w:val="18"/>
    </w:rPr>
  </w:style>
  <w:style w:type="paragraph" w:customStyle="1" w:styleId="298">
    <w:name w:val="样式5"/>
    <w:basedOn w:val="6"/>
    <w:qFormat/>
    <w:uiPriority w:val="0"/>
    <w:pPr>
      <w:tabs>
        <w:tab w:val="left" w:pos="1680"/>
      </w:tabs>
      <w:spacing w:before="120" w:after="120" w:line="240" w:lineRule="auto"/>
      <w:ind w:left="1680" w:hanging="420"/>
    </w:pPr>
    <w:rPr>
      <w:rFonts w:ascii="仿宋_GB2312" w:hAnsi="Arial" w:eastAsia="仿宋_GB2312"/>
      <w:b w:val="0"/>
      <w:bCs/>
      <w:kern w:val="2"/>
      <w:szCs w:val="28"/>
    </w:rPr>
  </w:style>
  <w:style w:type="paragraph" w:customStyle="1" w:styleId="299">
    <w:name w:val="TableNote"/>
    <w:qFormat/>
    <w:uiPriority w:val="0"/>
    <w:pPr>
      <w:spacing w:before="480" w:after="120"/>
      <w:ind w:left="1587" w:hanging="340"/>
    </w:pPr>
    <w:rPr>
      <w:rFonts w:ascii="Arial" w:hAnsi="Arial" w:eastAsia="宋体" w:cs="Times New Roman"/>
      <w:kern w:val="44"/>
      <w:sz w:val="18"/>
      <w:szCs w:val="44"/>
      <w:lang w:val="en-US" w:eastAsia="zh-CN" w:bidi="ar-SA"/>
    </w:rPr>
  </w:style>
  <w:style w:type="paragraph" w:customStyle="1" w:styleId="300">
    <w:name w:val="xl102"/>
    <w:basedOn w:val="1"/>
    <w:qFormat/>
    <w:uiPriority w:val="0"/>
    <w:pPr>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line="240" w:lineRule="auto"/>
      <w:jc w:val="center"/>
      <w:textAlignment w:val="auto"/>
    </w:pPr>
    <w:rPr>
      <w:rFonts w:ascii="宋体" w:hAnsi="宋体" w:cs="宋体"/>
      <w:b/>
      <w:bCs/>
      <w:color w:val="auto"/>
      <w:sz w:val="20"/>
    </w:rPr>
  </w:style>
  <w:style w:type="paragraph" w:customStyle="1" w:styleId="301">
    <w:name w:val="标题4"/>
    <w:basedOn w:val="1"/>
    <w:qFormat/>
    <w:uiPriority w:val="0"/>
    <w:pPr>
      <w:widowControl w:val="0"/>
      <w:spacing w:line="240" w:lineRule="auto"/>
      <w:textAlignment w:val="auto"/>
    </w:pPr>
    <w:rPr>
      <w:b/>
      <w:color w:val="auto"/>
      <w:kern w:val="2"/>
      <w:sz w:val="28"/>
      <w:szCs w:val="24"/>
    </w:rPr>
  </w:style>
  <w:style w:type="paragraph" w:customStyle="1" w:styleId="302">
    <w:name w:val="XW正文"/>
    <w:basedOn w:val="25"/>
    <w:qFormat/>
    <w:uiPriority w:val="0"/>
    <w:pPr>
      <w:adjustRightInd w:val="0"/>
      <w:spacing w:after="0" w:line="360" w:lineRule="auto"/>
      <w:ind w:left="0" w:leftChars="0" w:firstLine="454"/>
    </w:pPr>
    <w:rPr>
      <w:rFonts w:ascii="仿宋" w:hAnsi="仿宋" w:eastAsia="仿宋"/>
      <w:color w:val="FF0000"/>
      <w:kern w:val="0"/>
      <w:sz w:val="24"/>
    </w:rPr>
  </w:style>
  <w:style w:type="paragraph" w:customStyle="1" w:styleId="303">
    <w:name w:val="xl27"/>
    <w:basedOn w:val="1"/>
    <w:qFormat/>
    <w:uiPriority w:val="0"/>
    <w:pPr>
      <w:pBdr>
        <w:bottom w:val="single" w:color="auto" w:sz="4" w:space="0"/>
        <w:right w:val="single" w:color="auto" w:sz="4" w:space="0"/>
      </w:pBdr>
      <w:spacing w:before="100" w:beforeAutospacing="1" w:after="100" w:afterAutospacing="1" w:line="240" w:lineRule="auto"/>
      <w:jc w:val="center"/>
      <w:textAlignment w:val="auto"/>
    </w:pPr>
    <w:rPr>
      <w:color w:val="auto"/>
      <w:sz w:val="24"/>
      <w:szCs w:val="24"/>
    </w:rPr>
  </w:style>
  <w:style w:type="paragraph" w:customStyle="1" w:styleId="304">
    <w:name w:val="xl8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top"/>
    </w:pPr>
    <w:rPr>
      <w:rFonts w:ascii="宋体" w:hAnsi="宋体" w:cs="宋体"/>
      <w:color w:val="auto"/>
      <w:sz w:val="18"/>
      <w:szCs w:val="18"/>
    </w:rPr>
  </w:style>
  <w:style w:type="paragraph" w:customStyle="1" w:styleId="305">
    <w:name w:val="样式 标题 2节H2Title2h2Underrubrik1prop22第*章第*章1第*章2Headin...1"/>
    <w:basedOn w:val="4"/>
    <w:qFormat/>
    <w:uiPriority w:val="0"/>
    <w:pPr>
      <w:adjustRightInd w:val="0"/>
      <w:spacing w:beforeLines="50" w:afterLines="10" w:line="360" w:lineRule="auto"/>
      <w:ind w:left="576" w:hanging="576"/>
      <w:jc w:val="left"/>
      <w:textAlignment w:val="baseline"/>
    </w:pPr>
    <w:rPr>
      <w:rFonts w:ascii="黑体" w:hAnsi="黑体" w:cs="宋体"/>
      <w:b w:val="0"/>
      <w:bCs w:val="0"/>
      <w:kern w:val="0"/>
      <w:szCs w:val="20"/>
    </w:rPr>
  </w:style>
  <w:style w:type="paragraph" w:customStyle="1" w:styleId="306">
    <w:name w:val="Ericsson Normal Reply"/>
    <w:basedOn w:val="1"/>
    <w:next w:val="1"/>
    <w:qFormat/>
    <w:uiPriority w:val="0"/>
    <w:pPr>
      <w:spacing w:after="240" w:line="240" w:lineRule="auto"/>
      <w:ind w:left="2340"/>
      <w:jc w:val="left"/>
      <w:textAlignment w:val="auto"/>
    </w:pPr>
    <w:rPr>
      <w:rFonts w:ascii="Garamond" w:hAnsi="Garamond" w:eastAsia="Times New Roman"/>
      <w:color w:val="auto"/>
      <w:sz w:val="24"/>
      <w:lang w:val="en-GB" w:eastAsia="en-US"/>
    </w:rPr>
  </w:style>
  <w:style w:type="paragraph" w:customStyle="1" w:styleId="307">
    <w:name w:val="xl7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auto"/>
    </w:pPr>
    <w:rPr>
      <w:rFonts w:ascii="宋体" w:hAnsi="宋体" w:cs="宋体"/>
      <w:color w:val="auto"/>
      <w:sz w:val="18"/>
      <w:szCs w:val="18"/>
    </w:rPr>
  </w:style>
  <w:style w:type="paragraph" w:customStyle="1" w:styleId="308">
    <w:name w:val="XW图名表名"/>
    <w:basedOn w:val="1"/>
    <w:qFormat/>
    <w:uiPriority w:val="0"/>
    <w:pPr>
      <w:widowControl w:val="0"/>
      <w:adjustRightInd w:val="0"/>
      <w:spacing w:before="120" w:after="60" w:line="360" w:lineRule="auto"/>
      <w:jc w:val="center"/>
      <w:textAlignment w:val="auto"/>
    </w:pPr>
    <w:rPr>
      <w:rFonts w:ascii="仿宋" w:hAnsi="仿宋" w:eastAsia="黑体"/>
      <w:color w:val="auto"/>
      <w:sz w:val="24"/>
      <w:szCs w:val="24"/>
    </w:rPr>
  </w:style>
  <w:style w:type="paragraph" w:customStyle="1" w:styleId="309">
    <w:name w:val="Char"/>
    <w:basedOn w:val="1"/>
    <w:qFormat/>
    <w:uiPriority w:val="0"/>
    <w:pPr>
      <w:widowControl w:val="0"/>
      <w:tabs>
        <w:tab w:val="left" w:pos="360"/>
      </w:tabs>
      <w:spacing w:line="240" w:lineRule="auto"/>
      <w:textAlignment w:val="auto"/>
    </w:pPr>
    <w:rPr>
      <w:color w:val="auto"/>
      <w:kern w:val="2"/>
      <w:sz w:val="24"/>
      <w:szCs w:val="24"/>
    </w:rPr>
  </w:style>
  <w:style w:type="paragraph" w:customStyle="1" w:styleId="310">
    <w:name w:val="标题三"/>
    <w:basedOn w:val="5"/>
    <w:next w:val="5"/>
    <w:qFormat/>
    <w:uiPriority w:val="0"/>
    <w:pPr>
      <w:numPr>
        <w:numId w:val="0"/>
      </w:numPr>
      <w:spacing w:before="0" w:after="0" w:line="360" w:lineRule="auto"/>
      <w:jc w:val="left"/>
    </w:pPr>
    <w:rPr>
      <w:b/>
      <w:bCs/>
      <w:sz w:val="32"/>
    </w:rPr>
  </w:style>
  <w:style w:type="paragraph" w:customStyle="1" w:styleId="311">
    <w:name w:val="表头"/>
    <w:basedOn w:val="1"/>
    <w:qFormat/>
    <w:uiPriority w:val="0"/>
    <w:pPr>
      <w:widowControl w:val="0"/>
      <w:spacing w:line="360" w:lineRule="exact"/>
      <w:jc w:val="left"/>
      <w:textAlignment w:val="auto"/>
    </w:pPr>
    <w:rPr>
      <w:rFonts w:eastAsia="黑体"/>
      <w:b/>
      <w:color w:val="auto"/>
      <w:kern w:val="2"/>
      <w:sz w:val="24"/>
      <w:szCs w:val="24"/>
    </w:rPr>
  </w:style>
  <w:style w:type="paragraph" w:customStyle="1" w:styleId="312">
    <w:name w:val="Char Char Char Char Char Char1 Char"/>
    <w:basedOn w:val="1"/>
    <w:qFormat/>
    <w:uiPriority w:val="0"/>
    <w:pPr>
      <w:spacing w:after="160" w:line="240" w:lineRule="exact"/>
      <w:jc w:val="left"/>
      <w:textAlignment w:val="auto"/>
    </w:pPr>
    <w:rPr>
      <w:rFonts w:ascii="Verdana" w:hAnsi="Verdana"/>
      <w:color w:val="auto"/>
      <w:lang w:eastAsia="en-US"/>
    </w:rPr>
  </w:style>
  <w:style w:type="paragraph" w:customStyle="1" w:styleId="313">
    <w:name w:val="xl8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auto"/>
    </w:pPr>
    <w:rPr>
      <w:color w:val="auto"/>
      <w:sz w:val="18"/>
      <w:szCs w:val="18"/>
    </w:rPr>
  </w:style>
  <w:style w:type="paragraph" w:customStyle="1" w:styleId="314">
    <w:name w:val="xl3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360" w:lineRule="auto"/>
      <w:jc w:val="left"/>
      <w:textAlignment w:val="auto"/>
    </w:pPr>
    <w:rPr>
      <w:rFonts w:ascii="仿宋" w:hAnsi="仿宋" w:eastAsia="仿宋"/>
      <w:color w:val="auto"/>
      <w:sz w:val="24"/>
      <w:szCs w:val="24"/>
    </w:rPr>
  </w:style>
  <w:style w:type="paragraph" w:customStyle="1" w:styleId="315">
    <w:name w:val="1.节标题"/>
    <w:basedOn w:val="13"/>
    <w:qFormat/>
    <w:uiPriority w:val="0"/>
    <w:pPr>
      <w:adjustRightInd w:val="0"/>
      <w:spacing w:before="240" w:after="240" w:line="240" w:lineRule="auto"/>
      <w:ind w:left="0" w:leftChars="0" w:firstLine="0" w:firstLineChars="0"/>
    </w:pPr>
  </w:style>
  <w:style w:type="paragraph" w:customStyle="1" w:styleId="316">
    <w:name w:val="[新]奥特美克图片"/>
    <w:basedOn w:val="1"/>
    <w:qFormat/>
    <w:uiPriority w:val="0"/>
    <w:pPr>
      <w:widowControl w:val="0"/>
      <w:spacing w:beforeLines="50" w:afterLines="50" w:line="360" w:lineRule="auto"/>
      <w:jc w:val="center"/>
      <w:textAlignment w:val="auto"/>
    </w:pPr>
    <w:rPr>
      <w:rFonts w:ascii="黑体" w:hAnsi="Calibri" w:eastAsia="仿宋_GB2312" w:cs="宋体"/>
      <w:color w:val="auto"/>
      <w:kern w:val="2"/>
    </w:rPr>
  </w:style>
  <w:style w:type="paragraph" w:customStyle="1" w:styleId="317">
    <w:name w:val="[新]表格字体"/>
    <w:basedOn w:val="1"/>
    <w:qFormat/>
    <w:uiPriority w:val="0"/>
    <w:pPr>
      <w:widowControl w:val="0"/>
      <w:spacing w:line="240" w:lineRule="auto"/>
      <w:jc w:val="left"/>
      <w:textAlignment w:val="auto"/>
    </w:pPr>
    <w:rPr>
      <w:rFonts w:ascii="Calibri" w:hAnsi="Calibri" w:eastAsia="仿宋_GB2312" w:cs="宋体"/>
      <w:color w:val="auto"/>
      <w:kern w:val="2"/>
    </w:rPr>
  </w:style>
  <w:style w:type="paragraph" w:customStyle="1" w:styleId="318">
    <w:name w:val="4正文"/>
    <w:basedOn w:val="1"/>
    <w:qFormat/>
    <w:uiPriority w:val="0"/>
    <w:pPr>
      <w:widowControl w:val="0"/>
      <w:spacing w:line="360" w:lineRule="auto"/>
      <w:ind w:firstLine="480" w:firstLineChars="200"/>
      <w:jc w:val="left"/>
      <w:textAlignment w:val="auto"/>
    </w:pPr>
    <w:rPr>
      <w:color w:val="auto"/>
      <w:kern w:val="2"/>
      <w:sz w:val="24"/>
      <w:szCs w:val="24"/>
    </w:rPr>
  </w:style>
  <w:style w:type="paragraph" w:customStyle="1" w:styleId="319">
    <w:name w:val="xl134"/>
    <w:basedOn w:val="1"/>
    <w:qFormat/>
    <w:uiPriority w:val="0"/>
    <w:pPr>
      <w:pBdr>
        <w:top w:val="single" w:color="auto" w:sz="4" w:space="0"/>
        <w:left w:val="single" w:color="auto" w:sz="4" w:space="0"/>
        <w:right w:val="single" w:color="auto" w:sz="4" w:space="0"/>
      </w:pBdr>
      <w:spacing w:before="100" w:beforeAutospacing="1" w:after="100" w:afterAutospacing="1" w:line="240" w:lineRule="auto"/>
      <w:jc w:val="center"/>
      <w:textAlignment w:val="auto"/>
    </w:pPr>
    <w:rPr>
      <w:rFonts w:ascii="宋体" w:hAnsi="宋体" w:cs="宋体"/>
      <w:color w:val="auto"/>
      <w:sz w:val="18"/>
      <w:szCs w:val="18"/>
    </w:rPr>
  </w:style>
  <w:style w:type="paragraph" w:customStyle="1" w:styleId="320">
    <w:name w:val="一级目录雅黑"/>
    <w:basedOn w:val="1"/>
    <w:qFormat/>
    <w:uiPriority w:val="0"/>
    <w:pPr>
      <w:widowControl w:val="0"/>
      <w:spacing w:beforeLines="100" w:afterLines="100" w:line="360" w:lineRule="auto"/>
      <w:ind w:left="425" w:hanging="425"/>
      <w:textAlignment w:val="auto"/>
      <w:outlineLvl w:val="0"/>
    </w:pPr>
    <w:rPr>
      <w:rFonts w:ascii="微软雅黑" w:hAnsi="微软雅黑" w:eastAsia="微软雅黑"/>
      <w:b/>
      <w:color w:val="auto"/>
      <w:kern w:val="2"/>
      <w:sz w:val="44"/>
      <w:szCs w:val="44"/>
    </w:rPr>
  </w:style>
  <w:style w:type="paragraph" w:customStyle="1" w:styleId="321">
    <w:name w:val="xl152"/>
    <w:basedOn w:val="1"/>
    <w:qFormat/>
    <w:uiPriority w:val="0"/>
    <w:pPr>
      <w:pBdr>
        <w:top w:val="single" w:color="auto" w:sz="4" w:space="0"/>
        <w:left w:val="single" w:color="auto" w:sz="4" w:space="0"/>
        <w:bottom w:val="single" w:color="auto" w:sz="4" w:space="0"/>
      </w:pBdr>
      <w:shd w:val="clear" w:color="auto" w:fill="33CCCC"/>
      <w:spacing w:before="100" w:beforeAutospacing="1" w:after="100" w:afterAutospacing="1" w:line="240" w:lineRule="auto"/>
      <w:jc w:val="center"/>
      <w:textAlignment w:val="auto"/>
    </w:pPr>
    <w:rPr>
      <w:rFonts w:ascii="Courier New" w:hAnsi="Courier New" w:cs="Courier New"/>
      <w:b/>
      <w:bCs/>
      <w:color w:val="auto"/>
      <w:sz w:val="18"/>
      <w:szCs w:val="18"/>
    </w:rPr>
  </w:style>
  <w:style w:type="paragraph" w:customStyle="1" w:styleId="322">
    <w:name w:val="表中文字"/>
    <w:basedOn w:val="1"/>
    <w:qFormat/>
    <w:uiPriority w:val="0"/>
    <w:pPr>
      <w:widowControl w:val="0"/>
      <w:spacing w:line="320" w:lineRule="exact"/>
      <w:jc w:val="center"/>
      <w:textAlignment w:val="auto"/>
    </w:pPr>
    <w:rPr>
      <w:color w:val="auto"/>
      <w:kern w:val="2"/>
      <w:szCs w:val="21"/>
    </w:rPr>
  </w:style>
  <w:style w:type="paragraph" w:customStyle="1" w:styleId="323">
    <w:name w:val="Xie图文中小"/>
    <w:basedOn w:val="1"/>
    <w:qFormat/>
    <w:uiPriority w:val="0"/>
    <w:pPr>
      <w:widowControl w:val="0"/>
      <w:adjustRightInd w:val="0"/>
      <w:snapToGrid w:val="0"/>
      <w:spacing w:before="40" w:after="40" w:line="240" w:lineRule="auto"/>
      <w:jc w:val="center"/>
      <w:textAlignment w:val="auto"/>
    </w:pPr>
    <w:rPr>
      <w:rFonts w:ascii="楷体_GB2312" w:eastAsia="仿宋_GB2312"/>
      <w:snapToGrid w:val="0"/>
      <w:color w:val="auto"/>
      <w:szCs w:val="24"/>
    </w:rPr>
  </w:style>
  <w:style w:type="paragraph" w:customStyle="1" w:styleId="324">
    <w:name w:val="Char Char Char Char Char Char1 Char1"/>
    <w:basedOn w:val="1"/>
    <w:qFormat/>
    <w:uiPriority w:val="0"/>
    <w:pPr>
      <w:spacing w:after="160" w:line="240" w:lineRule="exact"/>
      <w:jc w:val="left"/>
      <w:textAlignment w:val="auto"/>
    </w:pPr>
    <w:rPr>
      <w:rFonts w:ascii="Verdana" w:hAnsi="Verdana"/>
      <w:color w:val="auto"/>
      <w:lang w:eastAsia="en-US"/>
    </w:rPr>
  </w:style>
  <w:style w:type="paragraph" w:customStyle="1" w:styleId="325">
    <w:name w:val="样式 标题 3 + 黑体 非加粗 自动设置"/>
    <w:basedOn w:val="5"/>
    <w:qFormat/>
    <w:uiPriority w:val="0"/>
    <w:pPr>
      <w:numPr>
        <w:numId w:val="0"/>
      </w:numPr>
      <w:spacing w:beforeLines="50" w:afterLines="50" w:line="360" w:lineRule="auto"/>
      <w:jc w:val="left"/>
    </w:pPr>
    <w:rPr>
      <w:rFonts w:ascii="黑体" w:hAnsi="黑体" w:eastAsia="黑体"/>
      <w:sz w:val="30"/>
      <w:szCs w:val="30"/>
    </w:rPr>
  </w:style>
  <w:style w:type="paragraph" w:customStyle="1" w:styleId="326">
    <w:name w:val="Char Char Char2"/>
    <w:basedOn w:val="1"/>
    <w:qFormat/>
    <w:uiPriority w:val="0"/>
    <w:pPr>
      <w:spacing w:after="160" w:line="240" w:lineRule="exact"/>
      <w:ind w:firstLine="200" w:firstLineChars="200"/>
      <w:jc w:val="left"/>
      <w:textAlignment w:val="auto"/>
    </w:pPr>
    <w:rPr>
      <w:rFonts w:ascii="Verdana" w:hAnsi="Verdana" w:eastAsia="仿宋_GB2312"/>
      <w:color w:val="auto"/>
      <w:sz w:val="28"/>
      <w:lang w:val="en-GB" w:eastAsia="en-US"/>
    </w:rPr>
  </w:style>
  <w:style w:type="paragraph" w:styleId="327">
    <w:name w:val="List Paragraph"/>
    <w:basedOn w:val="1"/>
    <w:qFormat/>
    <w:uiPriority w:val="34"/>
    <w:pPr>
      <w:widowControl w:val="0"/>
      <w:spacing w:line="240" w:lineRule="auto"/>
      <w:ind w:firstLine="420" w:firstLineChars="200"/>
      <w:textAlignment w:val="auto"/>
    </w:pPr>
    <w:rPr>
      <w:rFonts w:ascii="Calibri" w:hAnsi="Calibri"/>
      <w:color w:val="auto"/>
      <w:kern w:val="2"/>
      <w:szCs w:val="22"/>
    </w:rPr>
  </w:style>
  <w:style w:type="paragraph" w:customStyle="1" w:styleId="328">
    <w:name w:val="产统册图表"/>
    <w:basedOn w:val="1"/>
    <w:qFormat/>
    <w:uiPriority w:val="0"/>
    <w:pPr>
      <w:widowControl w:val="0"/>
      <w:snapToGrid w:val="0"/>
      <w:spacing w:line="180" w:lineRule="atLeast"/>
      <w:textAlignment w:val="auto"/>
    </w:pPr>
    <w:rPr>
      <w:rFonts w:hAnsi="宋体"/>
      <w:kern w:val="2"/>
      <w:sz w:val="18"/>
      <w:szCs w:val="18"/>
    </w:rPr>
  </w:style>
  <w:style w:type="paragraph" w:customStyle="1" w:styleId="329">
    <w:name w:val="2 左对齐"/>
    <w:basedOn w:val="4"/>
    <w:qFormat/>
    <w:uiPriority w:val="0"/>
    <w:pPr>
      <w:widowControl/>
      <w:adjustRightInd w:val="0"/>
      <w:spacing w:before="0" w:after="0" w:line="360" w:lineRule="auto"/>
      <w:jc w:val="left"/>
    </w:pPr>
    <w:rPr>
      <w:rFonts w:ascii="Arial" w:hAnsi="Arial"/>
      <w:b w:val="0"/>
      <w:bCs w:val="0"/>
      <w:kern w:val="0"/>
      <w:sz w:val="30"/>
      <w:szCs w:val="20"/>
    </w:rPr>
  </w:style>
  <w:style w:type="paragraph" w:customStyle="1" w:styleId="330">
    <w:name w:val="para_intropara"/>
    <w:basedOn w:val="1"/>
    <w:qFormat/>
    <w:uiPriority w:val="0"/>
    <w:pPr>
      <w:spacing w:before="100" w:beforeAutospacing="1" w:after="100" w:afterAutospacing="1" w:line="240" w:lineRule="auto"/>
      <w:jc w:val="left"/>
      <w:textAlignment w:val="auto"/>
    </w:pPr>
    <w:rPr>
      <w:rFonts w:ascii="宋体" w:hAnsi="宋体"/>
      <w:sz w:val="24"/>
      <w:szCs w:val="24"/>
    </w:rPr>
  </w:style>
  <w:style w:type="paragraph" w:customStyle="1" w:styleId="331">
    <w:name w:val="_Style 18"/>
    <w:basedOn w:val="1"/>
    <w:next w:val="25"/>
    <w:qFormat/>
    <w:uiPriority w:val="0"/>
    <w:pPr>
      <w:widowControl w:val="0"/>
      <w:spacing w:line="240" w:lineRule="auto"/>
      <w:ind w:firstLine="705"/>
      <w:textAlignment w:val="auto"/>
    </w:pPr>
    <w:rPr>
      <w:rFonts w:ascii="宋体" w:hAnsi="宋体"/>
      <w:color w:val="auto"/>
      <w:kern w:val="2"/>
      <w:sz w:val="28"/>
    </w:rPr>
  </w:style>
  <w:style w:type="paragraph" w:customStyle="1" w:styleId="332">
    <w:name w:val="xl130"/>
    <w:basedOn w:val="1"/>
    <w:qFormat/>
    <w:uiPriority w:val="0"/>
    <w:pPr>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line="240" w:lineRule="auto"/>
      <w:jc w:val="left"/>
      <w:textAlignment w:val="auto"/>
    </w:pPr>
    <w:rPr>
      <w:rFonts w:ascii="宋体" w:hAnsi="宋体" w:cs="宋体"/>
      <w:b/>
      <w:bCs/>
      <w:color w:val="auto"/>
      <w:sz w:val="18"/>
      <w:szCs w:val="18"/>
    </w:rPr>
  </w:style>
  <w:style w:type="paragraph" w:customStyle="1" w:styleId="333">
    <w:name w:val="q2"/>
    <w:basedOn w:val="53"/>
    <w:qFormat/>
    <w:uiPriority w:val="0"/>
    <w:pPr>
      <w:spacing w:line="360" w:lineRule="auto"/>
      <w:ind w:left="1110" w:hanging="567"/>
      <w:jc w:val="left"/>
      <w:outlineLvl w:val="1"/>
    </w:pPr>
    <w:rPr>
      <w:rFonts w:ascii="Arial" w:hAnsi="Arial" w:cs="Arial"/>
    </w:rPr>
  </w:style>
  <w:style w:type="paragraph" w:customStyle="1" w:styleId="334">
    <w:name w:val="样式 方正小标宋简体 小一 居中 左侧:  -0 厘米 行距: 固定值 32 磅"/>
    <w:basedOn w:val="1"/>
    <w:qFormat/>
    <w:uiPriority w:val="0"/>
    <w:pPr>
      <w:widowControl w:val="0"/>
      <w:spacing w:line="640" w:lineRule="exact"/>
      <w:jc w:val="center"/>
      <w:textAlignment w:val="auto"/>
    </w:pPr>
    <w:rPr>
      <w:rFonts w:ascii="方正小标宋简体" w:hAnsi="宋体" w:eastAsia="方正小标宋简体" w:cs="宋体"/>
      <w:color w:val="auto"/>
      <w:spacing w:val="22"/>
      <w:kern w:val="2"/>
      <w:sz w:val="48"/>
    </w:rPr>
  </w:style>
  <w:style w:type="paragraph" w:customStyle="1" w:styleId="335">
    <w:name w:val="样式 样式 标题 2 + 小四 + 黑体 小三"/>
    <w:basedOn w:val="336"/>
    <w:next w:val="1"/>
    <w:qFormat/>
    <w:uiPriority w:val="0"/>
    <w:rPr>
      <w:rFonts w:hAnsi="黑体"/>
    </w:rPr>
  </w:style>
  <w:style w:type="paragraph" w:customStyle="1" w:styleId="336">
    <w:name w:val="样式 标题 2 + 小四"/>
    <w:basedOn w:val="4"/>
    <w:next w:val="1"/>
    <w:qFormat/>
    <w:uiPriority w:val="0"/>
    <w:pPr>
      <w:spacing w:line="360" w:lineRule="auto"/>
    </w:pPr>
    <w:rPr>
      <w:rFonts w:ascii="黑体" w:hAnsi="宋体"/>
      <w:sz w:val="30"/>
      <w:szCs w:val="30"/>
    </w:rPr>
  </w:style>
  <w:style w:type="paragraph" w:customStyle="1" w:styleId="337">
    <w:name w:val="xl140"/>
    <w:basedOn w:val="1"/>
    <w:qFormat/>
    <w:uiPriority w:val="0"/>
    <w:pPr>
      <w:pBdr>
        <w:top w:val="single" w:color="auto" w:sz="8" w:space="0"/>
        <w:left w:val="single" w:color="auto" w:sz="8" w:space="0"/>
      </w:pBdr>
      <w:spacing w:before="100" w:beforeAutospacing="1" w:after="100" w:afterAutospacing="1" w:line="240" w:lineRule="auto"/>
      <w:jc w:val="center"/>
      <w:textAlignment w:val="bottom"/>
    </w:pPr>
    <w:rPr>
      <w:rFonts w:ascii="宋体" w:hAnsi="宋体" w:cs="宋体"/>
      <w:color w:val="auto"/>
      <w:sz w:val="18"/>
      <w:szCs w:val="18"/>
    </w:rPr>
  </w:style>
  <w:style w:type="paragraph" w:customStyle="1" w:styleId="338">
    <w:name w:val="默认段落字体 Para Char"/>
    <w:basedOn w:val="1"/>
    <w:qFormat/>
    <w:uiPriority w:val="0"/>
    <w:pPr>
      <w:widowControl w:val="0"/>
      <w:adjustRightInd w:val="0"/>
      <w:spacing w:line="360" w:lineRule="auto"/>
      <w:textAlignment w:val="auto"/>
    </w:pPr>
    <w:rPr>
      <w:color w:val="auto"/>
      <w:sz w:val="24"/>
    </w:rPr>
  </w:style>
  <w:style w:type="paragraph" w:customStyle="1" w:styleId="339">
    <w:name w:val="TOC 标题1"/>
    <w:basedOn w:val="3"/>
    <w:next w:val="1"/>
    <w:qFormat/>
    <w:uiPriority w:val="0"/>
    <w:pPr>
      <w:spacing w:before="480" w:after="0" w:line="276" w:lineRule="auto"/>
      <w:jc w:val="left"/>
      <w:textAlignment w:val="auto"/>
      <w:outlineLvl w:val="9"/>
    </w:pPr>
    <w:rPr>
      <w:rFonts w:ascii="Cambria" w:hAnsi="Cambria"/>
      <w:bCs w:val="0"/>
      <w:color w:val="365F91"/>
      <w:kern w:val="0"/>
      <w:sz w:val="28"/>
      <w:szCs w:val="28"/>
    </w:rPr>
  </w:style>
  <w:style w:type="paragraph" w:customStyle="1" w:styleId="340">
    <w:name w:val="b"/>
    <w:basedOn w:val="1"/>
    <w:qFormat/>
    <w:uiPriority w:val="0"/>
    <w:pPr>
      <w:widowControl w:val="0"/>
      <w:adjustRightInd w:val="0"/>
      <w:spacing w:line="240" w:lineRule="auto"/>
      <w:jc w:val="center"/>
    </w:pPr>
    <w:rPr>
      <w:rFonts w:ascii="宋体"/>
      <w:color w:val="auto"/>
      <w:sz w:val="24"/>
    </w:rPr>
  </w:style>
  <w:style w:type="paragraph" w:customStyle="1" w:styleId="341">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42">
    <w:name w:val="xl13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auto"/>
    </w:pPr>
    <w:rPr>
      <w:rFonts w:ascii="宋体" w:hAnsi="宋体" w:cs="宋体"/>
      <w:color w:val="auto"/>
      <w:sz w:val="18"/>
      <w:szCs w:val="18"/>
    </w:rPr>
  </w:style>
  <w:style w:type="paragraph" w:customStyle="1" w:styleId="343">
    <w:name w:val="CM6"/>
    <w:basedOn w:val="261"/>
    <w:next w:val="261"/>
    <w:qFormat/>
    <w:uiPriority w:val="0"/>
    <w:pPr>
      <w:spacing w:after="185"/>
    </w:pPr>
    <w:rPr>
      <w:rFonts w:ascii="Arial" w:hAnsi="Arial" w:eastAsia="宋体" w:cs="Arial"/>
      <w:sz w:val="24"/>
      <w:szCs w:val="24"/>
    </w:rPr>
  </w:style>
  <w:style w:type="paragraph" w:customStyle="1" w:styleId="344">
    <w:name w:val="xl151"/>
    <w:basedOn w:val="1"/>
    <w:qFormat/>
    <w:uiPriority w:val="0"/>
    <w:pPr>
      <w:pBdr>
        <w:top w:val="single" w:color="auto" w:sz="4" w:space="0"/>
        <w:right w:val="single" w:color="auto" w:sz="4" w:space="0"/>
      </w:pBdr>
      <w:spacing w:before="100" w:beforeAutospacing="1" w:after="100" w:afterAutospacing="1" w:line="240" w:lineRule="auto"/>
      <w:jc w:val="center"/>
      <w:textAlignment w:val="auto"/>
    </w:pPr>
    <w:rPr>
      <w:rFonts w:ascii="宋体" w:hAnsi="宋体" w:cs="宋体"/>
      <w:b/>
      <w:bCs/>
      <w:color w:val="auto"/>
      <w:sz w:val="18"/>
      <w:szCs w:val="18"/>
    </w:rPr>
  </w:style>
  <w:style w:type="paragraph" w:customStyle="1" w:styleId="345">
    <w:name w:val="TableContent"/>
    <w:qFormat/>
    <w:uiPriority w:val="0"/>
    <w:pPr>
      <w:spacing w:before="40" w:after="40"/>
      <w:jc w:val="both"/>
    </w:pPr>
    <w:rPr>
      <w:rFonts w:ascii="Arial" w:hAnsi="Arial" w:eastAsia="宋体" w:cs="Times New Roman"/>
      <w:kern w:val="44"/>
      <w:sz w:val="18"/>
      <w:szCs w:val="44"/>
      <w:lang w:val="en-US" w:eastAsia="zh-CN" w:bidi="ar-SA"/>
    </w:rPr>
  </w:style>
  <w:style w:type="paragraph" w:customStyle="1" w:styleId="346">
    <w:name w:val="样式 正文首行缩进 + 首行缩进:  1 字符"/>
    <w:basedOn w:val="55"/>
    <w:qFormat/>
    <w:uiPriority w:val="0"/>
    <w:pPr>
      <w:spacing w:after="0" w:line="360" w:lineRule="auto"/>
      <w:ind w:firstLine="480" w:firstLineChars="200"/>
    </w:pPr>
    <w:rPr>
      <w:rFonts w:ascii="宋体" w:cs="宋体"/>
      <w:sz w:val="24"/>
    </w:rPr>
  </w:style>
  <w:style w:type="paragraph" w:customStyle="1" w:styleId="347">
    <w:name w:val="方案正文"/>
    <w:basedOn w:val="1"/>
    <w:qFormat/>
    <w:uiPriority w:val="0"/>
    <w:pPr>
      <w:widowControl w:val="0"/>
      <w:spacing w:line="360" w:lineRule="auto"/>
      <w:ind w:firstLine="560" w:firstLineChars="200"/>
      <w:textAlignment w:val="auto"/>
    </w:pPr>
    <w:rPr>
      <w:color w:val="auto"/>
      <w:spacing w:val="20"/>
      <w:kern w:val="2"/>
      <w:sz w:val="24"/>
      <w:szCs w:val="24"/>
    </w:rPr>
  </w:style>
  <w:style w:type="paragraph" w:customStyle="1" w:styleId="348">
    <w:name w:val="Char Char Char Char"/>
    <w:basedOn w:val="1"/>
    <w:qFormat/>
    <w:uiPriority w:val="0"/>
    <w:pPr>
      <w:widowControl w:val="0"/>
      <w:snapToGrid w:val="0"/>
      <w:spacing w:line="360" w:lineRule="auto"/>
      <w:ind w:firstLine="200" w:firstLineChars="200"/>
      <w:textAlignment w:val="auto"/>
    </w:pPr>
    <w:rPr>
      <w:rFonts w:eastAsia="仿宋_GB2312"/>
      <w:kern w:val="2"/>
      <w:sz w:val="24"/>
      <w:szCs w:val="24"/>
    </w:rPr>
  </w:style>
  <w:style w:type="paragraph" w:customStyle="1" w:styleId="349">
    <w:name w:val="Blockquote"/>
    <w:basedOn w:val="1"/>
    <w:qFormat/>
    <w:uiPriority w:val="0"/>
    <w:pPr>
      <w:widowControl w:val="0"/>
      <w:autoSpaceDE w:val="0"/>
      <w:autoSpaceDN w:val="0"/>
      <w:adjustRightInd w:val="0"/>
      <w:spacing w:before="100" w:after="100" w:line="240" w:lineRule="auto"/>
      <w:ind w:left="360" w:right="360"/>
      <w:jc w:val="left"/>
      <w:textAlignment w:val="auto"/>
    </w:pPr>
    <w:rPr>
      <w:color w:val="auto"/>
      <w:sz w:val="24"/>
    </w:rPr>
  </w:style>
  <w:style w:type="paragraph" w:customStyle="1" w:styleId="350">
    <w:name w:val="xl114"/>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right"/>
      <w:textAlignment w:val="auto"/>
    </w:pPr>
    <w:rPr>
      <w:rFonts w:ascii="Arial" w:hAnsi="Arial" w:cs="Arial"/>
      <w:color w:val="auto"/>
      <w:sz w:val="18"/>
      <w:szCs w:val="18"/>
    </w:rPr>
  </w:style>
  <w:style w:type="paragraph" w:customStyle="1" w:styleId="351">
    <w:name w:val="xl3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360" w:lineRule="auto"/>
      <w:jc w:val="center"/>
      <w:textAlignment w:val="auto"/>
    </w:pPr>
    <w:rPr>
      <w:rFonts w:ascii="宋体" w:hAnsi="宋体" w:eastAsia="仿宋"/>
      <w:color w:val="auto"/>
      <w:sz w:val="24"/>
      <w:szCs w:val="24"/>
    </w:rPr>
  </w:style>
  <w:style w:type="paragraph" w:customStyle="1" w:styleId="352">
    <w:name w:val="xl12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textAlignment w:val="auto"/>
    </w:pPr>
    <w:rPr>
      <w:rFonts w:ascii="宋体" w:hAnsi="宋体" w:cs="宋体"/>
      <w:b/>
      <w:bCs/>
      <w:sz w:val="20"/>
    </w:rPr>
  </w:style>
  <w:style w:type="paragraph" w:customStyle="1" w:styleId="353">
    <w:name w:val="表格首行"/>
    <w:basedOn w:val="1"/>
    <w:qFormat/>
    <w:uiPriority w:val="0"/>
    <w:pPr>
      <w:widowControl w:val="0"/>
      <w:spacing w:line="360" w:lineRule="auto"/>
      <w:jc w:val="center"/>
      <w:textAlignment w:val="auto"/>
    </w:pPr>
    <w:rPr>
      <w:rFonts w:ascii="宋体" w:hAnsi="宋体" w:eastAsia="仿宋" w:cs="宋体"/>
      <w:b/>
      <w:bCs/>
      <w:color w:val="auto"/>
      <w:kern w:val="2"/>
      <w:sz w:val="28"/>
      <w:szCs w:val="21"/>
    </w:rPr>
  </w:style>
  <w:style w:type="paragraph" w:customStyle="1" w:styleId="354">
    <w:name w:val="default"/>
    <w:basedOn w:val="1"/>
    <w:qFormat/>
    <w:uiPriority w:val="0"/>
    <w:pPr>
      <w:spacing w:before="100" w:beforeAutospacing="1" w:after="100" w:afterAutospacing="1" w:line="240" w:lineRule="auto"/>
      <w:jc w:val="left"/>
      <w:textAlignment w:val="auto"/>
    </w:pPr>
    <w:rPr>
      <w:rFonts w:ascii="宋体" w:hAnsi="宋体" w:cs="宋体"/>
      <w:color w:val="auto"/>
      <w:sz w:val="24"/>
      <w:szCs w:val="24"/>
    </w:rPr>
  </w:style>
  <w:style w:type="paragraph" w:customStyle="1" w:styleId="355">
    <w:name w:val="样式4"/>
    <w:basedOn w:val="1"/>
    <w:qFormat/>
    <w:uiPriority w:val="0"/>
    <w:pPr>
      <w:widowControl w:val="0"/>
      <w:spacing w:line="520" w:lineRule="exact"/>
      <w:textAlignment w:val="auto"/>
    </w:pPr>
    <w:rPr>
      <w:rFonts w:eastAsia="仿宋_GB2312"/>
      <w:color w:val="auto"/>
      <w:kern w:val="2"/>
      <w:sz w:val="28"/>
      <w:szCs w:val="21"/>
    </w:rPr>
  </w:style>
  <w:style w:type="paragraph" w:customStyle="1" w:styleId="356">
    <w:name w:val="Char Char Char Char Char Char Char"/>
    <w:basedOn w:val="1"/>
    <w:qFormat/>
    <w:uiPriority w:val="0"/>
    <w:pPr>
      <w:snapToGrid w:val="0"/>
      <w:spacing w:after="160" w:line="360" w:lineRule="auto"/>
      <w:jc w:val="left"/>
      <w:textAlignment w:val="auto"/>
    </w:pPr>
    <w:rPr>
      <w:color w:val="auto"/>
      <w:sz w:val="24"/>
      <w:szCs w:val="24"/>
      <w:lang w:eastAsia="en-US"/>
    </w:rPr>
  </w:style>
  <w:style w:type="paragraph" w:customStyle="1" w:styleId="357">
    <w:name w:val="q4"/>
    <w:basedOn w:val="53"/>
    <w:next w:val="1"/>
    <w:qFormat/>
    <w:uiPriority w:val="0"/>
    <w:pPr>
      <w:tabs>
        <w:tab w:val="left" w:pos="1261"/>
      </w:tabs>
      <w:spacing w:line="360" w:lineRule="auto"/>
      <w:ind w:left="1261" w:hanging="1080"/>
      <w:jc w:val="left"/>
      <w:outlineLvl w:val="3"/>
    </w:pPr>
    <w:rPr>
      <w:rFonts w:ascii="Arial" w:hAnsi="Arial" w:cs="Arial"/>
      <w:sz w:val="24"/>
    </w:rPr>
  </w:style>
  <w:style w:type="paragraph" w:customStyle="1" w:styleId="358">
    <w:name w:val="Style First line:  1.71 ch"/>
    <w:basedOn w:val="1"/>
    <w:qFormat/>
    <w:uiPriority w:val="0"/>
    <w:pPr>
      <w:widowControl w:val="0"/>
      <w:spacing w:line="360" w:lineRule="auto"/>
      <w:ind w:firstLine="359" w:firstLineChars="171"/>
      <w:textAlignment w:val="auto"/>
    </w:pPr>
    <w:rPr>
      <w:rFonts w:cs="宋体"/>
      <w:color w:val="auto"/>
      <w:kern w:val="2"/>
      <w:sz w:val="24"/>
    </w:rPr>
  </w:style>
  <w:style w:type="paragraph" w:customStyle="1" w:styleId="359">
    <w:name w:val="xl145"/>
    <w:basedOn w:val="1"/>
    <w:qFormat/>
    <w:uiPriority w:val="0"/>
    <w:pPr>
      <w:pBdr>
        <w:top w:val="single" w:color="auto" w:sz="4" w:space="0"/>
      </w:pBdr>
      <w:shd w:val="clear" w:color="auto" w:fill="33CCCC"/>
      <w:spacing w:before="100" w:beforeAutospacing="1" w:after="100" w:afterAutospacing="1" w:line="240" w:lineRule="auto"/>
      <w:jc w:val="left"/>
      <w:textAlignment w:val="auto"/>
    </w:pPr>
    <w:rPr>
      <w:rFonts w:ascii="宋体" w:hAnsi="宋体" w:cs="宋体"/>
      <w:b/>
      <w:bCs/>
      <w:color w:val="auto"/>
      <w:sz w:val="18"/>
      <w:szCs w:val="18"/>
    </w:rPr>
  </w:style>
  <w:style w:type="paragraph" w:customStyle="1" w:styleId="360">
    <w:name w:val="xl28"/>
    <w:basedOn w:val="1"/>
    <w:qFormat/>
    <w:uiPriority w:val="0"/>
    <w:pPr>
      <w:spacing w:before="100" w:beforeAutospacing="1" w:after="100" w:afterAutospacing="1" w:line="240" w:lineRule="auto"/>
      <w:jc w:val="right"/>
      <w:textAlignment w:val="center"/>
    </w:pPr>
    <w:rPr>
      <w:rFonts w:ascii="Arial Unicode MS" w:hAnsi="Arial Unicode MS"/>
      <w:color w:val="auto"/>
      <w:sz w:val="22"/>
      <w:szCs w:val="22"/>
    </w:rPr>
  </w:style>
  <w:style w:type="paragraph" w:customStyle="1" w:styleId="361">
    <w:name w:val="xl3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360" w:lineRule="auto"/>
      <w:jc w:val="center"/>
      <w:textAlignment w:val="auto"/>
    </w:pPr>
    <w:rPr>
      <w:rFonts w:ascii="宋体" w:hAnsi="宋体" w:eastAsia="仿宋"/>
      <w:color w:val="auto"/>
      <w:sz w:val="24"/>
      <w:szCs w:val="24"/>
    </w:rPr>
  </w:style>
  <w:style w:type="paragraph" w:customStyle="1" w:styleId="362">
    <w:name w:val="xl77"/>
    <w:basedOn w:val="1"/>
    <w:qFormat/>
    <w:uiPriority w:val="0"/>
    <w:pPr>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line="240" w:lineRule="auto"/>
      <w:textAlignment w:val="bottom"/>
    </w:pPr>
    <w:rPr>
      <w:rFonts w:ascii="宋体" w:hAnsi="宋体" w:cs="宋体"/>
      <w:b/>
      <w:bCs/>
      <w:color w:val="auto"/>
      <w:szCs w:val="21"/>
    </w:rPr>
  </w:style>
  <w:style w:type="paragraph" w:customStyle="1" w:styleId="363">
    <w:name w:val="CM9"/>
    <w:basedOn w:val="261"/>
    <w:next w:val="261"/>
    <w:qFormat/>
    <w:uiPriority w:val="0"/>
    <w:pPr>
      <w:spacing w:after="663"/>
    </w:pPr>
    <w:rPr>
      <w:rFonts w:ascii="Arial" w:hAnsi="Arial" w:eastAsia="宋体" w:cs="Arial"/>
      <w:sz w:val="24"/>
      <w:szCs w:val="24"/>
    </w:rPr>
  </w:style>
  <w:style w:type="paragraph" w:customStyle="1" w:styleId="364">
    <w:name w:val="p0"/>
    <w:basedOn w:val="1"/>
    <w:qFormat/>
    <w:uiPriority w:val="0"/>
    <w:pPr>
      <w:spacing w:line="408" w:lineRule="auto"/>
      <w:ind w:left="1"/>
      <w:textAlignment w:val="bottom"/>
    </w:pPr>
    <w:rPr>
      <w:szCs w:val="21"/>
    </w:rPr>
  </w:style>
  <w:style w:type="paragraph" w:customStyle="1" w:styleId="365">
    <w:name w:val="1.1点"/>
    <w:basedOn w:val="1"/>
    <w:qFormat/>
    <w:uiPriority w:val="0"/>
    <w:pPr>
      <w:widowControl w:val="0"/>
      <w:spacing w:line="360" w:lineRule="auto"/>
      <w:textAlignment w:val="auto"/>
    </w:pPr>
    <w:rPr>
      <w:rFonts w:ascii="Arial" w:hAnsi="Arial"/>
      <w:color w:val="auto"/>
      <w:kern w:val="2"/>
      <w:sz w:val="24"/>
    </w:rPr>
  </w:style>
  <w:style w:type="paragraph" w:customStyle="1" w:styleId="366">
    <w:name w:val="段"/>
    <w:qFormat/>
    <w:uiPriority w:val="0"/>
    <w:pPr>
      <w:tabs>
        <w:tab w:val="left" w:pos="980"/>
        <w:tab w:val="left" w:pos="1200"/>
      </w:tabs>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367">
    <w:name w:val="Char41"/>
    <w:basedOn w:val="1"/>
    <w:qFormat/>
    <w:uiPriority w:val="0"/>
    <w:pPr>
      <w:widowControl w:val="0"/>
      <w:spacing w:line="360" w:lineRule="auto"/>
      <w:ind w:firstLine="200" w:firstLineChars="200"/>
      <w:textAlignment w:val="auto"/>
    </w:pPr>
    <w:rPr>
      <w:rFonts w:ascii="宋体" w:hAnsi="宋体" w:cs="宋体"/>
      <w:color w:val="auto"/>
      <w:kern w:val="2"/>
      <w:sz w:val="24"/>
      <w:szCs w:val="24"/>
    </w:rPr>
  </w:style>
  <w:style w:type="paragraph" w:customStyle="1" w:styleId="368">
    <w:name w:val="xl124"/>
    <w:basedOn w:val="1"/>
    <w:qFormat/>
    <w:uiPriority w:val="0"/>
    <w:pPr>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line="240" w:lineRule="auto"/>
      <w:textAlignment w:val="auto"/>
    </w:pPr>
    <w:rPr>
      <w:rFonts w:ascii="宋体" w:hAnsi="宋体" w:cs="宋体"/>
      <w:b/>
      <w:bCs/>
      <w:sz w:val="20"/>
    </w:rPr>
  </w:style>
  <w:style w:type="paragraph" w:customStyle="1" w:styleId="369">
    <w:name w:val="Char Char Char Char Char Char Char Char Char Char Char1 Char Char Char Char Char Char Char Char Char Char Char Char"/>
    <w:basedOn w:val="1"/>
    <w:qFormat/>
    <w:uiPriority w:val="0"/>
    <w:pPr>
      <w:widowControl w:val="0"/>
      <w:spacing w:line="240" w:lineRule="auto"/>
      <w:textAlignment w:val="auto"/>
    </w:pPr>
    <w:rPr>
      <w:color w:val="auto"/>
      <w:kern w:val="2"/>
    </w:rPr>
  </w:style>
  <w:style w:type="paragraph" w:customStyle="1" w:styleId="370">
    <w:name w:val="xl125"/>
    <w:basedOn w:val="1"/>
    <w:qFormat/>
    <w:uiPriority w:val="0"/>
    <w:pPr>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line="240" w:lineRule="auto"/>
      <w:jc w:val="left"/>
      <w:textAlignment w:val="auto"/>
    </w:pPr>
    <w:rPr>
      <w:rFonts w:ascii="宋体" w:hAnsi="宋体" w:cs="宋体"/>
      <w:b/>
      <w:bCs/>
      <w:color w:val="auto"/>
      <w:sz w:val="20"/>
    </w:rPr>
  </w:style>
  <w:style w:type="paragraph" w:customStyle="1" w:styleId="371">
    <w:name w:val="xl7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auto"/>
    </w:pPr>
    <w:rPr>
      <w:rFonts w:ascii="宋体" w:hAnsi="宋体" w:cs="宋体"/>
      <w:color w:val="FF0000"/>
      <w:sz w:val="18"/>
      <w:szCs w:val="18"/>
    </w:rPr>
  </w:style>
  <w:style w:type="paragraph" w:customStyle="1" w:styleId="372">
    <w:name w:val="xl153"/>
    <w:basedOn w:val="1"/>
    <w:qFormat/>
    <w:uiPriority w:val="0"/>
    <w:pPr>
      <w:pBdr>
        <w:top w:val="single" w:color="auto" w:sz="4" w:space="0"/>
        <w:bottom w:val="single" w:color="auto" w:sz="4" w:space="0"/>
        <w:right w:val="single" w:color="auto" w:sz="4" w:space="0"/>
      </w:pBdr>
      <w:shd w:val="clear" w:color="auto" w:fill="33CCCC"/>
      <w:spacing w:before="100" w:beforeAutospacing="1" w:after="100" w:afterAutospacing="1" w:line="240" w:lineRule="auto"/>
      <w:jc w:val="center"/>
      <w:textAlignment w:val="auto"/>
    </w:pPr>
    <w:rPr>
      <w:rFonts w:ascii="Courier New" w:hAnsi="Courier New" w:cs="Courier New"/>
      <w:b/>
      <w:bCs/>
      <w:color w:val="auto"/>
      <w:sz w:val="18"/>
      <w:szCs w:val="18"/>
    </w:rPr>
  </w:style>
  <w:style w:type="paragraph" w:customStyle="1" w:styleId="373">
    <w:name w:val="xl138"/>
    <w:basedOn w:val="1"/>
    <w:qFormat/>
    <w:uiPriority w:val="0"/>
    <w:pPr>
      <w:pBdr>
        <w:top w:val="single" w:color="auto" w:sz="4" w:space="0"/>
        <w:bottom w:val="single" w:color="auto" w:sz="8" w:space="0"/>
      </w:pBdr>
      <w:shd w:val="clear" w:color="auto" w:fill="33CCCC"/>
      <w:spacing w:before="100" w:beforeAutospacing="1" w:after="100" w:afterAutospacing="1" w:line="240" w:lineRule="auto"/>
      <w:jc w:val="left"/>
      <w:textAlignment w:val="auto"/>
    </w:pPr>
    <w:rPr>
      <w:rFonts w:ascii="宋体" w:hAnsi="宋体" w:cs="宋体"/>
      <w:b/>
      <w:bCs/>
      <w:color w:val="auto"/>
      <w:sz w:val="18"/>
      <w:szCs w:val="18"/>
    </w:rPr>
  </w:style>
  <w:style w:type="paragraph" w:customStyle="1" w:styleId="374">
    <w:name w:val="打印正文1"/>
    <w:basedOn w:val="1"/>
    <w:qFormat/>
    <w:uiPriority w:val="0"/>
    <w:pPr>
      <w:widowControl w:val="0"/>
      <w:spacing w:before="240" w:line="240" w:lineRule="atLeast"/>
      <w:textAlignment w:val="auto"/>
    </w:pPr>
    <w:rPr>
      <w:color w:val="auto"/>
      <w:kern w:val="2"/>
    </w:rPr>
  </w:style>
  <w:style w:type="paragraph" w:customStyle="1" w:styleId="375">
    <w:name w:val="xl3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360" w:lineRule="auto"/>
      <w:jc w:val="left"/>
      <w:textAlignment w:val="auto"/>
    </w:pPr>
    <w:rPr>
      <w:rFonts w:ascii="宋体" w:hAnsi="宋体" w:eastAsia="仿宋"/>
      <w:color w:val="auto"/>
      <w:sz w:val="24"/>
      <w:szCs w:val="24"/>
    </w:rPr>
  </w:style>
  <w:style w:type="paragraph" w:customStyle="1" w:styleId="376">
    <w:name w:val="Char Char Char Char Char Char Char Char Char Char"/>
    <w:basedOn w:val="1"/>
    <w:qFormat/>
    <w:uiPriority w:val="0"/>
    <w:pPr>
      <w:widowControl w:val="0"/>
      <w:adjustRightInd w:val="0"/>
      <w:spacing w:line="312" w:lineRule="atLeast"/>
      <w:textAlignment w:val="auto"/>
    </w:pPr>
    <w:rPr>
      <w:b/>
      <w:color w:val="auto"/>
      <w:sz w:val="36"/>
    </w:rPr>
  </w:style>
  <w:style w:type="paragraph" w:customStyle="1" w:styleId="377">
    <w:name w:val="Char Char Char Char Char"/>
    <w:basedOn w:val="1"/>
    <w:qFormat/>
    <w:uiPriority w:val="0"/>
    <w:pPr>
      <w:widowControl w:val="0"/>
      <w:snapToGrid w:val="0"/>
      <w:spacing w:line="360" w:lineRule="auto"/>
      <w:ind w:firstLine="200" w:firstLineChars="200"/>
      <w:textAlignment w:val="auto"/>
    </w:pPr>
    <w:rPr>
      <w:rFonts w:eastAsia="仿宋_GB2312"/>
      <w:color w:val="auto"/>
      <w:kern w:val="2"/>
      <w:sz w:val="24"/>
      <w:szCs w:val="24"/>
    </w:rPr>
  </w:style>
  <w:style w:type="paragraph" w:customStyle="1" w:styleId="378">
    <w:name w:val="标准目录 2"/>
    <w:basedOn w:val="1"/>
    <w:next w:val="1"/>
    <w:qFormat/>
    <w:uiPriority w:val="0"/>
    <w:pPr>
      <w:widowControl w:val="0"/>
      <w:spacing w:line="400" w:lineRule="exact"/>
      <w:ind w:left="210" w:firstLine="403"/>
      <w:textAlignment w:val="auto"/>
    </w:pPr>
    <w:rPr>
      <w:rFonts w:cs="宋体"/>
      <w:color w:val="auto"/>
      <w:kern w:val="2"/>
      <w:sz w:val="24"/>
    </w:rPr>
  </w:style>
  <w:style w:type="paragraph" w:customStyle="1" w:styleId="379">
    <w:name w:val="easin正文"/>
    <w:basedOn w:val="1"/>
    <w:qFormat/>
    <w:uiPriority w:val="0"/>
    <w:pPr>
      <w:widowControl w:val="0"/>
      <w:spacing w:line="360" w:lineRule="auto"/>
      <w:ind w:firstLine="480" w:firstLineChars="200"/>
      <w:jc w:val="left"/>
      <w:textAlignment w:val="auto"/>
    </w:pPr>
    <w:rPr>
      <w:rFonts w:ascii="宋体"/>
      <w:color w:val="auto"/>
      <w:kern w:val="2"/>
      <w:sz w:val="24"/>
      <w:szCs w:val="24"/>
    </w:rPr>
  </w:style>
  <w:style w:type="paragraph" w:customStyle="1" w:styleId="380">
    <w:name w:val="标题10"/>
    <w:basedOn w:val="1"/>
    <w:qFormat/>
    <w:uiPriority w:val="0"/>
    <w:pPr>
      <w:widowControl w:val="0"/>
      <w:spacing w:line="720" w:lineRule="auto"/>
      <w:jc w:val="center"/>
      <w:textAlignment w:val="auto"/>
      <w:outlineLvl w:val="0"/>
    </w:pPr>
    <w:rPr>
      <w:rFonts w:ascii="黑体" w:eastAsia="黑体"/>
      <w:b/>
      <w:color w:val="auto"/>
      <w:kern w:val="2"/>
      <w:sz w:val="32"/>
      <w:szCs w:val="24"/>
    </w:rPr>
  </w:style>
  <w:style w:type="paragraph" w:customStyle="1" w:styleId="381">
    <w:name w:val="标书_标题1"/>
    <w:basedOn w:val="3"/>
    <w:qFormat/>
    <w:uiPriority w:val="0"/>
    <w:pPr>
      <w:widowControl w:val="0"/>
      <w:spacing w:before="120" w:after="120" w:line="576" w:lineRule="auto"/>
      <w:jc w:val="center"/>
      <w:textAlignment w:val="auto"/>
    </w:pPr>
    <w:rPr>
      <w:rFonts w:hAnsi="仿宋_GB2312" w:eastAsia="黑体"/>
      <w:bCs w:val="0"/>
      <w:color w:val="auto"/>
      <w:sz w:val="32"/>
      <w:szCs w:val="32"/>
    </w:rPr>
  </w:style>
  <w:style w:type="paragraph" w:customStyle="1" w:styleId="382">
    <w:name w:val="TableHeader"/>
    <w:qFormat/>
    <w:uiPriority w:val="0"/>
    <w:pPr>
      <w:spacing w:before="40" w:after="40"/>
      <w:jc w:val="center"/>
    </w:pPr>
    <w:rPr>
      <w:rFonts w:ascii="Arial" w:hAnsi="Arial" w:eastAsia="宋体" w:cs="Times New Roman"/>
      <w:b/>
      <w:bCs/>
      <w:kern w:val="44"/>
      <w:sz w:val="18"/>
      <w:szCs w:val="44"/>
      <w:lang w:val="en-US" w:eastAsia="zh-CN" w:bidi="ar-SA"/>
    </w:rPr>
  </w:style>
  <w:style w:type="paragraph" w:customStyle="1" w:styleId="383">
    <w:name w:val="样式 首行缩进:"/>
    <w:basedOn w:val="1"/>
    <w:qFormat/>
    <w:uiPriority w:val="0"/>
    <w:pPr>
      <w:widowControl w:val="0"/>
      <w:spacing w:line="560" w:lineRule="exact"/>
      <w:ind w:firstLine="560" w:firstLineChars="200"/>
      <w:jc w:val="left"/>
      <w:textAlignment w:val="auto"/>
    </w:pPr>
    <w:rPr>
      <w:rFonts w:ascii="仿宋_GB2312" w:eastAsia="仿宋_GB2312" w:cs="宋体"/>
      <w:color w:val="auto"/>
      <w:kern w:val="2"/>
      <w:sz w:val="28"/>
    </w:rPr>
  </w:style>
  <w:style w:type="paragraph" w:customStyle="1" w:styleId="384">
    <w:name w:val="Char2 Char Char Char Char Char1 Char Char Char Char"/>
    <w:basedOn w:val="1"/>
    <w:qFormat/>
    <w:uiPriority w:val="0"/>
    <w:pPr>
      <w:widowControl w:val="0"/>
      <w:spacing w:line="240" w:lineRule="auto"/>
      <w:textAlignment w:val="auto"/>
    </w:pPr>
    <w:rPr>
      <w:rFonts w:ascii="Tahoma" w:hAnsi="Tahoma"/>
      <w:color w:val="auto"/>
      <w:kern w:val="2"/>
      <w:sz w:val="24"/>
    </w:rPr>
  </w:style>
  <w:style w:type="paragraph" w:customStyle="1" w:styleId="385">
    <w:name w:val="样式7"/>
    <w:basedOn w:val="1"/>
    <w:qFormat/>
    <w:uiPriority w:val="0"/>
    <w:pPr>
      <w:widowControl w:val="0"/>
      <w:spacing w:line="500" w:lineRule="exact"/>
      <w:textAlignment w:val="auto"/>
      <w:outlineLvl w:val="0"/>
    </w:pPr>
    <w:rPr>
      <w:rFonts w:ascii="宋体" w:hAnsi="宋体"/>
      <w:b/>
      <w:color w:val="auto"/>
      <w:kern w:val="2"/>
      <w:sz w:val="24"/>
      <w:szCs w:val="24"/>
    </w:rPr>
  </w:style>
  <w:style w:type="paragraph" w:customStyle="1" w:styleId="386">
    <w:name w:val="默认段落字体 Para Char Char Char Char Char Char Char Char Char Char"/>
    <w:basedOn w:val="1"/>
    <w:qFormat/>
    <w:uiPriority w:val="0"/>
    <w:pPr>
      <w:widowControl w:val="0"/>
      <w:tabs>
        <w:tab w:val="right" w:pos="-2120"/>
      </w:tabs>
      <w:snapToGrid w:val="0"/>
      <w:spacing w:line="360" w:lineRule="auto"/>
      <w:textAlignment w:val="auto"/>
    </w:pPr>
    <w:rPr>
      <w:rFonts w:ascii="Tahoma" w:hAnsi="Tahoma" w:eastAsia="仿宋"/>
      <w:color w:val="auto"/>
      <w:spacing w:val="6"/>
      <w:kern w:val="2"/>
      <w:sz w:val="24"/>
    </w:rPr>
  </w:style>
  <w:style w:type="paragraph" w:customStyle="1" w:styleId="387">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388">
    <w:name w:val="xl8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auto"/>
    </w:pPr>
    <w:rPr>
      <w:rFonts w:ascii="宋体" w:hAnsi="宋体" w:cs="宋体"/>
      <w:szCs w:val="21"/>
    </w:rPr>
  </w:style>
  <w:style w:type="paragraph" w:customStyle="1" w:styleId="389">
    <w:name w:val="样式 标题 3 + (中文) 黑体 小四 非加粗 段前: 7.8 磅 段后: 0 磅 行距: 固定值 20 磅"/>
    <w:basedOn w:val="5"/>
    <w:qFormat/>
    <w:uiPriority w:val="0"/>
    <w:pPr>
      <w:numPr>
        <w:numId w:val="0"/>
      </w:numPr>
      <w:spacing w:before="0" w:after="0" w:line="400" w:lineRule="exact"/>
      <w:jc w:val="left"/>
    </w:pPr>
    <w:rPr>
      <w:rFonts w:ascii="Times New Roman" w:hAnsi="Times New Roman" w:eastAsia="黑体" w:cs="宋体"/>
      <w:sz w:val="24"/>
      <w:szCs w:val="20"/>
    </w:rPr>
  </w:style>
  <w:style w:type="paragraph" w:customStyle="1" w:styleId="390">
    <w:name w:val="xl126"/>
    <w:basedOn w:val="1"/>
    <w:qFormat/>
    <w:uiPriority w:val="0"/>
    <w:pPr>
      <w:pBdr>
        <w:top w:val="single" w:color="auto" w:sz="4" w:space="0"/>
        <w:left w:val="single" w:color="auto" w:sz="4" w:space="0"/>
        <w:bottom w:val="single" w:color="auto" w:sz="4" w:space="0"/>
      </w:pBdr>
      <w:shd w:val="clear" w:color="000000" w:fill="FFFF00"/>
      <w:spacing w:before="100" w:beforeAutospacing="1" w:after="100" w:afterAutospacing="1" w:line="240" w:lineRule="auto"/>
      <w:jc w:val="left"/>
      <w:textAlignment w:val="auto"/>
    </w:pPr>
    <w:rPr>
      <w:rFonts w:ascii="宋体" w:hAnsi="宋体" w:cs="宋体"/>
      <w:b/>
      <w:bCs/>
      <w:color w:val="auto"/>
      <w:sz w:val="20"/>
    </w:rPr>
  </w:style>
  <w:style w:type="paragraph" w:customStyle="1" w:styleId="391">
    <w:name w:val="xl83"/>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left"/>
      <w:textAlignment w:val="auto"/>
    </w:pPr>
    <w:rPr>
      <w:rFonts w:ascii="Arial" w:hAnsi="Arial" w:cs="Arial"/>
      <w:color w:val="auto"/>
      <w:sz w:val="20"/>
    </w:rPr>
  </w:style>
  <w:style w:type="paragraph" w:customStyle="1" w:styleId="392">
    <w:name w:val="xl139"/>
    <w:basedOn w:val="1"/>
    <w:qFormat/>
    <w:uiPriority w:val="0"/>
    <w:pPr>
      <w:pBdr>
        <w:top w:val="single" w:color="auto" w:sz="4" w:space="0"/>
        <w:bottom w:val="single" w:color="auto" w:sz="8" w:space="0"/>
        <w:right w:val="single" w:color="auto" w:sz="4" w:space="0"/>
      </w:pBdr>
      <w:shd w:val="clear" w:color="auto" w:fill="33CCCC"/>
      <w:spacing w:before="100" w:beforeAutospacing="1" w:after="100" w:afterAutospacing="1" w:line="240" w:lineRule="auto"/>
      <w:jc w:val="left"/>
      <w:textAlignment w:val="auto"/>
    </w:pPr>
    <w:rPr>
      <w:rFonts w:ascii="宋体" w:hAnsi="宋体" w:cs="宋体"/>
      <w:b/>
      <w:bCs/>
      <w:color w:val="auto"/>
      <w:sz w:val="18"/>
      <w:szCs w:val="18"/>
    </w:rPr>
  </w:style>
  <w:style w:type="paragraph" w:customStyle="1" w:styleId="393">
    <w:name w:val="xl80"/>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left"/>
      <w:textAlignment w:val="auto"/>
    </w:pPr>
    <w:rPr>
      <w:rFonts w:ascii="宋体" w:hAnsi="宋体" w:cs="宋体"/>
      <w:color w:val="auto"/>
      <w:sz w:val="18"/>
      <w:szCs w:val="18"/>
    </w:rPr>
  </w:style>
  <w:style w:type="paragraph" w:customStyle="1" w:styleId="394">
    <w:name w:val="xl2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520" w:lineRule="exact"/>
      <w:jc w:val="center"/>
      <w:textAlignment w:val="auto"/>
    </w:pPr>
    <w:rPr>
      <w:rFonts w:ascii="Arial Unicode MS" w:hAnsi="Arial Unicode MS" w:eastAsia="Arial Unicode MS" w:cs="Arial Unicode MS"/>
      <w:color w:val="auto"/>
      <w:sz w:val="24"/>
      <w:szCs w:val="24"/>
    </w:rPr>
  </w:style>
  <w:style w:type="paragraph" w:customStyle="1" w:styleId="395">
    <w:name w:val="正文顶格悬挂"/>
    <w:basedOn w:val="1"/>
    <w:next w:val="18"/>
    <w:qFormat/>
    <w:uiPriority w:val="0"/>
    <w:pPr>
      <w:widowControl w:val="0"/>
      <w:spacing w:line="240" w:lineRule="auto"/>
      <w:ind w:firstLine="420"/>
      <w:textAlignment w:val="auto"/>
    </w:pPr>
    <w:rPr>
      <w:color w:val="auto"/>
      <w:kern w:val="2"/>
    </w:rPr>
  </w:style>
  <w:style w:type="paragraph" w:customStyle="1" w:styleId="396">
    <w:name w:val="TOC 标题11"/>
    <w:basedOn w:val="3"/>
    <w:next w:val="1"/>
    <w:qFormat/>
    <w:uiPriority w:val="0"/>
    <w:pPr>
      <w:spacing w:before="480" w:after="0" w:line="276" w:lineRule="auto"/>
      <w:jc w:val="left"/>
      <w:textAlignment w:val="auto"/>
      <w:outlineLvl w:val="9"/>
    </w:pPr>
    <w:rPr>
      <w:rFonts w:ascii="Cambria" w:hAnsi="Cambria"/>
      <w:bCs w:val="0"/>
      <w:color w:val="365F91"/>
      <w:kern w:val="0"/>
      <w:sz w:val="28"/>
      <w:szCs w:val="28"/>
    </w:rPr>
  </w:style>
  <w:style w:type="paragraph" w:customStyle="1" w:styleId="397">
    <w:name w:val="Xie表头"/>
    <w:basedOn w:val="1"/>
    <w:qFormat/>
    <w:uiPriority w:val="0"/>
    <w:pPr>
      <w:widowControl w:val="0"/>
      <w:adjustRightInd w:val="0"/>
      <w:snapToGrid w:val="0"/>
      <w:spacing w:before="60" w:after="60" w:line="240" w:lineRule="auto"/>
      <w:jc w:val="center"/>
      <w:textAlignment w:val="auto"/>
    </w:pPr>
    <w:rPr>
      <w:rFonts w:eastAsia="黑体"/>
      <w:snapToGrid w:val="0"/>
      <w:color w:val="auto"/>
      <w:sz w:val="24"/>
      <w:szCs w:val="24"/>
    </w:rPr>
  </w:style>
  <w:style w:type="paragraph" w:customStyle="1" w:styleId="398">
    <w:name w:val="样式 仿宋_GB2312 小三 黑色"/>
    <w:basedOn w:val="1"/>
    <w:qFormat/>
    <w:uiPriority w:val="0"/>
    <w:pPr>
      <w:widowControl w:val="0"/>
      <w:autoSpaceDE w:val="0"/>
      <w:autoSpaceDN w:val="0"/>
      <w:adjustRightInd w:val="0"/>
      <w:spacing w:line="520" w:lineRule="exact"/>
      <w:ind w:firstLine="560"/>
      <w:textAlignment w:val="auto"/>
    </w:pPr>
    <w:rPr>
      <w:rFonts w:ascii="仿宋_GB2312" w:eastAsia="仿宋_GB2312" w:cs="仿宋_GB2312"/>
      <w:color w:val="auto"/>
      <w:kern w:val="2"/>
      <w:sz w:val="30"/>
      <w:szCs w:val="30"/>
      <w:lang w:val="zh-CN"/>
    </w:rPr>
  </w:style>
  <w:style w:type="paragraph" w:customStyle="1" w:styleId="399">
    <w:name w:val="font9"/>
    <w:basedOn w:val="1"/>
    <w:qFormat/>
    <w:uiPriority w:val="0"/>
    <w:pPr>
      <w:spacing w:before="100" w:beforeAutospacing="1" w:after="100" w:afterAutospacing="1" w:line="240" w:lineRule="auto"/>
      <w:jc w:val="left"/>
      <w:textAlignment w:val="auto"/>
    </w:pPr>
    <w:rPr>
      <w:rFonts w:ascii="宋体" w:hAnsi="宋体" w:cs="宋体"/>
      <w:b/>
      <w:bCs/>
      <w:sz w:val="32"/>
      <w:szCs w:val="32"/>
    </w:rPr>
  </w:style>
  <w:style w:type="paragraph" w:customStyle="1" w:styleId="400">
    <w:name w:val="xl26"/>
    <w:basedOn w:val="1"/>
    <w:qFormat/>
    <w:uiPriority w:val="0"/>
    <w:pPr>
      <w:pBdr>
        <w:top w:val="single" w:color="auto" w:sz="4" w:space="0"/>
        <w:bottom w:val="single" w:color="auto" w:sz="4" w:space="0"/>
        <w:right w:val="single" w:color="auto" w:sz="4" w:space="0"/>
      </w:pBdr>
      <w:spacing w:before="100" w:beforeAutospacing="1" w:after="100" w:afterAutospacing="1" w:line="360" w:lineRule="auto"/>
      <w:jc w:val="center"/>
      <w:textAlignment w:val="auto"/>
    </w:pPr>
    <w:rPr>
      <w:rFonts w:ascii="宋体" w:hAnsi="宋体" w:eastAsia="仿宋"/>
      <w:color w:val="auto"/>
      <w:sz w:val="20"/>
    </w:rPr>
  </w:style>
  <w:style w:type="paragraph" w:customStyle="1" w:styleId="401">
    <w:name w:val="xl142"/>
    <w:basedOn w:val="1"/>
    <w:qFormat/>
    <w:uiPriority w:val="0"/>
    <w:pPr>
      <w:pBdr>
        <w:top w:val="single" w:color="auto" w:sz="4" w:space="0"/>
        <w:left w:val="single" w:color="auto" w:sz="8" w:space="0"/>
        <w:bottom w:val="single" w:color="auto" w:sz="4" w:space="0"/>
      </w:pBdr>
      <w:spacing w:before="100" w:beforeAutospacing="1" w:after="100" w:afterAutospacing="1" w:line="240" w:lineRule="auto"/>
      <w:jc w:val="center"/>
      <w:textAlignment w:val="auto"/>
    </w:pPr>
    <w:rPr>
      <w:rFonts w:ascii="宋体" w:hAnsi="宋体" w:cs="宋体"/>
      <w:color w:val="auto"/>
      <w:sz w:val="18"/>
      <w:szCs w:val="18"/>
    </w:rPr>
  </w:style>
  <w:style w:type="paragraph" w:customStyle="1" w:styleId="402">
    <w:name w:val="xl104"/>
    <w:basedOn w:val="1"/>
    <w:qFormat/>
    <w:uiPriority w:val="0"/>
    <w:pPr>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line="240" w:lineRule="auto"/>
      <w:jc w:val="center"/>
      <w:textAlignment w:val="auto"/>
    </w:pPr>
    <w:rPr>
      <w:rFonts w:ascii="Arial" w:hAnsi="Arial" w:cs="Arial"/>
      <w:b/>
      <w:bCs/>
      <w:color w:val="auto"/>
      <w:sz w:val="20"/>
    </w:rPr>
  </w:style>
  <w:style w:type="paragraph" w:customStyle="1" w:styleId="403">
    <w:name w:val="xl68"/>
    <w:basedOn w:val="1"/>
    <w:qFormat/>
    <w:uiPriority w:val="0"/>
    <w:pPr>
      <w:pBdr>
        <w:bottom w:val="single" w:color="auto" w:sz="8" w:space="0"/>
        <w:right w:val="single" w:color="auto" w:sz="8" w:space="0"/>
      </w:pBdr>
      <w:spacing w:before="100" w:beforeAutospacing="1" w:after="100" w:afterAutospacing="1" w:line="240" w:lineRule="auto"/>
      <w:textAlignment w:val="bottom"/>
    </w:pPr>
    <w:rPr>
      <w:rFonts w:ascii="宋体" w:hAnsi="宋体" w:cs="宋体"/>
      <w:color w:val="auto"/>
      <w:sz w:val="18"/>
      <w:szCs w:val="18"/>
    </w:rPr>
  </w:style>
  <w:style w:type="paragraph" w:customStyle="1" w:styleId="404">
    <w:name w:val="样式 段后: 6 磅"/>
    <w:basedOn w:val="1"/>
    <w:qFormat/>
    <w:uiPriority w:val="0"/>
    <w:pPr>
      <w:widowControl w:val="0"/>
      <w:tabs>
        <w:tab w:val="left" w:pos="420"/>
        <w:tab w:val="left" w:pos="780"/>
      </w:tabs>
      <w:spacing w:line="360" w:lineRule="auto"/>
      <w:ind w:left="420" w:hanging="420"/>
      <w:textAlignment w:val="auto"/>
    </w:pPr>
    <w:rPr>
      <w:color w:val="auto"/>
      <w:kern w:val="2"/>
    </w:rPr>
  </w:style>
  <w:style w:type="paragraph" w:customStyle="1" w:styleId="405">
    <w:name w:val="表名"/>
    <w:basedOn w:val="1"/>
    <w:qFormat/>
    <w:uiPriority w:val="0"/>
    <w:pPr>
      <w:widowControl w:val="0"/>
      <w:spacing w:after="60" w:line="560" w:lineRule="exact"/>
      <w:ind w:firstLine="100" w:firstLineChars="100"/>
      <w:textAlignment w:val="auto"/>
    </w:pPr>
    <w:rPr>
      <w:rFonts w:ascii="黑体" w:eastAsia="黑体"/>
      <w:color w:val="auto"/>
      <w:kern w:val="2"/>
      <w:sz w:val="24"/>
      <w:szCs w:val="24"/>
    </w:rPr>
  </w:style>
  <w:style w:type="paragraph" w:customStyle="1" w:styleId="406">
    <w:name w:val="NotSortedNumbering1"/>
    <w:basedOn w:val="1"/>
    <w:qFormat/>
    <w:uiPriority w:val="0"/>
    <w:pPr>
      <w:widowControl w:val="0"/>
      <w:spacing w:before="120" w:line="288" w:lineRule="auto"/>
      <w:ind w:left="1701" w:hanging="453"/>
      <w:textAlignment w:val="auto"/>
    </w:pPr>
    <w:rPr>
      <w:rFonts w:ascii="Arial" w:hAnsi="Arial"/>
      <w:color w:val="auto"/>
      <w:kern w:val="44"/>
      <w:szCs w:val="44"/>
    </w:rPr>
  </w:style>
  <w:style w:type="paragraph" w:customStyle="1" w:styleId="407">
    <w:name w:val="正文 1"/>
    <w:basedOn w:val="1"/>
    <w:qFormat/>
    <w:uiPriority w:val="0"/>
    <w:pPr>
      <w:spacing w:line="360" w:lineRule="auto"/>
      <w:ind w:firstLine="480" w:firstLineChars="200"/>
      <w:jc w:val="left"/>
      <w:textAlignment w:val="auto"/>
    </w:pPr>
    <w:rPr>
      <w:rFonts w:ascii="宋体" w:hAnsi="宋体" w:cs="宋体"/>
      <w:color w:val="auto"/>
      <w:sz w:val="24"/>
      <w:szCs w:val="24"/>
    </w:rPr>
  </w:style>
  <w:style w:type="paragraph" w:customStyle="1" w:styleId="408">
    <w:name w:val="Char Char Char Char1"/>
    <w:basedOn w:val="1"/>
    <w:qFormat/>
    <w:uiPriority w:val="0"/>
    <w:pPr>
      <w:widowControl w:val="0"/>
      <w:snapToGrid w:val="0"/>
      <w:spacing w:line="360" w:lineRule="auto"/>
      <w:ind w:firstLine="200" w:firstLineChars="200"/>
      <w:textAlignment w:val="auto"/>
    </w:pPr>
    <w:rPr>
      <w:rFonts w:eastAsia="仿宋_GB2312"/>
      <w:kern w:val="2"/>
      <w:sz w:val="24"/>
      <w:szCs w:val="24"/>
    </w:rPr>
  </w:style>
  <w:style w:type="paragraph" w:customStyle="1" w:styleId="409">
    <w:name w:val="标题 4."/>
    <w:basedOn w:val="5"/>
    <w:qFormat/>
    <w:uiPriority w:val="0"/>
    <w:pPr>
      <w:numPr>
        <w:numId w:val="0"/>
      </w:numPr>
      <w:adjustRightInd w:val="0"/>
      <w:snapToGrid w:val="0"/>
      <w:spacing w:after="120" w:line="240" w:lineRule="auto"/>
      <w:jc w:val="left"/>
    </w:pPr>
    <w:rPr>
      <w:rFonts w:ascii="Arial" w:hAnsi="Arial" w:eastAsia="黑体"/>
      <w:sz w:val="24"/>
      <w:szCs w:val="20"/>
    </w:rPr>
  </w:style>
  <w:style w:type="paragraph" w:customStyle="1" w:styleId="410">
    <w:name w:val="图表文字"/>
    <w:basedOn w:val="1"/>
    <w:qFormat/>
    <w:uiPriority w:val="0"/>
    <w:pPr>
      <w:widowControl w:val="0"/>
      <w:spacing w:line="240" w:lineRule="auto"/>
      <w:jc w:val="center"/>
      <w:textAlignment w:val="auto"/>
    </w:pPr>
    <w:rPr>
      <w:rFonts w:eastAsia="仿宋_GB2312"/>
      <w:kern w:val="2"/>
    </w:rPr>
  </w:style>
  <w:style w:type="paragraph" w:customStyle="1" w:styleId="411">
    <w:name w:val="Char Char Char1"/>
    <w:basedOn w:val="1"/>
    <w:qFormat/>
    <w:uiPriority w:val="0"/>
    <w:pPr>
      <w:widowControl w:val="0"/>
      <w:spacing w:line="240" w:lineRule="auto"/>
      <w:textAlignment w:val="auto"/>
    </w:pPr>
    <w:rPr>
      <w:rFonts w:ascii="Tahoma" w:hAnsi="Tahoma"/>
      <w:color w:val="auto"/>
      <w:kern w:val="2"/>
      <w:sz w:val="24"/>
    </w:rPr>
  </w:style>
  <w:style w:type="paragraph" w:customStyle="1" w:styleId="412">
    <w:name w:val="Char11"/>
    <w:basedOn w:val="1"/>
    <w:qFormat/>
    <w:uiPriority w:val="0"/>
    <w:pPr>
      <w:widowControl w:val="0"/>
      <w:spacing w:line="240" w:lineRule="auto"/>
      <w:textAlignment w:val="auto"/>
    </w:pPr>
    <w:rPr>
      <w:rFonts w:ascii="仿宋_GB2312" w:eastAsia="仿宋_GB2312"/>
      <w:b/>
      <w:color w:val="auto"/>
      <w:kern w:val="2"/>
      <w:sz w:val="32"/>
      <w:szCs w:val="32"/>
    </w:rPr>
  </w:style>
  <w:style w:type="paragraph" w:customStyle="1" w:styleId="413">
    <w:name w:val="样式 两端对齐 首行缩进:  0 厘米 段后: 6 磅"/>
    <w:basedOn w:val="1"/>
    <w:next w:val="404"/>
    <w:qFormat/>
    <w:uiPriority w:val="0"/>
    <w:pPr>
      <w:widowControl w:val="0"/>
      <w:tabs>
        <w:tab w:val="left" w:pos="1620"/>
        <w:tab w:val="left" w:pos="3780"/>
      </w:tabs>
      <w:spacing w:line="360" w:lineRule="auto"/>
      <w:ind w:left="3780" w:hanging="540"/>
      <w:textAlignment w:val="auto"/>
    </w:pPr>
    <w:rPr>
      <w:color w:val="auto"/>
      <w:kern w:val="2"/>
    </w:rPr>
  </w:style>
  <w:style w:type="paragraph" w:customStyle="1" w:styleId="414">
    <w:name w:val="样式 标题 3 + (西文) Times New Roman (中文) 华文中宋"/>
    <w:basedOn w:val="5"/>
    <w:next w:val="35"/>
    <w:qFormat/>
    <w:uiPriority w:val="0"/>
    <w:pPr>
      <w:numPr>
        <w:numId w:val="0"/>
      </w:numPr>
      <w:spacing w:before="120" w:after="0" w:line="413" w:lineRule="auto"/>
      <w:jc w:val="left"/>
    </w:pPr>
    <w:rPr>
      <w:rFonts w:ascii="Times New Roman" w:hAnsi="Times New Roman"/>
      <w:b/>
      <w:sz w:val="24"/>
      <w:szCs w:val="20"/>
    </w:rPr>
  </w:style>
  <w:style w:type="paragraph" w:customStyle="1" w:styleId="415">
    <w:name w:val="列出段落1"/>
    <w:basedOn w:val="1"/>
    <w:qFormat/>
    <w:uiPriority w:val="0"/>
    <w:pPr>
      <w:widowControl w:val="0"/>
      <w:spacing w:line="240" w:lineRule="auto"/>
      <w:ind w:firstLine="420" w:firstLineChars="200"/>
      <w:textAlignment w:val="auto"/>
    </w:pPr>
    <w:rPr>
      <w:rFonts w:ascii="Calibri" w:hAnsi="Calibri"/>
      <w:color w:val="auto"/>
      <w:kern w:val="2"/>
      <w:szCs w:val="22"/>
    </w:rPr>
  </w:style>
  <w:style w:type="paragraph" w:customStyle="1" w:styleId="416">
    <w:name w:val="样式 大标题"/>
    <w:basedOn w:val="1"/>
    <w:qFormat/>
    <w:uiPriority w:val="0"/>
    <w:pPr>
      <w:widowControl w:val="0"/>
      <w:spacing w:before="156" w:after="156" w:line="360" w:lineRule="auto"/>
      <w:jc w:val="center"/>
      <w:textAlignment w:val="auto"/>
    </w:pPr>
    <w:rPr>
      <w:rFonts w:ascii="仿宋_GB2312" w:hAnsi="黑体" w:eastAsia="仿宋_GB2312" w:cs="宋体"/>
      <w:szCs w:val="24"/>
    </w:rPr>
  </w:style>
  <w:style w:type="paragraph" w:customStyle="1" w:styleId="417">
    <w:name w:val="bodytext2"/>
    <w:basedOn w:val="1"/>
    <w:qFormat/>
    <w:uiPriority w:val="0"/>
    <w:pPr>
      <w:spacing w:before="100" w:beforeAutospacing="1" w:after="100" w:afterAutospacing="1" w:line="360" w:lineRule="auto"/>
      <w:jc w:val="left"/>
      <w:textAlignment w:val="auto"/>
    </w:pPr>
    <w:rPr>
      <w:rFonts w:ascii="宋体" w:hAnsi="宋体" w:eastAsia="仿宋" w:cs="宋体"/>
      <w:sz w:val="24"/>
      <w:szCs w:val="24"/>
    </w:rPr>
  </w:style>
  <w:style w:type="paragraph" w:customStyle="1" w:styleId="418">
    <w:name w:val="样式 首行缩进:  2.25 字符"/>
    <w:basedOn w:val="1"/>
    <w:qFormat/>
    <w:uiPriority w:val="0"/>
    <w:pPr>
      <w:widowControl w:val="0"/>
      <w:spacing w:line="360" w:lineRule="auto"/>
      <w:ind w:firstLine="200" w:firstLineChars="200"/>
      <w:textAlignment w:val="auto"/>
    </w:pPr>
    <w:rPr>
      <w:rFonts w:cs="宋体"/>
      <w:color w:val="auto"/>
      <w:kern w:val="2"/>
      <w:sz w:val="24"/>
    </w:rPr>
  </w:style>
  <w:style w:type="paragraph" w:customStyle="1" w:styleId="419">
    <w:name w:val="样式 样式 标题 1 + 段前: 1 行 段后: 1 行 行距: 1.5 倍行距 + 居中 段前: 1 行 段后: 1 行"/>
    <w:basedOn w:val="5"/>
    <w:qFormat/>
    <w:uiPriority w:val="0"/>
    <w:pPr>
      <w:numPr>
        <w:ilvl w:val="0"/>
        <w:numId w:val="0"/>
      </w:numPr>
      <w:spacing w:before="240" w:after="240" w:line="360" w:lineRule="auto"/>
      <w:ind w:firstLine="562" w:firstLineChars="200"/>
    </w:pPr>
    <w:rPr>
      <w:rFonts w:ascii="Times New Roman" w:hAnsi="Times New Roman" w:cs="Arial Unicode MS"/>
      <w:b/>
      <w:bCs/>
      <w:kern w:val="0"/>
      <w:szCs w:val="28"/>
    </w:rPr>
  </w:style>
  <w:style w:type="paragraph" w:customStyle="1" w:styleId="420">
    <w:name w:val="列出段落2"/>
    <w:basedOn w:val="1"/>
    <w:qFormat/>
    <w:uiPriority w:val="0"/>
    <w:pPr>
      <w:widowControl w:val="0"/>
      <w:spacing w:line="240" w:lineRule="auto"/>
      <w:ind w:firstLine="420" w:firstLineChars="200"/>
      <w:textAlignment w:val="auto"/>
    </w:pPr>
    <w:rPr>
      <w:rFonts w:ascii="Calibri" w:hAnsi="Calibri"/>
      <w:color w:val="auto"/>
      <w:kern w:val="2"/>
      <w:szCs w:val="22"/>
    </w:rPr>
  </w:style>
  <w:style w:type="paragraph" w:customStyle="1" w:styleId="421">
    <w:name w:val="a"/>
    <w:basedOn w:val="1"/>
    <w:qFormat/>
    <w:uiPriority w:val="0"/>
    <w:pPr>
      <w:spacing w:before="100" w:beforeAutospacing="1" w:after="100" w:afterAutospacing="1" w:line="360" w:lineRule="auto"/>
      <w:jc w:val="left"/>
      <w:textAlignment w:val="auto"/>
    </w:pPr>
    <w:rPr>
      <w:rFonts w:ascii="宋体" w:hAnsi="宋体" w:eastAsia="仿宋" w:cs="宋体"/>
      <w:color w:val="auto"/>
      <w:sz w:val="24"/>
      <w:szCs w:val="24"/>
    </w:rPr>
  </w:style>
  <w:style w:type="paragraph" w:customStyle="1" w:styleId="422">
    <w:name w:val="q3 Char"/>
    <w:basedOn w:val="53"/>
    <w:next w:val="1"/>
    <w:qFormat/>
    <w:uiPriority w:val="0"/>
    <w:pPr>
      <w:tabs>
        <w:tab w:val="left" w:pos="1623"/>
      </w:tabs>
      <w:spacing w:line="360" w:lineRule="auto"/>
      <w:ind w:left="1623" w:hanging="1080"/>
      <w:jc w:val="left"/>
      <w:outlineLvl w:val="2"/>
    </w:pPr>
    <w:rPr>
      <w:rFonts w:ascii="Arial" w:hAnsi="Arial" w:cs="Arial"/>
      <w:sz w:val="28"/>
    </w:rPr>
  </w:style>
  <w:style w:type="paragraph" w:customStyle="1" w:styleId="423">
    <w:name w:val="Char2"/>
    <w:basedOn w:val="1"/>
    <w:qFormat/>
    <w:uiPriority w:val="0"/>
    <w:pPr>
      <w:widowControl w:val="0"/>
      <w:snapToGrid w:val="0"/>
      <w:spacing w:line="360" w:lineRule="auto"/>
      <w:ind w:firstLine="200" w:firstLineChars="200"/>
      <w:textAlignment w:val="auto"/>
    </w:pPr>
    <w:rPr>
      <w:rFonts w:eastAsia="仿宋_GB2312"/>
      <w:color w:val="auto"/>
      <w:kern w:val="2"/>
      <w:sz w:val="24"/>
      <w:szCs w:val="24"/>
    </w:rPr>
  </w:style>
  <w:style w:type="paragraph" w:customStyle="1" w:styleId="424">
    <w:name w:val="tabletext"/>
    <w:basedOn w:val="1"/>
    <w:qFormat/>
    <w:uiPriority w:val="0"/>
    <w:pPr>
      <w:spacing w:before="100" w:beforeAutospacing="1" w:after="100" w:afterAutospacing="1" w:line="240" w:lineRule="auto"/>
      <w:jc w:val="left"/>
      <w:textAlignment w:val="auto"/>
    </w:pPr>
    <w:rPr>
      <w:rFonts w:ascii="宋体" w:hAnsi="宋体" w:cs="宋体"/>
      <w:color w:val="auto"/>
      <w:sz w:val="24"/>
      <w:szCs w:val="24"/>
    </w:rPr>
  </w:style>
  <w:style w:type="paragraph" w:customStyle="1" w:styleId="425">
    <w:name w:val="xl11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textAlignment w:val="auto"/>
    </w:pPr>
    <w:rPr>
      <w:rFonts w:ascii="宋体" w:hAnsi="宋体" w:cs="宋体"/>
      <w:sz w:val="20"/>
    </w:rPr>
  </w:style>
  <w:style w:type="paragraph" w:customStyle="1" w:styleId="426">
    <w:name w:val="xl122"/>
    <w:basedOn w:val="1"/>
    <w:qFormat/>
    <w:uiPriority w:val="0"/>
    <w:pPr>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line="240" w:lineRule="auto"/>
      <w:jc w:val="center"/>
      <w:textAlignment w:val="bottom"/>
    </w:pPr>
    <w:rPr>
      <w:rFonts w:ascii="宋体" w:hAnsi="宋体" w:cs="宋体"/>
      <w:b/>
      <w:bCs/>
      <w:color w:val="auto"/>
      <w:sz w:val="20"/>
    </w:rPr>
  </w:style>
  <w:style w:type="paragraph" w:customStyle="1" w:styleId="427">
    <w:name w:val="font12"/>
    <w:basedOn w:val="1"/>
    <w:qFormat/>
    <w:uiPriority w:val="0"/>
    <w:pPr>
      <w:spacing w:before="100" w:beforeAutospacing="1" w:after="100" w:afterAutospacing="1" w:line="360" w:lineRule="auto"/>
      <w:jc w:val="left"/>
      <w:textAlignment w:val="auto"/>
    </w:pPr>
    <w:rPr>
      <w:rFonts w:ascii="宋体" w:hAnsi="宋体" w:eastAsia="仿宋" w:cs="Courier New"/>
      <w:color w:val="333333"/>
      <w:sz w:val="18"/>
      <w:szCs w:val="18"/>
    </w:rPr>
  </w:style>
  <w:style w:type="paragraph" w:customStyle="1" w:styleId="428">
    <w:name w:val="DocParagraph"/>
    <w:basedOn w:val="1"/>
    <w:qFormat/>
    <w:uiPriority w:val="0"/>
    <w:pPr>
      <w:widowControl w:val="0"/>
      <w:spacing w:before="120" w:line="288" w:lineRule="auto"/>
      <w:ind w:left="1247"/>
      <w:textAlignment w:val="auto"/>
    </w:pPr>
    <w:rPr>
      <w:rFonts w:ascii="Arial" w:hAnsi="Arial"/>
      <w:color w:val="auto"/>
      <w:kern w:val="44"/>
      <w:szCs w:val="44"/>
    </w:rPr>
  </w:style>
  <w:style w:type="paragraph" w:customStyle="1" w:styleId="429">
    <w:name w:val="WPSOffice手动目录 1"/>
    <w:qFormat/>
    <w:uiPriority w:val="0"/>
    <w:rPr>
      <w:rFonts w:ascii="Times New Roman" w:hAnsi="Times New Roman" w:eastAsia="宋体" w:cs="Times New Roman"/>
      <w:lang w:val="en-US" w:eastAsia="zh-CN" w:bidi="ar-SA"/>
    </w:rPr>
  </w:style>
  <w:style w:type="paragraph" w:customStyle="1" w:styleId="430">
    <w:name w:val="xl96"/>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right"/>
      <w:textAlignment w:val="auto"/>
    </w:pPr>
    <w:rPr>
      <w:rFonts w:ascii="Arial" w:hAnsi="Arial" w:cs="Arial"/>
      <w:color w:val="auto"/>
      <w:sz w:val="18"/>
      <w:szCs w:val="18"/>
    </w:rPr>
  </w:style>
  <w:style w:type="paragraph" w:customStyle="1" w:styleId="431">
    <w:name w:val="xl78"/>
    <w:basedOn w:val="1"/>
    <w:qFormat/>
    <w:uiPriority w:val="0"/>
    <w:pPr>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line="240" w:lineRule="auto"/>
      <w:textAlignment w:val="bottom"/>
    </w:pPr>
    <w:rPr>
      <w:rFonts w:ascii="宋体" w:hAnsi="宋体" w:cs="宋体"/>
      <w:b/>
      <w:bCs/>
      <w:color w:val="auto"/>
      <w:sz w:val="20"/>
    </w:rPr>
  </w:style>
  <w:style w:type="paragraph" w:customStyle="1" w:styleId="432">
    <w:name w:val="样式 标题 1 + (西文) 宋体 三号 黑色"/>
    <w:basedOn w:val="3"/>
    <w:qFormat/>
    <w:uiPriority w:val="0"/>
    <w:pPr>
      <w:widowControl w:val="0"/>
      <w:adjustRightInd w:val="0"/>
      <w:spacing w:line="360" w:lineRule="auto"/>
      <w:textAlignment w:val="auto"/>
    </w:pPr>
    <w:rPr>
      <w:rFonts w:ascii="宋体" w:hAnsi="宋体" w:eastAsia="黑体"/>
      <w:b w:val="0"/>
      <w:bCs w:val="0"/>
      <w:sz w:val="36"/>
    </w:rPr>
  </w:style>
  <w:style w:type="paragraph" w:customStyle="1" w:styleId="433">
    <w:name w:val="xl103"/>
    <w:basedOn w:val="1"/>
    <w:qFormat/>
    <w:uiPriority w:val="0"/>
    <w:pPr>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line="240" w:lineRule="auto"/>
      <w:jc w:val="center"/>
      <w:textAlignment w:val="auto"/>
    </w:pPr>
    <w:rPr>
      <w:rFonts w:ascii="宋体" w:hAnsi="宋体" w:cs="宋体"/>
      <w:b/>
      <w:bCs/>
      <w:color w:val="auto"/>
      <w:szCs w:val="21"/>
    </w:rPr>
  </w:style>
  <w:style w:type="paragraph" w:customStyle="1" w:styleId="434">
    <w:name w:val="text"/>
    <w:basedOn w:val="1"/>
    <w:qFormat/>
    <w:uiPriority w:val="0"/>
    <w:pPr>
      <w:spacing w:before="100" w:beforeAutospacing="1" w:after="100" w:afterAutospacing="1" w:line="240" w:lineRule="auto"/>
      <w:jc w:val="left"/>
      <w:textAlignment w:val="auto"/>
    </w:pPr>
    <w:rPr>
      <w:rFonts w:ascii="ˎ̥" w:hAnsi="ˎ̥" w:cs="宋体"/>
      <w:sz w:val="18"/>
      <w:szCs w:val="18"/>
    </w:rPr>
  </w:style>
  <w:style w:type="paragraph" w:customStyle="1" w:styleId="435">
    <w:name w:val="q1"/>
    <w:basedOn w:val="53"/>
    <w:qFormat/>
    <w:uiPriority w:val="0"/>
    <w:pPr>
      <w:tabs>
        <w:tab w:val="left" w:pos="3780"/>
      </w:tabs>
      <w:spacing w:line="360" w:lineRule="auto"/>
      <w:ind w:left="3780" w:hanging="540"/>
      <w:jc w:val="left"/>
    </w:pPr>
    <w:rPr>
      <w:rFonts w:ascii="Arial" w:hAnsi="Arial" w:cs="Arial"/>
      <w:sz w:val="36"/>
    </w:rPr>
  </w:style>
  <w:style w:type="paragraph" w:customStyle="1" w:styleId="436">
    <w:name w:val="xl99"/>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textAlignment w:val="auto"/>
    </w:pPr>
    <w:rPr>
      <w:rFonts w:ascii="宋体" w:hAnsi="宋体" w:cs="宋体"/>
      <w:color w:val="auto"/>
      <w:sz w:val="18"/>
      <w:szCs w:val="18"/>
    </w:rPr>
  </w:style>
  <w:style w:type="paragraph" w:customStyle="1" w:styleId="437">
    <w:name w:val="标准目录3"/>
    <w:basedOn w:val="1"/>
    <w:next w:val="1"/>
    <w:qFormat/>
    <w:uiPriority w:val="0"/>
    <w:pPr>
      <w:widowControl w:val="0"/>
      <w:spacing w:line="400" w:lineRule="atLeast"/>
      <w:ind w:left="420"/>
      <w:textAlignment w:val="auto"/>
    </w:pPr>
    <w:rPr>
      <w:color w:val="auto"/>
      <w:kern w:val="2"/>
    </w:rPr>
  </w:style>
  <w:style w:type="paragraph" w:customStyle="1" w:styleId="438">
    <w:name w:val="xl107"/>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textAlignment w:val="auto"/>
    </w:pPr>
    <w:rPr>
      <w:rFonts w:ascii="Arial" w:hAnsi="Arial" w:cs="Arial"/>
      <w:color w:val="auto"/>
      <w:sz w:val="18"/>
      <w:szCs w:val="18"/>
    </w:rPr>
  </w:style>
  <w:style w:type="paragraph" w:customStyle="1" w:styleId="439">
    <w:name w:val="xl9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auto"/>
    </w:pPr>
    <w:rPr>
      <w:rFonts w:ascii="宋体" w:hAnsi="宋体" w:cs="宋体"/>
      <w:color w:val="auto"/>
      <w:sz w:val="18"/>
      <w:szCs w:val="18"/>
    </w:rPr>
  </w:style>
  <w:style w:type="paragraph" w:customStyle="1" w:styleId="440">
    <w:name w:val="xl95"/>
    <w:basedOn w:val="1"/>
    <w:qFormat/>
    <w:uiPriority w:val="0"/>
    <w:pPr>
      <w:spacing w:before="100" w:beforeAutospacing="1" w:after="100" w:afterAutospacing="1" w:line="240" w:lineRule="auto"/>
      <w:jc w:val="left"/>
      <w:textAlignment w:val="auto"/>
    </w:pPr>
    <w:rPr>
      <w:rFonts w:ascii="宋体" w:hAnsi="宋体" w:cs="宋体"/>
      <w:color w:val="auto"/>
      <w:sz w:val="24"/>
      <w:szCs w:val="24"/>
    </w:rPr>
  </w:style>
  <w:style w:type="paragraph" w:customStyle="1" w:styleId="441">
    <w:name w:val="xl9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auto"/>
    </w:pPr>
    <w:rPr>
      <w:rFonts w:ascii="宋体" w:hAnsi="宋体" w:cs="宋体"/>
      <w:color w:val="auto"/>
      <w:sz w:val="20"/>
    </w:rPr>
  </w:style>
  <w:style w:type="paragraph" w:customStyle="1" w:styleId="442">
    <w:name w:val="xl109"/>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left"/>
      <w:textAlignment w:val="auto"/>
    </w:pPr>
    <w:rPr>
      <w:rFonts w:ascii="宋体" w:hAnsi="宋体" w:cs="宋体"/>
      <w:color w:val="auto"/>
      <w:sz w:val="18"/>
      <w:szCs w:val="18"/>
    </w:rPr>
  </w:style>
  <w:style w:type="paragraph" w:customStyle="1" w:styleId="443">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444">
    <w:name w:val="Char Char Char Char Char Char Char Char Char"/>
    <w:basedOn w:val="1"/>
    <w:qFormat/>
    <w:uiPriority w:val="0"/>
    <w:pPr>
      <w:widowControl w:val="0"/>
      <w:spacing w:line="240" w:lineRule="auto"/>
      <w:textAlignment w:val="auto"/>
    </w:pPr>
    <w:rPr>
      <w:rFonts w:ascii="Tahoma" w:hAnsi="Tahoma"/>
      <w:color w:val="auto"/>
      <w:kern w:val="2"/>
      <w:sz w:val="24"/>
    </w:rPr>
  </w:style>
  <w:style w:type="paragraph" w:customStyle="1" w:styleId="445">
    <w:name w:val="章标题"/>
    <w:next w:val="366"/>
    <w:qFormat/>
    <w:uiPriority w:val="0"/>
    <w:pPr>
      <w:spacing w:beforeLines="50" w:afterLines="50"/>
      <w:jc w:val="both"/>
      <w:outlineLvl w:val="1"/>
    </w:pPr>
    <w:rPr>
      <w:rFonts w:ascii="黑体" w:hAnsi="Times New Roman" w:eastAsia="黑体" w:cs="Times New Roman"/>
      <w:sz w:val="21"/>
      <w:lang w:val="en-US" w:eastAsia="zh-CN" w:bidi="ar-SA"/>
    </w:rPr>
  </w:style>
  <w:style w:type="paragraph" w:customStyle="1" w:styleId="446">
    <w:name w:val="表头文字"/>
    <w:basedOn w:val="1"/>
    <w:qFormat/>
    <w:uiPriority w:val="0"/>
    <w:pPr>
      <w:spacing w:line="300" w:lineRule="atLeast"/>
      <w:jc w:val="left"/>
      <w:textAlignment w:val="auto"/>
    </w:pPr>
    <w:rPr>
      <w:rFonts w:ascii="Arial" w:hAnsi="Arial" w:cs="Arial"/>
      <w:bCs/>
      <w:color w:val="auto"/>
      <w:kern w:val="2"/>
      <w:sz w:val="20"/>
    </w:rPr>
  </w:style>
  <w:style w:type="paragraph" w:customStyle="1" w:styleId="447">
    <w:name w:val="xl63"/>
    <w:basedOn w:val="1"/>
    <w:qFormat/>
    <w:uiPriority w:val="0"/>
    <w:pPr>
      <w:pBdr>
        <w:left w:val="single" w:color="auto" w:sz="8" w:space="0"/>
        <w:bottom w:val="single" w:color="auto" w:sz="4" w:space="0"/>
        <w:right w:val="single" w:color="auto" w:sz="4" w:space="0"/>
      </w:pBdr>
      <w:spacing w:before="100" w:after="100" w:line="240" w:lineRule="auto"/>
      <w:jc w:val="center"/>
      <w:textAlignment w:val="center"/>
    </w:pPr>
    <w:rPr>
      <w:rFonts w:ascii="宋体" w:hAnsi="宋体"/>
      <w:b/>
      <w:color w:val="auto"/>
      <w:sz w:val="28"/>
    </w:rPr>
  </w:style>
  <w:style w:type="paragraph" w:customStyle="1" w:styleId="448">
    <w:name w:val="样式 标题 3 + 宋体 小四 行距: 单倍行距"/>
    <w:basedOn w:val="5"/>
    <w:qFormat/>
    <w:uiPriority w:val="0"/>
    <w:pPr>
      <w:numPr>
        <w:numId w:val="0"/>
      </w:numPr>
      <w:tabs>
        <w:tab w:val="left" w:pos="720"/>
      </w:tabs>
      <w:spacing w:line="240" w:lineRule="auto"/>
      <w:ind w:left="720" w:hanging="720"/>
      <w:jc w:val="left"/>
    </w:pPr>
    <w:rPr>
      <w:rFonts w:eastAsia="黑体" w:cs="宋体"/>
      <w:b/>
      <w:bCs/>
      <w:sz w:val="24"/>
      <w:szCs w:val="20"/>
    </w:rPr>
  </w:style>
  <w:style w:type="paragraph" w:customStyle="1" w:styleId="449">
    <w:name w:val="xl9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auto"/>
    </w:pPr>
    <w:rPr>
      <w:rFonts w:ascii="宋体" w:hAnsi="宋体" w:cs="宋体"/>
      <w:color w:val="auto"/>
      <w:sz w:val="20"/>
    </w:rPr>
  </w:style>
  <w:style w:type="paragraph" w:customStyle="1" w:styleId="450">
    <w:name w:val="xl147"/>
    <w:basedOn w:val="1"/>
    <w:qFormat/>
    <w:uiPriority w:val="0"/>
    <w:pPr>
      <w:pBdr>
        <w:top w:val="single" w:color="auto" w:sz="4" w:space="0"/>
        <w:left w:val="single" w:color="auto" w:sz="4" w:space="0"/>
        <w:bottom w:val="single" w:color="auto" w:sz="4" w:space="0"/>
      </w:pBdr>
      <w:spacing w:before="100" w:beforeAutospacing="1" w:after="100" w:afterAutospacing="1" w:line="240" w:lineRule="auto"/>
      <w:jc w:val="center"/>
      <w:textAlignment w:val="bottom"/>
    </w:pPr>
    <w:rPr>
      <w:rFonts w:ascii="宋体" w:hAnsi="宋体" w:cs="宋体"/>
      <w:b/>
      <w:bCs/>
      <w:color w:val="auto"/>
      <w:sz w:val="18"/>
      <w:szCs w:val="18"/>
    </w:rPr>
  </w:style>
  <w:style w:type="paragraph" w:customStyle="1" w:styleId="451">
    <w:name w:val="xl136"/>
    <w:basedOn w:val="1"/>
    <w:qFormat/>
    <w:uiPriority w:val="0"/>
    <w:pPr>
      <w:pBdr>
        <w:top w:val="single" w:color="auto" w:sz="4" w:space="0"/>
        <w:right w:val="single" w:color="auto" w:sz="4" w:space="0"/>
      </w:pBdr>
      <w:spacing w:before="100" w:beforeAutospacing="1" w:after="100" w:afterAutospacing="1" w:line="240" w:lineRule="auto"/>
      <w:jc w:val="center"/>
      <w:textAlignment w:val="auto"/>
    </w:pPr>
    <w:rPr>
      <w:rFonts w:ascii="宋体" w:hAnsi="宋体" w:cs="宋体"/>
      <w:color w:val="auto"/>
      <w:sz w:val="18"/>
      <w:szCs w:val="18"/>
    </w:rPr>
  </w:style>
  <w:style w:type="paragraph" w:customStyle="1" w:styleId="452">
    <w:name w:val="xl34"/>
    <w:basedOn w:val="1"/>
    <w:qFormat/>
    <w:uiPriority w:val="0"/>
    <w:pPr>
      <w:spacing w:before="100" w:after="100" w:line="240" w:lineRule="auto"/>
      <w:jc w:val="center"/>
      <w:textAlignment w:val="center"/>
    </w:pPr>
    <w:rPr>
      <w:rFonts w:eastAsia="Arial Unicode MS"/>
      <w:color w:val="auto"/>
      <w:sz w:val="24"/>
    </w:rPr>
  </w:style>
  <w:style w:type="paragraph" w:customStyle="1" w:styleId="453">
    <w:name w:val="xl76"/>
    <w:basedOn w:val="1"/>
    <w:qFormat/>
    <w:uiPriority w:val="0"/>
    <w:pPr>
      <w:pBdr>
        <w:bottom w:val="single" w:color="auto" w:sz="8" w:space="0"/>
      </w:pBdr>
      <w:spacing w:before="100" w:beforeAutospacing="1" w:after="100" w:afterAutospacing="1" w:line="240" w:lineRule="auto"/>
      <w:textAlignment w:val="bottom"/>
    </w:pPr>
    <w:rPr>
      <w:rFonts w:ascii="宋体" w:hAnsi="宋体" w:cs="宋体"/>
      <w:color w:val="auto"/>
      <w:sz w:val="18"/>
      <w:szCs w:val="18"/>
    </w:rPr>
  </w:style>
  <w:style w:type="paragraph" w:customStyle="1" w:styleId="454">
    <w:name w:val="TOC 标题2"/>
    <w:basedOn w:val="3"/>
    <w:next w:val="1"/>
    <w:qFormat/>
    <w:uiPriority w:val="39"/>
    <w:pPr>
      <w:spacing w:before="240" w:after="0" w:line="259" w:lineRule="auto"/>
      <w:jc w:val="left"/>
      <w:textAlignment w:val="auto"/>
      <w:outlineLvl w:val="9"/>
    </w:pPr>
    <w:rPr>
      <w:rFonts w:ascii="Calibri Light" w:hAnsi="Calibri Light"/>
      <w:b w:val="0"/>
      <w:bCs w:val="0"/>
      <w:color w:val="2E74B5"/>
      <w:kern w:val="0"/>
      <w:sz w:val="32"/>
      <w:szCs w:val="32"/>
    </w:rPr>
  </w:style>
  <w:style w:type="paragraph" w:customStyle="1" w:styleId="455">
    <w:name w:val="Char1 Char Char Char"/>
    <w:basedOn w:val="1"/>
    <w:qFormat/>
    <w:uiPriority w:val="0"/>
    <w:pPr>
      <w:widowControl w:val="0"/>
      <w:spacing w:line="240" w:lineRule="auto"/>
      <w:textAlignment w:val="auto"/>
    </w:pPr>
    <w:rPr>
      <w:rFonts w:ascii="Tahoma" w:hAnsi="Tahoma"/>
      <w:color w:val="auto"/>
      <w:kern w:val="2"/>
      <w:sz w:val="24"/>
    </w:rPr>
  </w:style>
  <w:style w:type="paragraph" w:customStyle="1" w:styleId="456">
    <w:name w:val="样式 黑色 首行缩进:  0.85 厘米 行距: 固定值 20 磅"/>
    <w:basedOn w:val="1"/>
    <w:qFormat/>
    <w:uiPriority w:val="0"/>
    <w:pPr>
      <w:widowControl w:val="0"/>
      <w:spacing w:line="360" w:lineRule="auto"/>
      <w:ind w:firstLine="480" w:firstLineChars="200"/>
      <w:textAlignment w:val="auto"/>
    </w:pPr>
    <w:rPr>
      <w:rFonts w:ascii="宋体" w:hAnsi="宋体" w:cs="宋体"/>
      <w:color w:val="auto"/>
      <w:kern w:val="2"/>
      <w:sz w:val="24"/>
      <w:szCs w:val="24"/>
    </w:rPr>
  </w:style>
  <w:style w:type="paragraph" w:customStyle="1" w:styleId="457">
    <w:name w:val="5级编号"/>
    <w:basedOn w:val="1"/>
    <w:qFormat/>
    <w:uiPriority w:val="0"/>
    <w:pPr>
      <w:widowControl w:val="0"/>
      <w:tabs>
        <w:tab w:val="left" w:pos="480"/>
        <w:tab w:val="left" w:pos="1080"/>
      </w:tabs>
      <w:spacing w:line="360" w:lineRule="auto"/>
      <w:ind w:left="1080" w:hanging="360"/>
      <w:textAlignment w:val="auto"/>
    </w:pPr>
    <w:rPr>
      <w:rFonts w:ascii="宋体" w:hAnsi="宋体"/>
      <w:color w:val="FF0000"/>
      <w:kern w:val="2"/>
      <w:sz w:val="24"/>
      <w:szCs w:val="24"/>
    </w:rPr>
  </w:style>
  <w:style w:type="paragraph" w:customStyle="1" w:styleId="458">
    <w:name w:val="xl3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360" w:lineRule="auto"/>
      <w:jc w:val="left"/>
      <w:textAlignment w:val="auto"/>
    </w:pPr>
    <w:rPr>
      <w:rFonts w:ascii="宋体" w:hAnsi="宋体" w:eastAsia="仿宋"/>
      <w:color w:val="auto"/>
      <w:sz w:val="24"/>
      <w:szCs w:val="24"/>
    </w:rPr>
  </w:style>
  <w:style w:type="paragraph" w:customStyle="1" w:styleId="459">
    <w:name w:val="Char Char Char Char Char Char Char Char Char Char Char Char Char Char Char Char Char Char Char1"/>
    <w:basedOn w:val="1"/>
    <w:qFormat/>
    <w:uiPriority w:val="0"/>
    <w:pPr>
      <w:widowControl w:val="0"/>
      <w:spacing w:line="240" w:lineRule="auto"/>
      <w:textAlignment w:val="auto"/>
    </w:pPr>
    <w:rPr>
      <w:color w:val="auto"/>
      <w:kern w:val="2"/>
      <w:szCs w:val="24"/>
    </w:rPr>
  </w:style>
  <w:style w:type="paragraph" w:customStyle="1" w:styleId="460">
    <w:name w:val="xl106"/>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left"/>
      <w:textAlignment w:val="auto"/>
    </w:pPr>
    <w:rPr>
      <w:rFonts w:ascii="宋体" w:hAnsi="宋体" w:cs="宋体"/>
      <w:color w:val="auto"/>
      <w:sz w:val="18"/>
      <w:szCs w:val="18"/>
    </w:rPr>
  </w:style>
  <w:style w:type="paragraph" w:customStyle="1" w:styleId="461">
    <w:name w:val="样式 标题 1 + 段前: 1 行 段后: 1 行 行距: 1.5 倍行距"/>
    <w:basedOn w:val="3"/>
    <w:qFormat/>
    <w:uiPriority w:val="0"/>
    <w:pPr>
      <w:widowControl w:val="0"/>
      <w:spacing w:before="0" w:after="0" w:line="360" w:lineRule="auto"/>
      <w:jc w:val="center"/>
      <w:textAlignment w:val="auto"/>
    </w:pPr>
    <w:rPr>
      <w:rFonts w:ascii="宋体" w:hAnsi="宋体" w:cs="宋体"/>
      <w:color w:val="auto"/>
      <w:kern w:val="0"/>
      <w:sz w:val="36"/>
      <w:szCs w:val="20"/>
      <w:lang w:val="zh-CN"/>
    </w:rPr>
  </w:style>
  <w:style w:type="paragraph" w:customStyle="1" w:styleId="462">
    <w:name w:val="标书_标题2"/>
    <w:basedOn w:val="4"/>
    <w:qFormat/>
    <w:uiPriority w:val="0"/>
    <w:pPr>
      <w:spacing w:line="413" w:lineRule="auto"/>
    </w:pPr>
    <w:rPr>
      <w:rFonts w:ascii="楷体_GB2312" w:hAnsi="Arial" w:eastAsia="楷体_GB2312"/>
      <w:bCs w:val="0"/>
      <w:kern w:val="0"/>
      <w:sz w:val="30"/>
      <w:szCs w:val="30"/>
    </w:rPr>
  </w:style>
  <w:style w:type="paragraph" w:customStyle="1" w:styleId="463">
    <w:name w:val="正文B"/>
    <w:basedOn w:val="1"/>
    <w:qFormat/>
    <w:uiPriority w:val="0"/>
    <w:pPr>
      <w:widowControl w:val="0"/>
      <w:adjustRightInd w:val="0"/>
      <w:snapToGrid w:val="0"/>
      <w:spacing w:line="0" w:lineRule="atLeast"/>
      <w:jc w:val="center"/>
      <w:textAlignment w:val="auto"/>
    </w:pPr>
    <w:rPr>
      <w:rFonts w:ascii="仿宋_GB2312" w:eastAsia="仿宋_GB2312"/>
      <w:color w:val="auto"/>
    </w:rPr>
  </w:style>
  <w:style w:type="paragraph" w:customStyle="1" w:styleId="464">
    <w:name w:val="PictureNote"/>
    <w:basedOn w:val="1"/>
    <w:qFormat/>
    <w:uiPriority w:val="0"/>
    <w:pPr>
      <w:widowControl w:val="0"/>
      <w:spacing w:before="480" w:after="120" w:line="240" w:lineRule="auto"/>
      <w:ind w:left="1587" w:hanging="340"/>
      <w:jc w:val="left"/>
      <w:textAlignment w:val="auto"/>
    </w:pPr>
    <w:rPr>
      <w:rFonts w:ascii="Arial" w:hAnsi="Arial"/>
      <w:color w:val="auto"/>
      <w:kern w:val="44"/>
      <w:sz w:val="18"/>
      <w:szCs w:val="44"/>
    </w:rPr>
  </w:style>
  <w:style w:type="paragraph" w:customStyle="1" w:styleId="465">
    <w:name w:val="xl8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auto"/>
    </w:pPr>
    <w:rPr>
      <w:rFonts w:ascii="宋体" w:hAnsi="宋体" w:cs="宋体"/>
      <w:szCs w:val="21"/>
    </w:rPr>
  </w:style>
  <w:style w:type="paragraph" w:customStyle="1" w:styleId="466">
    <w:name w:val="Char Char Char Char Char Char1"/>
    <w:basedOn w:val="1"/>
    <w:qFormat/>
    <w:uiPriority w:val="0"/>
    <w:pPr>
      <w:widowControl w:val="0"/>
      <w:adjustRightInd w:val="0"/>
      <w:spacing w:line="360" w:lineRule="atLeast"/>
      <w:ind w:firstLine="200" w:firstLineChars="200"/>
    </w:pPr>
    <w:rPr>
      <w:rFonts w:ascii="仿宋_GB2312" w:eastAsia="仿宋_GB2312"/>
      <w:color w:val="auto"/>
      <w:kern w:val="2"/>
      <w:sz w:val="28"/>
      <w:szCs w:val="28"/>
    </w:rPr>
  </w:style>
  <w:style w:type="paragraph" w:customStyle="1" w:styleId="467">
    <w:name w:val="样式 标题 3 + 宋体 小四 行距: 1.5 倍行距"/>
    <w:basedOn w:val="5"/>
    <w:qFormat/>
    <w:uiPriority w:val="0"/>
    <w:pPr>
      <w:numPr>
        <w:numId w:val="0"/>
      </w:numPr>
      <w:tabs>
        <w:tab w:val="left" w:pos="720"/>
      </w:tabs>
      <w:spacing w:line="360" w:lineRule="auto"/>
      <w:ind w:left="720" w:hanging="720"/>
      <w:jc w:val="left"/>
    </w:pPr>
    <w:rPr>
      <w:rFonts w:eastAsia="黑体" w:cs="宋体"/>
      <w:b/>
      <w:bCs/>
      <w:sz w:val="24"/>
      <w:szCs w:val="20"/>
    </w:rPr>
  </w:style>
  <w:style w:type="paragraph" w:customStyle="1" w:styleId="468">
    <w:name w:val="正文缩进2字符"/>
    <w:qFormat/>
    <w:uiPriority w:val="0"/>
    <w:pPr>
      <w:spacing w:line="300" w:lineRule="auto"/>
      <w:ind w:firstLine="200" w:firstLineChars="200"/>
      <w:jc w:val="both"/>
    </w:pPr>
    <w:rPr>
      <w:rFonts w:ascii="Times New Roman" w:hAnsi="Times New Roman" w:eastAsia="宋体" w:cs="Times New Roman"/>
      <w:kern w:val="2"/>
      <w:sz w:val="21"/>
      <w:szCs w:val="24"/>
      <w:lang w:val="en-US" w:eastAsia="zh-CN" w:bidi="ar-SA"/>
    </w:rPr>
  </w:style>
  <w:style w:type="paragraph" w:customStyle="1" w:styleId="469">
    <w:name w:val="[新]奥特美克文档专用"/>
    <w:basedOn w:val="1"/>
    <w:qFormat/>
    <w:uiPriority w:val="0"/>
    <w:pPr>
      <w:widowControl w:val="0"/>
      <w:spacing w:beforeLines="50" w:afterLines="50" w:line="360" w:lineRule="auto"/>
      <w:ind w:firstLine="560" w:firstLineChars="200"/>
      <w:jc w:val="left"/>
      <w:textAlignment w:val="auto"/>
    </w:pPr>
    <w:rPr>
      <w:rFonts w:ascii="Calibri" w:hAnsi="Calibri" w:eastAsia="仿宋_GB2312" w:cs="宋体"/>
      <w:color w:val="auto"/>
      <w:kern w:val="2"/>
      <w:sz w:val="28"/>
    </w:rPr>
  </w:style>
  <w:style w:type="paragraph" w:customStyle="1" w:styleId="470">
    <w:name w:val="xl141"/>
    <w:basedOn w:val="1"/>
    <w:qFormat/>
    <w:uiPriority w:val="0"/>
    <w:pPr>
      <w:pBdr>
        <w:top w:val="single" w:color="auto" w:sz="8" w:space="0"/>
        <w:right w:val="single" w:color="auto" w:sz="8" w:space="0"/>
      </w:pBdr>
      <w:spacing w:before="100" w:beforeAutospacing="1" w:after="100" w:afterAutospacing="1" w:line="240" w:lineRule="auto"/>
      <w:jc w:val="center"/>
      <w:textAlignment w:val="bottom"/>
    </w:pPr>
    <w:rPr>
      <w:rFonts w:ascii="宋体" w:hAnsi="宋体" w:cs="宋体"/>
      <w:color w:val="auto"/>
      <w:sz w:val="18"/>
      <w:szCs w:val="18"/>
    </w:rPr>
  </w:style>
  <w:style w:type="paragraph" w:customStyle="1" w:styleId="471">
    <w:name w:val="font6"/>
    <w:basedOn w:val="1"/>
    <w:qFormat/>
    <w:uiPriority w:val="0"/>
    <w:pPr>
      <w:spacing w:before="100" w:beforeAutospacing="1" w:after="100" w:afterAutospacing="1" w:line="240" w:lineRule="auto"/>
      <w:jc w:val="left"/>
      <w:textAlignment w:val="auto"/>
    </w:pPr>
    <w:rPr>
      <w:rFonts w:ascii="宋体" w:hAnsi="宋体" w:cs="宋体"/>
      <w:color w:val="auto"/>
      <w:sz w:val="18"/>
      <w:szCs w:val="18"/>
    </w:rPr>
  </w:style>
  <w:style w:type="paragraph" w:customStyle="1" w:styleId="472">
    <w:name w:val="Char Char1 Char Char Char Char"/>
    <w:basedOn w:val="1"/>
    <w:qFormat/>
    <w:uiPriority w:val="0"/>
    <w:pPr>
      <w:widowControl w:val="0"/>
      <w:autoSpaceDE w:val="0"/>
      <w:autoSpaceDN w:val="0"/>
      <w:adjustRightInd w:val="0"/>
      <w:snapToGrid w:val="0"/>
      <w:spacing w:line="480" w:lineRule="exact"/>
      <w:ind w:firstLine="200" w:firstLineChars="200"/>
      <w:textAlignment w:val="auto"/>
    </w:pPr>
    <w:rPr>
      <w:color w:val="auto"/>
      <w:kern w:val="2"/>
      <w:szCs w:val="24"/>
    </w:rPr>
  </w:style>
  <w:style w:type="paragraph" w:customStyle="1" w:styleId="473">
    <w:name w:val="xl11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auto"/>
    </w:pPr>
    <w:rPr>
      <w:rFonts w:ascii="宋体" w:hAnsi="宋体" w:cs="宋体"/>
      <w:color w:val="333333"/>
      <w:sz w:val="20"/>
    </w:rPr>
  </w:style>
  <w:style w:type="paragraph" w:customStyle="1" w:styleId="474">
    <w:name w:val="xl65"/>
    <w:basedOn w:val="1"/>
    <w:qFormat/>
    <w:uiPriority w:val="0"/>
    <w:pPr>
      <w:pBdr>
        <w:top w:val="single" w:color="auto" w:sz="4" w:space="0"/>
        <w:left w:val="single" w:color="auto" w:sz="4" w:space="0"/>
        <w:bottom w:val="single" w:color="auto" w:sz="4" w:space="0"/>
      </w:pBdr>
      <w:spacing w:before="100" w:beforeAutospacing="1" w:after="100" w:afterAutospacing="1" w:line="240" w:lineRule="auto"/>
      <w:jc w:val="center"/>
      <w:textAlignment w:val="auto"/>
    </w:pPr>
    <w:rPr>
      <w:rFonts w:ascii="宋体" w:hAnsi="宋体" w:cs="宋体"/>
      <w:color w:val="auto"/>
      <w:sz w:val="18"/>
      <w:szCs w:val="18"/>
    </w:rPr>
  </w:style>
  <w:style w:type="paragraph" w:customStyle="1" w:styleId="475">
    <w:name w:val="xl11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auto"/>
    </w:pPr>
    <w:rPr>
      <w:rFonts w:ascii="宋体" w:hAnsi="宋体" w:cs="宋体"/>
      <w:color w:val="FF0000"/>
      <w:sz w:val="20"/>
    </w:rPr>
  </w:style>
  <w:style w:type="paragraph" w:customStyle="1" w:styleId="476">
    <w:name w:val="样式 居中"/>
    <w:basedOn w:val="1"/>
    <w:qFormat/>
    <w:uiPriority w:val="0"/>
    <w:pPr>
      <w:widowControl w:val="0"/>
      <w:tabs>
        <w:tab w:val="left" w:pos="1050"/>
      </w:tabs>
      <w:spacing w:line="240" w:lineRule="auto"/>
      <w:jc w:val="center"/>
      <w:textAlignment w:val="auto"/>
    </w:pPr>
    <w:rPr>
      <w:rFonts w:ascii="宋体" w:hAnsi="宋体" w:cs="宋体"/>
      <w:color w:val="auto"/>
      <w:kern w:val="2"/>
      <w:sz w:val="24"/>
    </w:rPr>
  </w:style>
  <w:style w:type="paragraph" w:customStyle="1" w:styleId="477">
    <w:name w:val="xl7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auto"/>
    </w:pPr>
    <w:rPr>
      <w:rFonts w:ascii="宋体" w:hAnsi="宋体" w:cs="宋体"/>
      <w:color w:val="auto"/>
      <w:sz w:val="18"/>
      <w:szCs w:val="18"/>
    </w:rPr>
  </w:style>
  <w:style w:type="paragraph" w:customStyle="1" w:styleId="478">
    <w:name w:val="È±Ê¡ÎÄ±¾"/>
    <w:basedOn w:val="1"/>
    <w:qFormat/>
    <w:uiPriority w:val="0"/>
    <w:pPr>
      <w:overflowPunct w:val="0"/>
      <w:autoSpaceDE w:val="0"/>
      <w:autoSpaceDN w:val="0"/>
      <w:adjustRightInd w:val="0"/>
      <w:spacing w:line="324" w:lineRule="auto"/>
      <w:jc w:val="left"/>
      <w:textAlignment w:val="auto"/>
    </w:pPr>
    <w:rPr>
      <w:color w:val="auto"/>
      <w:sz w:val="24"/>
      <w:szCs w:val="24"/>
    </w:rPr>
  </w:style>
  <w:style w:type="paragraph" w:customStyle="1" w:styleId="479">
    <w:name w:val="xl73"/>
    <w:basedOn w:val="1"/>
    <w:qFormat/>
    <w:uiPriority w:val="0"/>
    <w:pPr>
      <w:pBdr>
        <w:bottom w:val="single" w:color="auto" w:sz="8" w:space="0"/>
        <w:right w:val="single" w:color="auto" w:sz="8" w:space="0"/>
      </w:pBdr>
      <w:shd w:val="clear" w:color="auto" w:fill="FFFFFF"/>
      <w:spacing w:before="100" w:beforeAutospacing="1" w:after="100" w:afterAutospacing="1" w:line="240" w:lineRule="auto"/>
      <w:textAlignment w:val="bottom"/>
    </w:pPr>
    <w:rPr>
      <w:rFonts w:ascii="宋体" w:hAnsi="宋体" w:cs="宋体"/>
      <w:color w:val="auto"/>
      <w:sz w:val="18"/>
      <w:szCs w:val="18"/>
    </w:rPr>
  </w:style>
  <w:style w:type="paragraph" w:customStyle="1" w:styleId="480">
    <w:name w:val="xl128"/>
    <w:basedOn w:val="1"/>
    <w:qFormat/>
    <w:uiPriority w:val="0"/>
    <w:pPr>
      <w:pBdr>
        <w:top w:val="single" w:color="auto" w:sz="4" w:space="0"/>
        <w:left w:val="single" w:color="auto" w:sz="4" w:space="0"/>
        <w:bottom w:val="single" w:color="auto" w:sz="4" w:space="0"/>
        <w:right w:val="single" w:color="auto" w:sz="4" w:space="0"/>
      </w:pBdr>
      <w:shd w:val="clear" w:color="000000" w:fill="00FF00"/>
      <w:spacing w:before="100" w:beforeAutospacing="1" w:after="100" w:afterAutospacing="1" w:line="240" w:lineRule="auto"/>
      <w:jc w:val="center"/>
      <w:textAlignment w:val="auto"/>
    </w:pPr>
    <w:rPr>
      <w:rFonts w:ascii="宋体" w:hAnsi="宋体" w:cs="宋体"/>
      <w:b/>
      <w:bCs/>
      <w:color w:val="auto"/>
      <w:sz w:val="24"/>
      <w:szCs w:val="24"/>
    </w:rPr>
  </w:style>
  <w:style w:type="paragraph" w:customStyle="1" w:styleId="481">
    <w:name w:val="标1 Char Char Char Char Char Char Char"/>
    <w:basedOn w:val="1"/>
    <w:qFormat/>
    <w:uiPriority w:val="0"/>
    <w:pPr>
      <w:widowControl w:val="0"/>
      <w:adjustRightInd w:val="0"/>
      <w:spacing w:line="360" w:lineRule="atLeast"/>
      <w:textAlignment w:val="auto"/>
    </w:pPr>
    <w:rPr>
      <w:color w:val="auto"/>
      <w:kern w:val="2"/>
      <w:szCs w:val="28"/>
    </w:rPr>
  </w:style>
  <w:style w:type="paragraph" w:customStyle="1" w:styleId="482">
    <w:name w:val="xl110"/>
    <w:basedOn w:val="1"/>
    <w:qFormat/>
    <w:uiPriority w:val="0"/>
    <w:pPr>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line="240" w:lineRule="auto"/>
      <w:jc w:val="center"/>
      <w:textAlignment w:val="auto"/>
    </w:pPr>
    <w:rPr>
      <w:rFonts w:ascii="Arial" w:hAnsi="Arial" w:cs="Arial"/>
      <w:b/>
      <w:bCs/>
      <w:color w:val="auto"/>
      <w:sz w:val="18"/>
      <w:szCs w:val="18"/>
    </w:rPr>
  </w:style>
  <w:style w:type="paragraph" w:customStyle="1" w:styleId="483">
    <w:name w:val="font7"/>
    <w:basedOn w:val="1"/>
    <w:qFormat/>
    <w:uiPriority w:val="0"/>
    <w:pPr>
      <w:spacing w:before="100" w:beforeAutospacing="1" w:after="100" w:afterAutospacing="1" w:line="240" w:lineRule="auto"/>
      <w:jc w:val="left"/>
      <w:textAlignment w:val="auto"/>
    </w:pPr>
    <w:rPr>
      <w:rFonts w:ascii="Arial" w:hAnsi="Arial" w:cs="Arial"/>
      <w:color w:val="auto"/>
      <w:sz w:val="18"/>
      <w:szCs w:val="18"/>
    </w:rPr>
  </w:style>
  <w:style w:type="paragraph" w:customStyle="1" w:styleId="484">
    <w:name w:val="xl144"/>
    <w:basedOn w:val="1"/>
    <w:qFormat/>
    <w:uiPriority w:val="0"/>
    <w:pPr>
      <w:pBdr>
        <w:top w:val="single" w:color="auto" w:sz="4" w:space="0"/>
        <w:left w:val="single" w:color="auto" w:sz="4" w:space="0"/>
      </w:pBdr>
      <w:shd w:val="clear" w:color="auto" w:fill="33CCCC"/>
      <w:spacing w:before="100" w:beforeAutospacing="1" w:after="100" w:afterAutospacing="1" w:line="240" w:lineRule="auto"/>
      <w:jc w:val="left"/>
      <w:textAlignment w:val="auto"/>
    </w:pPr>
    <w:rPr>
      <w:rFonts w:ascii="宋体" w:hAnsi="宋体" w:cs="宋体"/>
      <w:b/>
      <w:bCs/>
      <w:color w:val="auto"/>
      <w:sz w:val="18"/>
      <w:szCs w:val="18"/>
    </w:rPr>
  </w:style>
  <w:style w:type="paragraph" w:customStyle="1" w:styleId="485">
    <w:name w:val="xl85"/>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left"/>
      <w:textAlignment w:val="auto"/>
    </w:pPr>
    <w:rPr>
      <w:rFonts w:ascii="宋体" w:hAnsi="宋体" w:cs="宋体"/>
      <w:color w:val="auto"/>
      <w:sz w:val="18"/>
      <w:szCs w:val="18"/>
    </w:rPr>
  </w:style>
  <w:style w:type="paragraph" w:customStyle="1" w:styleId="486">
    <w:name w:val="正文 + 仿宋_GB2312"/>
    <w:basedOn w:val="1"/>
    <w:qFormat/>
    <w:uiPriority w:val="0"/>
    <w:pPr>
      <w:widowControl w:val="0"/>
      <w:spacing w:line="500" w:lineRule="exact"/>
      <w:ind w:firstLine="590"/>
      <w:textAlignment w:val="auto"/>
    </w:pPr>
    <w:rPr>
      <w:color w:val="auto"/>
      <w:kern w:val="2"/>
      <w:szCs w:val="24"/>
    </w:rPr>
  </w:style>
  <w:style w:type="paragraph" w:customStyle="1" w:styleId="487">
    <w:name w:val="6级编号"/>
    <w:basedOn w:val="1"/>
    <w:qFormat/>
    <w:uiPriority w:val="0"/>
    <w:pPr>
      <w:widowControl w:val="0"/>
      <w:tabs>
        <w:tab w:val="left" w:pos="840"/>
      </w:tabs>
      <w:spacing w:line="240" w:lineRule="auto"/>
      <w:ind w:left="840" w:hanging="420"/>
      <w:textAlignment w:val="auto"/>
    </w:pPr>
    <w:rPr>
      <w:color w:val="auto"/>
      <w:kern w:val="2"/>
      <w:szCs w:val="24"/>
    </w:rPr>
  </w:style>
  <w:style w:type="paragraph" w:customStyle="1" w:styleId="488">
    <w:name w:val="xl9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auto"/>
    </w:pPr>
    <w:rPr>
      <w:rFonts w:ascii="宋体" w:hAnsi="宋体" w:cs="宋体"/>
      <w:color w:val="auto"/>
      <w:sz w:val="20"/>
    </w:rPr>
  </w:style>
  <w:style w:type="paragraph" w:customStyle="1" w:styleId="489">
    <w:name w:val="aaaaaa"/>
    <w:basedOn w:val="1"/>
    <w:next w:val="1"/>
    <w:qFormat/>
    <w:uiPriority w:val="0"/>
    <w:pPr>
      <w:widowControl w:val="0"/>
      <w:spacing w:line="400" w:lineRule="exact"/>
      <w:ind w:firstLine="200" w:firstLineChars="200"/>
      <w:textAlignment w:val="auto"/>
    </w:pPr>
    <w:rPr>
      <w:rFonts w:ascii="仿宋" w:hAnsi="仿宋" w:eastAsia="仿宋"/>
      <w:color w:val="auto"/>
      <w:kern w:val="2"/>
      <w:sz w:val="24"/>
      <w:szCs w:val="24"/>
    </w:rPr>
  </w:style>
  <w:style w:type="paragraph" w:customStyle="1" w:styleId="490">
    <w:name w:val="XW表内文字"/>
    <w:basedOn w:val="1"/>
    <w:qFormat/>
    <w:uiPriority w:val="0"/>
    <w:pPr>
      <w:widowControl w:val="0"/>
      <w:adjustRightInd w:val="0"/>
      <w:spacing w:before="40" w:after="40" w:line="360" w:lineRule="auto"/>
      <w:jc w:val="center"/>
      <w:textAlignment w:val="auto"/>
    </w:pPr>
    <w:rPr>
      <w:rFonts w:ascii="仿宋" w:hAnsi="仿宋" w:eastAsia="仿宋"/>
      <w:color w:val="auto"/>
      <w:sz w:val="28"/>
      <w:szCs w:val="24"/>
    </w:rPr>
  </w:style>
  <w:style w:type="paragraph" w:customStyle="1" w:styleId="491">
    <w:name w:val="样式1"/>
    <w:basedOn w:val="1"/>
    <w:next w:val="6"/>
    <w:qFormat/>
    <w:uiPriority w:val="0"/>
    <w:pPr>
      <w:widowControl w:val="0"/>
      <w:spacing w:line="360" w:lineRule="auto"/>
      <w:ind w:firstLine="420" w:firstLineChars="200"/>
      <w:textAlignment w:val="auto"/>
    </w:pPr>
    <w:rPr>
      <w:rFonts w:ascii="宋体" w:hAnsi="宋体"/>
      <w:color w:val="auto"/>
      <w:kern w:val="2"/>
      <w:szCs w:val="21"/>
    </w:rPr>
  </w:style>
  <w:style w:type="paragraph" w:customStyle="1" w:styleId="492">
    <w:name w:val="xl2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360" w:lineRule="auto"/>
      <w:jc w:val="center"/>
      <w:textAlignment w:val="auto"/>
    </w:pPr>
    <w:rPr>
      <w:rFonts w:ascii="宋体" w:hAnsi="宋体" w:eastAsia="仿宋"/>
      <w:color w:val="auto"/>
      <w:sz w:val="20"/>
    </w:rPr>
  </w:style>
  <w:style w:type="paragraph" w:customStyle="1" w:styleId="493">
    <w:name w:val="xl148"/>
    <w:basedOn w:val="1"/>
    <w:qFormat/>
    <w:uiPriority w:val="0"/>
    <w:pPr>
      <w:pBdr>
        <w:top w:val="single" w:color="auto" w:sz="4" w:space="0"/>
        <w:bottom w:val="single" w:color="auto" w:sz="4" w:space="0"/>
        <w:right w:val="single" w:color="auto" w:sz="4" w:space="0"/>
      </w:pBdr>
      <w:spacing w:before="100" w:beforeAutospacing="1" w:after="100" w:afterAutospacing="1" w:line="240" w:lineRule="auto"/>
      <w:jc w:val="center"/>
      <w:textAlignment w:val="bottom"/>
    </w:pPr>
    <w:rPr>
      <w:rFonts w:ascii="宋体" w:hAnsi="宋体" w:cs="宋体"/>
      <w:b/>
      <w:bCs/>
      <w:color w:val="auto"/>
      <w:sz w:val="18"/>
      <w:szCs w:val="18"/>
    </w:rPr>
  </w:style>
  <w:style w:type="paragraph" w:customStyle="1" w:styleId="494">
    <w:name w:val="xl29"/>
    <w:basedOn w:val="1"/>
    <w:qFormat/>
    <w:uiPriority w:val="0"/>
    <w:pPr>
      <w:pBdr>
        <w:bottom w:val="single" w:color="auto" w:sz="4" w:space="0"/>
        <w:right w:val="single" w:color="auto" w:sz="4" w:space="0"/>
      </w:pBdr>
      <w:spacing w:before="100" w:beforeAutospacing="1" w:after="100" w:afterAutospacing="1" w:line="360" w:lineRule="auto"/>
      <w:jc w:val="center"/>
      <w:textAlignment w:val="auto"/>
    </w:pPr>
    <w:rPr>
      <w:rFonts w:ascii="宋体" w:hAnsi="宋体" w:eastAsia="仿宋"/>
      <w:color w:val="auto"/>
      <w:sz w:val="20"/>
    </w:rPr>
  </w:style>
  <w:style w:type="paragraph" w:customStyle="1" w:styleId="495">
    <w:name w:val="正文1"/>
    <w:basedOn w:val="1"/>
    <w:qFormat/>
    <w:uiPriority w:val="0"/>
    <w:pPr>
      <w:widowControl w:val="0"/>
      <w:spacing w:beforeLines="50" w:line="360" w:lineRule="auto"/>
      <w:ind w:firstLine="420" w:firstLineChars="200"/>
      <w:textAlignment w:val="auto"/>
    </w:pPr>
    <w:rPr>
      <w:rFonts w:ascii="宋体" w:hAnsi="宋体"/>
      <w:iCs/>
      <w:color w:val="auto"/>
      <w:kern w:val="2"/>
      <w:szCs w:val="21"/>
    </w:rPr>
  </w:style>
  <w:style w:type="paragraph" w:customStyle="1" w:styleId="496">
    <w:name w:val="xl69"/>
    <w:basedOn w:val="1"/>
    <w:qFormat/>
    <w:uiPriority w:val="0"/>
    <w:pPr>
      <w:pBdr>
        <w:bottom w:val="single" w:color="auto" w:sz="8" w:space="0"/>
        <w:right w:val="single" w:color="auto" w:sz="8" w:space="0"/>
      </w:pBdr>
      <w:spacing w:before="100" w:beforeAutospacing="1" w:after="100" w:afterAutospacing="1" w:line="240" w:lineRule="auto"/>
      <w:jc w:val="center"/>
      <w:textAlignment w:val="bottom"/>
    </w:pPr>
    <w:rPr>
      <w:rFonts w:ascii="宋体" w:hAnsi="宋体" w:cs="宋体"/>
      <w:color w:val="auto"/>
      <w:sz w:val="18"/>
      <w:szCs w:val="18"/>
    </w:rPr>
  </w:style>
  <w:style w:type="paragraph" w:customStyle="1" w:styleId="497">
    <w:name w:val="1111111111"/>
    <w:basedOn w:val="3"/>
    <w:qFormat/>
    <w:uiPriority w:val="0"/>
    <w:pPr>
      <w:adjustRightInd w:val="0"/>
      <w:spacing w:before="400" w:after="100" w:line="288" w:lineRule="auto"/>
      <w:jc w:val="center"/>
      <w:textAlignment w:val="auto"/>
    </w:pPr>
    <w:rPr>
      <w:rFonts w:ascii="黑体" w:eastAsia="黑体"/>
      <w:b w:val="0"/>
      <w:bCs w:val="0"/>
      <w:color w:val="auto"/>
    </w:rPr>
  </w:style>
  <w:style w:type="paragraph" w:customStyle="1" w:styleId="498">
    <w:name w:val="样式2"/>
    <w:basedOn w:val="21"/>
    <w:qFormat/>
    <w:uiPriority w:val="0"/>
    <w:pPr>
      <w:shd w:val="clear" w:color="auto" w:fill="000080"/>
      <w:outlineLvl w:val="3"/>
    </w:pPr>
    <w:rPr>
      <w:rFonts w:ascii="Times New Roman" w:hAnsi="Times New Roman" w:eastAsia="黑体"/>
      <w:b/>
      <w:bCs/>
      <w:szCs w:val="28"/>
    </w:rPr>
  </w:style>
  <w:style w:type="paragraph" w:customStyle="1" w:styleId="499">
    <w:name w:val="样式 首行缩进:  2 字符 行距: 固定值 26 磅"/>
    <w:basedOn w:val="1"/>
    <w:next w:val="18"/>
    <w:qFormat/>
    <w:uiPriority w:val="0"/>
    <w:pPr>
      <w:widowControl w:val="0"/>
      <w:spacing w:line="360" w:lineRule="auto"/>
      <w:ind w:firstLine="480"/>
      <w:textAlignment w:val="auto"/>
    </w:pPr>
    <w:rPr>
      <w:rFonts w:ascii="宋体" w:hAnsi="宋体" w:eastAsia="仿宋_GB2312"/>
      <w:color w:val="auto"/>
      <w:kern w:val="2"/>
      <w:sz w:val="24"/>
    </w:rPr>
  </w:style>
  <w:style w:type="paragraph" w:customStyle="1" w:styleId="500">
    <w:name w:val="xl10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auto"/>
    </w:pPr>
    <w:rPr>
      <w:rFonts w:ascii="宋体" w:hAnsi="宋体" w:cs="宋体"/>
      <w:color w:val="auto"/>
      <w:sz w:val="20"/>
    </w:rPr>
  </w:style>
  <w:style w:type="paragraph" w:customStyle="1" w:styleId="501">
    <w:name w:val="样式 样式 标题 4 + 行距: 固定值 28 磅 + 段前: 2 行 段后: 2 行1"/>
    <w:basedOn w:val="1"/>
    <w:next w:val="1"/>
    <w:qFormat/>
    <w:uiPriority w:val="0"/>
    <w:pPr>
      <w:keepNext/>
      <w:keepLines/>
      <w:widowControl w:val="0"/>
      <w:snapToGrid w:val="0"/>
      <w:spacing w:line="360" w:lineRule="auto"/>
      <w:textAlignment w:val="auto"/>
      <w:outlineLvl w:val="3"/>
    </w:pPr>
    <w:rPr>
      <w:rFonts w:ascii="Arial" w:hAnsi="Arial" w:eastAsia="仿宋_GB2312" w:cs="宋体"/>
      <w:b/>
      <w:bCs/>
      <w:color w:val="auto"/>
      <w:kern w:val="2"/>
      <w:sz w:val="28"/>
    </w:rPr>
  </w:style>
  <w:style w:type="paragraph" w:customStyle="1" w:styleId="502">
    <w:name w:val="xl143"/>
    <w:basedOn w:val="1"/>
    <w:qFormat/>
    <w:uiPriority w:val="0"/>
    <w:pPr>
      <w:pBdr>
        <w:top w:val="single" w:color="auto" w:sz="4" w:space="0"/>
        <w:left w:val="single" w:color="auto" w:sz="4" w:space="0"/>
        <w:bottom w:val="single" w:color="auto" w:sz="4" w:space="0"/>
      </w:pBdr>
      <w:spacing w:before="100" w:beforeAutospacing="1" w:after="100" w:afterAutospacing="1" w:line="240" w:lineRule="auto"/>
      <w:jc w:val="center"/>
      <w:textAlignment w:val="auto"/>
    </w:pPr>
    <w:rPr>
      <w:rFonts w:ascii="宋体" w:hAnsi="宋体" w:cs="宋体"/>
      <w:color w:val="auto"/>
      <w:sz w:val="18"/>
      <w:szCs w:val="18"/>
    </w:rPr>
  </w:style>
  <w:style w:type="paragraph" w:customStyle="1" w:styleId="503">
    <w:name w:val="样式 样式 标题 2 + 小四 + 黑体 小三1"/>
    <w:basedOn w:val="1"/>
    <w:next w:val="1"/>
    <w:qFormat/>
    <w:uiPriority w:val="0"/>
    <w:pPr>
      <w:keepNext/>
      <w:keepLines/>
      <w:widowControl w:val="0"/>
      <w:tabs>
        <w:tab w:val="left" w:pos="840"/>
      </w:tabs>
      <w:spacing w:before="260" w:after="260" w:line="240" w:lineRule="auto"/>
      <w:ind w:left="840" w:hanging="420"/>
      <w:textAlignment w:val="auto"/>
      <w:outlineLvl w:val="1"/>
    </w:pPr>
    <w:rPr>
      <w:rFonts w:ascii="黑体" w:hAnsi="黑体" w:eastAsia="黑体"/>
      <w:b/>
      <w:bCs/>
      <w:color w:val="auto"/>
      <w:kern w:val="2"/>
      <w:sz w:val="32"/>
      <w:szCs w:val="32"/>
    </w:rPr>
  </w:style>
  <w:style w:type="paragraph" w:customStyle="1" w:styleId="504">
    <w:name w:val="11 Char"/>
    <w:basedOn w:val="1"/>
    <w:qFormat/>
    <w:uiPriority w:val="0"/>
    <w:pPr>
      <w:widowControl w:val="0"/>
      <w:spacing w:line="440" w:lineRule="exact"/>
      <w:jc w:val="center"/>
      <w:textAlignment w:val="auto"/>
    </w:pPr>
    <w:rPr>
      <w:color w:val="auto"/>
      <w:kern w:val="2"/>
      <w:szCs w:val="24"/>
    </w:rPr>
  </w:style>
  <w:style w:type="paragraph" w:customStyle="1" w:styleId="505">
    <w:name w:val="标准标题3"/>
    <w:basedOn w:val="1"/>
    <w:qFormat/>
    <w:uiPriority w:val="0"/>
    <w:pPr>
      <w:widowControl w:val="0"/>
      <w:spacing w:line="240" w:lineRule="auto"/>
      <w:textAlignment w:val="auto"/>
    </w:pPr>
    <w:rPr>
      <w:rFonts w:ascii="黑体" w:hAnsi="黑体" w:eastAsia="黑体" w:cs="宋体"/>
      <w:b/>
      <w:bCs/>
      <w:color w:val="auto"/>
      <w:kern w:val="2"/>
      <w:sz w:val="30"/>
    </w:rPr>
  </w:style>
  <w:style w:type="paragraph" w:customStyle="1" w:styleId="506">
    <w:name w:val="TOC Heading 1"/>
    <w:basedOn w:val="3"/>
    <w:next w:val="1"/>
    <w:qFormat/>
    <w:uiPriority w:val="0"/>
    <w:pPr>
      <w:spacing w:before="480" w:after="0" w:line="276" w:lineRule="auto"/>
      <w:jc w:val="left"/>
      <w:textAlignment w:val="auto"/>
      <w:outlineLvl w:val="9"/>
    </w:pPr>
    <w:rPr>
      <w:rFonts w:ascii="Cambria" w:hAnsi="Cambria"/>
      <w:color w:val="385B86"/>
      <w:kern w:val="0"/>
      <w:sz w:val="28"/>
      <w:szCs w:val="28"/>
    </w:rPr>
  </w:style>
  <w:style w:type="paragraph" w:customStyle="1" w:styleId="507">
    <w:name w:val="2居中"/>
    <w:basedOn w:val="4"/>
    <w:qFormat/>
    <w:uiPriority w:val="0"/>
    <w:pPr>
      <w:widowControl/>
      <w:adjustRightInd w:val="0"/>
      <w:spacing w:before="300" w:after="60" w:line="288" w:lineRule="auto"/>
      <w:jc w:val="center"/>
    </w:pPr>
    <w:rPr>
      <w:rFonts w:ascii="Arial" w:hAnsi="Arial"/>
      <w:b w:val="0"/>
      <w:bCs w:val="0"/>
      <w:kern w:val="0"/>
      <w:sz w:val="30"/>
      <w:szCs w:val="20"/>
    </w:rPr>
  </w:style>
  <w:style w:type="paragraph" w:customStyle="1" w:styleId="508">
    <w:name w:val="标准正文"/>
    <w:basedOn w:val="1"/>
    <w:qFormat/>
    <w:uiPriority w:val="0"/>
    <w:pPr>
      <w:widowControl w:val="0"/>
      <w:spacing w:line="240" w:lineRule="auto"/>
      <w:textAlignment w:val="auto"/>
    </w:pPr>
    <w:rPr>
      <w:rFonts w:cs="宋体"/>
      <w:color w:val="auto"/>
      <w:kern w:val="2"/>
    </w:rPr>
  </w:style>
  <w:style w:type="paragraph" w:customStyle="1" w:styleId="509">
    <w:name w:val="Char Char Char Char Char Char Char Char Char1"/>
    <w:basedOn w:val="1"/>
    <w:qFormat/>
    <w:uiPriority w:val="0"/>
    <w:pPr>
      <w:widowControl w:val="0"/>
      <w:spacing w:line="240" w:lineRule="auto"/>
      <w:textAlignment w:val="auto"/>
    </w:pPr>
    <w:rPr>
      <w:rFonts w:ascii="Tahoma" w:hAnsi="Tahoma"/>
      <w:color w:val="auto"/>
      <w:kern w:val="2"/>
      <w:sz w:val="24"/>
    </w:rPr>
  </w:style>
  <w:style w:type="paragraph" w:customStyle="1" w:styleId="510">
    <w:name w:val="Char1 Char Char Char1"/>
    <w:basedOn w:val="1"/>
    <w:qFormat/>
    <w:uiPriority w:val="0"/>
    <w:pPr>
      <w:widowControl w:val="0"/>
      <w:spacing w:beforeLines="50" w:afterLines="50" w:line="360" w:lineRule="auto"/>
      <w:textAlignment w:val="auto"/>
    </w:pPr>
    <w:rPr>
      <w:rFonts w:ascii="宋体" w:hAnsi="Calibri"/>
      <w:color w:val="auto"/>
      <w:kern w:val="2"/>
      <w:sz w:val="36"/>
      <w:szCs w:val="36"/>
    </w:rPr>
  </w:style>
  <w:style w:type="paragraph" w:customStyle="1" w:styleId="511">
    <w:name w:val="xl79"/>
    <w:basedOn w:val="1"/>
    <w:qFormat/>
    <w:uiPriority w:val="0"/>
    <w:pPr>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line="240" w:lineRule="auto"/>
      <w:jc w:val="center"/>
      <w:textAlignment w:val="bottom"/>
    </w:pPr>
    <w:rPr>
      <w:rFonts w:ascii="宋体" w:hAnsi="宋体" w:cs="宋体"/>
      <w:b/>
      <w:bCs/>
      <w:color w:val="auto"/>
      <w:szCs w:val="21"/>
    </w:rPr>
  </w:style>
  <w:style w:type="paragraph" w:customStyle="1" w:styleId="512">
    <w:name w:val="xl12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auto"/>
    </w:pPr>
    <w:rPr>
      <w:rFonts w:ascii="宋体" w:hAnsi="宋体" w:cs="宋体"/>
      <w:color w:val="auto"/>
      <w:sz w:val="24"/>
      <w:szCs w:val="24"/>
    </w:rPr>
  </w:style>
  <w:style w:type="paragraph" w:customStyle="1" w:styleId="513">
    <w:name w:val="正文＋首行缩进 2 字符"/>
    <w:basedOn w:val="1"/>
    <w:qFormat/>
    <w:uiPriority w:val="0"/>
    <w:pPr>
      <w:widowControl w:val="0"/>
      <w:spacing w:line="360" w:lineRule="auto"/>
      <w:ind w:firstLine="480" w:firstLineChars="200"/>
      <w:textAlignment w:val="auto"/>
    </w:pPr>
    <w:rPr>
      <w:color w:val="auto"/>
      <w:kern w:val="2"/>
      <w:sz w:val="24"/>
      <w:szCs w:val="24"/>
    </w:rPr>
  </w:style>
  <w:style w:type="paragraph" w:customStyle="1" w:styleId="514">
    <w:name w:val="xl11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textAlignment w:val="auto"/>
    </w:pPr>
    <w:rPr>
      <w:rFonts w:ascii="宋体" w:hAnsi="宋体" w:cs="宋体"/>
      <w:color w:val="333333"/>
      <w:sz w:val="20"/>
    </w:rPr>
  </w:style>
  <w:style w:type="paragraph" w:customStyle="1" w:styleId="515">
    <w:name w:val="xl105"/>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textAlignment w:val="auto"/>
    </w:pPr>
    <w:rPr>
      <w:rFonts w:ascii="Arial" w:hAnsi="Arial" w:cs="Arial"/>
      <w:color w:val="auto"/>
      <w:sz w:val="18"/>
      <w:szCs w:val="18"/>
    </w:rPr>
  </w:style>
  <w:style w:type="paragraph" w:customStyle="1" w:styleId="516">
    <w:name w:val="xl97"/>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textAlignment w:val="auto"/>
    </w:pPr>
    <w:rPr>
      <w:rFonts w:ascii="Arial" w:hAnsi="Arial" w:cs="Arial"/>
      <w:color w:val="auto"/>
      <w:sz w:val="18"/>
      <w:szCs w:val="18"/>
    </w:rPr>
  </w:style>
  <w:style w:type="paragraph" w:customStyle="1" w:styleId="517">
    <w:name w:val="样式 标题 4"/>
    <w:basedOn w:val="5"/>
    <w:qFormat/>
    <w:uiPriority w:val="0"/>
    <w:pPr>
      <w:numPr>
        <w:numId w:val="0"/>
      </w:numPr>
      <w:jc w:val="left"/>
    </w:pPr>
    <w:rPr>
      <w:rFonts w:ascii="Times New Roman" w:hAnsi="Times New Roman"/>
      <w:b/>
      <w:bCs/>
    </w:rPr>
  </w:style>
  <w:style w:type="paragraph" w:customStyle="1" w:styleId="518">
    <w:name w:val="列表项目"/>
    <w:basedOn w:val="1"/>
    <w:qFormat/>
    <w:uiPriority w:val="0"/>
    <w:pPr>
      <w:widowControl w:val="0"/>
      <w:tabs>
        <w:tab w:val="left" w:pos="420"/>
      </w:tabs>
      <w:spacing w:line="288" w:lineRule="auto"/>
      <w:ind w:left="980" w:hanging="360"/>
      <w:textAlignment w:val="auto"/>
    </w:pPr>
    <w:rPr>
      <w:color w:val="auto"/>
      <w:kern w:val="2"/>
      <w:sz w:val="24"/>
    </w:rPr>
  </w:style>
  <w:style w:type="paragraph" w:customStyle="1" w:styleId="519">
    <w:name w:val="xl112"/>
    <w:basedOn w:val="1"/>
    <w:qFormat/>
    <w:uiPriority w:val="0"/>
    <w:pPr>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line="240" w:lineRule="auto"/>
      <w:jc w:val="center"/>
      <w:textAlignment w:val="top"/>
    </w:pPr>
    <w:rPr>
      <w:rFonts w:ascii="宋体" w:hAnsi="宋体" w:cs="宋体"/>
      <w:b/>
      <w:bCs/>
      <w:color w:val="auto"/>
      <w:szCs w:val="21"/>
    </w:rPr>
  </w:style>
  <w:style w:type="paragraph" w:customStyle="1" w:styleId="520">
    <w:name w:val="xl12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textAlignment w:val="auto"/>
    </w:pPr>
    <w:rPr>
      <w:rFonts w:ascii="宋体" w:hAnsi="宋体" w:cs="宋体"/>
      <w:color w:val="FF0000"/>
      <w:sz w:val="20"/>
    </w:rPr>
  </w:style>
  <w:style w:type="paragraph" w:customStyle="1" w:styleId="521">
    <w:name w:val="Char Char1 Char Char Char Char Char Char Char Char Char Char Char Char Char"/>
    <w:basedOn w:val="1"/>
    <w:qFormat/>
    <w:uiPriority w:val="0"/>
    <w:pPr>
      <w:spacing w:after="160" w:line="240" w:lineRule="exact"/>
      <w:jc w:val="left"/>
      <w:textAlignment w:val="auto"/>
    </w:pPr>
    <w:rPr>
      <w:rFonts w:ascii="Verdana" w:hAnsi="Verdana" w:eastAsia="仿宋_GB2312"/>
      <w:color w:val="auto"/>
      <w:sz w:val="24"/>
      <w:lang w:eastAsia="en-US"/>
    </w:rPr>
  </w:style>
  <w:style w:type="table" w:customStyle="1" w:styleId="522">
    <w:name w:val="网格型1"/>
    <w:basedOn w:val="57"/>
    <w:qFormat/>
    <w:uiPriority w:val="59"/>
    <w:rPr>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523">
    <w:name w:val="彩色列表 - 强调文字颜色 11"/>
    <w:basedOn w:val="57"/>
    <w:unhideWhenUsed/>
    <w:qFormat/>
    <w:uiPriority w:val="0"/>
    <w:rPr>
      <w:rFonts w:eastAsia="Times New Roman"/>
      <w:kern w:val="2"/>
      <w:sz w:val="21"/>
      <w:szCs w:val="22"/>
    </w:rPr>
    <w:tcPr>
      <w:shd w:val="clear" w:color="auto" w:fill="EEF5FB"/>
    </w:tcPr>
    <w:tblStylePr w:type="firstRow">
      <w:rPr>
        <w:b/>
        <w:bCs/>
        <w:color w:val="FFFFFF"/>
      </w:rPr>
      <w:tcPr>
        <w:tcBorders>
          <w:top w:val="nil"/>
          <w:left w:val="nil"/>
          <w:bottom w:val="single" w:color="FFFFFF" w:sz="12" w:space="0"/>
          <w:right w:val="nil"/>
          <w:insideH w:val="nil"/>
          <w:insideV w:val="nil"/>
          <w:tl2br w:val="nil"/>
          <w:tr2bl w:val="nil"/>
        </w:tcBorders>
        <w:shd w:val="clear" w:color="auto" w:fill="D25F12"/>
      </w:tcPr>
    </w:tblStylePr>
    <w:tblStylePr w:type="lastRow">
      <w:rPr>
        <w:b/>
        <w:bCs/>
        <w:color w:val="9E3A38"/>
      </w:rPr>
      <w:tcPr>
        <w:tcBorders>
          <w:top w:val="single" w:color="000000" w:sz="12" w:space="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D6E6F4"/>
      </w:tcPr>
    </w:tblStylePr>
    <w:tblStylePr w:type="band1Horz">
      <w:tcPr>
        <w:shd w:val="clear" w:color="auto" w:fill="DEEAF6"/>
      </w:tcPr>
    </w:tblStylePr>
  </w:style>
  <w:style w:type="character" w:customStyle="1" w:styleId="524">
    <w:name w:val="fontstyle01"/>
    <w:basedOn w:val="59"/>
    <w:qFormat/>
    <w:uiPriority w:val="0"/>
    <w:rPr>
      <w:rFonts w:hint="eastAsia" w:ascii="宋体" w:hAnsi="宋体" w:eastAsia="宋体"/>
      <w:color w:val="000000"/>
      <w:sz w:val="24"/>
      <w:szCs w:val="24"/>
    </w:rPr>
  </w:style>
  <w:style w:type="character" w:customStyle="1" w:styleId="525">
    <w:name w:val="Char Char24"/>
    <w:qFormat/>
    <w:uiPriority w:val="0"/>
    <w:rPr>
      <w:rFonts w:ascii="Arial Black" w:hAnsi="Arial Black" w:eastAsia="黑体"/>
      <w:b/>
      <w:bCs/>
      <w:kern w:val="2"/>
      <w:sz w:val="32"/>
      <w:szCs w:val="32"/>
      <w:lang w:val="en-US" w:eastAsia="zh-CN" w:bidi="ar-SA"/>
    </w:rPr>
  </w:style>
  <w:style w:type="character" w:customStyle="1" w:styleId="526">
    <w:name w:val="Char Char23"/>
    <w:qFormat/>
    <w:uiPriority w:val="0"/>
    <w:rPr>
      <w:rFonts w:ascii="宋体" w:hAnsi="宋体" w:eastAsia="宋体"/>
      <w:kern w:val="2"/>
      <w:sz w:val="28"/>
      <w:szCs w:val="32"/>
      <w:lang w:val="en-US" w:eastAsia="zh-CN" w:bidi="ar-SA"/>
    </w:rPr>
  </w:style>
  <w:style w:type="character" w:customStyle="1" w:styleId="527">
    <w:name w:val="日期 字符"/>
    <w:basedOn w:val="59"/>
    <w:link w:val="36"/>
    <w:qFormat/>
    <w:uiPriority w:val="0"/>
    <w:rPr>
      <w:kern w:val="2"/>
      <w:sz w:val="21"/>
      <w:szCs w:val="24"/>
      <w:u w:color="000000"/>
    </w:rPr>
  </w:style>
  <w:style w:type="paragraph" w:customStyle="1" w:styleId="528">
    <w:name w:val="正文_1"/>
    <w:next w:val="529"/>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29">
    <w:name w:val="正文文本_1"/>
    <w:basedOn w:val="528"/>
    <w:next w:val="528"/>
    <w:qFormat/>
    <w:uiPriority w:val="0"/>
    <w:pPr>
      <w:spacing w:after="120"/>
    </w:pPr>
    <w:rPr>
      <w:rFonts w:ascii="Calibri" w:hAnsi="Calibri"/>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CE06C0A-99C2-4D07-8699-F9B5906E2722}">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53</Pages>
  <Words>23859</Words>
  <Characters>25444</Characters>
  <Lines>234</Lines>
  <Paragraphs>65</Paragraphs>
  <TotalTime>19</TotalTime>
  <ScaleCrop>false</ScaleCrop>
  <LinksUpToDate>false</LinksUpToDate>
  <CharactersWithSpaces>26459</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2018-04-27T11:14:00Z</dcterms:created>
  <dc:creator>SHZCZJ</dc:creator>
  <cp:lastModifiedBy>凤凤酱新品即将上市</cp:lastModifiedBy>
  <cp:lastPrinted>2017-12-26T09:12:00Z</cp:lastPrinted>
  <dcterms:modified xsi:type="dcterms:W3CDTF">2022-04-22T04:35:17Z</dcterms:modified>
  <dc:title>招  标  文  件 </dc:title>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EE5E906D4C254C43B8BCF3E4C16A7A99</vt:lpwstr>
  </property>
  <property fmtid="{D5CDD505-2E9C-101B-9397-08002B2CF9AE}" pid="4" name="commondata">
    <vt:lpwstr>eyJoZGlkIjoiZjhkMWNmMjk3MjQ5MDAwMzgwYjNkNjhiNmVjOTA3ZmUifQ==</vt:lpwstr>
  </property>
</Properties>
</file>