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rPr>
          <w:rFonts w:hint="eastAsia" w:ascii="华文中宋" w:hAnsi="华文中宋" w:eastAsia="华文中宋"/>
          <w:b/>
          <w:bCs/>
          <w:color w:val="000000"/>
          <w:sz w:val="44"/>
          <w:szCs w:val="44"/>
          <w:highlight w:val="none"/>
          <w:lang w:eastAsia="zh-CN"/>
        </w:rPr>
      </w:pPr>
    </w:p>
    <w:p>
      <w:pPr>
        <w:autoSpaceDE w:val="0"/>
        <w:autoSpaceDN w:val="0"/>
        <w:spacing w:line="360" w:lineRule="auto"/>
        <w:jc w:val="center"/>
        <w:rPr>
          <w:rFonts w:hint="eastAsia" w:ascii="华文中宋" w:hAnsi="华文中宋" w:eastAsia="华文中宋"/>
          <w:b/>
          <w:bCs/>
          <w:color w:val="000000"/>
          <w:sz w:val="44"/>
          <w:szCs w:val="44"/>
          <w:highlight w:val="none"/>
          <w:lang w:eastAsia="zh-CN"/>
        </w:rPr>
      </w:pPr>
    </w:p>
    <w:p>
      <w:pPr>
        <w:autoSpaceDE w:val="0"/>
        <w:autoSpaceDN w:val="0"/>
        <w:spacing w:line="360" w:lineRule="auto"/>
        <w:jc w:val="center"/>
        <w:outlineLvl w:val="9"/>
        <w:rPr>
          <w:rFonts w:hint="eastAsia"/>
          <w:highlight w:val="none"/>
          <w:lang w:eastAsia="zh-CN"/>
        </w:rPr>
      </w:pPr>
      <w:r>
        <w:rPr>
          <w:rFonts w:hint="eastAsia" w:ascii="华文中宋" w:hAnsi="华文中宋" w:eastAsia="华文中宋"/>
          <w:b/>
          <w:bCs/>
          <w:color w:val="000000"/>
          <w:sz w:val="48"/>
          <w:szCs w:val="48"/>
          <w:highlight w:val="none"/>
          <w:lang w:eastAsia="zh-CN"/>
        </w:rPr>
        <w:t>莎车县变更调查及耕地非农化调查采购项目</w:t>
      </w:r>
      <w:r>
        <w:rPr>
          <w:rFonts w:hint="eastAsia" w:ascii="宋体" w:hAnsi="宋体" w:cs="宋体"/>
          <w:b/>
          <w:bCs/>
          <w:color w:val="000000"/>
          <w:sz w:val="48"/>
          <w:szCs w:val="48"/>
          <w:highlight w:val="none"/>
        </w:rPr>
        <w:t>招标文件</w:t>
      </w:r>
    </w:p>
    <w:p>
      <w:pPr>
        <w:pStyle w:val="14"/>
        <w:widowControl/>
        <w:spacing w:beforeAutospacing="0" w:afterAutospacing="0" w:line="360" w:lineRule="exact"/>
        <w:jc w:val="center"/>
        <w:outlineLvl w:val="9"/>
        <w:rPr>
          <w:rFonts w:hint="eastAsia" w:ascii="宋体" w:hAnsi="宋体" w:cs="宋体"/>
          <w:b/>
          <w:bCs/>
          <w:color w:val="000000"/>
          <w:sz w:val="28"/>
          <w:highlight w:val="none"/>
          <w:lang w:eastAsia="zh-CN"/>
        </w:rPr>
      </w:pPr>
      <w:r>
        <w:rPr>
          <w:rFonts w:hint="eastAsia" w:ascii="宋体" w:hAnsi="宋体" w:cs="宋体"/>
          <w:b/>
          <w:bCs/>
          <w:color w:val="000000"/>
          <w:sz w:val="28"/>
          <w:highlight w:val="none"/>
        </w:rPr>
        <w:t>项目编号：</w:t>
      </w:r>
      <w:r>
        <w:rPr>
          <w:rFonts w:hint="eastAsia" w:ascii="宋体" w:hAnsi="宋体" w:cs="宋体"/>
          <w:b/>
          <w:bCs/>
          <w:color w:val="000000"/>
          <w:sz w:val="28"/>
          <w:highlight w:val="none"/>
          <w:lang w:val="en-US" w:eastAsia="zh-CN"/>
        </w:rPr>
        <w:t>YXGJ（JZXCS）2022-05号</w:t>
      </w:r>
    </w:p>
    <w:p>
      <w:pPr>
        <w:outlineLvl w:val="9"/>
        <w:rPr>
          <w:rFonts w:hint="eastAsia"/>
          <w:color w:val="000000"/>
          <w:highlight w:val="none"/>
        </w:rPr>
      </w:pPr>
    </w:p>
    <w:p>
      <w:pPr>
        <w:widowControl/>
        <w:jc w:val="left"/>
        <w:outlineLvl w:val="9"/>
        <w:rPr>
          <w:rFonts w:hint="eastAsia" w:ascii="宋体" w:hAnsi="宋体" w:cs="宋体"/>
          <w:b/>
          <w:bCs/>
          <w:color w:val="000000"/>
          <w:sz w:val="32"/>
          <w:szCs w:val="28"/>
          <w:highlight w:val="none"/>
        </w:rPr>
      </w:pPr>
    </w:p>
    <w:p>
      <w:pPr>
        <w:widowControl/>
        <w:spacing w:line="360" w:lineRule="auto"/>
        <w:ind w:left="1400" w:hanging="1400" w:hangingChars="500"/>
        <w:jc w:val="left"/>
        <w:outlineLvl w:val="9"/>
        <w:rPr>
          <w:rFonts w:hint="eastAsia" w:ascii="宋体" w:hAnsi="宋体" w:eastAsia="宋体" w:cs="宋体"/>
          <w:b/>
          <w:bCs/>
          <w:color w:val="000000"/>
          <w:sz w:val="28"/>
          <w:szCs w:val="28"/>
          <w:highlight w:val="none"/>
          <w:lang w:val="en-US" w:eastAsia="zh-CN"/>
        </w:rPr>
      </w:pPr>
      <w:r>
        <w:rPr>
          <w:rFonts w:hint="eastAsia" w:ascii="宋体" w:hAnsi="宋体" w:cs="宋体"/>
          <w:b/>
          <w:bCs/>
          <w:color w:val="000000"/>
          <w:sz w:val="28"/>
          <w:szCs w:val="28"/>
          <w:highlight w:val="none"/>
        </w:rPr>
        <w:t>项目名称：</w:t>
      </w:r>
      <w:r>
        <w:rPr>
          <w:rFonts w:hint="eastAsia" w:ascii="宋体" w:hAnsi="宋体" w:cs="宋体"/>
          <w:b/>
          <w:bCs/>
          <w:color w:val="000000"/>
          <w:sz w:val="28"/>
          <w:szCs w:val="28"/>
          <w:highlight w:val="none"/>
          <w:lang w:eastAsia="zh-CN"/>
        </w:rPr>
        <w:t>莎车县变更调查及耕地非农化调查采购项目</w:t>
      </w:r>
    </w:p>
    <w:p>
      <w:pPr>
        <w:widowControl/>
        <w:spacing w:line="360" w:lineRule="auto"/>
        <w:jc w:val="left"/>
        <w:outlineLvl w:val="9"/>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采购单位：</w:t>
      </w:r>
      <w:r>
        <w:rPr>
          <w:rFonts w:hint="eastAsia" w:ascii="宋体" w:hAnsi="宋体" w:cs="宋体"/>
          <w:b/>
          <w:bCs/>
          <w:color w:val="000000"/>
          <w:sz w:val="28"/>
          <w:szCs w:val="28"/>
          <w:highlight w:val="none"/>
          <w:lang w:eastAsia="zh-CN"/>
        </w:rPr>
        <w:t>莎车县自然资源局</w:t>
      </w:r>
    </w:p>
    <w:p>
      <w:pPr>
        <w:widowControl/>
        <w:spacing w:line="360" w:lineRule="auto"/>
        <w:jc w:val="left"/>
        <w:outlineLvl w:val="9"/>
        <w:rPr>
          <w:rFonts w:hint="eastAsia" w:ascii="宋体" w:hAnsi="宋体" w:eastAsia="宋体" w:cs="宋体"/>
          <w:b/>
          <w:bCs/>
          <w:color w:val="000000"/>
          <w:sz w:val="28"/>
          <w:szCs w:val="28"/>
          <w:highlight w:val="none"/>
          <w:u w:val="single"/>
          <w:lang w:val="en-US" w:eastAsia="zh-CN"/>
        </w:rPr>
      </w:pPr>
      <w:r>
        <w:rPr>
          <w:rFonts w:hint="eastAsia" w:ascii="宋体" w:hAnsi="宋体" w:cs="宋体"/>
          <w:b/>
          <w:bCs/>
          <w:color w:val="000000"/>
          <w:sz w:val="28"/>
          <w:szCs w:val="28"/>
          <w:highlight w:val="none"/>
        </w:rPr>
        <w:t>联 系 人：</w:t>
      </w:r>
      <w:r>
        <w:rPr>
          <w:rFonts w:hint="eastAsia" w:ascii="宋体" w:hAnsi="宋体" w:cs="宋体"/>
          <w:b/>
          <w:bCs/>
          <w:color w:val="000000"/>
          <w:sz w:val="28"/>
          <w:szCs w:val="28"/>
          <w:highlight w:val="none"/>
          <w:lang w:eastAsia="zh-CN"/>
        </w:rPr>
        <w:t>王强强</w:t>
      </w:r>
    </w:p>
    <w:p>
      <w:pPr>
        <w:pStyle w:val="14"/>
        <w:widowControl/>
        <w:spacing w:beforeAutospacing="0" w:afterAutospacing="0" w:line="400" w:lineRule="exact"/>
        <w:jc w:val="left"/>
        <w:outlineLvl w:val="9"/>
        <w:rPr>
          <w:rFonts w:hint="default" w:ascii="宋体" w:hAnsi="宋体" w:eastAsia="宋体" w:cs="宋体"/>
          <w:b/>
          <w:bCs/>
          <w:color w:val="000000"/>
          <w:sz w:val="28"/>
          <w:szCs w:val="28"/>
          <w:highlight w:val="none"/>
          <w:u w:val="single"/>
          <w:lang w:val="en-US" w:eastAsia="zh-CN"/>
        </w:rPr>
      </w:pPr>
      <w:r>
        <w:rPr>
          <w:rFonts w:hint="eastAsia" w:ascii="宋体" w:hAnsi="宋体" w:cs="宋体"/>
          <w:b/>
          <w:bCs/>
          <w:color w:val="000000"/>
          <w:sz w:val="28"/>
          <w:szCs w:val="28"/>
          <w:highlight w:val="none"/>
        </w:rPr>
        <w:t>联系电话：</w:t>
      </w:r>
      <w:r>
        <w:rPr>
          <w:rFonts w:hint="eastAsia" w:ascii="宋体" w:hAnsi="宋体" w:cs="宋体"/>
          <w:b/>
          <w:bCs/>
          <w:color w:val="000000"/>
          <w:sz w:val="28"/>
          <w:szCs w:val="28"/>
          <w:highlight w:val="none"/>
          <w:lang w:val="en-US" w:eastAsia="zh-CN"/>
        </w:rPr>
        <w:t>13199808816</w:t>
      </w:r>
    </w:p>
    <w:p>
      <w:pPr>
        <w:widowControl/>
        <w:spacing w:line="360" w:lineRule="auto"/>
        <w:jc w:val="left"/>
        <w:outlineLvl w:val="9"/>
        <w:rPr>
          <w:rFonts w:hint="eastAsia" w:ascii="宋体" w:hAnsi="宋体" w:cs="宋体"/>
          <w:b/>
          <w:bCs/>
          <w:color w:val="000000"/>
          <w:sz w:val="28"/>
          <w:szCs w:val="28"/>
          <w:highlight w:val="none"/>
        </w:rPr>
      </w:pPr>
    </w:p>
    <w:p>
      <w:pPr>
        <w:widowControl/>
        <w:spacing w:line="360" w:lineRule="auto"/>
        <w:jc w:val="left"/>
        <w:outlineLvl w:val="9"/>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代理机构名称：</w:t>
      </w:r>
      <w:r>
        <w:rPr>
          <w:rFonts w:hint="eastAsia" w:ascii="宋体" w:hAnsi="宋体" w:cs="宋体"/>
          <w:b/>
          <w:bCs/>
          <w:color w:val="000000"/>
          <w:sz w:val="28"/>
          <w:szCs w:val="28"/>
          <w:highlight w:val="none"/>
          <w:lang w:eastAsia="zh-CN"/>
        </w:rPr>
        <w:t xml:space="preserve">新疆永信国金工程管理咨询有限公司 </w:t>
      </w:r>
    </w:p>
    <w:p>
      <w:pPr>
        <w:widowControl/>
        <w:spacing w:line="360" w:lineRule="auto"/>
        <w:jc w:val="left"/>
        <w:outlineLvl w:val="9"/>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代理机构地址：</w:t>
      </w:r>
      <w:r>
        <w:rPr>
          <w:rFonts w:hint="eastAsia" w:ascii="宋体" w:hAnsi="宋体" w:cs="宋体"/>
          <w:b/>
          <w:bCs/>
          <w:color w:val="000000"/>
          <w:sz w:val="28"/>
          <w:szCs w:val="28"/>
          <w:highlight w:val="none"/>
          <w:lang w:eastAsia="zh-CN"/>
        </w:rPr>
        <w:t>喀什市明宇广场写字楼</w:t>
      </w:r>
      <w:r>
        <w:rPr>
          <w:rFonts w:hint="eastAsia" w:ascii="宋体" w:hAnsi="宋体" w:cs="宋体"/>
          <w:b/>
          <w:bCs/>
          <w:color w:val="000000"/>
          <w:sz w:val="28"/>
          <w:szCs w:val="28"/>
          <w:highlight w:val="none"/>
          <w:lang w:val="en-US" w:eastAsia="zh-CN"/>
        </w:rPr>
        <w:t xml:space="preserve">B座5楼519室 </w:t>
      </w:r>
    </w:p>
    <w:p>
      <w:pPr>
        <w:widowControl/>
        <w:spacing w:line="360" w:lineRule="auto"/>
        <w:jc w:val="left"/>
        <w:outlineLvl w:val="9"/>
        <w:rPr>
          <w:rFonts w:hint="eastAsia" w:ascii="宋体" w:hAnsi="宋体" w:cs="宋体"/>
          <w:b/>
          <w:bCs/>
          <w:color w:val="000000"/>
          <w:sz w:val="28"/>
          <w:szCs w:val="28"/>
          <w:highlight w:val="none"/>
        </w:rPr>
      </w:pPr>
      <w:r>
        <w:rPr>
          <w:rFonts w:hint="eastAsia" w:ascii="宋体" w:hAnsi="宋体" w:cs="宋体"/>
          <w:b/>
          <w:bCs/>
          <w:color w:val="000000"/>
          <w:sz w:val="28"/>
          <w:szCs w:val="28"/>
          <w:highlight w:val="none"/>
        </w:rPr>
        <w:t xml:space="preserve">联   </w:t>
      </w:r>
      <w:r>
        <w:rPr>
          <w:rFonts w:hint="eastAsia" w:ascii="宋体" w:hAnsi="宋体" w:cs="宋体"/>
          <w:b/>
          <w:bCs/>
          <w:color w:val="000000"/>
          <w:sz w:val="28"/>
          <w:szCs w:val="28"/>
          <w:highlight w:val="none"/>
          <w:lang w:val="en-US" w:eastAsia="zh-CN"/>
        </w:rPr>
        <w:t xml:space="preserve"> </w:t>
      </w:r>
      <w:r>
        <w:rPr>
          <w:rFonts w:hint="eastAsia" w:ascii="宋体" w:hAnsi="宋体" w:cs="宋体"/>
          <w:b/>
          <w:bCs/>
          <w:color w:val="000000"/>
          <w:sz w:val="28"/>
          <w:szCs w:val="28"/>
          <w:highlight w:val="none"/>
        </w:rPr>
        <w:t>系  人：</w:t>
      </w:r>
      <w:r>
        <w:rPr>
          <w:rFonts w:hint="eastAsia" w:ascii="宋体" w:hAnsi="宋体" w:cs="宋体"/>
          <w:b/>
          <w:bCs/>
          <w:color w:val="000000"/>
          <w:sz w:val="28"/>
          <w:szCs w:val="28"/>
          <w:highlight w:val="none"/>
          <w:lang w:eastAsia="zh-CN"/>
        </w:rPr>
        <w:t>李文婷</w:t>
      </w:r>
      <w:r>
        <w:rPr>
          <w:rFonts w:hint="eastAsia" w:ascii="宋体" w:hAnsi="宋体" w:cs="宋体"/>
          <w:b/>
          <w:bCs/>
          <w:color w:val="000000"/>
          <w:sz w:val="28"/>
          <w:szCs w:val="28"/>
          <w:highlight w:val="none"/>
        </w:rPr>
        <w:t xml:space="preserve"> </w:t>
      </w:r>
      <w:r>
        <w:rPr>
          <w:rFonts w:hint="eastAsia" w:ascii="宋体" w:hAnsi="宋体" w:cs="宋体"/>
          <w:b/>
          <w:bCs/>
          <w:color w:val="000000"/>
          <w:sz w:val="28"/>
          <w:szCs w:val="28"/>
          <w:highlight w:val="none"/>
          <w:lang w:eastAsia="zh-CN"/>
        </w:rPr>
        <w:t xml:space="preserve"> </w:t>
      </w:r>
    </w:p>
    <w:p>
      <w:pPr>
        <w:widowControl/>
        <w:spacing w:line="360" w:lineRule="auto"/>
        <w:jc w:val="left"/>
        <w:outlineLvl w:val="9"/>
        <w:rPr>
          <w:rFonts w:ascii="宋体" w:hAnsi="宋体" w:cs="宋体"/>
          <w:b/>
          <w:bCs/>
          <w:color w:val="000000"/>
          <w:sz w:val="28"/>
          <w:szCs w:val="28"/>
          <w:highlight w:val="none"/>
        </w:rPr>
      </w:pPr>
      <w:r>
        <w:rPr>
          <w:rFonts w:hint="eastAsia" w:ascii="宋体" w:hAnsi="宋体" w:cs="宋体"/>
          <w:b/>
          <w:bCs/>
          <w:color w:val="000000"/>
          <w:sz w:val="28"/>
          <w:szCs w:val="28"/>
          <w:highlight w:val="none"/>
        </w:rPr>
        <w:t>联 系 电 话 ：</w:t>
      </w:r>
      <w:r>
        <w:rPr>
          <w:rFonts w:hint="eastAsia" w:ascii="宋体" w:hAnsi="宋体" w:cs="宋体"/>
          <w:b/>
          <w:bCs/>
          <w:color w:val="000000"/>
          <w:sz w:val="28"/>
          <w:szCs w:val="28"/>
          <w:highlight w:val="none"/>
          <w:lang w:val="en-US" w:eastAsia="zh-CN"/>
        </w:rPr>
        <w:t xml:space="preserve">0998-2554292 </w:t>
      </w:r>
    </w:p>
    <w:p>
      <w:pPr>
        <w:spacing w:line="360" w:lineRule="auto"/>
        <w:outlineLvl w:val="9"/>
        <w:rPr>
          <w:rFonts w:hint="eastAsia" w:ascii="宋体" w:hAnsi="宋体" w:cs="宋体"/>
          <w:color w:val="000000"/>
          <w:sz w:val="28"/>
          <w:szCs w:val="28"/>
          <w:highlight w:val="none"/>
        </w:rPr>
      </w:pPr>
    </w:p>
    <w:p>
      <w:pPr>
        <w:pStyle w:val="20"/>
        <w:rPr>
          <w:rFonts w:hint="eastAsia" w:ascii="宋体" w:hAnsi="宋体" w:cs="宋体"/>
          <w:color w:val="000000"/>
          <w:sz w:val="28"/>
          <w:szCs w:val="28"/>
          <w:highlight w:val="none"/>
        </w:rPr>
      </w:pPr>
    </w:p>
    <w:p>
      <w:pPr>
        <w:pStyle w:val="20"/>
        <w:rPr>
          <w:rFonts w:hint="eastAsia" w:ascii="宋体" w:hAnsi="宋体" w:cs="宋体"/>
          <w:color w:val="000000"/>
          <w:sz w:val="28"/>
          <w:szCs w:val="28"/>
          <w:highlight w:val="none"/>
        </w:rPr>
      </w:pPr>
    </w:p>
    <w:p>
      <w:pPr>
        <w:widowControl/>
        <w:spacing w:line="360" w:lineRule="auto"/>
        <w:jc w:val="center"/>
        <w:outlineLvl w:val="9"/>
        <w:rPr>
          <w:rFonts w:hint="eastAsia"/>
          <w:color w:val="000000"/>
          <w:highlight w:val="none"/>
        </w:rPr>
      </w:pPr>
      <w:r>
        <w:rPr>
          <w:rFonts w:hint="eastAsia" w:ascii="宋体" w:hAnsi="宋体" w:cs="宋体"/>
          <w:b/>
          <w:bCs/>
          <w:color w:val="000000"/>
          <w:sz w:val="28"/>
          <w:szCs w:val="28"/>
          <w:highlight w:val="none"/>
          <w:lang w:eastAsia="zh-CN"/>
        </w:rPr>
        <w:t>202</w:t>
      </w:r>
      <w:r>
        <w:rPr>
          <w:rFonts w:hint="eastAsia" w:ascii="宋体" w:hAnsi="宋体" w:cs="宋体"/>
          <w:b/>
          <w:bCs/>
          <w:color w:val="000000"/>
          <w:sz w:val="28"/>
          <w:szCs w:val="28"/>
          <w:highlight w:val="none"/>
          <w:lang w:val="en-US" w:eastAsia="zh-CN"/>
        </w:rPr>
        <w:t>2</w:t>
      </w:r>
      <w:r>
        <w:rPr>
          <w:rFonts w:hint="eastAsia" w:ascii="宋体" w:hAnsi="宋体" w:cs="宋体"/>
          <w:b/>
          <w:bCs/>
          <w:color w:val="000000"/>
          <w:sz w:val="28"/>
          <w:szCs w:val="28"/>
          <w:highlight w:val="none"/>
          <w:lang w:eastAsia="zh-CN"/>
        </w:rPr>
        <w:t>年</w:t>
      </w:r>
      <w:r>
        <w:rPr>
          <w:rFonts w:hint="eastAsia" w:ascii="宋体" w:hAnsi="宋体" w:cs="宋体"/>
          <w:b/>
          <w:bCs/>
          <w:color w:val="000000"/>
          <w:sz w:val="28"/>
          <w:szCs w:val="28"/>
          <w:highlight w:val="none"/>
          <w:lang w:val="en-US" w:eastAsia="zh-CN"/>
        </w:rPr>
        <w:t>4</w:t>
      </w:r>
      <w:r>
        <w:rPr>
          <w:rFonts w:hint="eastAsia" w:ascii="宋体" w:hAnsi="宋体" w:cs="宋体"/>
          <w:b/>
          <w:bCs/>
          <w:color w:val="000000"/>
          <w:sz w:val="28"/>
          <w:szCs w:val="28"/>
          <w:highlight w:val="none"/>
          <w:lang w:eastAsia="zh-CN"/>
        </w:rPr>
        <w:t>月</w:t>
      </w:r>
    </w:p>
    <w:p>
      <w:pPr>
        <w:spacing w:line="240" w:lineRule="atLeast"/>
        <w:jc w:val="both"/>
        <w:outlineLvl w:val="9"/>
        <w:rPr>
          <w:rFonts w:hint="eastAsia" w:ascii="宋体" w:hAnsi="宋体" w:cs="宋体"/>
          <w:b/>
          <w:color w:val="000000"/>
          <w:sz w:val="32"/>
          <w:highlight w:val="none"/>
        </w:rPr>
      </w:pPr>
    </w:p>
    <w:p>
      <w:pPr>
        <w:pStyle w:val="20"/>
        <w:rPr>
          <w:rFonts w:hint="eastAsia" w:ascii="宋体" w:hAnsi="宋体" w:cs="宋体"/>
          <w:b/>
          <w:color w:val="000000"/>
          <w:sz w:val="32"/>
          <w:highlight w:val="none"/>
        </w:rPr>
      </w:pPr>
    </w:p>
    <w:p>
      <w:pPr>
        <w:pStyle w:val="20"/>
        <w:rPr>
          <w:rFonts w:hint="eastAsia" w:ascii="宋体" w:hAnsi="宋体" w:cs="宋体"/>
          <w:b/>
          <w:color w:val="000000"/>
          <w:sz w:val="32"/>
          <w:highlight w:val="none"/>
        </w:rPr>
      </w:pPr>
    </w:p>
    <w:p>
      <w:pPr>
        <w:spacing w:line="240" w:lineRule="atLeast"/>
        <w:jc w:val="center"/>
        <w:outlineLvl w:val="9"/>
        <w:rPr>
          <w:rFonts w:hint="eastAsia" w:ascii="宋体" w:hAnsi="宋体" w:cs="宋体"/>
          <w:b/>
          <w:color w:val="000000"/>
          <w:sz w:val="32"/>
          <w:highlight w:val="none"/>
        </w:rPr>
      </w:pPr>
      <w:r>
        <w:rPr>
          <w:rFonts w:hint="eastAsia" w:ascii="宋体" w:hAnsi="宋体" w:cs="宋体"/>
          <w:b/>
          <w:color w:val="000000"/>
          <w:sz w:val="32"/>
          <w:highlight w:val="none"/>
        </w:rPr>
        <w:t>目  录</w:t>
      </w:r>
    </w:p>
    <w:p>
      <w:pPr>
        <w:pStyle w:val="11"/>
        <w:tabs>
          <w:tab w:val="right" w:leader="dot" w:pos="9746"/>
        </w:tabs>
        <w:jc w:val="left"/>
        <w:outlineLvl w:val="9"/>
        <w:rPr>
          <w:color w:val="000000"/>
          <w:highlight w:val="none"/>
        </w:rPr>
      </w:pPr>
      <w:r>
        <w:rPr>
          <w:rFonts w:hint="eastAsia" w:ascii="宋体" w:hAnsi="宋体" w:cs="宋体"/>
          <w:color w:val="000000"/>
          <w:kern w:val="0"/>
          <w:szCs w:val="21"/>
          <w:highlight w:val="none"/>
        </w:rPr>
        <w:fldChar w:fldCharType="begin"/>
      </w:r>
      <w:r>
        <w:rPr>
          <w:rFonts w:hint="eastAsia" w:ascii="宋体" w:hAnsi="宋体" w:cs="宋体"/>
          <w:color w:val="000000"/>
          <w:kern w:val="0"/>
          <w:szCs w:val="21"/>
          <w:highlight w:val="none"/>
        </w:rPr>
        <w:instrText xml:space="preserve"> TOC \o "1-3" \h \z \u </w:instrText>
      </w:r>
      <w:r>
        <w:rPr>
          <w:rFonts w:hint="eastAsia" w:ascii="宋体" w:hAnsi="宋体" w:cs="宋体"/>
          <w:color w:val="000000"/>
          <w:kern w:val="0"/>
          <w:szCs w:val="21"/>
          <w:highlight w:val="none"/>
        </w:rPr>
        <w:fldChar w:fldCharType="separate"/>
      </w:r>
      <w:r>
        <w:rPr>
          <w:rFonts w:hint="eastAsia" w:ascii="宋体" w:hAnsi="宋体" w:cs="宋体"/>
          <w:color w:val="000000"/>
          <w:kern w:val="0"/>
          <w:szCs w:val="21"/>
          <w:highlight w:val="none"/>
        </w:rPr>
        <w:fldChar w:fldCharType="begin"/>
      </w:r>
      <w:r>
        <w:rPr>
          <w:rFonts w:hint="eastAsia" w:ascii="宋体" w:hAnsi="宋体" w:cs="宋体"/>
          <w:color w:val="000000"/>
          <w:kern w:val="0"/>
          <w:szCs w:val="21"/>
          <w:highlight w:val="none"/>
        </w:rPr>
        <w:instrText xml:space="preserve"> HYPERLINK \l _Toc13794 </w:instrText>
      </w:r>
      <w:r>
        <w:rPr>
          <w:rFonts w:hint="eastAsia" w:ascii="宋体" w:hAnsi="宋体" w:cs="宋体"/>
          <w:color w:val="000000"/>
          <w:kern w:val="0"/>
          <w:szCs w:val="21"/>
          <w:highlight w:val="none"/>
        </w:rPr>
        <w:fldChar w:fldCharType="separate"/>
      </w:r>
      <w:r>
        <w:rPr>
          <w:rFonts w:hint="default" w:hAnsi="宋体" w:cs="宋体"/>
          <w:color w:val="000000"/>
          <w:highlight w:val="none"/>
          <w:lang w:val="en-US"/>
        </w:rPr>
        <w:t xml:space="preserve">第1章 </w:t>
      </w:r>
      <w:r>
        <w:rPr>
          <w:rFonts w:hint="eastAsia" w:hAnsi="宋体" w:cs="宋体"/>
          <w:color w:val="000000"/>
          <w:highlight w:val="none"/>
        </w:rPr>
        <w:t xml:space="preserve">  投标人须知</w:t>
      </w:r>
      <w:r>
        <w:rPr>
          <w:color w:val="000000"/>
          <w:highlight w:val="none"/>
        </w:rPr>
        <w:tab/>
      </w:r>
      <w:r>
        <w:rPr>
          <w:color w:val="000000"/>
          <w:highlight w:val="none"/>
        </w:rPr>
        <w:fldChar w:fldCharType="begin"/>
      </w:r>
      <w:r>
        <w:rPr>
          <w:color w:val="000000"/>
          <w:highlight w:val="none"/>
        </w:rPr>
        <w:instrText xml:space="preserve"> PAGEREF _Toc13794 \h </w:instrText>
      </w:r>
      <w:r>
        <w:rPr>
          <w:color w:val="000000"/>
          <w:highlight w:val="none"/>
        </w:rPr>
        <w:fldChar w:fldCharType="separate"/>
      </w:r>
      <w:r>
        <w:rPr>
          <w:color w:val="000000"/>
          <w:highlight w:val="none"/>
        </w:rPr>
        <w:t>5</w:t>
      </w:r>
      <w:r>
        <w:rPr>
          <w:color w:val="000000"/>
          <w:highlight w:val="none"/>
        </w:rPr>
        <w:fldChar w:fldCharType="end"/>
      </w:r>
      <w:r>
        <w:rPr>
          <w:rFonts w:hint="eastAsia" w:ascii="宋体"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_Toc23584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一   总  则</w:t>
      </w:r>
      <w:r>
        <w:rPr>
          <w:color w:val="000000"/>
          <w:highlight w:val="none"/>
        </w:rPr>
        <w:tab/>
      </w:r>
      <w:r>
        <w:rPr>
          <w:color w:val="000000"/>
          <w:highlight w:val="none"/>
        </w:rPr>
        <w:fldChar w:fldCharType="begin"/>
      </w:r>
      <w:r>
        <w:rPr>
          <w:color w:val="000000"/>
          <w:highlight w:val="none"/>
        </w:rPr>
        <w:instrText xml:space="preserve"> PAGEREF _Toc23584 \h </w:instrText>
      </w:r>
      <w:r>
        <w:rPr>
          <w:color w:val="000000"/>
          <w:highlight w:val="none"/>
        </w:rPr>
        <w:fldChar w:fldCharType="separate"/>
      </w:r>
      <w:r>
        <w:rPr>
          <w:color w:val="000000"/>
          <w:highlight w:val="none"/>
        </w:rPr>
        <w:t>5</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_Toc3487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二   招标文件</w:t>
      </w:r>
      <w:r>
        <w:rPr>
          <w:color w:val="000000"/>
          <w:highlight w:val="none"/>
        </w:rPr>
        <w:tab/>
      </w:r>
      <w:r>
        <w:rPr>
          <w:color w:val="000000"/>
          <w:highlight w:val="none"/>
        </w:rPr>
        <w:fldChar w:fldCharType="begin"/>
      </w:r>
      <w:r>
        <w:rPr>
          <w:color w:val="000000"/>
          <w:highlight w:val="none"/>
        </w:rPr>
        <w:instrText xml:space="preserve"> PAGEREF _Toc3487 \h </w:instrText>
      </w:r>
      <w:r>
        <w:rPr>
          <w:color w:val="000000"/>
          <w:highlight w:val="none"/>
        </w:rPr>
        <w:fldChar w:fldCharType="separate"/>
      </w:r>
      <w:r>
        <w:rPr>
          <w:color w:val="000000"/>
          <w:highlight w:val="none"/>
        </w:rPr>
        <w:t>6</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_Toc6977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 xml:space="preserve">三   </w:t>
      </w:r>
      <w:r>
        <w:rPr>
          <w:rFonts w:hint="eastAsia" w:ascii="宋体" w:hAnsi="宋体" w:cs="宋体"/>
          <w:color w:val="000000"/>
          <w:highlight w:val="none"/>
          <w:lang w:eastAsia="zh-CN"/>
        </w:rPr>
        <w:t>磋商</w:t>
      </w:r>
      <w:r>
        <w:rPr>
          <w:rFonts w:hint="eastAsia" w:ascii="宋体" w:hAnsi="宋体" w:eastAsia="宋体" w:cs="宋体"/>
          <w:color w:val="000000"/>
          <w:highlight w:val="none"/>
        </w:rPr>
        <w:t>文件的编制</w:t>
      </w:r>
      <w:r>
        <w:rPr>
          <w:color w:val="000000"/>
          <w:highlight w:val="none"/>
        </w:rPr>
        <w:tab/>
      </w:r>
      <w:r>
        <w:rPr>
          <w:color w:val="000000"/>
          <w:highlight w:val="none"/>
        </w:rPr>
        <w:fldChar w:fldCharType="begin"/>
      </w:r>
      <w:r>
        <w:rPr>
          <w:color w:val="000000"/>
          <w:highlight w:val="none"/>
        </w:rPr>
        <w:instrText xml:space="preserve"> PAGEREF _Toc6977 \h </w:instrText>
      </w:r>
      <w:r>
        <w:rPr>
          <w:color w:val="000000"/>
          <w:highlight w:val="none"/>
        </w:rPr>
        <w:fldChar w:fldCharType="separate"/>
      </w:r>
      <w:r>
        <w:rPr>
          <w:color w:val="000000"/>
          <w:highlight w:val="none"/>
        </w:rPr>
        <w:t>7</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_Toc2571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 xml:space="preserve">四   </w:t>
      </w:r>
      <w:r>
        <w:rPr>
          <w:rFonts w:hint="eastAsia" w:ascii="宋体" w:hAnsi="宋体" w:cs="宋体"/>
          <w:color w:val="000000"/>
          <w:highlight w:val="none"/>
          <w:lang w:eastAsia="zh-CN"/>
        </w:rPr>
        <w:t>磋商</w:t>
      </w:r>
      <w:r>
        <w:rPr>
          <w:rFonts w:hint="eastAsia" w:ascii="宋体" w:hAnsi="宋体" w:eastAsia="宋体" w:cs="宋体"/>
          <w:color w:val="000000"/>
          <w:highlight w:val="none"/>
        </w:rPr>
        <w:t>文件的递交</w:t>
      </w:r>
      <w:r>
        <w:rPr>
          <w:color w:val="000000"/>
          <w:highlight w:val="none"/>
        </w:rPr>
        <w:tab/>
      </w:r>
      <w:r>
        <w:rPr>
          <w:color w:val="000000"/>
          <w:highlight w:val="none"/>
        </w:rPr>
        <w:fldChar w:fldCharType="begin"/>
      </w:r>
      <w:r>
        <w:rPr>
          <w:color w:val="000000"/>
          <w:highlight w:val="none"/>
        </w:rPr>
        <w:instrText xml:space="preserve"> PAGEREF _Toc2571 \h </w:instrText>
      </w:r>
      <w:r>
        <w:rPr>
          <w:color w:val="000000"/>
          <w:highlight w:val="none"/>
        </w:rPr>
        <w:fldChar w:fldCharType="separate"/>
      </w:r>
      <w:r>
        <w:rPr>
          <w:color w:val="000000"/>
          <w:highlight w:val="none"/>
        </w:rPr>
        <w:t>9</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_Toc20421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五   开标及评标</w:t>
      </w:r>
      <w:r>
        <w:rPr>
          <w:color w:val="000000"/>
          <w:highlight w:val="none"/>
        </w:rPr>
        <w:tab/>
      </w:r>
      <w:r>
        <w:rPr>
          <w:color w:val="000000"/>
          <w:highlight w:val="none"/>
        </w:rPr>
        <w:fldChar w:fldCharType="begin"/>
      </w:r>
      <w:r>
        <w:rPr>
          <w:color w:val="000000"/>
          <w:highlight w:val="none"/>
        </w:rPr>
        <w:instrText xml:space="preserve"> PAGEREF _Toc20421 \h </w:instrText>
      </w:r>
      <w:r>
        <w:rPr>
          <w:color w:val="000000"/>
          <w:highlight w:val="none"/>
        </w:rPr>
        <w:fldChar w:fldCharType="separate"/>
      </w:r>
      <w:r>
        <w:rPr>
          <w:color w:val="000000"/>
          <w:highlight w:val="none"/>
        </w:rPr>
        <w:t>10</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_Toc17127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六   确定中标</w:t>
      </w:r>
      <w:r>
        <w:rPr>
          <w:color w:val="000000"/>
          <w:highlight w:val="none"/>
        </w:rPr>
        <w:tab/>
      </w:r>
      <w:r>
        <w:rPr>
          <w:color w:val="000000"/>
          <w:highlight w:val="none"/>
        </w:rPr>
        <w:fldChar w:fldCharType="begin"/>
      </w:r>
      <w:r>
        <w:rPr>
          <w:color w:val="000000"/>
          <w:highlight w:val="none"/>
        </w:rPr>
        <w:instrText xml:space="preserve"> PAGEREF _Toc17127 \h </w:instrText>
      </w:r>
      <w:r>
        <w:rPr>
          <w:color w:val="000000"/>
          <w:highlight w:val="none"/>
        </w:rPr>
        <w:fldChar w:fldCharType="separate"/>
      </w:r>
      <w:r>
        <w:rPr>
          <w:color w:val="000000"/>
          <w:highlight w:val="none"/>
        </w:rPr>
        <w:t>13</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_Toc29106 </w:instrText>
      </w:r>
      <w:r>
        <w:rPr>
          <w:rFonts w:hint="eastAsia" w:hAnsi="宋体" w:cs="宋体"/>
          <w:color w:val="000000"/>
          <w:kern w:val="0"/>
          <w:szCs w:val="21"/>
          <w:highlight w:val="none"/>
        </w:rPr>
        <w:fldChar w:fldCharType="separate"/>
      </w:r>
      <w:r>
        <w:rPr>
          <w:rFonts w:hint="eastAsia" w:ascii="宋体" w:hAnsi="宋体" w:eastAsia="宋体" w:cs="宋体"/>
          <w:color w:val="000000"/>
          <w:szCs w:val="24"/>
          <w:highlight w:val="none"/>
        </w:rPr>
        <w:t>附件1：履约保证金保函（格式）</w:t>
      </w:r>
      <w:r>
        <w:rPr>
          <w:color w:val="000000"/>
          <w:highlight w:val="none"/>
        </w:rPr>
        <w:tab/>
      </w:r>
      <w:r>
        <w:rPr>
          <w:color w:val="000000"/>
          <w:highlight w:val="none"/>
        </w:rPr>
        <w:fldChar w:fldCharType="begin"/>
      </w:r>
      <w:r>
        <w:rPr>
          <w:color w:val="000000"/>
          <w:highlight w:val="none"/>
        </w:rPr>
        <w:instrText xml:space="preserve"> PAGEREF _Toc29106 \h </w:instrText>
      </w:r>
      <w:r>
        <w:rPr>
          <w:color w:val="000000"/>
          <w:highlight w:val="none"/>
        </w:rPr>
        <w:fldChar w:fldCharType="separate"/>
      </w:r>
      <w:r>
        <w:rPr>
          <w:color w:val="000000"/>
          <w:highlight w:val="none"/>
        </w:rPr>
        <w:t>15</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_Toc12934 </w:instrText>
      </w:r>
      <w:r>
        <w:rPr>
          <w:rFonts w:hint="eastAsia" w:hAnsi="宋体" w:cs="宋体"/>
          <w:color w:val="000000"/>
          <w:kern w:val="0"/>
          <w:szCs w:val="21"/>
          <w:highlight w:val="none"/>
        </w:rPr>
        <w:fldChar w:fldCharType="separate"/>
      </w:r>
      <w:r>
        <w:rPr>
          <w:rFonts w:hint="eastAsia" w:ascii="宋体" w:hAnsi="宋体" w:eastAsia="宋体" w:cs="宋体"/>
          <w:color w:val="000000"/>
          <w:szCs w:val="24"/>
          <w:highlight w:val="none"/>
        </w:rPr>
        <w:t>附件2：履约担保函格式</w:t>
      </w:r>
      <w:r>
        <w:rPr>
          <w:color w:val="000000"/>
          <w:highlight w:val="none"/>
        </w:rPr>
        <w:tab/>
      </w:r>
      <w:r>
        <w:rPr>
          <w:color w:val="000000"/>
          <w:highlight w:val="none"/>
        </w:rPr>
        <w:fldChar w:fldCharType="begin"/>
      </w:r>
      <w:r>
        <w:rPr>
          <w:color w:val="000000"/>
          <w:highlight w:val="none"/>
        </w:rPr>
        <w:instrText xml:space="preserve"> PAGEREF _Toc12934 \h </w:instrText>
      </w:r>
      <w:r>
        <w:rPr>
          <w:color w:val="000000"/>
          <w:highlight w:val="none"/>
        </w:rPr>
        <w:fldChar w:fldCharType="separate"/>
      </w:r>
      <w:r>
        <w:rPr>
          <w:color w:val="000000"/>
          <w:highlight w:val="none"/>
        </w:rPr>
        <w:t>16</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_Toc23955 </w:instrText>
      </w:r>
      <w:r>
        <w:rPr>
          <w:rFonts w:hint="eastAsia" w:hAnsi="宋体" w:cs="宋体"/>
          <w:color w:val="000000"/>
          <w:kern w:val="0"/>
          <w:szCs w:val="21"/>
          <w:highlight w:val="none"/>
        </w:rPr>
        <w:fldChar w:fldCharType="separate"/>
      </w:r>
      <w:r>
        <w:rPr>
          <w:rFonts w:hint="eastAsia" w:ascii="宋体" w:hAnsi="宋体" w:eastAsia="宋体" w:cs="宋体"/>
          <w:color w:val="000000"/>
          <w:szCs w:val="24"/>
          <w:highlight w:val="none"/>
        </w:rPr>
        <w:t>（采用政府采购信用担保形式时使用）</w:t>
      </w:r>
      <w:r>
        <w:rPr>
          <w:color w:val="000000"/>
          <w:highlight w:val="none"/>
        </w:rPr>
        <w:tab/>
      </w:r>
      <w:r>
        <w:rPr>
          <w:color w:val="000000"/>
          <w:highlight w:val="none"/>
        </w:rPr>
        <w:fldChar w:fldCharType="begin"/>
      </w:r>
      <w:r>
        <w:rPr>
          <w:color w:val="000000"/>
          <w:highlight w:val="none"/>
        </w:rPr>
        <w:instrText xml:space="preserve"> PAGEREF _Toc23955 \h </w:instrText>
      </w:r>
      <w:r>
        <w:rPr>
          <w:color w:val="000000"/>
          <w:highlight w:val="none"/>
        </w:rPr>
        <w:fldChar w:fldCharType="separate"/>
      </w:r>
      <w:r>
        <w:rPr>
          <w:color w:val="000000"/>
          <w:highlight w:val="none"/>
        </w:rPr>
        <w:t>16</w:t>
      </w:r>
      <w:r>
        <w:rPr>
          <w:color w:val="000000"/>
          <w:highlight w:val="none"/>
        </w:rPr>
        <w:fldChar w:fldCharType="end"/>
      </w:r>
      <w:r>
        <w:rPr>
          <w:rFonts w:hint="eastAsia" w:hAnsi="宋体" w:cs="宋体"/>
          <w:color w:val="000000"/>
          <w:kern w:val="0"/>
          <w:szCs w:val="21"/>
          <w:highlight w:val="none"/>
        </w:rPr>
        <w:fldChar w:fldCharType="end"/>
      </w:r>
    </w:p>
    <w:p>
      <w:pPr>
        <w:pStyle w:val="11"/>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_Toc2621 </w:instrText>
      </w:r>
      <w:r>
        <w:rPr>
          <w:rFonts w:hint="eastAsia" w:hAnsi="宋体" w:cs="宋体"/>
          <w:color w:val="000000"/>
          <w:kern w:val="0"/>
          <w:szCs w:val="21"/>
          <w:highlight w:val="none"/>
        </w:rPr>
        <w:fldChar w:fldCharType="separate"/>
      </w:r>
      <w:r>
        <w:rPr>
          <w:rFonts w:hint="default" w:hAnsi="宋体" w:cs="宋体"/>
          <w:color w:val="000000"/>
          <w:highlight w:val="none"/>
          <w:lang w:val="en-US"/>
        </w:rPr>
        <w:t xml:space="preserve">第2章 </w:t>
      </w:r>
      <w:r>
        <w:rPr>
          <w:rFonts w:hint="eastAsia" w:hAnsi="宋体" w:cs="宋体"/>
          <w:color w:val="000000"/>
          <w:highlight w:val="none"/>
          <w:lang w:eastAsia="zh-CN"/>
        </w:rPr>
        <w:t>投标</w:t>
      </w:r>
      <w:r>
        <w:rPr>
          <w:rFonts w:hint="eastAsia" w:hAnsi="宋体" w:cs="宋体"/>
          <w:color w:val="000000"/>
          <w:highlight w:val="none"/>
        </w:rPr>
        <w:t>文件格式</w:t>
      </w:r>
      <w:r>
        <w:rPr>
          <w:color w:val="000000"/>
          <w:highlight w:val="none"/>
        </w:rPr>
        <w:tab/>
      </w:r>
      <w:r>
        <w:rPr>
          <w:color w:val="000000"/>
          <w:highlight w:val="none"/>
        </w:rPr>
        <w:fldChar w:fldCharType="begin"/>
      </w:r>
      <w:r>
        <w:rPr>
          <w:color w:val="000000"/>
          <w:highlight w:val="none"/>
        </w:rPr>
        <w:instrText xml:space="preserve"> PAGEREF _Toc2621 \h </w:instrText>
      </w:r>
      <w:r>
        <w:rPr>
          <w:color w:val="000000"/>
          <w:highlight w:val="none"/>
        </w:rPr>
        <w:fldChar w:fldCharType="separate"/>
      </w:r>
      <w:r>
        <w:rPr>
          <w:color w:val="000000"/>
          <w:highlight w:val="none"/>
        </w:rPr>
        <w:t>18</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_Toc22400 </w:instrText>
      </w:r>
      <w:r>
        <w:rPr>
          <w:rFonts w:hint="eastAsia" w:hAnsi="宋体" w:cs="宋体"/>
          <w:color w:val="000000"/>
          <w:kern w:val="0"/>
          <w:szCs w:val="21"/>
          <w:highlight w:val="none"/>
        </w:rPr>
        <w:fldChar w:fldCharType="separate"/>
      </w:r>
      <w:r>
        <w:rPr>
          <w:rFonts w:hint="eastAsia" w:ascii="宋体" w:hAnsi="宋体" w:eastAsia="宋体" w:cs="宋体"/>
          <w:color w:val="000000"/>
          <w:highlight w:val="none"/>
        </w:rPr>
        <w:t xml:space="preserve">第一部分 </w:t>
      </w:r>
      <w:r>
        <w:rPr>
          <w:rFonts w:hint="eastAsia" w:ascii="宋体" w:hAnsi="宋体" w:cs="宋体"/>
          <w:color w:val="000000"/>
          <w:highlight w:val="none"/>
          <w:lang w:val="en-US" w:eastAsia="zh-CN"/>
        </w:rPr>
        <w:t xml:space="preserve"> </w:t>
      </w:r>
      <w:r>
        <w:rPr>
          <w:rFonts w:hint="eastAsia" w:ascii="宋体" w:hAnsi="宋体" w:cs="宋体"/>
          <w:color w:val="000000"/>
          <w:highlight w:val="none"/>
          <w:lang w:eastAsia="zh-CN"/>
        </w:rPr>
        <w:t>磋商报价表</w:t>
      </w:r>
      <w:r>
        <w:rPr>
          <w:rFonts w:hint="eastAsia" w:ascii="宋体" w:hAnsi="宋体" w:eastAsia="宋体" w:cs="宋体"/>
          <w:color w:val="000000"/>
          <w:highlight w:val="none"/>
        </w:rPr>
        <w:t>及资格证明文件</w:t>
      </w:r>
      <w:r>
        <w:rPr>
          <w:color w:val="000000"/>
          <w:highlight w:val="none"/>
        </w:rPr>
        <w:tab/>
      </w:r>
      <w:r>
        <w:rPr>
          <w:color w:val="000000"/>
          <w:highlight w:val="none"/>
        </w:rPr>
        <w:fldChar w:fldCharType="begin"/>
      </w:r>
      <w:r>
        <w:rPr>
          <w:color w:val="000000"/>
          <w:highlight w:val="none"/>
        </w:rPr>
        <w:instrText xml:space="preserve"> PAGEREF _Toc22400 \h </w:instrText>
      </w:r>
      <w:r>
        <w:rPr>
          <w:color w:val="000000"/>
          <w:highlight w:val="none"/>
        </w:rPr>
        <w:fldChar w:fldCharType="separate"/>
      </w:r>
      <w:r>
        <w:rPr>
          <w:color w:val="000000"/>
          <w:highlight w:val="none"/>
        </w:rPr>
        <w:t>18</w:t>
      </w:r>
      <w:r>
        <w:rPr>
          <w:color w:val="000000"/>
          <w:highlight w:val="none"/>
        </w:rPr>
        <w:fldChar w:fldCharType="end"/>
      </w:r>
      <w:r>
        <w:rPr>
          <w:rFonts w:hint="eastAsia" w:hAnsi="宋体" w:cs="宋体"/>
          <w:color w:val="000000"/>
          <w:kern w:val="0"/>
          <w:szCs w:val="21"/>
          <w:highlight w:val="none"/>
        </w:rPr>
        <w:fldChar w:fldCharType="end"/>
      </w:r>
    </w:p>
    <w:p>
      <w:pPr>
        <w:pStyle w:val="13"/>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_Toc10315 </w:instrText>
      </w:r>
      <w:r>
        <w:rPr>
          <w:rFonts w:hint="eastAsia" w:hAnsi="宋体" w:cs="宋体"/>
          <w:color w:val="000000"/>
          <w:kern w:val="0"/>
          <w:szCs w:val="21"/>
          <w:highlight w:val="none"/>
        </w:rPr>
        <w:fldChar w:fldCharType="separate"/>
      </w:r>
      <w:r>
        <w:rPr>
          <w:rFonts w:hint="eastAsia" w:ascii="宋体" w:hAnsi="宋体" w:eastAsia="宋体" w:cs="宋体"/>
          <w:color w:val="000000"/>
          <w:szCs w:val="24"/>
          <w:highlight w:val="none"/>
        </w:rPr>
        <w:t>第二部分  商务及技术文件</w:t>
      </w:r>
      <w:r>
        <w:rPr>
          <w:color w:val="000000"/>
          <w:highlight w:val="none"/>
        </w:rPr>
        <w:tab/>
      </w:r>
      <w:r>
        <w:rPr>
          <w:color w:val="000000"/>
          <w:highlight w:val="none"/>
        </w:rPr>
        <w:fldChar w:fldCharType="begin"/>
      </w:r>
      <w:r>
        <w:rPr>
          <w:color w:val="000000"/>
          <w:highlight w:val="none"/>
        </w:rPr>
        <w:instrText xml:space="preserve"> PAGEREF _Toc10315 \h </w:instrText>
      </w:r>
      <w:r>
        <w:rPr>
          <w:color w:val="000000"/>
          <w:highlight w:val="none"/>
        </w:rPr>
        <w:fldChar w:fldCharType="separate"/>
      </w:r>
      <w:r>
        <w:rPr>
          <w:color w:val="000000"/>
          <w:highlight w:val="none"/>
        </w:rPr>
        <w:t>29</w:t>
      </w:r>
      <w:r>
        <w:rPr>
          <w:color w:val="000000"/>
          <w:highlight w:val="none"/>
        </w:rPr>
        <w:fldChar w:fldCharType="end"/>
      </w:r>
      <w:r>
        <w:rPr>
          <w:rFonts w:hint="eastAsia" w:hAnsi="宋体" w:cs="宋体"/>
          <w:color w:val="000000"/>
          <w:kern w:val="0"/>
          <w:szCs w:val="21"/>
          <w:highlight w:val="none"/>
        </w:rPr>
        <w:fldChar w:fldCharType="end"/>
      </w:r>
    </w:p>
    <w:p>
      <w:pPr>
        <w:pStyle w:val="11"/>
        <w:tabs>
          <w:tab w:val="right" w:leader="dot" w:pos="9746"/>
        </w:tabs>
        <w:outlineLvl w:val="9"/>
        <w:rPr>
          <w:rFonts w:hint="default" w:hAnsi="宋体" w:eastAsia="宋体" w:cs="宋体"/>
          <w:color w:val="000000"/>
          <w:kern w:val="0"/>
          <w:szCs w:val="21"/>
          <w:highlight w:val="none"/>
          <w:lang w:val="en-US" w:eastAsia="zh-CN"/>
        </w:rPr>
      </w:pPr>
      <w:r>
        <w:rPr>
          <w:rFonts w:hint="eastAsia" w:hAnsi="宋体" w:cs="宋体"/>
          <w:color w:val="000000"/>
          <w:kern w:val="0"/>
          <w:szCs w:val="21"/>
          <w:highlight w:val="none"/>
          <w:lang w:eastAsia="zh-CN"/>
        </w:rPr>
        <w:t>第</w:t>
      </w:r>
      <w:r>
        <w:rPr>
          <w:rFonts w:hint="eastAsia" w:hAnsi="宋体" w:cs="宋体"/>
          <w:color w:val="000000"/>
          <w:kern w:val="0"/>
          <w:szCs w:val="21"/>
          <w:highlight w:val="none"/>
          <w:lang w:val="en-US" w:eastAsia="zh-CN"/>
        </w:rPr>
        <w:t xml:space="preserve">3章  </w:t>
      </w:r>
      <w:r>
        <w:rPr>
          <w:rFonts w:hint="eastAsia" w:ascii="宋体" w:hAnsi="宋体" w:cs="宋体"/>
          <w:color w:val="000000"/>
          <w:sz w:val="24"/>
          <w:highlight w:val="none"/>
          <w:lang w:eastAsia="zh-CN"/>
        </w:rPr>
        <w:t>磋商</w:t>
      </w:r>
      <w:r>
        <w:rPr>
          <w:rFonts w:hint="eastAsia" w:ascii="宋体" w:hAnsi="宋体" w:cs="宋体"/>
          <w:color w:val="000000"/>
          <w:sz w:val="24"/>
          <w:highlight w:val="none"/>
        </w:rPr>
        <w:t>邀请</w:t>
      </w:r>
    </w:p>
    <w:p>
      <w:pPr>
        <w:pStyle w:val="11"/>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_Toc29670 </w:instrText>
      </w:r>
      <w:r>
        <w:rPr>
          <w:rFonts w:hint="eastAsia" w:hAnsi="宋体" w:cs="宋体"/>
          <w:color w:val="000000"/>
          <w:kern w:val="0"/>
          <w:szCs w:val="21"/>
          <w:highlight w:val="none"/>
        </w:rPr>
        <w:fldChar w:fldCharType="separate"/>
      </w:r>
      <w:r>
        <w:rPr>
          <w:rFonts w:hint="eastAsia" w:hAnsi="宋体" w:cs="宋体"/>
          <w:color w:val="000000"/>
          <w:highlight w:val="none"/>
        </w:rPr>
        <w:t>第</w:t>
      </w:r>
      <w:r>
        <w:rPr>
          <w:rFonts w:hint="eastAsia" w:hAnsi="宋体" w:cs="宋体"/>
          <w:color w:val="000000"/>
          <w:highlight w:val="none"/>
          <w:lang w:val="en-US" w:eastAsia="zh-CN"/>
        </w:rPr>
        <w:t>4</w:t>
      </w:r>
      <w:r>
        <w:rPr>
          <w:rFonts w:hint="eastAsia" w:hAnsi="宋体" w:cs="宋体"/>
          <w:color w:val="000000"/>
          <w:highlight w:val="none"/>
        </w:rPr>
        <w:t>章</w:t>
      </w:r>
      <w:r>
        <w:rPr>
          <w:rFonts w:hint="eastAsia" w:hAnsi="宋体" w:cs="宋体"/>
          <w:color w:val="000000"/>
          <w:highlight w:val="none"/>
          <w:lang w:val="en-US" w:eastAsia="zh-CN"/>
        </w:rPr>
        <w:t xml:space="preserve">  </w:t>
      </w:r>
      <w:r>
        <w:rPr>
          <w:rFonts w:hint="eastAsia" w:hAnsi="宋体" w:cs="宋体"/>
          <w:color w:val="000000"/>
          <w:highlight w:val="none"/>
        </w:rPr>
        <w:t>投标人须知资料表</w:t>
      </w:r>
      <w:r>
        <w:rPr>
          <w:color w:val="000000"/>
          <w:highlight w:val="none"/>
        </w:rPr>
        <w:tab/>
      </w:r>
      <w:r>
        <w:rPr>
          <w:color w:val="000000"/>
          <w:highlight w:val="none"/>
        </w:rPr>
        <w:fldChar w:fldCharType="begin"/>
      </w:r>
      <w:r>
        <w:rPr>
          <w:color w:val="000000"/>
          <w:highlight w:val="none"/>
        </w:rPr>
        <w:instrText xml:space="preserve"> PAGEREF _Toc29670 \h </w:instrText>
      </w:r>
      <w:r>
        <w:rPr>
          <w:color w:val="000000"/>
          <w:highlight w:val="none"/>
        </w:rPr>
        <w:fldChar w:fldCharType="separate"/>
      </w:r>
      <w:r>
        <w:rPr>
          <w:color w:val="000000"/>
          <w:highlight w:val="none"/>
        </w:rPr>
        <w:t>46</w:t>
      </w:r>
      <w:r>
        <w:rPr>
          <w:color w:val="000000"/>
          <w:highlight w:val="none"/>
        </w:rPr>
        <w:fldChar w:fldCharType="end"/>
      </w:r>
      <w:r>
        <w:rPr>
          <w:rFonts w:hint="eastAsia" w:hAnsi="宋体" w:cs="宋体"/>
          <w:color w:val="000000"/>
          <w:kern w:val="0"/>
          <w:szCs w:val="21"/>
          <w:highlight w:val="none"/>
        </w:rPr>
        <w:fldChar w:fldCharType="end"/>
      </w:r>
    </w:p>
    <w:p>
      <w:pPr>
        <w:pStyle w:val="11"/>
        <w:tabs>
          <w:tab w:val="right" w:leader="dot" w:pos="9746"/>
        </w:tabs>
        <w:outlineLvl w:val="9"/>
        <w:rPr>
          <w:color w:val="000000"/>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_Toc8508 </w:instrText>
      </w:r>
      <w:r>
        <w:rPr>
          <w:rFonts w:hint="eastAsia" w:hAnsi="宋体" w:cs="宋体"/>
          <w:color w:val="000000"/>
          <w:kern w:val="0"/>
          <w:szCs w:val="21"/>
          <w:highlight w:val="none"/>
        </w:rPr>
        <w:fldChar w:fldCharType="separate"/>
      </w:r>
      <w:r>
        <w:rPr>
          <w:rFonts w:hint="eastAsia" w:hAnsi="宋体" w:cs="宋体"/>
          <w:color w:val="000000"/>
          <w:szCs w:val="30"/>
          <w:highlight w:val="none"/>
        </w:rPr>
        <w:t>第</w:t>
      </w:r>
      <w:r>
        <w:rPr>
          <w:rFonts w:hint="eastAsia" w:hAnsi="宋体" w:cs="宋体"/>
          <w:color w:val="000000"/>
          <w:szCs w:val="30"/>
          <w:highlight w:val="none"/>
          <w:lang w:val="en-US" w:eastAsia="zh-CN"/>
        </w:rPr>
        <w:t>5</w:t>
      </w:r>
      <w:r>
        <w:rPr>
          <w:rFonts w:hint="eastAsia" w:hAnsi="宋体" w:cs="宋体"/>
          <w:color w:val="000000"/>
          <w:szCs w:val="30"/>
          <w:highlight w:val="none"/>
        </w:rPr>
        <w:t xml:space="preserve">章 </w:t>
      </w:r>
      <w:r>
        <w:rPr>
          <w:rFonts w:hint="eastAsia" w:hAnsi="宋体" w:cs="宋体"/>
          <w:color w:val="000000"/>
          <w:szCs w:val="30"/>
          <w:highlight w:val="none"/>
          <w:lang w:val="en-US" w:eastAsia="zh-CN"/>
        </w:rPr>
        <w:t xml:space="preserve"> </w:t>
      </w:r>
      <w:r>
        <w:rPr>
          <w:rFonts w:hint="eastAsia" w:hAnsi="宋体" w:cs="宋体"/>
          <w:color w:val="000000"/>
          <w:szCs w:val="30"/>
          <w:highlight w:val="none"/>
          <w:lang w:eastAsia="zh-CN"/>
        </w:rPr>
        <w:t>服务需求一览表</w:t>
      </w:r>
      <w:r>
        <w:rPr>
          <w:color w:val="000000"/>
          <w:highlight w:val="none"/>
        </w:rPr>
        <w:tab/>
      </w:r>
      <w:r>
        <w:rPr>
          <w:color w:val="000000"/>
          <w:highlight w:val="none"/>
        </w:rPr>
        <w:fldChar w:fldCharType="begin"/>
      </w:r>
      <w:r>
        <w:rPr>
          <w:color w:val="000000"/>
          <w:highlight w:val="none"/>
        </w:rPr>
        <w:instrText xml:space="preserve"> PAGEREF _Toc8508 \h </w:instrText>
      </w:r>
      <w:r>
        <w:rPr>
          <w:color w:val="000000"/>
          <w:highlight w:val="none"/>
        </w:rPr>
        <w:fldChar w:fldCharType="separate"/>
      </w:r>
      <w:r>
        <w:rPr>
          <w:color w:val="000000"/>
          <w:highlight w:val="none"/>
        </w:rPr>
        <w:t>50</w:t>
      </w:r>
      <w:r>
        <w:rPr>
          <w:color w:val="000000"/>
          <w:highlight w:val="none"/>
        </w:rPr>
        <w:fldChar w:fldCharType="end"/>
      </w:r>
      <w:r>
        <w:rPr>
          <w:rFonts w:hint="eastAsia" w:hAnsi="宋体" w:cs="宋体"/>
          <w:color w:val="000000"/>
          <w:kern w:val="0"/>
          <w:szCs w:val="21"/>
          <w:highlight w:val="none"/>
        </w:rPr>
        <w:fldChar w:fldCharType="end"/>
      </w:r>
    </w:p>
    <w:p>
      <w:pPr>
        <w:pStyle w:val="11"/>
        <w:tabs>
          <w:tab w:val="right" w:leader="dot" w:pos="9746"/>
        </w:tabs>
        <w:outlineLvl w:val="9"/>
        <w:rPr>
          <w:rFonts w:hint="eastAsia" w:hAnsi="宋体" w:cs="宋体"/>
          <w:color w:val="000000"/>
          <w:kern w:val="0"/>
          <w:szCs w:val="21"/>
          <w:highlight w:val="none"/>
        </w:rPr>
      </w:pPr>
      <w:r>
        <w:rPr>
          <w:rFonts w:hint="eastAsia" w:hAnsi="宋体" w:cs="宋体"/>
          <w:color w:val="000000"/>
          <w:kern w:val="0"/>
          <w:szCs w:val="21"/>
          <w:highlight w:val="none"/>
        </w:rPr>
        <w:fldChar w:fldCharType="begin"/>
      </w:r>
      <w:r>
        <w:rPr>
          <w:rFonts w:hint="eastAsia" w:hAnsi="宋体" w:cs="宋体"/>
          <w:color w:val="000000"/>
          <w:kern w:val="0"/>
          <w:szCs w:val="21"/>
          <w:highlight w:val="none"/>
        </w:rPr>
        <w:instrText xml:space="preserve"> HYPERLINK \l _Toc7034 </w:instrText>
      </w:r>
      <w:r>
        <w:rPr>
          <w:rFonts w:hint="eastAsia" w:hAnsi="宋体" w:cs="宋体"/>
          <w:color w:val="000000"/>
          <w:kern w:val="0"/>
          <w:szCs w:val="21"/>
          <w:highlight w:val="none"/>
        </w:rPr>
        <w:fldChar w:fldCharType="separate"/>
      </w:r>
      <w:r>
        <w:rPr>
          <w:rFonts w:hint="eastAsia" w:hAnsi="宋体" w:cs="宋体"/>
          <w:color w:val="000000"/>
          <w:highlight w:val="none"/>
          <w:lang w:val="en-US" w:eastAsia="zh-CN"/>
        </w:rPr>
        <w:t>第6</w:t>
      </w:r>
      <w:r>
        <w:rPr>
          <w:rFonts w:hint="eastAsia" w:hAnsi="宋体" w:cs="宋体"/>
          <w:color w:val="000000"/>
          <w:highlight w:val="none"/>
        </w:rPr>
        <w:t>章</w:t>
      </w:r>
      <w:r>
        <w:rPr>
          <w:rFonts w:hint="eastAsia" w:hAnsi="宋体" w:cs="宋体"/>
          <w:color w:val="000000"/>
          <w:highlight w:val="none"/>
          <w:lang w:val="en-US" w:eastAsia="zh-CN"/>
        </w:rPr>
        <w:t xml:space="preserve">  </w:t>
      </w:r>
      <w:r>
        <w:rPr>
          <w:rFonts w:hint="eastAsia" w:hAnsi="宋体" w:cs="宋体"/>
          <w:color w:val="000000"/>
          <w:highlight w:val="none"/>
        </w:rPr>
        <w:t>评标方法和标准</w:t>
      </w:r>
      <w:r>
        <w:rPr>
          <w:color w:val="000000"/>
          <w:highlight w:val="none"/>
        </w:rPr>
        <w:tab/>
      </w:r>
      <w:r>
        <w:rPr>
          <w:color w:val="000000"/>
          <w:highlight w:val="none"/>
        </w:rPr>
        <w:fldChar w:fldCharType="begin"/>
      </w:r>
      <w:r>
        <w:rPr>
          <w:color w:val="000000"/>
          <w:highlight w:val="none"/>
        </w:rPr>
        <w:instrText xml:space="preserve"> PAGEREF _Toc7034 \h </w:instrText>
      </w:r>
      <w:r>
        <w:rPr>
          <w:color w:val="000000"/>
          <w:highlight w:val="none"/>
        </w:rPr>
        <w:fldChar w:fldCharType="separate"/>
      </w:r>
      <w:r>
        <w:rPr>
          <w:color w:val="000000"/>
          <w:highlight w:val="none"/>
        </w:rPr>
        <w:t>51</w:t>
      </w:r>
      <w:r>
        <w:rPr>
          <w:color w:val="000000"/>
          <w:highlight w:val="none"/>
        </w:rPr>
        <w:fldChar w:fldCharType="end"/>
      </w:r>
      <w:r>
        <w:rPr>
          <w:rFonts w:hint="eastAsia" w:hAnsi="宋体" w:cs="宋体"/>
          <w:color w:val="000000"/>
          <w:kern w:val="0"/>
          <w:szCs w:val="21"/>
          <w:highlight w:val="none"/>
        </w:rPr>
        <w:fldChar w:fldCharType="end"/>
      </w:r>
    </w:p>
    <w:p>
      <w:pPr>
        <w:pStyle w:val="11"/>
        <w:tabs>
          <w:tab w:val="right" w:leader="dot" w:pos="9746"/>
        </w:tabs>
        <w:outlineLvl w:val="9"/>
        <w:rPr>
          <w:rFonts w:hint="default" w:hAnsi="宋体" w:eastAsia="宋体" w:cs="宋体"/>
          <w:color w:val="000000"/>
          <w:kern w:val="0"/>
          <w:szCs w:val="21"/>
          <w:highlight w:val="none"/>
          <w:lang w:val="en-US" w:eastAsia="zh-CN"/>
        </w:rPr>
      </w:pPr>
      <w:r>
        <w:rPr>
          <w:rFonts w:hint="eastAsia" w:hAnsi="宋体" w:cs="宋体"/>
          <w:color w:val="000000"/>
          <w:kern w:val="0"/>
          <w:szCs w:val="21"/>
          <w:highlight w:val="none"/>
          <w:lang w:eastAsia="zh-CN"/>
        </w:rPr>
        <w:t>第</w:t>
      </w:r>
      <w:r>
        <w:rPr>
          <w:rFonts w:hint="eastAsia" w:hAnsi="宋体" w:cs="宋体"/>
          <w:color w:val="000000"/>
          <w:kern w:val="0"/>
          <w:szCs w:val="21"/>
          <w:highlight w:val="none"/>
          <w:lang w:val="en-US" w:eastAsia="zh-CN"/>
        </w:rPr>
        <w:t>7章  政府采购合同参考范本</w:t>
      </w:r>
      <w:r>
        <w:rPr>
          <w:color w:val="000000"/>
          <w:highlight w:val="none"/>
        </w:rPr>
        <w:tab/>
      </w:r>
      <w:r>
        <w:rPr>
          <w:rFonts w:hint="eastAsia"/>
          <w:color w:val="000000"/>
          <w:highlight w:val="none"/>
          <w:lang w:val="en-US" w:eastAsia="zh-CN"/>
        </w:rPr>
        <w:t>56</w:t>
      </w:r>
    </w:p>
    <w:p>
      <w:pPr>
        <w:outlineLvl w:val="9"/>
        <w:rPr>
          <w:rFonts w:hint="eastAsia" w:hAnsi="宋体" w:cs="宋体"/>
          <w:color w:val="000000"/>
          <w:kern w:val="0"/>
          <w:szCs w:val="21"/>
          <w:highlight w:val="none"/>
        </w:rPr>
      </w:pPr>
    </w:p>
    <w:p>
      <w:pPr>
        <w:outlineLvl w:val="9"/>
        <w:rPr>
          <w:rFonts w:hint="eastAsia" w:hAnsi="宋体" w:cs="宋体"/>
          <w:color w:val="000000"/>
          <w:kern w:val="0"/>
          <w:szCs w:val="21"/>
          <w:highlight w:val="none"/>
        </w:rPr>
      </w:pPr>
    </w:p>
    <w:p>
      <w:pPr>
        <w:outlineLvl w:val="9"/>
        <w:rPr>
          <w:rFonts w:hint="eastAsia" w:hAnsi="宋体" w:cs="宋体"/>
          <w:color w:val="000000"/>
          <w:kern w:val="0"/>
          <w:szCs w:val="21"/>
          <w:highlight w:val="none"/>
        </w:rPr>
      </w:pPr>
    </w:p>
    <w:p>
      <w:pPr>
        <w:outlineLvl w:val="9"/>
        <w:rPr>
          <w:color w:val="000000"/>
          <w:highlight w:val="none"/>
        </w:rPr>
      </w:pPr>
    </w:p>
    <w:p>
      <w:pPr>
        <w:outlineLvl w:val="9"/>
        <w:rPr>
          <w:color w:val="000000"/>
          <w:highlight w:val="none"/>
        </w:rPr>
      </w:pPr>
    </w:p>
    <w:p>
      <w:pPr>
        <w:pStyle w:val="6"/>
        <w:rPr>
          <w:color w:val="000000"/>
          <w:highlight w:val="none"/>
        </w:rPr>
      </w:pPr>
    </w:p>
    <w:p>
      <w:pPr>
        <w:rPr>
          <w:color w:val="000000"/>
          <w:highlight w:val="none"/>
        </w:rPr>
      </w:pPr>
    </w:p>
    <w:p>
      <w:pPr>
        <w:pStyle w:val="6"/>
        <w:rPr>
          <w:color w:val="000000"/>
          <w:highlight w:val="none"/>
        </w:rPr>
      </w:pPr>
    </w:p>
    <w:p>
      <w:pPr>
        <w:rPr>
          <w:color w:val="000000"/>
          <w:highlight w:val="none"/>
        </w:rPr>
      </w:pPr>
    </w:p>
    <w:p>
      <w:pPr>
        <w:pStyle w:val="6"/>
        <w:rPr>
          <w:color w:val="000000"/>
          <w:highlight w:val="none"/>
        </w:rPr>
      </w:pPr>
    </w:p>
    <w:p>
      <w:pPr>
        <w:numPr>
          <w:ilvl w:val="0"/>
          <w:numId w:val="0"/>
        </w:numPr>
        <w:tabs>
          <w:tab w:val="left" w:pos="0"/>
        </w:tabs>
        <w:spacing w:before="0" w:after="0" w:line="240" w:lineRule="auto"/>
        <w:ind w:leftChars="0"/>
        <w:jc w:val="both"/>
        <w:outlineLvl w:val="9"/>
        <w:rPr>
          <w:rFonts w:hint="eastAsia" w:hAnsi="宋体" w:cs="宋体"/>
          <w:color w:val="000000"/>
          <w:kern w:val="0"/>
          <w:szCs w:val="21"/>
          <w:highlight w:val="none"/>
        </w:rPr>
      </w:pPr>
    </w:p>
    <w:p>
      <w:pPr>
        <w:pStyle w:val="20"/>
        <w:rPr>
          <w:rFonts w:hint="eastAsia" w:hAnsi="宋体" w:cs="宋体"/>
          <w:color w:val="000000"/>
          <w:kern w:val="0"/>
          <w:szCs w:val="21"/>
          <w:highlight w:val="none"/>
        </w:rPr>
      </w:pPr>
    </w:p>
    <w:p>
      <w:pPr>
        <w:pStyle w:val="20"/>
        <w:rPr>
          <w:rFonts w:hint="eastAsia" w:hAnsi="宋体" w:cs="宋体"/>
          <w:color w:val="000000"/>
          <w:kern w:val="0"/>
          <w:szCs w:val="21"/>
          <w:highlight w:val="none"/>
        </w:rPr>
      </w:pPr>
    </w:p>
    <w:p>
      <w:pPr>
        <w:pStyle w:val="20"/>
        <w:rPr>
          <w:rFonts w:hint="eastAsia"/>
        </w:rPr>
      </w:pPr>
    </w:p>
    <w:p>
      <w:pPr>
        <w:numPr>
          <w:ilvl w:val="0"/>
          <w:numId w:val="0"/>
        </w:numPr>
        <w:tabs>
          <w:tab w:val="left" w:pos="0"/>
        </w:tabs>
        <w:spacing w:before="0" w:after="0" w:line="240" w:lineRule="auto"/>
        <w:ind w:leftChars="0"/>
        <w:jc w:val="both"/>
        <w:outlineLvl w:val="9"/>
        <w:rPr>
          <w:rFonts w:hint="eastAsia" w:hAnsi="宋体" w:cs="宋体"/>
          <w:color w:val="000000"/>
          <w:kern w:val="0"/>
          <w:szCs w:val="21"/>
          <w:highlight w:val="none"/>
        </w:rPr>
      </w:pPr>
      <w:r>
        <w:rPr>
          <w:rFonts w:hint="eastAsia" w:hAnsi="宋体" w:cs="宋体"/>
          <w:color w:val="000000"/>
          <w:kern w:val="0"/>
          <w:szCs w:val="21"/>
          <w:highlight w:val="none"/>
        </w:rPr>
        <w:fldChar w:fldCharType="end"/>
      </w:r>
      <w:bookmarkStart w:id="0" w:name="_Toc13794"/>
      <w:bookmarkStart w:id="1" w:name="_Toc216582804"/>
    </w:p>
    <w:p>
      <w:pPr>
        <w:numPr>
          <w:ilvl w:val="0"/>
          <w:numId w:val="0"/>
        </w:numPr>
        <w:tabs>
          <w:tab w:val="left" w:pos="0"/>
        </w:tabs>
        <w:spacing w:before="0" w:after="0" w:line="240" w:lineRule="auto"/>
        <w:ind w:leftChars="0"/>
        <w:jc w:val="center"/>
        <w:outlineLvl w:val="9"/>
        <w:rPr>
          <w:rFonts w:hint="eastAsia" w:ascii="宋体" w:hAnsi="宋体" w:cs="宋体"/>
          <w:color w:val="000000"/>
          <w:highlight w:val="none"/>
        </w:rPr>
      </w:pPr>
      <w:r>
        <w:rPr>
          <w:rFonts w:hint="eastAsia" w:ascii="Times New Roman" w:hAnsi="宋体" w:eastAsia="宋体" w:cs="宋体"/>
          <w:b/>
          <w:bCs/>
          <w:color w:val="000000"/>
          <w:sz w:val="28"/>
          <w:szCs w:val="36"/>
          <w:highlight w:val="none"/>
          <w:lang w:eastAsia="zh-CN"/>
        </w:rPr>
        <w:t>第</w:t>
      </w:r>
      <w:r>
        <w:rPr>
          <w:rFonts w:hint="eastAsia" w:ascii="Times New Roman" w:hAnsi="宋体" w:eastAsia="宋体" w:cs="宋体"/>
          <w:b/>
          <w:bCs/>
          <w:color w:val="000000"/>
          <w:sz w:val="28"/>
          <w:szCs w:val="36"/>
          <w:highlight w:val="none"/>
          <w:lang w:val="en-US" w:eastAsia="zh-CN"/>
        </w:rPr>
        <w:t>1章</w:t>
      </w:r>
      <w:r>
        <w:rPr>
          <w:rFonts w:hint="eastAsia" w:ascii="Times New Roman" w:hAnsi="宋体" w:eastAsia="宋体" w:cs="宋体"/>
          <w:b/>
          <w:bCs/>
          <w:color w:val="000000"/>
          <w:sz w:val="28"/>
          <w:szCs w:val="36"/>
          <w:highlight w:val="none"/>
        </w:rPr>
        <w:t xml:space="preserve">  </w:t>
      </w:r>
      <w:bookmarkStart w:id="2" w:name="_Toc518923059"/>
      <w:r>
        <w:rPr>
          <w:rFonts w:hint="eastAsia" w:ascii="Times New Roman" w:hAnsi="宋体" w:eastAsia="宋体" w:cs="宋体"/>
          <w:b/>
          <w:bCs/>
          <w:color w:val="000000"/>
          <w:sz w:val="28"/>
          <w:szCs w:val="36"/>
          <w:highlight w:val="none"/>
        </w:rPr>
        <w:t>投标人须知</w:t>
      </w:r>
      <w:bookmarkEnd w:id="0"/>
      <w:bookmarkEnd w:id="1"/>
      <w:bookmarkEnd w:id="2"/>
    </w:p>
    <w:p>
      <w:pPr>
        <w:pStyle w:val="4"/>
        <w:tabs>
          <w:tab w:val="center" w:pos="4770"/>
          <w:tab w:val="left" w:pos="6472"/>
        </w:tabs>
        <w:spacing w:before="0" w:line="240" w:lineRule="atLeast"/>
        <w:ind w:left="1079" w:leftChars="257" w:hanging="540"/>
        <w:rPr>
          <w:rFonts w:hint="eastAsia" w:hAnsi="宋体" w:cs="宋体"/>
          <w:color w:val="000000"/>
          <w:highlight w:val="none"/>
        </w:rPr>
      </w:pPr>
      <w:bookmarkStart w:id="3" w:name="_Toc520356143"/>
      <w:bookmarkStart w:id="4" w:name="_Toc216582805"/>
      <w:bookmarkStart w:id="5" w:name="_Toc23584"/>
      <w:bookmarkStart w:id="6" w:name="_Toc518923060"/>
      <w:r>
        <w:rPr>
          <w:rFonts w:hint="eastAsia" w:ascii="宋体" w:hAnsi="宋体" w:eastAsia="宋体" w:cs="宋体"/>
          <w:color w:val="000000"/>
          <w:sz w:val="28"/>
          <w:highlight w:val="none"/>
        </w:rPr>
        <w:t xml:space="preserve">一   </w:t>
      </w:r>
      <w:bookmarkEnd w:id="3"/>
      <w:bookmarkEnd w:id="4"/>
      <w:r>
        <w:rPr>
          <w:rFonts w:hint="eastAsia" w:ascii="宋体" w:hAnsi="宋体" w:eastAsia="宋体" w:cs="宋体"/>
          <w:color w:val="000000"/>
          <w:sz w:val="28"/>
          <w:highlight w:val="none"/>
        </w:rPr>
        <w:t>总  则</w:t>
      </w:r>
      <w:bookmarkEnd w:id="5"/>
      <w:bookmarkEnd w:id="6"/>
    </w:p>
    <w:p>
      <w:pPr>
        <w:pStyle w:val="5"/>
        <w:spacing w:before="0" w:after="0" w:line="240" w:lineRule="atLeast"/>
        <w:ind w:left="420"/>
        <w:rPr>
          <w:rFonts w:hint="eastAsia" w:hAnsi="宋体" w:cs="宋体"/>
          <w:color w:val="000000"/>
          <w:highlight w:val="none"/>
          <w:u w:val="none"/>
        </w:rPr>
      </w:pPr>
      <w:bookmarkStart w:id="7" w:name="_Toc520356144"/>
      <w:bookmarkStart w:id="8" w:name="_Toc518923061"/>
      <w:bookmarkStart w:id="9" w:name="_Toc9128"/>
      <w:r>
        <w:rPr>
          <w:rFonts w:hint="eastAsia" w:hAnsi="宋体" w:cs="宋体"/>
          <w:color w:val="000000"/>
          <w:highlight w:val="none"/>
          <w:u w:val="none"/>
        </w:rPr>
        <w:t>1.采购人、采购代理机构及</w:t>
      </w:r>
      <w:bookmarkEnd w:id="7"/>
      <w:r>
        <w:rPr>
          <w:rFonts w:hint="eastAsia" w:hAnsi="宋体" w:cs="宋体"/>
          <w:color w:val="000000"/>
          <w:highlight w:val="none"/>
          <w:u w:val="none"/>
        </w:rPr>
        <w:t>投标人</w:t>
      </w:r>
      <w:bookmarkEnd w:id="8"/>
      <w:bookmarkEnd w:id="9"/>
    </w:p>
    <w:p>
      <w:pPr>
        <w:numPr>
          <w:ilvl w:val="1"/>
          <w:numId w:val="1"/>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采购人：是指依法开展政府采购活动的国家机关、事业单位、团体组织。</w:t>
      </w:r>
    </w:p>
    <w:p>
      <w:pPr>
        <w:tabs>
          <w:tab w:val="left" w:pos="0"/>
        </w:tabs>
        <w:spacing w:line="240" w:lineRule="atLeast"/>
        <w:ind w:left="900"/>
        <w:rPr>
          <w:rFonts w:hint="eastAsia" w:ascii="宋体" w:hAnsi="宋体" w:cs="宋体"/>
          <w:color w:val="000000"/>
          <w:sz w:val="24"/>
          <w:highlight w:val="none"/>
        </w:rPr>
      </w:pPr>
      <w:r>
        <w:rPr>
          <w:rFonts w:hint="eastAsia" w:ascii="宋体" w:hAnsi="宋体" w:cs="宋体"/>
          <w:color w:val="000000"/>
          <w:sz w:val="24"/>
          <w:highlight w:val="none"/>
        </w:rPr>
        <w:t>本项目的采购人见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1"/>
        </w:numPr>
        <w:tabs>
          <w:tab w:val="left" w:pos="0"/>
          <w:tab w:val="clear" w:pos="900"/>
        </w:tabs>
        <w:spacing w:line="240" w:lineRule="atLeast"/>
        <w:ind w:hanging="898"/>
        <w:rPr>
          <w:rFonts w:hint="eastAsia" w:ascii="宋体" w:hAnsi="宋体" w:cs="宋体"/>
          <w:color w:val="000000"/>
          <w:sz w:val="24"/>
          <w:highlight w:val="none"/>
        </w:rPr>
      </w:pPr>
      <w:r>
        <w:rPr>
          <w:rFonts w:hint="eastAsia" w:ascii="宋体" w:hAnsi="宋体" w:cs="宋体"/>
          <w:color w:val="000000"/>
          <w:sz w:val="24"/>
          <w:highlight w:val="none"/>
        </w:rPr>
        <w:t xml:space="preserve">    采购代理机构：是指集中采购机构或从事采购代理业务的社会中介机构。本项目的采购代理机构见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numPr>
          <w:ilvl w:val="1"/>
          <w:numId w:val="1"/>
        </w:numPr>
        <w:spacing w:line="240" w:lineRule="atLeast"/>
        <w:ind w:hangingChars="375"/>
        <w:rPr>
          <w:rFonts w:hint="eastAsia" w:ascii="宋体" w:hAnsi="宋体" w:cs="宋体"/>
          <w:color w:val="000000"/>
          <w:sz w:val="24"/>
          <w:highlight w:val="none"/>
        </w:rPr>
      </w:pPr>
      <w:r>
        <w:rPr>
          <w:rFonts w:hint="eastAsia" w:ascii="宋体" w:hAnsi="宋体" w:cs="宋体"/>
          <w:color w:val="000000"/>
          <w:sz w:val="24"/>
          <w:highlight w:val="none"/>
        </w:rPr>
        <w:t>投标人：是指向采购人提供货物、工程或者服务的法人、非法人组织或者自然人。本项目的投标人须满足以下条件：</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在中华人民共和国境内注册，能够独立承担民事责任，有生产或供应能力的本国</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  具备《中华人民共和国政府采购法》第二十二条关于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条件的规定，遵守本项目采购人本级和上级财政部门政府采购的有关规定。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1.3.3   以采购代理机构认可的方式获得了本项目的招标文件。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1.3.4   符合</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中规定的其他要求。</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1.3.5   若</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中写明专门面向中小企业采购的，如投标人为非中小企业，其投标将被认定为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    如</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中允许联合体投标，对联合体规定如下：</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1.4.1  两个以上</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可以组成一个投标联合体，以一个投标人的身份投标。</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1.4.2  联合体各方均应符合《中华人民共和国政府采购法》第二十二条规定的条件。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1.4.3  采购人根据采购项目对投标人的特殊要求，联合体中至少应当有一方符合相关规定。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1.4.6  联合体中有同类资质的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按照联合体分工承担相同工作的，按照资质等级较低的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确定资质等级。</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1.4.7  以联合体形式参加政府采购活动的，联合体各方不得再单独参加或者与其他</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另外组成联合体参加本项目投标，否则相关投标将被认定为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1.4.8   对联合体投标的其他资格要求见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    单位负责人为同一人或者存在直接控股、管理关系的不同</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，其相关投标将被认定为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    为本项目提供过整体设计、规范编制或者项目管理、监理、检测等服务的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，不得再参加本项目上述服务以外的其他采购活动。否则其投标将被认定为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1.7</w:t>
      </w:r>
      <w:r>
        <w:rPr>
          <w:rFonts w:hint="eastAsia" w:ascii="宋体" w:hAnsi="宋体" w:cs="宋体"/>
          <w:color w:val="000000"/>
          <w:sz w:val="24"/>
          <w:highlight w:val="none"/>
        </w:rPr>
        <w:tab/>
      </w:r>
      <w:r>
        <w:rPr>
          <w:rFonts w:hint="eastAsia" w:ascii="宋体" w:hAnsi="宋体" w:cs="宋体"/>
          <w:color w:val="000000"/>
          <w:sz w:val="24"/>
          <w:highlight w:val="none"/>
        </w:rPr>
        <w:t>投标人在投标过程中不得向采购人提供或给予影响其正常决策行为的任何有价值物品或服务。一经发现，其投标将被认定为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ind w:left="420"/>
        <w:rPr>
          <w:rFonts w:hint="eastAsia" w:hAnsi="宋体" w:cs="宋体"/>
          <w:color w:val="000000"/>
          <w:highlight w:val="none"/>
          <w:u w:val="none"/>
        </w:rPr>
      </w:pPr>
      <w:bookmarkStart w:id="10" w:name="_Toc32565"/>
      <w:bookmarkStart w:id="11" w:name="_Toc518923062"/>
      <w:r>
        <w:rPr>
          <w:rFonts w:hint="eastAsia" w:hAnsi="宋体" w:cs="宋体"/>
          <w:color w:val="000000"/>
          <w:highlight w:val="none"/>
          <w:u w:val="none"/>
        </w:rPr>
        <w:t>2.资金来源</w:t>
      </w:r>
      <w:bookmarkEnd w:id="10"/>
      <w:bookmarkEnd w:id="1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2.1本项目的采购人已获得足以支付本次招标后所签订的合同项下的资金（包括财政性资金和本项目采购中无法与财政性资金分割的非财政性资金）。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    项目预算金额和分项或分包最高限价</w:t>
      </w:r>
      <w:r>
        <w:rPr>
          <w:rFonts w:hint="eastAsia" w:ascii="宋体" w:hAnsi="宋体" w:cs="宋体"/>
          <w:color w:val="000000"/>
          <w:sz w:val="24"/>
          <w:highlight w:val="none"/>
          <w:u w:val="single"/>
        </w:rPr>
        <w:t>见投标人须知资料表</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    投标人报价超过招标文件规定的预算金额或者分项、分包最高限价的，其投标将被认定为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ind w:left="420"/>
        <w:rPr>
          <w:rFonts w:hint="eastAsia" w:hAnsi="宋体" w:cs="宋体"/>
          <w:color w:val="000000"/>
          <w:highlight w:val="none"/>
          <w:u w:val="none"/>
        </w:rPr>
      </w:pPr>
      <w:bookmarkStart w:id="12" w:name="_Toc520356145"/>
      <w:bookmarkStart w:id="13" w:name="_Toc29519"/>
      <w:bookmarkStart w:id="14" w:name="_Toc518923063"/>
      <w:r>
        <w:rPr>
          <w:rFonts w:hint="eastAsia" w:hAnsi="宋体" w:cs="宋体"/>
          <w:color w:val="000000"/>
          <w:highlight w:val="none"/>
          <w:u w:val="none"/>
        </w:rPr>
        <w:t>3.投标费用</w:t>
      </w:r>
      <w:bookmarkEnd w:id="12"/>
      <w:bookmarkEnd w:id="13"/>
      <w:bookmarkEnd w:id="1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不论投标的结果如何，投标人应承担所有与准备和参加投标有关的费用。</w:t>
      </w:r>
    </w:p>
    <w:p>
      <w:pPr>
        <w:pStyle w:val="5"/>
        <w:spacing w:before="0" w:after="0" w:line="240" w:lineRule="atLeast"/>
        <w:ind w:left="420"/>
        <w:rPr>
          <w:rFonts w:hint="eastAsia" w:hAnsi="宋体" w:cs="宋体"/>
          <w:color w:val="000000"/>
          <w:highlight w:val="none"/>
          <w:u w:val="none"/>
        </w:rPr>
      </w:pPr>
      <w:bookmarkStart w:id="15" w:name="_Toc27443"/>
      <w:bookmarkStart w:id="16" w:name="_Toc518923064"/>
      <w:r>
        <w:rPr>
          <w:rFonts w:hint="eastAsia" w:hAnsi="宋体" w:cs="宋体"/>
          <w:color w:val="000000"/>
          <w:highlight w:val="none"/>
          <w:u w:val="none"/>
        </w:rPr>
        <w:t>4.适用法律</w:t>
      </w:r>
      <w:bookmarkEnd w:id="15"/>
      <w:bookmarkEnd w:id="16"/>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8"/>
          <w:highlight w:val="none"/>
        </w:rPr>
      </w:pPr>
      <w:bookmarkStart w:id="17" w:name="_Toc216582806"/>
      <w:bookmarkStart w:id="18" w:name="_Toc518923065"/>
      <w:bookmarkStart w:id="19" w:name="_Toc3487"/>
      <w:bookmarkStart w:id="20" w:name="_Toc520356146"/>
      <w:r>
        <w:rPr>
          <w:rFonts w:hint="eastAsia" w:ascii="宋体" w:hAnsi="宋体" w:eastAsia="宋体" w:cs="宋体"/>
          <w:color w:val="000000"/>
          <w:sz w:val="28"/>
          <w:highlight w:val="none"/>
        </w:rPr>
        <w:t>二   招标文件</w:t>
      </w:r>
      <w:bookmarkEnd w:id="17"/>
      <w:bookmarkEnd w:id="18"/>
      <w:bookmarkEnd w:id="19"/>
      <w:bookmarkEnd w:id="20"/>
    </w:p>
    <w:p>
      <w:pPr>
        <w:pStyle w:val="2"/>
        <w:rPr>
          <w:rFonts w:hint="eastAsia" w:hAnsi="宋体" w:cs="宋体"/>
          <w:color w:val="000000"/>
          <w:highlight w:val="none"/>
        </w:rPr>
      </w:pPr>
    </w:p>
    <w:p>
      <w:pPr>
        <w:pStyle w:val="5"/>
        <w:spacing w:before="0" w:after="0" w:line="240" w:lineRule="atLeast"/>
        <w:ind w:left="420"/>
        <w:rPr>
          <w:rFonts w:hint="eastAsia" w:hAnsi="宋体" w:cs="宋体"/>
          <w:color w:val="000000"/>
          <w:highlight w:val="none"/>
          <w:u w:val="none"/>
        </w:rPr>
      </w:pPr>
      <w:bookmarkStart w:id="21" w:name="_Toc518923066"/>
      <w:bookmarkStart w:id="22" w:name="_Toc520356147"/>
      <w:bookmarkStart w:id="23" w:name="_Toc13310"/>
      <w:r>
        <w:rPr>
          <w:rFonts w:hint="eastAsia" w:hAnsi="宋体" w:cs="宋体"/>
          <w:color w:val="000000"/>
          <w:highlight w:val="none"/>
          <w:u w:val="none"/>
        </w:rPr>
        <w:t>5.招标文件构成</w:t>
      </w:r>
      <w:bookmarkEnd w:id="21"/>
      <w:bookmarkEnd w:id="22"/>
      <w:bookmarkEnd w:id="2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5.1</w:t>
      </w:r>
      <w:r>
        <w:rPr>
          <w:rFonts w:hint="eastAsia" w:ascii="宋体" w:hAnsi="宋体" w:cs="宋体"/>
          <w:color w:val="000000"/>
          <w:sz w:val="24"/>
          <w:highlight w:val="none"/>
        </w:rPr>
        <w:tab/>
      </w:r>
      <w:r>
        <w:rPr>
          <w:rFonts w:hint="eastAsia" w:ascii="宋体" w:hAnsi="宋体" w:cs="宋体"/>
          <w:color w:val="000000"/>
          <w:sz w:val="24"/>
          <w:highlight w:val="none"/>
        </w:rPr>
        <w:t>招标文件分为三册共7章，内容如下：</w:t>
      </w:r>
    </w:p>
    <w:p>
      <w:pPr>
        <w:spacing w:line="240" w:lineRule="atLeast"/>
        <w:ind w:left="1078" w:leftChars="428" w:hanging="180" w:hangingChars="75"/>
        <w:jc w:val="left"/>
        <w:rPr>
          <w:rFonts w:hint="eastAsia"/>
          <w:color w:val="000000"/>
          <w:highlight w:val="none"/>
        </w:rPr>
      </w:pPr>
      <w:r>
        <w:rPr>
          <w:rFonts w:hint="eastAsia" w:ascii="宋体" w:hAnsi="宋体" w:cs="宋体"/>
          <w:color w:val="000000"/>
          <w:sz w:val="24"/>
          <w:highlight w:val="none"/>
        </w:rPr>
        <w:t>第一册</w:t>
      </w:r>
    </w:p>
    <w:p>
      <w:pPr>
        <w:keepNext w:val="0"/>
        <w:keepLines w:val="0"/>
        <w:pageBreakBefore w:val="0"/>
        <w:widowControl w:val="0"/>
        <w:numPr>
          <w:ilvl w:val="0"/>
          <w:numId w:val="2"/>
        </w:numPr>
        <w:tabs>
          <w:tab w:val="left" w:pos="0"/>
          <w:tab w:val="clear" w:pos="1680"/>
        </w:tabs>
        <w:kinsoku/>
        <w:wordWrap/>
        <w:overflowPunct/>
        <w:topLinePunct w:val="0"/>
        <w:autoSpaceDE/>
        <w:autoSpaceDN/>
        <w:bidi w:val="0"/>
        <w:adjustRightInd/>
        <w:snapToGrid/>
        <w:spacing w:line="240" w:lineRule="atLeast"/>
        <w:ind w:left="838" w:leftChars="0" w:firstLine="0" w:firstLineChars="0"/>
        <w:jc w:val="left"/>
        <w:textAlignment w:val="auto"/>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投标人须知</w:t>
      </w:r>
    </w:p>
    <w:p>
      <w:pPr>
        <w:numPr>
          <w:ilvl w:val="0"/>
          <w:numId w:val="2"/>
        </w:numPr>
        <w:spacing w:line="240" w:lineRule="atLeast"/>
        <w:ind w:left="1020" w:leftChars="0" w:hanging="180" w:firstLineChars="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投标文件格式</w:t>
      </w:r>
    </w:p>
    <w:p>
      <w:pPr>
        <w:spacing w:line="240" w:lineRule="atLeast"/>
        <w:ind w:left="1080" w:leftChars="429" w:hanging="180"/>
        <w:jc w:val="left"/>
        <w:rPr>
          <w:rFonts w:hint="eastAsia" w:ascii="宋体" w:hAnsi="宋体" w:cs="宋体"/>
          <w:color w:val="000000"/>
          <w:sz w:val="24"/>
          <w:highlight w:val="none"/>
        </w:rPr>
      </w:pPr>
      <w:r>
        <w:rPr>
          <w:rFonts w:hint="eastAsia" w:ascii="宋体" w:hAnsi="宋体" w:cs="宋体"/>
          <w:color w:val="000000"/>
          <w:sz w:val="24"/>
          <w:highlight w:val="none"/>
        </w:rPr>
        <w:t>第二册</w:t>
      </w:r>
    </w:p>
    <w:p>
      <w:pPr>
        <w:numPr>
          <w:ilvl w:val="0"/>
          <w:numId w:val="2"/>
        </w:numPr>
        <w:spacing w:line="240" w:lineRule="atLeast"/>
        <w:ind w:left="1020" w:leftChars="0" w:hanging="180" w:firstLineChars="0"/>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投标邀请</w:t>
      </w:r>
    </w:p>
    <w:p>
      <w:pPr>
        <w:numPr>
          <w:ilvl w:val="0"/>
          <w:numId w:val="2"/>
        </w:numPr>
        <w:spacing w:line="240" w:lineRule="atLeast"/>
        <w:ind w:left="1020" w:leftChars="0" w:hanging="180" w:firstLineChars="0"/>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投标人须知资料表</w:t>
      </w:r>
    </w:p>
    <w:p>
      <w:pPr>
        <w:numPr>
          <w:ilvl w:val="0"/>
          <w:numId w:val="2"/>
        </w:numPr>
        <w:spacing w:line="240" w:lineRule="atLeast"/>
        <w:ind w:left="1020" w:leftChars="0" w:hanging="180" w:firstLineChars="0"/>
        <w:jc w:val="left"/>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lang w:eastAsia="zh-CN"/>
        </w:rPr>
        <w:t>服务需求一览表</w:t>
      </w:r>
    </w:p>
    <w:p>
      <w:pPr>
        <w:numPr>
          <w:ilvl w:val="0"/>
          <w:numId w:val="2"/>
        </w:numPr>
        <w:spacing w:line="240" w:lineRule="atLeast"/>
        <w:ind w:left="1020" w:leftChars="0" w:hanging="180" w:firstLineChars="0"/>
        <w:jc w:val="left"/>
        <w:rPr>
          <w:rFonts w:hint="eastAsia" w:ascii="宋体" w:hAnsi="宋体" w:cs="宋体"/>
          <w:color w:val="000000"/>
          <w:sz w:val="24"/>
          <w:highlight w:val="none"/>
        </w:rPr>
      </w:pPr>
      <w:r>
        <w:rPr>
          <w:rFonts w:hint="eastAsia" w:ascii="宋体" w:hAnsi="宋体" w:cs="宋体"/>
          <w:color w:val="000000"/>
          <w:sz w:val="24"/>
          <w:highlight w:val="none"/>
        </w:rPr>
        <w:t xml:space="preserve"> 评标方法和标准</w:t>
      </w:r>
    </w:p>
    <w:p>
      <w:pPr>
        <w:spacing w:line="240" w:lineRule="atLeast"/>
        <w:ind w:left="901"/>
        <w:jc w:val="left"/>
        <w:rPr>
          <w:rFonts w:hint="eastAsia" w:ascii="宋体" w:hAnsi="宋体" w:cs="宋体"/>
          <w:color w:val="000000"/>
          <w:sz w:val="24"/>
          <w:highlight w:val="none"/>
        </w:rPr>
      </w:pPr>
      <w:r>
        <w:rPr>
          <w:rFonts w:hint="eastAsia" w:ascii="宋体" w:hAnsi="宋体" w:cs="宋体"/>
          <w:color w:val="000000"/>
          <w:sz w:val="24"/>
          <w:highlight w:val="none"/>
        </w:rPr>
        <w:t>第三册</w:t>
      </w:r>
    </w:p>
    <w:p>
      <w:pPr>
        <w:numPr>
          <w:ilvl w:val="0"/>
          <w:numId w:val="2"/>
        </w:numPr>
        <w:spacing w:line="240" w:lineRule="atLeast"/>
        <w:ind w:left="1020" w:leftChars="0" w:hanging="180" w:firstLineChars="0"/>
        <w:rPr>
          <w:rFonts w:hint="eastAsia" w:ascii="宋体" w:hAnsi="宋体" w:cs="宋体"/>
          <w:color w:val="000000"/>
          <w:sz w:val="24"/>
          <w:highlight w:val="none"/>
        </w:rPr>
      </w:pPr>
      <w:r>
        <w:rPr>
          <w:rFonts w:hint="eastAsia" w:ascii="宋体" w:hAnsi="宋体" w:cs="宋体"/>
          <w:color w:val="000000"/>
          <w:sz w:val="24"/>
          <w:highlight w:val="none"/>
        </w:rPr>
        <w:t>政府采购合同格式</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5.2</w:t>
      </w:r>
      <w:r>
        <w:rPr>
          <w:rFonts w:hint="eastAsia" w:ascii="宋体" w:hAnsi="宋体" w:cs="宋体"/>
          <w:color w:val="000000"/>
          <w:sz w:val="24"/>
          <w:highlight w:val="none"/>
        </w:rPr>
        <w:tab/>
      </w:r>
      <w:r>
        <w:rPr>
          <w:rFonts w:hint="eastAsia" w:ascii="宋体" w:hAnsi="宋体" w:cs="宋体"/>
          <w:color w:val="000000"/>
          <w:sz w:val="24"/>
          <w:highlight w:val="none"/>
        </w:rPr>
        <w:t>如本文件的前后内容不一致，以最后描述为准。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ind w:left="420"/>
        <w:rPr>
          <w:rFonts w:hint="eastAsia" w:hAnsi="宋体" w:cs="宋体"/>
          <w:b w:val="0"/>
          <w:color w:val="000000"/>
          <w:highlight w:val="none"/>
          <w:u w:val="none"/>
        </w:rPr>
      </w:pPr>
      <w:bookmarkStart w:id="24" w:name="_Toc520356148"/>
      <w:bookmarkStart w:id="25" w:name="_Toc21550"/>
      <w:bookmarkStart w:id="26" w:name="_Toc518923067"/>
      <w:r>
        <w:rPr>
          <w:rFonts w:hint="eastAsia" w:hAnsi="宋体" w:cs="宋体"/>
          <w:color w:val="000000"/>
          <w:highlight w:val="none"/>
          <w:u w:val="none"/>
        </w:rPr>
        <w:t>6.招标文件的澄清</w:t>
      </w:r>
      <w:bookmarkEnd w:id="24"/>
      <w:r>
        <w:rPr>
          <w:rFonts w:hint="eastAsia" w:hAnsi="宋体" w:cs="宋体"/>
          <w:color w:val="000000"/>
          <w:highlight w:val="none"/>
          <w:u w:val="none"/>
        </w:rPr>
        <w:t>与修改</w:t>
      </w:r>
      <w:bookmarkEnd w:id="25"/>
      <w:bookmarkEnd w:id="26"/>
    </w:p>
    <w:p>
      <w:pPr>
        <w:pStyle w:val="2"/>
        <w:ind w:left="840" w:hanging="840" w:hangingChars="350"/>
        <w:rPr>
          <w:rFonts w:hint="eastAsia" w:hAnsi="宋体" w:cs="宋体"/>
          <w:color w:val="000000"/>
          <w:szCs w:val="24"/>
          <w:highlight w:val="none"/>
        </w:rPr>
      </w:pPr>
      <w:r>
        <w:rPr>
          <w:rFonts w:hint="eastAsia" w:hAnsi="宋体" w:cs="宋体"/>
          <w:color w:val="000000"/>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2"/>
        <w:ind w:left="840" w:hanging="840" w:hangingChars="350"/>
        <w:rPr>
          <w:rFonts w:hint="eastAsia" w:hAnsi="宋体" w:cs="宋体"/>
          <w:color w:val="000000"/>
          <w:szCs w:val="24"/>
          <w:highlight w:val="none"/>
        </w:rPr>
      </w:pPr>
      <w:bookmarkStart w:id="27" w:name="_Ref467378678"/>
      <w:bookmarkStart w:id="28" w:name="_Toc520356149"/>
      <w:r>
        <w:rPr>
          <w:rFonts w:hint="eastAsia" w:hAnsi="宋体" w:cs="宋体"/>
          <w:color w:val="000000"/>
          <w:szCs w:val="24"/>
          <w:highlight w:val="none"/>
        </w:rPr>
        <w:t>6.2</w:t>
      </w:r>
      <w:r>
        <w:rPr>
          <w:rFonts w:hint="eastAsia" w:hAnsi="宋体" w:cs="宋体"/>
          <w:color w:val="000000"/>
          <w:szCs w:val="24"/>
          <w:highlight w:val="none"/>
        </w:rPr>
        <w:tab/>
      </w:r>
      <w:r>
        <w:rPr>
          <w:rFonts w:hint="eastAsia" w:hAnsi="宋体" w:cs="宋体"/>
          <w:color w:val="000000"/>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pPr>
        <w:pStyle w:val="2"/>
        <w:ind w:left="840" w:hanging="840" w:hangingChars="350"/>
        <w:rPr>
          <w:rFonts w:hint="eastAsia" w:hAnsi="宋体" w:cs="宋体"/>
          <w:color w:val="000000"/>
          <w:szCs w:val="24"/>
          <w:highlight w:val="none"/>
        </w:rPr>
      </w:pPr>
      <w:r>
        <w:rPr>
          <w:rFonts w:hint="eastAsia" w:hAnsi="宋体" w:cs="宋体"/>
          <w:color w:val="000000"/>
          <w:szCs w:val="24"/>
          <w:highlight w:val="none"/>
        </w:rPr>
        <w:t>6.3</w:t>
      </w:r>
      <w:r>
        <w:rPr>
          <w:rFonts w:hint="eastAsia" w:hAnsi="宋体" w:cs="宋体"/>
          <w:color w:val="000000"/>
          <w:szCs w:val="24"/>
          <w:highlight w:val="none"/>
        </w:rPr>
        <w:tab/>
      </w:r>
      <w:r>
        <w:rPr>
          <w:rFonts w:hint="eastAsia" w:hAnsi="宋体" w:cs="宋体"/>
          <w:color w:val="000000"/>
          <w:szCs w:val="24"/>
          <w:highlight w:val="none"/>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5"/>
        <w:tabs>
          <w:tab w:val="left" w:pos="900"/>
        </w:tabs>
        <w:spacing w:before="0" w:after="0" w:line="240" w:lineRule="atLeast"/>
        <w:ind w:left="420"/>
        <w:rPr>
          <w:rFonts w:hint="eastAsia" w:hAnsi="宋体" w:cs="宋体"/>
          <w:color w:val="000000"/>
          <w:highlight w:val="none"/>
          <w:u w:val="none"/>
        </w:rPr>
      </w:pPr>
      <w:bookmarkStart w:id="29" w:name="_Toc518923068"/>
      <w:bookmarkStart w:id="30" w:name="_Toc17706"/>
      <w:r>
        <w:rPr>
          <w:rFonts w:hint="eastAsia" w:hAnsi="宋体" w:cs="宋体"/>
          <w:color w:val="000000"/>
          <w:highlight w:val="none"/>
          <w:u w:val="none"/>
        </w:rPr>
        <w:t>7</w:t>
      </w:r>
      <w:bookmarkEnd w:id="27"/>
      <w:bookmarkEnd w:id="28"/>
      <w:r>
        <w:rPr>
          <w:rFonts w:hint="eastAsia" w:hAnsi="宋体" w:cs="宋体"/>
          <w:color w:val="000000"/>
          <w:highlight w:val="none"/>
          <w:u w:val="none"/>
        </w:rPr>
        <w:t>.投标截止时间的顺延</w:t>
      </w:r>
      <w:bookmarkEnd w:id="29"/>
      <w:bookmarkEnd w:id="30"/>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为使投标人准备投标时有足够的时间对招标文件的澄清或者修改部分进行研究，采购人将依法决定是否顺延投标截止时间。</w:t>
      </w:r>
    </w:p>
    <w:p>
      <w:pPr>
        <w:spacing w:line="240" w:lineRule="atLeast"/>
        <w:ind w:left="900" w:hanging="900" w:hangingChars="375"/>
        <w:rPr>
          <w:rFonts w:hint="eastAsia" w:ascii="宋体" w:hAnsi="宋体" w:cs="宋体"/>
          <w:color w:val="000000"/>
          <w:sz w:val="24"/>
          <w:highlight w:val="none"/>
        </w:rPr>
      </w:pPr>
    </w:p>
    <w:p>
      <w:pPr>
        <w:pStyle w:val="4"/>
        <w:tabs>
          <w:tab w:val="left" w:pos="900"/>
        </w:tabs>
        <w:spacing w:before="0" w:line="240" w:lineRule="atLeast"/>
        <w:ind w:left="1079" w:leftChars="257" w:hanging="540"/>
        <w:rPr>
          <w:rFonts w:hint="eastAsia" w:ascii="宋体" w:hAnsi="宋体" w:eastAsia="宋体" w:cs="宋体"/>
          <w:color w:val="000000"/>
          <w:sz w:val="28"/>
          <w:highlight w:val="none"/>
        </w:rPr>
      </w:pPr>
      <w:bookmarkStart w:id="31" w:name="_Toc516367020"/>
      <w:bookmarkStart w:id="32" w:name="_Toc6977"/>
      <w:bookmarkStart w:id="33" w:name="_Toc518923069"/>
      <w:bookmarkStart w:id="34" w:name="_Toc520356150"/>
      <w:bookmarkStart w:id="35" w:name="_Toc216582807"/>
      <w:r>
        <w:rPr>
          <w:rFonts w:hint="eastAsia" w:ascii="宋体" w:hAnsi="宋体" w:eastAsia="宋体" w:cs="宋体"/>
          <w:color w:val="000000"/>
          <w:sz w:val="28"/>
          <w:highlight w:val="none"/>
        </w:rPr>
        <w:t>三   投标文件</w:t>
      </w:r>
      <w:bookmarkEnd w:id="31"/>
      <w:r>
        <w:rPr>
          <w:rFonts w:hint="eastAsia" w:ascii="宋体" w:hAnsi="宋体" w:eastAsia="宋体" w:cs="宋体"/>
          <w:color w:val="000000"/>
          <w:sz w:val="28"/>
          <w:highlight w:val="none"/>
        </w:rPr>
        <w:t>的编制</w:t>
      </w:r>
      <w:bookmarkEnd w:id="32"/>
      <w:bookmarkEnd w:id="33"/>
      <w:bookmarkEnd w:id="34"/>
      <w:bookmarkEnd w:id="35"/>
    </w:p>
    <w:p>
      <w:pPr>
        <w:pStyle w:val="2"/>
        <w:rPr>
          <w:rFonts w:hint="eastAsia" w:hAnsi="宋体" w:cs="宋体"/>
          <w:color w:val="000000"/>
          <w:highlight w:val="none"/>
        </w:rPr>
      </w:pPr>
    </w:p>
    <w:p>
      <w:pPr>
        <w:pStyle w:val="5"/>
        <w:tabs>
          <w:tab w:val="left" w:pos="900"/>
        </w:tabs>
        <w:spacing w:before="0" w:after="0" w:line="240" w:lineRule="atLeast"/>
        <w:ind w:left="420"/>
        <w:rPr>
          <w:rFonts w:hint="eastAsia" w:hAnsi="宋体" w:cs="宋体"/>
          <w:color w:val="000000"/>
          <w:highlight w:val="none"/>
          <w:u w:val="none"/>
        </w:rPr>
      </w:pPr>
      <w:bookmarkStart w:id="36" w:name="_Toc516367021"/>
      <w:bookmarkStart w:id="37" w:name="_Toc520356151"/>
      <w:bookmarkStart w:id="38" w:name="_Toc1220"/>
      <w:bookmarkStart w:id="39" w:name="_Toc518923070"/>
      <w:r>
        <w:rPr>
          <w:rFonts w:hint="eastAsia" w:hAnsi="宋体" w:cs="宋体"/>
          <w:color w:val="000000"/>
          <w:highlight w:val="none"/>
          <w:u w:val="none"/>
        </w:rPr>
        <w:t>8.</w:t>
      </w:r>
      <w:r>
        <w:rPr>
          <w:rFonts w:hint="eastAsia" w:hAnsi="宋体" w:cs="宋体"/>
          <w:color w:val="000000"/>
          <w:highlight w:val="none"/>
          <w:u w:val="none"/>
        </w:rPr>
        <w:tab/>
      </w:r>
      <w:r>
        <w:rPr>
          <w:rFonts w:hint="eastAsia" w:hAnsi="宋体" w:cs="宋体"/>
          <w:color w:val="000000"/>
          <w:highlight w:val="none"/>
          <w:u w:val="none"/>
        </w:rPr>
        <w:t>投标范围及投标文件中标准和计量单位的使用</w:t>
      </w:r>
      <w:bookmarkEnd w:id="36"/>
      <w:bookmarkEnd w:id="37"/>
      <w:bookmarkEnd w:id="38"/>
      <w:bookmarkEnd w:id="39"/>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8.1</w:t>
      </w:r>
      <w:r>
        <w:rPr>
          <w:rFonts w:hint="eastAsia" w:ascii="宋体" w:hAnsi="宋体" w:cs="宋体"/>
          <w:color w:val="000000"/>
          <w:sz w:val="24"/>
          <w:highlight w:val="none"/>
        </w:rPr>
        <w:tab/>
      </w:r>
      <w:r>
        <w:rPr>
          <w:rFonts w:hint="eastAsia" w:ascii="宋体" w:hAnsi="宋体" w:cs="宋体"/>
          <w:color w:val="000000"/>
          <w:sz w:val="24"/>
          <w:highlight w:val="none"/>
        </w:rPr>
        <w:t>项目有分包的，投标人可对招标文件其中一个或几个分包进行投标，除非在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中另有规定。</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8.2    投标人应当对所投分包招标文件中“服务需求</w:t>
      </w:r>
      <w:r>
        <w:rPr>
          <w:rFonts w:hint="eastAsia" w:ascii="宋体" w:hAnsi="宋体" w:cs="宋体"/>
          <w:color w:val="000000"/>
          <w:sz w:val="24"/>
          <w:highlight w:val="none"/>
          <w:lang w:eastAsia="zh-CN"/>
        </w:rPr>
        <w:t>一览表</w:t>
      </w:r>
      <w:r>
        <w:rPr>
          <w:rFonts w:hint="eastAsia" w:ascii="宋体" w:hAnsi="宋体" w:cs="宋体"/>
          <w:color w:val="000000"/>
          <w:sz w:val="24"/>
          <w:highlight w:val="none"/>
        </w:rPr>
        <w:t>”所列的所有服务内容进行投标，如仅响应分包中的部分内容，其投标将被认定为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8.3     无论招标文件第5章</w:t>
      </w:r>
      <w:r>
        <w:rPr>
          <w:rFonts w:hint="eastAsia" w:ascii="宋体" w:hAnsi="宋体" w:cs="宋体"/>
          <w:color w:val="000000"/>
          <w:sz w:val="24"/>
          <w:highlight w:val="none"/>
          <w:lang w:eastAsia="zh-CN"/>
        </w:rPr>
        <w:t>服务需求一览表</w:t>
      </w:r>
      <w:r>
        <w:rPr>
          <w:rFonts w:hint="eastAsia" w:ascii="宋体" w:hAnsi="宋体" w:cs="宋体"/>
          <w:color w:val="000000"/>
          <w:sz w:val="24"/>
          <w:highlight w:val="none"/>
        </w:rPr>
        <w:t>中是否要求，投标人所投服务均应符合国家强制性标准。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8.4     除招标文件中有特殊要求外，投标文件中所使用的计量单位，应采用中华人民共和国法定计量单位。</w:t>
      </w:r>
    </w:p>
    <w:p>
      <w:pPr>
        <w:pStyle w:val="5"/>
        <w:tabs>
          <w:tab w:val="left" w:pos="900"/>
        </w:tabs>
        <w:spacing w:before="0" w:after="0" w:line="240" w:lineRule="atLeast"/>
        <w:ind w:left="420"/>
        <w:rPr>
          <w:rFonts w:hint="eastAsia" w:hAnsi="宋体" w:cs="宋体"/>
          <w:color w:val="000000"/>
          <w:highlight w:val="none"/>
          <w:u w:val="none"/>
        </w:rPr>
      </w:pPr>
      <w:bookmarkStart w:id="40" w:name="_Ref467306676"/>
      <w:bookmarkStart w:id="41" w:name="_Ref467306195"/>
      <w:bookmarkStart w:id="42" w:name="_Toc516367022"/>
      <w:bookmarkStart w:id="43" w:name="_Toc4113"/>
      <w:bookmarkStart w:id="44" w:name="_Toc520356152"/>
      <w:bookmarkStart w:id="45" w:name="_Toc518923071"/>
      <w:r>
        <w:rPr>
          <w:rFonts w:hint="eastAsia" w:hAnsi="宋体" w:cs="宋体"/>
          <w:color w:val="000000"/>
          <w:highlight w:val="none"/>
          <w:u w:val="none"/>
        </w:rPr>
        <w:t>9.投标文件</w:t>
      </w:r>
      <w:bookmarkEnd w:id="40"/>
      <w:bookmarkEnd w:id="41"/>
      <w:bookmarkEnd w:id="42"/>
      <w:r>
        <w:rPr>
          <w:rFonts w:hint="eastAsia" w:hAnsi="宋体" w:cs="宋体"/>
          <w:color w:val="000000"/>
          <w:highlight w:val="none"/>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宋体" w:hAnsi="宋体" w:cs="宋体"/>
          <w:color w:val="000000"/>
          <w:sz w:val="24"/>
          <w:highlight w:val="none"/>
          <w:u w:val="single"/>
        </w:rPr>
      </w:pPr>
      <w:bookmarkStart w:id="46" w:name="_Ref467052588"/>
      <w:r>
        <w:rPr>
          <w:rFonts w:hint="eastAsia" w:ascii="宋体" w:hAnsi="宋体" w:cs="宋体"/>
          <w:color w:val="000000"/>
          <w:sz w:val="24"/>
          <w:highlight w:val="none"/>
        </w:rPr>
        <w:t xml:space="preserve">9.1    </w:t>
      </w:r>
      <w:r>
        <w:rPr>
          <w:rFonts w:hint="eastAsia" w:ascii="宋体" w:hAnsi="宋体" w:cs="宋体"/>
          <w:b/>
          <w:bCs/>
          <w:color w:val="000000"/>
          <w:sz w:val="24"/>
          <w:highlight w:val="none"/>
          <w:u w:val="single"/>
        </w:rPr>
        <w:t>投标人应严格完整地按招标文件提供的投标文件格式及要求编写投标文件，投标文件应包括</w:t>
      </w:r>
      <w:bookmarkEnd w:id="46"/>
      <w:r>
        <w:rPr>
          <w:rFonts w:hint="eastAsia" w:ascii="宋体" w:hAnsi="宋体" w:cs="宋体"/>
          <w:b/>
          <w:bCs/>
          <w:color w:val="000000"/>
          <w:sz w:val="24"/>
          <w:highlight w:val="none"/>
          <w:u w:val="single"/>
        </w:rPr>
        <w:t>“</w:t>
      </w:r>
      <w:r>
        <w:rPr>
          <w:rFonts w:hint="eastAsia" w:ascii="宋体" w:hAnsi="宋体" w:cs="宋体"/>
          <w:b/>
          <w:bCs/>
          <w:color w:val="000000"/>
          <w:sz w:val="24"/>
          <w:highlight w:val="none"/>
          <w:u w:val="single"/>
          <w:lang w:eastAsia="zh-CN"/>
        </w:rPr>
        <w:t>磋商报价表</w:t>
      </w:r>
      <w:r>
        <w:rPr>
          <w:rFonts w:hint="eastAsia" w:ascii="宋体" w:hAnsi="宋体" w:cs="宋体"/>
          <w:b/>
          <w:bCs/>
          <w:color w:val="000000"/>
          <w:sz w:val="24"/>
          <w:highlight w:val="none"/>
          <w:u w:val="single"/>
        </w:rPr>
        <w:t>及资格证明文件”和“商务及技术文件”两部分。两部分投标文件</w:t>
      </w:r>
      <w:r>
        <w:rPr>
          <w:rFonts w:hint="eastAsia" w:ascii="宋体" w:hAnsi="宋体" w:cs="宋体"/>
          <w:b/>
          <w:bCs/>
          <w:color w:val="000000"/>
          <w:sz w:val="24"/>
          <w:highlight w:val="none"/>
          <w:u w:val="single"/>
          <w:lang w:eastAsia="zh-CN"/>
        </w:rPr>
        <w:t>合并</w:t>
      </w:r>
      <w:r>
        <w:rPr>
          <w:rFonts w:hint="eastAsia" w:ascii="宋体" w:hAnsi="宋体" w:cs="宋体"/>
          <w:b/>
          <w:bCs/>
          <w:color w:val="000000"/>
          <w:sz w:val="24"/>
          <w:highlight w:val="none"/>
          <w:u w:val="single"/>
        </w:rPr>
        <w:t>装订成册，密封递交。投标人应承担封装失误产生的任何后果。</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9.2    上述文件应按照招标文件规定的格式填写、签署和盖章。</w:t>
      </w:r>
    </w:p>
    <w:p>
      <w:pPr>
        <w:pStyle w:val="5"/>
        <w:tabs>
          <w:tab w:val="left" w:pos="900"/>
        </w:tabs>
        <w:spacing w:before="0" w:after="0" w:line="240" w:lineRule="atLeast"/>
        <w:ind w:left="420"/>
        <w:rPr>
          <w:rFonts w:hint="eastAsia" w:hAnsi="宋体" w:cs="宋体"/>
          <w:color w:val="000000"/>
          <w:highlight w:val="none"/>
          <w:u w:val="none"/>
        </w:rPr>
      </w:pPr>
      <w:bookmarkStart w:id="47" w:name="_Toc508185920"/>
      <w:bookmarkStart w:id="48" w:name="_Toc518923072"/>
      <w:bookmarkStart w:id="49" w:name="_Toc520356153"/>
      <w:bookmarkStart w:id="50" w:name="_Toc516367023"/>
      <w:bookmarkStart w:id="51" w:name="_Toc13597"/>
      <w:bookmarkStart w:id="52" w:name="_Toc520356155"/>
      <w:r>
        <w:rPr>
          <w:rFonts w:hint="eastAsia" w:hAnsi="宋体" w:cs="宋体"/>
          <w:color w:val="000000"/>
          <w:highlight w:val="none"/>
          <w:u w:val="none"/>
        </w:rPr>
        <w:t>10.</w:t>
      </w:r>
      <w:r>
        <w:rPr>
          <w:rFonts w:hint="eastAsia" w:hAnsi="宋体" w:cs="宋体"/>
          <w:color w:val="000000"/>
          <w:highlight w:val="none"/>
          <w:u w:val="none"/>
        </w:rPr>
        <w:tab/>
      </w:r>
      <w:r>
        <w:rPr>
          <w:rFonts w:hint="eastAsia" w:hAnsi="宋体" w:cs="宋体"/>
          <w:color w:val="000000"/>
          <w:highlight w:val="none"/>
          <w:u w:val="none"/>
        </w:rPr>
        <w:t>证明投标标的的合格性和符合招标文件规定的技术文件</w:t>
      </w:r>
      <w:bookmarkEnd w:id="47"/>
      <w:bookmarkEnd w:id="48"/>
      <w:bookmarkEnd w:id="49"/>
      <w:bookmarkEnd w:id="50"/>
      <w:bookmarkEnd w:id="51"/>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10.1</w:t>
      </w:r>
      <w:r>
        <w:rPr>
          <w:rFonts w:hint="eastAsia" w:ascii="宋体" w:hAnsi="宋体" w:cs="宋体"/>
          <w:color w:val="000000"/>
          <w:sz w:val="24"/>
          <w:highlight w:val="none"/>
        </w:rPr>
        <w:tab/>
      </w:r>
      <w:r>
        <w:rPr>
          <w:rFonts w:hint="eastAsia" w:ascii="宋体" w:hAnsi="宋体" w:cs="宋体"/>
          <w:color w:val="000000"/>
          <w:sz w:val="24"/>
          <w:highlight w:val="none"/>
        </w:rPr>
        <w:t>投标人应提交证明文件，证明其投标内容符合招标文件规定。该证明文件是投标文件的一部分。</w:t>
      </w:r>
    </w:p>
    <w:p>
      <w:pPr>
        <w:spacing w:line="240" w:lineRule="atLeast"/>
        <w:ind w:left="900" w:hanging="900" w:hangingChars="375"/>
        <w:jc w:val="left"/>
        <w:rPr>
          <w:rFonts w:hint="eastAsia" w:ascii="宋体" w:hAnsi="宋体" w:cs="宋体"/>
          <w:color w:val="000000"/>
          <w:sz w:val="24"/>
          <w:highlight w:val="none"/>
        </w:rPr>
      </w:pPr>
      <w:bookmarkStart w:id="53" w:name="_Ref467306244"/>
      <w:r>
        <w:rPr>
          <w:rFonts w:hint="eastAsia" w:ascii="宋体" w:hAnsi="宋体" w:cs="宋体"/>
          <w:color w:val="000000"/>
          <w:sz w:val="24"/>
          <w:highlight w:val="none"/>
        </w:rPr>
        <w:t>10.2</w:t>
      </w:r>
      <w:r>
        <w:rPr>
          <w:rFonts w:hint="eastAsia" w:ascii="宋体" w:hAnsi="宋体" w:cs="宋体"/>
          <w:color w:val="000000"/>
          <w:sz w:val="24"/>
          <w:highlight w:val="none"/>
        </w:rPr>
        <w:tab/>
      </w:r>
      <w:r>
        <w:rPr>
          <w:rFonts w:hint="eastAsia" w:ascii="宋体" w:hAnsi="宋体" w:cs="宋体"/>
          <w:color w:val="000000"/>
          <w:sz w:val="24"/>
          <w:highlight w:val="none"/>
        </w:rPr>
        <w:t>上款所述的证明文件，可以是文字资料、图纸和数据</w:t>
      </w:r>
      <w:bookmarkEnd w:id="53"/>
      <w:r>
        <w:rPr>
          <w:rFonts w:hint="eastAsia" w:ascii="宋体" w:hAnsi="宋体" w:cs="宋体"/>
          <w:color w:val="000000"/>
          <w:sz w:val="24"/>
          <w:highlight w:val="none"/>
        </w:rPr>
        <w:t>。</w:t>
      </w:r>
    </w:p>
    <w:p>
      <w:pPr>
        <w:pStyle w:val="2"/>
        <w:ind w:firstLine="0"/>
        <w:rPr>
          <w:rFonts w:hint="eastAsia"/>
          <w:color w:val="000000"/>
          <w:highlight w:val="none"/>
        </w:rPr>
      </w:pPr>
      <w:r>
        <w:rPr>
          <w:rFonts w:hint="eastAsia"/>
          <w:color w:val="000000"/>
          <w:highlight w:val="none"/>
        </w:rPr>
        <w:t>10.2.1</w:t>
      </w:r>
      <w:r>
        <w:rPr>
          <w:rFonts w:hint="eastAsia"/>
          <w:color w:val="000000"/>
          <w:highlight w:val="none"/>
        </w:rPr>
        <w:tab/>
      </w:r>
      <w:r>
        <w:rPr>
          <w:rFonts w:hint="eastAsia"/>
          <w:color w:val="000000"/>
          <w:highlight w:val="none"/>
        </w:rPr>
        <w:t>货物主要技术指标和性能的详细说明；</w:t>
      </w:r>
    </w:p>
    <w:p>
      <w:pPr>
        <w:pStyle w:val="2"/>
        <w:ind w:left="960" w:hanging="960" w:hangingChars="400"/>
        <w:rPr>
          <w:rFonts w:hint="eastAsia"/>
          <w:color w:val="000000"/>
          <w:highlight w:val="none"/>
        </w:rPr>
      </w:pPr>
      <w:r>
        <w:rPr>
          <w:rFonts w:hint="eastAsia"/>
          <w:color w:val="000000"/>
          <w:highlight w:val="none"/>
        </w:rPr>
        <w:t>10.2.2</w:t>
      </w:r>
      <w:r>
        <w:rPr>
          <w:rFonts w:hint="eastAsia"/>
          <w:color w:val="000000"/>
          <w:highlight w:val="none"/>
        </w:rPr>
        <w:tab/>
      </w:r>
      <w:r>
        <w:rPr>
          <w:rFonts w:hint="eastAsia"/>
          <w:color w:val="000000"/>
          <w:highlight w:val="none"/>
        </w:rPr>
        <w:t>货物从买方开始使用至招标文件规定的保质期内正常、连续地使用所必须的备件和专用工具清单，包括备件和专用工具的货源及现行价格；</w:t>
      </w:r>
    </w:p>
    <w:p>
      <w:pPr>
        <w:pStyle w:val="2"/>
        <w:ind w:left="960" w:hanging="960" w:hangingChars="400"/>
        <w:rPr>
          <w:rFonts w:hint="eastAsia"/>
          <w:color w:val="000000"/>
          <w:highlight w:val="none"/>
        </w:rPr>
      </w:pPr>
      <w:r>
        <w:rPr>
          <w:rFonts w:hint="eastAsia"/>
          <w:color w:val="000000"/>
          <w:highlight w:val="none"/>
        </w:rPr>
        <w:t>10.2.3</w:t>
      </w:r>
      <w:r>
        <w:rPr>
          <w:rFonts w:hint="eastAsia"/>
          <w:color w:val="000000"/>
          <w:highlight w:val="none"/>
        </w:rPr>
        <w:tab/>
      </w:r>
      <w:r>
        <w:rPr>
          <w:rFonts w:hint="eastAsia"/>
          <w:color w:val="000000"/>
          <w:highlight w:val="none"/>
        </w:rPr>
        <w:t>对照招标文件技术规格，逐条说明所提供货物及伴随的工程和服务已对招标文件的技术规格做出了实质性的响应，或申明与技术规格条文的偏差和例外。</w:t>
      </w:r>
    </w:p>
    <w:p>
      <w:pPr>
        <w:pStyle w:val="2"/>
        <w:ind w:left="960" w:hanging="960" w:hangingChars="400"/>
        <w:rPr>
          <w:rFonts w:hint="eastAsia" w:eastAsia="宋体"/>
          <w:b/>
          <w:bCs/>
          <w:color w:val="000000"/>
          <w:highlight w:val="none"/>
          <w:lang w:val="en-US" w:eastAsia="zh-CN"/>
        </w:rPr>
      </w:pPr>
      <w:r>
        <w:rPr>
          <w:rFonts w:hint="eastAsia"/>
          <w:color w:val="000000"/>
          <w:highlight w:val="none"/>
        </w:rPr>
        <w:t>10.3</w:t>
      </w:r>
      <w:r>
        <w:rPr>
          <w:rFonts w:hint="eastAsia"/>
          <w:color w:val="000000"/>
          <w:highlight w:val="none"/>
        </w:rPr>
        <w:tab/>
      </w:r>
      <w:r>
        <w:rPr>
          <w:rFonts w:hint="eastAsia"/>
          <w:b/>
          <w:bCs/>
          <w:color w:val="000000"/>
          <w:highlight w:val="none"/>
        </w:rPr>
        <w:t>投标人应注意采购</w:t>
      </w:r>
      <w:r>
        <w:rPr>
          <w:rFonts w:hint="eastAsia"/>
          <w:b/>
          <w:bCs/>
          <w:color w:val="000000"/>
          <w:highlight w:val="none"/>
          <w:lang w:val="en-US" w:eastAsia="zh-CN"/>
        </w:rPr>
        <w:t>需要</w:t>
      </w:r>
    </w:p>
    <w:p>
      <w:pPr>
        <w:pStyle w:val="5"/>
        <w:spacing w:before="0" w:after="0" w:line="240" w:lineRule="atLeast"/>
        <w:ind w:left="420"/>
        <w:rPr>
          <w:rFonts w:hint="eastAsia" w:ascii="宋体" w:hAnsi="Times New Roman" w:eastAsia="宋体" w:cs="Times New Roman"/>
          <w:b/>
          <w:bCs/>
          <w:color w:val="000000"/>
          <w:kern w:val="0"/>
          <w:sz w:val="24"/>
          <w:szCs w:val="20"/>
          <w:highlight w:val="none"/>
          <w:u w:val="none"/>
          <w:lang w:val="en-US" w:eastAsia="zh-CN" w:bidi="ar-SA"/>
        </w:rPr>
      </w:pPr>
      <w:bookmarkStart w:id="54" w:name="_Toc518923073"/>
      <w:bookmarkStart w:id="55" w:name="_Toc21972"/>
      <w:r>
        <w:rPr>
          <w:rFonts w:hint="eastAsia" w:ascii="宋体" w:hAnsi="Times New Roman" w:eastAsia="宋体" w:cs="Times New Roman"/>
          <w:b/>
          <w:bCs/>
          <w:color w:val="000000"/>
          <w:kern w:val="0"/>
          <w:sz w:val="24"/>
          <w:szCs w:val="20"/>
          <w:highlight w:val="none"/>
          <w:u w:val="none"/>
          <w:lang w:val="en-US" w:eastAsia="zh-CN" w:bidi="ar-SA"/>
        </w:rPr>
        <w:t>11.投标报价</w:t>
      </w:r>
      <w:bookmarkEnd w:id="52"/>
      <w:bookmarkEnd w:id="54"/>
      <w:bookmarkEnd w:id="55"/>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11.1</w:t>
      </w:r>
      <w:r>
        <w:rPr>
          <w:rFonts w:hint="eastAsia" w:ascii="宋体" w:hAnsi="宋体" w:cs="宋体"/>
          <w:color w:val="000000"/>
          <w:sz w:val="24"/>
          <w:highlight w:val="none"/>
        </w:rPr>
        <w:tab/>
      </w:r>
      <w:r>
        <w:rPr>
          <w:rFonts w:hint="eastAsia" w:ascii="宋体" w:hAnsi="宋体" w:cs="宋体"/>
          <w:color w:val="000000"/>
          <w:sz w:val="24"/>
          <w:highlight w:val="none"/>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11.2</w:t>
      </w:r>
      <w:r>
        <w:rPr>
          <w:rFonts w:hint="eastAsia" w:ascii="宋体" w:hAnsi="宋体" w:cs="宋体"/>
          <w:color w:val="000000"/>
          <w:sz w:val="24"/>
          <w:highlight w:val="none"/>
        </w:rPr>
        <w:tab/>
      </w:r>
      <w:r>
        <w:rPr>
          <w:rFonts w:hint="eastAsia" w:ascii="宋体" w:hAnsi="宋体" w:cs="宋体"/>
          <w:color w:val="000000"/>
          <w:sz w:val="24"/>
          <w:highlight w:val="none"/>
        </w:rPr>
        <w:t>投标人应在投标分项报价表上标明投标货物及相关服务的单价（如适用）和总价，并由法定代表人或其授权代表签署。</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11.3</w:t>
      </w:r>
      <w:r>
        <w:rPr>
          <w:rFonts w:hint="eastAsia" w:ascii="宋体" w:hAnsi="宋体" w:cs="宋体"/>
          <w:color w:val="000000"/>
          <w:sz w:val="24"/>
          <w:highlight w:val="none"/>
        </w:rPr>
        <w:tab/>
      </w:r>
      <w:r>
        <w:rPr>
          <w:rFonts w:hint="eastAsia" w:ascii="宋体" w:hAnsi="宋体" w:cs="宋体"/>
          <w:color w:val="000000"/>
          <w:sz w:val="24"/>
          <w:highlight w:val="none"/>
        </w:rPr>
        <w:t>投标分项报价表上的价格应按下列方式填写：</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11.3.2  货物运至最终目的地的运输费和保险费用。</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11.4</w:t>
      </w:r>
      <w:r>
        <w:rPr>
          <w:rFonts w:hint="eastAsia" w:ascii="宋体" w:hAnsi="宋体" w:cs="宋体"/>
          <w:color w:val="000000"/>
          <w:sz w:val="24"/>
          <w:highlight w:val="none"/>
        </w:rPr>
        <w:tab/>
      </w:r>
      <w:r>
        <w:rPr>
          <w:rFonts w:hint="eastAsia" w:ascii="宋体" w:hAnsi="宋体" w:cs="宋体"/>
          <w:color w:val="000000"/>
          <w:sz w:val="24"/>
          <w:highlight w:val="none"/>
        </w:rPr>
        <w:t>投标人所报的各分项投标单价在合同履行过程中是固定不变的，不得以任何理由予以变更。任何包含价格调整要求的投标，其投标将被认定为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jc w:val="left"/>
        <w:rPr>
          <w:rFonts w:hint="eastAsia" w:ascii="宋体" w:hAnsi="宋体" w:eastAsia="宋体" w:cs="宋体"/>
          <w:b/>
          <w:bCs/>
          <w:sz w:val="24"/>
          <w:highlight w:val="none"/>
          <w:u w:val="single"/>
        </w:rPr>
      </w:pPr>
      <w:r>
        <w:rPr>
          <w:rFonts w:hint="eastAsia" w:ascii="宋体" w:hAnsi="宋体" w:cs="宋体"/>
          <w:color w:val="000000"/>
          <w:sz w:val="24"/>
          <w:highlight w:val="none"/>
        </w:rPr>
        <w:t>11.5</w:t>
      </w:r>
      <w:r>
        <w:rPr>
          <w:rFonts w:hint="eastAsia" w:ascii="宋体" w:hAnsi="宋体" w:cs="宋体"/>
          <w:color w:val="000000"/>
          <w:sz w:val="24"/>
          <w:highlight w:val="none"/>
        </w:rPr>
        <w:tab/>
      </w:r>
      <w:r>
        <w:rPr>
          <w:rFonts w:hint="eastAsia" w:ascii="宋体" w:hAnsi="宋体" w:eastAsia="宋体" w:cs="宋体"/>
          <w:b/>
          <w:bCs/>
          <w:sz w:val="24"/>
          <w:highlight w:val="none"/>
          <w:u w:val="single"/>
        </w:rPr>
        <w:t>竞争性磋商共有</w:t>
      </w:r>
      <w:r>
        <w:rPr>
          <w:rFonts w:hint="eastAsia" w:ascii="宋体" w:hAnsi="宋体" w:eastAsia="宋体" w:cs="宋体"/>
          <w:b/>
          <w:bCs/>
          <w:sz w:val="24"/>
          <w:highlight w:val="none"/>
          <w:u w:val="single"/>
          <w:lang w:val="en-US" w:eastAsia="zh-CN"/>
        </w:rPr>
        <w:t>两</w:t>
      </w:r>
      <w:r>
        <w:rPr>
          <w:rFonts w:hint="eastAsia" w:ascii="宋体" w:hAnsi="宋体" w:eastAsia="宋体" w:cs="宋体"/>
          <w:b/>
          <w:bCs/>
          <w:sz w:val="24"/>
          <w:highlight w:val="none"/>
          <w:u w:val="single"/>
        </w:rPr>
        <w:t>次报价，</w:t>
      </w:r>
      <w:r>
        <w:rPr>
          <w:rFonts w:hint="eastAsia" w:ascii="宋体" w:hAnsi="宋体" w:eastAsia="宋体" w:cs="宋体"/>
          <w:b/>
          <w:bCs/>
          <w:sz w:val="24"/>
          <w:highlight w:val="none"/>
          <w:u w:val="single"/>
          <w:lang w:val="en-US" w:eastAsia="zh-CN"/>
        </w:rPr>
        <w:t>二</w:t>
      </w:r>
      <w:r>
        <w:rPr>
          <w:rFonts w:hint="eastAsia" w:ascii="宋体" w:hAnsi="宋体" w:eastAsia="宋体" w:cs="宋体"/>
          <w:b/>
          <w:bCs/>
          <w:sz w:val="24"/>
          <w:highlight w:val="none"/>
          <w:u w:val="single"/>
        </w:rPr>
        <w:t>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p>
    <w:p>
      <w:pPr>
        <w:spacing w:line="240" w:lineRule="atLeast"/>
        <w:ind w:firstLine="720" w:firstLineChars="300"/>
        <w:jc w:val="left"/>
        <w:rPr>
          <w:rFonts w:hint="eastAsia" w:ascii="宋体" w:hAnsi="宋体" w:cs="宋体"/>
          <w:color w:val="000000"/>
          <w:sz w:val="24"/>
          <w:highlight w:val="none"/>
        </w:rPr>
      </w:pPr>
      <w:r>
        <w:rPr>
          <w:rFonts w:hint="eastAsia" w:ascii="宋体" w:hAnsi="宋体" w:cs="宋体"/>
          <w:color w:val="000000"/>
          <w:sz w:val="24"/>
          <w:highlight w:val="none"/>
        </w:rPr>
        <w:t>采购人不接受具有附加条件的报价。</w:t>
      </w:r>
    </w:p>
    <w:p>
      <w:pPr>
        <w:pStyle w:val="5"/>
        <w:spacing w:before="0" w:after="0" w:line="240" w:lineRule="atLeast"/>
        <w:ind w:left="420"/>
        <w:rPr>
          <w:rFonts w:hint="eastAsia" w:hAnsi="宋体" w:eastAsia="宋体" w:cs="宋体"/>
          <w:color w:val="000000"/>
          <w:highlight w:val="none"/>
          <w:u w:val="none"/>
          <w:lang w:eastAsia="zh-CN"/>
        </w:rPr>
      </w:pPr>
      <w:bookmarkStart w:id="56" w:name="_Toc22029"/>
      <w:bookmarkStart w:id="57" w:name="_Ref467306513"/>
      <w:bookmarkStart w:id="58" w:name="_Toc520356156"/>
      <w:bookmarkStart w:id="59" w:name="_Toc518923074"/>
      <w:r>
        <w:rPr>
          <w:rFonts w:hint="eastAsia" w:hAnsi="宋体" w:cs="宋体"/>
          <w:color w:val="000000"/>
          <w:highlight w:val="none"/>
          <w:u w:val="none"/>
        </w:rPr>
        <w:t>12.</w:t>
      </w:r>
      <w:bookmarkEnd w:id="56"/>
      <w:bookmarkEnd w:id="57"/>
      <w:bookmarkEnd w:id="58"/>
      <w:bookmarkEnd w:id="59"/>
      <w:r>
        <w:rPr>
          <w:rFonts w:hint="eastAsia" w:hAnsi="宋体" w:cs="宋体"/>
          <w:color w:val="000000"/>
          <w:highlight w:val="none"/>
          <w:u w:val="none"/>
          <w:lang w:eastAsia="zh-CN"/>
        </w:rPr>
        <w:t>磋商保证金</w:t>
      </w:r>
    </w:p>
    <w:p>
      <w:pPr>
        <w:spacing w:line="240" w:lineRule="atLeast"/>
        <w:ind w:left="900" w:hanging="900" w:hangingChars="375"/>
        <w:rPr>
          <w:rFonts w:hint="eastAsia" w:ascii="宋体" w:hAnsi="宋体" w:cs="宋体"/>
          <w:color w:val="000000"/>
          <w:sz w:val="24"/>
          <w:highlight w:val="none"/>
        </w:rPr>
      </w:pPr>
      <w:bookmarkStart w:id="60" w:name="_Ref467306302"/>
      <w:r>
        <w:rPr>
          <w:rFonts w:hint="eastAsia" w:ascii="宋体" w:hAnsi="宋体" w:cs="宋体"/>
          <w:color w:val="000000"/>
          <w:sz w:val="24"/>
          <w:highlight w:val="none"/>
        </w:rPr>
        <w:t>12.1</w:t>
      </w:r>
      <w:r>
        <w:rPr>
          <w:rFonts w:hint="eastAsia" w:ascii="宋体" w:hAnsi="宋体" w:cs="宋体"/>
          <w:color w:val="000000"/>
          <w:sz w:val="24"/>
          <w:highlight w:val="none"/>
        </w:rPr>
        <w:tab/>
      </w:r>
      <w:r>
        <w:rPr>
          <w:rFonts w:hint="eastAsia" w:ascii="宋体" w:hAnsi="宋体" w:cs="宋体"/>
          <w:color w:val="000000"/>
          <w:sz w:val="24"/>
          <w:highlight w:val="none"/>
        </w:rPr>
        <w:t>投标人应提交</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w:t>
      </w:r>
      <w:bookmarkEnd w:id="60"/>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，并作为其投标的一部分。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12.2</w:t>
      </w:r>
      <w:r>
        <w:rPr>
          <w:rFonts w:hint="eastAsia" w:ascii="宋体" w:hAnsi="宋体" w:cs="宋体"/>
          <w:color w:val="000000"/>
          <w:sz w:val="24"/>
          <w:highlight w:val="none"/>
        </w:rPr>
        <w:tab/>
      </w:r>
      <w:r>
        <w:rPr>
          <w:rFonts w:hint="eastAsia" w:ascii="宋体" w:hAnsi="宋体" w:cs="宋体"/>
          <w:color w:val="000000"/>
          <w:sz w:val="24"/>
          <w:highlight w:val="none"/>
        </w:rPr>
        <w:t>投标人存在下列情形的，</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不予退还：</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（1）在投标有效期内，撤销投标的；</w:t>
      </w:r>
    </w:p>
    <w:p>
      <w:pPr>
        <w:pStyle w:val="8"/>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（2）中标后不按本须知第30条的规定与采购人签订合同的；</w:t>
      </w:r>
    </w:p>
    <w:p>
      <w:pPr>
        <w:pStyle w:val="8"/>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（3）中标后不按本须知第31条的规定提交履约保证金的；</w:t>
      </w:r>
    </w:p>
    <w:p>
      <w:pPr>
        <w:pStyle w:val="8"/>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（4）中标后不按本须知第32条的规定缴纳中标服务费的；</w:t>
      </w:r>
    </w:p>
    <w:p>
      <w:pPr>
        <w:pStyle w:val="8"/>
        <w:tabs>
          <w:tab w:val="left" w:pos="2240"/>
        </w:tabs>
        <w:spacing w:line="240" w:lineRule="atLeast"/>
        <w:ind w:left="1079" w:leftChars="371" w:hanging="300" w:hangingChars="125"/>
        <w:rPr>
          <w:rFonts w:hint="eastAsia" w:hAnsi="宋体" w:cs="宋体"/>
          <w:color w:val="000000"/>
          <w:sz w:val="24"/>
          <w:highlight w:val="none"/>
        </w:rPr>
      </w:pPr>
      <w:r>
        <w:rPr>
          <w:rFonts w:hint="eastAsia" w:hAnsi="宋体" w:cs="宋体"/>
          <w:color w:val="000000"/>
          <w:sz w:val="24"/>
          <w:highlight w:val="none"/>
        </w:rPr>
        <w:t>（5）存在其他违法违规行为的。</w:t>
      </w:r>
    </w:p>
    <w:p>
      <w:pPr>
        <w:spacing w:line="240" w:lineRule="atLeast"/>
        <w:ind w:left="900" w:hanging="900" w:hangingChars="375"/>
        <w:rPr>
          <w:rFonts w:hint="eastAsia" w:ascii="宋体" w:hAnsi="宋体" w:cs="宋体"/>
          <w:color w:val="000000"/>
          <w:sz w:val="24"/>
          <w:highlight w:val="none"/>
        </w:rPr>
      </w:pPr>
      <w:bookmarkStart w:id="61" w:name="_Ref467306336"/>
      <w:r>
        <w:rPr>
          <w:rFonts w:hint="eastAsia" w:ascii="宋体" w:hAnsi="宋体" w:cs="宋体"/>
          <w:color w:val="000000"/>
          <w:sz w:val="24"/>
          <w:highlight w:val="none"/>
        </w:rPr>
        <w:t>12.3</w:t>
      </w:r>
      <w:r>
        <w:rPr>
          <w:rFonts w:hint="eastAsia" w:ascii="宋体" w:hAnsi="宋体" w:cs="宋体"/>
          <w:color w:val="000000"/>
          <w:sz w:val="24"/>
          <w:highlight w:val="none"/>
        </w:rPr>
        <w:tab/>
      </w:r>
      <w:bookmarkEnd w:id="61"/>
      <w:r>
        <w:rPr>
          <w:rFonts w:hint="eastAsia" w:ascii="宋体" w:hAnsi="宋体" w:cs="宋体"/>
          <w:color w:val="000000"/>
          <w:sz w:val="24"/>
          <w:highlight w:val="none"/>
        </w:rPr>
        <w:t>政府采购信用担保试点范围内的项目，接受符合财政部门规定的政府采购投标担保函原件。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12.4</w:t>
      </w:r>
      <w:r>
        <w:rPr>
          <w:rFonts w:hint="eastAsia" w:ascii="宋体" w:hAnsi="宋体" w:cs="宋体"/>
          <w:color w:val="000000"/>
          <w:sz w:val="24"/>
          <w:highlight w:val="none"/>
        </w:rPr>
        <w:tab/>
      </w:r>
      <w:r>
        <w:rPr>
          <w:rFonts w:hint="eastAsia" w:ascii="宋体" w:hAnsi="宋体" w:cs="宋体"/>
          <w:color w:val="000000"/>
          <w:sz w:val="24"/>
          <w:highlight w:val="none"/>
        </w:rPr>
        <w:t>投标人未按本须知第12.1和12.3条规定提交</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的，其投标将被认定为</w:t>
      </w:r>
      <w:r>
        <w:rPr>
          <w:rFonts w:hint="eastAsia" w:ascii="宋体" w:hAnsi="宋体" w:cs="宋体"/>
          <w:b/>
          <w:color w:val="000000"/>
          <w:sz w:val="24"/>
          <w:highlight w:val="none"/>
        </w:rPr>
        <w:t>投标无效</w:t>
      </w:r>
      <w:r>
        <w:rPr>
          <w:rFonts w:hint="eastAsia" w:ascii="宋体" w:hAnsi="宋体" w:cs="宋体"/>
          <w:color w:val="000000"/>
          <w:sz w:val="24"/>
          <w:highlight w:val="none"/>
        </w:rPr>
        <w:t>。</w:t>
      </w:r>
    </w:p>
    <w:p>
      <w:pPr>
        <w:spacing w:line="240" w:lineRule="atLeast"/>
        <w:rPr>
          <w:rFonts w:hint="eastAsia" w:ascii="宋体" w:hAnsi="宋体" w:cs="宋体"/>
          <w:color w:val="000000"/>
          <w:sz w:val="24"/>
          <w:highlight w:val="none"/>
        </w:rPr>
      </w:pPr>
      <w:r>
        <w:rPr>
          <w:rFonts w:hint="eastAsia" w:ascii="宋体" w:hAnsi="宋体" w:cs="宋体"/>
          <w:color w:val="000000"/>
          <w:sz w:val="24"/>
          <w:highlight w:val="none"/>
        </w:rPr>
        <w:t>12.4.1  采用电汇形式的，一般可以实时入账；</w:t>
      </w:r>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12.4.2  采用支票形式的，投标人则应充分考虑支票入账时间，以确保</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能按时进入指定账户。根据银行信息交换和付款时间，支票从递交至实际入账一般需要4-5个工作日。如投标人未及时提交支票或支票不符合银行委托收款要求（如污损、折叠、胶装等），导致</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不能按时进入指定账户的，将按照招标文件的第22.2条相关规定处理。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12.5    联合体投标的，可以由联合体中的一方或者共同提交</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。以一方名义提交</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的，对联合体各方均具有约束力。</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12.6</w:t>
      </w:r>
      <w:r>
        <w:rPr>
          <w:rFonts w:hint="eastAsia" w:ascii="宋体" w:hAnsi="宋体" w:cs="宋体"/>
          <w:color w:val="000000"/>
          <w:sz w:val="24"/>
          <w:highlight w:val="none"/>
        </w:rPr>
        <w:tab/>
      </w:r>
      <w:r>
        <w:rPr>
          <w:rFonts w:hint="eastAsia" w:ascii="宋体" w:hAnsi="宋体" w:cs="宋体"/>
          <w:color w:val="000000"/>
          <w:sz w:val="24"/>
          <w:highlight w:val="none"/>
        </w:rPr>
        <w:t xml:space="preserve"> </w:t>
      </w:r>
      <w:r>
        <w:rPr>
          <w:rFonts w:hint="eastAsia" w:ascii="宋体" w:hAnsi="宋体" w:cs="宋体"/>
          <w:b/>
          <w:color w:val="000000"/>
          <w:sz w:val="24"/>
          <w:highlight w:val="none"/>
          <w:lang w:eastAsia="zh-CN"/>
        </w:rPr>
        <w:t>磋商保证金</w:t>
      </w:r>
      <w:r>
        <w:rPr>
          <w:rFonts w:hint="eastAsia" w:ascii="宋体" w:hAnsi="宋体" w:cs="宋体"/>
          <w:b/>
          <w:color w:val="000000"/>
          <w:sz w:val="24"/>
          <w:highlight w:val="none"/>
        </w:rPr>
        <w:t>的退还</w:t>
      </w:r>
    </w:p>
    <w:p>
      <w:pPr>
        <w:spacing w:line="240" w:lineRule="atLeast"/>
        <w:ind w:left="1020" w:hanging="1020" w:hangingChars="425"/>
        <w:rPr>
          <w:rFonts w:hint="eastAsia" w:ascii="宋体" w:hAnsi="宋体" w:cs="宋体"/>
          <w:color w:val="000000"/>
          <w:sz w:val="24"/>
          <w:highlight w:val="none"/>
        </w:rPr>
      </w:pPr>
      <w:r>
        <w:rPr>
          <w:rFonts w:hint="eastAsia" w:ascii="宋体" w:hAnsi="宋体" w:cs="宋体"/>
          <w:color w:val="000000"/>
          <w:sz w:val="24"/>
          <w:highlight w:val="none"/>
        </w:rPr>
        <w:t>12.6.1  中标人应在与采购人签订合同之日起5个工作日内，及时联系保证金收受机构办理</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无息退还手续。</w:t>
      </w:r>
    </w:p>
    <w:p>
      <w:pPr>
        <w:ind w:left="1020" w:hanging="1020" w:hangingChars="425"/>
        <w:rPr>
          <w:rFonts w:hint="eastAsia" w:ascii="宋体" w:hAnsi="宋体" w:cs="宋体"/>
          <w:color w:val="000000"/>
          <w:sz w:val="24"/>
          <w:highlight w:val="none"/>
        </w:rPr>
      </w:pPr>
      <w:r>
        <w:rPr>
          <w:rFonts w:hint="eastAsia" w:ascii="宋体" w:hAnsi="宋体" w:cs="宋体"/>
          <w:color w:val="000000"/>
          <w:sz w:val="24"/>
          <w:highlight w:val="none"/>
        </w:rPr>
        <w:t>12.6.2  未中标投标人的</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将在中标通知书发出之日暨中标结果公告公布之日起5个工作日内无息退还。投标人及时联系保证金收受机构办理退还</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手续。</w:t>
      </w:r>
      <w:bookmarkStart w:id="62" w:name="_Toc518923075"/>
    </w:p>
    <w:p>
      <w:pPr>
        <w:ind w:left="1020" w:hanging="1020" w:hangingChars="425"/>
        <w:rPr>
          <w:rFonts w:hint="eastAsia" w:ascii="宋体" w:hAnsi="宋体" w:cs="宋体"/>
          <w:color w:val="000000"/>
          <w:sz w:val="24"/>
          <w:highlight w:val="none"/>
        </w:rPr>
      </w:pPr>
      <w:r>
        <w:rPr>
          <w:rFonts w:hint="eastAsia" w:ascii="宋体" w:hAnsi="宋体" w:cs="宋体"/>
          <w:color w:val="000000"/>
          <w:sz w:val="24"/>
          <w:highlight w:val="none"/>
        </w:rPr>
        <w:t>12.6.3  政府采购投标担保函不予退回。</w:t>
      </w:r>
      <w:bookmarkEnd w:id="62"/>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12.7    因投标人自身原因导致无法及时退还的，采购人或采购代理机构将不承担相应责任。</w:t>
      </w:r>
    </w:p>
    <w:p>
      <w:pPr>
        <w:pStyle w:val="5"/>
        <w:spacing w:before="0" w:after="0" w:line="240" w:lineRule="atLeast"/>
        <w:ind w:left="420"/>
        <w:rPr>
          <w:rFonts w:hint="eastAsia" w:hAnsi="宋体" w:cs="宋体"/>
          <w:color w:val="000000"/>
          <w:highlight w:val="none"/>
          <w:u w:val="none"/>
        </w:rPr>
      </w:pPr>
      <w:bookmarkStart w:id="63" w:name="_Toc518923076"/>
      <w:bookmarkStart w:id="64" w:name="_Toc520356157"/>
      <w:bookmarkStart w:id="65" w:name="_Toc14458"/>
      <w:r>
        <w:rPr>
          <w:rFonts w:hint="eastAsia" w:hAnsi="宋体" w:cs="宋体"/>
          <w:color w:val="000000"/>
          <w:highlight w:val="none"/>
          <w:u w:val="none"/>
        </w:rPr>
        <w:t>13.投标有效期</w:t>
      </w:r>
      <w:bookmarkEnd w:id="63"/>
      <w:bookmarkEnd w:id="64"/>
      <w:bookmarkEnd w:id="6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13.1</w:t>
      </w:r>
      <w:r>
        <w:rPr>
          <w:rFonts w:hint="eastAsia" w:ascii="宋体" w:hAnsi="宋体" w:cs="宋体"/>
          <w:color w:val="000000"/>
          <w:sz w:val="24"/>
          <w:highlight w:val="none"/>
        </w:rPr>
        <w:tab/>
      </w:r>
      <w:r>
        <w:rPr>
          <w:rFonts w:hint="eastAsia" w:ascii="宋体" w:hAnsi="宋体" w:cs="宋体"/>
          <w:color w:val="000000"/>
          <w:sz w:val="24"/>
          <w:highlight w:val="none"/>
        </w:rPr>
        <w:t>投标应在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中规定时间内保持有效。投标有效期不满足要求的投标，其投标将被认定为</w:t>
      </w:r>
      <w:r>
        <w:rPr>
          <w:rFonts w:hint="eastAsia" w:ascii="宋体" w:hAnsi="宋体" w:cs="宋体"/>
          <w:b/>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13.2</w:t>
      </w:r>
      <w:r>
        <w:rPr>
          <w:rFonts w:hint="eastAsia" w:ascii="宋体" w:hAnsi="宋体" w:cs="宋体"/>
          <w:color w:val="000000"/>
          <w:sz w:val="24"/>
          <w:highlight w:val="none"/>
        </w:rPr>
        <w:tab/>
      </w:r>
      <w:r>
        <w:rPr>
          <w:rFonts w:hint="eastAsia" w:ascii="宋体" w:hAnsi="宋体" w:cs="宋体"/>
          <w:color w:val="000000"/>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的要求须在延长的有效期内继续有效。投标人可以拒绝延长投标有效期的要求，其</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将及时按规定无息退还。上述要求和答复都应以书面形式提交。</w:t>
      </w:r>
    </w:p>
    <w:p>
      <w:pPr>
        <w:pStyle w:val="5"/>
        <w:spacing w:before="0" w:after="0" w:line="240" w:lineRule="atLeast"/>
        <w:ind w:left="420"/>
        <w:rPr>
          <w:rFonts w:hint="eastAsia" w:hAnsi="宋体" w:cs="宋体"/>
          <w:color w:val="000000"/>
          <w:highlight w:val="none"/>
          <w:u w:val="none"/>
        </w:rPr>
      </w:pPr>
      <w:bookmarkStart w:id="66" w:name="_Toc520356158"/>
      <w:bookmarkStart w:id="67" w:name="_Toc518923077"/>
      <w:bookmarkStart w:id="68" w:name="_Toc2389"/>
      <w:r>
        <w:rPr>
          <w:rFonts w:hint="eastAsia" w:hAnsi="宋体" w:cs="宋体"/>
          <w:color w:val="000000"/>
          <w:highlight w:val="none"/>
          <w:u w:val="none"/>
        </w:rPr>
        <w:t>14.投标文件的签署</w:t>
      </w:r>
      <w:bookmarkEnd w:id="66"/>
      <w:r>
        <w:rPr>
          <w:rFonts w:hint="eastAsia" w:hAnsi="宋体" w:cs="宋体"/>
          <w:color w:val="000000"/>
          <w:highlight w:val="none"/>
          <w:u w:val="none"/>
        </w:rPr>
        <w:t>及规定</w:t>
      </w:r>
      <w:bookmarkEnd w:id="67"/>
      <w:bookmarkEnd w:id="6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14.1</w:t>
      </w:r>
      <w:r>
        <w:rPr>
          <w:rFonts w:hint="eastAsia" w:ascii="宋体" w:hAnsi="宋体" w:cs="宋体"/>
          <w:color w:val="000000"/>
          <w:sz w:val="24"/>
          <w:highlight w:val="none"/>
        </w:rPr>
        <w:tab/>
      </w:r>
      <w:r>
        <w:rPr>
          <w:rFonts w:hint="eastAsia" w:ascii="宋体" w:hAnsi="宋体" w:cs="宋体"/>
          <w:color w:val="000000"/>
          <w:sz w:val="24"/>
          <w:highlight w:val="none"/>
        </w:rPr>
        <w:t>投标人应按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中的规定，准备和递交投标文件资格证明文件、</w:t>
      </w:r>
      <w:r>
        <w:rPr>
          <w:rFonts w:hint="eastAsia" w:ascii="宋体" w:hAnsi="宋体" w:cs="宋体"/>
          <w:color w:val="000000"/>
          <w:sz w:val="24"/>
          <w:highlight w:val="none"/>
          <w:lang w:eastAsia="zh-CN"/>
        </w:rPr>
        <w:t>磋商报价表、</w:t>
      </w:r>
      <w:r>
        <w:rPr>
          <w:rFonts w:hint="eastAsia" w:ascii="宋体" w:hAnsi="宋体" w:cs="宋体"/>
          <w:color w:val="000000"/>
          <w:sz w:val="24"/>
          <w:highlight w:val="none"/>
        </w:rPr>
        <w:t>商务和技术文件正本、副本和电子文档</w:t>
      </w:r>
      <w:r>
        <w:rPr>
          <w:rFonts w:hint="eastAsia" w:ascii="宋体" w:hAnsi="宋体" w:cs="宋体"/>
          <w:color w:val="000000"/>
          <w:sz w:val="24"/>
          <w:highlight w:val="none"/>
          <w:lang w:eastAsia="zh-CN"/>
        </w:rPr>
        <w:t>（包含投标文件正本的</w:t>
      </w:r>
      <w:r>
        <w:rPr>
          <w:rFonts w:hint="eastAsia" w:ascii="宋体" w:hAnsi="宋体" w:cs="宋体"/>
          <w:color w:val="000000"/>
          <w:sz w:val="24"/>
          <w:highlight w:val="none"/>
          <w:lang w:val="en-US" w:eastAsia="zh-CN"/>
        </w:rPr>
        <w:t>PDF格式和WORD格式两个电子文本</w:t>
      </w:r>
      <w:r>
        <w:rPr>
          <w:rFonts w:hint="eastAsia" w:ascii="宋体" w:hAnsi="宋体" w:cs="宋体"/>
          <w:color w:val="000000"/>
          <w:sz w:val="24"/>
          <w:highlight w:val="none"/>
          <w:lang w:eastAsia="zh-CN"/>
        </w:rPr>
        <w:t>）</w:t>
      </w:r>
      <w:r>
        <w:rPr>
          <w:rFonts w:hint="eastAsia" w:ascii="宋体" w:hAnsi="宋体" w:cs="宋体"/>
          <w:color w:val="000000"/>
          <w:sz w:val="24"/>
          <w:highlight w:val="none"/>
        </w:rPr>
        <w:t>，每份响应文件封皮须清楚地标明“正本”或“副本”。若正本和副本不符，以正本为准。</w:t>
      </w:r>
    </w:p>
    <w:p>
      <w:pPr>
        <w:spacing w:line="240" w:lineRule="atLeast"/>
        <w:ind w:left="900" w:hanging="900" w:hangingChars="375"/>
        <w:jc w:val="left"/>
        <w:rPr>
          <w:rFonts w:hint="eastAsia" w:ascii="宋体" w:hAnsi="宋体" w:cs="宋体"/>
          <w:b/>
          <w:bCs/>
          <w:color w:val="000000"/>
          <w:sz w:val="24"/>
          <w:highlight w:val="none"/>
        </w:rPr>
      </w:pPr>
      <w:r>
        <w:rPr>
          <w:rFonts w:hint="eastAsia" w:ascii="宋体" w:hAnsi="宋体" w:cs="宋体"/>
          <w:color w:val="000000"/>
          <w:sz w:val="24"/>
          <w:highlight w:val="none"/>
        </w:rPr>
        <w:t>14.2</w:t>
      </w:r>
      <w:r>
        <w:rPr>
          <w:rFonts w:hint="eastAsia" w:ascii="宋体" w:hAnsi="宋体" w:cs="宋体"/>
          <w:color w:val="000000"/>
          <w:sz w:val="24"/>
          <w:highlight w:val="none"/>
        </w:rPr>
        <w:tab/>
      </w:r>
      <w:r>
        <w:rPr>
          <w:rFonts w:hint="eastAsia" w:ascii="宋体" w:hAnsi="宋体" w:cs="宋体"/>
          <w:color w:val="000000"/>
          <w:sz w:val="24"/>
          <w:highlight w:val="none"/>
        </w:rPr>
        <w:t>投标文件的正本需打印或用不褪色墨水书写，</w:t>
      </w:r>
      <w:r>
        <w:rPr>
          <w:rFonts w:hint="eastAsia" w:ascii="宋体" w:hAnsi="宋体" w:cs="宋体"/>
          <w:b/>
          <w:bCs/>
          <w:color w:val="000000"/>
          <w:sz w:val="24"/>
          <w:highlight w:val="none"/>
        </w:rPr>
        <w:t>并由投标人的法定代表人或其委托代理人在投标文件</w:t>
      </w:r>
      <w:r>
        <w:rPr>
          <w:rFonts w:hint="eastAsia" w:ascii="宋体" w:hAnsi="宋体" w:cs="宋体"/>
          <w:b/>
          <w:bCs/>
          <w:color w:val="000000"/>
          <w:sz w:val="24"/>
          <w:highlight w:val="none"/>
          <w:lang w:eastAsia="zh-CN"/>
        </w:rPr>
        <w:t>封皮</w:t>
      </w:r>
      <w:r>
        <w:rPr>
          <w:rFonts w:hint="eastAsia" w:ascii="宋体" w:hAnsi="宋体" w:cs="宋体"/>
          <w:b/>
          <w:bCs/>
          <w:color w:val="000000"/>
          <w:sz w:val="24"/>
          <w:highlight w:val="none"/>
        </w:rPr>
        <w:t>上签字并加盖单位印章</w:t>
      </w:r>
      <w:r>
        <w:rPr>
          <w:rFonts w:hint="eastAsia" w:ascii="宋体" w:hAnsi="宋体" w:cs="宋体"/>
          <w:b/>
          <w:bCs/>
          <w:color w:val="000000"/>
          <w:sz w:val="24"/>
          <w:highlight w:val="none"/>
          <w:lang w:eastAsia="zh-CN"/>
        </w:rPr>
        <w:t>（若该页有签署处，则在签署处盖章）</w:t>
      </w:r>
      <w:r>
        <w:rPr>
          <w:rFonts w:hint="eastAsia" w:ascii="宋体" w:hAnsi="宋体" w:cs="宋体"/>
          <w:color w:val="000000"/>
          <w:sz w:val="24"/>
          <w:highlight w:val="none"/>
        </w:rPr>
        <w:t>。委托代理人须持有书面的“法定代表人授权委托书”（投标文件格式二），并将其附在投标文件中。如对投标文件进行了修改，则应由投标人法定代表人或其委托代理人在每一修改处签字。</w:t>
      </w:r>
      <w:r>
        <w:rPr>
          <w:rFonts w:hint="eastAsia" w:ascii="宋体" w:hAnsi="宋体" w:cs="宋体"/>
          <w:b/>
          <w:bCs/>
          <w:color w:val="000000"/>
          <w:sz w:val="24"/>
          <w:highlight w:val="none"/>
        </w:rPr>
        <w:t>投标文件的副本可采用正本的复印件。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14.3    所有投标文件采用不可拆装的胶订方式装订，否则将被认定为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14.4</w:t>
      </w:r>
      <w:r>
        <w:rPr>
          <w:rFonts w:hint="eastAsia" w:ascii="宋体" w:hAnsi="宋体" w:cs="宋体"/>
          <w:color w:val="000000"/>
          <w:sz w:val="24"/>
          <w:highlight w:val="none"/>
        </w:rPr>
        <w:tab/>
      </w:r>
      <w:r>
        <w:rPr>
          <w:rFonts w:hint="eastAsia" w:ascii="宋体" w:hAnsi="宋体" w:cs="宋体"/>
          <w:color w:val="000000"/>
          <w:sz w:val="24"/>
          <w:highlight w:val="none"/>
        </w:rPr>
        <w:t>投标文件因字迹潦草、表达不清或装订不当所引起的后果由投标人负责。</w:t>
      </w:r>
    </w:p>
    <w:p>
      <w:pPr>
        <w:spacing w:line="240" w:lineRule="atLeast"/>
        <w:ind w:left="900" w:hanging="900" w:hangingChars="375"/>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69" w:name="_Toc520356159"/>
      <w:bookmarkStart w:id="70" w:name="_Toc2571"/>
      <w:bookmarkStart w:id="71" w:name="_Toc216582808"/>
      <w:bookmarkStart w:id="72" w:name="_Toc518923078"/>
      <w:r>
        <w:rPr>
          <w:rFonts w:hint="eastAsia" w:ascii="宋体" w:hAnsi="宋体" w:eastAsia="宋体" w:cs="宋体"/>
          <w:color w:val="000000"/>
          <w:sz w:val="24"/>
          <w:highlight w:val="none"/>
        </w:rPr>
        <w:t>四   投标文件的递交</w:t>
      </w:r>
      <w:bookmarkEnd w:id="69"/>
      <w:bookmarkEnd w:id="70"/>
      <w:bookmarkEnd w:id="71"/>
      <w:bookmarkEnd w:id="72"/>
    </w:p>
    <w:p>
      <w:pPr>
        <w:pStyle w:val="2"/>
        <w:rPr>
          <w:rFonts w:hint="eastAsia" w:hAnsi="宋体" w:cs="宋体"/>
          <w:color w:val="000000"/>
          <w:highlight w:val="none"/>
        </w:rPr>
      </w:pPr>
    </w:p>
    <w:p>
      <w:pPr>
        <w:pStyle w:val="5"/>
        <w:spacing w:before="0" w:after="0" w:line="240" w:lineRule="atLeast"/>
        <w:ind w:left="0" w:leftChars="0" w:firstLine="0" w:firstLineChars="0"/>
        <w:rPr>
          <w:rFonts w:hint="eastAsia" w:hAnsi="宋体" w:cs="宋体"/>
          <w:color w:val="000000"/>
          <w:highlight w:val="none"/>
          <w:u w:val="none"/>
        </w:rPr>
      </w:pPr>
      <w:bookmarkStart w:id="73" w:name="_Toc520356160"/>
      <w:bookmarkStart w:id="74" w:name="_Toc518923079"/>
      <w:bookmarkStart w:id="75" w:name="_Toc23301"/>
      <w:r>
        <w:rPr>
          <w:rFonts w:hint="eastAsia" w:hAnsi="宋体" w:cs="宋体"/>
          <w:color w:val="000000"/>
          <w:highlight w:val="none"/>
          <w:u w:val="none"/>
        </w:rPr>
        <w:t>15.投标文件的密封和标记</w:t>
      </w:r>
      <w:bookmarkEnd w:id="73"/>
      <w:bookmarkEnd w:id="74"/>
      <w:bookmarkEnd w:id="7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15.1   为方便开标及进行资格审查，投标人应将投标文件第一部分和第二部分</w:t>
      </w:r>
      <w:r>
        <w:rPr>
          <w:rFonts w:hint="eastAsia" w:ascii="宋体" w:hAnsi="宋体" w:cs="宋体"/>
          <w:color w:val="000000"/>
          <w:sz w:val="24"/>
          <w:highlight w:val="none"/>
          <w:lang w:eastAsia="zh-CN"/>
        </w:rPr>
        <w:t>合订成册</w:t>
      </w:r>
      <w:r>
        <w:rPr>
          <w:rFonts w:hint="eastAsia" w:ascii="宋体" w:hAnsi="宋体" w:cs="宋体"/>
          <w:color w:val="000000"/>
          <w:sz w:val="24"/>
          <w:highlight w:val="none"/>
        </w:rPr>
        <w:t>密封提交，</w:t>
      </w:r>
      <w:r>
        <w:rPr>
          <w:rFonts w:hint="eastAsia" w:ascii="宋体" w:hAnsi="宋体" w:eastAsia="宋体" w:cs="宋体"/>
          <w:sz w:val="24"/>
          <w:highlight w:val="none"/>
        </w:rPr>
        <w:t>并在封皮正面标明“响应文件”字样</w:t>
      </w:r>
      <w:r>
        <w:rPr>
          <w:rFonts w:hint="eastAsia" w:ascii="宋体" w:hAnsi="宋体" w:cs="宋体"/>
          <w:sz w:val="24"/>
          <w:highlight w:val="none"/>
          <w:lang w:eastAsia="zh-CN"/>
        </w:rPr>
        <w:t>，</w:t>
      </w:r>
      <w:r>
        <w:rPr>
          <w:rFonts w:hint="eastAsia" w:ascii="宋体" w:hAnsi="宋体" w:eastAsia="宋体" w:cs="宋体"/>
          <w:sz w:val="24"/>
          <w:highlight w:val="none"/>
        </w:rPr>
        <w:t>正副本分开密封提交</w:t>
      </w:r>
      <w:r>
        <w:rPr>
          <w:rFonts w:hint="eastAsia" w:ascii="宋体" w:hAnsi="宋体" w:cs="宋体"/>
          <w:color w:val="000000"/>
          <w:sz w:val="24"/>
          <w:highlight w:val="none"/>
        </w:rPr>
        <w:t>。</w:t>
      </w:r>
    </w:p>
    <w:p>
      <w:pPr>
        <w:spacing w:line="240" w:lineRule="atLeast"/>
        <w:ind w:left="900" w:hanging="900" w:hangingChars="375"/>
        <w:rPr>
          <w:rFonts w:hint="eastAsia" w:ascii="宋体" w:hAnsi="宋体" w:cs="宋体"/>
          <w:b/>
          <w:bCs/>
          <w:color w:val="000000"/>
          <w:sz w:val="24"/>
          <w:highlight w:val="none"/>
        </w:rPr>
      </w:pPr>
      <w:r>
        <w:rPr>
          <w:rFonts w:hint="eastAsia" w:ascii="宋体" w:hAnsi="宋体" w:cs="宋体"/>
          <w:color w:val="000000"/>
          <w:sz w:val="24"/>
          <w:highlight w:val="none"/>
        </w:rPr>
        <w:t xml:space="preserve">15.2   </w:t>
      </w:r>
      <w:r>
        <w:rPr>
          <w:rFonts w:hint="eastAsia" w:ascii="宋体" w:hAnsi="宋体" w:cs="宋体"/>
          <w:b/>
          <w:bCs/>
          <w:color w:val="000000"/>
          <w:sz w:val="24"/>
          <w:highlight w:val="none"/>
        </w:rPr>
        <w:t>所有包装封皮和信封上均应：</w:t>
      </w:r>
    </w:p>
    <w:p>
      <w:pPr>
        <w:spacing w:line="240" w:lineRule="atLeast"/>
        <w:ind w:left="897" w:leftChars="399" w:hanging="60" w:hangingChars="25"/>
        <w:rPr>
          <w:rFonts w:hint="eastAsia" w:ascii="宋体" w:hAnsi="宋体" w:cs="宋体"/>
          <w:b/>
          <w:bCs/>
          <w:color w:val="000000"/>
          <w:sz w:val="24"/>
          <w:highlight w:val="none"/>
        </w:rPr>
      </w:pPr>
      <w:r>
        <w:rPr>
          <w:rFonts w:hint="eastAsia" w:ascii="宋体" w:hAnsi="宋体" w:cs="宋体"/>
          <w:b/>
          <w:bCs/>
          <w:color w:val="000000"/>
          <w:sz w:val="24"/>
          <w:highlight w:val="none"/>
        </w:rPr>
        <w:t>（1）注明招标公告中指明的</w:t>
      </w:r>
      <w:r>
        <w:rPr>
          <w:rFonts w:hint="eastAsia" w:ascii="宋体" w:hAnsi="宋体" w:cs="宋体"/>
          <w:b/>
          <w:bCs/>
          <w:color w:val="000000"/>
          <w:sz w:val="24"/>
          <w:highlight w:val="none"/>
          <w:lang w:eastAsia="zh-CN"/>
        </w:rPr>
        <w:t>项目名称、项目编号</w:t>
      </w:r>
      <w:r>
        <w:rPr>
          <w:rFonts w:hint="eastAsia" w:ascii="宋体" w:hAnsi="宋体" w:cs="宋体"/>
          <w:b/>
          <w:bCs/>
          <w:color w:val="000000"/>
          <w:sz w:val="24"/>
          <w:highlight w:val="none"/>
        </w:rPr>
        <w:t>和“在（开标时间）之前不得启封”的字样。</w:t>
      </w:r>
    </w:p>
    <w:p>
      <w:pPr>
        <w:spacing w:line="240" w:lineRule="atLeast"/>
        <w:ind w:left="897" w:leftChars="399" w:hanging="60" w:hangingChars="25"/>
        <w:rPr>
          <w:rFonts w:hint="eastAsia" w:ascii="宋体" w:hAnsi="宋体" w:cs="宋体"/>
          <w:b/>
          <w:bCs/>
          <w:color w:val="000000"/>
          <w:sz w:val="24"/>
          <w:highlight w:val="none"/>
        </w:rPr>
      </w:pPr>
      <w:r>
        <w:rPr>
          <w:rFonts w:hint="eastAsia" w:ascii="宋体" w:hAnsi="宋体" w:cs="宋体"/>
          <w:b/>
          <w:bCs/>
          <w:color w:val="000000"/>
          <w:sz w:val="24"/>
          <w:highlight w:val="none"/>
        </w:rPr>
        <w:t>（2）在封口处加盖投标人单位章，并由法定代表人（或其委托代理人）签字。</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15.3    如果投标人未按上述要求密封，其投标文件将被拒绝接收。</w:t>
      </w:r>
    </w:p>
    <w:p>
      <w:pPr>
        <w:spacing w:line="240" w:lineRule="atLeast"/>
        <w:ind w:left="900" w:hanging="900" w:hangingChars="375"/>
        <w:rPr>
          <w:rFonts w:hint="eastAsia" w:ascii="宋体" w:hAnsi="宋体" w:cs="宋体"/>
          <w:color w:val="000000"/>
          <w:sz w:val="24"/>
          <w:highlight w:val="none"/>
          <w:u w:val="single"/>
        </w:rPr>
      </w:pPr>
      <w:r>
        <w:rPr>
          <w:rFonts w:hint="eastAsia" w:ascii="宋体" w:hAnsi="宋体" w:cs="宋体"/>
          <w:color w:val="000000"/>
          <w:sz w:val="24"/>
          <w:highlight w:val="none"/>
        </w:rPr>
        <w:t xml:space="preserve">15.4    </w:t>
      </w:r>
      <w:r>
        <w:rPr>
          <w:rFonts w:hint="eastAsia" w:ascii="宋体" w:hAnsi="宋体" w:cs="宋体"/>
          <w:color w:val="000000"/>
          <w:sz w:val="24"/>
          <w:highlight w:val="none"/>
          <w:u w:val="single"/>
        </w:rPr>
        <w:t>资格证明文件密封装订在其他投标文件中，其投标将被认定为</w:t>
      </w:r>
      <w:r>
        <w:rPr>
          <w:rFonts w:hint="eastAsia" w:ascii="宋体" w:hAnsi="宋体" w:cs="宋体"/>
          <w:b/>
          <w:bCs/>
          <w:color w:val="000000"/>
          <w:sz w:val="24"/>
          <w:highlight w:val="none"/>
          <w:u w:val="single"/>
        </w:rPr>
        <w:t>投标无效</w:t>
      </w:r>
      <w:r>
        <w:rPr>
          <w:rFonts w:hint="eastAsia" w:ascii="宋体" w:hAnsi="宋体" w:cs="宋体"/>
          <w:color w:val="000000"/>
          <w:sz w:val="24"/>
          <w:highlight w:val="none"/>
          <w:u w:val="single"/>
        </w:rPr>
        <w:t>。</w:t>
      </w:r>
    </w:p>
    <w:p>
      <w:pPr>
        <w:pStyle w:val="5"/>
        <w:spacing w:before="0" w:after="0" w:line="240" w:lineRule="atLeast"/>
        <w:ind w:left="420"/>
        <w:rPr>
          <w:rFonts w:hint="eastAsia" w:hAnsi="宋体" w:cs="宋体"/>
          <w:color w:val="000000"/>
          <w:highlight w:val="none"/>
          <w:u w:val="none"/>
        </w:rPr>
      </w:pPr>
      <w:bookmarkStart w:id="76" w:name="_Toc520356161"/>
      <w:bookmarkStart w:id="77" w:name="_Toc10225"/>
      <w:bookmarkStart w:id="78" w:name="_Toc518923080"/>
      <w:r>
        <w:rPr>
          <w:rFonts w:hint="eastAsia" w:hAnsi="宋体" w:cs="宋体"/>
          <w:color w:val="000000"/>
          <w:highlight w:val="none"/>
          <w:u w:val="none"/>
        </w:rPr>
        <w:t>16.投标截止</w:t>
      </w:r>
      <w:bookmarkEnd w:id="76"/>
      <w:bookmarkEnd w:id="77"/>
      <w:bookmarkEnd w:id="7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16.1</w:t>
      </w:r>
      <w:r>
        <w:rPr>
          <w:rFonts w:hint="eastAsia" w:ascii="宋体" w:hAnsi="宋体" w:cs="宋体"/>
          <w:color w:val="000000"/>
          <w:sz w:val="24"/>
          <w:highlight w:val="none"/>
        </w:rPr>
        <w:tab/>
      </w:r>
      <w:r>
        <w:rPr>
          <w:rFonts w:hint="eastAsia" w:ascii="宋体" w:hAnsi="宋体" w:cs="宋体"/>
          <w:color w:val="000000"/>
          <w:sz w:val="24"/>
          <w:highlight w:val="none"/>
        </w:rPr>
        <w:t>投标人应在投标邀请书中规定的截止时间前，将投标文件递交到投标邀请书中规定的地点。</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16.2</w:t>
      </w:r>
      <w:r>
        <w:rPr>
          <w:rFonts w:hint="eastAsia" w:ascii="宋体" w:hAnsi="宋体" w:cs="宋体"/>
          <w:color w:val="000000"/>
          <w:sz w:val="24"/>
          <w:highlight w:val="none"/>
        </w:rPr>
        <w:tab/>
      </w:r>
      <w:r>
        <w:rPr>
          <w:rFonts w:hint="eastAsia" w:ascii="宋体" w:hAnsi="宋体" w:cs="宋体"/>
          <w:color w:val="000000"/>
          <w:sz w:val="24"/>
          <w:highlight w:val="none"/>
        </w:rPr>
        <w:t>采购人和采购代理机构有权按本须知的规定，延迟投标截止时间。在此情况下，采购人、采购代理机构和投标人受投标截止时间制约的所有权利和义务均应延长至新的截止时间。</w:t>
      </w:r>
    </w:p>
    <w:p>
      <w:pPr>
        <w:pStyle w:val="5"/>
        <w:spacing w:before="0" w:after="0" w:line="240" w:lineRule="atLeast"/>
        <w:ind w:left="420"/>
        <w:rPr>
          <w:rFonts w:hint="eastAsia" w:hAnsi="宋体" w:cs="宋体"/>
          <w:color w:val="000000"/>
          <w:highlight w:val="none"/>
          <w:u w:val="none"/>
        </w:rPr>
      </w:pPr>
      <w:bookmarkStart w:id="79" w:name="_Toc5646"/>
      <w:bookmarkStart w:id="80" w:name="_Toc520356162"/>
      <w:bookmarkStart w:id="81" w:name="_Toc518923081"/>
      <w:r>
        <w:rPr>
          <w:rFonts w:hint="eastAsia" w:hAnsi="宋体" w:cs="宋体"/>
          <w:color w:val="000000"/>
          <w:highlight w:val="none"/>
          <w:u w:val="none"/>
        </w:rPr>
        <w:t>17.投标文件的接收、修改与撤回</w:t>
      </w:r>
      <w:bookmarkEnd w:id="79"/>
      <w:bookmarkEnd w:id="80"/>
      <w:bookmarkEnd w:id="81"/>
    </w:p>
    <w:p>
      <w:pPr>
        <w:spacing w:line="240" w:lineRule="atLeast"/>
        <w:ind w:left="900" w:hanging="900" w:hangingChars="375"/>
        <w:rPr>
          <w:rFonts w:hint="eastAsia" w:ascii="宋体" w:hAnsi="宋体" w:cs="宋体"/>
          <w:b/>
          <w:color w:val="000000"/>
          <w:highlight w:val="none"/>
        </w:rPr>
      </w:pPr>
      <w:r>
        <w:rPr>
          <w:rFonts w:hint="eastAsia" w:ascii="宋体" w:hAnsi="宋体" w:cs="宋体"/>
          <w:color w:val="000000"/>
          <w:sz w:val="24"/>
          <w:highlight w:val="none"/>
        </w:rPr>
        <w:t>17.1   在投标截止时间后送达投标文件的，采购人和采购代理机构将拒绝接收。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17.2</w:t>
      </w:r>
      <w:r>
        <w:rPr>
          <w:rFonts w:hint="eastAsia" w:ascii="宋体" w:hAnsi="宋体" w:cs="宋体"/>
          <w:color w:val="000000"/>
          <w:sz w:val="24"/>
          <w:highlight w:val="none"/>
        </w:rPr>
        <w:tab/>
      </w:r>
      <w:r>
        <w:rPr>
          <w:rFonts w:hint="eastAsia" w:ascii="宋体" w:hAnsi="宋体" w:cs="宋体"/>
          <w:color w:val="000000"/>
          <w:sz w:val="24"/>
          <w:highlight w:val="none"/>
        </w:rPr>
        <w:t>采购人或者采购代理机构收到投标文件后，应当如实记载投标文件的送达时间和密封情况。</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17.3   递交投标文件以后，如果投标人要进行修改或撤回投标，须提出书面申请并在投标截止时间前送达开标地点，投标人对投标文件的修改或撤回通知应按本须知规定编制、密封、标记。</w:t>
      </w:r>
    </w:p>
    <w:p>
      <w:pPr>
        <w:spacing w:line="240" w:lineRule="atLeast"/>
        <w:ind w:left="735" w:leftChars="350" w:firstLine="120" w:firstLineChars="50"/>
        <w:rPr>
          <w:rFonts w:hint="eastAsia" w:ascii="宋体" w:hAnsi="宋体" w:cs="宋体"/>
          <w:color w:val="000000"/>
          <w:sz w:val="24"/>
          <w:highlight w:val="none"/>
        </w:rPr>
      </w:pPr>
      <w:r>
        <w:rPr>
          <w:rFonts w:hint="eastAsia" w:ascii="宋体" w:hAnsi="宋体" w:cs="宋体"/>
          <w:color w:val="000000"/>
          <w:sz w:val="24"/>
          <w:highlight w:val="none"/>
        </w:rPr>
        <w:t>采购人和采购代理机构将予以接收，并视为投标文件的组成部分。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17.4</w:t>
      </w:r>
      <w:r>
        <w:rPr>
          <w:rFonts w:hint="eastAsia" w:ascii="宋体" w:hAnsi="宋体" w:cs="宋体"/>
          <w:color w:val="000000"/>
          <w:sz w:val="24"/>
          <w:highlight w:val="none"/>
        </w:rPr>
        <w:tab/>
      </w:r>
      <w:r>
        <w:rPr>
          <w:rFonts w:hint="eastAsia" w:ascii="宋体" w:hAnsi="宋体" w:cs="宋体"/>
          <w:color w:val="000000"/>
          <w:sz w:val="24"/>
          <w:highlight w:val="none"/>
        </w:rPr>
        <w:t>在投标截止期之后，采购人和采购代理机构不接受投标人主动对其投标文件做任何修改。</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17.5</w:t>
      </w:r>
      <w:r>
        <w:rPr>
          <w:rFonts w:hint="eastAsia" w:ascii="宋体" w:hAnsi="宋体" w:cs="宋体"/>
          <w:color w:val="000000"/>
          <w:sz w:val="24"/>
          <w:highlight w:val="none"/>
        </w:rPr>
        <w:tab/>
      </w:r>
      <w:r>
        <w:rPr>
          <w:rFonts w:hint="eastAsia" w:ascii="宋体" w:hAnsi="宋体" w:cs="宋体"/>
          <w:color w:val="000000"/>
          <w:sz w:val="24"/>
          <w:highlight w:val="none"/>
        </w:rPr>
        <w:t>采购人和采购代理机构对所接收投标文件概不退回。</w:t>
      </w:r>
    </w:p>
    <w:p>
      <w:pPr>
        <w:spacing w:line="240" w:lineRule="atLeast"/>
        <w:ind w:left="1079" w:leftChars="257" w:hanging="540"/>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82" w:name="_Toc216582809"/>
      <w:bookmarkStart w:id="83" w:name="_Toc520356163"/>
      <w:bookmarkStart w:id="84" w:name="_Toc518923082"/>
      <w:bookmarkStart w:id="85" w:name="_Toc20421"/>
      <w:r>
        <w:rPr>
          <w:rFonts w:hint="eastAsia" w:ascii="宋体" w:hAnsi="宋体" w:eastAsia="宋体" w:cs="宋体"/>
          <w:color w:val="000000"/>
          <w:sz w:val="24"/>
          <w:highlight w:val="none"/>
        </w:rPr>
        <w:t>五   开标及评标</w:t>
      </w:r>
      <w:bookmarkEnd w:id="82"/>
      <w:bookmarkEnd w:id="83"/>
      <w:bookmarkEnd w:id="84"/>
      <w:bookmarkEnd w:id="85"/>
    </w:p>
    <w:p>
      <w:pPr>
        <w:pStyle w:val="5"/>
        <w:spacing w:before="0" w:after="0" w:line="240" w:lineRule="atLeast"/>
        <w:ind w:left="420"/>
        <w:rPr>
          <w:rFonts w:hint="eastAsia" w:hAnsi="宋体" w:cs="宋体"/>
          <w:color w:val="000000"/>
          <w:highlight w:val="none"/>
          <w:u w:val="none"/>
        </w:rPr>
      </w:pPr>
      <w:bookmarkStart w:id="86" w:name="_Toc518923083"/>
      <w:bookmarkStart w:id="87" w:name="_Toc20073"/>
      <w:bookmarkStart w:id="88" w:name="_Toc520356164"/>
      <w:r>
        <w:rPr>
          <w:rFonts w:hint="eastAsia" w:hAnsi="宋体" w:cs="宋体"/>
          <w:color w:val="000000"/>
          <w:highlight w:val="none"/>
          <w:u w:val="none"/>
        </w:rPr>
        <w:t>18.开标</w:t>
      </w:r>
      <w:bookmarkEnd w:id="86"/>
      <w:bookmarkEnd w:id="87"/>
      <w:bookmarkEnd w:id="88"/>
    </w:p>
    <w:p>
      <w:pPr>
        <w:spacing w:line="280" w:lineRule="exac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18.1</w:t>
      </w:r>
      <w:r>
        <w:rPr>
          <w:rFonts w:hint="eastAsia" w:ascii="宋体" w:hAnsi="宋体" w:cs="宋体"/>
          <w:color w:val="000000"/>
          <w:sz w:val="24"/>
          <w:highlight w:val="none"/>
        </w:rPr>
        <w:tab/>
      </w:r>
      <w:r>
        <w:rPr>
          <w:rFonts w:hint="eastAsia" w:ascii="宋体" w:hAnsi="宋体" w:cs="宋体"/>
          <w:color w:val="000000"/>
          <w:sz w:val="24"/>
          <w:highlight w:val="none"/>
        </w:rPr>
        <w:t>采购人和采购代理机构将按</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中规定的开标时间和地点组织</w:t>
      </w:r>
      <w:r>
        <w:rPr>
          <w:rFonts w:hint="eastAsia" w:ascii="宋体" w:hAnsi="宋体" w:cs="宋体"/>
          <w:color w:val="000000"/>
          <w:sz w:val="24"/>
          <w:highlight w:val="none"/>
          <w:lang w:eastAsia="zh-CN"/>
        </w:rPr>
        <w:t>竞争性磋商</w:t>
      </w:r>
      <w:r>
        <w:rPr>
          <w:rFonts w:hint="eastAsia" w:ascii="宋体" w:hAnsi="宋体" w:cs="宋体"/>
          <w:color w:val="000000"/>
          <w:sz w:val="24"/>
          <w:highlight w:val="none"/>
        </w:rPr>
        <w:t xml:space="preserve">并邀请所有投标人代表参加。  </w:t>
      </w:r>
    </w:p>
    <w:p>
      <w:pPr>
        <w:spacing w:line="280" w:lineRule="exact"/>
        <w:ind w:firstLine="960" w:firstLineChars="400"/>
        <w:rPr>
          <w:rFonts w:hint="eastAsia" w:ascii="宋体" w:hAnsi="宋体" w:cs="宋体"/>
          <w:color w:val="000000"/>
          <w:sz w:val="24"/>
          <w:highlight w:val="none"/>
        </w:rPr>
      </w:pPr>
      <w:r>
        <w:rPr>
          <w:rFonts w:hint="eastAsia" w:ascii="宋体" w:hAnsi="宋体" w:cs="宋体"/>
          <w:color w:val="000000"/>
          <w:sz w:val="24"/>
          <w:highlight w:val="none"/>
        </w:rPr>
        <w:t>投标人不足3家的，不得开标。</w:t>
      </w:r>
    </w:p>
    <w:p>
      <w:pPr>
        <w:spacing w:line="280" w:lineRule="exac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18.2   开标时，由投标人或其推选的代表检查自己或所代表的投标文件的密封情况，经记录后，由采购人或采购代理机构当众拆封投标文件第一部分，宣读投标人名称、投标价格及招标文件规定的内容。对于投标人在投标截止期前递交的投标声明，在开标时当众宣读，评标时有效。</w:t>
      </w:r>
    </w:p>
    <w:p>
      <w:pPr>
        <w:spacing w:line="280" w:lineRule="exact"/>
        <w:ind w:left="1078" w:leftChars="428" w:hanging="180" w:hangingChars="75"/>
        <w:rPr>
          <w:rFonts w:hint="eastAsia" w:ascii="宋体" w:hAnsi="宋体" w:cs="宋体"/>
          <w:b/>
          <w:bCs/>
          <w:color w:val="000000"/>
          <w:sz w:val="24"/>
          <w:highlight w:val="none"/>
        </w:rPr>
      </w:pPr>
      <w:r>
        <w:rPr>
          <w:rFonts w:hint="eastAsia" w:ascii="宋体" w:hAnsi="宋体" w:cs="宋体"/>
          <w:b/>
          <w:bCs/>
          <w:color w:val="000000"/>
          <w:sz w:val="24"/>
          <w:highlight w:val="none"/>
        </w:rPr>
        <w:t>未宣读投标价格、价格折扣等实质内容，评标时不予承认。</w:t>
      </w:r>
    </w:p>
    <w:p>
      <w:pPr>
        <w:spacing w:line="280" w:lineRule="exact"/>
        <w:ind w:left="900" w:hanging="900" w:hangingChars="375"/>
        <w:rPr>
          <w:rFonts w:hint="eastAsia"/>
          <w:color w:val="000000"/>
          <w:highlight w:val="none"/>
        </w:rPr>
      </w:pPr>
      <w:r>
        <w:rPr>
          <w:rFonts w:hint="eastAsia" w:ascii="宋体" w:hAnsi="宋体" w:cs="宋体"/>
          <w:color w:val="000000"/>
          <w:sz w:val="24"/>
          <w:highlight w:val="none"/>
        </w:rPr>
        <w:t>18.3    采购人或采购代理机构将对开标过程进行记录</w:t>
      </w:r>
      <w:bookmarkStart w:id="89" w:name="_Toc520356165"/>
      <w:r>
        <w:rPr>
          <w:rFonts w:hint="eastAsia" w:ascii="宋体" w:hAnsi="宋体" w:cs="宋体"/>
          <w:color w:val="000000"/>
          <w:sz w:val="24"/>
          <w:highlight w:val="none"/>
        </w:rPr>
        <w:t>，由参加开标的各投标人代表和相关工作人员签字确认，并存档备查。</w:t>
      </w:r>
    </w:p>
    <w:p>
      <w:pPr>
        <w:spacing w:line="280" w:lineRule="exac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18.4    投标人代表对开标过程和开标记录有疑义，以及认为采购人、采购代理机构相关工作人员有需要回避的情形的，应当场提出询问或者回避申请。</w:t>
      </w:r>
    </w:p>
    <w:p>
      <w:pPr>
        <w:pStyle w:val="5"/>
        <w:spacing w:before="0" w:after="0" w:line="240" w:lineRule="atLeast"/>
        <w:ind w:left="420"/>
        <w:rPr>
          <w:rFonts w:hint="eastAsia" w:hAnsi="宋体" w:cs="宋体"/>
          <w:color w:val="000000"/>
          <w:highlight w:val="none"/>
          <w:u w:val="none"/>
        </w:rPr>
      </w:pPr>
      <w:bookmarkStart w:id="90" w:name="_Toc518923084"/>
      <w:bookmarkStart w:id="91" w:name="_Toc26453"/>
      <w:r>
        <w:rPr>
          <w:rFonts w:hint="eastAsia" w:hAnsi="宋体" w:cs="宋体"/>
          <w:color w:val="000000"/>
          <w:highlight w:val="none"/>
          <w:u w:val="none"/>
        </w:rPr>
        <w:t>19</w:t>
      </w:r>
      <w:bookmarkEnd w:id="89"/>
      <w:r>
        <w:rPr>
          <w:rFonts w:hint="eastAsia" w:hAnsi="宋体" w:cs="宋体"/>
          <w:color w:val="000000"/>
          <w:highlight w:val="none"/>
          <w:u w:val="none"/>
        </w:rPr>
        <w:t>.资格审查及组建评标委员会</w:t>
      </w:r>
      <w:bookmarkEnd w:id="90"/>
      <w:bookmarkEnd w:id="91"/>
    </w:p>
    <w:p>
      <w:pPr>
        <w:spacing w:line="240" w:lineRule="atLeast"/>
        <w:ind w:left="960" w:hanging="960" w:hangingChars="400"/>
        <w:rPr>
          <w:rFonts w:hint="eastAsia" w:ascii="宋体" w:hAnsi="宋体" w:cs="宋体"/>
          <w:color w:val="000000"/>
          <w:sz w:val="24"/>
          <w:highlight w:val="none"/>
        </w:rPr>
      </w:pPr>
      <w:r>
        <w:rPr>
          <w:rFonts w:hint="eastAsia" w:ascii="宋体" w:hAnsi="宋体" w:cs="宋体"/>
          <w:color w:val="000000"/>
          <w:sz w:val="24"/>
          <w:highlight w:val="none"/>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本项目开标现场必须提供</w:t>
      </w:r>
      <w:r>
        <w:rPr>
          <w:rFonts w:hint="eastAsia" w:ascii="宋体" w:hAnsi="宋体" w:cs="宋体"/>
          <w:b/>
          <w:bCs/>
          <w:color w:val="000000"/>
          <w:sz w:val="24"/>
          <w:highlight w:val="none"/>
          <w:lang w:eastAsia="zh-CN"/>
        </w:rPr>
        <w:t>以下</w:t>
      </w:r>
      <w:r>
        <w:rPr>
          <w:rFonts w:hint="eastAsia" w:ascii="宋体" w:hAnsi="宋体" w:cs="宋体"/>
          <w:b/>
          <w:bCs/>
          <w:color w:val="000000"/>
          <w:sz w:val="24"/>
          <w:highlight w:val="none"/>
        </w:rPr>
        <w:t>证件</w:t>
      </w:r>
      <w:r>
        <w:rPr>
          <w:rFonts w:hint="eastAsia" w:ascii="宋体" w:hAnsi="宋体" w:cs="宋体"/>
          <w:b/>
          <w:bCs/>
          <w:color w:val="000000"/>
          <w:sz w:val="28"/>
          <w:szCs w:val="28"/>
          <w:highlight w:val="none"/>
          <w:lang w:eastAsia="zh-CN"/>
        </w:rPr>
        <w:t>原件</w:t>
      </w:r>
      <w:r>
        <w:rPr>
          <w:rFonts w:hint="eastAsia" w:ascii="宋体" w:hAnsi="宋体" w:cs="宋体"/>
          <w:b/>
          <w:bCs/>
          <w:color w:val="000000"/>
          <w:sz w:val="24"/>
          <w:highlight w:val="none"/>
          <w:lang w:eastAsia="zh-CN"/>
        </w:rPr>
        <w:t>备查</w:t>
      </w:r>
      <w:r>
        <w:rPr>
          <w:rFonts w:hint="eastAsia" w:ascii="宋体" w:hAnsi="宋体" w:cs="宋体"/>
          <w:b/>
          <w:bCs/>
          <w:color w:val="000000"/>
          <w:sz w:val="24"/>
          <w:highlight w:val="none"/>
        </w:rPr>
        <w:t>：</w:t>
      </w:r>
    </w:p>
    <w:p>
      <w:pPr>
        <w:pStyle w:val="14"/>
        <w:keepNext w:val="0"/>
        <w:keepLines w:val="0"/>
        <w:pageBreakBefore w:val="0"/>
        <w:widowControl/>
        <w:kinsoku/>
        <w:overflowPunct/>
        <w:topLinePunct w:val="0"/>
        <w:autoSpaceDN/>
        <w:bidi w:val="0"/>
        <w:adjustRightInd/>
        <w:snapToGrid/>
        <w:spacing w:beforeAutospacing="0" w:afterAutospacing="0" w:line="240" w:lineRule="auto"/>
        <w:ind w:firstLine="480" w:firstLineChars="200"/>
        <w:jc w:val="left"/>
        <w:textAlignment w:val="auto"/>
        <w:rPr>
          <w:rFonts w:hint="default"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投标人除必须符合《中华人民共和国政府采购法》第二十二条的相关规定外，还须满足下列资格条件：</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2、有效的营业执照正本或副本原件；</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3、法人本人投标的提供法人身份证明及身份证原件，被授权委托人需提供法人授权委托书及身份证原件（被授权委托人必须为本单位缴纳社保的正式员工）；</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4、投标单位提供本单位依法缴纳近6个月中任意4个月的（2021年10月-2022年3月）单位缴纳社保汇总表及法人和授权委托人缴纳社保个人明细表；</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5、提供税务部门出具近6个月中任意4个月（2021年10月-2022年3月）的完税证明，依法免缴的应提供依法免缴的相关证明文件和零申报报表；</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6、提供2020年的财务审计报告（新成立公司需提供银行资信证明）；</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7、提供针对本次项目的反商业贿赂承诺书；</w:t>
      </w:r>
    </w:p>
    <w:p>
      <w:pPr>
        <w:ind w:firstLine="480" w:firstLineChars="200"/>
        <w:rPr>
          <w:rFonts w:hint="eastAsia" w:ascii="宋体" w:hAnsi="宋体" w:cs="宋体"/>
          <w:b/>
          <w:bCs/>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8、参加政府采购活动前三年内，在经营活动中没有重大违法记录承诺书；</w:t>
      </w:r>
    </w:p>
    <w:p>
      <w:pPr>
        <w:ind w:firstLine="480" w:firstLineChars="200"/>
        <w:rPr>
          <w:rFonts w:hint="eastAsia" w:ascii="宋体" w:hAnsi="宋体" w:cs="宋体"/>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9、磋商保证金打款凭证及银行开户许可证加盖公章。</w:t>
      </w:r>
    </w:p>
    <w:p>
      <w:pPr>
        <w:ind w:firstLine="480" w:firstLineChars="200"/>
        <w:rPr>
          <w:rFonts w:hint="eastAsia" w:ascii="宋体" w:hAnsi="宋体" w:cs="宋体"/>
          <w:color w:val="000000"/>
          <w:kern w:val="2"/>
          <w:sz w:val="24"/>
          <w:szCs w:val="24"/>
          <w:highlight w:val="none"/>
          <w:lang w:val="en-US" w:eastAsia="zh-CN" w:bidi="ar-SA"/>
        </w:rPr>
      </w:pPr>
      <w:r>
        <w:rPr>
          <w:rFonts w:hint="eastAsia" w:ascii="宋体" w:hAnsi="宋体" w:cs="宋体"/>
          <w:b/>
          <w:bCs/>
          <w:color w:val="000000"/>
          <w:kern w:val="2"/>
          <w:sz w:val="24"/>
          <w:szCs w:val="24"/>
          <w:highlight w:val="none"/>
          <w:lang w:val="en-US" w:eastAsia="zh-CN" w:bidi="ar-SA"/>
        </w:rPr>
        <w:t>注</w:t>
      </w:r>
      <w:r>
        <w:rPr>
          <w:rFonts w:hint="eastAsia" w:ascii="宋体" w:hAnsi="宋体" w:cs="宋体"/>
          <w:color w:val="000000"/>
          <w:kern w:val="2"/>
          <w:sz w:val="24"/>
          <w:szCs w:val="24"/>
          <w:highlight w:val="none"/>
          <w:lang w:val="en-US" w:eastAsia="zh-CN" w:bidi="ar-SA"/>
        </w:rPr>
        <w:t>：</w:t>
      </w:r>
      <w:r>
        <w:rPr>
          <w:rFonts w:hint="eastAsia" w:ascii="宋体" w:hAnsi="宋体" w:cs="宋体"/>
          <w:b/>
          <w:bCs/>
          <w:color w:val="000000"/>
          <w:kern w:val="2"/>
          <w:sz w:val="24"/>
          <w:szCs w:val="24"/>
          <w:highlight w:val="none"/>
          <w:lang w:val="en-US" w:eastAsia="zh-CN" w:bidi="ar-SA"/>
        </w:rPr>
        <w:t>本项目不接受联合体投标。</w:t>
      </w:r>
    </w:p>
    <w:p>
      <w:pPr>
        <w:spacing w:line="260" w:lineRule="exact"/>
        <w:ind w:left="900" w:hanging="900" w:hangingChars="375"/>
        <w:jc w:val="left"/>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19.2  采购人或采购代理机构将在开标前1个工作日至投标截止后1小时的期间内查询投标人的信用记录。投标人存在不良信用记录的，其投标将被认定为投标无效。</w:t>
      </w:r>
    </w:p>
    <w:p>
      <w:pPr>
        <w:keepNext w:val="0"/>
        <w:keepLines w:val="0"/>
        <w:pageBreakBefore w:val="0"/>
        <w:widowControl w:val="0"/>
        <w:kinsoku/>
        <w:wordWrap/>
        <w:overflowPunct/>
        <w:topLinePunct w:val="0"/>
        <w:autoSpaceDE/>
        <w:autoSpaceDN/>
        <w:bidi w:val="0"/>
        <w:adjustRightInd/>
        <w:snapToGrid/>
        <w:spacing w:line="260" w:lineRule="exact"/>
        <w:ind w:left="768" w:hanging="768" w:hangingChars="320"/>
        <w:jc w:val="left"/>
        <w:textAlignment w:val="auto"/>
        <w:rPr>
          <w:rFonts w:hint="eastAsia" w:ascii="宋体" w:hAnsi="宋体" w:cs="宋体"/>
          <w:color w:val="000000"/>
          <w:kern w:val="2"/>
          <w:sz w:val="24"/>
          <w:szCs w:val="24"/>
          <w:highlight w:val="none"/>
          <w:lang w:val="en-US" w:eastAsia="zh-CN" w:bidi="ar-SA"/>
        </w:rPr>
      </w:pPr>
      <w:r>
        <w:rPr>
          <w:rFonts w:hint="eastAsia" w:ascii="宋体" w:hAnsi="宋体" w:cs="宋体"/>
          <w:color w:val="000000"/>
          <w:kern w:val="2"/>
          <w:sz w:val="24"/>
          <w:szCs w:val="24"/>
          <w:highlight w:val="none"/>
          <w:lang w:val="en-US" w:eastAsia="zh-CN" w:bidi="ar-SA"/>
        </w:rPr>
        <w:t>19.2.1  不良信用记录指：供应商在中国政府采购网（www.ccgp.gov.cn）被列入政府采购严重违法失信行为记录名单，或在“信用中国”网站（www.creditchina.gov.cn）被列入失信被执行人、重大税收违法案件当事人名单，裁判文书网（wenshu.court.gov.cn）查询在合同纠纷裁决中不得参加本项目招标，国家企业公示信息系统（www.gsxt.gov.cn）查询诚信记录如有行政处罚信息、重大严重失信记录不得参加本项目，以及存在《中华人民共和国政府采购法实施条例》第十九条规定的行政处罚记录。以联合体形式参加投标的，联合体任何成员存在以上不良信用记录的，联合体投标将被认定为投标无效。</w:t>
      </w:r>
    </w:p>
    <w:p>
      <w:pPr>
        <w:pStyle w:val="2"/>
        <w:ind w:left="850" w:hanging="849" w:hangingChars="354"/>
        <w:jc w:val="left"/>
        <w:rPr>
          <w:rFonts w:hint="eastAsia" w:hAnsi="宋体" w:cs="宋体"/>
          <w:color w:val="000000"/>
          <w:highlight w:val="none"/>
        </w:rPr>
      </w:pPr>
      <w:r>
        <w:rPr>
          <w:rFonts w:hint="eastAsia" w:hAnsi="宋体" w:cs="宋体"/>
          <w:color w:val="000000"/>
          <w:highlight w:val="none"/>
        </w:rPr>
        <w:t>19.2.2 投标人不良信用记录以采购人或采购代理机构查询结果为准。在本招标文件规定的查询时间之后，网站信息发生的任何变更均不再作为评标依据。投标人自行提供的与网站信息不一致的其他证明材料亦不作为资格审查的依据。</w:t>
      </w:r>
    </w:p>
    <w:p>
      <w:pPr>
        <w:spacing w:line="240" w:lineRule="atLeast"/>
        <w:ind w:left="850" w:hanging="849" w:hangingChars="354"/>
        <w:rPr>
          <w:rFonts w:hint="eastAsia" w:ascii="宋体" w:hAnsi="宋体" w:eastAsia="宋体" w:cs="宋体"/>
          <w:b w:val="0"/>
          <w:bCs w:val="0"/>
          <w:color w:val="000000"/>
          <w:sz w:val="24"/>
          <w:highlight w:val="none"/>
          <w:u w:val="none"/>
          <w:lang w:eastAsia="zh-CN"/>
        </w:rPr>
      </w:pPr>
      <w:r>
        <w:rPr>
          <w:rFonts w:hint="eastAsia" w:ascii="宋体" w:hAnsi="宋体" w:cs="宋体"/>
          <w:color w:val="000000"/>
          <w:sz w:val="24"/>
          <w:highlight w:val="none"/>
        </w:rPr>
        <w:t>19.3   按照《中华人民共和国政府采购法》、《中华人民共和国政府采购法实施条例》及本项目本级和上级财政部门的有关规定依法组建的评标委员会，负责本项目评标工作。</w:t>
      </w:r>
      <w:bookmarkStart w:id="92" w:name="_Toc520356166"/>
      <w:r>
        <w:rPr>
          <w:rFonts w:hint="eastAsia" w:ascii="宋体" w:hAnsi="宋体" w:cs="宋体"/>
          <w:b/>
          <w:bCs/>
          <w:color w:val="000000"/>
          <w:sz w:val="24"/>
          <w:highlight w:val="none"/>
          <w:u w:val="none"/>
          <w:lang w:eastAsia="zh-CN"/>
        </w:rPr>
        <w:t>本项目评标委员会由</w:t>
      </w:r>
      <w:r>
        <w:rPr>
          <w:rFonts w:hint="eastAsia" w:ascii="宋体" w:hAnsi="宋体" w:cs="宋体"/>
          <w:b/>
          <w:bCs/>
          <w:color w:val="000000"/>
          <w:sz w:val="24"/>
          <w:highlight w:val="none"/>
          <w:u w:val="none"/>
          <w:lang w:val="en-US" w:eastAsia="zh-CN"/>
        </w:rPr>
        <w:t>3</w:t>
      </w:r>
      <w:r>
        <w:rPr>
          <w:rFonts w:hint="eastAsia" w:ascii="宋体" w:hAnsi="宋体" w:cs="宋体"/>
          <w:b/>
          <w:bCs/>
          <w:color w:val="000000"/>
          <w:sz w:val="24"/>
          <w:highlight w:val="none"/>
          <w:u w:val="none"/>
          <w:lang w:eastAsia="zh-CN"/>
        </w:rPr>
        <w:t>人组成（专家库中随机抽取专家</w:t>
      </w:r>
      <w:r>
        <w:rPr>
          <w:rFonts w:hint="eastAsia" w:ascii="宋体" w:hAnsi="宋体" w:cs="宋体"/>
          <w:b/>
          <w:bCs/>
          <w:color w:val="000000"/>
          <w:sz w:val="24"/>
          <w:highlight w:val="none"/>
          <w:u w:val="none"/>
          <w:lang w:val="en-US" w:eastAsia="zh-CN"/>
        </w:rPr>
        <w:t>3</w:t>
      </w:r>
      <w:r>
        <w:rPr>
          <w:rFonts w:hint="eastAsia" w:ascii="宋体" w:hAnsi="宋体" w:cs="宋体"/>
          <w:b/>
          <w:bCs/>
          <w:color w:val="000000"/>
          <w:sz w:val="24"/>
          <w:highlight w:val="none"/>
          <w:u w:val="none"/>
          <w:lang w:eastAsia="zh-CN"/>
        </w:rPr>
        <w:t>名）。</w:t>
      </w:r>
    </w:p>
    <w:p>
      <w:pPr>
        <w:pStyle w:val="5"/>
        <w:spacing w:before="0" w:after="0" w:line="240" w:lineRule="atLeast"/>
        <w:ind w:left="420"/>
        <w:rPr>
          <w:rFonts w:hint="eastAsia" w:hAnsi="宋体" w:cs="宋体"/>
          <w:b w:val="0"/>
          <w:bCs/>
          <w:color w:val="000000"/>
          <w:highlight w:val="none"/>
          <w:bdr w:val="single" w:color="auto" w:sz="4" w:space="0"/>
        </w:rPr>
      </w:pPr>
      <w:bookmarkStart w:id="93" w:name="_Toc518923085"/>
      <w:bookmarkStart w:id="94" w:name="_Toc21883"/>
      <w:r>
        <w:rPr>
          <w:rFonts w:hint="eastAsia" w:hAnsi="宋体" w:cs="宋体"/>
          <w:color w:val="000000"/>
          <w:highlight w:val="none"/>
          <w:u w:val="none"/>
        </w:rPr>
        <w:t>20.投标文件的</w:t>
      </w:r>
      <w:bookmarkEnd w:id="92"/>
      <w:r>
        <w:rPr>
          <w:rFonts w:hint="eastAsia" w:hAnsi="宋体" w:cs="宋体"/>
          <w:color w:val="000000"/>
          <w:highlight w:val="none"/>
          <w:u w:val="none"/>
        </w:rPr>
        <w:t>符合性审查与澄清</w:t>
      </w:r>
      <w:bookmarkEnd w:id="93"/>
      <w:bookmarkEnd w:id="94"/>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20.1   符合性审查是指依据招标文件的规定，从投标文件的有效性和完整性对招标文件的响应程度进行审查，以确定是否对招标文件的实质性要求做出响应。</w:t>
      </w:r>
      <w:bookmarkStart w:id="95" w:name="_Hlt522424701"/>
      <w:bookmarkEnd w:id="95"/>
      <w:bookmarkStart w:id="96" w:name="_Toc52035616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20.2</w:t>
      </w:r>
      <w:r>
        <w:rPr>
          <w:rFonts w:hint="eastAsia" w:ascii="宋体" w:hAnsi="宋体" w:cs="宋体"/>
          <w:color w:val="000000"/>
          <w:sz w:val="24"/>
          <w:highlight w:val="none"/>
        </w:rPr>
        <w:tab/>
      </w:r>
      <w:r>
        <w:rPr>
          <w:rFonts w:hint="eastAsia" w:ascii="宋体" w:hAnsi="宋体" w:cs="宋体"/>
          <w:color w:val="000000"/>
          <w:sz w:val="24"/>
          <w:highlight w:val="none"/>
        </w:rPr>
        <w:t>投标文件的澄清</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20.2.2  投标人的澄清、说明或补正将作为投标文件的一部分。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20.3   投标文件报价出现前后不一致的，按照下列规定</w:t>
      </w:r>
      <w:r>
        <w:rPr>
          <w:rFonts w:hint="eastAsia" w:ascii="宋体" w:hAnsi="宋体" w:cs="宋体"/>
          <w:b/>
          <w:bCs/>
          <w:color w:val="000000"/>
          <w:sz w:val="24"/>
          <w:highlight w:val="none"/>
        </w:rPr>
        <w:t>修正</w:t>
      </w:r>
      <w:r>
        <w:rPr>
          <w:rFonts w:hint="eastAsia" w:ascii="宋体" w:hAnsi="宋体" w:cs="宋体"/>
          <w:color w:val="000000"/>
          <w:sz w:val="24"/>
          <w:highlight w:val="none"/>
        </w:rPr>
        <w:t>：</w:t>
      </w:r>
    </w:p>
    <w:p>
      <w:pPr>
        <w:spacing w:line="240" w:lineRule="atLeast"/>
        <w:ind w:left="1020" w:hanging="1020" w:hangingChars="425"/>
        <w:jc w:val="left"/>
        <w:rPr>
          <w:rFonts w:hint="eastAsia" w:ascii="宋体" w:hAnsi="宋体" w:cs="宋体"/>
          <w:color w:val="000000"/>
          <w:sz w:val="24"/>
          <w:highlight w:val="none"/>
        </w:rPr>
      </w:pPr>
      <w:r>
        <w:rPr>
          <w:rFonts w:hint="eastAsia" w:ascii="宋体" w:hAnsi="宋体" w:cs="宋体"/>
          <w:color w:val="000000"/>
          <w:sz w:val="24"/>
          <w:highlight w:val="none"/>
        </w:rPr>
        <w:t>　　   （一）投标文件中</w:t>
      </w:r>
      <w:r>
        <w:rPr>
          <w:rFonts w:hint="eastAsia" w:ascii="宋体" w:hAnsi="宋体" w:cs="宋体"/>
          <w:color w:val="000000"/>
          <w:sz w:val="24"/>
          <w:highlight w:val="none"/>
          <w:lang w:eastAsia="zh-CN"/>
        </w:rPr>
        <w:t>磋商报价表</w:t>
      </w:r>
      <w:r>
        <w:rPr>
          <w:rFonts w:hint="eastAsia" w:ascii="宋体" w:hAnsi="宋体" w:cs="宋体"/>
          <w:color w:val="000000"/>
          <w:sz w:val="24"/>
          <w:highlight w:val="none"/>
        </w:rPr>
        <w:t>（报价表）内容与投标文件中相应内容不一致的，以</w:t>
      </w:r>
      <w:r>
        <w:rPr>
          <w:rFonts w:hint="eastAsia" w:ascii="宋体" w:hAnsi="宋体" w:cs="宋体"/>
          <w:color w:val="000000"/>
          <w:sz w:val="24"/>
          <w:highlight w:val="none"/>
          <w:lang w:eastAsia="zh-CN"/>
        </w:rPr>
        <w:t>磋商报价表</w:t>
      </w:r>
      <w:r>
        <w:rPr>
          <w:rFonts w:hint="eastAsia" w:ascii="宋体" w:hAnsi="宋体" w:cs="宋体"/>
          <w:color w:val="000000"/>
          <w:sz w:val="24"/>
          <w:highlight w:val="none"/>
        </w:rPr>
        <w:t>（报价表）为准；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　　   （二）大写金额和小写金额不一致的，以大写金额为准；</w:t>
      </w:r>
    </w:p>
    <w:p>
      <w:pPr>
        <w:spacing w:line="240" w:lineRule="atLeast"/>
        <w:ind w:left="1020" w:hanging="1020" w:hangingChars="425"/>
        <w:jc w:val="left"/>
        <w:rPr>
          <w:rFonts w:hint="eastAsia" w:ascii="宋体" w:hAnsi="宋体" w:cs="宋体"/>
          <w:color w:val="000000"/>
          <w:sz w:val="24"/>
          <w:highlight w:val="none"/>
        </w:rPr>
      </w:pPr>
      <w:r>
        <w:rPr>
          <w:rFonts w:hint="eastAsia" w:ascii="宋体" w:hAnsi="宋体" w:cs="宋体"/>
          <w:color w:val="000000"/>
          <w:sz w:val="24"/>
          <w:highlight w:val="none"/>
        </w:rPr>
        <w:t>　   　（三）单价金额小数点或者百分比有明显错位的，以</w:t>
      </w:r>
      <w:r>
        <w:rPr>
          <w:rFonts w:hint="eastAsia" w:ascii="宋体" w:hAnsi="宋体" w:cs="宋体"/>
          <w:color w:val="000000"/>
          <w:sz w:val="24"/>
          <w:highlight w:val="none"/>
          <w:lang w:eastAsia="zh-CN"/>
        </w:rPr>
        <w:t>磋商报价表</w:t>
      </w:r>
      <w:r>
        <w:rPr>
          <w:rFonts w:hint="eastAsia" w:ascii="宋体" w:hAnsi="宋体" w:cs="宋体"/>
          <w:color w:val="000000"/>
          <w:sz w:val="24"/>
          <w:highlight w:val="none"/>
        </w:rPr>
        <w:t>的总价为准，并修改单价；</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　   　（四）总价金额与按单价汇总金额不一致的，以单价金额计算结果为准。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　　    同时出现两种以上不一致的，按照前款规定的顺序修正。修正后的报价按照第20.2条的规定经投标人确认后产生约束力，投标人不确认的，将被认定为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r>
        <w:rPr>
          <w:rFonts w:hint="eastAsia" w:ascii="宋体" w:hAnsi="宋体" w:cs="宋体"/>
          <w:color w:val="000000"/>
          <w:sz w:val="24"/>
          <w:highlight w:val="none"/>
        </w:rPr>
        <w:tab/>
      </w:r>
    </w:p>
    <w:p>
      <w:pPr>
        <w:spacing w:line="240" w:lineRule="atLeast"/>
        <w:ind w:left="735" w:leftChars="350" w:firstLine="120" w:firstLineChars="50"/>
        <w:jc w:val="left"/>
        <w:rPr>
          <w:rFonts w:hint="eastAsia" w:ascii="宋体" w:hAnsi="宋体" w:cs="宋体"/>
          <w:color w:val="000000"/>
          <w:sz w:val="24"/>
          <w:highlight w:val="none"/>
        </w:rPr>
      </w:pPr>
      <w:r>
        <w:rPr>
          <w:rFonts w:hint="eastAsia" w:ascii="宋体" w:hAnsi="宋体" w:cs="宋体"/>
          <w:color w:val="000000"/>
          <w:sz w:val="24"/>
          <w:highlight w:val="none"/>
        </w:rPr>
        <w:t>对不同文字文本投标文件的解释发生异议的，以中文文本为准。</w:t>
      </w:r>
    </w:p>
    <w:p>
      <w:pPr>
        <w:spacing w:line="240" w:lineRule="atLeast"/>
        <w:ind w:left="900" w:hanging="900" w:hangingChars="375"/>
        <w:jc w:val="left"/>
        <w:rPr>
          <w:rFonts w:hint="eastAsia" w:ascii="宋体" w:hAnsi="宋体" w:cs="宋体"/>
          <w:color w:val="000000"/>
          <w:sz w:val="24"/>
          <w:highlight w:val="none"/>
        </w:rPr>
      </w:pPr>
      <w:bookmarkStart w:id="97" w:name="_Toc518923086"/>
      <w:r>
        <w:rPr>
          <w:rFonts w:hint="eastAsia" w:ascii="仿宋_GB2312" w:hAnsi="宋体" w:eastAsia="仿宋_GB2312"/>
          <w:color w:val="000000"/>
          <w:sz w:val="24"/>
          <w:highlight w:val="none"/>
        </w:rPr>
        <w:t>20.</w:t>
      </w:r>
      <w:r>
        <w:rPr>
          <w:rFonts w:ascii="仿宋_GB2312" w:hAnsi="宋体" w:eastAsia="仿宋_GB2312"/>
          <w:color w:val="000000"/>
          <w:sz w:val="24"/>
          <w:highlight w:val="none"/>
        </w:rPr>
        <w:t>4</w:t>
      </w:r>
      <w:r>
        <w:rPr>
          <w:rFonts w:hint="eastAsia" w:ascii="仿宋_GB2312" w:hAnsi="宋体" w:eastAsia="仿宋_GB2312"/>
          <w:color w:val="000000"/>
          <w:sz w:val="24"/>
          <w:highlight w:val="none"/>
        </w:rPr>
        <w:t xml:space="preserve">  </w:t>
      </w:r>
      <w:r>
        <w:rPr>
          <w:rFonts w:hint="eastAsia" w:ascii="宋体" w:hAnsi="宋体" w:cs="宋体"/>
          <w:color w:val="000000"/>
          <w:sz w:val="24"/>
          <w:highlight w:val="none"/>
        </w:rPr>
        <w:t xml:space="preserve"> 如一个分包内只有一种产品，不同投标人所投产品为同一品牌的，按如下方式处理：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20.5   如一个分包内包含多种产品的，采购人或采购代理机构将在投标人须知资料表中载明核心产品，多家投标人提供的核心产品品牌相同的，按第20.4条规定处理。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jc w:val="left"/>
        <w:rPr>
          <w:rFonts w:hint="eastAsia" w:ascii="宋体" w:hAnsi="宋体" w:cs="宋体"/>
          <w:color w:val="000000"/>
          <w:sz w:val="24"/>
          <w:highlight w:val="none"/>
        </w:rPr>
      </w:pPr>
      <w:r>
        <w:rPr>
          <w:rFonts w:hint="eastAsia" w:ascii="宋体" w:hAnsi="宋体" w:cs="宋体"/>
          <w:color w:val="000000"/>
          <w:sz w:val="24"/>
          <w:highlight w:val="none"/>
        </w:rPr>
        <w:t xml:space="preserve">        如采购人所采购产品为政府强制采购的节能产品，投标人所投产品的品牌及型号必须为清单中有效期内产品并提供证明文件，否则其投标将被认定为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p>
    <w:p>
      <w:pPr>
        <w:pStyle w:val="5"/>
        <w:spacing w:before="0" w:after="0" w:line="240" w:lineRule="atLeast"/>
        <w:ind w:left="420"/>
        <w:rPr>
          <w:rFonts w:hint="eastAsia" w:hAnsi="宋体" w:cs="宋体"/>
          <w:color w:val="000000"/>
          <w:highlight w:val="none"/>
          <w:u w:val="none"/>
        </w:rPr>
      </w:pPr>
      <w:bookmarkStart w:id="98" w:name="_Toc14840"/>
      <w:r>
        <w:rPr>
          <w:rFonts w:hint="eastAsia" w:hAnsi="宋体" w:cs="宋体"/>
          <w:color w:val="000000"/>
          <w:highlight w:val="none"/>
          <w:u w:val="none"/>
        </w:rPr>
        <w:t>21.投标偏离</w:t>
      </w:r>
      <w:bookmarkEnd w:id="97"/>
      <w:bookmarkEnd w:id="98"/>
    </w:p>
    <w:p>
      <w:pPr>
        <w:spacing w:line="240" w:lineRule="atLeast"/>
        <w:ind w:left="847" w:leftChars="99" w:hanging="640" w:hangingChars="267"/>
        <w:rPr>
          <w:rFonts w:hint="eastAsia" w:ascii="宋体" w:hAnsi="宋体" w:cs="宋体"/>
          <w:color w:val="000000"/>
          <w:sz w:val="24"/>
          <w:highlight w:val="none"/>
        </w:rPr>
      </w:pPr>
      <w:r>
        <w:rPr>
          <w:rFonts w:hint="eastAsia" w:ascii="宋体" w:hAnsi="宋体" w:cs="宋体"/>
          <w:color w:val="000000"/>
          <w:sz w:val="24"/>
          <w:highlight w:val="none"/>
        </w:rPr>
        <w:t xml:space="preserve">     评标委员</w:t>
      </w:r>
      <w:r>
        <w:rPr>
          <w:rFonts w:hint="eastAsia" w:ascii="宋体" w:hAnsi="宋体" w:cs="宋体"/>
          <w:color w:val="000000"/>
          <w:sz w:val="24"/>
          <w:highlight w:val="none"/>
          <w:lang w:eastAsia="zh-CN"/>
        </w:rPr>
        <w:t>会不接受负偏离</w:t>
      </w:r>
      <w:r>
        <w:rPr>
          <w:rFonts w:hint="eastAsia" w:ascii="宋体" w:hAnsi="宋体" w:cs="宋体"/>
          <w:color w:val="000000"/>
          <w:sz w:val="24"/>
          <w:highlight w:val="none"/>
        </w:rPr>
        <w:t>。</w:t>
      </w:r>
    </w:p>
    <w:p>
      <w:pPr>
        <w:pStyle w:val="5"/>
        <w:spacing w:before="0" w:after="0" w:line="240" w:lineRule="atLeast"/>
        <w:ind w:left="420"/>
        <w:rPr>
          <w:rFonts w:hint="eastAsia" w:hAnsi="宋体" w:cs="宋体"/>
          <w:color w:val="000000"/>
          <w:highlight w:val="none"/>
          <w:u w:val="none"/>
        </w:rPr>
      </w:pPr>
      <w:bookmarkStart w:id="99" w:name="_Toc518923087"/>
      <w:bookmarkStart w:id="100" w:name="_Toc12963"/>
      <w:r>
        <w:rPr>
          <w:rFonts w:hint="eastAsia" w:hAnsi="宋体" w:cs="宋体"/>
          <w:color w:val="000000"/>
          <w:highlight w:val="none"/>
          <w:u w:val="none"/>
        </w:rPr>
        <w:t>22.投标无效</w:t>
      </w:r>
      <w:bookmarkEnd w:id="99"/>
      <w:bookmarkEnd w:id="100"/>
    </w:p>
    <w:p>
      <w:pPr>
        <w:spacing w:line="240" w:lineRule="atLeast"/>
        <w:ind w:left="852" w:leftChars="-23" w:hanging="900" w:hangingChars="375"/>
        <w:rPr>
          <w:rFonts w:hint="eastAsia" w:ascii="宋体" w:hAnsi="宋体" w:cs="宋体"/>
          <w:color w:val="000000"/>
          <w:sz w:val="24"/>
          <w:highlight w:val="none"/>
        </w:rPr>
      </w:pPr>
      <w:r>
        <w:rPr>
          <w:rFonts w:hint="eastAsia" w:ascii="宋体" w:hAnsi="宋体" w:cs="宋体"/>
          <w:color w:val="000000"/>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。投标人不得通过修正或撤销不符合要求的偏离从而使其投标成为实质上响应的投标。</w:t>
      </w:r>
    </w:p>
    <w:p>
      <w:pPr>
        <w:spacing w:line="240" w:lineRule="atLeast"/>
        <w:ind w:left="791" w:leftChars="377"/>
        <w:rPr>
          <w:rFonts w:hint="eastAsia" w:ascii="宋体" w:hAnsi="宋体" w:cs="宋体"/>
          <w:color w:val="000000"/>
          <w:sz w:val="24"/>
          <w:highlight w:val="none"/>
        </w:rPr>
      </w:pPr>
      <w:r>
        <w:rPr>
          <w:rFonts w:hint="eastAsia" w:ascii="宋体" w:hAnsi="宋体" w:cs="宋体"/>
          <w:color w:val="000000"/>
          <w:sz w:val="24"/>
          <w:highlight w:val="none"/>
        </w:rPr>
        <w:t>评标委员会决定投标的响应性只根据招标文件要求、投标文件内容及财政主管部门指定相关信息发布媒体。</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22.2</w:t>
      </w:r>
      <w:r>
        <w:rPr>
          <w:rFonts w:hint="eastAsia" w:ascii="宋体" w:hAnsi="宋体" w:cs="宋体"/>
          <w:color w:val="000000"/>
          <w:sz w:val="24"/>
          <w:highlight w:val="none"/>
        </w:rPr>
        <w:tab/>
      </w:r>
      <w:r>
        <w:rPr>
          <w:rFonts w:hint="eastAsia" w:ascii="宋体" w:hAnsi="宋体" w:cs="宋体"/>
          <w:color w:val="000000"/>
          <w:sz w:val="24"/>
          <w:highlight w:val="none"/>
        </w:rPr>
        <w:t>如发现下列情况之一的，其投标将被认定为</w:t>
      </w:r>
      <w:r>
        <w:rPr>
          <w:rFonts w:hint="eastAsia" w:ascii="宋体" w:hAnsi="宋体" w:cs="宋体"/>
          <w:b/>
          <w:bCs/>
          <w:color w:val="000000"/>
          <w:sz w:val="24"/>
          <w:highlight w:val="none"/>
        </w:rPr>
        <w:t>投标无效</w:t>
      </w:r>
      <w:r>
        <w:rPr>
          <w:rFonts w:hint="eastAsia" w:ascii="宋体" w:hAnsi="宋体" w:cs="宋体"/>
          <w:color w:val="000000"/>
          <w:sz w:val="24"/>
          <w:highlight w:val="none"/>
        </w:rPr>
        <w:t>：（</w:t>
      </w:r>
      <w:r>
        <w:rPr>
          <w:rFonts w:hint="eastAsia" w:ascii="宋体" w:hAnsi="宋体" w:cs="宋体"/>
          <w:b/>
          <w:color w:val="000000"/>
          <w:sz w:val="24"/>
          <w:highlight w:val="none"/>
        </w:rPr>
        <w:t>以下情形应当在招标文件中规定，并以醒目的方式标明</w:t>
      </w:r>
      <w:r>
        <w:rPr>
          <w:rFonts w:hint="eastAsia" w:ascii="宋体" w:hAnsi="宋体" w:cs="宋体"/>
          <w:color w:val="000000"/>
          <w:sz w:val="24"/>
          <w:highlight w:val="none"/>
        </w:rPr>
        <w:t>）</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未按招标文件规定的形式和金额提交</w:t>
      </w:r>
      <w:r>
        <w:rPr>
          <w:rFonts w:hint="eastAsia" w:ascii="宋体" w:hAnsi="宋体" w:cs="宋体"/>
          <w:b/>
          <w:bCs/>
          <w:color w:val="000000"/>
          <w:sz w:val="24"/>
          <w:highlight w:val="none"/>
          <w:lang w:eastAsia="zh-CN"/>
        </w:rPr>
        <w:t>磋商保证金</w:t>
      </w:r>
      <w:r>
        <w:rPr>
          <w:rFonts w:hint="eastAsia" w:ascii="宋体" w:hAnsi="宋体" w:cs="宋体"/>
          <w:b/>
          <w:bCs/>
          <w:color w:val="000000"/>
          <w:sz w:val="24"/>
          <w:highlight w:val="none"/>
        </w:rPr>
        <w:t>的；</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未按照招标文件规定要求签署、盖章的；</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未满足招标文件中技术条款的实质性要求；</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与其他投标人串通投标，或者与招标人串通投标；</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属于招标文件规定的其他投标无效情形；</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评标委员会认为投标人的报价明显低于其他通过符合性检查投标人的报价，有可能影响履约的，且投标人未按照规定证明其报价合理性的；</w:t>
      </w:r>
    </w:p>
    <w:p>
      <w:pPr>
        <w:numPr>
          <w:ilvl w:val="0"/>
          <w:numId w:val="3"/>
        </w:numPr>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投标文件含有采购人不能接受的附加条件的；</w:t>
      </w:r>
    </w:p>
    <w:p>
      <w:pPr>
        <w:numPr>
          <w:ilvl w:val="0"/>
          <w:numId w:val="3"/>
        </w:numPr>
        <w:tabs>
          <w:tab w:val="left" w:pos="0"/>
        </w:tabs>
        <w:spacing w:line="240" w:lineRule="atLeast"/>
        <w:ind w:left="1080" w:leftChars="429" w:hanging="180"/>
        <w:rPr>
          <w:rFonts w:hint="eastAsia" w:ascii="宋体" w:hAnsi="宋体" w:cs="宋体"/>
          <w:b/>
          <w:bCs/>
          <w:color w:val="000000"/>
          <w:sz w:val="24"/>
          <w:highlight w:val="none"/>
        </w:rPr>
      </w:pPr>
      <w:r>
        <w:rPr>
          <w:rFonts w:hint="eastAsia" w:ascii="宋体" w:hAnsi="宋体" w:cs="宋体"/>
          <w:b/>
          <w:bCs/>
          <w:color w:val="000000"/>
          <w:sz w:val="24"/>
          <w:highlight w:val="none"/>
        </w:rPr>
        <w:t>不符合法规和招标文件中规定的其他实质性要求的。</w:t>
      </w:r>
    </w:p>
    <w:bookmarkEnd w:id="96"/>
    <w:p>
      <w:pPr>
        <w:numPr>
          <w:ilvl w:val="0"/>
          <w:numId w:val="4"/>
        </w:numPr>
        <w:spacing w:line="240" w:lineRule="atLeast"/>
        <w:ind w:left="904" w:hanging="900" w:hangingChars="375"/>
        <w:rPr>
          <w:rFonts w:hint="eastAsia" w:ascii="宋体" w:hAnsi="宋体" w:cs="宋体"/>
          <w:b/>
          <w:bCs/>
          <w:color w:val="000000"/>
          <w:sz w:val="24"/>
          <w:highlight w:val="none"/>
        </w:rPr>
      </w:pPr>
      <w:bookmarkStart w:id="101" w:name="_Toc518923088"/>
      <w:r>
        <w:rPr>
          <w:rFonts w:hint="eastAsia" w:ascii="宋体" w:hAnsi="宋体" w:cs="宋体"/>
          <w:b/>
          <w:bCs/>
          <w:color w:val="000000"/>
          <w:sz w:val="24"/>
          <w:highlight w:val="none"/>
        </w:rPr>
        <w:t>比较与评价</w:t>
      </w:r>
      <w:bookmarkEnd w:id="10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23.1</w:t>
      </w:r>
      <w:r>
        <w:rPr>
          <w:rFonts w:hint="eastAsia" w:ascii="宋体" w:hAnsi="宋体" w:cs="宋体"/>
          <w:color w:val="000000"/>
          <w:sz w:val="24"/>
          <w:highlight w:val="none"/>
        </w:rPr>
        <w:tab/>
      </w:r>
      <w:r>
        <w:rPr>
          <w:rFonts w:hint="eastAsia" w:ascii="宋体" w:hAnsi="宋体" w:cs="宋体"/>
          <w:color w:val="000000"/>
          <w:sz w:val="24"/>
          <w:highlight w:val="none"/>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23.2  </w:t>
      </w:r>
      <w:r>
        <w:rPr>
          <w:rFonts w:hint="eastAsia" w:ascii="宋体" w:hAnsi="宋体" w:cs="宋体"/>
          <w:color w:val="000000"/>
          <w:sz w:val="24"/>
          <w:highlight w:val="none"/>
        </w:rPr>
        <w:tab/>
      </w:r>
      <w:r>
        <w:rPr>
          <w:rFonts w:hint="eastAsia" w:ascii="宋体" w:hAnsi="宋体" w:cs="宋体"/>
          <w:color w:val="000000"/>
          <w:sz w:val="24"/>
          <w:highlight w:val="none"/>
        </w:rPr>
        <w:t>评标严格按照招标文件的要求和条件进行。根据实际情况，在</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中规定采用下列一种评标方法，详细评标标准见招标文件第六章：</w:t>
      </w:r>
    </w:p>
    <w:p>
      <w:pPr>
        <w:pStyle w:val="8"/>
        <w:spacing w:line="240" w:lineRule="atLeast"/>
        <w:ind w:left="899" w:leftChars="342" w:hanging="181"/>
        <w:rPr>
          <w:rFonts w:hint="eastAsia" w:hAnsi="宋体" w:cs="宋体"/>
          <w:color w:val="000000"/>
          <w:sz w:val="24"/>
          <w:szCs w:val="24"/>
          <w:highlight w:val="none"/>
        </w:rPr>
      </w:pPr>
      <w:r>
        <w:rPr>
          <w:rFonts w:hint="eastAsia" w:hAnsi="宋体" w:cs="宋体"/>
          <w:color w:val="000000"/>
          <w:sz w:val="24"/>
          <w:szCs w:val="24"/>
          <w:highlight w:val="none"/>
        </w:rPr>
        <w:t>（1） 最低评标价法，是指投标文件满足招标文件全部实质性要求，且投标报价最低的投标人为中标候选人的评标方法。</w:t>
      </w:r>
    </w:p>
    <w:p>
      <w:pPr>
        <w:pStyle w:val="8"/>
        <w:spacing w:line="240" w:lineRule="atLeast"/>
        <w:ind w:left="898" w:leftChars="342" w:hanging="180"/>
        <w:rPr>
          <w:rFonts w:hint="eastAsia" w:hAnsi="宋体" w:cs="宋体"/>
          <w:color w:val="000000"/>
          <w:sz w:val="24"/>
          <w:szCs w:val="24"/>
          <w:highlight w:val="none"/>
        </w:rPr>
      </w:pPr>
      <w:r>
        <w:rPr>
          <w:rFonts w:hint="eastAsia" w:hAnsi="宋体" w:cs="宋体"/>
          <w:color w:val="000000"/>
          <w:sz w:val="24"/>
          <w:szCs w:val="24"/>
          <w:highlight w:val="none"/>
        </w:rPr>
        <w:t>（2） 综合评分法，是指投标文件满足招标文件全部实质性要求，且按照评审因素的量化指标评审得分最高的投标人为中标候选人的评标方法。</w:t>
      </w:r>
    </w:p>
    <w:p>
      <w:pPr>
        <w:pStyle w:val="8"/>
        <w:spacing w:line="240" w:lineRule="atLeast"/>
        <w:ind w:left="900" w:hanging="900" w:hangingChars="375"/>
        <w:rPr>
          <w:rFonts w:hint="eastAsia" w:hAnsi="宋体" w:cs="宋体"/>
          <w:color w:val="000000"/>
          <w:sz w:val="24"/>
          <w:szCs w:val="24"/>
          <w:highlight w:val="none"/>
        </w:rPr>
      </w:pPr>
      <w:r>
        <w:rPr>
          <w:rFonts w:hint="eastAsia" w:hAnsi="宋体" w:cs="宋体"/>
          <w:color w:val="000000"/>
          <w:sz w:val="24"/>
          <w:szCs w:val="24"/>
          <w:highlight w:val="none"/>
        </w:rPr>
        <w:t>23.3   根据《财政部 司法部关于政府采购支持监狱企业发展有关问题的通知》（财库〔2014〕68号）和《三部门联合发布关于促进残疾人就业政府采购政策的通知》（</w:t>
      </w:r>
      <w:bookmarkStart w:id="102" w:name="sendNo"/>
      <w:r>
        <w:rPr>
          <w:rFonts w:hint="eastAsia" w:hAnsi="宋体" w:cs="宋体"/>
          <w:bCs/>
          <w:color w:val="000000"/>
          <w:sz w:val="24"/>
          <w:szCs w:val="24"/>
          <w:highlight w:val="none"/>
        </w:rPr>
        <w:t>财库〔</w:t>
      </w:r>
      <w:bookmarkEnd w:id="102"/>
      <w:r>
        <w:rPr>
          <w:rFonts w:hint="eastAsia" w:hAnsi="宋体" w:cs="宋体"/>
          <w:bCs/>
          <w:color w:val="000000"/>
          <w:sz w:val="24"/>
          <w:szCs w:val="24"/>
          <w:highlight w:val="none"/>
        </w:rPr>
        <w:t>2017〕141号</w:t>
      </w:r>
      <w:r>
        <w:rPr>
          <w:rFonts w:hint="eastAsia" w:hAnsi="宋体" w:cs="宋体"/>
          <w:color w:val="000000"/>
          <w:sz w:val="24"/>
          <w:szCs w:val="24"/>
          <w:highlight w:val="none"/>
        </w:rPr>
        <w:t>）</w:t>
      </w:r>
      <w:r>
        <w:rPr>
          <w:rFonts w:hint="eastAsia" w:hAnsi="宋体" w:cs="宋体"/>
          <w:color w:val="000000"/>
          <w:sz w:val="24"/>
          <w:szCs w:val="24"/>
          <w:highlight w:val="none"/>
          <w:lang w:eastAsia="zh-CN"/>
        </w:rPr>
        <w:t>、</w:t>
      </w:r>
      <w:r>
        <w:rPr>
          <w:rFonts w:hint="eastAsia" w:hAnsi="宋体" w:cs="宋体"/>
          <w:color w:val="000000"/>
          <w:sz w:val="24"/>
          <w:szCs w:val="24"/>
          <w:highlight w:val="none"/>
        </w:rPr>
        <w:t>《政府采购促进中小企业发展管理办法》（财库〔2020〕46号）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ind w:left="420"/>
        <w:rPr>
          <w:rFonts w:hint="eastAsia" w:hAnsi="宋体" w:cs="宋体"/>
          <w:color w:val="000000"/>
          <w:highlight w:val="none"/>
          <w:u w:val="none"/>
        </w:rPr>
      </w:pPr>
      <w:bookmarkStart w:id="103" w:name="_Toc520356168"/>
      <w:bookmarkStart w:id="104" w:name="_Toc518923089"/>
      <w:bookmarkStart w:id="105" w:name="_Toc32112"/>
      <w:r>
        <w:rPr>
          <w:rFonts w:hint="eastAsia" w:hAnsi="宋体" w:cs="宋体"/>
          <w:color w:val="000000"/>
          <w:highlight w:val="none"/>
          <w:u w:val="none"/>
        </w:rPr>
        <w:t>24</w:t>
      </w:r>
      <w:bookmarkEnd w:id="103"/>
      <w:r>
        <w:rPr>
          <w:rFonts w:hint="eastAsia" w:hAnsi="宋体" w:cs="宋体"/>
          <w:color w:val="000000"/>
          <w:highlight w:val="none"/>
          <w:u w:val="none"/>
        </w:rPr>
        <w:t>.废标</w:t>
      </w:r>
      <w:bookmarkEnd w:id="104"/>
      <w:bookmarkEnd w:id="105"/>
    </w:p>
    <w:p>
      <w:pPr>
        <w:spacing w:line="240" w:lineRule="atLeast"/>
        <w:ind w:left="897" w:leftChars="399" w:hanging="60" w:hangingChars="25"/>
        <w:rPr>
          <w:rFonts w:hint="eastAsia" w:ascii="宋体" w:hAnsi="宋体" w:cs="宋体"/>
          <w:color w:val="000000"/>
          <w:sz w:val="24"/>
          <w:highlight w:val="none"/>
        </w:rPr>
      </w:pPr>
      <w:r>
        <w:rPr>
          <w:rFonts w:hint="eastAsia" w:ascii="宋体" w:hAnsi="宋体" w:cs="宋体"/>
          <w:color w:val="000000"/>
          <w:sz w:val="24"/>
          <w:highlight w:val="none"/>
        </w:rPr>
        <w:t xml:space="preserve">出现下列情形之一，将导致项目废标： </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（1）符合专业条件的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或者对招标文件做实质性响应的</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不足三家；</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（2）出现影响采购公正的违法、违规行为的；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（3）投标人的报价均超过了采购预算，采购人不能支付的；</w:t>
      </w:r>
    </w:p>
    <w:p>
      <w:pPr>
        <w:spacing w:line="240" w:lineRule="atLeast"/>
        <w:ind w:firstLine="840" w:firstLineChars="350"/>
        <w:rPr>
          <w:rFonts w:hint="eastAsia" w:ascii="宋体" w:hAnsi="宋体" w:cs="宋体"/>
          <w:color w:val="000000"/>
          <w:sz w:val="24"/>
          <w:highlight w:val="none"/>
        </w:rPr>
      </w:pPr>
      <w:r>
        <w:rPr>
          <w:rFonts w:hint="eastAsia" w:ascii="宋体" w:hAnsi="宋体" w:cs="宋体"/>
          <w:color w:val="000000"/>
          <w:sz w:val="24"/>
          <w:highlight w:val="none"/>
        </w:rPr>
        <w:t xml:space="preserve">（4）因重大变故，采购任务取消的。   </w:t>
      </w:r>
    </w:p>
    <w:p>
      <w:pPr>
        <w:pStyle w:val="5"/>
        <w:spacing w:before="0" w:after="0" w:line="240" w:lineRule="atLeast"/>
        <w:ind w:left="420"/>
        <w:rPr>
          <w:rFonts w:hint="eastAsia" w:hAnsi="宋体" w:cs="宋体"/>
          <w:color w:val="000000"/>
          <w:highlight w:val="none"/>
          <w:u w:val="none"/>
        </w:rPr>
      </w:pPr>
      <w:bookmarkStart w:id="106" w:name="_Toc18699"/>
      <w:bookmarkStart w:id="107" w:name="_Toc518923090"/>
      <w:bookmarkStart w:id="108" w:name="_Toc520356169"/>
      <w:r>
        <w:rPr>
          <w:rFonts w:hint="eastAsia" w:hAnsi="宋体" w:cs="宋体"/>
          <w:color w:val="000000"/>
          <w:highlight w:val="none"/>
          <w:u w:val="none"/>
        </w:rPr>
        <w:t>25.保密原则</w:t>
      </w:r>
      <w:bookmarkEnd w:id="106"/>
      <w:bookmarkEnd w:id="10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25.1</w:t>
      </w:r>
      <w:r>
        <w:rPr>
          <w:rFonts w:hint="eastAsia" w:ascii="宋体" w:hAnsi="宋体" w:cs="宋体"/>
          <w:color w:val="000000"/>
          <w:sz w:val="24"/>
          <w:highlight w:val="none"/>
        </w:rPr>
        <w:tab/>
      </w:r>
      <w:r>
        <w:rPr>
          <w:rFonts w:hint="eastAsia" w:ascii="宋体" w:hAnsi="宋体" w:cs="宋体"/>
          <w:color w:val="000000"/>
          <w:sz w:val="24"/>
          <w:highlight w:val="none"/>
        </w:rPr>
        <w:t>评标将在严格保密的情况下进行。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25.2</w:t>
      </w:r>
      <w:r>
        <w:rPr>
          <w:rFonts w:hint="eastAsia" w:ascii="宋体" w:hAnsi="宋体" w:cs="宋体"/>
          <w:color w:val="000000"/>
          <w:sz w:val="24"/>
          <w:highlight w:val="none"/>
        </w:rPr>
        <w:tab/>
      </w:r>
      <w:r>
        <w:rPr>
          <w:rFonts w:hint="eastAsia" w:ascii="宋体" w:hAnsi="宋体" w:cs="宋体"/>
          <w:color w:val="000000"/>
          <w:sz w:val="24"/>
          <w:highlight w:val="none"/>
        </w:rPr>
        <w:t>政府采购评审专家应当遵守评审工作纪律，不得泄露评审文件、评审情况和评审中获悉的商业秘密。</w:t>
      </w:r>
    </w:p>
    <w:p>
      <w:pPr>
        <w:spacing w:line="240" w:lineRule="atLeast"/>
        <w:ind w:left="1079" w:leftChars="257" w:hanging="540"/>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109" w:name="_Toc518923091"/>
      <w:bookmarkStart w:id="110" w:name="_Toc216582810"/>
      <w:bookmarkStart w:id="111" w:name="_Toc17127"/>
      <w:r>
        <w:rPr>
          <w:rFonts w:hint="eastAsia" w:ascii="宋体" w:hAnsi="宋体" w:eastAsia="宋体" w:cs="宋体"/>
          <w:color w:val="000000"/>
          <w:sz w:val="24"/>
          <w:highlight w:val="none"/>
        </w:rPr>
        <w:t xml:space="preserve">六   </w:t>
      </w:r>
      <w:bookmarkEnd w:id="108"/>
      <w:r>
        <w:rPr>
          <w:rFonts w:hint="eastAsia" w:ascii="宋体" w:hAnsi="宋体" w:eastAsia="宋体" w:cs="宋体"/>
          <w:color w:val="000000"/>
          <w:sz w:val="24"/>
          <w:highlight w:val="none"/>
        </w:rPr>
        <w:t>确定中标</w:t>
      </w:r>
      <w:bookmarkEnd w:id="109"/>
      <w:bookmarkEnd w:id="110"/>
      <w:bookmarkEnd w:id="111"/>
    </w:p>
    <w:p>
      <w:pPr>
        <w:pStyle w:val="2"/>
        <w:rPr>
          <w:rFonts w:hint="eastAsia" w:hAnsi="宋体" w:cs="宋体"/>
          <w:color w:val="000000"/>
          <w:highlight w:val="none"/>
        </w:rPr>
      </w:pPr>
    </w:p>
    <w:p>
      <w:pPr>
        <w:pStyle w:val="5"/>
        <w:spacing w:before="0" w:after="0" w:line="240" w:lineRule="atLeast"/>
        <w:ind w:left="420"/>
        <w:rPr>
          <w:rFonts w:hint="eastAsia" w:hAnsi="宋体" w:cs="宋体"/>
          <w:color w:val="000000"/>
          <w:highlight w:val="none"/>
          <w:u w:val="none"/>
        </w:rPr>
      </w:pPr>
      <w:bookmarkStart w:id="112" w:name="_Toc23863"/>
      <w:bookmarkStart w:id="113" w:name="_Toc520356170"/>
      <w:bookmarkStart w:id="114" w:name="_Toc518923092"/>
      <w:bookmarkStart w:id="115" w:name="_Ref467307010"/>
      <w:r>
        <w:rPr>
          <w:rFonts w:hint="eastAsia" w:hAnsi="宋体" w:cs="宋体"/>
          <w:color w:val="000000"/>
          <w:highlight w:val="none"/>
          <w:u w:val="none"/>
        </w:rPr>
        <w:t>26.中标候选人的确定原则及标准</w:t>
      </w:r>
      <w:bookmarkEnd w:id="112"/>
      <w:bookmarkEnd w:id="113"/>
      <w:bookmarkEnd w:id="114"/>
      <w:bookmarkEnd w:id="11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除第28条规定外，对实质上响应招标文件的投标人按下列方法进行排序，确定中标候选人：</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240" w:lineRule="atLeast"/>
        <w:ind w:left="901"/>
        <w:rPr>
          <w:rFonts w:hint="eastAsia" w:ascii="宋体" w:hAnsi="宋体" w:cs="宋体"/>
          <w:color w:val="000000"/>
          <w:sz w:val="24"/>
          <w:highlight w:val="none"/>
        </w:rPr>
      </w:pPr>
      <w:r>
        <w:rPr>
          <w:rFonts w:hint="eastAsia" w:ascii="宋体" w:hAnsi="宋体" w:cs="宋体"/>
          <w:color w:val="000000"/>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spacing w:before="0" w:after="0" w:line="240" w:lineRule="atLeast"/>
        <w:ind w:left="420"/>
        <w:rPr>
          <w:rFonts w:hint="eastAsia" w:hAnsi="宋体" w:cs="宋体"/>
          <w:color w:val="000000"/>
          <w:highlight w:val="none"/>
          <w:u w:val="none"/>
        </w:rPr>
      </w:pPr>
      <w:bookmarkStart w:id="116" w:name="_Toc520356171"/>
      <w:bookmarkStart w:id="117" w:name="_Toc518923093"/>
      <w:bookmarkStart w:id="118" w:name="_Toc23757"/>
      <w:r>
        <w:rPr>
          <w:rFonts w:hint="eastAsia" w:hAnsi="宋体" w:cs="宋体"/>
          <w:color w:val="000000"/>
          <w:highlight w:val="none"/>
          <w:u w:val="none"/>
        </w:rPr>
        <w:t>27</w:t>
      </w:r>
      <w:bookmarkEnd w:id="116"/>
      <w:r>
        <w:rPr>
          <w:rFonts w:hint="eastAsia" w:hAnsi="宋体" w:cs="宋体"/>
          <w:color w:val="000000"/>
          <w:highlight w:val="none"/>
          <w:u w:val="none"/>
        </w:rPr>
        <w:t>.确定中标候选人和中标人</w:t>
      </w:r>
      <w:bookmarkEnd w:id="117"/>
      <w:bookmarkEnd w:id="118"/>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评标委员会将根据评标标准，按</w:t>
      </w:r>
      <w:r>
        <w:rPr>
          <w:rFonts w:hint="eastAsia" w:ascii="宋体" w:hAnsi="宋体" w:cs="宋体"/>
          <w:color w:val="000000"/>
          <w:sz w:val="24"/>
          <w:highlight w:val="none"/>
          <w:u w:val="single"/>
        </w:rPr>
        <w:t>投标人须知资料表中</w:t>
      </w:r>
      <w:r>
        <w:rPr>
          <w:rFonts w:hint="eastAsia" w:ascii="宋体" w:hAnsi="宋体" w:cs="宋体"/>
          <w:color w:val="000000"/>
          <w:sz w:val="24"/>
          <w:highlight w:val="none"/>
        </w:rPr>
        <w:t>规定数量推荐中标候选人；或根据采购人的委托，直接确定中标人。</w:t>
      </w:r>
    </w:p>
    <w:p>
      <w:pPr>
        <w:pStyle w:val="5"/>
        <w:tabs>
          <w:tab w:val="left" w:pos="900"/>
        </w:tabs>
        <w:spacing w:before="0" w:after="0" w:line="240" w:lineRule="atLeast"/>
        <w:ind w:left="420"/>
        <w:rPr>
          <w:rFonts w:hint="eastAsia" w:hAnsi="宋体" w:cs="宋体"/>
          <w:color w:val="000000"/>
          <w:highlight w:val="none"/>
          <w:u w:val="none"/>
        </w:rPr>
      </w:pPr>
      <w:bookmarkStart w:id="119" w:name="_Ref467306874"/>
      <w:bookmarkStart w:id="120" w:name="_Toc520356173"/>
      <w:bookmarkStart w:id="121" w:name="_Toc518923094"/>
      <w:bookmarkStart w:id="122" w:name="_Toc32747"/>
      <w:r>
        <w:rPr>
          <w:rFonts w:hint="eastAsia" w:hAnsi="宋体" w:cs="宋体"/>
          <w:color w:val="000000"/>
          <w:highlight w:val="none"/>
          <w:u w:val="none"/>
        </w:rPr>
        <w:t>28</w:t>
      </w:r>
      <w:bookmarkEnd w:id="119"/>
      <w:bookmarkEnd w:id="120"/>
      <w:r>
        <w:rPr>
          <w:rFonts w:hint="eastAsia" w:hAnsi="宋体" w:cs="宋体"/>
          <w:color w:val="000000"/>
          <w:highlight w:val="none"/>
          <w:u w:val="none"/>
        </w:rPr>
        <w:t>.采购任务取消</w:t>
      </w:r>
      <w:bookmarkEnd w:id="121"/>
      <w:bookmarkEnd w:id="122"/>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ab/>
      </w:r>
      <w:r>
        <w:rPr>
          <w:rFonts w:hint="eastAsia" w:ascii="宋体" w:hAnsi="宋体" w:cs="宋体"/>
          <w:color w:val="000000"/>
          <w:sz w:val="24"/>
          <w:highlight w:val="none"/>
        </w:rPr>
        <w:t>因重大变故采购任务取消时，采购人有权拒绝任何投标人中标，且对受影响的投标人不承担任何责任。</w:t>
      </w:r>
      <w:bookmarkStart w:id="123" w:name="_Toc520356174"/>
    </w:p>
    <w:p>
      <w:pPr>
        <w:pStyle w:val="5"/>
        <w:spacing w:before="0" w:after="0" w:line="240" w:lineRule="atLeast"/>
        <w:ind w:left="420"/>
        <w:rPr>
          <w:rFonts w:hint="eastAsia" w:hAnsi="宋体" w:cs="宋体"/>
          <w:color w:val="000000"/>
          <w:highlight w:val="none"/>
          <w:u w:val="none"/>
        </w:rPr>
      </w:pPr>
      <w:bookmarkStart w:id="124" w:name="_Toc518923095"/>
      <w:bookmarkStart w:id="125" w:name="_Toc18588"/>
      <w:r>
        <w:rPr>
          <w:rFonts w:hint="eastAsia" w:hAnsi="宋体" w:cs="宋体"/>
          <w:color w:val="000000"/>
          <w:highlight w:val="none"/>
          <w:u w:val="none"/>
        </w:rPr>
        <w:t>29.中标通知书</w:t>
      </w:r>
      <w:bookmarkEnd w:id="123"/>
      <w:r>
        <w:rPr>
          <w:rFonts w:hint="eastAsia" w:hAnsi="宋体" w:cs="宋体"/>
          <w:color w:val="000000"/>
          <w:highlight w:val="none"/>
          <w:u w:val="none"/>
        </w:rPr>
        <w:t>和招标结果通知书</w:t>
      </w:r>
      <w:bookmarkEnd w:id="124"/>
      <w:bookmarkEnd w:id="12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29.1</w:t>
      </w:r>
      <w:r>
        <w:rPr>
          <w:rFonts w:hint="eastAsia" w:ascii="宋体" w:hAnsi="宋体" w:cs="宋体"/>
          <w:color w:val="000000"/>
          <w:sz w:val="24"/>
          <w:highlight w:val="none"/>
        </w:rPr>
        <w:tab/>
      </w:r>
      <w:r>
        <w:rPr>
          <w:rFonts w:hint="eastAsia" w:ascii="宋体" w:hAnsi="宋体" w:cs="宋体"/>
          <w:color w:val="000000"/>
          <w:sz w:val="24"/>
          <w:highlight w:val="none"/>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29.2</w:t>
      </w:r>
      <w:r>
        <w:rPr>
          <w:rFonts w:hint="eastAsia" w:ascii="宋体" w:hAnsi="宋体" w:cs="宋体"/>
          <w:color w:val="000000"/>
          <w:sz w:val="24"/>
          <w:highlight w:val="none"/>
        </w:rPr>
        <w:tab/>
      </w:r>
      <w:r>
        <w:rPr>
          <w:rFonts w:hint="eastAsia" w:ascii="宋体" w:hAnsi="宋体" w:cs="宋体"/>
          <w:color w:val="000000"/>
          <w:sz w:val="24"/>
          <w:highlight w:val="none"/>
        </w:rPr>
        <w:t>中标通知书是合同的组成部分；</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29.3    招标结果通知书和中标通知书同时发出。招标结果通知书中将告知未通过资格审查的投标人未通过的原因；采用综合评分法评审的，还将告知未中标人本人的评审得分和排序。</w:t>
      </w:r>
    </w:p>
    <w:p>
      <w:pPr>
        <w:pStyle w:val="5"/>
        <w:spacing w:before="0" w:after="0" w:line="240" w:lineRule="atLeast"/>
        <w:ind w:left="420"/>
        <w:rPr>
          <w:rFonts w:hint="eastAsia" w:hAnsi="宋体" w:cs="宋体"/>
          <w:color w:val="000000"/>
          <w:highlight w:val="none"/>
          <w:u w:val="none"/>
        </w:rPr>
      </w:pPr>
      <w:bookmarkStart w:id="126" w:name="_Toc520356175"/>
      <w:bookmarkStart w:id="127" w:name="_Ref467306978"/>
      <w:bookmarkStart w:id="128" w:name="_Ref467307204"/>
      <w:bookmarkStart w:id="129" w:name="_Toc518923096"/>
      <w:bookmarkStart w:id="130" w:name="_Toc20829"/>
      <w:bookmarkStart w:id="131" w:name="_Ref467307062"/>
      <w:bookmarkStart w:id="132" w:name="_Ref467306377"/>
      <w:r>
        <w:rPr>
          <w:rFonts w:hint="eastAsia" w:hAnsi="宋体" w:cs="宋体"/>
          <w:color w:val="000000"/>
          <w:highlight w:val="none"/>
          <w:u w:val="none"/>
        </w:rPr>
        <w:t>30.签订合同</w:t>
      </w:r>
      <w:bookmarkEnd w:id="126"/>
      <w:bookmarkEnd w:id="127"/>
      <w:bookmarkEnd w:id="128"/>
      <w:bookmarkEnd w:id="129"/>
      <w:bookmarkEnd w:id="130"/>
      <w:bookmarkEnd w:id="131"/>
      <w:bookmarkEnd w:id="132"/>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30.1</w:t>
      </w:r>
      <w:r>
        <w:rPr>
          <w:rFonts w:hint="eastAsia" w:ascii="宋体" w:hAnsi="宋体" w:cs="宋体"/>
          <w:color w:val="000000"/>
          <w:sz w:val="24"/>
          <w:highlight w:val="none"/>
        </w:rPr>
        <w:tab/>
      </w:r>
      <w:r>
        <w:rPr>
          <w:rFonts w:hint="eastAsia" w:ascii="宋体" w:hAnsi="宋体" w:cs="宋体"/>
          <w:color w:val="000000"/>
          <w:sz w:val="24"/>
          <w:highlight w:val="none"/>
        </w:rPr>
        <w:t>中标人应当自发出中标通知书之日起30日内，与采购人签订合同。</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30.2</w:t>
      </w:r>
      <w:r>
        <w:rPr>
          <w:rFonts w:hint="eastAsia" w:ascii="宋体" w:hAnsi="宋体" w:cs="宋体"/>
          <w:color w:val="000000"/>
          <w:sz w:val="24"/>
          <w:highlight w:val="none"/>
        </w:rPr>
        <w:tab/>
      </w:r>
      <w:bookmarkStart w:id="133" w:name="_Toc520356176"/>
      <w:bookmarkStart w:id="134" w:name="_Ref467307090"/>
      <w:bookmarkStart w:id="135" w:name="_Ref467306425"/>
      <w:r>
        <w:rPr>
          <w:rFonts w:hint="eastAsia" w:ascii="宋体" w:hAnsi="宋体" w:cs="宋体"/>
          <w:color w:val="000000"/>
          <w:sz w:val="24"/>
          <w:highlight w:val="none"/>
        </w:rPr>
        <w:t>招标文件、中标人的投标文件及其澄清文件等，均为签订合同的依据。</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30.4   当出现法规规定的</w:t>
      </w:r>
      <w:r>
        <w:rPr>
          <w:rFonts w:hint="eastAsia" w:ascii="宋体" w:hAnsi="宋体" w:cs="宋体"/>
          <w:b/>
          <w:color w:val="000000"/>
          <w:sz w:val="24"/>
          <w:highlight w:val="none"/>
        </w:rPr>
        <w:t>中标无效或中标结果无效</w:t>
      </w:r>
      <w:r>
        <w:rPr>
          <w:rFonts w:hint="eastAsia" w:ascii="宋体" w:hAnsi="宋体" w:cs="宋体"/>
          <w:color w:val="000000"/>
          <w:sz w:val="24"/>
          <w:highlight w:val="none"/>
        </w:rPr>
        <w:t>情形时，采购人可与排名下一位的中标候选人另行签订合同，或依法重新开展采购活动。</w:t>
      </w:r>
    </w:p>
    <w:p>
      <w:pPr>
        <w:pStyle w:val="5"/>
        <w:spacing w:before="0" w:after="0" w:line="240" w:lineRule="atLeast"/>
        <w:ind w:left="420"/>
        <w:rPr>
          <w:rFonts w:hint="eastAsia" w:hAnsi="宋体" w:cs="宋体"/>
          <w:color w:val="000000"/>
          <w:highlight w:val="none"/>
          <w:u w:val="none"/>
        </w:rPr>
      </w:pPr>
      <w:bookmarkStart w:id="136" w:name="_Toc25550"/>
      <w:bookmarkStart w:id="137" w:name="_Toc518923097"/>
      <w:r>
        <w:rPr>
          <w:rFonts w:hint="eastAsia" w:hAnsi="宋体" w:cs="宋体"/>
          <w:color w:val="000000"/>
          <w:highlight w:val="none"/>
          <w:u w:val="none"/>
        </w:rPr>
        <w:t>31.履约保证金</w:t>
      </w:r>
      <w:bookmarkEnd w:id="133"/>
      <w:bookmarkEnd w:id="134"/>
      <w:bookmarkEnd w:id="135"/>
      <w:bookmarkEnd w:id="136"/>
      <w:bookmarkEnd w:id="137"/>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31.1</w:t>
      </w:r>
      <w:r>
        <w:rPr>
          <w:rFonts w:hint="eastAsia" w:ascii="宋体" w:hAnsi="宋体" w:cs="宋体"/>
          <w:color w:val="000000"/>
          <w:sz w:val="24"/>
          <w:highlight w:val="none"/>
        </w:rPr>
        <w:tab/>
      </w:r>
      <w:r>
        <w:rPr>
          <w:rFonts w:hint="eastAsia" w:ascii="宋体" w:hAnsi="宋体" w:cs="宋体"/>
          <w:color w:val="000000"/>
          <w:sz w:val="24"/>
          <w:highlight w:val="none"/>
        </w:rPr>
        <w:t>中标人应按照</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规定向采购人缴纳履约保证金（如采用保函形式，格式见本章附件1）。</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31.2</w:t>
      </w:r>
      <w:r>
        <w:rPr>
          <w:rFonts w:hint="eastAsia" w:ascii="宋体" w:hAnsi="宋体" w:cs="宋体"/>
          <w:color w:val="000000"/>
          <w:sz w:val="24"/>
          <w:highlight w:val="none"/>
        </w:rPr>
        <w:tab/>
      </w:r>
      <w:r>
        <w:rPr>
          <w:rFonts w:hint="eastAsia" w:ascii="宋体" w:hAnsi="宋体" w:cs="宋体"/>
          <w:color w:val="000000"/>
          <w:sz w:val="24"/>
          <w:highlight w:val="none"/>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31.3   如果中标人没有按照上述履约保证金的规定执行，将视为放弃中标资格，中标人的</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将不予退还。在此情况下，采购人可确定下一候选人为中标人，也可以重新开展采购活动。</w:t>
      </w:r>
    </w:p>
    <w:p>
      <w:pPr>
        <w:pStyle w:val="5"/>
        <w:spacing w:before="0" w:after="0" w:line="240" w:lineRule="atLeast"/>
        <w:ind w:left="420"/>
        <w:rPr>
          <w:rFonts w:hint="eastAsia" w:hAnsi="宋体" w:cs="宋体"/>
          <w:color w:val="000000"/>
          <w:highlight w:val="none"/>
          <w:u w:val="none"/>
        </w:rPr>
      </w:pPr>
      <w:bookmarkStart w:id="138" w:name="_Toc518923098"/>
      <w:bookmarkStart w:id="139" w:name="_Toc26316"/>
      <w:r>
        <w:rPr>
          <w:rFonts w:hint="eastAsia" w:hAnsi="宋体" w:cs="宋体"/>
          <w:color w:val="000000"/>
          <w:highlight w:val="none"/>
          <w:u w:val="none"/>
        </w:rPr>
        <w:t>32.中标服务费</w:t>
      </w:r>
      <w:bookmarkEnd w:id="138"/>
      <w:bookmarkEnd w:id="139"/>
    </w:p>
    <w:p>
      <w:pPr>
        <w:spacing w:line="240" w:lineRule="atLeast"/>
        <w:ind w:left="840" w:leftChars="200" w:hanging="420" w:hangingChars="175"/>
        <w:rPr>
          <w:rFonts w:hint="eastAsia" w:ascii="宋体" w:hAnsi="宋体" w:cs="宋体"/>
          <w:color w:val="000000"/>
          <w:sz w:val="24"/>
          <w:highlight w:val="none"/>
        </w:rPr>
      </w:pPr>
      <w:r>
        <w:rPr>
          <w:rFonts w:hint="eastAsia" w:ascii="宋体" w:hAnsi="宋体" w:cs="宋体"/>
          <w:color w:val="000000"/>
          <w:sz w:val="24"/>
          <w:highlight w:val="none"/>
        </w:rPr>
        <w:t xml:space="preserve">   中标人须按照</w:t>
      </w:r>
      <w:r>
        <w:rPr>
          <w:rFonts w:hint="eastAsia" w:ascii="宋体" w:hAnsi="宋体" w:cs="宋体"/>
          <w:color w:val="000000"/>
          <w:sz w:val="24"/>
          <w:highlight w:val="none"/>
          <w:u w:val="single"/>
        </w:rPr>
        <w:t>投标须知资料表</w:t>
      </w:r>
      <w:r>
        <w:rPr>
          <w:rFonts w:hint="eastAsia" w:ascii="宋体" w:hAnsi="宋体" w:cs="宋体"/>
          <w:color w:val="000000"/>
          <w:sz w:val="24"/>
          <w:highlight w:val="none"/>
        </w:rPr>
        <w:t>规定，向采购代理机构支付中标服务费。</w:t>
      </w:r>
    </w:p>
    <w:p>
      <w:pPr>
        <w:pStyle w:val="5"/>
        <w:spacing w:before="0" w:after="0" w:line="240" w:lineRule="atLeast"/>
        <w:ind w:left="420"/>
        <w:rPr>
          <w:rFonts w:hint="eastAsia" w:hAnsi="宋体" w:cs="宋体"/>
          <w:color w:val="000000"/>
          <w:highlight w:val="none"/>
          <w:u w:val="none"/>
        </w:rPr>
      </w:pPr>
      <w:bookmarkStart w:id="140" w:name="_Toc518923099"/>
      <w:bookmarkStart w:id="141" w:name="_Toc11666"/>
      <w:r>
        <w:rPr>
          <w:rFonts w:hint="eastAsia" w:hAnsi="宋体" w:cs="宋体"/>
          <w:color w:val="000000"/>
          <w:highlight w:val="none"/>
          <w:u w:val="none"/>
        </w:rPr>
        <w:t>33.政府采购信用担保</w:t>
      </w:r>
      <w:bookmarkEnd w:id="140"/>
      <w:bookmarkEnd w:id="141"/>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33.1   本项目是否属于信用担保试点范围见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spacing w:line="240" w:lineRule="atLeast"/>
        <w:ind w:left="850" w:hanging="849" w:hangingChars="354"/>
        <w:rPr>
          <w:rFonts w:hint="eastAsia" w:ascii="宋体" w:hAnsi="宋体" w:cs="宋体"/>
          <w:color w:val="000000"/>
          <w:sz w:val="24"/>
          <w:highlight w:val="none"/>
        </w:rPr>
      </w:pPr>
      <w:r>
        <w:rPr>
          <w:rFonts w:hint="eastAsia" w:ascii="宋体" w:hAnsi="宋体" w:cs="宋体"/>
          <w:color w:val="000000"/>
          <w:sz w:val="24"/>
          <w:highlight w:val="none"/>
        </w:rPr>
        <w:t>33.2   如属于政府采购信用担保试点范围内，中小型企业投标人可以自由按照财政部门的规定，采用投标担保、履约担保和融资担保。</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33.2.1 投标人递交的投标担保函和履约担保函应符合本招标文件的规定。</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33.2.2 中标人可以采取融资担保的形式为政府采购项目履约进行融资。</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33.2.3 合格的政府采购专业信用担保机构见</w:t>
      </w:r>
      <w:r>
        <w:rPr>
          <w:rFonts w:hint="eastAsia" w:ascii="宋体" w:hAnsi="宋体" w:cs="宋体"/>
          <w:color w:val="000000"/>
          <w:sz w:val="24"/>
          <w:highlight w:val="none"/>
          <w:u w:val="single"/>
        </w:rPr>
        <w:t>投标人须知资料表</w:t>
      </w:r>
      <w:r>
        <w:rPr>
          <w:rFonts w:hint="eastAsia" w:ascii="宋体" w:hAnsi="宋体" w:cs="宋体"/>
          <w:color w:val="000000"/>
          <w:sz w:val="24"/>
          <w:highlight w:val="none"/>
        </w:rPr>
        <w:t>。</w:t>
      </w:r>
    </w:p>
    <w:p>
      <w:pPr>
        <w:pStyle w:val="5"/>
        <w:spacing w:before="0" w:after="0" w:line="240" w:lineRule="atLeast"/>
        <w:ind w:left="420"/>
        <w:rPr>
          <w:rFonts w:hint="eastAsia" w:hAnsi="宋体" w:cs="宋体"/>
          <w:color w:val="000000"/>
          <w:highlight w:val="none"/>
          <w:u w:val="none"/>
        </w:rPr>
      </w:pPr>
      <w:bookmarkStart w:id="142" w:name="_Toc11759"/>
      <w:bookmarkStart w:id="143" w:name="_Toc518923100"/>
      <w:r>
        <w:rPr>
          <w:rFonts w:hint="eastAsia" w:hAnsi="宋体" w:cs="宋体"/>
          <w:color w:val="000000"/>
          <w:highlight w:val="none"/>
          <w:u w:val="none"/>
        </w:rPr>
        <w:t>34.廉洁自律规定</w:t>
      </w:r>
      <w:bookmarkEnd w:id="142"/>
      <w:bookmarkEnd w:id="143"/>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34.1   采购代理机构工作人员不得以不正当手段获取政府采购代理业务，不得与采购人、</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恶意串通操纵政府采购活动。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34.2   采购代理机构工作人员不得接受采购人或者</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组织的宴请、旅游、娱乐，不得收受礼品、现金、有价证券等，不得向采购人或者</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报销应当由个人承担的费用。</w:t>
      </w:r>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34.3   为强化采购代理机构内部监督机制，</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可按</w:t>
      </w:r>
      <w:r>
        <w:rPr>
          <w:rFonts w:hint="eastAsia" w:ascii="宋体" w:hAnsi="宋体" w:cs="宋体"/>
          <w:color w:val="000000"/>
          <w:sz w:val="24"/>
          <w:highlight w:val="none"/>
          <w:u w:val="single"/>
        </w:rPr>
        <w:t>投标人须知资料表中的</w:t>
      </w:r>
      <w:r>
        <w:rPr>
          <w:rFonts w:hint="eastAsia" w:ascii="宋体" w:hAnsi="宋体" w:cs="宋体"/>
          <w:color w:val="000000"/>
          <w:sz w:val="24"/>
          <w:highlight w:val="none"/>
        </w:rPr>
        <w:t>监督电话和信箱，反映采购代理机构的廉洁自律等问题。</w:t>
      </w:r>
    </w:p>
    <w:p>
      <w:pPr>
        <w:pStyle w:val="5"/>
        <w:spacing w:before="0" w:after="0" w:line="240" w:lineRule="atLeast"/>
        <w:ind w:left="420"/>
        <w:rPr>
          <w:rFonts w:hint="eastAsia" w:hAnsi="宋体" w:cs="宋体"/>
          <w:color w:val="000000"/>
          <w:highlight w:val="none"/>
          <w:u w:val="none"/>
        </w:rPr>
      </w:pPr>
      <w:bookmarkStart w:id="144" w:name="_Toc518923101"/>
      <w:bookmarkStart w:id="145" w:name="_Toc8953"/>
      <w:r>
        <w:rPr>
          <w:rFonts w:hint="eastAsia" w:hAnsi="宋体" w:cs="宋体"/>
          <w:color w:val="000000"/>
          <w:highlight w:val="none"/>
          <w:u w:val="none"/>
        </w:rPr>
        <w:t>35.人员回避</w:t>
      </w:r>
      <w:bookmarkEnd w:id="144"/>
      <w:bookmarkEnd w:id="145"/>
    </w:p>
    <w:p>
      <w:pPr>
        <w:spacing w:line="240" w:lineRule="atLeast"/>
        <w:ind w:left="900" w:hanging="900" w:hangingChars="375"/>
        <w:rPr>
          <w:rFonts w:hint="eastAsia" w:ascii="宋体" w:hAnsi="宋体" w:cs="宋体"/>
          <w:color w:val="000000"/>
          <w:sz w:val="24"/>
          <w:highlight w:val="none"/>
        </w:rPr>
      </w:pPr>
      <w:r>
        <w:rPr>
          <w:rFonts w:hint="eastAsia" w:ascii="宋体" w:hAnsi="宋体" w:cs="宋体"/>
          <w:color w:val="000000"/>
          <w:sz w:val="24"/>
          <w:highlight w:val="none"/>
        </w:rPr>
        <w:t xml:space="preserve">       投标人认为采购人员及其相关人员有法律法规所列与其他</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有利害关系的，可以向采购人或采购代理机构书面提出回避申请，并说明理由。</w:t>
      </w:r>
    </w:p>
    <w:p>
      <w:pPr>
        <w:pStyle w:val="5"/>
        <w:spacing w:before="0" w:after="0" w:line="240" w:lineRule="atLeast"/>
        <w:ind w:left="420"/>
        <w:rPr>
          <w:rFonts w:hint="eastAsia" w:hAnsi="宋体" w:cs="宋体"/>
          <w:color w:val="000000"/>
          <w:highlight w:val="none"/>
          <w:u w:val="none"/>
        </w:rPr>
      </w:pPr>
      <w:bookmarkStart w:id="146" w:name="_Toc518923102"/>
      <w:bookmarkStart w:id="147" w:name="_Toc17638"/>
      <w:r>
        <w:rPr>
          <w:rFonts w:hint="eastAsia" w:hAnsi="宋体" w:cs="宋体"/>
          <w:color w:val="000000"/>
          <w:highlight w:val="none"/>
          <w:u w:val="none"/>
        </w:rPr>
        <w:t>36.质疑与接收</w:t>
      </w:r>
      <w:bookmarkEnd w:id="146"/>
      <w:bookmarkEnd w:id="147"/>
    </w:p>
    <w:p>
      <w:pPr>
        <w:spacing w:line="240" w:lineRule="atLeast"/>
        <w:ind w:left="850" w:leftChars="68" w:hanging="708" w:hangingChars="295"/>
        <w:rPr>
          <w:rFonts w:hint="eastAsia" w:ascii="宋体" w:hAnsi="宋体" w:cs="宋体"/>
          <w:color w:val="000000"/>
          <w:sz w:val="24"/>
          <w:highlight w:val="none"/>
        </w:rPr>
      </w:pPr>
      <w:r>
        <w:rPr>
          <w:rFonts w:hint="eastAsia" w:ascii="宋体" w:hAnsi="宋体" w:cs="宋体"/>
          <w:color w:val="000000"/>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0" w:leftChars="68" w:hanging="708" w:hangingChars="295"/>
        <w:rPr>
          <w:rFonts w:hint="eastAsia" w:ascii="宋体" w:hAnsi="宋体" w:cs="宋体"/>
          <w:color w:val="000000"/>
          <w:sz w:val="24"/>
          <w:highlight w:val="none"/>
        </w:rPr>
      </w:pPr>
      <w:r>
        <w:rPr>
          <w:rFonts w:hint="eastAsia" w:ascii="宋体" w:hAnsi="宋体" w:cs="宋体"/>
          <w:color w:val="000000"/>
          <w:sz w:val="24"/>
          <w:highlight w:val="none"/>
        </w:rPr>
        <w:t>36.2  质疑</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宋体" w:hAnsi="宋体" w:cs="宋体"/>
          <w:color w:val="000000"/>
          <w:sz w:val="24"/>
          <w:highlight w:val="none"/>
        </w:rPr>
      </w:pPr>
      <w:r>
        <w:rPr>
          <w:rFonts w:hint="eastAsia" w:ascii="宋体" w:hAnsi="宋体" w:cs="宋体"/>
          <w:color w:val="000000"/>
          <w:sz w:val="24"/>
          <w:highlight w:val="none"/>
        </w:rPr>
        <w:t>超出法定质疑期的、重复提出的、分次提出的或内容、形式不符合《政府采购质疑和投诉办法》的，质疑</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将依法承担不利后果。</w:t>
      </w:r>
    </w:p>
    <w:p>
      <w:pPr>
        <w:spacing w:line="240" w:lineRule="atLeast"/>
        <w:ind w:left="850" w:leftChars="68" w:hanging="708" w:hangingChars="295"/>
        <w:rPr>
          <w:rFonts w:hint="eastAsia" w:ascii="宋体" w:hAnsi="宋体" w:cs="宋体"/>
          <w:color w:val="000000"/>
          <w:sz w:val="24"/>
          <w:highlight w:val="none"/>
        </w:rPr>
      </w:pPr>
      <w:r>
        <w:rPr>
          <w:rFonts w:hint="eastAsia" w:ascii="宋体" w:hAnsi="宋体" w:cs="宋体"/>
          <w:color w:val="000000"/>
          <w:sz w:val="24"/>
          <w:highlight w:val="none"/>
        </w:rPr>
        <w:t>36.3  采购代理机构质疑函接收部门、联系电话和通讯地址, 见</w:t>
      </w:r>
      <w:r>
        <w:rPr>
          <w:rFonts w:hint="eastAsia" w:ascii="宋体" w:hAnsi="宋体" w:cs="宋体"/>
          <w:color w:val="000000"/>
          <w:sz w:val="24"/>
          <w:highlight w:val="none"/>
          <w:u w:val="single"/>
        </w:rPr>
        <w:t>投标人须知资料表。</w:t>
      </w:r>
    </w:p>
    <w:p>
      <w:pPr>
        <w:spacing w:line="240" w:lineRule="atLeast"/>
        <w:ind w:left="900" w:hanging="900" w:hangingChars="375"/>
        <w:rPr>
          <w:rFonts w:hint="eastAsia" w:ascii="宋体" w:hAnsi="宋体" w:cs="宋体"/>
          <w:color w:val="000000"/>
          <w:sz w:val="24"/>
          <w:highlight w:val="none"/>
        </w:rPr>
      </w:pPr>
    </w:p>
    <w:p>
      <w:pPr>
        <w:rPr>
          <w:rFonts w:hint="eastAsia"/>
          <w:color w:val="000000"/>
          <w:highlight w:val="none"/>
        </w:rPr>
      </w:pPr>
      <w:bookmarkStart w:id="148" w:name="_Toc518923103"/>
    </w:p>
    <w:p>
      <w:pPr>
        <w:pStyle w:val="4"/>
        <w:spacing w:before="0" w:line="240" w:lineRule="atLeast"/>
        <w:ind w:firstLine="2400" w:firstLineChars="800"/>
        <w:jc w:val="both"/>
        <w:rPr>
          <w:rFonts w:hint="eastAsia" w:ascii="宋体" w:hAnsi="宋体" w:eastAsia="宋体" w:cs="宋体"/>
          <w:color w:val="000000"/>
          <w:szCs w:val="24"/>
          <w:highlight w:val="none"/>
        </w:rPr>
      </w:pPr>
      <w:bookmarkStart w:id="149" w:name="_Toc29106"/>
      <w:r>
        <w:rPr>
          <w:rFonts w:hint="eastAsia" w:ascii="宋体" w:hAnsi="宋体" w:eastAsia="宋体" w:cs="宋体"/>
          <w:color w:val="000000"/>
          <w:szCs w:val="24"/>
          <w:highlight w:val="none"/>
        </w:rPr>
        <w:t>附件1：履约保证金保函（格式）</w:t>
      </w:r>
      <w:bookmarkEnd w:id="148"/>
      <w:bookmarkEnd w:id="149"/>
    </w:p>
    <w:p>
      <w:pPr>
        <w:pStyle w:val="8"/>
        <w:spacing w:line="240" w:lineRule="atLeast"/>
        <w:ind w:left="1079" w:leftChars="257" w:hanging="540"/>
        <w:rPr>
          <w:rFonts w:hint="eastAsia" w:hAnsi="宋体" w:cs="宋体"/>
          <w:b/>
          <w:color w:val="000000"/>
          <w:sz w:val="24"/>
          <w:highlight w:val="none"/>
        </w:rPr>
      </w:pPr>
      <w:r>
        <w:rPr>
          <w:rFonts w:hint="eastAsia" w:hAnsi="宋体" w:cs="宋体"/>
          <w:b/>
          <w:color w:val="000000"/>
          <w:sz w:val="24"/>
          <w:highlight w:val="none"/>
        </w:rPr>
        <w:t xml:space="preserve">                         （中标后开具）</w:t>
      </w:r>
    </w:p>
    <w:p>
      <w:pPr>
        <w:pStyle w:val="8"/>
        <w:spacing w:line="240" w:lineRule="atLeast"/>
        <w:ind w:left="540"/>
        <w:rPr>
          <w:rFonts w:hint="eastAsia" w:hAnsi="宋体" w:cs="宋体"/>
          <w:color w:val="000000"/>
          <w:sz w:val="24"/>
          <w:highlight w:val="none"/>
        </w:rPr>
      </w:pP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致: (采购人名称)</w:t>
      </w: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u w:val="single"/>
        </w:rPr>
        <w:t xml:space="preserve">             </w:t>
      </w:r>
      <w:r>
        <w:rPr>
          <w:rFonts w:hint="eastAsia" w:hAnsi="宋体" w:cs="宋体"/>
          <w:color w:val="000000"/>
          <w:sz w:val="24"/>
          <w:highlight w:val="none"/>
        </w:rPr>
        <w:t>号合同履约保函</w:t>
      </w:r>
    </w:p>
    <w:p>
      <w:pPr>
        <w:pStyle w:val="8"/>
        <w:spacing w:line="240" w:lineRule="atLeast"/>
        <w:ind w:left="540"/>
        <w:rPr>
          <w:rFonts w:hint="eastAsia" w:hAnsi="宋体" w:cs="宋体"/>
          <w:color w:val="000000"/>
          <w:sz w:val="24"/>
          <w:highlight w:val="none"/>
        </w:rPr>
      </w:pP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本保函作为贵方与(卖方名称)(以下简称卖方)于     年     月     日就                  项目(以下简称项目)项下提供(服务名称)(以下简称服务)签订的(合同号)号合同的履约保函。</w:t>
      </w: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(出具保函的银行名称)(以下简称银行)无条件地、不可撤销地具结保证本行、其继承人和受让人无追索地向贵方以(货币名称)支付总额不超过(货币数量),即相当于合同价格的     %,并以此约定如下:</w:t>
      </w: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8"/>
        <w:spacing w:line="240" w:lineRule="atLeast"/>
        <w:ind w:left="540"/>
        <w:rPr>
          <w:rFonts w:hint="eastAsia" w:hAnsi="宋体" w:cs="宋体"/>
          <w:color w:val="000000"/>
          <w:sz w:val="24"/>
          <w:highlight w:val="none"/>
        </w:rPr>
      </w:pPr>
      <w:r>
        <w:rPr>
          <w:rFonts w:hint="eastAsia" w:hAnsi="宋体" w:cs="宋体"/>
          <w:color w:val="000000"/>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8"/>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4.本保函在本合同规定的保证期期满前完全有效。</w:t>
      </w:r>
    </w:p>
    <w:p>
      <w:pPr>
        <w:pStyle w:val="8"/>
        <w:spacing w:line="240" w:lineRule="atLeast"/>
        <w:ind w:left="1079" w:leftChars="257" w:hanging="540"/>
        <w:rPr>
          <w:rFonts w:hint="eastAsia" w:hAnsi="宋体" w:cs="宋体"/>
          <w:color w:val="000000"/>
          <w:sz w:val="24"/>
          <w:highlight w:val="none"/>
        </w:rPr>
      </w:pPr>
    </w:p>
    <w:p>
      <w:pPr>
        <w:pStyle w:val="8"/>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谨启</w:t>
      </w:r>
    </w:p>
    <w:p>
      <w:pPr>
        <w:pStyle w:val="8"/>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出具保函银行名称：</w:t>
      </w:r>
      <w:r>
        <w:rPr>
          <w:rFonts w:hint="eastAsia" w:hAnsi="宋体" w:cs="宋体"/>
          <w:color w:val="000000"/>
          <w:sz w:val="24"/>
          <w:highlight w:val="none"/>
          <w:u w:val="single"/>
        </w:rPr>
        <w:t xml:space="preserve">                             </w:t>
      </w:r>
    </w:p>
    <w:p>
      <w:pPr>
        <w:pStyle w:val="8"/>
        <w:spacing w:line="240" w:lineRule="atLeast"/>
        <w:ind w:left="1079" w:leftChars="257" w:hanging="540"/>
        <w:rPr>
          <w:rFonts w:hint="eastAsia" w:hAnsi="宋体" w:cs="宋体"/>
          <w:color w:val="000000"/>
          <w:sz w:val="24"/>
          <w:highlight w:val="none"/>
          <w:u w:val="single"/>
        </w:rPr>
      </w:pPr>
      <w:r>
        <w:rPr>
          <w:rFonts w:hint="eastAsia" w:hAnsi="宋体" w:cs="宋体"/>
          <w:color w:val="000000"/>
          <w:sz w:val="24"/>
          <w:highlight w:val="none"/>
        </w:rPr>
        <w:t>签字人姓名和职务：</w:t>
      </w:r>
      <w:r>
        <w:rPr>
          <w:rFonts w:hint="eastAsia" w:hAnsi="宋体" w:cs="宋体"/>
          <w:color w:val="000000"/>
          <w:sz w:val="24"/>
          <w:highlight w:val="none"/>
          <w:u w:val="single"/>
        </w:rPr>
        <w:t xml:space="preserve">                             </w:t>
      </w:r>
    </w:p>
    <w:p>
      <w:pPr>
        <w:pStyle w:val="8"/>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签字人签名：</w:t>
      </w:r>
      <w:r>
        <w:rPr>
          <w:rFonts w:hint="eastAsia" w:hAnsi="宋体" w:cs="宋体"/>
          <w:color w:val="000000"/>
          <w:sz w:val="24"/>
          <w:highlight w:val="none"/>
          <w:u w:val="single"/>
        </w:rPr>
        <w:t xml:space="preserve">                                   </w:t>
      </w:r>
    </w:p>
    <w:p>
      <w:pPr>
        <w:pStyle w:val="8"/>
        <w:spacing w:line="240" w:lineRule="atLeast"/>
        <w:ind w:left="1079" w:leftChars="257" w:hanging="540"/>
        <w:rPr>
          <w:rFonts w:hint="eastAsia" w:hAnsi="宋体" w:cs="宋体"/>
          <w:color w:val="000000"/>
          <w:sz w:val="24"/>
          <w:highlight w:val="none"/>
          <w:u w:val="single"/>
        </w:rPr>
      </w:pPr>
      <w:r>
        <w:rPr>
          <w:rFonts w:hint="eastAsia" w:hAnsi="宋体" w:cs="宋体"/>
          <w:color w:val="000000"/>
          <w:sz w:val="24"/>
          <w:highlight w:val="none"/>
        </w:rPr>
        <w:t>公章：</w:t>
      </w:r>
      <w:r>
        <w:rPr>
          <w:rFonts w:hint="eastAsia" w:hAnsi="宋体" w:cs="宋体"/>
          <w:color w:val="000000"/>
          <w:sz w:val="24"/>
          <w:highlight w:val="none"/>
          <w:u w:val="single"/>
        </w:rPr>
        <w:t xml:space="preserve">                                         </w:t>
      </w:r>
    </w:p>
    <w:p>
      <w:pPr>
        <w:pStyle w:val="4"/>
        <w:spacing w:before="0" w:line="240" w:lineRule="atLeast"/>
        <w:ind w:left="1079" w:leftChars="257" w:hanging="540"/>
        <w:rPr>
          <w:rFonts w:hint="eastAsia" w:ascii="宋体" w:hAnsi="宋体" w:eastAsia="宋体" w:cs="宋体"/>
          <w:color w:val="000000"/>
          <w:szCs w:val="24"/>
          <w:highlight w:val="none"/>
        </w:rPr>
      </w:pPr>
      <w:r>
        <w:rPr>
          <w:rFonts w:hint="eastAsia" w:ascii="宋体" w:hAnsi="宋体" w:eastAsia="宋体" w:cs="宋体"/>
          <w:color w:val="000000"/>
          <w:highlight w:val="none"/>
        </w:rPr>
        <w:br w:type="page"/>
      </w:r>
      <w:bookmarkStart w:id="150" w:name="_Toc518923104"/>
      <w:bookmarkStart w:id="151" w:name="_Toc12934"/>
      <w:r>
        <w:rPr>
          <w:rFonts w:hint="eastAsia" w:ascii="宋体" w:hAnsi="宋体" w:eastAsia="宋体" w:cs="宋体"/>
          <w:color w:val="000000"/>
          <w:szCs w:val="24"/>
          <w:highlight w:val="none"/>
        </w:rPr>
        <w:t>附件2：履约担保函格式</w:t>
      </w:r>
      <w:bookmarkEnd w:id="150"/>
      <w:bookmarkEnd w:id="151"/>
    </w:p>
    <w:p>
      <w:pPr>
        <w:pStyle w:val="4"/>
        <w:spacing w:before="0" w:line="240" w:lineRule="atLeast"/>
        <w:ind w:left="1079" w:leftChars="257" w:hanging="540"/>
        <w:rPr>
          <w:rFonts w:hint="eastAsia" w:ascii="宋体" w:hAnsi="宋体" w:eastAsia="宋体" w:cs="宋体"/>
          <w:b w:val="0"/>
          <w:color w:val="000000"/>
          <w:highlight w:val="none"/>
        </w:rPr>
      </w:pPr>
      <w:bookmarkStart w:id="152" w:name="_Toc515904842"/>
      <w:bookmarkStart w:id="153" w:name="_Toc23955"/>
      <w:bookmarkStart w:id="154" w:name="_Toc518923105"/>
      <w:r>
        <w:rPr>
          <w:rFonts w:hint="eastAsia" w:ascii="宋体" w:hAnsi="宋体" w:eastAsia="宋体" w:cs="宋体"/>
          <w:color w:val="000000"/>
          <w:szCs w:val="24"/>
          <w:highlight w:val="none"/>
        </w:rPr>
        <w:t>（采用政府采购信用担保形式时使用）</w:t>
      </w:r>
      <w:bookmarkEnd w:id="152"/>
      <w:bookmarkEnd w:id="153"/>
      <w:bookmarkEnd w:id="154"/>
    </w:p>
    <w:p>
      <w:pPr>
        <w:spacing w:line="240" w:lineRule="atLeast"/>
        <w:ind w:left="1079" w:leftChars="257" w:hanging="540"/>
        <w:rPr>
          <w:rFonts w:hint="eastAsia" w:ascii="宋体" w:hAnsi="宋体" w:cs="宋体"/>
          <w:b/>
          <w:color w:val="000000"/>
          <w:kern w:val="0"/>
          <w:sz w:val="24"/>
          <w:szCs w:val="20"/>
          <w:highlight w:val="none"/>
        </w:rPr>
      </w:pPr>
    </w:p>
    <w:p>
      <w:pPr>
        <w:jc w:val="center"/>
        <w:rPr>
          <w:rFonts w:hint="eastAsia" w:ascii="宋体" w:hAnsi="宋体" w:cs="宋体"/>
          <w:color w:val="000000"/>
          <w:sz w:val="24"/>
          <w:highlight w:val="none"/>
        </w:rPr>
      </w:pPr>
      <w:r>
        <w:rPr>
          <w:rFonts w:hint="eastAsia" w:ascii="宋体" w:hAnsi="宋体" w:cs="宋体"/>
          <w:color w:val="000000"/>
          <w:sz w:val="24"/>
          <w:highlight w:val="none"/>
        </w:rPr>
        <w:t>政府采购履约担保函</w:t>
      </w:r>
    </w:p>
    <w:p>
      <w:pPr>
        <w:rPr>
          <w:rFonts w:hint="eastAsia" w:ascii="宋体" w:hAnsi="宋体" w:cs="宋体"/>
          <w:color w:val="000000"/>
          <w:sz w:val="24"/>
          <w:highlight w:val="none"/>
        </w:rPr>
      </w:pPr>
      <w:r>
        <w:rPr>
          <w:rFonts w:hint="eastAsia" w:ascii="宋体" w:hAnsi="宋体" w:cs="宋体"/>
          <w:color w:val="000000"/>
          <w:sz w:val="24"/>
          <w:highlight w:val="none"/>
        </w:rPr>
        <w:t xml:space="preserve">                                                   编号：</w:t>
      </w:r>
    </w:p>
    <w:p>
      <w:pPr>
        <w:rPr>
          <w:rFonts w:hint="eastAsia" w:ascii="宋体" w:hAnsi="宋体" w:cs="宋体"/>
          <w:color w:val="000000"/>
          <w:sz w:val="24"/>
          <w:highlight w:val="none"/>
        </w:rPr>
      </w:pPr>
    </w:p>
    <w:p>
      <w:pPr>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（采购人）：</w:t>
      </w:r>
    </w:p>
    <w:p>
      <w:pPr>
        <w:rPr>
          <w:rFonts w:hint="eastAsia" w:ascii="宋体" w:hAnsi="宋体" w:cs="宋体"/>
          <w:color w:val="000000"/>
          <w:sz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鉴于你方与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（以下简称</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日签定编号为   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政府采购合同》（以下简称主合同），且依据该合同的约定，</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应在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p>
    <w:p>
      <w:pPr>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日前向你方交纳履约保证金，且可以履约担保函的形式交纳履约保证金。应</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的申请，我方以保证的方式向你方提供如下履约保证金担保：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一、保证责任的情形及保证金额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（一）在</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出现下列情形之一时，我方承担保证责任：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1．将中标项目转让给他人，或者在投标文件中未说明，且未经采购招标机构人同意，将中标项目分包给他人的；</w:t>
      </w:r>
    </w:p>
    <w:p>
      <w:pPr>
        <w:rPr>
          <w:rFonts w:hint="eastAsia" w:ascii="宋体" w:hAnsi="宋体" w:cs="宋体"/>
          <w:color w:val="000000"/>
          <w:sz w:val="24"/>
          <w:highlight w:val="none"/>
        </w:rPr>
      </w:pPr>
      <w:r>
        <w:rPr>
          <w:rFonts w:hint="eastAsia" w:ascii="宋体" w:hAnsi="宋体" w:cs="宋体"/>
          <w:color w:val="000000"/>
          <w:sz w:val="24"/>
          <w:highlight w:val="none"/>
        </w:rPr>
        <w:t xml:space="preserve">　　2．主合同约定的应当缴纳履约保证金的情形: </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（1）未按主合同约定的质量、数量和期限供应货物/提供服务/完成工程的；</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（二）我方的保证范围是主合同约定的合同价款总额的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%数额为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），币种为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。（即主合同履约保证金金额）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二、保证的方式及保证期间</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我方保证的期间为：自本合同生效之日起至</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按照主合同约定的供货/完工期限届满后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日内。</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未按主合同约定向贵方供应货物/提供服务/完成工程的，由我方在保证金额内向你方支付上述款项。</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三、承担保证责任的程序</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1．你方要求我方承担保证责任的，应在本保函保证期间内向我方发出书面索赔通知。索赔通知应写明要求索赔的金额，支付款项应到达的帐号。并附有证明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违约事实的证明材料。</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如果你方与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因货物质量问题产生争议，你方还需同时提供</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 我方收到你方的书面索赔通知及相应证明材料，在</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工作日内进行核定后按照本保函的承诺承担保证责任。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四、保证责任的终止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2．我方按照本保函向你方履行了保证责任后，自我方向你方支付款项（支付款项从我方账户划出）之日起，保证责任即终止。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3．按照法律法规的规定或出现应终止我方保证责任的其它情形的，我方在本保函项下的保证责任亦终止。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修改主合同，加重我方保证责任的，我方对加重部分不承担保证责任，但该等修改事先经我方书面同意的除外；你方与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修改主合同履行期限，我方保证期间仍依修改前的履行期限计算，但该等修改事先经我方书面同意的除外。</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五、免责条款</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1．因你方违反主合同约定致使</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不能履行义务的，我方不承担保证责任。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2．依照法律法规的规定或你方与</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的另行约定，全部或者部分免除</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应缴纳的保证金义务的，我方亦免除相应的保证责任。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不能履行供货义务的，我方不承担保证责任。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六、争议的解决</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法院。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七、保函的生效</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pPr>
        <w:rPr>
          <w:rFonts w:hint="eastAsia" w:ascii="宋体" w:hAnsi="宋体" w:cs="宋体"/>
          <w:color w:val="000000"/>
          <w:sz w:val="24"/>
          <w:highlight w:val="none"/>
        </w:rPr>
      </w:pPr>
    </w:p>
    <w:p>
      <w:pPr>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ind w:firstLine="5400" w:firstLineChars="2250"/>
        <w:rPr>
          <w:rFonts w:hint="eastAsia" w:ascii="宋体" w:hAnsi="宋体" w:cs="宋体"/>
          <w:color w:val="000000"/>
          <w:sz w:val="24"/>
          <w:highlight w:val="none"/>
        </w:rPr>
      </w:pPr>
    </w:p>
    <w:p>
      <w:pPr>
        <w:ind w:firstLine="5400" w:firstLineChars="2250"/>
        <w:rPr>
          <w:rFonts w:hint="eastAsia" w:ascii="宋体" w:hAnsi="宋体" w:cs="宋体"/>
          <w:color w:val="000000"/>
          <w:sz w:val="24"/>
          <w:highlight w:val="none"/>
        </w:rPr>
      </w:pPr>
    </w:p>
    <w:p>
      <w:pPr>
        <w:ind w:firstLine="5400" w:firstLineChars="2250"/>
        <w:rPr>
          <w:rFonts w:hint="eastAsia" w:ascii="宋体" w:hAnsi="宋体" w:cs="宋体"/>
          <w:color w:val="000000"/>
          <w:sz w:val="24"/>
          <w:highlight w:val="none"/>
        </w:rPr>
      </w:pPr>
    </w:p>
    <w:p>
      <w:pPr>
        <w:ind w:firstLine="5400" w:firstLineChars="2250"/>
        <w:rPr>
          <w:rFonts w:hint="eastAsia" w:ascii="宋体" w:hAnsi="宋体" w:cs="宋体"/>
          <w:color w:val="000000"/>
          <w:sz w:val="24"/>
          <w:highlight w:val="none"/>
        </w:rPr>
      </w:pPr>
      <w:r>
        <w:rPr>
          <w:rFonts w:hint="eastAsia" w:ascii="宋体" w:hAnsi="宋体" w:cs="宋体"/>
          <w:color w:val="000000"/>
          <w:sz w:val="24"/>
          <w:highlight w:val="none"/>
        </w:rPr>
        <w:t>保证人：（公章）</w:t>
      </w:r>
    </w:p>
    <w:p>
      <w:pPr>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rPr>
          <w:rFonts w:hint="eastAsia" w:ascii="宋体" w:hAnsi="宋体" w:cs="宋体"/>
          <w:color w:val="000000"/>
          <w:sz w:val="24"/>
          <w:highlight w:val="none"/>
        </w:rPr>
      </w:pPr>
      <w:r>
        <w:rPr>
          <w:rFonts w:hint="eastAsia" w:ascii="宋体" w:hAnsi="宋体" w:cs="宋体"/>
          <w:color w:val="000000"/>
          <w:sz w:val="24"/>
          <w:highlight w:val="none"/>
        </w:rPr>
        <w:t xml:space="preserve">                                                   年     月      日</w:t>
      </w:r>
    </w:p>
    <w:p>
      <w:pPr>
        <w:pStyle w:val="2"/>
        <w:spacing w:line="240" w:lineRule="atLeast"/>
        <w:ind w:firstLine="0"/>
        <w:rPr>
          <w:rFonts w:hint="eastAsia" w:hAnsi="宋体" w:cs="宋体"/>
          <w:color w:val="000000"/>
          <w:kern w:val="2"/>
          <w:szCs w:val="24"/>
          <w:highlight w:val="none"/>
        </w:rPr>
      </w:pPr>
      <w:r>
        <w:rPr>
          <w:rFonts w:hint="eastAsia" w:hAnsi="宋体" w:cs="宋体"/>
          <w:b/>
          <w:color w:val="000000"/>
          <w:highlight w:val="none"/>
        </w:rPr>
        <w:br w:type="page"/>
      </w:r>
    </w:p>
    <w:p>
      <w:pPr>
        <w:pStyle w:val="3"/>
        <w:numPr>
          <w:ilvl w:val="0"/>
          <w:numId w:val="0"/>
        </w:numPr>
        <w:spacing w:before="0" w:after="0" w:line="240" w:lineRule="atLeast"/>
        <w:jc w:val="center"/>
        <w:rPr>
          <w:rFonts w:hint="eastAsia" w:hAnsi="宋体" w:cs="宋体"/>
          <w:color w:val="000000"/>
          <w:highlight w:val="none"/>
        </w:rPr>
      </w:pPr>
      <w:bookmarkStart w:id="155" w:name="_Toc2621"/>
      <w:bookmarkStart w:id="156" w:name="_Toc518923106"/>
      <w:bookmarkStart w:id="157" w:name="_Toc216582812"/>
      <w:r>
        <w:rPr>
          <w:rFonts w:hint="eastAsia" w:hAnsi="宋体" w:cs="宋体"/>
          <w:color w:val="000000"/>
          <w:highlight w:val="none"/>
          <w:lang w:eastAsia="zh-CN"/>
        </w:rPr>
        <w:t>第</w:t>
      </w:r>
      <w:r>
        <w:rPr>
          <w:rFonts w:hint="eastAsia" w:hAnsi="宋体" w:cs="宋体"/>
          <w:color w:val="000000"/>
          <w:highlight w:val="none"/>
          <w:lang w:val="en-US" w:eastAsia="zh-CN"/>
        </w:rPr>
        <w:t xml:space="preserve">2章  </w:t>
      </w:r>
      <w:r>
        <w:rPr>
          <w:rFonts w:hint="eastAsia" w:hAnsi="宋体" w:cs="宋体"/>
          <w:color w:val="000000"/>
          <w:highlight w:val="none"/>
          <w:lang w:eastAsia="zh-CN"/>
        </w:rPr>
        <w:t>投标</w:t>
      </w:r>
      <w:r>
        <w:rPr>
          <w:rFonts w:hint="eastAsia" w:hAnsi="宋体" w:cs="宋体"/>
          <w:color w:val="000000"/>
          <w:highlight w:val="none"/>
        </w:rPr>
        <w:t>文件格式</w:t>
      </w:r>
      <w:bookmarkEnd w:id="155"/>
      <w:bookmarkEnd w:id="156"/>
      <w:bookmarkEnd w:id="157"/>
    </w:p>
    <w:p>
      <w:pPr>
        <w:spacing w:line="240" w:lineRule="atLeast"/>
        <w:ind w:left="735" w:leftChars="350" w:firstLine="120" w:firstLineChars="50"/>
        <w:rPr>
          <w:rFonts w:hint="eastAsia" w:ascii="宋体" w:hAnsi="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bookmarkStart w:id="158" w:name="_Toc518923107"/>
      <w:bookmarkStart w:id="159" w:name="_Toc22400"/>
      <w:r>
        <w:rPr>
          <w:rFonts w:hint="eastAsia" w:ascii="宋体" w:hAnsi="宋体" w:eastAsia="宋体" w:cs="宋体"/>
          <w:color w:val="000000"/>
          <w:sz w:val="24"/>
          <w:highlight w:val="none"/>
        </w:rPr>
        <w:t xml:space="preserve">第一部分 </w:t>
      </w:r>
      <w:r>
        <w:rPr>
          <w:rFonts w:hint="eastAsia" w:ascii="宋体" w:hAnsi="宋体" w:eastAsia="宋体" w:cs="宋体"/>
          <w:color w:val="000000"/>
          <w:sz w:val="24"/>
          <w:highlight w:val="none"/>
          <w:lang w:eastAsia="zh-CN"/>
        </w:rPr>
        <w:t>磋商报价表</w:t>
      </w:r>
      <w:r>
        <w:rPr>
          <w:rFonts w:hint="eastAsia" w:ascii="宋体" w:hAnsi="宋体" w:eastAsia="宋体" w:cs="宋体"/>
          <w:color w:val="000000"/>
          <w:sz w:val="24"/>
          <w:highlight w:val="none"/>
        </w:rPr>
        <w:t>及资格证明文件</w:t>
      </w:r>
      <w:bookmarkEnd w:id="158"/>
      <w:bookmarkEnd w:id="159"/>
    </w:p>
    <w:p>
      <w:pPr>
        <w:spacing w:line="240" w:lineRule="atLeast"/>
        <w:ind w:left="708" w:hanging="708" w:hangingChars="295"/>
        <w:jc w:val="center"/>
        <w:rPr>
          <w:rFonts w:hint="eastAsia" w:ascii="宋体" w:hAnsi="宋体" w:cs="宋体"/>
          <w:color w:val="000000"/>
          <w:sz w:val="24"/>
          <w:highlight w:val="none"/>
        </w:rPr>
      </w:pP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eastAsia="zh-CN"/>
        </w:rPr>
      </w:pP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磋商报价</w:t>
      </w:r>
      <w:r>
        <w:rPr>
          <w:rFonts w:hint="eastAsia" w:ascii="宋体" w:hAnsi="宋体" w:cs="宋体"/>
          <w:color w:val="000000"/>
          <w:sz w:val="24"/>
          <w:highlight w:val="none"/>
        </w:rPr>
        <w:t>表（见投标文件格式一）</w:t>
      </w:r>
      <w:r>
        <w:rPr>
          <w:rFonts w:hint="eastAsia" w:ascii="宋体" w:hAnsi="宋体" w:cs="宋体"/>
          <w:color w:val="000000"/>
          <w:sz w:val="24"/>
          <w:highlight w:val="none"/>
          <w:lang w:eastAsia="zh-CN"/>
        </w:rPr>
        <w:t>；</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3、有效的营业执照正本或副本原件；</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4、法人本人投标的提供法人身份证明及身份证原件，被授权委托人需提供法人授权委托书及身份证原件（被授权委托人必须为本单位缴纳社保的正式员工）；</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5、投标单位提供本单位依法缴纳近6个月中任意4个月的（2021年10月-2022年3月）单位缴纳社保汇总表及法人和授权委托人缴纳社保个人明细表；</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6、提供税务部门出具近6个月中任意4个月（2021年10月-2022年3月）的完税证明，依法免缴的应提供依法免缴的相关证明文件和零申报报表；</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7、提供2020年的财务审计报告（新成立公司需提供银行资信证明）；</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8、提供针对本次项目的反商业贿赂承诺书；</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9、参加政府采购活动前三年内，在经营活动中没有重大违法记录承诺书；</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10、磋商保证金打款凭证及银行开户许可证加盖公章；</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default" w:ascii="宋体" w:hAnsi="宋体" w:cs="宋体"/>
          <w:color w:val="000000"/>
          <w:sz w:val="24"/>
          <w:highlight w:val="none"/>
          <w:lang w:val="en-US" w:eastAsia="zh-CN"/>
        </w:rPr>
      </w:pPr>
      <w:r>
        <w:rPr>
          <w:rFonts w:hint="eastAsia" w:ascii="宋体" w:hAnsi="宋体" w:cs="宋体"/>
          <w:color w:val="000000"/>
          <w:sz w:val="24"/>
          <w:highlight w:val="none"/>
          <w:lang w:val="en-US" w:eastAsia="zh-CN"/>
        </w:rPr>
        <w:t>11、有利于投标的其他资格证明文件。</w:t>
      </w:r>
    </w:p>
    <w:p>
      <w:pPr>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80" w:lineRule="exact"/>
        <w:textAlignment w:val="auto"/>
        <w:rPr>
          <w:rFonts w:hint="eastAsia" w:ascii="宋体" w:hAnsi="宋体" w:cs="宋体"/>
          <w:color w:val="000000"/>
          <w:sz w:val="24"/>
          <w:highlight w:val="none"/>
          <w:u w:val="single"/>
        </w:rPr>
      </w:pPr>
      <w:r>
        <w:rPr>
          <w:rFonts w:hint="eastAsia" w:ascii="宋体" w:hAnsi="宋体" w:cs="宋体"/>
          <w:color w:val="000000"/>
          <w:sz w:val="24"/>
          <w:highlight w:val="none"/>
          <w:lang w:eastAsia="zh-CN"/>
        </w:rPr>
        <w:t>备注：</w:t>
      </w:r>
      <w:r>
        <w:rPr>
          <w:rFonts w:hint="eastAsia" w:ascii="宋体" w:hAnsi="宋体" w:cs="宋体"/>
          <w:color w:val="000000"/>
          <w:sz w:val="24"/>
          <w:highlight w:val="none"/>
        </w:rPr>
        <w:t>本项目不接受联合体投标</w:t>
      </w:r>
      <w:r>
        <w:rPr>
          <w:rFonts w:hint="eastAsia" w:ascii="宋体" w:hAnsi="宋体" w:cs="宋体"/>
          <w:color w:val="000000"/>
          <w:sz w:val="24"/>
          <w:highlight w:val="none"/>
          <w:lang w:eastAsia="zh-CN"/>
        </w:rPr>
        <w:t>。</w:t>
      </w: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ind w:left="1" w:firstLine="564" w:firstLineChars="235"/>
        <w:rPr>
          <w:rFonts w:hint="eastAsia" w:ascii="宋体" w:hAnsi="宋体" w:cs="宋体"/>
          <w:color w:val="000000"/>
          <w:sz w:val="24"/>
          <w:highlight w:val="none"/>
        </w:rPr>
      </w:pPr>
    </w:p>
    <w:p>
      <w:pPr>
        <w:tabs>
          <w:tab w:val="left" w:pos="5580"/>
        </w:tabs>
        <w:spacing w:line="240" w:lineRule="atLeast"/>
        <w:jc w:val="center"/>
        <w:rPr>
          <w:rFonts w:hint="eastAsia" w:ascii="宋体" w:hAnsi="宋体" w:eastAsia="宋体" w:cs="宋体"/>
          <w:b/>
          <w:bCs/>
          <w:color w:val="000000"/>
          <w:sz w:val="24"/>
          <w:highlight w:val="none"/>
        </w:rPr>
      </w:pPr>
      <w:bookmarkStart w:id="160" w:name="_Toc518923108"/>
      <w:bookmarkStart w:id="161" w:name="_Toc8161"/>
      <w:bookmarkStart w:id="162" w:name="_Toc480942349"/>
      <w:bookmarkStart w:id="163" w:name="_Ref467988698"/>
      <w:bookmarkStart w:id="164" w:name="_Toc520356217"/>
      <w:bookmarkStart w:id="165" w:name="_Toc216582813"/>
      <w:r>
        <w:rPr>
          <w:rFonts w:hint="eastAsia" w:ascii="宋体" w:hAnsi="宋体" w:eastAsia="宋体" w:cs="宋体"/>
          <w:b/>
          <w:bCs/>
          <w:color w:val="000000"/>
          <w:sz w:val="24"/>
          <w:highlight w:val="none"/>
        </w:rPr>
        <w:t xml:space="preserve">1  </w:t>
      </w:r>
      <w:r>
        <w:rPr>
          <w:rFonts w:hint="eastAsia" w:ascii="宋体" w:hAnsi="宋体" w:cs="宋体"/>
          <w:b/>
          <w:bCs/>
          <w:color w:val="000000"/>
          <w:sz w:val="24"/>
          <w:highlight w:val="none"/>
          <w:lang w:eastAsia="zh-CN"/>
        </w:rPr>
        <w:t>磋商报价表</w:t>
      </w:r>
      <w:r>
        <w:rPr>
          <w:rFonts w:hint="eastAsia" w:ascii="宋体" w:hAnsi="宋体" w:eastAsia="宋体" w:cs="宋体"/>
          <w:b/>
          <w:bCs/>
          <w:color w:val="000000"/>
          <w:sz w:val="24"/>
          <w:highlight w:val="none"/>
        </w:rPr>
        <w:t>（投标文件格式一）</w:t>
      </w:r>
      <w:bookmarkEnd w:id="160"/>
      <w:bookmarkEnd w:id="161"/>
    </w:p>
    <w:p>
      <w:pPr>
        <w:pStyle w:val="8"/>
        <w:tabs>
          <w:tab w:val="left" w:pos="5580"/>
        </w:tabs>
        <w:spacing w:line="240" w:lineRule="atLeast"/>
        <w:ind w:left="268" w:leftChars="128"/>
        <w:rPr>
          <w:rFonts w:hint="eastAsia" w:hAnsi="宋体" w:cs="宋体"/>
          <w:color w:val="000000"/>
          <w:sz w:val="24"/>
          <w:highlight w:val="none"/>
        </w:rPr>
      </w:pPr>
    </w:p>
    <w:p>
      <w:pPr>
        <w:pStyle w:val="8"/>
        <w:tabs>
          <w:tab w:val="left" w:pos="5580"/>
        </w:tabs>
        <w:spacing w:line="240" w:lineRule="atLeast"/>
        <w:ind w:left="268" w:leftChars="128"/>
        <w:rPr>
          <w:rFonts w:hint="eastAsia" w:hAnsi="宋体" w:cs="宋体"/>
          <w:color w:val="000000"/>
          <w:sz w:val="24"/>
          <w:szCs w:val="24"/>
          <w:highlight w:val="none"/>
        </w:rPr>
      </w:pPr>
    </w:p>
    <w:p>
      <w:pPr>
        <w:pStyle w:val="2"/>
        <w:tabs>
          <w:tab w:val="left" w:pos="5580"/>
        </w:tabs>
        <w:spacing w:line="240" w:lineRule="atLeast"/>
        <w:ind w:left="1079" w:leftChars="257" w:hanging="540"/>
        <w:jc w:val="center"/>
        <w:rPr>
          <w:rFonts w:hint="eastAsia" w:hAnsi="宋体" w:cs="宋体"/>
          <w:b/>
          <w:color w:val="000000"/>
          <w:highlight w:val="none"/>
        </w:rPr>
      </w:pPr>
      <w:bookmarkStart w:id="166" w:name="_Hlt520356241"/>
      <w:bookmarkEnd w:id="166"/>
      <w:r>
        <w:rPr>
          <w:rFonts w:hint="eastAsia" w:hAnsi="宋体" w:cs="宋体"/>
          <w:b/>
          <w:color w:val="000000"/>
          <w:highlight w:val="none"/>
          <w:lang w:eastAsia="zh-CN"/>
        </w:rPr>
        <w:t>磋商报价表</w:t>
      </w:r>
      <w:r>
        <w:rPr>
          <w:rFonts w:hint="eastAsia" w:hAnsi="宋体" w:cs="宋体"/>
          <w:b/>
          <w:color w:val="000000"/>
          <w:highlight w:val="none"/>
        </w:rPr>
        <w:cr/>
      </w:r>
    </w:p>
    <w:p>
      <w:pPr>
        <w:pStyle w:val="2"/>
        <w:tabs>
          <w:tab w:val="left" w:pos="5580"/>
        </w:tabs>
        <w:spacing w:line="240" w:lineRule="atLeast"/>
        <w:ind w:left="1079" w:leftChars="257" w:hanging="540"/>
        <w:rPr>
          <w:rFonts w:hint="eastAsia" w:hAnsi="宋体" w:cs="宋体"/>
          <w:color w:val="000000"/>
          <w:highlight w:val="none"/>
        </w:rPr>
      </w:pP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 xml:space="preserve">项目名称：　                  </w:t>
      </w:r>
      <w:r>
        <w:rPr>
          <w:rFonts w:hint="eastAsia" w:ascii="宋体" w:hAnsi="宋体" w:cs="宋体"/>
          <w:color w:val="000000"/>
          <w:sz w:val="24"/>
          <w:highlight w:val="none"/>
          <w:lang w:eastAsia="zh-CN"/>
        </w:rPr>
        <w:t>项目编号</w:t>
      </w:r>
      <w:r>
        <w:rPr>
          <w:rFonts w:hint="eastAsia" w:ascii="宋体" w:hAnsi="宋体" w:cs="宋体"/>
          <w:color w:val="000000"/>
          <w:sz w:val="24"/>
          <w:highlight w:val="none"/>
        </w:rPr>
        <w:t xml:space="preserve">：                         </w:t>
      </w:r>
    </w:p>
    <w:p>
      <w:pPr>
        <w:tabs>
          <w:tab w:val="left" w:pos="1800"/>
          <w:tab w:val="left" w:pos="5580"/>
        </w:tabs>
        <w:spacing w:line="240" w:lineRule="atLeast"/>
        <w:ind w:left="1079" w:leftChars="257" w:right="-867" w:rightChars="-413" w:hanging="540"/>
        <w:rPr>
          <w:rFonts w:hint="eastAsia" w:ascii="宋体" w:hAnsi="宋体" w:cs="宋体"/>
          <w:color w:val="000000"/>
          <w:sz w:val="24"/>
          <w:highlight w:val="none"/>
        </w:rPr>
      </w:pPr>
      <w:r>
        <w:rPr>
          <w:rFonts w:hint="eastAsia" w:ascii="宋体" w:hAnsi="宋体" w:cs="宋体"/>
          <w:color w:val="000000"/>
          <w:sz w:val="24"/>
          <w:highlight w:val="none"/>
        </w:rPr>
        <w:t>报价单位：人民币</w:t>
      </w:r>
      <w:r>
        <w:rPr>
          <w:rFonts w:hint="eastAsia" w:ascii="宋体" w:hAnsi="宋体" w:cs="宋体"/>
          <w:b/>
          <w:color w:val="000000"/>
          <w:sz w:val="24"/>
          <w:highlight w:val="none"/>
        </w:rPr>
        <w:t>元</w:t>
      </w:r>
    </w:p>
    <w:tbl>
      <w:tblPr>
        <w:tblStyle w:val="17"/>
        <w:tblW w:w="0" w:type="auto"/>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tabs>
                <w:tab w:val="left" w:pos="5580"/>
              </w:tabs>
              <w:spacing w:after="0" w:line="240" w:lineRule="atLeast"/>
              <w:ind w:right="-199" w:firstLine="240" w:firstLineChars="100"/>
              <w:jc w:val="both"/>
              <w:rPr>
                <w:rFonts w:hint="eastAsia" w:ascii="宋体" w:hAnsi="宋体" w:cs="宋体"/>
                <w:color w:val="000000"/>
                <w:sz w:val="24"/>
                <w:highlight w:val="none"/>
              </w:rPr>
            </w:pPr>
            <w:r>
              <w:rPr>
                <w:rFonts w:hint="eastAsia" w:ascii="宋体" w:hAnsi="宋体" w:cs="宋体"/>
                <w:color w:val="000000"/>
                <w:sz w:val="24"/>
                <w:highlight w:val="none"/>
                <w:lang w:val="en-US" w:eastAsia="zh-CN"/>
              </w:rPr>
              <w:t>项目</w:t>
            </w:r>
            <w:r>
              <w:rPr>
                <w:rFonts w:hint="eastAsia" w:ascii="宋体" w:hAnsi="宋体" w:cs="宋体"/>
                <w:color w:val="000000"/>
                <w:sz w:val="24"/>
                <w:highlight w:val="none"/>
              </w:rPr>
              <w:t>名称</w:t>
            </w:r>
          </w:p>
        </w:tc>
        <w:tc>
          <w:tcPr>
            <w:tcW w:w="2340" w:type="dxa"/>
            <w:tcBorders>
              <w:top w:val="single" w:color="auto" w:sz="4" w:space="0"/>
              <w:left w:val="single" w:color="auto" w:sz="8" w:space="0"/>
              <w:bottom w:val="single" w:color="auto" w:sz="8" w:space="0"/>
              <w:right w:val="single" w:color="auto" w:sz="4" w:space="0"/>
            </w:tcBorders>
            <w:noWrap w:val="0"/>
            <w:vAlign w:val="center"/>
          </w:tcPr>
          <w:p>
            <w:pPr>
              <w:tabs>
                <w:tab w:val="left" w:pos="5580"/>
              </w:tabs>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投标总价</w:t>
            </w:r>
          </w:p>
        </w:tc>
        <w:tc>
          <w:tcPr>
            <w:tcW w:w="1805" w:type="dxa"/>
            <w:tcBorders>
              <w:top w:val="single" w:color="auto" w:sz="8" w:space="0"/>
              <w:left w:val="nil"/>
              <w:bottom w:val="single" w:color="auto" w:sz="8" w:space="0"/>
              <w:right w:val="single" w:color="auto" w:sz="4" w:space="0"/>
            </w:tcBorders>
            <w:noWrap w:val="0"/>
            <w:vAlign w:val="center"/>
          </w:tcPr>
          <w:p>
            <w:pPr>
              <w:tabs>
                <w:tab w:val="left" w:pos="5580"/>
              </w:tabs>
              <w:spacing w:after="0" w:line="240" w:lineRule="atLeas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磋商保证金</w:t>
            </w:r>
          </w:p>
        </w:tc>
        <w:tc>
          <w:tcPr>
            <w:tcW w:w="1445" w:type="dxa"/>
            <w:tcBorders>
              <w:top w:val="single" w:color="auto" w:sz="8" w:space="0"/>
              <w:left w:val="nil"/>
              <w:bottom w:val="single" w:color="auto" w:sz="8" w:space="0"/>
              <w:right w:val="single" w:color="auto" w:sz="4" w:space="0"/>
            </w:tcBorders>
            <w:noWrap w:val="0"/>
            <w:vAlign w:val="center"/>
          </w:tcPr>
          <w:p>
            <w:pPr>
              <w:tabs>
                <w:tab w:val="left" w:pos="5580"/>
              </w:tabs>
              <w:spacing w:after="0" w:line="240" w:lineRule="atLeast"/>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期</w:t>
            </w:r>
            <w:r>
              <w:rPr>
                <w:rFonts w:hint="eastAsia" w:ascii="宋体" w:hAnsi="宋体" w:cs="宋体"/>
                <w:color w:val="000000"/>
                <w:sz w:val="24"/>
                <w:highlight w:val="none"/>
                <w:lang w:val="en-US" w:eastAsia="zh-CN"/>
              </w:rPr>
              <w:t>限</w:t>
            </w:r>
          </w:p>
        </w:tc>
        <w:tc>
          <w:tcPr>
            <w:tcW w:w="1016" w:type="dxa"/>
            <w:tcBorders>
              <w:top w:val="single" w:color="auto" w:sz="8" w:space="0"/>
              <w:left w:val="nil"/>
              <w:bottom w:val="single" w:color="auto" w:sz="8" w:space="0"/>
              <w:right w:val="single" w:color="auto" w:sz="4" w:space="0"/>
            </w:tcBorders>
            <w:noWrap w:val="0"/>
            <w:vAlign w:val="center"/>
          </w:tcPr>
          <w:p>
            <w:pPr>
              <w:tabs>
                <w:tab w:val="left" w:pos="5580"/>
              </w:tabs>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lang w:eastAsia="zh-CN"/>
              </w:rPr>
              <w:t>服务</w:t>
            </w:r>
            <w:r>
              <w:rPr>
                <w:rFonts w:hint="eastAsia" w:ascii="宋体" w:hAnsi="宋体" w:cs="宋体"/>
                <w:color w:val="000000"/>
                <w:sz w:val="24"/>
                <w:highlight w:val="none"/>
              </w:rPr>
              <w:t>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tabs>
                <w:tab w:val="left" w:pos="5580"/>
              </w:tabs>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tabs>
                <w:tab w:val="left" w:pos="5580"/>
              </w:tabs>
              <w:spacing w:after="0" w:line="240" w:lineRule="atLeast"/>
              <w:ind w:left="1079" w:leftChars="257" w:hanging="540"/>
              <w:jc w:val="center"/>
              <w:rPr>
                <w:rFonts w:hint="eastAsia" w:ascii="宋体" w:hAnsi="宋体" w:cs="宋体"/>
                <w:color w:val="000000"/>
                <w:sz w:val="24"/>
                <w:highlight w:val="none"/>
              </w:rPr>
            </w:pPr>
          </w:p>
        </w:tc>
        <w:tc>
          <w:tcPr>
            <w:tcW w:w="2340" w:type="dxa"/>
            <w:tcBorders>
              <w:top w:val="single" w:color="auto" w:sz="8" w:space="0"/>
              <w:left w:val="single" w:color="auto" w:sz="8" w:space="0"/>
              <w:bottom w:val="single" w:color="auto" w:sz="4" w:space="0"/>
              <w:right w:val="single" w:color="auto" w:sz="4" w:space="0"/>
            </w:tcBorders>
            <w:noWrap w:val="0"/>
            <w:vAlign w:val="center"/>
          </w:tcPr>
          <w:p>
            <w:pPr>
              <w:tabs>
                <w:tab w:val="left" w:pos="5580"/>
              </w:tabs>
              <w:spacing w:after="0"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大写：</w:t>
            </w:r>
          </w:p>
          <w:p>
            <w:pPr>
              <w:tabs>
                <w:tab w:val="left" w:pos="5580"/>
              </w:tabs>
              <w:spacing w:after="0" w:line="240" w:lineRule="atLeast"/>
              <w:jc w:val="left"/>
              <w:rPr>
                <w:rFonts w:hint="eastAsia" w:ascii="宋体" w:hAnsi="宋体" w:cs="宋体"/>
                <w:color w:val="000000"/>
                <w:sz w:val="24"/>
                <w:highlight w:val="none"/>
              </w:rPr>
            </w:pPr>
            <w:r>
              <w:rPr>
                <w:rFonts w:hint="eastAsia" w:ascii="宋体" w:hAnsi="宋体" w:cs="宋体"/>
                <w:color w:val="000000"/>
                <w:sz w:val="24"/>
                <w:highlight w:val="none"/>
              </w:rPr>
              <w:t>小写：</w:t>
            </w:r>
          </w:p>
        </w:tc>
        <w:tc>
          <w:tcPr>
            <w:tcW w:w="1805" w:type="dxa"/>
            <w:tcBorders>
              <w:top w:val="single" w:color="auto" w:sz="8" w:space="0"/>
              <w:left w:val="nil"/>
              <w:bottom w:val="single" w:color="auto" w:sz="4" w:space="0"/>
              <w:right w:val="single" w:color="auto" w:sz="4" w:space="0"/>
            </w:tcBorders>
            <w:noWrap w:val="0"/>
            <w:vAlign w:val="center"/>
          </w:tcPr>
          <w:p>
            <w:pPr>
              <w:tabs>
                <w:tab w:val="left" w:pos="5580"/>
              </w:tabs>
              <w:spacing w:after="0" w:line="240" w:lineRule="atLeast"/>
              <w:ind w:left="1079" w:leftChars="257" w:hanging="540"/>
              <w:jc w:val="center"/>
              <w:rPr>
                <w:rFonts w:hint="eastAsia" w:ascii="宋体" w:hAnsi="宋体" w:cs="宋体"/>
                <w:color w:val="000000"/>
                <w:sz w:val="24"/>
                <w:highlight w:val="none"/>
              </w:rPr>
            </w:pPr>
          </w:p>
        </w:tc>
        <w:tc>
          <w:tcPr>
            <w:tcW w:w="1445" w:type="dxa"/>
            <w:tcBorders>
              <w:top w:val="single" w:color="auto" w:sz="8" w:space="0"/>
              <w:left w:val="nil"/>
              <w:bottom w:val="single" w:color="auto" w:sz="4" w:space="0"/>
              <w:right w:val="single" w:color="auto" w:sz="4" w:space="0"/>
            </w:tcBorders>
            <w:noWrap w:val="0"/>
            <w:vAlign w:val="center"/>
          </w:tcPr>
          <w:p>
            <w:pPr>
              <w:tabs>
                <w:tab w:val="left" w:pos="5580"/>
              </w:tabs>
              <w:spacing w:after="0" w:line="240" w:lineRule="atLeast"/>
              <w:ind w:left="1079" w:leftChars="257" w:hanging="540"/>
              <w:jc w:val="center"/>
              <w:rPr>
                <w:rFonts w:hint="eastAsia" w:ascii="宋体" w:hAnsi="宋体" w:cs="宋体"/>
                <w:color w:val="000000"/>
                <w:sz w:val="24"/>
                <w:highlight w:val="none"/>
              </w:rPr>
            </w:pPr>
          </w:p>
        </w:tc>
        <w:tc>
          <w:tcPr>
            <w:tcW w:w="1016" w:type="dxa"/>
            <w:tcBorders>
              <w:top w:val="single" w:color="auto" w:sz="8" w:space="0"/>
              <w:left w:val="nil"/>
              <w:bottom w:val="single" w:color="auto" w:sz="4" w:space="0"/>
              <w:right w:val="single" w:color="auto" w:sz="4" w:space="0"/>
            </w:tcBorders>
            <w:noWrap w:val="0"/>
            <w:vAlign w:val="center"/>
          </w:tcPr>
          <w:p>
            <w:pPr>
              <w:tabs>
                <w:tab w:val="left" w:pos="5580"/>
              </w:tabs>
              <w:spacing w:after="0" w:line="240" w:lineRule="atLeast"/>
              <w:ind w:left="1079" w:leftChars="257" w:hanging="540"/>
              <w:jc w:val="center"/>
              <w:rPr>
                <w:rFonts w:hint="eastAsia" w:ascii="宋体" w:hAnsi="宋体" w:cs="宋体"/>
                <w:color w:val="000000"/>
                <w:sz w:val="24"/>
                <w:highlight w:val="none"/>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tabs>
                <w:tab w:val="left" w:pos="5580"/>
              </w:tabs>
              <w:spacing w:after="0" w:line="240" w:lineRule="atLeast"/>
              <w:ind w:left="1079" w:leftChars="257" w:hanging="540"/>
              <w:jc w:val="center"/>
              <w:rPr>
                <w:rFonts w:hint="eastAsia" w:ascii="宋体" w:hAnsi="宋体" w:cs="宋体"/>
                <w:color w:val="000000"/>
                <w:sz w:val="24"/>
                <w:highlight w:val="none"/>
              </w:rPr>
            </w:pPr>
          </w:p>
        </w:tc>
      </w:tr>
    </w:tbl>
    <w:p>
      <w:pPr>
        <w:pStyle w:val="8"/>
        <w:tabs>
          <w:tab w:val="left" w:pos="5580"/>
        </w:tabs>
        <w:spacing w:line="240" w:lineRule="atLeast"/>
        <w:ind w:left="1079" w:leftChars="257" w:hanging="540"/>
        <w:rPr>
          <w:rFonts w:hint="eastAsia" w:hAnsi="宋体" w:cs="宋体"/>
          <w:color w:val="000000"/>
          <w:sz w:val="24"/>
          <w:highlight w:val="none"/>
        </w:rPr>
      </w:pPr>
    </w:p>
    <w:p>
      <w:pPr>
        <w:pStyle w:val="8"/>
        <w:tabs>
          <w:tab w:val="left" w:pos="5580"/>
        </w:tabs>
        <w:spacing w:line="240" w:lineRule="atLeast"/>
        <w:ind w:left="1079" w:leftChars="257" w:hanging="540"/>
        <w:rPr>
          <w:rFonts w:hint="eastAsia" w:hAnsi="宋体" w:cs="宋体"/>
          <w:color w:val="000000"/>
          <w:sz w:val="24"/>
          <w:highlight w:val="none"/>
          <w:u w:val="single"/>
        </w:rPr>
      </w:pPr>
    </w:p>
    <w:p>
      <w:pPr>
        <w:pStyle w:val="8"/>
        <w:tabs>
          <w:tab w:val="left" w:pos="5580"/>
        </w:tabs>
        <w:spacing w:line="240" w:lineRule="atLeast"/>
        <w:ind w:left="1079" w:leftChars="257" w:hanging="540"/>
        <w:rPr>
          <w:rFonts w:hint="eastAsia" w:hAnsi="宋体" w:cs="宋体"/>
          <w:color w:val="000000"/>
          <w:sz w:val="24"/>
          <w:highlight w:val="none"/>
          <w:u w:val="single"/>
        </w:rPr>
      </w:pPr>
    </w:p>
    <w:p>
      <w:pPr>
        <w:pStyle w:val="8"/>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投标人名称（单位章）：</w:t>
      </w:r>
      <w:r>
        <w:rPr>
          <w:rFonts w:hint="eastAsia" w:hAnsi="宋体" w:cs="宋体"/>
          <w:color w:val="000000"/>
          <w:sz w:val="24"/>
          <w:highlight w:val="none"/>
          <w:u w:val="single"/>
        </w:rPr>
        <w:t xml:space="preserve">                       </w:t>
      </w:r>
    </w:p>
    <w:p>
      <w:pPr>
        <w:pStyle w:val="8"/>
        <w:tabs>
          <w:tab w:val="left" w:pos="5580"/>
        </w:tabs>
        <w:spacing w:line="240" w:lineRule="atLeast"/>
        <w:ind w:left="1079" w:leftChars="257" w:hanging="540"/>
        <w:rPr>
          <w:rFonts w:hint="default" w:hAnsi="宋体" w:eastAsia="宋体" w:cs="宋体"/>
          <w:color w:val="000000"/>
          <w:sz w:val="24"/>
          <w:highlight w:val="none"/>
          <w:u w:val="single"/>
          <w:lang w:val="en-US" w:eastAsia="zh-CN"/>
        </w:rPr>
      </w:pPr>
      <w:r>
        <w:rPr>
          <w:rFonts w:hint="eastAsia" w:hAnsi="宋体" w:cs="宋体"/>
          <w:color w:val="000000"/>
          <w:sz w:val="24"/>
          <w:highlight w:val="none"/>
        </w:rPr>
        <w:t>法定代表人或其委托代理人(签字):</w:t>
      </w:r>
      <w:r>
        <w:rPr>
          <w:rFonts w:hint="eastAsia" w:hAnsi="宋体" w:cs="宋体"/>
          <w:color w:val="000000"/>
          <w:sz w:val="24"/>
          <w:highlight w:val="none"/>
          <w:u w:val="single"/>
        </w:rPr>
        <w:tab/>
      </w:r>
      <w:r>
        <w:rPr>
          <w:rFonts w:hint="eastAsia" w:hAnsi="宋体" w:cs="宋体"/>
          <w:color w:val="000000"/>
          <w:sz w:val="24"/>
          <w:highlight w:val="none"/>
          <w:u w:val="single"/>
          <w:lang w:val="en-US" w:eastAsia="zh-CN"/>
        </w:rPr>
        <w:t xml:space="preserve">   </w:t>
      </w:r>
    </w:p>
    <w:p>
      <w:pPr>
        <w:pStyle w:val="8"/>
        <w:tabs>
          <w:tab w:val="left" w:pos="5580"/>
        </w:tabs>
        <w:spacing w:line="240" w:lineRule="atLeast"/>
        <w:ind w:left="1079" w:leftChars="257" w:hanging="540"/>
        <w:rPr>
          <w:rFonts w:hint="eastAsia" w:hAnsi="宋体" w:cs="宋体"/>
          <w:color w:val="000000"/>
          <w:sz w:val="24"/>
          <w:highlight w:val="none"/>
        </w:rPr>
      </w:pPr>
    </w:p>
    <w:p>
      <w:pPr>
        <w:pStyle w:val="8"/>
        <w:tabs>
          <w:tab w:val="left" w:pos="5580"/>
        </w:tabs>
        <w:spacing w:line="240" w:lineRule="atLeast"/>
        <w:ind w:left="1079" w:leftChars="257" w:hanging="540"/>
        <w:rPr>
          <w:rFonts w:hint="eastAsia" w:hAnsi="宋体" w:cs="宋体"/>
          <w:color w:val="000000"/>
          <w:sz w:val="24"/>
          <w:highlight w:val="none"/>
        </w:rPr>
      </w:pPr>
    </w:p>
    <w:p>
      <w:pPr>
        <w:pStyle w:val="8"/>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注:</w:t>
      </w:r>
      <w:r>
        <w:rPr>
          <w:rFonts w:hint="eastAsia" w:hAnsi="宋体" w:cs="宋体"/>
          <w:color w:val="000000"/>
          <w:sz w:val="24"/>
          <w:highlight w:val="none"/>
          <w:lang w:val="en-US" w:eastAsia="zh-CN"/>
        </w:rPr>
        <w:t>1、</w:t>
      </w:r>
      <w:r>
        <w:rPr>
          <w:rFonts w:hint="eastAsia" w:hAnsi="宋体" w:cs="宋体"/>
          <w:color w:val="000000"/>
          <w:sz w:val="24"/>
          <w:highlight w:val="none"/>
        </w:rPr>
        <w:t>此表应按投标人须知的规定单独装订密封。</w:t>
      </w:r>
    </w:p>
    <w:p>
      <w:pPr>
        <w:pStyle w:val="8"/>
        <w:numPr>
          <w:ilvl w:val="0"/>
          <w:numId w:val="0"/>
        </w:numPr>
        <w:tabs>
          <w:tab w:val="left" w:pos="5580"/>
        </w:tabs>
        <w:spacing w:line="240" w:lineRule="atLeast"/>
        <w:ind w:leftChars="353" w:firstLine="240" w:firstLineChars="100"/>
        <w:rPr>
          <w:rFonts w:hint="eastAsia" w:hAnsi="宋体" w:cs="宋体"/>
          <w:color w:val="000000"/>
          <w:sz w:val="24"/>
          <w:highlight w:val="none"/>
        </w:rPr>
      </w:pPr>
      <w:r>
        <w:rPr>
          <w:rFonts w:hint="eastAsia" w:hAnsi="宋体" w:cs="宋体"/>
          <w:color w:val="000000"/>
          <w:sz w:val="24"/>
          <w:highlight w:val="none"/>
          <w:lang w:val="en-US" w:eastAsia="zh-CN"/>
        </w:rPr>
        <w:t>2、</w:t>
      </w:r>
      <w:r>
        <w:rPr>
          <w:rFonts w:hint="eastAsia" w:hAnsi="宋体" w:cs="宋体"/>
          <w:color w:val="000000"/>
          <w:sz w:val="24"/>
          <w:highlight w:val="none"/>
        </w:rPr>
        <w:t>此表中，投标总价应和投标分项报价表的总价相一致。</w:t>
      </w:r>
    </w:p>
    <w:p>
      <w:pPr>
        <w:pStyle w:val="2"/>
        <w:numPr>
          <w:ilvl w:val="0"/>
          <w:numId w:val="0"/>
        </w:numPr>
        <w:rPr>
          <w:rFonts w:hint="eastAsia"/>
          <w:color w:val="000000"/>
          <w:highlight w:val="none"/>
          <w:lang w:val="en-US" w:eastAsia="zh-CN"/>
        </w:rPr>
      </w:pPr>
      <w:r>
        <w:rPr>
          <w:rFonts w:hint="eastAsia"/>
          <w:color w:val="000000"/>
          <w:highlight w:val="none"/>
          <w:lang w:val="en-US" w:eastAsia="zh-CN"/>
        </w:rPr>
        <w:t xml:space="preserve">        3、投标人报价时包含税费等一切与本次项目相关的费用。</w:t>
      </w:r>
      <w:bookmarkStart w:id="167" w:name="_Toc13744"/>
    </w:p>
    <w:bookmarkEnd w:id="167"/>
    <w:p>
      <w:pPr>
        <w:pStyle w:val="2"/>
        <w:numPr>
          <w:ilvl w:val="0"/>
          <w:numId w:val="0"/>
        </w:numPr>
        <w:ind w:firstLine="960" w:firstLineChars="400"/>
        <w:rPr>
          <w:rFonts w:hint="default" w:eastAsia="宋体"/>
          <w:color w:val="000000"/>
          <w:highlight w:val="none"/>
          <w:lang w:val="en-US" w:eastAsia="zh-CN"/>
        </w:rPr>
      </w:pPr>
      <w:r>
        <w:rPr>
          <w:rFonts w:hint="eastAsia"/>
          <w:color w:val="000000"/>
          <w:highlight w:val="none"/>
          <w:lang w:val="en-US" w:eastAsia="zh-CN"/>
        </w:rPr>
        <w:t>4、</w:t>
      </w:r>
      <w:r>
        <w:rPr>
          <w:rFonts w:hint="default" w:eastAsia="宋体"/>
          <w:color w:val="000000"/>
          <w:highlight w:val="none"/>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 6 %后参与评审。对于同时属于小微企业、监狱企业或残疾人福利性单位的，不重复进行投标报价扣除。</w:t>
      </w:r>
      <w:r>
        <w:rPr>
          <w:rFonts w:hint="default" w:eastAsia="宋体"/>
          <w:b/>
          <w:bCs/>
          <w:color w:val="000000"/>
          <w:highlight w:val="none"/>
          <w:lang w:val="en-US" w:eastAsia="zh-CN"/>
        </w:rPr>
        <w:t>此表中，各投标商根据实际情况附上述声明函，若未在</w:t>
      </w:r>
      <w:r>
        <w:rPr>
          <w:rFonts w:hint="eastAsia"/>
          <w:b/>
          <w:bCs/>
          <w:color w:val="000000"/>
          <w:highlight w:val="none"/>
          <w:lang w:val="en-US" w:eastAsia="zh-CN"/>
        </w:rPr>
        <w:t>磋商报价表</w:t>
      </w:r>
      <w:r>
        <w:rPr>
          <w:rFonts w:hint="default" w:eastAsia="宋体"/>
          <w:b/>
          <w:bCs/>
          <w:color w:val="000000"/>
          <w:highlight w:val="none"/>
          <w:lang w:val="en-US" w:eastAsia="zh-CN"/>
        </w:rPr>
        <w:t>后附上述声明函，则视为不享受报价扣除。</w:t>
      </w:r>
    </w:p>
    <w:p>
      <w:pPr>
        <w:rPr>
          <w:rFonts w:hint="eastAsia" w:ascii="宋体" w:hAnsi="宋体" w:cs="宋体"/>
          <w:color w:val="000000"/>
          <w:sz w:val="24"/>
          <w:highlight w:val="none"/>
        </w:rPr>
      </w:pPr>
    </w:p>
    <w:p>
      <w:pPr>
        <w:rPr>
          <w:rFonts w:hint="eastAsia" w:ascii="宋体" w:hAnsi="宋体" w:cs="宋体"/>
          <w:color w:val="000000"/>
          <w:sz w:val="24"/>
          <w:highlight w:val="none"/>
        </w:rPr>
      </w:pPr>
    </w:p>
    <w:p>
      <w:pPr>
        <w:rPr>
          <w:rFonts w:hint="eastAsia" w:ascii="宋体" w:hAnsi="宋体" w:cs="宋体"/>
          <w:color w:val="000000"/>
          <w:sz w:val="24"/>
          <w:highlight w:val="none"/>
        </w:rPr>
      </w:pPr>
    </w:p>
    <w:p>
      <w:pPr>
        <w:ind w:firstLine="480" w:firstLineChars="200"/>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2   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pStyle w:val="4"/>
        <w:spacing w:before="0" w:line="240" w:lineRule="atLeast"/>
        <w:ind w:left="1079" w:leftChars="257" w:hanging="540"/>
        <w:jc w:val="left"/>
        <w:rPr>
          <w:rFonts w:hint="eastAsia" w:ascii="宋体" w:hAnsi="宋体" w:eastAsia="宋体" w:cs="宋体"/>
          <w:color w:val="000000"/>
          <w:sz w:val="24"/>
          <w:highlight w:val="none"/>
        </w:rPr>
      </w:pPr>
      <w:bookmarkStart w:id="168" w:name="_Toc518923109"/>
      <w:bookmarkStart w:id="169" w:name="_Toc30832"/>
    </w:p>
    <w:p>
      <w:pPr>
        <w:pStyle w:val="4"/>
        <w:spacing w:before="0" w:line="240" w:lineRule="atLeast"/>
        <w:ind w:left="1079" w:leftChars="257" w:hanging="540"/>
        <w:jc w:val="left"/>
        <w:rPr>
          <w:rFonts w:hint="eastAsia" w:ascii="宋体" w:hAnsi="宋体" w:eastAsia="宋体" w:cs="宋体"/>
          <w:color w:val="000000"/>
          <w:sz w:val="24"/>
          <w:highlight w:val="none"/>
        </w:rPr>
      </w:pPr>
    </w:p>
    <w:p>
      <w:pPr>
        <w:pStyle w:val="4"/>
        <w:spacing w:before="0" w:line="240" w:lineRule="atLeast"/>
        <w:ind w:left="1079" w:leftChars="257" w:hanging="540"/>
        <w:jc w:val="left"/>
        <w:rPr>
          <w:rFonts w:hint="eastAsia" w:hAnsi="宋体" w:cs="宋体"/>
          <w:b w:val="0"/>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 xml:space="preserve">  </w:t>
      </w:r>
      <w:bookmarkEnd w:id="168"/>
      <w:bookmarkEnd w:id="169"/>
      <w:r>
        <w:rPr>
          <w:rFonts w:hint="eastAsia" w:ascii="宋体" w:hAnsi="宋体" w:eastAsia="宋体" w:cs="宋体"/>
          <w:color w:val="000000"/>
          <w:sz w:val="24"/>
          <w:highlight w:val="none"/>
        </w:rPr>
        <w:t>具有</w:t>
      </w:r>
      <w:r>
        <w:rPr>
          <w:rFonts w:hint="eastAsia" w:ascii="宋体" w:hAnsi="宋体" w:eastAsia="宋体" w:cs="宋体"/>
          <w:color w:val="000000"/>
          <w:sz w:val="24"/>
          <w:highlight w:val="none"/>
          <w:lang w:eastAsia="zh-CN"/>
        </w:rPr>
        <w:t>有效的营业执照正本或副本原件；</w:t>
      </w:r>
    </w:p>
    <w:p>
      <w:pPr>
        <w:pStyle w:val="8"/>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说明：1.提供有效的营业执照等证明文件应加盖本单位章。</w:t>
      </w:r>
    </w:p>
    <w:p>
      <w:pPr>
        <w:pStyle w:val="8"/>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2. 投标人为自然人的，应提供身份证明的复印件。</w:t>
      </w:r>
    </w:p>
    <w:p>
      <w:pPr>
        <w:pStyle w:val="8"/>
        <w:tabs>
          <w:tab w:val="left" w:pos="5580"/>
        </w:tabs>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rPr>
        <w:t xml:space="preserve">     </w:t>
      </w:r>
    </w:p>
    <w:p>
      <w:pPr>
        <w:pStyle w:val="2"/>
        <w:rPr>
          <w:rFonts w:hint="eastAsia"/>
          <w:color w:val="000000"/>
          <w:highlight w:val="none"/>
        </w:rPr>
      </w:pPr>
    </w:p>
    <w:p>
      <w:pPr>
        <w:pStyle w:val="8"/>
        <w:keepNext w:val="0"/>
        <w:keepLines w:val="0"/>
        <w:pageBreakBefore w:val="0"/>
        <w:widowControl w:val="0"/>
        <w:tabs>
          <w:tab w:val="left" w:pos="5580"/>
        </w:tabs>
        <w:kinsoku/>
        <w:wordWrap/>
        <w:overflowPunct/>
        <w:topLinePunct w:val="0"/>
        <w:autoSpaceDE/>
        <w:autoSpaceDN/>
        <w:bidi w:val="0"/>
        <w:adjustRightInd/>
        <w:snapToGrid/>
        <w:spacing w:line="240" w:lineRule="atLeast"/>
        <w:ind w:left="0" w:leftChars="0" w:firstLine="480" w:firstLineChars="200"/>
        <w:textAlignment w:val="auto"/>
        <w:rPr>
          <w:rFonts w:hint="eastAsia" w:hAnsi="宋体" w:cs="宋体"/>
          <w:color w:val="000000"/>
          <w:sz w:val="24"/>
          <w:highlight w:val="none"/>
        </w:rPr>
      </w:pPr>
      <w:r>
        <w:rPr>
          <w:rFonts w:hint="eastAsia" w:ascii="宋体" w:hAnsi="宋体" w:eastAsia="宋体" w:cs="宋体"/>
          <w:b/>
          <w:color w:val="000000"/>
          <w:kern w:val="0"/>
          <w:sz w:val="24"/>
          <w:szCs w:val="20"/>
          <w:highlight w:val="none"/>
          <w:lang w:val="en-US" w:eastAsia="zh-CN" w:bidi="ar-SA"/>
        </w:rPr>
        <w:t>3  法人本人投标的提供法人身份证明及身份证原件，被授权委托人需提供法人授权委托书及身份证原件（被授权委托人必须为本单位缴纳社保的正式员工）；</w:t>
      </w:r>
    </w:p>
    <w:p>
      <w:pPr>
        <w:pStyle w:val="4"/>
        <w:spacing w:before="0" w:line="240" w:lineRule="atLeast"/>
        <w:ind w:left="1079" w:leftChars="257" w:hanging="540"/>
        <w:rPr>
          <w:rFonts w:hint="eastAsia" w:ascii="宋体" w:hAnsi="宋体" w:eastAsia="宋体" w:cs="宋体"/>
          <w:color w:val="000000"/>
          <w:sz w:val="24"/>
          <w:highlight w:val="none"/>
        </w:rPr>
      </w:pPr>
      <w:bookmarkStart w:id="170" w:name="_Toc21283"/>
      <w:bookmarkStart w:id="171" w:name="_Toc518923110"/>
    </w:p>
    <w:p>
      <w:pPr>
        <w:pStyle w:val="4"/>
        <w:spacing w:before="0" w:line="240" w:lineRule="atLeast"/>
        <w:ind w:left="1079" w:leftChars="257" w:hanging="540"/>
        <w:rPr>
          <w:rFonts w:hint="eastAsia" w:ascii="宋体" w:hAnsi="宋体" w:eastAsia="宋体" w:cs="宋体"/>
          <w:color w:val="000000"/>
          <w:sz w:val="24"/>
          <w:highlight w:val="none"/>
        </w:rPr>
      </w:pPr>
    </w:p>
    <w:p>
      <w:pPr>
        <w:pStyle w:val="4"/>
        <w:spacing w:before="0" w:line="240" w:lineRule="atLeast"/>
        <w:ind w:left="1079" w:leftChars="257" w:hanging="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法定代表人身份证明(投标文件格式二)</w:t>
      </w:r>
      <w:bookmarkEnd w:id="170"/>
    </w:p>
    <w:p>
      <w:pPr>
        <w:spacing w:line="400" w:lineRule="exact"/>
        <w:rPr>
          <w:rFonts w:hint="eastAsia" w:ascii="微软雅黑" w:hAnsi="微软雅黑" w:eastAsia="微软雅黑" w:cs="微软雅黑"/>
          <w:color w:val="000000"/>
          <w:sz w:val="24"/>
          <w:szCs w:val="20"/>
          <w:highlight w:val="none"/>
          <w:u w:val="single"/>
        </w:rPr>
      </w:pPr>
    </w:p>
    <w:p>
      <w:pPr>
        <w:spacing w:line="400" w:lineRule="exact"/>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u w:val="single"/>
        </w:rPr>
        <w:t xml:space="preserve">       </w:t>
      </w:r>
      <w:r>
        <w:rPr>
          <w:rFonts w:hint="eastAsia" w:ascii="微软雅黑" w:hAnsi="微软雅黑" w:eastAsia="微软雅黑" w:cs="微软雅黑"/>
          <w:color w:val="000000"/>
          <w:sz w:val="24"/>
          <w:szCs w:val="20"/>
          <w:highlight w:val="none"/>
        </w:rPr>
        <w:t>同志，现任我单位</w:t>
      </w:r>
      <w:r>
        <w:rPr>
          <w:rFonts w:hint="eastAsia" w:ascii="微软雅黑" w:hAnsi="微软雅黑" w:eastAsia="微软雅黑" w:cs="微软雅黑"/>
          <w:color w:val="000000"/>
          <w:sz w:val="24"/>
          <w:szCs w:val="20"/>
          <w:highlight w:val="none"/>
          <w:u w:val="single"/>
        </w:rPr>
        <w:t xml:space="preserve">          </w:t>
      </w:r>
      <w:r>
        <w:rPr>
          <w:rFonts w:hint="eastAsia" w:ascii="微软雅黑" w:hAnsi="微软雅黑" w:eastAsia="微软雅黑" w:cs="微软雅黑"/>
          <w:color w:val="000000"/>
          <w:sz w:val="24"/>
          <w:szCs w:val="20"/>
          <w:highlight w:val="none"/>
        </w:rPr>
        <w:t>职务，为法定代表人，特此证明。</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 xml:space="preserve">签发日期：                  单位：          </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附：代表人性别：            年龄：           身份证号码：</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联系电话：</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营业执照号码：              经济性质：</w:t>
      </w:r>
    </w:p>
    <w:p>
      <w:pPr>
        <w:spacing w:line="400" w:lineRule="exact"/>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说明：</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1、法定代表人为企业事业单位、国家机关、社会团体的主要行政负责人。</w:t>
      </w:r>
    </w:p>
    <w:p>
      <w:pPr>
        <w:spacing w:line="400" w:lineRule="exact"/>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 xml:space="preserve">  2、内容必须填写真实、清楚、涂改无效，不得转让。</w:t>
      </w:r>
    </w:p>
    <w:p>
      <w:pPr>
        <w:spacing w:line="400" w:lineRule="exact"/>
        <w:ind w:firstLine="240" w:firstLineChars="100"/>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3、将此证明书原件提交采购代理机构作为</w:t>
      </w:r>
      <w:r>
        <w:rPr>
          <w:rFonts w:hint="eastAsia" w:ascii="微软雅黑" w:hAnsi="微软雅黑" w:eastAsia="微软雅黑" w:cs="微软雅黑"/>
          <w:color w:val="000000"/>
          <w:sz w:val="24"/>
          <w:szCs w:val="20"/>
          <w:highlight w:val="none"/>
          <w:lang w:eastAsia="zh-CN"/>
        </w:rPr>
        <w:t>磋商</w:t>
      </w:r>
      <w:r>
        <w:rPr>
          <w:rFonts w:hint="eastAsia" w:ascii="微软雅黑" w:hAnsi="微软雅黑" w:eastAsia="微软雅黑" w:cs="微软雅黑"/>
          <w:color w:val="000000"/>
          <w:sz w:val="24"/>
          <w:szCs w:val="20"/>
          <w:highlight w:val="none"/>
        </w:rPr>
        <w:t>响应文件附件。</w:t>
      </w:r>
    </w:p>
    <w:p>
      <w:pPr>
        <w:spacing w:line="400" w:lineRule="exact"/>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 xml:space="preserve">  </w:t>
      </w:r>
    </w:p>
    <w:p>
      <w:pPr>
        <w:spacing w:line="400" w:lineRule="exact"/>
        <w:rPr>
          <w:rFonts w:hint="eastAsia" w:ascii="微软雅黑" w:hAnsi="微软雅黑" w:eastAsia="微软雅黑" w:cs="微软雅黑"/>
          <w:color w:val="000000"/>
          <w:sz w:val="24"/>
          <w:szCs w:val="20"/>
          <w:highlight w:val="none"/>
        </w:rPr>
      </w:pPr>
    </w:p>
    <w:p>
      <w:pPr>
        <w:spacing w:line="400" w:lineRule="exact"/>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mc:AlternateContent>
          <mc:Choice Requires="wps">
            <w:drawing>
              <wp:anchor distT="0" distB="0" distL="114300" distR="114300" simplePos="0" relativeHeight="251660288" behindDoc="0" locked="0" layoutInCell="1" allowOverlap="1">
                <wp:simplePos x="0" y="0"/>
                <wp:positionH relativeFrom="column">
                  <wp:posOffset>2918460</wp:posOffset>
                </wp:positionH>
                <wp:positionV relativeFrom="paragraph">
                  <wp:posOffset>46355</wp:posOffset>
                </wp:positionV>
                <wp:extent cx="2077085" cy="1212850"/>
                <wp:effectExtent l="7620" t="7620" r="18415" b="13970"/>
                <wp:wrapNone/>
                <wp:docPr id="18" name="圆角矩形 18"/>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wps:txbx>
                      <wps:bodyPr upright="1"/>
                    </wps:wsp>
                  </a:graphicData>
                </a:graphic>
              </wp:anchor>
            </w:drawing>
          </mc:Choice>
          <mc:Fallback>
            <w:pict>
              <v:roundrect id="_x0000_s1026" o:spid="_x0000_s1026" o:spt="2" style="position:absolute;left:0pt;margin-left:229.8pt;margin-top:3.65pt;height:95.5pt;width:163.55pt;z-index:251660288;mso-width-relative:page;mso-height-relative:page;" fillcolor="#FFFFFF" filled="t" stroked="t" coordsize="21600,21600" arcsize="0.166666666666667" o:gfxdata="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0C5/naAAAACQEAAA8AAAAAAAAAAQAgAAAAIgAAAGRycy9kb3ducmV2LnhtbFBL&#10;AQIUABQAAAAIAIdO4kCmKa1a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2"/>
                      </w:pPr>
                    </w:p>
                    <w:p>
                      <w:pPr>
                        <w:pStyle w:val="2"/>
                      </w:pPr>
                    </w:p>
                    <w:p>
                      <w:pPr>
                        <w:pStyle w:val="2"/>
                      </w:pPr>
                    </w:p>
                    <w:p>
                      <w:pPr>
                        <w:pStyle w:val="2"/>
                      </w:pPr>
                    </w:p>
                  </w:txbxContent>
                </v:textbox>
              </v:roundrect>
            </w:pict>
          </mc:Fallback>
        </mc:AlternateContent>
      </w:r>
      <w:r>
        <w:rPr>
          <w:rFonts w:hint="eastAsia" w:ascii="微软雅黑" w:hAnsi="微软雅黑" w:eastAsia="微软雅黑" w:cs="微软雅黑"/>
          <w:color w:val="000000"/>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45720</wp:posOffset>
                </wp:positionV>
                <wp:extent cx="2114550" cy="1245870"/>
                <wp:effectExtent l="4445" t="4445" r="14605" b="14605"/>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3.6pt;height:98.1pt;width:166.5pt;z-index:251659264;mso-width-relative:page;mso-height-relative:page;" fillcolor="#FFFFFF" filled="t" stroked="t" coordsize="21600,21600" o:gfxdata="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aT50N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p>
    <w:p>
      <w:pPr>
        <w:spacing w:line="400" w:lineRule="exact"/>
        <w:rPr>
          <w:rFonts w:hint="eastAsia" w:ascii="微软雅黑" w:hAnsi="微软雅黑" w:eastAsia="微软雅黑" w:cs="微软雅黑"/>
          <w:color w:val="000000"/>
          <w:sz w:val="24"/>
          <w:szCs w:val="20"/>
          <w:highlight w:val="none"/>
        </w:rPr>
      </w:pPr>
    </w:p>
    <w:p>
      <w:pPr>
        <w:autoSpaceDE w:val="0"/>
        <w:autoSpaceDN w:val="0"/>
        <w:adjustRightInd w:val="0"/>
        <w:spacing w:line="400" w:lineRule="exact"/>
        <w:ind w:right="246"/>
        <w:rPr>
          <w:rFonts w:hint="eastAsia" w:ascii="微软雅黑" w:hAnsi="微软雅黑" w:eastAsia="微软雅黑" w:cs="微软雅黑"/>
          <w:color w:val="000000"/>
          <w:sz w:val="24"/>
          <w:szCs w:val="20"/>
          <w:highlight w:val="none"/>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highlight w:val="none"/>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highlight w:val="none"/>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highlight w:val="none"/>
        </w:rPr>
      </w:pPr>
    </w:p>
    <w:p>
      <w:pPr>
        <w:autoSpaceDE w:val="0"/>
        <w:autoSpaceDN w:val="0"/>
        <w:adjustRightInd w:val="0"/>
        <w:spacing w:line="400" w:lineRule="exact"/>
        <w:ind w:right="246" w:firstLine="784" w:firstLineChars="327"/>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 xml:space="preserve">供应商（盖章）：                              </w:t>
      </w:r>
    </w:p>
    <w:p>
      <w:pPr>
        <w:adjustRightInd w:val="0"/>
        <w:snapToGrid w:val="0"/>
        <w:spacing w:line="400" w:lineRule="exact"/>
        <w:ind w:firstLine="784" w:firstLineChars="327"/>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法定代表人（</w:t>
      </w:r>
      <w:r>
        <w:rPr>
          <w:rFonts w:hint="eastAsia" w:ascii="微软雅黑" w:hAnsi="微软雅黑" w:eastAsia="微软雅黑" w:cs="微软雅黑"/>
          <w:color w:val="000000"/>
          <w:sz w:val="24"/>
          <w:szCs w:val="20"/>
          <w:highlight w:val="none"/>
          <w:lang w:eastAsia="zh-CN"/>
        </w:rPr>
        <w:t>签字或盖章</w:t>
      </w:r>
      <w:r>
        <w:rPr>
          <w:rFonts w:hint="eastAsia" w:ascii="微软雅黑" w:hAnsi="微软雅黑" w:eastAsia="微软雅黑" w:cs="微软雅黑"/>
          <w:color w:val="000000"/>
          <w:sz w:val="24"/>
          <w:szCs w:val="20"/>
          <w:highlight w:val="none"/>
        </w:rPr>
        <w:t xml:space="preserve">）：                    </w:t>
      </w:r>
    </w:p>
    <w:p>
      <w:pPr>
        <w:adjustRightInd w:val="0"/>
        <w:snapToGrid w:val="0"/>
        <w:spacing w:line="400" w:lineRule="exact"/>
        <w:ind w:firstLine="784" w:firstLineChars="327"/>
        <w:rPr>
          <w:rFonts w:hint="eastAsia" w:ascii="微软雅黑" w:hAnsi="微软雅黑" w:eastAsia="微软雅黑" w:cs="微软雅黑"/>
          <w:color w:val="000000"/>
          <w:sz w:val="24"/>
          <w:szCs w:val="20"/>
          <w:highlight w:val="none"/>
        </w:rPr>
      </w:pPr>
      <w:r>
        <w:rPr>
          <w:rFonts w:hint="eastAsia" w:ascii="微软雅黑" w:hAnsi="微软雅黑" w:eastAsia="微软雅黑" w:cs="微软雅黑"/>
          <w:color w:val="000000"/>
          <w:sz w:val="24"/>
          <w:szCs w:val="20"/>
          <w:highlight w:val="none"/>
        </w:rPr>
        <w:t xml:space="preserve">日期：                                       </w:t>
      </w:r>
    </w:p>
    <w:p>
      <w:pPr>
        <w:pStyle w:val="2"/>
        <w:rPr>
          <w:rFonts w:hint="eastAsia" w:hAnsi="宋体" w:cs="微软雅黑"/>
          <w:color w:val="000000"/>
          <w:highlight w:val="none"/>
        </w:rPr>
      </w:pPr>
    </w:p>
    <w:p>
      <w:pPr>
        <w:rPr>
          <w:rFonts w:hint="eastAsia" w:hAnsi="宋体" w:cs="微软雅黑"/>
          <w:color w:val="000000"/>
          <w:highlight w:val="none"/>
        </w:rPr>
      </w:pPr>
    </w:p>
    <w:p>
      <w:pPr>
        <w:pStyle w:val="2"/>
        <w:rPr>
          <w:rFonts w:hint="eastAsia" w:hAnsi="宋体" w:cs="微软雅黑"/>
          <w:color w:val="000000"/>
          <w:highlight w:val="none"/>
        </w:rPr>
      </w:pPr>
    </w:p>
    <w:p>
      <w:pPr>
        <w:pStyle w:val="4"/>
        <w:spacing w:before="0" w:line="240" w:lineRule="atLeast"/>
        <w:jc w:val="both"/>
        <w:rPr>
          <w:rFonts w:hint="eastAsia" w:ascii="宋体" w:hAnsi="宋体" w:eastAsia="宋体" w:cs="微软雅黑"/>
          <w:color w:val="000000"/>
          <w:sz w:val="24"/>
          <w:highlight w:val="none"/>
        </w:rPr>
      </w:pPr>
    </w:p>
    <w:p>
      <w:pPr>
        <w:pStyle w:val="4"/>
        <w:spacing w:before="0" w:line="240" w:lineRule="atLeast"/>
        <w:ind w:left="1079" w:leftChars="257" w:hanging="540"/>
        <w:rPr>
          <w:rFonts w:hint="eastAsia" w:ascii="宋体" w:hAnsi="宋体" w:eastAsia="宋体" w:cs="宋体"/>
          <w:b w:val="0"/>
          <w:color w:val="000000"/>
          <w:sz w:val="24"/>
          <w:highlight w:val="none"/>
          <w:u w:val="single"/>
        </w:rPr>
      </w:pPr>
      <w:bookmarkStart w:id="172" w:name="_Toc27031"/>
      <w:r>
        <w:rPr>
          <w:rFonts w:hint="eastAsia" w:ascii="宋体" w:hAnsi="宋体" w:eastAsia="宋体" w:cs="宋体"/>
          <w:color w:val="000000"/>
          <w:sz w:val="24"/>
          <w:highlight w:val="none"/>
        </w:rPr>
        <w:t>法定代表人授权书(投标文件格式二)</w:t>
      </w:r>
      <w:bookmarkEnd w:id="171"/>
      <w:bookmarkEnd w:id="172"/>
    </w:p>
    <w:p>
      <w:pPr>
        <w:pStyle w:val="8"/>
        <w:spacing w:line="240" w:lineRule="atLeast"/>
        <w:ind w:left="1079" w:leftChars="257" w:hanging="540"/>
        <w:rPr>
          <w:rFonts w:hint="eastAsia" w:hAnsi="宋体" w:cs="宋体"/>
          <w:color w:val="000000"/>
          <w:sz w:val="24"/>
          <w:highlight w:val="none"/>
        </w:rPr>
      </w:pPr>
      <w:r>
        <w:rPr>
          <w:rFonts w:hint="eastAsia" w:hAnsi="宋体" w:cs="宋体"/>
          <w:color w:val="000000"/>
          <w:sz w:val="24"/>
          <w:highlight w:val="none"/>
          <w:u w:val="single"/>
        </w:rPr>
        <w:cr/>
      </w:r>
    </w:p>
    <w:p>
      <w:pPr>
        <w:pStyle w:val="8"/>
        <w:tabs>
          <w:tab w:val="left" w:pos="5580"/>
        </w:tabs>
        <w:spacing w:line="500" w:lineRule="exact"/>
        <w:rPr>
          <w:rFonts w:hint="eastAsia" w:ascii="微软雅黑" w:hAnsi="微软雅黑" w:eastAsia="微软雅黑" w:cs="微软雅黑"/>
          <w:color w:val="000000"/>
          <w:sz w:val="24"/>
          <w:highlight w:val="none"/>
        </w:rPr>
      </w:pPr>
      <w:r>
        <w:rPr>
          <w:rFonts w:hint="eastAsia" w:hAnsi="宋体" w:cs="宋体"/>
          <w:color w:val="000000"/>
          <w:sz w:val="24"/>
          <w:highlight w:val="none"/>
        </w:rPr>
        <w:cr/>
      </w:r>
      <w:r>
        <w:rPr>
          <w:rFonts w:hint="eastAsia" w:hAnsi="宋体" w:cs="宋体"/>
          <w:color w:val="000000"/>
          <w:sz w:val="24"/>
          <w:highlight w:val="none"/>
        </w:rPr>
        <w:t xml:space="preserve">    </w:t>
      </w:r>
      <w:r>
        <w:rPr>
          <w:rFonts w:hint="eastAsia" w:ascii="微软雅黑" w:hAnsi="微软雅黑" w:eastAsia="微软雅黑" w:cs="微软雅黑"/>
          <w:color w:val="000000"/>
          <w:sz w:val="24"/>
          <w:highlight w:val="none"/>
        </w:rPr>
        <w:t xml:space="preserve"> 本授权书声明：注册于（国家或地区的名称）的（供应商）的在下面签字的（法人代表姓名、职务）代表我单位授权（单位名称）的在下面签字的（被授权人的姓名、职务）为我单位的合法代理人，就（项目名称）</w:t>
      </w:r>
      <w:r>
        <w:rPr>
          <w:rFonts w:hint="eastAsia" w:ascii="微软雅黑" w:hAnsi="微软雅黑" w:eastAsia="微软雅黑" w:cs="微软雅黑"/>
          <w:color w:val="000000"/>
          <w:sz w:val="24"/>
          <w:highlight w:val="none"/>
          <w:lang w:eastAsia="zh-CN"/>
        </w:rPr>
        <w:t>投标</w:t>
      </w:r>
      <w:r>
        <w:rPr>
          <w:rFonts w:hint="eastAsia" w:ascii="微软雅黑" w:hAnsi="微软雅黑" w:eastAsia="微软雅黑" w:cs="微软雅黑"/>
          <w:color w:val="000000"/>
          <w:sz w:val="24"/>
          <w:highlight w:val="none"/>
        </w:rPr>
        <w:t>，以我单位名义处理一切与之有关的事务。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本授权书于           年      月      日签字生效,特此声明。</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mc:AlternateContent>
          <mc:Choice Requires="wps">
            <w:drawing>
              <wp:anchor distT="0" distB="0" distL="114300" distR="114300" simplePos="0" relativeHeight="251662336" behindDoc="0" locked="0" layoutInCell="1" allowOverlap="1">
                <wp:simplePos x="0" y="0"/>
                <wp:positionH relativeFrom="column">
                  <wp:posOffset>3014980</wp:posOffset>
                </wp:positionH>
                <wp:positionV relativeFrom="paragraph">
                  <wp:posOffset>245745</wp:posOffset>
                </wp:positionV>
                <wp:extent cx="2536825" cy="991870"/>
                <wp:effectExtent l="8255" t="7620" r="15240" b="21590"/>
                <wp:wrapNone/>
                <wp:docPr id="15" name="圆角矩形 15"/>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7.4pt;margin-top:19.35pt;height:78.1pt;width:199.75pt;z-index:251662336;mso-width-relative:page;mso-height-relative:page;" fillcolor="#FFFFFF" filled="t" stroked="t" coordsize="21600,21600" arcsize="0.166666666666667" o:gfxdata="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EehP/bAAAACgEAAA8AAAAAAAAAAQAgAAAAIgAAAGRycy9kb3ducmV2LnhtbFBL&#10;AQIUABQAAAAIAIdO4kCC1gORLAIAAGgEAAAOAAAAAAAAAAEAIAAAACoBAABkcnMvZTJvRG9jLnht&#10;bFBLBQYAAAAABgAGAFkBAADIBQAAAAA=&#10;">
                <v:fill on="t" focussize="0,0"/>
                <v:stroke weight="1.25pt" color="#808080" joinstyle="round"/>
                <v:imagedata o:title=""/>
                <o:lock v:ext="edit" aspectratio="f"/>
                <v:textbox>
                  <w:txbxContent>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微软雅黑" w:hAnsi="微软雅黑" w:eastAsia="微软雅黑" w:cs="微软雅黑"/>
          <w:color w:val="000000"/>
          <w:sz w:val="24"/>
          <w:highlight w:val="none"/>
        </w:rPr>
        <mc:AlternateContent>
          <mc:Choice Requires="wps">
            <w:drawing>
              <wp:anchor distT="0" distB="0" distL="114300" distR="114300" simplePos="0" relativeHeight="251661312" behindDoc="0" locked="0" layoutInCell="1" allowOverlap="1">
                <wp:simplePos x="0" y="0"/>
                <wp:positionH relativeFrom="column">
                  <wp:posOffset>56515</wp:posOffset>
                </wp:positionH>
                <wp:positionV relativeFrom="paragraph">
                  <wp:posOffset>221615</wp:posOffset>
                </wp:positionV>
                <wp:extent cx="2507615" cy="978535"/>
                <wp:effectExtent l="4445" t="4445" r="17780" b="7620"/>
                <wp:wrapNone/>
                <wp:docPr id="19" name="流程图: 可选过程 19"/>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4.45pt;margin-top:17.45pt;height:77.05pt;width:197.45pt;z-index:251661312;mso-width-relative:page;mso-height-relative:page;" fillcolor="#FFFFFF" filled="t" stroked="t" coordsize="21600,21600" o:gfxdata="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ypBk9YAAAAIAQAADwAAAAAAAAABACAAAAAiAAAAZHJzL2Rvd25yZXYueG1s&#10;UEsBAhQAFAAAAAgAh07iQCEeDcgzAgAAYA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pStyle w:val="8"/>
        <w:tabs>
          <w:tab w:val="left" w:pos="5580"/>
        </w:tabs>
        <w:spacing w:line="500" w:lineRule="exact"/>
        <w:rPr>
          <w:rFonts w:hint="eastAsia" w:ascii="微软雅黑" w:hAnsi="微软雅黑" w:eastAsia="微软雅黑" w:cs="微软雅黑"/>
          <w:color w:val="000000"/>
          <w:sz w:val="24"/>
          <w:highlight w:val="none"/>
        </w:rPr>
      </w:pPr>
    </w:p>
    <w:p>
      <w:pPr>
        <w:pStyle w:val="8"/>
        <w:tabs>
          <w:tab w:val="left" w:pos="5580"/>
        </w:tabs>
        <w:spacing w:line="500" w:lineRule="exact"/>
        <w:rPr>
          <w:rFonts w:hint="eastAsia" w:ascii="微软雅黑" w:hAnsi="微软雅黑" w:eastAsia="微软雅黑" w:cs="微软雅黑"/>
          <w:color w:val="000000"/>
          <w:sz w:val="24"/>
          <w:highlight w:val="none"/>
        </w:rPr>
      </w:pP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mc:AlternateContent>
          <mc:Choice Requires="wps">
            <w:drawing>
              <wp:anchor distT="0" distB="0" distL="114300" distR="114300" simplePos="0" relativeHeight="251664384" behindDoc="0" locked="0" layoutInCell="1" allowOverlap="1">
                <wp:simplePos x="0" y="0"/>
                <wp:positionH relativeFrom="column">
                  <wp:posOffset>3030220</wp:posOffset>
                </wp:positionH>
                <wp:positionV relativeFrom="paragraph">
                  <wp:posOffset>287655</wp:posOffset>
                </wp:positionV>
                <wp:extent cx="2511425" cy="1149985"/>
                <wp:effectExtent l="7620" t="7620" r="10795" b="15875"/>
                <wp:wrapNone/>
                <wp:docPr id="13" name="圆角矩形 13"/>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8.6pt;margin-top:22.65pt;height:90.55pt;width:197.75pt;z-index:251664384;mso-width-relative:page;mso-height-relative:page;" fillcolor="#FFFFFF" filled="t" stroked="t" coordsize="21600,21600" arcsize="0.166666666666667" o:gfxdata="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JZs/bAAAACgEAAA8AAAAAAAAAAQAgAAAAIgAAAGRycy9kb3ducmV2LnhtbFBL&#10;AQIUABQAAAAIAIdO4kCVfMpDLAIAAGgEAAAOAAAAAAAAAAEAIAAAACoBAABkcnMvZTJvRG9jLnht&#10;bFBLBQYAAAAABgAGAFkBAADI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pPr>
                      <w:r>
                        <w:rPr>
                          <w:rFonts w:hint="eastAsia" w:hAnsi="宋体"/>
                        </w:rPr>
                        <w:t>法人身份证复印件反面</w:t>
                      </w:r>
                    </w:p>
                    <w:p/>
                  </w:txbxContent>
                </v:textbox>
              </v:roundrect>
            </w:pict>
          </mc:Fallback>
        </mc:AlternateContent>
      </w:r>
    </w:p>
    <w:p>
      <w:pPr>
        <w:pStyle w:val="8"/>
        <w:tabs>
          <w:tab w:val="left" w:pos="5580"/>
        </w:tabs>
        <w:spacing w:line="500" w:lineRule="exact"/>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mc:AlternateContent>
          <mc:Choice Requires="wps">
            <w:drawing>
              <wp:anchor distT="0" distB="0" distL="114300" distR="114300" simplePos="0" relativeHeight="251663360" behindDoc="0" locked="0" layoutInCell="1" allowOverlap="1">
                <wp:simplePos x="0" y="0"/>
                <wp:positionH relativeFrom="column">
                  <wp:posOffset>36830</wp:posOffset>
                </wp:positionH>
                <wp:positionV relativeFrom="paragraph">
                  <wp:posOffset>20320</wp:posOffset>
                </wp:positionV>
                <wp:extent cx="2555240" cy="1137285"/>
                <wp:effectExtent l="7620" t="7620" r="12700" b="13335"/>
                <wp:wrapNone/>
                <wp:docPr id="16" name="圆角矩形 16"/>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9pt;margin-top:1.6pt;height:89.55pt;width:201.2pt;z-index:251663360;mso-width-relative:page;mso-height-relative:page;" fillcolor="#FFFFFF" filled="t" stroked="t" coordsize="21600,21600" arcsize="0.166666666666667" o:gfxdata="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fSUa21wAAAAcBAAAPAAAAAAAAAAEAIAAAACIAAABkcnMvZG93bnJldi54bWxQSwEC&#10;FAAUAAAACACHTuJADIcaVy4CAABoBAAADgAAAAAAAAABACAAAAAmAQAAZHJzL2Uyb0RvYy54bWxQ&#10;SwUGAAAAAAYABgBZAQAAxgU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供应商（</w:t>
      </w:r>
      <w:r>
        <w:rPr>
          <w:rFonts w:hint="eastAsia" w:ascii="微软雅黑" w:hAnsi="微软雅黑" w:eastAsia="微软雅黑" w:cs="微软雅黑"/>
          <w:color w:val="000000"/>
          <w:sz w:val="24"/>
          <w:highlight w:val="none"/>
          <w:lang w:eastAsia="zh-CN"/>
        </w:rPr>
        <w:t>公</w:t>
      </w:r>
      <w:r>
        <w:rPr>
          <w:rFonts w:hint="eastAsia" w:ascii="微软雅黑" w:hAnsi="微软雅黑" w:eastAsia="微软雅黑" w:cs="微软雅黑"/>
          <w:color w:val="000000"/>
          <w:sz w:val="24"/>
          <w:highlight w:val="none"/>
        </w:rPr>
        <w:t xml:space="preserve">章）;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法定代表人（</w:t>
      </w:r>
      <w:r>
        <w:rPr>
          <w:rFonts w:hint="eastAsia" w:ascii="微软雅黑" w:hAnsi="微软雅黑" w:eastAsia="微软雅黑" w:cs="微软雅黑"/>
          <w:color w:val="000000"/>
          <w:sz w:val="24"/>
          <w:highlight w:val="none"/>
          <w:lang w:eastAsia="zh-CN"/>
        </w:rPr>
        <w:t>签字或盖章</w:t>
      </w:r>
      <w:r>
        <w:rPr>
          <w:rFonts w:hint="eastAsia" w:ascii="微软雅黑" w:hAnsi="微软雅黑" w:eastAsia="微软雅黑" w:cs="微软雅黑"/>
          <w:color w:val="000000"/>
          <w:sz w:val="24"/>
          <w:highlight w:val="none"/>
        </w:rPr>
        <w:t xml:space="preserve">）：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身份证号码：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委托代理人</w:t>
      </w:r>
      <w:r>
        <w:rPr>
          <w:rFonts w:hint="eastAsia" w:ascii="微软雅黑" w:hAnsi="微软雅黑" w:eastAsia="微软雅黑" w:cs="微软雅黑"/>
          <w:color w:val="000000"/>
          <w:sz w:val="24"/>
          <w:highlight w:val="none"/>
          <w:lang w:eastAsia="zh-CN"/>
        </w:rPr>
        <w:t>（签字或盖章）</w:t>
      </w:r>
      <w:r>
        <w:rPr>
          <w:rFonts w:hint="eastAsia" w:ascii="微软雅黑" w:hAnsi="微软雅黑" w:eastAsia="微软雅黑" w:cs="微软雅黑"/>
          <w:color w:val="000000"/>
          <w:sz w:val="24"/>
          <w:highlight w:val="none"/>
        </w:rPr>
        <w:t xml:space="preserve"> ：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身份证号码：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详细通讯地址：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邮 政 编 码 ：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rPr>
      </w:pPr>
      <w:r>
        <w:rPr>
          <w:rFonts w:hint="eastAsia" w:ascii="微软雅黑" w:hAnsi="微软雅黑" w:eastAsia="微软雅黑" w:cs="微软雅黑"/>
          <w:color w:val="000000"/>
          <w:sz w:val="24"/>
          <w:highlight w:val="none"/>
        </w:rPr>
        <w:t xml:space="preserve">传　　　　真：                                 </w:t>
      </w:r>
    </w:p>
    <w:p>
      <w:pPr>
        <w:pStyle w:val="8"/>
        <w:tabs>
          <w:tab w:val="left" w:pos="5580"/>
        </w:tabs>
        <w:spacing w:line="500" w:lineRule="exact"/>
        <w:ind w:left="1079" w:leftChars="257" w:hanging="540"/>
        <w:rPr>
          <w:rFonts w:hint="eastAsia" w:ascii="微软雅黑" w:hAnsi="微软雅黑" w:eastAsia="微软雅黑" w:cs="微软雅黑"/>
          <w:color w:val="000000"/>
          <w:sz w:val="24"/>
          <w:highlight w:val="none"/>
          <w:lang w:eastAsia="zh-CN"/>
        </w:rPr>
      </w:pPr>
      <w:r>
        <w:rPr>
          <w:rFonts w:hint="eastAsia" w:ascii="微软雅黑" w:hAnsi="微软雅黑" w:eastAsia="微软雅黑" w:cs="微软雅黑"/>
          <w:color w:val="000000"/>
          <w:sz w:val="24"/>
          <w:highlight w:val="none"/>
        </w:rPr>
        <w:t>电　　　　话</w:t>
      </w:r>
      <w:bookmarkStart w:id="173" w:name="_Toc10290"/>
      <w:bookmarkStart w:id="174" w:name="_Toc22138"/>
      <w:bookmarkStart w:id="175" w:name="_Toc15480"/>
      <w:bookmarkStart w:id="176" w:name="_Toc28445"/>
      <w:bookmarkStart w:id="177" w:name="_Toc10715367"/>
      <w:bookmarkStart w:id="178" w:name="_Toc4923"/>
      <w:bookmarkStart w:id="179" w:name="_Toc515647809"/>
      <w:bookmarkStart w:id="180" w:name="_Toc2185"/>
      <w:bookmarkStart w:id="181" w:name="_Toc8410"/>
      <w:bookmarkStart w:id="182" w:name="_Toc11047"/>
      <w:r>
        <w:rPr>
          <w:rFonts w:hint="eastAsia" w:ascii="微软雅黑" w:hAnsi="微软雅黑" w:eastAsia="微软雅黑" w:cs="微软雅黑"/>
          <w:color w:val="000000"/>
          <w:sz w:val="24"/>
          <w:highlight w:val="none"/>
          <w:lang w:eastAsia="zh-CN"/>
        </w:rPr>
        <w:t>：</w:t>
      </w:r>
      <w:bookmarkEnd w:id="173"/>
      <w:bookmarkEnd w:id="174"/>
      <w:bookmarkEnd w:id="175"/>
      <w:bookmarkEnd w:id="176"/>
      <w:bookmarkEnd w:id="177"/>
      <w:bookmarkEnd w:id="178"/>
      <w:bookmarkEnd w:id="179"/>
      <w:bookmarkEnd w:id="180"/>
      <w:bookmarkEnd w:id="181"/>
      <w:bookmarkEnd w:id="182"/>
    </w:p>
    <w:p>
      <w:pPr>
        <w:pStyle w:val="8"/>
        <w:tabs>
          <w:tab w:val="left" w:pos="5580"/>
        </w:tabs>
        <w:spacing w:line="240" w:lineRule="atLeast"/>
        <w:jc w:val="left"/>
        <w:rPr>
          <w:rFonts w:hint="eastAsia" w:hAnsi="宋体" w:cs="宋体"/>
          <w:color w:val="000000"/>
          <w:sz w:val="24"/>
          <w:highlight w:val="none"/>
        </w:rPr>
      </w:pPr>
    </w:p>
    <w:p>
      <w:pPr>
        <w:pStyle w:val="8"/>
        <w:tabs>
          <w:tab w:val="left" w:pos="5580"/>
        </w:tabs>
        <w:spacing w:line="240" w:lineRule="atLeast"/>
        <w:jc w:val="left"/>
        <w:rPr>
          <w:rFonts w:hint="eastAsia" w:hAnsi="宋体" w:cs="宋体"/>
          <w:color w:val="000000"/>
          <w:sz w:val="24"/>
          <w:highlight w:val="none"/>
        </w:rPr>
      </w:pPr>
    </w:p>
    <w:p>
      <w:pPr>
        <w:pStyle w:val="8"/>
        <w:tabs>
          <w:tab w:val="left" w:pos="5580"/>
        </w:tabs>
        <w:spacing w:line="240" w:lineRule="atLeast"/>
        <w:ind w:firstLine="480" w:firstLineChars="200"/>
        <w:jc w:val="left"/>
        <w:rPr>
          <w:rFonts w:hint="eastAsia" w:ascii="宋体" w:hAnsi="宋体" w:eastAsia="宋体" w:cs="宋体"/>
          <w:b/>
          <w:color w:val="000000"/>
          <w:kern w:val="0"/>
          <w:sz w:val="24"/>
          <w:szCs w:val="20"/>
          <w:highlight w:val="none"/>
          <w:lang w:val="en-US" w:eastAsia="zh-CN" w:bidi="ar-SA"/>
        </w:rPr>
      </w:pPr>
      <w:r>
        <w:rPr>
          <w:rFonts w:hint="eastAsia" w:ascii="宋体" w:hAnsi="宋体" w:cs="宋体"/>
          <w:b/>
          <w:bCs/>
          <w:color w:val="000000"/>
          <w:sz w:val="24"/>
          <w:highlight w:val="none"/>
          <w:lang w:val="en-US" w:eastAsia="zh-CN"/>
        </w:rPr>
        <w:t>4</w:t>
      </w:r>
      <w:r>
        <w:rPr>
          <w:rFonts w:hint="eastAsia" w:ascii="宋体" w:hAnsi="宋体" w:cs="宋体"/>
          <w:color w:val="000000"/>
          <w:sz w:val="24"/>
          <w:highlight w:val="none"/>
          <w:lang w:val="en-US" w:eastAsia="zh-CN"/>
        </w:rPr>
        <w:t xml:space="preserve">  </w:t>
      </w:r>
      <w:r>
        <w:rPr>
          <w:rFonts w:hint="eastAsia" w:ascii="宋体" w:hAnsi="宋体" w:cs="宋体"/>
          <w:b/>
          <w:bCs/>
          <w:color w:val="000000"/>
          <w:sz w:val="24"/>
          <w:highlight w:val="none"/>
          <w:lang w:val="en-US" w:eastAsia="zh-CN"/>
        </w:rPr>
        <w:t>投标单位提供本单位依法缴纳近6个月中任意4个月的（2021年10月-2022年3月）单位缴纳社保汇总表及法人和授权委托人缴纳社保个人明细表</w:t>
      </w:r>
      <w:r>
        <w:rPr>
          <w:rFonts w:hint="eastAsia" w:ascii="宋体" w:hAnsi="宋体" w:eastAsia="宋体" w:cs="宋体"/>
          <w:b/>
          <w:color w:val="000000"/>
          <w:kern w:val="0"/>
          <w:sz w:val="24"/>
          <w:szCs w:val="20"/>
          <w:highlight w:val="none"/>
          <w:lang w:val="en-US" w:eastAsia="zh-CN" w:bidi="ar-SA"/>
        </w:rPr>
        <w:t>；</w:t>
      </w:r>
    </w:p>
    <w:p>
      <w:pPr>
        <w:pStyle w:val="8"/>
        <w:tabs>
          <w:tab w:val="left" w:pos="5580"/>
        </w:tabs>
        <w:spacing w:line="240" w:lineRule="atLeast"/>
        <w:ind w:firstLine="480" w:firstLineChars="200"/>
        <w:jc w:val="left"/>
        <w:rPr>
          <w:rFonts w:hint="eastAsia" w:ascii="宋体" w:hAnsi="宋体" w:eastAsia="宋体" w:cs="宋体"/>
          <w:b/>
          <w:color w:val="000000"/>
          <w:kern w:val="0"/>
          <w:sz w:val="24"/>
          <w:szCs w:val="20"/>
          <w:highlight w:val="none"/>
          <w:lang w:val="en-US" w:eastAsia="zh-CN" w:bidi="ar-SA"/>
        </w:rPr>
      </w:pPr>
    </w:p>
    <w:p>
      <w:pPr>
        <w:pStyle w:val="2"/>
        <w:rPr>
          <w:rFonts w:hint="eastAsia" w:ascii="宋体" w:hAnsi="宋体" w:eastAsia="宋体" w:cs="宋体"/>
          <w:b/>
          <w:color w:val="000000"/>
          <w:kern w:val="0"/>
          <w:sz w:val="24"/>
          <w:szCs w:val="20"/>
          <w:highlight w:val="none"/>
          <w:lang w:val="en-US" w:eastAsia="zh-CN" w:bidi="ar-SA"/>
        </w:rPr>
      </w:pPr>
    </w:p>
    <w:p>
      <w:pPr>
        <w:pStyle w:val="8"/>
        <w:tabs>
          <w:tab w:val="left" w:pos="5580"/>
        </w:tabs>
        <w:spacing w:line="240" w:lineRule="atLeast"/>
        <w:jc w:val="left"/>
        <w:rPr>
          <w:rFonts w:hint="eastAsia" w:ascii="宋体" w:hAnsi="宋体" w:eastAsia="宋体" w:cs="宋体"/>
          <w:b/>
          <w:color w:val="000000"/>
          <w:kern w:val="0"/>
          <w:sz w:val="24"/>
          <w:szCs w:val="20"/>
          <w:highlight w:val="none"/>
          <w:lang w:val="en-US" w:eastAsia="zh-CN" w:bidi="ar-SA"/>
        </w:rPr>
      </w:pPr>
    </w:p>
    <w:p>
      <w:pPr>
        <w:pStyle w:val="8"/>
        <w:tabs>
          <w:tab w:val="left" w:pos="5580"/>
        </w:tabs>
        <w:spacing w:line="240" w:lineRule="atLeast"/>
        <w:ind w:firstLine="480" w:firstLineChars="200"/>
        <w:jc w:val="left"/>
        <w:rPr>
          <w:rFonts w:hint="eastAsia" w:ascii="宋体" w:hAnsi="宋体" w:cs="宋体"/>
          <w:b/>
          <w:bCs/>
          <w:color w:val="000000"/>
          <w:sz w:val="24"/>
          <w:highlight w:val="none"/>
          <w:lang w:val="en-US" w:eastAsia="zh-CN"/>
        </w:rPr>
      </w:pPr>
      <w:r>
        <w:rPr>
          <w:rFonts w:hint="eastAsia" w:ascii="宋体" w:hAnsi="宋体" w:eastAsia="宋体" w:cs="宋体"/>
          <w:b/>
          <w:color w:val="000000"/>
          <w:kern w:val="0"/>
          <w:sz w:val="24"/>
          <w:szCs w:val="20"/>
          <w:highlight w:val="none"/>
          <w:lang w:val="en-US" w:eastAsia="zh-CN" w:bidi="ar-SA"/>
        </w:rPr>
        <w:t xml:space="preserve">5  </w:t>
      </w:r>
      <w:r>
        <w:rPr>
          <w:rFonts w:hint="eastAsia" w:ascii="宋体" w:hAnsi="宋体" w:cs="宋体"/>
          <w:b/>
          <w:bCs/>
          <w:color w:val="000000"/>
          <w:kern w:val="2"/>
          <w:sz w:val="24"/>
          <w:szCs w:val="24"/>
          <w:highlight w:val="none"/>
          <w:lang w:val="en-US" w:eastAsia="zh-CN" w:bidi="ar-SA"/>
        </w:rPr>
        <w:t>提供税务部门出具近6个月中任意4个月（2021年10月-2022年3月）的完税证明，依法免缴的应提供依法免缴的相关证明文件和零申报报表</w:t>
      </w:r>
      <w:r>
        <w:rPr>
          <w:rFonts w:hint="eastAsia" w:ascii="宋体" w:hAnsi="宋体" w:eastAsia="宋体" w:cs="宋体"/>
          <w:b/>
          <w:color w:val="000000"/>
          <w:kern w:val="0"/>
          <w:sz w:val="24"/>
          <w:szCs w:val="20"/>
          <w:highlight w:val="none"/>
          <w:lang w:val="en-US" w:eastAsia="zh-CN" w:bidi="ar-SA"/>
        </w:rPr>
        <w:t>；</w:t>
      </w:r>
    </w:p>
    <w:p>
      <w:pPr>
        <w:pStyle w:val="8"/>
        <w:tabs>
          <w:tab w:val="left" w:pos="5580"/>
        </w:tabs>
        <w:spacing w:line="240" w:lineRule="atLeast"/>
        <w:jc w:val="left"/>
        <w:outlineLvl w:val="1"/>
        <w:rPr>
          <w:rFonts w:hint="eastAsia" w:ascii="宋体" w:hAnsi="宋体" w:cs="宋体"/>
          <w:b/>
          <w:bCs/>
          <w:color w:val="000000"/>
          <w:sz w:val="24"/>
          <w:highlight w:val="none"/>
          <w:lang w:val="en-US" w:eastAsia="zh-CN"/>
        </w:rPr>
      </w:pPr>
    </w:p>
    <w:p>
      <w:pPr>
        <w:pStyle w:val="2"/>
        <w:rPr>
          <w:rFonts w:hint="eastAsia" w:ascii="宋体" w:hAnsi="宋体" w:cs="宋体"/>
          <w:b/>
          <w:bCs/>
          <w:color w:val="000000"/>
          <w:sz w:val="24"/>
          <w:highlight w:val="none"/>
          <w:lang w:val="en-US" w:eastAsia="zh-CN"/>
        </w:rPr>
      </w:pPr>
    </w:p>
    <w:p>
      <w:pPr>
        <w:rPr>
          <w:rFonts w:hint="eastAsia"/>
          <w:lang w:val="en-US" w:eastAsia="zh-CN"/>
        </w:rPr>
      </w:pPr>
    </w:p>
    <w:p>
      <w:pPr>
        <w:pStyle w:val="8"/>
        <w:tabs>
          <w:tab w:val="left" w:pos="5580"/>
        </w:tabs>
        <w:spacing w:line="240" w:lineRule="atLeast"/>
        <w:ind w:firstLine="480" w:firstLineChars="200"/>
        <w:jc w:val="left"/>
        <w:outlineLvl w:val="1"/>
        <w:rPr>
          <w:rFonts w:hint="eastAsia" w:ascii="宋体" w:hAnsi="宋体" w:eastAsia="宋体" w:cs="宋体"/>
          <w:b/>
          <w:color w:val="000000"/>
          <w:kern w:val="0"/>
          <w:sz w:val="24"/>
          <w:szCs w:val="20"/>
          <w:highlight w:val="none"/>
          <w:lang w:val="en-US" w:eastAsia="zh-CN" w:bidi="ar-SA"/>
        </w:rPr>
      </w:pPr>
      <w:r>
        <w:rPr>
          <w:rFonts w:hint="eastAsia" w:ascii="宋体" w:hAnsi="宋体" w:cs="宋体"/>
          <w:b/>
          <w:bCs/>
          <w:color w:val="000000"/>
          <w:sz w:val="24"/>
          <w:highlight w:val="none"/>
          <w:lang w:val="en-US" w:eastAsia="zh-CN"/>
        </w:rPr>
        <w:t xml:space="preserve">6 </w:t>
      </w:r>
      <w:r>
        <w:rPr>
          <w:rFonts w:hint="eastAsia" w:hAnsi="宋体" w:cs="宋体"/>
          <w:b/>
          <w:bCs/>
          <w:color w:val="000000"/>
          <w:sz w:val="24"/>
          <w:highlight w:val="none"/>
          <w:lang w:val="en-US" w:eastAsia="zh-CN"/>
        </w:rPr>
        <w:t xml:space="preserve"> </w:t>
      </w:r>
      <w:r>
        <w:rPr>
          <w:rFonts w:hint="eastAsia" w:ascii="宋体" w:hAnsi="宋体" w:cs="宋体"/>
          <w:b/>
          <w:bCs/>
          <w:color w:val="000000"/>
          <w:sz w:val="24"/>
          <w:highlight w:val="none"/>
          <w:lang w:val="en-US" w:eastAsia="zh-CN"/>
        </w:rPr>
        <w:t>提供2020年的财务审计报告（新成立公司需提供银行资信证明）；</w:t>
      </w:r>
    </w:p>
    <w:p>
      <w:pPr>
        <w:tabs>
          <w:tab w:val="left" w:pos="5580"/>
        </w:tabs>
        <w:spacing w:line="240" w:lineRule="atLeas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说明：</w:t>
      </w:r>
    </w:p>
    <w:p>
      <w:pPr>
        <w:tabs>
          <w:tab w:val="left" w:pos="5580"/>
        </w:tabs>
        <w:spacing w:line="240" w:lineRule="atLeas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1、如提供本单位上年度经会计师事务所出具的审计报告复印件须加盖本单位章。</w:t>
      </w:r>
    </w:p>
    <w:p>
      <w:pPr>
        <w:numPr>
          <w:ilvl w:val="0"/>
          <w:numId w:val="0"/>
        </w:numPr>
        <w:tabs>
          <w:tab w:val="left" w:pos="5580"/>
        </w:tabs>
        <w:spacing w:line="240" w:lineRule="atLeast"/>
        <w:ind w:firstLine="480" w:firstLineChars="200"/>
        <w:rPr>
          <w:rFonts w:hint="eastAsia" w:ascii="宋体" w:hAnsi="宋体" w:eastAsia="宋体" w:cs="宋体"/>
          <w:b/>
          <w:color w:val="000000"/>
          <w:kern w:val="0"/>
          <w:sz w:val="24"/>
          <w:szCs w:val="20"/>
          <w:highlight w:val="none"/>
          <w:lang w:val="en-US" w:eastAsia="zh-CN" w:bidi="ar-SA"/>
        </w:rPr>
      </w:pPr>
      <w:r>
        <w:rPr>
          <w:rFonts w:hint="eastAsia" w:ascii="宋体" w:hAnsi="宋体" w:cs="宋体"/>
          <w:color w:val="000000"/>
          <w:sz w:val="24"/>
          <w:highlight w:val="none"/>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ind w:firstLine="480" w:firstLineChars="200"/>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7  提供针对本次项目的反商业贿赂承诺书</w:t>
      </w:r>
      <w:r>
        <w:rPr>
          <w:rFonts w:hint="eastAsia" w:ascii="宋体" w:hAnsi="宋体" w:cs="宋体"/>
          <w:b/>
          <w:color w:val="000000"/>
          <w:kern w:val="0"/>
          <w:sz w:val="24"/>
          <w:szCs w:val="20"/>
          <w:highlight w:val="none"/>
          <w:lang w:val="en-US" w:eastAsia="zh-CN" w:bidi="ar-SA"/>
        </w:rPr>
        <w:t>；</w:t>
      </w: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ind w:firstLine="480" w:firstLineChars="200"/>
        <w:rPr>
          <w:rFonts w:hint="eastAsia" w:ascii="宋体" w:hAnsi="宋体" w:eastAsia="宋体" w:cs="宋体"/>
          <w:b/>
          <w:color w:val="000000"/>
          <w:kern w:val="0"/>
          <w:sz w:val="24"/>
          <w:szCs w:val="20"/>
          <w:highlight w:val="none"/>
          <w:lang w:val="en-US" w:eastAsia="zh-CN" w:bidi="ar-SA"/>
        </w:rPr>
      </w:pPr>
      <w:r>
        <w:rPr>
          <w:rFonts w:hint="eastAsia" w:ascii="宋体" w:hAnsi="宋体" w:eastAsia="宋体" w:cs="宋体"/>
          <w:b/>
          <w:color w:val="000000"/>
          <w:kern w:val="0"/>
          <w:sz w:val="24"/>
          <w:szCs w:val="20"/>
          <w:highlight w:val="none"/>
          <w:lang w:val="en-US" w:eastAsia="zh-CN" w:bidi="ar-SA"/>
        </w:rPr>
        <w:t>8  参加政府采购活动前三年内在经营活动中没有重大违法记录的书面声明；</w:t>
      </w:r>
    </w:p>
    <w:p>
      <w:pPr>
        <w:pStyle w:val="8"/>
        <w:tabs>
          <w:tab w:val="left" w:pos="5580"/>
        </w:tabs>
        <w:spacing w:line="240" w:lineRule="atLeast"/>
        <w:ind w:firstLine="480" w:firstLineChars="200"/>
        <w:rPr>
          <w:rFonts w:hint="eastAsia" w:hAnsi="宋体" w:cs="宋体"/>
          <w:color w:val="000000"/>
          <w:sz w:val="24"/>
          <w:szCs w:val="24"/>
          <w:highlight w:val="none"/>
        </w:rPr>
      </w:pPr>
      <w:r>
        <w:rPr>
          <w:rFonts w:hint="eastAsia" w:hAnsi="宋体" w:cs="宋体"/>
          <w:color w:val="000000"/>
          <w:sz w:val="24"/>
          <w:szCs w:val="24"/>
          <w:highlight w:val="none"/>
        </w:rPr>
        <w:t>说明：1.投标人应按照相关法规规定如实作出说明。</w:t>
      </w: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rPr>
          <w:rFonts w:hint="eastAsia" w:ascii="宋体" w:hAnsi="宋体" w:eastAsia="宋体" w:cs="宋体"/>
          <w:b/>
          <w:color w:val="000000"/>
          <w:kern w:val="0"/>
          <w:sz w:val="24"/>
          <w:szCs w:val="20"/>
          <w:highlight w:val="none"/>
          <w:lang w:val="en-US" w:eastAsia="zh-CN" w:bidi="ar-SA"/>
        </w:rPr>
      </w:pPr>
    </w:p>
    <w:p>
      <w:pPr>
        <w:numPr>
          <w:ilvl w:val="0"/>
          <w:numId w:val="0"/>
        </w:numPr>
        <w:tabs>
          <w:tab w:val="left" w:pos="5580"/>
        </w:tabs>
        <w:spacing w:line="240" w:lineRule="atLeast"/>
        <w:ind w:firstLine="480" w:firstLineChars="200"/>
        <w:rPr>
          <w:rFonts w:hint="eastAsia" w:ascii="宋体" w:hAnsi="宋体" w:eastAsia="宋体" w:cs="宋体"/>
          <w:b/>
          <w:color w:val="000000"/>
          <w:kern w:val="0"/>
          <w:sz w:val="24"/>
          <w:szCs w:val="20"/>
          <w:highlight w:val="none"/>
          <w:lang w:val="en-US" w:eastAsia="zh-CN" w:bidi="ar-SA"/>
        </w:rPr>
      </w:pPr>
      <w:r>
        <w:rPr>
          <w:rFonts w:hint="eastAsia" w:ascii="宋体" w:hAnsi="宋体" w:cs="宋体"/>
          <w:b/>
          <w:color w:val="000000"/>
          <w:kern w:val="0"/>
          <w:sz w:val="24"/>
          <w:szCs w:val="20"/>
          <w:highlight w:val="none"/>
          <w:lang w:val="en-US" w:eastAsia="zh-CN" w:bidi="ar-SA"/>
        </w:rPr>
        <w:t>9</w:t>
      </w:r>
      <w:r>
        <w:rPr>
          <w:rFonts w:hint="eastAsia" w:ascii="宋体" w:hAnsi="宋体" w:eastAsia="宋体" w:cs="宋体"/>
          <w:b/>
          <w:color w:val="000000"/>
          <w:kern w:val="0"/>
          <w:sz w:val="24"/>
          <w:szCs w:val="20"/>
          <w:highlight w:val="none"/>
          <w:lang w:val="en-US" w:eastAsia="zh-CN" w:bidi="ar-SA"/>
        </w:rPr>
        <w:t xml:space="preserve">  </w:t>
      </w:r>
      <w:r>
        <w:rPr>
          <w:rFonts w:hint="eastAsia" w:ascii="宋体" w:hAnsi="宋体" w:cs="宋体"/>
          <w:b/>
          <w:color w:val="000000"/>
          <w:kern w:val="0"/>
          <w:sz w:val="24"/>
          <w:szCs w:val="20"/>
          <w:highlight w:val="none"/>
          <w:lang w:val="en-US" w:eastAsia="zh-CN" w:bidi="ar-SA"/>
        </w:rPr>
        <w:t>磋商保证金</w:t>
      </w:r>
      <w:r>
        <w:rPr>
          <w:rFonts w:hint="eastAsia" w:ascii="宋体" w:hAnsi="宋体" w:eastAsia="宋体" w:cs="宋体"/>
          <w:b/>
          <w:color w:val="000000"/>
          <w:kern w:val="0"/>
          <w:sz w:val="24"/>
          <w:szCs w:val="20"/>
          <w:highlight w:val="none"/>
          <w:lang w:val="en-US" w:eastAsia="zh-CN" w:bidi="ar-SA"/>
        </w:rPr>
        <w:t>打款凭证及银行开户许可证加盖公章；</w:t>
      </w:r>
    </w:p>
    <w:p>
      <w:pPr>
        <w:pStyle w:val="2"/>
        <w:widowControl w:val="0"/>
        <w:numPr>
          <w:ilvl w:val="0"/>
          <w:numId w:val="0"/>
        </w:numPr>
        <w:autoSpaceDE w:val="0"/>
        <w:autoSpaceDN w:val="0"/>
        <w:adjustRightInd w:val="0"/>
        <w:jc w:val="left"/>
        <w:rPr>
          <w:rFonts w:hint="eastAsia" w:eastAsia="宋体"/>
          <w:color w:val="000000"/>
          <w:highlight w:val="none"/>
          <w:lang w:eastAsia="zh-CN"/>
        </w:rPr>
      </w:pPr>
      <w:r>
        <w:rPr>
          <w:rFonts w:hint="eastAsia"/>
          <w:color w:val="000000"/>
          <w:highlight w:val="none"/>
          <w:lang w:eastAsia="zh-CN"/>
        </w:rPr>
        <w:t>说明：</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投标人可将本项目</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支付的汇款凭证的复印件作为缴纳凭证装订在本部分，复印件上应加盖本单位章；使用银行保函等其他投标担保函的，应将担保函正本，装订在本部分正本中；如采用政府采购信用担保形式的，应使用（投标文件格式三）,将原件装订在本部分正本中。</w:t>
      </w:r>
    </w:p>
    <w:p>
      <w:pPr>
        <w:spacing w:line="240" w:lineRule="atLeast"/>
        <w:ind w:left="1079" w:leftChars="257" w:hanging="540"/>
        <w:jc w:val="center"/>
        <w:rPr>
          <w:rFonts w:hint="eastAsia" w:ascii="宋体" w:hAnsi="宋体" w:cs="宋体"/>
          <w:color w:val="000000"/>
          <w:sz w:val="24"/>
          <w:highlight w:val="none"/>
        </w:rPr>
      </w:pPr>
    </w:p>
    <w:p>
      <w:pPr>
        <w:jc w:val="center"/>
        <w:rPr>
          <w:rFonts w:hint="eastAsia" w:ascii="宋体" w:hAnsi="宋体" w:cs="宋体"/>
          <w:color w:val="000000"/>
          <w:sz w:val="24"/>
          <w:highlight w:val="none"/>
        </w:rPr>
      </w:pPr>
      <w:r>
        <w:rPr>
          <w:rFonts w:hint="eastAsia" w:ascii="宋体" w:hAnsi="宋体" w:cs="宋体"/>
          <w:color w:val="000000"/>
          <w:sz w:val="24"/>
          <w:highlight w:val="none"/>
        </w:rPr>
        <w:t>政府采购投标担保函 （</w:t>
      </w:r>
      <w:r>
        <w:rPr>
          <w:rFonts w:hint="eastAsia" w:ascii="宋体" w:hAnsi="宋体" w:cs="宋体"/>
          <w:color w:val="000000"/>
          <w:sz w:val="24"/>
          <w:highlight w:val="none"/>
          <w:lang w:eastAsia="zh-CN"/>
        </w:rPr>
        <w:t>本项目不适用</w:t>
      </w:r>
      <w:r>
        <w:rPr>
          <w:rFonts w:hint="eastAsia" w:ascii="宋体" w:hAnsi="宋体" w:cs="宋体"/>
          <w:color w:val="000000"/>
          <w:sz w:val="24"/>
          <w:highlight w:val="none"/>
        </w:rPr>
        <w:t>）（投标文件格式三）</w:t>
      </w:r>
    </w:p>
    <w:p>
      <w:pPr>
        <w:rPr>
          <w:rFonts w:hint="eastAsia" w:ascii="宋体" w:hAnsi="宋体" w:cs="宋体"/>
          <w:color w:val="000000"/>
          <w:sz w:val="24"/>
          <w:highlight w:val="none"/>
        </w:rPr>
      </w:pPr>
      <w:r>
        <w:rPr>
          <w:rFonts w:hint="eastAsia" w:ascii="宋体" w:hAnsi="宋体" w:cs="宋体"/>
          <w:color w:val="000000"/>
          <w:sz w:val="24"/>
          <w:highlight w:val="none"/>
        </w:rPr>
        <w:t>编号：</w:t>
      </w:r>
    </w:p>
    <w:p>
      <w:pPr>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（采购人或采购代理机构）：</w:t>
      </w:r>
    </w:p>
    <w:p>
      <w:pPr>
        <w:rPr>
          <w:rFonts w:hint="eastAsia" w:ascii="宋体" w:hAnsi="宋体" w:cs="宋体"/>
          <w:color w:val="000000"/>
          <w:sz w:val="24"/>
          <w:highlight w:val="none"/>
        </w:rPr>
      </w:pP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鉴于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（以下简称“投标人”）拟参加编号为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pPr>
        <w:rPr>
          <w:rFonts w:hint="eastAsia" w:ascii="宋体" w:hAnsi="宋体" w:cs="宋体"/>
          <w:color w:val="000000"/>
          <w:sz w:val="24"/>
          <w:highlight w:val="none"/>
        </w:rPr>
      </w:pPr>
      <w:r>
        <w:rPr>
          <w:rFonts w:hint="eastAsia" w:ascii="宋体" w:hAnsi="宋体" w:cs="宋体"/>
          <w:color w:val="000000"/>
          <w:sz w:val="24"/>
          <w:highlight w:val="none"/>
        </w:rPr>
        <w:t>项目（以下简称“本项目”）投标，根据本项目招标文件，</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参加投标时应向你方交纳</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，且可以投标担保函的形式交纳</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。应</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的申请，我方以保证的方式向你方提供如下</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担保：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一、保证责任的情形及保证金额</w:t>
      </w:r>
    </w:p>
    <w:p>
      <w:pPr>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（一）在投标人出现下列情形之一时，我方承担保证责任：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1．中标后投标人无正当理由不与采购人或者采购代理机构签订《政府采购合同》；</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2．招标文件规定的投标人应当缴纳保证金的其他情形。</w:t>
      </w:r>
    </w:p>
    <w:p>
      <w:pPr>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（二）我方承担保证责任的最高金额为人民币</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），即本项目的</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金额。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二、保证的方式及保证期间</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我方的保证期间为：自本保函生效之日起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三、承担保证责任的程序</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2．我方在收到索赔通知及相关证明材料后，在</w:t>
      </w:r>
      <w:r>
        <w:rPr>
          <w:rFonts w:hint="eastAsia" w:ascii="宋体" w:hAnsi="宋体" w:cs="宋体"/>
          <w:color w:val="000000"/>
          <w:sz w:val="24"/>
          <w:highlight w:val="none"/>
          <w:u w:val="single"/>
        </w:rPr>
        <w:t>　　　</w:t>
      </w:r>
      <w:r>
        <w:rPr>
          <w:rFonts w:hint="eastAsia" w:ascii="宋体" w:hAnsi="宋体" w:cs="宋体"/>
          <w:color w:val="000000"/>
          <w:sz w:val="24"/>
          <w:highlight w:val="none"/>
        </w:rPr>
        <w:t>个工作日内进行审查，符合应承担保证责任情形的，我方应按照你方的要求代投标人向你方支付</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四、保证责任的终止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五、免责条款</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1．依照法律规定或你方与投标人的另行约定，全部或者部分免除投标人</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义务时，我方亦免除相应的保证责任。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3．因不可抗力造成投标人发生本保函第一条约定情形的，我方不承担保证责任。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六、争议的解决</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法院。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七、保函的生效</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pPr>
        <w:jc w:val="right"/>
        <w:rPr>
          <w:rFonts w:hint="eastAsia" w:ascii="宋体" w:hAnsi="宋体" w:cs="宋体"/>
          <w:color w:val="000000"/>
          <w:sz w:val="24"/>
          <w:highlight w:val="none"/>
        </w:rPr>
      </w:pPr>
    </w:p>
    <w:p>
      <w:pPr>
        <w:jc w:val="right"/>
        <w:rPr>
          <w:rFonts w:hint="eastAsia" w:ascii="宋体" w:hAnsi="宋体" w:cs="宋体"/>
          <w:color w:val="000000"/>
          <w:sz w:val="24"/>
          <w:highlight w:val="none"/>
        </w:rPr>
      </w:pPr>
    </w:p>
    <w:p>
      <w:pPr>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保证人：（公章）</w:t>
      </w:r>
    </w:p>
    <w:p>
      <w:pPr>
        <w:jc w:val="right"/>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年     月      日</w:t>
      </w:r>
    </w:p>
    <w:p>
      <w:pPr>
        <w:pStyle w:val="8"/>
        <w:tabs>
          <w:tab w:val="left" w:pos="5580"/>
        </w:tabs>
        <w:spacing w:line="240" w:lineRule="atLeast"/>
        <w:jc w:val="left"/>
        <w:outlineLvl w:val="1"/>
        <w:rPr>
          <w:rFonts w:hint="eastAsia" w:ascii="宋体" w:hAnsi="宋体" w:eastAsia="宋体" w:cs="宋体"/>
          <w:b/>
          <w:color w:val="000000"/>
          <w:kern w:val="0"/>
          <w:sz w:val="24"/>
          <w:szCs w:val="20"/>
          <w:highlight w:val="none"/>
          <w:lang w:val="en-US" w:eastAsia="zh-CN" w:bidi="ar-SA"/>
        </w:rPr>
      </w:pPr>
    </w:p>
    <w:p>
      <w:pPr>
        <w:pStyle w:val="8"/>
        <w:numPr>
          <w:ilvl w:val="0"/>
          <w:numId w:val="0"/>
        </w:numPr>
        <w:tabs>
          <w:tab w:val="left" w:pos="5580"/>
        </w:tabs>
        <w:spacing w:line="240" w:lineRule="atLeast"/>
        <w:jc w:val="left"/>
        <w:outlineLvl w:val="1"/>
        <w:rPr>
          <w:rFonts w:hint="eastAsia" w:ascii="宋体" w:hAnsi="宋体" w:eastAsia="宋体" w:cs="宋体"/>
          <w:b/>
          <w:color w:val="000000"/>
          <w:kern w:val="0"/>
          <w:sz w:val="24"/>
          <w:szCs w:val="20"/>
          <w:highlight w:val="none"/>
          <w:lang w:val="en-US" w:eastAsia="zh-CN" w:bidi="ar-SA"/>
        </w:rPr>
      </w:pPr>
    </w:p>
    <w:p>
      <w:pPr>
        <w:pStyle w:val="8"/>
        <w:numPr>
          <w:ilvl w:val="0"/>
          <w:numId w:val="0"/>
        </w:numPr>
        <w:tabs>
          <w:tab w:val="left" w:pos="5580"/>
        </w:tabs>
        <w:spacing w:line="240" w:lineRule="atLeast"/>
        <w:jc w:val="left"/>
        <w:outlineLvl w:val="1"/>
        <w:rPr>
          <w:rFonts w:hint="eastAsia" w:ascii="宋体" w:hAnsi="宋体" w:eastAsia="宋体" w:cs="宋体"/>
          <w:b/>
          <w:color w:val="000000"/>
          <w:kern w:val="0"/>
          <w:sz w:val="24"/>
          <w:szCs w:val="20"/>
          <w:highlight w:val="none"/>
          <w:lang w:val="en-US" w:eastAsia="zh-CN" w:bidi="ar-SA"/>
        </w:rPr>
      </w:pPr>
    </w:p>
    <w:p>
      <w:pPr>
        <w:pStyle w:val="8"/>
        <w:numPr>
          <w:ilvl w:val="0"/>
          <w:numId w:val="0"/>
        </w:numPr>
        <w:tabs>
          <w:tab w:val="left" w:pos="5580"/>
        </w:tabs>
        <w:spacing w:line="240" w:lineRule="atLeast"/>
        <w:ind w:firstLine="480" w:firstLineChars="200"/>
        <w:jc w:val="left"/>
        <w:outlineLvl w:val="1"/>
        <w:rPr>
          <w:rFonts w:hint="eastAsia" w:ascii="宋体" w:hAnsi="宋体" w:eastAsia="宋体" w:cs="宋体"/>
          <w:b/>
          <w:color w:val="000000"/>
          <w:kern w:val="0"/>
          <w:sz w:val="24"/>
          <w:szCs w:val="20"/>
          <w:highlight w:val="none"/>
          <w:lang w:val="en-US" w:eastAsia="zh-CN" w:bidi="ar-SA"/>
        </w:rPr>
      </w:pPr>
      <w:r>
        <w:rPr>
          <w:rFonts w:hint="eastAsia" w:hAnsi="宋体" w:cs="宋体"/>
          <w:b/>
          <w:color w:val="000000"/>
          <w:kern w:val="0"/>
          <w:sz w:val="24"/>
          <w:szCs w:val="20"/>
          <w:highlight w:val="none"/>
          <w:lang w:val="en-US" w:eastAsia="zh-CN" w:bidi="ar-SA"/>
        </w:rPr>
        <w:t>10</w:t>
      </w:r>
      <w:r>
        <w:rPr>
          <w:rFonts w:hint="eastAsia" w:ascii="宋体" w:hAnsi="宋体" w:eastAsia="宋体" w:cs="宋体"/>
          <w:b/>
          <w:color w:val="000000"/>
          <w:kern w:val="0"/>
          <w:sz w:val="24"/>
          <w:szCs w:val="20"/>
          <w:highlight w:val="none"/>
          <w:lang w:val="en-US" w:eastAsia="zh-CN" w:bidi="ar-SA"/>
        </w:rPr>
        <w:t xml:space="preserve">  有利于投标的其他资格证明文件。</w:t>
      </w:r>
    </w:p>
    <w:p>
      <w:pPr>
        <w:pStyle w:val="6"/>
        <w:rPr>
          <w:rFonts w:hint="eastAsia" w:ascii="宋体" w:hAnsi="宋体" w:cs="宋体"/>
          <w:color w:val="000000"/>
          <w:sz w:val="24"/>
          <w:highlight w:val="none"/>
        </w:rPr>
      </w:pPr>
    </w:p>
    <w:p>
      <w:pPr>
        <w:rPr>
          <w:rFonts w:hint="eastAsia" w:ascii="宋体" w:hAnsi="宋体" w:cs="宋体"/>
          <w:color w:val="000000"/>
          <w:sz w:val="24"/>
          <w:highlight w:val="none"/>
        </w:rPr>
      </w:pPr>
    </w:p>
    <w:p>
      <w:pPr>
        <w:pStyle w:val="8"/>
        <w:tabs>
          <w:tab w:val="left" w:pos="5580"/>
        </w:tabs>
        <w:spacing w:line="240" w:lineRule="atLeast"/>
        <w:rPr>
          <w:rFonts w:hint="eastAsia" w:hAnsi="宋体" w:eastAsia="宋体" w:cs="宋体"/>
          <w:color w:val="000000"/>
          <w:sz w:val="24"/>
          <w:szCs w:val="24"/>
          <w:highlight w:val="none"/>
          <w:lang w:eastAsia="zh-CN"/>
        </w:rPr>
      </w:pPr>
    </w:p>
    <w:p>
      <w:pPr>
        <w:pStyle w:val="4"/>
        <w:spacing w:before="0" w:line="240" w:lineRule="atLeast"/>
        <w:jc w:val="center"/>
        <w:rPr>
          <w:rFonts w:hint="eastAsia" w:ascii="宋体" w:hAnsi="宋体" w:eastAsia="宋体" w:cs="宋体"/>
          <w:color w:val="000000"/>
          <w:sz w:val="24"/>
          <w:szCs w:val="24"/>
          <w:highlight w:val="none"/>
        </w:rPr>
      </w:pPr>
      <w:bookmarkStart w:id="183" w:name="_Toc7730"/>
      <w:bookmarkStart w:id="184" w:name="_Toc23044"/>
      <w:bookmarkStart w:id="185" w:name="_Toc2502"/>
      <w:bookmarkStart w:id="186" w:name="_Toc515647814"/>
      <w:bookmarkStart w:id="187" w:name="_Toc1743"/>
      <w:r>
        <w:rPr>
          <w:rFonts w:hint="eastAsia" w:ascii="宋体" w:hAnsi="宋体" w:eastAsia="宋体" w:cs="宋体"/>
          <w:color w:val="000000"/>
          <w:sz w:val="24"/>
          <w:szCs w:val="24"/>
          <w:highlight w:val="none"/>
        </w:rPr>
        <w:t>进口产品制造厂家的授权书　（投标文件格式四，本项目不适用）</w:t>
      </w:r>
      <w:bookmarkEnd w:id="183"/>
      <w:bookmarkEnd w:id="184"/>
      <w:bookmarkEnd w:id="185"/>
      <w:bookmarkEnd w:id="186"/>
      <w:bookmarkEnd w:id="187"/>
    </w:p>
    <w:p>
      <w:pPr>
        <w:tabs>
          <w:tab w:val="left" w:pos="5580"/>
        </w:tabs>
        <w:spacing w:line="240" w:lineRule="atLeast"/>
        <w:ind w:left="1079" w:leftChars="257" w:hanging="540"/>
        <w:rPr>
          <w:rFonts w:hint="eastAsia" w:ascii="宋体" w:hAnsi="宋体" w:cs="宋体"/>
          <w:color w:val="000000"/>
          <w:sz w:val="24"/>
          <w:highlight w:val="none"/>
        </w:rPr>
      </w:pPr>
    </w:p>
    <w:p>
      <w:pPr>
        <w:tabs>
          <w:tab w:val="left" w:pos="5580"/>
        </w:tabs>
        <w:spacing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致：采购代理机构</w:t>
      </w:r>
    </w:p>
    <w:p>
      <w:pPr>
        <w:pStyle w:val="8"/>
        <w:tabs>
          <w:tab w:val="left" w:pos="5580"/>
        </w:tabs>
        <w:spacing w:line="240" w:lineRule="atLeast"/>
        <w:ind w:firstLine="540" w:firstLineChars="225"/>
        <w:rPr>
          <w:rFonts w:hint="eastAsia" w:hAnsi="宋体" w:cs="宋体"/>
          <w:color w:val="000000"/>
          <w:sz w:val="24"/>
          <w:szCs w:val="24"/>
          <w:highlight w:val="none"/>
        </w:rPr>
      </w:pPr>
      <w:r>
        <w:rPr>
          <w:rFonts w:hint="eastAsia" w:hAnsi="宋体" w:cs="宋体"/>
          <w:color w:val="000000"/>
          <w:sz w:val="24"/>
          <w:szCs w:val="24"/>
          <w:highlight w:val="none"/>
        </w:rPr>
        <w:t>我们（</w:t>
      </w:r>
      <w:r>
        <w:rPr>
          <w:rFonts w:hint="eastAsia" w:hAnsi="宋体" w:cs="宋体"/>
          <w:i/>
          <w:color w:val="000000"/>
          <w:sz w:val="24"/>
          <w:szCs w:val="24"/>
          <w:highlight w:val="none"/>
          <w:u w:val="single"/>
        </w:rPr>
        <w:t>制造商名称</w:t>
      </w:r>
      <w:r>
        <w:rPr>
          <w:rFonts w:hint="eastAsia" w:hAnsi="宋体" w:cs="宋体"/>
          <w:color w:val="000000"/>
          <w:sz w:val="24"/>
          <w:szCs w:val="24"/>
          <w:highlight w:val="none"/>
        </w:rPr>
        <w:t>）是按（</w:t>
      </w:r>
      <w:r>
        <w:rPr>
          <w:rFonts w:hint="eastAsia" w:hAnsi="宋体" w:cs="宋体"/>
          <w:i/>
          <w:color w:val="000000"/>
          <w:sz w:val="24"/>
          <w:szCs w:val="24"/>
          <w:highlight w:val="none"/>
          <w:u w:val="single"/>
        </w:rPr>
        <w:t>国家名称</w:t>
      </w:r>
      <w:r>
        <w:rPr>
          <w:rFonts w:hint="eastAsia" w:hAnsi="宋体" w:cs="宋体"/>
          <w:color w:val="000000"/>
          <w:sz w:val="24"/>
          <w:szCs w:val="24"/>
          <w:highlight w:val="none"/>
        </w:rPr>
        <w:t>）法律成立的一家制造商，主要营业地点设在（</w:t>
      </w:r>
      <w:r>
        <w:rPr>
          <w:rFonts w:hint="eastAsia" w:hAnsi="宋体" w:cs="宋体"/>
          <w:i/>
          <w:color w:val="000000"/>
          <w:sz w:val="24"/>
          <w:szCs w:val="24"/>
          <w:highlight w:val="none"/>
          <w:u w:val="single"/>
        </w:rPr>
        <w:t>制造商地址</w:t>
      </w:r>
      <w:r>
        <w:rPr>
          <w:rFonts w:hint="eastAsia" w:hAnsi="宋体" w:cs="宋体"/>
          <w:color w:val="000000"/>
          <w:sz w:val="24"/>
          <w:szCs w:val="24"/>
          <w:highlight w:val="none"/>
        </w:rPr>
        <w:t>）。兹指派按（</w:t>
      </w:r>
      <w:r>
        <w:rPr>
          <w:rFonts w:hint="eastAsia" w:hAnsi="宋体" w:cs="宋体"/>
          <w:i/>
          <w:color w:val="000000"/>
          <w:sz w:val="24"/>
          <w:szCs w:val="24"/>
          <w:highlight w:val="none"/>
          <w:u w:val="single"/>
        </w:rPr>
        <w:t>国家名称</w:t>
      </w:r>
      <w:r>
        <w:rPr>
          <w:rFonts w:hint="eastAsia" w:hAnsi="宋体" w:cs="宋体"/>
          <w:color w:val="000000"/>
          <w:sz w:val="24"/>
          <w:szCs w:val="24"/>
          <w:highlight w:val="none"/>
        </w:rPr>
        <w:t>）的法律正式成立的，主要营业地点设在（</w:t>
      </w:r>
      <w:r>
        <w:rPr>
          <w:rFonts w:hint="eastAsia" w:hAnsi="宋体" w:cs="宋体"/>
          <w:i/>
          <w:color w:val="000000"/>
          <w:sz w:val="24"/>
          <w:szCs w:val="24"/>
          <w:highlight w:val="none"/>
          <w:u w:val="single"/>
        </w:rPr>
        <w:t>经销商地址</w:t>
      </w:r>
      <w:r>
        <w:rPr>
          <w:rFonts w:hint="eastAsia" w:hAnsi="宋体" w:cs="宋体"/>
          <w:color w:val="000000"/>
          <w:sz w:val="24"/>
          <w:szCs w:val="24"/>
          <w:highlight w:val="none"/>
        </w:rPr>
        <w:t>）的（</w:t>
      </w:r>
      <w:r>
        <w:rPr>
          <w:rFonts w:hint="eastAsia" w:hAnsi="宋体" w:cs="宋体"/>
          <w:i/>
          <w:color w:val="000000"/>
          <w:sz w:val="24"/>
          <w:szCs w:val="24"/>
          <w:highlight w:val="none"/>
          <w:u w:val="single"/>
        </w:rPr>
        <w:t>经销商名称</w:t>
      </w:r>
      <w:r>
        <w:rPr>
          <w:rFonts w:hint="eastAsia" w:hAnsi="宋体" w:cs="宋体"/>
          <w:color w:val="000000"/>
          <w:sz w:val="24"/>
          <w:szCs w:val="24"/>
          <w:highlight w:val="none"/>
        </w:rPr>
        <w:t>）作为我方真正的合法的代理人进行下列有效的活动：</w:t>
      </w:r>
    </w:p>
    <w:p>
      <w:pPr>
        <w:pStyle w:val="8"/>
        <w:tabs>
          <w:tab w:val="left" w:pos="5580"/>
        </w:tabs>
        <w:spacing w:line="240" w:lineRule="atLeast"/>
        <w:ind w:firstLine="540" w:firstLineChars="225"/>
        <w:rPr>
          <w:rFonts w:hint="eastAsia" w:hAnsi="宋体" w:cs="宋体"/>
          <w:color w:val="000000"/>
          <w:sz w:val="24"/>
          <w:szCs w:val="24"/>
          <w:highlight w:val="none"/>
        </w:rPr>
      </w:pPr>
    </w:p>
    <w:p>
      <w:pPr>
        <w:pStyle w:val="8"/>
        <w:numPr>
          <w:ilvl w:val="0"/>
          <w:numId w:val="5"/>
        </w:numPr>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代表我方办理贵方</w:t>
      </w:r>
      <w:r>
        <w:rPr>
          <w:rFonts w:hint="eastAsia" w:hAnsi="宋体" w:cs="宋体"/>
          <w:color w:val="000000"/>
          <w:sz w:val="24"/>
          <w:szCs w:val="24"/>
          <w:highlight w:val="none"/>
          <w:u w:val="single"/>
        </w:rPr>
        <w:t>　　（</w:t>
      </w:r>
      <w:r>
        <w:rPr>
          <w:rFonts w:hint="eastAsia" w:hAnsi="宋体" w:cs="宋体"/>
          <w:color w:val="000000"/>
          <w:sz w:val="24"/>
          <w:szCs w:val="24"/>
          <w:highlight w:val="none"/>
          <w:u w:val="single"/>
          <w:lang w:eastAsia="zh-CN"/>
        </w:rPr>
        <w:t>项目编号</w:t>
      </w:r>
      <w:r>
        <w:rPr>
          <w:rFonts w:hint="eastAsia" w:hAnsi="宋体" w:cs="宋体"/>
          <w:color w:val="000000"/>
          <w:sz w:val="24"/>
          <w:szCs w:val="24"/>
          <w:highlight w:val="none"/>
          <w:u w:val="single"/>
        </w:rPr>
        <w:t>）　</w:t>
      </w:r>
      <w:r>
        <w:rPr>
          <w:rFonts w:hint="eastAsia" w:hAnsi="宋体" w:cs="宋体"/>
          <w:color w:val="000000"/>
          <w:sz w:val="24"/>
          <w:szCs w:val="24"/>
          <w:highlight w:val="none"/>
        </w:rPr>
        <w:t>投标邀请要求提供的由我方制造的货物的有关事宜，并对我方具有约束力。</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（2）作为制造商，我方保证以投标合作者来约束自己，并对该投标共同和分别承担招标文件中所规定的义务。</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（3）我方兹授予</w:t>
      </w:r>
      <w:r>
        <w:rPr>
          <w:rFonts w:hint="eastAsia" w:hAnsi="宋体" w:cs="宋体"/>
          <w:color w:val="000000"/>
          <w:sz w:val="24"/>
          <w:szCs w:val="24"/>
          <w:highlight w:val="none"/>
          <w:u w:val="single"/>
        </w:rPr>
        <w:t>　　（经销商名称）　　</w:t>
      </w:r>
      <w:r>
        <w:rPr>
          <w:rFonts w:hint="eastAsia" w:hAnsi="宋体" w:cs="宋体"/>
          <w:color w:val="000000"/>
          <w:sz w:val="24"/>
          <w:szCs w:val="24"/>
          <w:highlight w:val="none"/>
        </w:rPr>
        <w:t>全权办理和履行上述我方为完成上述各点所必须的事宜，具有替换或撤销的全权。兹确认</w:t>
      </w:r>
      <w:r>
        <w:rPr>
          <w:rFonts w:hint="eastAsia" w:hAnsi="宋体" w:cs="宋体"/>
          <w:color w:val="000000"/>
          <w:sz w:val="24"/>
          <w:szCs w:val="24"/>
          <w:highlight w:val="none"/>
          <w:u w:val="single"/>
        </w:rPr>
        <w:t>　　（经销商名称）　　</w:t>
      </w:r>
      <w:r>
        <w:rPr>
          <w:rFonts w:hint="eastAsia" w:hAnsi="宋体" w:cs="宋体"/>
          <w:color w:val="000000"/>
          <w:sz w:val="24"/>
          <w:szCs w:val="24"/>
          <w:highlight w:val="none"/>
        </w:rPr>
        <w:t>或其正式授权代表依此合法地办理一切事宜。</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（4）我方于</w:t>
      </w:r>
      <w:r>
        <w:rPr>
          <w:rFonts w:hint="eastAsia" w:hAnsi="宋体" w:cs="宋体"/>
          <w:color w:val="000000"/>
          <w:sz w:val="24"/>
          <w:szCs w:val="24"/>
          <w:highlight w:val="none"/>
          <w:u w:val="single"/>
        </w:rPr>
        <w:t>　　　</w:t>
      </w:r>
      <w:r>
        <w:rPr>
          <w:rFonts w:hint="eastAsia" w:hAnsi="宋体" w:cs="宋体"/>
          <w:color w:val="000000"/>
          <w:sz w:val="24"/>
          <w:szCs w:val="24"/>
          <w:highlight w:val="none"/>
        </w:rPr>
        <w:t>年</w:t>
      </w:r>
      <w:r>
        <w:rPr>
          <w:rFonts w:hint="eastAsia" w:hAnsi="宋体" w:cs="宋体"/>
          <w:color w:val="000000"/>
          <w:sz w:val="24"/>
          <w:szCs w:val="24"/>
          <w:highlight w:val="none"/>
          <w:u w:val="single"/>
        </w:rPr>
        <w:t>　　　</w:t>
      </w:r>
      <w:r>
        <w:rPr>
          <w:rFonts w:hint="eastAsia" w:hAnsi="宋体" w:cs="宋体"/>
          <w:color w:val="000000"/>
          <w:sz w:val="24"/>
          <w:szCs w:val="24"/>
          <w:highlight w:val="none"/>
        </w:rPr>
        <w:t>月</w:t>
      </w:r>
      <w:r>
        <w:rPr>
          <w:rFonts w:hint="eastAsia" w:hAnsi="宋体" w:cs="宋体"/>
          <w:color w:val="000000"/>
          <w:sz w:val="24"/>
          <w:szCs w:val="24"/>
          <w:highlight w:val="none"/>
          <w:u w:val="single"/>
        </w:rPr>
        <w:t>　　　</w:t>
      </w:r>
      <w:r>
        <w:rPr>
          <w:rFonts w:hint="eastAsia" w:hAnsi="宋体" w:cs="宋体"/>
          <w:color w:val="000000"/>
          <w:sz w:val="24"/>
          <w:szCs w:val="24"/>
          <w:highlight w:val="none"/>
        </w:rPr>
        <w:t>日签署本文件，</w:t>
      </w:r>
      <w:r>
        <w:rPr>
          <w:rFonts w:hint="eastAsia" w:hAnsi="宋体" w:cs="宋体"/>
          <w:color w:val="000000"/>
          <w:sz w:val="24"/>
          <w:szCs w:val="24"/>
          <w:highlight w:val="none"/>
          <w:u w:val="single"/>
        </w:rPr>
        <w:t>　　（经销商名称）　　</w:t>
      </w:r>
      <w:r>
        <w:rPr>
          <w:rFonts w:hint="eastAsia" w:hAnsi="宋体" w:cs="宋体"/>
          <w:color w:val="000000"/>
          <w:sz w:val="24"/>
          <w:szCs w:val="24"/>
          <w:highlight w:val="none"/>
        </w:rPr>
        <w:t>于</w:t>
      </w:r>
      <w:r>
        <w:rPr>
          <w:rFonts w:hint="eastAsia" w:hAnsi="宋体" w:cs="宋体"/>
          <w:color w:val="000000"/>
          <w:sz w:val="24"/>
          <w:szCs w:val="24"/>
          <w:highlight w:val="none"/>
          <w:u w:val="single"/>
        </w:rPr>
        <w:t>　　</w:t>
      </w:r>
      <w:r>
        <w:rPr>
          <w:rFonts w:hint="eastAsia" w:hAnsi="宋体" w:cs="宋体"/>
          <w:color w:val="000000"/>
          <w:sz w:val="24"/>
          <w:szCs w:val="24"/>
          <w:highlight w:val="none"/>
        </w:rPr>
        <w:t>年</w:t>
      </w:r>
      <w:r>
        <w:rPr>
          <w:rFonts w:hint="eastAsia" w:hAnsi="宋体" w:cs="宋体"/>
          <w:color w:val="000000"/>
          <w:sz w:val="24"/>
          <w:szCs w:val="24"/>
          <w:highlight w:val="none"/>
          <w:u w:val="single"/>
        </w:rPr>
        <w:t>　　　</w:t>
      </w:r>
      <w:r>
        <w:rPr>
          <w:rFonts w:hint="eastAsia" w:hAnsi="宋体" w:cs="宋体"/>
          <w:color w:val="000000"/>
          <w:sz w:val="24"/>
          <w:szCs w:val="24"/>
          <w:highlight w:val="none"/>
        </w:rPr>
        <w:t>月</w:t>
      </w:r>
      <w:r>
        <w:rPr>
          <w:rFonts w:hint="eastAsia" w:hAnsi="宋体" w:cs="宋体"/>
          <w:color w:val="000000"/>
          <w:sz w:val="24"/>
          <w:szCs w:val="24"/>
          <w:highlight w:val="none"/>
          <w:u w:val="single"/>
        </w:rPr>
        <w:t>　　　</w:t>
      </w:r>
      <w:r>
        <w:rPr>
          <w:rFonts w:hint="eastAsia" w:hAnsi="宋体" w:cs="宋体"/>
          <w:color w:val="000000"/>
          <w:sz w:val="24"/>
          <w:szCs w:val="24"/>
          <w:highlight w:val="none"/>
        </w:rPr>
        <w:t>日接受此件，以此为证。</w:t>
      </w:r>
    </w:p>
    <w:p>
      <w:pPr>
        <w:pStyle w:val="8"/>
        <w:tabs>
          <w:tab w:val="left" w:pos="5580"/>
        </w:tabs>
        <w:spacing w:line="240" w:lineRule="atLeast"/>
        <w:ind w:left="1079" w:leftChars="257" w:hanging="540"/>
        <w:rPr>
          <w:rFonts w:hint="eastAsia" w:hAnsi="宋体" w:cs="宋体"/>
          <w:color w:val="000000"/>
          <w:sz w:val="24"/>
          <w:szCs w:val="24"/>
          <w:highlight w:val="none"/>
        </w:rPr>
      </w:pPr>
    </w:p>
    <w:p>
      <w:pPr>
        <w:pStyle w:val="8"/>
        <w:tabs>
          <w:tab w:val="left" w:pos="5580"/>
        </w:tabs>
        <w:spacing w:line="240" w:lineRule="atLeast"/>
        <w:ind w:left="1079" w:leftChars="257" w:hanging="540"/>
        <w:rPr>
          <w:rFonts w:hint="eastAsia" w:hAnsi="宋体" w:cs="宋体"/>
          <w:color w:val="000000"/>
          <w:sz w:val="24"/>
          <w:szCs w:val="24"/>
          <w:highlight w:val="none"/>
        </w:rPr>
      </w:pPr>
    </w:p>
    <w:p>
      <w:pPr>
        <w:pStyle w:val="8"/>
        <w:tabs>
          <w:tab w:val="left" w:pos="5580"/>
        </w:tabs>
        <w:spacing w:line="240" w:lineRule="atLeast"/>
        <w:ind w:left="1079" w:leftChars="257" w:hanging="540"/>
        <w:rPr>
          <w:rFonts w:hint="eastAsia" w:hAnsi="宋体" w:cs="宋体"/>
          <w:color w:val="000000"/>
          <w:sz w:val="24"/>
          <w:szCs w:val="24"/>
          <w:highlight w:val="none"/>
        </w:rPr>
      </w:pP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制造商名称：（盖章）</w:t>
      </w:r>
      <w:r>
        <w:rPr>
          <w:rFonts w:hint="eastAsia" w:hAnsi="宋体" w:cs="宋体"/>
          <w:color w:val="000000"/>
          <w:sz w:val="24"/>
          <w:szCs w:val="24"/>
          <w:highlight w:val="none"/>
          <w:u w:val="single"/>
        </w:rPr>
        <w:t xml:space="preserve">                           </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签字人职务和部门：</w:t>
      </w:r>
      <w:r>
        <w:rPr>
          <w:rFonts w:hint="eastAsia" w:hAnsi="宋体" w:cs="宋体"/>
          <w:color w:val="000000"/>
          <w:sz w:val="24"/>
          <w:szCs w:val="24"/>
          <w:highlight w:val="none"/>
          <w:u w:val="single"/>
        </w:rPr>
        <w:t xml:space="preserve">                            </w:t>
      </w:r>
    </w:p>
    <w:p>
      <w:pPr>
        <w:pStyle w:val="8"/>
        <w:tabs>
          <w:tab w:val="left" w:pos="5580"/>
        </w:tabs>
        <w:spacing w:line="240" w:lineRule="atLeast"/>
        <w:ind w:left="1079"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签字人姓名：</w:t>
      </w:r>
      <w:r>
        <w:rPr>
          <w:rFonts w:hint="eastAsia" w:hAnsi="宋体" w:cs="宋体"/>
          <w:color w:val="000000"/>
          <w:sz w:val="24"/>
          <w:szCs w:val="24"/>
          <w:highlight w:val="none"/>
          <w:u w:val="single"/>
        </w:rPr>
        <w:t xml:space="preserve">                                  </w:t>
      </w:r>
      <w:bookmarkStart w:id="188" w:name="_Toc494296666"/>
      <w:bookmarkStart w:id="189" w:name="_Toc494296997"/>
      <w:bookmarkStart w:id="190" w:name="_Toc10315"/>
    </w:p>
    <w:p>
      <w:pPr>
        <w:pStyle w:val="8"/>
        <w:tabs>
          <w:tab w:val="left" w:pos="5580"/>
        </w:tabs>
        <w:spacing w:line="240" w:lineRule="atLeast"/>
        <w:ind w:left="1079" w:leftChars="257" w:hanging="540"/>
        <w:rPr>
          <w:rFonts w:hint="eastAsia" w:ascii="仿宋_GB2312" w:hAnsi="宋体" w:eastAsia="仿宋_GB2312"/>
          <w:color w:val="000000"/>
          <w:sz w:val="24"/>
          <w:highlight w:val="none"/>
          <w:u w:val="single"/>
        </w:rPr>
      </w:pPr>
      <w:r>
        <w:rPr>
          <w:rFonts w:hint="eastAsia" w:ascii="宋体" w:hAnsi="宋体" w:eastAsia="宋体" w:cs="宋体"/>
          <w:b w:val="0"/>
          <w:bCs/>
          <w:color w:val="000000"/>
          <w:sz w:val="24"/>
          <w:szCs w:val="24"/>
          <w:highlight w:val="none"/>
        </w:rPr>
        <w:t>签字人签名：</w:t>
      </w:r>
      <w:bookmarkEnd w:id="188"/>
      <w:bookmarkEnd w:id="189"/>
      <w:r>
        <w:rPr>
          <w:rFonts w:hint="eastAsia" w:ascii="宋体" w:hAnsi="宋体" w:eastAsia="宋体" w:cs="宋体"/>
          <w:b w:val="0"/>
          <w:bCs/>
          <w:color w:val="000000"/>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仿宋_GB2312" w:hAnsi="宋体" w:eastAsia="仿宋_GB2312"/>
          <w:color w:val="000000"/>
          <w:sz w:val="24"/>
          <w:highlight w:val="none"/>
          <w:u w:val="single"/>
        </w:rPr>
        <w:t xml:space="preserve">     </w:t>
      </w:r>
      <w:bookmarkEnd w:id="162"/>
      <w:bookmarkEnd w:id="163"/>
      <w:bookmarkEnd w:id="164"/>
      <w:bookmarkEnd w:id="165"/>
      <w:bookmarkStart w:id="191" w:name="_Toc11180"/>
      <w:bookmarkStart w:id="192" w:name="_Toc515647816"/>
      <w:bookmarkStart w:id="193" w:name="_Toc22967"/>
      <w:bookmarkStart w:id="194" w:name="_Toc30317"/>
    </w:p>
    <w:p>
      <w:pPr>
        <w:pStyle w:val="4"/>
        <w:spacing w:before="0" w:line="240" w:lineRule="atLeast"/>
        <w:ind w:left="1079" w:leftChars="257" w:hanging="540"/>
        <w:jc w:val="both"/>
        <w:rPr>
          <w:rFonts w:hint="eastAsia" w:ascii="仿宋_GB2312" w:hAnsi="宋体" w:eastAsia="仿宋_GB2312"/>
          <w:color w:val="000000"/>
          <w:sz w:val="24"/>
          <w:highlight w:val="none"/>
          <w:u w:val="single"/>
        </w:rPr>
      </w:pPr>
    </w:p>
    <w:p>
      <w:pPr>
        <w:pStyle w:val="4"/>
        <w:spacing w:before="0" w:line="240" w:lineRule="atLeast"/>
        <w:ind w:left="1079" w:leftChars="257" w:hanging="540"/>
        <w:jc w:val="both"/>
        <w:rPr>
          <w:rFonts w:hint="eastAsia" w:ascii="仿宋_GB2312" w:hAnsi="宋体" w:eastAsia="仿宋_GB2312"/>
          <w:color w:val="000000"/>
          <w:sz w:val="24"/>
          <w:highlight w:val="none"/>
          <w:u w:val="single"/>
        </w:rPr>
      </w:pPr>
    </w:p>
    <w:p>
      <w:pPr>
        <w:pStyle w:val="4"/>
        <w:spacing w:before="0" w:line="240" w:lineRule="atLeast"/>
        <w:ind w:left="1079" w:leftChars="257" w:hanging="540"/>
        <w:jc w:val="both"/>
        <w:rPr>
          <w:rFonts w:hint="eastAsia" w:ascii="仿宋_GB2312" w:hAnsi="宋体" w:eastAsia="仿宋_GB2312"/>
          <w:color w:val="000000"/>
          <w:sz w:val="24"/>
          <w:highlight w:val="none"/>
          <w:u w:val="single"/>
        </w:rPr>
      </w:pPr>
    </w:p>
    <w:p>
      <w:pPr>
        <w:pStyle w:val="4"/>
        <w:spacing w:before="0" w:line="240" w:lineRule="atLeast"/>
        <w:jc w:val="both"/>
        <w:rPr>
          <w:rFonts w:hint="eastAsia" w:ascii="仿宋_GB2312" w:hAnsi="宋体" w:eastAsia="仿宋_GB2312"/>
          <w:color w:val="000000"/>
          <w:sz w:val="24"/>
          <w:highlight w:val="none"/>
          <w:u w:val="single"/>
        </w:rPr>
      </w:pPr>
    </w:p>
    <w:p>
      <w:pPr>
        <w:pStyle w:val="4"/>
        <w:spacing w:before="0" w:line="240" w:lineRule="atLeast"/>
        <w:ind w:left="1079" w:leftChars="257" w:hanging="540"/>
        <w:jc w:val="both"/>
        <w:rPr>
          <w:rFonts w:hint="eastAsia" w:ascii="仿宋_GB2312" w:hAnsi="宋体" w:eastAsia="仿宋_GB2312"/>
          <w:color w:val="000000"/>
          <w:sz w:val="24"/>
          <w:highlight w:val="none"/>
          <w:u w:val="single"/>
        </w:rPr>
      </w:pPr>
    </w:p>
    <w:p>
      <w:pPr>
        <w:rPr>
          <w:rFonts w:hint="eastAsia" w:ascii="仿宋_GB2312" w:hAnsi="宋体" w:eastAsia="仿宋_GB2312"/>
          <w:color w:val="000000"/>
          <w:sz w:val="24"/>
          <w:highlight w:val="none"/>
          <w:u w:val="single"/>
        </w:rPr>
      </w:pPr>
    </w:p>
    <w:p>
      <w:pPr>
        <w:pStyle w:val="2"/>
        <w:rPr>
          <w:rFonts w:hint="eastAsia" w:ascii="仿宋_GB2312" w:hAnsi="宋体" w:eastAsia="仿宋_GB2312"/>
          <w:color w:val="000000"/>
          <w:sz w:val="24"/>
          <w:highlight w:val="none"/>
          <w:u w:val="single"/>
        </w:rPr>
      </w:pPr>
    </w:p>
    <w:p>
      <w:pPr>
        <w:rPr>
          <w:rFonts w:hint="eastAsia" w:ascii="仿宋_GB2312" w:hAnsi="宋体" w:eastAsia="仿宋_GB2312"/>
          <w:color w:val="000000"/>
          <w:sz w:val="24"/>
          <w:highlight w:val="none"/>
          <w:u w:val="single"/>
        </w:rPr>
      </w:pPr>
    </w:p>
    <w:p>
      <w:pPr>
        <w:pStyle w:val="2"/>
        <w:rPr>
          <w:rFonts w:hint="eastAsia" w:ascii="仿宋_GB2312" w:hAnsi="宋体" w:eastAsia="仿宋_GB2312"/>
          <w:color w:val="000000"/>
          <w:sz w:val="24"/>
          <w:highlight w:val="none"/>
          <w:u w:val="single"/>
        </w:rPr>
      </w:pPr>
    </w:p>
    <w:p>
      <w:pPr>
        <w:rPr>
          <w:rFonts w:hint="eastAsia" w:ascii="仿宋_GB2312" w:hAnsi="宋体" w:eastAsia="仿宋_GB2312"/>
          <w:color w:val="000000"/>
          <w:sz w:val="24"/>
          <w:highlight w:val="none"/>
          <w:u w:val="single"/>
        </w:rPr>
      </w:pPr>
    </w:p>
    <w:p>
      <w:pPr>
        <w:pStyle w:val="2"/>
        <w:rPr>
          <w:rFonts w:hint="eastAsia" w:ascii="仿宋_GB2312" w:hAnsi="宋体" w:eastAsia="仿宋_GB2312"/>
          <w:color w:val="000000"/>
          <w:sz w:val="24"/>
          <w:highlight w:val="none"/>
          <w:u w:val="single"/>
        </w:rPr>
      </w:pPr>
    </w:p>
    <w:p>
      <w:pPr>
        <w:rPr>
          <w:rFonts w:hint="eastAsia" w:ascii="仿宋_GB2312" w:hAnsi="宋体" w:eastAsia="仿宋_GB2312"/>
          <w:color w:val="000000"/>
          <w:sz w:val="24"/>
          <w:highlight w:val="none"/>
          <w:u w:val="single"/>
        </w:rPr>
      </w:pPr>
    </w:p>
    <w:p>
      <w:pPr>
        <w:pStyle w:val="2"/>
        <w:rPr>
          <w:rFonts w:hint="eastAsia"/>
        </w:rPr>
      </w:pPr>
    </w:p>
    <w:p>
      <w:pPr>
        <w:pStyle w:val="4"/>
        <w:spacing w:before="0" w:line="240" w:lineRule="atLeas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第二部分  商务及技术文件</w:t>
      </w:r>
      <w:bookmarkEnd w:id="190"/>
      <w:bookmarkEnd w:id="191"/>
      <w:bookmarkEnd w:id="192"/>
      <w:bookmarkEnd w:id="193"/>
      <w:bookmarkEnd w:id="194"/>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1、投标书（投标文件格式五）</w:t>
      </w:r>
    </w:p>
    <w:p>
      <w:pPr>
        <w:tabs>
          <w:tab w:val="left" w:pos="5580"/>
        </w:tabs>
        <w:spacing w:line="240" w:lineRule="atLeast"/>
        <w:ind w:left="1" w:firstLine="564" w:firstLineChars="235"/>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缴纳凭证复印件或投标担保函（见投标文件格式六）</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3、投标分项报价表（投标文件格式七）</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4、</w:t>
      </w:r>
      <w:r>
        <w:rPr>
          <w:rFonts w:hint="eastAsia" w:hAnsi="宋体" w:cs="宋体"/>
          <w:color w:val="000000"/>
          <w:sz w:val="24"/>
          <w:szCs w:val="24"/>
          <w:highlight w:val="none"/>
          <w:lang w:eastAsia="zh-CN"/>
        </w:rPr>
        <w:t>服务需求一览表</w:t>
      </w:r>
      <w:r>
        <w:rPr>
          <w:rFonts w:hint="eastAsia" w:hAnsi="宋体" w:cs="宋体"/>
          <w:color w:val="000000"/>
          <w:sz w:val="24"/>
          <w:szCs w:val="24"/>
          <w:highlight w:val="none"/>
        </w:rPr>
        <w:t>（投标文件格式八）</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5、技术规格偏离表（投标文件格式九）</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6、商务条款偏离表（投标文件格式十）</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7、符合《政府采购促进中小企业发展暂行办法》、《关于政府采购支持监狱企业发展有关问题的通知》和《三部门联合发布关于促进残疾人就业政府采购政策的通知》价格扣减条件的投标人须提交）</w:t>
      </w:r>
    </w:p>
    <w:p>
      <w:pPr>
        <w:pStyle w:val="8"/>
        <w:ind w:left="310" w:leftChars="148" w:firstLine="228"/>
        <w:rPr>
          <w:rFonts w:hint="eastAsia" w:hAnsi="宋体" w:cs="宋体"/>
          <w:color w:val="000000"/>
          <w:sz w:val="24"/>
          <w:szCs w:val="24"/>
          <w:highlight w:val="none"/>
        </w:rPr>
      </w:pPr>
      <w:r>
        <w:rPr>
          <w:rFonts w:hint="eastAsia" w:hAnsi="宋体" w:cs="宋体"/>
          <w:color w:val="000000"/>
          <w:sz w:val="24"/>
          <w:szCs w:val="24"/>
          <w:highlight w:val="none"/>
        </w:rPr>
        <w:t>7-1《投标人企业（单位）类型声明函》（投标文件格式十一）</w:t>
      </w:r>
    </w:p>
    <w:p>
      <w:pPr>
        <w:pStyle w:val="8"/>
        <w:ind w:left="310" w:leftChars="148" w:firstLine="228"/>
        <w:rPr>
          <w:rFonts w:hint="eastAsia" w:hAnsi="宋体" w:cs="宋体"/>
          <w:color w:val="000000"/>
          <w:sz w:val="24"/>
          <w:szCs w:val="24"/>
          <w:highlight w:val="none"/>
        </w:rPr>
      </w:pPr>
      <w:r>
        <w:rPr>
          <w:rFonts w:hint="eastAsia" w:hAnsi="宋体" w:cs="宋体"/>
          <w:color w:val="000000"/>
          <w:sz w:val="24"/>
          <w:szCs w:val="24"/>
          <w:highlight w:val="none"/>
        </w:rPr>
        <w:t>7-2《制造商投标人企业（单位）类型声明函》（投标文件格式十二）</w:t>
      </w:r>
    </w:p>
    <w:p>
      <w:pPr>
        <w:pStyle w:val="8"/>
        <w:ind w:left="310" w:leftChars="148" w:firstLine="228"/>
        <w:rPr>
          <w:rFonts w:hint="eastAsia" w:hAnsi="宋体" w:cs="宋体"/>
          <w:color w:val="000000"/>
          <w:sz w:val="24"/>
          <w:szCs w:val="24"/>
          <w:highlight w:val="none"/>
        </w:rPr>
      </w:pPr>
      <w:r>
        <w:rPr>
          <w:rFonts w:hint="eastAsia" w:hAnsi="宋体" w:cs="宋体"/>
          <w:color w:val="000000"/>
          <w:sz w:val="24"/>
          <w:szCs w:val="24"/>
          <w:highlight w:val="none"/>
        </w:rPr>
        <w:t>7-3《残疾人福利性单位声明函》（投标文件格式十三）</w:t>
      </w:r>
    </w:p>
    <w:p>
      <w:pPr>
        <w:pStyle w:val="8"/>
        <w:ind w:left="310" w:leftChars="148" w:firstLine="228"/>
        <w:rPr>
          <w:rFonts w:hint="eastAsia" w:hAnsi="宋体" w:cs="宋体"/>
          <w:color w:val="000000"/>
          <w:sz w:val="24"/>
          <w:szCs w:val="24"/>
          <w:highlight w:val="none"/>
        </w:rPr>
      </w:pPr>
      <w:r>
        <w:rPr>
          <w:rFonts w:hint="eastAsia" w:hAnsi="宋体" w:cs="宋体"/>
          <w:color w:val="000000"/>
          <w:sz w:val="24"/>
          <w:szCs w:val="24"/>
          <w:highlight w:val="none"/>
        </w:rPr>
        <w:t>8、投标人关联单位的说明（格式自拟）</w:t>
      </w:r>
    </w:p>
    <w:p>
      <w:pPr>
        <w:pStyle w:val="8"/>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9、投标文件还应包括投标人须知第10条的所有技术文件</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br w:type="page"/>
      </w:r>
    </w:p>
    <w:p>
      <w:pPr>
        <w:pStyle w:val="4"/>
        <w:spacing w:before="0" w:line="240" w:lineRule="atLeast"/>
        <w:ind w:left="1079" w:leftChars="257" w:hanging="540"/>
        <w:rPr>
          <w:rFonts w:hint="eastAsia" w:ascii="宋体" w:hAnsi="宋体" w:eastAsia="宋体" w:cs="宋体"/>
          <w:color w:val="000000"/>
          <w:sz w:val="24"/>
          <w:szCs w:val="24"/>
          <w:highlight w:val="none"/>
        </w:rPr>
      </w:pPr>
      <w:bookmarkStart w:id="195" w:name="_Toc8525"/>
      <w:bookmarkStart w:id="196" w:name="_Toc2041"/>
      <w:bookmarkStart w:id="197" w:name="_Toc515647817"/>
      <w:bookmarkStart w:id="198" w:name="_Toc18381"/>
      <w:bookmarkStart w:id="199" w:name="_Toc14915"/>
      <w:r>
        <w:rPr>
          <w:rFonts w:hint="eastAsia" w:ascii="宋体" w:hAnsi="宋体" w:eastAsia="宋体" w:cs="宋体"/>
          <w:color w:val="000000"/>
          <w:sz w:val="24"/>
          <w:szCs w:val="24"/>
          <w:highlight w:val="none"/>
        </w:rPr>
        <w:t xml:space="preserve">1   </w:t>
      </w:r>
      <w:bookmarkStart w:id="200" w:name="_Hlt520355504"/>
      <w:bookmarkEnd w:id="200"/>
      <w:r>
        <w:rPr>
          <w:rFonts w:hint="eastAsia" w:ascii="宋体" w:hAnsi="宋体" w:eastAsia="宋体" w:cs="宋体"/>
          <w:color w:val="000000"/>
          <w:sz w:val="24"/>
          <w:szCs w:val="24"/>
          <w:highlight w:val="none"/>
        </w:rPr>
        <w:t>投标书（投标文件格式五）</w:t>
      </w:r>
      <w:bookmarkEnd w:id="195"/>
      <w:bookmarkEnd w:id="196"/>
      <w:bookmarkEnd w:id="197"/>
      <w:bookmarkEnd w:id="198"/>
      <w:bookmarkEnd w:id="199"/>
    </w:p>
    <w:p>
      <w:pPr>
        <w:tabs>
          <w:tab w:val="left" w:pos="5580"/>
        </w:tabs>
        <w:spacing w:line="240" w:lineRule="atLeast"/>
        <w:ind w:left="1079" w:leftChars="257" w:hanging="540"/>
        <w:rPr>
          <w:rFonts w:hint="eastAsia" w:ascii="宋体" w:hAnsi="宋体" w:cs="宋体"/>
          <w:color w:val="000000"/>
          <w:sz w:val="24"/>
          <w:highlight w:val="none"/>
        </w:rPr>
      </w:pPr>
    </w:p>
    <w:p>
      <w:pPr>
        <w:tabs>
          <w:tab w:val="left" w:pos="5580"/>
        </w:tabs>
        <w:spacing w:line="240" w:lineRule="atLeast"/>
        <w:ind w:left="1080" w:hanging="1080"/>
        <w:rPr>
          <w:rFonts w:hint="eastAsia" w:ascii="宋体" w:hAnsi="宋体" w:cs="宋体"/>
          <w:color w:val="000000"/>
          <w:sz w:val="24"/>
          <w:highlight w:val="none"/>
        </w:rPr>
      </w:pPr>
      <w:r>
        <w:rPr>
          <w:rFonts w:hint="eastAsia" w:ascii="宋体" w:hAnsi="宋体" w:cs="宋体"/>
          <w:color w:val="000000"/>
          <w:sz w:val="24"/>
          <w:highlight w:val="none"/>
        </w:rPr>
        <w:t>致：</w:t>
      </w:r>
      <w:r>
        <w:rPr>
          <w:rFonts w:hint="eastAsia" w:ascii="宋体" w:hAnsi="宋体" w:cs="宋体"/>
          <w:color w:val="000000"/>
          <w:sz w:val="24"/>
          <w:highlight w:val="none"/>
          <w:u w:val="single"/>
        </w:rPr>
        <w:t>采购代理机构</w:t>
      </w:r>
    </w:p>
    <w:p>
      <w:pPr>
        <w:pStyle w:val="8"/>
        <w:tabs>
          <w:tab w:val="left" w:pos="5580"/>
        </w:tabs>
        <w:spacing w:line="240" w:lineRule="atLeast"/>
        <w:ind w:left="1079" w:leftChars="257" w:hanging="540"/>
        <w:rPr>
          <w:rFonts w:hint="eastAsia" w:hAnsi="宋体" w:cs="宋体"/>
          <w:color w:val="000000"/>
          <w:sz w:val="24"/>
          <w:szCs w:val="24"/>
          <w:highlight w:val="none"/>
        </w:rPr>
      </w:pPr>
    </w:p>
    <w:p>
      <w:pPr>
        <w:pStyle w:val="8"/>
        <w:tabs>
          <w:tab w:val="left" w:pos="5580"/>
        </w:tabs>
        <w:spacing w:line="240" w:lineRule="atLeast"/>
        <w:ind w:left="2" w:leftChars="1" w:firstLine="480" w:firstLineChars="200"/>
        <w:rPr>
          <w:rFonts w:hint="eastAsia" w:hAnsi="宋体" w:cs="宋体"/>
          <w:color w:val="000000"/>
          <w:sz w:val="24"/>
          <w:szCs w:val="24"/>
          <w:highlight w:val="none"/>
        </w:rPr>
      </w:pPr>
      <w:r>
        <w:rPr>
          <w:rFonts w:hint="eastAsia" w:hAnsi="宋体" w:cs="宋体"/>
          <w:color w:val="000000"/>
          <w:sz w:val="24"/>
          <w:szCs w:val="24"/>
          <w:highlight w:val="none"/>
        </w:rPr>
        <w:t>根据贵方(</w:t>
      </w:r>
      <w:r>
        <w:rPr>
          <w:rFonts w:hint="eastAsia" w:hAnsi="宋体" w:cs="宋体"/>
          <w:i/>
          <w:color w:val="000000"/>
          <w:sz w:val="24"/>
          <w:szCs w:val="24"/>
          <w:highlight w:val="none"/>
          <w:u w:val="single"/>
        </w:rPr>
        <w:t>项目名称</w:t>
      </w:r>
      <w:r>
        <w:rPr>
          <w:rFonts w:hint="eastAsia" w:hAnsi="宋体" w:cs="宋体"/>
          <w:color w:val="000000"/>
          <w:sz w:val="24"/>
          <w:szCs w:val="24"/>
          <w:highlight w:val="none"/>
        </w:rPr>
        <w:t>)项目的投标邀请(</w:t>
      </w:r>
      <w:r>
        <w:rPr>
          <w:rFonts w:hint="eastAsia" w:hAnsi="宋体" w:cs="宋体"/>
          <w:i/>
          <w:color w:val="000000"/>
          <w:sz w:val="24"/>
          <w:szCs w:val="24"/>
          <w:highlight w:val="none"/>
          <w:u w:val="single"/>
          <w:lang w:eastAsia="zh-CN"/>
        </w:rPr>
        <w:t>项目编号</w:t>
      </w:r>
      <w:r>
        <w:rPr>
          <w:rFonts w:hint="eastAsia" w:hAnsi="宋体" w:cs="宋体"/>
          <w:color w:val="000000"/>
          <w:sz w:val="24"/>
          <w:szCs w:val="24"/>
          <w:highlight w:val="none"/>
        </w:rPr>
        <w:t>),签字代表(</w:t>
      </w:r>
      <w:r>
        <w:rPr>
          <w:rFonts w:hint="eastAsia" w:hAnsi="宋体" w:cs="宋体"/>
          <w:i/>
          <w:color w:val="000000"/>
          <w:sz w:val="24"/>
          <w:szCs w:val="24"/>
          <w:highlight w:val="none"/>
          <w:u w:val="single"/>
        </w:rPr>
        <w:t>姓名、职务</w:t>
      </w:r>
      <w:r>
        <w:rPr>
          <w:rFonts w:hint="eastAsia" w:hAnsi="宋体" w:cs="宋体"/>
          <w:color w:val="000000"/>
          <w:sz w:val="24"/>
          <w:szCs w:val="24"/>
          <w:highlight w:val="none"/>
        </w:rPr>
        <w:t>)经正式授权并代表投标人（</w:t>
      </w:r>
      <w:r>
        <w:rPr>
          <w:rFonts w:hint="eastAsia" w:hAnsi="宋体" w:cs="宋体"/>
          <w:i/>
          <w:color w:val="000000"/>
          <w:sz w:val="24"/>
          <w:szCs w:val="24"/>
          <w:highlight w:val="none"/>
          <w:u w:val="single"/>
        </w:rPr>
        <w:t>名称、地址</w:t>
      </w:r>
      <w:r>
        <w:rPr>
          <w:rFonts w:hint="eastAsia" w:hAnsi="宋体" w:cs="宋体"/>
          <w:color w:val="000000"/>
          <w:sz w:val="24"/>
          <w:szCs w:val="24"/>
          <w:highlight w:val="none"/>
        </w:rPr>
        <w:t>）提交下述文件正本</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份、副本</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份及电子文档</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份，并以</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形式出具的金额为人民币</w:t>
      </w:r>
      <w:r>
        <w:rPr>
          <w:rFonts w:hint="eastAsia" w:hAnsi="宋体" w:cs="宋体"/>
          <w:color w:val="000000"/>
          <w:sz w:val="24"/>
          <w:szCs w:val="24"/>
          <w:highlight w:val="none"/>
          <w:u w:val="single"/>
        </w:rPr>
        <w:t>　　　　</w:t>
      </w:r>
      <w:r>
        <w:rPr>
          <w:rFonts w:hint="eastAsia" w:hAnsi="宋体" w:cs="宋体"/>
          <w:color w:val="000000"/>
          <w:sz w:val="24"/>
          <w:szCs w:val="24"/>
          <w:highlight w:val="none"/>
        </w:rPr>
        <w:t>元的</w:t>
      </w:r>
      <w:r>
        <w:rPr>
          <w:rFonts w:hint="eastAsia" w:hAnsi="宋体" w:cs="宋体"/>
          <w:color w:val="000000"/>
          <w:sz w:val="24"/>
          <w:szCs w:val="24"/>
          <w:highlight w:val="none"/>
          <w:lang w:eastAsia="zh-CN"/>
        </w:rPr>
        <w:t>磋商保证金</w:t>
      </w:r>
      <w:r>
        <w:rPr>
          <w:rFonts w:hint="eastAsia" w:hAnsi="宋体" w:cs="宋体"/>
          <w:color w:val="000000"/>
          <w:sz w:val="24"/>
          <w:szCs w:val="24"/>
          <w:highlight w:val="none"/>
        </w:rPr>
        <w:t>。</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据此，签字代表宣布同意如下：</w:t>
      </w:r>
    </w:p>
    <w:p>
      <w:pPr>
        <w:pStyle w:val="8"/>
        <w:tabs>
          <w:tab w:val="left" w:pos="720"/>
          <w:tab w:val="left" w:pos="900"/>
        </w:tabs>
        <w:spacing w:line="240" w:lineRule="atLeast"/>
        <w:ind w:left="768" w:leftChars="257" w:hanging="229"/>
        <w:rPr>
          <w:rFonts w:hint="eastAsia" w:hAnsi="宋体" w:cs="宋体"/>
          <w:color w:val="000000"/>
          <w:sz w:val="24"/>
          <w:szCs w:val="24"/>
          <w:highlight w:val="none"/>
          <w:u w:val="single"/>
        </w:rPr>
      </w:pPr>
      <w:r>
        <w:rPr>
          <w:rFonts w:hint="eastAsia" w:hAnsi="宋体" w:cs="宋体"/>
          <w:color w:val="000000"/>
          <w:sz w:val="24"/>
          <w:szCs w:val="24"/>
          <w:highlight w:val="none"/>
        </w:rPr>
        <w:t>（1）附投标价格表中规定的应提供</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的投标总价为</w:t>
      </w:r>
      <w:r>
        <w:rPr>
          <w:rFonts w:hint="eastAsia" w:hAnsi="宋体" w:cs="宋体"/>
          <w:color w:val="000000"/>
          <w:sz w:val="24"/>
          <w:szCs w:val="24"/>
          <w:highlight w:val="none"/>
          <w:u w:val="single"/>
        </w:rPr>
        <w:t>　　  （用文字和数字表示）</w:t>
      </w:r>
      <w:r>
        <w:rPr>
          <w:rFonts w:hint="eastAsia" w:hAnsi="宋体" w:cs="宋体"/>
          <w:color w:val="000000"/>
          <w:sz w:val="24"/>
          <w:szCs w:val="24"/>
          <w:highlight w:val="none"/>
        </w:rPr>
        <w:t>。</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（2）本投标有效期为自投标截止之日起</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个日历日。</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（3）联合体中的大中型企业和其他自然人、法人或者非法人组织，与联合体中的小型、微型企业之间</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存在、不存在）投资关系（如果是联合体的话）。</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（4）已详细审查全部招标文件，包括所有补充通知（如果有的话），完全理解并同意放弃对这方面有不明、误解和质疑的权力。</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（5）在规定的开标时间后，遵守招标文件中有关保证金的规定。</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（6）我方不是为本项目提供整体设计、规范编制或者项目管理、监理、检测等服务的</w:t>
      </w:r>
      <w:r>
        <w:rPr>
          <w:rFonts w:hint="eastAsia" w:hAnsi="宋体" w:cs="宋体"/>
          <w:color w:val="000000"/>
          <w:sz w:val="24"/>
          <w:szCs w:val="24"/>
          <w:highlight w:val="none"/>
          <w:lang w:eastAsia="zh-CN"/>
        </w:rPr>
        <w:t>投标人</w:t>
      </w:r>
      <w:r>
        <w:rPr>
          <w:rFonts w:hint="eastAsia" w:hAnsi="宋体" w:cs="宋体"/>
          <w:color w:val="000000"/>
          <w:sz w:val="24"/>
          <w:szCs w:val="24"/>
          <w:highlight w:val="none"/>
        </w:rPr>
        <w:t>，我方不是采购代理机构的附属机构。</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（7）在领取中标通知书的同时按招标文件规定的形式，向贵方一次性支付中标服务费。</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（8）按照贵方可能要求，提供与其投标有关的一切数据或资料，完全理解贵方不一定接受最低价的投标或收到的任何投标。</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（9）按照招标文件的规定履行合同责任和义务。</w:t>
      </w:r>
    </w:p>
    <w:p>
      <w:pPr>
        <w:pStyle w:val="8"/>
        <w:tabs>
          <w:tab w:val="left" w:pos="5580"/>
        </w:tabs>
        <w:spacing w:line="240" w:lineRule="atLeast"/>
        <w:ind w:left="358" w:leftChars="68" w:hanging="216" w:hangingChars="90"/>
        <w:rPr>
          <w:rFonts w:hint="eastAsia" w:hAnsi="宋体" w:cs="宋体"/>
          <w:color w:val="000000"/>
          <w:sz w:val="24"/>
          <w:szCs w:val="24"/>
          <w:highlight w:val="none"/>
        </w:rPr>
      </w:pPr>
      <w:r>
        <w:rPr>
          <w:rFonts w:hint="eastAsia" w:hAnsi="宋体" w:cs="宋体"/>
          <w:color w:val="000000"/>
          <w:sz w:val="24"/>
          <w:szCs w:val="24"/>
          <w:highlight w:val="none"/>
        </w:rPr>
        <w:t xml:space="preserve">  与本投标有关的一切正式往来信函请寄：</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地址</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传真</w:t>
      </w:r>
      <w:r>
        <w:rPr>
          <w:rFonts w:hint="eastAsia" w:hAnsi="宋体" w:cs="宋体"/>
          <w:color w:val="000000"/>
          <w:sz w:val="24"/>
          <w:szCs w:val="24"/>
          <w:highlight w:val="none"/>
          <w:u w:val="single"/>
        </w:rPr>
        <w:t xml:space="preserve">                             </w:t>
      </w:r>
    </w:p>
    <w:p>
      <w:pPr>
        <w:pStyle w:val="8"/>
        <w:tabs>
          <w:tab w:val="left" w:pos="5580"/>
        </w:tabs>
        <w:spacing w:line="240" w:lineRule="atLeast"/>
        <w:ind w:left="1079" w:leftChars="257" w:hanging="540"/>
        <w:rPr>
          <w:rFonts w:hint="eastAsia" w:hAnsi="宋体" w:cs="宋体"/>
          <w:b/>
          <w:color w:val="000000"/>
          <w:sz w:val="24"/>
          <w:szCs w:val="24"/>
          <w:highlight w:val="none"/>
        </w:rPr>
      </w:pPr>
      <w:r>
        <w:rPr>
          <w:rFonts w:hint="eastAsia" w:hAnsi="宋体" w:cs="宋体"/>
          <w:color w:val="000000"/>
          <w:sz w:val="24"/>
          <w:szCs w:val="24"/>
          <w:highlight w:val="none"/>
        </w:rPr>
        <w:t>电话</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rPr>
        <w:t xml:space="preserve">     电子函件</w:t>
      </w:r>
      <w:r>
        <w:rPr>
          <w:rFonts w:hint="eastAsia" w:hAnsi="宋体" w:cs="宋体"/>
          <w:color w:val="000000"/>
          <w:sz w:val="24"/>
          <w:szCs w:val="24"/>
          <w:highlight w:val="none"/>
          <w:u w:val="single"/>
        </w:rPr>
        <w:t xml:space="preserve">                         </w:t>
      </w:r>
    </w:p>
    <w:p>
      <w:pPr>
        <w:pStyle w:val="8"/>
        <w:tabs>
          <w:tab w:val="left" w:pos="5580"/>
        </w:tabs>
        <w:spacing w:line="240" w:lineRule="atLeast"/>
        <w:ind w:left="1079" w:leftChars="257" w:hanging="540"/>
        <w:rPr>
          <w:rFonts w:hint="eastAsia" w:hAnsi="宋体" w:cs="宋体"/>
          <w:color w:val="000000"/>
          <w:sz w:val="24"/>
          <w:szCs w:val="24"/>
          <w:highlight w:val="none"/>
        </w:rPr>
      </w:pP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投标人名称（全称）-----------------</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投标人开户银行（全称）</w:t>
      </w:r>
      <w:r>
        <w:rPr>
          <w:rFonts w:hint="eastAsia" w:hAnsi="宋体" w:cs="宋体"/>
          <w:color w:val="000000"/>
          <w:sz w:val="24"/>
          <w:szCs w:val="24"/>
          <w:highlight w:val="none"/>
          <w:u w:val="single"/>
        </w:rPr>
        <w:t xml:space="preserve">　　　　　　 </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投标人银行帐号</w:t>
      </w:r>
      <w:r>
        <w:rPr>
          <w:rFonts w:hint="eastAsia" w:hAnsi="宋体" w:cs="宋体"/>
          <w:color w:val="000000"/>
          <w:sz w:val="24"/>
          <w:szCs w:val="24"/>
          <w:highlight w:val="none"/>
          <w:u w:val="single"/>
        </w:rPr>
        <w:t>　　　　　　　　 　　</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投标人单位章-------------------------</w:t>
      </w:r>
    </w:p>
    <w:p>
      <w:pPr>
        <w:pStyle w:val="8"/>
        <w:tabs>
          <w:tab w:val="left" w:pos="5580"/>
        </w:tabs>
        <w:spacing w:line="240" w:lineRule="atLeast"/>
        <w:ind w:left="1079" w:leftChars="257" w:hanging="540"/>
        <w:rPr>
          <w:rFonts w:hint="eastAsia" w:hAnsi="宋体" w:cs="宋体"/>
          <w:color w:val="000000"/>
          <w:sz w:val="24"/>
          <w:szCs w:val="24"/>
          <w:highlight w:val="none"/>
        </w:rPr>
      </w:pPr>
      <w:r>
        <w:rPr>
          <w:rFonts w:hint="eastAsia" w:hAnsi="宋体" w:cs="宋体"/>
          <w:color w:val="000000"/>
          <w:sz w:val="24"/>
          <w:szCs w:val="24"/>
          <w:highlight w:val="none"/>
        </w:rPr>
        <w:t>日期-------------------------------</w:t>
      </w:r>
    </w:p>
    <w:p>
      <w:pPr>
        <w:pStyle w:val="4"/>
        <w:spacing w:before="0" w:line="240" w:lineRule="atLeas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br w:type="page"/>
      </w:r>
      <w:bookmarkStart w:id="201" w:name="_Toc10326"/>
      <w:bookmarkStart w:id="202" w:name="_Toc1266"/>
      <w:bookmarkStart w:id="203" w:name="_Toc23473"/>
      <w:bookmarkStart w:id="204" w:name="_Toc19943"/>
      <w:r>
        <w:rPr>
          <w:rFonts w:hint="eastAsia" w:ascii="宋体" w:hAnsi="宋体" w:eastAsia="宋体" w:cs="宋体"/>
          <w:color w:val="000000"/>
          <w:sz w:val="24"/>
          <w:szCs w:val="24"/>
          <w:highlight w:val="none"/>
        </w:rPr>
        <w:t xml:space="preserve">2   </w:t>
      </w:r>
      <w:r>
        <w:rPr>
          <w:rFonts w:hint="eastAsia" w:ascii="宋体" w:hAnsi="宋体" w:eastAsia="宋体" w:cs="宋体"/>
          <w:color w:val="000000"/>
          <w:sz w:val="24"/>
          <w:szCs w:val="24"/>
          <w:highlight w:val="none"/>
          <w:lang w:eastAsia="zh-CN"/>
        </w:rPr>
        <w:t>磋商保证金</w:t>
      </w:r>
      <w:r>
        <w:rPr>
          <w:rFonts w:hint="eastAsia" w:ascii="宋体" w:hAnsi="宋体" w:eastAsia="宋体" w:cs="宋体"/>
          <w:color w:val="000000"/>
          <w:sz w:val="24"/>
          <w:szCs w:val="24"/>
          <w:highlight w:val="none"/>
        </w:rPr>
        <w:t>缴纳凭证复印件</w:t>
      </w:r>
      <w:bookmarkEnd w:id="201"/>
      <w:bookmarkEnd w:id="202"/>
      <w:bookmarkEnd w:id="203"/>
      <w:bookmarkEnd w:id="204"/>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投标人可将本项目</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支付的汇款凭证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jc w:val="center"/>
        <w:rPr>
          <w:rFonts w:hint="eastAsia" w:ascii="宋体" w:hAnsi="宋体" w:cs="宋体"/>
          <w:color w:val="000000"/>
          <w:sz w:val="24"/>
          <w:highlight w:val="none"/>
        </w:rPr>
      </w:pPr>
    </w:p>
    <w:p>
      <w:pPr>
        <w:jc w:val="center"/>
        <w:rPr>
          <w:rFonts w:hint="eastAsia" w:ascii="宋体" w:hAnsi="宋体" w:cs="宋体"/>
          <w:color w:val="000000"/>
          <w:sz w:val="24"/>
          <w:highlight w:val="none"/>
        </w:rPr>
      </w:pPr>
      <w:r>
        <w:rPr>
          <w:rFonts w:hint="eastAsia" w:ascii="宋体" w:hAnsi="宋体" w:cs="宋体"/>
          <w:color w:val="000000"/>
          <w:sz w:val="24"/>
          <w:highlight w:val="none"/>
        </w:rPr>
        <w:t>政府采购投标担保函 （</w:t>
      </w:r>
      <w:r>
        <w:rPr>
          <w:rFonts w:hint="eastAsia" w:ascii="宋体" w:hAnsi="宋体" w:cs="宋体"/>
          <w:color w:val="000000"/>
          <w:sz w:val="24"/>
          <w:highlight w:val="none"/>
          <w:lang w:eastAsia="zh-CN"/>
        </w:rPr>
        <w:t>本项目不适用</w:t>
      </w:r>
      <w:r>
        <w:rPr>
          <w:rFonts w:hint="eastAsia" w:ascii="宋体" w:hAnsi="宋体" w:cs="宋体"/>
          <w:color w:val="000000"/>
          <w:sz w:val="24"/>
          <w:highlight w:val="none"/>
        </w:rPr>
        <w:t>）（投标文件格式六）</w:t>
      </w:r>
    </w:p>
    <w:p>
      <w:pPr>
        <w:ind w:firstLine="7680" w:firstLineChars="3200"/>
        <w:rPr>
          <w:rFonts w:hint="eastAsia" w:ascii="宋体" w:hAnsi="宋体" w:cs="宋体"/>
          <w:color w:val="000000"/>
          <w:sz w:val="24"/>
          <w:highlight w:val="none"/>
        </w:rPr>
      </w:pPr>
    </w:p>
    <w:p>
      <w:pPr>
        <w:ind w:firstLine="8160" w:firstLineChars="3400"/>
        <w:jc w:val="left"/>
        <w:rPr>
          <w:rFonts w:hint="eastAsia" w:ascii="宋体" w:hAnsi="宋体" w:cs="宋体"/>
          <w:color w:val="000000"/>
          <w:sz w:val="24"/>
          <w:highlight w:val="none"/>
        </w:rPr>
      </w:pP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编号：</w:t>
      </w:r>
    </w:p>
    <w:p>
      <w:pPr>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（采购人或采购代理机构）：</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鉴于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（以下简称“投标人”）拟参加编号为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p>
    <w:p>
      <w:pPr>
        <w:rPr>
          <w:rFonts w:hint="eastAsia" w:ascii="宋体" w:hAnsi="宋体" w:cs="宋体"/>
          <w:color w:val="000000"/>
          <w:sz w:val="24"/>
          <w:highlight w:val="none"/>
        </w:rPr>
      </w:pPr>
      <w:r>
        <w:rPr>
          <w:rFonts w:hint="eastAsia" w:ascii="宋体" w:hAnsi="宋体" w:cs="宋体"/>
          <w:color w:val="000000"/>
          <w:sz w:val="24"/>
          <w:highlight w:val="none"/>
        </w:rPr>
        <w:t>项目（以下简称“本项目”）投标，根据本项目招标文件，</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参加投标时应向你方交纳</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，且可以投标担保函的形式交纳</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。应</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的申请，我方以保证的方式向你方提供如下</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担保：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一、保证责任的情形及保证金额</w:t>
      </w:r>
    </w:p>
    <w:p>
      <w:pPr>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（一）在投标人出现下列情形之一时，我方承担保证责任：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1．中标后投标人无正当理由不与采购人或者采购代理机构签订《政府采购合同》；</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2．招标文件规定的投标人应当缴纳保证金的其他情形。</w:t>
      </w:r>
    </w:p>
    <w:p>
      <w:pPr>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（二）我方承担保证责任的最高金额为人民币</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），即本项目的</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金额。</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二、保证的方式及保证期间</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我方保证的方式为：连带责任保证。</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我方的保证期间为：自本保函生效之日起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三、承担保证责任的程序</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2．我方在收到索赔通知及相关证明材料后，在</w:t>
      </w:r>
      <w:r>
        <w:rPr>
          <w:rFonts w:hint="eastAsia" w:ascii="宋体" w:hAnsi="宋体" w:cs="宋体"/>
          <w:color w:val="000000"/>
          <w:sz w:val="24"/>
          <w:highlight w:val="none"/>
          <w:u w:val="single"/>
        </w:rPr>
        <w:t>　　　</w:t>
      </w:r>
      <w:r>
        <w:rPr>
          <w:rFonts w:hint="eastAsia" w:ascii="宋体" w:hAnsi="宋体" w:cs="宋体"/>
          <w:color w:val="000000"/>
          <w:sz w:val="24"/>
          <w:highlight w:val="none"/>
        </w:rPr>
        <w:t>个工作日内进行审查，符合应承担保证责任情形的，我方应按照你方的要求代投标人向你方支付</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四、保证责任的终止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1．保证期间届满你方未向我方书面主张保证责任的，自保证期间届满次日起，我方保证责任自动终止。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2．我方按照本保函向你贵方履行了保证责任后，自我方向你贵方支付款项（支付款项从我方账户划出）之日起，保证责任终止。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3．按照法律法规的规定或出现我方保证责任终止的其它情形的，我方在本保函项下的保证责任亦终止。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五、免责条款</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1．依照法律规定或你方与投标人的另行约定，全部或者部分免除投标人</w:t>
      </w:r>
      <w:r>
        <w:rPr>
          <w:rFonts w:hint="eastAsia" w:ascii="宋体" w:hAnsi="宋体" w:cs="宋体"/>
          <w:color w:val="000000"/>
          <w:sz w:val="24"/>
          <w:highlight w:val="none"/>
          <w:lang w:eastAsia="zh-CN"/>
        </w:rPr>
        <w:t>磋商保证金</w:t>
      </w:r>
      <w:r>
        <w:rPr>
          <w:rFonts w:hint="eastAsia" w:ascii="宋体" w:hAnsi="宋体" w:cs="宋体"/>
          <w:color w:val="000000"/>
          <w:sz w:val="24"/>
          <w:highlight w:val="none"/>
        </w:rPr>
        <w:t>义务时，我方亦免除相应的保证责任。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2．因你方原因致使投标人发生本保函第一条第（一）款约定情形的，我方不承担保证责任。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3．因不可抗力造成投标人发生本保函第一条约定情形的，我方不承担保证责任。</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4．你方或其他有权机关对招标文件进行任何澄清或修改，加重我方保证责任的，我方对加重部分不承担保证责任，但该澄清或修改经我方事先书面同意的除外。</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六、争议的解决</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因本保函发生的纠纷，由你我双方协商解决，协商不成的，通过诉讼程序解决，诉讼管辖地法院为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法院。</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七、保函的生效</w:t>
      </w:r>
    </w:p>
    <w:p>
      <w:pPr>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本保函自我方加盖公章之日起生效。</w:t>
      </w:r>
    </w:p>
    <w:p>
      <w:pPr>
        <w:rPr>
          <w:rFonts w:hint="eastAsia" w:ascii="宋体" w:hAnsi="宋体" w:cs="宋体"/>
          <w:color w:val="000000"/>
          <w:sz w:val="24"/>
          <w:highlight w:val="none"/>
        </w:rPr>
      </w:pPr>
    </w:p>
    <w:p>
      <w:pPr>
        <w:rPr>
          <w:rFonts w:hint="eastAsia" w:ascii="宋体" w:hAnsi="宋体" w:cs="宋体"/>
          <w:color w:val="000000"/>
          <w:sz w:val="24"/>
          <w:highlight w:val="none"/>
        </w:rPr>
      </w:pPr>
    </w:p>
    <w:p>
      <w:pPr>
        <w:ind w:firstLine="5280" w:firstLineChars="2200"/>
        <w:rPr>
          <w:rFonts w:hint="eastAsia" w:ascii="宋体" w:hAnsi="宋体" w:cs="宋体"/>
          <w:color w:val="000000"/>
          <w:sz w:val="24"/>
          <w:highlight w:val="none"/>
        </w:rPr>
      </w:pPr>
      <w:r>
        <w:rPr>
          <w:rFonts w:hint="eastAsia" w:ascii="宋体" w:hAnsi="宋体" w:cs="宋体"/>
          <w:color w:val="000000"/>
          <w:sz w:val="24"/>
          <w:highlight w:val="none"/>
        </w:rPr>
        <w:t>保证人：（公章）</w:t>
      </w:r>
    </w:p>
    <w:p>
      <w:pPr>
        <w:rPr>
          <w:rFonts w:hint="eastAsia" w:ascii="宋体" w:hAnsi="宋体" w:cs="宋体"/>
          <w:color w:val="000000"/>
          <w:sz w:val="24"/>
          <w:highlight w:val="none"/>
        </w:rPr>
      </w:pPr>
      <w:r>
        <w:rPr>
          <w:rFonts w:hint="eastAsia" w:ascii="宋体" w:hAnsi="宋体" w:cs="宋体"/>
          <w:color w:val="000000"/>
          <w:sz w:val="24"/>
          <w:highlight w:val="none"/>
        </w:rPr>
        <w:t xml:space="preserve">                               </w:t>
      </w:r>
    </w:p>
    <w:p>
      <w:pPr>
        <w:ind w:firstLine="5280" w:firstLineChars="2200"/>
        <w:rPr>
          <w:rFonts w:hint="eastAsia" w:ascii="宋体" w:hAnsi="宋体" w:cs="宋体"/>
          <w:color w:val="000000"/>
          <w:sz w:val="24"/>
          <w:highlight w:val="none"/>
        </w:rPr>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2" w:charSpace="0"/>
        </w:sectPr>
      </w:pPr>
      <w:r>
        <w:rPr>
          <w:rFonts w:hint="eastAsia" w:ascii="宋体" w:hAnsi="宋体" w:cs="宋体"/>
          <w:color w:val="000000"/>
          <w:sz w:val="24"/>
          <w:highlight w:val="none"/>
        </w:rPr>
        <w:t xml:space="preserve">年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 xml:space="preserve">月  </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日</w:t>
      </w:r>
    </w:p>
    <w:p>
      <w:pPr>
        <w:pStyle w:val="4"/>
        <w:spacing w:before="0" w:line="240" w:lineRule="atLeast"/>
        <w:ind w:left="1080" w:leftChars="257" w:hanging="540"/>
        <w:rPr>
          <w:rFonts w:hint="eastAsia" w:ascii="宋体" w:hAnsi="宋体" w:eastAsia="宋体" w:cs="宋体"/>
          <w:color w:val="000000"/>
          <w:sz w:val="24"/>
          <w:szCs w:val="24"/>
          <w:highlight w:val="none"/>
          <w:lang w:eastAsia="zh-CN"/>
        </w:rPr>
      </w:pPr>
      <w:bookmarkStart w:id="205" w:name="_Hlt520356243"/>
      <w:bookmarkEnd w:id="205"/>
      <w:bookmarkStart w:id="206" w:name="_Hlt520355938"/>
      <w:bookmarkEnd w:id="206"/>
      <w:bookmarkStart w:id="207" w:name="_Toc216582815"/>
      <w:bookmarkStart w:id="208" w:name="_Toc10431"/>
      <w:bookmarkStart w:id="209" w:name="_Toc1881"/>
      <w:bookmarkStart w:id="210" w:name="_Toc10388"/>
      <w:bookmarkStart w:id="211" w:name="_Toc20897"/>
      <w:bookmarkStart w:id="212" w:name="_Toc515647818"/>
      <w:r>
        <w:rPr>
          <w:rFonts w:hint="eastAsia" w:ascii="宋体" w:hAnsi="宋体" w:eastAsia="宋体" w:cs="宋体"/>
          <w:color w:val="000000"/>
          <w:sz w:val="24"/>
          <w:szCs w:val="24"/>
          <w:highlight w:val="none"/>
        </w:rPr>
        <w:t>3   投标分项报价表</w:t>
      </w:r>
      <w:bookmarkEnd w:id="207"/>
      <w:r>
        <w:rPr>
          <w:rFonts w:hint="eastAsia" w:ascii="宋体" w:hAnsi="宋体" w:eastAsia="宋体" w:cs="宋体"/>
          <w:color w:val="000000"/>
          <w:sz w:val="24"/>
          <w:szCs w:val="24"/>
          <w:highlight w:val="none"/>
        </w:rPr>
        <w:t>（投标文件格式七）</w:t>
      </w:r>
      <w:bookmarkEnd w:id="208"/>
      <w:bookmarkEnd w:id="209"/>
      <w:bookmarkEnd w:id="210"/>
      <w:bookmarkEnd w:id="211"/>
      <w:bookmarkEnd w:id="212"/>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154" w:leftChars="485" w:hanging="136" w:hangingChars="57"/>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r>
        <w:rPr>
          <w:rFonts w:hint="eastAsia" w:hAnsi="宋体" w:cs="宋体"/>
          <w:color w:val="000000"/>
          <w:sz w:val="24"/>
          <w:szCs w:val="24"/>
          <w:highlight w:val="none"/>
          <w:lang w:eastAsia="zh-CN"/>
        </w:rPr>
        <w:t>项目</w:t>
      </w:r>
      <w:r>
        <w:rPr>
          <w:rFonts w:hint="eastAsia" w:hAnsi="宋体" w:cs="宋体"/>
          <w:color w:val="000000"/>
          <w:sz w:val="24"/>
          <w:szCs w:val="24"/>
          <w:highlight w:val="none"/>
        </w:rPr>
        <w:t>编号:                         　 　报价单位：人民币元</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215"/>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lang w:eastAsia="zh-CN"/>
              </w:rPr>
              <w:t>服务</w:t>
            </w:r>
            <w:r>
              <w:rPr>
                <w:rFonts w:hint="eastAsia" w:hAnsi="宋体" w:cs="宋体"/>
                <w:color w:val="000000"/>
                <w:sz w:val="24"/>
                <w:szCs w:val="24"/>
                <w:highlight w:val="none"/>
              </w:rPr>
              <w:t>名称</w:t>
            </w:r>
          </w:p>
        </w:tc>
        <w:tc>
          <w:tcPr>
            <w:tcW w:w="1984" w:type="dxa"/>
            <w:noWrap w:val="0"/>
            <w:vAlign w:val="center"/>
          </w:tcPr>
          <w:p>
            <w:pPr>
              <w:pStyle w:val="8"/>
              <w:spacing w:after="0" w:line="240" w:lineRule="atLeast"/>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eastAsia="zh-CN"/>
              </w:rPr>
              <w:t>服务内容</w:t>
            </w:r>
          </w:p>
        </w:tc>
        <w:tc>
          <w:tcPr>
            <w:tcW w:w="1215" w:type="dxa"/>
            <w:noWrap w:val="0"/>
            <w:vAlign w:val="center"/>
          </w:tcPr>
          <w:p>
            <w:pPr>
              <w:pStyle w:val="8"/>
              <w:spacing w:after="0" w:line="240" w:lineRule="atLeast"/>
              <w:jc w:val="center"/>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eastAsia="zh-CN"/>
              </w:rPr>
              <w:t>服务期</w:t>
            </w:r>
          </w:p>
        </w:tc>
        <w:tc>
          <w:tcPr>
            <w:tcW w:w="1177"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单价</w:t>
            </w:r>
          </w:p>
        </w:tc>
        <w:tc>
          <w:tcPr>
            <w:tcW w:w="1717"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总价</w:t>
            </w:r>
          </w:p>
        </w:tc>
        <w:tc>
          <w:tcPr>
            <w:tcW w:w="976"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1.</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2.</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3.</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4.</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5.</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6.</w:t>
            </w:r>
          </w:p>
        </w:tc>
        <w:tc>
          <w:tcPr>
            <w:tcW w:w="2510" w:type="dxa"/>
            <w:noWrap w:val="0"/>
            <w:vAlign w:val="center"/>
          </w:tcPr>
          <w:p>
            <w:pPr>
              <w:pStyle w:val="8"/>
              <w:spacing w:after="0" w:line="240" w:lineRule="atLeast"/>
              <w:jc w:val="center"/>
              <w:rPr>
                <w:rFonts w:hint="eastAsia" w:hAnsi="宋体" w:cs="宋体"/>
                <w:color w:val="000000"/>
                <w:sz w:val="24"/>
                <w:szCs w:val="24"/>
                <w:highlight w:val="none"/>
              </w:rPr>
            </w:pPr>
          </w:p>
        </w:tc>
        <w:tc>
          <w:tcPr>
            <w:tcW w:w="1984"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215"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17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1717"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c>
          <w:tcPr>
            <w:tcW w:w="976" w:type="dxa"/>
            <w:noWrap w:val="0"/>
            <w:vAlign w:val="center"/>
          </w:tcPr>
          <w:p>
            <w:pPr>
              <w:pStyle w:val="8"/>
              <w:spacing w:after="0" w:line="240" w:lineRule="atLeast"/>
              <w:ind w:left="1080" w:leftChars="257" w:hanging="540"/>
              <w:jc w:val="center"/>
              <w:rPr>
                <w:rFonts w:hint="eastAsia" w:hAnsi="宋体" w:cs="宋体"/>
                <w:color w:val="000000"/>
                <w:sz w:val="24"/>
                <w:szCs w:val="24"/>
                <w:highlight w:val="none"/>
              </w:rPr>
            </w:pPr>
          </w:p>
        </w:tc>
      </w:tr>
    </w:tbl>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8"/>
        <w:tabs>
          <w:tab w:val="left" w:pos="5370"/>
        </w:tabs>
        <w:spacing w:line="240" w:lineRule="atLeast"/>
        <w:ind w:left="1080"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注:1.如果投标人认为需要，每种</w:t>
      </w:r>
      <w:r>
        <w:rPr>
          <w:rFonts w:hint="eastAsia" w:hAnsi="宋体" w:cs="宋体"/>
          <w:color w:val="000000"/>
          <w:sz w:val="24"/>
          <w:szCs w:val="24"/>
          <w:highlight w:val="none"/>
          <w:lang w:eastAsia="zh-CN"/>
        </w:rPr>
        <w:t>服务</w:t>
      </w:r>
      <w:r>
        <w:rPr>
          <w:rFonts w:hint="eastAsia" w:hAnsi="宋体" w:cs="宋体"/>
          <w:color w:val="000000"/>
          <w:sz w:val="24"/>
          <w:szCs w:val="24"/>
          <w:highlight w:val="none"/>
        </w:rPr>
        <w:t>填写一份该表。</w:t>
      </w:r>
    </w:p>
    <w:p>
      <w:pPr>
        <w:pStyle w:val="8"/>
        <w:spacing w:line="240" w:lineRule="atLeast"/>
        <w:ind w:left="1079" w:leftChars="428" w:hanging="180" w:hangingChars="75"/>
        <w:rPr>
          <w:rFonts w:hint="eastAsia" w:hAnsi="宋体" w:cs="宋体"/>
          <w:color w:val="000000"/>
          <w:sz w:val="24"/>
          <w:szCs w:val="24"/>
          <w:highlight w:val="none"/>
        </w:rPr>
      </w:pPr>
      <w:r>
        <w:rPr>
          <w:rFonts w:hint="eastAsia" w:hAnsi="宋体" w:cs="宋体"/>
          <w:color w:val="000000"/>
          <w:sz w:val="24"/>
          <w:szCs w:val="24"/>
          <w:highlight w:val="none"/>
        </w:rPr>
        <w:t>2.如果按单价计算的结果与总价不一致,以单价为准修正总价。</w:t>
      </w: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3.如果不提供详细分项报价将视为没有实质性响应招标文件。</w:t>
      </w: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4.上述各项的详细分项报价，应另页描述。</w:t>
      </w: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   5.如果</w:t>
      </w:r>
      <w:r>
        <w:rPr>
          <w:rFonts w:hint="eastAsia" w:hAnsi="宋体" w:cs="宋体"/>
          <w:color w:val="000000"/>
          <w:sz w:val="24"/>
          <w:szCs w:val="24"/>
          <w:highlight w:val="none"/>
          <w:lang w:eastAsia="zh-CN"/>
        </w:rPr>
        <w:t>磋商报价表</w:t>
      </w:r>
      <w:r>
        <w:rPr>
          <w:rFonts w:hint="eastAsia" w:hAnsi="宋体" w:cs="宋体"/>
          <w:color w:val="000000"/>
          <w:sz w:val="24"/>
          <w:szCs w:val="24"/>
          <w:highlight w:val="none"/>
        </w:rPr>
        <w:t>（报价表）内容与投标文件中明细表内容不一致的，以</w:t>
      </w:r>
      <w:r>
        <w:rPr>
          <w:rFonts w:hint="eastAsia" w:hAnsi="宋体" w:cs="宋体"/>
          <w:color w:val="000000"/>
          <w:sz w:val="24"/>
          <w:szCs w:val="24"/>
          <w:highlight w:val="none"/>
          <w:lang w:eastAsia="zh-CN"/>
        </w:rPr>
        <w:t>磋商报价表</w:t>
      </w:r>
      <w:r>
        <w:rPr>
          <w:rFonts w:hint="eastAsia" w:hAnsi="宋体" w:cs="宋体"/>
          <w:color w:val="000000"/>
          <w:sz w:val="24"/>
          <w:szCs w:val="24"/>
          <w:highlight w:val="none"/>
        </w:rPr>
        <w:t>（报价表）内容为准。</w:t>
      </w: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br w:type="page"/>
      </w:r>
    </w:p>
    <w:p>
      <w:pPr>
        <w:pStyle w:val="4"/>
        <w:spacing w:before="0" w:line="240" w:lineRule="atLeast"/>
        <w:ind w:left="1080" w:leftChars="257" w:hanging="540"/>
        <w:rPr>
          <w:rFonts w:hint="eastAsia" w:ascii="宋体" w:hAnsi="宋体" w:eastAsia="宋体" w:cs="宋体"/>
          <w:color w:val="000000"/>
          <w:sz w:val="24"/>
          <w:szCs w:val="24"/>
          <w:highlight w:val="none"/>
          <w:lang w:eastAsia="zh-CN"/>
        </w:rPr>
      </w:pPr>
      <w:bookmarkStart w:id="213" w:name="_Toc216582816"/>
      <w:bookmarkStart w:id="214" w:name="_Toc515647819"/>
      <w:bookmarkStart w:id="215" w:name="_Toc25571"/>
      <w:bookmarkStart w:id="216" w:name="_Toc14037"/>
      <w:bookmarkStart w:id="217" w:name="_Toc18267"/>
      <w:bookmarkStart w:id="218" w:name="_Toc32398"/>
      <w:r>
        <w:rPr>
          <w:rFonts w:hint="eastAsia" w:ascii="宋体" w:hAnsi="宋体" w:eastAsia="宋体" w:cs="宋体"/>
          <w:color w:val="000000"/>
          <w:sz w:val="24"/>
          <w:szCs w:val="24"/>
          <w:highlight w:val="none"/>
        </w:rPr>
        <w:t xml:space="preserve">4   </w:t>
      </w:r>
      <w:bookmarkEnd w:id="213"/>
      <w:r>
        <w:rPr>
          <w:rFonts w:hint="eastAsia" w:ascii="宋体" w:hAnsi="宋体" w:eastAsia="宋体" w:cs="宋体"/>
          <w:color w:val="000000"/>
          <w:sz w:val="24"/>
          <w:szCs w:val="24"/>
          <w:highlight w:val="none"/>
          <w:lang w:eastAsia="zh-CN"/>
        </w:rPr>
        <w:t>服务需求一览表</w:t>
      </w:r>
      <w:r>
        <w:rPr>
          <w:rFonts w:hint="eastAsia" w:ascii="宋体" w:hAnsi="宋体" w:eastAsia="宋体" w:cs="宋体"/>
          <w:color w:val="000000"/>
          <w:sz w:val="24"/>
          <w:szCs w:val="24"/>
          <w:highlight w:val="none"/>
        </w:rPr>
        <w:t>（投标文件格式八）</w:t>
      </w:r>
      <w:bookmarkEnd w:id="214"/>
      <w:bookmarkEnd w:id="215"/>
      <w:bookmarkEnd w:id="216"/>
      <w:bookmarkEnd w:id="217"/>
      <w:bookmarkEnd w:id="218"/>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r>
        <w:rPr>
          <w:rFonts w:hint="eastAsia" w:hAnsi="宋体" w:cs="宋体"/>
          <w:color w:val="000000"/>
          <w:sz w:val="24"/>
          <w:szCs w:val="24"/>
          <w:highlight w:val="none"/>
          <w:lang w:eastAsia="zh-CN"/>
        </w:rPr>
        <w:t>项目编号</w:t>
      </w:r>
      <w:r>
        <w:rPr>
          <w:rFonts w:hint="eastAsia" w:hAnsi="宋体" w:cs="宋体"/>
          <w:color w:val="000000"/>
          <w:sz w:val="24"/>
          <w:szCs w:val="24"/>
          <w:highlight w:val="none"/>
        </w:rPr>
        <w:t xml:space="preserve">:                                            </w:t>
      </w:r>
    </w:p>
    <w:p>
      <w:pPr>
        <w:pStyle w:val="8"/>
        <w:spacing w:line="240" w:lineRule="atLeast"/>
        <w:ind w:left="1080" w:leftChars="257" w:hanging="540"/>
        <w:rPr>
          <w:rFonts w:hint="eastAsia" w:hAnsi="宋体" w:cs="宋体"/>
          <w:color w:val="000000"/>
          <w:sz w:val="24"/>
          <w:szCs w:val="24"/>
          <w:highlight w:val="none"/>
        </w:rPr>
      </w:pPr>
    </w:p>
    <w:tbl>
      <w:tblPr>
        <w:tblStyle w:val="17"/>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lang w:eastAsia="zh-CN"/>
              </w:rPr>
              <w:t>服务</w:t>
            </w:r>
            <w:r>
              <w:rPr>
                <w:rFonts w:hint="eastAsia" w:hAnsi="宋体" w:cs="宋体"/>
                <w:color w:val="000000"/>
                <w:sz w:val="24"/>
                <w:szCs w:val="24"/>
                <w:highlight w:val="none"/>
              </w:rPr>
              <w:t>名称</w:t>
            </w:r>
          </w:p>
        </w:tc>
        <w:tc>
          <w:tcPr>
            <w:tcW w:w="1800" w:type="dxa"/>
            <w:noWrap w:val="0"/>
            <w:vAlign w:val="top"/>
          </w:tcPr>
          <w:p>
            <w:pPr>
              <w:pStyle w:val="8"/>
              <w:spacing w:after="0" w:line="240" w:lineRule="atLeast"/>
              <w:rPr>
                <w:rFonts w:hint="eastAsia" w:hAnsi="宋体" w:eastAsia="宋体" w:cs="宋体"/>
                <w:color w:val="000000"/>
                <w:sz w:val="24"/>
                <w:szCs w:val="24"/>
                <w:highlight w:val="none"/>
                <w:lang w:eastAsia="zh-CN"/>
              </w:rPr>
            </w:pPr>
            <w:r>
              <w:rPr>
                <w:rFonts w:hint="eastAsia" w:hAnsi="宋体" w:cs="宋体"/>
                <w:color w:val="000000"/>
                <w:sz w:val="24"/>
                <w:szCs w:val="24"/>
                <w:highlight w:val="none"/>
                <w:lang w:eastAsia="zh-CN"/>
              </w:rPr>
              <w:t>服务内容</w:t>
            </w: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lang w:eastAsia="zh-CN"/>
              </w:rPr>
              <w:t>服务</w:t>
            </w:r>
            <w:r>
              <w:rPr>
                <w:rFonts w:hint="eastAsia" w:hAnsi="宋体" w:cs="宋体"/>
                <w:color w:val="000000"/>
                <w:sz w:val="24"/>
                <w:szCs w:val="24"/>
                <w:highlight w:val="none"/>
              </w:rPr>
              <w:t>期</w:t>
            </w: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lang w:eastAsia="zh-CN"/>
              </w:rPr>
              <w:t>服务</w:t>
            </w:r>
            <w:r>
              <w:rPr>
                <w:rFonts w:hint="eastAsia" w:hAnsi="宋体" w:cs="宋体"/>
                <w:color w:val="000000"/>
                <w:sz w:val="24"/>
                <w:szCs w:val="24"/>
                <w:highlight w:val="none"/>
              </w:rPr>
              <w:t>地点</w:t>
            </w: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8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1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98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bl>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8"/>
        <w:tabs>
          <w:tab w:val="left" w:pos="5370"/>
        </w:tabs>
        <w:spacing w:line="240" w:lineRule="atLeast"/>
        <w:ind w:left="1080"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jc w:val="center"/>
        <w:rPr>
          <w:rFonts w:hint="eastAsia" w:hAnsi="宋体" w:cs="宋体"/>
          <w:color w:val="000000"/>
          <w:sz w:val="24"/>
          <w:szCs w:val="24"/>
          <w:highlight w:val="none"/>
        </w:rPr>
      </w:pPr>
    </w:p>
    <w:p>
      <w:pPr>
        <w:pStyle w:val="8"/>
        <w:spacing w:line="240" w:lineRule="atLeast"/>
        <w:ind w:left="1080" w:leftChars="257" w:hanging="540"/>
        <w:jc w:val="center"/>
        <w:rPr>
          <w:rFonts w:hint="eastAsia" w:hAnsi="宋体" w:cs="宋体"/>
          <w:color w:val="000000"/>
          <w:sz w:val="24"/>
          <w:szCs w:val="24"/>
          <w:highlight w:val="none"/>
        </w:rPr>
        <w:sectPr>
          <w:footerReference r:id="rId6" w:type="default"/>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宋体" w:hAnsi="宋体" w:eastAsia="宋体" w:cs="宋体"/>
          <w:color w:val="000000"/>
          <w:sz w:val="24"/>
          <w:szCs w:val="24"/>
          <w:highlight w:val="none"/>
        </w:rPr>
      </w:pPr>
      <w:bookmarkStart w:id="219" w:name="_Toc216582817"/>
      <w:bookmarkStart w:id="220" w:name="_Toc29780"/>
      <w:bookmarkStart w:id="221" w:name="_Toc28959"/>
      <w:bookmarkStart w:id="222" w:name="_Toc515647820"/>
      <w:bookmarkStart w:id="223" w:name="_Toc22028"/>
      <w:bookmarkStart w:id="224" w:name="_Toc22563"/>
      <w:r>
        <w:rPr>
          <w:rFonts w:hint="eastAsia" w:ascii="宋体" w:hAnsi="宋体" w:eastAsia="宋体" w:cs="宋体"/>
          <w:color w:val="000000"/>
          <w:sz w:val="24"/>
          <w:szCs w:val="24"/>
          <w:highlight w:val="none"/>
        </w:rPr>
        <w:t>5   技术规格偏离表</w:t>
      </w:r>
      <w:bookmarkEnd w:id="219"/>
      <w:r>
        <w:rPr>
          <w:rFonts w:hint="eastAsia" w:ascii="宋体" w:hAnsi="宋体" w:eastAsia="宋体" w:cs="宋体"/>
          <w:color w:val="000000"/>
          <w:sz w:val="24"/>
          <w:szCs w:val="24"/>
          <w:highlight w:val="none"/>
        </w:rPr>
        <w:t>（投标文件格式九）</w:t>
      </w:r>
      <w:bookmarkEnd w:id="220"/>
      <w:bookmarkEnd w:id="221"/>
      <w:bookmarkEnd w:id="222"/>
      <w:bookmarkEnd w:id="223"/>
      <w:bookmarkEnd w:id="224"/>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r>
        <w:rPr>
          <w:rFonts w:hint="eastAsia" w:hAnsi="宋体" w:cs="宋体"/>
          <w:color w:val="000000"/>
          <w:sz w:val="24"/>
          <w:szCs w:val="24"/>
          <w:highlight w:val="none"/>
          <w:lang w:eastAsia="zh-CN"/>
        </w:rPr>
        <w:t>项目编号</w:t>
      </w:r>
      <w:r>
        <w:rPr>
          <w:rFonts w:hint="eastAsia" w:hAnsi="宋体" w:cs="宋体"/>
          <w:color w:val="000000"/>
          <w:sz w:val="24"/>
          <w:szCs w:val="24"/>
          <w:highlight w:val="none"/>
        </w:rPr>
        <w:t xml:space="preserve">:              </w:t>
      </w:r>
    </w:p>
    <w:p>
      <w:pPr>
        <w:pStyle w:val="8"/>
        <w:spacing w:line="240" w:lineRule="atLeast"/>
        <w:ind w:left="1080" w:leftChars="257" w:hanging="540"/>
        <w:rPr>
          <w:rFonts w:hint="eastAsia" w:hAnsi="宋体" w:cs="宋体"/>
          <w:color w:val="000000"/>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126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货物名称</w:t>
            </w:r>
          </w:p>
        </w:tc>
        <w:tc>
          <w:tcPr>
            <w:tcW w:w="2340" w:type="dxa"/>
            <w:noWrap w:val="0"/>
            <w:vAlign w:val="center"/>
          </w:tcPr>
          <w:p>
            <w:pPr>
              <w:pStyle w:val="8"/>
              <w:spacing w:after="0" w:line="240" w:lineRule="atLeast"/>
              <w:ind w:left="269" w:leftChars="128"/>
              <w:jc w:val="center"/>
              <w:rPr>
                <w:rFonts w:hint="eastAsia" w:hAnsi="宋体" w:cs="宋体"/>
                <w:color w:val="000000"/>
                <w:sz w:val="24"/>
                <w:szCs w:val="24"/>
                <w:highlight w:val="none"/>
              </w:rPr>
            </w:pPr>
            <w:r>
              <w:rPr>
                <w:rFonts w:hint="eastAsia" w:hAnsi="宋体" w:cs="宋体"/>
                <w:color w:val="000000"/>
                <w:sz w:val="24"/>
                <w:szCs w:val="24"/>
                <w:highlight w:val="none"/>
              </w:rPr>
              <w:t>招标文件条款号</w:t>
            </w:r>
          </w:p>
        </w:tc>
        <w:tc>
          <w:tcPr>
            <w:tcW w:w="126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招标规格</w:t>
            </w:r>
          </w:p>
        </w:tc>
        <w:tc>
          <w:tcPr>
            <w:tcW w:w="126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投标规格</w:t>
            </w:r>
          </w:p>
        </w:tc>
        <w:tc>
          <w:tcPr>
            <w:tcW w:w="90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偏离</w:t>
            </w:r>
          </w:p>
        </w:tc>
        <w:tc>
          <w:tcPr>
            <w:tcW w:w="900" w:type="dxa"/>
            <w:noWrap w:val="0"/>
            <w:vAlign w:val="center"/>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3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126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bl>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8"/>
        <w:tabs>
          <w:tab w:val="left" w:pos="5370"/>
        </w:tabs>
        <w:spacing w:line="240" w:lineRule="atLeast"/>
        <w:ind w:left="1080"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p>
    <w:p>
      <w:pPr>
        <w:pStyle w:val="8"/>
        <w:tabs>
          <w:tab w:val="left" w:pos="5580"/>
        </w:tabs>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u w:val="single"/>
        </w:rPr>
        <w:br w:type="page"/>
      </w:r>
    </w:p>
    <w:p>
      <w:pPr>
        <w:pStyle w:val="4"/>
        <w:spacing w:before="0" w:line="240" w:lineRule="atLeast"/>
        <w:ind w:left="1080" w:leftChars="257" w:hanging="540"/>
        <w:rPr>
          <w:rFonts w:hint="eastAsia" w:ascii="宋体" w:hAnsi="宋体" w:eastAsia="宋体" w:cs="宋体"/>
          <w:color w:val="000000"/>
          <w:sz w:val="24"/>
          <w:szCs w:val="24"/>
          <w:highlight w:val="none"/>
        </w:rPr>
      </w:pPr>
      <w:bookmarkStart w:id="225" w:name="_Toc216582818"/>
      <w:bookmarkStart w:id="226" w:name="_Toc23"/>
      <w:bookmarkStart w:id="227" w:name="_Toc28374"/>
      <w:bookmarkStart w:id="228" w:name="_Toc19140"/>
      <w:bookmarkStart w:id="229" w:name="_Toc1980"/>
      <w:bookmarkStart w:id="230" w:name="_Toc515647821"/>
      <w:r>
        <w:rPr>
          <w:rFonts w:hint="eastAsia" w:ascii="宋体" w:hAnsi="宋体" w:eastAsia="宋体" w:cs="宋体"/>
          <w:color w:val="000000"/>
          <w:sz w:val="24"/>
          <w:szCs w:val="24"/>
          <w:highlight w:val="none"/>
        </w:rPr>
        <w:t>6   商务条款偏离表</w:t>
      </w:r>
      <w:bookmarkEnd w:id="225"/>
      <w:r>
        <w:rPr>
          <w:rFonts w:hint="eastAsia" w:ascii="宋体" w:hAnsi="宋体" w:eastAsia="宋体" w:cs="宋体"/>
          <w:color w:val="000000"/>
          <w:sz w:val="24"/>
          <w:szCs w:val="24"/>
          <w:highlight w:val="none"/>
        </w:rPr>
        <w:t>（投标文件格式十）</w:t>
      </w:r>
      <w:bookmarkEnd w:id="226"/>
      <w:bookmarkEnd w:id="227"/>
      <w:bookmarkEnd w:id="228"/>
      <w:bookmarkEnd w:id="229"/>
      <w:bookmarkEnd w:id="230"/>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rPr>
          <w:rFonts w:hint="eastAsia" w:hAnsi="宋体" w:cs="宋体"/>
          <w:color w:val="000000"/>
          <w:sz w:val="24"/>
          <w:szCs w:val="24"/>
          <w:highlight w:val="none"/>
        </w:rPr>
      </w:pPr>
      <w:r>
        <w:rPr>
          <w:rFonts w:hint="eastAsia" w:hAnsi="宋体" w:cs="宋体"/>
          <w:color w:val="000000"/>
          <w:sz w:val="24"/>
          <w:szCs w:val="24"/>
          <w:highlight w:val="none"/>
        </w:rPr>
        <w:t xml:space="preserve">项目名称:                </w:t>
      </w:r>
      <w:r>
        <w:rPr>
          <w:rFonts w:hint="eastAsia" w:hAnsi="宋体" w:cs="宋体"/>
          <w:color w:val="000000"/>
          <w:sz w:val="24"/>
          <w:szCs w:val="24"/>
          <w:highlight w:val="none"/>
          <w:lang w:eastAsia="zh-CN"/>
        </w:rPr>
        <w:t>项目编号</w:t>
      </w:r>
      <w:r>
        <w:rPr>
          <w:rFonts w:hint="eastAsia" w:hAnsi="宋体" w:cs="宋体"/>
          <w:color w:val="000000"/>
          <w:sz w:val="24"/>
          <w:szCs w:val="24"/>
          <w:highlight w:val="none"/>
        </w:rPr>
        <w:t xml:space="preserve">:             </w:t>
      </w:r>
    </w:p>
    <w:p>
      <w:pPr>
        <w:pStyle w:val="8"/>
        <w:spacing w:line="240" w:lineRule="atLeast"/>
        <w:ind w:left="1080" w:leftChars="257" w:hanging="540"/>
        <w:rPr>
          <w:rFonts w:hint="eastAsia" w:hAnsi="宋体" w:cs="宋体"/>
          <w:color w:val="000000"/>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序号</w:t>
            </w:r>
          </w:p>
        </w:tc>
        <w:tc>
          <w:tcPr>
            <w:tcW w:w="2040" w:type="dxa"/>
            <w:noWrap w:val="0"/>
            <w:vAlign w:val="top"/>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招标文件条款号</w:t>
            </w:r>
          </w:p>
        </w:tc>
        <w:tc>
          <w:tcPr>
            <w:tcW w:w="2520" w:type="dxa"/>
            <w:noWrap w:val="0"/>
            <w:vAlign w:val="top"/>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招标文件的商务条款</w:t>
            </w:r>
          </w:p>
        </w:tc>
        <w:tc>
          <w:tcPr>
            <w:tcW w:w="2520" w:type="dxa"/>
            <w:noWrap w:val="0"/>
            <w:vAlign w:val="top"/>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投标文件的商务条款</w:t>
            </w:r>
          </w:p>
        </w:tc>
        <w:tc>
          <w:tcPr>
            <w:tcW w:w="900" w:type="dxa"/>
            <w:noWrap w:val="0"/>
            <w:vAlign w:val="top"/>
          </w:tcPr>
          <w:p>
            <w:pPr>
              <w:pStyle w:val="8"/>
              <w:spacing w:after="0" w:line="240" w:lineRule="atLeast"/>
              <w:jc w:val="center"/>
              <w:rPr>
                <w:rFonts w:hint="eastAsia" w:hAnsi="宋体" w:cs="宋体"/>
                <w:color w:val="000000"/>
                <w:sz w:val="24"/>
                <w:szCs w:val="24"/>
                <w:highlight w:val="none"/>
              </w:rPr>
            </w:pPr>
            <w:r>
              <w:rPr>
                <w:rFonts w:hint="eastAsia" w:hAnsi="宋体" w:cs="宋体"/>
                <w:color w:val="00000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jc w:val="center"/>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jc w:val="center"/>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04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252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c>
          <w:tcPr>
            <w:tcW w:w="900" w:type="dxa"/>
            <w:noWrap w:val="0"/>
            <w:vAlign w:val="top"/>
          </w:tcPr>
          <w:p>
            <w:pPr>
              <w:pStyle w:val="8"/>
              <w:spacing w:after="0" w:line="240" w:lineRule="atLeast"/>
              <w:ind w:left="1080" w:leftChars="257" w:hanging="540"/>
              <w:rPr>
                <w:rFonts w:hint="eastAsia" w:hAnsi="宋体" w:cs="宋体"/>
                <w:color w:val="000000"/>
                <w:sz w:val="24"/>
                <w:szCs w:val="24"/>
                <w:highlight w:val="none"/>
              </w:rPr>
            </w:pPr>
          </w:p>
        </w:tc>
      </w:tr>
    </w:tbl>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rPr>
        <w:t>法定代表人或其委托代理人签字:</w:t>
      </w:r>
      <w:r>
        <w:rPr>
          <w:rFonts w:hint="eastAsia" w:hAnsi="宋体" w:cs="宋体"/>
          <w:color w:val="000000"/>
          <w:sz w:val="24"/>
          <w:szCs w:val="24"/>
          <w:highlight w:val="none"/>
          <w:u w:val="single"/>
        </w:rPr>
        <w:t xml:space="preserve"> </w:t>
      </w:r>
      <w:r>
        <w:rPr>
          <w:rFonts w:hint="eastAsia" w:hAnsi="宋体" w:cs="宋体"/>
          <w:color w:val="000000"/>
          <w:sz w:val="24"/>
          <w:szCs w:val="24"/>
          <w:highlight w:val="none"/>
          <w:u w:val="single"/>
        </w:rPr>
        <w:tab/>
      </w:r>
      <w:r>
        <w:rPr>
          <w:rFonts w:hint="eastAsia" w:hAnsi="宋体" w:cs="宋体"/>
          <w:color w:val="000000"/>
          <w:sz w:val="24"/>
          <w:szCs w:val="24"/>
          <w:highlight w:val="none"/>
          <w:u w:val="single"/>
        </w:rPr>
        <w:t xml:space="preserve">                 </w:t>
      </w:r>
    </w:p>
    <w:p>
      <w:pPr>
        <w:pStyle w:val="8"/>
        <w:tabs>
          <w:tab w:val="left" w:pos="5370"/>
        </w:tabs>
        <w:spacing w:line="240" w:lineRule="atLeast"/>
        <w:ind w:left="1080" w:leftChars="257" w:hanging="540"/>
        <w:rPr>
          <w:rFonts w:hint="eastAsia" w:hAnsi="宋体" w:cs="宋体"/>
          <w:color w:val="000000"/>
          <w:sz w:val="24"/>
          <w:szCs w:val="24"/>
          <w:highlight w:val="none"/>
          <w:u w:val="single"/>
        </w:rPr>
      </w:pPr>
      <w:r>
        <w:rPr>
          <w:rFonts w:hint="eastAsia" w:hAnsi="宋体" w:cs="宋体"/>
          <w:color w:val="000000"/>
          <w:sz w:val="24"/>
          <w:szCs w:val="24"/>
          <w:highlight w:val="none"/>
        </w:rPr>
        <w:t>投标人(盖单位章):</w:t>
      </w:r>
      <w:r>
        <w:rPr>
          <w:rFonts w:hint="eastAsia" w:hAnsi="宋体" w:cs="宋体"/>
          <w:color w:val="000000"/>
          <w:sz w:val="24"/>
          <w:szCs w:val="24"/>
          <w:highlight w:val="none"/>
          <w:u w:val="single"/>
        </w:rPr>
        <w:tab/>
      </w:r>
    </w:p>
    <w:p>
      <w:pPr>
        <w:pStyle w:val="8"/>
        <w:spacing w:line="240" w:lineRule="atLeast"/>
        <w:ind w:left="1080" w:leftChars="257" w:hanging="540"/>
        <w:rPr>
          <w:rFonts w:hint="eastAsia" w:hAnsi="宋体" w:cs="宋体"/>
          <w:color w:val="000000"/>
          <w:sz w:val="24"/>
          <w:szCs w:val="24"/>
          <w:highlight w:val="none"/>
        </w:rPr>
      </w:pPr>
      <w:r>
        <w:rPr>
          <w:rFonts w:hint="eastAsia" w:hAnsi="宋体" w:cs="宋体"/>
          <w:color w:val="000000"/>
          <w:sz w:val="24"/>
          <w:szCs w:val="24"/>
          <w:highlight w:val="none"/>
          <w:u w:val="single"/>
        </w:rPr>
        <w:br w:type="page"/>
      </w:r>
    </w:p>
    <w:p>
      <w:pPr>
        <w:pStyle w:val="4"/>
        <w:spacing w:before="0" w:line="240" w:lineRule="atLeast"/>
        <w:ind w:firstLine="482" w:firstLineChars="200"/>
        <w:jc w:val="both"/>
        <w:rPr>
          <w:rFonts w:hint="eastAsia" w:ascii="宋体" w:hAnsi="宋体" w:eastAsia="宋体" w:cs="宋体"/>
          <w:b w:val="0"/>
          <w:color w:val="000000"/>
          <w:sz w:val="24"/>
          <w:szCs w:val="24"/>
          <w:highlight w:val="none"/>
        </w:rPr>
      </w:pPr>
      <w:bookmarkStart w:id="231" w:name="_Hlt520343000"/>
      <w:bookmarkEnd w:id="231"/>
      <w:bookmarkStart w:id="232" w:name="_Hlt520350957"/>
      <w:bookmarkEnd w:id="232"/>
      <w:bookmarkStart w:id="233" w:name="_Hlt520350918"/>
      <w:bookmarkEnd w:id="233"/>
      <w:bookmarkStart w:id="234" w:name="_Hlt520274911"/>
      <w:bookmarkEnd w:id="234"/>
      <w:bookmarkStart w:id="235" w:name="_Hlt520273973"/>
      <w:bookmarkEnd w:id="235"/>
      <w:bookmarkStart w:id="236" w:name="_Hlt520273711"/>
      <w:bookmarkEnd w:id="236"/>
      <w:bookmarkStart w:id="237" w:name="_Hlt520343392"/>
      <w:bookmarkEnd w:id="237"/>
      <w:bookmarkStart w:id="238" w:name="_Hlt520274393"/>
      <w:bookmarkEnd w:id="238"/>
      <w:bookmarkStart w:id="239" w:name="_Hlt520274065"/>
      <w:bookmarkEnd w:id="239"/>
      <w:bookmarkStart w:id="240" w:name="_Hlt520274407"/>
      <w:bookmarkEnd w:id="240"/>
      <w:bookmarkStart w:id="241" w:name="_Hlt520271212"/>
      <w:bookmarkEnd w:id="241"/>
      <w:bookmarkStart w:id="242" w:name="_Toc10725"/>
      <w:bookmarkStart w:id="243" w:name="_Toc515647823"/>
      <w:bookmarkStart w:id="244" w:name="_Toc21312"/>
      <w:bookmarkStart w:id="245" w:name="_Toc25347"/>
      <w:bookmarkStart w:id="246" w:name="_Toc10551"/>
      <w:r>
        <w:rPr>
          <w:rFonts w:hint="eastAsia" w:ascii="宋体" w:hAnsi="宋体" w:eastAsia="宋体" w:cs="宋体"/>
          <w:color w:val="000000"/>
          <w:sz w:val="24"/>
          <w:szCs w:val="24"/>
          <w:highlight w:val="none"/>
        </w:rPr>
        <w:t xml:space="preserve">7-1 </w:t>
      </w:r>
      <w:r>
        <w:rPr>
          <w:rFonts w:hint="eastAsia" w:ascii="宋体" w:hAnsi="宋体" w:eastAsia="宋体" w:cs="宋体"/>
          <w:b w:val="0"/>
          <w:color w:val="000000"/>
          <w:sz w:val="24"/>
          <w:szCs w:val="24"/>
          <w:highlight w:val="none"/>
        </w:rPr>
        <w:t xml:space="preserve"> </w:t>
      </w:r>
      <w:r>
        <w:rPr>
          <w:rFonts w:hint="eastAsia" w:ascii="宋体" w:hAnsi="宋体" w:eastAsia="宋体" w:cs="宋体"/>
          <w:color w:val="000000"/>
          <w:sz w:val="24"/>
          <w:szCs w:val="24"/>
          <w:highlight w:val="none"/>
        </w:rPr>
        <w:t>投标人企业（单位）类型声明函（投标文件格式十一）</w:t>
      </w:r>
      <w:bookmarkEnd w:id="242"/>
      <w:bookmarkEnd w:id="243"/>
      <w:bookmarkEnd w:id="244"/>
      <w:bookmarkEnd w:id="245"/>
      <w:bookmarkEnd w:id="246"/>
    </w:p>
    <w:p>
      <w:pPr>
        <w:spacing w:line="240" w:lineRule="atLeast"/>
        <w:ind w:left="1080" w:leftChars="257" w:hanging="540"/>
        <w:jc w:val="center"/>
        <w:rPr>
          <w:rFonts w:hint="eastAsia" w:ascii="宋体" w:hAnsi="宋体" w:cs="宋体"/>
          <w:b/>
          <w:color w:val="000000"/>
          <w:kern w:val="0"/>
          <w:sz w:val="24"/>
          <w:highlight w:val="none"/>
        </w:rPr>
      </w:pPr>
    </w:p>
    <w:p>
      <w:pPr>
        <w:widowControl/>
        <w:spacing w:before="100" w:beforeAutospacing="1" w:after="100" w:afterAutospacing="1" w:line="330" w:lineRule="atLeast"/>
        <w:ind w:firstLine="480" w:firstLineChars="2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本企业（单位）郑重声明下列事项（按照实际情况勾选或填空）：</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1、□本企业（单位）为直接投标人提供本企业（单位）制造的货物。</w:t>
      </w:r>
    </w:p>
    <w:p>
      <w:pPr>
        <w:widowControl/>
        <w:numPr>
          <w:ilvl w:val="0"/>
          <w:numId w:val="6"/>
        </w:numPr>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 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sz w:val="24"/>
          <w:highlight w:val="none"/>
        </w:rPr>
        <w:t xml:space="preserve"> </w:t>
      </w:r>
      <w:r>
        <w:rPr>
          <w:rFonts w:hint="eastAsia" w:ascii="宋体" w:hAnsi="宋体" w:cs="宋体"/>
          <w:color w:val="000000"/>
          <w:kern w:val="0"/>
          <w:sz w:val="24"/>
          <w:highlight w:val="none"/>
        </w:rPr>
        <w:t>根据《关于促进残疾人就业政府采购政策的通知》（财库〔2017〕141号）。本单位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2、□本企业（单位）为代理商，提供其他______（请填写：中型、小型、微型）企业、监狱企业或残疾人福利性单位制造的货物。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pPr>
        <w:widowControl/>
        <w:spacing w:before="100" w:beforeAutospacing="1" w:after="100" w:afterAutospacing="1" w:line="330" w:lineRule="atLeast"/>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本企业（单位）对上述声明的真实性负责。如有虚假，将依法承担相应责任。</w:t>
      </w:r>
    </w:p>
    <w:p>
      <w:pPr>
        <w:widowControl/>
        <w:spacing w:before="100" w:beforeAutospacing="1" w:after="100" w:afterAutospacing="1" w:line="330" w:lineRule="atLeast"/>
        <w:ind w:firstLine="3120" w:firstLineChars="1300"/>
        <w:jc w:val="left"/>
        <w:rPr>
          <w:rFonts w:ascii="宋体" w:hAnsi="宋体" w:cs="宋体"/>
          <w:color w:val="000000"/>
          <w:kern w:val="0"/>
          <w:sz w:val="24"/>
          <w:highlight w:val="none"/>
          <w:u w:val="single"/>
        </w:rPr>
      </w:pPr>
      <w:r>
        <w:rPr>
          <w:rFonts w:hint="eastAsia" w:ascii="宋体" w:hAnsi="宋体" w:cs="宋体"/>
          <w:color w:val="000000"/>
          <w:kern w:val="0"/>
          <w:sz w:val="24"/>
          <w:highlight w:val="none"/>
        </w:rPr>
        <w:t>投标人名称（盖单位章）：</w:t>
      </w:r>
      <w:r>
        <w:rPr>
          <w:rFonts w:hint="eastAsia" w:ascii="宋体" w:hAnsi="宋体" w:cs="宋体"/>
          <w:color w:val="000000"/>
          <w:kern w:val="0"/>
          <w:sz w:val="24"/>
          <w:highlight w:val="none"/>
          <w:u w:val="single"/>
        </w:rPr>
        <w:t xml:space="preserve">                   </w:t>
      </w:r>
    </w:p>
    <w:p>
      <w:pPr>
        <w:widowControl/>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r>
        <w:rPr>
          <w:rFonts w:hint="eastAsia" w:ascii="宋体" w:hAnsi="宋体" w:cs="宋体"/>
          <w:b/>
          <w:color w:val="000000"/>
          <w:kern w:val="0"/>
          <w:sz w:val="24"/>
          <w:highlight w:val="none"/>
        </w:rPr>
        <w:t>　</w:t>
      </w:r>
    </w:p>
    <w:p>
      <w:pPr>
        <w:pStyle w:val="4"/>
        <w:spacing w:before="0" w:line="240" w:lineRule="atLeast"/>
        <w:jc w:val="both"/>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br w:type="page"/>
      </w:r>
      <w:bookmarkStart w:id="247" w:name="_Toc13776"/>
      <w:bookmarkStart w:id="248" w:name="_Toc10977"/>
      <w:bookmarkStart w:id="249" w:name="_Toc11803"/>
      <w:bookmarkStart w:id="250" w:name="_Toc515647824"/>
      <w:r>
        <w:rPr>
          <w:rFonts w:hint="eastAsia" w:ascii="宋体" w:hAnsi="宋体" w:eastAsia="宋体" w:cs="宋体"/>
          <w:b w:val="0"/>
          <w:color w:val="000000"/>
          <w:sz w:val="24"/>
          <w:szCs w:val="24"/>
          <w:highlight w:val="none"/>
        </w:rPr>
        <w:t xml:space="preserve">       </w:t>
      </w:r>
      <w:bookmarkStart w:id="251" w:name="_Toc15741"/>
      <w:r>
        <w:rPr>
          <w:rFonts w:hint="eastAsia" w:ascii="宋体" w:hAnsi="宋体" w:eastAsia="宋体" w:cs="宋体"/>
          <w:color w:val="000000"/>
          <w:sz w:val="24"/>
          <w:szCs w:val="24"/>
          <w:highlight w:val="none"/>
        </w:rPr>
        <w:t>7-2   制造商企业（单位）类型声明函（投标文件格式十二）</w:t>
      </w:r>
      <w:bookmarkEnd w:id="247"/>
      <w:bookmarkEnd w:id="248"/>
      <w:bookmarkEnd w:id="249"/>
      <w:bookmarkEnd w:id="250"/>
      <w:bookmarkEnd w:id="251"/>
    </w:p>
    <w:p>
      <w:pPr>
        <w:spacing w:line="240" w:lineRule="atLeast"/>
        <w:ind w:left="1080" w:leftChars="257" w:hanging="540"/>
        <w:jc w:val="center"/>
        <w:rPr>
          <w:rFonts w:hint="eastAsia" w:ascii="宋体" w:hAnsi="宋体" w:cs="宋体"/>
          <w:b/>
          <w:color w:val="000000"/>
          <w:kern w:val="0"/>
          <w:sz w:val="24"/>
          <w:highlight w:val="none"/>
        </w:rPr>
      </w:pP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本企业（单位）作为______单位的______ 项目的设备制造商，参加政府采购活动。根据</w:t>
      </w:r>
      <w:r>
        <w:rPr>
          <w:rFonts w:hint="eastAsia" w:hAnsi="宋体" w:cs="宋体"/>
          <w:color w:val="000000"/>
          <w:sz w:val="24"/>
          <w:szCs w:val="24"/>
          <w:highlight w:val="none"/>
        </w:rPr>
        <w:t>《政府采购促进中小企业发展管理办法》（财库〔2020〕46号）</w:t>
      </w:r>
      <w:r>
        <w:rPr>
          <w:rFonts w:hint="eastAsia" w:ascii="宋体" w:hAnsi="宋体" w:cs="宋体"/>
          <w:color w:val="000000"/>
          <w:kern w:val="0"/>
          <w:sz w:val="24"/>
          <w:highlight w:val="none"/>
        </w:rPr>
        <w:t>，《工业和信息化部、国家统计局、国家发展和改革委员会、财政部关于印发中小企业划型标准规定的通知》（工信部联企业[2011]300号）、《财政部、司法部关于政府采购支持监狱企业发展有关问题的通知》（财库〔2014〕68号）以及《关于促进残疾人就业政府采购政策的通知》（财库〔2017〕141号）的有关规定，作出如下声明：</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本企业为______（请填写：中型、小型、微型）企业。</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本单位为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（请填写：是、不是）残疾人福利性单位。</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本企业（单位）提供本企业（单位）制造的货物。</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本企业（单位）对上述声明的真实性负责。如有虚假，将依法承担相应责任。</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u w:val="single" w:color="FFFFFF"/>
        </w:rPr>
      </w:pPr>
      <w:r>
        <w:rPr>
          <w:rFonts w:hint="eastAsia" w:ascii="宋体" w:hAnsi="宋体" w:cs="宋体"/>
          <w:color w:val="000000"/>
          <w:kern w:val="0"/>
          <w:sz w:val="24"/>
          <w:highlight w:val="none"/>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widowControl/>
        <w:spacing w:before="100" w:beforeAutospacing="1" w:after="100" w:afterAutospacing="1" w:line="330" w:lineRule="atLeast"/>
        <w:ind w:firstLine="5160" w:firstLineChars="2150"/>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kern w:val="0"/>
          <w:sz w:val="24"/>
          <w:highlight w:val="none"/>
        </w:rPr>
      </w:pPr>
    </w:p>
    <w:p>
      <w:pPr>
        <w:widowControl/>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u w:val="single" w:color="FFFFFF"/>
        </w:rPr>
        <w:t>制造商名称（盖单位章）</w:t>
      </w:r>
      <w:r>
        <w:rPr>
          <w:rFonts w:hint="eastAsia" w:ascii="宋体" w:hAnsi="宋体" w:cs="宋体"/>
          <w:color w:val="000000"/>
          <w:kern w:val="0"/>
          <w:sz w:val="24"/>
          <w:highlight w:val="none"/>
        </w:rPr>
        <w:t xml:space="preserve">：                 </w:t>
      </w:r>
    </w:p>
    <w:p>
      <w:pPr>
        <w:widowControl/>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投标人名称（盖单位章）：___________ </w:t>
      </w:r>
    </w:p>
    <w:p>
      <w:pPr>
        <w:widowControl/>
        <w:spacing w:before="100" w:beforeAutospacing="1" w:after="100" w:afterAutospacing="1" w:line="330" w:lineRule="atLeast"/>
        <w:ind w:firstLine="3120" w:firstLineChars="1300"/>
        <w:jc w:val="left"/>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日　期：____________                     </w:t>
      </w:r>
    </w:p>
    <w:p>
      <w:pPr>
        <w:widowControl/>
        <w:spacing w:before="100" w:beforeAutospacing="1" w:after="100" w:afterAutospacing="1" w:line="330" w:lineRule="atLeast"/>
        <w:ind w:firstLine="420"/>
        <w:jc w:val="left"/>
        <w:rPr>
          <w:rFonts w:hint="eastAsia" w:ascii="宋体" w:hAnsi="宋体" w:cs="宋体"/>
          <w:color w:val="000000"/>
          <w:kern w:val="0"/>
          <w:sz w:val="24"/>
          <w:highlight w:val="none"/>
        </w:rPr>
      </w:pPr>
    </w:p>
    <w:p>
      <w:pPr>
        <w:widowControl/>
        <w:spacing w:before="100" w:beforeAutospacing="1" w:after="100" w:afterAutospacing="1" w:line="330" w:lineRule="atLeast"/>
        <w:jc w:val="left"/>
        <w:rPr>
          <w:rFonts w:hint="eastAsia" w:ascii="宋体" w:hAnsi="宋体" w:cs="宋体"/>
          <w:color w:val="000000"/>
          <w:sz w:val="24"/>
          <w:highlight w:val="none"/>
        </w:rPr>
      </w:pPr>
    </w:p>
    <w:p>
      <w:pPr>
        <w:widowControl/>
        <w:spacing w:before="100" w:beforeAutospacing="1" w:after="100" w:afterAutospacing="1" w:line="330" w:lineRule="atLeast"/>
        <w:ind w:firstLine="720" w:firstLineChars="300"/>
        <w:jc w:val="left"/>
        <w:rPr>
          <w:rFonts w:hint="eastAsia" w:ascii="宋体" w:hAnsi="宋体" w:cs="宋体"/>
          <w:color w:val="000000"/>
          <w:sz w:val="24"/>
          <w:highlight w:val="none"/>
        </w:rPr>
      </w:pPr>
    </w:p>
    <w:p>
      <w:pPr>
        <w:pStyle w:val="4"/>
        <w:spacing w:before="0" w:line="240" w:lineRule="atLeast"/>
        <w:ind w:firstLine="964" w:firstLineChars="400"/>
        <w:jc w:val="both"/>
        <w:rPr>
          <w:rFonts w:hint="eastAsia" w:ascii="宋体" w:hAnsi="宋体" w:eastAsia="宋体" w:cs="宋体"/>
          <w:color w:val="000000"/>
          <w:sz w:val="24"/>
          <w:szCs w:val="24"/>
          <w:highlight w:val="none"/>
        </w:rPr>
      </w:pPr>
      <w:bookmarkStart w:id="252" w:name="_Toc515647825"/>
      <w:bookmarkStart w:id="253" w:name="_Toc19284"/>
      <w:bookmarkStart w:id="254" w:name="_Toc24603"/>
      <w:bookmarkStart w:id="255" w:name="_Toc377"/>
      <w:bookmarkStart w:id="256" w:name="_Toc23068"/>
      <w:bookmarkStart w:id="257" w:name="OLE_LINK13"/>
      <w:bookmarkStart w:id="258" w:name="OLE_LINK14"/>
      <w:r>
        <w:rPr>
          <w:rFonts w:hint="eastAsia" w:ascii="宋体" w:hAnsi="宋体" w:eastAsia="宋体" w:cs="宋体"/>
          <w:color w:val="000000"/>
          <w:sz w:val="24"/>
          <w:szCs w:val="24"/>
          <w:highlight w:val="none"/>
        </w:rPr>
        <w:t>7-3   残疾人福利性单位声明函（投标文件格式十三）</w:t>
      </w:r>
      <w:bookmarkEnd w:id="252"/>
      <w:bookmarkEnd w:id="253"/>
      <w:bookmarkEnd w:id="254"/>
      <w:bookmarkEnd w:id="255"/>
      <w:bookmarkEnd w:id="256"/>
    </w:p>
    <w:bookmarkEnd w:id="257"/>
    <w:bookmarkEnd w:id="258"/>
    <w:p>
      <w:pPr>
        <w:spacing w:line="240" w:lineRule="atLeast"/>
        <w:ind w:left="1080" w:leftChars="257" w:hanging="540"/>
        <w:jc w:val="center"/>
        <w:rPr>
          <w:rFonts w:hint="eastAsia" w:ascii="宋体" w:hAnsi="宋体" w:cs="宋体"/>
          <w:color w:val="000000"/>
          <w:kern w:val="0"/>
          <w:sz w:val="24"/>
          <w:highlight w:val="none"/>
        </w:rPr>
      </w:pPr>
    </w:p>
    <w:p>
      <w:pPr>
        <w:spacing w:line="240" w:lineRule="atLeast"/>
        <w:ind w:firstLine="567"/>
        <w:rPr>
          <w:rFonts w:hint="eastAsia" w:ascii="宋体" w:hAnsi="宋体" w:cs="宋体"/>
          <w:color w:val="000000"/>
          <w:kern w:val="0"/>
          <w:sz w:val="24"/>
          <w:highlight w:val="none"/>
        </w:rPr>
      </w:pPr>
      <w:r>
        <w:rPr>
          <w:rFonts w:hint="eastAsia" w:ascii="宋体" w:hAnsi="宋体" w:cs="宋体"/>
          <w:color w:val="000000"/>
          <w:kern w:val="0"/>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宋体" w:hAnsi="宋体" w:cs="宋体"/>
          <w:color w:val="000000"/>
          <w:kern w:val="0"/>
          <w:sz w:val="24"/>
          <w:highlight w:val="none"/>
        </w:rPr>
      </w:pPr>
      <w:r>
        <w:rPr>
          <w:rFonts w:hint="eastAsia" w:ascii="宋体" w:hAnsi="宋体" w:cs="宋体"/>
          <w:color w:val="000000"/>
          <w:kern w:val="0"/>
          <w:sz w:val="24"/>
          <w:highlight w:val="none"/>
        </w:rPr>
        <w:t>本单位对上述声明的真实性负责。如有虚假，将依法承担相应责任。</w:t>
      </w:r>
    </w:p>
    <w:p>
      <w:pPr>
        <w:spacing w:line="240" w:lineRule="atLeast"/>
        <w:ind w:left="1080" w:leftChars="257" w:hanging="540"/>
        <w:jc w:val="center"/>
        <w:rPr>
          <w:rFonts w:hint="eastAsia" w:ascii="宋体" w:hAnsi="宋体" w:cs="宋体"/>
          <w:color w:val="000000"/>
          <w:kern w:val="0"/>
          <w:sz w:val="24"/>
          <w:highlight w:val="none"/>
        </w:rPr>
      </w:pPr>
    </w:p>
    <w:p>
      <w:pPr>
        <w:spacing w:line="240" w:lineRule="atLeast"/>
        <w:ind w:left="1080" w:leftChars="257" w:hanging="540"/>
        <w:jc w:val="center"/>
        <w:rPr>
          <w:rFonts w:hint="eastAsia" w:ascii="宋体" w:hAnsi="宋体" w:cs="宋体"/>
          <w:color w:val="000000"/>
          <w:kern w:val="0"/>
          <w:sz w:val="24"/>
          <w:highlight w:val="none"/>
        </w:rPr>
      </w:pPr>
    </w:p>
    <w:p>
      <w:pPr>
        <w:spacing w:line="240" w:lineRule="atLeast"/>
        <w:ind w:left="1080" w:leftChars="257" w:hanging="54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              残疾人福利性单位名称（盖单位章）：______________</w:t>
      </w:r>
    </w:p>
    <w:p>
      <w:pPr>
        <w:spacing w:line="240" w:lineRule="atLeast"/>
        <w:ind w:left="1080" w:leftChars="257" w:hanging="540"/>
        <w:jc w:val="center"/>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  </w:t>
      </w:r>
      <w:r>
        <w:rPr>
          <w:rFonts w:hint="eastAsia" w:ascii="宋体" w:hAnsi="宋体" w:cs="宋体"/>
          <w:color w:val="000000"/>
          <w:kern w:val="0"/>
          <w:sz w:val="24"/>
          <w:highlight w:val="none"/>
          <w:u w:val="single" w:color="FFFFFF"/>
        </w:rPr>
        <w:t xml:space="preserve">       </w:t>
      </w:r>
      <w:r>
        <w:rPr>
          <w:rFonts w:hint="eastAsia" w:ascii="宋体" w:hAnsi="宋体" w:cs="宋体"/>
          <w:color w:val="000000"/>
          <w:kern w:val="0"/>
          <w:sz w:val="24"/>
          <w:highlight w:val="none"/>
        </w:rPr>
        <w:t>日  期：_____________________________________________</w:t>
      </w: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pStyle w:val="2"/>
        <w:rPr>
          <w:rFonts w:hint="eastAsia" w:hAnsi="宋体" w:cs="宋体"/>
          <w:color w:val="000000"/>
          <w:szCs w:val="24"/>
          <w:highlight w:val="none"/>
        </w:rPr>
      </w:pPr>
    </w:p>
    <w:p>
      <w:pPr>
        <w:pStyle w:val="4"/>
        <w:spacing w:before="0" w:line="240" w:lineRule="atLeast"/>
        <w:ind w:left="1258" w:leftChars="599" w:firstLine="104" w:firstLineChars="43"/>
        <w:jc w:val="both"/>
        <w:rPr>
          <w:rFonts w:hint="eastAsia" w:ascii="宋体" w:hAnsi="宋体" w:eastAsia="宋体" w:cs="宋体"/>
          <w:color w:val="000000"/>
          <w:sz w:val="24"/>
          <w:szCs w:val="24"/>
          <w:highlight w:val="none"/>
        </w:rPr>
      </w:pPr>
      <w:bookmarkStart w:id="259" w:name="_Toc28099"/>
      <w:bookmarkStart w:id="260" w:name="_Toc515647827"/>
      <w:bookmarkStart w:id="261" w:name="_Toc17416"/>
      <w:bookmarkStart w:id="262" w:name="_Toc10002"/>
      <w:bookmarkStart w:id="263" w:name="_Toc30795"/>
      <w:r>
        <w:rPr>
          <w:rFonts w:hint="eastAsia" w:ascii="宋体" w:hAnsi="宋体" w:eastAsia="宋体" w:cs="宋体"/>
          <w:color w:val="000000"/>
          <w:sz w:val="24"/>
          <w:szCs w:val="24"/>
          <w:highlight w:val="none"/>
        </w:rPr>
        <w:t>8   投标人关联单位的说明</w:t>
      </w:r>
      <w:bookmarkEnd w:id="259"/>
      <w:bookmarkEnd w:id="260"/>
      <w:bookmarkEnd w:id="261"/>
      <w:bookmarkEnd w:id="262"/>
      <w:bookmarkEnd w:id="263"/>
    </w:p>
    <w:p>
      <w:pPr>
        <w:pStyle w:val="2"/>
        <w:jc w:val="center"/>
        <w:rPr>
          <w:rFonts w:hint="eastAsia" w:hAnsi="宋体" w:cs="宋体"/>
          <w:color w:val="000000"/>
          <w:szCs w:val="24"/>
          <w:highlight w:val="none"/>
        </w:rPr>
      </w:pPr>
    </w:p>
    <w:p>
      <w:pPr>
        <w:pStyle w:val="2"/>
        <w:ind w:firstLine="480" w:firstLineChars="200"/>
        <w:rPr>
          <w:rFonts w:hint="eastAsia" w:hAnsi="宋体" w:cs="宋体"/>
          <w:color w:val="000000"/>
          <w:szCs w:val="24"/>
          <w:highlight w:val="none"/>
        </w:rPr>
      </w:pPr>
      <w:r>
        <w:rPr>
          <w:rFonts w:hint="eastAsia" w:hAnsi="宋体" w:cs="宋体"/>
          <w:color w:val="000000"/>
          <w:szCs w:val="24"/>
          <w:highlight w:val="none"/>
        </w:rPr>
        <w:t>说明：投标人应当如实披露与本单位存在下列关联关系的单位名称：</w:t>
      </w:r>
    </w:p>
    <w:p>
      <w:pPr>
        <w:pStyle w:val="2"/>
        <w:ind w:firstLine="480" w:firstLineChars="200"/>
        <w:rPr>
          <w:rFonts w:hint="eastAsia" w:hAnsi="宋体" w:cs="宋体"/>
          <w:color w:val="000000"/>
          <w:szCs w:val="24"/>
          <w:highlight w:val="none"/>
        </w:rPr>
      </w:pPr>
      <w:r>
        <w:rPr>
          <w:rFonts w:hint="eastAsia" w:hAnsi="宋体" w:cs="宋体"/>
          <w:color w:val="000000"/>
          <w:szCs w:val="24"/>
          <w:highlight w:val="none"/>
        </w:rPr>
        <w:t>（1）与投标人单位负责人为同一人的其他单位；</w:t>
      </w:r>
      <w:r>
        <w:rPr>
          <w:rFonts w:hint="eastAsia" w:hAnsi="宋体" w:cs="宋体"/>
          <w:color w:val="000000"/>
          <w:szCs w:val="24"/>
          <w:highlight w:val="none"/>
        </w:rPr>
        <w:br w:type="textWrapping"/>
      </w:r>
      <w:r>
        <w:rPr>
          <w:rFonts w:hint="eastAsia" w:hAnsi="宋体" w:cs="宋体"/>
          <w:color w:val="000000"/>
          <w:szCs w:val="24"/>
          <w:highlight w:val="none"/>
        </w:rPr>
        <w:t xml:space="preserve">    （2）与投标人存在直接控股、管理关系的其他单位。</w:t>
      </w:r>
    </w:p>
    <w:p>
      <w:pPr>
        <w:pStyle w:val="2"/>
        <w:ind w:firstLine="0"/>
        <w:rPr>
          <w:rFonts w:hint="eastAsia" w:hAnsi="宋体" w:cs="宋体"/>
          <w:color w:val="000000"/>
          <w:szCs w:val="24"/>
          <w:highlight w:val="none"/>
        </w:rPr>
      </w:pPr>
    </w:p>
    <w:p>
      <w:pPr>
        <w:spacing w:line="240" w:lineRule="atLeast"/>
        <w:ind w:left="1080" w:leftChars="257" w:hanging="540"/>
        <w:jc w:val="center"/>
        <w:rPr>
          <w:rFonts w:hint="eastAsia" w:ascii="宋体" w:hAnsi="宋体" w:cs="宋体"/>
          <w:b/>
          <w:color w:val="000000"/>
          <w:kern w:val="0"/>
          <w:sz w:val="24"/>
          <w:highlight w:val="none"/>
        </w:rPr>
      </w:pPr>
    </w:p>
    <w:p>
      <w:pPr>
        <w:pStyle w:val="4"/>
        <w:spacing w:before="0" w:line="240" w:lineRule="atLeast"/>
        <w:ind w:left="1080" w:leftChars="257" w:hanging="540"/>
        <w:rPr>
          <w:rFonts w:hint="eastAsia" w:ascii="宋体" w:hAnsi="宋体" w:eastAsia="宋体" w:cs="宋体"/>
          <w:color w:val="000000"/>
          <w:sz w:val="24"/>
          <w:szCs w:val="24"/>
          <w:highlight w:val="none"/>
        </w:rPr>
      </w:pPr>
      <w:bookmarkStart w:id="264" w:name="_Toc7414"/>
      <w:bookmarkStart w:id="265" w:name="_Toc24072"/>
      <w:bookmarkStart w:id="266" w:name="_Toc17333"/>
      <w:bookmarkStart w:id="267" w:name="_Toc515647828"/>
      <w:bookmarkStart w:id="268" w:name="_Toc14039"/>
      <w:r>
        <w:rPr>
          <w:rFonts w:hint="eastAsia" w:ascii="宋体" w:hAnsi="宋体" w:eastAsia="宋体" w:cs="宋体"/>
          <w:color w:val="000000"/>
          <w:sz w:val="24"/>
          <w:szCs w:val="24"/>
          <w:highlight w:val="none"/>
        </w:rPr>
        <w:t>9   投标文件还应包括投标人须知第10条的所有技术文件</w:t>
      </w:r>
      <w:bookmarkEnd w:id="264"/>
      <w:bookmarkEnd w:id="265"/>
      <w:bookmarkEnd w:id="266"/>
      <w:bookmarkEnd w:id="267"/>
      <w:bookmarkEnd w:id="268"/>
    </w:p>
    <w:p>
      <w:pPr>
        <w:spacing w:line="240" w:lineRule="atLeast"/>
        <w:ind w:left="1080" w:leftChars="257" w:hanging="540"/>
        <w:jc w:val="center"/>
        <w:rPr>
          <w:rFonts w:hint="eastAsia" w:ascii="宋体" w:hAnsi="宋体" w:cs="宋体"/>
          <w:color w:val="000000"/>
          <w:sz w:val="24"/>
          <w:highlight w:val="none"/>
        </w:rPr>
      </w:pPr>
      <w:r>
        <w:rPr>
          <w:rFonts w:hint="eastAsia" w:ascii="宋体" w:hAnsi="宋体" w:cs="宋体"/>
          <w:color w:val="000000"/>
          <w:sz w:val="24"/>
          <w:highlight w:val="none"/>
        </w:rPr>
        <w:br w:type="page"/>
      </w:r>
    </w:p>
    <w:p>
      <w:pPr>
        <w:pStyle w:val="7"/>
        <w:rPr>
          <w:rFonts w:hint="eastAsia"/>
          <w:color w:val="000000"/>
          <w:sz w:val="28"/>
          <w:szCs w:val="28"/>
          <w:highlight w:val="none"/>
        </w:rPr>
      </w:pPr>
    </w:p>
    <w:p>
      <w:pPr>
        <w:pStyle w:val="2"/>
        <w:rPr>
          <w:rFonts w:hint="eastAsia" w:hAnsi="宋体" w:cs="宋体"/>
          <w:color w:val="000000"/>
          <w:highlight w:val="none"/>
        </w:rPr>
      </w:pPr>
    </w:p>
    <w:p>
      <w:pPr>
        <w:autoSpaceDE w:val="0"/>
        <w:autoSpaceDN w:val="0"/>
        <w:spacing w:line="240" w:lineRule="auto"/>
        <w:jc w:val="center"/>
        <w:rPr>
          <w:rFonts w:hint="eastAsia" w:ascii="宋体" w:hAnsi="宋体" w:cs="宋体"/>
          <w:b/>
          <w:bCs/>
          <w:color w:val="000000"/>
          <w:sz w:val="40"/>
          <w:szCs w:val="40"/>
          <w:highlight w:val="none"/>
        </w:rPr>
      </w:pPr>
      <w:r>
        <w:rPr>
          <w:rFonts w:hint="eastAsia" w:ascii="宋体" w:hAnsi="宋体" w:cs="宋体"/>
          <w:b/>
          <w:bCs/>
          <w:color w:val="000000"/>
          <w:sz w:val="40"/>
          <w:szCs w:val="40"/>
          <w:highlight w:val="none"/>
          <w:lang w:val="en-US" w:eastAsia="zh-CN"/>
        </w:rPr>
        <w:t>莎车县变更调查及耕地非农化调查采购项目</w:t>
      </w:r>
      <w:r>
        <w:rPr>
          <w:rFonts w:hint="eastAsia" w:ascii="宋体" w:hAnsi="宋体" w:cs="宋体"/>
          <w:b/>
          <w:bCs/>
          <w:color w:val="000000"/>
          <w:sz w:val="40"/>
          <w:szCs w:val="40"/>
          <w:highlight w:val="none"/>
        </w:rPr>
        <w:t>招标文件</w:t>
      </w:r>
    </w:p>
    <w:p>
      <w:pPr>
        <w:pStyle w:val="6"/>
        <w:rPr>
          <w:rFonts w:hint="eastAsia"/>
          <w:highlight w:val="none"/>
        </w:rPr>
      </w:pPr>
    </w:p>
    <w:p>
      <w:pPr>
        <w:autoSpaceDE w:val="0"/>
        <w:autoSpaceDN w:val="0"/>
        <w:spacing w:line="360" w:lineRule="auto"/>
        <w:jc w:val="center"/>
        <w:rPr>
          <w:rFonts w:hint="eastAsia" w:ascii="宋体" w:hAnsi="宋体" w:cs="宋体"/>
          <w:b/>
          <w:bCs/>
          <w:color w:val="000000"/>
          <w:sz w:val="28"/>
          <w:highlight w:val="none"/>
          <w:lang w:eastAsia="zh-CN"/>
        </w:rPr>
      </w:pPr>
      <w:r>
        <w:rPr>
          <w:rFonts w:hint="eastAsia" w:ascii="宋体" w:hAnsi="宋体" w:cs="宋体"/>
          <w:b/>
          <w:bCs/>
          <w:color w:val="000000"/>
          <w:sz w:val="28"/>
          <w:highlight w:val="none"/>
        </w:rPr>
        <w:t>项目编号：</w:t>
      </w:r>
      <w:r>
        <w:rPr>
          <w:rFonts w:hint="eastAsia" w:ascii="宋体" w:hAnsi="宋体" w:cs="宋体"/>
          <w:b/>
          <w:bCs/>
          <w:color w:val="000000"/>
          <w:sz w:val="28"/>
          <w:highlight w:val="none"/>
          <w:lang w:val="en-US" w:eastAsia="zh-CN"/>
        </w:rPr>
        <w:t>YXGJ（JZXCS）2022-05号</w:t>
      </w:r>
    </w:p>
    <w:p>
      <w:pPr>
        <w:pStyle w:val="14"/>
        <w:widowControl/>
        <w:spacing w:beforeAutospacing="0" w:afterAutospacing="0" w:line="360" w:lineRule="exact"/>
        <w:jc w:val="center"/>
        <w:rPr>
          <w:rFonts w:hint="eastAsia" w:ascii="宋体" w:hAnsi="宋体" w:cs="宋体"/>
          <w:b/>
          <w:bCs/>
          <w:color w:val="000000"/>
          <w:sz w:val="28"/>
          <w:highlight w:val="none"/>
          <w:lang w:eastAsia="zh-CN"/>
        </w:rPr>
      </w:pPr>
    </w:p>
    <w:p>
      <w:pPr>
        <w:pStyle w:val="15"/>
        <w:ind w:left="0" w:leftChars="0" w:firstLine="0" w:firstLineChars="0"/>
        <w:jc w:val="center"/>
        <w:rPr>
          <w:rFonts w:hint="eastAsia" w:ascii="宋体" w:hAnsi="宋体" w:cs="宋体"/>
          <w:b/>
          <w:bCs/>
          <w:color w:val="000000"/>
          <w:sz w:val="36"/>
          <w:szCs w:val="22"/>
          <w:highlight w:val="none"/>
          <w:lang w:eastAsia="zh-CN"/>
        </w:rPr>
      </w:pPr>
    </w:p>
    <w:p>
      <w:pPr>
        <w:widowControl/>
        <w:jc w:val="center"/>
        <w:rPr>
          <w:rFonts w:hint="eastAsia" w:ascii="宋体" w:hAnsi="宋体" w:cs="宋体"/>
          <w:color w:val="000000"/>
          <w:sz w:val="44"/>
          <w:szCs w:val="44"/>
          <w:highlight w:val="none"/>
        </w:rPr>
      </w:pPr>
    </w:p>
    <w:p>
      <w:pPr>
        <w:pStyle w:val="4"/>
        <w:rPr>
          <w:rFonts w:hint="default"/>
          <w:color w:val="000000"/>
          <w:highlight w:val="none"/>
          <w:lang w:val="en-US" w:eastAsia="zh-CN"/>
        </w:rPr>
      </w:pPr>
    </w:p>
    <w:p>
      <w:pPr>
        <w:widowControl/>
        <w:jc w:val="center"/>
        <w:rPr>
          <w:rFonts w:hint="eastAsia" w:ascii="宋体" w:hAnsi="宋体" w:cs="宋体"/>
          <w:color w:val="000000"/>
          <w:sz w:val="44"/>
          <w:szCs w:val="44"/>
          <w:highlight w:val="none"/>
        </w:rPr>
      </w:pPr>
    </w:p>
    <w:p>
      <w:pPr>
        <w:widowControl/>
        <w:jc w:val="center"/>
        <w:rPr>
          <w:rFonts w:hint="eastAsia" w:ascii="宋体" w:hAnsi="宋体" w:cs="宋体"/>
          <w:b/>
          <w:bCs/>
          <w:color w:val="000000"/>
          <w:sz w:val="24"/>
          <w:highlight w:val="none"/>
        </w:rPr>
      </w:pPr>
      <w:r>
        <w:rPr>
          <w:rFonts w:hint="eastAsia" w:ascii="宋体" w:hAnsi="宋体" w:cs="宋体"/>
          <w:b/>
          <w:bCs/>
          <w:color w:val="000000"/>
          <w:sz w:val="44"/>
          <w:szCs w:val="44"/>
          <w:highlight w:val="none"/>
        </w:rPr>
        <w:t>第二册</w:t>
      </w:r>
    </w:p>
    <w:p>
      <w:pPr>
        <w:pStyle w:val="14"/>
        <w:spacing w:beforeAutospacing="0" w:afterAutospacing="0" w:line="500" w:lineRule="exact"/>
        <w:ind w:firstLine="640"/>
        <w:jc w:val="center"/>
        <w:rPr>
          <w:rFonts w:hint="eastAsia" w:ascii="宋体" w:hAnsi="宋体" w:cs="宋体"/>
          <w:b/>
          <w:color w:val="000000"/>
          <w:sz w:val="36"/>
          <w:szCs w:val="36"/>
          <w:highlight w:val="none"/>
        </w:rPr>
      </w:pPr>
    </w:p>
    <w:p>
      <w:pPr>
        <w:spacing w:line="240" w:lineRule="atLeast"/>
        <w:ind w:left="1080" w:leftChars="257" w:hanging="540"/>
        <w:jc w:val="center"/>
        <w:rPr>
          <w:rFonts w:hint="eastAsia" w:ascii="宋体" w:hAnsi="宋体" w:cs="宋体"/>
          <w:bCs/>
          <w:color w:val="000000"/>
          <w:sz w:val="52"/>
          <w:szCs w:val="52"/>
          <w:highlight w:val="none"/>
        </w:rPr>
      </w:pPr>
    </w:p>
    <w:p>
      <w:pPr>
        <w:pStyle w:val="2"/>
        <w:rPr>
          <w:rFonts w:hint="eastAsia" w:hAnsi="宋体" w:cs="宋体"/>
          <w:bCs/>
          <w:color w:val="000000"/>
          <w:sz w:val="52"/>
          <w:szCs w:val="52"/>
          <w:highlight w:val="none"/>
        </w:rPr>
      </w:pPr>
    </w:p>
    <w:p>
      <w:pPr>
        <w:pStyle w:val="2"/>
        <w:rPr>
          <w:rFonts w:hint="eastAsia" w:hAnsi="宋体" w:cs="宋体"/>
          <w:bCs/>
          <w:color w:val="000000"/>
          <w:sz w:val="52"/>
          <w:szCs w:val="52"/>
          <w:highlight w:val="none"/>
        </w:rPr>
      </w:pPr>
    </w:p>
    <w:p>
      <w:pPr>
        <w:spacing w:line="240" w:lineRule="atLeast"/>
        <w:ind w:left="1080" w:leftChars="257" w:hanging="540"/>
        <w:rPr>
          <w:rFonts w:hint="eastAsia" w:ascii="宋体" w:hAnsi="宋体" w:cs="宋体"/>
          <w:b/>
          <w:color w:val="000000"/>
          <w:sz w:val="28"/>
          <w:highlight w:val="none"/>
        </w:rPr>
      </w:pPr>
    </w:p>
    <w:p>
      <w:pPr>
        <w:spacing w:line="240" w:lineRule="atLeast"/>
        <w:ind w:left="1080" w:leftChars="257" w:hanging="540"/>
        <w:jc w:val="center"/>
        <w:rPr>
          <w:rFonts w:hint="eastAsia" w:ascii="宋体" w:hAnsi="宋体" w:cs="宋体"/>
          <w:b/>
          <w:color w:val="000000"/>
          <w:sz w:val="52"/>
          <w:highlight w:val="none"/>
        </w:rPr>
      </w:pPr>
    </w:p>
    <w:p>
      <w:pPr>
        <w:spacing w:line="240" w:lineRule="atLeast"/>
        <w:ind w:left="1080" w:leftChars="257" w:hanging="540"/>
        <w:jc w:val="center"/>
        <w:rPr>
          <w:rFonts w:hint="eastAsia" w:ascii="宋体" w:hAnsi="宋体" w:cs="宋体"/>
          <w:b/>
          <w:bCs/>
          <w:color w:val="000000"/>
          <w:sz w:val="24"/>
          <w:highlight w:val="none"/>
        </w:rPr>
      </w:pPr>
      <w:r>
        <w:rPr>
          <w:rFonts w:hint="eastAsia" w:ascii="宋体" w:hAnsi="宋体" w:cs="宋体"/>
          <w:b/>
          <w:bCs/>
          <w:color w:val="000000"/>
          <w:sz w:val="24"/>
          <w:highlight w:val="none"/>
        </w:rPr>
        <w:t xml:space="preserve"> </w:t>
      </w:r>
    </w:p>
    <w:p>
      <w:pPr>
        <w:spacing w:line="240" w:lineRule="atLeast"/>
        <w:ind w:left="1080" w:leftChars="257" w:hanging="540"/>
        <w:jc w:val="center"/>
        <w:rPr>
          <w:rFonts w:hint="eastAsia" w:ascii="宋体" w:hAnsi="宋体" w:cs="宋体"/>
          <w:b/>
          <w:bCs/>
          <w:color w:val="000000"/>
          <w:sz w:val="24"/>
          <w:highlight w:val="none"/>
        </w:rPr>
      </w:pPr>
    </w:p>
    <w:p>
      <w:pPr>
        <w:spacing w:line="240" w:lineRule="atLeast"/>
        <w:ind w:left="1080" w:leftChars="257" w:hanging="540"/>
        <w:jc w:val="center"/>
        <w:rPr>
          <w:rFonts w:hint="eastAsia" w:ascii="宋体" w:hAnsi="宋体" w:cs="宋体"/>
          <w:b/>
          <w:bCs/>
          <w:color w:val="000000"/>
          <w:sz w:val="24"/>
          <w:highlight w:val="none"/>
        </w:rPr>
      </w:pPr>
    </w:p>
    <w:p>
      <w:pPr>
        <w:spacing w:line="240" w:lineRule="atLeast"/>
        <w:ind w:left="1080" w:leftChars="257" w:hanging="540"/>
        <w:jc w:val="center"/>
        <w:rPr>
          <w:rFonts w:hint="eastAsia" w:ascii="宋体" w:hAnsi="宋体" w:cs="宋体"/>
          <w:b/>
          <w:bCs/>
          <w:color w:val="000000"/>
          <w:sz w:val="24"/>
          <w:highlight w:val="none"/>
        </w:rPr>
      </w:pPr>
    </w:p>
    <w:p>
      <w:pPr>
        <w:spacing w:line="240" w:lineRule="atLeast"/>
        <w:ind w:left="1080" w:leftChars="257" w:hanging="540"/>
        <w:jc w:val="center"/>
        <w:rPr>
          <w:rFonts w:hint="eastAsia" w:ascii="宋体" w:hAnsi="宋体" w:cs="宋体"/>
          <w:b/>
          <w:bCs/>
          <w:color w:val="000000"/>
          <w:sz w:val="24"/>
          <w:highlight w:val="none"/>
        </w:rPr>
      </w:pPr>
    </w:p>
    <w:p>
      <w:pPr>
        <w:pStyle w:val="7"/>
        <w:rPr>
          <w:rFonts w:hint="eastAsia" w:ascii="宋体" w:hAnsi="宋体" w:cs="宋体"/>
          <w:b/>
          <w:bCs/>
          <w:color w:val="000000"/>
          <w:sz w:val="24"/>
          <w:highlight w:val="none"/>
        </w:rPr>
      </w:pPr>
    </w:p>
    <w:p>
      <w:pPr>
        <w:pStyle w:val="7"/>
        <w:rPr>
          <w:rFonts w:hint="eastAsia" w:ascii="宋体" w:hAnsi="宋体" w:cs="宋体"/>
          <w:b/>
          <w:bCs/>
          <w:color w:val="000000"/>
          <w:sz w:val="24"/>
          <w:highlight w:val="none"/>
        </w:rPr>
      </w:pPr>
    </w:p>
    <w:p>
      <w:pPr>
        <w:pStyle w:val="7"/>
        <w:rPr>
          <w:rFonts w:hint="eastAsia" w:ascii="宋体" w:hAnsi="宋体" w:cs="宋体"/>
          <w:b/>
          <w:bCs/>
          <w:color w:val="000000"/>
          <w:sz w:val="24"/>
          <w:highlight w:val="none"/>
        </w:rPr>
      </w:pPr>
    </w:p>
    <w:p>
      <w:pPr>
        <w:pStyle w:val="2"/>
        <w:rPr>
          <w:rFonts w:hint="eastAsia" w:hAnsi="宋体" w:cs="宋体"/>
          <w:b/>
          <w:bCs/>
          <w:color w:val="000000"/>
          <w:highlight w:val="none"/>
        </w:rPr>
      </w:pPr>
    </w:p>
    <w:p>
      <w:pPr>
        <w:spacing w:line="240" w:lineRule="atLeast"/>
        <w:jc w:val="both"/>
        <w:rPr>
          <w:rFonts w:hint="eastAsia" w:ascii="宋体" w:hAnsi="宋体" w:cs="宋体"/>
          <w:b/>
          <w:bCs/>
          <w:color w:val="000000"/>
          <w:sz w:val="24"/>
          <w:highlight w:val="none"/>
        </w:rPr>
      </w:pPr>
    </w:p>
    <w:p>
      <w:pPr>
        <w:spacing w:line="240" w:lineRule="atLeast"/>
        <w:ind w:left="1080" w:leftChars="257" w:hanging="540"/>
        <w:jc w:val="center"/>
        <w:rPr>
          <w:rFonts w:hint="eastAsia" w:ascii="宋体" w:hAnsi="宋体" w:eastAsia="宋体" w:cs="宋体"/>
          <w:b w:val="0"/>
          <w:bCs w:val="0"/>
          <w:color w:val="000000"/>
          <w:sz w:val="24"/>
          <w:szCs w:val="24"/>
          <w:highlight w:val="none"/>
        </w:rPr>
      </w:pPr>
      <w:r>
        <w:rPr>
          <w:rFonts w:hint="eastAsia" w:ascii="宋体" w:hAnsi="宋体" w:cs="宋体"/>
          <w:b/>
          <w:bCs/>
          <w:color w:val="000000"/>
          <w:sz w:val="24"/>
          <w:highlight w:val="none"/>
        </w:rPr>
        <w:t xml:space="preserve"> </w:t>
      </w:r>
      <w:bookmarkStart w:id="269" w:name="_Toc518923125"/>
      <w:bookmarkStart w:id="270" w:name="_Toc216582823"/>
      <w:bookmarkStart w:id="271" w:name="_Toc512937850"/>
      <w:bookmarkStart w:id="272" w:name="_Toc507399903"/>
      <w:r>
        <w:rPr>
          <w:rFonts w:hint="eastAsia" w:hAnsi="宋体" w:cs="宋体"/>
          <w:b/>
          <w:bCs/>
          <w:color w:val="000000"/>
          <w:sz w:val="32"/>
          <w:szCs w:val="32"/>
          <w:highlight w:val="none"/>
        </w:rPr>
        <w:t>第</w:t>
      </w:r>
      <w:r>
        <w:rPr>
          <w:rFonts w:hint="eastAsia" w:hAnsi="宋体" w:cs="宋体"/>
          <w:b/>
          <w:bCs/>
          <w:color w:val="000000"/>
          <w:sz w:val="32"/>
          <w:szCs w:val="32"/>
          <w:highlight w:val="none"/>
          <w:lang w:val="en-US" w:eastAsia="zh-CN"/>
        </w:rPr>
        <w:t>3</w:t>
      </w:r>
      <w:r>
        <w:rPr>
          <w:rFonts w:hint="eastAsia" w:hAnsi="宋体" w:cs="宋体"/>
          <w:b/>
          <w:bCs/>
          <w:color w:val="000000"/>
          <w:sz w:val="32"/>
          <w:szCs w:val="32"/>
          <w:highlight w:val="none"/>
        </w:rPr>
        <w:t xml:space="preserve">章  </w:t>
      </w:r>
      <w:r>
        <w:rPr>
          <w:rFonts w:hint="eastAsia" w:hAnsi="宋体" w:cs="宋体"/>
          <w:b/>
          <w:bCs/>
          <w:color w:val="000000"/>
          <w:sz w:val="32"/>
          <w:szCs w:val="32"/>
          <w:highlight w:val="none"/>
          <w:lang w:eastAsia="zh-CN"/>
        </w:rPr>
        <w:t>磋商</w:t>
      </w:r>
      <w:r>
        <w:rPr>
          <w:rFonts w:hint="eastAsia" w:hAnsi="宋体" w:cs="宋体"/>
          <w:b/>
          <w:bCs/>
          <w:color w:val="000000"/>
          <w:sz w:val="32"/>
          <w:szCs w:val="32"/>
          <w:highlight w:val="none"/>
        </w:rPr>
        <w:t>邀请</w:t>
      </w:r>
      <w:bookmarkStart w:id="273" w:name="_Hlk24379207"/>
      <w:bookmarkStart w:id="274" w:name="_Toc28359002"/>
      <w:bookmarkStart w:id="275" w:name="_Toc35393621"/>
      <w:bookmarkStart w:id="276" w:name="_Toc35393790"/>
      <w:bookmarkStart w:id="277" w:name="_Toc28359079"/>
    </w:p>
    <w:bookmarkEnd w:id="273"/>
    <w:bookmarkEnd w:id="274"/>
    <w:bookmarkEnd w:id="275"/>
    <w:bookmarkEnd w:id="276"/>
    <w:bookmarkEnd w:id="277"/>
    <w:p>
      <w:pPr>
        <w:pStyle w:val="3"/>
        <w:keepNext/>
        <w:keepLines/>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400" w:lineRule="exact"/>
        <w:jc w:val="center"/>
        <w:textAlignment w:val="auto"/>
        <w:rPr>
          <w:rFonts w:hint="eastAsia" w:ascii="华文中宋" w:hAnsi="华文中宋" w:eastAsia="华文中宋"/>
          <w:color w:val="000000"/>
          <w:sz w:val="28"/>
          <w:szCs w:val="18"/>
          <w:highlight w:val="none"/>
        </w:rPr>
      </w:pPr>
      <w:bookmarkStart w:id="278" w:name="_Toc35393789"/>
      <w:bookmarkStart w:id="279" w:name="_Toc12788"/>
      <w:bookmarkStart w:id="280" w:name="_Toc28359001"/>
      <w:r>
        <w:rPr>
          <w:rFonts w:hint="eastAsia" w:ascii="华文中宋" w:hAnsi="华文中宋" w:eastAsia="华文中宋" w:cs="Times New Roman"/>
          <w:b/>
          <w:color w:val="000000"/>
          <w:sz w:val="28"/>
          <w:szCs w:val="18"/>
          <w:highlight w:val="none"/>
          <w:lang w:val="en-US" w:eastAsia="zh-CN"/>
        </w:rPr>
        <w:t>莎车县变更调查及耕地非农化调查采购项目</w:t>
      </w:r>
      <w:r>
        <w:rPr>
          <w:rFonts w:hint="eastAsia" w:ascii="华文中宋" w:hAnsi="华文中宋" w:eastAsia="华文中宋"/>
          <w:color w:val="000000"/>
          <w:sz w:val="28"/>
          <w:szCs w:val="18"/>
          <w:highlight w:val="none"/>
          <w:lang w:val="en-US" w:eastAsia="zh-CN"/>
        </w:rPr>
        <w:t>竞争性磋商</w:t>
      </w:r>
      <w:r>
        <w:rPr>
          <w:rFonts w:hint="eastAsia" w:ascii="华文中宋" w:hAnsi="华文中宋" w:eastAsia="华文中宋"/>
          <w:color w:val="000000"/>
          <w:sz w:val="28"/>
          <w:szCs w:val="18"/>
          <w:highlight w:val="none"/>
        </w:rPr>
        <w:t>公告</w:t>
      </w:r>
      <w:bookmarkEnd w:id="278"/>
      <w:bookmarkEnd w:id="279"/>
      <w:bookmarkEnd w:id="280"/>
    </w:p>
    <w:p>
      <w:pPr>
        <w:rPr>
          <w:rFonts w:hint="eastAsia"/>
          <w:color w:val="000000"/>
          <w:highlight w:val="none"/>
        </w:rPr>
      </w:pPr>
    </w:p>
    <w:p>
      <w:pPr>
        <w:rPr>
          <w:rFonts w:hint="eastAsia"/>
          <w:color w:val="000000"/>
          <w:highlight w:val="none"/>
        </w:rPr>
      </w:pP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000000"/>
          <w:sz w:val="24"/>
          <w:szCs w:val="24"/>
          <w:highlight w:val="none"/>
        </w:rPr>
      </w:pPr>
      <w:r>
        <w:rPr>
          <w:rFonts w:hint="eastAsia" w:ascii="宋体" w:hAnsi="宋体" w:cs="宋体"/>
          <w:b w:val="0"/>
          <w:bCs w:val="0"/>
          <w:color w:val="000000"/>
          <w:sz w:val="24"/>
          <w:szCs w:val="24"/>
          <w:highlight w:val="none"/>
          <w:lang w:val="en-US" w:eastAsia="zh-CN"/>
        </w:rPr>
        <w:t>莎车县变更调查及耕地非农化调查采购项目</w:t>
      </w:r>
      <w:r>
        <w:rPr>
          <w:rFonts w:hint="eastAsia" w:ascii="宋体" w:hAnsi="宋体" w:eastAsia="宋体" w:cs="宋体"/>
          <w:b w:val="0"/>
          <w:bCs w:val="0"/>
          <w:color w:val="000000"/>
          <w:sz w:val="24"/>
          <w:szCs w:val="24"/>
          <w:highlight w:val="none"/>
          <w:lang w:val="en-US" w:eastAsia="zh-CN"/>
        </w:rPr>
        <w:t>的潜在投标人应在线上获取采购文件，并于 2022年</w:t>
      </w:r>
      <w:r>
        <w:rPr>
          <w:rFonts w:hint="eastAsia" w:ascii="宋体" w:hAnsi="宋体" w:cs="宋体"/>
          <w:b w:val="0"/>
          <w:bCs w:val="0"/>
          <w:color w:val="000000"/>
          <w:sz w:val="24"/>
          <w:szCs w:val="24"/>
          <w:highlight w:val="none"/>
          <w:lang w:val="en-US" w:eastAsia="zh-CN"/>
        </w:rPr>
        <w:t>05</w:t>
      </w:r>
      <w:r>
        <w:rPr>
          <w:rFonts w:hint="eastAsia" w:ascii="宋体" w:hAnsi="宋体" w:eastAsia="宋体" w:cs="宋体"/>
          <w:b w:val="0"/>
          <w:bCs w:val="0"/>
          <w:color w:val="000000"/>
          <w:sz w:val="24"/>
          <w:szCs w:val="24"/>
          <w:highlight w:val="none"/>
          <w:lang w:val="en-US" w:eastAsia="zh-CN"/>
        </w:rPr>
        <w:t>月</w:t>
      </w:r>
      <w:r>
        <w:rPr>
          <w:rFonts w:hint="eastAsia" w:ascii="宋体" w:hAnsi="宋体" w:cs="宋体"/>
          <w:b w:val="0"/>
          <w:bCs w:val="0"/>
          <w:color w:val="000000"/>
          <w:sz w:val="24"/>
          <w:szCs w:val="24"/>
          <w:highlight w:val="none"/>
          <w:lang w:val="en-US" w:eastAsia="zh-CN"/>
        </w:rPr>
        <w:t>10</w:t>
      </w:r>
      <w:r>
        <w:rPr>
          <w:rFonts w:hint="eastAsia" w:ascii="宋体" w:hAnsi="宋体" w:eastAsia="宋体" w:cs="宋体"/>
          <w:b w:val="0"/>
          <w:bCs w:val="0"/>
          <w:color w:val="000000"/>
          <w:sz w:val="24"/>
          <w:szCs w:val="24"/>
          <w:highlight w:val="none"/>
          <w:lang w:val="en-US" w:eastAsia="zh-CN"/>
        </w:rPr>
        <w:t>日16点00分（北京时间）前提交投标文件。</w:t>
      </w:r>
    </w:p>
    <w:p>
      <w:pPr>
        <w:widowControl w:val="0"/>
        <w:spacing w:line="510" w:lineRule="exact"/>
        <w:rPr>
          <w:rFonts w:hint="default" w:ascii="宋体" w:hAnsi="宋体"/>
          <w:b/>
          <w:color w:val="000000"/>
          <w:sz w:val="24"/>
          <w:szCs w:val="24"/>
          <w:highlight w:val="none"/>
          <w:lang w:val="en-US" w:eastAsia="zh-CN" w:bidi="ar-SA"/>
        </w:rPr>
      </w:pPr>
      <w:bookmarkStart w:id="281" w:name="_Toc35393629"/>
      <w:bookmarkStart w:id="282" w:name="_Toc28359012"/>
      <w:bookmarkStart w:id="283" w:name="_Toc35393798"/>
      <w:bookmarkStart w:id="284" w:name="_Toc28359089"/>
      <w:r>
        <w:rPr>
          <w:rFonts w:hint="default" w:ascii="宋体" w:hAnsi="宋体"/>
          <w:b/>
          <w:color w:val="000000"/>
          <w:sz w:val="24"/>
          <w:szCs w:val="24"/>
          <w:highlight w:val="none"/>
          <w:lang w:val="en-US" w:eastAsia="zh-CN" w:bidi="ar-SA"/>
        </w:rPr>
        <w:t>一、项目基本情况</w:t>
      </w:r>
      <w:bookmarkEnd w:id="281"/>
      <w:bookmarkEnd w:id="282"/>
      <w:bookmarkEnd w:id="283"/>
      <w:bookmarkEnd w:id="284"/>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项目编号：</w:t>
      </w:r>
      <w:r>
        <w:rPr>
          <w:rFonts w:hint="eastAsia" w:ascii="宋体" w:hAnsi="宋体"/>
          <w:color w:val="000000"/>
          <w:sz w:val="24"/>
          <w:szCs w:val="24"/>
          <w:highlight w:val="none"/>
          <w:lang w:val="en-US" w:eastAsia="zh-CN" w:bidi="ar-SA"/>
        </w:rPr>
        <w:t xml:space="preserve">YXGJ（JZXCS）2022-05号 </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项目名称：</w:t>
      </w:r>
      <w:r>
        <w:rPr>
          <w:rFonts w:hint="eastAsia" w:ascii="宋体" w:hAnsi="宋体"/>
          <w:color w:val="000000"/>
          <w:sz w:val="24"/>
          <w:szCs w:val="24"/>
          <w:highlight w:val="none"/>
          <w:lang w:val="en-US" w:eastAsia="zh-CN" w:bidi="ar-SA"/>
        </w:rPr>
        <w:t>莎车县变更调查及耕地非农化调查采购项目</w:t>
      </w:r>
    </w:p>
    <w:p>
      <w:pPr>
        <w:widowControl w:val="0"/>
        <w:spacing w:line="510" w:lineRule="exact"/>
        <w:ind w:firstLine="480" w:firstLineChars="200"/>
        <w:rPr>
          <w:rFonts w:hint="default" w:ascii="宋体" w:hAnsi="宋体"/>
          <w:color w:val="000000"/>
          <w:sz w:val="22"/>
          <w:szCs w:val="24"/>
          <w:highlight w:val="none"/>
          <w:lang w:val="en-US" w:eastAsia="zh-CN" w:bidi="ar-SA"/>
        </w:rPr>
      </w:pPr>
      <w:r>
        <w:rPr>
          <w:rFonts w:hint="default" w:ascii="宋体" w:hAnsi="宋体"/>
          <w:color w:val="000000"/>
          <w:sz w:val="24"/>
          <w:szCs w:val="24"/>
          <w:highlight w:val="none"/>
          <w:lang w:val="en-US" w:eastAsia="zh-CN" w:bidi="ar-SA"/>
        </w:rPr>
        <w:t>预算金额：</w:t>
      </w:r>
      <w:r>
        <w:rPr>
          <w:rFonts w:hint="eastAsia" w:ascii="宋体" w:hAnsi="宋体"/>
          <w:color w:val="000000"/>
          <w:sz w:val="24"/>
          <w:szCs w:val="24"/>
          <w:highlight w:val="none"/>
          <w:lang w:val="en-US" w:eastAsia="zh-CN" w:bidi="ar-SA"/>
        </w:rPr>
        <w:t>172万元</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最高限价：</w:t>
      </w:r>
      <w:r>
        <w:rPr>
          <w:rFonts w:hint="eastAsia" w:ascii="宋体" w:hAnsi="宋体"/>
          <w:color w:val="000000"/>
          <w:sz w:val="24"/>
          <w:szCs w:val="24"/>
          <w:highlight w:val="none"/>
          <w:lang w:val="en-US" w:eastAsia="zh-CN" w:bidi="ar-SA"/>
        </w:rPr>
        <w:t>172万</w:t>
      </w:r>
      <w:r>
        <w:rPr>
          <w:rFonts w:hint="default" w:ascii="宋体" w:hAnsi="宋体"/>
          <w:color w:val="000000"/>
          <w:sz w:val="24"/>
          <w:szCs w:val="24"/>
          <w:highlight w:val="none"/>
          <w:lang w:val="en-US" w:eastAsia="zh-CN" w:bidi="ar-SA"/>
        </w:rPr>
        <w:t>元</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采购需求：在2020年度国土调查成果基础上，通过县级实地调查，全面掌握2021年度的地类、面积、属性及相关图层属性信息的变化情况，更新县级国土调查数据库。对莎车县耕地“非农化”项目下发疑似问题图斑36139个，总面积为94537.21亩进行专项调查。通过调查、统计和分析，掌握2021年度永久基本农田变化，建设占用农用地、耕地非粮化、耕地非农化状况。（具体详见招标文件）</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合同履行期限：自合同签订之日起</w:t>
      </w:r>
      <w:r>
        <w:rPr>
          <w:rFonts w:hint="eastAsia" w:ascii="宋体" w:hAnsi="宋体"/>
          <w:color w:val="000000"/>
          <w:sz w:val="24"/>
          <w:szCs w:val="24"/>
          <w:highlight w:val="none"/>
          <w:lang w:val="en-US" w:eastAsia="zh-CN" w:bidi="ar-SA"/>
        </w:rPr>
        <w:t>1</w:t>
      </w:r>
      <w:r>
        <w:rPr>
          <w:rFonts w:hint="default" w:ascii="宋体" w:hAnsi="宋体"/>
          <w:color w:val="000000"/>
          <w:sz w:val="24"/>
          <w:szCs w:val="24"/>
          <w:highlight w:val="none"/>
          <w:lang w:val="en-US" w:eastAsia="zh-CN" w:bidi="ar-SA"/>
        </w:rPr>
        <w:t>年</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本项目不接受联合体投标。</w:t>
      </w:r>
      <w:bookmarkStart w:id="285" w:name="_Toc28359090"/>
      <w:bookmarkStart w:id="286" w:name="_Toc35393630"/>
      <w:bookmarkStart w:id="287" w:name="_Toc28359013"/>
      <w:bookmarkStart w:id="288" w:name="_Toc35393799"/>
    </w:p>
    <w:p>
      <w:pPr>
        <w:widowControl w:val="0"/>
        <w:numPr>
          <w:ilvl w:val="0"/>
          <w:numId w:val="7"/>
        </w:numPr>
        <w:spacing w:line="510" w:lineRule="exact"/>
        <w:rPr>
          <w:rFonts w:hint="default" w:ascii="宋体" w:hAnsi="宋体"/>
          <w:b/>
          <w:color w:val="000000"/>
          <w:kern w:val="0"/>
          <w:sz w:val="24"/>
          <w:szCs w:val="24"/>
          <w:highlight w:val="none"/>
          <w:lang w:val="en-US" w:eastAsia="zh-CN" w:bidi="ar-SA"/>
        </w:rPr>
      </w:pPr>
      <w:r>
        <w:rPr>
          <w:rFonts w:hint="default" w:ascii="宋体" w:hAnsi="宋体"/>
          <w:b/>
          <w:color w:val="000000"/>
          <w:kern w:val="0"/>
          <w:sz w:val="24"/>
          <w:szCs w:val="24"/>
          <w:highlight w:val="none"/>
          <w:lang w:val="en-US" w:eastAsia="zh-CN" w:bidi="ar-SA"/>
        </w:rPr>
        <w:t>申请人的资格要求</w:t>
      </w:r>
      <w:bookmarkEnd w:id="285"/>
      <w:bookmarkEnd w:id="286"/>
      <w:bookmarkEnd w:id="287"/>
      <w:bookmarkEnd w:id="288"/>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1.满足《中华人民共和国政府采购法》第二十二条规定；</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2.落实政府采购政策需满足的资格要求：无</w:t>
      </w:r>
    </w:p>
    <w:p>
      <w:pPr>
        <w:pStyle w:val="2"/>
        <w:numPr>
          <w:ilvl w:val="0"/>
          <w:numId w:val="0"/>
        </w:numPr>
        <w:spacing w:line="510" w:lineRule="exact"/>
        <w:ind w:firstLine="480" w:firstLineChars="200"/>
        <w:rPr>
          <w:rFonts w:hint="default" w:hAnsi="宋体"/>
          <w:color w:val="000000"/>
          <w:kern w:val="2"/>
          <w:sz w:val="24"/>
          <w:szCs w:val="24"/>
          <w:highlight w:val="none"/>
        </w:rPr>
      </w:pPr>
      <w:r>
        <w:rPr>
          <w:rFonts w:hint="default" w:hAnsi="宋体"/>
          <w:color w:val="000000"/>
          <w:sz w:val="24"/>
          <w:szCs w:val="24"/>
          <w:highlight w:val="none"/>
        </w:rPr>
        <w:t>3.本项目的特定资格要求：</w:t>
      </w:r>
      <w:bookmarkStart w:id="289" w:name="_Toc35393631"/>
      <w:bookmarkStart w:id="290" w:name="_Toc28359091"/>
      <w:bookmarkStart w:id="291" w:name="_Toc28359014"/>
      <w:bookmarkStart w:id="292" w:name="_Toc35393800"/>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2、有效的营业执照正本或副本原件；</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3、法人本人投标的提供法人身份证明及身份证原件，被授权委托人需提供法人授权委托书及身份证原件（被授权委托人必须为本单位缴纳社保的正式员工）；</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4、投标单位提供本单位依法缴纳近6个月中任意4个月的（2021年10月-2022年3月）单位缴纳社保汇总表及法人和授权委托人缴纳社保个人明细表；</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5、提供税务部门出具近6个月中任意4个月（2021年10月-2022年3月）的完税证明，依法免缴的应提供依法免缴的相关证明文件和零申报报表；</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6、提供2020年的财务审计报告（新成立公司需提供银行资信证明）；</w:t>
      </w:r>
    </w:p>
    <w:p>
      <w:pPr>
        <w:widowControl w:val="0"/>
        <w:spacing w:line="510" w:lineRule="exact"/>
        <w:ind w:firstLine="480" w:firstLineChars="200"/>
        <w:rPr>
          <w:rFonts w:hint="eastAsia"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7、提供针对本次项目的反商业贿赂承诺书；</w:t>
      </w:r>
    </w:p>
    <w:p>
      <w:pPr>
        <w:widowControl w:val="0"/>
        <w:spacing w:line="510" w:lineRule="exact"/>
        <w:ind w:firstLine="480" w:firstLineChars="200"/>
        <w:rPr>
          <w:rFonts w:hint="default" w:ascii="宋体" w:hAnsi="宋体"/>
          <w:color w:val="000000"/>
          <w:sz w:val="24"/>
          <w:szCs w:val="24"/>
          <w:highlight w:val="none"/>
          <w:lang w:val="en-US" w:eastAsia="zh-CN" w:bidi="ar-SA"/>
        </w:rPr>
      </w:pPr>
      <w:r>
        <w:rPr>
          <w:rFonts w:hint="eastAsia" w:ascii="宋体" w:hAnsi="宋体"/>
          <w:color w:val="000000"/>
          <w:sz w:val="24"/>
          <w:szCs w:val="24"/>
          <w:highlight w:val="none"/>
          <w:lang w:val="en-US" w:eastAsia="zh-CN" w:bidi="ar-SA"/>
        </w:rPr>
        <w:t>8、参加政府采购活动前三年内，在经营活动中没有重大违法记录承诺书。</w:t>
      </w:r>
    </w:p>
    <w:p>
      <w:pPr>
        <w:pStyle w:val="4"/>
        <w:tabs>
          <w:tab w:val="left" w:pos="576"/>
          <w:tab w:val="left" w:pos="1296"/>
        </w:tabs>
        <w:spacing w:line="510" w:lineRule="exact"/>
        <w:jc w:val="both"/>
        <w:rPr>
          <w:rFonts w:hint="default" w:ascii="宋体" w:hAnsi="宋体" w:eastAsia="宋体" w:cs="宋体"/>
          <w:b w:val="0"/>
          <w:bCs w:val="0"/>
          <w:color w:val="000000"/>
          <w:kern w:val="2"/>
          <w:sz w:val="24"/>
          <w:szCs w:val="24"/>
          <w:highlight w:val="none"/>
          <w:lang w:val="en-US" w:eastAsia="zh-CN" w:bidi="ar-SA"/>
        </w:rPr>
      </w:pPr>
      <w:bookmarkStart w:id="293" w:name="_Toc17100"/>
      <w:r>
        <w:rPr>
          <w:rFonts w:hint="default" w:ascii="宋体" w:hAnsi="宋体" w:eastAsia="宋体"/>
          <w:color w:val="000000"/>
          <w:sz w:val="24"/>
          <w:szCs w:val="24"/>
          <w:highlight w:val="none"/>
        </w:rPr>
        <w:t>三</w:t>
      </w:r>
      <w:r>
        <w:rPr>
          <w:rFonts w:hint="default" w:ascii="宋体" w:hAnsi="宋体" w:eastAsia="宋体" w:cs="宋体"/>
          <w:b w:val="0"/>
          <w:bCs w:val="0"/>
          <w:color w:val="000000"/>
          <w:kern w:val="2"/>
          <w:sz w:val="24"/>
          <w:szCs w:val="24"/>
          <w:highlight w:val="none"/>
          <w:lang w:val="en-US" w:eastAsia="zh-CN" w:bidi="ar-SA"/>
        </w:rPr>
        <w:t>、招标文件</w:t>
      </w:r>
      <w:bookmarkEnd w:id="289"/>
      <w:bookmarkEnd w:id="290"/>
      <w:bookmarkEnd w:id="291"/>
      <w:bookmarkEnd w:id="292"/>
      <w:r>
        <w:rPr>
          <w:rFonts w:hint="default" w:ascii="宋体" w:hAnsi="宋体" w:eastAsia="宋体" w:cs="宋体"/>
          <w:b w:val="0"/>
          <w:bCs w:val="0"/>
          <w:color w:val="000000"/>
          <w:kern w:val="2"/>
          <w:sz w:val="24"/>
          <w:szCs w:val="24"/>
          <w:highlight w:val="none"/>
          <w:lang w:val="en-US" w:eastAsia="zh-CN" w:bidi="ar-SA"/>
        </w:rPr>
        <w:t>获取</w:t>
      </w:r>
      <w:bookmarkEnd w:id="293"/>
    </w:p>
    <w:p>
      <w:pPr>
        <w:pStyle w:val="2"/>
        <w:numPr>
          <w:ilvl w:val="0"/>
          <w:numId w:val="0"/>
        </w:numPr>
        <w:spacing w:line="510" w:lineRule="exact"/>
        <w:ind w:firstLine="480" w:firstLineChars="200"/>
        <w:rPr>
          <w:rFonts w:hint="default" w:ascii="宋体" w:hAnsi="宋体" w:eastAsia="宋体" w:cs="宋体"/>
          <w:b w:val="0"/>
          <w:bCs w:val="0"/>
          <w:color w:val="000000"/>
          <w:kern w:val="2"/>
          <w:sz w:val="24"/>
          <w:szCs w:val="24"/>
          <w:highlight w:val="none"/>
          <w:lang w:val="en-US" w:eastAsia="zh-CN" w:bidi="ar-SA"/>
        </w:rPr>
      </w:pPr>
      <w:r>
        <w:rPr>
          <w:rFonts w:hint="default" w:ascii="宋体" w:hAnsi="宋体" w:eastAsia="宋体" w:cs="宋体"/>
          <w:b w:val="0"/>
          <w:bCs w:val="0"/>
          <w:color w:val="000000"/>
          <w:kern w:val="2"/>
          <w:sz w:val="24"/>
          <w:szCs w:val="24"/>
          <w:highlight w:val="none"/>
          <w:lang w:val="en-US" w:eastAsia="zh-CN" w:bidi="ar-SA"/>
        </w:rPr>
        <w:t>时 间：</w:t>
      </w:r>
      <w:r>
        <w:rPr>
          <w:rFonts w:hint="eastAsia" w:ascii="宋体" w:hAnsi="宋体" w:eastAsia="宋体" w:cs="宋体"/>
          <w:b w:val="0"/>
          <w:bCs w:val="0"/>
          <w:color w:val="000000"/>
          <w:kern w:val="2"/>
          <w:sz w:val="24"/>
          <w:szCs w:val="24"/>
          <w:highlight w:val="none"/>
          <w:lang w:val="en-US" w:eastAsia="zh-CN" w:bidi="ar-SA"/>
        </w:rPr>
        <w:t>202</w:t>
      </w:r>
      <w:r>
        <w:rPr>
          <w:rFonts w:hint="eastAsia" w:hAnsi="宋体" w:cs="宋体"/>
          <w:b w:val="0"/>
          <w:bCs w:val="0"/>
          <w:color w:val="000000"/>
          <w:kern w:val="2"/>
          <w:sz w:val="24"/>
          <w:szCs w:val="24"/>
          <w:highlight w:val="none"/>
          <w:lang w:val="en-US" w:eastAsia="zh-CN" w:bidi="ar-SA"/>
        </w:rPr>
        <w:t>2</w:t>
      </w:r>
      <w:r>
        <w:rPr>
          <w:rFonts w:hint="eastAsia" w:ascii="宋体" w:hAnsi="宋体" w:eastAsia="宋体" w:cs="宋体"/>
          <w:b w:val="0"/>
          <w:bCs w:val="0"/>
          <w:color w:val="000000"/>
          <w:kern w:val="2"/>
          <w:sz w:val="24"/>
          <w:szCs w:val="24"/>
          <w:highlight w:val="none"/>
          <w:lang w:val="en-US" w:eastAsia="zh-CN" w:bidi="ar-SA"/>
        </w:rPr>
        <w:t>年</w:t>
      </w:r>
      <w:r>
        <w:rPr>
          <w:rFonts w:hint="eastAsia" w:hAnsi="宋体" w:cs="宋体"/>
          <w:b w:val="0"/>
          <w:bCs w:val="0"/>
          <w:color w:val="000000"/>
          <w:kern w:val="2"/>
          <w:sz w:val="24"/>
          <w:szCs w:val="24"/>
          <w:highlight w:val="none"/>
          <w:lang w:val="en-US" w:eastAsia="zh-CN" w:bidi="ar-SA"/>
        </w:rPr>
        <w:t>04</w:t>
      </w:r>
      <w:r>
        <w:rPr>
          <w:rFonts w:hint="eastAsia" w:ascii="宋体" w:hAnsi="宋体" w:eastAsia="宋体" w:cs="宋体"/>
          <w:b w:val="0"/>
          <w:bCs w:val="0"/>
          <w:color w:val="000000"/>
          <w:kern w:val="2"/>
          <w:sz w:val="24"/>
          <w:szCs w:val="24"/>
          <w:highlight w:val="none"/>
          <w:lang w:val="en-US" w:eastAsia="zh-CN" w:bidi="ar-SA"/>
        </w:rPr>
        <w:t>月</w:t>
      </w:r>
      <w:r>
        <w:rPr>
          <w:rFonts w:hint="eastAsia" w:hAnsi="宋体" w:cs="宋体"/>
          <w:b w:val="0"/>
          <w:bCs w:val="0"/>
          <w:color w:val="000000"/>
          <w:kern w:val="2"/>
          <w:sz w:val="24"/>
          <w:szCs w:val="24"/>
          <w:highlight w:val="none"/>
          <w:lang w:val="en-US" w:eastAsia="zh-CN" w:bidi="ar-SA"/>
        </w:rPr>
        <w:t>15</w:t>
      </w:r>
      <w:r>
        <w:rPr>
          <w:rFonts w:hint="eastAsia" w:ascii="宋体" w:hAnsi="宋体" w:eastAsia="宋体" w:cs="宋体"/>
          <w:b w:val="0"/>
          <w:bCs w:val="0"/>
          <w:color w:val="000000"/>
          <w:kern w:val="2"/>
          <w:sz w:val="24"/>
          <w:szCs w:val="24"/>
          <w:highlight w:val="none"/>
          <w:lang w:val="en-US" w:eastAsia="zh-CN" w:bidi="ar-SA"/>
        </w:rPr>
        <w:t>日</w:t>
      </w:r>
      <w:r>
        <w:rPr>
          <w:rFonts w:hint="default" w:ascii="宋体" w:hAnsi="宋体" w:eastAsia="宋体" w:cs="宋体"/>
          <w:b w:val="0"/>
          <w:bCs w:val="0"/>
          <w:color w:val="000000"/>
          <w:kern w:val="2"/>
          <w:sz w:val="24"/>
          <w:szCs w:val="24"/>
          <w:highlight w:val="none"/>
          <w:lang w:val="en-US" w:eastAsia="zh-CN" w:bidi="ar-SA"/>
        </w:rPr>
        <w:t>至</w:t>
      </w:r>
      <w:r>
        <w:rPr>
          <w:rFonts w:hint="eastAsia" w:ascii="宋体" w:hAnsi="宋体" w:eastAsia="宋体" w:cs="宋体"/>
          <w:b w:val="0"/>
          <w:bCs w:val="0"/>
          <w:color w:val="000000"/>
          <w:kern w:val="2"/>
          <w:sz w:val="24"/>
          <w:szCs w:val="24"/>
          <w:highlight w:val="none"/>
          <w:lang w:val="en-US" w:eastAsia="zh-CN" w:bidi="ar-SA"/>
        </w:rPr>
        <w:t>2022年0</w:t>
      </w:r>
      <w:r>
        <w:rPr>
          <w:rFonts w:hint="eastAsia" w:hAnsi="宋体" w:cs="宋体"/>
          <w:b w:val="0"/>
          <w:bCs w:val="0"/>
          <w:color w:val="000000"/>
          <w:kern w:val="2"/>
          <w:sz w:val="24"/>
          <w:szCs w:val="24"/>
          <w:highlight w:val="none"/>
          <w:lang w:val="en-US" w:eastAsia="zh-CN" w:bidi="ar-SA"/>
        </w:rPr>
        <w:t>4</w:t>
      </w:r>
      <w:r>
        <w:rPr>
          <w:rFonts w:hint="eastAsia" w:ascii="宋体" w:hAnsi="宋体" w:eastAsia="宋体" w:cs="宋体"/>
          <w:b w:val="0"/>
          <w:bCs w:val="0"/>
          <w:color w:val="000000"/>
          <w:kern w:val="2"/>
          <w:sz w:val="24"/>
          <w:szCs w:val="24"/>
          <w:highlight w:val="none"/>
          <w:lang w:val="en-US" w:eastAsia="zh-CN" w:bidi="ar-SA"/>
        </w:rPr>
        <w:t>月</w:t>
      </w:r>
      <w:r>
        <w:rPr>
          <w:rFonts w:hint="eastAsia" w:hAnsi="宋体" w:cs="宋体"/>
          <w:b w:val="0"/>
          <w:bCs w:val="0"/>
          <w:color w:val="000000"/>
          <w:kern w:val="2"/>
          <w:sz w:val="24"/>
          <w:szCs w:val="24"/>
          <w:highlight w:val="none"/>
          <w:lang w:val="en-US" w:eastAsia="zh-CN" w:bidi="ar-SA"/>
        </w:rPr>
        <w:t>22</w:t>
      </w:r>
      <w:r>
        <w:rPr>
          <w:rFonts w:hint="eastAsia" w:ascii="宋体" w:hAnsi="宋体" w:eastAsia="宋体" w:cs="宋体"/>
          <w:b w:val="0"/>
          <w:bCs w:val="0"/>
          <w:color w:val="000000"/>
          <w:kern w:val="2"/>
          <w:sz w:val="24"/>
          <w:szCs w:val="24"/>
          <w:highlight w:val="none"/>
          <w:lang w:val="en-US" w:eastAsia="zh-CN" w:bidi="ar-SA"/>
        </w:rPr>
        <w:t>日</w:t>
      </w:r>
      <w:r>
        <w:rPr>
          <w:rFonts w:hint="default" w:ascii="宋体" w:hAnsi="宋体" w:eastAsia="宋体" w:cs="宋体"/>
          <w:b w:val="0"/>
          <w:bCs w:val="0"/>
          <w:color w:val="000000"/>
          <w:kern w:val="2"/>
          <w:sz w:val="24"/>
          <w:szCs w:val="24"/>
          <w:highlight w:val="none"/>
          <w:lang w:val="en-US" w:eastAsia="zh-CN" w:bidi="ar-SA"/>
        </w:rPr>
        <w:t>，每天上午10:00至1</w:t>
      </w:r>
      <w:r>
        <w:rPr>
          <w:rFonts w:hint="eastAsia" w:ascii="宋体" w:hAnsi="宋体" w:eastAsia="宋体" w:cs="宋体"/>
          <w:b w:val="0"/>
          <w:bCs w:val="0"/>
          <w:color w:val="000000"/>
          <w:kern w:val="2"/>
          <w:sz w:val="24"/>
          <w:szCs w:val="24"/>
          <w:highlight w:val="none"/>
          <w:lang w:val="en-US" w:eastAsia="zh-CN" w:bidi="ar-SA"/>
        </w:rPr>
        <w:t>3</w:t>
      </w:r>
      <w:r>
        <w:rPr>
          <w:rFonts w:hint="default" w:ascii="宋体" w:hAnsi="宋体" w:eastAsia="宋体" w:cs="宋体"/>
          <w:b w:val="0"/>
          <w:bCs w:val="0"/>
          <w:color w:val="000000"/>
          <w:kern w:val="2"/>
          <w:sz w:val="24"/>
          <w:szCs w:val="24"/>
          <w:highlight w:val="none"/>
          <w:lang w:val="en-US" w:eastAsia="zh-CN" w:bidi="ar-SA"/>
        </w:rPr>
        <w:t>:</w:t>
      </w:r>
      <w:r>
        <w:rPr>
          <w:rFonts w:hint="eastAsia" w:ascii="宋体" w:hAnsi="宋体" w:eastAsia="宋体" w:cs="宋体"/>
          <w:b w:val="0"/>
          <w:bCs w:val="0"/>
          <w:color w:val="000000"/>
          <w:kern w:val="2"/>
          <w:sz w:val="24"/>
          <w:szCs w:val="24"/>
          <w:highlight w:val="none"/>
          <w:lang w:val="en-US" w:eastAsia="zh-CN" w:bidi="ar-SA"/>
        </w:rPr>
        <w:t>3</w:t>
      </w:r>
      <w:r>
        <w:rPr>
          <w:rFonts w:hint="default" w:ascii="宋体" w:hAnsi="宋体" w:eastAsia="宋体" w:cs="宋体"/>
          <w:b w:val="0"/>
          <w:bCs w:val="0"/>
          <w:color w:val="000000"/>
          <w:kern w:val="2"/>
          <w:sz w:val="24"/>
          <w:szCs w:val="24"/>
          <w:highlight w:val="none"/>
          <w:lang w:val="en-US" w:eastAsia="zh-CN" w:bidi="ar-SA"/>
        </w:rPr>
        <w:t>0，下午15:30至19:30（北京时间，法定节假日除外）</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480" w:lineRule="exact"/>
        <w:ind w:firstLine="480" w:firstLineChars="200"/>
        <w:textAlignment w:val="auto"/>
        <w:rPr>
          <w:rFonts w:hint="default" w:hAnsi="宋体"/>
          <w:color w:val="000000"/>
          <w:sz w:val="24"/>
          <w:szCs w:val="24"/>
          <w:highlight w:val="none"/>
        </w:rPr>
      </w:pPr>
      <w:r>
        <w:rPr>
          <w:rFonts w:hint="default" w:ascii="宋体" w:hAnsi="宋体" w:eastAsia="宋体" w:cs="宋体"/>
          <w:b w:val="0"/>
          <w:bCs w:val="0"/>
          <w:color w:val="000000"/>
          <w:kern w:val="2"/>
          <w:sz w:val="24"/>
          <w:szCs w:val="24"/>
          <w:highlight w:val="none"/>
          <w:lang w:val="en-US" w:eastAsia="zh-CN" w:bidi="ar-SA"/>
        </w:rPr>
        <w:t>获取方式：（1）线上获取（登录政府采购云平台 → 项目采购 → 获取招标文件→ 申请，审核通过后可下载招标文件）。（2）供应商获取招标文件前应注册成为政府采购云平台正式供应商</w:t>
      </w:r>
      <w:r>
        <w:rPr>
          <w:rFonts w:hint="default" w:hAnsi="宋体"/>
          <w:color w:val="000000"/>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Times New Roman"/>
          <w:color w:val="000000"/>
          <w:kern w:val="0"/>
          <w:sz w:val="24"/>
          <w:szCs w:val="24"/>
          <w:highlight w:val="none"/>
          <w:lang w:val="en-US" w:eastAsia="zh-CN" w:bidi="ar-SA"/>
        </w:rPr>
      </w:pPr>
      <w:r>
        <w:rPr>
          <w:rFonts w:hint="eastAsia" w:ascii="宋体" w:hAnsi="宋体" w:eastAsia="宋体" w:cs="Times New Roman"/>
          <w:color w:val="000000"/>
          <w:kern w:val="0"/>
          <w:sz w:val="24"/>
          <w:szCs w:val="24"/>
          <w:highlight w:val="none"/>
          <w:lang w:val="en-US" w:eastAsia="zh-CN" w:bidi="ar-SA"/>
        </w:rPr>
        <w:t>获取地点：供应商登陆政采云平台http://www.zcygov.cn/，在线申请获取采购文件（登录政府采购云平台 → 项目采购 → 获取采购文件 → 申请，审核通过后可下载招标文件，如有操作性问题，可与政采云在线客服进行咨询，咨询电话：400-881-7190）</w:t>
      </w:r>
    </w:p>
    <w:p>
      <w:pPr>
        <w:widowControl w:val="0"/>
        <w:spacing w:line="510" w:lineRule="exact"/>
        <w:ind w:firstLine="480" w:firstLineChars="200"/>
        <w:rPr>
          <w:rFonts w:hint="default" w:ascii="宋体" w:hAnsi="宋体" w:eastAsia="宋体" w:cs="Times New Roman"/>
          <w:color w:val="000000"/>
          <w:kern w:val="0"/>
          <w:sz w:val="24"/>
          <w:szCs w:val="24"/>
          <w:highlight w:val="none"/>
          <w:lang w:val="en-US" w:eastAsia="zh-CN" w:bidi="ar-SA"/>
        </w:rPr>
      </w:pPr>
      <w:r>
        <w:rPr>
          <w:rFonts w:hint="default" w:ascii="宋体" w:hAnsi="宋体" w:eastAsia="宋体" w:cs="Times New Roman"/>
          <w:color w:val="000000"/>
          <w:kern w:val="0"/>
          <w:sz w:val="24"/>
          <w:szCs w:val="24"/>
          <w:highlight w:val="none"/>
          <w:lang w:val="en-US" w:eastAsia="zh-CN" w:bidi="ar-SA"/>
        </w:rPr>
        <w:t>售 价：0元</w:t>
      </w:r>
      <w:bookmarkStart w:id="294" w:name="_Toc35393801"/>
      <w:bookmarkStart w:id="295" w:name="_Toc35393632"/>
      <w:bookmarkStart w:id="296" w:name="_Toc28359092"/>
      <w:bookmarkStart w:id="297" w:name="_Toc28359015"/>
    </w:p>
    <w:p>
      <w:pPr>
        <w:widowControl w:val="0"/>
        <w:spacing w:line="360" w:lineRule="auto"/>
        <w:rPr>
          <w:rFonts w:hint="default" w:ascii="宋体" w:hAnsi="宋体"/>
          <w:b/>
          <w:color w:val="000000"/>
          <w:sz w:val="24"/>
          <w:szCs w:val="24"/>
          <w:highlight w:val="none"/>
          <w:lang w:val="en-US" w:eastAsia="zh-CN" w:bidi="ar-SA"/>
        </w:rPr>
      </w:pPr>
      <w:r>
        <w:rPr>
          <w:rFonts w:hint="default" w:ascii="宋体" w:hAnsi="宋体"/>
          <w:b/>
          <w:color w:val="000000"/>
          <w:sz w:val="24"/>
          <w:szCs w:val="24"/>
          <w:highlight w:val="none"/>
          <w:lang w:val="en-US" w:eastAsia="zh-CN" w:bidi="ar-SA"/>
        </w:rPr>
        <w:t>四、</w:t>
      </w:r>
      <w:bookmarkEnd w:id="294"/>
      <w:bookmarkEnd w:id="295"/>
      <w:bookmarkEnd w:id="296"/>
      <w:bookmarkEnd w:id="297"/>
      <w:r>
        <w:rPr>
          <w:rFonts w:hint="default" w:ascii="宋体" w:hAnsi="宋体"/>
          <w:b/>
          <w:color w:val="000000"/>
          <w:sz w:val="24"/>
          <w:szCs w:val="24"/>
          <w:highlight w:val="none"/>
          <w:lang w:val="en-US" w:eastAsia="zh-CN" w:bidi="ar-SA"/>
        </w:rPr>
        <w:t>提交投标文件截止时间、开标时间和地点</w:t>
      </w:r>
    </w:p>
    <w:p>
      <w:pPr>
        <w:widowControl w:val="0"/>
        <w:spacing w:line="360" w:lineRule="auto"/>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截止时间：</w:t>
      </w:r>
      <w:r>
        <w:rPr>
          <w:rFonts w:hint="eastAsia" w:ascii="宋体" w:hAnsi="宋体"/>
          <w:color w:val="000000"/>
          <w:sz w:val="24"/>
          <w:szCs w:val="24"/>
          <w:highlight w:val="none"/>
          <w:lang w:val="en-US" w:eastAsia="zh-CN" w:bidi="ar-SA"/>
        </w:rPr>
        <w:t xml:space="preserve"> 2022年 05月10日 16:00</w:t>
      </w:r>
      <w:r>
        <w:rPr>
          <w:rFonts w:hint="default" w:ascii="宋体" w:hAnsi="宋体"/>
          <w:color w:val="000000"/>
          <w:sz w:val="24"/>
          <w:szCs w:val="24"/>
          <w:highlight w:val="none"/>
          <w:lang w:val="en-US" w:eastAsia="zh-CN" w:bidi="ar-SA"/>
        </w:rPr>
        <w:t>（北京时间）</w:t>
      </w:r>
    </w:p>
    <w:p>
      <w:pPr>
        <w:pStyle w:val="2"/>
        <w:numPr>
          <w:ilvl w:val="0"/>
          <w:numId w:val="0"/>
        </w:numPr>
        <w:spacing w:line="360" w:lineRule="auto"/>
        <w:ind w:firstLine="480" w:firstLineChars="200"/>
        <w:rPr>
          <w:rFonts w:hint="default" w:hAnsi="宋体"/>
          <w:color w:val="000000"/>
          <w:sz w:val="24"/>
          <w:szCs w:val="24"/>
          <w:highlight w:val="none"/>
        </w:rPr>
      </w:pPr>
      <w:r>
        <w:rPr>
          <w:rFonts w:hint="default" w:hAnsi="宋体"/>
          <w:color w:val="000000"/>
          <w:sz w:val="24"/>
          <w:szCs w:val="24"/>
          <w:highlight w:val="none"/>
        </w:rPr>
        <w:t>地    点：莎车县莎车宾馆</w:t>
      </w:r>
      <w:r>
        <w:rPr>
          <w:rFonts w:hint="eastAsia" w:hAnsi="宋体"/>
          <w:color w:val="000000"/>
          <w:sz w:val="24"/>
          <w:szCs w:val="24"/>
          <w:highlight w:val="none"/>
          <w:lang w:val="en-US" w:eastAsia="zh-CN"/>
        </w:rPr>
        <w:t>2</w:t>
      </w:r>
      <w:r>
        <w:rPr>
          <w:rFonts w:hint="default" w:hAnsi="宋体"/>
          <w:color w:val="000000"/>
          <w:sz w:val="24"/>
          <w:szCs w:val="24"/>
          <w:highlight w:val="none"/>
        </w:rPr>
        <w:t xml:space="preserve">号开标室    </w:t>
      </w:r>
    </w:p>
    <w:p>
      <w:pPr>
        <w:pStyle w:val="2"/>
        <w:numPr>
          <w:ilvl w:val="0"/>
          <w:numId w:val="0"/>
        </w:numPr>
        <w:spacing w:line="360" w:lineRule="auto"/>
        <w:ind w:firstLine="0"/>
        <w:rPr>
          <w:rFonts w:hint="default" w:hAnsi="宋体"/>
          <w:b/>
          <w:color w:val="000000"/>
          <w:sz w:val="24"/>
          <w:szCs w:val="24"/>
          <w:highlight w:val="none"/>
        </w:rPr>
      </w:pPr>
      <w:bookmarkStart w:id="298" w:name="_Toc28359094"/>
      <w:bookmarkStart w:id="299" w:name="_Toc28359017"/>
      <w:bookmarkStart w:id="300" w:name="_Toc35393803"/>
      <w:bookmarkStart w:id="301" w:name="_Toc35393634"/>
    </w:p>
    <w:p>
      <w:pPr>
        <w:pStyle w:val="2"/>
        <w:numPr>
          <w:ilvl w:val="0"/>
          <w:numId w:val="0"/>
        </w:numPr>
        <w:spacing w:line="360" w:lineRule="auto"/>
        <w:ind w:firstLine="0"/>
        <w:rPr>
          <w:rFonts w:hint="default" w:hAnsi="宋体"/>
          <w:b/>
          <w:color w:val="000000"/>
          <w:sz w:val="24"/>
          <w:szCs w:val="24"/>
          <w:highlight w:val="none"/>
        </w:rPr>
      </w:pPr>
      <w:r>
        <w:rPr>
          <w:rFonts w:hint="default" w:hAnsi="宋体"/>
          <w:b/>
          <w:color w:val="000000"/>
          <w:sz w:val="24"/>
          <w:szCs w:val="24"/>
          <w:highlight w:val="none"/>
        </w:rPr>
        <w:t>五、公告期限</w:t>
      </w:r>
      <w:bookmarkEnd w:id="298"/>
      <w:bookmarkEnd w:id="299"/>
      <w:bookmarkEnd w:id="300"/>
      <w:bookmarkEnd w:id="301"/>
    </w:p>
    <w:p>
      <w:pPr>
        <w:pStyle w:val="2"/>
        <w:numPr>
          <w:ilvl w:val="0"/>
          <w:numId w:val="0"/>
        </w:numPr>
        <w:spacing w:line="360" w:lineRule="auto"/>
        <w:ind w:firstLine="480" w:firstLineChars="200"/>
        <w:rPr>
          <w:rFonts w:hint="default" w:hAnsi="宋体"/>
          <w:color w:val="000000"/>
          <w:sz w:val="24"/>
          <w:szCs w:val="24"/>
          <w:highlight w:val="none"/>
        </w:rPr>
      </w:pPr>
      <w:r>
        <w:rPr>
          <w:rFonts w:hint="default" w:hAnsi="宋体"/>
          <w:color w:val="000000"/>
          <w:sz w:val="24"/>
          <w:szCs w:val="24"/>
          <w:highlight w:val="none"/>
        </w:rPr>
        <w:t>自本公告发布之日起</w:t>
      </w:r>
      <w:r>
        <w:rPr>
          <w:rFonts w:hint="eastAsia" w:hAnsi="宋体"/>
          <w:color w:val="000000"/>
          <w:sz w:val="24"/>
          <w:szCs w:val="24"/>
          <w:highlight w:val="none"/>
          <w:lang w:val="en-US" w:eastAsia="zh-CN"/>
        </w:rPr>
        <w:t>3</w:t>
      </w:r>
      <w:r>
        <w:rPr>
          <w:rFonts w:hint="default" w:hAnsi="宋体"/>
          <w:color w:val="000000"/>
          <w:sz w:val="24"/>
          <w:szCs w:val="24"/>
          <w:highlight w:val="none"/>
        </w:rPr>
        <w:t>个工作日。</w:t>
      </w:r>
    </w:p>
    <w:p>
      <w:pPr>
        <w:pStyle w:val="2"/>
        <w:numPr>
          <w:ilvl w:val="0"/>
          <w:numId w:val="0"/>
        </w:numPr>
        <w:spacing w:line="360" w:lineRule="auto"/>
        <w:ind w:firstLine="0"/>
        <w:rPr>
          <w:rFonts w:hint="default" w:hAnsi="宋体"/>
          <w:b/>
          <w:color w:val="000000"/>
          <w:sz w:val="24"/>
          <w:szCs w:val="24"/>
          <w:highlight w:val="none"/>
        </w:rPr>
      </w:pPr>
      <w:bookmarkStart w:id="302" w:name="_Toc35393804"/>
      <w:bookmarkStart w:id="303" w:name="_Toc35393635"/>
    </w:p>
    <w:p>
      <w:pPr>
        <w:pStyle w:val="2"/>
        <w:numPr>
          <w:ilvl w:val="0"/>
          <w:numId w:val="0"/>
        </w:numPr>
        <w:spacing w:line="360" w:lineRule="auto"/>
        <w:ind w:firstLine="0"/>
        <w:rPr>
          <w:rFonts w:hint="default" w:hAnsi="宋体"/>
          <w:b/>
          <w:color w:val="000000"/>
          <w:sz w:val="24"/>
          <w:szCs w:val="24"/>
          <w:highlight w:val="none"/>
        </w:rPr>
      </w:pPr>
      <w:r>
        <w:rPr>
          <w:rFonts w:hint="default" w:hAnsi="宋体"/>
          <w:b/>
          <w:color w:val="000000"/>
          <w:sz w:val="24"/>
          <w:szCs w:val="24"/>
          <w:highlight w:val="none"/>
        </w:rPr>
        <w:t>六、其他补充事宜</w:t>
      </w:r>
      <w:bookmarkEnd w:id="302"/>
      <w:bookmarkEnd w:id="303"/>
      <w:bookmarkStart w:id="304" w:name="_Toc28359095"/>
      <w:bookmarkStart w:id="305" w:name="_Toc35393805"/>
      <w:bookmarkStart w:id="306" w:name="_Toc28359018"/>
      <w:bookmarkStart w:id="307" w:name="_Toc35393636"/>
    </w:p>
    <w:p>
      <w:pPr>
        <w:pStyle w:val="2"/>
        <w:numPr>
          <w:ilvl w:val="0"/>
          <w:numId w:val="0"/>
        </w:numPr>
        <w:spacing w:line="360" w:lineRule="auto"/>
        <w:ind w:firstLine="480" w:firstLineChars="200"/>
        <w:rPr>
          <w:rFonts w:hint="eastAsia" w:hAnsi="宋体" w:eastAsia="宋体"/>
          <w:b/>
          <w:color w:val="000000"/>
          <w:sz w:val="24"/>
          <w:szCs w:val="24"/>
          <w:highlight w:val="none"/>
          <w:lang w:eastAsia="zh-CN"/>
        </w:rPr>
      </w:pPr>
      <w:r>
        <w:rPr>
          <w:rFonts w:hint="eastAsia" w:hAnsi="宋体"/>
          <w:color w:val="000000"/>
          <w:sz w:val="24"/>
          <w:szCs w:val="24"/>
          <w:highlight w:val="none"/>
          <w:lang w:eastAsia="zh-CN"/>
        </w:rPr>
        <w:t>无</w:t>
      </w:r>
    </w:p>
    <w:p>
      <w:pPr>
        <w:pStyle w:val="2"/>
        <w:numPr>
          <w:ilvl w:val="0"/>
          <w:numId w:val="0"/>
        </w:numPr>
        <w:spacing w:line="360" w:lineRule="auto"/>
        <w:ind w:firstLine="0"/>
        <w:rPr>
          <w:rFonts w:hint="default" w:hAnsi="宋体"/>
          <w:b/>
          <w:color w:val="000000"/>
          <w:sz w:val="24"/>
          <w:szCs w:val="24"/>
          <w:highlight w:val="none"/>
        </w:rPr>
      </w:pPr>
    </w:p>
    <w:p>
      <w:pPr>
        <w:pStyle w:val="2"/>
        <w:numPr>
          <w:ilvl w:val="0"/>
          <w:numId w:val="0"/>
        </w:numPr>
        <w:spacing w:line="360" w:lineRule="auto"/>
        <w:ind w:firstLine="0"/>
        <w:rPr>
          <w:rFonts w:hint="default" w:hAnsi="宋体"/>
          <w:color w:val="000000"/>
          <w:sz w:val="24"/>
          <w:szCs w:val="24"/>
          <w:highlight w:val="none"/>
        </w:rPr>
      </w:pPr>
      <w:r>
        <w:rPr>
          <w:rFonts w:hint="default" w:hAnsi="宋体"/>
          <w:b/>
          <w:color w:val="000000"/>
          <w:sz w:val="24"/>
          <w:szCs w:val="24"/>
          <w:highlight w:val="none"/>
        </w:rPr>
        <w:t>七、凡对本次采购提出询问，请按以下方式联系</w:t>
      </w:r>
      <w:r>
        <w:rPr>
          <w:rFonts w:hint="default" w:hAnsi="宋体"/>
          <w:color w:val="000000"/>
          <w:sz w:val="24"/>
          <w:szCs w:val="24"/>
          <w:highlight w:val="none"/>
        </w:rPr>
        <w:t>。</w:t>
      </w:r>
      <w:bookmarkEnd w:id="304"/>
      <w:bookmarkEnd w:id="305"/>
      <w:bookmarkEnd w:id="306"/>
      <w:bookmarkEnd w:id="307"/>
    </w:p>
    <w:p>
      <w:pPr>
        <w:pStyle w:val="4"/>
        <w:tabs>
          <w:tab w:val="left" w:pos="576"/>
          <w:tab w:val="left" w:pos="1296"/>
        </w:tabs>
        <w:spacing w:line="360" w:lineRule="auto"/>
        <w:ind w:firstLine="480" w:firstLineChars="200"/>
        <w:jc w:val="both"/>
        <w:rPr>
          <w:rFonts w:hint="default" w:ascii="宋体" w:hAnsi="宋体" w:eastAsia="宋体"/>
          <w:b w:val="0"/>
          <w:color w:val="000000"/>
          <w:sz w:val="24"/>
          <w:szCs w:val="24"/>
          <w:highlight w:val="none"/>
        </w:rPr>
      </w:pPr>
      <w:bookmarkStart w:id="308" w:name="_Toc28359019"/>
      <w:bookmarkStart w:id="309" w:name="_Toc28359096"/>
      <w:bookmarkStart w:id="310" w:name="_Toc35393637"/>
      <w:bookmarkStart w:id="311" w:name="_Toc35393806"/>
      <w:bookmarkStart w:id="312" w:name="_Toc972"/>
      <w:r>
        <w:rPr>
          <w:rFonts w:hint="default" w:ascii="宋体" w:hAnsi="宋体" w:eastAsia="宋体"/>
          <w:b w:val="0"/>
          <w:color w:val="000000"/>
          <w:sz w:val="24"/>
          <w:szCs w:val="24"/>
          <w:highlight w:val="none"/>
        </w:rPr>
        <w:t>1.采购人信息</w:t>
      </w:r>
      <w:bookmarkEnd w:id="308"/>
      <w:bookmarkEnd w:id="309"/>
      <w:bookmarkEnd w:id="310"/>
      <w:bookmarkEnd w:id="311"/>
      <w:bookmarkEnd w:id="312"/>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 xml:space="preserve">名    称：莎车县自然资源局　                     </w:t>
      </w:r>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联系方式：</w:t>
      </w:r>
      <w:r>
        <w:rPr>
          <w:rFonts w:hint="eastAsia" w:ascii="宋体" w:hAnsi="宋体"/>
          <w:color w:val="000000"/>
          <w:sz w:val="24"/>
          <w:szCs w:val="24"/>
          <w:highlight w:val="none"/>
          <w:lang w:val="en-US" w:eastAsia="zh-CN" w:bidi="ar-SA"/>
        </w:rPr>
        <w:t>13199808816</w:t>
      </w:r>
      <w:r>
        <w:rPr>
          <w:rFonts w:hint="default" w:ascii="宋体" w:hAnsi="宋体"/>
          <w:color w:val="000000"/>
          <w:sz w:val="24"/>
          <w:szCs w:val="24"/>
          <w:highlight w:val="none"/>
          <w:lang w:val="en-US" w:eastAsia="zh-CN" w:bidi="ar-SA"/>
        </w:rPr>
        <w:t xml:space="preserve">　          </w:t>
      </w:r>
    </w:p>
    <w:p>
      <w:pPr>
        <w:widowControl w:val="0"/>
        <w:spacing w:line="360" w:lineRule="auto"/>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2.采购代理机构信息</w:t>
      </w:r>
    </w:p>
    <w:p>
      <w:pPr>
        <w:widowControl w:val="0"/>
        <w:spacing w:line="360" w:lineRule="auto"/>
        <w:ind w:firstLine="480" w:firstLineChars="200"/>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名    称：</w:t>
      </w:r>
      <w:r>
        <w:rPr>
          <w:rFonts w:hint="eastAsia" w:ascii="宋体" w:hAnsi="宋体"/>
          <w:color w:val="000000"/>
          <w:sz w:val="24"/>
          <w:szCs w:val="24"/>
          <w:highlight w:val="none"/>
          <w:lang w:val="en-US" w:eastAsia="zh-CN" w:bidi="ar-SA"/>
        </w:rPr>
        <w:t xml:space="preserve">新疆永信国金工程管理咨询有限公司 </w:t>
      </w:r>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地　　址：喀什市明宇广场写字楼5楼519室</w:t>
      </w:r>
      <w:r>
        <w:rPr>
          <w:rFonts w:hint="eastAsia" w:ascii="宋体" w:hAnsi="宋体"/>
          <w:color w:val="000000"/>
          <w:sz w:val="24"/>
          <w:szCs w:val="24"/>
          <w:highlight w:val="none"/>
          <w:lang w:val="en-US" w:eastAsia="zh-CN" w:bidi="ar-SA"/>
        </w:rPr>
        <w:t xml:space="preserve"> </w:t>
      </w:r>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联系方式：</w:t>
      </w:r>
      <w:r>
        <w:rPr>
          <w:rFonts w:hint="eastAsia" w:ascii="宋体" w:hAnsi="宋体"/>
          <w:color w:val="000000"/>
          <w:sz w:val="24"/>
          <w:szCs w:val="24"/>
          <w:highlight w:val="none"/>
          <w:lang w:val="en-US" w:eastAsia="zh-CN" w:bidi="ar-SA"/>
        </w:rPr>
        <w:t xml:space="preserve">0998-2554292 </w:t>
      </w:r>
      <w:r>
        <w:rPr>
          <w:rFonts w:hint="default" w:ascii="宋体" w:hAnsi="宋体"/>
          <w:color w:val="000000"/>
          <w:sz w:val="24"/>
          <w:szCs w:val="24"/>
          <w:highlight w:val="none"/>
          <w:lang w:val="en-US" w:eastAsia="zh-CN" w:bidi="ar-SA"/>
        </w:rPr>
        <w:t xml:space="preserve">             </w:t>
      </w:r>
    </w:p>
    <w:p>
      <w:pPr>
        <w:widowControl w:val="0"/>
        <w:spacing w:line="360" w:lineRule="auto"/>
        <w:ind w:firstLine="480" w:firstLineChars="200"/>
        <w:jc w:val="left"/>
        <w:rPr>
          <w:rFonts w:hint="default" w:ascii="宋体" w:hAnsi="宋体"/>
          <w:color w:val="000000"/>
          <w:sz w:val="24"/>
          <w:szCs w:val="24"/>
          <w:highlight w:val="none"/>
          <w:lang w:val="en-US" w:eastAsia="zh-CN" w:bidi="ar-SA"/>
        </w:rPr>
      </w:pPr>
      <w:bookmarkStart w:id="313" w:name="_Toc28359098"/>
      <w:bookmarkStart w:id="314" w:name="_Toc28359021"/>
      <w:bookmarkStart w:id="315" w:name="_Toc35393808"/>
      <w:bookmarkStart w:id="316" w:name="_Toc35393639"/>
      <w:r>
        <w:rPr>
          <w:rFonts w:hint="default" w:ascii="宋体" w:hAnsi="宋体"/>
          <w:color w:val="000000"/>
          <w:sz w:val="24"/>
          <w:szCs w:val="24"/>
          <w:highlight w:val="none"/>
          <w:lang w:val="en-US" w:eastAsia="zh-CN" w:bidi="ar-SA"/>
        </w:rPr>
        <w:t>3.项目联系方式</w:t>
      </w:r>
      <w:bookmarkEnd w:id="313"/>
      <w:bookmarkEnd w:id="314"/>
      <w:bookmarkEnd w:id="315"/>
      <w:bookmarkEnd w:id="316"/>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项目联系人：</w:t>
      </w:r>
      <w:r>
        <w:rPr>
          <w:rFonts w:hint="eastAsia" w:ascii="宋体" w:hAnsi="宋体"/>
          <w:color w:val="000000"/>
          <w:sz w:val="24"/>
          <w:szCs w:val="24"/>
          <w:highlight w:val="none"/>
          <w:lang w:val="en-US" w:eastAsia="zh-CN" w:bidi="ar-SA"/>
        </w:rPr>
        <w:t xml:space="preserve">李文婷 </w:t>
      </w:r>
      <w:r>
        <w:rPr>
          <w:rFonts w:hint="default" w:ascii="宋体" w:hAnsi="宋体"/>
          <w:color w:val="000000"/>
          <w:sz w:val="24"/>
          <w:szCs w:val="24"/>
          <w:highlight w:val="none"/>
          <w:lang w:val="en-US" w:eastAsia="zh-CN" w:bidi="ar-SA"/>
        </w:rPr>
        <w:t xml:space="preserve">             </w:t>
      </w:r>
    </w:p>
    <w:p>
      <w:pPr>
        <w:ind w:firstLine="480" w:firstLineChars="200"/>
      </w:pPr>
      <w:r>
        <w:rPr>
          <w:rFonts w:hint="default" w:ascii="宋体" w:hAnsi="宋体"/>
          <w:color w:val="000000"/>
          <w:sz w:val="24"/>
          <w:szCs w:val="24"/>
          <w:highlight w:val="none"/>
          <w:lang w:val="en-US" w:eastAsia="zh-CN" w:bidi="ar-SA"/>
        </w:rPr>
        <w:t>电　 　 话：0998-2554292</w:t>
      </w:r>
    </w:p>
    <w:p>
      <w:pPr>
        <w:widowControl w:val="0"/>
        <w:spacing w:line="360" w:lineRule="auto"/>
        <w:ind w:firstLine="480" w:firstLineChars="200"/>
        <w:jc w:val="left"/>
        <w:rPr>
          <w:rFonts w:hint="default" w:ascii="宋体" w:hAnsi="宋体"/>
          <w:color w:val="000000"/>
          <w:sz w:val="24"/>
          <w:szCs w:val="24"/>
          <w:highlight w:val="none"/>
          <w:lang w:val="en-US" w:eastAsia="zh-CN" w:bidi="ar-SA"/>
        </w:rPr>
      </w:pPr>
      <w:r>
        <w:rPr>
          <w:rFonts w:hint="default" w:ascii="宋体" w:hAnsi="宋体"/>
          <w:color w:val="000000"/>
          <w:sz w:val="24"/>
          <w:szCs w:val="24"/>
          <w:highlight w:val="none"/>
          <w:lang w:val="en-US" w:eastAsia="zh-CN" w:bidi="ar-SA"/>
        </w:rPr>
        <w:t xml:space="preserve">  　</w:t>
      </w:r>
    </w:p>
    <w:p>
      <w:pPr>
        <w:widowControl w:val="0"/>
        <w:ind w:firstLine="480" w:firstLineChars="200"/>
        <w:jc w:val="left"/>
        <w:rPr>
          <w:rFonts w:hint="default" w:ascii="宋体" w:hAnsi="宋体"/>
          <w:color w:val="000000"/>
          <w:sz w:val="24"/>
          <w:szCs w:val="24"/>
          <w:highlight w:val="none"/>
          <w:lang w:val="en-US" w:eastAsia="zh-CN" w:bidi="ar-SA"/>
        </w:rPr>
      </w:pPr>
    </w:p>
    <w:p>
      <w:pPr>
        <w:widowControl w:val="0"/>
        <w:rPr>
          <w:rFonts w:hint="default"/>
          <w:color w:val="000000"/>
          <w:sz w:val="21"/>
          <w:szCs w:val="24"/>
          <w:highlight w:val="none"/>
          <w:lang w:val="en-US" w:eastAsia="zh-CN" w:bidi="ar-SA"/>
        </w:rPr>
      </w:pPr>
    </w:p>
    <w:p>
      <w:pPr>
        <w:jc w:val="left"/>
        <w:rPr>
          <w:rFonts w:hint="default"/>
          <w:color w:val="000000"/>
          <w:sz w:val="21"/>
          <w:szCs w:val="24"/>
          <w:highlight w:val="none"/>
        </w:rPr>
      </w:pPr>
    </w:p>
    <w:p>
      <w:pPr>
        <w:spacing w:line="240" w:lineRule="auto"/>
        <w:ind w:firstLine="480" w:firstLineChars="200"/>
        <w:jc w:val="left"/>
        <w:rPr>
          <w:rFonts w:hint="eastAsia" w:ascii="宋体" w:hAnsi="宋体" w:eastAsia="宋体" w:cs="宋体"/>
          <w:color w:val="000000"/>
          <w:sz w:val="24"/>
          <w:szCs w:val="24"/>
          <w:highlight w:val="none"/>
          <w:u w:val="none"/>
          <w:lang w:eastAsia="zh-CN"/>
        </w:rPr>
      </w:pPr>
    </w:p>
    <w:p>
      <w:pPr>
        <w:rPr>
          <w:color w:val="000000"/>
          <w:highlight w:val="none"/>
        </w:rPr>
      </w:pPr>
    </w:p>
    <w:p>
      <w:pPr>
        <w:rPr>
          <w:rFonts w:hint="eastAsia"/>
          <w:color w:val="000000"/>
          <w:highlight w:val="none"/>
        </w:rPr>
      </w:pPr>
    </w:p>
    <w:p>
      <w:pPr>
        <w:pStyle w:val="2"/>
        <w:rPr>
          <w:rFonts w:hint="eastAsia"/>
          <w:color w:val="000000"/>
          <w:highlight w:val="none"/>
        </w:rPr>
      </w:pPr>
    </w:p>
    <w:p>
      <w:pPr>
        <w:pStyle w:val="7"/>
        <w:rPr>
          <w:rFonts w:hint="eastAsia"/>
          <w:color w:val="000000"/>
          <w:highlight w:val="none"/>
        </w:rPr>
      </w:pPr>
    </w:p>
    <w:p>
      <w:pPr>
        <w:pStyle w:val="7"/>
        <w:rPr>
          <w:rFonts w:hint="eastAsia"/>
          <w:color w:val="000000"/>
          <w:highlight w:val="none"/>
        </w:rPr>
      </w:pPr>
    </w:p>
    <w:p>
      <w:pPr>
        <w:rPr>
          <w:rFonts w:hint="eastAsia"/>
        </w:rPr>
      </w:pPr>
    </w:p>
    <w:p>
      <w:pPr>
        <w:pStyle w:val="3"/>
        <w:tabs>
          <w:tab w:val="left" w:pos="0"/>
        </w:tabs>
        <w:spacing w:before="0" w:after="0" w:line="240" w:lineRule="atLeast"/>
        <w:jc w:val="center"/>
        <w:rPr>
          <w:rFonts w:hint="eastAsia" w:hAnsi="宋体" w:cs="宋体"/>
          <w:color w:val="000000"/>
          <w:sz w:val="24"/>
          <w:highlight w:val="none"/>
        </w:rPr>
      </w:pPr>
      <w:bookmarkStart w:id="317" w:name="_Toc29670"/>
      <w:r>
        <w:rPr>
          <w:rFonts w:hint="eastAsia" w:hAnsi="宋体" w:cs="宋体"/>
          <w:color w:val="000000"/>
          <w:highlight w:val="none"/>
        </w:rPr>
        <w:t>第四章：投标人须知资料表</w:t>
      </w:r>
      <w:bookmarkEnd w:id="269"/>
      <w:bookmarkEnd w:id="270"/>
      <w:bookmarkEnd w:id="271"/>
      <w:bookmarkEnd w:id="272"/>
      <w:bookmarkEnd w:id="317"/>
    </w:p>
    <w:p>
      <w:pPr>
        <w:ind w:left="-619" w:leftChars="-295" w:firstLine="619" w:firstLineChars="258"/>
        <w:rPr>
          <w:rFonts w:hint="eastAsia" w:ascii="宋体" w:hAnsi="宋体" w:cs="宋体"/>
          <w:color w:val="000000"/>
          <w:sz w:val="24"/>
          <w:highlight w:val="none"/>
        </w:rPr>
      </w:pPr>
      <w:r>
        <w:rPr>
          <w:rFonts w:hint="eastAsia" w:ascii="宋体" w:hAnsi="宋体" w:cs="宋体"/>
          <w:color w:val="000000"/>
          <w:sz w:val="24"/>
          <w:highlight w:val="none"/>
        </w:rPr>
        <w:t>本表是本招标项目的具体资料，是对投标人须知的具体补充和修改，如有矛盾，应</w:t>
      </w:r>
      <w:r>
        <w:rPr>
          <w:rFonts w:hint="eastAsia" w:ascii="宋体" w:hAnsi="宋体" w:cs="宋体"/>
          <w:b/>
          <w:color w:val="000000"/>
          <w:sz w:val="24"/>
          <w:highlight w:val="none"/>
        </w:rPr>
        <w:t>以本资料表为准</w:t>
      </w:r>
      <w:r>
        <w:rPr>
          <w:rFonts w:hint="eastAsia" w:ascii="宋体" w:hAnsi="宋体" w:cs="宋体"/>
          <w:color w:val="000000"/>
          <w:sz w:val="24"/>
          <w:highlight w:val="none"/>
        </w:rPr>
        <w:t>。</w:t>
      </w:r>
    </w:p>
    <w:tbl>
      <w:tblPr>
        <w:tblStyle w:val="17"/>
        <w:tblW w:w="96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6"/>
        <w:gridCol w:w="221"/>
        <w:gridCol w:w="8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66" w:type="dxa"/>
            <w:noWrap w:val="0"/>
            <w:vAlign w:val="center"/>
          </w:tcPr>
          <w:p>
            <w:pPr>
              <w:spacing w:after="0" w:line="240" w:lineRule="atLeast"/>
              <w:ind w:firstLine="240" w:firstLineChars="100"/>
              <w:rPr>
                <w:rFonts w:hint="eastAsia" w:ascii="宋体" w:hAnsi="宋体" w:cs="宋体"/>
                <w:color w:val="000000"/>
                <w:sz w:val="24"/>
                <w:highlight w:val="none"/>
              </w:rPr>
            </w:pPr>
            <w:r>
              <w:rPr>
                <w:rFonts w:hint="eastAsia" w:ascii="宋体" w:hAnsi="宋体" w:cs="宋体"/>
                <w:color w:val="000000"/>
                <w:sz w:val="24"/>
                <w:highlight w:val="none"/>
              </w:rPr>
              <w:t>条款号</w:t>
            </w:r>
          </w:p>
        </w:tc>
        <w:tc>
          <w:tcPr>
            <w:tcW w:w="8402" w:type="dxa"/>
            <w:gridSpan w:val="2"/>
            <w:noWrap w:val="0"/>
            <w:vAlign w:val="center"/>
          </w:tcPr>
          <w:p>
            <w:pPr>
              <w:spacing w:after="0" w:line="240" w:lineRule="atLeast"/>
              <w:ind w:left="1080" w:leftChars="257" w:hanging="540"/>
              <w:jc w:val="center"/>
              <w:rPr>
                <w:rFonts w:hint="eastAsia" w:ascii="宋体" w:hAnsi="宋体" w:cs="宋体"/>
                <w:b/>
                <w:color w:val="000000"/>
                <w:sz w:val="24"/>
                <w:highlight w:val="none"/>
              </w:rPr>
            </w:pPr>
            <w:r>
              <w:rPr>
                <w:rFonts w:hint="eastAsia" w:ascii="宋体" w:hAnsi="宋体" w:cs="宋体"/>
                <w:b/>
                <w:color w:val="000000"/>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7" w:hRule="atLeast"/>
          <w:jc w:val="center"/>
        </w:trPr>
        <w:tc>
          <w:tcPr>
            <w:tcW w:w="1266" w:type="dxa"/>
            <w:noWrap w:val="0"/>
            <w:vAlign w:val="center"/>
          </w:tcPr>
          <w:p>
            <w:pPr>
              <w:spacing w:after="0" w:line="240" w:lineRule="auto"/>
              <w:jc w:val="center"/>
              <w:rPr>
                <w:rFonts w:hint="eastAsia" w:ascii="宋体" w:hAnsi="宋体" w:cs="宋体"/>
                <w:color w:val="000000"/>
                <w:sz w:val="24"/>
                <w:highlight w:val="none"/>
                <w:u w:val="single"/>
              </w:rPr>
            </w:pPr>
            <w:r>
              <w:rPr>
                <w:rFonts w:hint="eastAsia" w:ascii="宋体" w:hAnsi="宋体" w:cs="宋体"/>
                <w:color w:val="000000"/>
                <w:sz w:val="24"/>
                <w:highlight w:val="none"/>
              </w:rPr>
              <w:t>1.1</w:t>
            </w:r>
          </w:p>
        </w:tc>
        <w:tc>
          <w:tcPr>
            <w:tcW w:w="8402" w:type="dxa"/>
            <w:gridSpan w:val="2"/>
            <w:noWrap w:val="0"/>
            <w:vAlign w:val="center"/>
          </w:tcPr>
          <w:p>
            <w:pPr>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采购人：</w:t>
            </w:r>
            <w:r>
              <w:rPr>
                <w:rFonts w:hint="eastAsia" w:ascii="宋体" w:hAnsi="宋体" w:cs="宋体"/>
                <w:color w:val="000000"/>
                <w:sz w:val="24"/>
                <w:highlight w:val="none"/>
                <w:lang w:eastAsia="zh-CN"/>
              </w:rPr>
              <w:t>莎车县自然资源局</w:t>
            </w:r>
            <w:r>
              <w:rPr>
                <w:rFonts w:hint="eastAsia" w:ascii="宋体" w:hAnsi="宋体" w:cs="宋体"/>
                <w:color w:val="000000"/>
                <w:sz w:val="24"/>
                <w:highlight w:val="none"/>
              </w:rPr>
              <w:t>　　</w:t>
            </w:r>
          </w:p>
          <w:p>
            <w:pPr>
              <w:spacing w:after="0" w:line="360" w:lineRule="auto"/>
              <w:rPr>
                <w:rFonts w:hint="default" w:ascii="宋体" w:hAnsi="宋体" w:cs="宋体"/>
                <w:color w:val="000000"/>
                <w:sz w:val="24"/>
                <w:highlight w:val="none"/>
                <w:lang w:val="en-US" w:eastAsia="zh-CN"/>
              </w:rPr>
            </w:pPr>
            <w:r>
              <w:rPr>
                <w:rFonts w:hint="eastAsia" w:ascii="宋体" w:hAnsi="宋体" w:cs="宋体"/>
                <w:color w:val="000000"/>
                <w:sz w:val="24"/>
                <w:highlight w:val="none"/>
              </w:rPr>
              <w:t>地  址：</w:t>
            </w:r>
            <w:r>
              <w:rPr>
                <w:rFonts w:hint="eastAsia" w:ascii="宋体" w:hAnsi="宋体" w:cs="宋体"/>
                <w:color w:val="000000"/>
                <w:sz w:val="24"/>
                <w:highlight w:val="none"/>
                <w:lang w:eastAsia="zh-CN"/>
              </w:rPr>
              <w:t>莎车县自然资源局</w:t>
            </w:r>
          </w:p>
          <w:p>
            <w:pPr>
              <w:spacing w:after="0" w:line="360" w:lineRule="auto"/>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eastAsia="zh-CN"/>
              </w:rPr>
              <w:t>： 王强强</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lang w:eastAsia="zh-CN"/>
              </w:rPr>
              <w:t>13199808816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66" w:type="dxa"/>
            <w:noWrap w:val="0"/>
            <w:vAlign w:val="center"/>
          </w:tcPr>
          <w:p>
            <w:pPr>
              <w:spacing w:after="0" w:line="240" w:lineRule="atLeas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w:t>
            </w:r>
          </w:p>
        </w:tc>
        <w:tc>
          <w:tcPr>
            <w:tcW w:w="8402" w:type="dxa"/>
            <w:gridSpan w:val="2"/>
            <w:noWrap w:val="0"/>
            <w:vAlign w:val="center"/>
          </w:tcPr>
          <w:p>
            <w:pPr>
              <w:spacing w:after="0"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采购代理机构：</w:t>
            </w:r>
            <w:r>
              <w:rPr>
                <w:rFonts w:hint="eastAsia" w:ascii="宋体" w:hAnsi="宋体" w:cs="宋体"/>
                <w:color w:val="000000"/>
                <w:sz w:val="24"/>
                <w:highlight w:val="none"/>
                <w:lang w:eastAsia="zh-CN"/>
              </w:rPr>
              <w:t xml:space="preserve">新疆永信国金工程管理咨询有限公司 </w:t>
            </w:r>
            <w:r>
              <w:rPr>
                <w:rFonts w:hint="eastAsia" w:ascii="宋体" w:hAnsi="宋体" w:cs="宋体"/>
                <w:color w:val="000000"/>
                <w:sz w:val="24"/>
                <w:highlight w:val="none"/>
              </w:rPr>
              <w:t xml:space="preserve">     </w:t>
            </w:r>
          </w:p>
          <w:p>
            <w:pPr>
              <w:spacing w:after="0" w:line="360" w:lineRule="auto"/>
              <w:rPr>
                <w:rFonts w:hint="eastAsia"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lang w:eastAsia="zh-CN"/>
              </w:rPr>
              <w:t>喀什市明宇广场写字楼</w:t>
            </w:r>
            <w:r>
              <w:rPr>
                <w:rFonts w:hint="eastAsia" w:ascii="宋体" w:hAnsi="宋体" w:cs="宋体"/>
                <w:color w:val="000000"/>
                <w:sz w:val="24"/>
                <w:highlight w:val="none"/>
                <w:lang w:val="en-US" w:eastAsia="zh-CN"/>
              </w:rPr>
              <w:t>B座5楼519室</w:t>
            </w:r>
            <w:r>
              <w:rPr>
                <w:rFonts w:hint="eastAsia" w:ascii="宋体" w:hAnsi="宋体" w:eastAsia="宋体" w:cs="宋体"/>
                <w:color w:val="000000"/>
                <w:kern w:val="0"/>
                <w:sz w:val="24"/>
                <w:szCs w:val="24"/>
                <w:highlight w:val="none"/>
                <w:u w:val="none"/>
                <w:lang w:val="en-US" w:eastAsia="zh-CN" w:bidi="ar"/>
              </w:rPr>
              <w:t xml:space="preserve"> </w:t>
            </w:r>
            <w:r>
              <w:rPr>
                <w:rFonts w:hint="eastAsia" w:ascii="宋体" w:hAnsi="宋体" w:cs="宋体"/>
                <w:color w:val="000000"/>
                <w:sz w:val="24"/>
                <w:highlight w:val="none"/>
              </w:rPr>
              <w:t xml:space="preserve">         </w:t>
            </w:r>
          </w:p>
          <w:p>
            <w:pPr>
              <w:spacing w:after="0" w:line="360" w:lineRule="auto"/>
              <w:rPr>
                <w:rFonts w:hint="default" w:ascii="宋体" w:hAnsi="宋体" w:eastAsia="宋体" w:cs="宋体"/>
                <w:color w:val="000000"/>
                <w:sz w:val="24"/>
                <w:highlight w:val="none"/>
                <w:lang w:val="en-US" w:eastAsia="zh-CN"/>
              </w:rPr>
            </w:pPr>
            <w:r>
              <w:rPr>
                <w:rFonts w:hint="eastAsia" w:ascii="宋体" w:hAnsi="宋体" w:cs="宋体"/>
                <w:color w:val="000000"/>
                <w:sz w:val="24"/>
                <w:highlight w:val="none"/>
              </w:rPr>
              <w:t>联系人及电话：</w:t>
            </w:r>
            <w:r>
              <w:rPr>
                <w:rFonts w:hint="eastAsia" w:ascii="宋体" w:hAnsi="宋体" w:cs="宋体"/>
                <w:color w:val="000000"/>
                <w:sz w:val="24"/>
                <w:highlight w:val="none"/>
                <w:lang w:eastAsia="zh-CN"/>
              </w:rPr>
              <w:t>李文婷</w:t>
            </w:r>
            <w:r>
              <w:rPr>
                <w:rFonts w:hint="eastAsia" w:ascii="宋体" w:hAnsi="宋体" w:cs="宋体"/>
                <w:color w:val="000000"/>
                <w:sz w:val="24"/>
                <w:highlight w:val="none"/>
                <w:lang w:val="en-US" w:eastAsia="zh-CN"/>
              </w:rPr>
              <w:t>0998-2554292</w:t>
            </w:r>
            <w:r>
              <w:rPr>
                <w:rFonts w:hint="eastAsia" w:ascii="宋体" w:hAnsi="宋体" w:cs="宋体"/>
                <w:color w:val="000000"/>
                <w:sz w:val="24"/>
                <w:highlight w:val="none"/>
                <w:lang w:eastAsia="zh-CN"/>
              </w:rPr>
              <w:t xml:space="preserve"> </w:t>
            </w:r>
            <w:r>
              <w:rPr>
                <w:rFonts w:hint="eastAsia" w:ascii="宋体" w:hAnsi="宋体" w:cs="宋体"/>
                <w:color w:val="000000"/>
                <w:sz w:val="24"/>
                <w:highlight w:val="none"/>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266" w:type="dxa"/>
            <w:noWrap w:val="0"/>
            <w:vAlign w:val="center"/>
          </w:tcPr>
          <w:p>
            <w:pPr>
              <w:spacing w:after="0" w:line="240" w:lineRule="atLeast"/>
              <w:ind w:left="1080" w:leftChars="257" w:hanging="540"/>
              <w:rPr>
                <w:rFonts w:hint="eastAsia" w:ascii="宋体" w:hAnsi="宋体" w:cs="宋体"/>
                <w:color w:val="000000"/>
                <w:sz w:val="24"/>
                <w:highlight w:val="none"/>
              </w:rPr>
            </w:pPr>
            <w:r>
              <w:rPr>
                <w:rFonts w:hint="eastAsia" w:ascii="宋体" w:hAnsi="宋体" w:cs="宋体"/>
                <w:color w:val="000000"/>
                <w:sz w:val="24"/>
                <w:highlight w:val="none"/>
              </w:rPr>
              <w:t>1.3</w:t>
            </w:r>
          </w:p>
        </w:tc>
        <w:tc>
          <w:tcPr>
            <w:tcW w:w="8402" w:type="dxa"/>
            <w:gridSpan w:val="2"/>
            <w:noWrap w:val="0"/>
            <w:vAlign w:val="center"/>
          </w:tcPr>
          <w:p>
            <w:pPr>
              <w:spacing w:after="0" w:line="360" w:lineRule="auto"/>
              <w:rPr>
                <w:rFonts w:hint="eastAsia"/>
                <w:color w:val="000000"/>
                <w:sz w:val="22"/>
                <w:szCs w:val="28"/>
                <w:highlight w:val="none"/>
              </w:rPr>
            </w:pPr>
            <w:r>
              <w:rPr>
                <w:rFonts w:hint="eastAsia"/>
                <w:color w:val="000000"/>
                <w:sz w:val="22"/>
                <w:szCs w:val="28"/>
                <w:highlight w:val="none"/>
              </w:rPr>
              <w:t>合格投标人的其他资格要求（开标时须携带资格证明</w:t>
            </w:r>
            <w:r>
              <w:rPr>
                <w:rFonts w:hint="eastAsia"/>
                <w:color w:val="000000"/>
                <w:sz w:val="22"/>
                <w:szCs w:val="28"/>
                <w:highlight w:val="none"/>
                <w:lang w:eastAsia="zh-CN"/>
              </w:rPr>
              <w:t>原件</w:t>
            </w:r>
            <w:r>
              <w:rPr>
                <w:rFonts w:hint="eastAsia"/>
                <w:color w:val="000000"/>
                <w:sz w:val="22"/>
                <w:szCs w:val="28"/>
                <w:highlight w:val="none"/>
              </w:rPr>
              <w:t>进行</w:t>
            </w:r>
            <w:r>
              <w:rPr>
                <w:rFonts w:hint="eastAsia"/>
                <w:color w:val="000000"/>
                <w:sz w:val="22"/>
                <w:szCs w:val="28"/>
                <w:highlight w:val="none"/>
                <w:lang w:val="en-US" w:eastAsia="zh-CN"/>
              </w:rPr>
              <w:t>现场</w:t>
            </w:r>
            <w:r>
              <w:rPr>
                <w:rFonts w:hint="eastAsia"/>
                <w:color w:val="000000"/>
                <w:sz w:val="22"/>
                <w:szCs w:val="28"/>
                <w:highlight w:val="none"/>
              </w:rPr>
              <w:t>资格审查）：</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2、有效的营业执照正本或副本原件；</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3、法人本人投标的提供法人身份证明及身份证原件，被授权委托人需提供法人授权委托书及身份证原件（被授权委托人必须为本单位缴纳社保的正式员工）；</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4、投标单位提供本单位依法缴纳近6个月中任意4个月的（2021年10月-2022年3月）单位缴纳社保汇总表及法人和授权委托人缴纳社保个人明细表；</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5、提供税务部门出具近6个月中任意4个月（2021年10月-2022年3月）的完税证明，依法免缴的应提供依法免缴的相关证明文件和零申报报表；</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6、提供2020年的财务审计报告（新成立公司需提供银行资信证明）；</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7、提供针对本次项目的反商业贿赂承诺书；</w:t>
            </w:r>
          </w:p>
          <w:p>
            <w:pPr>
              <w:pStyle w:val="2"/>
              <w:spacing w:after="0" w:line="360" w:lineRule="auto"/>
              <w:ind w:firstLine="0"/>
              <w:rPr>
                <w:rFonts w:hint="eastAsia"/>
                <w:color w:val="000000"/>
                <w:highlight w:val="none"/>
                <w:lang w:val="en-US" w:eastAsia="zh-CN"/>
              </w:rPr>
            </w:pPr>
            <w:r>
              <w:rPr>
                <w:rFonts w:hint="eastAsia"/>
                <w:color w:val="000000"/>
                <w:highlight w:val="none"/>
                <w:lang w:val="en-US" w:eastAsia="zh-CN"/>
              </w:rPr>
              <w:t>8、参加政府采购活动前三年内，在经营活动中没有重大违法记录承诺书；</w:t>
            </w:r>
          </w:p>
          <w:p>
            <w:pPr>
              <w:pStyle w:val="2"/>
              <w:spacing w:after="0" w:line="360" w:lineRule="auto"/>
              <w:ind w:firstLine="0"/>
              <w:rPr>
                <w:color w:val="000000"/>
                <w:highlight w:val="none"/>
              </w:rPr>
            </w:pPr>
            <w:r>
              <w:rPr>
                <w:rFonts w:hint="eastAsia"/>
                <w:color w:val="000000"/>
                <w:highlight w:val="none"/>
                <w:lang w:val="en-US" w:eastAsia="zh-CN"/>
              </w:rPr>
              <w:t>9、磋商保证金打款凭证及银行开户许可证加盖公章。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266" w:type="dxa"/>
            <w:noWrap w:val="0"/>
            <w:vAlign w:val="center"/>
          </w:tcPr>
          <w:p>
            <w:pPr>
              <w:spacing w:after="0" w:line="240" w:lineRule="atLeas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1.3.</w:t>
            </w:r>
            <w:r>
              <w:rPr>
                <w:rFonts w:hint="eastAsia" w:ascii="宋体" w:hAnsi="宋体" w:cs="宋体"/>
                <w:color w:val="000000"/>
                <w:sz w:val="24"/>
                <w:highlight w:val="none"/>
                <w:lang w:val="en-US" w:eastAsia="zh-CN"/>
              </w:rPr>
              <w:t>4</w:t>
            </w:r>
          </w:p>
        </w:tc>
        <w:tc>
          <w:tcPr>
            <w:tcW w:w="8402" w:type="dxa"/>
            <w:gridSpan w:val="2"/>
            <w:noWrap w:val="0"/>
            <w:vAlign w:val="center"/>
          </w:tcPr>
          <w:p>
            <w:pPr>
              <w:spacing w:after="0"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是否允许采购进口产品：</w:t>
            </w:r>
            <w:r>
              <w:rPr>
                <w:rFonts w:hint="eastAsia" w:ascii="宋体" w:hAnsi="宋体" w:cs="宋体"/>
                <w:color w:val="000000"/>
                <w:sz w:val="24"/>
                <w:highlight w:val="none"/>
                <w:u w:val="single"/>
              </w:rPr>
              <w:t xml:space="preserve"> 否 </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266" w:type="dxa"/>
            <w:noWrap w:val="0"/>
            <w:vAlign w:val="center"/>
          </w:tcPr>
          <w:p>
            <w:pPr>
              <w:spacing w:after="0" w:line="240" w:lineRule="atLeast"/>
              <w:jc w:val="center"/>
              <w:rPr>
                <w:rFonts w:hint="eastAsia" w:ascii="宋体" w:hAnsi="宋体" w:eastAsia="仿宋_GB2312" w:cs="宋体"/>
                <w:color w:val="000000"/>
                <w:sz w:val="24"/>
                <w:highlight w:val="none"/>
                <w:lang w:eastAsia="zh-CN"/>
              </w:rPr>
            </w:pPr>
            <w:r>
              <w:rPr>
                <w:rFonts w:hint="eastAsia" w:ascii="仿宋_GB2312" w:hAnsi="宋体" w:eastAsia="仿宋_GB2312"/>
                <w:color w:val="000000"/>
                <w:sz w:val="24"/>
                <w:highlight w:val="none"/>
              </w:rPr>
              <w:t>1.</w:t>
            </w:r>
            <w:r>
              <w:rPr>
                <w:rFonts w:ascii="仿宋_GB2312" w:hAnsi="宋体" w:eastAsia="仿宋_GB2312"/>
                <w:color w:val="000000"/>
                <w:sz w:val="24"/>
                <w:highlight w:val="none"/>
              </w:rPr>
              <w:t>3</w:t>
            </w:r>
            <w:r>
              <w:rPr>
                <w:rFonts w:hint="eastAsia" w:ascii="仿宋_GB2312" w:hAnsi="宋体" w:eastAsia="仿宋_GB2312"/>
                <w:color w:val="000000"/>
                <w:sz w:val="24"/>
                <w:highlight w:val="none"/>
              </w:rPr>
              <w:t>.</w:t>
            </w:r>
            <w:r>
              <w:rPr>
                <w:rFonts w:hint="eastAsia" w:ascii="仿宋_GB2312" w:hAnsi="宋体" w:eastAsia="仿宋_GB2312"/>
                <w:color w:val="000000"/>
                <w:sz w:val="24"/>
                <w:highlight w:val="none"/>
                <w:lang w:val="en-US" w:eastAsia="zh-CN"/>
              </w:rPr>
              <w:t>5</w:t>
            </w:r>
          </w:p>
        </w:tc>
        <w:tc>
          <w:tcPr>
            <w:tcW w:w="8402" w:type="dxa"/>
            <w:gridSpan w:val="2"/>
            <w:noWrap w:val="0"/>
            <w:vAlign w:val="center"/>
          </w:tcPr>
          <w:p>
            <w:pPr>
              <w:spacing w:after="0" w:line="240" w:lineRule="atLeast"/>
              <w:rPr>
                <w:rFonts w:hint="eastAsia" w:ascii="宋体" w:hAnsi="宋体" w:cs="宋体"/>
                <w:color w:val="000000"/>
                <w:sz w:val="24"/>
                <w:highlight w:val="none"/>
              </w:rPr>
            </w:pPr>
            <w:r>
              <w:rPr>
                <w:rFonts w:hint="eastAsia" w:ascii="宋体" w:hAnsi="宋体" w:cs="宋体"/>
                <w:color w:val="000000"/>
                <w:sz w:val="24"/>
                <w:highlight w:val="none"/>
              </w:rPr>
              <w:t>是否为</w:t>
            </w:r>
            <w:r>
              <w:rPr>
                <w:rFonts w:hint="eastAsia" w:ascii="宋体" w:hAnsi="宋体" w:cs="宋体"/>
                <w:color w:val="000000"/>
                <w:sz w:val="24"/>
                <w:highlight w:val="none"/>
                <w:lang w:eastAsia="zh-CN"/>
              </w:rPr>
              <w:t>专门</w:t>
            </w:r>
            <w:r>
              <w:rPr>
                <w:rFonts w:hint="eastAsia" w:ascii="宋体" w:hAnsi="宋体" w:cs="宋体"/>
                <w:color w:val="000000"/>
                <w:sz w:val="24"/>
                <w:highlight w:val="none"/>
              </w:rPr>
              <w:t>面向中小企业采购：</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否</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3"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1.4</w:t>
            </w:r>
          </w:p>
        </w:tc>
        <w:tc>
          <w:tcPr>
            <w:tcW w:w="8402" w:type="dxa"/>
            <w:gridSpan w:val="2"/>
            <w:noWrap w:val="0"/>
            <w:vAlign w:val="center"/>
          </w:tcPr>
          <w:p>
            <w:pPr>
              <w:spacing w:after="0" w:line="240" w:lineRule="atLeast"/>
              <w:rPr>
                <w:rFonts w:hint="eastAsia" w:ascii="宋体" w:hAnsi="宋体" w:cs="宋体"/>
                <w:color w:val="000000"/>
                <w:sz w:val="24"/>
                <w:highlight w:val="none"/>
              </w:rPr>
            </w:pPr>
            <w:r>
              <w:rPr>
                <w:rFonts w:hint="eastAsia" w:ascii="宋体" w:hAnsi="宋体" w:cs="宋体"/>
                <w:color w:val="000000"/>
                <w:sz w:val="24"/>
                <w:highlight w:val="none"/>
              </w:rPr>
              <w:t>是否允许联合体投标：</w:t>
            </w:r>
            <w:r>
              <w:rPr>
                <w:rFonts w:hint="eastAsia" w:ascii="宋体" w:hAnsi="宋体" w:cs="宋体"/>
                <w:color w:val="000000"/>
                <w:sz w:val="24"/>
                <w:highlight w:val="none"/>
                <w:u w:val="single"/>
              </w:rPr>
              <w:t xml:space="preserve">  否 </w:t>
            </w:r>
            <w:r>
              <w:rPr>
                <w:rFonts w:hint="eastAsia" w:ascii="宋体" w:hAnsi="宋体" w:cs="宋体"/>
                <w:color w:val="000000"/>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1.4.8</w:t>
            </w:r>
          </w:p>
        </w:tc>
        <w:tc>
          <w:tcPr>
            <w:tcW w:w="8402" w:type="dxa"/>
            <w:gridSpan w:val="2"/>
            <w:noWrap w:val="0"/>
            <w:vAlign w:val="center"/>
          </w:tcPr>
          <w:p>
            <w:pPr>
              <w:spacing w:after="0" w:line="240" w:lineRule="atLeast"/>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rPr>
              <w:t>联合体的其他资格要求：</w:t>
            </w:r>
            <w:r>
              <w:rPr>
                <w:rFonts w:hint="eastAsia" w:ascii="宋体" w:hAnsi="宋体" w:cs="宋体"/>
                <w:color w:val="000000"/>
                <w:sz w:val="24"/>
                <w:highlight w:val="none"/>
                <w:lang w:val="en-US" w:eastAsia="zh-CN"/>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5" w:hRule="atLeast"/>
          <w:jc w:val="center"/>
        </w:trPr>
        <w:tc>
          <w:tcPr>
            <w:tcW w:w="1266" w:type="dxa"/>
            <w:noWrap w:val="0"/>
            <w:vAlign w:val="center"/>
          </w:tcPr>
          <w:p>
            <w:pPr>
              <w:spacing w:after="0" w:line="480" w:lineRule="exact"/>
              <w:jc w:val="center"/>
              <w:rPr>
                <w:rFonts w:hint="eastAsia" w:ascii="宋体" w:hAnsi="宋体" w:cs="宋体"/>
                <w:bCs/>
                <w:color w:val="000000"/>
                <w:sz w:val="24"/>
                <w:highlight w:val="none"/>
              </w:rPr>
            </w:pPr>
            <w:r>
              <w:rPr>
                <w:rFonts w:hint="eastAsia" w:ascii="宋体" w:hAnsi="宋体" w:cs="宋体"/>
                <w:bCs/>
                <w:color w:val="000000"/>
                <w:sz w:val="24"/>
                <w:highlight w:val="none"/>
              </w:rPr>
              <w:t>2.2</w:t>
            </w:r>
          </w:p>
        </w:tc>
        <w:tc>
          <w:tcPr>
            <w:tcW w:w="8402" w:type="dxa"/>
            <w:gridSpan w:val="2"/>
            <w:noWrap w:val="0"/>
            <w:vAlign w:val="center"/>
          </w:tcPr>
          <w:p>
            <w:pPr>
              <w:spacing w:after="0"/>
              <w:rPr>
                <w:rFonts w:ascii="宋体" w:hAnsi="宋体" w:cs="宋体"/>
                <w:bCs/>
                <w:color w:val="000000"/>
                <w:sz w:val="24"/>
                <w:highlight w:val="none"/>
              </w:rPr>
            </w:pPr>
            <w:r>
              <w:rPr>
                <w:rFonts w:hint="eastAsia" w:ascii="宋体" w:hAnsi="宋体" w:cs="宋体"/>
                <w:color w:val="000000"/>
                <w:sz w:val="24"/>
                <w:highlight w:val="none"/>
              </w:rPr>
              <w:t>预算金额：</w:t>
            </w:r>
            <w:r>
              <w:rPr>
                <w:rFonts w:hint="eastAsia" w:ascii="宋体" w:hAnsi="宋体" w:cs="宋体"/>
                <w:color w:val="000000"/>
                <w:sz w:val="24"/>
                <w:szCs w:val="24"/>
                <w:highlight w:val="none"/>
                <w:lang w:val="en-US" w:eastAsia="zh-CN"/>
              </w:rPr>
              <w:t>172万</w:t>
            </w:r>
            <w:r>
              <w:rPr>
                <w:rFonts w:hint="eastAsia" w:ascii="宋体" w:hAnsi="宋体" w:eastAsia="宋体" w:cs="宋体"/>
                <w:color w:val="000000"/>
                <w:sz w:val="24"/>
                <w:szCs w:val="24"/>
                <w:highlight w:val="none"/>
                <w:lang w:val="en-US" w:eastAsia="zh-CN"/>
              </w:rPr>
              <w:t>元</w:t>
            </w:r>
            <w:r>
              <w:rPr>
                <w:rFonts w:hint="eastAsia" w:ascii="宋体" w:hAnsi="宋体" w:cs="宋体"/>
                <w:color w:val="000000"/>
                <w:sz w:val="24"/>
                <w:highlight w:val="none"/>
                <w:lang w:val="en-US" w:eastAsia="zh-CN"/>
              </w:rPr>
              <w:t>（大写：壹佰柒拾贰万元整）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8.1</w:t>
            </w:r>
          </w:p>
        </w:tc>
        <w:tc>
          <w:tcPr>
            <w:tcW w:w="8402" w:type="dxa"/>
            <w:gridSpan w:val="2"/>
            <w:noWrap w:val="0"/>
            <w:vAlign w:val="center"/>
          </w:tcPr>
          <w:p>
            <w:pPr>
              <w:spacing w:after="0" w:line="240" w:lineRule="atLeast"/>
              <w:rPr>
                <w:rFonts w:hint="eastAsia" w:ascii="宋体" w:hAnsi="宋体" w:eastAsia="宋体" w:cs="宋体"/>
                <w:bCs/>
                <w:color w:val="000000"/>
                <w:sz w:val="24"/>
                <w:highlight w:val="none"/>
                <w:lang w:eastAsia="zh-CN"/>
              </w:rPr>
            </w:pPr>
            <w:r>
              <w:rPr>
                <w:rFonts w:hint="eastAsia" w:ascii="宋体" w:hAnsi="宋体" w:cs="宋体"/>
                <w:b/>
                <w:bCs w:val="0"/>
                <w:color w:val="000000"/>
                <w:sz w:val="24"/>
                <w:highlight w:val="none"/>
                <w:lang w:val="en-US" w:eastAsia="zh-CN"/>
              </w:rPr>
              <w:t>本项目不分包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4" w:hRule="atLeast"/>
          <w:jc w:val="center"/>
        </w:trPr>
        <w:tc>
          <w:tcPr>
            <w:tcW w:w="1266" w:type="dxa"/>
            <w:noWrap w:val="0"/>
            <w:vAlign w:val="center"/>
          </w:tcPr>
          <w:p>
            <w:pPr>
              <w:spacing w:after="0" w:line="240" w:lineRule="atLeast"/>
              <w:jc w:val="center"/>
              <w:rPr>
                <w:rFonts w:hint="eastAsia" w:ascii="宋体" w:hAnsi="宋体" w:cs="宋体"/>
                <w:b/>
                <w:bCs/>
                <w:color w:val="000000"/>
                <w:sz w:val="24"/>
                <w:highlight w:val="none"/>
              </w:rPr>
            </w:pPr>
            <w:r>
              <w:rPr>
                <w:rFonts w:hint="eastAsia" w:ascii="宋体" w:hAnsi="宋体" w:cs="宋体"/>
                <w:b/>
                <w:bCs/>
                <w:color w:val="000000"/>
                <w:sz w:val="24"/>
                <w:highlight w:val="none"/>
              </w:rPr>
              <w:t>12.1</w:t>
            </w:r>
          </w:p>
        </w:tc>
        <w:tc>
          <w:tcPr>
            <w:tcW w:w="8402" w:type="dxa"/>
            <w:gridSpan w:val="2"/>
            <w:noWrap w:val="0"/>
            <w:vAlign w:val="center"/>
          </w:tcPr>
          <w:p>
            <w:pPr>
              <w:spacing w:after="0" w:line="360" w:lineRule="auto"/>
              <w:rPr>
                <w:rFonts w:hint="eastAsia" w:ascii="宋体" w:hAnsi="宋体" w:cs="宋体"/>
                <w:bCs/>
                <w:color w:val="000000"/>
                <w:sz w:val="24"/>
                <w:highlight w:val="none"/>
                <w:u w:val="single"/>
              </w:rPr>
            </w:pPr>
            <w:r>
              <w:rPr>
                <w:rFonts w:hint="eastAsia" w:ascii="宋体" w:hAnsi="宋体" w:cs="宋体"/>
                <w:bCs/>
                <w:color w:val="000000"/>
                <w:sz w:val="24"/>
                <w:highlight w:val="none"/>
              </w:rPr>
              <w:t>保证金形式：</w:t>
            </w:r>
            <w:r>
              <w:rPr>
                <w:rFonts w:hint="eastAsia" w:ascii="宋体" w:hAnsi="宋体" w:cs="宋体"/>
                <w:bCs/>
                <w:color w:val="000000"/>
                <w:sz w:val="24"/>
                <w:highlight w:val="none"/>
                <w:lang w:val="en-US" w:eastAsia="zh-CN"/>
              </w:rPr>
              <w:t>以</w:t>
            </w:r>
            <w:r>
              <w:rPr>
                <w:rFonts w:hint="eastAsia" w:ascii="宋体" w:hAnsi="宋体" w:cs="宋体"/>
                <w:bCs/>
                <w:color w:val="000000"/>
                <w:sz w:val="24"/>
                <w:highlight w:val="none"/>
              </w:rPr>
              <w:t>基本账户形式提交</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 xml:space="preserve">保函 </w:t>
            </w:r>
            <w:r>
              <w:rPr>
                <w:rFonts w:hint="eastAsia" w:ascii="宋体" w:hAnsi="宋体" w:cs="宋体"/>
                <w:bCs/>
                <w:color w:val="000000"/>
                <w:sz w:val="24"/>
                <w:highlight w:val="none"/>
              </w:rPr>
              <w:t>☑电汇</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支票</w:t>
            </w:r>
            <w:r>
              <w:rPr>
                <w:rFonts w:hint="eastAsia" w:ascii="宋体" w:hAnsi="宋体" w:cs="宋体"/>
                <w:bCs/>
                <w:color w:val="000000"/>
                <w:sz w:val="24"/>
                <w:highlight w:val="none"/>
              </w:rPr>
              <w:sym w:font="Wingdings" w:char="00FE"/>
            </w:r>
            <w:r>
              <w:rPr>
                <w:rFonts w:hint="eastAsia" w:ascii="宋体" w:hAnsi="宋体" w:cs="宋体"/>
                <w:bCs/>
                <w:color w:val="000000"/>
                <w:sz w:val="24"/>
                <w:highlight w:val="none"/>
              </w:rPr>
              <w:t>网银</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对公转账 （本项目允许的其他形式）</w:t>
            </w:r>
            <w:r>
              <w:rPr>
                <w:rFonts w:hint="eastAsia" w:ascii="宋体" w:hAnsi="宋体" w:cs="宋体"/>
                <w:bCs/>
                <w:i/>
                <w:color w:val="000000"/>
                <w:sz w:val="24"/>
                <w:highlight w:val="none"/>
              </w:rPr>
              <w:t xml:space="preserve"> </w:t>
            </w:r>
          </w:p>
          <w:p>
            <w:pPr>
              <w:spacing w:after="0"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保证金数额：</w:t>
            </w:r>
            <w:r>
              <w:rPr>
                <w:rFonts w:hint="eastAsia" w:ascii="宋体" w:hAnsi="宋体" w:cs="宋体"/>
                <w:bCs/>
                <w:color w:val="000000"/>
                <w:sz w:val="24"/>
                <w:highlight w:val="none"/>
                <w:lang w:val="en-US" w:eastAsia="zh-CN"/>
              </w:rPr>
              <w:t>34000元（大写：叁万肆仟元整）</w:t>
            </w:r>
            <w:r>
              <w:rPr>
                <w:rFonts w:hint="eastAsia" w:ascii="宋体" w:hAnsi="宋体" w:cs="宋体"/>
                <w:bCs/>
                <w:color w:val="000000"/>
                <w:sz w:val="24"/>
                <w:highlight w:val="none"/>
              </w:rPr>
              <w:t>（按照控制金额2%以内整数计算）</w:t>
            </w:r>
          </w:p>
          <w:p>
            <w:pPr>
              <w:spacing w:after="0" w:line="360" w:lineRule="auto"/>
              <w:rPr>
                <w:rFonts w:hint="eastAsia"/>
                <w:color w:val="000000"/>
                <w:sz w:val="24"/>
                <w:szCs w:val="24"/>
                <w:highlight w:val="none"/>
              </w:rPr>
            </w:pPr>
            <w:r>
              <w:rPr>
                <w:rFonts w:hint="eastAsia"/>
                <w:color w:val="000000"/>
                <w:sz w:val="24"/>
                <w:szCs w:val="24"/>
                <w:highlight w:val="none"/>
              </w:rPr>
              <w:t>保证金缴纳要求：保证金须在</w:t>
            </w:r>
            <w:r>
              <w:rPr>
                <w:rFonts w:hint="eastAsia"/>
                <w:b w:val="0"/>
                <w:bCs w:val="0"/>
                <w:color w:val="000000"/>
                <w:sz w:val="24"/>
                <w:szCs w:val="24"/>
                <w:highlight w:val="none"/>
                <w:lang w:eastAsia="zh-CN"/>
              </w:rPr>
              <w:t>投标截止时间</w:t>
            </w:r>
            <w:r>
              <w:rPr>
                <w:rFonts w:hint="eastAsia"/>
                <w:color w:val="000000"/>
                <w:sz w:val="24"/>
                <w:szCs w:val="24"/>
                <w:highlight w:val="none"/>
              </w:rPr>
              <w:t>前从投标供应商的基本账户一次性汇入指定账户，不接受现金、支票及任何个人、分公司汇款。若没有在规定时间内汇入指定账户，视为自动放弃本项目投标。</w:t>
            </w:r>
          </w:p>
          <w:p>
            <w:pPr>
              <w:spacing w:after="0" w:line="360" w:lineRule="auto"/>
              <w:rPr>
                <w:rFonts w:hint="eastAsia"/>
                <w:color w:val="000000"/>
                <w:sz w:val="24"/>
                <w:szCs w:val="24"/>
                <w:highlight w:val="none"/>
              </w:rPr>
            </w:pPr>
            <w:r>
              <w:rPr>
                <w:rFonts w:hint="eastAsia"/>
                <w:color w:val="000000"/>
                <w:sz w:val="24"/>
                <w:szCs w:val="24"/>
                <w:highlight w:val="none"/>
              </w:rPr>
              <w:t>单位名称：新疆永信国金工程管理咨询有限公司</w:t>
            </w:r>
          </w:p>
          <w:p>
            <w:pPr>
              <w:spacing w:after="0" w:line="360" w:lineRule="auto"/>
              <w:rPr>
                <w:rFonts w:hint="eastAsia"/>
                <w:color w:val="000000"/>
                <w:sz w:val="24"/>
                <w:szCs w:val="24"/>
                <w:highlight w:val="none"/>
              </w:rPr>
            </w:pPr>
            <w:r>
              <w:rPr>
                <w:rFonts w:hint="eastAsia"/>
                <w:color w:val="000000"/>
                <w:sz w:val="24"/>
                <w:szCs w:val="24"/>
                <w:highlight w:val="none"/>
              </w:rPr>
              <w:t>开 户 行：中国银行喀什市西域大道支行</w:t>
            </w:r>
          </w:p>
          <w:p>
            <w:pPr>
              <w:spacing w:after="0" w:line="360" w:lineRule="auto"/>
              <w:rPr>
                <w:rFonts w:hint="eastAsia"/>
                <w:color w:val="000000"/>
                <w:sz w:val="24"/>
                <w:szCs w:val="24"/>
                <w:highlight w:val="none"/>
              </w:rPr>
            </w:pPr>
            <w:r>
              <w:rPr>
                <w:rFonts w:hint="eastAsia"/>
                <w:color w:val="000000"/>
                <w:sz w:val="24"/>
                <w:szCs w:val="24"/>
                <w:highlight w:val="none"/>
              </w:rPr>
              <w:t>账    号：107086326183（请在汇款备注栏注明</w:t>
            </w:r>
            <w:r>
              <w:rPr>
                <w:rFonts w:hint="eastAsia"/>
                <w:color w:val="000000"/>
                <w:sz w:val="24"/>
                <w:szCs w:val="24"/>
                <w:highlight w:val="none"/>
                <w:lang w:eastAsia="zh-CN"/>
              </w:rPr>
              <w:t>项目名称</w:t>
            </w:r>
            <w:r>
              <w:rPr>
                <w:rFonts w:hint="eastAsia"/>
                <w:color w:val="000000"/>
                <w:sz w:val="24"/>
                <w:szCs w:val="24"/>
                <w:highlight w:val="none"/>
              </w:rPr>
              <w:t>）投标人未按本条规定提交</w:t>
            </w:r>
            <w:r>
              <w:rPr>
                <w:rFonts w:hint="eastAsia"/>
                <w:color w:val="000000"/>
                <w:sz w:val="24"/>
                <w:szCs w:val="24"/>
                <w:highlight w:val="none"/>
                <w:lang w:eastAsia="zh-CN"/>
              </w:rPr>
              <w:t>磋商保证金</w:t>
            </w:r>
            <w:r>
              <w:rPr>
                <w:rFonts w:hint="eastAsia"/>
                <w:color w:val="000000"/>
                <w:sz w:val="24"/>
                <w:szCs w:val="24"/>
                <w:highlight w:val="none"/>
              </w:rPr>
              <w:t>的，其投标将被认定为</w:t>
            </w:r>
            <w:r>
              <w:rPr>
                <w:rFonts w:hint="eastAsia"/>
                <w:b/>
                <w:bCs/>
                <w:color w:val="000000"/>
                <w:sz w:val="24"/>
                <w:szCs w:val="24"/>
                <w:highlight w:val="none"/>
              </w:rPr>
              <w:t>投标无效</w:t>
            </w:r>
            <w:r>
              <w:rPr>
                <w:rFonts w:hint="eastAsia"/>
                <w:color w:val="000000"/>
                <w:sz w:val="24"/>
                <w:szCs w:val="24"/>
                <w:highlight w:val="none"/>
              </w:rPr>
              <w:t>。</w:t>
            </w:r>
          </w:p>
          <w:p>
            <w:pPr>
              <w:spacing w:after="0" w:line="360" w:lineRule="auto"/>
              <w:rPr>
                <w:rFonts w:hint="default" w:eastAsia="宋体"/>
                <w:color w:val="000000"/>
                <w:sz w:val="24"/>
                <w:szCs w:val="24"/>
                <w:highlight w:val="none"/>
                <w:lang w:val="en-US" w:eastAsia="zh-CN"/>
              </w:rPr>
            </w:pPr>
            <w:r>
              <w:rPr>
                <w:rFonts w:hint="eastAsia"/>
                <w:color w:val="000000"/>
                <w:sz w:val="24"/>
                <w:szCs w:val="24"/>
                <w:highlight w:val="none"/>
              </w:rPr>
              <w:t>项目联系人：</w:t>
            </w:r>
            <w:r>
              <w:rPr>
                <w:rFonts w:hint="eastAsia"/>
                <w:color w:val="000000"/>
                <w:sz w:val="24"/>
                <w:szCs w:val="24"/>
                <w:highlight w:val="none"/>
                <w:lang w:eastAsia="zh-CN"/>
              </w:rPr>
              <w:t>李文婷</w:t>
            </w:r>
            <w:r>
              <w:rPr>
                <w:rFonts w:hint="eastAsia"/>
                <w:color w:val="000000"/>
                <w:sz w:val="24"/>
                <w:szCs w:val="24"/>
                <w:highlight w:val="none"/>
              </w:rPr>
              <w:t xml:space="preserve">  联系电话：</w:t>
            </w:r>
            <w:r>
              <w:rPr>
                <w:rFonts w:hint="eastAsia"/>
                <w:color w:val="000000"/>
                <w:sz w:val="24"/>
                <w:szCs w:val="24"/>
                <w:highlight w:val="none"/>
                <w:lang w:val="en-US" w:eastAsia="zh-CN"/>
              </w:rPr>
              <w:t>0998-2554292</w:t>
            </w:r>
          </w:p>
          <w:p>
            <w:pPr>
              <w:spacing w:after="0" w:line="360" w:lineRule="auto"/>
              <w:rPr>
                <w:rFonts w:hint="eastAsia" w:ascii="宋体" w:hAnsi="宋体" w:cs="宋体"/>
                <w:bCs/>
                <w:color w:val="000000"/>
                <w:sz w:val="40"/>
                <w:highlight w:val="none"/>
                <w:u w:val="single"/>
              </w:rPr>
            </w:pPr>
            <w:r>
              <w:rPr>
                <w:rFonts w:hint="eastAsia"/>
                <w:color w:val="000000"/>
                <w:sz w:val="24"/>
                <w:szCs w:val="24"/>
                <w:highlight w:val="none"/>
                <w:lang w:eastAsia="zh-CN"/>
              </w:rPr>
              <w:t>磋商保证金</w:t>
            </w:r>
            <w:r>
              <w:rPr>
                <w:rFonts w:hint="eastAsia"/>
                <w:color w:val="000000"/>
                <w:sz w:val="24"/>
                <w:szCs w:val="24"/>
                <w:highlight w:val="none"/>
              </w:rPr>
              <w:t>的退还：中标通知书发出之日起5个工作日内退还未中标人的</w:t>
            </w:r>
            <w:r>
              <w:rPr>
                <w:rFonts w:hint="eastAsia"/>
                <w:color w:val="000000"/>
                <w:sz w:val="24"/>
                <w:szCs w:val="24"/>
                <w:highlight w:val="none"/>
                <w:lang w:eastAsia="zh-CN"/>
              </w:rPr>
              <w:t>磋商保证金</w:t>
            </w:r>
            <w:r>
              <w:rPr>
                <w:rFonts w:hint="eastAsia"/>
                <w:color w:val="000000"/>
                <w:sz w:val="24"/>
                <w:szCs w:val="24"/>
                <w:highlight w:val="none"/>
              </w:rPr>
              <w:t>，中标单位</w:t>
            </w:r>
            <w:r>
              <w:rPr>
                <w:rFonts w:hint="eastAsia"/>
                <w:color w:val="000000"/>
                <w:sz w:val="24"/>
                <w:szCs w:val="24"/>
                <w:highlight w:val="none"/>
                <w:lang w:eastAsia="zh-CN"/>
              </w:rPr>
              <w:t>磋商保证金</w:t>
            </w:r>
            <w:r>
              <w:rPr>
                <w:rFonts w:hint="eastAsia"/>
                <w:color w:val="000000"/>
                <w:sz w:val="24"/>
                <w:szCs w:val="24"/>
                <w:highlight w:val="none"/>
              </w:rPr>
              <w:t>在与采购单位签订合同后，把合同扫描件和</w:t>
            </w:r>
            <w:r>
              <w:rPr>
                <w:rFonts w:hint="eastAsia"/>
                <w:color w:val="000000"/>
                <w:sz w:val="24"/>
                <w:szCs w:val="24"/>
                <w:highlight w:val="none"/>
                <w:lang w:eastAsia="zh-CN"/>
              </w:rPr>
              <w:t>磋商保证金</w:t>
            </w:r>
            <w:r>
              <w:rPr>
                <w:rFonts w:hint="eastAsia"/>
                <w:color w:val="000000"/>
                <w:sz w:val="24"/>
                <w:szCs w:val="24"/>
                <w:highlight w:val="none"/>
              </w:rPr>
              <w:t>银行转账回执单发到邮箱</w:t>
            </w:r>
            <w:r>
              <w:rPr>
                <w:rFonts w:hint="eastAsia"/>
                <w:color w:val="000000"/>
                <w:sz w:val="24"/>
                <w:szCs w:val="24"/>
                <w:highlight w:val="none"/>
                <w:lang w:val="en-US" w:eastAsia="zh-CN"/>
              </w:rPr>
              <w:t>lwt15569408561</w:t>
            </w:r>
            <w:r>
              <w:rPr>
                <w:rFonts w:hint="eastAsia"/>
                <w:color w:val="000000"/>
                <w:sz w:val="24"/>
                <w:szCs w:val="24"/>
                <w:highlight w:val="none"/>
              </w:rPr>
              <w:t>@163.com后，5个工作日内原账户退回。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13.1</w:t>
            </w:r>
          </w:p>
        </w:tc>
        <w:tc>
          <w:tcPr>
            <w:tcW w:w="8402" w:type="dxa"/>
            <w:gridSpan w:val="2"/>
            <w:noWrap w:val="0"/>
            <w:vAlign w:val="center"/>
          </w:tcPr>
          <w:p>
            <w:pPr>
              <w:spacing w:after="0" w:line="240" w:lineRule="atLeast"/>
              <w:rPr>
                <w:rFonts w:hint="eastAsia" w:ascii="宋体" w:hAnsi="宋体" w:cs="宋体"/>
                <w:color w:val="000000"/>
                <w:sz w:val="24"/>
                <w:highlight w:val="none"/>
                <w:u w:val="single"/>
              </w:rPr>
            </w:pPr>
            <w:r>
              <w:rPr>
                <w:rFonts w:hint="eastAsia" w:ascii="宋体" w:hAnsi="宋体" w:cs="宋体"/>
                <w:color w:val="000000"/>
                <w:sz w:val="24"/>
                <w:highlight w:val="none"/>
              </w:rPr>
              <w:t>投标有效期</w:t>
            </w:r>
            <w:r>
              <w:rPr>
                <w:rFonts w:hint="default" w:ascii="宋体" w:hAnsi="宋体" w:cs="宋体"/>
                <w:color w:val="000000"/>
                <w:sz w:val="24"/>
                <w:highlight w:val="none"/>
                <w:lang w:val="en-US"/>
              </w:rPr>
              <w:t>90</w:t>
            </w:r>
            <w:r>
              <w:rPr>
                <w:rFonts w:hint="eastAsia" w:ascii="宋体" w:hAnsi="宋体" w:cs="宋体"/>
                <w:color w:val="000000"/>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14.1</w:t>
            </w:r>
          </w:p>
        </w:tc>
        <w:tc>
          <w:tcPr>
            <w:tcW w:w="8402" w:type="dxa"/>
            <w:gridSpan w:val="2"/>
            <w:noWrap w:val="0"/>
            <w:vAlign w:val="center"/>
          </w:tcPr>
          <w:p>
            <w:pPr>
              <w:spacing w:after="0" w:line="360" w:lineRule="auto"/>
              <w:rPr>
                <w:rFonts w:hint="eastAsia" w:ascii="宋体" w:hAnsi="宋体" w:eastAsia="宋体" w:cs="宋体"/>
                <w:b/>
                <w:bCs/>
                <w:sz w:val="24"/>
              </w:rPr>
            </w:pPr>
            <w:r>
              <w:rPr>
                <w:rFonts w:hint="eastAsia" w:ascii="宋体" w:hAnsi="宋体" w:eastAsia="宋体" w:cs="宋体"/>
                <w:b/>
                <w:bCs/>
                <w:sz w:val="24"/>
              </w:rPr>
              <w:t>投标文件：正本：壹份、副本：</w:t>
            </w:r>
            <w:r>
              <w:rPr>
                <w:rFonts w:hint="eastAsia" w:ascii="宋体" w:hAnsi="宋体" w:eastAsia="宋体" w:cs="宋体"/>
                <w:b/>
                <w:bCs/>
                <w:sz w:val="24"/>
                <w:lang w:eastAsia="zh-CN"/>
              </w:rPr>
              <w:t>贰</w:t>
            </w:r>
            <w:r>
              <w:rPr>
                <w:rFonts w:hint="eastAsia" w:ascii="宋体" w:hAnsi="宋体" w:eastAsia="宋体" w:cs="宋体"/>
                <w:b/>
                <w:bCs/>
                <w:sz w:val="24"/>
              </w:rPr>
              <w:t>份（密封提交，密封袋封面</w:t>
            </w:r>
            <w:r>
              <w:rPr>
                <w:rFonts w:hint="eastAsia" w:ascii="宋体" w:hAnsi="宋体" w:eastAsia="宋体" w:cs="宋体"/>
                <w:b/>
                <w:bCs/>
                <w:sz w:val="24"/>
                <w:lang w:eastAsia="zh-CN"/>
              </w:rPr>
              <w:t>上</w:t>
            </w:r>
            <w:r>
              <w:rPr>
                <w:rFonts w:hint="eastAsia" w:ascii="宋体" w:hAnsi="宋体" w:eastAsia="宋体" w:cs="宋体"/>
                <w:b/>
                <w:bCs/>
                <w:sz w:val="24"/>
              </w:rPr>
              <w:t>标明“</w:t>
            </w:r>
            <w:r>
              <w:rPr>
                <w:rFonts w:hint="eastAsia" w:ascii="宋体" w:hAnsi="宋体" w:eastAsia="宋体" w:cs="宋体"/>
                <w:b/>
                <w:bCs/>
                <w:sz w:val="24"/>
                <w:lang w:eastAsia="zh-CN"/>
              </w:rPr>
              <w:t>投标文件</w:t>
            </w:r>
            <w:r>
              <w:rPr>
                <w:rFonts w:hint="eastAsia" w:ascii="宋体" w:hAnsi="宋体" w:eastAsia="宋体" w:cs="宋体"/>
                <w:b/>
                <w:bCs/>
                <w:sz w:val="24"/>
              </w:rPr>
              <w:t>”字样）</w:t>
            </w:r>
          </w:p>
          <w:p>
            <w:pPr>
              <w:spacing w:after="0" w:line="360" w:lineRule="auto"/>
              <w:rPr>
                <w:rFonts w:hint="eastAsia" w:ascii="宋体" w:hAnsi="宋体" w:eastAsia="宋体" w:cs="宋体"/>
                <w:b/>
                <w:bCs/>
                <w:sz w:val="24"/>
              </w:rPr>
            </w:pPr>
            <w:r>
              <w:rPr>
                <w:rFonts w:hint="eastAsia" w:ascii="宋体" w:hAnsi="宋体" w:eastAsia="宋体" w:cs="宋体"/>
                <w:b/>
                <w:bCs/>
                <w:sz w:val="24"/>
                <w:lang w:eastAsia="zh-CN"/>
              </w:rPr>
              <w:t>投标单位</w:t>
            </w:r>
            <w:r>
              <w:rPr>
                <w:rFonts w:hint="eastAsia" w:ascii="宋体" w:hAnsi="宋体" w:eastAsia="宋体" w:cs="宋体"/>
                <w:b/>
                <w:bCs/>
                <w:sz w:val="24"/>
              </w:rPr>
              <w:t>必须制作“</w:t>
            </w:r>
            <w:r>
              <w:rPr>
                <w:rFonts w:hint="eastAsia" w:ascii="宋体" w:hAnsi="宋体" w:eastAsia="宋体" w:cs="宋体"/>
                <w:b/>
                <w:bCs/>
                <w:sz w:val="24"/>
                <w:lang w:eastAsia="zh-CN"/>
              </w:rPr>
              <w:t>磋商报价表</w:t>
            </w:r>
            <w:r>
              <w:rPr>
                <w:rFonts w:hint="eastAsia" w:ascii="宋体" w:hAnsi="宋体" w:eastAsia="宋体" w:cs="宋体"/>
                <w:b/>
                <w:bCs/>
                <w:sz w:val="24"/>
              </w:rPr>
              <w:t>”并单独密封提交，并在密封袋上标明“</w:t>
            </w:r>
            <w:r>
              <w:rPr>
                <w:rFonts w:hint="eastAsia" w:ascii="宋体" w:hAnsi="宋体" w:eastAsia="宋体" w:cs="宋体"/>
                <w:b/>
                <w:bCs/>
                <w:sz w:val="24"/>
                <w:lang w:eastAsia="zh-CN"/>
              </w:rPr>
              <w:t>磋商报价表</w:t>
            </w:r>
            <w:r>
              <w:rPr>
                <w:rFonts w:hint="eastAsia" w:ascii="宋体" w:hAnsi="宋体" w:eastAsia="宋体" w:cs="宋体"/>
                <w:b/>
                <w:bCs/>
                <w:sz w:val="24"/>
              </w:rPr>
              <w:t>”的字样。不按要求标注或不单独提交</w:t>
            </w:r>
            <w:r>
              <w:rPr>
                <w:rFonts w:hint="eastAsia" w:ascii="宋体" w:hAnsi="宋体" w:eastAsia="宋体" w:cs="宋体"/>
                <w:b/>
                <w:bCs/>
                <w:sz w:val="24"/>
                <w:lang w:eastAsia="zh-CN"/>
              </w:rPr>
              <w:t>磋商报价表</w:t>
            </w:r>
            <w:r>
              <w:rPr>
                <w:rFonts w:hint="eastAsia" w:ascii="宋体" w:hAnsi="宋体" w:eastAsia="宋体" w:cs="宋体"/>
                <w:b/>
                <w:bCs/>
                <w:sz w:val="24"/>
              </w:rPr>
              <w:t>，其</w:t>
            </w:r>
            <w:r>
              <w:rPr>
                <w:rFonts w:hint="eastAsia" w:ascii="宋体" w:hAnsi="宋体" w:eastAsia="宋体" w:cs="宋体"/>
                <w:b/>
                <w:bCs/>
                <w:sz w:val="24"/>
                <w:lang w:eastAsia="zh-CN"/>
              </w:rPr>
              <w:t>投标</w:t>
            </w:r>
            <w:r>
              <w:rPr>
                <w:rFonts w:hint="eastAsia" w:ascii="宋体" w:hAnsi="宋体" w:eastAsia="宋体" w:cs="宋体"/>
                <w:b/>
                <w:bCs/>
                <w:sz w:val="24"/>
              </w:rPr>
              <w:t>文件将被拒绝。</w:t>
            </w:r>
          </w:p>
          <w:p>
            <w:pPr>
              <w:spacing w:after="0" w:line="360" w:lineRule="auto"/>
              <w:rPr>
                <w:rFonts w:hint="eastAsia" w:ascii="宋体" w:hAnsi="宋体" w:eastAsia="宋体" w:cs="宋体"/>
                <w:b/>
                <w:bCs/>
                <w:sz w:val="24"/>
              </w:rPr>
            </w:pPr>
            <w:r>
              <w:rPr>
                <w:rFonts w:hint="eastAsia" w:ascii="宋体" w:hAnsi="宋体" w:eastAsia="宋体" w:cs="宋体"/>
                <w:b/>
                <w:bCs/>
                <w:sz w:val="24"/>
              </w:rPr>
              <w:t>除上述文件外，还须密封递交</w:t>
            </w:r>
            <w:r>
              <w:rPr>
                <w:rFonts w:hint="eastAsia" w:ascii="宋体" w:hAnsi="宋体" w:eastAsia="宋体" w:cs="宋体"/>
                <w:b/>
                <w:bCs/>
                <w:sz w:val="24"/>
                <w:lang w:eastAsia="zh-CN"/>
              </w:rPr>
              <w:t>投标</w:t>
            </w:r>
            <w:r>
              <w:rPr>
                <w:rFonts w:hint="eastAsia" w:ascii="宋体" w:hAnsi="宋体" w:eastAsia="宋体" w:cs="宋体"/>
                <w:b/>
                <w:bCs/>
                <w:sz w:val="24"/>
              </w:rPr>
              <w:t>文件电子文档1份。</w:t>
            </w:r>
            <w:r>
              <w:rPr>
                <w:rFonts w:hint="eastAsia" w:ascii="宋体" w:hAnsi="宋体" w:eastAsia="宋体" w:cs="宋体"/>
                <w:b/>
                <w:bCs/>
                <w:sz w:val="24"/>
                <w:lang w:eastAsia="zh-CN"/>
              </w:rPr>
              <w:t>投标人</w:t>
            </w:r>
            <w:r>
              <w:rPr>
                <w:rFonts w:hint="eastAsia" w:ascii="宋体" w:hAnsi="宋体" w:eastAsia="宋体" w:cs="宋体"/>
                <w:b/>
                <w:bCs/>
                <w:sz w:val="24"/>
              </w:rPr>
              <w:t>必须制作“电子版U盘”并单独密封提交。电子版U盘必须是正本扫描件，并制作成与正本完全一致PDF格式文本及Word文档两个格式</w:t>
            </w:r>
            <w:r>
              <w:rPr>
                <w:rFonts w:hint="eastAsia" w:ascii="宋体" w:hAnsi="宋体" w:eastAsia="宋体" w:cs="宋体"/>
                <w:b/>
                <w:bCs/>
                <w:sz w:val="24"/>
                <w:lang w:eastAsia="zh-CN"/>
              </w:rPr>
              <w:t>。</w:t>
            </w:r>
            <w:r>
              <w:rPr>
                <w:rFonts w:hint="eastAsia" w:ascii="宋体" w:hAnsi="宋体" w:eastAsia="宋体" w:cs="宋体"/>
                <w:b/>
                <w:bCs/>
                <w:sz w:val="24"/>
              </w:rPr>
              <w:t>不按要求提交电子版U盘，其</w:t>
            </w:r>
            <w:r>
              <w:rPr>
                <w:rFonts w:hint="eastAsia" w:ascii="宋体" w:hAnsi="宋体" w:eastAsia="宋体" w:cs="宋体"/>
                <w:b/>
                <w:bCs/>
                <w:sz w:val="24"/>
                <w:lang w:eastAsia="zh-CN"/>
              </w:rPr>
              <w:t>投标</w:t>
            </w:r>
            <w:r>
              <w:rPr>
                <w:rFonts w:hint="eastAsia" w:ascii="宋体" w:hAnsi="宋体" w:eastAsia="宋体" w:cs="宋体"/>
                <w:b/>
                <w:bCs/>
                <w:sz w:val="24"/>
              </w:rPr>
              <w:t>无效。</w:t>
            </w:r>
            <w:r>
              <w:rPr>
                <w:rFonts w:hint="eastAsia" w:ascii="宋体" w:hAnsi="宋体" w:eastAsia="宋体" w:cs="宋体"/>
                <w:b/>
                <w:bCs/>
                <w:sz w:val="24"/>
                <w:lang w:val="en-US" w:eastAsia="zh-CN"/>
              </w:rPr>
              <w:t>提交的电子文件需能正常打开，如提供的电子版中的内容与书面投标文件不一致或存在与本次招标无关的内容等情况按废标处理。</w:t>
            </w:r>
          </w:p>
          <w:p>
            <w:pPr>
              <w:spacing w:after="0" w:line="360" w:lineRule="auto"/>
              <w:rPr>
                <w:rFonts w:hint="eastAsia" w:ascii="宋体" w:hAnsi="宋体" w:eastAsia="宋体" w:cs="宋体"/>
                <w:b/>
                <w:bCs/>
                <w:sz w:val="24"/>
              </w:rPr>
            </w:pPr>
            <w:r>
              <w:rPr>
                <w:rFonts w:hint="eastAsia" w:ascii="宋体" w:hAnsi="宋体" w:eastAsia="宋体" w:cs="宋体"/>
                <w:b/>
                <w:bCs/>
                <w:sz w:val="24"/>
                <w:lang w:eastAsia="zh-CN"/>
              </w:rPr>
              <w:t>投标</w:t>
            </w:r>
            <w:r>
              <w:rPr>
                <w:rFonts w:hint="eastAsia" w:ascii="宋体" w:hAnsi="宋体" w:eastAsia="宋体" w:cs="宋体"/>
                <w:b/>
                <w:bCs/>
                <w:sz w:val="24"/>
              </w:rPr>
              <w:t>文件使用A4，胶装，每册装订应牢固、不易拆散和换页，不得采用活页装订。</w:t>
            </w:r>
          </w:p>
          <w:p>
            <w:pPr>
              <w:spacing w:after="0" w:line="360" w:lineRule="auto"/>
              <w:rPr>
                <w:rFonts w:hint="eastAsia" w:ascii="宋体" w:hAnsi="宋体" w:eastAsia="宋体" w:cs="宋体"/>
                <w:b/>
                <w:bCs/>
                <w:sz w:val="24"/>
              </w:rPr>
            </w:pPr>
            <w:r>
              <w:rPr>
                <w:rFonts w:hint="eastAsia" w:ascii="宋体" w:hAnsi="宋体" w:eastAsia="宋体" w:cs="宋体"/>
                <w:b/>
                <w:bCs/>
                <w:sz w:val="24"/>
              </w:rPr>
              <w:t>投标文件的签署及规定：</w:t>
            </w:r>
          </w:p>
          <w:p>
            <w:pPr>
              <w:spacing w:after="0" w:line="360" w:lineRule="auto"/>
              <w:rPr>
                <w:rFonts w:hint="eastAsia" w:ascii="宋体" w:hAnsi="宋体" w:eastAsia="宋体" w:cs="宋体"/>
                <w:b/>
                <w:bCs/>
                <w:sz w:val="24"/>
              </w:rPr>
            </w:pPr>
            <w:r>
              <w:rPr>
                <w:rFonts w:hint="eastAsia" w:ascii="宋体" w:hAnsi="宋体" w:eastAsia="宋体" w:cs="宋体"/>
                <w:b/>
                <w:bCs/>
                <w:sz w:val="24"/>
              </w:rPr>
              <w:t>投标人应按投标人须知资料表中的规定，准备和递交投标文件，每份</w:t>
            </w:r>
            <w:r>
              <w:rPr>
                <w:rFonts w:hint="eastAsia" w:ascii="宋体" w:hAnsi="宋体" w:eastAsia="宋体" w:cs="宋体"/>
                <w:b/>
                <w:bCs/>
                <w:sz w:val="24"/>
                <w:lang w:eastAsia="zh-CN"/>
              </w:rPr>
              <w:t>投标文件</w:t>
            </w:r>
            <w:r>
              <w:rPr>
                <w:rFonts w:hint="eastAsia" w:ascii="宋体" w:hAnsi="宋体" w:eastAsia="宋体" w:cs="宋体"/>
                <w:b/>
                <w:bCs/>
                <w:sz w:val="24"/>
              </w:rPr>
              <w:t>封皮须清楚地标明“正本”或“副本”。若正本和副本不符，以正本为准。</w:t>
            </w:r>
          </w:p>
          <w:p>
            <w:pPr>
              <w:spacing w:after="0" w:line="360" w:lineRule="auto"/>
              <w:rPr>
                <w:rFonts w:hint="eastAsia" w:ascii="宋体" w:hAnsi="宋体" w:eastAsia="宋体" w:cs="宋体"/>
                <w:b/>
                <w:bCs/>
                <w:sz w:val="24"/>
              </w:rPr>
            </w:pPr>
            <w:r>
              <w:rPr>
                <w:rFonts w:hint="eastAsia" w:ascii="宋体" w:hAnsi="宋体" w:eastAsia="宋体" w:cs="宋体"/>
                <w:b/>
                <w:bCs/>
                <w:sz w:val="24"/>
              </w:rPr>
              <w:t>投标文件的正本需打印或用不褪色墨水书写，并由投标人的法定代表人或经其正式委托代理人按招标文件规定在投标文件上签字并加盖单位印章。委托代理人须持有书面的“法定代表人授权委托书”，并将其附在投标文件中。如对投标文件进行了修改，则应由投标人的法定代表人或其委托代理人在每一修改处签字。投标文件的副本可采用正本的复印件。</w:t>
            </w:r>
          </w:p>
          <w:p>
            <w:pPr>
              <w:spacing w:after="0" w:line="360" w:lineRule="auto"/>
              <w:rPr>
                <w:rFonts w:hint="eastAsia" w:ascii="宋体" w:hAnsi="宋体" w:eastAsia="宋体" w:cs="宋体"/>
                <w:b/>
                <w:bCs/>
                <w:sz w:val="24"/>
              </w:rPr>
            </w:pPr>
            <w:r>
              <w:rPr>
                <w:rFonts w:hint="eastAsia" w:ascii="宋体" w:hAnsi="宋体" w:eastAsia="宋体" w:cs="宋体"/>
                <w:b/>
                <w:bCs/>
                <w:sz w:val="24"/>
              </w:rPr>
              <w:t>所有包装封皮和信封上均应：</w:t>
            </w:r>
          </w:p>
          <w:p>
            <w:pPr>
              <w:spacing w:after="0" w:line="360" w:lineRule="auto"/>
              <w:rPr>
                <w:rFonts w:hint="eastAsia" w:ascii="宋体" w:hAnsi="宋体" w:eastAsia="宋体" w:cs="宋体"/>
                <w:b/>
                <w:bCs/>
                <w:sz w:val="24"/>
              </w:rPr>
            </w:pPr>
            <w:r>
              <w:rPr>
                <w:rFonts w:hint="eastAsia" w:ascii="宋体" w:hAnsi="宋体" w:eastAsia="宋体" w:cs="宋体"/>
                <w:b/>
                <w:bCs/>
                <w:sz w:val="24"/>
              </w:rPr>
              <w:t>注明招标公告指明的项目名称、</w:t>
            </w:r>
            <w:r>
              <w:rPr>
                <w:rFonts w:hint="eastAsia" w:ascii="宋体" w:hAnsi="宋体" w:eastAsia="宋体" w:cs="宋体"/>
                <w:b/>
                <w:bCs/>
                <w:sz w:val="24"/>
                <w:lang w:eastAsia="zh-CN"/>
              </w:rPr>
              <w:t>项目编号</w:t>
            </w:r>
            <w:r>
              <w:rPr>
                <w:rFonts w:hint="eastAsia" w:ascii="宋体" w:hAnsi="宋体" w:eastAsia="宋体" w:cs="宋体"/>
                <w:b/>
                <w:bCs/>
                <w:sz w:val="24"/>
              </w:rPr>
              <w:t>、投标人名称和“在（开标时间）之前不得启封”的字样。</w:t>
            </w:r>
          </w:p>
          <w:p>
            <w:pPr>
              <w:spacing w:after="0" w:line="360" w:lineRule="auto"/>
              <w:rPr>
                <w:rFonts w:hint="eastAsia" w:ascii="宋体" w:hAnsi="宋体" w:eastAsia="宋体" w:cs="宋体"/>
                <w:b/>
                <w:bCs/>
                <w:sz w:val="24"/>
              </w:rPr>
            </w:pPr>
            <w:r>
              <w:rPr>
                <w:rFonts w:hint="eastAsia" w:ascii="宋体" w:hAnsi="宋体" w:eastAsia="宋体" w:cs="宋体"/>
                <w:b/>
                <w:bCs/>
                <w:sz w:val="24"/>
              </w:rPr>
              <w:t>在封口处加盖投标人单位章，并由法定代表人（或其委托代理人）签字。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6"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16.1</w:t>
            </w:r>
          </w:p>
        </w:tc>
        <w:tc>
          <w:tcPr>
            <w:tcW w:w="8402" w:type="dxa"/>
            <w:gridSpan w:val="2"/>
            <w:noWrap w:val="0"/>
            <w:vAlign w:val="center"/>
          </w:tcPr>
          <w:p>
            <w:pPr>
              <w:spacing w:after="0" w:line="360" w:lineRule="auto"/>
              <w:rPr>
                <w:rFonts w:hint="eastAsia" w:ascii="宋体" w:hAnsi="宋体" w:eastAsia="宋体" w:cs="宋体"/>
                <w:b/>
                <w:bCs/>
                <w:sz w:val="24"/>
                <w:lang w:eastAsia="zh-CN"/>
              </w:rPr>
            </w:pPr>
            <w:r>
              <w:rPr>
                <w:rFonts w:hint="eastAsia" w:ascii="宋体" w:hAnsi="宋体" w:eastAsia="宋体" w:cs="宋体"/>
                <w:b/>
                <w:bCs/>
                <w:sz w:val="24"/>
              </w:rPr>
              <w:t>投标截止时间：</w:t>
            </w:r>
            <w:r>
              <w:rPr>
                <w:rFonts w:hint="eastAsia" w:ascii="宋体" w:hAnsi="宋体" w:eastAsia="宋体" w:cs="宋体"/>
                <w:b/>
                <w:bCs/>
                <w:sz w:val="24"/>
                <w:lang w:eastAsia="zh-CN"/>
              </w:rPr>
              <w:t xml:space="preserve">2022年 </w:t>
            </w:r>
            <w:r>
              <w:rPr>
                <w:rFonts w:hint="eastAsia" w:ascii="宋体" w:hAnsi="宋体" w:cs="宋体"/>
                <w:b/>
                <w:bCs/>
                <w:sz w:val="24"/>
                <w:lang w:val="en-US" w:eastAsia="zh-CN"/>
              </w:rPr>
              <w:t>05</w:t>
            </w:r>
            <w:r>
              <w:rPr>
                <w:rFonts w:hint="eastAsia" w:ascii="宋体" w:hAnsi="宋体" w:eastAsia="宋体" w:cs="宋体"/>
                <w:b/>
                <w:bCs/>
                <w:sz w:val="24"/>
                <w:lang w:eastAsia="zh-CN"/>
              </w:rPr>
              <w:t>月</w:t>
            </w:r>
            <w:r>
              <w:rPr>
                <w:rFonts w:hint="eastAsia" w:ascii="宋体" w:hAnsi="宋体" w:cs="宋体"/>
                <w:b/>
                <w:bCs/>
                <w:sz w:val="24"/>
                <w:lang w:val="en-US" w:eastAsia="zh-CN"/>
              </w:rPr>
              <w:t>10</w:t>
            </w:r>
            <w:r>
              <w:rPr>
                <w:rFonts w:hint="eastAsia" w:ascii="宋体" w:hAnsi="宋体" w:eastAsia="宋体" w:cs="宋体"/>
                <w:b/>
                <w:bCs/>
                <w:sz w:val="24"/>
                <w:lang w:eastAsia="zh-CN"/>
              </w:rPr>
              <w:t>日 16:00（北京时间）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1" w:hRule="atLeast"/>
          <w:jc w:val="center"/>
        </w:trPr>
        <w:tc>
          <w:tcPr>
            <w:tcW w:w="1266" w:type="dxa"/>
            <w:noWrap w:val="0"/>
            <w:vAlign w:val="center"/>
          </w:tcPr>
          <w:p>
            <w:pPr>
              <w:spacing w:after="0" w:line="240" w:lineRule="atLeas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18.1</w:t>
            </w:r>
          </w:p>
        </w:tc>
        <w:tc>
          <w:tcPr>
            <w:tcW w:w="8402" w:type="dxa"/>
            <w:gridSpan w:val="2"/>
            <w:noWrap w:val="0"/>
            <w:vAlign w:val="center"/>
          </w:tcPr>
          <w:p>
            <w:pPr>
              <w:spacing w:after="0" w:line="360" w:lineRule="auto"/>
              <w:rPr>
                <w:rFonts w:hint="eastAsia" w:ascii="宋体" w:hAnsi="宋体" w:eastAsia="宋体" w:cs="宋体"/>
                <w:b/>
                <w:bCs/>
                <w:sz w:val="24"/>
              </w:rPr>
            </w:pPr>
            <w:r>
              <w:rPr>
                <w:rFonts w:hint="eastAsia" w:ascii="宋体" w:hAnsi="宋体" w:eastAsia="宋体" w:cs="宋体"/>
                <w:b/>
                <w:bCs/>
                <w:sz w:val="24"/>
              </w:rPr>
              <w:t>开标时间</w:t>
            </w:r>
            <w:r>
              <w:rPr>
                <w:rFonts w:hint="eastAsia" w:ascii="宋体" w:hAnsi="宋体" w:eastAsia="宋体" w:cs="宋体"/>
                <w:b/>
                <w:bCs/>
                <w:sz w:val="24"/>
                <w:lang w:eastAsia="zh-CN"/>
              </w:rPr>
              <w:t xml:space="preserve">：2022年 </w:t>
            </w:r>
            <w:r>
              <w:rPr>
                <w:rFonts w:hint="eastAsia" w:ascii="宋体" w:hAnsi="宋体" w:cs="宋体"/>
                <w:b/>
                <w:bCs/>
                <w:sz w:val="24"/>
                <w:lang w:val="en-US" w:eastAsia="zh-CN"/>
              </w:rPr>
              <w:t>05</w:t>
            </w:r>
            <w:r>
              <w:rPr>
                <w:rFonts w:hint="eastAsia" w:ascii="宋体" w:hAnsi="宋体" w:eastAsia="宋体" w:cs="宋体"/>
                <w:b/>
                <w:bCs/>
                <w:sz w:val="24"/>
                <w:lang w:eastAsia="zh-CN"/>
              </w:rPr>
              <w:t>月</w:t>
            </w:r>
            <w:r>
              <w:rPr>
                <w:rFonts w:hint="eastAsia" w:ascii="宋体" w:hAnsi="宋体" w:cs="宋体"/>
                <w:b/>
                <w:bCs/>
                <w:sz w:val="24"/>
                <w:lang w:val="en-US" w:eastAsia="zh-CN"/>
              </w:rPr>
              <w:t>10</w:t>
            </w:r>
            <w:r>
              <w:rPr>
                <w:rFonts w:hint="eastAsia" w:ascii="宋体" w:hAnsi="宋体" w:eastAsia="宋体" w:cs="宋体"/>
                <w:b/>
                <w:bCs/>
                <w:sz w:val="24"/>
                <w:lang w:eastAsia="zh-CN"/>
              </w:rPr>
              <w:t>日 16:00（北京时间）</w:t>
            </w:r>
            <w:r>
              <w:rPr>
                <w:rFonts w:hint="eastAsia" w:ascii="宋体" w:hAnsi="宋体" w:eastAsia="宋体" w:cs="宋体"/>
                <w:b/>
                <w:bCs/>
                <w:sz w:val="24"/>
              </w:rPr>
              <w:t xml:space="preserve">   　</w:t>
            </w:r>
          </w:p>
          <w:p>
            <w:pPr>
              <w:spacing w:after="0" w:line="360" w:lineRule="auto"/>
              <w:rPr>
                <w:rFonts w:hint="eastAsia" w:ascii="宋体" w:hAnsi="宋体" w:eastAsia="宋体" w:cs="宋体"/>
                <w:b/>
                <w:bCs/>
                <w:sz w:val="24"/>
                <w:lang w:val="en-US" w:eastAsia="zh-CN"/>
              </w:rPr>
            </w:pPr>
            <w:r>
              <w:rPr>
                <w:rFonts w:hint="eastAsia" w:ascii="宋体" w:hAnsi="宋体" w:eastAsia="宋体" w:cs="宋体"/>
                <w:b/>
                <w:bCs/>
                <w:sz w:val="24"/>
                <w:lang w:eastAsia="zh-CN"/>
              </w:rPr>
              <w:t>开标地点：莎车县莎车宾馆</w:t>
            </w:r>
            <w:r>
              <w:rPr>
                <w:rFonts w:hint="eastAsia" w:ascii="宋体" w:hAnsi="宋体" w:eastAsia="宋体" w:cs="宋体"/>
                <w:b/>
                <w:bCs/>
                <w:sz w:val="24"/>
                <w:lang w:val="en-US" w:eastAsia="zh-CN"/>
              </w:rPr>
              <w:t>2</w:t>
            </w:r>
            <w:r>
              <w:rPr>
                <w:rFonts w:hint="eastAsia" w:ascii="宋体" w:hAnsi="宋体" w:eastAsia="宋体" w:cs="宋体"/>
                <w:b/>
                <w:bCs/>
                <w:sz w:val="24"/>
                <w:lang w:eastAsia="zh-CN"/>
              </w:rPr>
              <w:t>号开标室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20.5</w:t>
            </w:r>
          </w:p>
        </w:tc>
        <w:tc>
          <w:tcPr>
            <w:tcW w:w="8402" w:type="dxa"/>
            <w:gridSpan w:val="2"/>
            <w:noWrap w:val="0"/>
            <w:vAlign w:val="center"/>
          </w:tcPr>
          <w:p>
            <w:pPr>
              <w:spacing w:after="0" w:line="360" w:lineRule="auto"/>
              <w:rPr>
                <w:rFonts w:hint="eastAsia" w:ascii="宋体" w:hAnsi="宋体" w:eastAsia="宋体" w:cs="宋体"/>
                <w:b/>
                <w:bCs/>
                <w:sz w:val="24"/>
                <w:lang w:val="en-US" w:eastAsia="zh-CN"/>
              </w:rPr>
            </w:pPr>
            <w:r>
              <w:rPr>
                <w:rFonts w:hint="eastAsia" w:ascii="宋体" w:hAnsi="宋体" w:eastAsia="宋体" w:cs="宋体"/>
                <w:b/>
                <w:bCs/>
                <w:sz w:val="24"/>
                <w:lang w:eastAsia="zh-CN"/>
              </w:rPr>
              <w:t>采购内容：</w:t>
            </w:r>
            <w:r>
              <w:rPr>
                <w:rFonts w:hint="default" w:ascii="宋体" w:hAnsi="宋体"/>
                <w:color w:val="000000"/>
                <w:sz w:val="24"/>
                <w:szCs w:val="24"/>
                <w:highlight w:val="none"/>
                <w:lang w:val="en-US" w:eastAsia="zh-CN" w:bidi="ar-SA"/>
              </w:rPr>
              <w:t>在2020年度国土调查成果基础上，通过县级实地调查，全面掌握2021年度的地类、面积、属性及相关图层属性信息的变化情况，更新县级国土调查数据库。对莎车县耕地“非农化”项目下发疑似问题图斑36139个，总面积为94537.21亩进行专项调查。通过调查、统计和分析，掌握2021年度永久基本农田变化，建设占用农用地、耕地非粮化、耕地非农化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23.2</w:t>
            </w:r>
          </w:p>
        </w:tc>
        <w:tc>
          <w:tcPr>
            <w:tcW w:w="8402" w:type="dxa"/>
            <w:gridSpan w:val="2"/>
            <w:noWrap w:val="0"/>
            <w:vAlign w:val="center"/>
          </w:tcPr>
          <w:p>
            <w:pPr>
              <w:spacing w:after="0" w:line="360" w:lineRule="auto"/>
              <w:rPr>
                <w:rFonts w:hint="eastAsia" w:ascii="宋体" w:hAnsi="宋体" w:eastAsia="宋体" w:cs="宋体"/>
                <w:b/>
                <w:bCs/>
                <w:sz w:val="24"/>
              </w:rPr>
            </w:pPr>
            <w:r>
              <w:rPr>
                <w:rFonts w:hint="eastAsia" w:ascii="宋体" w:hAnsi="宋体" w:eastAsia="宋体" w:cs="宋体"/>
                <w:b/>
                <w:bCs/>
                <w:sz w:val="24"/>
              </w:rPr>
              <w:t>评标方法：综合评分法。投标文件满足招标文件全部实质性要求，且按照评审因素的量化指标评审得分最高的投标人为中标候选人的评标方法</w:t>
            </w:r>
            <w:r>
              <w:rPr>
                <w:rFonts w:hint="eastAsia" w:ascii="宋体" w:hAnsi="宋体" w:eastAsia="宋体" w:cs="宋体"/>
                <w:b/>
                <w:bCs/>
                <w:sz w:val="24"/>
                <w:lang w:eastAsia="zh-CN"/>
              </w:rPr>
              <w:t>。</w:t>
            </w:r>
            <w:r>
              <w:rPr>
                <w:rFonts w:hint="eastAsia" w:ascii="宋体" w:hAnsi="宋体" w:eastAsia="宋体" w:cs="宋体"/>
                <w:b/>
                <w:bCs/>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27</w:t>
            </w:r>
          </w:p>
        </w:tc>
        <w:tc>
          <w:tcPr>
            <w:tcW w:w="8402" w:type="dxa"/>
            <w:gridSpan w:val="2"/>
            <w:noWrap w:val="0"/>
            <w:vAlign w:val="center"/>
          </w:tcPr>
          <w:p>
            <w:pPr>
              <w:spacing w:after="0" w:line="240" w:lineRule="atLeast"/>
              <w:rPr>
                <w:rFonts w:hint="eastAsia" w:ascii="宋体" w:hAnsi="宋体" w:cs="宋体"/>
                <w:color w:val="000000"/>
                <w:sz w:val="24"/>
                <w:highlight w:val="none"/>
              </w:rPr>
            </w:pPr>
            <w:r>
              <w:rPr>
                <w:rFonts w:hint="eastAsia" w:ascii="宋体" w:hAnsi="宋体" w:cs="宋体"/>
                <w:color w:val="000000"/>
                <w:sz w:val="24"/>
                <w:highlight w:val="none"/>
              </w:rPr>
              <w:t>推荐中标候选</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的数量：</w:t>
            </w:r>
            <w:r>
              <w:rPr>
                <w:rFonts w:hint="eastAsia" w:ascii="宋体" w:hAnsi="宋体" w:cs="宋体"/>
                <w:color w:val="000000"/>
                <w:sz w:val="24"/>
                <w:highlight w:val="none"/>
                <w:u w:val="single"/>
              </w:rPr>
              <w:t>　　3个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27</w:t>
            </w:r>
          </w:p>
        </w:tc>
        <w:tc>
          <w:tcPr>
            <w:tcW w:w="8402" w:type="dxa"/>
            <w:gridSpan w:val="2"/>
            <w:noWrap w:val="0"/>
            <w:vAlign w:val="center"/>
          </w:tcPr>
          <w:p>
            <w:pPr>
              <w:spacing w:after="0" w:line="240" w:lineRule="atLeast"/>
              <w:rPr>
                <w:rFonts w:hint="eastAsia" w:ascii="宋体" w:hAnsi="宋体" w:cs="宋体"/>
                <w:color w:val="000000"/>
                <w:sz w:val="24"/>
                <w:highlight w:val="none"/>
              </w:rPr>
            </w:pPr>
            <w:r>
              <w:rPr>
                <w:rFonts w:hint="eastAsia" w:ascii="宋体" w:hAnsi="宋体" w:cs="宋体"/>
                <w:color w:val="000000"/>
                <w:sz w:val="24"/>
                <w:highlight w:val="none"/>
              </w:rPr>
              <w:t>招标人是否委托评标委员会直接确定中标人：</w:t>
            </w:r>
            <w:r>
              <w:rPr>
                <w:rFonts w:hint="eastAsia" w:ascii="宋体" w:hAnsi="宋体" w:cs="宋体"/>
                <w:color w:val="000000"/>
                <w:sz w:val="24"/>
                <w:highlight w:val="none"/>
                <w:u w:val="single"/>
              </w:rPr>
              <w:t xml:space="preserve">  </w:t>
            </w:r>
            <w:r>
              <w:rPr>
                <w:rFonts w:hint="eastAsia" w:ascii="宋体" w:hAnsi="宋体" w:cs="宋体"/>
                <w:iCs/>
                <w:color w:val="000000"/>
                <w:sz w:val="24"/>
                <w:highlight w:val="none"/>
                <w:u w:val="single"/>
              </w:rPr>
              <w:t xml:space="preserve">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0" w:hRule="atLeast"/>
          <w:jc w:val="center"/>
        </w:trPr>
        <w:tc>
          <w:tcPr>
            <w:tcW w:w="1266" w:type="dxa"/>
            <w:noWrap w:val="0"/>
            <w:vAlign w:val="center"/>
          </w:tcPr>
          <w:p>
            <w:pPr>
              <w:spacing w:after="0" w:line="240" w:lineRule="atLeast"/>
              <w:jc w:val="center"/>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u w:val="none"/>
              </w:rPr>
              <w:t>31.1</w:t>
            </w:r>
          </w:p>
        </w:tc>
        <w:tc>
          <w:tcPr>
            <w:tcW w:w="8402" w:type="dxa"/>
            <w:gridSpan w:val="2"/>
            <w:noWrap w:val="0"/>
            <w:vAlign w:val="center"/>
          </w:tcPr>
          <w:p>
            <w:pPr>
              <w:spacing w:after="0" w:line="360" w:lineRule="auto"/>
              <w:rPr>
                <w:rFonts w:hint="eastAsia" w:ascii="宋体" w:hAnsi="宋体" w:eastAsia="宋体" w:cs="宋体"/>
                <w:color w:val="000000"/>
                <w:sz w:val="24"/>
                <w:highlight w:val="none"/>
                <w:u w:val="none"/>
                <w:lang w:eastAsia="zh-CN"/>
              </w:rPr>
            </w:pPr>
            <w:r>
              <w:rPr>
                <w:rFonts w:hint="eastAsia" w:ascii="宋体" w:hAnsi="宋体" w:eastAsia="宋体" w:cs="宋体"/>
                <w:color w:val="000000"/>
                <w:sz w:val="24"/>
                <w:highlight w:val="none"/>
                <w:u w:val="none"/>
                <w:lang w:eastAsia="zh-CN"/>
              </w:rPr>
              <w:t>履约保证金金额：合同总价的</w:t>
            </w:r>
            <w:r>
              <w:rPr>
                <w:rFonts w:hint="eastAsia" w:ascii="宋体" w:hAnsi="宋体" w:eastAsia="宋体" w:cs="宋体"/>
                <w:color w:val="000000"/>
                <w:sz w:val="24"/>
                <w:highlight w:val="none"/>
                <w:u w:val="single"/>
                <w:lang w:val="en-US" w:eastAsia="zh-CN"/>
              </w:rPr>
              <w:t>5</w:t>
            </w:r>
            <w:r>
              <w:rPr>
                <w:rFonts w:hint="eastAsia" w:ascii="宋体" w:hAnsi="宋体" w:eastAsia="宋体" w:cs="宋体"/>
                <w:color w:val="000000"/>
                <w:sz w:val="24"/>
                <w:highlight w:val="none"/>
                <w:u w:val="single"/>
                <w:lang w:eastAsia="zh-CN"/>
              </w:rPr>
              <w:t>%</w:t>
            </w:r>
            <w:r>
              <w:rPr>
                <w:rFonts w:hint="eastAsia" w:ascii="宋体" w:hAnsi="宋体" w:eastAsia="宋体" w:cs="宋体"/>
                <w:color w:val="000000"/>
                <w:sz w:val="24"/>
                <w:highlight w:val="none"/>
                <w:u w:val="none"/>
                <w:lang w:eastAsia="zh-CN"/>
              </w:rPr>
              <w:t>（不得超过政府采购合同金额的10%）</w:t>
            </w:r>
          </w:p>
          <w:p>
            <w:pPr>
              <w:spacing w:after="0" w:line="360" w:lineRule="auto"/>
              <w:rPr>
                <w:rFonts w:hint="eastAsia" w:ascii="宋体" w:hAnsi="宋体" w:eastAsia="宋体" w:cs="宋体"/>
                <w:color w:val="000000"/>
                <w:sz w:val="24"/>
                <w:highlight w:val="none"/>
                <w:u w:val="none"/>
                <w:lang w:eastAsia="zh-CN"/>
              </w:rPr>
            </w:pPr>
            <w:r>
              <w:rPr>
                <w:rFonts w:hint="eastAsia" w:ascii="宋体" w:hAnsi="宋体" w:eastAsia="宋体" w:cs="宋体"/>
                <w:color w:val="000000"/>
                <w:sz w:val="24"/>
                <w:highlight w:val="none"/>
                <w:u w:val="none"/>
                <w:lang w:eastAsia="zh-CN"/>
              </w:rPr>
              <w:t xml:space="preserve">履约保证金形式：合同约定    </w:t>
            </w:r>
          </w:p>
          <w:p>
            <w:pPr>
              <w:spacing w:after="0" w:line="360" w:lineRule="auto"/>
              <w:rPr>
                <w:rFonts w:hint="default" w:ascii="宋体" w:hAnsi="宋体" w:eastAsia="宋体" w:cs="宋体"/>
                <w:color w:val="000000"/>
                <w:sz w:val="24"/>
                <w:highlight w:val="none"/>
                <w:u w:val="none"/>
                <w:lang w:val="en-US" w:eastAsia="zh-CN"/>
              </w:rPr>
            </w:pPr>
            <w:r>
              <w:rPr>
                <w:rFonts w:hint="eastAsia" w:ascii="宋体" w:hAnsi="宋体" w:eastAsia="宋体" w:cs="宋体"/>
                <w:color w:val="000000"/>
                <w:sz w:val="24"/>
                <w:highlight w:val="none"/>
                <w:u w:val="none"/>
                <w:lang w:eastAsia="zh-CN"/>
              </w:rPr>
              <w:t>提交履约保证金的时间：签订合同前</w:t>
            </w:r>
            <w:r>
              <w:rPr>
                <w:rFonts w:hint="eastAsia" w:ascii="宋体" w:hAnsi="宋体" w:eastAsia="宋体" w:cs="宋体"/>
                <w:color w:val="000000"/>
                <w:sz w:val="24"/>
                <w:highlight w:val="none"/>
                <w:u w:val="single"/>
                <w:lang w:val="en-US" w:eastAsia="zh-CN"/>
              </w:rPr>
              <w:t>3</w:t>
            </w:r>
            <w:r>
              <w:rPr>
                <w:rFonts w:hint="eastAsia" w:ascii="宋体" w:hAnsi="宋体" w:eastAsia="宋体" w:cs="宋体"/>
                <w:color w:val="000000"/>
                <w:sz w:val="24"/>
                <w:highlight w:val="none"/>
                <w:u w:val="none"/>
                <w:lang w:eastAsia="zh-CN"/>
              </w:rPr>
              <w:t>日</w:t>
            </w:r>
            <w:r>
              <w:rPr>
                <w:rFonts w:hint="eastAsia" w:ascii="宋体" w:hAnsi="宋体" w:eastAsia="宋体" w:cs="宋体"/>
                <w:color w:val="000000"/>
                <w:sz w:val="24"/>
                <w:highlight w:val="none"/>
                <w:u w:val="none"/>
                <w:lang w:val="en-US" w:eastAsia="zh-CN"/>
              </w:rPr>
              <w:t>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266" w:type="dxa"/>
            <w:noWrap w:val="0"/>
            <w:vAlign w:val="center"/>
          </w:tcPr>
          <w:p>
            <w:pPr>
              <w:spacing w:after="0" w:line="240" w:lineRule="atLeast"/>
              <w:jc w:val="center"/>
              <w:rPr>
                <w:rFonts w:hint="eastAsia" w:ascii="宋体" w:hAnsi="宋体" w:cs="宋体"/>
                <w:color w:val="000000"/>
                <w:sz w:val="24"/>
                <w:highlight w:val="none"/>
              </w:rPr>
            </w:pPr>
            <w:r>
              <w:rPr>
                <w:rFonts w:hint="eastAsia" w:ascii="宋体" w:hAnsi="宋体" w:cs="宋体"/>
                <w:color w:val="000000"/>
                <w:sz w:val="24"/>
                <w:highlight w:val="none"/>
              </w:rPr>
              <w:t>32</w:t>
            </w:r>
          </w:p>
        </w:tc>
        <w:tc>
          <w:tcPr>
            <w:tcW w:w="8402" w:type="dxa"/>
            <w:gridSpan w:val="2"/>
            <w:noWrap w:val="0"/>
            <w:vAlign w:val="center"/>
          </w:tcPr>
          <w:p>
            <w:pPr>
              <w:spacing w:after="0" w:line="360" w:lineRule="auto"/>
              <w:rPr>
                <w:rFonts w:hint="eastAsia" w:ascii="宋体" w:hAnsi="宋体" w:cs="宋体"/>
                <w:color w:val="000000"/>
                <w:sz w:val="24"/>
                <w:highlight w:val="none"/>
              </w:rPr>
            </w:pPr>
            <w:r>
              <w:rPr>
                <w:rFonts w:hint="eastAsia" w:ascii="宋体" w:hAnsi="宋体" w:cs="宋体"/>
                <w:color w:val="000000"/>
                <w:sz w:val="24"/>
                <w:highlight w:val="none"/>
              </w:rPr>
              <w:t>中标服务费：本次招标代理服务费向中标人收取。收费标准按：100万元以下按1%；100万元-500万元按0.8%；500万-1000万按0.5%；1000万-5000万按0.35%；5000万-10000万按0.25%计取；10000万以上项目按0.05%计取。</w:t>
            </w:r>
          </w:p>
          <w:p>
            <w:pPr>
              <w:spacing w:after="0"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支付形式：电汇、网银</w:t>
            </w:r>
            <w:r>
              <w:rPr>
                <w:rFonts w:hint="eastAsia" w:ascii="宋体" w:hAnsi="宋体" w:cs="宋体"/>
                <w:color w:val="000000"/>
                <w:sz w:val="24"/>
                <w:highlight w:val="none"/>
                <w:lang w:eastAsia="zh-CN"/>
              </w:rPr>
              <w:t>、对公转账。</w:t>
            </w:r>
          </w:p>
          <w:p>
            <w:pPr>
              <w:spacing w:after="0" w:line="360" w:lineRule="auto"/>
              <w:rPr>
                <w:rFonts w:hint="eastAsia" w:ascii="宋体" w:hAnsi="宋体" w:eastAsia="宋体" w:cs="宋体"/>
                <w:color w:val="000000"/>
                <w:sz w:val="24"/>
                <w:highlight w:val="none"/>
                <w:lang w:eastAsia="zh-CN"/>
              </w:rPr>
            </w:pPr>
            <w:r>
              <w:rPr>
                <w:rFonts w:hint="eastAsia" w:ascii="宋体" w:hAnsi="宋体" w:cs="宋体"/>
                <w:color w:val="000000"/>
                <w:sz w:val="24"/>
                <w:highlight w:val="none"/>
              </w:rPr>
              <w:t>支付时间：中标单位在领取中标通知书前向代理单位一次性交纳该费用。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jc w:val="center"/>
        </w:trPr>
        <w:tc>
          <w:tcPr>
            <w:tcW w:w="1266" w:type="dxa"/>
            <w:noWrap w:val="0"/>
            <w:vAlign w:val="center"/>
          </w:tcPr>
          <w:p>
            <w:pPr>
              <w:spacing w:after="0" w:line="360" w:lineRule="auto"/>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34.3</w:t>
            </w:r>
          </w:p>
        </w:tc>
        <w:tc>
          <w:tcPr>
            <w:tcW w:w="8402" w:type="dxa"/>
            <w:gridSpan w:val="2"/>
            <w:noWrap w:val="0"/>
            <w:vAlign w:val="center"/>
          </w:tcPr>
          <w:p>
            <w:pPr>
              <w:spacing w:after="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eastAsia="zh-CN"/>
              </w:rPr>
              <w:t>质疑接收部门：莎车县采购办</w:t>
            </w:r>
            <w:r>
              <w:rPr>
                <w:rFonts w:hint="eastAsia" w:ascii="宋体" w:hAnsi="宋体" w:eastAsia="宋体" w:cs="宋体"/>
                <w:color w:val="000000"/>
                <w:sz w:val="24"/>
                <w:highlight w:val="none"/>
                <w:lang w:val="en-US" w:eastAsia="zh-CN"/>
              </w:rPr>
              <w:t>0998-8512578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8" w:hRule="atLeast"/>
          <w:jc w:val="center"/>
        </w:trPr>
        <w:tc>
          <w:tcPr>
            <w:tcW w:w="1266" w:type="dxa"/>
            <w:noWrap w:val="0"/>
            <w:vAlign w:val="center"/>
          </w:tcPr>
          <w:p>
            <w:pPr>
              <w:spacing w:after="0" w:line="360" w:lineRule="auto"/>
              <w:jc w:val="center"/>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36.3</w:t>
            </w:r>
          </w:p>
        </w:tc>
        <w:tc>
          <w:tcPr>
            <w:tcW w:w="8402" w:type="dxa"/>
            <w:gridSpan w:val="2"/>
            <w:noWrap w:val="0"/>
            <w:vAlign w:val="center"/>
          </w:tcPr>
          <w:p>
            <w:pPr>
              <w:spacing w:after="0" w:line="360" w:lineRule="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监督管理部门：莎车县采购办</w:t>
            </w:r>
            <w:r>
              <w:rPr>
                <w:rFonts w:hint="eastAsia" w:ascii="宋体" w:hAnsi="宋体" w:eastAsia="宋体" w:cs="宋体"/>
                <w:color w:val="000000"/>
                <w:sz w:val="24"/>
                <w:highlight w:val="none"/>
                <w:lang w:val="en-US" w:eastAsia="zh-CN"/>
              </w:rPr>
              <w:t>0998-8512578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81" w:hRule="atLeast"/>
          <w:jc w:val="center"/>
        </w:trPr>
        <w:tc>
          <w:tcPr>
            <w:tcW w:w="9668" w:type="dxa"/>
            <w:gridSpan w:val="3"/>
            <w:tcBorders>
              <w:top w:val="single" w:color="auto" w:sz="12" w:space="0"/>
              <w:left w:val="single" w:color="auto" w:sz="12" w:space="0"/>
              <w:bottom w:val="single" w:color="auto" w:sz="12" w:space="0"/>
              <w:right w:val="single" w:color="auto" w:sz="12" w:space="0"/>
            </w:tcBorders>
            <w:noWrap w:val="0"/>
            <w:vAlign w:val="center"/>
          </w:tcPr>
          <w:p>
            <w:pPr>
              <w:spacing w:after="0"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6" w:hRule="atLeast"/>
          <w:jc w:val="center"/>
        </w:trPr>
        <w:tc>
          <w:tcPr>
            <w:tcW w:w="1487" w:type="dxa"/>
            <w:gridSpan w:val="2"/>
            <w:noWrap w:val="0"/>
            <w:vAlign w:val="center"/>
          </w:tcPr>
          <w:p>
            <w:pPr>
              <w:spacing w:after="0"/>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1</w:t>
            </w:r>
          </w:p>
        </w:tc>
        <w:tc>
          <w:tcPr>
            <w:tcW w:w="8181" w:type="dxa"/>
            <w:noWrap w:val="0"/>
            <w:vAlign w:val="center"/>
          </w:tcPr>
          <w:p>
            <w:pPr>
              <w:spacing w:after="0"/>
              <w:rPr>
                <w:rFonts w:hint="eastAsia" w:ascii="宋体" w:hAnsi="宋体" w:cs="宋体"/>
                <w:color w:val="000000"/>
                <w:sz w:val="24"/>
                <w:highlight w:val="none"/>
              </w:rPr>
            </w:pPr>
            <w:r>
              <w:rPr>
                <w:rFonts w:hint="eastAsia" w:ascii="宋体" w:hAnsi="宋体" w:cs="宋体"/>
                <w:color w:val="000000"/>
                <w:sz w:val="24"/>
                <w:highlight w:val="none"/>
              </w:rPr>
              <w:t>严禁恶意竞标，必须保证所投</w:t>
            </w:r>
            <w:r>
              <w:rPr>
                <w:rFonts w:hint="eastAsia" w:ascii="宋体" w:hAnsi="宋体" w:cs="宋体"/>
                <w:color w:val="000000"/>
                <w:sz w:val="24"/>
                <w:highlight w:val="none"/>
                <w:lang w:val="en-US" w:eastAsia="zh-CN"/>
              </w:rPr>
              <w:t>服务</w:t>
            </w:r>
            <w:r>
              <w:rPr>
                <w:rFonts w:hint="eastAsia" w:ascii="宋体" w:hAnsi="宋体" w:cs="宋体"/>
                <w:color w:val="000000"/>
                <w:sz w:val="24"/>
                <w:highlight w:val="none"/>
              </w:rPr>
              <w:t>达到甲方要求。</w:t>
            </w:r>
          </w:p>
        </w:tc>
      </w:tr>
    </w:tbl>
    <w:p>
      <w:pPr>
        <w:spacing w:line="240" w:lineRule="atLeast"/>
        <w:ind w:left="1080" w:leftChars="257" w:hanging="540"/>
        <w:rPr>
          <w:rFonts w:hint="eastAsia" w:ascii="宋体" w:hAnsi="宋体" w:cs="宋体"/>
          <w:color w:val="000000"/>
          <w:sz w:val="24"/>
          <w:highlight w:val="none"/>
        </w:rPr>
        <w:sectPr>
          <w:headerReference r:id="rId7" w:type="default"/>
          <w:footerReference r:id="rId9" w:type="default"/>
          <w:headerReference r:id="rId8" w:type="even"/>
          <w:footerReference r:id="rId10" w:type="even"/>
          <w:pgSz w:w="11906" w:h="16838"/>
          <w:pgMar w:top="1440" w:right="1797" w:bottom="1440" w:left="2421" w:header="851" w:footer="992" w:gutter="0"/>
          <w:cols w:space="720" w:num="1"/>
          <w:rtlGutter w:val="0"/>
          <w:docGrid w:linePitch="312" w:charSpace="0"/>
        </w:sectPr>
      </w:pPr>
    </w:p>
    <w:tbl>
      <w:tblPr>
        <w:tblStyle w:val="17"/>
        <w:tblpPr w:leftFromText="180" w:rightFromText="180" w:vertAnchor="text" w:horzAnchor="page" w:tblpXSpec="center" w:tblpY="989"/>
        <w:tblOverlap w:val="never"/>
        <w:tblW w:w="14194" w:type="dxa"/>
        <w:jc w:val="center"/>
        <w:tblLayout w:type="fixed"/>
        <w:tblCellMar>
          <w:top w:w="0" w:type="dxa"/>
          <w:left w:w="108" w:type="dxa"/>
          <w:bottom w:w="0" w:type="dxa"/>
          <w:right w:w="108" w:type="dxa"/>
        </w:tblCellMar>
      </w:tblPr>
      <w:tblGrid>
        <w:gridCol w:w="598"/>
        <w:gridCol w:w="3854"/>
        <w:gridCol w:w="648"/>
        <w:gridCol w:w="1440"/>
        <w:gridCol w:w="1368"/>
        <w:gridCol w:w="1392"/>
        <w:gridCol w:w="827"/>
        <w:gridCol w:w="840"/>
        <w:gridCol w:w="1020"/>
        <w:gridCol w:w="732"/>
        <w:gridCol w:w="751"/>
        <w:gridCol w:w="719"/>
        <w:gridCol w:w="5"/>
      </w:tblGrid>
      <w:tr>
        <w:tblPrEx>
          <w:tblCellMar>
            <w:top w:w="0" w:type="dxa"/>
            <w:left w:w="108" w:type="dxa"/>
            <w:bottom w:w="0" w:type="dxa"/>
            <w:right w:w="108" w:type="dxa"/>
          </w:tblCellMar>
        </w:tblPrEx>
        <w:trPr>
          <w:gridAfter w:val="1"/>
          <w:wAfter w:w="5" w:type="dxa"/>
          <w:trHeight w:val="673" w:hRule="atLeast"/>
          <w:jc w:val="center"/>
        </w:trPr>
        <w:tc>
          <w:tcPr>
            <w:tcW w:w="59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0"/>
                <w:szCs w:val="20"/>
                <w:highlight w:val="none"/>
              </w:rPr>
            </w:pPr>
            <w:bookmarkStart w:id="318" w:name="_Toc216582811"/>
            <w:bookmarkStart w:id="319" w:name="_Toc216513787"/>
            <w:bookmarkStart w:id="320" w:name="_Toc219175635"/>
            <w:bookmarkStart w:id="321" w:name="_Toc218935351"/>
            <w:r>
              <w:rPr>
                <w:rFonts w:hint="eastAsia" w:ascii="宋体" w:hAnsi="宋体" w:cs="宋体"/>
                <w:color w:val="000000"/>
                <w:kern w:val="0"/>
                <w:sz w:val="20"/>
                <w:szCs w:val="20"/>
                <w:highlight w:val="none"/>
              </w:rPr>
              <w:t>投标人名称</w:t>
            </w:r>
          </w:p>
        </w:tc>
        <w:tc>
          <w:tcPr>
            <w:tcW w:w="12121" w:type="dxa"/>
            <w:gridSpan w:val="9"/>
            <w:tcBorders>
              <w:top w:val="single" w:color="auto" w:sz="4" w:space="0"/>
              <w:left w:val="nil"/>
              <w:bottom w:val="single" w:color="auto" w:sz="4" w:space="0"/>
              <w:right w:val="single" w:color="auto" w:sz="4" w:space="0"/>
            </w:tcBorders>
            <w:noWrap w:val="0"/>
            <w:vAlign w:val="center"/>
          </w:tcPr>
          <w:p>
            <w:pPr>
              <w:spacing w:after="0"/>
              <w:jc w:val="center"/>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审查项目</w:t>
            </w:r>
          </w:p>
        </w:tc>
        <w:tc>
          <w:tcPr>
            <w:tcW w:w="751" w:type="dxa"/>
            <w:tcBorders>
              <w:top w:val="single" w:color="auto" w:sz="4" w:space="0"/>
              <w:left w:val="single" w:color="auto" w:sz="4" w:space="0"/>
              <w:bottom w:val="single" w:color="auto" w:sz="4" w:space="0"/>
              <w:right w:val="single" w:color="auto" w:sz="4" w:space="0"/>
            </w:tcBorders>
            <w:noWrap w:val="0"/>
            <w:vAlign w:val="center"/>
          </w:tcPr>
          <w:p>
            <w:pPr>
              <w:widowControl/>
              <w:spacing w:after="0"/>
              <w:ind w:firstLine="3570" w:firstLineChars="1700"/>
              <w:jc w:val="center"/>
              <w:rPr>
                <w:rFonts w:hint="eastAsia"/>
                <w:color w:val="000000"/>
                <w:highlight w:val="none"/>
              </w:rPr>
            </w:pPr>
            <w:r>
              <w:rPr>
                <w:rFonts w:hint="eastAsia"/>
                <w:color w:val="000000"/>
                <w:highlight w:val="none"/>
              </w:rPr>
              <w:t>审</w:t>
            </w:r>
          </w:p>
          <w:p>
            <w:pPr>
              <w:spacing w:after="0"/>
              <w:jc w:val="center"/>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审查</w:t>
            </w:r>
          </w:p>
          <w:p>
            <w:pPr>
              <w:spacing w:after="0"/>
              <w:jc w:val="center"/>
              <w:rPr>
                <w:rFonts w:hint="eastAsia" w:ascii="宋体" w:hAnsi="宋体" w:cs="宋体"/>
                <w:b/>
                <w:bCs/>
                <w:color w:val="000000"/>
                <w:kern w:val="0"/>
                <w:sz w:val="20"/>
                <w:szCs w:val="20"/>
                <w:highlight w:val="none"/>
                <w:lang w:val="en-US" w:eastAsia="zh-CN" w:bidi="ar-SA"/>
              </w:rPr>
            </w:pPr>
            <w:r>
              <w:rPr>
                <w:rFonts w:hint="eastAsia" w:ascii="宋体" w:hAnsi="宋体" w:eastAsia="宋体" w:cs="宋体"/>
                <w:color w:val="000000"/>
                <w:kern w:val="0"/>
                <w:sz w:val="20"/>
                <w:szCs w:val="20"/>
                <w:highlight w:val="none"/>
              </w:rPr>
              <w:t>结果</w:t>
            </w:r>
          </w:p>
        </w:tc>
        <w:tc>
          <w:tcPr>
            <w:tcW w:w="719" w:type="dxa"/>
            <w:tcBorders>
              <w:top w:val="single" w:color="auto" w:sz="4" w:space="0"/>
              <w:left w:val="nil"/>
              <w:bottom w:val="single" w:color="auto" w:sz="4" w:space="0"/>
              <w:right w:val="single" w:color="auto" w:sz="4" w:space="0"/>
            </w:tcBorders>
            <w:noWrap w:val="0"/>
            <w:vAlign w:val="center"/>
          </w:tcPr>
          <w:p>
            <w:pPr>
              <w:widowControl/>
              <w:spacing w:after="0"/>
              <w:ind w:firstLine="3400" w:firstLineChars="1700"/>
              <w:jc w:val="center"/>
              <w:rPr>
                <w:rFonts w:hint="eastAsia" w:ascii="宋体" w:hAnsi="宋体" w:cs="宋体"/>
                <w:color w:val="000000"/>
                <w:kern w:val="0"/>
                <w:sz w:val="20"/>
                <w:szCs w:val="20"/>
                <w:highlight w:val="none"/>
                <w:lang w:val="en-US" w:eastAsia="zh-CN" w:bidi="ar-SA"/>
              </w:rPr>
            </w:pPr>
            <w:r>
              <w:rPr>
                <w:rFonts w:hint="eastAsia" w:ascii="宋体" w:hAnsi="宋体" w:cs="宋体"/>
                <w:color w:val="000000"/>
                <w:kern w:val="0"/>
                <w:sz w:val="20"/>
                <w:szCs w:val="20"/>
                <w:highlight w:val="none"/>
              </w:rPr>
              <w:t>投</w:t>
            </w:r>
            <w:r>
              <w:rPr>
                <w:rFonts w:hint="eastAsia" w:ascii="宋体" w:hAnsi="宋体" w:eastAsia="宋体" w:cs="宋体"/>
                <w:color w:val="000000"/>
                <w:kern w:val="0"/>
                <w:sz w:val="20"/>
                <w:szCs w:val="20"/>
                <w:highlight w:val="none"/>
                <w:lang w:val="en-US" w:eastAsia="zh-CN"/>
              </w:rPr>
              <w:t>投</w:t>
            </w:r>
            <w:r>
              <w:rPr>
                <w:rFonts w:hint="eastAsia" w:ascii="宋体" w:hAnsi="宋体" w:eastAsia="宋体" w:cs="宋体"/>
                <w:color w:val="000000"/>
                <w:kern w:val="0"/>
                <w:sz w:val="20"/>
                <w:szCs w:val="20"/>
                <w:highlight w:val="none"/>
              </w:rPr>
              <w:t>标代表签字确认</w:t>
            </w:r>
          </w:p>
        </w:tc>
      </w:tr>
      <w:tr>
        <w:tblPrEx>
          <w:tblCellMar>
            <w:top w:w="0" w:type="dxa"/>
            <w:left w:w="108" w:type="dxa"/>
            <w:bottom w:w="0" w:type="dxa"/>
            <w:right w:w="108" w:type="dxa"/>
          </w:tblCellMar>
        </w:tblPrEx>
        <w:trPr>
          <w:trHeight w:val="3339" w:hRule="atLeast"/>
          <w:jc w:val="center"/>
        </w:trPr>
        <w:tc>
          <w:tcPr>
            <w:tcW w:w="59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0"/>
                <w:szCs w:val="20"/>
                <w:highlight w:val="none"/>
              </w:rPr>
            </w:pPr>
          </w:p>
        </w:tc>
        <w:tc>
          <w:tcPr>
            <w:tcW w:w="3854"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tc>
        <w:tc>
          <w:tcPr>
            <w:tcW w:w="648"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有效的营业执照正本或副本原件</w:t>
            </w:r>
          </w:p>
        </w:tc>
        <w:tc>
          <w:tcPr>
            <w:tcW w:w="1440"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left"/>
              <w:textAlignment w:val="center"/>
              <w:rPr>
                <w:rFonts w:hint="default" w:ascii="宋体" w:hAnsi="宋体" w:cs="宋体"/>
                <w:color w:val="000000"/>
                <w:kern w:val="0"/>
                <w:sz w:val="18"/>
                <w:szCs w:val="18"/>
                <w:highlight w:val="none"/>
                <w:lang w:val="en-US"/>
              </w:rPr>
            </w:pPr>
            <w:r>
              <w:rPr>
                <w:rFonts w:hint="default" w:ascii="宋体" w:hAnsi="宋体" w:cs="宋体"/>
                <w:color w:val="000000"/>
                <w:kern w:val="0"/>
                <w:sz w:val="18"/>
                <w:szCs w:val="18"/>
                <w:highlight w:val="none"/>
                <w:lang w:val="en-US" w:eastAsia="zh-CN"/>
              </w:rPr>
              <w:t>法人本人投标的提供法人身份证明及身份证原件，被授权委托人需提供法人授权委托书及身份证原件（被授权委托人必须为本单位缴纳社保的正式员工）</w:t>
            </w:r>
          </w:p>
        </w:tc>
        <w:tc>
          <w:tcPr>
            <w:tcW w:w="1368"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投标单位提供本单位依法缴纳近6个月中任意4个月的（2021年10月-2022年3月）单位缴纳社保汇总表及法人和授权委托人缴纳社保个人明细表</w:t>
            </w:r>
          </w:p>
        </w:tc>
        <w:tc>
          <w:tcPr>
            <w:tcW w:w="139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en-US" w:eastAsia="zh-CN"/>
              </w:rPr>
              <w:t>提供税务部门出具近6个月中任意4个月（2021年10月-2022年3月）的完税证明，依法免缴的应提供依法免缴的相关证明文件和零申报报表</w:t>
            </w:r>
          </w:p>
        </w:tc>
        <w:tc>
          <w:tcPr>
            <w:tcW w:w="827"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提供2020年的财务审计报告（新成立公司需提供银行资信证明）</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sz w:val="18"/>
                <w:szCs w:val="18"/>
                <w:highlight w:val="none"/>
              </w:rPr>
            </w:pPr>
            <w:r>
              <w:rPr>
                <w:rFonts w:hint="eastAsia" w:ascii="宋体" w:hAnsi="宋体" w:cs="宋体"/>
                <w:color w:val="000000"/>
                <w:sz w:val="18"/>
                <w:szCs w:val="18"/>
                <w:highlight w:val="none"/>
                <w:lang w:val="en-US" w:eastAsia="zh-CN"/>
              </w:rPr>
              <w:t>提供针对本次项目的反商业贿赂承诺书</w:t>
            </w:r>
          </w:p>
        </w:tc>
        <w:tc>
          <w:tcPr>
            <w:tcW w:w="1020"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参加政府采购活动前三年内，在经营活动中没有重大违法记录承诺书</w:t>
            </w:r>
          </w:p>
        </w:tc>
        <w:tc>
          <w:tcPr>
            <w:tcW w:w="732" w:type="dxa"/>
            <w:tcBorders>
              <w:top w:val="nil"/>
              <w:left w:val="nil"/>
              <w:bottom w:val="single" w:color="auto" w:sz="4" w:space="0"/>
              <w:right w:val="single" w:color="auto" w:sz="4" w:space="0"/>
            </w:tcBorders>
            <w:noWrap w:val="0"/>
            <w:vAlign w:val="center"/>
          </w:tcPr>
          <w:p>
            <w:pPr>
              <w:keepNext w:val="0"/>
              <w:keepLines w:val="0"/>
              <w:widowControl/>
              <w:suppressLineNumbers w:val="0"/>
              <w:spacing w:after="0"/>
              <w:jc w:val="center"/>
              <w:textAlignment w:val="center"/>
              <w:rPr>
                <w:rFonts w:hint="eastAsia" w:ascii="宋体" w:hAnsi="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bidi="ar-SA"/>
              </w:rPr>
              <w:t>磋商保证金打款凭证及银行开户许可证加盖公章</w:t>
            </w:r>
          </w:p>
        </w:tc>
        <w:tc>
          <w:tcPr>
            <w:tcW w:w="751" w:type="dxa"/>
            <w:tcBorders>
              <w:top w:val="nil"/>
              <w:left w:val="single" w:color="auto" w:sz="4" w:space="0"/>
              <w:bottom w:val="single" w:color="auto" w:sz="4" w:space="0"/>
              <w:right w:val="single" w:color="auto" w:sz="4" w:space="0"/>
            </w:tcBorders>
            <w:noWrap w:val="0"/>
            <w:vAlign w:val="center"/>
          </w:tcPr>
          <w:p>
            <w:pPr>
              <w:widowControl/>
              <w:spacing w:after="0" w:line="240" w:lineRule="auto"/>
              <w:jc w:val="center"/>
              <w:rPr>
                <w:rFonts w:hint="default" w:ascii="宋体" w:hAnsi="宋体" w:eastAsia="宋体" w:cs="宋体"/>
                <w:color w:val="000000"/>
                <w:sz w:val="18"/>
                <w:szCs w:val="18"/>
                <w:highlight w:val="none"/>
                <w:lang w:val="en-US" w:eastAsia="zh-CN"/>
              </w:rPr>
            </w:pPr>
            <w:r>
              <w:rPr>
                <w:rFonts w:hint="eastAsia" w:ascii="宋体" w:hAnsi="宋体" w:cs="宋体"/>
                <w:color w:val="000000"/>
                <w:sz w:val="18"/>
                <w:szCs w:val="18"/>
                <w:highlight w:val="none"/>
                <w:lang w:eastAsia="zh-CN"/>
              </w:rPr>
              <w:t>合格“</w:t>
            </w:r>
            <w:r>
              <w:rPr>
                <w:rFonts w:hint="default" w:ascii="Arial" w:hAnsi="Arial" w:cs="Arial"/>
                <w:color w:val="000000"/>
                <w:sz w:val="18"/>
                <w:szCs w:val="18"/>
                <w:highlight w:val="none"/>
                <w:lang w:eastAsia="zh-CN"/>
              </w:rPr>
              <w:t>√</w:t>
            </w:r>
            <w:r>
              <w:rPr>
                <w:rFonts w:hint="eastAsia" w:ascii="宋体" w:hAnsi="宋体" w:cs="宋体"/>
                <w:color w:val="000000"/>
                <w:sz w:val="18"/>
                <w:szCs w:val="18"/>
                <w:highlight w:val="none"/>
                <w:lang w:eastAsia="zh-CN"/>
              </w:rPr>
              <w:t>”</w:t>
            </w:r>
            <w:r>
              <w:rPr>
                <w:rFonts w:hint="eastAsia" w:ascii="宋体" w:hAnsi="宋体" w:cs="宋体"/>
                <w:color w:val="000000"/>
                <w:sz w:val="18"/>
                <w:szCs w:val="18"/>
                <w:highlight w:val="none"/>
                <w:lang w:val="en-US" w:eastAsia="zh-CN"/>
              </w:rPr>
              <w:t>/不合格“</w:t>
            </w:r>
            <w:r>
              <w:rPr>
                <w:rFonts w:hint="default" w:ascii="Arial" w:hAnsi="Arial" w:cs="Arial"/>
                <w:color w:val="000000"/>
                <w:sz w:val="18"/>
                <w:szCs w:val="18"/>
                <w:highlight w:val="none"/>
                <w:lang w:val="en-US" w:eastAsia="zh-CN"/>
              </w:rPr>
              <w:t>×</w:t>
            </w:r>
            <w:r>
              <w:rPr>
                <w:rFonts w:hint="eastAsia" w:ascii="宋体" w:hAnsi="宋体" w:cs="宋体"/>
                <w:color w:val="000000"/>
                <w:sz w:val="18"/>
                <w:szCs w:val="18"/>
                <w:highlight w:val="none"/>
                <w:lang w:val="en-US" w:eastAsia="zh-CN"/>
              </w:rPr>
              <w:t>”</w:t>
            </w:r>
          </w:p>
        </w:tc>
        <w:tc>
          <w:tcPr>
            <w:tcW w:w="724" w:type="dxa"/>
            <w:gridSpan w:val="2"/>
            <w:tcBorders>
              <w:top w:val="nil"/>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sz w:val="20"/>
                <w:szCs w:val="20"/>
                <w:highlight w:val="none"/>
              </w:rPr>
            </w:pPr>
          </w:p>
        </w:tc>
      </w:tr>
      <w:tr>
        <w:tblPrEx>
          <w:tblCellMar>
            <w:top w:w="0" w:type="dxa"/>
            <w:left w:w="108" w:type="dxa"/>
            <w:bottom w:w="0" w:type="dxa"/>
            <w:right w:w="108" w:type="dxa"/>
          </w:tblCellMar>
        </w:tblPrEx>
        <w:trPr>
          <w:trHeight w:val="555" w:hRule="atLeast"/>
          <w:jc w:val="center"/>
        </w:trPr>
        <w:tc>
          <w:tcPr>
            <w:tcW w:w="598" w:type="dxa"/>
            <w:tcBorders>
              <w:top w:val="nil"/>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854"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648"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440"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368"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392" w:type="dxa"/>
            <w:tcBorders>
              <w:top w:val="nil"/>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27" w:type="dxa"/>
            <w:tcBorders>
              <w:top w:val="nil"/>
              <w:left w:val="single" w:color="auto" w:sz="4" w:space="0"/>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20"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732"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751"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724" w:type="dxa"/>
            <w:gridSpan w:val="2"/>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731" w:hRule="atLeast"/>
          <w:jc w:val="center"/>
        </w:trPr>
        <w:tc>
          <w:tcPr>
            <w:tcW w:w="598" w:type="dxa"/>
            <w:tcBorders>
              <w:top w:val="nil"/>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854"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648"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440"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368" w:type="dxa"/>
            <w:tcBorders>
              <w:top w:val="nil"/>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392" w:type="dxa"/>
            <w:tcBorders>
              <w:top w:val="nil"/>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27" w:type="dxa"/>
            <w:tcBorders>
              <w:top w:val="nil"/>
              <w:left w:val="single" w:color="auto" w:sz="4" w:space="0"/>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20" w:type="dxa"/>
            <w:tcBorders>
              <w:top w:val="nil"/>
              <w:left w:val="nil"/>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c>
          <w:tcPr>
            <w:tcW w:w="732" w:type="dxa"/>
            <w:tcBorders>
              <w:top w:val="nil"/>
              <w:left w:val="nil"/>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c>
          <w:tcPr>
            <w:tcW w:w="751" w:type="dxa"/>
            <w:tcBorders>
              <w:top w:val="nil"/>
              <w:left w:val="nil"/>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c>
          <w:tcPr>
            <w:tcW w:w="724" w:type="dxa"/>
            <w:gridSpan w:val="2"/>
            <w:tcBorders>
              <w:top w:val="nil"/>
              <w:left w:val="nil"/>
              <w:bottom w:val="single" w:color="auto" w:sz="4" w:space="0"/>
              <w:right w:val="single" w:color="auto" w:sz="4" w:space="0"/>
            </w:tcBorders>
            <w:noWrap w:val="0"/>
            <w:vAlign w:val="top"/>
          </w:tcPr>
          <w:p>
            <w:pPr>
              <w:widowControl/>
              <w:spacing w:after="0"/>
              <w:jc w:val="left"/>
              <w:rPr>
                <w:rFonts w:hint="eastAsia" w:ascii="宋体" w:hAnsi="宋体" w:cs="宋体"/>
                <w:color w:val="000000"/>
                <w:kern w:val="0"/>
                <w:sz w:val="22"/>
                <w:szCs w:val="22"/>
                <w:highlight w:val="none"/>
              </w:rPr>
            </w:pPr>
          </w:p>
        </w:tc>
      </w:tr>
    </w:tbl>
    <w:p>
      <w:pPr>
        <w:widowControl/>
        <w:jc w:val="center"/>
        <w:rPr>
          <w:rFonts w:hint="eastAsia" w:ascii="宋体" w:hAnsi="宋体" w:cs="宋体"/>
          <w:b/>
          <w:color w:val="000000"/>
          <w:kern w:val="0"/>
          <w:sz w:val="32"/>
          <w:szCs w:val="32"/>
          <w:highlight w:val="none"/>
        </w:rPr>
      </w:pPr>
      <w:r>
        <w:rPr>
          <w:rFonts w:hint="eastAsia" w:ascii="宋体" w:hAnsi="宋体" w:cs="宋体"/>
          <w:b/>
          <w:color w:val="000000"/>
          <w:kern w:val="0"/>
          <w:sz w:val="32"/>
          <w:szCs w:val="32"/>
          <w:highlight w:val="none"/>
        </w:rPr>
        <w:t>资格审查表</w:t>
      </w:r>
    </w:p>
    <w:bookmarkEnd w:id="318"/>
    <w:bookmarkEnd w:id="319"/>
    <w:bookmarkEnd w:id="320"/>
    <w:bookmarkEnd w:id="321"/>
    <w:p>
      <w:pPr>
        <w:rPr>
          <w:rFonts w:hint="eastAsia" w:ascii="宋体" w:hAnsi="宋体" w:cs="宋体"/>
          <w:color w:val="000000"/>
          <w:sz w:val="24"/>
          <w:highlight w:val="none"/>
        </w:rPr>
        <w:sectPr>
          <w:footerReference r:id="rId12" w:type="first"/>
          <w:footerReference r:id="rId11" w:type="default"/>
          <w:pgSz w:w="16838" w:h="11906" w:orient="landscape"/>
          <w:pgMar w:top="1185" w:right="1134" w:bottom="1134" w:left="782" w:header="851" w:footer="992" w:gutter="0"/>
          <w:cols w:space="720" w:num="1"/>
          <w:docGrid w:type="lines" w:linePitch="376" w:charSpace="0"/>
        </w:sectPr>
      </w:pPr>
    </w:p>
    <w:p>
      <w:pPr>
        <w:pStyle w:val="3"/>
        <w:numPr>
          <w:ilvl w:val="0"/>
          <w:numId w:val="8"/>
        </w:numPr>
        <w:tabs>
          <w:tab w:val="left" w:pos="0"/>
        </w:tabs>
        <w:spacing w:before="0" w:after="0" w:line="240" w:lineRule="atLeast"/>
        <w:rPr>
          <w:rFonts w:hint="eastAsia" w:hAnsi="宋体" w:cs="宋体"/>
          <w:color w:val="000000"/>
          <w:sz w:val="30"/>
          <w:szCs w:val="30"/>
          <w:highlight w:val="none"/>
        </w:rPr>
      </w:pPr>
      <w:bookmarkStart w:id="322" w:name="_Hlk26116104"/>
      <w:bookmarkStart w:id="323" w:name="_Toc507399904"/>
      <w:r>
        <w:rPr>
          <w:rFonts w:hint="eastAsia" w:hAnsi="宋体" w:cs="宋体"/>
          <w:color w:val="000000"/>
          <w:sz w:val="30"/>
          <w:szCs w:val="30"/>
          <w:highlight w:val="none"/>
          <w:lang w:eastAsia="zh-CN"/>
        </w:rPr>
        <w:t>服务需求一览表</w:t>
      </w:r>
    </w:p>
    <w:p>
      <w:pPr>
        <w:numPr>
          <w:ilvl w:val="0"/>
          <w:numId w:val="0"/>
        </w:numPr>
        <w:jc w:val="center"/>
        <w:rPr>
          <w:rFonts w:hint="eastAsia" w:ascii="宋体" w:hAnsi="宋体" w:eastAsia="宋体" w:cs="Times New Roman"/>
          <w:b/>
          <w:color w:val="000000"/>
          <w:kern w:val="0"/>
          <w:sz w:val="28"/>
          <w:szCs w:val="28"/>
          <w:highlight w:val="none"/>
          <w:lang w:val="en-US" w:eastAsia="zh-CN" w:bidi="ar-SA"/>
        </w:rPr>
      </w:pPr>
      <w:r>
        <w:rPr>
          <w:rFonts w:hint="eastAsia" w:ascii="宋体" w:hAnsi="宋体" w:eastAsia="宋体" w:cs="Times New Roman"/>
          <w:b/>
          <w:color w:val="000000"/>
          <w:kern w:val="0"/>
          <w:sz w:val="28"/>
          <w:szCs w:val="28"/>
          <w:highlight w:val="none"/>
          <w:lang w:val="en-US" w:eastAsia="zh-CN" w:bidi="ar-SA"/>
        </w:rPr>
        <w:t>一、服务需求一览表</w:t>
      </w:r>
    </w:p>
    <w:bookmarkEnd w:id="322"/>
    <w:p>
      <w:pPr>
        <w:keepNext w:val="0"/>
        <w:keepLines w:val="0"/>
        <w:widowControl/>
        <w:suppressLineNumbers w:val="0"/>
        <w:ind w:firstLine="400" w:firstLineChars="200"/>
        <w:jc w:val="left"/>
        <w:textAlignment w:val="center"/>
        <w:rPr>
          <w:rFonts w:hint="eastAsia" w:ascii="宋体" w:hAnsi="宋体" w:eastAsia="宋体" w:cs="宋体"/>
          <w:i w:val="0"/>
          <w:iCs w:val="0"/>
          <w:color w:val="000000"/>
          <w:kern w:val="0"/>
          <w:sz w:val="20"/>
          <w:szCs w:val="20"/>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在2020年度国土调查成果基础上，通过县级实地调查，全面掌握2021年度的地类、面积、属性及相关图层属性信息的变化情况，更新县级国土调查数据库。对莎车县耕地“非农化”项目下发疑似问题图斑36139个，总面积为94537.21亩进行专项调查。通过调查、统计和分析，掌握2021年度永久基本农田变化，建设占用农用地、耕地非粮化、耕地非农化状况。</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一、工作地点及驻场要求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（一）工作地点：莎车县</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（二）驻场要求：投标人需提供本地化服务，派有常驻工作人员不少于10人。</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二、参与本项目的人员结构要求</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（一）项目负责人不少于1名，职称为测绘或土地规划相关专业高级职称（中标后，项目负责人不得更换）。</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center"/>
        <w:rPr>
          <w:rFonts w:hint="eastAsia" w:ascii="宋体" w:hAnsi="宋体" w:eastAsia="宋体" w:cs="宋体"/>
          <w:b/>
          <w:bCs/>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三、其他事项</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一）在必要的情况下，中标单位需从其关联机构中选派指定专业人员或聘请专家顾问组成专业队伍支持本次工作，由此产生的费用已包含在报价中。中标单位项目人员的调换，需事先书面通知招标人并征得招标人的同意，且确保能力不低于原有人员，不影响项目工作正常开展。</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（二）中标单位的项目负责人或技术负责人应及时与招标人的工作团队或指定代表通过工作总结、工作计划、电话、会议等形式审查、讨论项目的进度及其它相关问题。</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2"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b/>
          <w:bCs/>
          <w:i w:val="0"/>
          <w:iCs w:val="0"/>
          <w:color w:val="000000"/>
          <w:kern w:val="0"/>
          <w:sz w:val="28"/>
          <w:szCs w:val="28"/>
          <w:highlight w:val="none"/>
          <w:u w:val="none"/>
          <w:lang w:val="en-US" w:eastAsia="zh-CN" w:bidi="ar"/>
        </w:rPr>
        <w:t>四、服务期限</w:t>
      </w:r>
    </w:p>
    <w:p>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签订合同之日起1年内。</w:t>
      </w:r>
    </w:p>
    <w:p>
      <w:pPr>
        <w:rPr>
          <w:color w:val="000000"/>
          <w:highlight w:val="none"/>
        </w:rPr>
      </w:pPr>
    </w:p>
    <w:p>
      <w:pPr>
        <w:pStyle w:val="3"/>
        <w:tabs>
          <w:tab w:val="left" w:pos="0"/>
        </w:tabs>
        <w:spacing w:before="0" w:after="0" w:line="240" w:lineRule="atLeast"/>
        <w:jc w:val="both"/>
        <w:rPr>
          <w:rFonts w:hint="eastAsia" w:hAnsi="宋体" w:cs="宋体"/>
          <w:color w:val="000000"/>
          <w:highlight w:val="none"/>
          <w:lang w:val="en-US" w:eastAsia="zh-CN"/>
        </w:rPr>
      </w:pPr>
    </w:p>
    <w:p>
      <w:pPr>
        <w:rPr>
          <w:rFonts w:hint="eastAsia" w:hAnsi="宋体" w:cs="宋体"/>
          <w:color w:val="000000"/>
          <w:highlight w:val="none"/>
          <w:lang w:val="en-US" w:eastAsia="zh-CN"/>
        </w:rPr>
      </w:pPr>
    </w:p>
    <w:p>
      <w:pPr>
        <w:rPr>
          <w:rFonts w:hint="eastAsia"/>
          <w:lang w:val="en-US" w:eastAsia="zh-CN"/>
        </w:rPr>
      </w:pPr>
    </w:p>
    <w:p>
      <w:pPr>
        <w:rPr>
          <w:rFonts w:hint="eastAsia"/>
          <w:color w:val="000000"/>
          <w:highlight w:val="none"/>
          <w:lang w:val="en-US" w:eastAsia="zh-CN"/>
        </w:rPr>
      </w:pPr>
    </w:p>
    <w:p>
      <w:pPr>
        <w:pStyle w:val="3"/>
        <w:tabs>
          <w:tab w:val="left" w:pos="0"/>
        </w:tabs>
        <w:spacing w:before="0" w:after="0" w:line="240" w:lineRule="atLeast"/>
        <w:jc w:val="center"/>
        <w:rPr>
          <w:rFonts w:hint="eastAsia" w:hAnsi="宋体" w:cs="宋体"/>
          <w:color w:val="000000"/>
          <w:highlight w:val="none"/>
        </w:rPr>
      </w:pPr>
      <w:bookmarkStart w:id="324" w:name="_Toc7034"/>
      <w:r>
        <w:rPr>
          <w:rFonts w:hint="eastAsia" w:hAnsi="宋体" w:cs="宋体"/>
          <w:color w:val="000000"/>
          <w:highlight w:val="none"/>
          <w:lang w:val="en-US" w:eastAsia="zh-CN"/>
        </w:rPr>
        <w:t>第6</w:t>
      </w:r>
      <w:r>
        <w:rPr>
          <w:rFonts w:hint="eastAsia" w:hAnsi="宋体" w:cs="宋体"/>
          <w:color w:val="000000"/>
          <w:highlight w:val="none"/>
        </w:rPr>
        <w:t>章</w:t>
      </w:r>
      <w:r>
        <w:rPr>
          <w:rFonts w:hint="eastAsia" w:hAnsi="宋体" w:cs="宋体"/>
          <w:color w:val="000000"/>
          <w:highlight w:val="none"/>
          <w:lang w:val="en-US" w:eastAsia="zh-CN"/>
        </w:rPr>
        <w:t xml:space="preserve">  </w:t>
      </w:r>
      <w:r>
        <w:rPr>
          <w:rFonts w:hint="eastAsia" w:hAnsi="宋体" w:cs="宋体"/>
          <w:color w:val="000000"/>
          <w:highlight w:val="none"/>
        </w:rPr>
        <w:t xml:space="preserve"> </w:t>
      </w:r>
      <w:bookmarkStart w:id="325" w:name="_Toc507399907"/>
      <w:bookmarkStart w:id="326" w:name="_Toc518923127"/>
      <w:r>
        <w:rPr>
          <w:rFonts w:hint="eastAsia" w:hAnsi="宋体" w:cs="宋体"/>
          <w:color w:val="000000"/>
          <w:highlight w:val="none"/>
        </w:rPr>
        <w:t>评标方法和标准</w:t>
      </w:r>
      <w:bookmarkEnd w:id="324"/>
      <w:bookmarkEnd w:id="325"/>
      <w:bookmarkEnd w:id="326"/>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本项目将按照招标文件第一章投标人须知中“五 开标及评标”、“六 确定中标”及本章的规定评标。</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（内容要包括</w:t>
      </w:r>
      <w:r>
        <w:rPr>
          <w:rFonts w:hint="eastAsia" w:cs="宋体"/>
          <w:b/>
          <w:bCs/>
          <w:color w:val="000000"/>
          <w:highlight w:val="none"/>
        </w:rPr>
        <w:t>投标无效</w:t>
      </w:r>
      <w:r>
        <w:rPr>
          <w:rFonts w:hint="eastAsia" w:cs="宋体"/>
          <w:color w:val="000000"/>
          <w:highlight w:val="none"/>
        </w:rPr>
        <w:t>界定和详细评标标准）</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注：1.根据《政府采购促进中小企业发展管理办法》（财库〔2020〕46号）、《财政部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cs="宋体"/>
          <w:b/>
          <w:bCs/>
          <w:color w:val="000000"/>
          <w:highlight w:val="none"/>
          <w:lang w:val="en-US" w:eastAsia="zh-CN"/>
        </w:rPr>
        <w:t xml:space="preserve"> 6</w:t>
      </w:r>
      <w:r>
        <w:rPr>
          <w:rFonts w:hint="eastAsia" w:cs="宋体"/>
          <w:b/>
          <w:bCs/>
          <w:color w:val="000000"/>
          <w:highlight w:val="none"/>
        </w:rPr>
        <w:t>%</w:t>
      </w:r>
      <w:r>
        <w:rPr>
          <w:rFonts w:hint="eastAsia" w:cs="宋体"/>
          <w:color w:val="000000"/>
          <w:highlight w:val="none"/>
          <w:lang w:val="en-US" w:eastAsia="zh-CN"/>
        </w:rPr>
        <w:t xml:space="preserve"> </w:t>
      </w:r>
      <w:r>
        <w:rPr>
          <w:rFonts w:hint="eastAsia" w:cs="宋体"/>
          <w:color w:val="000000"/>
          <w:highlight w:val="none"/>
        </w:rPr>
        <w:t>后参与评审。对于同时属于小微企业、监狱企业或残疾人福利性单位的，不重复进行投标报价扣除。</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2.联合协议中约定，小型、微型企业和监狱企业的协议合同金额占到联合体协议合同总金额30%以上的，可给予联合体 / %的价格扣除。</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联合体各方均为小型、微型企业和监狱企业的，联合体视同为小型、微型企业和监狱企业。</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 xml:space="preserve">3.投标人所投产品如被列入财政部与国家主管部门颁发的节能产品目录或环境标志产品目录或无线局域网产品目录，应提供相关证明，在评标时予以优先采购，具体优惠措施为：           </w:t>
      </w:r>
    </w:p>
    <w:p>
      <w:pPr>
        <w:pStyle w:val="7"/>
        <w:tabs>
          <w:tab w:val="clear" w:pos="567"/>
        </w:tabs>
        <w:spacing w:before="0" w:line="240" w:lineRule="atLeast"/>
        <w:ind w:firstLine="540" w:firstLineChars="225"/>
        <w:rPr>
          <w:rFonts w:hint="eastAsia" w:cs="宋体"/>
          <w:color w:val="000000"/>
          <w:highlight w:val="none"/>
        </w:rPr>
      </w:pPr>
      <w:r>
        <w:rPr>
          <w:rFonts w:hint="eastAsia" w:cs="宋体"/>
          <w:color w:val="000000"/>
          <w:highlight w:val="none"/>
        </w:rPr>
        <w:t>4.如采购人所采购产品为政府强制采购的节能产品，投标人所投产品的品牌及型号必须为清单中有效期内产品并提供证明文件，否则其投标将被认定为</w:t>
      </w:r>
      <w:r>
        <w:rPr>
          <w:rFonts w:hint="eastAsia" w:cs="宋体"/>
          <w:b/>
          <w:bCs/>
          <w:color w:val="000000"/>
          <w:highlight w:val="none"/>
        </w:rPr>
        <w:t>投标无效</w:t>
      </w:r>
      <w:r>
        <w:rPr>
          <w:rFonts w:hint="eastAsia" w:cs="宋体"/>
          <w:color w:val="000000"/>
          <w:highlight w:val="none"/>
        </w:rPr>
        <w:t>。</w:t>
      </w:r>
    </w:p>
    <w:p>
      <w:pPr>
        <w:pStyle w:val="7"/>
        <w:tabs>
          <w:tab w:val="clear" w:pos="567"/>
        </w:tabs>
        <w:spacing w:before="0" w:line="240" w:lineRule="atLeast"/>
        <w:ind w:firstLine="632" w:firstLineChars="225"/>
        <w:jc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rPr>
        <w:t>开标</w:t>
      </w:r>
    </w:p>
    <w:p>
      <w:pPr>
        <w:spacing w:line="400" w:lineRule="atLeast"/>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开标</w:t>
      </w:r>
    </w:p>
    <w:p>
      <w:pPr>
        <w:spacing w:line="400" w:lineRule="atLeas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1、本次招标按招标文件中规定的时间地点进行开标，将邀请投标人的法定代表人或其授权委托人参加开标会；</w:t>
      </w:r>
    </w:p>
    <w:p>
      <w:pPr>
        <w:spacing w:line="400" w:lineRule="atLeast"/>
        <w:rPr>
          <w:rFonts w:hint="eastAsia" w:ascii="宋体" w:hAnsi="宋体" w:cs="宋体"/>
          <w:color w:val="000000"/>
          <w:sz w:val="24"/>
          <w:highlight w:val="none"/>
        </w:rPr>
      </w:pPr>
      <w:r>
        <w:rPr>
          <w:rFonts w:hint="eastAsia" w:ascii="宋体" w:hAnsi="宋体" w:cs="宋体"/>
          <w:color w:val="000000"/>
          <w:sz w:val="24"/>
          <w:highlight w:val="none"/>
        </w:rPr>
        <w:t xml:space="preserve">    2、开标时由投标人或者其推选的代表检查投标文件密封情况，确认无误后拆封唱标，唱“</w:t>
      </w:r>
      <w:r>
        <w:rPr>
          <w:rFonts w:hint="eastAsia" w:ascii="宋体" w:hAnsi="宋体" w:cs="宋体"/>
          <w:color w:val="000000"/>
          <w:sz w:val="24"/>
          <w:highlight w:val="none"/>
          <w:lang w:eastAsia="zh-CN"/>
        </w:rPr>
        <w:t>磋商报价表</w:t>
      </w:r>
      <w:r>
        <w:rPr>
          <w:rFonts w:hint="eastAsia" w:ascii="宋体" w:hAnsi="宋体" w:cs="宋体"/>
          <w:color w:val="000000"/>
          <w:sz w:val="24"/>
          <w:highlight w:val="none"/>
        </w:rPr>
        <w:t>”内容，以及招标代理认为合适的其他内容并记录；</w:t>
      </w:r>
    </w:p>
    <w:p>
      <w:pPr>
        <w:spacing w:line="400" w:lineRule="atLeast"/>
        <w:rPr>
          <w:rFonts w:hint="eastAsia" w:ascii="宋体" w:hAnsi="宋体" w:cs="宋体"/>
          <w:color w:val="000000"/>
          <w:sz w:val="24"/>
          <w:highlight w:val="none"/>
        </w:rPr>
      </w:pPr>
      <w:r>
        <w:rPr>
          <w:rFonts w:hint="eastAsia" w:ascii="宋体" w:hAnsi="宋体" w:cs="宋体"/>
          <w:color w:val="000000"/>
          <w:sz w:val="24"/>
          <w:highlight w:val="none"/>
        </w:rPr>
        <w:t xml:space="preserve">    3、开标程序、评标原则在开标会议上宣布。</w:t>
      </w:r>
    </w:p>
    <w:p>
      <w:pPr>
        <w:spacing w:line="400" w:lineRule="atLeast"/>
        <w:jc w:val="center"/>
        <w:rPr>
          <w:rFonts w:hint="eastAsia" w:ascii="宋体" w:hAnsi="宋体" w:eastAsia="宋体" w:cs="宋体"/>
          <w:b/>
          <w:color w:val="000000"/>
          <w:kern w:val="2"/>
          <w:sz w:val="28"/>
          <w:szCs w:val="28"/>
          <w:highlight w:val="none"/>
          <w:lang w:val="en-US" w:eastAsia="zh-CN" w:bidi="ar-SA"/>
        </w:rPr>
      </w:pPr>
      <w:r>
        <w:rPr>
          <w:rFonts w:hint="eastAsia" w:ascii="宋体" w:hAnsi="宋体" w:cs="宋体"/>
          <w:b/>
          <w:color w:val="000000"/>
          <w:sz w:val="24"/>
          <w:highlight w:val="none"/>
        </w:rPr>
        <w:t xml:space="preserve">  </w:t>
      </w:r>
      <w:r>
        <w:rPr>
          <w:rFonts w:hint="eastAsia" w:ascii="宋体" w:hAnsi="宋体" w:eastAsia="宋体" w:cs="宋体"/>
          <w:b/>
          <w:color w:val="000000"/>
          <w:kern w:val="2"/>
          <w:sz w:val="28"/>
          <w:szCs w:val="28"/>
          <w:highlight w:val="none"/>
          <w:lang w:val="en-US" w:eastAsia="zh-CN" w:bidi="ar-SA"/>
        </w:rPr>
        <w:t xml:space="preserve"> 评标办法</w:t>
      </w:r>
    </w:p>
    <w:p>
      <w:pPr>
        <w:spacing w:line="400" w:lineRule="atLeast"/>
        <w:jc w:val="left"/>
        <w:rPr>
          <w:rFonts w:hint="eastAsia" w:ascii="宋体" w:hAnsi="宋体" w:cs="宋体"/>
          <w:color w:val="000000"/>
          <w:sz w:val="24"/>
          <w:highlight w:val="none"/>
        </w:rPr>
      </w:pPr>
      <w:r>
        <w:rPr>
          <w:rFonts w:hint="eastAsia" w:ascii="宋体" w:hAnsi="宋体" w:cs="宋体"/>
          <w:color w:val="000000"/>
          <w:sz w:val="24"/>
          <w:highlight w:val="none"/>
        </w:rPr>
        <w:t xml:space="preserve">   </w:t>
      </w:r>
      <w:r>
        <w:rPr>
          <w:rFonts w:hint="eastAsia" w:ascii="宋体" w:hAnsi="宋体" w:cs="宋体"/>
          <w:b/>
          <w:bCs/>
          <w:color w:val="000000"/>
          <w:sz w:val="24"/>
          <w:highlight w:val="none"/>
        </w:rPr>
        <w:t xml:space="preserve"> 评标委员会</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1、招标方将根据《中华人民共和国政府采购法》的规定，依法组建本次招标的评标委员会，评标委员会负责本次招标的评标活动，并负责向招标方推荐中标候选人。</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2、评标委员会人选于开标前确定。评标委员会成员名单在中标结果确定前保密。</w:t>
      </w:r>
    </w:p>
    <w:p>
      <w:pPr>
        <w:spacing w:line="400" w:lineRule="atLeast"/>
        <w:ind w:firstLine="472" w:firstLineChars="200"/>
        <w:jc w:val="left"/>
        <w:rPr>
          <w:rFonts w:hint="eastAsia" w:ascii="宋体" w:hAnsi="宋体" w:cs="宋体"/>
          <w:color w:val="000000"/>
          <w:sz w:val="24"/>
          <w:highlight w:val="none"/>
        </w:rPr>
      </w:pPr>
      <w:r>
        <w:rPr>
          <w:rFonts w:hint="eastAsia" w:ascii="宋体" w:hAnsi="宋体" w:cs="宋体"/>
          <w:color w:val="000000"/>
          <w:spacing w:val="-2"/>
          <w:sz w:val="24"/>
          <w:highlight w:val="none"/>
        </w:rPr>
        <w:t>3、评标委员会由专家库中随机抽取</w:t>
      </w:r>
      <w:r>
        <w:rPr>
          <w:rFonts w:hint="eastAsia" w:ascii="宋体" w:hAnsi="宋体" w:cs="宋体"/>
          <w:color w:val="000000"/>
          <w:spacing w:val="-2"/>
          <w:sz w:val="24"/>
          <w:highlight w:val="none"/>
          <w:lang w:eastAsia="zh-CN"/>
        </w:rPr>
        <w:t>评委</w:t>
      </w:r>
      <w:r>
        <w:rPr>
          <w:rFonts w:hint="eastAsia" w:ascii="宋体" w:hAnsi="宋体" w:cs="宋体"/>
          <w:color w:val="000000"/>
          <w:spacing w:val="-2"/>
          <w:sz w:val="24"/>
          <w:highlight w:val="none"/>
        </w:rPr>
        <w:t>组成，</w:t>
      </w:r>
      <w:r>
        <w:rPr>
          <w:rFonts w:hint="eastAsia" w:ascii="宋体" w:hAnsi="宋体" w:cs="宋体"/>
          <w:b/>
          <w:bCs/>
          <w:color w:val="000000"/>
          <w:spacing w:val="-2"/>
          <w:sz w:val="24"/>
          <w:highlight w:val="none"/>
        </w:rPr>
        <w:t>成员为</w:t>
      </w:r>
      <w:r>
        <w:rPr>
          <w:rFonts w:hint="eastAsia" w:ascii="宋体" w:hAnsi="宋体" w:cs="宋体"/>
          <w:b/>
          <w:bCs/>
          <w:color w:val="000000"/>
          <w:spacing w:val="-2"/>
          <w:sz w:val="24"/>
          <w:highlight w:val="none"/>
          <w:lang w:val="en-US" w:eastAsia="zh-CN"/>
        </w:rPr>
        <w:t>3</w:t>
      </w:r>
      <w:r>
        <w:rPr>
          <w:rFonts w:hint="eastAsia" w:ascii="宋体" w:hAnsi="宋体" w:cs="宋体"/>
          <w:b/>
          <w:bCs/>
          <w:color w:val="000000"/>
          <w:spacing w:val="-2"/>
          <w:sz w:val="24"/>
          <w:highlight w:val="none"/>
        </w:rPr>
        <w:t>人；</w:t>
      </w:r>
    </w:p>
    <w:p>
      <w:pPr>
        <w:spacing w:line="400" w:lineRule="atLeast"/>
        <w:ind w:firstLine="472" w:firstLineChars="200"/>
        <w:jc w:val="left"/>
        <w:rPr>
          <w:rFonts w:hint="eastAsia" w:ascii="宋体" w:hAnsi="宋体" w:cs="宋体"/>
          <w:b w:val="0"/>
          <w:bCs w:val="0"/>
          <w:color w:val="000000"/>
          <w:spacing w:val="-2"/>
          <w:sz w:val="24"/>
          <w:highlight w:val="none"/>
        </w:rPr>
      </w:pPr>
      <w:r>
        <w:rPr>
          <w:rFonts w:hint="eastAsia" w:ascii="宋体" w:hAnsi="宋体" w:cs="宋体"/>
          <w:color w:val="000000"/>
          <w:spacing w:val="-2"/>
          <w:sz w:val="24"/>
          <w:highlight w:val="none"/>
        </w:rPr>
        <w:t>4、</w:t>
      </w:r>
      <w:r>
        <w:rPr>
          <w:rFonts w:hint="eastAsia" w:ascii="宋体" w:hAnsi="宋体" w:cs="宋体"/>
          <w:b w:val="0"/>
          <w:bCs w:val="0"/>
          <w:color w:val="000000"/>
          <w:spacing w:val="-2"/>
          <w:sz w:val="24"/>
          <w:highlight w:val="none"/>
        </w:rPr>
        <w:t>按前款规定，评标委员会的成员，由招标方</w:t>
      </w:r>
      <w:r>
        <w:rPr>
          <w:rFonts w:hint="eastAsia" w:ascii="宋体" w:hAnsi="宋体" w:cs="宋体"/>
          <w:b w:val="0"/>
          <w:bCs w:val="0"/>
          <w:color w:val="000000"/>
          <w:spacing w:val="-2"/>
          <w:sz w:val="24"/>
          <w:highlight w:val="none"/>
          <w:lang w:eastAsia="zh-CN"/>
        </w:rPr>
        <w:t>委托代理机构</w:t>
      </w:r>
      <w:r>
        <w:rPr>
          <w:rFonts w:hint="eastAsia" w:ascii="宋体" w:hAnsi="宋体" w:cs="宋体"/>
          <w:b w:val="0"/>
          <w:bCs w:val="0"/>
          <w:color w:val="000000"/>
          <w:spacing w:val="-2"/>
          <w:sz w:val="24"/>
          <w:highlight w:val="none"/>
        </w:rPr>
        <w:t>从专家库中采取随机抽取的方式确定。</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5、评标专家的回避规定</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有下列情形之一的，不得担任评标委员会成员</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1）与投标方或者投标方主要负责人有近亲关系的；</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2）与项目主管部门或者行政监督部门的人员有近亲关系的；</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 xml:space="preserve">3）与投标方有经济利益关系，可能影响对投标公正评审的； </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4）曾因在招标、评标以及其他与招标投标有关活动中从事违法行为而受过行政处罚或刑事处罚的。</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评标委员会成员有本文件第二十六项第5条款规定情形之一的，应当主动提出回避。</w:t>
      </w:r>
    </w:p>
    <w:p>
      <w:pPr>
        <w:spacing w:line="400" w:lineRule="atLeast"/>
        <w:ind w:firstLine="480" w:firstLineChars="200"/>
        <w:jc w:val="left"/>
        <w:rPr>
          <w:rFonts w:hint="eastAsia" w:ascii="宋体" w:hAnsi="宋体" w:cs="宋体"/>
          <w:color w:val="000000"/>
          <w:spacing w:val="-2"/>
          <w:sz w:val="24"/>
          <w:highlight w:val="none"/>
        </w:rPr>
      </w:pPr>
      <w:r>
        <w:rPr>
          <w:rFonts w:hint="eastAsia" w:ascii="宋体" w:hAnsi="宋体" w:cs="宋体"/>
          <w:color w:val="000000"/>
          <w:sz w:val="24"/>
          <w:highlight w:val="none"/>
        </w:rPr>
        <w:t>6、</w:t>
      </w:r>
      <w:r>
        <w:rPr>
          <w:rFonts w:hint="eastAsia" w:ascii="宋体" w:hAnsi="宋体" w:cs="宋体"/>
          <w:color w:val="000000"/>
          <w:spacing w:val="-2"/>
          <w:sz w:val="24"/>
          <w:highlight w:val="none"/>
        </w:rPr>
        <w:t>评标委员会成员应当熟悉并认真研究本文件，至少应了解和熟悉以下内容：</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1）招标目的；</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2）招标项目的范围、性质；</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3）本文件中规定的主要技术要求、标准和商务条款；</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4）本文件规定的评标标准、评标方法和在评标过程中应考虑的相关因素。</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7、招标人应当向评标委员会提供本文件。</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8、评标委员会应当根据本文件规定的评标标准和方法，对投标文件进行系统地评审和比较。本文件中没有规定的标准和方法不得作为评标的依据。</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9、评标委员会成员应当客观、公正地履行职责，遵守职业道德，并对所提出的评审意见承担个人责任。评标委员会成员不得与任何投标方或者与招标结果有利害关系的人员进行私下接触，不得收受投标方、中介人或其他有利害关系人的财物或好处。</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10、评标委员会成员和与本次评标活动有关的工作人员，不得透露对投标文件的评审和比较、中标候选人的推荐情况以及与评标有关的其他情况。</w:t>
      </w:r>
    </w:p>
    <w:p>
      <w:pPr>
        <w:spacing w:line="400" w:lineRule="atLeast"/>
        <w:ind w:firstLine="472" w:firstLineChars="200"/>
        <w:jc w:val="left"/>
        <w:rPr>
          <w:rFonts w:hint="eastAsia" w:ascii="宋体" w:hAnsi="宋体" w:cs="宋体"/>
          <w:color w:val="000000"/>
          <w:spacing w:val="-2"/>
          <w:sz w:val="24"/>
          <w:highlight w:val="none"/>
        </w:rPr>
      </w:pPr>
      <w:r>
        <w:rPr>
          <w:rFonts w:hint="eastAsia" w:ascii="宋体" w:hAnsi="宋体" w:cs="宋体"/>
          <w:color w:val="000000"/>
          <w:spacing w:val="-2"/>
          <w:sz w:val="24"/>
          <w:highlight w:val="none"/>
        </w:rPr>
        <w:t>与评标活动有关的工作人员，是指评标委员会成员以外的、因参与评标监督工作或者事务性工作而知悉有关评标情况的所有人员。</w:t>
      </w:r>
    </w:p>
    <w:p>
      <w:pPr>
        <w:spacing w:line="400" w:lineRule="atLeast"/>
        <w:ind w:firstLine="482" w:firstLineChars="200"/>
        <w:jc w:val="left"/>
        <w:rPr>
          <w:rFonts w:hint="eastAsia" w:ascii="宋体" w:hAnsi="宋体" w:cs="宋体"/>
          <w:color w:val="000000"/>
          <w:sz w:val="24"/>
          <w:highlight w:val="none"/>
        </w:rPr>
      </w:pPr>
      <w:r>
        <w:rPr>
          <w:rFonts w:hint="eastAsia" w:ascii="宋体" w:hAnsi="宋体" w:cs="宋体"/>
          <w:b/>
          <w:bCs/>
          <w:color w:val="000000"/>
          <w:sz w:val="24"/>
          <w:highlight w:val="none"/>
        </w:rPr>
        <w:t>评标</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1、评标的依据为招标文件和投标文件；</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2、开标后招标代理将组织审查投标文件是否完整，是否有计算错误，要求的保证金是否提供，文件是否恰当地签署；</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3、在对投标文件进行详细评估前，招标代理将依据投标方提供的资格证明文件审查投标方的财务、技术和供货能力。如果确定投标方无资格履行合同，其投标将被拒绝；</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4、招标代理将确定每一投标是否对招标文件的要求做出了实质性的响应，而没有重大偏离。实质性响应的投标是指投标符合招标文件的所有条款、条件和规定且没有重大偏离或保留。重大偏离或保留系指影响到招标文件规定的供货范围、服务和性能，或限制了买方的权利和投标方的义务的规定，而纠正这些偏离将影响到其他提交实质性投标的投标方的公平竞争地位。</w:t>
      </w:r>
    </w:p>
    <w:p>
      <w:pPr>
        <w:spacing w:line="400" w:lineRule="atLeast"/>
        <w:ind w:firstLine="482" w:firstLineChars="200"/>
        <w:jc w:val="left"/>
        <w:rPr>
          <w:rFonts w:hint="eastAsia" w:ascii="宋体" w:hAnsi="宋体" w:cs="宋体"/>
          <w:color w:val="000000"/>
          <w:sz w:val="24"/>
          <w:highlight w:val="none"/>
        </w:rPr>
      </w:pPr>
      <w:r>
        <w:rPr>
          <w:rFonts w:hint="eastAsia" w:ascii="宋体" w:hAnsi="宋体" w:cs="宋体"/>
          <w:b/>
          <w:bCs/>
          <w:color w:val="000000"/>
          <w:sz w:val="24"/>
          <w:highlight w:val="none"/>
        </w:rPr>
        <w:t>投标文件的澄清</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为有助于对投标文件进行审查、评估和比较，反对票机构组建的评标委员会将对认为需要询标（不是每一个）的投标商进行询标，请投标商澄清其投标内容，投标商有责任按照招标机构通知的时间、地点指派专人进行答疑和澄清。询标时投标商代表应作书面记录，并对重要内容作出书面答复。</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2、重要澄清的答复应是书面的，但不是对投标内容进行实质性修改。澄清文件须由投标商法人代表或法人代表授权人签字和/或加盖公章并作为投标文件的组成部分。</w:t>
      </w:r>
    </w:p>
    <w:p>
      <w:pPr>
        <w:spacing w:line="400" w:lineRule="atLeast"/>
        <w:ind w:firstLine="482" w:firstLineChars="200"/>
        <w:jc w:val="left"/>
        <w:rPr>
          <w:rFonts w:hint="eastAsia" w:ascii="宋体" w:hAnsi="宋体" w:cs="宋体"/>
          <w:color w:val="000000"/>
          <w:sz w:val="24"/>
          <w:highlight w:val="none"/>
        </w:rPr>
      </w:pPr>
      <w:r>
        <w:rPr>
          <w:rFonts w:hint="eastAsia" w:ascii="宋体" w:hAnsi="宋体" w:cs="宋体"/>
          <w:b/>
          <w:bCs/>
          <w:color w:val="000000"/>
          <w:sz w:val="24"/>
          <w:highlight w:val="none"/>
        </w:rPr>
        <w:t>对投标文件的评估和比较</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对投标文件的评估和比较分为两步进行，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Pr>
        <w:spacing w:line="400" w:lineRule="atLeast"/>
        <w:ind w:firstLine="482" w:firstLineChars="200"/>
        <w:jc w:val="left"/>
        <w:rPr>
          <w:rFonts w:hint="eastAsia" w:ascii="宋体" w:hAnsi="宋体" w:cs="宋体"/>
          <w:color w:val="000000"/>
          <w:sz w:val="24"/>
          <w:highlight w:val="none"/>
        </w:rPr>
      </w:pPr>
      <w:r>
        <w:rPr>
          <w:rFonts w:hint="eastAsia" w:ascii="宋体" w:hAnsi="宋体" w:cs="宋体"/>
          <w:b/>
          <w:bCs/>
          <w:color w:val="000000"/>
          <w:sz w:val="24"/>
          <w:highlight w:val="none"/>
        </w:rPr>
        <w:t>评标的保密性</w:t>
      </w:r>
    </w:p>
    <w:p>
      <w:pPr>
        <w:spacing w:line="400" w:lineRule="atLeast"/>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开标后，直到授予投标商合同为止，凡属于审查、澄清、评价和比较的有关资料以及授标建议等评标委员会成员或参与评标的有关工作人员均不得向投标商或其他无关人员透露，违者给予警告、取消担任评标委员会成员的资格，不得再参加任何项目的评标。</w:t>
      </w:r>
    </w:p>
    <w:p>
      <w:pPr>
        <w:spacing w:line="400" w:lineRule="atLeast"/>
        <w:jc w:val="left"/>
        <w:rPr>
          <w:rFonts w:hint="eastAsia" w:ascii="宋体" w:hAnsi="宋体" w:cs="宋体"/>
          <w:color w:val="000000"/>
          <w:sz w:val="24"/>
          <w:highlight w:val="none"/>
        </w:rPr>
      </w:pPr>
      <w:r>
        <w:rPr>
          <w:rFonts w:hint="eastAsia" w:ascii="宋体" w:hAnsi="宋体" w:cs="宋体"/>
          <w:color w:val="000000"/>
          <w:sz w:val="24"/>
          <w:highlight w:val="none"/>
        </w:rPr>
        <w:t xml:space="preserve">    2、投标商在评标过程中，所进行的力图影响评标结果的不符合《招投标法》、《政府采购法》及本次项目中有关规定的活动，将被取消中标资格。</w:t>
      </w:r>
    </w:p>
    <w:p>
      <w:pPr>
        <w:spacing w:line="400" w:lineRule="atLeast"/>
        <w:jc w:val="left"/>
        <w:rPr>
          <w:rFonts w:hint="eastAsia" w:ascii="宋体" w:hAnsi="宋体" w:cs="宋体"/>
          <w:b/>
          <w:bCs/>
          <w:color w:val="000000"/>
          <w:sz w:val="24"/>
          <w:highlight w:val="none"/>
        </w:rPr>
      </w:pPr>
      <w:r>
        <w:rPr>
          <w:rFonts w:hint="eastAsia" w:ascii="宋体" w:hAnsi="宋体" w:cs="宋体"/>
          <w:b/>
          <w:bCs/>
          <w:color w:val="000000"/>
          <w:sz w:val="24"/>
          <w:highlight w:val="none"/>
        </w:rPr>
        <w:t xml:space="preserve">    初步评审</w:t>
      </w:r>
    </w:p>
    <w:p>
      <w:pPr>
        <w:widowControl/>
        <w:adjustRightInd w:val="0"/>
        <w:snapToGrid w:val="0"/>
        <w:spacing w:line="240" w:lineRule="auto"/>
        <w:jc w:val="left"/>
        <w:rPr>
          <w:rFonts w:hint="eastAsia" w:ascii="宋体" w:hAnsi="宋体" w:cs="宋体"/>
          <w:color w:val="000000"/>
          <w:kern w:val="0"/>
          <w:sz w:val="24"/>
          <w:highlight w:val="none"/>
        </w:rPr>
      </w:pPr>
      <w:r>
        <w:rPr>
          <w:rFonts w:hint="eastAsia" w:ascii="宋体" w:hAnsi="宋体" w:cs="宋体"/>
          <w:color w:val="000000"/>
          <w:sz w:val="24"/>
          <w:highlight w:val="none"/>
        </w:rPr>
        <w:t xml:space="preserve">    </w:t>
      </w:r>
      <w:r>
        <w:rPr>
          <w:rFonts w:hint="eastAsia" w:ascii="宋体" w:hAnsi="宋体" w:cs="宋体"/>
          <w:color w:val="000000"/>
          <w:kern w:val="0"/>
          <w:sz w:val="24"/>
          <w:highlight w:val="none"/>
        </w:rPr>
        <w:t>评标委员会应当对</w:t>
      </w:r>
      <w:r>
        <w:rPr>
          <w:rFonts w:hint="eastAsia" w:ascii="宋体" w:hAnsi="宋体" w:cs="宋体"/>
          <w:color w:val="000000"/>
          <w:kern w:val="0"/>
          <w:sz w:val="24"/>
          <w:highlight w:val="none"/>
          <w:lang w:eastAsia="zh-CN"/>
        </w:rPr>
        <w:t>投标人</w:t>
      </w:r>
      <w:r>
        <w:rPr>
          <w:rFonts w:hint="eastAsia" w:ascii="宋体" w:hAnsi="宋体" w:cs="宋体"/>
          <w:color w:val="000000"/>
          <w:kern w:val="0"/>
          <w:sz w:val="24"/>
          <w:highlight w:val="none"/>
        </w:rPr>
        <w:t>提交的投标文件进行初步审查。初审分为资格性检查和符合性检查</w:t>
      </w:r>
    </w:p>
    <w:p>
      <w:pPr>
        <w:adjustRightInd w:val="0"/>
        <w:snapToGrid w:val="0"/>
        <w:spacing w:line="240" w:lineRule="auto"/>
        <w:ind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资格性检查。依据法律法规和招标文件的规定，对投标文件中的资格证明进行审查，以确定投标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是否具备投标资格。</w:t>
      </w:r>
    </w:p>
    <w:p>
      <w:pPr>
        <w:spacing w:line="240" w:lineRule="auto"/>
        <w:ind w:firstLine="482"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资格性审查</w:t>
      </w:r>
    </w:p>
    <w:p>
      <w:pPr>
        <w:pStyle w:val="14"/>
        <w:keepNext w:val="0"/>
        <w:keepLines w:val="0"/>
        <w:pageBreakBefore w:val="0"/>
        <w:widowControl/>
        <w:kinsoku/>
        <w:wordWrap/>
        <w:overflowPunct/>
        <w:topLinePunct w:val="0"/>
        <w:autoSpaceDE/>
        <w:autoSpaceDN/>
        <w:bidi w:val="0"/>
        <w:adjustRightInd/>
        <w:snapToGrid/>
        <w:spacing w:beforeAutospacing="0" w:afterAutospacing="0" w:line="240" w:lineRule="auto"/>
        <w:ind w:firstLine="480" w:firstLineChars="200"/>
        <w:textAlignment w:val="auto"/>
        <w:rPr>
          <w:rFonts w:hint="eastAsia"/>
          <w:color w:val="000000"/>
          <w:highlight w:val="none"/>
        </w:rPr>
      </w:pPr>
      <w:r>
        <w:rPr>
          <w:rFonts w:hint="eastAsia"/>
          <w:color w:val="000000"/>
          <w:highlight w:val="none"/>
        </w:rPr>
        <w:t>投标人必须符合《中华人民共和国政府采购法》第二十二条的相关规定</w:t>
      </w:r>
      <w:r>
        <w:rPr>
          <w:rFonts w:hint="eastAsia"/>
          <w:color w:val="000000"/>
          <w:highlight w:val="none"/>
          <w:lang w:eastAsia="zh-CN"/>
        </w:rPr>
        <w:t>，</w:t>
      </w:r>
      <w:r>
        <w:rPr>
          <w:rFonts w:hint="eastAsia"/>
          <w:color w:val="000000"/>
          <w:highlight w:val="none"/>
          <w:lang w:val="en-US" w:eastAsia="zh-CN"/>
        </w:rPr>
        <w:t>还需满足下列条件</w:t>
      </w:r>
      <w:r>
        <w:rPr>
          <w:rFonts w:hint="eastAsia"/>
          <w:color w:val="000000"/>
          <w:highlight w:val="none"/>
        </w:rPr>
        <w:t>；</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2、有效的营业执照正本或副本原件；</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3、法人本人投标的提供法人身份证明及身份证原件，被授权委托人需提供法人授权委托书及身份证原件（被授权委托人必须为本单位缴纳社保的正式员工）；</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4、投标单位提供本单位依法缴纳近6个月中任意4个月的（2021年10月-2022年3月）单位缴纳社保汇总表及法人和授权委托人缴纳社保个人明细表；</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5、提供税务部门出具近6个月中任意4个月（2021年10月-2022年3月）的完税证明，依法免缴的应提供依法免缴的相关证明文件和零申报报表；</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6、提供2020年的财务审计报告（新成立公司需提供银行资信证明）；</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7、提供针对本次项目的反商业贿赂承诺书；</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8、参加政府采购活动前三年内，在经营活动中没有重大违法记录承诺书；</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hAnsi="宋体" w:cs="宋体"/>
          <w:b w:val="0"/>
          <w:bCs w:val="0"/>
          <w:color w:val="000000"/>
          <w:sz w:val="24"/>
          <w:highlight w:val="none"/>
          <w:lang w:val="en-US" w:eastAsia="zh-CN"/>
        </w:rPr>
      </w:pPr>
      <w:r>
        <w:rPr>
          <w:rFonts w:hint="eastAsia" w:hAnsi="宋体" w:cs="宋体"/>
          <w:b w:val="0"/>
          <w:bCs w:val="0"/>
          <w:color w:val="000000"/>
          <w:sz w:val="24"/>
          <w:highlight w:val="none"/>
          <w:lang w:val="en-US" w:eastAsia="zh-CN"/>
        </w:rPr>
        <w:t>9、磋商保证金打款凭证及银行开户许可证加盖公章。</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eastAsia="宋体"/>
          <w:b/>
          <w:bCs/>
          <w:color w:val="000000"/>
          <w:highlight w:val="none"/>
          <w:lang w:eastAsia="zh-CN"/>
        </w:rPr>
      </w:pPr>
      <w:r>
        <w:rPr>
          <w:rFonts w:hint="eastAsia" w:hAnsi="宋体" w:cs="宋体"/>
          <w:b w:val="0"/>
          <w:bCs w:val="0"/>
          <w:color w:val="000000"/>
          <w:sz w:val="24"/>
          <w:highlight w:val="none"/>
          <w:lang w:eastAsia="zh-CN"/>
        </w:rPr>
        <w:t>备注：</w:t>
      </w:r>
      <w:r>
        <w:rPr>
          <w:rFonts w:hint="eastAsia" w:hAnsi="宋体" w:cs="宋体"/>
          <w:b w:val="0"/>
          <w:bCs w:val="0"/>
          <w:color w:val="000000"/>
          <w:sz w:val="24"/>
          <w:highlight w:val="none"/>
        </w:rPr>
        <w:t>本项目不接受联合体投标</w:t>
      </w:r>
      <w:r>
        <w:rPr>
          <w:rFonts w:hint="eastAsia" w:ascii="宋体" w:hAnsi="宋体" w:cs="宋体"/>
          <w:b w:val="0"/>
          <w:bCs w:val="0"/>
          <w:color w:val="000000"/>
          <w:sz w:val="24"/>
          <w:highlight w:val="none"/>
          <w:lang w:eastAsia="zh-CN"/>
        </w:rPr>
        <w:t>。</w:t>
      </w:r>
    </w:p>
    <w:p>
      <w:pPr>
        <w:tabs>
          <w:tab w:val="left" w:pos="0"/>
          <w:tab w:val="left" w:pos="7560"/>
          <w:tab w:val="left" w:pos="7740"/>
          <w:tab w:val="left" w:pos="7920"/>
        </w:tabs>
        <w:adjustRightInd w:val="0"/>
        <w:snapToGrid w:val="0"/>
        <w:spacing w:line="400" w:lineRule="atLeast"/>
        <w:ind w:right="23" w:rightChars="11" w:firstLine="482"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投标文件的符合性审查</w:t>
      </w:r>
    </w:p>
    <w:p>
      <w:pPr>
        <w:tabs>
          <w:tab w:val="left" w:pos="0"/>
          <w:tab w:val="left" w:pos="7560"/>
          <w:tab w:val="left" w:pos="7740"/>
          <w:tab w:val="left" w:pos="7920"/>
        </w:tabs>
        <w:adjustRightInd w:val="0"/>
        <w:snapToGrid w:val="0"/>
        <w:spacing w:line="400" w:lineRule="atLeast"/>
        <w:ind w:right="23" w:rightChars="11"/>
        <w:jc w:val="left"/>
        <w:rPr>
          <w:rFonts w:hint="eastAsia" w:ascii="宋体" w:hAnsi="宋体" w:cs="宋体"/>
          <w:color w:val="000000"/>
          <w:sz w:val="24"/>
          <w:highlight w:val="none"/>
        </w:rPr>
      </w:pPr>
      <w:r>
        <w:rPr>
          <w:rFonts w:hint="eastAsia" w:ascii="宋体" w:hAnsi="宋体" w:cs="宋体"/>
          <w:color w:val="000000"/>
          <w:sz w:val="24"/>
          <w:highlight w:val="none"/>
        </w:rPr>
        <w:t xml:space="preserve">    投标文件是否实质性响应招标文件要求由评标委员会依据招标文件规定认定。</w:t>
      </w:r>
      <w:r>
        <w:rPr>
          <w:rFonts w:hint="eastAsia" w:ascii="宋体" w:hAnsi="宋体" w:cs="宋体"/>
          <w:color w:val="000000"/>
          <w:kern w:val="0"/>
          <w:sz w:val="24"/>
          <w:highlight w:val="none"/>
        </w:rPr>
        <w:t>评标委员会</w:t>
      </w:r>
      <w:r>
        <w:rPr>
          <w:rFonts w:hint="eastAsia" w:ascii="宋体" w:hAnsi="宋体" w:cs="宋体"/>
          <w:color w:val="000000"/>
          <w:sz w:val="24"/>
          <w:highlight w:val="none"/>
        </w:rPr>
        <w:t>决定投标文件的实质性只根据投标文件本身的真实无误的内容，而不依据外部的证据。依据招标文件的规定，从投标文件的有效性、完整性和对招标文件的响应程度进行审查，以确定是否对招标文件的实质性要求作出响应。</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（1）未按规定由投标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的法定代表人或投标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代表签字，或未加盖投标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公章的，或签字人未经法定代表人有效授权委托的。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（2）投标有效期不满足招标文件要求的；</w:t>
      </w:r>
    </w:p>
    <w:p>
      <w:pPr>
        <w:tabs>
          <w:tab w:val="left" w:pos="0"/>
          <w:tab w:val="left" w:pos="7560"/>
          <w:tab w:val="left" w:pos="7740"/>
          <w:tab w:val="left" w:pos="7920"/>
        </w:tabs>
        <w:adjustRightInd w:val="0"/>
        <w:snapToGrid w:val="0"/>
        <w:spacing w:line="400" w:lineRule="atLeast"/>
        <w:ind w:right="23" w:rightChars="11" w:firstLine="480" w:firstLineChars="200"/>
        <w:jc w:val="left"/>
        <w:rPr>
          <w:rFonts w:hint="eastAsia" w:ascii="宋体" w:hAnsi="宋体" w:cs="宋体"/>
          <w:color w:val="000000"/>
          <w:sz w:val="24"/>
          <w:highlight w:val="none"/>
        </w:rPr>
      </w:pPr>
      <w:r>
        <w:rPr>
          <w:rFonts w:hint="eastAsia" w:ascii="宋体" w:hAnsi="宋体" w:cs="宋体"/>
          <w:color w:val="000000"/>
          <w:sz w:val="24"/>
          <w:highlight w:val="none"/>
        </w:rPr>
        <w:t>（3）投标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 xml:space="preserve">提交的投标报价高于最高投标限价的； </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color w:val="000000"/>
          <w:sz w:val="24"/>
          <w:highlight w:val="none"/>
        </w:rPr>
      </w:pPr>
      <w:r>
        <w:rPr>
          <w:rFonts w:hint="eastAsia" w:ascii="宋体" w:hAnsi="宋体" w:cs="宋体"/>
          <w:color w:val="000000"/>
          <w:sz w:val="24"/>
          <w:highlight w:val="none"/>
        </w:rPr>
        <w:t>（4）投标文件付款方式不能满足招标文件要求的；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color w:val="000000"/>
          <w:sz w:val="24"/>
          <w:highlight w:val="none"/>
        </w:rPr>
      </w:pPr>
      <w:r>
        <w:rPr>
          <w:rFonts w:hint="eastAsia" w:ascii="宋体" w:hAnsi="宋体" w:cs="宋体"/>
          <w:color w:val="000000"/>
          <w:sz w:val="24"/>
          <w:highlight w:val="none"/>
        </w:rPr>
        <w:t>（5）投标文件的关键内容字迹模糊、无法辨认的,或者投标文件中经修正的内容字迹模糊难以辩认或者修改处未按规定签名盖章的；</w:t>
      </w:r>
    </w:p>
    <w:p>
      <w:pPr>
        <w:tabs>
          <w:tab w:val="left" w:pos="0"/>
          <w:tab w:val="left" w:pos="7560"/>
          <w:tab w:val="left" w:pos="7740"/>
          <w:tab w:val="left" w:pos="7920"/>
        </w:tabs>
        <w:adjustRightInd w:val="0"/>
        <w:snapToGrid w:val="0"/>
        <w:spacing w:line="400" w:lineRule="atLeast"/>
        <w:ind w:right="23" w:rightChars="11" w:firstLine="480" w:firstLineChars="200"/>
        <w:rPr>
          <w:rFonts w:hint="eastAsia" w:ascii="宋体" w:hAnsi="宋体" w:cs="宋体"/>
          <w:color w:val="000000"/>
          <w:sz w:val="24"/>
          <w:highlight w:val="none"/>
        </w:rPr>
      </w:pPr>
      <w:r>
        <w:rPr>
          <w:rFonts w:hint="eastAsia" w:ascii="宋体" w:hAnsi="宋体" w:cs="宋体"/>
          <w:color w:val="000000"/>
          <w:sz w:val="24"/>
          <w:highlight w:val="none"/>
        </w:rPr>
        <w:t>（6）投标有效期、交货期、供货范围等商务条款不能满足招标文件要求的；</w:t>
      </w:r>
    </w:p>
    <w:p>
      <w:pPr>
        <w:spacing w:line="400" w:lineRule="atLeas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（7）投标人递交两份或多份内容不同的投标文件，或在一份投标文件中对同一招标项目出现两个或多个报价。</w:t>
      </w:r>
    </w:p>
    <w:p>
      <w:pPr>
        <w:spacing w:line="400" w:lineRule="atLeas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（8）未实质性响应或者擅自改变招标文件要求或者投标文件有招标方不能接受的附加条件的。</w:t>
      </w:r>
    </w:p>
    <w:p>
      <w:pPr>
        <w:spacing w:line="400" w:lineRule="atLeast"/>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详细评审</w:t>
      </w:r>
    </w:p>
    <w:p>
      <w:pPr>
        <w:spacing w:line="400" w:lineRule="atLeast"/>
        <w:ind w:firstLine="590" w:firstLineChars="250"/>
        <w:rPr>
          <w:rFonts w:hint="eastAsia" w:ascii="宋体" w:hAnsi="宋体" w:cs="宋体"/>
          <w:color w:val="000000"/>
          <w:spacing w:val="-2"/>
          <w:sz w:val="24"/>
          <w:highlight w:val="none"/>
        </w:rPr>
      </w:pPr>
      <w:r>
        <w:rPr>
          <w:rFonts w:hint="eastAsia" w:ascii="宋体" w:hAnsi="宋体" w:cs="宋体"/>
          <w:color w:val="000000"/>
          <w:spacing w:val="-2"/>
          <w:sz w:val="24"/>
          <w:highlight w:val="none"/>
        </w:rPr>
        <w:t>1、经初步评审合格的投标文件，评标委员会应当根据本文件确定的评标标准和方法，对其技术和商务部分作进一步的评审和比较。</w:t>
      </w:r>
    </w:p>
    <w:p>
      <w:pPr>
        <w:spacing w:line="400" w:lineRule="atLeas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2、采用综合评分法，即投标文件满足招标文件全部实质性要求，且按照评审因素的量化指标评审得分最高的投标人为中标候选人。</w:t>
      </w:r>
    </w:p>
    <w:p>
      <w:pPr>
        <w:spacing w:line="36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定标</w:t>
      </w:r>
    </w:p>
    <w:p>
      <w:pPr>
        <w:spacing w:line="400" w:lineRule="atLeast"/>
        <w:ind w:firstLine="474" w:firstLineChars="200"/>
        <w:rPr>
          <w:rFonts w:hint="eastAsia" w:ascii="宋体" w:hAnsi="宋体" w:cs="宋体"/>
          <w:b/>
          <w:bCs/>
          <w:color w:val="000000"/>
          <w:spacing w:val="-2"/>
          <w:sz w:val="24"/>
          <w:highlight w:val="none"/>
        </w:rPr>
      </w:pPr>
      <w:r>
        <w:rPr>
          <w:rFonts w:hint="eastAsia" w:ascii="宋体" w:hAnsi="宋体" w:cs="宋体"/>
          <w:b/>
          <w:bCs/>
          <w:color w:val="000000"/>
          <w:spacing w:val="-2"/>
          <w:sz w:val="24"/>
          <w:highlight w:val="none"/>
        </w:rPr>
        <w:t>定标</w:t>
      </w:r>
    </w:p>
    <w:p>
      <w:pPr>
        <w:spacing w:line="400" w:lineRule="atLeast"/>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1.定标标准</w:t>
      </w:r>
    </w:p>
    <w:p>
      <w:pPr>
        <w:spacing w:line="400" w:lineRule="atLeast"/>
        <w:ind w:firstLine="472" w:firstLineChars="200"/>
        <w:rPr>
          <w:rFonts w:hint="eastAsia" w:ascii="宋体" w:hAnsi="宋体" w:cs="宋体"/>
          <w:color w:val="000000"/>
          <w:spacing w:val="-2"/>
          <w:sz w:val="24"/>
          <w:highlight w:val="none"/>
        </w:rPr>
      </w:pPr>
      <w:r>
        <w:rPr>
          <w:rFonts w:hint="eastAsia" w:ascii="宋体" w:hAnsi="宋体" w:cs="宋体"/>
          <w:color w:val="000000"/>
          <w:spacing w:val="-2"/>
          <w:sz w:val="24"/>
          <w:highlight w:val="none"/>
        </w:rPr>
        <w:t>（一）原则：本项目根据评审委员会推荐的中标候选人名单，按顺序确定中标人。</w:t>
      </w:r>
    </w:p>
    <w:p>
      <w:pPr>
        <w:spacing w:line="400" w:lineRule="atLeast"/>
        <w:ind w:firstLine="482" w:firstLineChars="200"/>
        <w:rPr>
          <w:rFonts w:hint="eastAsia" w:ascii="宋体" w:hAnsi="宋体" w:cs="宋体"/>
          <w:b/>
          <w:color w:val="000000"/>
          <w:sz w:val="24"/>
          <w:highlight w:val="none"/>
        </w:rPr>
      </w:pPr>
      <w:bookmarkStart w:id="327" w:name="_Toc217446062"/>
      <w:r>
        <w:rPr>
          <w:rFonts w:hint="eastAsia" w:ascii="宋体" w:hAnsi="宋体" w:cs="宋体"/>
          <w:b/>
          <w:color w:val="000000"/>
          <w:sz w:val="24"/>
          <w:highlight w:val="none"/>
        </w:rPr>
        <w:t>（二）程序</w:t>
      </w:r>
      <w:bookmarkEnd w:id="327"/>
    </w:p>
    <w:p>
      <w:pPr>
        <w:spacing w:line="400" w:lineRule="atLeast"/>
        <w:ind w:firstLine="472" w:firstLineChars="200"/>
        <w:rPr>
          <w:rFonts w:hint="eastAsia" w:ascii="宋体" w:hAnsi="宋体" w:cs="宋体"/>
          <w:color w:val="000000"/>
          <w:spacing w:val="-2"/>
          <w:sz w:val="24"/>
          <w:highlight w:val="none"/>
        </w:rPr>
      </w:pPr>
      <w:r>
        <w:rPr>
          <w:rFonts w:hint="eastAsia" w:ascii="宋体" w:hAnsi="宋体" w:cs="宋体"/>
          <w:color w:val="000000"/>
          <w:spacing w:val="-2"/>
          <w:sz w:val="24"/>
          <w:highlight w:val="none"/>
        </w:rPr>
        <w:t>1、采购代理机构在评审结束后2个工作日内将评审报告送采购人。</w:t>
      </w:r>
    </w:p>
    <w:p>
      <w:pPr>
        <w:spacing w:line="400" w:lineRule="atLeast"/>
        <w:ind w:firstLine="472" w:firstLineChars="200"/>
        <w:rPr>
          <w:rFonts w:hint="eastAsia" w:ascii="宋体" w:hAnsi="宋体" w:cs="宋体"/>
          <w:color w:val="000000"/>
          <w:spacing w:val="-2"/>
          <w:sz w:val="24"/>
          <w:highlight w:val="none"/>
        </w:rPr>
      </w:pPr>
      <w:r>
        <w:rPr>
          <w:rFonts w:hint="eastAsia" w:ascii="宋体" w:hAnsi="宋体" w:cs="宋体"/>
          <w:color w:val="000000"/>
          <w:spacing w:val="-2"/>
          <w:sz w:val="24"/>
          <w:highlight w:val="none"/>
        </w:rPr>
        <w:t>2、采购人在收到评审报告后5个工作日内，按照评审报告中推荐的中标候选人顺序确定中标人。注意，采购人按照推荐的中标候选人顺序确定中标人，不能认为采购人只能确定第一中标候选人为中标人，采购人有正当理由的，可以确定后一顺序中标候选人为中标人，依次类推。根据采购人确定的中标人，并自采购人确定中标之日起3个工作日内向中标人发出中标通知书。中标人自收到中标通知书之日起3</w:t>
      </w:r>
      <w:r>
        <w:rPr>
          <w:rFonts w:hint="eastAsia" w:ascii="宋体" w:hAnsi="宋体" w:cs="宋体"/>
          <w:color w:val="000000"/>
          <w:spacing w:val="-2"/>
          <w:sz w:val="24"/>
          <w:highlight w:val="none"/>
          <w:lang w:val="en-US" w:eastAsia="zh-CN"/>
        </w:rPr>
        <w:t>0</w:t>
      </w:r>
      <w:r>
        <w:rPr>
          <w:rFonts w:hint="eastAsia" w:ascii="宋体" w:hAnsi="宋体" w:cs="宋体"/>
          <w:color w:val="000000"/>
          <w:spacing w:val="-2"/>
          <w:sz w:val="24"/>
          <w:highlight w:val="none"/>
        </w:rPr>
        <w:t>日内应与采购人签订合同书。</w:t>
      </w:r>
    </w:p>
    <w:p>
      <w:pPr>
        <w:spacing w:line="400" w:lineRule="atLeast"/>
        <w:ind w:firstLine="472" w:firstLineChars="200"/>
        <w:jc w:val="left"/>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3</w:t>
      </w:r>
      <w:r>
        <w:rPr>
          <w:rFonts w:hint="eastAsia" w:ascii="宋体" w:hAnsi="宋体" w:cs="宋体"/>
          <w:color w:val="000000"/>
          <w:spacing w:val="-2"/>
          <w:sz w:val="24"/>
          <w:highlight w:val="none"/>
        </w:rPr>
        <w:t>、采购单位不退回</w:t>
      </w:r>
      <w:r>
        <w:rPr>
          <w:rFonts w:hint="eastAsia" w:ascii="宋体" w:hAnsi="宋体" w:cs="宋体"/>
          <w:color w:val="000000"/>
          <w:spacing w:val="-2"/>
          <w:sz w:val="24"/>
          <w:highlight w:val="none"/>
          <w:lang w:eastAsia="zh-CN"/>
        </w:rPr>
        <w:t>投标人</w:t>
      </w:r>
      <w:r>
        <w:rPr>
          <w:rFonts w:hint="eastAsia" w:ascii="宋体" w:hAnsi="宋体" w:cs="宋体"/>
          <w:color w:val="000000"/>
          <w:spacing w:val="-2"/>
          <w:sz w:val="24"/>
          <w:highlight w:val="none"/>
        </w:rPr>
        <w:t>投标文件和其他资料。</w:t>
      </w:r>
    </w:p>
    <w:p>
      <w:pPr>
        <w:spacing w:line="400" w:lineRule="atLeast"/>
        <w:jc w:val="center"/>
        <w:rPr>
          <w:rFonts w:hint="eastAsia" w:ascii="宋体" w:hAnsi="宋体" w:cs="宋体"/>
          <w:color w:val="000000"/>
          <w:spacing w:val="-2"/>
          <w:sz w:val="24"/>
          <w:highlight w:val="none"/>
          <w:lang w:val="en-US" w:eastAsia="zh-CN"/>
        </w:rPr>
      </w:pPr>
      <w:r>
        <w:rPr>
          <w:rFonts w:hint="eastAsia" w:ascii="宋体" w:hAnsi="宋体" w:cs="宋体"/>
          <w:b/>
          <w:bCs/>
          <w:color w:val="000000"/>
          <w:spacing w:val="-2"/>
          <w:sz w:val="24"/>
          <w:highlight w:val="none"/>
          <w:lang w:val="en-US" w:eastAsia="zh-CN"/>
        </w:rPr>
        <w:t>纪律和监督</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1．对采购人的纪律要求</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采购人不得泄漏招标投标活动中应当保密的情况和资料，不得与供应商串通损害国家利益、社会公共利益或者他人合法权益。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下列行为视为采购人与供应商串通投标：</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(1）采购人在开标前开启响应文件，并将投标情况告知其它供应商，或者协助供应商撤换响应文件，更改报价；</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(2）采购人向供应商泄露标底；</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(3）采购人与供应商商定，投标时压低或抬高标价，中标后再给供应商或采购人额外补偿；</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(4）采购人预先内定中标供应商；</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(5）其它串通投标行为。</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2.对供应商的纪律要求</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供应商不得相互串通投标或者与采购人串通投标，不得向采购人或者评审小组成员行贿谋取中标，不得以他人名义投标或者以其他方式弄虚作假骗取中标；供应商不得以任何方式干扰、影响评标工作；不得诋毁、排挤其他供应商；不得在招标过程中与招标采购单位进行协商谈判；不得拒绝有关部门的监督检查或者向监督检查部门提供虚假情况。</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下列情况视为投标人之间串通投标，其投标无效：</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（1）不同供应商响应文件由同一单位或个人编制；</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（2）不同供应商委托同一单位或个人办理投标事宜的；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（3）不同供应商的响应文件载明的联系人员为同一个人的；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（4）不同供应商的响应文件异常一致或报价呈规律性差异；</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（5）不同供应商的响应文件相互混装的；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（6）不同供应商磋商保证金从同一单位或个人的帐户转出；</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3.对评审小组成员的纪律要求</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评审小组成员不得收受他人的财物或者其他好处，不得向他人透漏对响应文件的评审和比较、中标候选人的推荐情况以及评标有关的其他情况。在评标活动中，评审小组成员不得擅离职守，影响评标程序正常进行，不得使用“评标办法”没有规定的评审因素和标准进行评标。</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4.对参与评标活动有关的工作人员的纪律要求</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与评标活动有关的工作人员不得收受他人的财物或者其他好处，不得向他人透漏对响应文件的评审和比较、中标候选人的推荐情况以及评标有关的其他情况。在评标活动中，与评标活动有关的工作人员不得擅离职守，影响评标程序正常进行。</w:t>
      </w:r>
    </w:p>
    <w:p>
      <w:pPr>
        <w:spacing w:line="400" w:lineRule="atLeast"/>
        <w:jc w:val="left"/>
        <w:rPr>
          <w:rFonts w:hint="eastAsia" w:ascii="宋体" w:hAnsi="宋体" w:cs="宋体"/>
          <w:color w:val="000000"/>
          <w:spacing w:val="-2"/>
          <w:sz w:val="24"/>
          <w:highlight w:val="none"/>
          <w:lang w:val="en-US" w:eastAsia="zh-CN"/>
        </w:rPr>
      </w:pPr>
    </w:p>
    <w:p>
      <w:pPr>
        <w:spacing w:line="400" w:lineRule="atLeast"/>
        <w:jc w:val="left"/>
        <w:rPr>
          <w:rFonts w:hint="eastAsia" w:ascii="宋体" w:hAnsi="宋体" w:cs="宋体"/>
          <w:b/>
          <w:bCs/>
          <w:color w:val="000000"/>
          <w:spacing w:val="-2"/>
          <w:sz w:val="24"/>
          <w:highlight w:val="none"/>
          <w:lang w:val="en-US" w:eastAsia="zh-CN"/>
        </w:rPr>
      </w:pPr>
      <w:r>
        <w:rPr>
          <w:rFonts w:hint="eastAsia" w:ascii="宋体" w:hAnsi="宋体" w:cs="宋体"/>
          <w:b/>
          <w:bCs/>
          <w:color w:val="000000"/>
          <w:spacing w:val="-2"/>
          <w:sz w:val="24"/>
          <w:highlight w:val="none"/>
          <w:lang w:val="en-US" w:eastAsia="zh-CN"/>
        </w:rPr>
        <w:t>响应无效的界定：招标采购中，出现下列情形之一的，响应无效：</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1.未按招标文件规定的形式和金额提交保证金的；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2.未按照招标文件规定要求签署、盖章的；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3.不具备招标文件中规定的资格要求的。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4.报价超过招标文件中规定的预算金额或者最高限价的；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5.响应文件含有采购人不能接受的附加条件的；</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6.法律、法规和招标文件规定的其他无效情形</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投标文件中提交了《供应商企业类型声明函》、《残疾人福利性单位声明函》或省级以上监狱管理局、戒毒管理局（含新疆生产建设兵团）出具的属于监狱企业的证明文件的供应商，其投标报价扣除 6 %后参与评审。对于同时属于小微企业、监狱企业或残疾人福利性单位的，不重复进行报价扣除。</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供应商所投产品如被列入财政部与国家主管部门颁发的节能产品目录或环境标志产品目录或无线局域网产品目录，应提供相关证明，在评标时予以优先采购，具体优惠措施为： 投标商所投产品应优先选择《财政部 国家发展改革委关于调整公布第二十四期节能产品政府采购清单的通知》（财库〔2018〕73号）、《财政部 环境保护部关于调整公布第二十二期环境标志产品政府采购清单的通知》（财库〔2018〕70号）目录内的产品（须提供节能、环保认证证书复印件加盖公章）。</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如采购人所采购产品为政府强制采购的节能产品，供应商所投产品的品牌及型号必须为清单中有效期内产品并提供证明文件，否则其投标将被认定为投标无效。</w:t>
      </w:r>
    </w:p>
    <w:p>
      <w:pPr>
        <w:spacing w:line="400" w:lineRule="atLeast"/>
        <w:jc w:val="left"/>
        <w:rPr>
          <w:rFonts w:hint="eastAsia" w:ascii="宋体" w:hAnsi="宋体" w:cs="宋体"/>
          <w:color w:val="000000"/>
          <w:spacing w:val="-2"/>
          <w:sz w:val="24"/>
          <w:highlight w:val="none"/>
          <w:lang w:val="en-US" w:eastAsia="zh-CN"/>
        </w:rPr>
      </w:pPr>
      <w:r>
        <w:rPr>
          <w:rFonts w:hint="eastAsia" w:ascii="宋体" w:hAnsi="宋体" w:cs="宋体"/>
          <w:b/>
          <w:bCs/>
          <w:color w:val="000000"/>
          <w:spacing w:val="-2"/>
          <w:sz w:val="24"/>
          <w:highlight w:val="none"/>
          <w:lang w:val="en-US" w:eastAsia="zh-CN"/>
        </w:rPr>
        <w:t xml:space="preserve"> 对创新产品或创新性企业的优惠措施为：</w:t>
      </w:r>
      <w:r>
        <w:rPr>
          <w:rFonts w:hint="eastAsia" w:ascii="宋体" w:hAnsi="宋体" w:cs="宋体"/>
          <w:color w:val="000000"/>
          <w:spacing w:val="-2"/>
          <w:sz w:val="24"/>
          <w:highlight w:val="none"/>
          <w:lang w:val="en-US" w:eastAsia="zh-CN"/>
        </w:rPr>
        <w:t xml:space="preserve">    /  </w:t>
      </w:r>
    </w:p>
    <w:p>
      <w:pPr>
        <w:spacing w:line="400" w:lineRule="atLeast"/>
        <w:jc w:val="left"/>
        <w:rPr>
          <w:rFonts w:hint="eastAsia" w:ascii="宋体" w:hAnsi="宋体" w:cs="宋体"/>
          <w:color w:val="000000"/>
          <w:spacing w:val="-2"/>
          <w:sz w:val="24"/>
          <w:highlight w:val="none"/>
          <w:lang w:val="en-US" w:eastAsia="zh-CN"/>
        </w:rPr>
      </w:pPr>
      <w:r>
        <w:rPr>
          <w:rFonts w:hint="eastAsia" w:ascii="宋体" w:hAnsi="宋体" w:cs="宋体"/>
          <w:b/>
          <w:bCs/>
          <w:color w:val="000000"/>
          <w:spacing w:val="-2"/>
          <w:sz w:val="24"/>
          <w:highlight w:val="none"/>
          <w:lang w:val="en-US" w:eastAsia="zh-CN"/>
        </w:rPr>
        <w:t xml:space="preserve"> 成交候选人并列式时的处理方式：</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如采用综合评标法，则： 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400" w:lineRule="atLeast"/>
        <w:jc w:val="left"/>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 xml:space="preserve"> </w:t>
      </w:r>
      <w:r>
        <w:rPr>
          <w:rFonts w:hint="eastAsia" w:ascii="宋体" w:hAnsi="宋体" w:cs="宋体"/>
          <w:b/>
          <w:bCs/>
          <w:color w:val="000000"/>
          <w:spacing w:val="-2"/>
          <w:sz w:val="24"/>
          <w:highlight w:val="none"/>
          <w:lang w:val="en-US" w:eastAsia="zh-CN"/>
        </w:rPr>
        <w:t>详细的评标标准：（具体内容详见综合评分表）</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（1）价格分占10%，完全满足招标文件参数的投标报价中的最低价为评标基准价，按照下列公式计算每个供应商的投标价格得分。投标报价得分=(评标基准价／投标报价)×价格权值。（详见综合评分表）</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计算分数时四舍五入取小数点后两位,分数最高不超过10分。由监标人员负责核准每个合格供应商的价格得分。</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（2）技术商务占90%（详见综合评分表）</w:t>
      </w:r>
    </w:p>
    <w:p>
      <w:pPr>
        <w:keepNext w:val="0"/>
        <w:keepLines w:val="0"/>
        <w:pageBreakBefore w:val="0"/>
        <w:widowControl w:val="0"/>
        <w:kinsoku/>
        <w:wordWrap/>
        <w:overflowPunct/>
        <w:topLinePunct w:val="0"/>
        <w:autoSpaceDE/>
        <w:autoSpaceDN/>
        <w:bidi w:val="0"/>
        <w:adjustRightInd/>
        <w:snapToGrid/>
        <w:spacing w:line="400" w:lineRule="atLeast"/>
        <w:ind w:firstLine="472" w:firstLineChars="200"/>
        <w:jc w:val="left"/>
        <w:textAlignment w:val="auto"/>
        <w:rPr>
          <w:rFonts w:hint="eastAsia" w:ascii="宋体" w:hAnsi="宋体" w:cs="宋体"/>
          <w:color w:val="000000"/>
          <w:spacing w:val="-2"/>
          <w:sz w:val="24"/>
          <w:highlight w:val="none"/>
          <w:lang w:val="en-US" w:eastAsia="zh-CN"/>
        </w:rPr>
      </w:pPr>
      <w:r>
        <w:rPr>
          <w:rFonts w:hint="eastAsia" w:ascii="宋体" w:hAnsi="宋体" w:cs="宋体"/>
          <w:color w:val="000000"/>
          <w:spacing w:val="-2"/>
          <w:sz w:val="24"/>
          <w:highlight w:val="none"/>
          <w:lang w:val="en-US" w:eastAsia="zh-CN"/>
        </w:rPr>
        <w:t>注：若为中小企业，其投标报价扣除 6 %后参与评审，提供相关证明资料（须在磋商报价表后附证明材料），否则不予扣除。</w:t>
      </w:r>
      <w:r>
        <w:rPr>
          <w:rFonts w:hint="eastAsia" w:ascii="宋体" w:hAnsi="宋体" w:cs="宋体"/>
          <w:color w:val="000000"/>
          <w:spacing w:val="-2"/>
          <w:sz w:val="24"/>
          <w:highlight w:val="none"/>
          <w:lang w:val="en-US" w:eastAsia="zh-CN"/>
        </w:rPr>
        <w:br w:type="page"/>
      </w:r>
    </w:p>
    <w:p>
      <w:pPr>
        <w:spacing w:line="400" w:lineRule="atLeast"/>
        <w:jc w:val="center"/>
        <w:rPr>
          <w:rFonts w:hint="eastAsia" w:ascii="宋体" w:hAnsi="宋体" w:cs="宋体"/>
          <w:b/>
          <w:bCs/>
          <w:color w:val="000000"/>
          <w:sz w:val="28"/>
          <w:szCs w:val="32"/>
          <w:highlight w:val="none"/>
        </w:rPr>
      </w:pPr>
      <w:r>
        <w:rPr>
          <w:rFonts w:hint="eastAsia" w:hAnsi="宋体" w:cs="宋体"/>
          <w:b/>
          <w:bCs/>
          <w:color w:val="000000"/>
          <w:kern w:val="2"/>
          <w:sz w:val="28"/>
          <w:szCs w:val="32"/>
          <w:highlight w:val="none"/>
        </w:rPr>
        <w:t>初步评审</w:t>
      </w:r>
      <w:r>
        <w:rPr>
          <w:rFonts w:hint="eastAsia" w:ascii="宋体" w:hAnsi="宋体" w:cs="宋体"/>
          <w:b/>
          <w:bCs/>
          <w:color w:val="000000"/>
          <w:sz w:val="28"/>
          <w:szCs w:val="32"/>
          <w:highlight w:val="none"/>
        </w:rPr>
        <w:t>表</w:t>
      </w:r>
    </w:p>
    <w:tbl>
      <w:tblPr>
        <w:tblStyle w:val="17"/>
        <w:tblpPr w:leftFromText="180" w:rightFromText="180" w:vertAnchor="text" w:horzAnchor="page" w:tblpXSpec="center" w:tblpY="116"/>
        <w:tblOverlap w:val="never"/>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7111"/>
        <w:gridCol w:w="770"/>
        <w:gridCol w:w="769"/>
        <w:gridCol w:w="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58" w:type="dxa"/>
            <w:vMerge w:val="restart"/>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rPr>
              <w:t>序号</w:t>
            </w:r>
          </w:p>
        </w:tc>
        <w:tc>
          <w:tcPr>
            <w:tcW w:w="7111" w:type="dxa"/>
            <w:vMerge w:val="restart"/>
            <w:noWrap w:val="0"/>
            <w:vAlign w:val="center"/>
          </w:tcPr>
          <w:p>
            <w:pPr>
              <w:pStyle w:val="12"/>
              <w:spacing w:after="0" w:line="380" w:lineRule="exact"/>
              <w:jc w:val="center"/>
              <w:rPr>
                <w:rFonts w:hint="eastAsia" w:ascii="宋体" w:hAnsi="宋体" w:cs="宋体"/>
                <w:color w:val="000000"/>
                <w:sz w:val="24"/>
                <w:highlight w:val="none"/>
              </w:rPr>
            </w:pPr>
            <w:r>
              <w:rPr>
                <w:rFonts w:hint="eastAsia" w:ascii="宋体" w:hAnsi="宋体" w:cs="宋体"/>
                <w:color w:val="000000"/>
                <w:sz w:val="24"/>
                <w:highlight w:val="none"/>
              </w:rPr>
              <w:t>评审内容</w:t>
            </w:r>
          </w:p>
        </w:tc>
        <w:tc>
          <w:tcPr>
            <w:tcW w:w="2336" w:type="dxa"/>
            <w:gridSpan w:val="3"/>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58" w:type="dxa"/>
            <w:vMerge w:val="continue"/>
            <w:noWrap w:val="0"/>
            <w:vAlign w:val="center"/>
          </w:tcPr>
          <w:p>
            <w:pPr>
              <w:pStyle w:val="12"/>
              <w:spacing w:after="0" w:line="380" w:lineRule="exact"/>
              <w:rPr>
                <w:rFonts w:hint="eastAsia" w:ascii="宋体" w:hAnsi="宋体" w:cs="宋体"/>
                <w:color w:val="000000"/>
                <w:sz w:val="24"/>
                <w:highlight w:val="none"/>
              </w:rPr>
            </w:pPr>
          </w:p>
        </w:tc>
        <w:tc>
          <w:tcPr>
            <w:tcW w:w="7111" w:type="dxa"/>
            <w:vMerge w:val="continue"/>
            <w:noWrap w:val="0"/>
            <w:vAlign w:val="center"/>
          </w:tcPr>
          <w:p>
            <w:pPr>
              <w:pStyle w:val="12"/>
              <w:spacing w:after="0" w:line="380" w:lineRule="exact"/>
              <w:rPr>
                <w:rFonts w:hint="eastAsia" w:ascii="宋体" w:hAnsi="宋体" w:cs="宋体"/>
                <w:color w:val="000000"/>
                <w:sz w:val="24"/>
                <w:highlight w:val="none"/>
              </w:rPr>
            </w:pPr>
          </w:p>
        </w:tc>
        <w:tc>
          <w:tcPr>
            <w:tcW w:w="770" w:type="dxa"/>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rPr>
              <w:t>是否合格</w:t>
            </w:r>
          </w:p>
        </w:tc>
        <w:tc>
          <w:tcPr>
            <w:tcW w:w="769" w:type="dxa"/>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rPr>
              <w:t>是否合格</w:t>
            </w:r>
          </w:p>
        </w:tc>
        <w:tc>
          <w:tcPr>
            <w:tcW w:w="797" w:type="dxa"/>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58" w:type="dxa"/>
            <w:noWrap w:val="0"/>
            <w:vAlign w:val="center"/>
          </w:tcPr>
          <w:p>
            <w:pPr>
              <w:pStyle w:val="12"/>
              <w:spacing w:after="0" w:line="380" w:lineRule="exact"/>
              <w:jc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7111" w:type="dxa"/>
            <w:noWrap w:val="0"/>
            <w:vAlign w:val="center"/>
          </w:tcPr>
          <w:p>
            <w:pPr>
              <w:pStyle w:val="14"/>
              <w:keepNext w:val="0"/>
              <w:keepLines w:val="0"/>
              <w:pageBreakBefore w:val="0"/>
              <w:widowControl/>
              <w:kinsoku/>
              <w:overflowPunct/>
              <w:topLinePunct w:val="0"/>
              <w:autoSpaceDN/>
              <w:bidi w:val="0"/>
              <w:adjustRightInd/>
              <w:snapToGrid/>
              <w:spacing w:beforeAutospacing="0" w:afterAutospacing="0" w:line="240" w:lineRule="auto"/>
              <w:textAlignment w:val="auto"/>
              <w:rPr>
                <w:rFonts w:hint="eastAsia" w:ascii="宋体" w:hAnsi="宋体" w:eastAsia="宋体" w:cs="宋体"/>
                <w:color w:val="000000"/>
                <w:sz w:val="24"/>
                <w:highlight w:val="none"/>
                <w:lang w:eastAsia="zh-CN"/>
              </w:rPr>
            </w:pPr>
            <w:r>
              <w:rPr>
                <w:rFonts w:hint="eastAsia"/>
                <w:color w:val="000000"/>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重大严重失信记录不得参加本项目；（提供查询结果并加盖公章）</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2</w:t>
            </w:r>
          </w:p>
        </w:tc>
        <w:tc>
          <w:tcPr>
            <w:tcW w:w="7111" w:type="dxa"/>
            <w:noWrap w:val="0"/>
            <w:vAlign w:val="center"/>
          </w:tcPr>
          <w:p>
            <w:pPr>
              <w:pStyle w:val="14"/>
              <w:keepNext w:val="0"/>
              <w:keepLines w:val="0"/>
              <w:pageBreakBefore w:val="0"/>
              <w:widowControl/>
              <w:kinsoku/>
              <w:overflowPunct/>
              <w:topLinePunct w:val="0"/>
              <w:autoSpaceDN/>
              <w:bidi w:val="0"/>
              <w:adjustRightInd/>
              <w:snapToGrid/>
              <w:spacing w:beforeAutospacing="0" w:afterAutospacing="0" w:line="240" w:lineRule="auto"/>
              <w:textAlignment w:val="auto"/>
              <w:rPr>
                <w:rFonts w:hint="eastAsia"/>
                <w:color w:val="000000"/>
                <w:sz w:val="24"/>
                <w:szCs w:val="24"/>
                <w:highlight w:val="none"/>
                <w:lang w:val="en-US" w:eastAsia="zh-CN"/>
              </w:rPr>
            </w:pPr>
            <w:r>
              <w:rPr>
                <w:rFonts w:hint="eastAsia"/>
                <w:color w:val="000000"/>
                <w:highlight w:val="none"/>
                <w:lang w:val="en-US" w:eastAsia="zh-CN"/>
              </w:rPr>
              <w:t>有效的营业执照正本或副本原件</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3</w:t>
            </w:r>
          </w:p>
        </w:tc>
        <w:tc>
          <w:tcPr>
            <w:tcW w:w="7111" w:type="dxa"/>
            <w:noWrap w:val="0"/>
            <w:vAlign w:val="center"/>
          </w:tcPr>
          <w:p>
            <w:pPr>
              <w:pStyle w:val="14"/>
              <w:keepNext w:val="0"/>
              <w:keepLines w:val="0"/>
              <w:pageBreakBefore w:val="0"/>
              <w:widowControl/>
              <w:kinsoku/>
              <w:overflowPunct/>
              <w:topLinePunct w:val="0"/>
              <w:autoSpaceDN/>
              <w:bidi w:val="0"/>
              <w:adjustRightInd/>
              <w:snapToGrid/>
              <w:spacing w:beforeAutospacing="0" w:afterAutospacing="0" w:line="240" w:lineRule="auto"/>
              <w:textAlignment w:val="auto"/>
              <w:rPr>
                <w:rFonts w:hint="eastAsia" w:ascii="宋体" w:hAnsi="宋体" w:cs="宋体"/>
                <w:color w:val="000000"/>
                <w:sz w:val="24"/>
                <w:szCs w:val="24"/>
                <w:highlight w:val="none"/>
              </w:rPr>
            </w:pPr>
            <w:r>
              <w:rPr>
                <w:rFonts w:hint="eastAsia"/>
                <w:color w:val="000000"/>
                <w:highlight w:val="none"/>
                <w:lang w:val="en-US" w:eastAsia="zh-CN"/>
              </w:rPr>
              <w:t>法人本人投标的提供法人身份证明及身份证原件，被授权委托人需提供法人授权委托书及身份证原件（被授权委托人必须为本单位缴纳社保的正式员工）</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4</w:t>
            </w:r>
          </w:p>
        </w:tc>
        <w:tc>
          <w:tcPr>
            <w:tcW w:w="7111" w:type="dxa"/>
            <w:noWrap w:val="0"/>
            <w:vAlign w:val="center"/>
          </w:tcPr>
          <w:p>
            <w:pPr>
              <w:pStyle w:val="14"/>
              <w:keepNext w:val="0"/>
              <w:keepLines w:val="0"/>
              <w:pageBreakBefore w:val="0"/>
              <w:widowControl/>
              <w:kinsoku/>
              <w:overflowPunct/>
              <w:topLinePunct w:val="0"/>
              <w:autoSpaceDN/>
              <w:bidi w:val="0"/>
              <w:adjustRightInd/>
              <w:snapToGrid/>
              <w:spacing w:beforeAutospacing="0" w:afterAutospacing="0" w:line="240" w:lineRule="auto"/>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投标单位提供本单位依法缴纳近6个月中任意4个月的（2021年10月-2022年3月）单位缴纳社保汇总表及法人和授权委托人缴纳社保个人明细表</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5</w:t>
            </w:r>
          </w:p>
        </w:tc>
        <w:tc>
          <w:tcPr>
            <w:tcW w:w="7111" w:type="dxa"/>
            <w:noWrap w:val="0"/>
            <w:vAlign w:val="center"/>
          </w:tcPr>
          <w:p>
            <w:pPr>
              <w:spacing w:after="0"/>
              <w:rPr>
                <w:rFonts w:hint="eastAsia" w:ascii="宋体" w:hAnsi="宋体" w:cs="宋体"/>
                <w:color w:val="000000"/>
                <w:sz w:val="24"/>
                <w:highlight w:val="none"/>
              </w:rPr>
            </w:pPr>
            <w:r>
              <w:rPr>
                <w:rFonts w:hint="eastAsia" w:ascii="宋体" w:hAnsi="宋体" w:cs="宋体"/>
                <w:color w:val="000000"/>
                <w:sz w:val="24"/>
                <w:highlight w:val="none"/>
                <w:lang w:val="en-US" w:eastAsia="zh-CN"/>
              </w:rPr>
              <w:t>提供税务部门出具近6个月中任意4个月（2021年10月-2022年3月）的完税证明，依法免缴的应提供依法免缴的相关证明文件和零申报报表</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6</w:t>
            </w:r>
          </w:p>
        </w:tc>
        <w:tc>
          <w:tcPr>
            <w:tcW w:w="7111" w:type="dxa"/>
            <w:noWrap w:val="0"/>
            <w:vAlign w:val="center"/>
          </w:tcPr>
          <w:p>
            <w:pPr>
              <w:pStyle w:val="12"/>
              <w:spacing w:after="0"/>
              <w:rPr>
                <w:rFonts w:hint="eastAsia"/>
                <w:color w:val="000000"/>
                <w:kern w:val="2"/>
                <w:sz w:val="24"/>
                <w:szCs w:val="22"/>
                <w:highlight w:val="none"/>
                <w:lang w:val="en-US" w:eastAsia="zh-CN" w:bidi="ar-SA"/>
              </w:rPr>
            </w:pPr>
            <w:r>
              <w:rPr>
                <w:rFonts w:hint="eastAsia"/>
                <w:color w:val="000000"/>
                <w:kern w:val="2"/>
                <w:sz w:val="24"/>
                <w:szCs w:val="22"/>
                <w:highlight w:val="none"/>
                <w:lang w:val="en-US" w:eastAsia="zh-CN" w:bidi="ar-SA"/>
              </w:rPr>
              <w:t>提供2020年的财务审计报告（新成立公司需提供银行资信证明）</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7</w:t>
            </w:r>
          </w:p>
        </w:tc>
        <w:tc>
          <w:tcPr>
            <w:tcW w:w="7111" w:type="dxa"/>
            <w:noWrap w:val="0"/>
            <w:vAlign w:val="center"/>
          </w:tcPr>
          <w:p>
            <w:pPr>
              <w:pStyle w:val="12"/>
              <w:spacing w:after="0"/>
              <w:rPr>
                <w:rFonts w:hint="eastAsia" w:ascii="宋体" w:hAnsi="宋体" w:cs="宋体"/>
                <w:color w:val="000000"/>
                <w:sz w:val="24"/>
                <w:highlight w:val="none"/>
              </w:rPr>
            </w:pPr>
            <w:r>
              <w:rPr>
                <w:rFonts w:hint="eastAsia" w:ascii="宋体" w:hAnsi="宋体" w:cs="宋体"/>
                <w:color w:val="000000"/>
                <w:sz w:val="24"/>
                <w:highlight w:val="none"/>
                <w:lang w:val="en-US" w:eastAsia="zh-CN"/>
              </w:rPr>
              <w:t>提供针对本次项目的反商业贿赂承诺书</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eastAsia="zh-CN"/>
              </w:rPr>
            </w:pPr>
            <w:r>
              <w:rPr>
                <w:rFonts w:hint="eastAsia" w:ascii="宋体" w:hAnsi="宋体" w:cs="宋体"/>
                <w:color w:val="000000"/>
                <w:sz w:val="24"/>
                <w:highlight w:val="none"/>
                <w:lang w:val="en-US" w:eastAsia="zh-CN"/>
              </w:rPr>
              <w:t>8</w:t>
            </w:r>
          </w:p>
        </w:tc>
        <w:tc>
          <w:tcPr>
            <w:tcW w:w="7111" w:type="dxa"/>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lang w:val="en-US" w:eastAsia="zh-CN"/>
              </w:rPr>
              <w:t>参加政府采购活动前三年内，在经营活动中没有重大违法记录承诺书</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8" w:type="dxa"/>
            <w:noWrap w:val="0"/>
            <w:vAlign w:val="center"/>
          </w:tcPr>
          <w:p>
            <w:pPr>
              <w:pStyle w:val="12"/>
              <w:spacing w:after="0" w:line="380" w:lineRule="exact"/>
              <w:jc w:val="center"/>
              <w:rPr>
                <w:rFonts w:hint="eastAsia" w:ascii="宋体" w:hAnsi="宋体" w:eastAsia="宋体" w:cs="宋体"/>
                <w:color w:val="000000"/>
                <w:sz w:val="24"/>
                <w:highlight w:val="none"/>
                <w:lang w:val="en-US" w:eastAsia="zh-CN"/>
              </w:rPr>
            </w:pPr>
            <w:r>
              <w:rPr>
                <w:rFonts w:hint="eastAsia" w:ascii="宋体" w:hAnsi="宋体" w:cs="宋体"/>
                <w:color w:val="000000"/>
                <w:sz w:val="24"/>
                <w:highlight w:val="none"/>
                <w:lang w:val="en-US" w:eastAsia="zh-CN"/>
              </w:rPr>
              <w:t>9</w:t>
            </w:r>
          </w:p>
        </w:tc>
        <w:tc>
          <w:tcPr>
            <w:tcW w:w="7111" w:type="dxa"/>
            <w:noWrap w:val="0"/>
            <w:vAlign w:val="center"/>
          </w:tcPr>
          <w:p>
            <w:pPr>
              <w:pStyle w:val="12"/>
              <w:spacing w:after="0" w:line="380" w:lineRule="exact"/>
              <w:rPr>
                <w:rFonts w:hint="eastAsia" w:hAnsi="宋体" w:eastAsia="宋体" w:cs="宋体"/>
                <w:color w:val="000000"/>
                <w:sz w:val="24"/>
                <w:highlight w:val="none"/>
                <w:lang w:eastAsia="zh-CN"/>
              </w:rPr>
            </w:pPr>
            <w:r>
              <w:rPr>
                <w:rFonts w:hint="eastAsia" w:hAnsi="宋体" w:eastAsia="宋体" w:cs="宋体"/>
                <w:color w:val="000000"/>
                <w:sz w:val="24"/>
                <w:highlight w:val="none"/>
                <w:lang w:val="en-US" w:eastAsia="zh-CN"/>
              </w:rPr>
              <w:t>磋商保证金打款凭证及银行开户许可证加盖公章</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58" w:type="dxa"/>
            <w:noWrap w:val="0"/>
            <w:vAlign w:val="center"/>
          </w:tcPr>
          <w:p>
            <w:pPr>
              <w:pStyle w:val="12"/>
              <w:spacing w:after="0" w:line="380" w:lineRule="exact"/>
              <w:rPr>
                <w:rFonts w:hint="eastAsia" w:ascii="宋体" w:hAnsi="宋体" w:cs="宋体"/>
                <w:color w:val="000000"/>
                <w:sz w:val="24"/>
                <w:highlight w:val="none"/>
              </w:rPr>
            </w:pPr>
          </w:p>
        </w:tc>
        <w:tc>
          <w:tcPr>
            <w:tcW w:w="7111" w:type="dxa"/>
            <w:noWrap w:val="0"/>
            <w:vAlign w:val="center"/>
          </w:tcPr>
          <w:p>
            <w:pPr>
              <w:pStyle w:val="12"/>
              <w:spacing w:after="0" w:line="380" w:lineRule="exact"/>
              <w:rPr>
                <w:rFonts w:hint="eastAsia" w:ascii="宋体" w:hAnsi="宋体" w:cs="宋体"/>
                <w:color w:val="000000"/>
                <w:sz w:val="24"/>
                <w:highlight w:val="none"/>
              </w:rPr>
            </w:pPr>
            <w:r>
              <w:rPr>
                <w:rFonts w:hint="eastAsia" w:ascii="宋体" w:hAnsi="宋体" w:cs="宋体"/>
                <w:color w:val="000000"/>
                <w:sz w:val="24"/>
                <w:highlight w:val="none"/>
              </w:rPr>
              <w:t>结论</w:t>
            </w:r>
          </w:p>
        </w:tc>
        <w:tc>
          <w:tcPr>
            <w:tcW w:w="770" w:type="dxa"/>
            <w:noWrap w:val="0"/>
            <w:vAlign w:val="top"/>
          </w:tcPr>
          <w:p>
            <w:pPr>
              <w:pStyle w:val="12"/>
              <w:spacing w:after="0" w:line="380" w:lineRule="exact"/>
              <w:rPr>
                <w:rFonts w:hint="eastAsia" w:ascii="宋体" w:hAnsi="宋体" w:cs="宋体"/>
                <w:color w:val="000000"/>
                <w:sz w:val="24"/>
                <w:highlight w:val="none"/>
              </w:rPr>
            </w:pPr>
          </w:p>
        </w:tc>
        <w:tc>
          <w:tcPr>
            <w:tcW w:w="769" w:type="dxa"/>
            <w:noWrap w:val="0"/>
            <w:vAlign w:val="top"/>
          </w:tcPr>
          <w:p>
            <w:pPr>
              <w:pStyle w:val="12"/>
              <w:spacing w:after="0" w:line="380" w:lineRule="exact"/>
              <w:rPr>
                <w:rFonts w:hint="eastAsia" w:ascii="宋体" w:hAnsi="宋体" w:cs="宋体"/>
                <w:color w:val="000000"/>
                <w:sz w:val="24"/>
                <w:highlight w:val="none"/>
              </w:rPr>
            </w:pPr>
          </w:p>
        </w:tc>
        <w:tc>
          <w:tcPr>
            <w:tcW w:w="797" w:type="dxa"/>
            <w:noWrap w:val="0"/>
            <w:vAlign w:val="top"/>
          </w:tcPr>
          <w:p>
            <w:pPr>
              <w:pStyle w:val="12"/>
              <w:spacing w:after="0" w:line="380" w:lineRule="exact"/>
              <w:rPr>
                <w:rFonts w:hint="eastAsia" w:ascii="宋体" w:hAnsi="宋体" w:cs="宋体"/>
                <w:color w:val="000000"/>
                <w:sz w:val="24"/>
                <w:highlight w:val="none"/>
              </w:rPr>
            </w:pPr>
          </w:p>
        </w:tc>
      </w:tr>
    </w:tbl>
    <w:p>
      <w:pPr>
        <w:pStyle w:val="12"/>
        <w:spacing w:line="380" w:lineRule="exact"/>
        <w:rPr>
          <w:rFonts w:hint="eastAsia" w:ascii="宋体" w:hAnsi="宋体" w:cs="宋体"/>
          <w:color w:val="000000"/>
          <w:sz w:val="24"/>
          <w:highlight w:val="none"/>
        </w:rPr>
      </w:pPr>
      <w:r>
        <w:rPr>
          <w:rFonts w:hint="eastAsia" w:ascii="宋体" w:hAnsi="宋体" w:cs="宋体"/>
          <w:color w:val="000000"/>
          <w:sz w:val="24"/>
          <w:highlight w:val="none"/>
        </w:rPr>
        <w:t>说明：</w:t>
      </w:r>
    </w:p>
    <w:p>
      <w:pPr>
        <w:pStyle w:val="12"/>
        <w:spacing w:line="380" w:lineRule="exact"/>
        <w:rPr>
          <w:rFonts w:hint="eastAsia" w:ascii="宋体" w:hAnsi="宋体" w:cs="宋体"/>
          <w:color w:val="000000"/>
          <w:sz w:val="24"/>
          <w:highlight w:val="none"/>
        </w:rPr>
      </w:pPr>
      <w:r>
        <w:rPr>
          <w:rFonts w:hint="eastAsia" w:ascii="宋体" w:hAnsi="宋体" w:cs="宋体"/>
          <w:color w:val="000000"/>
          <w:sz w:val="24"/>
          <w:highlight w:val="none"/>
        </w:rPr>
        <w:t>（1）上述各项中用“√”表示通过，“×”表示不通过；</w:t>
      </w:r>
    </w:p>
    <w:p>
      <w:pPr>
        <w:pStyle w:val="12"/>
        <w:spacing w:line="380" w:lineRule="exact"/>
        <w:rPr>
          <w:rFonts w:hint="eastAsia" w:ascii="宋体" w:hAnsi="宋体" w:cs="宋体"/>
          <w:color w:val="000000"/>
          <w:sz w:val="24"/>
          <w:highlight w:val="none"/>
        </w:rPr>
      </w:pPr>
      <w:r>
        <w:rPr>
          <w:rFonts w:hint="eastAsia" w:ascii="宋体" w:hAnsi="宋体" w:cs="宋体"/>
          <w:color w:val="000000"/>
          <w:sz w:val="24"/>
          <w:highlight w:val="none"/>
        </w:rPr>
        <w:t>（2）上述各项中如有一项为“×”，则结论为“×”，表示该投标文件中存在重大偏差，不能通过初步评审；评委对某一分项评审认为不合格时，必须要写明原因。</w:t>
      </w:r>
    </w:p>
    <w:p>
      <w:pPr>
        <w:pStyle w:val="12"/>
        <w:spacing w:line="380" w:lineRule="exact"/>
        <w:rPr>
          <w:rFonts w:hint="eastAsia" w:ascii="宋体" w:hAnsi="宋体" w:cs="宋体"/>
          <w:b/>
          <w:bCs/>
          <w:color w:val="000000"/>
          <w:sz w:val="28"/>
          <w:szCs w:val="32"/>
          <w:highlight w:val="none"/>
        </w:rPr>
      </w:pPr>
      <w:r>
        <w:rPr>
          <w:rFonts w:hint="eastAsia" w:ascii="宋体" w:hAnsi="宋体" w:cs="宋体"/>
          <w:color w:val="000000"/>
          <w:sz w:val="24"/>
          <w:highlight w:val="none"/>
        </w:rPr>
        <w:t>（3）投标文件最终合格与否，以所有评委的评审意见中少数服从多数为原则定论。</w:t>
      </w:r>
    </w:p>
    <w:p>
      <w:pPr>
        <w:pStyle w:val="2"/>
        <w:spacing w:line="300" w:lineRule="auto"/>
        <w:ind w:firstLine="0"/>
        <w:jc w:val="center"/>
        <w:rPr>
          <w:rFonts w:hint="eastAsia" w:hAnsi="宋体" w:cs="宋体"/>
          <w:b/>
          <w:bCs/>
          <w:color w:val="000000"/>
          <w:kern w:val="2"/>
          <w:sz w:val="28"/>
          <w:szCs w:val="32"/>
          <w:highlight w:val="none"/>
        </w:rPr>
      </w:pPr>
    </w:p>
    <w:p>
      <w:pPr>
        <w:pStyle w:val="4"/>
        <w:jc w:val="both"/>
        <w:rPr>
          <w:rFonts w:hint="eastAsia"/>
          <w:color w:val="000000"/>
          <w:highlight w:val="none"/>
        </w:rPr>
      </w:pPr>
    </w:p>
    <w:p>
      <w:pPr>
        <w:rPr>
          <w:rFonts w:hint="eastAsia"/>
          <w:color w:val="000000"/>
          <w:highlight w:val="none"/>
        </w:rPr>
      </w:pPr>
    </w:p>
    <w:p>
      <w:pPr>
        <w:pStyle w:val="2"/>
        <w:spacing w:line="300" w:lineRule="auto"/>
        <w:ind w:firstLine="0"/>
        <w:jc w:val="center"/>
        <w:rPr>
          <w:rFonts w:hint="eastAsia" w:hAnsi="宋体" w:cs="宋体"/>
          <w:b/>
          <w:bCs/>
          <w:color w:val="000000"/>
          <w:kern w:val="2"/>
          <w:sz w:val="28"/>
          <w:szCs w:val="32"/>
          <w:highlight w:val="none"/>
        </w:rPr>
      </w:pPr>
      <w:r>
        <w:rPr>
          <w:rFonts w:hint="eastAsia" w:hAnsi="宋体" w:cs="宋体"/>
          <w:b/>
          <w:bCs/>
          <w:color w:val="000000"/>
          <w:kern w:val="2"/>
          <w:sz w:val="28"/>
          <w:szCs w:val="32"/>
          <w:highlight w:val="none"/>
        </w:rPr>
        <w:t>符合性审查表</w:t>
      </w:r>
    </w:p>
    <w:tbl>
      <w:tblPr>
        <w:tblStyle w:val="17"/>
        <w:tblpPr w:leftFromText="180" w:rightFromText="180" w:vertAnchor="text" w:horzAnchor="page" w:tblpXSpec="center" w:tblpY="262"/>
        <w:tblOverlap w:val="never"/>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6755"/>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603" w:type="dxa"/>
            <w:gridSpan w:val="2"/>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评审内容</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序号</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投标报价未高于预算金额</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投标内容是否符合本招标文件要求</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供应商按招标文件规定提交投标文件份数</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投标书制作、签署和盖章是否符合本招标文件要求</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按招标文件规定的格式填写，内容全或关键字迹清晰、数量等齐全</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没有采购人不能接受的附加条件的</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7</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服务地点及服务时间符合招标文件</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8</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不同供应商的投标文件没有错漏一致的情况</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9</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投标有效期符合招标文件</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00" w:lineRule="auto"/>
              <w:ind w:left="6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10</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满足招标文件实质性要求的其他情形</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00" w:lineRule="auto"/>
              <w:ind w:left="6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供应商附有详细地址、联系人、电话标明的</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48" w:type="dxa"/>
            <w:noWrap w:val="0"/>
            <w:vAlign w:val="center"/>
          </w:tcPr>
          <w:p>
            <w:pPr>
              <w:spacing w:line="300" w:lineRule="auto"/>
              <w:ind w:left="6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12</w:t>
            </w:r>
          </w:p>
        </w:tc>
        <w:tc>
          <w:tcPr>
            <w:tcW w:w="6755" w:type="dxa"/>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投标文件没有散页、活页、未胶装的</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603" w:type="dxa"/>
            <w:gridSpan w:val="2"/>
            <w:noWrap w:val="0"/>
            <w:vAlign w:val="center"/>
          </w:tcPr>
          <w:p>
            <w:pPr>
              <w:spacing w:line="300" w:lineRule="auto"/>
              <w:ind w:left="60"/>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结论：通过评审打“√”，未通过评审打“×”</w:t>
            </w:r>
          </w:p>
        </w:tc>
        <w:tc>
          <w:tcPr>
            <w:tcW w:w="1637" w:type="dxa"/>
            <w:noWrap w:val="0"/>
            <w:vAlign w:val="center"/>
          </w:tcPr>
          <w:p>
            <w:pPr>
              <w:spacing w:line="300" w:lineRule="auto"/>
              <w:ind w:left="60"/>
              <w:rPr>
                <w:rFonts w:hint="eastAsia" w:ascii="宋体" w:hAnsi="宋体" w:eastAsia="宋体" w:cs="宋体"/>
                <w:color w:val="000000"/>
                <w:sz w:val="24"/>
                <w:highlight w:val="none"/>
                <w:lang w:val="en-US" w:eastAsia="zh-CN"/>
              </w:rPr>
            </w:pPr>
          </w:p>
        </w:tc>
      </w:tr>
    </w:tbl>
    <w:p>
      <w:pPr>
        <w:spacing w:line="300" w:lineRule="auto"/>
        <w:rPr>
          <w:rFonts w:hint="eastAsia" w:ascii="宋体" w:hAnsi="宋体" w:cs="宋体"/>
          <w:color w:val="000000"/>
          <w:sz w:val="24"/>
          <w:highlight w:val="none"/>
        </w:rPr>
      </w:pPr>
    </w:p>
    <w:p>
      <w:pPr>
        <w:spacing w:line="300" w:lineRule="auto"/>
        <w:ind w:left="60"/>
        <w:rPr>
          <w:rFonts w:hint="eastAsia" w:ascii="宋体" w:hAnsi="宋体" w:cs="宋体"/>
          <w:color w:val="000000"/>
          <w:sz w:val="24"/>
          <w:highlight w:val="none"/>
        </w:rPr>
      </w:pPr>
    </w:p>
    <w:p>
      <w:pPr>
        <w:spacing w:line="300" w:lineRule="auto"/>
        <w:ind w:left="60"/>
        <w:rPr>
          <w:rFonts w:hint="eastAsia" w:ascii="宋体" w:hAnsi="宋体" w:cs="宋体"/>
          <w:color w:val="000000"/>
          <w:sz w:val="24"/>
          <w:highlight w:val="none"/>
        </w:rPr>
      </w:pPr>
      <w:r>
        <w:rPr>
          <w:rFonts w:hint="eastAsia" w:ascii="宋体" w:hAnsi="宋体" w:cs="宋体"/>
          <w:color w:val="000000"/>
          <w:sz w:val="24"/>
          <w:highlight w:val="none"/>
        </w:rPr>
        <w:t>说明：</w:t>
      </w:r>
    </w:p>
    <w:p>
      <w:pPr>
        <w:spacing w:line="300" w:lineRule="auto"/>
        <w:ind w:left="60"/>
        <w:rPr>
          <w:rFonts w:hint="eastAsia" w:ascii="宋体" w:hAnsi="宋体" w:cs="宋体"/>
          <w:color w:val="000000"/>
          <w:sz w:val="24"/>
          <w:highlight w:val="none"/>
        </w:rPr>
      </w:pPr>
      <w:r>
        <w:rPr>
          <w:rFonts w:hint="eastAsia" w:ascii="宋体" w:hAnsi="宋体" w:cs="宋体"/>
          <w:color w:val="000000"/>
          <w:sz w:val="24"/>
          <w:highlight w:val="none"/>
        </w:rPr>
        <w:t>（1）上述各项中用“√”表示通过，“×”表示不通过；</w:t>
      </w:r>
    </w:p>
    <w:p>
      <w:pPr>
        <w:spacing w:line="300" w:lineRule="auto"/>
        <w:ind w:left="779" w:leftChars="28" w:hanging="720" w:hangingChars="300"/>
        <w:rPr>
          <w:rFonts w:hint="eastAsia" w:ascii="宋体" w:hAnsi="宋体" w:cs="宋体"/>
          <w:color w:val="000000"/>
          <w:sz w:val="24"/>
          <w:highlight w:val="none"/>
        </w:rPr>
      </w:pPr>
      <w:r>
        <w:rPr>
          <w:rFonts w:hint="eastAsia" w:ascii="宋体" w:hAnsi="宋体" w:cs="宋体"/>
          <w:color w:val="000000"/>
          <w:sz w:val="24"/>
          <w:highlight w:val="none"/>
        </w:rPr>
        <w:t>（2）上述各项中如有一项为“×”，则结论为“×”，表示该投标文件中存在重大偏差，不能通过初步评审；评委对某一分项评审认为不合格时，必须要写明原因。</w:t>
      </w:r>
    </w:p>
    <w:p>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（3）投标文件最终合格与否，以所有评委的评审意见中少数服从多数为原则定论。</w:t>
      </w:r>
    </w:p>
    <w:p>
      <w:pPr>
        <w:pStyle w:val="2"/>
        <w:rPr>
          <w:rFonts w:hint="eastAsia" w:ascii="宋体" w:hAnsi="宋体" w:cs="宋体"/>
          <w:color w:val="000000"/>
          <w:sz w:val="24"/>
          <w:highlight w:val="none"/>
        </w:rPr>
      </w:pPr>
    </w:p>
    <w:p>
      <w:pPr>
        <w:rPr>
          <w:rFonts w:hint="eastAsia" w:ascii="宋体" w:hAnsi="宋体" w:cs="宋体"/>
          <w:color w:val="000000"/>
          <w:sz w:val="24"/>
          <w:highlight w:val="none"/>
        </w:rPr>
      </w:pPr>
    </w:p>
    <w:p>
      <w:pPr>
        <w:pStyle w:val="2"/>
        <w:rPr>
          <w:rFonts w:hint="eastAsia" w:ascii="宋体" w:hAnsi="宋体" w:cs="宋体"/>
          <w:color w:val="000000"/>
          <w:sz w:val="24"/>
          <w:highlight w:val="none"/>
        </w:rPr>
      </w:pPr>
    </w:p>
    <w:p>
      <w:pPr>
        <w:rPr>
          <w:rFonts w:hint="eastAsia" w:ascii="宋体" w:hAnsi="宋体" w:cs="宋体"/>
          <w:color w:val="000000"/>
          <w:sz w:val="24"/>
          <w:highlight w:val="none"/>
        </w:rPr>
      </w:pPr>
    </w:p>
    <w:p>
      <w:pPr>
        <w:pStyle w:val="6"/>
        <w:rPr>
          <w:rFonts w:hint="eastAsia" w:ascii="宋体" w:hAnsi="宋体" w:cs="宋体"/>
          <w:color w:val="000000"/>
          <w:sz w:val="24"/>
          <w:highlight w:val="none"/>
        </w:rPr>
      </w:pPr>
    </w:p>
    <w:p>
      <w:pPr>
        <w:rPr>
          <w:rFonts w:hint="eastAsia"/>
        </w:rPr>
      </w:pPr>
    </w:p>
    <w:p>
      <w:pPr>
        <w:pStyle w:val="2"/>
        <w:rPr>
          <w:rFonts w:hint="eastAsia"/>
        </w:rPr>
      </w:pPr>
    </w:p>
    <w:p>
      <w:pPr>
        <w:rPr>
          <w:rFonts w:hint="eastAsia"/>
        </w:rPr>
      </w:pPr>
    </w:p>
    <w:p>
      <w:pPr>
        <w:spacing w:after="120" w:line="440" w:lineRule="exact"/>
        <w:rPr>
          <w:rFonts w:hint="eastAsia" w:ascii="宋体" w:hAnsi="宋体" w:cs="宋体"/>
          <w:b/>
          <w:color w:val="000000"/>
          <w:sz w:val="28"/>
          <w:highlight w:val="none"/>
        </w:rPr>
      </w:pPr>
    </w:p>
    <w:tbl>
      <w:tblPr>
        <w:tblStyle w:val="17"/>
        <w:tblW w:w="0" w:type="auto"/>
        <w:jc w:val="center"/>
        <w:tblLayout w:type="fixed"/>
        <w:tblCellMar>
          <w:top w:w="0" w:type="dxa"/>
          <w:left w:w="108" w:type="dxa"/>
          <w:bottom w:w="0" w:type="dxa"/>
          <w:right w:w="108" w:type="dxa"/>
        </w:tblCellMar>
      </w:tblPr>
      <w:tblGrid>
        <w:gridCol w:w="2473"/>
        <w:gridCol w:w="3720"/>
        <w:gridCol w:w="870"/>
        <w:gridCol w:w="1065"/>
        <w:gridCol w:w="833"/>
      </w:tblGrid>
      <w:tr>
        <w:tblPrEx>
          <w:tblCellMar>
            <w:top w:w="0" w:type="dxa"/>
            <w:left w:w="108" w:type="dxa"/>
            <w:bottom w:w="0" w:type="dxa"/>
            <w:right w:w="108" w:type="dxa"/>
          </w:tblCellMar>
        </w:tblPrEx>
        <w:trPr>
          <w:trHeight w:val="585" w:hRule="atLeast"/>
          <w:jc w:val="center"/>
        </w:trPr>
        <w:tc>
          <w:tcPr>
            <w:tcW w:w="8961" w:type="dxa"/>
            <w:gridSpan w:val="5"/>
            <w:tcBorders>
              <w:top w:val="nil"/>
              <w:left w:val="nil"/>
              <w:bottom w:val="single" w:color="auto" w:sz="4" w:space="0"/>
              <w:right w:val="nil"/>
            </w:tcBorders>
            <w:noWrap w:val="0"/>
            <w:vAlign w:val="center"/>
          </w:tcPr>
          <w:p>
            <w:pPr>
              <w:widowControl/>
              <w:spacing w:after="0"/>
              <w:jc w:val="center"/>
              <w:rPr>
                <w:rFonts w:hint="eastAsia" w:ascii="宋体" w:hAnsi="宋体" w:cs="宋体"/>
                <w:b/>
                <w:bCs/>
                <w:color w:val="000000"/>
                <w:kern w:val="0"/>
                <w:sz w:val="32"/>
                <w:szCs w:val="32"/>
                <w:highlight w:val="none"/>
              </w:rPr>
            </w:pPr>
            <w:r>
              <w:rPr>
                <w:rFonts w:hint="eastAsia" w:ascii="宋体" w:hAnsi="宋体" w:cs="宋体"/>
                <w:b/>
                <w:bCs/>
                <w:color w:val="000000"/>
                <w:kern w:val="0"/>
                <w:sz w:val="32"/>
                <w:szCs w:val="32"/>
                <w:highlight w:val="none"/>
              </w:rPr>
              <w:t>商务符合性审查表</w:t>
            </w:r>
          </w:p>
        </w:tc>
      </w:tr>
      <w:tr>
        <w:tblPrEx>
          <w:tblCellMar>
            <w:top w:w="0" w:type="dxa"/>
            <w:left w:w="108" w:type="dxa"/>
            <w:bottom w:w="0" w:type="dxa"/>
            <w:right w:w="108" w:type="dxa"/>
          </w:tblCellMar>
        </w:tblPrEx>
        <w:trPr>
          <w:trHeight w:val="344" w:hRule="atLeast"/>
          <w:jc w:val="center"/>
        </w:trPr>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审查事项</w:t>
            </w:r>
          </w:p>
        </w:tc>
        <w:tc>
          <w:tcPr>
            <w:tcW w:w="2768"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投标人名称及审查情况</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招标文件条款（投标人须知、投标人须知资料表条款号）</w:t>
            </w:r>
          </w:p>
        </w:tc>
        <w:tc>
          <w:tcPr>
            <w:tcW w:w="3720"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b/>
                <w:color w:val="000000"/>
                <w:kern w:val="0"/>
                <w:sz w:val="22"/>
                <w:szCs w:val="22"/>
                <w:highlight w:val="none"/>
              </w:rPr>
            </w:pPr>
            <w:r>
              <w:rPr>
                <w:rFonts w:hint="eastAsia" w:ascii="宋体" w:hAnsi="宋体" w:cs="宋体"/>
                <w:b/>
                <w:color w:val="000000"/>
                <w:kern w:val="0"/>
                <w:sz w:val="22"/>
                <w:szCs w:val="22"/>
                <w:highlight w:val="none"/>
              </w:rPr>
              <w:t>本项目要求</w:t>
            </w:r>
          </w:p>
        </w:tc>
        <w:tc>
          <w:tcPr>
            <w:tcW w:w="870"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9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中小企业投标要求（1.3.6）</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本项目</w:t>
            </w:r>
            <w:r>
              <w:rPr>
                <w:rFonts w:hint="eastAsia" w:ascii="宋体" w:hAnsi="宋体" w:cs="宋体"/>
                <w:color w:val="000000"/>
                <w:kern w:val="0"/>
                <w:szCs w:val="21"/>
                <w:highlight w:val="none"/>
                <w:u w:val="single"/>
              </w:rPr>
              <w:t>适用</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联合体投标规定</w:t>
            </w:r>
          </w:p>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（1.4）</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本项目</w:t>
            </w:r>
            <w:r>
              <w:rPr>
                <w:rFonts w:hint="eastAsia" w:ascii="宋体" w:hAnsi="宋体" w:cs="宋体"/>
                <w:color w:val="000000"/>
                <w:kern w:val="0"/>
                <w:szCs w:val="21"/>
                <w:highlight w:val="none"/>
                <w:u w:val="single"/>
              </w:rPr>
              <w:t>不接受</w:t>
            </w:r>
            <w:r>
              <w:rPr>
                <w:rFonts w:hint="eastAsia" w:ascii="宋体" w:hAnsi="宋体" w:cs="宋体"/>
                <w:color w:val="000000"/>
                <w:kern w:val="0"/>
                <w:szCs w:val="21"/>
                <w:highlight w:val="none"/>
              </w:rPr>
              <w:t>联合体投标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投标人的关联性</w:t>
            </w:r>
          </w:p>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（1.5）</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在同一包内，单位负责人为非同一人或者不存在直接控股、管理关系的不同供应商。</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未发现影响采购人决策行为（1.5）</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投标人在投标过程中未向采购人提供、给予任何有价值的物品，影响其正常决策行为。</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满足投标范围的完整性要求</w:t>
            </w:r>
          </w:p>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（8.1）</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投标人对所投分包招标文件中所列的所有内容进行投标。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未包含价格调整要求</w:t>
            </w:r>
          </w:p>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（11.4）</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投标人所报的各分项投标报价在合同履行过程中是固定不变的，不得以任何理由予以变更。</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lang w:eastAsia="zh-CN"/>
              </w:rPr>
              <w:t>磋商保证金</w:t>
            </w:r>
            <w:r>
              <w:rPr>
                <w:rFonts w:hint="eastAsia" w:ascii="宋体" w:hAnsi="宋体" w:cs="宋体"/>
                <w:color w:val="000000"/>
                <w:kern w:val="0"/>
                <w:sz w:val="22"/>
                <w:szCs w:val="22"/>
                <w:highlight w:val="none"/>
              </w:rPr>
              <w:t>（12.1）</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szCs w:val="21"/>
                <w:highlight w:val="none"/>
              </w:rPr>
            </w:pPr>
            <w:r>
              <w:rPr>
                <w:rFonts w:hint="eastAsia" w:ascii="宋体" w:hAnsi="宋体" w:cs="宋体"/>
                <w:color w:val="000000"/>
                <w:szCs w:val="21"/>
                <w:highlight w:val="none"/>
              </w:rPr>
              <w:t>符合招标文件要求</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投标有效期满足要求</w:t>
            </w:r>
          </w:p>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（13.1）</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自提交投标文件截止之日起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90</w:t>
            </w:r>
            <w:r>
              <w:rPr>
                <w:rFonts w:hint="eastAsia" w:ascii="宋体" w:hAnsi="宋体" w:cs="宋体"/>
                <w:color w:val="000000"/>
                <w:szCs w:val="21"/>
                <w:highlight w:val="none"/>
                <w:u w:val="single"/>
              </w:rPr>
              <w:t xml:space="preserve"> 日</w:t>
            </w:r>
            <w:r>
              <w:rPr>
                <w:rFonts w:hint="eastAsia" w:ascii="宋体" w:hAnsi="宋体" w:cs="宋体"/>
                <w:color w:val="000000"/>
                <w:szCs w:val="21"/>
                <w:highlight w:val="none"/>
              </w:rPr>
              <w:t>历日内</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7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投标文件的装订方式</w:t>
            </w:r>
          </w:p>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（14.3）</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所有投标文件采用不可拆装的胶订方式装订</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77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投标文件的签署和盖章符合要求</w:t>
            </w:r>
          </w:p>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（14.2、14.4）</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szCs w:val="21"/>
                <w:highlight w:val="none"/>
              </w:rPr>
            </w:pPr>
            <w:r>
              <w:rPr>
                <w:rFonts w:hint="eastAsia" w:ascii="宋体" w:hAnsi="宋体" w:cs="宋体"/>
                <w:color w:val="000000"/>
                <w:szCs w:val="21"/>
                <w:highlight w:val="none"/>
              </w:rPr>
              <w:t>按照招标文件规定要求签署、盖章。</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接受价格的算术修正</w:t>
            </w:r>
          </w:p>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（20.3）</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投标文件报价出现前后不一致的，应按照招标文件规定的顺序修正。修正后的报价经投标人确认后产生约束力。</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符合强制采购节能产品要求（20.6）</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本项目</w:t>
            </w:r>
            <w:r>
              <w:rPr>
                <w:rFonts w:hint="eastAsia" w:ascii="宋体" w:hAnsi="宋体" w:cs="宋体"/>
                <w:color w:val="000000"/>
                <w:kern w:val="0"/>
                <w:szCs w:val="21"/>
                <w:highlight w:val="none"/>
                <w:u w:val="single"/>
              </w:rPr>
              <w:t>适用</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未发现串通投标（22.2）</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rPr>
                <w:rFonts w:hint="eastAsia" w:ascii="宋体" w:hAnsi="宋体" w:cs="宋体"/>
                <w:color w:val="000000"/>
                <w:kern w:val="0"/>
                <w:szCs w:val="21"/>
                <w:highlight w:val="none"/>
              </w:rPr>
            </w:pPr>
            <w:r>
              <w:rPr>
                <w:rFonts w:hint="eastAsia" w:ascii="宋体" w:hAnsi="宋体" w:cs="宋体"/>
                <w:color w:val="000000"/>
                <w:szCs w:val="21"/>
                <w:highlight w:val="none"/>
              </w:rPr>
              <w:t>未与其他投标人串通投标，或者与招标人串通投标。</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报价说明可以接受（22.2）</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投标人的报价明显低于其他通过符合性检查投标人的报价，有可能影响履约的，投标人能按照规定证明其报价合理性。</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　</w:t>
            </w:r>
          </w:p>
        </w:tc>
      </w:tr>
      <w:tr>
        <w:tblPrEx>
          <w:tblCellMar>
            <w:top w:w="0" w:type="dxa"/>
            <w:left w:w="108" w:type="dxa"/>
            <w:bottom w:w="0" w:type="dxa"/>
            <w:right w:w="108" w:type="dxa"/>
          </w:tblCellMar>
        </w:tblPrEx>
        <w:trPr>
          <w:trHeight w:val="510" w:hRule="atLeast"/>
          <w:jc w:val="center"/>
        </w:trPr>
        <w:tc>
          <w:tcPr>
            <w:tcW w:w="2473" w:type="dxa"/>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r>
              <w:rPr>
                <w:rFonts w:hint="eastAsia" w:ascii="宋体" w:hAnsi="宋体" w:cs="宋体"/>
                <w:color w:val="000000"/>
                <w:sz w:val="22"/>
                <w:szCs w:val="22"/>
                <w:highlight w:val="none"/>
              </w:rPr>
              <w:t>无采购人不能接受的附加条件（22.2）</w:t>
            </w:r>
          </w:p>
        </w:tc>
        <w:tc>
          <w:tcPr>
            <w:tcW w:w="372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Cs w:val="21"/>
                <w:highlight w:val="none"/>
              </w:rPr>
            </w:pPr>
            <w:r>
              <w:rPr>
                <w:rFonts w:hint="eastAsia" w:ascii="宋体" w:hAnsi="宋体" w:cs="宋体"/>
                <w:color w:val="000000"/>
                <w:szCs w:val="21"/>
                <w:highlight w:val="none"/>
              </w:rPr>
              <w:t>投标文件未含有采购人不能接受的附加条件。</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left"/>
              <w:rPr>
                <w:rFonts w:hint="eastAsia" w:ascii="宋体" w:hAnsi="宋体" w:cs="宋体"/>
                <w:color w:val="000000"/>
                <w:kern w:val="0"/>
                <w:sz w:val="22"/>
                <w:szCs w:val="22"/>
                <w:highlight w:val="none"/>
              </w:rPr>
            </w:pPr>
          </w:p>
        </w:tc>
      </w:tr>
      <w:tr>
        <w:tblPrEx>
          <w:tblCellMar>
            <w:top w:w="0" w:type="dxa"/>
            <w:left w:w="108" w:type="dxa"/>
            <w:bottom w:w="0" w:type="dxa"/>
            <w:right w:w="108" w:type="dxa"/>
          </w:tblCellMar>
        </w:tblPrEx>
        <w:trPr>
          <w:trHeight w:val="774" w:hRule="atLeast"/>
          <w:jc w:val="center"/>
        </w:trPr>
        <w:tc>
          <w:tcPr>
            <w:tcW w:w="619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after="0"/>
              <w:jc w:val="center"/>
              <w:rPr>
                <w:rFonts w:hint="eastAsia" w:ascii="宋体" w:hAnsi="宋体" w:cs="宋体"/>
                <w:b/>
                <w:color w:val="000000"/>
                <w:szCs w:val="21"/>
                <w:highlight w:val="none"/>
              </w:rPr>
            </w:pPr>
            <w:r>
              <w:rPr>
                <w:rFonts w:hint="eastAsia" w:ascii="宋体" w:hAnsi="宋体" w:cs="宋体"/>
                <w:b/>
                <w:color w:val="000000"/>
                <w:kern w:val="0"/>
                <w:sz w:val="22"/>
                <w:szCs w:val="22"/>
                <w:highlight w:val="none"/>
              </w:rPr>
              <w:t>结论</w:t>
            </w:r>
          </w:p>
        </w:tc>
        <w:tc>
          <w:tcPr>
            <w:tcW w:w="870"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p>
        </w:tc>
        <w:tc>
          <w:tcPr>
            <w:tcW w:w="1065"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p>
        </w:tc>
        <w:tc>
          <w:tcPr>
            <w:tcW w:w="833" w:type="dxa"/>
            <w:tcBorders>
              <w:top w:val="single" w:color="auto" w:sz="4" w:space="0"/>
              <w:left w:val="nil"/>
              <w:bottom w:val="single" w:color="auto" w:sz="4" w:space="0"/>
              <w:right w:val="single" w:color="auto" w:sz="4" w:space="0"/>
            </w:tcBorders>
            <w:noWrap w:val="0"/>
            <w:vAlign w:val="center"/>
          </w:tcPr>
          <w:p>
            <w:pPr>
              <w:widowControl/>
              <w:spacing w:after="0"/>
              <w:jc w:val="center"/>
              <w:rPr>
                <w:rFonts w:hint="eastAsia" w:ascii="宋体" w:hAnsi="宋体" w:cs="宋体"/>
                <w:color w:val="000000"/>
                <w:kern w:val="0"/>
                <w:sz w:val="22"/>
                <w:szCs w:val="22"/>
                <w:highlight w:val="none"/>
              </w:rPr>
            </w:pPr>
          </w:p>
        </w:tc>
      </w:tr>
    </w:tbl>
    <w:p>
      <w:pPr>
        <w:pStyle w:val="7"/>
        <w:rPr>
          <w:rFonts w:hint="eastAsia"/>
          <w:color w:val="000000"/>
          <w:highlight w:val="none"/>
        </w:rPr>
      </w:pPr>
    </w:p>
    <w:p>
      <w:pPr>
        <w:autoSpaceDE w:val="0"/>
        <w:autoSpaceDN w:val="0"/>
        <w:spacing w:line="360" w:lineRule="auto"/>
        <w:jc w:val="center"/>
        <w:rPr>
          <w:rFonts w:hint="eastAsia" w:ascii="宋体" w:hAnsi="宋体" w:cs="宋体"/>
          <w:b/>
          <w:bCs/>
          <w:color w:val="000000"/>
          <w:sz w:val="40"/>
          <w:szCs w:val="40"/>
          <w:highlight w:val="none"/>
          <w:lang w:eastAsia="zh-CN"/>
        </w:rPr>
      </w:pPr>
    </w:p>
    <w:p>
      <w:pPr>
        <w:autoSpaceDE w:val="0"/>
        <w:autoSpaceDN w:val="0"/>
        <w:spacing w:line="360" w:lineRule="auto"/>
        <w:jc w:val="center"/>
        <w:rPr>
          <w:rFonts w:hint="eastAsia"/>
          <w:lang w:val="en-US" w:eastAsia="zh-CN"/>
        </w:rPr>
      </w:pPr>
      <w:r>
        <w:rPr>
          <w:rFonts w:hint="eastAsia" w:ascii="宋体" w:hAnsi="宋体" w:cs="宋体"/>
          <w:b/>
          <w:bCs/>
          <w:color w:val="000000"/>
          <w:sz w:val="40"/>
          <w:szCs w:val="40"/>
          <w:highlight w:val="none"/>
          <w:lang w:eastAsia="zh-CN"/>
        </w:rPr>
        <w:t>详细评分标准</w:t>
      </w:r>
    </w:p>
    <w:tbl>
      <w:tblPr>
        <w:tblStyle w:val="17"/>
        <w:tblpPr w:leftFromText="180" w:rightFromText="180" w:vertAnchor="text" w:horzAnchor="page" w:tblpX="1925" w:tblpY="1383"/>
        <w:tblOverlap w:val="never"/>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949"/>
        <w:gridCol w:w="6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11" w:type="dxa"/>
            <w:noWrap w:val="0"/>
            <w:vAlign w:val="top"/>
          </w:tcPr>
          <w:p>
            <w:pPr>
              <w:widowControl/>
              <w:spacing w:after="0"/>
              <w:jc w:val="center"/>
              <w:textAlignment w:val="top"/>
              <w:rPr>
                <w:color w:val="000000"/>
                <w:sz w:val="22"/>
                <w:szCs w:val="22"/>
                <w:highlight w:val="none"/>
              </w:rPr>
            </w:pPr>
            <w:r>
              <w:rPr>
                <w:rFonts w:hint="eastAsia" w:ascii="宋体" w:hAnsi="宋体" w:cs="宋体"/>
                <w:color w:val="000000"/>
                <w:kern w:val="0"/>
                <w:szCs w:val="21"/>
                <w:highlight w:val="none"/>
                <w:lang w:bidi="ar"/>
              </w:rPr>
              <w:t>评分因素</w:t>
            </w:r>
          </w:p>
        </w:tc>
        <w:tc>
          <w:tcPr>
            <w:tcW w:w="949" w:type="dxa"/>
            <w:noWrap w:val="0"/>
            <w:vAlign w:val="top"/>
          </w:tcPr>
          <w:p>
            <w:pPr>
              <w:widowControl/>
              <w:spacing w:after="0"/>
              <w:jc w:val="center"/>
              <w:textAlignment w:val="top"/>
              <w:rPr>
                <w:color w:val="000000"/>
                <w:sz w:val="22"/>
                <w:szCs w:val="22"/>
                <w:highlight w:val="none"/>
              </w:rPr>
            </w:pPr>
            <w:r>
              <w:rPr>
                <w:rFonts w:hint="eastAsia" w:ascii="宋体" w:hAnsi="宋体" w:cs="宋体"/>
                <w:color w:val="000000"/>
                <w:kern w:val="0"/>
                <w:szCs w:val="21"/>
                <w:highlight w:val="none"/>
                <w:lang w:bidi="ar"/>
              </w:rPr>
              <w:t>分值</w:t>
            </w:r>
          </w:p>
        </w:tc>
        <w:tc>
          <w:tcPr>
            <w:tcW w:w="6678" w:type="dxa"/>
            <w:noWrap w:val="0"/>
            <w:vAlign w:val="top"/>
          </w:tcPr>
          <w:p>
            <w:pPr>
              <w:widowControl/>
              <w:spacing w:after="0"/>
              <w:jc w:val="center"/>
              <w:textAlignment w:val="top"/>
              <w:rPr>
                <w:color w:val="000000"/>
                <w:sz w:val="22"/>
                <w:szCs w:val="22"/>
                <w:highlight w:val="none"/>
              </w:rPr>
            </w:pPr>
            <w:r>
              <w:rPr>
                <w:rFonts w:hint="eastAsia" w:ascii="宋体" w:hAnsi="宋体" w:cs="宋体"/>
                <w:color w:val="000000"/>
                <w:kern w:val="0"/>
                <w:szCs w:val="21"/>
                <w:highlight w:val="none"/>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111" w:type="dxa"/>
            <w:noWrap w:val="0"/>
            <w:vAlign w:val="top"/>
          </w:tcPr>
          <w:p>
            <w:pPr>
              <w:widowControl/>
              <w:spacing w:after="0"/>
              <w:jc w:val="center"/>
              <w:textAlignment w:val="top"/>
              <w:rPr>
                <w:color w:val="000000"/>
                <w:sz w:val="20"/>
                <w:szCs w:val="20"/>
                <w:highlight w:val="none"/>
              </w:rPr>
            </w:pPr>
            <w:r>
              <w:rPr>
                <w:rFonts w:hint="eastAsia" w:ascii="宋体" w:hAnsi="宋体" w:cs="宋体"/>
                <w:color w:val="000000"/>
                <w:kern w:val="0"/>
                <w:sz w:val="18"/>
                <w:szCs w:val="18"/>
                <w:highlight w:val="none"/>
                <w:lang w:bidi="ar"/>
              </w:rPr>
              <w:t>报价     （10分）</w:t>
            </w:r>
          </w:p>
        </w:tc>
        <w:tc>
          <w:tcPr>
            <w:tcW w:w="949" w:type="dxa"/>
            <w:noWrap w:val="0"/>
            <w:vAlign w:val="top"/>
          </w:tcPr>
          <w:p>
            <w:pPr>
              <w:widowControl/>
              <w:spacing w:after="0"/>
              <w:jc w:val="center"/>
              <w:textAlignment w:val="top"/>
              <w:rPr>
                <w:rFonts w:ascii="宋体" w:hAnsi="宋体" w:cs="宋体"/>
                <w:color w:val="000000"/>
                <w:kern w:val="0"/>
                <w:sz w:val="18"/>
                <w:szCs w:val="18"/>
                <w:highlight w:val="none"/>
                <w:lang w:bidi="ar"/>
              </w:rPr>
            </w:pPr>
          </w:p>
          <w:p>
            <w:pPr>
              <w:widowControl/>
              <w:spacing w:after="0"/>
              <w:jc w:val="center"/>
              <w:textAlignment w:val="top"/>
              <w:rPr>
                <w:color w:val="000000"/>
                <w:sz w:val="18"/>
                <w:szCs w:val="21"/>
                <w:highlight w:val="none"/>
              </w:rPr>
            </w:pPr>
            <w:r>
              <w:rPr>
                <w:rFonts w:hint="eastAsia" w:ascii="宋体" w:hAnsi="宋体" w:cs="宋体"/>
                <w:color w:val="000000"/>
                <w:kern w:val="0"/>
                <w:sz w:val="18"/>
                <w:szCs w:val="18"/>
                <w:highlight w:val="none"/>
                <w:lang w:bidi="ar"/>
              </w:rPr>
              <w:t>10分</w:t>
            </w:r>
          </w:p>
        </w:tc>
        <w:tc>
          <w:tcPr>
            <w:tcW w:w="6678" w:type="dxa"/>
            <w:noWrap w:val="0"/>
            <w:vAlign w:val="top"/>
          </w:tcPr>
          <w:p>
            <w:pPr>
              <w:widowControl/>
              <w:spacing w:after="0"/>
              <w:jc w:val="left"/>
              <w:textAlignment w:val="top"/>
              <w:rPr>
                <w:color w:val="000000"/>
                <w:sz w:val="18"/>
                <w:szCs w:val="21"/>
                <w:highlight w:val="none"/>
              </w:rPr>
            </w:pPr>
            <w:r>
              <w:rPr>
                <w:rFonts w:hint="eastAsia" w:ascii="宋体" w:hAnsi="宋体" w:cs="宋体"/>
                <w:color w:val="000000"/>
                <w:kern w:val="0"/>
                <w:sz w:val="18"/>
                <w:szCs w:val="18"/>
                <w:highlight w:val="none"/>
                <w:lang w:bidi="ar"/>
              </w:rPr>
              <w:t>完全满足招标文件中要求的投标单位报价中的最低价为评标基准价。按照下列公式计算各投标人的价格得分：投标报价得分=(评标基准价／投标报价)×价格权值。计算分数时四舍五入取小数点后两位。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9" w:hRule="atLeast"/>
        </w:trPr>
        <w:tc>
          <w:tcPr>
            <w:tcW w:w="1111" w:type="dxa"/>
            <w:vMerge w:val="restart"/>
            <w:noWrap w:val="0"/>
            <w:vAlign w:val="top"/>
          </w:tcPr>
          <w:p>
            <w:pPr>
              <w:widowControl/>
              <w:spacing w:after="0"/>
              <w:jc w:val="center"/>
              <w:textAlignment w:val="top"/>
              <w:rPr>
                <w:rFonts w:ascii="宋体" w:hAnsi="宋体" w:cs="宋体"/>
                <w:color w:val="000000"/>
                <w:kern w:val="0"/>
                <w:sz w:val="18"/>
                <w:szCs w:val="18"/>
                <w:highlight w:val="none"/>
                <w:lang w:bidi="ar"/>
              </w:rPr>
            </w:pPr>
          </w:p>
          <w:p>
            <w:pPr>
              <w:widowControl/>
              <w:spacing w:after="0"/>
              <w:jc w:val="center"/>
              <w:textAlignment w:val="top"/>
              <w:rPr>
                <w:rFonts w:ascii="宋体" w:hAnsi="宋体" w:cs="宋体"/>
                <w:color w:val="000000"/>
                <w:kern w:val="0"/>
                <w:sz w:val="18"/>
                <w:szCs w:val="18"/>
                <w:highlight w:val="none"/>
                <w:lang w:bidi="ar"/>
              </w:rPr>
            </w:pPr>
          </w:p>
          <w:p>
            <w:pPr>
              <w:widowControl/>
              <w:spacing w:after="0"/>
              <w:jc w:val="center"/>
              <w:textAlignment w:val="top"/>
              <w:rPr>
                <w:color w:val="000000"/>
                <w:sz w:val="20"/>
                <w:szCs w:val="20"/>
                <w:highlight w:val="none"/>
              </w:rPr>
            </w:pPr>
            <w:r>
              <w:rPr>
                <w:rFonts w:hint="eastAsia" w:ascii="宋体" w:hAnsi="宋体" w:cs="宋体"/>
                <w:color w:val="000000"/>
                <w:kern w:val="0"/>
                <w:sz w:val="18"/>
                <w:szCs w:val="18"/>
                <w:highlight w:val="none"/>
                <w:lang w:bidi="ar"/>
              </w:rPr>
              <w:t>商务部分（</w:t>
            </w:r>
            <w:r>
              <w:rPr>
                <w:rFonts w:hint="eastAsia" w:ascii="宋体" w:hAnsi="宋体" w:cs="宋体"/>
                <w:color w:val="000000"/>
                <w:kern w:val="0"/>
                <w:sz w:val="18"/>
                <w:szCs w:val="18"/>
                <w:highlight w:val="none"/>
                <w:lang w:val="en-US" w:eastAsia="zh-CN" w:bidi="ar"/>
              </w:rPr>
              <w:t>20</w:t>
            </w:r>
            <w:r>
              <w:rPr>
                <w:rFonts w:hint="eastAsia" w:ascii="宋体" w:hAnsi="宋体" w:cs="宋体"/>
                <w:color w:val="000000"/>
                <w:kern w:val="0"/>
                <w:sz w:val="18"/>
                <w:szCs w:val="18"/>
                <w:highlight w:val="none"/>
                <w:lang w:bidi="ar"/>
              </w:rPr>
              <w:t>分）</w:t>
            </w: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人员投入</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w:t>
            </w:r>
            <w:r>
              <w:rPr>
                <w:rFonts w:hint="eastAsia" w:ascii="Times New Roman" w:hAnsi="Times New Roman" w:eastAsia="宋体" w:cs="Times New Roman"/>
                <w:color w:val="000000"/>
                <w:sz w:val="18"/>
                <w:szCs w:val="21"/>
                <w:highlight w:val="none"/>
                <w:lang w:val="en-US" w:eastAsia="zh-CN"/>
              </w:rPr>
              <w:t>16</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1、项目负责人需具备的条件：取得测绘或土地规划相关专业高级职称得</w:t>
            </w:r>
            <w:r>
              <w:rPr>
                <w:rFonts w:hint="eastAsia" w:ascii="Times New Roman" w:hAnsi="Times New Roman" w:eastAsia="宋体" w:cs="Times New Roman"/>
                <w:color w:val="000000"/>
                <w:sz w:val="18"/>
                <w:szCs w:val="21"/>
                <w:highlight w:val="none"/>
                <w:lang w:val="en-US" w:eastAsia="zh-CN"/>
              </w:rPr>
              <w:t>2</w:t>
            </w:r>
            <w:r>
              <w:rPr>
                <w:rFonts w:hint="eastAsia" w:ascii="Times New Roman" w:hAnsi="Times New Roman" w:eastAsia="宋体" w:cs="Times New Roman"/>
                <w:color w:val="000000"/>
                <w:sz w:val="18"/>
                <w:szCs w:val="21"/>
                <w:highlight w:val="none"/>
              </w:rPr>
              <w:t>分，中级职称得1分，没有职称不得分；</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2、投入技术人员数量不得少于</w:t>
            </w:r>
            <w:r>
              <w:rPr>
                <w:rFonts w:hint="eastAsia" w:ascii="Times New Roman" w:hAnsi="Times New Roman" w:eastAsia="宋体" w:cs="Times New Roman"/>
                <w:color w:val="000000"/>
                <w:sz w:val="18"/>
                <w:szCs w:val="21"/>
                <w:highlight w:val="none"/>
                <w:lang w:val="en-US" w:eastAsia="zh-CN"/>
              </w:rPr>
              <w:t>10</w:t>
            </w:r>
            <w:r>
              <w:rPr>
                <w:rFonts w:hint="eastAsia" w:ascii="Times New Roman" w:hAnsi="Times New Roman" w:eastAsia="宋体" w:cs="Times New Roman"/>
                <w:color w:val="000000"/>
                <w:sz w:val="18"/>
                <w:szCs w:val="21"/>
                <w:highlight w:val="none"/>
              </w:rPr>
              <w:t>人（所有人员均应具有测绘资格证书，其中中级及以上相关专业职称技术人员不少于</w:t>
            </w:r>
            <w:r>
              <w:rPr>
                <w:rFonts w:hint="eastAsia" w:ascii="Times New Roman" w:hAnsi="Times New Roman" w:eastAsia="宋体" w:cs="Times New Roman"/>
                <w:color w:val="000000"/>
                <w:sz w:val="18"/>
                <w:szCs w:val="21"/>
                <w:highlight w:val="none"/>
                <w:lang w:val="en-US" w:eastAsia="zh-CN"/>
              </w:rPr>
              <w:t xml:space="preserve"> 8</w:t>
            </w:r>
            <w:r>
              <w:rPr>
                <w:rFonts w:hint="eastAsia" w:ascii="Times New Roman" w:hAnsi="Times New Roman" w:eastAsia="宋体" w:cs="Times New Roman"/>
                <w:color w:val="000000"/>
                <w:sz w:val="18"/>
                <w:szCs w:val="21"/>
                <w:highlight w:val="none"/>
              </w:rPr>
              <w:t>人）得</w:t>
            </w:r>
            <w:r>
              <w:rPr>
                <w:rFonts w:hint="eastAsia" w:ascii="Times New Roman" w:hAnsi="Times New Roman" w:eastAsia="宋体" w:cs="Times New Roman"/>
                <w:color w:val="000000"/>
                <w:sz w:val="18"/>
                <w:szCs w:val="21"/>
                <w:highlight w:val="none"/>
                <w:lang w:val="en-US" w:eastAsia="zh-CN"/>
              </w:rPr>
              <w:t>8</w:t>
            </w:r>
            <w:r>
              <w:rPr>
                <w:rFonts w:hint="eastAsia" w:ascii="Times New Roman" w:hAnsi="Times New Roman" w:eastAsia="宋体" w:cs="Times New Roman"/>
                <w:color w:val="000000"/>
                <w:sz w:val="18"/>
                <w:szCs w:val="21"/>
                <w:highlight w:val="none"/>
              </w:rPr>
              <w:t>分，每少一名中级及以上职称技术人员，扣2分，扣完为止，每有高级职称人员1名加1分，最高加5分。满分</w:t>
            </w:r>
            <w:r>
              <w:rPr>
                <w:rFonts w:hint="eastAsia" w:ascii="Times New Roman" w:hAnsi="Times New Roman" w:eastAsia="宋体" w:cs="Times New Roman"/>
                <w:color w:val="000000"/>
                <w:sz w:val="18"/>
                <w:szCs w:val="21"/>
                <w:highlight w:val="none"/>
                <w:lang w:val="en-US" w:eastAsia="zh-CN"/>
              </w:rPr>
              <w:t>14</w:t>
            </w:r>
            <w:r>
              <w:rPr>
                <w:rFonts w:hint="eastAsia" w:ascii="Times New Roman" w:hAnsi="Times New Roman" w:eastAsia="宋体" w:cs="Times New Roman"/>
                <w:color w:val="000000"/>
                <w:sz w:val="18"/>
                <w:szCs w:val="21"/>
                <w:highlight w:val="none"/>
              </w:rPr>
              <w:t>分。</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注：投入本项目人员需提供</w:t>
            </w:r>
            <w:r>
              <w:rPr>
                <w:rFonts w:hint="eastAsia" w:ascii="Times New Roman" w:hAnsi="Times New Roman" w:eastAsia="宋体" w:cs="Times New Roman"/>
                <w:color w:val="000000"/>
                <w:sz w:val="18"/>
                <w:szCs w:val="21"/>
                <w:highlight w:val="none"/>
                <w:lang w:eastAsia="zh-CN"/>
              </w:rPr>
              <w:t>在</w:t>
            </w:r>
            <w:r>
              <w:rPr>
                <w:rFonts w:hint="eastAsia" w:ascii="Times New Roman" w:hAnsi="Times New Roman" w:eastAsia="宋体" w:cs="Times New Roman"/>
                <w:color w:val="000000"/>
                <w:sz w:val="18"/>
                <w:szCs w:val="21"/>
                <w:highlight w:val="none"/>
              </w:rPr>
              <w:t>本单位</w:t>
            </w:r>
            <w:r>
              <w:rPr>
                <w:rFonts w:hint="eastAsia" w:ascii="Times New Roman" w:hAnsi="Times New Roman" w:eastAsia="宋体" w:cs="Times New Roman"/>
                <w:color w:val="000000"/>
                <w:sz w:val="18"/>
                <w:szCs w:val="21"/>
                <w:highlight w:val="none"/>
                <w:lang w:eastAsia="zh-CN"/>
              </w:rPr>
              <w:t>缴纳的近四个月的</w:t>
            </w:r>
            <w:r>
              <w:rPr>
                <w:rFonts w:hint="eastAsia" w:ascii="Times New Roman" w:hAnsi="Times New Roman" w:eastAsia="宋体" w:cs="Times New Roman"/>
                <w:color w:val="000000"/>
                <w:sz w:val="18"/>
                <w:szCs w:val="21"/>
                <w:highlight w:val="none"/>
              </w:rPr>
              <w:t>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11" w:type="dxa"/>
            <w:vMerge w:val="continue"/>
            <w:noWrap w:val="0"/>
            <w:vAlign w:val="top"/>
          </w:tcPr>
          <w:p>
            <w:pPr>
              <w:spacing w:after="0"/>
              <w:jc w:val="center"/>
              <w:rPr>
                <w:color w:val="000000"/>
                <w:sz w:val="20"/>
                <w:szCs w:val="20"/>
                <w:highlight w:val="none"/>
              </w:rPr>
            </w:pP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类似业绩</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w:t>
            </w:r>
            <w:r>
              <w:rPr>
                <w:rFonts w:hint="eastAsia" w:ascii="Times New Roman" w:hAnsi="Times New Roman" w:eastAsia="宋体" w:cs="Times New Roman"/>
                <w:color w:val="000000"/>
                <w:sz w:val="18"/>
                <w:szCs w:val="21"/>
                <w:highlight w:val="none"/>
                <w:lang w:val="en-US" w:eastAsia="zh-CN"/>
              </w:rPr>
              <w:t>4</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投标人近五年内承担过</w:t>
            </w:r>
            <w:r>
              <w:rPr>
                <w:rFonts w:hint="eastAsia" w:ascii="Times New Roman" w:hAnsi="Times New Roman" w:eastAsia="宋体" w:cs="Times New Roman"/>
                <w:color w:val="000000"/>
                <w:sz w:val="18"/>
                <w:szCs w:val="21"/>
                <w:highlight w:val="none"/>
                <w:lang w:eastAsia="zh-CN"/>
              </w:rPr>
              <w:t>国土调查、变更调查</w:t>
            </w:r>
            <w:r>
              <w:rPr>
                <w:rFonts w:hint="eastAsia" w:ascii="Times New Roman" w:hAnsi="Times New Roman" w:eastAsia="宋体" w:cs="Times New Roman"/>
                <w:color w:val="000000"/>
                <w:sz w:val="18"/>
                <w:szCs w:val="21"/>
                <w:highlight w:val="none"/>
              </w:rPr>
              <w:t>等类似项目。每有1项得</w:t>
            </w:r>
            <w:r>
              <w:rPr>
                <w:rFonts w:hint="eastAsia" w:ascii="Times New Roman" w:hAnsi="Times New Roman" w:eastAsia="宋体" w:cs="Times New Roman"/>
                <w:color w:val="000000"/>
                <w:sz w:val="18"/>
                <w:szCs w:val="21"/>
                <w:highlight w:val="none"/>
                <w:lang w:val="en-US" w:eastAsia="zh-CN"/>
              </w:rPr>
              <w:t>2</w:t>
            </w:r>
            <w:r>
              <w:rPr>
                <w:rFonts w:hint="eastAsia" w:ascii="Times New Roman" w:hAnsi="Times New Roman" w:eastAsia="宋体" w:cs="Times New Roman"/>
                <w:color w:val="000000"/>
                <w:sz w:val="18"/>
                <w:szCs w:val="21"/>
                <w:highlight w:val="none"/>
              </w:rPr>
              <w:t>分，最高得</w:t>
            </w:r>
            <w:r>
              <w:rPr>
                <w:rFonts w:hint="eastAsia" w:ascii="Times New Roman" w:hAnsi="Times New Roman" w:eastAsia="宋体" w:cs="Times New Roman"/>
                <w:color w:val="000000"/>
                <w:sz w:val="18"/>
                <w:szCs w:val="21"/>
                <w:highlight w:val="none"/>
                <w:lang w:val="en-US" w:eastAsia="zh-CN"/>
              </w:rPr>
              <w:t>4</w:t>
            </w:r>
            <w:r>
              <w:rPr>
                <w:rFonts w:hint="eastAsia" w:ascii="Times New Roman" w:hAnsi="Times New Roman" w:eastAsia="宋体" w:cs="Times New Roman"/>
                <w:color w:val="000000"/>
                <w:sz w:val="18"/>
                <w:szCs w:val="21"/>
                <w:highlight w:val="none"/>
              </w:rPr>
              <w:t>分。备注：项目业绩需合同或中标通知书。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111" w:type="dxa"/>
            <w:vMerge w:val="restart"/>
            <w:noWrap w:val="0"/>
            <w:vAlign w:val="center"/>
          </w:tcPr>
          <w:p>
            <w:pPr>
              <w:widowControl/>
              <w:spacing w:after="0"/>
              <w:jc w:val="center"/>
              <w:textAlignment w:val="center"/>
              <w:rPr>
                <w:rFonts w:hint="eastAsia" w:eastAsia="宋体"/>
                <w:color w:val="000000"/>
                <w:sz w:val="20"/>
                <w:szCs w:val="20"/>
                <w:highlight w:val="none"/>
                <w:lang w:eastAsia="zh-CN"/>
              </w:rPr>
            </w:pPr>
            <w:r>
              <w:rPr>
                <w:rFonts w:hint="eastAsia" w:ascii="宋体" w:hAnsi="宋体" w:cs="宋体"/>
                <w:color w:val="000000"/>
                <w:kern w:val="0"/>
                <w:sz w:val="18"/>
                <w:szCs w:val="18"/>
                <w:highlight w:val="none"/>
                <w:lang w:bidi="ar"/>
              </w:rPr>
              <w:t>总体技术方案 （0-</w:t>
            </w:r>
            <w:r>
              <w:rPr>
                <w:rFonts w:hint="eastAsia" w:ascii="宋体" w:hAnsi="宋体" w:cs="宋体"/>
                <w:color w:val="000000"/>
                <w:kern w:val="0"/>
                <w:sz w:val="18"/>
                <w:szCs w:val="18"/>
                <w:highlight w:val="none"/>
                <w:lang w:val="en-US" w:eastAsia="zh-CN" w:bidi="ar"/>
              </w:rPr>
              <w:t>70</w:t>
            </w:r>
            <w:r>
              <w:rPr>
                <w:rFonts w:hint="eastAsia" w:ascii="宋体" w:hAnsi="宋体" w:cs="宋体"/>
                <w:color w:val="000000"/>
                <w:kern w:val="0"/>
                <w:sz w:val="18"/>
                <w:szCs w:val="18"/>
                <w:highlight w:val="none"/>
                <w:lang w:bidi="ar"/>
              </w:rPr>
              <w:t>分</w:t>
            </w:r>
            <w:r>
              <w:rPr>
                <w:rFonts w:hint="eastAsia" w:ascii="宋体" w:hAnsi="宋体" w:cs="宋体"/>
                <w:color w:val="000000"/>
                <w:kern w:val="0"/>
                <w:sz w:val="18"/>
                <w:szCs w:val="18"/>
                <w:highlight w:val="none"/>
                <w:lang w:eastAsia="zh-CN" w:bidi="ar"/>
              </w:rPr>
              <w:t>）</w:t>
            </w: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实施方案</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w:t>
            </w:r>
            <w:r>
              <w:rPr>
                <w:rFonts w:hint="eastAsia" w:ascii="Times New Roman" w:hAnsi="Times New Roman" w:eastAsia="宋体" w:cs="Times New Roman"/>
                <w:color w:val="000000"/>
                <w:sz w:val="18"/>
                <w:szCs w:val="21"/>
                <w:highlight w:val="none"/>
                <w:lang w:val="en-US" w:eastAsia="zh-CN"/>
              </w:rPr>
              <w:t>2</w:t>
            </w:r>
            <w:r>
              <w:rPr>
                <w:rFonts w:hint="eastAsia" w:cs="Times New Roman"/>
                <w:color w:val="000000"/>
                <w:sz w:val="18"/>
                <w:szCs w:val="21"/>
                <w:highlight w:val="none"/>
                <w:lang w:val="en-US" w:eastAsia="zh-CN"/>
              </w:rPr>
              <w:t>4</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lang w:val="en-US" w:eastAsia="zh-CN"/>
              </w:rPr>
              <w:t>1、</w:t>
            </w:r>
            <w:r>
              <w:rPr>
                <w:rFonts w:hint="eastAsia" w:ascii="Times New Roman" w:hAnsi="Times New Roman" w:eastAsia="宋体" w:cs="Times New Roman"/>
                <w:color w:val="000000"/>
                <w:sz w:val="18"/>
                <w:szCs w:val="21"/>
                <w:highlight w:val="none"/>
              </w:rPr>
              <w:t>根据供应商提供的技术服务整体方案进行打分</w:t>
            </w:r>
            <w:r>
              <w:rPr>
                <w:rFonts w:hint="eastAsia" w:ascii="Times New Roman" w:hAnsi="Times New Roman" w:eastAsia="宋体" w:cs="Times New Roman"/>
                <w:color w:val="000000"/>
                <w:sz w:val="18"/>
                <w:szCs w:val="21"/>
                <w:highlight w:val="none"/>
                <w:lang w:eastAsia="zh-CN"/>
              </w:rPr>
              <w:t>：方案</w:t>
            </w:r>
            <w:r>
              <w:rPr>
                <w:rFonts w:hint="eastAsia" w:ascii="Times New Roman" w:hAnsi="Times New Roman" w:eastAsia="宋体" w:cs="Times New Roman"/>
                <w:color w:val="000000"/>
                <w:sz w:val="18"/>
                <w:szCs w:val="21"/>
                <w:highlight w:val="none"/>
              </w:rPr>
              <w:t>思路清晰</w:t>
            </w:r>
            <w:r>
              <w:rPr>
                <w:rFonts w:hint="eastAsia" w:cs="Times New Roman"/>
                <w:color w:val="000000"/>
                <w:sz w:val="18"/>
                <w:szCs w:val="21"/>
                <w:highlight w:val="none"/>
                <w:lang w:eastAsia="zh-CN"/>
              </w:rPr>
              <w:t>，</w:t>
            </w:r>
            <w:r>
              <w:rPr>
                <w:rFonts w:hint="eastAsia" w:ascii="Times New Roman" w:hAnsi="Times New Roman" w:eastAsia="宋体" w:cs="Times New Roman"/>
                <w:color w:val="000000"/>
                <w:sz w:val="18"/>
                <w:szCs w:val="21"/>
                <w:highlight w:val="none"/>
              </w:rPr>
              <w:t>目标明确，且方案</w:t>
            </w:r>
            <w:r>
              <w:rPr>
                <w:rFonts w:hint="eastAsia" w:cs="Times New Roman"/>
                <w:color w:val="000000"/>
                <w:sz w:val="18"/>
                <w:szCs w:val="21"/>
                <w:highlight w:val="none"/>
                <w:lang w:eastAsia="zh-CN"/>
              </w:rPr>
              <w:t>能完整贴合服务需求，能够切实运用到实际当中的，</w:t>
            </w:r>
            <w:r>
              <w:rPr>
                <w:rFonts w:hint="eastAsia" w:ascii="Times New Roman" w:hAnsi="Times New Roman" w:eastAsia="宋体" w:cs="Times New Roman"/>
                <w:color w:val="000000"/>
                <w:sz w:val="18"/>
                <w:szCs w:val="21"/>
                <w:highlight w:val="none"/>
              </w:rPr>
              <w:t>得</w:t>
            </w:r>
            <w:r>
              <w:rPr>
                <w:rFonts w:hint="eastAsia" w:cs="Times New Roman"/>
                <w:color w:val="000000"/>
                <w:sz w:val="18"/>
                <w:szCs w:val="21"/>
                <w:highlight w:val="none"/>
                <w:lang w:val="en-US" w:eastAsia="zh-CN"/>
              </w:rPr>
              <w:t>8</w:t>
            </w:r>
            <w:r>
              <w:rPr>
                <w:rFonts w:hint="eastAsia" w:ascii="Times New Roman" w:hAnsi="Times New Roman" w:eastAsia="宋体" w:cs="Times New Roman"/>
                <w:color w:val="000000"/>
                <w:sz w:val="18"/>
                <w:szCs w:val="21"/>
                <w:highlight w:val="none"/>
              </w:rPr>
              <w:t>分</w:t>
            </w:r>
            <w:r>
              <w:rPr>
                <w:rFonts w:hint="eastAsia" w:ascii="Times New Roman" w:hAnsi="Times New Roman" w:eastAsia="宋体" w:cs="Times New Roman"/>
                <w:color w:val="000000"/>
                <w:sz w:val="18"/>
                <w:szCs w:val="21"/>
                <w:highlight w:val="none"/>
                <w:lang w:eastAsia="zh-CN"/>
              </w:rPr>
              <w:t>；</w:t>
            </w:r>
            <w:r>
              <w:rPr>
                <w:rFonts w:hint="eastAsia" w:ascii="Times New Roman" w:hAnsi="Times New Roman" w:eastAsia="宋体" w:cs="Times New Roman"/>
                <w:color w:val="000000"/>
                <w:sz w:val="18"/>
                <w:szCs w:val="21"/>
                <w:highlight w:val="none"/>
              </w:rPr>
              <w:t>方案思路欠清晰，目标欠明确，且方案</w:t>
            </w:r>
            <w:r>
              <w:rPr>
                <w:rFonts w:hint="eastAsia" w:cs="Times New Roman"/>
                <w:color w:val="000000"/>
                <w:sz w:val="18"/>
                <w:szCs w:val="21"/>
                <w:highlight w:val="none"/>
                <w:lang w:eastAsia="zh-CN"/>
              </w:rPr>
              <w:t>不能完整贴合服务需求，方案运用到实际当中有一定的困难的，</w:t>
            </w:r>
            <w:r>
              <w:rPr>
                <w:rFonts w:hint="eastAsia" w:ascii="Times New Roman" w:hAnsi="Times New Roman" w:eastAsia="宋体" w:cs="Times New Roman"/>
                <w:color w:val="000000"/>
                <w:sz w:val="18"/>
                <w:szCs w:val="21"/>
                <w:highlight w:val="none"/>
              </w:rPr>
              <w:t>每项扣1分;方案思路不清晰，目标不明确，且方案</w:t>
            </w:r>
            <w:r>
              <w:rPr>
                <w:rFonts w:hint="eastAsia" w:cs="Times New Roman"/>
                <w:color w:val="000000"/>
                <w:sz w:val="18"/>
                <w:szCs w:val="21"/>
                <w:highlight w:val="none"/>
                <w:lang w:eastAsia="zh-CN"/>
              </w:rPr>
              <w:t>不能贴合服务需求，也不能够切实运用到实际当中的，</w:t>
            </w:r>
            <w:r>
              <w:rPr>
                <w:rFonts w:hint="eastAsia" w:ascii="Times New Roman" w:hAnsi="Times New Roman" w:eastAsia="宋体" w:cs="Times New Roman"/>
                <w:color w:val="000000"/>
                <w:sz w:val="18"/>
                <w:szCs w:val="21"/>
                <w:highlight w:val="none"/>
              </w:rPr>
              <w:t>每项扣2分;扣完为止。</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lang w:val="en-US" w:eastAsia="zh-CN"/>
              </w:rPr>
              <w:t>2、</w:t>
            </w:r>
            <w:r>
              <w:rPr>
                <w:rFonts w:hint="eastAsia" w:ascii="Times New Roman" w:hAnsi="Times New Roman" w:eastAsia="宋体" w:cs="Times New Roman"/>
                <w:color w:val="000000"/>
                <w:sz w:val="18"/>
                <w:szCs w:val="21"/>
                <w:highlight w:val="none"/>
              </w:rPr>
              <w:t>项目整体工作阶段及任务划分、关键时间节点把握程度等内容进行打分:项目整体工作阶段及任务划分合理、关键时间节点把握精准的得</w:t>
            </w:r>
            <w:r>
              <w:rPr>
                <w:rFonts w:hint="eastAsia" w:cs="Times New Roman"/>
                <w:color w:val="000000"/>
                <w:sz w:val="18"/>
                <w:szCs w:val="21"/>
                <w:highlight w:val="none"/>
                <w:lang w:val="en-US" w:eastAsia="zh-CN"/>
              </w:rPr>
              <w:t>8</w:t>
            </w:r>
            <w:r>
              <w:rPr>
                <w:rFonts w:hint="eastAsia" w:ascii="Times New Roman" w:hAnsi="Times New Roman" w:eastAsia="宋体" w:cs="Times New Roman"/>
                <w:color w:val="000000"/>
                <w:sz w:val="18"/>
                <w:szCs w:val="21"/>
                <w:highlight w:val="none"/>
              </w:rPr>
              <w:t>分;项目整体工作阶段及任务划分欠合理、关键时间节点把握程度欠精准的每项扣1分;项目整体工作阶段及任务划分不合理、关键时间节点把握程度差的每项扣2分;扣完为止。</w:t>
            </w:r>
          </w:p>
          <w:p>
            <w:pPr>
              <w:widowControl/>
              <w:spacing w:after="0"/>
              <w:jc w:val="left"/>
              <w:textAlignment w:val="top"/>
              <w:rPr>
                <w:rFonts w:hint="default" w:ascii="Times New Roman" w:hAnsi="Times New Roman" w:eastAsia="宋体" w:cs="Times New Roman"/>
                <w:color w:val="000000"/>
                <w:sz w:val="18"/>
                <w:szCs w:val="21"/>
                <w:highlight w:val="none"/>
                <w:lang w:val="en-US" w:eastAsia="zh-CN"/>
              </w:rPr>
            </w:pPr>
            <w:r>
              <w:rPr>
                <w:rFonts w:hint="eastAsia" w:ascii="Times New Roman" w:hAnsi="Times New Roman" w:eastAsia="宋体" w:cs="Times New Roman"/>
                <w:color w:val="000000"/>
                <w:sz w:val="18"/>
                <w:szCs w:val="21"/>
                <w:highlight w:val="none"/>
                <w:lang w:val="en-US" w:eastAsia="zh-CN"/>
              </w:rPr>
              <w:t>3、</w:t>
            </w:r>
            <w:r>
              <w:rPr>
                <w:rFonts w:hint="eastAsia" w:ascii="Times New Roman" w:hAnsi="Times New Roman" w:eastAsia="宋体" w:cs="Times New Roman"/>
                <w:color w:val="000000"/>
                <w:sz w:val="18"/>
                <w:szCs w:val="21"/>
                <w:highlight w:val="none"/>
              </w:rPr>
              <w:t>项目所涉及的技术要点和实施路径进行打分:内容符合项目需要且科学、合理的得</w:t>
            </w:r>
            <w:r>
              <w:rPr>
                <w:rFonts w:hint="eastAsia" w:cs="Times New Roman"/>
                <w:color w:val="000000"/>
                <w:sz w:val="18"/>
                <w:szCs w:val="21"/>
                <w:highlight w:val="none"/>
                <w:lang w:val="en-US" w:eastAsia="zh-CN"/>
              </w:rPr>
              <w:t>8</w:t>
            </w:r>
            <w:r>
              <w:rPr>
                <w:rFonts w:hint="eastAsia" w:ascii="Times New Roman" w:hAnsi="Times New Roman" w:eastAsia="宋体" w:cs="Times New Roman"/>
                <w:color w:val="000000"/>
                <w:sz w:val="18"/>
                <w:szCs w:val="21"/>
                <w:highlight w:val="none"/>
              </w:rPr>
              <w:t>分;内容欠符合项目需要，且内容欠科学、合理的每项扣1分;内容不符合项目需要，且内容</w:t>
            </w:r>
            <w:r>
              <w:rPr>
                <w:rFonts w:hint="eastAsia" w:ascii="Times New Roman" w:hAnsi="Times New Roman" w:eastAsia="宋体" w:cs="Times New Roman"/>
                <w:color w:val="000000"/>
                <w:sz w:val="18"/>
                <w:szCs w:val="21"/>
                <w:highlight w:val="none"/>
                <w:lang w:eastAsia="zh-CN"/>
              </w:rPr>
              <w:t>不具备科学性、合理性的每项扣</w:t>
            </w:r>
            <w:r>
              <w:rPr>
                <w:rFonts w:hint="eastAsia" w:ascii="Times New Roman" w:hAnsi="Times New Roman" w:eastAsia="宋体" w:cs="Times New Roman"/>
                <w:color w:val="000000"/>
                <w:sz w:val="18"/>
                <w:szCs w:val="21"/>
                <w:highlight w:val="none"/>
                <w:lang w:val="en-US" w:eastAsia="zh-CN"/>
              </w:rPr>
              <w:t>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软硬件投入</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w:t>
            </w:r>
            <w:r>
              <w:rPr>
                <w:rFonts w:hint="eastAsia" w:ascii="Times New Roman" w:hAnsi="Times New Roman" w:eastAsia="宋体" w:cs="Times New Roman"/>
                <w:color w:val="000000"/>
                <w:sz w:val="18"/>
                <w:szCs w:val="21"/>
                <w:highlight w:val="none"/>
                <w:lang w:val="en-US" w:eastAsia="zh-CN"/>
              </w:rPr>
              <w:t>14</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numPr>
                <w:ilvl w:val="0"/>
                <w:numId w:val="0"/>
              </w:numPr>
              <w:spacing w:after="0"/>
              <w:jc w:val="left"/>
              <w:textAlignment w:val="top"/>
              <w:rPr>
                <w:rFonts w:hint="eastAsia" w:cs="Times New Roman"/>
                <w:sz w:val="18"/>
                <w:szCs w:val="21"/>
                <w:lang w:eastAsia="zh-CN"/>
              </w:rPr>
            </w:pPr>
            <w:r>
              <w:rPr>
                <w:rFonts w:hint="eastAsia" w:cs="Times New Roman"/>
                <w:sz w:val="18"/>
                <w:szCs w:val="21"/>
                <w:lang w:eastAsia="zh-CN"/>
              </w:rPr>
              <w:t>投标人提供软硬件投入计划或方案，其中：</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cs="Times New Roman"/>
                <w:sz w:val="18"/>
                <w:szCs w:val="21"/>
                <w:lang w:val="en-US" w:eastAsia="zh-CN"/>
              </w:rPr>
              <w:t>1、</w:t>
            </w:r>
            <w:r>
              <w:rPr>
                <w:rFonts w:hint="eastAsia" w:ascii="Times New Roman" w:hAnsi="Times New Roman" w:eastAsia="宋体" w:cs="Times New Roman"/>
                <w:sz w:val="18"/>
                <w:szCs w:val="21"/>
                <w:lang w:eastAsia="zh-CN"/>
              </w:rPr>
              <w:t>人员组织架构</w:t>
            </w:r>
            <w:r>
              <w:rPr>
                <w:rFonts w:hint="eastAsia" w:cs="Times New Roman"/>
                <w:sz w:val="18"/>
                <w:szCs w:val="21"/>
                <w:lang w:eastAsia="zh-CN"/>
              </w:rPr>
              <w:t>贴合实际</w:t>
            </w:r>
            <w:r>
              <w:rPr>
                <w:rFonts w:hint="eastAsia" w:ascii="Times New Roman" w:hAnsi="Times New Roman" w:eastAsia="宋体" w:cs="Times New Roman"/>
                <w:sz w:val="18"/>
                <w:szCs w:val="21"/>
                <w:lang w:eastAsia="zh-CN"/>
              </w:rPr>
              <w:t>，分工合理，器材设备准备充分</w:t>
            </w:r>
            <w:r>
              <w:rPr>
                <w:rFonts w:hint="eastAsia" w:cs="Times New Roman"/>
                <w:sz w:val="18"/>
                <w:szCs w:val="21"/>
                <w:lang w:eastAsia="zh-CN"/>
              </w:rPr>
              <w:t>，能够贴合项目实际需求，且能落地实施的，</w:t>
            </w:r>
            <w:r>
              <w:rPr>
                <w:rFonts w:hint="eastAsia" w:ascii="Times New Roman" w:hAnsi="Times New Roman" w:eastAsia="宋体" w:cs="Times New Roman"/>
                <w:sz w:val="18"/>
                <w:szCs w:val="21"/>
                <w:lang w:eastAsia="zh-CN"/>
              </w:rPr>
              <w:t>得</w:t>
            </w:r>
            <w:r>
              <w:rPr>
                <w:rFonts w:hint="eastAsia" w:cs="Times New Roman"/>
                <w:sz w:val="18"/>
                <w:szCs w:val="21"/>
                <w:lang w:val="en-US" w:eastAsia="zh-CN"/>
              </w:rPr>
              <w:t>12</w:t>
            </w:r>
            <w:r>
              <w:rPr>
                <w:rFonts w:hint="eastAsia" w:ascii="Times New Roman" w:hAnsi="Times New Roman" w:eastAsia="宋体" w:cs="Times New Roman"/>
                <w:sz w:val="18"/>
                <w:szCs w:val="21"/>
                <w:lang w:val="en-US" w:eastAsia="zh-CN"/>
              </w:rPr>
              <w:t>-14</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cs="Times New Roman"/>
                <w:sz w:val="18"/>
                <w:szCs w:val="21"/>
                <w:lang w:val="en-US" w:eastAsia="zh-CN"/>
              </w:rPr>
              <w:t>2、</w:t>
            </w:r>
            <w:r>
              <w:rPr>
                <w:rFonts w:hint="eastAsia" w:ascii="Times New Roman" w:hAnsi="Times New Roman" w:eastAsia="宋体" w:cs="Times New Roman"/>
                <w:sz w:val="18"/>
                <w:szCs w:val="21"/>
                <w:lang w:eastAsia="zh-CN"/>
              </w:rPr>
              <w:t>人员组织架构</w:t>
            </w:r>
            <w:r>
              <w:rPr>
                <w:rFonts w:hint="eastAsia" w:cs="Times New Roman"/>
                <w:sz w:val="18"/>
                <w:szCs w:val="21"/>
                <w:lang w:eastAsia="zh-CN"/>
              </w:rPr>
              <w:t>贴合实际</w:t>
            </w:r>
            <w:r>
              <w:rPr>
                <w:rFonts w:hint="eastAsia" w:ascii="Times New Roman" w:hAnsi="Times New Roman" w:eastAsia="宋体" w:cs="Times New Roman"/>
                <w:sz w:val="18"/>
                <w:szCs w:val="21"/>
                <w:lang w:eastAsia="zh-CN"/>
              </w:rPr>
              <w:t>，分工合理，器材设备准备充分</w:t>
            </w:r>
            <w:r>
              <w:rPr>
                <w:rFonts w:hint="eastAsia" w:cs="Times New Roman"/>
                <w:sz w:val="18"/>
                <w:szCs w:val="21"/>
                <w:lang w:eastAsia="zh-CN"/>
              </w:rPr>
              <w:t>，能够贴合项目实际需求，但落地实施有一定困难的，</w:t>
            </w:r>
            <w:r>
              <w:rPr>
                <w:rFonts w:hint="eastAsia" w:ascii="Times New Roman" w:hAnsi="Times New Roman" w:eastAsia="宋体" w:cs="Times New Roman"/>
                <w:sz w:val="18"/>
                <w:szCs w:val="21"/>
                <w:lang w:eastAsia="zh-CN"/>
              </w:rPr>
              <w:t>得</w:t>
            </w:r>
            <w:r>
              <w:rPr>
                <w:rFonts w:hint="eastAsia" w:cs="Times New Roman"/>
                <w:sz w:val="18"/>
                <w:szCs w:val="21"/>
                <w:lang w:val="en-US" w:eastAsia="zh-CN"/>
              </w:rPr>
              <w:t>9</w:t>
            </w:r>
            <w:r>
              <w:rPr>
                <w:rFonts w:hint="eastAsia" w:ascii="Times New Roman" w:hAnsi="Times New Roman" w:eastAsia="宋体" w:cs="Times New Roman"/>
                <w:sz w:val="18"/>
                <w:szCs w:val="21"/>
                <w:lang w:val="en-US" w:eastAsia="zh-CN"/>
              </w:rPr>
              <w:t>-1</w:t>
            </w:r>
            <w:r>
              <w:rPr>
                <w:rFonts w:hint="eastAsia" w:cs="Times New Roman"/>
                <w:sz w:val="18"/>
                <w:szCs w:val="21"/>
                <w:lang w:val="en-US" w:eastAsia="zh-CN"/>
              </w:rPr>
              <w:t>1</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cs="Times New Roman"/>
                <w:sz w:val="18"/>
                <w:szCs w:val="21"/>
                <w:lang w:val="en-US" w:eastAsia="zh-CN"/>
              </w:rPr>
              <w:t>3、</w:t>
            </w:r>
            <w:r>
              <w:rPr>
                <w:rFonts w:hint="eastAsia" w:ascii="Times New Roman" w:hAnsi="Times New Roman" w:eastAsia="宋体" w:cs="Times New Roman"/>
                <w:sz w:val="18"/>
                <w:szCs w:val="21"/>
                <w:lang w:eastAsia="zh-CN"/>
              </w:rPr>
              <w:t>人员组织架构</w:t>
            </w:r>
            <w:r>
              <w:rPr>
                <w:rFonts w:hint="eastAsia" w:cs="Times New Roman"/>
                <w:sz w:val="18"/>
                <w:szCs w:val="21"/>
                <w:lang w:eastAsia="zh-CN"/>
              </w:rPr>
              <w:t>贴合实际</w:t>
            </w:r>
            <w:r>
              <w:rPr>
                <w:rFonts w:hint="eastAsia" w:ascii="Times New Roman" w:hAnsi="Times New Roman" w:eastAsia="宋体" w:cs="Times New Roman"/>
                <w:sz w:val="18"/>
                <w:szCs w:val="21"/>
                <w:lang w:eastAsia="zh-CN"/>
              </w:rPr>
              <w:t>，分工合理，器材设备准备充分</w:t>
            </w:r>
            <w:r>
              <w:rPr>
                <w:rFonts w:hint="eastAsia" w:cs="Times New Roman"/>
                <w:sz w:val="18"/>
                <w:szCs w:val="21"/>
                <w:lang w:eastAsia="zh-CN"/>
              </w:rPr>
              <w:t>，但不能够贴合项目实际需求，</w:t>
            </w:r>
            <w:r>
              <w:rPr>
                <w:rFonts w:hint="eastAsia" w:ascii="Times New Roman" w:hAnsi="Times New Roman" w:eastAsia="宋体" w:cs="Times New Roman"/>
                <w:sz w:val="18"/>
                <w:szCs w:val="21"/>
                <w:lang w:eastAsia="zh-CN"/>
              </w:rPr>
              <w:t>得</w:t>
            </w:r>
            <w:r>
              <w:rPr>
                <w:rFonts w:hint="eastAsia" w:cs="Times New Roman"/>
                <w:sz w:val="18"/>
                <w:szCs w:val="21"/>
                <w:lang w:val="en-US" w:eastAsia="zh-CN"/>
              </w:rPr>
              <w:t>6</w:t>
            </w:r>
            <w:r>
              <w:rPr>
                <w:rFonts w:hint="eastAsia" w:ascii="Times New Roman" w:hAnsi="Times New Roman" w:eastAsia="宋体" w:cs="Times New Roman"/>
                <w:sz w:val="18"/>
                <w:szCs w:val="21"/>
                <w:lang w:eastAsia="zh-CN"/>
              </w:rPr>
              <w:t>-</w:t>
            </w:r>
            <w:r>
              <w:rPr>
                <w:rFonts w:hint="eastAsia" w:ascii="Times New Roman" w:hAnsi="Times New Roman" w:eastAsia="宋体" w:cs="Times New Roman"/>
                <w:sz w:val="18"/>
                <w:szCs w:val="21"/>
                <w:lang w:val="en-US" w:eastAsia="zh-CN"/>
              </w:rPr>
              <w:t>8</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cs="Times New Roman"/>
                <w:sz w:val="18"/>
                <w:szCs w:val="21"/>
                <w:lang w:val="en-US" w:eastAsia="zh-CN"/>
              </w:rPr>
              <w:t>4、</w:t>
            </w:r>
            <w:r>
              <w:rPr>
                <w:rFonts w:hint="eastAsia" w:ascii="Times New Roman" w:hAnsi="Times New Roman" w:eastAsia="宋体" w:cs="Times New Roman"/>
                <w:sz w:val="18"/>
                <w:szCs w:val="21"/>
                <w:lang w:eastAsia="zh-CN"/>
              </w:rPr>
              <w:t>人员组织架构</w:t>
            </w:r>
            <w:r>
              <w:rPr>
                <w:rFonts w:hint="eastAsia" w:cs="Times New Roman"/>
                <w:sz w:val="18"/>
                <w:szCs w:val="21"/>
                <w:lang w:eastAsia="zh-CN"/>
              </w:rPr>
              <w:t>贴合实际</w:t>
            </w:r>
            <w:r>
              <w:rPr>
                <w:rFonts w:hint="eastAsia" w:ascii="Times New Roman" w:hAnsi="Times New Roman" w:eastAsia="宋体" w:cs="Times New Roman"/>
                <w:sz w:val="18"/>
                <w:szCs w:val="21"/>
                <w:lang w:eastAsia="zh-CN"/>
              </w:rPr>
              <w:t>，分工合理，</w:t>
            </w:r>
            <w:r>
              <w:rPr>
                <w:rFonts w:hint="eastAsia" w:cs="Times New Roman"/>
                <w:sz w:val="18"/>
                <w:szCs w:val="21"/>
                <w:lang w:eastAsia="zh-CN"/>
              </w:rPr>
              <w:t>但</w:t>
            </w:r>
            <w:r>
              <w:rPr>
                <w:rFonts w:hint="eastAsia" w:ascii="Times New Roman" w:hAnsi="Times New Roman" w:eastAsia="宋体" w:cs="Times New Roman"/>
                <w:sz w:val="18"/>
                <w:szCs w:val="21"/>
                <w:lang w:eastAsia="zh-CN"/>
              </w:rPr>
              <w:t>器材设备准备</w:t>
            </w:r>
            <w:r>
              <w:rPr>
                <w:rFonts w:hint="eastAsia" w:cs="Times New Roman"/>
                <w:sz w:val="18"/>
                <w:szCs w:val="21"/>
                <w:lang w:eastAsia="zh-CN"/>
              </w:rPr>
              <w:t>不</w:t>
            </w:r>
            <w:r>
              <w:rPr>
                <w:rFonts w:hint="eastAsia" w:ascii="Times New Roman" w:hAnsi="Times New Roman" w:eastAsia="宋体" w:cs="Times New Roman"/>
                <w:sz w:val="18"/>
                <w:szCs w:val="21"/>
                <w:lang w:eastAsia="zh-CN"/>
              </w:rPr>
              <w:t>充分</w:t>
            </w:r>
            <w:r>
              <w:rPr>
                <w:rFonts w:hint="eastAsia" w:cs="Times New Roman"/>
                <w:sz w:val="18"/>
                <w:szCs w:val="21"/>
                <w:lang w:eastAsia="zh-CN"/>
              </w:rPr>
              <w:t>，也不能够贴合项目实际需求，</w:t>
            </w:r>
            <w:r>
              <w:rPr>
                <w:rFonts w:hint="eastAsia" w:ascii="Times New Roman" w:hAnsi="Times New Roman" w:eastAsia="宋体" w:cs="Times New Roman"/>
                <w:sz w:val="18"/>
                <w:szCs w:val="21"/>
                <w:lang w:eastAsia="zh-CN"/>
              </w:rPr>
              <w:t>得</w:t>
            </w:r>
            <w:r>
              <w:rPr>
                <w:rFonts w:hint="eastAsia" w:cs="Times New Roman"/>
                <w:sz w:val="18"/>
                <w:szCs w:val="21"/>
                <w:lang w:val="en-US" w:eastAsia="zh-CN"/>
              </w:rPr>
              <w:t>3</w:t>
            </w:r>
            <w:r>
              <w:rPr>
                <w:rFonts w:hint="eastAsia" w:ascii="Times New Roman" w:hAnsi="Times New Roman" w:eastAsia="宋体" w:cs="Times New Roman"/>
                <w:sz w:val="18"/>
                <w:szCs w:val="21"/>
                <w:lang w:eastAsia="zh-CN"/>
              </w:rPr>
              <w:t>-</w:t>
            </w:r>
            <w:r>
              <w:rPr>
                <w:rFonts w:hint="eastAsia" w:cs="Times New Roman"/>
                <w:sz w:val="18"/>
                <w:szCs w:val="21"/>
                <w:lang w:val="en-US" w:eastAsia="zh-CN"/>
              </w:rPr>
              <w:t>5</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cs="Times New Roman"/>
                <w:sz w:val="18"/>
                <w:szCs w:val="21"/>
                <w:lang w:val="en-US" w:eastAsia="zh-CN"/>
              </w:rPr>
              <w:t>5、</w:t>
            </w:r>
            <w:r>
              <w:rPr>
                <w:rFonts w:hint="eastAsia" w:ascii="Times New Roman" w:hAnsi="Times New Roman" w:eastAsia="宋体" w:cs="Times New Roman"/>
                <w:sz w:val="18"/>
                <w:szCs w:val="21"/>
                <w:lang w:eastAsia="zh-CN"/>
              </w:rPr>
              <w:t>人员组织架构</w:t>
            </w:r>
            <w:r>
              <w:rPr>
                <w:rFonts w:hint="eastAsia" w:cs="Times New Roman"/>
                <w:sz w:val="18"/>
                <w:szCs w:val="21"/>
                <w:lang w:eastAsia="zh-CN"/>
              </w:rPr>
              <w:t>不贴合实际</w:t>
            </w:r>
            <w:r>
              <w:rPr>
                <w:rFonts w:hint="eastAsia" w:ascii="Times New Roman" w:hAnsi="Times New Roman" w:eastAsia="宋体" w:cs="Times New Roman"/>
                <w:sz w:val="18"/>
                <w:szCs w:val="21"/>
                <w:lang w:eastAsia="zh-CN"/>
              </w:rPr>
              <w:t>，分工</w:t>
            </w:r>
            <w:r>
              <w:rPr>
                <w:rFonts w:hint="eastAsia" w:cs="Times New Roman"/>
                <w:sz w:val="18"/>
                <w:szCs w:val="21"/>
                <w:lang w:eastAsia="zh-CN"/>
              </w:rPr>
              <w:t>也不</w:t>
            </w:r>
            <w:r>
              <w:rPr>
                <w:rFonts w:hint="eastAsia" w:ascii="Times New Roman" w:hAnsi="Times New Roman" w:eastAsia="宋体" w:cs="Times New Roman"/>
                <w:sz w:val="18"/>
                <w:szCs w:val="21"/>
                <w:lang w:eastAsia="zh-CN"/>
              </w:rPr>
              <w:t>合理，</w:t>
            </w:r>
            <w:r>
              <w:rPr>
                <w:rFonts w:hint="eastAsia" w:cs="Times New Roman"/>
                <w:sz w:val="18"/>
                <w:szCs w:val="21"/>
                <w:lang w:eastAsia="zh-CN"/>
              </w:rPr>
              <w:t>且</w:t>
            </w:r>
            <w:r>
              <w:rPr>
                <w:rFonts w:hint="eastAsia" w:ascii="Times New Roman" w:hAnsi="Times New Roman" w:eastAsia="宋体" w:cs="Times New Roman"/>
                <w:sz w:val="18"/>
                <w:szCs w:val="21"/>
                <w:lang w:eastAsia="zh-CN"/>
              </w:rPr>
              <w:t>器材设备准备</w:t>
            </w:r>
            <w:r>
              <w:rPr>
                <w:rFonts w:hint="eastAsia" w:cs="Times New Roman"/>
                <w:sz w:val="18"/>
                <w:szCs w:val="21"/>
                <w:lang w:eastAsia="zh-CN"/>
              </w:rPr>
              <w:t>不</w:t>
            </w:r>
            <w:r>
              <w:rPr>
                <w:rFonts w:hint="eastAsia" w:ascii="Times New Roman" w:hAnsi="Times New Roman" w:eastAsia="宋体" w:cs="Times New Roman"/>
                <w:sz w:val="18"/>
                <w:szCs w:val="21"/>
                <w:lang w:eastAsia="zh-CN"/>
              </w:rPr>
              <w:t>充分</w:t>
            </w:r>
            <w:r>
              <w:rPr>
                <w:rFonts w:hint="eastAsia" w:cs="Times New Roman"/>
                <w:sz w:val="18"/>
                <w:szCs w:val="21"/>
                <w:lang w:eastAsia="zh-CN"/>
              </w:rPr>
              <w:t>的，</w:t>
            </w:r>
            <w:r>
              <w:rPr>
                <w:rFonts w:hint="eastAsia" w:ascii="Times New Roman" w:hAnsi="Times New Roman" w:eastAsia="宋体" w:cs="Times New Roman"/>
                <w:sz w:val="18"/>
                <w:szCs w:val="21"/>
                <w:lang w:eastAsia="zh-CN"/>
              </w:rPr>
              <w:t>得</w:t>
            </w:r>
            <w:r>
              <w:rPr>
                <w:rFonts w:hint="eastAsia" w:cs="Times New Roman"/>
                <w:sz w:val="18"/>
                <w:szCs w:val="21"/>
                <w:lang w:val="en-US" w:eastAsia="zh-CN"/>
              </w:rPr>
              <w:t>1</w:t>
            </w:r>
            <w:r>
              <w:rPr>
                <w:rFonts w:hint="eastAsia" w:ascii="Times New Roman" w:hAnsi="Times New Roman" w:eastAsia="宋体" w:cs="Times New Roman"/>
                <w:sz w:val="18"/>
                <w:szCs w:val="21"/>
                <w:lang w:val="en-US" w:eastAsia="zh-CN"/>
              </w:rPr>
              <w:t>-</w:t>
            </w:r>
            <w:r>
              <w:rPr>
                <w:rFonts w:hint="eastAsia" w:cs="Times New Roman"/>
                <w:sz w:val="18"/>
                <w:szCs w:val="21"/>
                <w:lang w:val="en-US" w:eastAsia="zh-CN"/>
              </w:rPr>
              <w:t>2</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eastAsia="zh-CN"/>
              </w:rPr>
              <w:t>(证明文件：提供设备发票复印件)</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eastAsia="zh-CN"/>
              </w:rPr>
              <w:t>不提供或不按要求提供的不得分。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质量保证</w:t>
            </w:r>
          </w:p>
          <w:p>
            <w:pPr>
              <w:widowControl/>
              <w:spacing w:after="0"/>
              <w:jc w:val="left"/>
              <w:textAlignment w:val="top"/>
              <w:rPr>
                <w:rFonts w:hint="eastAsia" w:eastAsia="宋体"/>
                <w:sz w:val="18"/>
                <w:szCs w:val="21"/>
                <w:lang w:eastAsia="zh-CN"/>
              </w:rPr>
            </w:pPr>
            <w:r>
              <w:rPr>
                <w:rFonts w:hint="eastAsia" w:ascii="Times New Roman" w:hAnsi="Times New Roman" w:eastAsia="宋体" w:cs="Times New Roman"/>
                <w:color w:val="000000"/>
                <w:sz w:val="18"/>
                <w:szCs w:val="21"/>
                <w:highlight w:val="none"/>
                <w:lang w:eastAsia="zh-CN"/>
              </w:rPr>
              <w:t>（</w:t>
            </w:r>
            <w:r>
              <w:rPr>
                <w:rFonts w:hint="eastAsia" w:cs="Times New Roman"/>
                <w:color w:val="000000"/>
                <w:sz w:val="18"/>
                <w:szCs w:val="21"/>
                <w:highlight w:val="none"/>
                <w:lang w:val="en-US" w:eastAsia="zh-CN"/>
              </w:rPr>
              <w:t>6</w:t>
            </w:r>
            <w:r>
              <w:rPr>
                <w:rFonts w:hint="eastAsia" w:ascii="Times New Roman" w:hAnsi="Times New Roman" w:eastAsia="宋体" w:cs="Times New Roman"/>
                <w:color w:val="000000"/>
                <w:sz w:val="18"/>
                <w:szCs w:val="21"/>
                <w:highlight w:val="none"/>
                <w:lang w:val="en-US" w:eastAsia="zh-CN"/>
              </w:rPr>
              <w:t>分</w:t>
            </w:r>
            <w:r>
              <w:rPr>
                <w:rFonts w:hint="eastAsia" w:ascii="Times New Roman" w:hAnsi="Times New Roman" w:eastAsia="宋体" w:cs="Times New Roman"/>
                <w:color w:val="000000"/>
                <w:sz w:val="18"/>
                <w:szCs w:val="21"/>
                <w:highlight w:val="none"/>
                <w:lang w:eastAsia="zh-CN"/>
              </w:rPr>
              <w:t>）</w:t>
            </w:r>
          </w:p>
        </w:tc>
        <w:tc>
          <w:tcPr>
            <w:tcW w:w="6678" w:type="dxa"/>
            <w:noWrap w:val="0"/>
            <w:vAlign w:val="top"/>
          </w:tcPr>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eastAsia="zh-CN"/>
              </w:rPr>
              <w:t>投标人提供质量控制措施及质量保证措施，根据投标人提供的质量控制措施及质量保证措施进行综合评审：</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val="en-US" w:eastAsia="zh-CN"/>
              </w:rPr>
              <w:t>1、</w:t>
            </w:r>
            <w:r>
              <w:rPr>
                <w:rFonts w:hint="eastAsia" w:ascii="Times New Roman" w:hAnsi="Times New Roman" w:eastAsia="宋体" w:cs="Times New Roman"/>
                <w:sz w:val="18"/>
                <w:szCs w:val="21"/>
                <w:lang w:eastAsia="zh-CN"/>
              </w:rPr>
              <w:t>质量控制措施能完全满足项目服务需求的，且能切合实际落实的；质量保证措施明确可行，切实贴合项目服务需求的，得</w:t>
            </w:r>
            <w:r>
              <w:rPr>
                <w:rFonts w:hint="eastAsia" w:cs="Times New Roman"/>
                <w:sz w:val="18"/>
                <w:szCs w:val="21"/>
                <w:lang w:val="en-US" w:eastAsia="zh-CN"/>
              </w:rPr>
              <w:t>6</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val="en-US" w:eastAsia="zh-CN"/>
              </w:rPr>
              <w:t>2、</w:t>
            </w:r>
            <w:r>
              <w:rPr>
                <w:rFonts w:hint="eastAsia" w:ascii="Times New Roman" w:hAnsi="Times New Roman" w:eastAsia="宋体" w:cs="Times New Roman"/>
                <w:sz w:val="18"/>
                <w:szCs w:val="21"/>
                <w:lang w:eastAsia="zh-CN"/>
              </w:rPr>
              <w:t>质量控制措施能满足项目服务需求的，但切合实际落实有困难的；质量保证措施明确可行，但不能切实贴合项目服务需求的，得</w:t>
            </w:r>
            <w:r>
              <w:rPr>
                <w:rFonts w:hint="eastAsia" w:cs="Times New Roman"/>
                <w:sz w:val="18"/>
                <w:szCs w:val="21"/>
                <w:lang w:val="en-US" w:eastAsia="zh-CN"/>
              </w:rPr>
              <w:t>4</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val="en-US" w:eastAsia="zh-CN"/>
              </w:rPr>
              <w:t>3、</w:t>
            </w:r>
            <w:r>
              <w:rPr>
                <w:rFonts w:hint="eastAsia" w:ascii="Times New Roman" w:hAnsi="Times New Roman" w:eastAsia="宋体" w:cs="Times New Roman"/>
                <w:sz w:val="18"/>
                <w:szCs w:val="21"/>
                <w:lang w:eastAsia="zh-CN"/>
              </w:rPr>
              <w:t>质量控制措施能满足项目服务需求的，</w:t>
            </w:r>
            <w:r>
              <w:rPr>
                <w:rFonts w:hint="eastAsia" w:cs="Times New Roman"/>
                <w:sz w:val="18"/>
                <w:szCs w:val="21"/>
                <w:lang w:eastAsia="zh-CN"/>
              </w:rPr>
              <w:t>但</w:t>
            </w:r>
            <w:r>
              <w:rPr>
                <w:rFonts w:hint="eastAsia" w:ascii="Times New Roman" w:hAnsi="Times New Roman" w:eastAsia="宋体" w:cs="Times New Roman"/>
                <w:sz w:val="18"/>
                <w:szCs w:val="21"/>
                <w:lang w:eastAsia="zh-CN"/>
              </w:rPr>
              <w:t>不能切合实际落实的；质量保证措施不可行的，得</w:t>
            </w:r>
            <w:r>
              <w:rPr>
                <w:rFonts w:hint="eastAsia" w:cs="Times New Roman"/>
                <w:sz w:val="18"/>
                <w:szCs w:val="21"/>
                <w:lang w:val="en-US" w:eastAsia="zh-CN"/>
              </w:rPr>
              <w:t>2</w:t>
            </w:r>
            <w:r>
              <w:rPr>
                <w:rFonts w:hint="eastAsia" w:ascii="Times New Roman" w:hAnsi="Times New Roman" w:eastAsia="宋体" w:cs="Times New Roman"/>
                <w:sz w:val="18"/>
                <w:szCs w:val="21"/>
                <w:lang w:eastAsia="zh-CN"/>
              </w:rPr>
              <w:t>分。</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ascii="Times New Roman" w:hAnsi="Times New Roman" w:eastAsia="宋体" w:cs="Times New Roman"/>
                <w:sz w:val="18"/>
                <w:szCs w:val="21"/>
                <w:lang w:eastAsia="zh-CN"/>
              </w:rPr>
              <w:t>不提供</w:t>
            </w:r>
            <w:r>
              <w:rPr>
                <w:rFonts w:hint="eastAsia" w:cs="Times New Roman"/>
                <w:sz w:val="18"/>
                <w:szCs w:val="21"/>
                <w:lang w:eastAsia="zh-CN"/>
              </w:rPr>
              <w:t>或完全不能满足项目服务需求的</w:t>
            </w:r>
            <w:r>
              <w:rPr>
                <w:rFonts w:hint="eastAsia" w:ascii="Times New Roman" w:hAnsi="Times New Roman" w:eastAsia="宋体" w:cs="Times New Roman"/>
                <w:sz w:val="18"/>
                <w:szCs w:val="21"/>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4"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保密措施（</w:t>
            </w:r>
            <w:r>
              <w:rPr>
                <w:rFonts w:hint="eastAsia" w:cs="Times New Roman"/>
                <w:color w:val="000000"/>
                <w:sz w:val="18"/>
                <w:szCs w:val="21"/>
                <w:highlight w:val="none"/>
                <w:lang w:val="en-US" w:eastAsia="zh-CN"/>
              </w:rPr>
              <w:t>6</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spacing w:after="0"/>
              <w:jc w:val="left"/>
              <w:textAlignment w:val="top"/>
              <w:rPr>
                <w:rFonts w:hint="eastAsia"/>
                <w:sz w:val="18"/>
                <w:szCs w:val="21"/>
                <w:lang w:eastAsia="zh-CN"/>
              </w:rPr>
            </w:pPr>
            <w:r>
              <w:rPr>
                <w:rFonts w:hint="eastAsia"/>
                <w:sz w:val="18"/>
                <w:szCs w:val="21"/>
              </w:rPr>
              <w:t>投标人</w:t>
            </w:r>
            <w:r>
              <w:rPr>
                <w:rFonts w:hint="eastAsia"/>
                <w:sz w:val="18"/>
                <w:szCs w:val="21"/>
                <w:lang w:eastAsia="zh-CN"/>
              </w:rPr>
              <w:t>提供保密措施</w:t>
            </w:r>
            <w:r>
              <w:rPr>
                <w:rFonts w:hint="eastAsia"/>
                <w:sz w:val="18"/>
                <w:szCs w:val="21"/>
              </w:rPr>
              <w:t>，</w:t>
            </w:r>
            <w:r>
              <w:rPr>
                <w:rFonts w:hint="eastAsia"/>
                <w:sz w:val="18"/>
                <w:szCs w:val="21"/>
                <w:lang w:eastAsia="zh-CN"/>
              </w:rPr>
              <w:t>根据投标人提供的质量控制措施及质量保证措施进行综合评审：</w:t>
            </w:r>
          </w:p>
          <w:p>
            <w:pPr>
              <w:widowControl/>
              <w:numPr>
                <w:ilvl w:val="0"/>
                <w:numId w:val="0"/>
              </w:numPr>
              <w:spacing w:after="0"/>
              <w:jc w:val="left"/>
              <w:textAlignment w:val="top"/>
              <w:rPr>
                <w:rFonts w:hint="eastAsia"/>
                <w:sz w:val="18"/>
                <w:szCs w:val="21"/>
                <w:lang w:eastAsia="zh-CN"/>
              </w:rPr>
            </w:pPr>
            <w:r>
              <w:rPr>
                <w:rFonts w:hint="eastAsia"/>
                <w:sz w:val="18"/>
                <w:szCs w:val="21"/>
                <w:lang w:val="en-US" w:eastAsia="zh-CN"/>
              </w:rPr>
              <w:t>1、</w:t>
            </w:r>
            <w:r>
              <w:rPr>
                <w:rFonts w:hint="eastAsia"/>
                <w:sz w:val="18"/>
                <w:szCs w:val="21"/>
              </w:rPr>
              <w:t>保证措施</w:t>
            </w:r>
            <w:r>
              <w:rPr>
                <w:rFonts w:hint="eastAsia"/>
                <w:sz w:val="18"/>
                <w:szCs w:val="21"/>
                <w:lang w:eastAsia="zh-CN"/>
              </w:rPr>
              <w:t>能细化到各服务阶段，</w:t>
            </w:r>
            <w:r>
              <w:rPr>
                <w:rFonts w:hint="eastAsia"/>
                <w:sz w:val="18"/>
                <w:szCs w:val="21"/>
              </w:rPr>
              <w:t>目标</w:t>
            </w:r>
            <w:r>
              <w:rPr>
                <w:rFonts w:hint="eastAsia"/>
                <w:sz w:val="18"/>
                <w:szCs w:val="21"/>
                <w:lang w:eastAsia="zh-CN"/>
              </w:rPr>
              <w:t>清晰</w:t>
            </w:r>
            <w:r>
              <w:rPr>
                <w:rFonts w:hint="eastAsia"/>
                <w:sz w:val="18"/>
                <w:szCs w:val="21"/>
              </w:rPr>
              <w:t>明确</w:t>
            </w:r>
            <w:r>
              <w:rPr>
                <w:rFonts w:hint="eastAsia"/>
                <w:sz w:val="18"/>
                <w:szCs w:val="21"/>
                <w:lang w:eastAsia="zh-CN"/>
              </w:rPr>
              <w:t>，</w:t>
            </w:r>
            <w:r>
              <w:rPr>
                <w:rFonts w:hint="eastAsia"/>
                <w:sz w:val="18"/>
                <w:szCs w:val="21"/>
              </w:rPr>
              <w:t>各项措施</w:t>
            </w:r>
            <w:r>
              <w:rPr>
                <w:rFonts w:hint="eastAsia"/>
                <w:sz w:val="18"/>
                <w:szCs w:val="21"/>
                <w:lang w:eastAsia="zh-CN"/>
              </w:rPr>
              <w:t>能贴合项目实施方案并可以切实</w:t>
            </w:r>
            <w:r>
              <w:rPr>
                <w:rFonts w:hint="eastAsia"/>
                <w:sz w:val="18"/>
                <w:szCs w:val="21"/>
              </w:rPr>
              <w:t>落实</w:t>
            </w:r>
            <w:r>
              <w:rPr>
                <w:rFonts w:hint="eastAsia"/>
                <w:sz w:val="18"/>
                <w:szCs w:val="21"/>
                <w:lang w:eastAsia="zh-CN"/>
              </w:rPr>
              <w:t>的，</w:t>
            </w:r>
            <w:r>
              <w:rPr>
                <w:rFonts w:hint="eastAsia"/>
                <w:sz w:val="18"/>
                <w:szCs w:val="21"/>
              </w:rPr>
              <w:t>得</w:t>
            </w:r>
            <w:r>
              <w:rPr>
                <w:rFonts w:hint="eastAsia"/>
                <w:sz w:val="18"/>
                <w:szCs w:val="21"/>
                <w:lang w:val="en-US" w:eastAsia="zh-CN"/>
              </w:rPr>
              <w:t>4</w:t>
            </w:r>
            <w:r>
              <w:rPr>
                <w:rFonts w:hint="eastAsia"/>
                <w:sz w:val="18"/>
                <w:szCs w:val="21"/>
              </w:rPr>
              <w:t>分</w:t>
            </w:r>
            <w:r>
              <w:rPr>
                <w:rFonts w:hint="eastAsia"/>
                <w:sz w:val="18"/>
                <w:szCs w:val="21"/>
                <w:lang w:eastAsia="zh-CN"/>
              </w:rPr>
              <w:t>。</w:t>
            </w:r>
          </w:p>
          <w:p>
            <w:pPr>
              <w:widowControl/>
              <w:numPr>
                <w:ilvl w:val="0"/>
                <w:numId w:val="0"/>
              </w:numPr>
              <w:spacing w:after="0"/>
              <w:jc w:val="left"/>
              <w:textAlignment w:val="top"/>
              <w:rPr>
                <w:rFonts w:hint="eastAsia"/>
                <w:sz w:val="18"/>
                <w:szCs w:val="21"/>
                <w:lang w:eastAsia="zh-CN"/>
              </w:rPr>
            </w:pPr>
            <w:r>
              <w:rPr>
                <w:rFonts w:hint="eastAsia"/>
                <w:sz w:val="18"/>
                <w:szCs w:val="21"/>
                <w:lang w:val="en-US" w:eastAsia="zh-CN"/>
              </w:rPr>
              <w:t>2、</w:t>
            </w:r>
            <w:r>
              <w:rPr>
                <w:rFonts w:hint="eastAsia"/>
                <w:sz w:val="18"/>
                <w:szCs w:val="21"/>
              </w:rPr>
              <w:t>保证措施</w:t>
            </w:r>
            <w:r>
              <w:rPr>
                <w:rFonts w:hint="eastAsia"/>
                <w:sz w:val="18"/>
                <w:szCs w:val="21"/>
                <w:lang w:eastAsia="zh-CN"/>
              </w:rPr>
              <w:t>能细化到各服务阶段，</w:t>
            </w:r>
            <w:r>
              <w:rPr>
                <w:rFonts w:hint="eastAsia"/>
                <w:sz w:val="18"/>
                <w:szCs w:val="21"/>
              </w:rPr>
              <w:t>目标</w:t>
            </w:r>
            <w:r>
              <w:rPr>
                <w:rFonts w:hint="eastAsia"/>
                <w:sz w:val="18"/>
                <w:szCs w:val="21"/>
                <w:lang w:eastAsia="zh-CN"/>
              </w:rPr>
              <w:t>清晰</w:t>
            </w:r>
            <w:r>
              <w:rPr>
                <w:rFonts w:hint="eastAsia"/>
                <w:sz w:val="18"/>
                <w:szCs w:val="21"/>
              </w:rPr>
              <w:t>明确</w:t>
            </w:r>
            <w:r>
              <w:rPr>
                <w:rFonts w:hint="eastAsia"/>
                <w:sz w:val="18"/>
                <w:szCs w:val="21"/>
                <w:lang w:eastAsia="zh-CN"/>
              </w:rPr>
              <w:t>，但</w:t>
            </w:r>
            <w:r>
              <w:rPr>
                <w:rFonts w:hint="eastAsia"/>
                <w:sz w:val="18"/>
                <w:szCs w:val="21"/>
              </w:rPr>
              <w:t>各项措施</w:t>
            </w:r>
            <w:r>
              <w:rPr>
                <w:rFonts w:hint="eastAsia"/>
                <w:sz w:val="18"/>
                <w:szCs w:val="21"/>
                <w:lang w:eastAsia="zh-CN"/>
              </w:rPr>
              <w:t>不能贴合项目实施方案的，得</w:t>
            </w:r>
            <w:r>
              <w:rPr>
                <w:rFonts w:hint="eastAsia"/>
                <w:sz w:val="18"/>
                <w:szCs w:val="21"/>
                <w:lang w:val="en-US" w:eastAsia="zh-CN"/>
              </w:rPr>
              <w:t>3</w:t>
            </w:r>
            <w:r>
              <w:rPr>
                <w:rFonts w:hint="eastAsia"/>
                <w:sz w:val="18"/>
                <w:szCs w:val="21"/>
              </w:rPr>
              <w:t>分</w:t>
            </w:r>
            <w:r>
              <w:rPr>
                <w:rFonts w:hint="eastAsia"/>
                <w:sz w:val="18"/>
                <w:szCs w:val="21"/>
                <w:lang w:eastAsia="zh-CN"/>
              </w:rPr>
              <w:t>。</w:t>
            </w:r>
          </w:p>
          <w:p>
            <w:pPr>
              <w:widowControl/>
              <w:numPr>
                <w:ilvl w:val="0"/>
                <w:numId w:val="0"/>
              </w:numPr>
              <w:spacing w:after="0"/>
              <w:jc w:val="left"/>
              <w:textAlignment w:val="top"/>
              <w:rPr>
                <w:rFonts w:hint="eastAsia" w:ascii="Times New Roman" w:hAnsi="Times New Roman" w:eastAsia="宋体" w:cs="Times New Roman"/>
                <w:sz w:val="18"/>
                <w:szCs w:val="21"/>
                <w:lang w:eastAsia="zh-CN"/>
              </w:rPr>
            </w:pPr>
            <w:r>
              <w:rPr>
                <w:rFonts w:hint="eastAsia"/>
                <w:sz w:val="18"/>
                <w:szCs w:val="21"/>
                <w:lang w:val="en-US" w:eastAsia="zh-CN"/>
              </w:rPr>
              <w:t>3、</w:t>
            </w:r>
            <w:r>
              <w:rPr>
                <w:rFonts w:hint="eastAsia" w:ascii="Times New Roman" w:hAnsi="Times New Roman" w:eastAsia="宋体" w:cs="Times New Roman"/>
                <w:sz w:val="18"/>
                <w:szCs w:val="21"/>
                <w:lang w:eastAsia="zh-CN"/>
              </w:rPr>
              <w:t>保证措施能细化到各服务阶段，但目标不够清晰明确，各项措施也不能贴合项目实施方案的，得2分。</w:t>
            </w:r>
          </w:p>
          <w:p>
            <w:pPr>
              <w:widowControl/>
              <w:numPr>
                <w:ilvl w:val="0"/>
                <w:numId w:val="0"/>
              </w:numPr>
              <w:spacing w:after="0"/>
              <w:jc w:val="left"/>
              <w:textAlignment w:val="top"/>
              <w:rPr>
                <w:rFonts w:hint="eastAsia" w:ascii="Times New Roman" w:hAnsi="Times New Roman" w:eastAsia="宋体" w:cs="Times New Roman"/>
                <w:sz w:val="18"/>
                <w:szCs w:val="21"/>
                <w:lang w:val="en-US" w:eastAsia="zh-CN"/>
              </w:rPr>
            </w:pPr>
            <w:r>
              <w:rPr>
                <w:rFonts w:hint="eastAsia" w:ascii="Times New Roman" w:hAnsi="Times New Roman" w:eastAsia="宋体" w:cs="Times New Roman"/>
                <w:sz w:val="18"/>
                <w:szCs w:val="21"/>
                <w:lang w:val="en-US" w:eastAsia="zh-CN"/>
              </w:rPr>
              <w:t>4、保证措施不能细化到各服务阶段，且目标不够清晰明确，且各项措施不能贴合项目实施方案的，得1分。</w:t>
            </w:r>
          </w:p>
          <w:p>
            <w:pPr>
              <w:rPr>
                <w:rFonts w:hint="eastAsia"/>
                <w:sz w:val="18"/>
                <w:szCs w:val="21"/>
                <w:lang w:val="en-US" w:eastAsia="zh-CN"/>
              </w:rPr>
            </w:pPr>
            <w:r>
              <w:rPr>
                <w:rFonts w:hint="eastAsia"/>
                <w:sz w:val="18"/>
                <w:szCs w:val="21"/>
                <w:lang w:val="en-US" w:eastAsia="zh-CN"/>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 xml:space="preserve">进度保障       </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w:t>
            </w:r>
            <w:r>
              <w:rPr>
                <w:rFonts w:hint="eastAsia" w:cs="Times New Roman"/>
                <w:color w:val="000000"/>
                <w:sz w:val="18"/>
                <w:szCs w:val="21"/>
                <w:highlight w:val="none"/>
                <w:lang w:val="en-US" w:eastAsia="zh-CN"/>
              </w:rPr>
              <w:t>5</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对项目的整体进度有详细计划,应急保障措施具体可行，分工安排具有合理性、针对性的，得</w:t>
            </w:r>
            <w:r>
              <w:rPr>
                <w:rFonts w:hint="eastAsia" w:cs="Times New Roman"/>
                <w:color w:val="000000"/>
                <w:sz w:val="18"/>
                <w:szCs w:val="21"/>
                <w:highlight w:val="none"/>
                <w:lang w:val="en-US" w:eastAsia="zh-CN"/>
              </w:rPr>
              <w:t>5</w:t>
            </w:r>
            <w:r>
              <w:rPr>
                <w:rFonts w:hint="eastAsia" w:ascii="Times New Roman" w:hAnsi="Times New Roman" w:eastAsia="宋体" w:cs="Times New Roman"/>
                <w:color w:val="000000"/>
                <w:sz w:val="18"/>
                <w:szCs w:val="21"/>
                <w:highlight w:val="none"/>
              </w:rPr>
              <w:t>分;对项目的整体进度有详细计划，应急保障措施、分工安排欠合理性、针对性的，得</w:t>
            </w:r>
            <w:r>
              <w:rPr>
                <w:rFonts w:hint="eastAsia" w:cs="Times New Roman"/>
                <w:color w:val="000000"/>
                <w:sz w:val="18"/>
                <w:szCs w:val="21"/>
                <w:highlight w:val="none"/>
                <w:lang w:val="en-US" w:eastAsia="zh-CN"/>
              </w:rPr>
              <w:t>3</w:t>
            </w:r>
            <w:r>
              <w:rPr>
                <w:rFonts w:hint="eastAsia" w:ascii="Times New Roman" w:hAnsi="Times New Roman" w:eastAsia="宋体" w:cs="Times New Roman"/>
                <w:color w:val="000000"/>
                <w:sz w:val="18"/>
                <w:szCs w:val="21"/>
                <w:highlight w:val="none"/>
              </w:rPr>
              <w:t>分;对项目的整体进度计划，应急保障措施、分工安排一般得1分。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center"/>
          </w:tcPr>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企业实力</w:t>
            </w:r>
          </w:p>
          <w:p>
            <w:pPr>
              <w:widowControl/>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（10分）</w:t>
            </w:r>
          </w:p>
        </w:tc>
        <w:tc>
          <w:tcPr>
            <w:tcW w:w="6678" w:type="dxa"/>
            <w:noWrap w:val="0"/>
            <w:vAlign w:val="center"/>
          </w:tcPr>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lang w:val="en-US" w:eastAsia="zh-CN"/>
              </w:rPr>
              <w:t>1、</w:t>
            </w:r>
            <w:r>
              <w:rPr>
                <w:rFonts w:hint="eastAsia" w:ascii="Times New Roman" w:hAnsi="Times New Roman" w:eastAsia="宋体" w:cs="Times New Roman"/>
                <w:color w:val="000000"/>
                <w:sz w:val="18"/>
                <w:szCs w:val="21"/>
                <w:highlight w:val="none"/>
              </w:rPr>
              <w:t>投标人具有发明专利证书的每一项得</w:t>
            </w:r>
            <w:r>
              <w:rPr>
                <w:rFonts w:hint="eastAsia" w:cs="Times New Roman"/>
                <w:color w:val="000000"/>
                <w:sz w:val="18"/>
                <w:szCs w:val="21"/>
                <w:highlight w:val="none"/>
                <w:lang w:val="en-US" w:eastAsia="zh-CN"/>
              </w:rPr>
              <w:t>4</w:t>
            </w:r>
            <w:r>
              <w:rPr>
                <w:rFonts w:hint="eastAsia" w:ascii="Times New Roman" w:hAnsi="Times New Roman" w:eastAsia="宋体" w:cs="Times New Roman"/>
                <w:color w:val="000000"/>
                <w:sz w:val="18"/>
                <w:szCs w:val="21"/>
                <w:highlight w:val="none"/>
              </w:rPr>
              <w:t>分，最高分4分。</w:t>
            </w:r>
          </w:p>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2、投标人具有实用新型专利证书的每一项得1分，最高得3分。</w:t>
            </w:r>
          </w:p>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 xml:space="preserve">3、投标人具有测绘地理信息类软件著作权登记证书的每一项1分，最高分3分。 </w:t>
            </w:r>
          </w:p>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备注：上述证书原件备查，并提供相关证书复印件并加盖公章，否则不得分。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11" w:type="dxa"/>
            <w:vMerge w:val="continue"/>
            <w:noWrap w:val="0"/>
            <w:vAlign w:val="center"/>
          </w:tcPr>
          <w:p>
            <w:pPr>
              <w:spacing w:after="0"/>
              <w:jc w:val="center"/>
              <w:rPr>
                <w:color w:val="000000"/>
                <w:sz w:val="20"/>
                <w:szCs w:val="20"/>
                <w:highlight w:val="none"/>
              </w:rPr>
            </w:pPr>
          </w:p>
        </w:tc>
        <w:tc>
          <w:tcPr>
            <w:tcW w:w="949" w:type="dxa"/>
            <w:noWrap w:val="0"/>
            <w:vAlign w:val="top"/>
          </w:tcPr>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p>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服务承诺（</w:t>
            </w:r>
            <w:r>
              <w:rPr>
                <w:rFonts w:hint="eastAsia" w:ascii="Times New Roman" w:hAnsi="Times New Roman" w:eastAsia="宋体" w:cs="Times New Roman"/>
                <w:color w:val="000000"/>
                <w:sz w:val="18"/>
                <w:szCs w:val="21"/>
                <w:highlight w:val="none"/>
                <w:lang w:val="en-US" w:eastAsia="zh-CN"/>
              </w:rPr>
              <w:t>5</w:t>
            </w:r>
            <w:r>
              <w:rPr>
                <w:rFonts w:hint="eastAsia" w:ascii="Times New Roman" w:hAnsi="Times New Roman" w:eastAsia="宋体" w:cs="Times New Roman"/>
                <w:color w:val="000000"/>
                <w:sz w:val="18"/>
                <w:szCs w:val="21"/>
                <w:highlight w:val="none"/>
              </w:rPr>
              <w:t>分）</w:t>
            </w:r>
          </w:p>
        </w:tc>
        <w:tc>
          <w:tcPr>
            <w:tcW w:w="6678" w:type="dxa"/>
            <w:noWrap w:val="0"/>
            <w:vAlign w:val="top"/>
          </w:tcPr>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rPr>
            </w:pPr>
            <w:r>
              <w:rPr>
                <w:rFonts w:hint="eastAsia" w:ascii="Times New Roman" w:hAnsi="Times New Roman" w:eastAsia="宋体" w:cs="Times New Roman"/>
                <w:color w:val="000000"/>
                <w:sz w:val="18"/>
                <w:szCs w:val="21"/>
                <w:highlight w:val="none"/>
              </w:rPr>
              <w:t>对本项目有较好售后承诺，能够持续提供完整、优质后续服务及措施得</w:t>
            </w:r>
            <w:r>
              <w:rPr>
                <w:rFonts w:hint="eastAsia" w:ascii="Times New Roman" w:hAnsi="Times New Roman" w:eastAsia="宋体" w:cs="Times New Roman"/>
                <w:color w:val="000000"/>
                <w:sz w:val="18"/>
                <w:szCs w:val="21"/>
                <w:highlight w:val="none"/>
                <w:lang w:val="en-US" w:eastAsia="zh-CN"/>
              </w:rPr>
              <w:t>5</w:t>
            </w:r>
            <w:r>
              <w:rPr>
                <w:rFonts w:hint="eastAsia" w:ascii="Times New Roman" w:hAnsi="Times New Roman" w:eastAsia="宋体" w:cs="Times New Roman"/>
                <w:color w:val="000000"/>
                <w:sz w:val="18"/>
                <w:szCs w:val="21"/>
                <w:highlight w:val="none"/>
              </w:rPr>
              <w:t>分；对完成本项目售后有承诺，基本能够提供完整后续服务及措施得</w:t>
            </w:r>
            <w:r>
              <w:rPr>
                <w:rFonts w:hint="eastAsia" w:ascii="Times New Roman" w:hAnsi="Times New Roman" w:eastAsia="宋体" w:cs="Times New Roman"/>
                <w:color w:val="000000"/>
                <w:sz w:val="18"/>
                <w:szCs w:val="21"/>
                <w:highlight w:val="none"/>
                <w:lang w:val="en-US" w:eastAsia="zh-CN"/>
              </w:rPr>
              <w:t>3</w:t>
            </w:r>
            <w:r>
              <w:rPr>
                <w:rFonts w:hint="eastAsia" w:ascii="Times New Roman" w:hAnsi="Times New Roman" w:eastAsia="宋体" w:cs="Times New Roman"/>
                <w:color w:val="000000"/>
                <w:sz w:val="18"/>
                <w:szCs w:val="21"/>
                <w:highlight w:val="none"/>
              </w:rPr>
              <w:t>分；提供服务但措施不具体得</w:t>
            </w:r>
            <w:r>
              <w:rPr>
                <w:rFonts w:hint="eastAsia" w:ascii="Times New Roman" w:hAnsi="Times New Roman" w:eastAsia="宋体" w:cs="Times New Roman"/>
                <w:color w:val="000000"/>
                <w:sz w:val="18"/>
                <w:szCs w:val="21"/>
                <w:highlight w:val="none"/>
                <w:lang w:val="en-US" w:eastAsia="zh-CN"/>
              </w:rPr>
              <w:t>1</w:t>
            </w:r>
            <w:r>
              <w:rPr>
                <w:rFonts w:hint="eastAsia" w:ascii="Times New Roman" w:hAnsi="Times New Roman" w:eastAsia="宋体" w:cs="Times New Roman"/>
                <w:color w:val="000000"/>
                <w:sz w:val="18"/>
                <w:szCs w:val="21"/>
                <w:highlight w:val="none"/>
              </w:rPr>
              <w:t>分。</w:t>
            </w:r>
          </w:p>
          <w:p>
            <w:pPr>
              <w:widowControl/>
              <w:numPr>
                <w:ilvl w:val="0"/>
                <w:numId w:val="0"/>
              </w:numPr>
              <w:spacing w:after="0"/>
              <w:jc w:val="left"/>
              <w:textAlignment w:val="top"/>
              <w:rPr>
                <w:rFonts w:hint="eastAsia" w:ascii="Times New Roman" w:hAnsi="Times New Roman" w:eastAsia="宋体" w:cs="Times New Roman"/>
                <w:color w:val="000000"/>
                <w:sz w:val="18"/>
                <w:szCs w:val="21"/>
                <w:highlight w:val="none"/>
                <w:lang w:eastAsia="zh-CN"/>
              </w:rPr>
            </w:pPr>
            <w:r>
              <w:rPr>
                <w:rFonts w:hint="eastAsia" w:ascii="Times New Roman" w:hAnsi="Times New Roman" w:eastAsia="宋体" w:cs="Times New Roman"/>
                <w:color w:val="000000"/>
                <w:sz w:val="18"/>
                <w:szCs w:val="21"/>
                <w:highlight w:val="none"/>
                <w:lang w:eastAsia="zh-CN"/>
              </w:rPr>
              <w:t>不提供不得分。</w:t>
            </w:r>
          </w:p>
        </w:tc>
      </w:tr>
    </w:tbl>
    <w:p>
      <w:pPr>
        <w:pStyle w:val="2"/>
        <w:ind w:left="0" w:leftChars="0" w:firstLine="0" w:firstLineChars="0"/>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bookmarkStart w:id="519" w:name="_GoBack"/>
      <w:bookmarkEnd w:id="519"/>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ascii="宋体" w:hAnsi="宋体" w:eastAsia="宋体" w:cs="宋体"/>
          <w:b/>
          <w:color w:val="000000"/>
          <w:kern w:val="44"/>
          <w:sz w:val="32"/>
          <w:szCs w:val="20"/>
          <w:highlight w:val="none"/>
          <w:lang w:val="en-US" w:eastAsia="zh-CN" w:bidi="ar-SA"/>
        </w:rPr>
      </w:pPr>
    </w:p>
    <w:p>
      <w:pPr>
        <w:rPr>
          <w:rFonts w:hint="eastAsia" w:ascii="宋体" w:hAnsi="宋体" w:eastAsia="宋体" w:cs="宋体"/>
          <w:b/>
          <w:color w:val="000000"/>
          <w:kern w:val="44"/>
          <w:sz w:val="32"/>
          <w:szCs w:val="20"/>
          <w:highlight w:val="none"/>
          <w:lang w:val="en-US" w:eastAsia="zh-CN" w:bidi="ar-SA"/>
        </w:rPr>
      </w:pPr>
    </w:p>
    <w:p>
      <w:pPr>
        <w:pStyle w:val="2"/>
        <w:rPr>
          <w:rFonts w:hint="eastAsia"/>
          <w:lang w:val="en-US" w:eastAsia="zh-CN"/>
        </w:rPr>
      </w:pPr>
    </w:p>
    <w:p>
      <w:pPr>
        <w:jc w:val="center"/>
        <w:rPr>
          <w:rFonts w:hint="default" w:ascii="宋体" w:hAnsi="宋体" w:eastAsia="宋体" w:cs="宋体"/>
          <w:b/>
          <w:color w:val="000000"/>
          <w:kern w:val="44"/>
          <w:sz w:val="32"/>
          <w:szCs w:val="20"/>
          <w:highlight w:val="none"/>
          <w:lang w:val="en-US" w:eastAsia="zh-CN" w:bidi="ar-SA"/>
        </w:rPr>
      </w:pPr>
      <w:r>
        <w:rPr>
          <w:rFonts w:hint="eastAsia" w:ascii="宋体" w:hAnsi="宋体" w:eastAsia="宋体" w:cs="宋体"/>
          <w:b/>
          <w:color w:val="000000"/>
          <w:kern w:val="44"/>
          <w:sz w:val="32"/>
          <w:szCs w:val="20"/>
          <w:highlight w:val="none"/>
          <w:lang w:val="en-US" w:eastAsia="zh-CN" w:bidi="ar-SA"/>
        </w:rPr>
        <w:t>第7章  政府采购合同参考范本</w:t>
      </w:r>
    </w:p>
    <w:p>
      <w:pPr>
        <w:pStyle w:val="2"/>
        <w:rPr>
          <w:rFonts w:hint="eastAsia"/>
          <w:color w:val="000000"/>
          <w:highlight w:val="none"/>
        </w:rPr>
      </w:pPr>
    </w:p>
    <w:p>
      <w:pPr>
        <w:pStyle w:val="7"/>
        <w:rPr>
          <w:rFonts w:hint="eastAsia" w:ascii="宋体" w:hAnsi="宋体" w:cs="宋体"/>
          <w:b/>
          <w:bCs/>
          <w:color w:val="000000"/>
          <w:sz w:val="40"/>
          <w:szCs w:val="40"/>
          <w:highlight w:val="none"/>
        </w:rPr>
      </w:pPr>
    </w:p>
    <w:p>
      <w:pPr>
        <w:autoSpaceDE w:val="0"/>
        <w:autoSpaceDN w:val="0"/>
        <w:spacing w:line="360" w:lineRule="auto"/>
        <w:jc w:val="center"/>
        <w:rPr>
          <w:rFonts w:hint="eastAsia" w:ascii="宋体" w:hAnsi="宋体" w:cs="宋体"/>
          <w:b/>
          <w:bCs/>
          <w:color w:val="000000"/>
          <w:sz w:val="40"/>
          <w:szCs w:val="40"/>
          <w:highlight w:val="none"/>
        </w:rPr>
      </w:pPr>
      <w:r>
        <w:rPr>
          <w:rFonts w:hint="eastAsia" w:ascii="华文中宋" w:hAnsi="华文中宋" w:eastAsia="华文中宋"/>
          <w:b w:val="0"/>
          <w:bCs w:val="0"/>
          <w:color w:val="000000"/>
          <w:sz w:val="40"/>
          <w:szCs w:val="40"/>
          <w:highlight w:val="none"/>
          <w:lang w:eastAsia="zh-CN"/>
        </w:rPr>
        <w:t>莎车县变更调查及耕地非农化调查采购项目</w:t>
      </w:r>
      <w:r>
        <w:rPr>
          <w:rFonts w:hint="eastAsia" w:ascii="宋体" w:hAnsi="宋体" w:cs="宋体"/>
          <w:b w:val="0"/>
          <w:bCs w:val="0"/>
          <w:color w:val="000000"/>
          <w:sz w:val="40"/>
          <w:szCs w:val="40"/>
          <w:highlight w:val="none"/>
        </w:rPr>
        <w:t>招标文件</w:t>
      </w:r>
    </w:p>
    <w:p>
      <w:pPr>
        <w:autoSpaceDE w:val="0"/>
        <w:autoSpaceDN w:val="0"/>
        <w:spacing w:line="360" w:lineRule="auto"/>
        <w:jc w:val="center"/>
        <w:rPr>
          <w:rFonts w:hint="eastAsia" w:ascii="宋体" w:hAnsi="宋体" w:eastAsia="宋体" w:cs="宋体"/>
          <w:b w:val="0"/>
          <w:bCs w:val="0"/>
          <w:color w:val="000000"/>
          <w:sz w:val="28"/>
          <w:highlight w:val="none"/>
          <w:lang w:eastAsia="zh-CN"/>
        </w:rPr>
      </w:pPr>
      <w:r>
        <w:rPr>
          <w:rFonts w:hint="eastAsia" w:ascii="宋体" w:hAnsi="宋体" w:eastAsia="宋体" w:cs="宋体"/>
          <w:b w:val="0"/>
          <w:bCs w:val="0"/>
          <w:color w:val="000000"/>
          <w:sz w:val="28"/>
          <w:highlight w:val="none"/>
        </w:rPr>
        <w:t>项目编号：</w:t>
      </w:r>
      <w:r>
        <w:rPr>
          <w:rFonts w:hint="eastAsia" w:ascii="宋体" w:hAnsi="宋体" w:cs="宋体"/>
          <w:b w:val="0"/>
          <w:bCs w:val="0"/>
          <w:color w:val="000000"/>
          <w:sz w:val="28"/>
          <w:highlight w:val="none"/>
          <w:lang w:eastAsia="zh-CN"/>
        </w:rPr>
        <w:t>YXGJ（JZXCS）2022-05号</w:t>
      </w:r>
    </w:p>
    <w:p>
      <w:pPr>
        <w:pStyle w:val="7"/>
        <w:rPr>
          <w:rFonts w:hint="eastAsia" w:eastAsia="宋体" w:cs="宋体"/>
          <w:b w:val="0"/>
          <w:bCs w:val="0"/>
          <w:color w:val="000000"/>
          <w:sz w:val="28"/>
          <w:highlight w:val="none"/>
          <w:lang w:eastAsia="zh-CN"/>
        </w:rPr>
      </w:pPr>
    </w:p>
    <w:p>
      <w:pPr>
        <w:pStyle w:val="2"/>
        <w:rPr>
          <w:rFonts w:hint="eastAsia" w:hAnsi="宋体" w:cs="宋体"/>
          <w:color w:val="000000"/>
          <w:sz w:val="44"/>
          <w:szCs w:val="44"/>
          <w:highlight w:val="none"/>
        </w:rPr>
      </w:pPr>
    </w:p>
    <w:p>
      <w:pPr>
        <w:rPr>
          <w:rFonts w:hint="eastAsia"/>
          <w:color w:val="000000"/>
          <w:highlight w:val="none"/>
        </w:rPr>
      </w:pPr>
    </w:p>
    <w:p>
      <w:pPr>
        <w:widowControl/>
        <w:jc w:val="center"/>
        <w:rPr>
          <w:rFonts w:hint="eastAsia" w:ascii="宋体" w:hAnsi="宋体" w:cs="宋体"/>
          <w:color w:val="000000"/>
          <w:sz w:val="44"/>
          <w:szCs w:val="44"/>
          <w:highlight w:val="none"/>
        </w:rPr>
      </w:pPr>
    </w:p>
    <w:p>
      <w:pPr>
        <w:widowControl/>
        <w:jc w:val="center"/>
        <w:rPr>
          <w:rFonts w:hint="eastAsia" w:ascii="宋体" w:hAnsi="宋体" w:cs="宋体"/>
          <w:b/>
          <w:bCs/>
          <w:color w:val="000000"/>
          <w:sz w:val="24"/>
          <w:highlight w:val="none"/>
        </w:rPr>
      </w:pPr>
      <w:r>
        <w:rPr>
          <w:rFonts w:hint="eastAsia" w:ascii="宋体" w:hAnsi="宋体" w:cs="宋体"/>
          <w:b/>
          <w:bCs/>
          <w:color w:val="000000"/>
          <w:sz w:val="44"/>
          <w:szCs w:val="44"/>
          <w:highlight w:val="none"/>
        </w:rPr>
        <w:t>第三册</w:t>
      </w:r>
    </w:p>
    <w:p>
      <w:pPr>
        <w:pStyle w:val="16"/>
        <w:ind w:firstLine="240"/>
        <w:jc w:val="center"/>
        <w:rPr>
          <w:rFonts w:hint="eastAsia"/>
          <w:color w:val="000000"/>
          <w:highlight w:val="none"/>
        </w:rPr>
      </w:pPr>
    </w:p>
    <w:p>
      <w:pPr>
        <w:spacing w:line="240" w:lineRule="atLeast"/>
        <w:ind w:left="1080" w:leftChars="257" w:hanging="540"/>
        <w:jc w:val="center"/>
        <w:rPr>
          <w:rFonts w:hint="eastAsia" w:ascii="宋体" w:hAnsi="宋体" w:cs="宋体"/>
          <w:bCs/>
          <w:color w:val="000000"/>
          <w:sz w:val="52"/>
          <w:szCs w:val="52"/>
          <w:highlight w:val="none"/>
        </w:rPr>
      </w:pPr>
    </w:p>
    <w:p>
      <w:pPr>
        <w:pStyle w:val="12"/>
        <w:rPr>
          <w:rFonts w:hint="eastAsia" w:ascii="宋体" w:hAnsi="宋体" w:cs="宋体"/>
          <w:color w:val="000000"/>
          <w:highlight w:val="none"/>
        </w:rPr>
      </w:pPr>
    </w:p>
    <w:p>
      <w:pPr>
        <w:pStyle w:val="15"/>
        <w:rPr>
          <w:rFonts w:hint="eastAsia"/>
          <w:color w:val="000000"/>
          <w:sz w:val="22"/>
          <w:szCs w:val="21"/>
          <w:highlight w:val="none"/>
        </w:rPr>
      </w:pPr>
    </w:p>
    <w:p>
      <w:pPr>
        <w:widowControl/>
        <w:ind w:left="2731" w:hanging="2731" w:hangingChars="850"/>
        <w:jc w:val="center"/>
        <w:rPr>
          <w:rFonts w:hint="eastAsia" w:ascii="宋体" w:hAnsi="宋体" w:cs="宋体"/>
          <w:b/>
          <w:bCs/>
          <w:color w:val="000000"/>
          <w:kern w:val="0"/>
          <w:sz w:val="32"/>
          <w:szCs w:val="32"/>
          <w:highlight w:val="none"/>
        </w:rPr>
      </w:pPr>
    </w:p>
    <w:p>
      <w:pPr>
        <w:widowControl/>
        <w:jc w:val="left"/>
        <w:rPr>
          <w:rFonts w:hint="eastAsia" w:ascii="宋体" w:hAnsi="宋体" w:cs="宋体"/>
          <w:b/>
          <w:bCs/>
          <w:color w:val="000000"/>
          <w:sz w:val="36"/>
          <w:szCs w:val="32"/>
          <w:highlight w:val="none"/>
        </w:rPr>
      </w:pPr>
    </w:p>
    <w:p>
      <w:pPr>
        <w:ind w:firstLine="3654" w:firstLineChars="1300"/>
        <w:rPr>
          <w:rFonts w:hint="eastAsia" w:ascii="宋体" w:hAnsi="宋体" w:cs="宋体"/>
          <w:color w:val="000000"/>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134" w:right="1474" w:bottom="1134" w:left="1474" w:header="851" w:footer="851" w:gutter="0"/>
          <w:cols w:space="720" w:num="1"/>
          <w:docGrid w:linePitch="462" w:charSpace="0"/>
        </w:sectPr>
      </w:pPr>
      <w:r>
        <w:rPr>
          <w:rFonts w:hint="eastAsia" w:ascii="宋体" w:hAnsi="宋体" w:cs="宋体"/>
          <w:b/>
          <w:bCs/>
          <w:color w:val="000000"/>
          <w:sz w:val="28"/>
          <w:szCs w:val="28"/>
          <w:highlight w:val="none"/>
        </w:rPr>
        <w:t xml:space="preserve">  </w:t>
      </w:r>
    </w:p>
    <w:p>
      <w:pPr>
        <w:pStyle w:val="12"/>
        <w:rPr>
          <w:rFonts w:hint="eastAsia" w:ascii="宋体" w:hAnsi="宋体" w:cs="宋体"/>
          <w:color w:val="000000"/>
          <w:highlight w:val="none"/>
        </w:rPr>
      </w:pPr>
    </w:p>
    <w:bookmarkEnd w:id="323"/>
    <w:p>
      <w:pPr>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28"/>
          <w:szCs w:val="28"/>
          <w:highlight w:val="none"/>
        </w:rPr>
        <w:t>政府采购合同参考范本（可修改）</w:t>
      </w:r>
    </w:p>
    <w:p>
      <w:pPr>
        <w:pStyle w:val="21"/>
        <w:ind w:firstLine="0"/>
        <w:rPr>
          <w:rFonts w:hint="eastAsia" w:hAnsi="宋体" w:cs="宋体"/>
          <w:color w:val="000000"/>
          <w:szCs w:val="24"/>
          <w:highlight w:val="none"/>
        </w:rPr>
      </w:pPr>
    </w:p>
    <w:p>
      <w:pPr>
        <w:pStyle w:val="21"/>
        <w:ind w:firstLine="0"/>
        <w:rPr>
          <w:rFonts w:hint="eastAsia" w:hAnsi="宋体" w:cs="宋体"/>
          <w:color w:val="000000"/>
          <w:szCs w:val="24"/>
          <w:highlight w:val="none"/>
        </w:rPr>
      </w:pPr>
    </w:p>
    <w:p>
      <w:pPr>
        <w:pStyle w:val="21"/>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pStyle w:val="21"/>
        <w:ind w:firstLine="0"/>
        <w:rPr>
          <w:rFonts w:hint="eastAsia" w:hAnsi="宋体" w:cs="宋体"/>
          <w:color w:val="000000"/>
          <w:szCs w:val="24"/>
          <w:highlight w:val="none"/>
        </w:rPr>
      </w:pPr>
    </w:p>
    <w:p>
      <w:pPr>
        <w:pStyle w:val="21"/>
        <w:ind w:firstLine="0"/>
        <w:rPr>
          <w:rFonts w:hint="eastAsia" w:hAnsi="宋体" w:cs="宋体"/>
          <w:color w:val="000000"/>
          <w:szCs w:val="24"/>
          <w:highlight w:val="none"/>
        </w:rPr>
      </w:pP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22"/>
        <w:spacing w:before="120" w:line="22" w:lineRule="atLeast"/>
        <w:rPr>
          <w:rFonts w:hint="eastAsia" w:ascii="宋体" w:hAnsi="宋体" w:eastAsia="宋体" w:cs="宋体"/>
          <w:color w:val="000000"/>
          <w:szCs w:val="24"/>
          <w:highlight w:val="none"/>
        </w:rPr>
      </w:pPr>
    </w:p>
    <w:p>
      <w:pPr>
        <w:pStyle w:val="22"/>
        <w:spacing w:before="120" w:line="22" w:lineRule="atLeast"/>
        <w:rPr>
          <w:rFonts w:hint="eastAsia" w:ascii="宋体" w:hAnsi="宋体" w:eastAsia="宋体" w:cs="宋体"/>
          <w:color w:val="000000"/>
          <w:szCs w:val="24"/>
          <w:highlight w:val="none"/>
        </w:rPr>
      </w:pPr>
    </w:p>
    <w:p>
      <w:pPr>
        <w:rPr>
          <w:rFonts w:hint="eastAsia" w:ascii="宋体" w:hAnsi="宋体" w:cs="宋体"/>
          <w:color w:val="000000"/>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autoSpaceDE w:val="0"/>
        <w:autoSpaceDN w:val="0"/>
        <w:adjustRightInd w:val="0"/>
        <w:spacing w:line="600" w:lineRule="exact"/>
        <w:ind w:firstLine="640"/>
        <w:jc w:val="center"/>
        <w:rPr>
          <w:rFonts w:hint="eastAsia" w:ascii="宋体" w:hAnsi="宋体" w:cs="宋体"/>
          <w:color w:val="000000"/>
          <w:sz w:val="24"/>
          <w:highlight w:val="none"/>
        </w:rPr>
        <w:sectPr>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w:t>
      </w:r>
      <w:r>
        <w:rPr>
          <w:rFonts w:hint="eastAsia" w:ascii="宋体" w:hAnsi="宋体" w:cs="宋体"/>
          <w:color w:val="000000"/>
          <w:sz w:val="24"/>
          <w:highlight w:val="none"/>
          <w:u w:val="single"/>
          <w:lang w:eastAsia="zh-CN"/>
        </w:rPr>
        <w:t>投标人</w:t>
      </w:r>
      <w:r>
        <w:rPr>
          <w:rFonts w:hint="eastAsia" w:ascii="宋体" w:hAnsi="宋体" w:cs="宋体"/>
          <w:color w:val="000000"/>
          <w:sz w:val="24"/>
          <w:highlight w:val="none"/>
          <w:u w:val="single"/>
        </w:rPr>
        <w:t>名称）</w:t>
      </w:r>
      <w:r>
        <w:rPr>
          <w:rFonts w:hint="eastAsia" w:ascii="宋体" w:hAnsi="宋体" w:cs="宋体"/>
          <w:color w:val="000000"/>
          <w:sz w:val="24"/>
          <w:highlight w:val="none"/>
        </w:rPr>
        <w:t>为该项目中标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。现于中标通知书发出之日起三十日内，按照采购文件确定的事项签订本合同。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w:t>
      </w:r>
      <w:r>
        <w:rPr>
          <w:rFonts w:hint="eastAsia" w:ascii="宋体" w:hAnsi="宋体" w:cs="宋体"/>
          <w:color w:val="000000"/>
          <w:sz w:val="24"/>
          <w:highlight w:val="none"/>
          <w:u w:val="single"/>
          <w:lang w:eastAsia="zh-CN"/>
        </w:rPr>
        <w:t>投标人</w:t>
      </w:r>
      <w:r>
        <w:rPr>
          <w:rFonts w:hint="eastAsia" w:ascii="宋体" w:hAnsi="宋体" w:cs="宋体"/>
          <w:color w:val="000000"/>
          <w:sz w:val="24"/>
          <w:highlight w:val="none"/>
          <w:u w:val="single"/>
        </w:rPr>
        <w:t xml:space="preserve">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560" w:lineRule="exact"/>
        <w:ind w:firstLine="482" w:firstLineChars="200"/>
        <w:outlineLvl w:val="0"/>
        <w:rPr>
          <w:rFonts w:hint="eastAsia" w:ascii="宋体" w:hAnsi="宋体" w:cs="宋体"/>
          <w:b/>
          <w:color w:val="000000"/>
          <w:sz w:val="24"/>
          <w:highlight w:val="none"/>
        </w:rPr>
      </w:pPr>
      <w:bookmarkStart w:id="328" w:name="_Toc3029"/>
      <w:bookmarkStart w:id="329" w:name="_Toc24059"/>
      <w:bookmarkStart w:id="330" w:name="_Toc2232"/>
      <w:bookmarkStart w:id="331" w:name="_Toc26422"/>
      <w:r>
        <w:rPr>
          <w:rFonts w:hint="eastAsia" w:ascii="宋体" w:hAnsi="宋体" w:cs="宋体"/>
          <w:b/>
          <w:color w:val="000000"/>
          <w:sz w:val="24"/>
          <w:highlight w:val="none"/>
        </w:rPr>
        <w:t>1.1 合同组成部分</w:t>
      </w:r>
      <w:bookmarkEnd w:id="328"/>
      <w:bookmarkEnd w:id="329"/>
      <w:bookmarkEnd w:id="330"/>
      <w:bookmarkEnd w:id="33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1.1.2 中标通知书；</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1.1.3 投标文件（含澄清或者说明文件）；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1.1.4 招标文件（含澄清或者修改文件）；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560" w:lineRule="exact"/>
        <w:ind w:firstLine="482" w:firstLineChars="200"/>
        <w:outlineLvl w:val="0"/>
        <w:rPr>
          <w:rFonts w:hint="eastAsia" w:ascii="宋体" w:hAnsi="宋体" w:cs="宋体"/>
          <w:b/>
          <w:color w:val="000000"/>
          <w:sz w:val="24"/>
          <w:highlight w:val="none"/>
        </w:rPr>
      </w:pPr>
      <w:bookmarkStart w:id="332" w:name="_Toc21295"/>
      <w:bookmarkStart w:id="333" w:name="_Toc22489"/>
      <w:bookmarkStart w:id="334" w:name="_Toc27126"/>
      <w:bookmarkStart w:id="335" w:name="_Toc24300"/>
      <w:r>
        <w:rPr>
          <w:rFonts w:hint="eastAsia" w:ascii="宋体" w:hAnsi="宋体" w:cs="宋体"/>
          <w:b/>
          <w:color w:val="000000"/>
          <w:sz w:val="24"/>
          <w:highlight w:val="none"/>
        </w:rPr>
        <w:t>1.2 货物</w:t>
      </w:r>
      <w:bookmarkEnd w:id="332"/>
      <w:bookmarkEnd w:id="333"/>
      <w:bookmarkEnd w:id="334"/>
      <w:bookmarkEnd w:id="335"/>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36" w:name="_Toc9527"/>
      <w:bookmarkStart w:id="337" w:name="_Toc23292"/>
      <w:bookmarkStart w:id="338" w:name="_Toc21631"/>
      <w:bookmarkStart w:id="339" w:name="_Toc21551"/>
      <w:r>
        <w:rPr>
          <w:rFonts w:hint="eastAsia" w:ascii="宋体" w:hAnsi="宋体" w:cs="宋体"/>
          <w:b/>
          <w:color w:val="000000"/>
          <w:sz w:val="24"/>
          <w:highlight w:val="none"/>
        </w:rPr>
        <w:t>1.3 价款</w:t>
      </w:r>
      <w:bookmarkEnd w:id="336"/>
      <w:bookmarkEnd w:id="337"/>
      <w:bookmarkEnd w:id="338"/>
      <w:bookmarkEnd w:id="33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after="0"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序号</w:t>
            </w:r>
          </w:p>
        </w:tc>
        <w:tc>
          <w:tcPr>
            <w:tcW w:w="340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分项名称</w:t>
            </w:r>
          </w:p>
        </w:tc>
        <w:tc>
          <w:tcPr>
            <w:tcW w:w="2552" w:type="dxa"/>
            <w:noWrap w:val="0"/>
            <w:vAlign w:val="center"/>
          </w:tcPr>
          <w:p>
            <w:pPr>
              <w:pStyle w:val="23"/>
              <w:spacing w:after="0" w:line="560" w:lineRule="exact"/>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340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c>
          <w:tcPr>
            <w:tcW w:w="255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23"/>
              <w:spacing w:after="0" w:line="560" w:lineRule="exact"/>
              <w:ind w:firstLine="200"/>
              <w:jc w:val="center"/>
              <w:rPr>
                <w:rFonts w:hint="eastAsia" w:hAnsi="宋体" w:cs="宋体"/>
                <w:color w:val="000000"/>
                <w:kern w:val="2"/>
                <w:sz w:val="24"/>
                <w:szCs w:val="24"/>
                <w:highlight w:val="none"/>
              </w:rPr>
            </w:pPr>
            <w:r>
              <w:rPr>
                <w:rFonts w:hint="eastAsia" w:hAnsi="宋体" w:cs="宋体"/>
                <w:color w:val="000000"/>
                <w:kern w:val="2"/>
                <w:sz w:val="24"/>
                <w:szCs w:val="24"/>
                <w:highlight w:val="none"/>
              </w:rPr>
              <w:t>总价</w:t>
            </w:r>
          </w:p>
        </w:tc>
        <w:tc>
          <w:tcPr>
            <w:tcW w:w="2552" w:type="dxa"/>
            <w:noWrap w:val="0"/>
            <w:vAlign w:val="center"/>
          </w:tcPr>
          <w:p>
            <w:pPr>
              <w:pStyle w:val="23"/>
              <w:spacing w:after="0" w:line="560" w:lineRule="exact"/>
              <w:ind w:firstLine="200"/>
              <w:jc w:val="center"/>
              <w:rPr>
                <w:rFonts w:hint="eastAsia" w:hAnsi="宋体" w:cs="宋体"/>
                <w:color w:val="000000"/>
                <w:kern w:val="2"/>
                <w:sz w:val="24"/>
                <w:szCs w:val="24"/>
                <w:highlight w:val="none"/>
              </w:rPr>
            </w:pPr>
          </w:p>
        </w:tc>
      </w:tr>
    </w:tbl>
    <w:p>
      <w:pPr>
        <w:spacing w:line="560" w:lineRule="exact"/>
        <w:ind w:firstLine="482" w:firstLineChars="200"/>
        <w:outlineLvl w:val="0"/>
        <w:rPr>
          <w:rFonts w:hint="eastAsia" w:ascii="宋体" w:hAnsi="宋体" w:cs="宋体"/>
          <w:b/>
          <w:color w:val="000000"/>
          <w:sz w:val="24"/>
          <w:highlight w:val="none"/>
        </w:rPr>
      </w:pPr>
      <w:bookmarkStart w:id="340" w:name="_Toc22618"/>
      <w:bookmarkStart w:id="341" w:name="_Toc10340"/>
      <w:bookmarkStart w:id="342" w:name="_Toc1814"/>
      <w:bookmarkStart w:id="343" w:name="_Toc12476"/>
      <w:r>
        <w:rPr>
          <w:rFonts w:hint="eastAsia" w:ascii="宋体" w:hAnsi="宋体" w:cs="宋体"/>
          <w:b/>
          <w:color w:val="000000"/>
          <w:sz w:val="24"/>
          <w:highlight w:val="none"/>
        </w:rPr>
        <w:t>1.4 付款方式和发票开具方式</w:t>
      </w:r>
      <w:bookmarkEnd w:id="340"/>
      <w:bookmarkEnd w:id="341"/>
      <w:bookmarkEnd w:id="342"/>
      <w:bookmarkEnd w:id="34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1.4.1 付款方式：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44" w:name="_Toc32071"/>
      <w:bookmarkStart w:id="345" w:name="_Toc32512"/>
      <w:bookmarkStart w:id="346" w:name="_Toc2846"/>
      <w:bookmarkStart w:id="347" w:name="_Toc19304"/>
      <w:r>
        <w:rPr>
          <w:rFonts w:hint="eastAsia" w:ascii="宋体" w:hAnsi="宋体" w:cs="宋体"/>
          <w:b/>
          <w:color w:val="000000"/>
          <w:sz w:val="24"/>
          <w:highlight w:val="none"/>
        </w:rPr>
        <w:t>1.5 货物交付期限、地点和方式</w:t>
      </w:r>
      <w:bookmarkEnd w:id="344"/>
      <w:bookmarkEnd w:id="345"/>
      <w:bookmarkEnd w:id="346"/>
      <w:bookmarkEnd w:id="347"/>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48" w:name="_Toc7852"/>
      <w:bookmarkStart w:id="349" w:name="_Toc27250"/>
      <w:bookmarkStart w:id="350" w:name="_Toc19554"/>
      <w:bookmarkStart w:id="351" w:name="_Toc21423"/>
      <w:r>
        <w:rPr>
          <w:rFonts w:hint="eastAsia" w:ascii="宋体" w:hAnsi="宋体" w:cs="宋体"/>
          <w:b/>
          <w:color w:val="000000"/>
          <w:sz w:val="24"/>
          <w:highlight w:val="none"/>
        </w:rPr>
        <w:t>1.6 违约责任</w:t>
      </w:r>
      <w:bookmarkEnd w:id="348"/>
      <w:bookmarkEnd w:id="349"/>
      <w:bookmarkEnd w:id="350"/>
      <w:bookmarkEnd w:id="35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sz w:val="24"/>
          <w:highlight w:val="none"/>
        </w:rPr>
      </w:pPr>
      <w:bookmarkStart w:id="352" w:name="_Toc16021"/>
      <w:bookmarkStart w:id="353" w:name="_Toc28375"/>
      <w:bookmarkStart w:id="354" w:name="_Toc15583"/>
      <w:bookmarkStart w:id="355" w:name="_Toc18799"/>
      <w:r>
        <w:rPr>
          <w:rFonts w:hint="eastAsia" w:ascii="宋体" w:hAnsi="宋体" w:cs="宋体"/>
          <w:b/>
          <w:color w:val="000000"/>
          <w:sz w:val="24"/>
          <w:highlight w:val="none"/>
        </w:rPr>
        <w:t>1.7 合同争议的解决</w:t>
      </w:r>
      <w:bookmarkEnd w:id="352"/>
      <w:bookmarkEnd w:id="353"/>
      <w:bookmarkEnd w:id="354"/>
      <w:bookmarkEnd w:id="35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spacing w:line="560" w:lineRule="exact"/>
        <w:ind w:firstLine="482" w:firstLineChars="200"/>
        <w:outlineLvl w:val="0"/>
        <w:rPr>
          <w:rFonts w:hint="eastAsia" w:ascii="宋体" w:hAnsi="宋体" w:cs="宋体"/>
          <w:b/>
          <w:color w:val="000000"/>
          <w:sz w:val="24"/>
          <w:highlight w:val="none"/>
        </w:rPr>
      </w:pPr>
      <w:bookmarkStart w:id="356" w:name="_Toc7245"/>
      <w:bookmarkStart w:id="357" w:name="_Toc15322"/>
      <w:bookmarkStart w:id="358" w:name="_Toc28738"/>
      <w:bookmarkStart w:id="359" w:name="_Toc11173"/>
      <w:r>
        <w:rPr>
          <w:rFonts w:hint="eastAsia" w:ascii="宋体" w:hAnsi="宋体" w:cs="宋体"/>
          <w:b/>
          <w:color w:val="000000"/>
          <w:sz w:val="24"/>
          <w:highlight w:val="none"/>
        </w:rPr>
        <w:t>1.8 合同生效</w:t>
      </w:r>
      <w:bookmarkEnd w:id="356"/>
      <w:bookmarkEnd w:id="357"/>
      <w:bookmarkEnd w:id="358"/>
      <w:bookmarkEnd w:id="359"/>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560" w:lineRule="exact"/>
        <w:jc w:val="left"/>
        <w:rPr>
          <w:rFonts w:hint="eastAsia" w:ascii="宋体" w:hAnsi="宋体" w:cs="宋体"/>
          <w:b/>
          <w:color w:val="000000"/>
          <w:highlight w:val="none"/>
        </w:rPr>
      </w:pPr>
      <w:bookmarkStart w:id="360" w:name="_Toc331685783"/>
    </w:p>
    <w:p>
      <w:pPr>
        <w:pStyle w:val="21"/>
        <w:spacing w:line="560" w:lineRule="exact"/>
        <w:ind w:firstLine="0"/>
        <w:jc w:val="both"/>
        <w:rPr>
          <w:rFonts w:hint="eastAsia" w:hAnsi="宋体" w:cs="宋体"/>
          <w:b/>
          <w:color w:val="000000"/>
          <w:szCs w:val="24"/>
          <w:highlight w:val="none"/>
        </w:rPr>
      </w:pPr>
    </w:p>
    <w:p>
      <w:pPr>
        <w:pStyle w:val="21"/>
        <w:spacing w:line="560" w:lineRule="exact"/>
        <w:ind w:firstLine="0"/>
        <w:jc w:val="center"/>
        <w:rPr>
          <w:rFonts w:hint="eastAsia" w:hAnsi="宋体" w:cs="宋体"/>
          <w:b/>
          <w:color w:val="000000"/>
          <w:szCs w:val="24"/>
          <w:highlight w:val="none"/>
        </w:rPr>
      </w:pPr>
    </w:p>
    <w:p>
      <w:pPr>
        <w:pStyle w:val="21"/>
        <w:spacing w:line="560" w:lineRule="exact"/>
        <w:ind w:firstLine="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360"/>
    </w:p>
    <w:p>
      <w:pPr>
        <w:spacing w:line="560" w:lineRule="exact"/>
        <w:ind w:firstLine="482" w:firstLineChars="200"/>
        <w:outlineLvl w:val="0"/>
        <w:rPr>
          <w:rFonts w:hint="eastAsia" w:ascii="宋体" w:hAnsi="宋体" w:cs="宋体"/>
          <w:b/>
          <w:color w:val="000000"/>
          <w:sz w:val="24"/>
          <w:highlight w:val="none"/>
        </w:rPr>
      </w:pPr>
      <w:bookmarkStart w:id="361" w:name="_Ref467378463"/>
      <w:bookmarkStart w:id="362" w:name="_Ref467379205"/>
      <w:bookmarkStart w:id="363" w:name="_Ref467379101"/>
      <w:bookmarkStart w:id="364" w:name="_Toc28763"/>
      <w:bookmarkStart w:id="365" w:name="_Ref467378499"/>
      <w:bookmarkStart w:id="366" w:name="_Toc279701240"/>
      <w:bookmarkStart w:id="367" w:name="_Toc259093669"/>
      <w:bookmarkStart w:id="368" w:name="_Toc16917"/>
      <w:bookmarkStart w:id="369" w:name="_Toc487900349"/>
      <w:bookmarkStart w:id="370" w:name="_Ref467379195"/>
      <w:bookmarkStart w:id="371" w:name="_Ref467378404"/>
      <w:bookmarkStart w:id="372" w:name="_Ref467379214"/>
      <w:bookmarkStart w:id="373" w:name="_Toc19614"/>
      <w:bookmarkStart w:id="374" w:name="_Ref467379094"/>
      <w:bookmarkStart w:id="375" w:name="_Toc31011"/>
      <w:bookmarkStart w:id="376" w:name="_Ref467379225"/>
      <w:bookmarkStart w:id="377" w:name="_Ref467379109"/>
      <w:r>
        <w:rPr>
          <w:rFonts w:hint="eastAsia" w:ascii="宋体" w:hAnsi="宋体" w:cs="宋体"/>
          <w:b/>
          <w:color w:val="000000"/>
          <w:sz w:val="24"/>
          <w:highlight w:val="none"/>
        </w:rPr>
        <w:t>2.1 定义</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 “合同”系指采购人和中标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签订的载明双方当事人所达成的协议，并包括所有的附件、附录和构成合同的其他文件。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在完全履行合同义务后，采购人应支付给中标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的价格。</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 “货物”系指中标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sz w:val="24"/>
          <w:highlight w:val="none"/>
        </w:rPr>
      </w:pPr>
      <w:bookmarkStart w:id="378" w:name="_Ref467378840"/>
      <w:r>
        <w:rPr>
          <w:rFonts w:hint="eastAsia" w:ascii="宋体" w:hAnsi="宋体" w:cs="宋体"/>
          <w:color w:val="000000"/>
          <w:sz w:val="24"/>
          <w:highlight w:val="none"/>
        </w:rPr>
        <w:t>2.1.4 “甲方”系指与中标</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签署合同的采购人</w:t>
      </w:r>
      <w:bookmarkEnd w:id="378"/>
      <w:r>
        <w:rPr>
          <w:rFonts w:hint="eastAsia" w:ascii="宋体" w:hAnsi="宋体" w:cs="宋体"/>
          <w:color w:val="000000"/>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sz w:val="24"/>
          <w:highlight w:val="none"/>
        </w:rPr>
      </w:pPr>
      <w:bookmarkStart w:id="379" w:name="_Ref467379400"/>
      <w:r>
        <w:rPr>
          <w:rFonts w:hint="eastAsia" w:ascii="宋体" w:hAnsi="宋体" w:cs="宋体"/>
          <w:color w:val="000000"/>
          <w:sz w:val="24"/>
          <w:highlight w:val="none"/>
        </w:rPr>
        <w:t>2.1.5 “乙方”系指根据合同约定交付货物的中标</w:t>
      </w:r>
      <w:bookmarkEnd w:id="379"/>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；两个以上的自然人、法人或者其他组织组成一个联合体，以一个</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sz w:val="24"/>
          <w:highlight w:val="none"/>
        </w:rPr>
      </w:pPr>
      <w:bookmarkStart w:id="380" w:name="_Ref467379436"/>
      <w:r>
        <w:rPr>
          <w:rFonts w:hint="eastAsia" w:ascii="宋体" w:hAnsi="宋体" w:cs="宋体"/>
          <w:color w:val="000000"/>
          <w:sz w:val="24"/>
          <w:highlight w:val="none"/>
        </w:rPr>
        <w:t>2.1.6 “现场”系指合同约定货物将要运至或者安装的地点。</w:t>
      </w:r>
      <w:bookmarkEnd w:id="380"/>
    </w:p>
    <w:p>
      <w:pPr>
        <w:spacing w:line="560" w:lineRule="exact"/>
        <w:ind w:firstLine="482" w:firstLineChars="200"/>
        <w:outlineLvl w:val="0"/>
        <w:rPr>
          <w:rFonts w:hint="eastAsia" w:ascii="宋体" w:hAnsi="宋体" w:cs="宋体"/>
          <w:b/>
          <w:color w:val="000000"/>
          <w:sz w:val="24"/>
          <w:highlight w:val="none"/>
        </w:rPr>
      </w:pPr>
      <w:bookmarkStart w:id="381" w:name="_Toc259093670"/>
      <w:bookmarkStart w:id="382" w:name="_Toc13336"/>
      <w:bookmarkStart w:id="383" w:name="_Toc27635"/>
      <w:bookmarkStart w:id="384" w:name="_Toc32504"/>
      <w:bookmarkStart w:id="385" w:name="_Toc487900350"/>
      <w:bookmarkStart w:id="386" w:name="_Toc279701241"/>
      <w:bookmarkStart w:id="387" w:name="_Toc20068"/>
      <w:r>
        <w:rPr>
          <w:rFonts w:hint="eastAsia" w:ascii="宋体" w:hAnsi="宋体" w:cs="宋体"/>
          <w:b/>
          <w:color w:val="000000"/>
          <w:sz w:val="24"/>
          <w:highlight w:val="none"/>
        </w:rPr>
        <w:t>2.2 技术规范</w:t>
      </w:r>
      <w:bookmarkEnd w:id="381"/>
      <w:bookmarkEnd w:id="382"/>
      <w:bookmarkEnd w:id="383"/>
      <w:bookmarkEnd w:id="384"/>
      <w:bookmarkEnd w:id="385"/>
      <w:bookmarkEnd w:id="386"/>
      <w:bookmarkEnd w:id="38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sz w:val="24"/>
          <w:highlight w:val="none"/>
        </w:rPr>
      </w:pPr>
      <w:bookmarkStart w:id="388" w:name="_Toc31634"/>
      <w:bookmarkStart w:id="389" w:name="_Toc27853"/>
      <w:bookmarkStart w:id="390" w:name="_Toc487900351"/>
      <w:bookmarkStart w:id="391" w:name="_Toc259093671"/>
      <w:bookmarkStart w:id="392" w:name="_Toc9829"/>
      <w:bookmarkStart w:id="393" w:name="_Toc1829"/>
      <w:bookmarkStart w:id="394" w:name="_Toc279701242"/>
      <w:r>
        <w:rPr>
          <w:rFonts w:hint="eastAsia" w:ascii="宋体" w:hAnsi="宋体" w:cs="宋体"/>
          <w:b/>
          <w:color w:val="000000"/>
          <w:sz w:val="24"/>
          <w:highlight w:val="none"/>
        </w:rPr>
        <w:t>2.3 知识产权</w:t>
      </w:r>
      <w:bookmarkEnd w:id="388"/>
      <w:bookmarkEnd w:id="389"/>
      <w:bookmarkEnd w:id="390"/>
      <w:bookmarkEnd w:id="391"/>
      <w:bookmarkEnd w:id="392"/>
      <w:bookmarkEnd w:id="393"/>
      <w:bookmarkEnd w:id="39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2.3.2具有知识产权的计算机软件等货物的知识产权归属，详见</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95" w:name="_Toc11932"/>
      <w:bookmarkStart w:id="396" w:name="_Toc29149"/>
      <w:bookmarkStart w:id="397" w:name="_Toc4194"/>
      <w:bookmarkStart w:id="398" w:name="_Toc23240"/>
      <w:r>
        <w:rPr>
          <w:rFonts w:hint="eastAsia" w:ascii="宋体" w:hAnsi="宋体" w:cs="宋体"/>
          <w:b/>
          <w:color w:val="000000"/>
          <w:sz w:val="24"/>
          <w:highlight w:val="none"/>
        </w:rPr>
        <w:t>2.4 包装和装运</w:t>
      </w:r>
      <w:bookmarkEnd w:id="395"/>
      <w:bookmarkEnd w:id="396"/>
      <w:bookmarkEnd w:id="397"/>
      <w:bookmarkEnd w:id="398"/>
    </w:p>
    <w:p>
      <w:pPr>
        <w:spacing w:line="560" w:lineRule="exact"/>
        <w:ind w:firstLine="480" w:firstLineChars="200"/>
        <w:rPr>
          <w:rFonts w:hint="eastAsia" w:ascii="宋体" w:hAnsi="宋体" w:cs="宋体"/>
          <w:iCs/>
          <w:color w:val="000000"/>
          <w:sz w:val="24"/>
          <w:highlight w:val="none"/>
        </w:rPr>
      </w:pPr>
      <w:r>
        <w:rPr>
          <w:rFonts w:hint="eastAsia" w:ascii="宋体" w:hAnsi="宋体" w:cs="宋体"/>
          <w:color w:val="000000"/>
          <w:sz w:val="24"/>
          <w:highlight w:val="none"/>
        </w:rPr>
        <w:t>2.4.1除</w:t>
      </w:r>
      <w:r>
        <w:rPr>
          <w:rFonts w:hint="eastAsia" w:ascii="宋体" w:hAnsi="宋体" w:cs="宋体"/>
          <w:b/>
          <w:iCs/>
          <w:color w:val="000000"/>
          <w:sz w:val="24"/>
          <w:highlight w:val="none"/>
          <w:u w:val="single"/>
        </w:rPr>
        <w:t>合同专用条款</w:t>
      </w:r>
      <w:r>
        <w:rPr>
          <w:rFonts w:hint="eastAsia" w:ascii="宋体" w:hAnsi="宋体" w:cs="宋体"/>
          <w:iCs/>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iCs/>
          <w:color w:val="000000"/>
          <w:sz w:val="24"/>
          <w:highlight w:val="none"/>
        </w:rPr>
      </w:pPr>
      <w:r>
        <w:rPr>
          <w:rFonts w:hint="eastAsia" w:ascii="宋体" w:hAnsi="宋体" w:cs="宋体"/>
          <w:iCs/>
          <w:color w:val="000000"/>
          <w:sz w:val="24"/>
          <w:highlight w:val="none"/>
        </w:rPr>
        <w:t>2.4.2 装运货物的要求和通知，详见</w:t>
      </w:r>
      <w:r>
        <w:rPr>
          <w:rFonts w:hint="eastAsia" w:ascii="宋体" w:hAnsi="宋体" w:cs="宋体"/>
          <w:b/>
          <w:iCs/>
          <w:color w:val="000000"/>
          <w:sz w:val="24"/>
          <w:highlight w:val="none"/>
          <w:u w:val="single"/>
        </w:rPr>
        <w:t>合同专用条款</w:t>
      </w:r>
      <w:r>
        <w:rPr>
          <w:rFonts w:hint="eastAsia" w:ascii="宋体" w:hAnsi="宋体" w:cs="宋体"/>
          <w:i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99" w:name="_Ref467379527"/>
      <w:bookmarkStart w:id="400" w:name="_Ref467379542"/>
      <w:bookmarkStart w:id="401" w:name="_Ref467378541"/>
      <w:bookmarkStart w:id="402" w:name="_Toc487900354"/>
      <w:bookmarkStart w:id="403" w:name="_Ref467379536"/>
      <w:bookmarkStart w:id="404" w:name="_Toc279701245"/>
      <w:bookmarkStart w:id="405" w:name="_Toc259093674"/>
      <w:bookmarkStart w:id="406" w:name="_Ref467378591"/>
      <w:bookmarkStart w:id="407" w:name="_Toc26182"/>
      <w:bookmarkStart w:id="408" w:name="_Toc30272"/>
      <w:bookmarkStart w:id="409" w:name="_Toc12250"/>
      <w:bookmarkStart w:id="410" w:name="_Toc19074"/>
      <w:r>
        <w:rPr>
          <w:rFonts w:hint="eastAsia" w:ascii="宋体" w:hAnsi="宋体" w:cs="宋体"/>
          <w:b/>
          <w:color w:val="000000"/>
          <w:sz w:val="24"/>
          <w:highlight w:val="none"/>
        </w:rPr>
        <w:t>2.</w:t>
      </w:r>
      <w:bookmarkEnd w:id="399"/>
      <w:bookmarkEnd w:id="400"/>
      <w:bookmarkEnd w:id="401"/>
      <w:bookmarkEnd w:id="402"/>
      <w:bookmarkEnd w:id="403"/>
      <w:bookmarkEnd w:id="404"/>
      <w:bookmarkEnd w:id="405"/>
      <w:bookmarkEnd w:id="406"/>
      <w:r>
        <w:rPr>
          <w:rFonts w:hint="eastAsia" w:ascii="宋体" w:hAnsi="宋体" w:cs="宋体"/>
          <w:b/>
          <w:color w:val="000000"/>
          <w:sz w:val="24"/>
          <w:highlight w:val="none"/>
        </w:rPr>
        <w:t>5 履约检查和问题反馈</w:t>
      </w:r>
      <w:bookmarkEnd w:id="407"/>
      <w:bookmarkEnd w:id="408"/>
      <w:bookmarkEnd w:id="409"/>
      <w:bookmarkEnd w:id="410"/>
    </w:p>
    <w:p>
      <w:pPr>
        <w:spacing w:line="560" w:lineRule="exact"/>
        <w:ind w:firstLine="480" w:firstLineChars="200"/>
        <w:rPr>
          <w:rFonts w:hint="eastAsia" w:ascii="宋体" w:hAnsi="宋体" w:cs="宋体"/>
          <w:color w:val="000000"/>
          <w:sz w:val="24"/>
          <w:highlight w:val="none"/>
        </w:rPr>
      </w:pPr>
      <w:bookmarkStart w:id="411" w:name="_Ref467379657"/>
      <w:r>
        <w:rPr>
          <w:rFonts w:hint="eastAsia" w:ascii="宋体" w:hAnsi="宋体" w:cs="宋体"/>
          <w:color w:val="000000"/>
          <w:sz w:val="24"/>
          <w:highlight w:val="none"/>
        </w:rPr>
        <w:t>2.5.1</w:t>
      </w:r>
      <w:bookmarkEnd w:id="411"/>
      <w:bookmarkStart w:id="412" w:name="_Toc186431854"/>
      <w:bookmarkStart w:id="413" w:name="_Toc259093676"/>
      <w:bookmarkStart w:id="414" w:name="_Toc487900357"/>
      <w:bookmarkStart w:id="415" w:name="_Ref467379793"/>
      <w:bookmarkStart w:id="416" w:name="_Ref467379807"/>
      <w:bookmarkStart w:id="417" w:name="_Toc279701247"/>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412"/>
      <w:bookmarkStart w:id="418" w:name="_Toc186431855"/>
      <w:r>
        <w:rPr>
          <w:rFonts w:hint="eastAsia" w:ascii="宋体" w:hAnsi="宋体" w:cs="宋体"/>
          <w:color w:val="000000"/>
          <w:sz w:val="24"/>
          <w:highlight w:val="none"/>
        </w:rPr>
        <w:t>。</w:t>
      </w:r>
    </w:p>
    <w:bookmarkEnd w:id="418"/>
    <w:p>
      <w:pPr>
        <w:spacing w:line="560" w:lineRule="exact"/>
        <w:ind w:firstLine="482" w:firstLineChars="200"/>
        <w:outlineLvl w:val="0"/>
        <w:rPr>
          <w:rFonts w:hint="eastAsia" w:ascii="宋体" w:hAnsi="宋体" w:cs="宋体"/>
          <w:b/>
          <w:color w:val="000000"/>
          <w:sz w:val="24"/>
          <w:highlight w:val="none"/>
        </w:rPr>
      </w:pPr>
      <w:bookmarkStart w:id="419" w:name="_Toc19219"/>
      <w:bookmarkStart w:id="420" w:name="_Toc7836"/>
      <w:bookmarkStart w:id="421" w:name="_Toc28451"/>
      <w:bookmarkStart w:id="422" w:name="_Toc9121"/>
      <w:r>
        <w:rPr>
          <w:rFonts w:hint="eastAsia" w:ascii="宋体" w:hAnsi="宋体" w:cs="宋体"/>
          <w:b/>
          <w:color w:val="000000"/>
          <w:sz w:val="24"/>
          <w:highlight w:val="none"/>
        </w:rPr>
        <w:t>2.6 结算方式和付款条件</w:t>
      </w:r>
      <w:bookmarkEnd w:id="413"/>
      <w:bookmarkEnd w:id="414"/>
      <w:bookmarkEnd w:id="415"/>
      <w:bookmarkEnd w:id="416"/>
      <w:bookmarkEnd w:id="417"/>
      <w:bookmarkEnd w:id="419"/>
      <w:bookmarkEnd w:id="420"/>
      <w:bookmarkEnd w:id="421"/>
      <w:bookmarkEnd w:id="42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详见</w:t>
      </w:r>
      <w:r>
        <w:rPr>
          <w:rFonts w:hint="eastAsia" w:ascii="宋体" w:hAnsi="宋体" w:cs="宋体"/>
          <w:b/>
          <w:iCs/>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423" w:name="_Ref467379923"/>
      <w:bookmarkStart w:id="424" w:name="_Ref467379852"/>
      <w:bookmarkStart w:id="425" w:name="_Ref467379863"/>
      <w:bookmarkStart w:id="426" w:name="_Toc279701248"/>
      <w:bookmarkStart w:id="427" w:name="_Toc259093677"/>
      <w:bookmarkStart w:id="428" w:name="_Toc487900358"/>
      <w:bookmarkStart w:id="429" w:name="_Toc3225"/>
      <w:bookmarkStart w:id="430" w:name="_Toc16110"/>
      <w:bookmarkStart w:id="431" w:name="_Toc774"/>
      <w:bookmarkStart w:id="432" w:name="_Toc1671"/>
      <w:r>
        <w:rPr>
          <w:rFonts w:hint="eastAsia" w:ascii="宋体" w:hAnsi="宋体" w:cs="宋体"/>
          <w:b/>
          <w:color w:val="000000"/>
          <w:sz w:val="24"/>
          <w:highlight w:val="none"/>
        </w:rPr>
        <w:t>2.7 技术资料</w:t>
      </w:r>
      <w:bookmarkEnd w:id="423"/>
      <w:bookmarkEnd w:id="424"/>
      <w:bookmarkEnd w:id="425"/>
      <w:bookmarkEnd w:id="426"/>
      <w:bookmarkEnd w:id="427"/>
      <w:bookmarkEnd w:id="428"/>
      <w:r>
        <w:rPr>
          <w:rFonts w:hint="eastAsia" w:ascii="宋体" w:hAnsi="宋体" w:cs="宋体"/>
          <w:b/>
          <w:color w:val="000000"/>
          <w:sz w:val="24"/>
          <w:highlight w:val="none"/>
        </w:rPr>
        <w:t>和保密义务</w:t>
      </w:r>
      <w:bookmarkEnd w:id="429"/>
      <w:bookmarkEnd w:id="430"/>
      <w:bookmarkEnd w:id="431"/>
      <w:bookmarkEnd w:id="43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sz w:val="24"/>
          <w:highlight w:val="none"/>
        </w:rPr>
      </w:pPr>
      <w:bookmarkStart w:id="433" w:name="_Toc7860"/>
      <w:bookmarkStart w:id="434" w:name="_Toc7569"/>
      <w:r>
        <w:rPr>
          <w:rFonts w:hint="eastAsia" w:ascii="宋体" w:hAnsi="宋体" w:cs="宋体"/>
          <w:b/>
          <w:color w:val="000000"/>
          <w:sz w:val="24"/>
          <w:highlight w:val="none"/>
        </w:rPr>
        <w:t>2.8 质量保证</w:t>
      </w:r>
      <w:bookmarkEnd w:id="433"/>
      <w:bookmarkEnd w:id="43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sz w:val="24"/>
          <w:highlight w:val="none"/>
        </w:rPr>
      </w:pPr>
      <w:bookmarkStart w:id="435" w:name="_Toc17244"/>
      <w:bookmarkStart w:id="436" w:name="_Toc27117"/>
      <w:bookmarkStart w:id="437" w:name="_Toc259093681"/>
      <w:bookmarkStart w:id="438" w:name="_Toc487900362"/>
      <w:bookmarkStart w:id="439" w:name="_Toc279701252"/>
      <w:r>
        <w:rPr>
          <w:rFonts w:hint="eastAsia" w:ascii="宋体" w:hAnsi="宋体" w:cs="宋体"/>
          <w:b/>
          <w:color w:val="000000"/>
          <w:sz w:val="24"/>
          <w:highlight w:val="none"/>
        </w:rPr>
        <w:t>2.9 货物的风险负担</w:t>
      </w:r>
      <w:bookmarkEnd w:id="435"/>
      <w:bookmarkEnd w:id="436"/>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货物或者在途货物或者交付给第一承运人后的货物毁损、灭失的风险负担详见</w:t>
      </w:r>
      <w:r>
        <w:rPr>
          <w:rFonts w:hint="eastAsia" w:ascii="宋体" w:hAnsi="宋体" w:cs="宋体"/>
          <w:b/>
          <w:iCs/>
          <w:color w:val="000000"/>
          <w:sz w:val="24"/>
          <w:highlight w:val="none"/>
          <w:u w:val="single"/>
        </w:rPr>
        <w:t>合同专用条款</w:t>
      </w:r>
      <w:r>
        <w:rPr>
          <w:rFonts w:hint="eastAsia" w:ascii="宋体" w:hAnsi="宋体" w:cs="宋体"/>
          <w:i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440" w:name="_Toc7769"/>
      <w:bookmarkStart w:id="441" w:name="_Toc14055"/>
      <w:r>
        <w:rPr>
          <w:rFonts w:hint="eastAsia" w:ascii="宋体" w:hAnsi="宋体" w:cs="宋体"/>
          <w:b/>
          <w:color w:val="000000"/>
          <w:sz w:val="24"/>
          <w:highlight w:val="none"/>
        </w:rPr>
        <w:t>2.10 延迟交货</w:t>
      </w:r>
      <w:bookmarkEnd w:id="437"/>
      <w:bookmarkEnd w:id="438"/>
      <w:bookmarkEnd w:id="439"/>
      <w:bookmarkEnd w:id="440"/>
      <w:bookmarkEnd w:id="44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sz w:val="24"/>
          <w:highlight w:val="none"/>
        </w:rPr>
      </w:pPr>
      <w:bookmarkStart w:id="442" w:name="_Toc2758"/>
      <w:bookmarkStart w:id="443" w:name="_Toc7502"/>
      <w:bookmarkStart w:id="444" w:name="_Toc487900364"/>
      <w:bookmarkStart w:id="445" w:name="_Toc279701254"/>
      <w:bookmarkStart w:id="446" w:name="_Toc259093683"/>
      <w:bookmarkStart w:id="447" w:name="_Ref467378121"/>
      <w:r>
        <w:rPr>
          <w:rFonts w:hint="eastAsia" w:ascii="宋体" w:hAnsi="宋体" w:cs="宋体"/>
          <w:b/>
          <w:color w:val="000000"/>
          <w:sz w:val="24"/>
          <w:highlight w:val="none"/>
        </w:rPr>
        <w:t>2.11 合同变更</w:t>
      </w:r>
      <w:bookmarkEnd w:id="442"/>
      <w:bookmarkEnd w:id="44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448" w:name="_Toc279701259"/>
      <w:bookmarkStart w:id="449" w:name="_Toc259093688"/>
      <w:bookmarkStart w:id="450" w:name="_Toc487900369"/>
    </w:p>
    <w:p>
      <w:pPr>
        <w:spacing w:line="560" w:lineRule="exact"/>
        <w:ind w:firstLine="482" w:firstLineChars="200"/>
        <w:outlineLvl w:val="0"/>
        <w:rPr>
          <w:rFonts w:hint="eastAsia" w:ascii="宋体" w:hAnsi="宋体" w:cs="宋体"/>
          <w:b/>
          <w:color w:val="000000"/>
          <w:sz w:val="24"/>
          <w:highlight w:val="none"/>
        </w:rPr>
      </w:pPr>
      <w:bookmarkStart w:id="451" w:name="_Toc10366"/>
      <w:bookmarkStart w:id="452" w:name="_Toc22955"/>
      <w:bookmarkStart w:id="453" w:name="_Toc26079"/>
      <w:bookmarkStart w:id="454" w:name="_Toc15237"/>
      <w:r>
        <w:rPr>
          <w:rFonts w:hint="eastAsia" w:ascii="宋体" w:hAnsi="宋体" w:cs="宋体"/>
          <w:b/>
          <w:color w:val="000000"/>
          <w:sz w:val="24"/>
          <w:highlight w:val="none"/>
        </w:rPr>
        <w:t>2.12 合同转让</w:t>
      </w:r>
      <w:bookmarkEnd w:id="448"/>
      <w:bookmarkEnd w:id="449"/>
      <w:bookmarkEnd w:id="450"/>
      <w:r>
        <w:rPr>
          <w:rFonts w:hint="eastAsia" w:ascii="宋体" w:hAnsi="宋体" w:cs="宋体"/>
          <w:b/>
          <w:color w:val="000000"/>
          <w:sz w:val="24"/>
          <w:highlight w:val="none"/>
        </w:rPr>
        <w:t>和分包</w:t>
      </w:r>
      <w:bookmarkEnd w:id="451"/>
      <w:bookmarkEnd w:id="452"/>
      <w:bookmarkEnd w:id="453"/>
      <w:bookmarkEnd w:id="45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宋体" w:hAnsi="宋体" w:cs="宋体"/>
          <w:color w:val="000000"/>
          <w:sz w:val="24"/>
          <w:highlight w:val="none"/>
          <w:lang w:eastAsia="zh-CN"/>
        </w:rPr>
        <w:t>投标人</w:t>
      </w:r>
      <w:r>
        <w:rPr>
          <w:rFonts w:hint="eastAsia" w:ascii="宋体" w:hAnsi="宋体" w:cs="宋体"/>
          <w:color w:val="000000"/>
          <w:sz w:val="24"/>
          <w:highlight w:val="none"/>
        </w:rPr>
        <w:t>就分包项目向甲方承担连带责任。</w:t>
      </w:r>
    </w:p>
    <w:p>
      <w:pPr>
        <w:spacing w:line="560" w:lineRule="exact"/>
        <w:ind w:firstLine="482" w:firstLineChars="200"/>
        <w:outlineLvl w:val="0"/>
        <w:rPr>
          <w:rFonts w:hint="eastAsia" w:ascii="宋体" w:hAnsi="宋体" w:cs="宋体"/>
          <w:b/>
          <w:color w:val="000000"/>
          <w:sz w:val="24"/>
          <w:highlight w:val="none"/>
        </w:rPr>
      </w:pPr>
      <w:bookmarkStart w:id="455" w:name="_Toc31529"/>
      <w:bookmarkStart w:id="456" w:name="_Toc14066"/>
      <w:bookmarkStart w:id="457" w:name="_Toc16508"/>
      <w:bookmarkStart w:id="458" w:name="_Toc13566"/>
      <w:r>
        <w:rPr>
          <w:rFonts w:hint="eastAsia" w:ascii="宋体" w:hAnsi="宋体" w:cs="宋体"/>
          <w:b/>
          <w:color w:val="000000"/>
          <w:sz w:val="24"/>
          <w:highlight w:val="none"/>
        </w:rPr>
        <w:t>2.13 不可抗力</w:t>
      </w:r>
      <w:bookmarkEnd w:id="455"/>
      <w:bookmarkEnd w:id="456"/>
      <w:bookmarkEnd w:id="457"/>
      <w:bookmarkEnd w:id="45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2.13.3 因不可抗力致使合同有变更必要的，双方当事人应在</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约定时间内以书面形式变更合同；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2.13.4受不可抗力影响的一方在不可抗力发生后，应在</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约定时间内以书面形式通知对方当事人，并在</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约定时间内，将有关部门出具的证明文件送达对方当事人。</w:t>
      </w:r>
    </w:p>
    <w:p>
      <w:pPr>
        <w:spacing w:line="560" w:lineRule="exact"/>
        <w:ind w:firstLine="482" w:firstLineChars="200"/>
        <w:outlineLvl w:val="0"/>
        <w:rPr>
          <w:rFonts w:hint="eastAsia" w:ascii="宋体" w:hAnsi="宋体" w:cs="宋体"/>
          <w:b/>
          <w:color w:val="000000"/>
          <w:sz w:val="24"/>
          <w:highlight w:val="none"/>
        </w:rPr>
      </w:pPr>
      <w:bookmarkStart w:id="459" w:name="_Toc279701255"/>
      <w:bookmarkStart w:id="460" w:name="_Toc689"/>
      <w:bookmarkStart w:id="461" w:name="_Toc259093684"/>
      <w:bookmarkStart w:id="462" w:name="_Toc487900365"/>
      <w:bookmarkStart w:id="463" w:name="_Toc30676"/>
      <w:bookmarkStart w:id="464" w:name="_Toc28796"/>
      <w:bookmarkStart w:id="465" w:name="_Toc6969"/>
      <w:r>
        <w:rPr>
          <w:rFonts w:hint="eastAsia" w:ascii="宋体" w:hAnsi="宋体" w:cs="宋体"/>
          <w:b/>
          <w:color w:val="000000"/>
          <w:sz w:val="24"/>
          <w:highlight w:val="none"/>
        </w:rPr>
        <w:t>2.14 税费</w:t>
      </w:r>
      <w:bookmarkEnd w:id="459"/>
      <w:bookmarkEnd w:id="460"/>
      <w:bookmarkEnd w:id="461"/>
      <w:bookmarkEnd w:id="462"/>
      <w:bookmarkEnd w:id="463"/>
      <w:bookmarkEnd w:id="464"/>
      <w:bookmarkEnd w:id="46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sz w:val="24"/>
          <w:highlight w:val="none"/>
        </w:rPr>
      </w:pPr>
      <w:bookmarkStart w:id="466" w:name="_Toc7102"/>
      <w:bookmarkStart w:id="467" w:name="_Toc487900368"/>
      <w:bookmarkStart w:id="468" w:name="_Toc13860"/>
      <w:bookmarkStart w:id="469" w:name="_Toc259093687"/>
      <w:bookmarkStart w:id="470" w:name="_Toc16959"/>
      <w:bookmarkStart w:id="471" w:name="_Toc279701258"/>
      <w:bookmarkStart w:id="472" w:name="_Toc8298"/>
      <w:r>
        <w:rPr>
          <w:rFonts w:hint="eastAsia" w:ascii="宋体" w:hAnsi="宋体" w:cs="宋体"/>
          <w:b/>
          <w:color w:val="000000"/>
          <w:sz w:val="24"/>
          <w:highlight w:val="none"/>
        </w:rPr>
        <w:t>2.15 乙方破产</w:t>
      </w:r>
      <w:bookmarkEnd w:id="466"/>
      <w:bookmarkEnd w:id="467"/>
      <w:bookmarkEnd w:id="468"/>
      <w:bookmarkEnd w:id="469"/>
      <w:bookmarkEnd w:id="470"/>
      <w:bookmarkEnd w:id="471"/>
      <w:bookmarkEnd w:id="47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sz w:val="24"/>
          <w:highlight w:val="none"/>
        </w:rPr>
      </w:pPr>
      <w:bookmarkStart w:id="473" w:name="_Toc15387"/>
      <w:bookmarkStart w:id="474" w:name="_Toc25782"/>
      <w:bookmarkStart w:id="475" w:name="_Toc29333"/>
      <w:bookmarkStart w:id="476" w:name="_Toc6134"/>
      <w:r>
        <w:rPr>
          <w:rFonts w:hint="eastAsia" w:ascii="宋体" w:hAnsi="宋体" w:cs="宋体"/>
          <w:b/>
          <w:color w:val="000000"/>
          <w:sz w:val="24"/>
          <w:highlight w:val="none"/>
        </w:rPr>
        <w:t>2.16 合同中止、终止</w:t>
      </w:r>
      <w:bookmarkEnd w:id="473"/>
      <w:bookmarkEnd w:id="474"/>
      <w:bookmarkEnd w:id="475"/>
      <w:bookmarkEnd w:id="47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sz w:val="24"/>
          <w:highlight w:val="none"/>
        </w:rPr>
      </w:pPr>
      <w:bookmarkStart w:id="477" w:name="_Toc18701"/>
      <w:bookmarkStart w:id="478" w:name="_Toc1125"/>
      <w:bookmarkStart w:id="479" w:name="_Toc6596"/>
      <w:bookmarkStart w:id="480" w:name="_Toc14563"/>
      <w:r>
        <w:rPr>
          <w:rFonts w:hint="eastAsia" w:ascii="宋体" w:hAnsi="宋体" w:cs="宋体"/>
          <w:b/>
          <w:color w:val="000000"/>
          <w:sz w:val="24"/>
          <w:highlight w:val="none"/>
        </w:rPr>
        <w:t>2.17 检验和验收</w:t>
      </w:r>
      <w:bookmarkEnd w:id="477"/>
      <w:bookmarkEnd w:id="478"/>
      <w:bookmarkEnd w:id="479"/>
      <w:bookmarkEnd w:id="480"/>
    </w:p>
    <w:p>
      <w:pPr>
        <w:tabs>
          <w:tab w:val="left" w:pos="360"/>
          <w:tab w:val="left" w:pos="540"/>
          <w:tab w:val="left" w:pos="1080"/>
        </w:tabs>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2.17.3 检验和验收标准、程序等具体内容以及前述验收书的效力详见</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w:t>
      </w:r>
    </w:p>
    <w:bookmarkEnd w:id="444"/>
    <w:bookmarkEnd w:id="445"/>
    <w:bookmarkEnd w:id="446"/>
    <w:bookmarkEnd w:id="447"/>
    <w:p>
      <w:pPr>
        <w:spacing w:line="560" w:lineRule="exact"/>
        <w:ind w:firstLine="482" w:firstLineChars="200"/>
        <w:outlineLvl w:val="0"/>
        <w:rPr>
          <w:rFonts w:hint="eastAsia" w:ascii="宋体" w:hAnsi="宋体" w:cs="宋体"/>
          <w:b/>
          <w:color w:val="000000"/>
          <w:sz w:val="24"/>
          <w:highlight w:val="none"/>
        </w:rPr>
      </w:pPr>
      <w:bookmarkStart w:id="481" w:name="_Toc487900371"/>
      <w:bookmarkStart w:id="482" w:name="_Toc259093690"/>
      <w:bookmarkStart w:id="483" w:name="_Toc279701261"/>
      <w:bookmarkStart w:id="484" w:name="_Toc19604"/>
      <w:bookmarkStart w:id="485" w:name="_Toc16339"/>
      <w:bookmarkStart w:id="486" w:name="_Toc25182"/>
      <w:bookmarkStart w:id="487" w:name="_Toc11284"/>
      <w:r>
        <w:rPr>
          <w:rFonts w:hint="eastAsia" w:ascii="宋体" w:hAnsi="宋体" w:cs="宋体"/>
          <w:b/>
          <w:color w:val="000000"/>
          <w:sz w:val="24"/>
          <w:highlight w:val="none"/>
        </w:rPr>
        <w:t>2.18 通知</w:t>
      </w:r>
      <w:bookmarkEnd w:id="481"/>
      <w:bookmarkEnd w:id="482"/>
      <w:bookmarkEnd w:id="483"/>
      <w:r>
        <w:rPr>
          <w:rFonts w:hint="eastAsia" w:ascii="宋体" w:hAnsi="宋体" w:cs="宋体"/>
          <w:b/>
          <w:color w:val="000000"/>
          <w:sz w:val="24"/>
          <w:highlight w:val="none"/>
        </w:rPr>
        <w:t>和送达</w:t>
      </w:r>
      <w:bookmarkEnd w:id="484"/>
      <w:bookmarkEnd w:id="485"/>
      <w:bookmarkEnd w:id="486"/>
      <w:bookmarkEnd w:id="487"/>
    </w:p>
    <w:p>
      <w:pPr>
        <w:spacing w:line="560" w:lineRule="exact"/>
        <w:ind w:firstLine="480" w:firstLineChars="200"/>
        <w:rPr>
          <w:rFonts w:hint="eastAsia" w:ascii="宋体" w:hAnsi="宋体" w:cs="宋体"/>
          <w:color w:val="000000"/>
          <w:sz w:val="24"/>
          <w:highlight w:val="none"/>
        </w:rPr>
      </w:pPr>
      <w:bookmarkStart w:id="488" w:name="_Toc6698"/>
      <w:bookmarkStart w:id="489" w:name="_Toc3135"/>
      <w:bookmarkStart w:id="490" w:name="_Toc487900372"/>
      <w:bookmarkStart w:id="491" w:name="_Toc259093691"/>
      <w:bookmarkStart w:id="492" w:name="_Toc279701262"/>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488"/>
      <w:bookmarkEnd w:id="489"/>
    </w:p>
    <w:p>
      <w:pPr>
        <w:spacing w:line="560" w:lineRule="exact"/>
        <w:ind w:firstLine="480" w:firstLineChars="200"/>
        <w:rPr>
          <w:rFonts w:hint="eastAsia" w:ascii="宋体" w:hAnsi="宋体" w:cs="宋体"/>
          <w:color w:val="000000"/>
          <w:sz w:val="24"/>
          <w:highlight w:val="none"/>
        </w:rPr>
      </w:pPr>
      <w:bookmarkStart w:id="493" w:name="_Toc23128"/>
      <w:bookmarkStart w:id="494"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3"/>
      <w:bookmarkEnd w:id="494"/>
    </w:p>
    <w:p>
      <w:pPr>
        <w:spacing w:line="560" w:lineRule="exact"/>
        <w:ind w:firstLine="482" w:firstLineChars="200"/>
        <w:outlineLvl w:val="0"/>
        <w:rPr>
          <w:rFonts w:hint="eastAsia" w:ascii="宋体" w:hAnsi="宋体" w:cs="宋体"/>
          <w:b/>
          <w:color w:val="000000"/>
          <w:sz w:val="24"/>
          <w:highlight w:val="none"/>
        </w:rPr>
      </w:pPr>
      <w:bookmarkStart w:id="495" w:name="_Toc30599"/>
      <w:bookmarkStart w:id="496" w:name="_Toc4355"/>
      <w:bookmarkStart w:id="497" w:name="_Toc21583"/>
      <w:bookmarkStart w:id="498" w:name="_Toc18540"/>
      <w:r>
        <w:rPr>
          <w:rFonts w:hint="eastAsia" w:ascii="宋体" w:hAnsi="宋体" w:cs="宋体"/>
          <w:b/>
          <w:color w:val="000000"/>
          <w:sz w:val="24"/>
          <w:highlight w:val="none"/>
        </w:rPr>
        <w:t>2.19 计量单位</w:t>
      </w:r>
      <w:bookmarkEnd w:id="490"/>
      <w:bookmarkEnd w:id="491"/>
      <w:bookmarkEnd w:id="492"/>
      <w:bookmarkEnd w:id="495"/>
      <w:bookmarkEnd w:id="496"/>
      <w:bookmarkEnd w:id="497"/>
      <w:bookmarkEnd w:id="49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sz w:val="24"/>
          <w:highlight w:val="none"/>
        </w:rPr>
      </w:pPr>
      <w:bookmarkStart w:id="499" w:name="_Toc279701263"/>
      <w:bookmarkStart w:id="500" w:name="_Toc10330"/>
      <w:bookmarkStart w:id="501" w:name="_Toc18567"/>
      <w:bookmarkStart w:id="502" w:name="_Toc12773"/>
      <w:bookmarkStart w:id="503" w:name="_Toc16354"/>
      <w:bookmarkStart w:id="504" w:name="_Toc487900373"/>
      <w:bookmarkStart w:id="505" w:name="_Toc259093692"/>
      <w:r>
        <w:rPr>
          <w:rFonts w:hint="eastAsia" w:ascii="宋体" w:hAnsi="宋体" w:cs="宋体"/>
          <w:b/>
          <w:color w:val="000000"/>
          <w:sz w:val="24"/>
          <w:highlight w:val="none"/>
        </w:rPr>
        <w:t>2.20 合同使用的文字和适用的法律</w:t>
      </w:r>
      <w:bookmarkEnd w:id="499"/>
      <w:bookmarkEnd w:id="500"/>
      <w:bookmarkEnd w:id="501"/>
      <w:bookmarkEnd w:id="502"/>
      <w:bookmarkEnd w:id="503"/>
      <w:bookmarkEnd w:id="504"/>
      <w:bookmarkEnd w:id="50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560" w:lineRule="exact"/>
        <w:ind w:firstLine="482" w:firstLineChars="200"/>
        <w:outlineLvl w:val="0"/>
        <w:rPr>
          <w:rFonts w:hint="eastAsia" w:ascii="宋体" w:hAnsi="宋体" w:cs="宋体"/>
          <w:b/>
          <w:color w:val="000000"/>
          <w:sz w:val="24"/>
          <w:highlight w:val="none"/>
        </w:rPr>
      </w:pPr>
      <w:bookmarkStart w:id="506" w:name="_Toc12004"/>
      <w:bookmarkStart w:id="507" w:name="_Toc16673"/>
      <w:bookmarkStart w:id="508" w:name="_Toc1990"/>
      <w:bookmarkStart w:id="509" w:name="_Toc3148"/>
      <w:bookmarkStart w:id="510" w:name="_Toc279701264"/>
      <w:bookmarkStart w:id="511" w:name="_Toc259093693"/>
      <w:bookmarkStart w:id="512" w:name="_Toc487900374"/>
      <w:r>
        <w:rPr>
          <w:rFonts w:hint="eastAsia" w:ascii="宋体" w:hAnsi="宋体" w:cs="宋体"/>
          <w:b/>
          <w:color w:val="000000"/>
          <w:sz w:val="24"/>
          <w:highlight w:val="none"/>
        </w:rPr>
        <w:t>2.21 履约保证金</w:t>
      </w:r>
      <w:bookmarkEnd w:id="506"/>
      <w:bookmarkEnd w:id="507"/>
      <w:bookmarkEnd w:id="508"/>
      <w:bookmarkEnd w:id="509"/>
      <w:bookmarkEnd w:id="510"/>
      <w:bookmarkEnd w:id="51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2.21.2  履约保证金在</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约定期间内或者货物质量保证期内不予退还或者应完全有效，前述约定期间届满或者货物质量保证期届满之日起</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个工作日内，甲方应将履约保证金退还乙方；</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12"/>
    <w:p>
      <w:pPr>
        <w:spacing w:line="560" w:lineRule="exact"/>
        <w:ind w:firstLine="482" w:firstLineChars="200"/>
        <w:outlineLvl w:val="0"/>
        <w:rPr>
          <w:rFonts w:hint="eastAsia" w:ascii="宋体" w:hAnsi="宋体" w:cs="宋体"/>
          <w:b/>
          <w:color w:val="000000"/>
          <w:sz w:val="24"/>
          <w:highlight w:val="none"/>
        </w:rPr>
      </w:pPr>
      <w:bookmarkStart w:id="513" w:name="_Toc6885"/>
      <w:bookmarkStart w:id="514" w:name="_Toc20512"/>
      <w:bookmarkStart w:id="515" w:name="_Toc19890"/>
      <w:bookmarkStart w:id="516" w:name="_Toc16174"/>
      <w:bookmarkStart w:id="517" w:name="_Toc14001"/>
      <w:r>
        <w:rPr>
          <w:rFonts w:hint="eastAsia" w:ascii="宋体" w:hAnsi="宋体" w:cs="宋体"/>
          <w:b/>
          <w:color w:val="000000"/>
          <w:sz w:val="24"/>
          <w:highlight w:val="none"/>
        </w:rPr>
        <w:t>2.22 合同份数</w:t>
      </w:r>
      <w:bookmarkEnd w:id="513"/>
      <w:bookmarkEnd w:id="514"/>
      <w:bookmarkEnd w:id="515"/>
      <w:bookmarkEnd w:id="516"/>
      <w:bookmarkEnd w:id="51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合同份数按</w:t>
      </w:r>
      <w:r>
        <w:rPr>
          <w:rFonts w:hint="eastAsia" w:ascii="宋体" w:hAnsi="宋体" w:cs="宋体"/>
          <w:b/>
          <w:color w:val="000000"/>
          <w:sz w:val="24"/>
          <w:highlight w:val="none"/>
          <w:u w:val="single"/>
        </w:rPr>
        <w:t>合同专用条款</w:t>
      </w:r>
      <w:r>
        <w:rPr>
          <w:rFonts w:hint="eastAsia" w:ascii="宋体" w:hAnsi="宋体" w:cs="宋体"/>
          <w:color w:val="000000"/>
          <w:sz w:val="24"/>
          <w:highlight w:val="none"/>
        </w:rPr>
        <w:t>规定，每份均具有同等法律效力。</w:t>
      </w:r>
    </w:p>
    <w:p>
      <w:pPr>
        <w:pStyle w:val="21"/>
        <w:spacing w:line="560" w:lineRule="exact"/>
        <w:ind w:firstLine="0"/>
        <w:jc w:val="center"/>
        <w:rPr>
          <w:rFonts w:hint="eastAsia" w:hAnsi="宋体" w:cs="宋体"/>
          <w:b/>
          <w:color w:val="000000"/>
          <w:szCs w:val="24"/>
          <w:highlight w:val="none"/>
        </w:rPr>
      </w:pPr>
      <w:r>
        <w:rPr>
          <w:rFonts w:hint="eastAsia" w:hAnsi="宋体" w:cs="宋体"/>
          <w:color w:val="000000"/>
          <w:szCs w:val="24"/>
          <w:highlight w:val="none"/>
        </w:rPr>
        <w:br w:type="page"/>
      </w:r>
      <w:bookmarkStart w:id="518" w:name="_Toc331685784"/>
      <w:r>
        <w:rPr>
          <w:rFonts w:hint="eastAsia" w:hAnsi="宋体" w:cs="宋体"/>
          <w:b/>
          <w:color w:val="000000"/>
          <w:szCs w:val="24"/>
          <w:highlight w:val="none"/>
        </w:rPr>
        <w:t>第三部分  合同专用条款</w:t>
      </w:r>
      <w:bookmarkEnd w:id="51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902"/>
        <w:gridCol w:w="4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704" w:type="dxa"/>
            <w:noWrap w:val="0"/>
            <w:vAlign w:val="center"/>
          </w:tcPr>
          <w:p>
            <w:pPr>
              <w:pStyle w:val="7"/>
              <w:snapToGrid w:val="0"/>
              <w:spacing w:after="0"/>
              <w:jc w:val="center"/>
              <w:rPr>
                <w:b/>
                <w:bCs/>
                <w:color w:val="000000"/>
                <w:sz w:val="21"/>
                <w:szCs w:val="21"/>
                <w:highlight w:val="none"/>
              </w:rPr>
            </w:pPr>
            <w:r>
              <w:rPr>
                <w:rFonts w:hint="eastAsia"/>
                <w:b/>
                <w:color w:val="000000"/>
                <w:sz w:val="21"/>
                <w:szCs w:val="21"/>
                <w:highlight w:val="none"/>
              </w:rPr>
              <w:t>条款号</w:t>
            </w:r>
          </w:p>
        </w:tc>
        <w:tc>
          <w:tcPr>
            <w:tcW w:w="1902" w:type="dxa"/>
            <w:noWrap w:val="0"/>
            <w:vAlign w:val="center"/>
          </w:tcPr>
          <w:p>
            <w:pPr>
              <w:pStyle w:val="7"/>
              <w:snapToGrid w:val="0"/>
              <w:spacing w:after="0"/>
              <w:jc w:val="center"/>
              <w:rPr>
                <w:b/>
                <w:bCs/>
                <w:color w:val="000000"/>
                <w:sz w:val="21"/>
                <w:szCs w:val="21"/>
                <w:highlight w:val="none"/>
              </w:rPr>
            </w:pPr>
            <w:r>
              <w:rPr>
                <w:rFonts w:hint="eastAsia"/>
                <w:b/>
                <w:color w:val="000000"/>
                <w:sz w:val="21"/>
                <w:szCs w:val="21"/>
                <w:highlight w:val="none"/>
              </w:rPr>
              <w:t>条款名称</w:t>
            </w:r>
          </w:p>
        </w:tc>
        <w:tc>
          <w:tcPr>
            <w:tcW w:w="4916" w:type="dxa"/>
            <w:noWrap w:val="0"/>
            <w:vAlign w:val="center"/>
          </w:tcPr>
          <w:p>
            <w:pPr>
              <w:tabs>
                <w:tab w:val="left" w:pos="2466"/>
                <w:tab w:val="left" w:pos="5464"/>
              </w:tabs>
              <w:adjustRightInd w:val="0"/>
              <w:snapToGrid w:val="0"/>
              <w:spacing w:after="0" w:line="360" w:lineRule="auto"/>
              <w:ind w:left="108"/>
              <w:jc w:val="center"/>
              <w:rPr>
                <w:rFonts w:hint="eastAsia" w:ascii="宋体" w:hAnsi="宋体"/>
                <w:color w:val="000000"/>
                <w:szCs w:val="21"/>
                <w:highlight w:val="none"/>
              </w:rPr>
            </w:pPr>
            <w:r>
              <w:rPr>
                <w:rFonts w:hint="eastAsia" w:ascii="宋体" w:hAnsi="宋体"/>
                <w:b/>
                <w:color w:val="000000"/>
                <w:szCs w:val="21"/>
                <w:highlight w:val="none"/>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exact"/>
          <w:jc w:val="center"/>
        </w:trPr>
        <w:tc>
          <w:tcPr>
            <w:tcW w:w="1704" w:type="dxa"/>
            <w:noWrap w:val="0"/>
            <w:vAlign w:val="center"/>
          </w:tcPr>
          <w:p>
            <w:pPr>
              <w:pStyle w:val="7"/>
              <w:snapToGrid w:val="0"/>
              <w:spacing w:after="0"/>
              <w:jc w:val="center"/>
              <w:rPr>
                <w:b/>
                <w:bCs/>
                <w:color w:val="000000"/>
                <w:sz w:val="21"/>
                <w:szCs w:val="21"/>
                <w:highlight w:val="none"/>
              </w:rPr>
            </w:pPr>
            <w:r>
              <w:rPr>
                <w:rFonts w:hint="eastAsia"/>
                <w:color w:val="000000"/>
                <w:sz w:val="21"/>
                <w:szCs w:val="21"/>
                <w:highlight w:val="none"/>
              </w:rPr>
              <w:t>第1.2（6）款</w:t>
            </w:r>
          </w:p>
        </w:tc>
        <w:tc>
          <w:tcPr>
            <w:tcW w:w="1902" w:type="dxa"/>
            <w:noWrap w:val="0"/>
            <w:vAlign w:val="center"/>
          </w:tcPr>
          <w:p>
            <w:pPr>
              <w:pStyle w:val="7"/>
              <w:snapToGrid w:val="0"/>
              <w:spacing w:after="0"/>
              <w:jc w:val="center"/>
              <w:rPr>
                <w:b/>
                <w:bCs/>
                <w:color w:val="000000"/>
                <w:sz w:val="21"/>
                <w:szCs w:val="21"/>
                <w:highlight w:val="none"/>
              </w:rPr>
            </w:pPr>
            <w:r>
              <w:rPr>
                <w:rFonts w:hint="eastAsia"/>
                <w:color w:val="000000"/>
                <w:sz w:val="21"/>
                <w:szCs w:val="21"/>
                <w:highlight w:val="none"/>
              </w:rPr>
              <w:t>项目现场</w:t>
            </w:r>
          </w:p>
        </w:tc>
        <w:tc>
          <w:tcPr>
            <w:tcW w:w="4916" w:type="dxa"/>
            <w:noWrap w:val="0"/>
            <w:vAlign w:val="center"/>
          </w:tcPr>
          <w:p>
            <w:pPr>
              <w:adjustRightInd w:val="0"/>
              <w:snapToGrid w:val="0"/>
              <w:spacing w:after="0" w:line="320" w:lineRule="exact"/>
              <w:jc w:val="lef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exact"/>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第5.1条</w:t>
            </w:r>
          </w:p>
        </w:tc>
        <w:tc>
          <w:tcPr>
            <w:tcW w:w="1902" w:type="dxa"/>
            <w:noWrap w:val="0"/>
            <w:vAlign w:val="center"/>
          </w:tcPr>
          <w:p>
            <w:pPr>
              <w:pStyle w:val="7"/>
              <w:snapToGrid w:val="0"/>
              <w:spacing w:after="0"/>
              <w:jc w:val="center"/>
              <w:rPr>
                <w:b/>
                <w:bCs/>
                <w:color w:val="000000"/>
                <w:sz w:val="21"/>
                <w:szCs w:val="21"/>
                <w:highlight w:val="none"/>
              </w:rPr>
            </w:pPr>
            <w:r>
              <w:rPr>
                <w:rFonts w:hint="eastAsia"/>
                <w:color w:val="000000"/>
                <w:sz w:val="21"/>
                <w:szCs w:val="21"/>
                <w:highlight w:val="none"/>
              </w:rPr>
              <w:t>履行合同的时间</w:t>
            </w:r>
          </w:p>
        </w:tc>
        <w:tc>
          <w:tcPr>
            <w:tcW w:w="4916" w:type="dxa"/>
            <w:noWrap w:val="0"/>
            <w:vAlign w:val="center"/>
          </w:tcPr>
          <w:p>
            <w:pPr>
              <w:pStyle w:val="7"/>
              <w:snapToGrid w:val="0"/>
              <w:spacing w:after="0"/>
              <w:rPr>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第9.2(3) 款</w:t>
            </w:r>
          </w:p>
        </w:tc>
        <w:tc>
          <w:tcPr>
            <w:tcW w:w="1902" w:type="dxa"/>
            <w:noWrap w:val="0"/>
            <w:vAlign w:val="center"/>
          </w:tcPr>
          <w:p>
            <w:pPr>
              <w:pStyle w:val="7"/>
              <w:snapToGrid w:val="0"/>
              <w:spacing w:after="0"/>
              <w:jc w:val="center"/>
              <w:rPr>
                <w:b/>
                <w:bCs/>
                <w:color w:val="000000"/>
                <w:sz w:val="21"/>
                <w:szCs w:val="21"/>
                <w:highlight w:val="none"/>
              </w:rPr>
            </w:pPr>
            <w:r>
              <w:rPr>
                <w:rFonts w:hint="eastAsia"/>
                <w:color w:val="000000"/>
                <w:sz w:val="21"/>
                <w:szCs w:val="21"/>
                <w:highlight w:val="none"/>
              </w:rPr>
              <w:t>响应时间</w:t>
            </w:r>
          </w:p>
        </w:tc>
        <w:tc>
          <w:tcPr>
            <w:tcW w:w="4916" w:type="dxa"/>
            <w:noWrap w:val="0"/>
            <w:vAlign w:val="center"/>
          </w:tcPr>
          <w:p>
            <w:pPr>
              <w:pStyle w:val="7"/>
              <w:snapToGrid w:val="0"/>
              <w:spacing w:after="0"/>
              <w:rPr>
                <w:rFonts w:hint="eastAsia"/>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2" w:hRule="exact"/>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第13.5条</w:t>
            </w:r>
          </w:p>
        </w:tc>
        <w:tc>
          <w:tcPr>
            <w:tcW w:w="1902" w:type="dxa"/>
            <w:noWrap w:val="0"/>
            <w:vAlign w:val="center"/>
          </w:tcPr>
          <w:p>
            <w:pPr>
              <w:pStyle w:val="7"/>
              <w:snapToGrid w:val="0"/>
              <w:spacing w:after="0"/>
              <w:jc w:val="center"/>
              <w:rPr>
                <w:b/>
                <w:bCs/>
                <w:color w:val="000000"/>
                <w:sz w:val="21"/>
                <w:szCs w:val="21"/>
                <w:highlight w:val="none"/>
              </w:rPr>
            </w:pPr>
            <w:r>
              <w:rPr>
                <w:rFonts w:hint="eastAsia"/>
                <w:color w:val="000000"/>
                <w:sz w:val="21"/>
                <w:szCs w:val="21"/>
                <w:highlight w:val="none"/>
              </w:rPr>
              <w:t>合同价款支付方式和条件</w:t>
            </w:r>
          </w:p>
        </w:tc>
        <w:tc>
          <w:tcPr>
            <w:tcW w:w="4916" w:type="dxa"/>
            <w:noWrap w:val="0"/>
            <w:vAlign w:val="center"/>
          </w:tcPr>
          <w:p>
            <w:pPr>
              <w:pStyle w:val="7"/>
              <w:spacing w:after="0"/>
              <w:rPr>
                <w:rFonts w:hint="eastAsia"/>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第14.2(5) 款</w:t>
            </w:r>
          </w:p>
        </w:tc>
        <w:tc>
          <w:tcPr>
            <w:tcW w:w="1902"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伴随服务</w:t>
            </w:r>
          </w:p>
        </w:tc>
        <w:tc>
          <w:tcPr>
            <w:tcW w:w="4916" w:type="dxa"/>
            <w:noWrap w:val="0"/>
            <w:vAlign w:val="center"/>
          </w:tcPr>
          <w:p>
            <w:pPr>
              <w:pStyle w:val="7"/>
              <w:snapToGrid w:val="0"/>
              <w:spacing w:after="0"/>
              <w:rPr>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第20.2条</w:t>
            </w:r>
          </w:p>
        </w:tc>
        <w:tc>
          <w:tcPr>
            <w:tcW w:w="1902"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解决争议的方式</w:t>
            </w:r>
          </w:p>
        </w:tc>
        <w:tc>
          <w:tcPr>
            <w:tcW w:w="4916" w:type="dxa"/>
            <w:noWrap w:val="0"/>
            <w:vAlign w:val="center"/>
          </w:tcPr>
          <w:p>
            <w:pPr>
              <w:pStyle w:val="7"/>
              <w:snapToGrid w:val="0"/>
              <w:spacing w:after="0"/>
              <w:rPr>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exact"/>
          <w:jc w:val="center"/>
        </w:trPr>
        <w:tc>
          <w:tcPr>
            <w:tcW w:w="1704" w:type="dxa"/>
            <w:noWrap w:val="0"/>
            <w:vAlign w:val="center"/>
          </w:tcPr>
          <w:p>
            <w:pPr>
              <w:pStyle w:val="7"/>
              <w:snapToGrid w:val="0"/>
              <w:spacing w:after="0"/>
              <w:jc w:val="center"/>
              <w:rPr>
                <w:rFonts w:hint="eastAsia"/>
                <w:color w:val="000000"/>
                <w:sz w:val="21"/>
                <w:szCs w:val="21"/>
                <w:highlight w:val="none"/>
              </w:rPr>
            </w:pPr>
          </w:p>
        </w:tc>
        <w:tc>
          <w:tcPr>
            <w:tcW w:w="1902"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履约保证金</w:t>
            </w:r>
          </w:p>
        </w:tc>
        <w:tc>
          <w:tcPr>
            <w:tcW w:w="4916" w:type="dxa"/>
            <w:noWrap w:val="0"/>
            <w:vAlign w:val="center"/>
          </w:tcPr>
          <w:p>
            <w:pPr>
              <w:pStyle w:val="7"/>
              <w:snapToGrid w:val="0"/>
              <w:spacing w:after="0"/>
              <w:rPr>
                <w:rFonts w:hint="eastAsia"/>
                <w:color w:val="00000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第24.1条</w:t>
            </w:r>
          </w:p>
        </w:tc>
        <w:tc>
          <w:tcPr>
            <w:tcW w:w="1902" w:type="dxa"/>
            <w:noWrap w:val="0"/>
            <w:vAlign w:val="center"/>
          </w:tcPr>
          <w:p>
            <w:pPr>
              <w:pStyle w:val="7"/>
              <w:snapToGrid w:val="0"/>
              <w:spacing w:after="0"/>
              <w:jc w:val="center"/>
              <w:rPr>
                <w:rFonts w:hint="eastAsia"/>
                <w:color w:val="000000"/>
                <w:sz w:val="21"/>
                <w:szCs w:val="21"/>
                <w:highlight w:val="none"/>
              </w:rPr>
            </w:pPr>
            <w:r>
              <w:rPr>
                <w:rFonts w:hint="eastAsia"/>
                <w:color w:val="000000"/>
                <w:sz w:val="21"/>
                <w:szCs w:val="21"/>
                <w:highlight w:val="none"/>
              </w:rPr>
              <w:t>合同未尽事项</w:t>
            </w:r>
          </w:p>
        </w:tc>
        <w:tc>
          <w:tcPr>
            <w:tcW w:w="4916" w:type="dxa"/>
            <w:noWrap w:val="0"/>
            <w:vAlign w:val="center"/>
          </w:tcPr>
          <w:p>
            <w:pPr>
              <w:pStyle w:val="7"/>
              <w:snapToGrid w:val="0"/>
              <w:spacing w:after="0"/>
              <w:rPr>
                <w:rFonts w:hint="eastAsia"/>
                <w:color w:val="000000"/>
                <w:sz w:val="21"/>
                <w:szCs w:val="21"/>
                <w:highlight w:val="none"/>
              </w:rPr>
            </w:pPr>
          </w:p>
        </w:tc>
      </w:tr>
    </w:tbl>
    <w:p>
      <w:pPr>
        <w:spacing w:line="600" w:lineRule="exact"/>
        <w:rPr>
          <w:rFonts w:hint="eastAsia" w:ascii="宋体" w:hAnsi="宋体" w:cs="宋体"/>
          <w:color w:val="000000"/>
          <w:sz w:val="24"/>
          <w:highlight w:val="none"/>
          <w:lang w:val="zh-CN"/>
        </w:rPr>
      </w:pPr>
    </w:p>
    <w:p/>
    <w:sectPr>
      <w:headerReference r:id="rId19" w:type="default"/>
      <w:footerReference r:id="rId20"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7A"/>
    <w:family w:val="auto"/>
    <w:pitch w:val="default"/>
    <w:sig w:usb0="00000000" w:usb1="00000000" w:usb2="00000000" w:usb3="00000000" w:csb0="0004009F" w:csb1="DFD70000"/>
  </w:font>
  <w:font w:name="微软雅黑">
    <w:panose1 w:val="020B0503020204020204"/>
    <w:charset w:val="7A"/>
    <w:family w:val="swiss"/>
    <w:pitch w:val="default"/>
    <w:sig w:usb0="80000287" w:usb1="280F3C52" w:usb2="00000016" w:usb3="00000000" w:csb0="0004001F" w:csb1="00000000"/>
  </w:font>
  <w:font w:name="楷体">
    <w:panose1 w:val="02010609060101010101"/>
    <w:charset w:val="7A"/>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GhU/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136</w:t>
                    </w:r>
                    <w:r>
                      <w:rPr>
                        <w:rFonts w:hint="eastAsia"/>
                      </w:rPr>
                      <w:fldChar w:fldCharType="end"/>
                    </w:r>
                  </w:p>
                </w:txbxContent>
              </v:textbox>
            </v:shape>
          </w:pict>
        </mc:Fallback>
      </mc:AlternateContent>
    </w:r>
  </w:p>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separate"/>
    </w:r>
    <w:r>
      <w:rPr>
        <w:rStyle w:val="19"/>
      </w:rPr>
      <w:t>21</w: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&#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ogMnj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v:shape>
          </w:pict>
        </mc:Fallback>
      </mc:AlternateContent>
    </w:r>
  </w:p>
  <w:p>
    <w:pPr>
      <w:pStyle w:val="9"/>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9"/>
      </w:rPr>
    </w:pPr>
    <w:r>
      <w:fldChar w:fldCharType="begin"/>
    </w:r>
    <w:r>
      <w:rPr>
        <w:rStyle w:val="19"/>
      </w:rPr>
      <w:instrText xml:space="preserve">PAGE  </w:instrText>
    </w:r>
    <w:r>
      <w:fldChar w:fldCharType="end"/>
    </w:r>
  </w:p>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840" w:firstLineChars="400"/>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25</w:t>
                    </w:r>
                    <w:r>
                      <w:rPr>
                        <w:rFonts w:hint="eastAsia"/>
                      </w:rPr>
                      <w:fldChar w:fldCharType="end"/>
                    </w:r>
                  </w:p>
                </w:txbxContent>
              </v:textbox>
            </v:shape>
          </w:pict>
        </mc:Fallback>
      </mc:AlternateContent>
    </w:r>
    <w:r>
      <w:rPr>
        <w:rFonts w:ascii="楷体" w:hAnsi="楷体" w:eastAsia="楷体" w:cs="楷体"/>
        <w:sz w:val="21"/>
        <w:szCs w:val="21"/>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050" w:firstLineChars="500"/>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color w:val="974706"/>
        <w:sz w:val="21"/>
        <w:szCs w:val="21"/>
      </w:rPr>
      <w:t>Add</w:t>
    </w:r>
    <w:r>
      <w:rPr>
        <w:rFonts w:hint="eastAsia" w:cs="宋体"/>
        <w:color w:val="974706"/>
        <w:sz w:val="21"/>
        <w:szCs w:val="21"/>
      </w:rPr>
      <w:t>：</w:t>
    </w:r>
    <w:r>
      <w:rPr>
        <w:rFonts w:hint="eastAsia" w:hAnsi="宋体" w:cs="宋体"/>
        <w:color w:val="974706"/>
        <w:szCs w:val="21"/>
        <w:shd w:val="clear" w:color="auto" w:fill="FFFFFF"/>
        <w:lang w:bidi="ar"/>
      </w:rPr>
      <w:t xml:space="preserve">阿图什市帕米尔路时代广场A座1602室 </w:t>
    </w:r>
    <w:r>
      <w:rPr>
        <w:rFonts w:hint="eastAsia" w:hAnsi="宋体" w:cs="宋体"/>
        <w:color w:val="000000"/>
        <w:szCs w:val="21"/>
        <w:shd w:val="clear" w:color="auto" w:fill="FFFFFF"/>
        <w:lang w:bidi="ar"/>
      </w:rPr>
      <w:t xml:space="preserve">                    </w:t>
    </w:r>
    <w:r>
      <w:rPr>
        <w:color w:val="800000"/>
        <w:sz w:val="21"/>
        <w:szCs w:val="21"/>
      </w:rPr>
      <w:t>Tel</w:t>
    </w:r>
    <w:r>
      <w:rPr>
        <w:rFonts w:hint="eastAsia" w:cs="宋体"/>
        <w:color w:val="800000"/>
        <w:sz w:val="21"/>
        <w:szCs w:val="21"/>
      </w:rPr>
      <w:t>：</w:t>
    </w:r>
    <w:r>
      <w:rPr>
        <w:color w:val="800000"/>
        <w:sz w:val="21"/>
        <w:szCs w:val="21"/>
      </w:rPr>
      <w:t>09</w:t>
    </w:r>
    <w:r>
      <w:rPr>
        <w:rFonts w:hint="eastAsia"/>
        <w:color w:val="800000"/>
        <w:sz w:val="21"/>
        <w:szCs w:val="21"/>
      </w:rPr>
      <w:t>0</w:t>
    </w:r>
    <w:r>
      <w:rPr>
        <w:color w:val="800000"/>
        <w:sz w:val="21"/>
        <w:szCs w:val="21"/>
      </w:rPr>
      <w:t>8-</w:t>
    </w:r>
    <w:r>
      <w:rPr>
        <w:rFonts w:hint="eastAsia"/>
        <w:color w:val="800000"/>
        <w:sz w:val="21"/>
        <w:szCs w:val="21"/>
      </w:rPr>
      <w:t>4223218</w:t>
    </w:r>
    <w:r>
      <w:rPr>
        <w:rFonts w:ascii="楷体" w:hAnsi="楷体" w:eastAsia="楷体" w:cs="楷体"/>
        <w:sz w:val="21"/>
        <w:szCs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126</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126</w:t>
                    </w:r>
                    <w:r>
                      <w:rPr>
                        <w:rFonts w:hint="eastAsia"/>
                      </w:rPr>
                      <w:fldChar w:fldCharType="end"/>
                    </w:r>
                  </w:p>
                </w:txbxContent>
              </v:textbox>
            </v:shape>
          </w:pict>
        </mc:Fallback>
      </mc:AlternateContent>
    </w:r>
  </w:p>
  <w:p>
    <w:pPr>
      <w:pStyle w:val="9"/>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left"/>
      <w:rPr>
        <w:rFonts w:hint="eastAsia"/>
        <w:u w:val="single"/>
      </w:rPr>
    </w:pPr>
    <w:r>
      <w:rPr>
        <w:rFonts w:hint="eastAsia"/>
      </w:rPr>
      <w:t xml:space="preserve">                                           </w:t>
    </w:r>
  </w:p>
  <w:p>
    <w:pPr>
      <w:pStyle w:val="10"/>
      <w:jc w:val="both"/>
      <w:rPr>
        <w:rFonts w:ascii="楷体" w:hAnsi="楷体" w:eastAsia="楷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both"/>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793C21"/>
    <w:multiLevelType w:val="multilevel"/>
    <w:tmpl w:val="DE793C21"/>
    <w:lvl w:ilvl="0" w:tentative="0">
      <w:start w:val="2"/>
      <w:numFmt w:val="chineseCounting"/>
      <w:suff w:val="nothing"/>
      <w:lvlText w:val="%1、"/>
      <w:lvlJc w:val="left"/>
      <w:rPr>
        <w:rFonts w:hint="eastAsia"/>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0000001"/>
    <w:multiLevelType w:val="singleLevel"/>
    <w:tmpl w:val="00000001"/>
    <w:lvl w:ilvl="0" w:tentative="0">
      <w:start w:val="23"/>
      <w:numFmt w:val="decimal"/>
      <w:suff w:val="space"/>
      <w:lvlText w:val="%1."/>
      <w:lvlJc w:val="left"/>
    </w:lvl>
  </w:abstractNum>
  <w:abstractNum w:abstractNumId="2">
    <w:nsid w:val="00000004"/>
    <w:multiLevelType w:val="multilevel"/>
    <w:tmpl w:val="00000004"/>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3">
    <w:nsid w:val="00000005"/>
    <w:multiLevelType w:val="multilevel"/>
    <w:tmpl w:val="00000005"/>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4">
    <w:nsid w:val="00000006"/>
    <w:multiLevelType w:val="singleLevel"/>
    <w:tmpl w:val="00000006"/>
    <w:lvl w:ilvl="0" w:tentative="0">
      <w:start w:val="1"/>
      <w:numFmt w:val="decimal"/>
      <w:suff w:val="nothing"/>
      <w:lvlText w:val="（%1）"/>
      <w:lvlJc w:val="left"/>
    </w:lvl>
  </w:abstractNum>
  <w:abstractNum w:abstractNumId="5">
    <w:nsid w:val="00000007"/>
    <w:multiLevelType w:val="singleLevel"/>
    <w:tmpl w:val="00000007"/>
    <w:lvl w:ilvl="0" w:tentative="0">
      <w:start w:val="5"/>
      <w:numFmt w:val="chineseCounting"/>
      <w:suff w:val="space"/>
      <w:lvlText w:val="第%1章"/>
      <w:lvlJc w:val="left"/>
      <w:rPr>
        <w:rFonts w:hint="eastAsia"/>
      </w:rPr>
    </w:lvl>
  </w:abstractNum>
  <w:abstractNum w:abstractNumId="6">
    <w:nsid w:val="00000008"/>
    <w:multiLevelType w:val="multilevel"/>
    <w:tmpl w:val="00000008"/>
    <w:lvl w:ilvl="0" w:tentative="0">
      <w:start w:val="1"/>
      <w:numFmt w:val="decimal"/>
      <w:lvlText w:val="第%1章"/>
      <w:lvlJc w:val="left"/>
      <w:pPr>
        <w:tabs>
          <w:tab w:val="left" w:pos="1680"/>
        </w:tabs>
        <w:ind w:left="162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7">
    <w:nsid w:val="00000009"/>
    <w:multiLevelType w:val="multilevel"/>
    <w:tmpl w:val="00000009"/>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6"/>
  </w:num>
  <w:num w:numId="3">
    <w:abstractNumId w:val="2"/>
  </w:num>
  <w:num w:numId="4">
    <w:abstractNumId w:val="1"/>
  </w:num>
  <w:num w:numId="5">
    <w:abstractNumId w:val="7"/>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CB4CE6"/>
    <w:rsid w:val="00704336"/>
    <w:rsid w:val="07C75315"/>
    <w:rsid w:val="14894E7B"/>
    <w:rsid w:val="19670EFD"/>
    <w:rsid w:val="29AC69ED"/>
    <w:rsid w:val="361A4A7B"/>
    <w:rsid w:val="52306A4E"/>
    <w:rsid w:val="55BD4A9D"/>
    <w:rsid w:val="59396B30"/>
    <w:rsid w:val="5AC923C0"/>
    <w:rsid w:val="60416DCA"/>
    <w:rsid w:val="60FF7152"/>
    <w:rsid w:val="66782CBC"/>
    <w:rsid w:val="75F74340"/>
    <w:rsid w:val="785E1CB7"/>
    <w:rsid w:val="78CB4CE6"/>
    <w:rsid w:val="7AB53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hAnsi="Times New Roman" w:eastAsia="宋体" w:cs="Times New Roman"/>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hAnsi="Times New Roman" w:eastAsia="宋体" w:cs="Times New Roman"/>
      <w:b/>
      <w:kern w:val="0"/>
      <w:sz w:val="24"/>
      <w:szCs w:val="20"/>
      <w:u w:val="single"/>
    </w:rPr>
  </w:style>
  <w:style w:type="paragraph" w:styleId="6">
    <w:name w:val="heading 4"/>
    <w:basedOn w:val="1"/>
    <w:next w:val="1"/>
    <w:qFormat/>
    <w:uiPriority w:val="0"/>
    <w:pPr>
      <w:keepNext/>
      <w:keepLines/>
      <w:spacing w:before="280" w:after="290" w:line="374" w:lineRule="auto"/>
      <w:outlineLvl w:val="3"/>
    </w:pPr>
    <w:rPr>
      <w:rFonts w:ascii="Arial" w:hAnsi="Arial" w:eastAsia="黑体" w:cs="Times New Roman"/>
      <w:b/>
      <w:bCs/>
      <w:sz w:val="28"/>
      <w:szCs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7">
    <w:name w:val="Body Text"/>
    <w:basedOn w:val="1"/>
    <w:qFormat/>
    <w:uiPriority w:val="0"/>
    <w:pPr>
      <w:tabs>
        <w:tab w:val="left" w:pos="567"/>
      </w:tabs>
      <w:spacing w:before="120" w:line="22" w:lineRule="atLeast"/>
    </w:pPr>
    <w:rPr>
      <w:rFonts w:ascii="宋体" w:hAnsi="宋体" w:eastAsia="宋体" w:cs="Times New Roman"/>
      <w:sz w:val="24"/>
    </w:rPr>
  </w:style>
  <w:style w:type="paragraph" w:styleId="8">
    <w:name w:val="Plain Text"/>
    <w:basedOn w:val="1"/>
    <w:next w:val="2"/>
    <w:qFormat/>
    <w:uiPriority w:val="0"/>
    <w:rPr>
      <w:rFonts w:ascii="宋体" w:hAnsi="Courier New" w:eastAsia="宋体" w:cs="Times New Roman"/>
      <w:szCs w:val="20"/>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toc 1"/>
    <w:basedOn w:val="1"/>
    <w:next w:val="1"/>
    <w:qFormat/>
    <w:uiPriority w:val="0"/>
    <w:rPr>
      <w:rFonts w:ascii="Times New Roman" w:hAnsi="Times New Roman" w:eastAsia="宋体" w:cs="Times New Roman"/>
    </w:rPr>
  </w:style>
  <w:style w:type="paragraph" w:styleId="12">
    <w:name w:val="footnote text"/>
    <w:basedOn w:val="1"/>
    <w:qFormat/>
    <w:uiPriority w:val="0"/>
    <w:pPr>
      <w:snapToGrid w:val="0"/>
      <w:jc w:val="left"/>
    </w:pPr>
    <w:rPr>
      <w:rFonts w:ascii="Times New Roman" w:hAnsi="Times New Roman" w:eastAsia="宋体" w:cs="Times New Roman"/>
      <w:sz w:val="18"/>
    </w:rPr>
  </w:style>
  <w:style w:type="paragraph" w:styleId="13">
    <w:name w:val="toc 2"/>
    <w:basedOn w:val="1"/>
    <w:next w:val="1"/>
    <w:qFormat/>
    <w:uiPriority w:val="0"/>
    <w:pPr>
      <w:ind w:left="420" w:leftChars="200"/>
    </w:pPr>
    <w:rPr>
      <w:rFonts w:ascii="Times New Roman" w:hAnsi="Times New Roman" w:eastAsia="宋体" w:cs="Times New Roman"/>
    </w:rPr>
  </w:style>
  <w:style w:type="paragraph" w:styleId="14">
    <w:name w:val="Normal (Web)"/>
    <w:basedOn w:val="1"/>
    <w:next w:val="15"/>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paragraph" w:customStyle="1" w:styleId="1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6">
    <w:name w:val="Body Text First Indent"/>
    <w:basedOn w:val="7"/>
    <w:qFormat/>
    <w:uiPriority w:val="0"/>
    <w:pPr>
      <w:ind w:firstLine="420" w:firstLineChars="100"/>
    </w:pPr>
    <w:rPr>
      <w:rFonts w:ascii="Times New Roman" w:hAnsi="Times New Roman" w:eastAsia="宋体" w:cs="Times New Roman"/>
    </w:rPr>
  </w:style>
  <w:style w:type="character" w:styleId="19">
    <w:name w:val="page number"/>
    <w:basedOn w:val="18"/>
    <w:qFormat/>
    <w:uiPriority w:val="0"/>
    <w:rPr>
      <w:rFonts w:ascii="Times New Roman" w:hAnsi="Times New Roman" w:eastAsia="宋体" w:cs="Times New Roman"/>
    </w:r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1">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3">
    <w:name w:val="纯文本1"/>
    <w:basedOn w:val="1"/>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39456</Words>
  <Characters>42044</Characters>
  <Lines>0</Lines>
  <Paragraphs>0</Paragraphs>
  <TotalTime>32</TotalTime>
  <ScaleCrop>false</ScaleCrop>
  <LinksUpToDate>false</LinksUpToDate>
  <CharactersWithSpaces>46355</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2022-04-15T04:42:00Z</dcterms:created>
  <dc:creator>冬雪</dc:creator>
  <cp:lastModifiedBy>冬雪</cp:lastModifiedBy>
  <dcterms:modified xsi:type="dcterms:W3CDTF">2022-04-15T08:09:10Z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1DC8D7D2AB8C4A1788588E4E8E2B5099</vt:lpwstr>
  </property>
</Properties>
</file>