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883" w:firstLineChars="200"/>
        <w:jc w:val="center"/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44"/>
          <w:szCs w:val="44"/>
          <w:lang w:val="en-US" w:eastAsia="zh-CN"/>
        </w:rPr>
        <w:t>莎车县社区（村）综合服务设施建设项目—社区提升改造（二次）招标公告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eastAsia="zh-CN"/>
        </w:rPr>
        <w:t>新疆天润丰源招标有限公司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受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>中共莎车县委组织部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的委托，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对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single"/>
          <w:lang w:eastAsia="zh-CN"/>
        </w:rPr>
        <w:t>莎车县社区（村）综合服务设施建设项目—社区提升改造（二次）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以竞争性谈判的方式进行采购，现邀请合格供应商前来投标。</w:t>
      </w:r>
    </w:p>
    <w:p>
      <w:pPr>
        <w:widowControl/>
        <w:spacing w:line="500" w:lineRule="exact"/>
        <w:ind w:firstLine="643" w:firstLineChars="200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一、招标项目编号：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TRFYKS(TP)-2022-02-2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二、采购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中共莎车县委组织部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三、招标项目概况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1.项目名称：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莎车县社区（村）综合服务设施建设项目—社区提升改造（二次）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2.项目预算金额：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1222719.15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元（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大写：壹佰贰拾贰万贰仟柒佰壹拾玖元壹角伍分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）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3.采购内容：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社区提升改造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（详细设备、数量、具体参数及要求见招标文件）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。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4.公告发布媒体：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新疆政府采购网 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instrText xml:space="preserve"> HYPERLINK "http://www.ccgp-xinjiang.gov.cn/" </w:instrTex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http://www.ccgp-xinjiang.gov.cn/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end"/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5.招标方式：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竞争性谈判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四、投标供应商资格要求: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投标商必须符合《中华人民共和国政府采购法》第二十二条规定条件：</w:t>
      </w:r>
    </w:p>
    <w:p>
      <w:pPr>
        <w:widowControl/>
        <w:spacing w:line="500" w:lineRule="exact"/>
        <w:ind w:firstLine="321" w:firstLineChars="1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（1）具有独立法人资格且具有独立承担民事责任能力，具有有效的企业法人营业执照；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（2）法人本人投标的需提供法人身份证原件；被授权委托人需提供法人授权委托书原件、法人身份证复印件及被授权委托人身份证原件；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（3）被委托人必须是投标单位法人或正式员工，需提供社保部门出具的投标单位近4个月的缴纳社保证明（社保缴费证明和个人明细表）（新公司需提供成立至今的社保）；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4）凡拟参加本次采购项目的投标人，如在“信用中国”网站（www.creditchina.gov.cn）及中国政府采购网（www.ccgp.gov.cn）、被列入失信被执行人、重大税收违法案件当事人名单、政府采购严重违法失信行为记录名单的（尚在处罚期内的）、经营异常名录的，将拒绝其参加本次政府采购活动（注：提供的查询记录为公告发布之日起的截图，时间不清楚的为无效截图）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（5）良好的商业信誉和健全的财务会计制度证明材料及近4个月的公司完税证明（会计事务所出具的2020或2021年度财务审计报告书复印件；新办企业提供银行资信证明复印件）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（6）投标单位（供应商）提供《反商业贿赂承诺书》《三年内无重大违规记录承诺书》；</w:t>
      </w:r>
    </w:p>
    <w:p>
      <w:pPr>
        <w:widowControl/>
        <w:spacing w:line="500" w:lineRule="exact"/>
        <w:ind w:firstLine="321" w:firstLineChars="1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（7）具备建筑施工总承包三级（含）以上资质或建筑装修装饰工程专业承包二级以上（含二级）资质原件、企业安全生产许可证副本原件、企业二级建造师证原件（或复印件加盖公章）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五、招标文件获取时间及获取方式：</w:t>
      </w:r>
    </w:p>
    <w:p>
      <w:pPr>
        <w:widowControl/>
        <w:spacing w:line="500" w:lineRule="exact"/>
        <w:ind w:left="479" w:leftChars="228" w:firstLine="0" w:firstLineChars="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1.2022年05月06日起至2022年05月09日（上午10:00-14:00，下午16:00-19:00（北京时间)】；</w:t>
      </w:r>
    </w:p>
    <w:p>
      <w:pPr>
        <w:widowControl/>
        <w:spacing w:line="500" w:lineRule="exac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报名获取招标文件地点：线上获取，通过邮箱报名。</w:t>
      </w:r>
    </w:p>
    <w:p>
      <w:pPr>
        <w:pStyle w:val="2"/>
        <w:ind w:left="0" w:leftChars="0" w:firstLine="0" w:firstLineChars="0"/>
        <w:rPr>
          <w:rFonts w:hint="eastAsia" w:ascii="楷体" w:hAnsi="楷体" w:eastAsia="楷体" w:cs="楷体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22"/>
          <w:lang w:val="en-US" w:eastAsia="zh-CN"/>
        </w:rPr>
        <w:t>获取方式：</w:t>
      </w:r>
      <w:r>
        <w:rPr>
          <w:rFonts w:hint="eastAsia" w:ascii="楷体" w:hAnsi="楷体" w:eastAsia="楷体" w:cs="楷体"/>
          <w:b/>
          <w:bCs/>
          <w:kern w:val="0"/>
          <w:sz w:val="32"/>
          <w:szCs w:val="22"/>
          <w:lang w:val="en-US" w:eastAsia="zh-CN"/>
        </w:rPr>
        <w:t>邮箱获取599145098@qq.com。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六、投标截止时间及开标时间：</w:t>
      </w:r>
      <w:bookmarkStart w:id="0" w:name="_Hlk3981393"/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05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日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下午16：00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（北京时间）</w:t>
      </w:r>
      <w:bookmarkEnd w:id="0"/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七、投标文件递交地址及开标地址：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莎车县莎车宾馆一楼会议中心</w:t>
      </w:r>
      <w:bookmarkStart w:id="1" w:name="_GoBack"/>
      <w:bookmarkEnd w:id="1"/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八、其他事项：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九、联系方式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采购人名称：中共莎车县委组织部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联系人：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何煜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联系电话：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15894079163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2.采购代理机构信息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名    称：新疆天润丰源招标有限公司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联 系 人：叶永杰     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联系方式：19999451052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地址：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喀什市汇城丝路花园1期1号楼2单元2022室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监督单位：莎车县财政局政府采购办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联系人：丁洪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监督投诉电话：0998-8512578 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莎车县营商环境百日整治政府采购监督电话：15770158255   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spacing w:line="500" w:lineRule="exact"/>
        <w:ind w:firstLine="320" w:firstLineChars="100"/>
        <w:jc w:val="righ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新疆天润丰源招标有限公司</w:t>
      </w:r>
    </w:p>
    <w:p>
      <w:pPr>
        <w:widowControl/>
        <w:spacing w:line="500" w:lineRule="exact"/>
        <w:ind w:firstLine="640" w:firstLineChars="200"/>
        <w:jc w:val="right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04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日</w:t>
      </w:r>
    </w:p>
    <w:p/>
    <w:sectPr>
      <w:pgSz w:w="11905" w:h="16838"/>
      <w:pgMar w:top="1440" w:right="1417" w:bottom="1440" w:left="1417" w:header="851" w:footer="992" w:gutter="0"/>
      <w:paperSrc w:first="7" w:other="7"/>
      <w:pgNumType w:fmt="numberInDash"/>
      <w:cols w:space="0" w:num="1"/>
      <w:rtlGutter w:val="0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g1YzhkYTZmZGI2NmU3YTU0YWIyOWFlZTEyZGYifQ=="/>
  </w:docVars>
  <w:rsids>
    <w:rsidRoot w:val="45ED2453"/>
    <w:rsid w:val="0DCD2DC7"/>
    <w:rsid w:val="10797237"/>
    <w:rsid w:val="18BC7B87"/>
    <w:rsid w:val="2D3219D6"/>
    <w:rsid w:val="2E045F3A"/>
    <w:rsid w:val="346270D0"/>
    <w:rsid w:val="45ED2453"/>
    <w:rsid w:val="6B07720E"/>
    <w:rsid w:val="6C271881"/>
    <w:rsid w:val="6D462F8C"/>
    <w:rsid w:val="6EDC1FE0"/>
    <w:rsid w:val="7085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1367</Characters>
  <Lines>0</Lines>
  <Paragraphs>0</Paragraphs>
  <TotalTime>9</TotalTime>
  <ScaleCrop>false</ScaleCrop>
  <LinksUpToDate>false</LinksUpToDate>
  <CharactersWithSpaces>1428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2022-04-29T07:19:00Z</dcterms:created>
  <dc:creator>Administrator</dc:creator>
  <cp:lastModifiedBy>Administrator</cp:lastModifiedBy>
  <dcterms:modified xsi:type="dcterms:W3CDTF">2022-04-29T09:49:18Z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54B62279301542BBB8963B4DE057022A</vt:lpwstr>
  </property>
</Properties>
</file>