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160"/>
        </w:tabs>
        <w:spacing w:line="360" w:lineRule="auto"/>
        <w:jc w:val="center"/>
        <w:rPr>
          <w:rFonts w:ascii="宋体" w:hAnsi="宋体" w:cs="宋体"/>
          <w:color w:val="auto"/>
          <w:sz w:val="72"/>
          <w:szCs w:val="72"/>
        </w:rPr>
      </w:pPr>
    </w:p>
    <w:p>
      <w:pPr>
        <w:pStyle w:val="12"/>
      </w:pPr>
    </w:p>
    <w:p>
      <w:pPr>
        <w:tabs>
          <w:tab w:val="left" w:pos="1134"/>
          <w:tab w:val="left" w:pos="5160"/>
        </w:tabs>
        <w:spacing w:line="360" w:lineRule="auto"/>
        <w:jc w:val="center"/>
        <w:rPr>
          <w:rFonts w:ascii="宋体" w:hAnsi="宋体" w:cs="宋体"/>
          <w:color w:val="auto"/>
          <w:sz w:val="72"/>
          <w:szCs w:val="72"/>
        </w:rPr>
      </w:pPr>
      <w:r>
        <w:rPr>
          <w:rFonts w:hint="eastAsia" w:ascii="宋体" w:hAnsi="宋体" w:cs="宋体"/>
          <w:color w:val="auto"/>
          <w:sz w:val="72"/>
          <w:szCs w:val="72"/>
        </w:rPr>
        <w:t>竞争性磋商文件</w:t>
      </w:r>
    </w:p>
    <w:p>
      <w:pPr>
        <w:pStyle w:val="28"/>
        <w:rPr>
          <w:color w:val="auto"/>
        </w:rPr>
      </w:pPr>
    </w:p>
    <w:p>
      <w:pPr>
        <w:rPr>
          <w:color w:val="auto"/>
        </w:rPr>
      </w:pPr>
    </w:p>
    <w:p>
      <w:pPr>
        <w:pStyle w:val="12"/>
        <w:rPr>
          <w:color w:val="auto"/>
        </w:rPr>
      </w:pPr>
    </w:p>
    <w:p>
      <w:pPr>
        <w:rPr>
          <w:color w:val="auto"/>
        </w:rPr>
      </w:pPr>
    </w:p>
    <w:p>
      <w:pPr>
        <w:pStyle w:val="12"/>
      </w:pPr>
    </w:p>
    <w:p>
      <w:pPr>
        <w:pStyle w:val="12"/>
        <w:rPr>
          <w:color w:val="auto"/>
        </w:rPr>
      </w:pPr>
    </w:p>
    <w:p>
      <w:pPr>
        <w:rPr>
          <w:color w:val="auto"/>
        </w:rPr>
      </w:pPr>
    </w:p>
    <w:p>
      <w:pPr>
        <w:pStyle w:val="12"/>
        <w:rPr>
          <w:color w:val="auto"/>
        </w:rPr>
      </w:pPr>
    </w:p>
    <w:p/>
    <w:tbl>
      <w:tblPr>
        <w:tblStyle w:val="31"/>
        <w:tblW w:w="0" w:type="auto"/>
        <w:jc w:val="center"/>
        <w:tblLayout w:type="fixed"/>
        <w:tblCellMar>
          <w:top w:w="0" w:type="dxa"/>
          <w:left w:w="108" w:type="dxa"/>
          <w:bottom w:w="0" w:type="dxa"/>
          <w:right w:w="108" w:type="dxa"/>
        </w:tblCellMar>
      </w:tblPr>
      <w:tblGrid>
        <w:gridCol w:w="2084"/>
        <w:gridCol w:w="6355"/>
      </w:tblGrid>
      <w:tr>
        <w:tblPrEx>
          <w:tblCellMar>
            <w:top w:w="0" w:type="dxa"/>
            <w:left w:w="108" w:type="dxa"/>
            <w:bottom w:w="0" w:type="dxa"/>
            <w:right w:w="108" w:type="dxa"/>
          </w:tblCellMar>
        </w:tblPrEx>
        <w:trPr>
          <w:trHeight w:val="1615" w:hRule="atLeast"/>
          <w:jc w:val="center"/>
        </w:trPr>
        <w:tc>
          <w:tcPr>
            <w:tcW w:w="2084" w:type="dxa"/>
            <w:noWrap w:val="0"/>
            <w:vAlign w:val="center"/>
          </w:tcPr>
          <w:p>
            <w:pPr>
              <w:bidi w:val="0"/>
              <w:jc w:val="center"/>
              <w:rPr>
                <w:rFonts w:hint="eastAsia" w:ascii="宋体" w:hAnsi="宋体" w:eastAsia="宋体" w:cs="宋体"/>
                <w:b/>
                <w:bCs/>
                <w:sz w:val="28"/>
                <w:szCs w:val="28"/>
                <w:highlight w:val="none"/>
                <w:lang w:val="en-US" w:eastAsia="zh-CN"/>
              </w:rPr>
            </w:pPr>
            <w:bookmarkStart w:id="0" w:name="_Toc30975"/>
            <w:bookmarkStart w:id="1" w:name="_Toc9512"/>
            <w:bookmarkStart w:id="2" w:name="_Toc11510"/>
            <w:bookmarkStart w:id="3" w:name="_Toc10602"/>
            <w:r>
              <w:rPr>
                <w:rFonts w:hint="eastAsia" w:ascii="宋体" w:hAnsi="宋体" w:eastAsia="宋体" w:cs="宋体"/>
                <w:b/>
                <w:bCs/>
                <w:sz w:val="28"/>
                <w:szCs w:val="28"/>
                <w:highlight w:val="none"/>
                <w:lang w:val="en-US" w:eastAsia="zh-CN"/>
              </w:rPr>
              <w:t>项目名称：</w:t>
            </w:r>
            <w:bookmarkEnd w:id="0"/>
            <w:bookmarkEnd w:id="1"/>
            <w:bookmarkEnd w:id="2"/>
            <w:bookmarkEnd w:id="3"/>
          </w:p>
        </w:tc>
        <w:tc>
          <w:tcPr>
            <w:tcW w:w="6355" w:type="dxa"/>
            <w:noWrap w:val="0"/>
            <w:vAlign w:val="center"/>
          </w:tcPr>
          <w:p>
            <w:pPr>
              <w:bidi w:val="0"/>
              <w:jc w:val="left"/>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新疆维吾尔自治区天山东部国有林管理局米泉分局护林防火能力建设项目</w:t>
            </w:r>
          </w:p>
        </w:tc>
      </w:tr>
      <w:tr>
        <w:tblPrEx>
          <w:tblCellMar>
            <w:top w:w="0" w:type="dxa"/>
            <w:left w:w="108" w:type="dxa"/>
            <w:bottom w:w="0" w:type="dxa"/>
            <w:right w:w="108" w:type="dxa"/>
          </w:tblCellMar>
        </w:tblPrEx>
        <w:trPr>
          <w:trHeight w:val="589" w:hRule="atLeast"/>
          <w:jc w:val="center"/>
        </w:trPr>
        <w:tc>
          <w:tcPr>
            <w:tcW w:w="2084" w:type="dxa"/>
            <w:noWrap w:val="0"/>
            <w:vAlign w:val="center"/>
          </w:tcPr>
          <w:p>
            <w:pPr>
              <w:bidi w:val="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项目编号：</w:t>
            </w:r>
          </w:p>
        </w:tc>
        <w:tc>
          <w:tcPr>
            <w:tcW w:w="6355" w:type="dxa"/>
            <w:noWrap w:val="0"/>
            <w:vAlign w:val="center"/>
          </w:tcPr>
          <w:p>
            <w:pPr>
              <w:bidi w:val="0"/>
              <w:jc w:val="left"/>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PLHJ2022-013</w:t>
            </w:r>
          </w:p>
        </w:tc>
      </w:tr>
      <w:tr>
        <w:tblPrEx>
          <w:tblCellMar>
            <w:top w:w="0" w:type="dxa"/>
            <w:left w:w="108" w:type="dxa"/>
            <w:bottom w:w="0" w:type="dxa"/>
            <w:right w:w="108" w:type="dxa"/>
          </w:tblCellMar>
        </w:tblPrEx>
        <w:trPr>
          <w:trHeight w:val="589" w:hRule="atLeast"/>
          <w:jc w:val="center"/>
        </w:trPr>
        <w:tc>
          <w:tcPr>
            <w:tcW w:w="2084" w:type="dxa"/>
            <w:noWrap w:val="0"/>
            <w:vAlign w:val="center"/>
          </w:tcPr>
          <w:p>
            <w:pPr>
              <w:bidi w:val="0"/>
              <w:jc w:val="center"/>
              <w:rPr>
                <w:rFonts w:hint="eastAsia" w:ascii="宋体" w:hAnsi="宋体" w:eastAsia="宋体" w:cs="宋体"/>
                <w:b/>
                <w:bCs/>
                <w:sz w:val="28"/>
                <w:szCs w:val="28"/>
                <w:highlight w:val="none"/>
              </w:rPr>
            </w:pPr>
          </w:p>
        </w:tc>
        <w:tc>
          <w:tcPr>
            <w:tcW w:w="6355" w:type="dxa"/>
            <w:noWrap w:val="0"/>
            <w:vAlign w:val="center"/>
          </w:tcPr>
          <w:p>
            <w:pPr>
              <w:bidi w:val="0"/>
              <w:jc w:val="left"/>
              <w:rPr>
                <w:rFonts w:hint="eastAsia" w:ascii="宋体" w:hAnsi="宋体" w:eastAsia="宋体" w:cs="宋体"/>
                <w:b/>
                <w:bCs/>
                <w:sz w:val="28"/>
                <w:szCs w:val="28"/>
                <w:highlight w:val="none"/>
              </w:rPr>
            </w:pPr>
          </w:p>
        </w:tc>
      </w:tr>
      <w:tr>
        <w:tblPrEx>
          <w:tblCellMar>
            <w:top w:w="0" w:type="dxa"/>
            <w:left w:w="108" w:type="dxa"/>
            <w:bottom w:w="0" w:type="dxa"/>
            <w:right w:w="108" w:type="dxa"/>
          </w:tblCellMar>
        </w:tblPrEx>
        <w:trPr>
          <w:trHeight w:val="1181" w:hRule="atLeast"/>
          <w:jc w:val="center"/>
        </w:trPr>
        <w:tc>
          <w:tcPr>
            <w:tcW w:w="2084" w:type="dxa"/>
            <w:noWrap w:val="0"/>
            <w:vAlign w:val="center"/>
          </w:tcPr>
          <w:p>
            <w:pPr>
              <w:bidi w:val="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采购人：</w:t>
            </w:r>
          </w:p>
        </w:tc>
        <w:tc>
          <w:tcPr>
            <w:tcW w:w="6355" w:type="dxa"/>
            <w:noWrap w:val="0"/>
            <w:vAlign w:val="center"/>
          </w:tcPr>
          <w:p>
            <w:pPr>
              <w:bidi w:val="0"/>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新疆维吾尔自治区天山东部国有林管理局米泉分局</w:t>
            </w:r>
            <w:r>
              <w:rPr>
                <w:rFonts w:hint="eastAsia" w:ascii="宋体" w:hAnsi="宋体" w:eastAsia="宋体" w:cs="宋体"/>
                <w:b/>
                <w:bCs/>
                <w:sz w:val="28"/>
                <w:szCs w:val="28"/>
                <w:highlight w:val="none"/>
              </w:rPr>
              <w:t>（盖章）</w:t>
            </w:r>
          </w:p>
        </w:tc>
      </w:tr>
      <w:tr>
        <w:tblPrEx>
          <w:tblCellMar>
            <w:top w:w="0" w:type="dxa"/>
            <w:left w:w="108" w:type="dxa"/>
            <w:bottom w:w="0" w:type="dxa"/>
            <w:right w:w="108" w:type="dxa"/>
          </w:tblCellMar>
        </w:tblPrEx>
        <w:trPr>
          <w:trHeight w:val="589" w:hRule="atLeast"/>
          <w:jc w:val="center"/>
        </w:trPr>
        <w:tc>
          <w:tcPr>
            <w:tcW w:w="2084" w:type="dxa"/>
            <w:noWrap w:val="0"/>
            <w:vAlign w:val="center"/>
          </w:tcPr>
          <w:p>
            <w:pPr>
              <w:bidi w:val="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联系人：</w:t>
            </w:r>
          </w:p>
        </w:tc>
        <w:tc>
          <w:tcPr>
            <w:tcW w:w="6355" w:type="dxa"/>
            <w:noWrap w:val="0"/>
            <w:vAlign w:val="center"/>
          </w:tcPr>
          <w:p>
            <w:pPr>
              <w:bidi w:val="0"/>
              <w:jc w:val="left"/>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闫亮</w:t>
            </w:r>
          </w:p>
        </w:tc>
      </w:tr>
      <w:tr>
        <w:tblPrEx>
          <w:tblCellMar>
            <w:top w:w="0" w:type="dxa"/>
            <w:left w:w="108" w:type="dxa"/>
            <w:bottom w:w="0" w:type="dxa"/>
            <w:right w:w="108" w:type="dxa"/>
          </w:tblCellMar>
        </w:tblPrEx>
        <w:trPr>
          <w:trHeight w:val="589" w:hRule="atLeast"/>
          <w:jc w:val="center"/>
        </w:trPr>
        <w:tc>
          <w:tcPr>
            <w:tcW w:w="2084" w:type="dxa"/>
            <w:noWrap w:val="0"/>
            <w:vAlign w:val="center"/>
          </w:tcPr>
          <w:p>
            <w:pPr>
              <w:bidi w:val="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联系方式：</w:t>
            </w:r>
          </w:p>
        </w:tc>
        <w:tc>
          <w:tcPr>
            <w:tcW w:w="6355" w:type="dxa"/>
            <w:noWrap w:val="0"/>
            <w:vAlign w:val="center"/>
          </w:tcPr>
          <w:p>
            <w:pPr>
              <w:bidi w:val="0"/>
              <w:jc w:val="left"/>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0991-6629785</w:t>
            </w:r>
          </w:p>
        </w:tc>
      </w:tr>
      <w:tr>
        <w:tblPrEx>
          <w:tblCellMar>
            <w:top w:w="0" w:type="dxa"/>
            <w:left w:w="108" w:type="dxa"/>
            <w:bottom w:w="0" w:type="dxa"/>
            <w:right w:w="108" w:type="dxa"/>
          </w:tblCellMar>
        </w:tblPrEx>
        <w:trPr>
          <w:trHeight w:val="589" w:hRule="atLeast"/>
          <w:jc w:val="center"/>
        </w:trPr>
        <w:tc>
          <w:tcPr>
            <w:tcW w:w="2084" w:type="dxa"/>
            <w:noWrap w:val="0"/>
            <w:vAlign w:val="center"/>
          </w:tcPr>
          <w:p>
            <w:pPr>
              <w:bidi w:val="0"/>
              <w:jc w:val="center"/>
              <w:rPr>
                <w:rFonts w:hint="eastAsia" w:ascii="宋体" w:hAnsi="宋体" w:eastAsia="宋体" w:cs="宋体"/>
                <w:b/>
                <w:bCs/>
                <w:sz w:val="28"/>
                <w:szCs w:val="28"/>
                <w:highlight w:val="none"/>
              </w:rPr>
            </w:pPr>
          </w:p>
        </w:tc>
        <w:tc>
          <w:tcPr>
            <w:tcW w:w="6355" w:type="dxa"/>
            <w:noWrap w:val="0"/>
            <w:vAlign w:val="center"/>
          </w:tcPr>
          <w:p>
            <w:pPr>
              <w:bidi w:val="0"/>
              <w:jc w:val="left"/>
              <w:rPr>
                <w:rFonts w:hint="eastAsia" w:ascii="宋体" w:hAnsi="宋体" w:eastAsia="宋体" w:cs="宋体"/>
                <w:b/>
                <w:bCs/>
                <w:sz w:val="28"/>
                <w:szCs w:val="28"/>
                <w:highlight w:val="none"/>
              </w:rPr>
            </w:pPr>
          </w:p>
        </w:tc>
      </w:tr>
      <w:tr>
        <w:tblPrEx>
          <w:tblCellMar>
            <w:top w:w="0" w:type="dxa"/>
            <w:left w:w="108" w:type="dxa"/>
            <w:bottom w:w="0" w:type="dxa"/>
            <w:right w:w="108" w:type="dxa"/>
          </w:tblCellMar>
        </w:tblPrEx>
        <w:trPr>
          <w:trHeight w:val="589" w:hRule="atLeast"/>
          <w:jc w:val="center"/>
        </w:trPr>
        <w:tc>
          <w:tcPr>
            <w:tcW w:w="2084" w:type="dxa"/>
            <w:noWrap w:val="0"/>
            <w:vAlign w:val="center"/>
          </w:tcPr>
          <w:p>
            <w:pPr>
              <w:bidi w:val="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采购代理机构：</w:t>
            </w:r>
          </w:p>
        </w:tc>
        <w:tc>
          <w:tcPr>
            <w:tcW w:w="6355" w:type="dxa"/>
            <w:noWrap w:val="0"/>
            <w:vAlign w:val="center"/>
          </w:tcPr>
          <w:p>
            <w:pPr>
              <w:bidi w:val="0"/>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新疆普联浩景工程项目管理有限公司</w:t>
            </w:r>
            <w:r>
              <w:rPr>
                <w:rFonts w:hint="eastAsia" w:ascii="宋体" w:hAnsi="宋体" w:eastAsia="宋体" w:cs="宋体"/>
                <w:b/>
                <w:bCs/>
                <w:sz w:val="28"/>
                <w:szCs w:val="28"/>
                <w:highlight w:val="none"/>
              </w:rPr>
              <w:t>（盖章）</w:t>
            </w:r>
          </w:p>
        </w:tc>
      </w:tr>
      <w:tr>
        <w:tblPrEx>
          <w:tblCellMar>
            <w:top w:w="0" w:type="dxa"/>
            <w:left w:w="108" w:type="dxa"/>
            <w:bottom w:w="0" w:type="dxa"/>
            <w:right w:w="108" w:type="dxa"/>
          </w:tblCellMar>
        </w:tblPrEx>
        <w:trPr>
          <w:trHeight w:val="589" w:hRule="atLeast"/>
          <w:jc w:val="center"/>
        </w:trPr>
        <w:tc>
          <w:tcPr>
            <w:tcW w:w="2084" w:type="dxa"/>
            <w:noWrap w:val="0"/>
            <w:vAlign w:val="center"/>
          </w:tcPr>
          <w:p>
            <w:pPr>
              <w:bidi w:val="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联系人：</w:t>
            </w:r>
          </w:p>
        </w:tc>
        <w:tc>
          <w:tcPr>
            <w:tcW w:w="6355" w:type="dxa"/>
            <w:noWrap w:val="0"/>
            <w:vAlign w:val="center"/>
          </w:tcPr>
          <w:p>
            <w:pPr>
              <w:bidi w:val="0"/>
              <w:jc w:val="left"/>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易睿军</w:t>
            </w:r>
          </w:p>
        </w:tc>
      </w:tr>
      <w:tr>
        <w:tblPrEx>
          <w:tblCellMar>
            <w:top w:w="0" w:type="dxa"/>
            <w:left w:w="108" w:type="dxa"/>
            <w:bottom w:w="0" w:type="dxa"/>
            <w:right w:w="108" w:type="dxa"/>
          </w:tblCellMar>
        </w:tblPrEx>
        <w:trPr>
          <w:trHeight w:val="589" w:hRule="atLeast"/>
          <w:jc w:val="center"/>
        </w:trPr>
        <w:tc>
          <w:tcPr>
            <w:tcW w:w="2084" w:type="dxa"/>
            <w:noWrap w:val="0"/>
            <w:vAlign w:val="center"/>
          </w:tcPr>
          <w:p>
            <w:pPr>
              <w:bidi w:val="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联系方式：</w:t>
            </w:r>
          </w:p>
        </w:tc>
        <w:tc>
          <w:tcPr>
            <w:tcW w:w="6355" w:type="dxa"/>
            <w:noWrap w:val="0"/>
            <w:vAlign w:val="center"/>
          </w:tcPr>
          <w:p>
            <w:pPr>
              <w:bidi w:val="0"/>
              <w:jc w:val="left"/>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0991-2637090</w:t>
            </w:r>
          </w:p>
        </w:tc>
      </w:tr>
    </w:tbl>
    <w:p>
      <w:pPr>
        <w:rPr>
          <w:rFonts w:hint="eastAsia" w:ascii="宋体" w:hAnsi="宋体" w:cs="宋体"/>
          <w:b/>
          <w:color w:val="000000"/>
          <w:sz w:val="28"/>
          <w:szCs w:val="28"/>
          <w:highlight w:val="white"/>
          <w:lang w:val="zh-CN"/>
        </w:rPr>
      </w:pPr>
      <w:r>
        <w:rPr>
          <w:rFonts w:hint="eastAsia" w:ascii="宋体" w:hAnsi="宋体" w:cs="宋体"/>
          <w:b/>
          <w:color w:val="000000"/>
          <w:sz w:val="28"/>
          <w:szCs w:val="28"/>
          <w:highlight w:val="white"/>
          <w:lang w:val="zh-CN"/>
        </w:rPr>
        <w:br w:type="page"/>
      </w:r>
    </w:p>
    <w:p>
      <w:pPr>
        <w:spacing w:line="500" w:lineRule="exact"/>
        <w:ind w:left="543" w:hanging="543" w:hangingChars="193"/>
        <w:jc w:val="center"/>
        <w:rPr>
          <w:rFonts w:ascii="宋体" w:hAnsi="宋体" w:cs="宋体"/>
          <w:b/>
          <w:color w:val="000000"/>
          <w:sz w:val="28"/>
          <w:szCs w:val="28"/>
          <w:highlight w:val="white"/>
          <w:lang w:val="zh-CN"/>
        </w:rPr>
      </w:pPr>
      <w:r>
        <w:rPr>
          <w:rFonts w:hint="eastAsia" w:ascii="宋体" w:hAnsi="宋体" w:cs="宋体"/>
          <w:b/>
          <w:color w:val="000000"/>
          <w:sz w:val="28"/>
          <w:szCs w:val="28"/>
          <w:highlight w:val="white"/>
          <w:lang w:val="zh-CN"/>
        </w:rPr>
        <w:t>目  录</w:t>
      </w:r>
    </w:p>
    <w:p>
      <w:pPr>
        <w:pStyle w:val="12"/>
        <w:rPr>
          <w:lang w:val="zh-CN"/>
        </w:rPr>
      </w:pPr>
    </w:p>
    <w:p>
      <w:pPr>
        <w:pStyle w:val="24"/>
        <w:tabs>
          <w:tab w:val="right" w:leader="dot" w:pos="8312"/>
          <w:tab w:val="clear" w:pos="8222"/>
        </w:tabs>
        <w:spacing w:line="360" w:lineRule="auto"/>
        <w:rPr>
          <w:rFonts w:asciiTheme="minorEastAsia" w:hAnsiTheme="minorEastAsia" w:eastAsiaTheme="minorEastAsia" w:cstheme="minorEastAsia"/>
        </w:rPr>
      </w:pPr>
      <w:r>
        <w:rPr>
          <w:rFonts w:hint="eastAsia" w:ascii="宋体" w:hAnsi="宋体" w:cs="宋体"/>
        </w:rPr>
        <w:fldChar w:fldCharType="begin"/>
      </w:r>
      <w:r>
        <w:rPr>
          <w:rFonts w:hint="eastAsia" w:ascii="宋体" w:hAnsi="宋体" w:cs="宋体"/>
          <w:highlight w:val="white"/>
        </w:rPr>
        <w:instrText xml:space="preserve"> TOC \h \z \u \t "标题 1,1,标题 2,2" </w:instrText>
      </w:r>
      <w:r>
        <w:rPr>
          <w:rFonts w:hint="eastAsia" w:ascii="宋体" w:hAnsi="宋体" w:cs="宋体"/>
        </w:rPr>
        <w:fldChar w:fldCharType="separate"/>
      </w:r>
      <w:r>
        <w:fldChar w:fldCharType="begin"/>
      </w:r>
      <w:r>
        <w:instrText xml:space="preserve"> HYPERLINK \l "_Toc27547" </w:instrText>
      </w:r>
      <w:r>
        <w:fldChar w:fldCharType="separate"/>
      </w:r>
      <w:r>
        <w:rPr>
          <w:rFonts w:hint="eastAsia" w:asciiTheme="minorEastAsia" w:hAnsiTheme="minorEastAsia" w:eastAsiaTheme="minorEastAsia" w:cstheme="minorEastAsia"/>
          <w:szCs w:val="20"/>
        </w:rPr>
        <w:t>第一章、</w:t>
      </w:r>
      <w:r>
        <w:rPr>
          <w:rFonts w:hint="eastAsia" w:asciiTheme="minorEastAsia" w:hAnsiTheme="minorEastAsia" w:eastAsiaTheme="minorEastAsia" w:cstheme="minorEastAsia"/>
        </w:rPr>
        <w:t>竞争性磋商公告</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_Toc27547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4"/>
        <w:tabs>
          <w:tab w:val="right" w:leader="dot" w:pos="8312"/>
          <w:tab w:val="clear" w:pos="8222"/>
        </w:tabs>
        <w:spacing w:line="360" w:lineRule="auto"/>
        <w:rPr>
          <w:rFonts w:asciiTheme="minorEastAsia" w:hAnsiTheme="minorEastAsia" w:eastAsiaTheme="minorEastAsia" w:cstheme="minorEastAsia"/>
        </w:rPr>
      </w:pPr>
      <w:r>
        <w:fldChar w:fldCharType="begin"/>
      </w:r>
      <w:r>
        <w:instrText xml:space="preserve"> HYPERLINK \l "_Toc31137" </w:instrText>
      </w:r>
      <w:r>
        <w:fldChar w:fldCharType="separate"/>
      </w:r>
      <w:r>
        <w:rPr>
          <w:rFonts w:hint="eastAsia" w:asciiTheme="minorEastAsia" w:hAnsiTheme="minorEastAsia" w:eastAsiaTheme="minorEastAsia" w:cstheme="minorEastAsia"/>
        </w:rPr>
        <w:t>第二章、供应商须知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_Toc31137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6"/>
        <w:tabs>
          <w:tab w:val="right" w:leader="dot" w:pos="8312"/>
          <w:tab w:val="clear" w:pos="8222"/>
        </w:tabs>
        <w:spacing w:line="360" w:lineRule="auto"/>
        <w:rPr>
          <w:rFonts w:asciiTheme="minorEastAsia" w:hAnsiTheme="minorEastAsia" w:eastAsiaTheme="minorEastAsia" w:cstheme="minorEastAsia"/>
        </w:rPr>
      </w:pPr>
      <w:r>
        <w:fldChar w:fldCharType="begin"/>
      </w:r>
      <w:r>
        <w:instrText xml:space="preserve"> HYPERLINK \l "_Toc6832" </w:instrText>
      </w:r>
      <w:r>
        <w:fldChar w:fldCharType="separate"/>
      </w:r>
      <w:r>
        <w:rPr>
          <w:rFonts w:hint="eastAsia" w:asciiTheme="minorEastAsia" w:hAnsiTheme="minorEastAsia" w:eastAsiaTheme="minorEastAsia" w:cstheme="minorEastAsia"/>
        </w:rPr>
        <w:t>1、说明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_Toc6832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6"/>
        <w:tabs>
          <w:tab w:val="right" w:leader="dot" w:pos="8312"/>
          <w:tab w:val="clear" w:pos="8222"/>
        </w:tabs>
        <w:spacing w:line="360" w:lineRule="auto"/>
        <w:rPr>
          <w:rFonts w:asciiTheme="minorEastAsia" w:hAnsiTheme="minorEastAsia" w:eastAsiaTheme="minorEastAsia" w:cstheme="minorEastAsia"/>
        </w:rPr>
      </w:pPr>
      <w:r>
        <w:fldChar w:fldCharType="begin"/>
      </w:r>
      <w:r>
        <w:instrText xml:space="preserve"> HYPERLINK \l "_Toc1853" </w:instrText>
      </w:r>
      <w:r>
        <w:fldChar w:fldCharType="separate"/>
      </w:r>
      <w:r>
        <w:rPr>
          <w:rFonts w:hint="eastAsia" w:asciiTheme="minorEastAsia" w:hAnsiTheme="minorEastAsia" w:eastAsiaTheme="minorEastAsia" w:cstheme="minorEastAsia"/>
        </w:rPr>
        <w:t>2、磋商文件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_Toc1853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6"/>
        <w:tabs>
          <w:tab w:val="right" w:leader="dot" w:pos="8312"/>
          <w:tab w:val="clear" w:pos="8222"/>
        </w:tabs>
        <w:spacing w:line="360" w:lineRule="auto"/>
        <w:rPr>
          <w:rFonts w:asciiTheme="minorEastAsia" w:hAnsiTheme="minorEastAsia" w:eastAsiaTheme="minorEastAsia" w:cstheme="minorEastAsia"/>
        </w:rPr>
      </w:pPr>
      <w:r>
        <w:fldChar w:fldCharType="begin"/>
      </w:r>
      <w:r>
        <w:instrText xml:space="preserve"> HYPERLINK \l "_Toc31160" </w:instrText>
      </w:r>
      <w:r>
        <w:fldChar w:fldCharType="separate"/>
      </w:r>
      <w:r>
        <w:rPr>
          <w:rFonts w:hint="eastAsia" w:asciiTheme="minorEastAsia" w:hAnsiTheme="minorEastAsia" w:eastAsiaTheme="minorEastAsia" w:cstheme="minorEastAsia"/>
        </w:rPr>
        <w:t>3、响应文件的编制和数量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_Toc31160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6"/>
        <w:tabs>
          <w:tab w:val="right" w:leader="dot" w:pos="8312"/>
          <w:tab w:val="clear" w:pos="8222"/>
        </w:tabs>
        <w:spacing w:line="360" w:lineRule="auto"/>
        <w:rPr>
          <w:rFonts w:asciiTheme="minorEastAsia" w:hAnsiTheme="minorEastAsia" w:eastAsiaTheme="minorEastAsia" w:cstheme="minorEastAsia"/>
        </w:rPr>
      </w:pPr>
      <w:r>
        <w:fldChar w:fldCharType="begin"/>
      </w:r>
      <w:r>
        <w:instrText xml:space="preserve"> HYPERLINK \l "_Toc19160" </w:instrText>
      </w:r>
      <w:r>
        <w:fldChar w:fldCharType="separate"/>
      </w:r>
      <w:r>
        <w:rPr>
          <w:rFonts w:hint="eastAsia" w:asciiTheme="minorEastAsia" w:hAnsiTheme="minorEastAsia" w:eastAsiaTheme="minorEastAsia" w:cstheme="minorEastAsia"/>
        </w:rPr>
        <w:t>4、响应文件的递交</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_Toc19160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6"/>
        <w:tabs>
          <w:tab w:val="right" w:leader="dot" w:pos="8312"/>
          <w:tab w:val="clear" w:pos="8222"/>
        </w:tabs>
        <w:spacing w:line="360" w:lineRule="auto"/>
        <w:rPr>
          <w:rFonts w:asciiTheme="minorEastAsia" w:hAnsiTheme="minorEastAsia" w:eastAsiaTheme="minorEastAsia" w:cstheme="minorEastAsia"/>
        </w:rPr>
      </w:pPr>
      <w:r>
        <w:fldChar w:fldCharType="begin"/>
      </w:r>
      <w:r>
        <w:instrText xml:space="preserve"> HYPERLINK \l "_Toc10994" </w:instrText>
      </w:r>
      <w:r>
        <w:fldChar w:fldCharType="separate"/>
      </w:r>
      <w:r>
        <w:rPr>
          <w:rFonts w:hint="eastAsia" w:asciiTheme="minorEastAsia" w:hAnsiTheme="minorEastAsia" w:eastAsiaTheme="minorEastAsia" w:cstheme="minorEastAsia"/>
        </w:rPr>
        <w:t>5、竞争性磋商程序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_Toc10994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6"/>
        <w:tabs>
          <w:tab w:val="right" w:leader="dot" w:pos="8312"/>
          <w:tab w:val="clear" w:pos="8222"/>
        </w:tabs>
        <w:spacing w:line="360" w:lineRule="auto"/>
        <w:rPr>
          <w:rFonts w:asciiTheme="minorEastAsia" w:hAnsiTheme="minorEastAsia" w:eastAsiaTheme="minorEastAsia" w:cstheme="minorEastAsia"/>
        </w:rPr>
      </w:pPr>
      <w:r>
        <w:fldChar w:fldCharType="begin"/>
      </w:r>
      <w:r>
        <w:instrText xml:space="preserve"> HYPERLINK \l "_Toc26787" </w:instrText>
      </w:r>
      <w:r>
        <w:fldChar w:fldCharType="separate"/>
      </w:r>
      <w:r>
        <w:rPr>
          <w:rFonts w:hint="eastAsia" w:asciiTheme="minorEastAsia" w:hAnsiTheme="minorEastAsia" w:eastAsiaTheme="minorEastAsia" w:cstheme="minorEastAsia"/>
        </w:rPr>
        <w:t>6、 授予合同</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_Toc26787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6"/>
        <w:tabs>
          <w:tab w:val="right" w:leader="dot" w:pos="8312"/>
          <w:tab w:val="clear" w:pos="8222"/>
        </w:tabs>
        <w:spacing w:line="360" w:lineRule="auto"/>
        <w:rPr>
          <w:rFonts w:asciiTheme="minorEastAsia" w:hAnsiTheme="minorEastAsia" w:eastAsiaTheme="minorEastAsia" w:cstheme="minorEastAsia"/>
        </w:rPr>
      </w:pPr>
      <w:r>
        <w:fldChar w:fldCharType="begin"/>
      </w:r>
      <w:r>
        <w:instrText xml:space="preserve"> HYPERLINK \l "_Toc19526" </w:instrText>
      </w:r>
      <w:r>
        <w:fldChar w:fldCharType="separate"/>
      </w:r>
      <w:r>
        <w:rPr>
          <w:rFonts w:hint="eastAsia" w:asciiTheme="minorEastAsia" w:hAnsiTheme="minorEastAsia" w:eastAsiaTheme="minorEastAsia" w:cstheme="minorEastAsia"/>
        </w:rPr>
        <w:t>7、质疑和投诉</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_Toc19526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6"/>
        <w:tabs>
          <w:tab w:val="right" w:leader="dot" w:pos="8312"/>
          <w:tab w:val="clear" w:pos="8222"/>
        </w:tabs>
        <w:spacing w:line="360" w:lineRule="auto"/>
        <w:rPr>
          <w:rFonts w:asciiTheme="minorEastAsia" w:hAnsiTheme="minorEastAsia" w:eastAsiaTheme="minorEastAsia" w:cstheme="minorEastAsia"/>
        </w:rPr>
      </w:pPr>
      <w:r>
        <w:fldChar w:fldCharType="begin"/>
      </w:r>
      <w:r>
        <w:instrText xml:space="preserve"> HYPERLINK \l "_Toc26409" </w:instrText>
      </w:r>
      <w:r>
        <w:fldChar w:fldCharType="separate"/>
      </w:r>
      <w:r>
        <w:rPr>
          <w:rFonts w:hint="eastAsia" w:asciiTheme="minorEastAsia" w:hAnsiTheme="minorEastAsia" w:eastAsiaTheme="minorEastAsia" w:cstheme="minorEastAsia"/>
        </w:rPr>
        <w:t>8、项目验收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_Toc26409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6"/>
        <w:tabs>
          <w:tab w:val="right" w:leader="dot" w:pos="8312"/>
          <w:tab w:val="clear" w:pos="8222"/>
        </w:tabs>
        <w:spacing w:line="360" w:lineRule="auto"/>
        <w:rPr>
          <w:rFonts w:asciiTheme="minorEastAsia" w:hAnsiTheme="minorEastAsia" w:eastAsiaTheme="minorEastAsia" w:cstheme="minorEastAsia"/>
        </w:rPr>
      </w:pPr>
      <w:r>
        <w:fldChar w:fldCharType="begin"/>
      </w:r>
      <w:r>
        <w:instrText xml:space="preserve"> HYPERLINK \l "_Toc12617" </w:instrText>
      </w:r>
      <w:r>
        <w:fldChar w:fldCharType="separate"/>
      </w:r>
      <w:r>
        <w:rPr>
          <w:rFonts w:hint="eastAsia" w:asciiTheme="minorEastAsia" w:hAnsiTheme="minorEastAsia" w:eastAsiaTheme="minorEastAsia" w:cstheme="minorEastAsia"/>
        </w:rPr>
        <w:t>9、适用法律</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_Toc12617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6"/>
        <w:tabs>
          <w:tab w:val="right" w:leader="dot" w:pos="8312"/>
          <w:tab w:val="clear" w:pos="8222"/>
        </w:tabs>
        <w:spacing w:line="360" w:lineRule="auto"/>
        <w:rPr>
          <w:rFonts w:asciiTheme="minorEastAsia" w:hAnsiTheme="minorEastAsia" w:eastAsiaTheme="minorEastAsia" w:cstheme="minorEastAsia"/>
        </w:rPr>
      </w:pPr>
      <w:r>
        <w:fldChar w:fldCharType="begin"/>
      </w:r>
      <w:r>
        <w:instrText xml:space="preserve"> HYPERLINK \l "_Toc32255" </w:instrText>
      </w:r>
      <w:r>
        <w:fldChar w:fldCharType="separate"/>
      </w:r>
      <w:r>
        <w:rPr>
          <w:rFonts w:hint="eastAsia" w:asciiTheme="minorEastAsia" w:hAnsiTheme="minorEastAsia" w:eastAsiaTheme="minorEastAsia" w:cstheme="minorEastAsia"/>
        </w:rPr>
        <w:t>10、磋商文件的解释权</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_Toc32255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6"/>
        <w:tabs>
          <w:tab w:val="right" w:leader="dot" w:pos="8312"/>
          <w:tab w:val="clear" w:pos="8222"/>
        </w:tabs>
        <w:spacing w:line="360" w:lineRule="auto"/>
        <w:rPr>
          <w:rFonts w:asciiTheme="minorEastAsia" w:hAnsiTheme="minorEastAsia" w:eastAsiaTheme="minorEastAsia" w:cstheme="minorEastAsia"/>
        </w:rPr>
      </w:pPr>
      <w:r>
        <w:fldChar w:fldCharType="begin"/>
      </w:r>
      <w:r>
        <w:instrText xml:space="preserve"> HYPERLINK \l "_Toc25671" </w:instrText>
      </w:r>
      <w:r>
        <w:fldChar w:fldCharType="separate"/>
      </w:r>
      <w:r>
        <w:rPr>
          <w:rFonts w:hint="eastAsia" w:asciiTheme="minorEastAsia" w:hAnsiTheme="minorEastAsia" w:eastAsiaTheme="minorEastAsia" w:cstheme="minorEastAsia"/>
        </w:rPr>
        <w:t>11、其他注意事项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_Toc25671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4"/>
        <w:tabs>
          <w:tab w:val="right" w:leader="dot" w:pos="8312"/>
          <w:tab w:val="clear" w:pos="8222"/>
        </w:tabs>
        <w:spacing w:line="360" w:lineRule="auto"/>
        <w:rPr>
          <w:rFonts w:asciiTheme="minorEastAsia" w:hAnsiTheme="minorEastAsia" w:eastAsiaTheme="minorEastAsia" w:cstheme="minorEastAsia"/>
        </w:rPr>
      </w:pPr>
      <w:r>
        <w:fldChar w:fldCharType="begin"/>
      </w:r>
      <w:r>
        <w:instrText xml:space="preserve"> HYPERLINK \l "_Toc8996" </w:instrText>
      </w:r>
      <w:r>
        <w:fldChar w:fldCharType="separate"/>
      </w:r>
      <w:r>
        <w:rPr>
          <w:rFonts w:hint="eastAsia" w:asciiTheme="minorEastAsia" w:hAnsiTheme="minorEastAsia" w:eastAsiaTheme="minorEastAsia" w:cstheme="minorEastAsia"/>
        </w:rPr>
        <w:t>第三章、采购需求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_Toc8996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4"/>
        <w:tabs>
          <w:tab w:val="right" w:leader="dot" w:pos="8312"/>
          <w:tab w:val="clear" w:pos="8222"/>
        </w:tabs>
        <w:spacing w:line="360" w:lineRule="auto"/>
        <w:rPr>
          <w:rFonts w:asciiTheme="minorEastAsia" w:hAnsiTheme="minorEastAsia" w:eastAsiaTheme="minorEastAsia" w:cstheme="minorEastAsia"/>
        </w:rPr>
      </w:pPr>
      <w:r>
        <w:fldChar w:fldCharType="begin"/>
      </w:r>
      <w:r>
        <w:instrText xml:space="preserve"> HYPERLINK \l "_Toc19614" </w:instrText>
      </w:r>
      <w:r>
        <w:fldChar w:fldCharType="separate"/>
      </w:r>
      <w:r>
        <w:rPr>
          <w:rFonts w:hint="eastAsia" w:asciiTheme="minorEastAsia" w:hAnsiTheme="minorEastAsia" w:eastAsiaTheme="minorEastAsia" w:cstheme="minorEastAsia"/>
        </w:rPr>
        <w:t>第四章、评审方法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_Toc19614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4"/>
        <w:tabs>
          <w:tab w:val="right" w:leader="dot" w:pos="8312"/>
          <w:tab w:val="clear" w:pos="8222"/>
        </w:tabs>
        <w:spacing w:line="360" w:lineRule="auto"/>
        <w:rPr>
          <w:rFonts w:asciiTheme="minorEastAsia" w:hAnsiTheme="minorEastAsia" w:eastAsiaTheme="minorEastAsia" w:cstheme="minorEastAsia"/>
        </w:rPr>
      </w:pPr>
      <w:r>
        <w:fldChar w:fldCharType="begin"/>
      </w:r>
      <w:r>
        <w:instrText xml:space="preserve"> HYPERLINK \l "_Toc11375" </w:instrText>
      </w:r>
      <w:r>
        <w:fldChar w:fldCharType="separate"/>
      </w:r>
      <w:r>
        <w:rPr>
          <w:rFonts w:hint="eastAsia" w:asciiTheme="minorEastAsia" w:hAnsiTheme="minorEastAsia" w:eastAsiaTheme="minorEastAsia" w:cstheme="minorEastAsia"/>
        </w:rPr>
        <w:t>第五章、拟签订的合同</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_Toc11375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4"/>
        <w:tabs>
          <w:tab w:val="right" w:leader="dot" w:pos="8312"/>
          <w:tab w:val="clear" w:pos="8222"/>
        </w:tabs>
        <w:spacing w:line="360" w:lineRule="auto"/>
      </w:pPr>
      <w:r>
        <w:fldChar w:fldCharType="begin"/>
      </w:r>
      <w:r>
        <w:instrText xml:space="preserve"> HYPERLINK \l "_Toc32638" </w:instrText>
      </w:r>
      <w:r>
        <w:fldChar w:fldCharType="separate"/>
      </w:r>
      <w:r>
        <w:rPr>
          <w:rFonts w:hint="eastAsia" w:asciiTheme="minorEastAsia" w:hAnsiTheme="minorEastAsia" w:eastAsiaTheme="minorEastAsia" w:cstheme="minorEastAsia"/>
        </w:rPr>
        <w:t>第六章、竞争性磋商响应文件格式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_Toc32638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6"/>
        <w:tabs>
          <w:tab w:val="right" w:leader="dot" w:pos="8312"/>
          <w:tab w:val="clear" w:pos="8222"/>
        </w:tabs>
      </w:pPr>
    </w:p>
    <w:p>
      <w:pPr>
        <w:pStyle w:val="3"/>
        <w:spacing w:before="0" w:after="0" w:line="360" w:lineRule="auto"/>
        <w:rPr>
          <w:rFonts w:ascii="宋体" w:hAnsi="宋体" w:eastAsia="宋体" w:cs="宋体"/>
          <w:color w:val="000000"/>
          <w:szCs w:val="20"/>
        </w:rPr>
      </w:pPr>
      <w:r>
        <w:rPr>
          <w:rFonts w:hint="eastAsia" w:ascii="宋体" w:hAnsi="宋体" w:eastAsia="宋体" w:cs="宋体"/>
          <w:color w:val="000000"/>
          <w:szCs w:val="20"/>
        </w:rPr>
        <w:fldChar w:fldCharType="end"/>
      </w:r>
      <w:bookmarkStart w:id="4" w:name="_Toc27547"/>
      <w:bookmarkStart w:id="5" w:name="_Toc456718476"/>
    </w:p>
    <w:p>
      <w:pPr>
        <w:pStyle w:val="3"/>
        <w:spacing w:before="0" w:after="0" w:line="360" w:lineRule="auto"/>
        <w:rPr>
          <w:rFonts w:ascii="宋体" w:hAnsi="宋体" w:eastAsia="宋体" w:cs="宋体"/>
          <w:color w:val="000000"/>
          <w:szCs w:val="20"/>
        </w:rPr>
        <w:sectPr>
          <w:footerReference r:id="rId3" w:type="default"/>
          <w:pgSz w:w="11906" w:h="16838"/>
          <w:pgMar w:top="1440" w:right="1797" w:bottom="1440" w:left="1797" w:header="851" w:footer="992" w:gutter="0"/>
          <w:pgNumType w:start="1"/>
          <w:cols w:space="425" w:num="1"/>
          <w:docGrid w:linePitch="312" w:charSpace="0"/>
        </w:sectPr>
      </w:pPr>
    </w:p>
    <w:p>
      <w:pPr>
        <w:pStyle w:val="3"/>
        <w:spacing w:before="0" w:after="0" w:line="360" w:lineRule="auto"/>
        <w:rPr>
          <w:rFonts w:ascii="宋体" w:hAnsi="宋体" w:eastAsia="宋体" w:cs="宋体"/>
        </w:rPr>
      </w:pPr>
      <w:r>
        <w:rPr>
          <w:rFonts w:hint="eastAsia" w:ascii="宋体" w:hAnsi="宋体" w:eastAsia="宋体" w:cs="宋体"/>
          <w:color w:val="000000"/>
          <w:szCs w:val="20"/>
        </w:rPr>
        <w:t>第一章、</w:t>
      </w:r>
      <w:r>
        <w:rPr>
          <w:rFonts w:hint="eastAsia" w:ascii="宋体" w:hAnsi="宋体" w:eastAsia="宋体" w:cs="宋体"/>
        </w:rPr>
        <w:t>竞争性磋商公告</w:t>
      </w:r>
      <w:bookmarkEnd w:id="4"/>
    </w:p>
    <w:p>
      <w:pPr>
        <w:pStyle w:val="27"/>
        <w:spacing w:before="0" w:beforeAutospacing="0" w:after="0" w:afterAutospacing="0" w:line="360" w:lineRule="auto"/>
        <w:jc w:val="center"/>
        <w:textAlignment w:val="baseline"/>
        <w:rPr>
          <w:rFonts w:hint="eastAsia" w:ascii="宋体" w:hAnsi="宋体" w:eastAsia="宋体" w:cs="宋体"/>
          <w:b/>
          <w:bCs/>
          <w:color w:val="auto"/>
          <w:szCs w:val="24"/>
          <w:highlight w:val="none"/>
          <w:lang w:val="en-US" w:eastAsia="zh-CN"/>
        </w:rPr>
      </w:pPr>
      <w:bookmarkStart w:id="6" w:name="_Toc10571"/>
      <w:r>
        <w:rPr>
          <w:rFonts w:hint="eastAsia" w:cs="宋体"/>
          <w:b/>
          <w:bCs/>
          <w:color w:val="auto"/>
          <w:szCs w:val="24"/>
          <w:highlight w:val="none"/>
          <w:lang w:val="en-US" w:eastAsia="zh-CN"/>
        </w:rPr>
        <w:t>新疆普联浩景工程项目管理有限公司关于新疆维吾尔自治区天山东部国有林管理局米泉分局护林防火能力建设项目</w:t>
      </w:r>
      <w:r>
        <w:rPr>
          <w:rFonts w:hint="eastAsia" w:ascii="宋体" w:hAnsi="宋体" w:eastAsia="宋体" w:cs="宋体"/>
          <w:b/>
          <w:bCs/>
          <w:color w:val="auto"/>
          <w:szCs w:val="24"/>
          <w:highlight w:val="none"/>
        </w:rPr>
        <w:t>竞争性磋商</w:t>
      </w:r>
      <w:r>
        <w:rPr>
          <w:rFonts w:hint="eastAsia" w:cs="宋体"/>
          <w:b/>
          <w:bCs/>
          <w:color w:val="auto"/>
          <w:szCs w:val="24"/>
          <w:highlight w:val="none"/>
          <w:lang w:val="en-US" w:eastAsia="zh-CN"/>
        </w:rPr>
        <w:t>公告</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pStyle w:val="12"/>
              <w:widowControl/>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pStyle w:val="12"/>
              <w:widowControl/>
              <w:spacing w:line="440" w:lineRule="exact"/>
              <w:ind w:firstLine="48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新疆维吾尔自治区天山东部国有林管理局米泉分局护林防火能力建设项目</w:t>
            </w:r>
            <w:r>
              <w:rPr>
                <w:rFonts w:hint="eastAsia" w:ascii="宋体" w:hAnsi="宋体" w:eastAsia="宋体" w:cs="宋体"/>
                <w:color w:val="auto"/>
                <w:sz w:val="24"/>
                <w:szCs w:val="24"/>
                <w:highlight w:val="none"/>
              </w:rPr>
              <w:t>的潜在投标人应在新疆乌鲁木齐市天山区光明路时代广场A座26楼L室获取</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文件，并于202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16:00</w:t>
            </w:r>
            <w:r>
              <w:rPr>
                <w:rFonts w:hint="eastAsia" w:ascii="宋体" w:hAnsi="宋体" w:eastAsia="宋体" w:cs="宋体"/>
                <w:color w:val="auto"/>
                <w:sz w:val="24"/>
                <w:szCs w:val="24"/>
                <w:highlight w:val="none"/>
              </w:rPr>
              <w:t>（北京时间）前</w:t>
            </w:r>
            <w:r>
              <w:rPr>
                <w:rFonts w:hint="eastAsia" w:ascii="宋体" w:hAnsi="宋体" w:cs="宋体"/>
                <w:color w:val="auto"/>
                <w:sz w:val="24"/>
                <w:szCs w:val="24"/>
                <w:highlight w:val="none"/>
                <w:lang w:val="en-US" w:eastAsia="zh-CN"/>
              </w:rPr>
              <w:t>提交响应</w:t>
            </w:r>
            <w:r>
              <w:rPr>
                <w:rFonts w:hint="eastAsia" w:ascii="宋体" w:hAnsi="宋体" w:eastAsia="宋体" w:cs="宋体"/>
                <w:color w:val="auto"/>
                <w:sz w:val="24"/>
                <w:szCs w:val="24"/>
                <w:highlight w:val="none"/>
              </w:rPr>
              <w:t>文件。</w:t>
            </w:r>
          </w:p>
        </w:tc>
      </w:tr>
    </w:tbl>
    <w:p>
      <w:pPr>
        <w:pStyle w:val="27"/>
        <w:spacing w:before="0" w:beforeAutospacing="0" w:after="0" w:afterAutospacing="0" w:line="440" w:lineRule="exact"/>
        <w:jc w:val="both"/>
        <w:rPr>
          <w:rFonts w:hint="eastAsia" w:ascii="宋体" w:hAnsi="宋体" w:eastAsia="宋体" w:cs="宋体"/>
          <w:color w:val="auto"/>
          <w:szCs w:val="24"/>
          <w:highlight w:val="none"/>
        </w:rPr>
      </w:pPr>
      <w:r>
        <w:rPr>
          <w:rStyle w:val="34"/>
          <w:rFonts w:hint="eastAsia" w:ascii="宋体" w:hAnsi="宋体" w:eastAsia="宋体" w:cs="宋体"/>
          <w:color w:val="auto"/>
          <w:szCs w:val="24"/>
          <w:highlight w:val="none"/>
        </w:rPr>
        <w:t>一、项目基本情况</w:t>
      </w:r>
    </w:p>
    <w:p>
      <w:pPr>
        <w:pStyle w:val="27"/>
        <w:spacing w:before="0" w:beforeAutospacing="0" w:after="0" w:afterAutospacing="0" w:line="440" w:lineRule="exact"/>
        <w:ind w:firstLine="480" w:firstLineChars="200"/>
        <w:jc w:val="both"/>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项目编号：</w:t>
      </w:r>
      <w:r>
        <w:rPr>
          <w:rFonts w:hint="eastAsia" w:cs="宋体"/>
          <w:color w:val="auto"/>
          <w:szCs w:val="24"/>
          <w:highlight w:val="none"/>
          <w:lang w:eastAsia="zh-CN"/>
        </w:rPr>
        <w:t>PLHJ202</w:t>
      </w:r>
      <w:r>
        <w:rPr>
          <w:rFonts w:hint="eastAsia" w:cs="宋体"/>
          <w:color w:val="auto"/>
          <w:szCs w:val="24"/>
          <w:highlight w:val="none"/>
          <w:lang w:val="en-US" w:eastAsia="zh-CN"/>
        </w:rPr>
        <w:t>2-013</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项目名称：</w:t>
      </w:r>
      <w:r>
        <w:rPr>
          <w:rFonts w:hint="eastAsia" w:ascii="宋体" w:hAnsi="宋体" w:eastAsia="宋体" w:cs="宋体"/>
          <w:color w:val="auto"/>
          <w:sz w:val="24"/>
          <w:szCs w:val="24"/>
          <w:highlight w:val="none"/>
          <w:lang w:val="en-US" w:eastAsia="zh-CN"/>
        </w:rPr>
        <w:t>新疆维吾尔自治区天山东部国有林管理局米泉分局护林防火能力建设项目</w:t>
      </w:r>
    </w:p>
    <w:p>
      <w:pPr>
        <w:pStyle w:val="27"/>
        <w:spacing w:before="0" w:beforeAutospacing="0" w:after="0" w:afterAutospacing="0" w:line="440" w:lineRule="exact"/>
        <w:ind w:firstLine="480" w:firstLineChars="200"/>
        <w:jc w:val="both"/>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预算金额（元）：</w:t>
      </w:r>
      <w:r>
        <w:rPr>
          <w:rFonts w:hint="eastAsia" w:cs="宋体"/>
          <w:color w:val="auto"/>
          <w:szCs w:val="24"/>
          <w:highlight w:val="none"/>
          <w:lang w:val="en-US" w:eastAsia="zh-CN"/>
        </w:rPr>
        <w:t>540000.00</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最高限价（元）：</w:t>
      </w:r>
      <w:r>
        <w:rPr>
          <w:rFonts w:hint="eastAsia" w:cs="宋体"/>
          <w:color w:val="auto"/>
          <w:szCs w:val="24"/>
          <w:highlight w:val="none"/>
          <w:lang w:val="en-US" w:eastAsia="zh-CN"/>
        </w:rPr>
        <w:t>540000.00</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采购需求：</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标项名称：</w:t>
      </w:r>
      <w:r>
        <w:rPr>
          <w:rFonts w:hint="eastAsia" w:ascii="宋体" w:hAnsi="宋体" w:eastAsia="宋体" w:cs="宋体"/>
          <w:color w:val="auto"/>
          <w:sz w:val="24"/>
          <w:szCs w:val="24"/>
          <w:highlight w:val="none"/>
          <w:lang w:val="en-US" w:eastAsia="zh-CN"/>
        </w:rPr>
        <w:t>新疆维吾尔自治区天山东部国有林管理局米泉分局护林防火能力建设项目</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数量：1</w:t>
      </w:r>
    </w:p>
    <w:p>
      <w:pPr>
        <w:pStyle w:val="27"/>
        <w:spacing w:before="0" w:beforeAutospacing="0" w:after="0" w:afterAutospacing="0" w:line="440" w:lineRule="exact"/>
        <w:ind w:firstLine="480" w:firstLineChars="200"/>
        <w:jc w:val="both"/>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预算金额（元）:</w:t>
      </w:r>
      <w:r>
        <w:rPr>
          <w:rFonts w:hint="eastAsia" w:cs="宋体"/>
          <w:color w:val="auto"/>
          <w:szCs w:val="24"/>
          <w:highlight w:val="none"/>
          <w:lang w:val="en-US" w:eastAsia="zh-CN"/>
        </w:rPr>
        <w:t>540000.00</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简要规格描述或项目基本概况介绍、用途：</w:t>
      </w:r>
      <w:r>
        <w:rPr>
          <w:rFonts w:hint="eastAsia" w:ascii="宋体" w:hAnsi="宋体" w:eastAsia="宋体" w:cs="宋体"/>
          <w:color w:val="auto"/>
          <w:sz w:val="24"/>
          <w:szCs w:val="24"/>
          <w:highlight w:val="none"/>
          <w:lang w:val="en-US" w:eastAsia="zh-CN"/>
        </w:rPr>
        <w:t>护林防火能力建设</w:t>
      </w:r>
      <w:r>
        <w:rPr>
          <w:rFonts w:hint="eastAsia" w:ascii="宋体" w:hAnsi="宋体" w:eastAsia="宋体" w:cs="宋体"/>
          <w:color w:val="auto"/>
          <w:szCs w:val="24"/>
          <w:highlight w:val="none"/>
        </w:rPr>
        <w:t>，具体详见磋商文件。</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合同履约期限：详见磋商文件</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本项目（否）接受联合体投标。</w:t>
      </w:r>
    </w:p>
    <w:p>
      <w:pPr>
        <w:pStyle w:val="27"/>
        <w:spacing w:before="0" w:beforeAutospacing="0" w:after="0" w:afterAutospacing="0" w:line="440" w:lineRule="exact"/>
        <w:jc w:val="both"/>
        <w:rPr>
          <w:rFonts w:hint="eastAsia" w:ascii="宋体" w:hAnsi="宋体" w:eastAsia="宋体" w:cs="宋体"/>
          <w:color w:val="auto"/>
          <w:szCs w:val="24"/>
          <w:highlight w:val="none"/>
        </w:rPr>
      </w:pPr>
      <w:r>
        <w:rPr>
          <w:rStyle w:val="34"/>
          <w:rFonts w:hint="eastAsia" w:ascii="宋体" w:hAnsi="宋体" w:eastAsia="宋体" w:cs="宋体"/>
          <w:color w:val="auto"/>
          <w:szCs w:val="24"/>
          <w:highlight w:val="none"/>
        </w:rPr>
        <w:t>二、申请人的资格要求：</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1.满足《中华人民共和国政府采购法》第二十二条规定；</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2.落实政府采购政策需满足的资格要求：无</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3.本项目的特定资格要求：</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)供应商</w:t>
      </w:r>
      <w:r>
        <w:rPr>
          <w:rFonts w:hint="eastAsia" w:ascii="宋体" w:hAnsi="宋体" w:eastAsia="宋体" w:cs="宋体"/>
          <w:color w:val="auto"/>
          <w:szCs w:val="24"/>
          <w:highlight w:val="none"/>
        </w:rPr>
        <w:t>具有合法有效的营业执照、组织机构代码证、税务登记证（若三证合一只须提供营业执照）；</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)供应商</w:t>
      </w:r>
      <w:r>
        <w:rPr>
          <w:rFonts w:hint="eastAsia" w:ascii="宋体" w:hAnsi="宋体" w:eastAsia="宋体" w:cs="宋体"/>
          <w:color w:val="auto"/>
          <w:szCs w:val="24"/>
          <w:highlight w:val="none"/>
        </w:rPr>
        <w:t>在“信用中国”网站（www.creditchina.gov.cn）、“中国政府采购网”网站（www.ccgp.gov.cn）未被列入失信被执行人名单、重大税收违法案件当事人名单、政府采购严重违法失信行为记录名单（尚在处罚期内的），须提供证明材料（信用中国网、中国政府采购网网页打印页）（网页打印件须自公告发布之日起至</w:t>
      </w:r>
      <w:r>
        <w:rPr>
          <w:rFonts w:hint="eastAsia" w:ascii="宋体" w:hAnsi="宋体" w:eastAsia="宋体" w:cs="宋体"/>
          <w:color w:val="auto"/>
          <w:szCs w:val="24"/>
          <w:highlight w:val="none"/>
          <w:lang w:val="en-US" w:eastAsia="zh-CN"/>
        </w:rPr>
        <w:t>响应文件递交</w:t>
      </w:r>
      <w:r>
        <w:rPr>
          <w:rFonts w:hint="eastAsia" w:ascii="宋体" w:hAnsi="宋体" w:eastAsia="宋体" w:cs="宋体"/>
          <w:color w:val="auto"/>
          <w:szCs w:val="24"/>
          <w:highlight w:val="none"/>
        </w:rPr>
        <w:t>截止时间从上述网站中打印）； </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3)本项目不接受联合体投标</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其他说明：</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a）与采购人存在利害关系可能影响采购公正性的法人、其他组织或者个人，不得参加投标。</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b</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rPr>
        <w:t>单位负责人为同一人或者存在控股、管理关系的不同单位，不得参加同一标段投标或者未划分标段的同一采购项目投标。</w:t>
      </w:r>
    </w:p>
    <w:p>
      <w:pPr>
        <w:pStyle w:val="27"/>
        <w:spacing w:before="0" w:beforeAutospacing="0" w:after="0" w:afterAutospacing="0" w:line="440" w:lineRule="exact"/>
        <w:ind w:firstLine="480" w:firstLineChars="200"/>
        <w:jc w:val="both"/>
        <w:rPr>
          <w:rStyle w:val="34"/>
          <w:rFonts w:hint="eastAsia" w:ascii="宋体" w:hAnsi="宋体" w:eastAsia="宋体" w:cs="宋体"/>
          <w:color w:val="auto"/>
          <w:szCs w:val="24"/>
          <w:highlight w:val="none"/>
        </w:rPr>
      </w:pPr>
      <w:r>
        <w:rPr>
          <w:rFonts w:hint="eastAsia" w:ascii="宋体" w:hAnsi="宋体" w:eastAsia="宋体" w:cs="宋体"/>
          <w:color w:val="auto"/>
          <w:szCs w:val="24"/>
          <w:highlight w:val="none"/>
        </w:rPr>
        <w:t>违反前两款规定的，相关投标均无效。</w:t>
      </w:r>
    </w:p>
    <w:p>
      <w:pPr>
        <w:pStyle w:val="27"/>
        <w:spacing w:before="0" w:beforeAutospacing="0" w:after="0" w:afterAutospacing="0" w:line="440" w:lineRule="exact"/>
        <w:jc w:val="both"/>
        <w:rPr>
          <w:rFonts w:hint="eastAsia" w:ascii="宋体" w:hAnsi="宋体" w:eastAsia="宋体" w:cs="宋体"/>
          <w:color w:val="auto"/>
          <w:szCs w:val="24"/>
          <w:highlight w:val="none"/>
        </w:rPr>
      </w:pPr>
      <w:r>
        <w:rPr>
          <w:rStyle w:val="34"/>
          <w:rFonts w:hint="eastAsia" w:ascii="宋体" w:hAnsi="宋体" w:eastAsia="宋体" w:cs="宋体"/>
          <w:color w:val="auto"/>
          <w:szCs w:val="24"/>
          <w:highlight w:val="none"/>
        </w:rPr>
        <w:t>三、获取</w:t>
      </w:r>
      <w:r>
        <w:rPr>
          <w:rStyle w:val="34"/>
          <w:rFonts w:hint="eastAsia" w:cs="宋体"/>
          <w:color w:val="auto"/>
          <w:szCs w:val="24"/>
          <w:highlight w:val="none"/>
          <w:lang w:val="en-US" w:eastAsia="zh-CN"/>
        </w:rPr>
        <w:t>采购</w:t>
      </w:r>
      <w:r>
        <w:rPr>
          <w:rStyle w:val="34"/>
          <w:rFonts w:hint="eastAsia" w:ascii="宋体" w:hAnsi="宋体" w:eastAsia="宋体" w:cs="宋体"/>
          <w:color w:val="auto"/>
          <w:szCs w:val="24"/>
          <w:highlight w:val="none"/>
        </w:rPr>
        <w:t>文件</w:t>
      </w:r>
    </w:p>
    <w:p>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时间：20</w:t>
      </w:r>
      <w:r>
        <w:rPr>
          <w:rFonts w:hint="eastAsia" w:cs="宋体"/>
          <w:color w:val="auto"/>
          <w:szCs w:val="24"/>
          <w:highlight w:val="none"/>
          <w:lang w:val="en-US" w:eastAsia="zh-CN"/>
        </w:rPr>
        <w:t>22</w:t>
      </w:r>
      <w:r>
        <w:rPr>
          <w:rFonts w:hint="eastAsia" w:ascii="宋体" w:hAnsi="宋体" w:eastAsia="宋体" w:cs="宋体"/>
          <w:color w:val="auto"/>
          <w:szCs w:val="24"/>
          <w:highlight w:val="none"/>
        </w:rPr>
        <w:t>年</w:t>
      </w:r>
      <w:r>
        <w:rPr>
          <w:rFonts w:hint="eastAsia" w:cs="宋体"/>
          <w:color w:val="auto"/>
          <w:szCs w:val="24"/>
          <w:highlight w:val="none"/>
          <w:lang w:val="en-US" w:eastAsia="zh-CN"/>
        </w:rPr>
        <w:t>04</w:t>
      </w:r>
      <w:r>
        <w:rPr>
          <w:rFonts w:hint="eastAsia" w:ascii="宋体" w:hAnsi="宋体" w:eastAsia="宋体" w:cs="宋体"/>
          <w:color w:val="auto"/>
          <w:szCs w:val="24"/>
          <w:highlight w:val="none"/>
        </w:rPr>
        <w:t>月</w:t>
      </w:r>
      <w:r>
        <w:rPr>
          <w:rFonts w:hint="eastAsia" w:cs="宋体"/>
          <w:color w:val="auto"/>
          <w:szCs w:val="24"/>
          <w:highlight w:val="none"/>
          <w:lang w:val="en-US" w:eastAsia="zh-CN"/>
        </w:rPr>
        <w:t>27</w:t>
      </w:r>
      <w:r>
        <w:rPr>
          <w:rFonts w:hint="eastAsia" w:ascii="宋体" w:hAnsi="宋体" w:eastAsia="宋体" w:cs="宋体"/>
          <w:color w:val="auto"/>
          <w:szCs w:val="24"/>
          <w:highlight w:val="none"/>
        </w:rPr>
        <w:t>日至202</w:t>
      </w:r>
      <w:r>
        <w:rPr>
          <w:rFonts w:hint="eastAsia" w:cs="宋体"/>
          <w:color w:val="auto"/>
          <w:szCs w:val="24"/>
          <w:highlight w:val="none"/>
          <w:lang w:val="en-US" w:eastAsia="zh-CN"/>
        </w:rPr>
        <w:t>2</w:t>
      </w:r>
      <w:r>
        <w:rPr>
          <w:rFonts w:hint="eastAsia" w:ascii="宋体" w:hAnsi="宋体" w:eastAsia="宋体" w:cs="宋体"/>
          <w:color w:val="auto"/>
          <w:szCs w:val="24"/>
          <w:highlight w:val="none"/>
        </w:rPr>
        <w:t>年</w:t>
      </w:r>
      <w:r>
        <w:rPr>
          <w:rFonts w:hint="eastAsia" w:cs="宋体"/>
          <w:color w:val="auto"/>
          <w:szCs w:val="24"/>
          <w:highlight w:val="none"/>
          <w:lang w:val="en-US" w:eastAsia="zh-CN"/>
        </w:rPr>
        <w:t>05</w:t>
      </w:r>
      <w:r>
        <w:rPr>
          <w:rFonts w:hint="eastAsia" w:ascii="宋体" w:hAnsi="宋体" w:eastAsia="宋体" w:cs="宋体"/>
          <w:color w:val="auto"/>
          <w:szCs w:val="24"/>
          <w:highlight w:val="none"/>
        </w:rPr>
        <w:t>月</w:t>
      </w:r>
      <w:r>
        <w:rPr>
          <w:rFonts w:hint="eastAsia" w:cs="宋体"/>
          <w:color w:val="auto"/>
          <w:szCs w:val="24"/>
          <w:highlight w:val="none"/>
          <w:lang w:val="en-US" w:eastAsia="zh-CN"/>
        </w:rPr>
        <w:t>09</w:t>
      </w:r>
      <w:r>
        <w:rPr>
          <w:rFonts w:hint="eastAsia" w:ascii="宋体" w:hAnsi="宋体" w:eastAsia="宋体" w:cs="宋体"/>
          <w:color w:val="auto"/>
          <w:szCs w:val="24"/>
          <w:highlight w:val="none"/>
        </w:rPr>
        <w:t>日，每天上午10:00至14:00，下午15:00至19：00（北京时间，法定节假日除外）</w:t>
      </w:r>
    </w:p>
    <w:p>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pacing w:val="-6"/>
          <w:szCs w:val="24"/>
          <w:highlight w:val="none"/>
        </w:rPr>
      </w:pPr>
      <w:r>
        <w:rPr>
          <w:rFonts w:hint="eastAsia" w:ascii="宋体" w:hAnsi="宋体" w:eastAsia="宋体" w:cs="宋体"/>
          <w:color w:val="auto"/>
          <w:szCs w:val="24"/>
          <w:highlight w:val="none"/>
        </w:rPr>
        <w:t>地点：新疆乌鲁木齐市天山区光明路时代广场A座26楼L室</w:t>
      </w:r>
    </w:p>
    <w:p>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方式：现场报名购买文件</w:t>
      </w:r>
      <w:r>
        <w:rPr>
          <w:rFonts w:hint="eastAsia" w:cs="宋体"/>
          <w:color w:val="auto"/>
          <w:szCs w:val="24"/>
          <w:highlight w:val="none"/>
          <w:lang w:eastAsia="zh-CN"/>
        </w:rPr>
        <w:t>，</w:t>
      </w:r>
      <w:r>
        <w:rPr>
          <w:rFonts w:hint="eastAsia" w:ascii="宋体" w:hAnsi="宋体" w:eastAsia="宋体" w:cs="宋体"/>
          <w:color w:val="auto"/>
          <w:szCs w:val="24"/>
          <w:highlight w:val="none"/>
        </w:rPr>
        <w:t>购买</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文件时须提交的文件资料：</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 w:val="0"/>
          <w:bCs w:val="0"/>
          <w:i w:val="0"/>
          <w:iCs w:val="0"/>
          <w:caps w:val="0"/>
          <w:color w:val="000000"/>
          <w:spacing w:val="0"/>
          <w:sz w:val="24"/>
          <w:szCs w:val="24"/>
          <w:highlight w:val="none"/>
        </w:rPr>
        <w:t>1）企业营业执照、组织机构代码证、税务登记证（或三证合一的营业执照）；</w:t>
      </w:r>
      <w:r>
        <w:rPr>
          <w:rFonts w:hint="eastAsia" w:ascii="宋体" w:hAnsi="宋体" w:eastAsia="宋体" w:cs="宋体"/>
          <w:b w:val="0"/>
          <w:bCs w:val="0"/>
          <w:i w:val="0"/>
          <w:iCs w:val="0"/>
          <w:caps w:val="0"/>
          <w:color w:val="000000"/>
          <w:spacing w:val="0"/>
          <w:sz w:val="24"/>
          <w:szCs w:val="24"/>
          <w:highlight w:val="none"/>
        </w:rPr>
        <w:br w:type="textWrapping"/>
      </w:r>
      <w:r>
        <w:rPr>
          <w:rFonts w:hint="eastAsia" w:ascii="宋体" w:hAnsi="宋体" w:eastAsia="宋体" w:cs="宋体"/>
          <w:b w:val="0"/>
          <w:bCs w:val="0"/>
          <w:i w:val="0"/>
          <w:iCs w:val="0"/>
          <w:caps w:val="0"/>
          <w:color w:val="000000"/>
          <w:spacing w:val="0"/>
          <w:sz w:val="24"/>
          <w:szCs w:val="24"/>
          <w:highlight w:val="none"/>
        </w:rPr>
        <w:t xml:space="preserve">  </w:t>
      </w:r>
      <w:r>
        <w:rPr>
          <w:rFonts w:hint="eastAsia" w:ascii="宋体" w:hAnsi="宋体" w:eastAsia="宋体" w:cs="宋体"/>
          <w:b w:val="0"/>
          <w:bCs w:val="0"/>
          <w:i w:val="0"/>
          <w:iCs w:val="0"/>
          <w:caps w:val="0"/>
          <w:color w:val="000000"/>
          <w:spacing w:val="0"/>
          <w:sz w:val="24"/>
          <w:szCs w:val="24"/>
          <w:highlight w:val="none"/>
          <w:lang w:val="en-US" w:eastAsia="zh-CN"/>
        </w:rPr>
        <w:t xml:space="preserve"> </w:t>
      </w:r>
      <w:r>
        <w:rPr>
          <w:rFonts w:hint="eastAsia" w:ascii="宋体" w:hAnsi="宋体" w:eastAsia="宋体" w:cs="宋体"/>
          <w:b w:val="0"/>
          <w:bCs w:val="0"/>
          <w:i w:val="0"/>
          <w:iCs w:val="0"/>
          <w:caps w:val="0"/>
          <w:color w:val="000000"/>
          <w:spacing w:val="0"/>
          <w:sz w:val="24"/>
          <w:szCs w:val="24"/>
          <w:highlight w:val="none"/>
        </w:rPr>
        <w:t>2）法人身份证明书及身份证或法人授权委托书及被授权人身份证（原件）；</w:t>
      </w:r>
      <w:r>
        <w:rPr>
          <w:rFonts w:hint="eastAsia" w:ascii="宋体" w:hAnsi="宋体" w:eastAsia="宋体" w:cs="宋体"/>
          <w:b w:val="0"/>
          <w:bCs w:val="0"/>
          <w:i w:val="0"/>
          <w:iCs w:val="0"/>
          <w:caps w:val="0"/>
          <w:color w:val="000000"/>
          <w:spacing w:val="0"/>
          <w:sz w:val="24"/>
          <w:szCs w:val="24"/>
          <w:highlight w:val="none"/>
        </w:rPr>
        <w:br w:type="textWrapping"/>
      </w:r>
      <w:r>
        <w:rPr>
          <w:rFonts w:hint="eastAsia" w:ascii="宋体" w:hAnsi="宋体" w:eastAsia="宋体" w:cs="宋体"/>
          <w:b w:val="0"/>
          <w:bCs w:val="0"/>
          <w:i w:val="0"/>
          <w:iCs w:val="0"/>
          <w:caps w:val="0"/>
          <w:color w:val="000000"/>
          <w:spacing w:val="0"/>
          <w:sz w:val="24"/>
          <w:szCs w:val="24"/>
          <w:highlight w:val="none"/>
        </w:rPr>
        <w:t xml:space="preserve">  </w:t>
      </w:r>
      <w:r>
        <w:rPr>
          <w:rFonts w:hint="eastAsia" w:ascii="宋体" w:hAnsi="宋体" w:eastAsia="宋体" w:cs="宋体"/>
          <w:b w:val="0"/>
          <w:bCs w:val="0"/>
          <w:i w:val="0"/>
          <w:iCs w:val="0"/>
          <w:caps w:val="0"/>
          <w:color w:val="000000"/>
          <w:spacing w:val="0"/>
          <w:sz w:val="24"/>
          <w:szCs w:val="24"/>
          <w:highlight w:val="none"/>
          <w:lang w:val="en-US" w:eastAsia="zh-CN"/>
        </w:rPr>
        <w:t xml:space="preserve"> </w:t>
      </w:r>
      <w:r>
        <w:rPr>
          <w:rFonts w:hint="eastAsia" w:ascii="宋体" w:hAnsi="宋体" w:eastAsia="宋体" w:cs="宋体"/>
          <w:b w:val="0"/>
          <w:bCs w:val="0"/>
          <w:i w:val="0"/>
          <w:iCs w:val="0"/>
          <w:caps w:val="0"/>
          <w:color w:val="000000"/>
          <w:spacing w:val="0"/>
          <w:sz w:val="24"/>
          <w:szCs w:val="24"/>
          <w:highlight w:val="none"/>
        </w:rPr>
        <w:t>3）信用中国及中国政府采购网网页打印页。</w:t>
      </w:r>
      <w:r>
        <w:rPr>
          <w:rFonts w:hint="eastAsia" w:ascii="宋体" w:hAnsi="宋体" w:eastAsia="宋体" w:cs="宋体"/>
          <w:b w:val="0"/>
          <w:bCs w:val="0"/>
          <w:i w:val="0"/>
          <w:iCs w:val="0"/>
          <w:caps w:val="0"/>
          <w:color w:val="000000"/>
          <w:spacing w:val="0"/>
          <w:sz w:val="24"/>
          <w:szCs w:val="24"/>
          <w:highlight w:val="none"/>
        </w:rPr>
        <w:br w:type="textWrapping"/>
      </w:r>
      <w:r>
        <w:rPr>
          <w:rFonts w:hint="eastAsia" w:ascii="宋体" w:hAnsi="宋体" w:eastAsia="宋体" w:cs="宋体"/>
          <w:b w:val="0"/>
          <w:bCs w:val="0"/>
          <w:i w:val="0"/>
          <w:iCs w:val="0"/>
          <w:caps w:val="0"/>
          <w:color w:val="000000"/>
          <w:spacing w:val="0"/>
          <w:sz w:val="24"/>
          <w:szCs w:val="24"/>
          <w:highlight w:val="none"/>
        </w:rPr>
        <w:t>  凡符合资格要求且有意参加投标</w:t>
      </w:r>
      <w:r>
        <w:rPr>
          <w:rFonts w:hint="eastAsia" w:ascii="宋体" w:hAnsi="宋体" w:eastAsia="宋体" w:cs="宋体"/>
          <w:b w:val="0"/>
          <w:bCs w:val="0"/>
          <w:i w:val="0"/>
          <w:iCs w:val="0"/>
          <w:caps w:val="0"/>
          <w:color w:val="000000"/>
          <w:spacing w:val="0"/>
          <w:sz w:val="24"/>
          <w:szCs w:val="24"/>
          <w:highlight w:val="none"/>
          <w:lang w:val="en-US" w:eastAsia="zh-CN"/>
        </w:rPr>
        <w:t>人</w:t>
      </w:r>
      <w:r>
        <w:rPr>
          <w:rFonts w:hint="eastAsia" w:ascii="宋体" w:hAnsi="宋体" w:eastAsia="宋体" w:cs="宋体"/>
          <w:b w:val="0"/>
          <w:bCs w:val="0"/>
          <w:i w:val="0"/>
          <w:iCs w:val="0"/>
          <w:caps w:val="0"/>
          <w:color w:val="000000"/>
          <w:spacing w:val="0"/>
          <w:sz w:val="24"/>
          <w:szCs w:val="24"/>
          <w:highlight w:val="none"/>
        </w:rPr>
        <w:t>，须提供上述资料原件及</w:t>
      </w:r>
      <w:r>
        <w:rPr>
          <w:rFonts w:hint="eastAsia" w:ascii="宋体" w:hAnsi="宋体" w:eastAsia="宋体" w:cs="宋体"/>
          <w:b w:val="0"/>
          <w:bCs w:val="0"/>
          <w:i w:val="0"/>
          <w:iCs w:val="0"/>
          <w:caps w:val="0"/>
          <w:color w:val="000000"/>
          <w:spacing w:val="0"/>
          <w:sz w:val="24"/>
          <w:szCs w:val="24"/>
          <w:highlight w:val="none"/>
          <w:lang w:val="en-US" w:eastAsia="zh-CN"/>
        </w:rPr>
        <w:t>复印件（加盖公章）每标项</w:t>
      </w:r>
      <w:r>
        <w:rPr>
          <w:rFonts w:hint="eastAsia" w:ascii="宋体" w:hAnsi="宋体" w:eastAsia="宋体" w:cs="宋体"/>
          <w:b w:val="0"/>
          <w:bCs w:val="0"/>
          <w:i w:val="0"/>
          <w:iCs w:val="0"/>
          <w:caps w:val="0"/>
          <w:color w:val="000000"/>
          <w:spacing w:val="0"/>
          <w:sz w:val="24"/>
          <w:szCs w:val="24"/>
          <w:highlight w:val="none"/>
        </w:rPr>
        <w:t>一式三份</w:t>
      </w:r>
      <w:r>
        <w:rPr>
          <w:rFonts w:hint="eastAsia" w:ascii="宋体" w:hAnsi="宋体" w:eastAsia="宋体" w:cs="宋体"/>
          <w:b w:val="0"/>
          <w:bCs w:val="0"/>
          <w:i w:val="0"/>
          <w:iCs w:val="0"/>
          <w:caps w:val="0"/>
          <w:color w:val="000000"/>
          <w:spacing w:val="0"/>
          <w:sz w:val="24"/>
          <w:szCs w:val="24"/>
          <w:highlight w:val="none"/>
          <w:lang w:eastAsia="zh-CN"/>
        </w:rPr>
        <w:t>，</w:t>
      </w:r>
      <w:r>
        <w:rPr>
          <w:rFonts w:hint="eastAsia" w:ascii="宋体" w:hAnsi="宋体" w:eastAsia="宋体" w:cs="宋体"/>
          <w:b w:val="0"/>
          <w:bCs w:val="0"/>
          <w:i w:val="0"/>
          <w:iCs w:val="0"/>
          <w:caps w:val="0"/>
          <w:color w:val="000000"/>
          <w:spacing w:val="0"/>
          <w:sz w:val="24"/>
          <w:szCs w:val="24"/>
          <w:highlight w:val="none"/>
          <w:lang w:val="en-US" w:eastAsia="zh-CN"/>
        </w:rPr>
        <w:t>资料不全者一律谢绝领取</w:t>
      </w:r>
      <w:r>
        <w:rPr>
          <w:rFonts w:hint="eastAsia" w:cs="宋体"/>
          <w:b w:val="0"/>
          <w:bCs w:val="0"/>
          <w:i w:val="0"/>
          <w:iCs w:val="0"/>
          <w:caps w:val="0"/>
          <w:color w:val="000000"/>
          <w:spacing w:val="0"/>
          <w:sz w:val="24"/>
          <w:szCs w:val="24"/>
          <w:highlight w:val="none"/>
          <w:lang w:val="en-US" w:eastAsia="zh-CN"/>
        </w:rPr>
        <w:t>采购</w:t>
      </w:r>
      <w:r>
        <w:rPr>
          <w:rFonts w:hint="eastAsia" w:ascii="宋体" w:hAnsi="宋体" w:eastAsia="宋体" w:cs="宋体"/>
          <w:b w:val="0"/>
          <w:bCs w:val="0"/>
          <w:i w:val="0"/>
          <w:iCs w:val="0"/>
          <w:caps w:val="0"/>
          <w:color w:val="000000"/>
          <w:spacing w:val="0"/>
          <w:sz w:val="24"/>
          <w:szCs w:val="24"/>
          <w:highlight w:val="none"/>
          <w:lang w:val="en-US" w:eastAsia="zh-CN"/>
        </w:rPr>
        <w:t>文件</w:t>
      </w:r>
      <w:r>
        <w:rPr>
          <w:rFonts w:hint="eastAsia" w:ascii="宋体" w:hAnsi="宋体" w:eastAsia="宋体" w:cs="宋体"/>
          <w:b w:val="0"/>
          <w:bCs w:val="0"/>
          <w:i w:val="0"/>
          <w:iCs w:val="0"/>
          <w:caps w:val="0"/>
          <w:color w:val="000000"/>
          <w:spacing w:val="0"/>
          <w:sz w:val="24"/>
          <w:szCs w:val="24"/>
          <w:highlight w:val="none"/>
        </w:rPr>
        <w:t>。</w:t>
      </w:r>
    </w:p>
    <w:p>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售价（元）：300.00</w:t>
      </w:r>
    </w:p>
    <w:p>
      <w:pPr>
        <w:pStyle w:val="27"/>
        <w:spacing w:before="0" w:beforeAutospacing="0" w:after="0" w:afterAutospacing="0" w:line="440" w:lineRule="exact"/>
        <w:jc w:val="both"/>
        <w:rPr>
          <w:rFonts w:hint="default" w:ascii="宋体" w:hAnsi="宋体" w:eastAsia="宋体" w:cs="宋体"/>
          <w:color w:val="auto"/>
          <w:szCs w:val="24"/>
          <w:highlight w:val="none"/>
          <w:lang w:val="en-US" w:eastAsia="zh-CN"/>
        </w:rPr>
      </w:pPr>
      <w:r>
        <w:rPr>
          <w:rStyle w:val="34"/>
          <w:rFonts w:hint="eastAsia" w:ascii="宋体" w:hAnsi="宋体" w:eastAsia="宋体" w:cs="宋体"/>
          <w:color w:val="auto"/>
          <w:szCs w:val="24"/>
          <w:highlight w:val="none"/>
        </w:rPr>
        <w:t>四、</w:t>
      </w:r>
      <w:r>
        <w:rPr>
          <w:rStyle w:val="34"/>
          <w:rFonts w:hint="eastAsia" w:cs="宋体"/>
          <w:color w:val="auto"/>
          <w:szCs w:val="24"/>
          <w:highlight w:val="none"/>
          <w:lang w:val="en-US" w:eastAsia="zh-CN"/>
        </w:rPr>
        <w:t>响应文件提交</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截止时间：</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16:00</w:t>
      </w:r>
      <w:r>
        <w:rPr>
          <w:rFonts w:hint="eastAsia" w:ascii="宋体" w:hAnsi="宋体" w:eastAsia="宋体" w:cs="宋体"/>
          <w:color w:val="auto"/>
          <w:sz w:val="24"/>
          <w:szCs w:val="24"/>
          <w:highlight w:val="none"/>
        </w:rPr>
        <w:t>（北京时间）</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地点：新疆乌鲁木齐市天山区光明路时代广场A座26楼L室</w:t>
      </w:r>
    </w:p>
    <w:p>
      <w:pPr>
        <w:pStyle w:val="27"/>
        <w:spacing w:before="0" w:beforeAutospacing="0" w:after="0" w:afterAutospacing="0" w:line="440" w:lineRule="exact"/>
        <w:jc w:val="both"/>
        <w:rPr>
          <w:rFonts w:hint="default" w:ascii="宋体" w:hAnsi="宋体" w:eastAsia="宋体" w:cs="宋体"/>
          <w:color w:val="auto"/>
          <w:szCs w:val="24"/>
          <w:highlight w:val="none"/>
          <w:lang w:val="en-US" w:eastAsia="zh-CN"/>
        </w:rPr>
      </w:pPr>
      <w:r>
        <w:rPr>
          <w:rStyle w:val="34"/>
          <w:rFonts w:hint="eastAsia" w:ascii="宋体" w:hAnsi="宋体" w:eastAsia="宋体" w:cs="宋体"/>
          <w:color w:val="auto"/>
          <w:szCs w:val="24"/>
          <w:highlight w:val="none"/>
        </w:rPr>
        <w:t>四、</w:t>
      </w:r>
      <w:r>
        <w:rPr>
          <w:rStyle w:val="34"/>
          <w:rFonts w:hint="eastAsia" w:cs="宋体"/>
          <w:color w:val="auto"/>
          <w:szCs w:val="24"/>
          <w:highlight w:val="none"/>
          <w:lang w:val="en-US" w:eastAsia="zh-CN"/>
        </w:rPr>
        <w:t>响应文件开启</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cs="宋体"/>
          <w:color w:val="auto"/>
          <w:szCs w:val="24"/>
          <w:highlight w:val="none"/>
          <w:lang w:val="en-US" w:eastAsia="zh-CN"/>
        </w:rPr>
        <w:t>开启</w:t>
      </w:r>
      <w:r>
        <w:rPr>
          <w:rFonts w:hint="eastAsia" w:ascii="宋体" w:hAnsi="宋体" w:eastAsia="宋体" w:cs="宋体"/>
          <w:color w:val="auto"/>
          <w:szCs w:val="24"/>
          <w:highlight w:val="none"/>
        </w:rPr>
        <w:t>时间：</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16:00</w:t>
      </w:r>
      <w:r>
        <w:rPr>
          <w:rFonts w:hint="eastAsia" w:ascii="宋体" w:hAnsi="宋体" w:eastAsia="宋体" w:cs="宋体"/>
          <w:color w:val="auto"/>
          <w:sz w:val="24"/>
          <w:szCs w:val="24"/>
          <w:highlight w:val="none"/>
        </w:rPr>
        <w:t>（北京时间）</w:t>
      </w:r>
      <w:r>
        <w:rPr>
          <w:rFonts w:hint="eastAsia" w:ascii="宋体" w:hAnsi="宋体" w:eastAsia="宋体" w:cs="宋体"/>
          <w:color w:val="auto"/>
          <w:szCs w:val="24"/>
          <w:highlight w:val="none"/>
        </w:rPr>
        <w:t xml:space="preserve"> </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地点：新疆乌鲁木齐市天山区光明路时代广场A座26楼L室</w:t>
      </w:r>
    </w:p>
    <w:p>
      <w:pPr>
        <w:pStyle w:val="27"/>
        <w:spacing w:before="0" w:beforeAutospacing="0" w:after="0" w:afterAutospacing="0" w:line="440" w:lineRule="exact"/>
        <w:jc w:val="both"/>
        <w:rPr>
          <w:rFonts w:hint="eastAsia" w:ascii="宋体" w:hAnsi="宋体" w:eastAsia="宋体" w:cs="宋体"/>
          <w:color w:val="auto"/>
          <w:szCs w:val="24"/>
          <w:highlight w:val="none"/>
        </w:rPr>
      </w:pPr>
      <w:r>
        <w:rPr>
          <w:rStyle w:val="34"/>
          <w:rFonts w:hint="eastAsia" w:cs="宋体"/>
          <w:color w:val="auto"/>
          <w:szCs w:val="24"/>
          <w:highlight w:val="none"/>
          <w:lang w:val="en-US" w:eastAsia="zh-CN"/>
        </w:rPr>
        <w:t>六</w:t>
      </w:r>
      <w:r>
        <w:rPr>
          <w:rStyle w:val="34"/>
          <w:rFonts w:hint="eastAsia" w:ascii="宋体" w:hAnsi="宋体" w:eastAsia="宋体" w:cs="宋体"/>
          <w:color w:val="auto"/>
          <w:szCs w:val="24"/>
          <w:highlight w:val="none"/>
        </w:rPr>
        <w:t>、公告期限</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自本公告发布之日起3个工作日。</w:t>
      </w:r>
    </w:p>
    <w:p>
      <w:pPr>
        <w:pStyle w:val="27"/>
        <w:spacing w:before="0" w:beforeAutospacing="0" w:after="0" w:afterAutospacing="0" w:line="440" w:lineRule="exact"/>
        <w:jc w:val="both"/>
        <w:rPr>
          <w:rFonts w:hint="eastAsia" w:ascii="宋体" w:hAnsi="宋体" w:eastAsia="宋体" w:cs="宋体"/>
          <w:color w:val="auto"/>
          <w:szCs w:val="24"/>
          <w:highlight w:val="none"/>
        </w:rPr>
      </w:pPr>
      <w:r>
        <w:rPr>
          <w:rStyle w:val="34"/>
          <w:rFonts w:hint="eastAsia" w:cs="宋体"/>
          <w:color w:val="auto"/>
          <w:szCs w:val="24"/>
          <w:highlight w:val="none"/>
          <w:lang w:val="en-US" w:eastAsia="zh-CN"/>
        </w:rPr>
        <w:t>七</w:t>
      </w:r>
      <w:r>
        <w:rPr>
          <w:rStyle w:val="34"/>
          <w:rFonts w:hint="eastAsia" w:ascii="宋体" w:hAnsi="宋体" w:eastAsia="宋体" w:cs="宋体"/>
          <w:color w:val="auto"/>
          <w:szCs w:val="24"/>
          <w:highlight w:val="none"/>
        </w:rPr>
        <w:t>、其他补充事宜</w:t>
      </w:r>
    </w:p>
    <w:p>
      <w:pPr>
        <w:pStyle w:val="27"/>
        <w:spacing w:before="0" w:beforeAutospacing="0" w:after="0" w:afterAutospacing="0" w:line="440" w:lineRule="exact"/>
        <w:ind w:firstLine="480" w:firstLineChars="200"/>
        <w:jc w:val="both"/>
        <w:rPr>
          <w:rStyle w:val="34"/>
          <w:rFonts w:hint="eastAsia" w:ascii="宋体" w:hAnsi="宋体" w:eastAsia="宋体" w:cs="宋体"/>
          <w:b w:val="0"/>
          <w:color w:val="auto"/>
          <w:szCs w:val="24"/>
          <w:highlight w:val="none"/>
        </w:rPr>
      </w:pPr>
      <w:r>
        <w:rPr>
          <w:rStyle w:val="34"/>
          <w:rFonts w:hint="eastAsia" w:ascii="宋体" w:hAnsi="宋体" w:eastAsia="宋体" w:cs="宋体"/>
          <w:b w:val="0"/>
          <w:color w:val="auto"/>
          <w:szCs w:val="24"/>
          <w:highlight w:val="none"/>
        </w:rPr>
        <w:t>无</w:t>
      </w:r>
    </w:p>
    <w:p>
      <w:pPr>
        <w:pStyle w:val="27"/>
        <w:spacing w:before="0" w:beforeAutospacing="0" w:after="0" w:afterAutospacing="0" w:line="440" w:lineRule="exact"/>
        <w:jc w:val="both"/>
        <w:rPr>
          <w:rFonts w:hint="eastAsia" w:ascii="宋体" w:hAnsi="宋体" w:eastAsia="宋体" w:cs="宋体"/>
          <w:color w:val="auto"/>
          <w:szCs w:val="24"/>
          <w:highlight w:val="none"/>
        </w:rPr>
      </w:pPr>
      <w:r>
        <w:rPr>
          <w:rStyle w:val="34"/>
          <w:rFonts w:hint="eastAsia" w:cs="宋体"/>
          <w:color w:val="auto"/>
          <w:szCs w:val="24"/>
          <w:highlight w:val="none"/>
          <w:lang w:val="en-US" w:eastAsia="zh-CN"/>
        </w:rPr>
        <w:t>八</w:t>
      </w:r>
      <w:r>
        <w:rPr>
          <w:rStyle w:val="34"/>
          <w:rFonts w:hint="eastAsia" w:ascii="宋体" w:hAnsi="宋体" w:eastAsia="宋体" w:cs="宋体"/>
          <w:color w:val="auto"/>
          <w:szCs w:val="24"/>
          <w:highlight w:val="none"/>
        </w:rPr>
        <w:t>、对本次采购提出询问，请按以下方式联系</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1.采购人信息</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名 称：新疆维吾尔自治区天山东部国有林管理局米泉分局</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 址：乌鲁木齐市米东区米东北路229号</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联系方式：0991-6629785</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2.采购代理机构信息</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名 称：新疆普联浩景工程项目管理有限公司</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 址：新疆乌鲁木齐市天山区光明路时代广场A座26楼L室</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联系方式：0991-2637090</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3.项目联系方式</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项目联系人：易睿军</w:t>
      </w:r>
    </w:p>
    <w:p>
      <w:pPr>
        <w:pStyle w:val="27"/>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 话：0991-2637090</w:t>
      </w:r>
    </w:p>
    <w:p/>
    <w:p>
      <w:pPr>
        <w:pStyle w:val="27"/>
        <w:spacing w:before="0" w:beforeAutospacing="0" w:after="0" w:afterAutospacing="0" w:line="440" w:lineRule="exact"/>
        <w:ind w:firstLine="480" w:firstLineChars="200"/>
        <w:jc w:val="both"/>
        <w:rPr>
          <w:rFonts w:asciiTheme="minorEastAsia" w:hAnsiTheme="minorEastAsia" w:eastAsiaTheme="minorEastAsia" w:cstheme="minorEastAsia"/>
          <w:color w:val="000000"/>
          <w:szCs w:val="24"/>
        </w:rPr>
      </w:pPr>
    </w:p>
    <w:p>
      <w:pPr>
        <w:rPr>
          <w:color w:val="383838"/>
        </w:rPr>
      </w:pPr>
      <w:r>
        <w:rPr>
          <w:rFonts w:hint="eastAsia"/>
          <w:color w:val="383838"/>
        </w:rPr>
        <w:br w:type="page"/>
      </w:r>
    </w:p>
    <w:p>
      <w:pPr>
        <w:rPr>
          <w:rFonts w:ascii="宋体" w:hAnsi="宋体" w:cs="宋体"/>
        </w:rPr>
      </w:pPr>
    </w:p>
    <w:p>
      <w:pPr>
        <w:pStyle w:val="3"/>
        <w:spacing w:before="0" w:after="0" w:line="360" w:lineRule="auto"/>
      </w:pPr>
      <w:bookmarkStart w:id="7" w:name="_Toc31137"/>
      <w:r>
        <w:rPr>
          <w:rFonts w:hint="eastAsia"/>
        </w:rPr>
        <w:t>第二章、供应商须知</w:t>
      </w:r>
      <w:bookmarkEnd w:id="6"/>
      <w:bookmarkEnd w:id="7"/>
    </w:p>
    <w:p>
      <w:pPr>
        <w:pStyle w:val="4"/>
        <w:rPr>
          <w:rFonts w:hint="eastAsia" w:ascii="宋体" w:hAnsi="宋体" w:eastAsia="宋体" w:cs="宋体"/>
          <w:sz w:val="24"/>
          <w:szCs w:val="24"/>
        </w:rPr>
      </w:pPr>
      <w:bookmarkStart w:id="8" w:name="_Toc14124"/>
      <w:bookmarkStart w:id="9" w:name="_Toc8143"/>
      <w:bookmarkStart w:id="10" w:name="_Toc4489"/>
      <w:r>
        <w:rPr>
          <w:rFonts w:hint="eastAsia" w:ascii="宋体" w:hAnsi="宋体" w:eastAsia="宋体" w:cs="宋体"/>
          <w:sz w:val="24"/>
          <w:szCs w:val="24"/>
        </w:rPr>
        <w:t>供应商须知前附表</w:t>
      </w:r>
      <w:bookmarkEnd w:id="8"/>
      <w:bookmarkEnd w:id="9"/>
      <w:bookmarkEnd w:id="10"/>
    </w:p>
    <w:tbl>
      <w:tblPr>
        <w:tblStyle w:val="31"/>
        <w:tblW w:w="929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07"/>
        <w:gridCol w:w="544"/>
        <w:gridCol w:w="1322"/>
        <w:gridCol w:w="642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tblHeader/>
          <w:jc w:val="center"/>
        </w:trPr>
        <w:tc>
          <w:tcPr>
            <w:tcW w:w="1007" w:type="dxa"/>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序列号</w:t>
            </w:r>
          </w:p>
        </w:tc>
        <w:tc>
          <w:tcPr>
            <w:tcW w:w="1866" w:type="dxa"/>
            <w:gridSpan w:val="2"/>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条款名称</w:t>
            </w:r>
          </w:p>
        </w:tc>
        <w:tc>
          <w:tcPr>
            <w:tcW w:w="6425" w:type="dxa"/>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1007" w:type="dxa"/>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w:t>
            </w:r>
          </w:p>
        </w:tc>
        <w:tc>
          <w:tcPr>
            <w:tcW w:w="1866" w:type="dxa"/>
            <w:gridSpan w:val="2"/>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项目名称及项目编号</w:t>
            </w:r>
          </w:p>
        </w:tc>
        <w:tc>
          <w:tcPr>
            <w:tcW w:w="6425" w:type="dxa"/>
            <w:noWrap/>
            <w:vAlign w:val="center"/>
          </w:tcPr>
          <w:p>
            <w:pPr>
              <w:keepNext w:val="0"/>
              <w:keepLines w:val="0"/>
              <w:pageBreakBefore w:val="0"/>
              <w:kinsoku/>
              <w:overflowPunct/>
              <w:topLinePunct w:val="0"/>
              <w:autoSpaceDE w:val="0"/>
              <w:autoSpaceDN w:val="0"/>
              <w:bidi w:val="0"/>
              <w:spacing w:line="24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新疆维吾尔自治区天山东部国有林管理局米泉分局护林防火能力建设项目</w:t>
            </w:r>
          </w:p>
          <w:p>
            <w:pPr>
              <w:keepNext w:val="0"/>
              <w:keepLines w:val="0"/>
              <w:pageBreakBefore w:val="0"/>
              <w:kinsoku/>
              <w:overflowPunct/>
              <w:topLinePunct w:val="0"/>
              <w:autoSpaceDE w:val="0"/>
              <w:autoSpaceDN w:val="0"/>
              <w:bidi w:val="0"/>
              <w:spacing w:line="240" w:lineRule="auto"/>
              <w:ind w:left="0" w:leftChars="0" w:firstLine="0" w:firstLineChars="0"/>
              <w:textAlignment w:val="auto"/>
              <w:rPr>
                <w:rFonts w:hint="default" w:ascii="宋体" w:hAnsi="宋体" w:eastAsia="宋体" w:cs="宋体"/>
                <w:color w:val="auto"/>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PLHJ202</w:t>
            </w:r>
            <w:r>
              <w:rPr>
                <w:rFonts w:hint="eastAsia" w:ascii="宋体" w:hAnsi="宋体" w:cs="宋体"/>
                <w:color w:val="auto"/>
                <w:sz w:val="24"/>
                <w:szCs w:val="24"/>
                <w:highlight w:val="none"/>
                <w:lang w:val="en-US" w:eastAsia="zh-CN"/>
              </w:rPr>
              <w:t>2-013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007" w:type="dxa"/>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w:t>
            </w:r>
          </w:p>
        </w:tc>
        <w:tc>
          <w:tcPr>
            <w:tcW w:w="1866" w:type="dxa"/>
            <w:gridSpan w:val="2"/>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采购人</w:t>
            </w:r>
          </w:p>
        </w:tc>
        <w:tc>
          <w:tcPr>
            <w:tcW w:w="6425" w:type="dxa"/>
            <w:noWrap/>
            <w:vAlign w:val="center"/>
          </w:tcPr>
          <w:p>
            <w:pPr>
              <w:rPr>
                <w:rFonts w:hint="eastAsia" w:ascii="宋体" w:hAnsi="宋体" w:eastAsia="宋体" w:cs="宋体"/>
                <w:bCs/>
                <w:kern w:val="0"/>
                <w:sz w:val="24"/>
                <w:highlight w:val="none"/>
              </w:rPr>
            </w:pPr>
            <w:r>
              <w:rPr>
                <w:rFonts w:hint="eastAsia" w:ascii="宋体" w:hAnsi="宋体" w:eastAsia="宋体" w:cs="宋体"/>
                <w:bCs/>
                <w:kern w:val="0"/>
                <w:sz w:val="24"/>
                <w:highlight w:val="none"/>
              </w:rPr>
              <w:t>名  称：</w:t>
            </w:r>
            <w:r>
              <w:rPr>
                <w:rFonts w:hint="eastAsia" w:ascii="宋体" w:hAnsi="宋体" w:eastAsia="宋体" w:cs="宋体"/>
                <w:bCs/>
                <w:kern w:val="0"/>
                <w:sz w:val="24"/>
                <w:szCs w:val="24"/>
                <w:highlight w:val="none"/>
                <w:lang w:val="en-US" w:eastAsia="zh-CN"/>
              </w:rPr>
              <w:t>新疆维吾尔自治区天山东部国有林管理局米泉分局</w:t>
            </w:r>
          </w:p>
          <w:p>
            <w:pPr>
              <w:rPr>
                <w:rFonts w:hint="eastAsia" w:ascii="宋体" w:hAnsi="宋体" w:eastAsia="宋体" w:cs="宋体"/>
                <w:bCs/>
                <w:kern w:val="0"/>
                <w:sz w:val="24"/>
                <w:highlight w:val="none"/>
                <w:lang w:val="en-US" w:eastAsia="zh-CN"/>
              </w:rPr>
            </w:pPr>
            <w:r>
              <w:rPr>
                <w:rFonts w:hint="eastAsia" w:ascii="宋体" w:hAnsi="宋体" w:eastAsia="宋体" w:cs="宋体"/>
                <w:bCs/>
                <w:kern w:val="0"/>
                <w:sz w:val="24"/>
                <w:highlight w:val="none"/>
              </w:rPr>
              <w:t>联系人：</w:t>
            </w:r>
            <w:r>
              <w:rPr>
                <w:rFonts w:hint="eastAsia" w:ascii="宋体" w:hAnsi="宋体" w:eastAsia="宋体" w:cs="宋体"/>
                <w:bCs/>
                <w:kern w:val="0"/>
                <w:sz w:val="24"/>
                <w:highlight w:val="none"/>
                <w:lang w:val="en-US" w:eastAsia="zh-CN"/>
              </w:rPr>
              <w:t>闫亮</w:t>
            </w:r>
          </w:p>
          <w:p>
            <w:pPr>
              <w:rPr>
                <w:rFonts w:hint="eastAsia" w:ascii="宋体" w:hAnsi="宋体" w:eastAsia="宋体" w:cs="宋体"/>
                <w:color w:val="auto"/>
                <w:sz w:val="24"/>
                <w:szCs w:val="24"/>
                <w:highlight w:val="none"/>
              </w:rPr>
            </w:pPr>
            <w:r>
              <w:rPr>
                <w:rFonts w:hint="eastAsia" w:ascii="宋体" w:hAnsi="宋体" w:eastAsia="宋体" w:cs="宋体"/>
                <w:bCs/>
                <w:kern w:val="0"/>
                <w:sz w:val="24"/>
                <w:highlight w:val="none"/>
              </w:rPr>
              <w:t>电  话：</w:t>
            </w:r>
            <w:r>
              <w:rPr>
                <w:rFonts w:hint="eastAsia" w:ascii="宋体" w:hAnsi="宋体" w:eastAsia="宋体" w:cs="宋体"/>
                <w:bCs/>
                <w:kern w:val="0"/>
                <w:sz w:val="24"/>
                <w:highlight w:val="none"/>
                <w:lang w:val="en-US" w:eastAsia="zh-CN"/>
              </w:rPr>
              <w:t>0991-6629785</w:t>
            </w:r>
            <w:r>
              <w:rPr>
                <w:rFonts w:hint="eastAsia" w:ascii="宋体" w:hAnsi="宋体" w:eastAsia="宋体" w:cs="宋体"/>
                <w:sz w:val="24"/>
                <w:szCs w:val="24"/>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46" w:hRule="atLeast"/>
          <w:jc w:val="center"/>
        </w:trPr>
        <w:tc>
          <w:tcPr>
            <w:tcW w:w="1007" w:type="dxa"/>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w:t>
            </w:r>
          </w:p>
        </w:tc>
        <w:tc>
          <w:tcPr>
            <w:tcW w:w="1866" w:type="dxa"/>
            <w:gridSpan w:val="2"/>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采购代理机构</w:t>
            </w:r>
          </w:p>
        </w:tc>
        <w:tc>
          <w:tcPr>
            <w:tcW w:w="6425" w:type="dxa"/>
            <w:noWrap/>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名    称：</w:t>
            </w:r>
            <w:r>
              <w:rPr>
                <w:rFonts w:hint="eastAsia" w:ascii="宋体" w:hAnsi="宋体" w:eastAsia="宋体" w:cs="宋体"/>
                <w:sz w:val="24"/>
                <w:szCs w:val="24"/>
                <w:highlight w:val="none"/>
                <w:lang w:eastAsia="zh-CN"/>
              </w:rPr>
              <w:t>新疆普联浩景工程项目管理有限公司</w:t>
            </w: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lang w:val="en-US" w:eastAsia="zh-CN"/>
              </w:rPr>
              <w:t>新疆乌鲁木齐市天山区光明路时代广场A座26楼L室</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联 系</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val="en-US" w:eastAsia="zh-CN"/>
              </w:rPr>
              <w:t>易睿军</w:t>
            </w:r>
          </w:p>
          <w:p>
            <w:pPr>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联系电话：0991-</w:t>
            </w:r>
            <w:r>
              <w:rPr>
                <w:rFonts w:hint="eastAsia" w:ascii="宋体" w:hAnsi="宋体" w:eastAsia="宋体" w:cs="宋体"/>
                <w:sz w:val="24"/>
                <w:szCs w:val="24"/>
                <w:highlight w:val="none"/>
                <w:lang w:val="en-US" w:eastAsia="zh-CN"/>
              </w:rPr>
              <w:t>2637090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7" w:type="dxa"/>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4</w:t>
            </w:r>
          </w:p>
        </w:tc>
        <w:tc>
          <w:tcPr>
            <w:tcW w:w="1866" w:type="dxa"/>
            <w:gridSpan w:val="2"/>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资金来源及落实情况</w:t>
            </w:r>
          </w:p>
        </w:tc>
        <w:tc>
          <w:tcPr>
            <w:tcW w:w="6425" w:type="dxa"/>
            <w:noWrap/>
            <w:vAlign w:val="center"/>
          </w:tcPr>
          <w:p>
            <w:pPr>
              <w:keepNext w:val="0"/>
              <w:keepLines w:val="0"/>
              <w:pageBreakBefore w:val="0"/>
              <w:kinsoku/>
              <w:overflowPunct/>
              <w:topLinePunct w:val="0"/>
              <w:autoSpaceDE w:val="0"/>
              <w:autoSpaceDN w:val="0"/>
              <w:bidi w:val="0"/>
              <w:spacing w:line="24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资金来源：财政资金</w:t>
            </w:r>
          </w:p>
          <w:p>
            <w:pPr>
              <w:keepNext w:val="0"/>
              <w:keepLines w:val="0"/>
              <w:pageBreakBefore w:val="0"/>
              <w:kinsoku/>
              <w:overflowPunct/>
              <w:topLinePunct w:val="0"/>
              <w:autoSpaceDE w:val="0"/>
              <w:autoSpaceDN w:val="0"/>
              <w:bidi w:val="0"/>
              <w:spacing w:line="24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落实情况：已落实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007" w:type="dxa"/>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5</w:t>
            </w:r>
          </w:p>
        </w:tc>
        <w:tc>
          <w:tcPr>
            <w:tcW w:w="1866" w:type="dxa"/>
            <w:gridSpan w:val="2"/>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采购预算</w:t>
            </w:r>
          </w:p>
        </w:tc>
        <w:tc>
          <w:tcPr>
            <w:tcW w:w="6425" w:type="dxa"/>
            <w:noWrap/>
            <w:vAlign w:val="center"/>
          </w:tcPr>
          <w:p>
            <w:pPr>
              <w:keepNext w:val="0"/>
              <w:keepLines w:val="0"/>
              <w:pageBreakBefore w:val="0"/>
              <w:widowControl w:val="0"/>
              <w:kinsoku/>
              <w:overflowPunct/>
              <w:topLinePunct w:val="0"/>
              <w:autoSpaceDE w:val="0"/>
              <w:autoSpaceDN w:val="0"/>
              <w:bidi w:val="0"/>
              <w:spacing w:line="24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white"/>
              </w:rPr>
              <w:t>采</w:t>
            </w:r>
            <w:r>
              <w:rPr>
                <w:rFonts w:hint="eastAsia" w:ascii="宋体" w:hAnsi="宋体" w:eastAsia="宋体" w:cs="宋体"/>
                <w:color w:val="000000"/>
                <w:sz w:val="24"/>
                <w:szCs w:val="24"/>
                <w:highlight w:val="white"/>
                <w:lang w:val="en-US" w:eastAsia="zh-CN"/>
              </w:rPr>
              <w:t xml:space="preserve"> </w:t>
            </w:r>
            <w:r>
              <w:rPr>
                <w:rFonts w:hint="eastAsia" w:ascii="宋体" w:hAnsi="宋体" w:eastAsia="宋体" w:cs="宋体"/>
                <w:color w:val="000000"/>
                <w:sz w:val="24"/>
                <w:szCs w:val="24"/>
                <w:highlight w:val="white"/>
              </w:rPr>
              <w:t>购</w:t>
            </w:r>
            <w:r>
              <w:rPr>
                <w:rFonts w:hint="eastAsia" w:ascii="宋体" w:hAnsi="宋体" w:eastAsia="宋体" w:cs="宋体"/>
                <w:color w:val="000000"/>
                <w:sz w:val="24"/>
                <w:szCs w:val="24"/>
                <w:highlight w:val="white"/>
                <w:lang w:val="en-US" w:eastAsia="zh-CN"/>
              </w:rPr>
              <w:t xml:space="preserve">  </w:t>
            </w:r>
            <w:r>
              <w:rPr>
                <w:rFonts w:hint="eastAsia" w:ascii="宋体" w:hAnsi="宋体" w:eastAsia="宋体" w:cs="宋体"/>
                <w:color w:val="000000"/>
                <w:sz w:val="24"/>
                <w:szCs w:val="24"/>
                <w:highlight w:val="white"/>
              </w:rPr>
              <w:t>预</w:t>
            </w:r>
            <w:r>
              <w:rPr>
                <w:rFonts w:hint="eastAsia" w:ascii="宋体" w:hAnsi="宋体" w:eastAsia="宋体" w:cs="宋体"/>
                <w:color w:val="000000"/>
                <w:sz w:val="24"/>
                <w:szCs w:val="24"/>
                <w:highlight w:val="white"/>
                <w:lang w:val="en-US" w:eastAsia="zh-CN"/>
              </w:rPr>
              <w:t xml:space="preserve"> </w:t>
            </w:r>
            <w:r>
              <w:rPr>
                <w:rFonts w:hint="eastAsia" w:ascii="宋体" w:hAnsi="宋体" w:eastAsia="宋体" w:cs="宋体"/>
                <w:color w:val="000000"/>
                <w:sz w:val="24"/>
                <w:szCs w:val="24"/>
                <w:highlight w:val="white"/>
              </w:rPr>
              <w:t>算：</w:t>
            </w:r>
            <w:r>
              <w:rPr>
                <w:rFonts w:hint="eastAsia" w:ascii="宋体" w:hAnsi="宋体" w:cs="宋体"/>
                <w:color w:val="000000"/>
                <w:sz w:val="24"/>
                <w:szCs w:val="24"/>
                <w:highlight w:val="white"/>
                <w:lang w:val="en-US" w:eastAsia="zh-CN"/>
              </w:rPr>
              <w:t>540000.00</w:t>
            </w:r>
            <w:r>
              <w:rPr>
                <w:rFonts w:hint="eastAsia" w:ascii="宋体" w:hAnsi="宋体" w:eastAsia="宋体" w:cs="宋体"/>
                <w:color w:val="000000"/>
                <w:sz w:val="24"/>
                <w:szCs w:val="24"/>
                <w:highlight w:val="white"/>
              </w:rPr>
              <w:t>元</w:t>
            </w:r>
            <w:r>
              <w:rPr>
                <w:rFonts w:hint="eastAsia" w:ascii="宋体" w:hAnsi="宋体" w:eastAsia="宋体" w:cs="宋体"/>
                <w:color w:val="auto"/>
                <w:sz w:val="24"/>
                <w:szCs w:val="24"/>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1007" w:type="dxa"/>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6</w:t>
            </w:r>
          </w:p>
        </w:tc>
        <w:tc>
          <w:tcPr>
            <w:tcW w:w="1866" w:type="dxa"/>
            <w:gridSpan w:val="2"/>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采购范围</w:t>
            </w:r>
          </w:p>
        </w:tc>
        <w:tc>
          <w:tcPr>
            <w:tcW w:w="6425" w:type="dxa"/>
            <w:noWrap/>
            <w:vAlign w:val="center"/>
          </w:tcPr>
          <w:p>
            <w:pPr>
              <w:keepNext w:val="0"/>
              <w:keepLines w:val="0"/>
              <w:pageBreakBefore w:val="0"/>
              <w:kinsoku/>
              <w:overflowPunct/>
              <w:topLinePunct w:val="0"/>
              <w:autoSpaceDE w:val="0"/>
              <w:autoSpaceDN w:val="0"/>
              <w:bidi w:val="0"/>
              <w:spacing w:line="24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护林防火能力建设</w:t>
            </w:r>
            <w:r>
              <w:rPr>
                <w:rFonts w:hint="eastAsia" w:ascii="宋体" w:hAnsi="宋体" w:eastAsia="宋体" w:cs="宋体"/>
                <w:color w:val="auto"/>
                <w:sz w:val="24"/>
                <w:szCs w:val="24"/>
                <w:highlight w:val="none"/>
              </w:rPr>
              <w:t>，具体见磋商文件“第三章、采购需求”。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1007" w:type="dxa"/>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7</w:t>
            </w:r>
          </w:p>
        </w:tc>
        <w:tc>
          <w:tcPr>
            <w:tcW w:w="1866" w:type="dxa"/>
            <w:gridSpan w:val="2"/>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供应商资格条件</w:t>
            </w:r>
          </w:p>
        </w:tc>
        <w:tc>
          <w:tcPr>
            <w:tcW w:w="6425" w:type="dxa"/>
            <w:noWrap/>
            <w:vAlign w:val="center"/>
          </w:tcPr>
          <w:p>
            <w:pPr>
              <w:keepNext w:val="0"/>
              <w:keepLines w:val="0"/>
              <w:pageBreakBefore w:val="0"/>
              <w:widowControl/>
              <w:kinsoku/>
              <w:overflowPunct/>
              <w:topLinePunct w:val="0"/>
              <w:bidi w:val="0"/>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keepNext w:val="0"/>
              <w:keepLines w:val="0"/>
              <w:pageBreakBefore w:val="0"/>
              <w:widowControl/>
              <w:kinsoku/>
              <w:overflowPunct/>
              <w:topLinePunct w:val="0"/>
              <w:bidi w:val="0"/>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2.落实政府采购政策需满足的资格要求：无</w:t>
            </w:r>
          </w:p>
          <w:p>
            <w:pPr>
              <w:keepNext w:val="0"/>
              <w:keepLines w:val="0"/>
              <w:pageBreakBefore w:val="0"/>
              <w:widowControl/>
              <w:kinsoku/>
              <w:overflowPunct/>
              <w:topLinePunct w:val="0"/>
              <w:bidi w:val="0"/>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具有合法有效的营业执照、组织机构代码证、税务登记证（若三证合一只须提供营业执照）；</w:t>
            </w:r>
          </w:p>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)供应商</w:t>
            </w:r>
            <w:r>
              <w:rPr>
                <w:rFonts w:hint="eastAsia" w:ascii="宋体" w:hAnsi="宋体" w:eastAsia="宋体" w:cs="宋体"/>
                <w:sz w:val="24"/>
                <w:szCs w:val="24"/>
              </w:rPr>
              <w:t>在“信用中国”网站（www.creditchina.gov.cn）、“中国政府采购网”网站（www.ccgp.gov.cn）未被列入失信被执行人名单、重大税收违法案件当事人名单、政府采购严重违法失信行为记录名单（尚在处罚期内的），须提供证明材料（信用中国网、中国政府采购网网页打印页）（网页打印件须自公告发布之日起至</w:t>
            </w:r>
            <w:r>
              <w:rPr>
                <w:rFonts w:hint="eastAsia" w:ascii="宋体" w:hAnsi="宋体" w:eastAsia="宋体" w:cs="宋体"/>
                <w:sz w:val="24"/>
                <w:szCs w:val="24"/>
                <w:lang w:val="en-US" w:eastAsia="zh-CN"/>
              </w:rPr>
              <w:t>响应文件递交</w:t>
            </w:r>
            <w:r>
              <w:rPr>
                <w:rFonts w:hint="eastAsia" w:ascii="宋体" w:hAnsi="宋体" w:eastAsia="宋体" w:cs="宋体"/>
                <w:sz w:val="24"/>
                <w:szCs w:val="24"/>
              </w:rPr>
              <w:t>截止时间从上述网站中打印）； </w:t>
            </w:r>
          </w:p>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3)本项目不接受联合体投标</w:t>
            </w:r>
          </w:p>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其他说明：</w:t>
            </w:r>
          </w:p>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t>)</w:t>
            </w:r>
            <w:r>
              <w:rPr>
                <w:rFonts w:hint="eastAsia" w:ascii="宋体" w:hAnsi="宋体" w:eastAsia="宋体" w:cs="宋体"/>
                <w:sz w:val="24"/>
                <w:szCs w:val="24"/>
              </w:rPr>
              <w:t>与采购人存在利害关系可能影响采购公正性的法人、其他组织或者个人，不得参加投标。</w:t>
            </w:r>
          </w:p>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t>)</w:t>
            </w:r>
            <w:r>
              <w:rPr>
                <w:rFonts w:hint="eastAsia" w:ascii="宋体" w:hAnsi="宋体" w:eastAsia="宋体" w:cs="宋体"/>
                <w:sz w:val="24"/>
                <w:szCs w:val="24"/>
              </w:rPr>
              <w:t>单位负责人为同一人或者存在控股、管理关系的不同单</w:t>
            </w:r>
          </w:p>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位，不得参加同一标段投标或者未划分标段的同一采购项目投标。违反前两款规定的，相关投标均无效。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1007" w:type="dxa"/>
            <w:noWrap/>
            <w:vAlign w:val="center"/>
          </w:tcPr>
          <w:p>
            <w:pPr>
              <w:keepNext w:val="0"/>
              <w:keepLines w:val="0"/>
              <w:pageBreakBefore w:val="0"/>
              <w:kinsoku/>
              <w:overflowPunct/>
              <w:topLinePunct w:val="0"/>
              <w:autoSpaceDE w:val="0"/>
              <w:autoSpaceDN w:val="0"/>
              <w:bidi w:val="0"/>
              <w:spacing w:line="240" w:lineRule="auto"/>
              <w:ind w:left="0" w:lef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w:t>
            </w:r>
          </w:p>
        </w:tc>
        <w:tc>
          <w:tcPr>
            <w:tcW w:w="1866" w:type="dxa"/>
            <w:gridSpan w:val="2"/>
            <w:noWrap/>
            <w:vAlign w:val="center"/>
          </w:tcPr>
          <w:p>
            <w:pPr>
              <w:keepNext w:val="0"/>
              <w:keepLines w:val="0"/>
              <w:pageBreakBefore w:val="0"/>
              <w:kinsoku/>
              <w:overflowPunct/>
              <w:topLinePunct w:val="0"/>
              <w:autoSpaceDE w:val="0"/>
              <w:autoSpaceDN w:val="0"/>
              <w:bidi w:val="0"/>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rPr>
              <w:t>联合体投标</w:t>
            </w:r>
          </w:p>
        </w:tc>
        <w:tc>
          <w:tcPr>
            <w:tcW w:w="6425" w:type="dxa"/>
            <w:noWrap/>
            <w:vAlign w:val="center"/>
          </w:tcPr>
          <w:p>
            <w:pPr>
              <w:keepNext w:val="0"/>
              <w:keepLines w:val="0"/>
              <w:pageBreakBefore w:val="0"/>
              <w:kinsoku/>
              <w:overflowPunct/>
              <w:topLinePunct w:val="0"/>
              <w:autoSpaceDE w:val="0"/>
              <w:autoSpaceDN w:val="0"/>
              <w:bidi w:val="0"/>
              <w:spacing w:line="24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☑不接受 </w:t>
            </w:r>
          </w:p>
          <w:p>
            <w:pPr>
              <w:keepNext w:val="0"/>
              <w:keepLines w:val="0"/>
              <w:pageBreakBefore w:val="0"/>
              <w:kinsoku/>
              <w:overflowPunct/>
              <w:topLinePunct w:val="0"/>
              <w:autoSpaceDE w:val="0"/>
              <w:autoSpaceDN w:val="0"/>
              <w:bidi w:val="0"/>
              <w:spacing w:line="24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007" w:type="dxa"/>
            <w:noWrap/>
            <w:vAlign w:val="center"/>
          </w:tcPr>
          <w:p>
            <w:pPr>
              <w:keepNext w:val="0"/>
              <w:keepLines w:val="0"/>
              <w:pageBreakBefore w:val="0"/>
              <w:kinsoku/>
              <w:overflowPunct/>
              <w:topLinePunct w:val="0"/>
              <w:autoSpaceDE w:val="0"/>
              <w:autoSpaceDN w:val="0"/>
              <w:bidi w:val="0"/>
              <w:spacing w:line="240" w:lineRule="auto"/>
              <w:ind w:left="0" w:lef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w:t>
            </w:r>
          </w:p>
        </w:tc>
        <w:tc>
          <w:tcPr>
            <w:tcW w:w="1866" w:type="dxa"/>
            <w:gridSpan w:val="2"/>
            <w:noWrap/>
            <w:vAlign w:val="center"/>
          </w:tcPr>
          <w:p>
            <w:pPr>
              <w:keepNext w:val="0"/>
              <w:keepLines w:val="0"/>
              <w:pageBreakBefore w:val="0"/>
              <w:kinsoku/>
              <w:overflowPunct/>
              <w:topLinePunct w:val="0"/>
              <w:autoSpaceDE w:val="0"/>
              <w:autoSpaceDN w:val="0"/>
              <w:bidi w:val="0"/>
              <w:spacing w:line="240" w:lineRule="auto"/>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备选方案</w:t>
            </w:r>
          </w:p>
        </w:tc>
        <w:tc>
          <w:tcPr>
            <w:tcW w:w="6425" w:type="dxa"/>
            <w:noWrap/>
            <w:vAlign w:val="center"/>
          </w:tcPr>
          <w:p>
            <w:pPr>
              <w:keepNext w:val="0"/>
              <w:keepLines w:val="0"/>
              <w:pageBreakBefore w:val="0"/>
              <w:kinsoku/>
              <w:overflowPunct/>
              <w:topLinePunct w:val="0"/>
              <w:autoSpaceDE w:val="0"/>
              <w:autoSpaceDN w:val="0"/>
              <w:bidi w:val="0"/>
              <w:spacing w:line="24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☑不接受            </w:t>
            </w:r>
          </w:p>
          <w:p>
            <w:pPr>
              <w:keepNext w:val="0"/>
              <w:keepLines w:val="0"/>
              <w:pageBreakBefore w:val="0"/>
              <w:kinsoku/>
              <w:overflowPunct/>
              <w:topLinePunct w:val="0"/>
              <w:autoSpaceDE w:val="0"/>
              <w:autoSpaceDN w:val="0"/>
              <w:bidi w:val="0"/>
              <w:spacing w:line="24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1007" w:type="dxa"/>
            <w:noWrap/>
            <w:vAlign w:val="center"/>
          </w:tcPr>
          <w:p>
            <w:pPr>
              <w:keepNext w:val="0"/>
              <w:keepLines w:val="0"/>
              <w:pageBreakBefore w:val="0"/>
              <w:kinsoku/>
              <w:overflowPunct/>
              <w:topLinePunct w:val="0"/>
              <w:autoSpaceDE w:val="0"/>
              <w:autoSpaceDN w:val="0"/>
              <w:bidi w:val="0"/>
              <w:spacing w:line="240" w:lineRule="auto"/>
              <w:ind w:left="0" w:lef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w:t>
            </w:r>
          </w:p>
        </w:tc>
        <w:tc>
          <w:tcPr>
            <w:tcW w:w="1866" w:type="dxa"/>
            <w:gridSpan w:val="2"/>
            <w:noWrap/>
            <w:vAlign w:val="center"/>
          </w:tcPr>
          <w:p>
            <w:pPr>
              <w:keepNext w:val="0"/>
              <w:keepLines w:val="0"/>
              <w:pageBreakBefore w:val="0"/>
              <w:kinsoku/>
              <w:overflowPunct/>
              <w:topLinePunct w:val="0"/>
              <w:autoSpaceDE w:val="0"/>
              <w:autoSpaceDN w:val="0"/>
              <w:bidi w:val="0"/>
              <w:spacing w:line="240" w:lineRule="auto"/>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信息公告媒体</w:t>
            </w:r>
          </w:p>
        </w:tc>
        <w:tc>
          <w:tcPr>
            <w:tcW w:w="6425" w:type="dxa"/>
            <w:noWrap/>
            <w:vAlign w:val="center"/>
          </w:tcPr>
          <w:p>
            <w:pPr>
              <w:keepNext w:val="0"/>
              <w:keepLines w:val="0"/>
              <w:pageBreakBefore w:val="0"/>
              <w:kinsoku/>
              <w:overflowPunct/>
              <w:topLinePunct w:val="0"/>
              <w:autoSpaceDE w:val="0"/>
              <w:autoSpaceDN w:val="0"/>
              <w:bidi w:val="0"/>
              <w:spacing w:line="240" w:lineRule="auto"/>
              <w:ind w:left="0" w:leftChars="0" w:firstLine="0" w:firstLineChars="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新疆政府采购网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1007" w:type="dxa"/>
            <w:noWrap/>
            <w:vAlign w:val="center"/>
          </w:tcPr>
          <w:p>
            <w:pPr>
              <w:keepNext w:val="0"/>
              <w:keepLines w:val="0"/>
              <w:pageBreakBefore w:val="0"/>
              <w:kinsoku/>
              <w:overflowPunct/>
              <w:topLinePunct w:val="0"/>
              <w:autoSpaceDE w:val="0"/>
              <w:autoSpaceDN w:val="0"/>
              <w:bidi w:val="0"/>
              <w:spacing w:line="240" w:lineRule="auto"/>
              <w:ind w:left="0" w:lef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w:t>
            </w:r>
          </w:p>
        </w:tc>
        <w:tc>
          <w:tcPr>
            <w:tcW w:w="1866" w:type="dxa"/>
            <w:gridSpan w:val="2"/>
            <w:noWrap/>
            <w:vAlign w:val="center"/>
          </w:tcPr>
          <w:p>
            <w:pPr>
              <w:keepNext w:val="0"/>
              <w:keepLines w:val="0"/>
              <w:pageBreakBefore w:val="0"/>
              <w:kinsoku/>
              <w:overflowPunct/>
              <w:topLinePunct w:val="0"/>
              <w:autoSpaceDE w:val="0"/>
              <w:autoSpaceDN w:val="0"/>
              <w:bidi w:val="0"/>
              <w:spacing w:line="240" w:lineRule="auto"/>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响应文件递交截止时间</w:t>
            </w:r>
          </w:p>
        </w:tc>
        <w:tc>
          <w:tcPr>
            <w:tcW w:w="6425" w:type="dxa"/>
            <w:noWrap/>
            <w:vAlign w:val="center"/>
          </w:tcPr>
          <w:p>
            <w:pPr>
              <w:keepNext w:val="0"/>
              <w:keepLines w:val="0"/>
              <w:pageBreakBefore w:val="0"/>
              <w:kinsoku/>
              <w:overflowPunct/>
              <w:topLinePunct w:val="0"/>
              <w:autoSpaceDE w:val="0"/>
              <w:autoSpaceDN w:val="0"/>
              <w:bidi w:val="0"/>
              <w:spacing w:line="24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16:00</w:t>
            </w:r>
            <w:r>
              <w:rPr>
                <w:rFonts w:hint="eastAsia" w:ascii="宋体" w:hAnsi="宋体" w:eastAsia="宋体" w:cs="宋体"/>
                <w:color w:val="auto"/>
                <w:sz w:val="24"/>
                <w:szCs w:val="24"/>
                <w:highlight w:val="none"/>
              </w:rPr>
              <w:t>（北京时间）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1007" w:type="dxa"/>
            <w:noWrap/>
            <w:vAlign w:val="center"/>
          </w:tcPr>
          <w:p>
            <w:pPr>
              <w:keepNext w:val="0"/>
              <w:keepLines w:val="0"/>
              <w:pageBreakBefore w:val="0"/>
              <w:kinsoku/>
              <w:overflowPunct/>
              <w:topLinePunct w:val="0"/>
              <w:autoSpaceDE w:val="0"/>
              <w:autoSpaceDN w:val="0"/>
              <w:bidi w:val="0"/>
              <w:spacing w:line="240" w:lineRule="auto"/>
              <w:ind w:left="0" w:lef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w:t>
            </w:r>
          </w:p>
        </w:tc>
        <w:tc>
          <w:tcPr>
            <w:tcW w:w="1866" w:type="dxa"/>
            <w:gridSpan w:val="2"/>
            <w:noWrap/>
            <w:vAlign w:val="center"/>
          </w:tcPr>
          <w:p>
            <w:pPr>
              <w:keepNext w:val="0"/>
              <w:keepLines w:val="0"/>
              <w:pageBreakBefore w:val="0"/>
              <w:kinsoku/>
              <w:overflowPunct/>
              <w:topLinePunct w:val="0"/>
              <w:autoSpaceDE w:val="0"/>
              <w:autoSpaceDN w:val="0"/>
              <w:bidi w:val="0"/>
              <w:spacing w:line="240" w:lineRule="auto"/>
              <w:ind w:left="0" w:leftChars="0"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磋商时间、地点</w:t>
            </w:r>
          </w:p>
        </w:tc>
        <w:tc>
          <w:tcPr>
            <w:tcW w:w="6425" w:type="dxa"/>
            <w:noWrap/>
            <w:vAlign w:val="center"/>
          </w:tcPr>
          <w:p>
            <w:pPr>
              <w:keepNext w:val="0"/>
              <w:keepLines w:val="0"/>
              <w:pageBreakBefore w:val="0"/>
              <w:kinsoku/>
              <w:overflowPunct/>
              <w:topLinePunct w:val="0"/>
              <w:autoSpaceDE w:val="0"/>
              <w:autoSpaceDN w:val="0"/>
              <w:bidi w:val="0"/>
              <w:spacing w:line="24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磋商时间：</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16:00</w:t>
            </w:r>
            <w:r>
              <w:rPr>
                <w:rFonts w:hint="eastAsia" w:ascii="宋体" w:hAnsi="宋体" w:eastAsia="宋体" w:cs="宋体"/>
                <w:color w:val="auto"/>
                <w:sz w:val="24"/>
                <w:szCs w:val="24"/>
                <w:highlight w:val="none"/>
              </w:rPr>
              <w:t>（北京时间）</w:t>
            </w:r>
          </w:p>
          <w:p>
            <w:pPr>
              <w:keepNext w:val="0"/>
              <w:keepLines w:val="0"/>
              <w:pageBreakBefore w:val="0"/>
              <w:kinsoku/>
              <w:overflowPunct/>
              <w:topLinePunct w:val="0"/>
              <w:autoSpaceDE w:val="0"/>
              <w:autoSpaceDN w:val="0"/>
              <w:bidi w:val="0"/>
              <w:spacing w:line="24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磋商地点：新疆乌鲁木齐市天山区红山路59号时代广场A座26楼L室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007" w:type="dxa"/>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13</w:t>
            </w:r>
          </w:p>
        </w:tc>
        <w:tc>
          <w:tcPr>
            <w:tcW w:w="1866" w:type="dxa"/>
            <w:gridSpan w:val="2"/>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磋商小组的组建及评审专家的确定方式</w:t>
            </w:r>
          </w:p>
        </w:tc>
        <w:tc>
          <w:tcPr>
            <w:tcW w:w="6425" w:type="dxa"/>
            <w:noWrap/>
            <w:vAlign w:val="center"/>
          </w:tcPr>
          <w:p>
            <w:pPr>
              <w:keepNext w:val="0"/>
              <w:keepLines w:val="0"/>
              <w:pageBreakBefore w:val="0"/>
              <w:widowControl w:val="0"/>
              <w:kinsoku/>
              <w:overflowPunct/>
              <w:topLinePunct w:val="0"/>
              <w:autoSpaceDE w:val="0"/>
              <w:autoSpaceDN w:val="0"/>
              <w:bidi w:val="0"/>
              <w:spacing w:line="240" w:lineRule="auto"/>
              <w:ind w:left="0" w:leftChars="0" w:firstLine="0" w:firstLineChars="0"/>
              <w:jc w:val="left"/>
              <w:textAlignment w:val="auto"/>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磋商小组共</w:t>
            </w:r>
            <w:r>
              <w:rPr>
                <w:rFonts w:hint="eastAsia" w:ascii="宋体" w:hAnsi="宋体" w:eastAsia="宋体" w:cs="宋体"/>
                <w:color w:val="000000"/>
                <w:sz w:val="24"/>
                <w:szCs w:val="24"/>
                <w:highlight w:val="white"/>
                <w:u w:val="single"/>
              </w:rPr>
              <w:t xml:space="preserve"> 3 </w:t>
            </w:r>
            <w:r>
              <w:rPr>
                <w:rFonts w:hint="eastAsia" w:ascii="宋体" w:hAnsi="宋体" w:eastAsia="宋体" w:cs="宋体"/>
                <w:color w:val="000000"/>
                <w:sz w:val="24"/>
                <w:szCs w:val="24"/>
                <w:highlight w:val="white"/>
              </w:rPr>
              <w:t>人组成，其中采购人代表</w:t>
            </w:r>
            <w:r>
              <w:rPr>
                <w:rFonts w:hint="eastAsia" w:ascii="宋体" w:hAnsi="宋体" w:eastAsia="宋体" w:cs="宋体"/>
                <w:color w:val="000000"/>
                <w:sz w:val="24"/>
                <w:szCs w:val="24"/>
                <w:highlight w:val="white"/>
                <w:u w:val="single"/>
              </w:rPr>
              <w:t>1</w:t>
            </w:r>
            <w:r>
              <w:rPr>
                <w:rFonts w:hint="eastAsia" w:ascii="宋体" w:hAnsi="宋体" w:eastAsia="宋体" w:cs="宋体"/>
                <w:color w:val="000000"/>
                <w:sz w:val="24"/>
                <w:szCs w:val="24"/>
                <w:highlight w:val="white"/>
              </w:rPr>
              <w:t>人和专家评委</w:t>
            </w:r>
            <w:r>
              <w:rPr>
                <w:rFonts w:hint="eastAsia" w:ascii="宋体" w:hAnsi="宋体" w:eastAsia="宋体" w:cs="宋体"/>
                <w:color w:val="000000"/>
                <w:sz w:val="24"/>
                <w:szCs w:val="24"/>
                <w:highlight w:val="white"/>
                <w:u w:val="single"/>
              </w:rPr>
              <w:t>2</w:t>
            </w:r>
            <w:r>
              <w:rPr>
                <w:rFonts w:hint="eastAsia" w:ascii="宋体" w:hAnsi="宋体" w:eastAsia="宋体" w:cs="宋体"/>
                <w:color w:val="000000"/>
                <w:sz w:val="24"/>
                <w:szCs w:val="24"/>
                <w:highlight w:val="white"/>
              </w:rPr>
              <w:t>人。</w:t>
            </w:r>
          </w:p>
          <w:p>
            <w:pPr>
              <w:keepNext w:val="0"/>
              <w:keepLines w:val="0"/>
              <w:pageBreakBefore w:val="0"/>
              <w:kinsoku/>
              <w:overflowPunct/>
              <w:topLinePunct w:val="0"/>
              <w:autoSpaceDE w:val="0"/>
              <w:autoSpaceDN w:val="0"/>
              <w:bidi w:val="0"/>
              <w:spacing w:line="24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000000"/>
                <w:sz w:val="24"/>
                <w:szCs w:val="24"/>
                <w:highlight w:val="white"/>
              </w:rPr>
              <w:t>磋商小组确定方式：从</w:t>
            </w:r>
            <w:r>
              <w:rPr>
                <w:rFonts w:hint="eastAsia" w:ascii="宋体" w:hAnsi="宋体" w:eastAsia="宋体" w:cs="宋体"/>
                <w:color w:val="000000"/>
                <w:sz w:val="24"/>
                <w:szCs w:val="24"/>
                <w:highlight w:val="white"/>
                <w:lang w:val="en-US" w:eastAsia="zh-CN"/>
              </w:rPr>
              <w:t>新疆政府采购网-政采云平台</w:t>
            </w:r>
            <w:r>
              <w:rPr>
                <w:rFonts w:hint="eastAsia" w:ascii="宋体" w:hAnsi="宋体" w:eastAsia="宋体" w:cs="宋体"/>
                <w:color w:val="000000"/>
                <w:sz w:val="24"/>
                <w:szCs w:val="24"/>
                <w:highlight w:val="white"/>
              </w:rPr>
              <w:t>专家库中随机抽取确定。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1007" w:type="dxa"/>
            <w:vMerge w:val="restart"/>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14</w:t>
            </w:r>
          </w:p>
        </w:tc>
        <w:tc>
          <w:tcPr>
            <w:tcW w:w="1866" w:type="dxa"/>
            <w:gridSpan w:val="2"/>
            <w:vMerge w:val="restart"/>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磋商保证金</w:t>
            </w:r>
          </w:p>
        </w:tc>
        <w:tc>
          <w:tcPr>
            <w:tcW w:w="6425" w:type="dxa"/>
            <w:noWrap/>
            <w:vAlign w:val="center"/>
          </w:tcPr>
          <w:p>
            <w:pPr>
              <w:keepNext w:val="0"/>
              <w:keepLines w:val="0"/>
              <w:pageBreakBefore w:val="0"/>
              <w:widowControl w:val="0"/>
              <w:kinsoku/>
              <w:overflowPunct/>
              <w:topLinePunct w:val="0"/>
              <w:autoSpaceDE w:val="0"/>
              <w:autoSpaceDN w:val="0"/>
              <w:bidi w:val="0"/>
              <w:spacing w:line="24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000000"/>
                <w:sz w:val="24"/>
                <w:szCs w:val="24"/>
                <w:highlight w:val="white"/>
              </w:rPr>
              <w:t>缴纳方式：</w:t>
            </w:r>
            <w:r>
              <w:rPr>
                <w:rFonts w:hint="eastAsia" w:ascii="宋体" w:hAnsi="宋体" w:eastAsia="宋体" w:cs="宋体"/>
                <w:color w:val="000000"/>
                <w:sz w:val="24"/>
                <w:szCs w:val="24"/>
                <w:highlight w:val="white"/>
                <w:lang w:val="en-US" w:eastAsia="zh-CN"/>
              </w:rPr>
              <w:t>银行转账、</w:t>
            </w:r>
            <w:r>
              <w:rPr>
                <w:rFonts w:hint="eastAsia" w:ascii="宋体" w:hAnsi="宋体" w:eastAsia="宋体" w:cs="宋体"/>
                <w:color w:val="000000"/>
                <w:sz w:val="24"/>
                <w:szCs w:val="24"/>
                <w:highlight w:val="white"/>
              </w:rPr>
              <w:t>电汇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1007" w:type="dxa"/>
            <w:vMerge w:val="continue"/>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rPr>
            </w:pPr>
          </w:p>
        </w:tc>
        <w:tc>
          <w:tcPr>
            <w:tcW w:w="1866" w:type="dxa"/>
            <w:gridSpan w:val="2"/>
            <w:vMerge w:val="continue"/>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24"/>
                <w:szCs w:val="24"/>
              </w:rPr>
            </w:pPr>
          </w:p>
        </w:tc>
        <w:tc>
          <w:tcPr>
            <w:tcW w:w="6425" w:type="dxa"/>
            <w:noWrap/>
            <w:vAlign w:val="center"/>
          </w:tcPr>
          <w:p>
            <w:pPr>
              <w:keepNext w:val="0"/>
              <w:keepLines w:val="0"/>
              <w:pageBreakBefore w:val="0"/>
              <w:widowControl w:val="0"/>
              <w:kinsoku/>
              <w:overflowPunct/>
              <w:topLinePunct w:val="0"/>
              <w:autoSpaceDE w:val="0"/>
              <w:autoSpaceDN w:val="0"/>
              <w:bidi w:val="0"/>
              <w:spacing w:line="240" w:lineRule="auto"/>
              <w:ind w:left="0" w:leftChars="0" w:firstLine="0" w:firstLineChars="0"/>
              <w:textAlignment w:val="auto"/>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金额（小写）：</w:t>
            </w:r>
            <w:r>
              <w:rPr>
                <w:rFonts w:hint="eastAsia" w:ascii="宋体" w:hAnsi="宋体" w:eastAsia="宋体" w:cs="宋体"/>
                <w:color w:val="000000"/>
                <w:sz w:val="24"/>
                <w:szCs w:val="24"/>
                <w:highlight w:val="white"/>
                <w:lang w:val="en-US" w:eastAsia="zh-CN"/>
              </w:rPr>
              <w:t>1</w:t>
            </w:r>
            <w:r>
              <w:rPr>
                <w:rFonts w:hint="eastAsia" w:ascii="宋体" w:hAnsi="宋体" w:cs="宋体"/>
                <w:color w:val="000000"/>
                <w:sz w:val="24"/>
                <w:szCs w:val="24"/>
                <w:highlight w:val="white"/>
                <w:lang w:val="en-US" w:eastAsia="zh-CN"/>
              </w:rPr>
              <w:t>0</w:t>
            </w:r>
            <w:r>
              <w:rPr>
                <w:rFonts w:hint="eastAsia" w:ascii="宋体" w:hAnsi="宋体" w:eastAsia="宋体" w:cs="宋体"/>
                <w:color w:val="000000"/>
                <w:sz w:val="24"/>
                <w:szCs w:val="24"/>
                <w:highlight w:val="white"/>
                <w:lang w:val="en-US" w:eastAsia="zh-CN"/>
              </w:rPr>
              <w:t>000.00</w:t>
            </w:r>
            <w:r>
              <w:rPr>
                <w:rFonts w:hint="eastAsia" w:ascii="宋体" w:hAnsi="宋体" w:eastAsia="宋体" w:cs="宋体"/>
                <w:color w:val="000000"/>
                <w:sz w:val="24"/>
                <w:szCs w:val="24"/>
                <w:highlight w:val="white"/>
              </w:rPr>
              <w:t>元</w:t>
            </w:r>
          </w:p>
          <w:p>
            <w:pPr>
              <w:keepNext w:val="0"/>
              <w:keepLines w:val="0"/>
              <w:pageBreakBefore w:val="0"/>
              <w:widowControl w:val="0"/>
              <w:kinsoku/>
              <w:overflowPunct/>
              <w:topLinePunct w:val="0"/>
              <w:autoSpaceDE w:val="0"/>
              <w:autoSpaceDN w:val="0"/>
              <w:bidi w:val="0"/>
              <w:spacing w:line="240" w:lineRule="auto"/>
              <w:ind w:left="0" w:leftChars="0"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000000"/>
                <w:sz w:val="24"/>
                <w:szCs w:val="24"/>
                <w:highlight w:val="white"/>
              </w:rPr>
              <w:t>金额（大写）：</w:t>
            </w:r>
            <w:r>
              <w:rPr>
                <w:rFonts w:hint="eastAsia" w:ascii="宋体" w:hAnsi="宋体" w:eastAsia="宋体" w:cs="宋体"/>
                <w:color w:val="000000"/>
                <w:sz w:val="24"/>
                <w:szCs w:val="24"/>
                <w:highlight w:val="white"/>
                <w:lang w:val="en-US" w:eastAsia="zh-CN"/>
              </w:rPr>
              <w:t>壹万元</w:t>
            </w:r>
            <w:r>
              <w:rPr>
                <w:rFonts w:hint="eastAsia" w:ascii="宋体" w:hAnsi="宋体" w:eastAsia="宋体" w:cs="宋体"/>
                <w:color w:val="000000"/>
                <w:sz w:val="24"/>
                <w:szCs w:val="24"/>
                <w:highlight w:val="white"/>
              </w:rPr>
              <w:t>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4" w:hRule="atLeast"/>
          <w:jc w:val="center"/>
        </w:trPr>
        <w:tc>
          <w:tcPr>
            <w:tcW w:w="1007" w:type="dxa"/>
            <w:vMerge w:val="continue"/>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rPr>
            </w:pPr>
          </w:p>
        </w:tc>
        <w:tc>
          <w:tcPr>
            <w:tcW w:w="1866" w:type="dxa"/>
            <w:gridSpan w:val="2"/>
            <w:vMerge w:val="continue"/>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24"/>
                <w:szCs w:val="24"/>
              </w:rPr>
            </w:pPr>
          </w:p>
        </w:tc>
        <w:tc>
          <w:tcPr>
            <w:tcW w:w="6425" w:type="dxa"/>
            <w:noWrap/>
            <w:vAlign w:val="center"/>
          </w:tcPr>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开户名称：新疆普联浩景工程项目管理有限公司</w:t>
            </w:r>
          </w:p>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开户银行：</w:t>
            </w:r>
            <w:r>
              <w:rPr>
                <w:rFonts w:hint="eastAsia" w:ascii="宋体" w:hAnsi="宋体" w:eastAsia="宋体" w:cs="宋体"/>
                <w:bCs/>
                <w:color w:val="auto"/>
                <w:spacing w:val="-11"/>
                <w:sz w:val="24"/>
                <w:szCs w:val="24"/>
              </w:rPr>
              <w:t>招商银行股份有限公司乌鲁木齐新华北路支行</w:t>
            </w:r>
          </w:p>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银行行号：308881029026</w:t>
            </w:r>
          </w:p>
          <w:p>
            <w:pPr>
              <w:keepNext w:val="0"/>
              <w:keepLines w:val="0"/>
              <w:pageBreakBefore w:val="0"/>
              <w:widowControl w:val="0"/>
              <w:kinsoku/>
              <w:overflowPunct/>
              <w:topLinePunct w:val="0"/>
              <w:bidi w:val="0"/>
              <w:spacing w:line="240" w:lineRule="auto"/>
              <w:ind w:left="0" w:leftChars="0" w:firstLine="0" w:firstLineChars="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银行账号：991905761410806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1007" w:type="dxa"/>
            <w:vMerge w:val="continue"/>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rPr>
            </w:pPr>
          </w:p>
        </w:tc>
        <w:tc>
          <w:tcPr>
            <w:tcW w:w="1866" w:type="dxa"/>
            <w:gridSpan w:val="2"/>
            <w:vMerge w:val="continue"/>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24"/>
                <w:szCs w:val="24"/>
              </w:rPr>
            </w:pPr>
          </w:p>
        </w:tc>
        <w:tc>
          <w:tcPr>
            <w:tcW w:w="6425" w:type="dxa"/>
            <w:noWrap/>
            <w:vAlign w:val="center"/>
          </w:tcPr>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bCs/>
                <w:color w:val="auto"/>
                <w:sz w:val="24"/>
              </w:rPr>
            </w:pPr>
            <w:r>
              <w:rPr>
                <w:rFonts w:hint="eastAsia" w:ascii="宋体" w:hAnsi="宋体" w:eastAsia="宋体" w:cs="宋体"/>
                <w:bCs/>
                <w:color w:val="auto"/>
                <w:sz w:val="24"/>
              </w:rPr>
              <w:t>到账截止时间：</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16:00</w:t>
            </w:r>
            <w:r>
              <w:rPr>
                <w:rFonts w:hint="eastAsia" w:ascii="宋体" w:hAnsi="宋体" w:eastAsia="宋体" w:cs="宋体"/>
                <w:color w:val="auto"/>
                <w:sz w:val="24"/>
                <w:szCs w:val="24"/>
                <w:highlight w:val="none"/>
              </w:rPr>
              <w:t>（北京时间）</w:t>
            </w:r>
          </w:p>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bCs/>
                <w:color w:val="auto"/>
                <w:sz w:val="24"/>
              </w:rPr>
            </w:pPr>
            <w:r>
              <w:rPr>
                <w:rFonts w:hint="eastAsia" w:ascii="宋体" w:hAnsi="宋体" w:eastAsia="宋体" w:cs="宋体"/>
                <w:bCs/>
                <w:color w:val="auto"/>
                <w:sz w:val="24"/>
              </w:rPr>
              <w:t>注：</w:t>
            </w:r>
          </w:p>
          <w:p>
            <w:pPr>
              <w:pStyle w:val="113"/>
              <w:keepNext w:val="0"/>
              <w:keepLines w:val="0"/>
              <w:pageBreakBefore w:val="0"/>
              <w:kinsoku/>
              <w:wordWrap/>
              <w:overflowPunct/>
              <w:topLinePunct w:val="0"/>
              <w:bidi w:val="0"/>
              <w:spacing w:line="24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用转账或银行电汇等法规允许的其他方式提交保证金，应当从其基本账户转入上述银行账户；未按招标要求缴纳投标保证金的，视为非实质性响应。（请各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在缴纳保证金时注明项目名称（若字数超标，可自行简写项目名称），如未注明，造成保证金无法查明的，责任由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承担）</w:t>
            </w:r>
          </w:p>
          <w:p>
            <w:pPr>
              <w:keepNext w:val="0"/>
              <w:keepLines w:val="0"/>
              <w:pageBreakBefore w:val="0"/>
              <w:kinsoku/>
              <w:wordWrap/>
              <w:overflowPunct/>
              <w:topLinePunct w:val="0"/>
              <w:bidi w:val="0"/>
              <w:spacing w:line="24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以转账或银行电汇形式提交保证金的应充分考虑资金在途时间，保证金应于投标保证金递交截止时间前到</w:t>
            </w:r>
            <w:r>
              <w:rPr>
                <w:rFonts w:hint="eastAsia" w:ascii="宋体" w:hAnsi="宋体" w:eastAsia="宋体" w:cs="宋体"/>
                <w:sz w:val="24"/>
                <w:szCs w:val="24"/>
                <w:highlight w:val="none"/>
                <w:lang w:val="en-US" w:eastAsia="zh-CN"/>
              </w:rPr>
              <w:t>账（须携带银行回执复印件加盖公章到代理机构换取保证金收据以证明保证金到账）</w:t>
            </w:r>
            <w:r>
              <w:rPr>
                <w:rFonts w:hint="eastAsia" w:ascii="宋体" w:hAnsi="宋体" w:eastAsia="宋体" w:cs="宋体"/>
                <w:sz w:val="24"/>
                <w:szCs w:val="24"/>
                <w:highlight w:val="none"/>
              </w:rPr>
              <w:t>。</w:t>
            </w:r>
          </w:p>
          <w:p>
            <w:pPr>
              <w:keepNext w:val="0"/>
              <w:keepLines w:val="0"/>
              <w:pageBreakBefore w:val="0"/>
              <w:kinsoku/>
              <w:overflowPunct/>
              <w:topLinePunct w:val="0"/>
              <w:bidi w:val="0"/>
              <w:adjustRightInd w:val="0"/>
              <w:snapToGrid w:val="0"/>
              <w:spacing w:line="24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sz w:val="24"/>
                <w:szCs w:val="24"/>
                <w:highlight w:val="none"/>
                <w:lang w:val="en-US" w:eastAsia="zh-CN"/>
              </w:rPr>
              <w:t>3）</w:t>
            </w:r>
            <w:r>
              <w:rPr>
                <w:rFonts w:hint="eastAsia" w:ascii="宋体" w:hAnsi="宋体" w:eastAsia="宋体" w:cs="宋体"/>
                <w:b/>
                <w:sz w:val="24"/>
                <w:szCs w:val="24"/>
                <w:highlight w:val="none"/>
                <w:lang w:val="en-US" w:eastAsia="zh-CN"/>
              </w:rPr>
              <w:t>联系</w:t>
            </w:r>
            <w:r>
              <w:rPr>
                <w:rFonts w:hint="eastAsia" w:ascii="宋体" w:hAnsi="宋体" w:eastAsia="宋体" w:cs="宋体"/>
                <w:b/>
                <w:sz w:val="24"/>
                <w:szCs w:val="24"/>
                <w:highlight w:val="none"/>
              </w:rPr>
              <w:t>电话：0991-</w:t>
            </w:r>
            <w:r>
              <w:rPr>
                <w:rFonts w:hint="eastAsia" w:ascii="宋体" w:hAnsi="宋体" w:eastAsia="宋体" w:cs="宋体"/>
                <w:b/>
                <w:sz w:val="24"/>
                <w:szCs w:val="24"/>
                <w:highlight w:val="none"/>
                <w:lang w:val="en-US" w:eastAsia="zh-CN"/>
              </w:rPr>
              <w:t>2637090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1007" w:type="dxa"/>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15</w:t>
            </w:r>
          </w:p>
        </w:tc>
        <w:tc>
          <w:tcPr>
            <w:tcW w:w="1866" w:type="dxa"/>
            <w:gridSpan w:val="2"/>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评审办法</w:t>
            </w:r>
          </w:p>
        </w:tc>
        <w:tc>
          <w:tcPr>
            <w:tcW w:w="6425" w:type="dxa"/>
            <w:noWrap/>
            <w:vAlign w:val="center"/>
          </w:tcPr>
          <w:p>
            <w:pPr>
              <w:keepNext w:val="0"/>
              <w:keepLines w:val="0"/>
              <w:pageBreakBefore w:val="0"/>
              <w:kinsoku/>
              <w:overflowPunct/>
              <w:topLinePunct w:val="0"/>
              <w:bidi w:val="0"/>
              <w:spacing w:line="24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综合评分法，即指投标文件满足招标文件全部实质性要求且按照评审因素的量化指标评审得分最高的投标人为中标候选人的评标方法。每一投标人的最终得分为所有评委评分的算术平均值。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1007" w:type="dxa"/>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16</w:t>
            </w:r>
          </w:p>
        </w:tc>
        <w:tc>
          <w:tcPr>
            <w:tcW w:w="1866" w:type="dxa"/>
            <w:gridSpan w:val="2"/>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磋商有效期</w:t>
            </w:r>
          </w:p>
        </w:tc>
        <w:tc>
          <w:tcPr>
            <w:tcW w:w="6425" w:type="dxa"/>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highlight w:val="none"/>
                <w:u w:val="single"/>
              </w:rPr>
              <w:t xml:space="preserve"> 90</w:t>
            </w:r>
            <w:r>
              <w:rPr>
                <w:rFonts w:hint="eastAsia" w:ascii="宋体" w:hAnsi="宋体" w:eastAsia="宋体" w:cs="宋体"/>
                <w:color w:val="auto"/>
                <w:sz w:val="24"/>
                <w:szCs w:val="24"/>
                <w:highlight w:val="none"/>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7" w:type="dxa"/>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17</w:t>
            </w:r>
          </w:p>
        </w:tc>
        <w:tc>
          <w:tcPr>
            <w:tcW w:w="1866" w:type="dxa"/>
            <w:gridSpan w:val="2"/>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响应文件份数</w:t>
            </w:r>
          </w:p>
        </w:tc>
        <w:tc>
          <w:tcPr>
            <w:tcW w:w="6425" w:type="dxa"/>
            <w:noWrap/>
            <w:vAlign w:val="center"/>
          </w:tcPr>
          <w:p>
            <w:pPr>
              <w:keepNext w:val="0"/>
              <w:keepLines w:val="0"/>
              <w:pageBreakBefore w:val="0"/>
              <w:kinsoku/>
              <w:overflowPunct/>
              <w:topLinePunct w:val="0"/>
              <w:bidi w:val="0"/>
              <w:spacing w:line="240" w:lineRule="auto"/>
              <w:ind w:left="0" w:leftChars="0" w:firstLine="0" w:firstLineChars="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响应文件包括：</w:t>
            </w:r>
          </w:p>
          <w:p>
            <w:pPr>
              <w:keepNext w:val="0"/>
              <w:keepLines w:val="0"/>
              <w:pageBreakBefore w:val="0"/>
              <w:kinsoku/>
              <w:overflowPunct/>
              <w:topLinePunct w:val="0"/>
              <w:bidi w:val="0"/>
              <w:spacing w:line="240" w:lineRule="auto"/>
              <w:ind w:left="0" w:leftChars="0" w:firstLine="0" w:firstLineChars="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1)响应文件叁份，其中正本壹份，副本贰份；</w:t>
            </w:r>
          </w:p>
          <w:p>
            <w:pPr>
              <w:keepNext w:val="0"/>
              <w:keepLines w:val="0"/>
              <w:pageBreakBefore w:val="0"/>
              <w:kinsoku/>
              <w:overflowPunct/>
              <w:topLinePunct w:val="0"/>
              <w:bidi w:val="0"/>
              <w:spacing w:line="240" w:lineRule="auto"/>
              <w:ind w:left="0" w:leftChars="0" w:firstLine="0" w:firstLineChars="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2)开标一览表壹份；</w:t>
            </w:r>
          </w:p>
          <w:p>
            <w:pPr>
              <w:keepNext w:val="0"/>
              <w:keepLines w:val="0"/>
              <w:pageBreakBefore w:val="0"/>
              <w:kinsoku/>
              <w:overflowPunct/>
              <w:topLinePunct w:val="0"/>
              <w:bidi w:val="0"/>
              <w:spacing w:line="240" w:lineRule="auto"/>
              <w:ind w:left="0" w:leftChars="0" w:firstLine="0" w:firstLineChars="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3)电子版响应文件（光盘）壹份；</w:t>
            </w:r>
          </w:p>
          <w:p>
            <w:pPr>
              <w:keepNext w:val="0"/>
              <w:keepLines w:val="0"/>
              <w:pageBreakBefore w:val="0"/>
              <w:kinsoku/>
              <w:overflowPunct/>
              <w:topLinePunct w:val="0"/>
              <w:bidi w:val="0"/>
              <w:spacing w:line="24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以上内容做好标示，密封提交；投标文件正副本分别密封；开标一览表单独密封；电子版响应文件（光盘）单独密封。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1007" w:type="dxa"/>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18</w:t>
            </w:r>
          </w:p>
        </w:tc>
        <w:tc>
          <w:tcPr>
            <w:tcW w:w="1866" w:type="dxa"/>
            <w:gridSpan w:val="2"/>
            <w:noWrap/>
            <w:vAlign w:val="center"/>
          </w:tcPr>
          <w:p>
            <w:pPr>
              <w:keepNext w:val="0"/>
              <w:keepLines w:val="0"/>
              <w:pageBreakBefore w:val="0"/>
              <w:kinsoku/>
              <w:overflowPunct/>
              <w:topLinePunct w:val="0"/>
              <w:bidi w:val="0"/>
              <w:spacing w:line="240" w:lineRule="auto"/>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踏勘现场</w:t>
            </w:r>
          </w:p>
        </w:tc>
        <w:tc>
          <w:tcPr>
            <w:tcW w:w="6425" w:type="dxa"/>
            <w:noWrap/>
            <w:vAlign w:val="center"/>
          </w:tcPr>
          <w:p>
            <w:pPr>
              <w:keepNext w:val="0"/>
              <w:keepLines w:val="0"/>
              <w:pageBreakBefore w:val="0"/>
              <w:kinsoku/>
              <w:overflowPunct/>
              <w:topLinePunct w:val="0"/>
              <w:autoSpaceDE w:val="0"/>
              <w:autoSpaceDN w:val="0"/>
              <w:bidi w:val="0"/>
              <w:adjustRightInd w:val="0"/>
              <w:spacing w:line="24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自行踏勘</w:t>
            </w:r>
          </w:p>
          <w:p>
            <w:pPr>
              <w:keepNext w:val="0"/>
              <w:keepLines w:val="0"/>
              <w:pageBreakBefore w:val="0"/>
              <w:kinsoku/>
              <w:overflowPunct/>
              <w:topLinePunct w:val="0"/>
              <w:autoSpaceDE w:val="0"/>
              <w:autoSpaceDN w:val="0"/>
              <w:bidi w:val="0"/>
              <w:adjustRightInd w:val="0"/>
              <w:spacing w:line="24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统一组织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8" w:hRule="atLeast"/>
          <w:jc w:val="center"/>
        </w:trPr>
        <w:tc>
          <w:tcPr>
            <w:tcW w:w="1007" w:type="dxa"/>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19</w:t>
            </w:r>
          </w:p>
        </w:tc>
        <w:tc>
          <w:tcPr>
            <w:tcW w:w="1866" w:type="dxa"/>
            <w:gridSpan w:val="2"/>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代理服务费</w:t>
            </w:r>
          </w:p>
        </w:tc>
        <w:tc>
          <w:tcPr>
            <w:tcW w:w="6425" w:type="dxa"/>
            <w:noWrap/>
            <w:vAlign w:val="center"/>
          </w:tcPr>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参照</w:t>
            </w:r>
            <w:r>
              <w:rPr>
                <w:rFonts w:hint="eastAsia" w:ascii="宋体" w:hAnsi="宋体" w:eastAsia="宋体" w:cs="宋体"/>
                <w:color w:val="auto"/>
                <w:sz w:val="24"/>
                <w:szCs w:val="24"/>
              </w:rPr>
              <w:t>《招标代理服务收费管理暂行办法》（计价格[2002]1980号）收取；本项目招标代理服务费由中标人支付。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7" w:type="dxa"/>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20</w:t>
            </w:r>
          </w:p>
        </w:tc>
        <w:tc>
          <w:tcPr>
            <w:tcW w:w="1866" w:type="dxa"/>
            <w:gridSpan w:val="2"/>
            <w:noWrap/>
            <w:vAlign w:val="center"/>
          </w:tcPr>
          <w:p>
            <w:pPr>
              <w:keepNext w:val="0"/>
              <w:keepLines w:val="0"/>
              <w:pageBreakBefore w:val="0"/>
              <w:kinsoku/>
              <w:overflowPunct/>
              <w:topLinePunct w:val="0"/>
              <w:bidi w:val="0"/>
              <w:spacing w:line="240" w:lineRule="auto"/>
              <w:ind w:left="0" w:leftChars="0" w:firstLine="0" w:firstLineChars="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中小微型企业</w:t>
            </w:r>
          </w:p>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有关政策</w:t>
            </w:r>
          </w:p>
        </w:tc>
        <w:tc>
          <w:tcPr>
            <w:tcW w:w="6425" w:type="dxa"/>
            <w:noWrap/>
            <w:vAlign w:val="center"/>
          </w:tcPr>
          <w:p>
            <w:pPr>
              <w:pStyle w:val="114"/>
              <w:keepNext w:val="0"/>
              <w:keepLines w:val="0"/>
              <w:pageBreakBefore w:val="0"/>
              <w:kinsoku/>
              <w:wordWrap/>
              <w:overflowPunct/>
              <w:topLinePunct w:val="0"/>
              <w:bidi w:val="0"/>
              <w:snapToGrid/>
              <w:spacing w:line="240" w:lineRule="auto"/>
              <w:ind w:left="0" w:leftChars="0" w:firstLine="0" w:firstLineChars="0"/>
              <w:jc w:val="both"/>
              <w:textAlignment w:val="auto"/>
              <w:rPr>
                <w:rFonts w:hint="eastAsia" w:ascii="宋体" w:hAnsi="宋体" w:eastAsia="宋体" w:cs="宋体"/>
                <w:color w:val="auto"/>
              </w:rPr>
            </w:pPr>
            <w:r>
              <w:rPr>
                <w:rFonts w:hint="eastAsia" w:ascii="宋体" w:hAnsi="宋体" w:eastAsia="宋体" w:cs="宋体"/>
                <w:kern w:val="0"/>
                <w:sz w:val="24"/>
                <w:szCs w:val="24"/>
                <w:u w:val="none" w:color="auto"/>
              </w:rPr>
              <w:t>1</w:t>
            </w:r>
            <w:r>
              <w:rPr>
                <w:rFonts w:hint="eastAsia" w:ascii="宋体" w:hAnsi="宋体" w:eastAsia="宋体" w:cs="宋体"/>
                <w:kern w:val="0"/>
                <w:sz w:val="24"/>
                <w:szCs w:val="24"/>
                <w:u w:val="none" w:color="auto"/>
                <w:lang w:val="en-US" w:eastAsia="zh-CN"/>
              </w:rPr>
              <w:t>)依据财政部、工业和信息化部印发的《政府采购促进中小企业发展暂行办法》（财库[2020]46 号）及《新疆维吾尔自治区政府采购促进中小企业发展管理实施办法》（新财规[2021]6号）规定执行；2)</w:t>
            </w:r>
            <w:r>
              <w:rPr>
                <w:rFonts w:hint="eastAsia" w:ascii="宋体" w:hAnsi="宋体" w:eastAsia="宋体" w:cs="宋体"/>
                <w:kern w:val="0"/>
                <w:sz w:val="24"/>
                <w:szCs w:val="24"/>
                <w:u w:val="none" w:color="auto"/>
              </w:rPr>
              <w:t>价格扣除幅度：价格给予</w:t>
            </w:r>
            <w:r>
              <w:rPr>
                <w:rFonts w:hint="eastAsia" w:ascii="宋体" w:hAnsi="宋体" w:eastAsia="宋体" w:cs="宋体"/>
                <w:kern w:val="0"/>
                <w:sz w:val="24"/>
                <w:szCs w:val="24"/>
                <w:u w:val="single" w:color="auto"/>
              </w:rPr>
              <w:t>6%</w:t>
            </w:r>
            <w:r>
              <w:rPr>
                <w:rFonts w:hint="eastAsia" w:ascii="宋体" w:hAnsi="宋体" w:eastAsia="宋体" w:cs="宋体"/>
                <w:kern w:val="0"/>
                <w:sz w:val="24"/>
                <w:szCs w:val="24"/>
                <w:u w:val="none" w:color="auto"/>
              </w:rPr>
              <w:t>的扣除</w:t>
            </w:r>
            <w:r>
              <w:rPr>
                <w:rFonts w:hint="eastAsia" w:ascii="宋体" w:hAnsi="宋体" w:eastAsia="宋体" w:cs="宋体"/>
                <w:kern w:val="0"/>
                <w:sz w:val="24"/>
                <w:szCs w:val="24"/>
                <w:u w:val="none" w:color="auto"/>
                <w:lang w:val="en-US" w:eastAsia="zh-CN"/>
              </w:rPr>
              <w:t>,</w:t>
            </w:r>
            <w:r>
              <w:rPr>
                <w:rFonts w:hint="eastAsia" w:ascii="宋体" w:hAnsi="宋体" w:eastAsia="宋体" w:cs="宋体"/>
                <w:kern w:val="0"/>
                <w:sz w:val="24"/>
                <w:szCs w:val="24"/>
                <w:u w:val="none" w:color="auto"/>
              </w:rPr>
              <w:t>用扣除后的价格参加评审。3</w:t>
            </w:r>
            <w:r>
              <w:rPr>
                <w:rFonts w:hint="eastAsia" w:ascii="宋体" w:hAnsi="宋体" w:eastAsia="宋体" w:cs="宋体"/>
                <w:kern w:val="0"/>
                <w:sz w:val="24"/>
                <w:szCs w:val="24"/>
                <w:u w:val="none" w:color="auto"/>
                <w:lang w:val="en-US" w:eastAsia="zh-CN"/>
              </w:rPr>
              <w:t>)</w:t>
            </w:r>
            <w:r>
              <w:rPr>
                <w:rFonts w:hint="eastAsia" w:ascii="宋体" w:hAnsi="宋体" w:eastAsia="宋体" w:cs="宋体"/>
                <w:kern w:val="0"/>
                <w:sz w:val="24"/>
                <w:szCs w:val="24"/>
                <w:u w:val="none" w:color="auto"/>
              </w:rPr>
              <w:t>监狱企业、残疾人福利性企业视同小型、微型企业。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1007" w:type="dxa"/>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21</w:t>
            </w:r>
          </w:p>
        </w:tc>
        <w:tc>
          <w:tcPr>
            <w:tcW w:w="1866" w:type="dxa"/>
            <w:gridSpan w:val="2"/>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质量标准</w:t>
            </w:r>
          </w:p>
        </w:tc>
        <w:tc>
          <w:tcPr>
            <w:tcW w:w="6425" w:type="dxa"/>
            <w:noWrap/>
            <w:vAlign w:val="center"/>
          </w:tcPr>
          <w:p>
            <w:pPr>
              <w:keepNext w:val="0"/>
              <w:keepLines w:val="0"/>
              <w:pageBreakBefore w:val="0"/>
              <w:kinsoku/>
              <w:wordWrap w:val="0"/>
              <w:overflowPunct/>
              <w:topLinePunct w:val="0"/>
              <w:bidi w:val="0"/>
              <w:spacing w:line="240" w:lineRule="auto"/>
              <w:ind w:left="0" w:leftChars="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合格（符合国家及行业相关标准）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6" w:hRule="atLeast"/>
          <w:jc w:val="center"/>
        </w:trPr>
        <w:tc>
          <w:tcPr>
            <w:tcW w:w="1007" w:type="dxa"/>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22</w:t>
            </w:r>
          </w:p>
        </w:tc>
        <w:tc>
          <w:tcPr>
            <w:tcW w:w="1866" w:type="dxa"/>
            <w:gridSpan w:val="2"/>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供货期</w:t>
            </w:r>
          </w:p>
        </w:tc>
        <w:tc>
          <w:tcPr>
            <w:tcW w:w="6425" w:type="dxa"/>
            <w:noWrap/>
            <w:vAlign w:val="center"/>
          </w:tcPr>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已甲乙双方合同约定为准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8" w:hRule="atLeast"/>
          <w:jc w:val="center"/>
        </w:trPr>
        <w:tc>
          <w:tcPr>
            <w:tcW w:w="1007" w:type="dxa"/>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23</w:t>
            </w:r>
          </w:p>
        </w:tc>
        <w:tc>
          <w:tcPr>
            <w:tcW w:w="1866" w:type="dxa"/>
            <w:gridSpan w:val="2"/>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付款方式</w:t>
            </w:r>
          </w:p>
        </w:tc>
        <w:tc>
          <w:tcPr>
            <w:tcW w:w="6425" w:type="dxa"/>
            <w:noWrap/>
            <w:vAlign w:val="center"/>
          </w:tcPr>
          <w:p>
            <w:pPr>
              <w:keepNext w:val="0"/>
              <w:keepLines w:val="0"/>
              <w:pageBreakBefore w:val="0"/>
              <w:kinsoku/>
              <w:wordWrap w:val="0"/>
              <w:overflowPunct/>
              <w:topLinePunct w:val="0"/>
              <w:bidi w:val="0"/>
              <w:spacing w:line="240" w:lineRule="auto"/>
              <w:ind w:left="0" w:leftChars="0" w:firstLine="0" w:firstLineChars="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合同签订后支付项目总金额的</w:t>
            </w:r>
            <w:r>
              <w:rPr>
                <w:rFonts w:hint="eastAsia" w:ascii="宋体" w:hAnsi="宋体" w:cs="宋体"/>
                <w:color w:val="auto"/>
                <w:sz w:val="24"/>
                <w:szCs w:val="24"/>
                <w:highlight w:val="none"/>
                <w:lang w:val="en-US" w:eastAsia="zh-CN"/>
              </w:rPr>
              <w:t>30%，项目完工验收合格后支付65%，质保期满后支付剩余尾款。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8" w:hRule="atLeast"/>
          <w:jc w:val="center"/>
        </w:trPr>
        <w:tc>
          <w:tcPr>
            <w:tcW w:w="1007" w:type="dxa"/>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24</w:t>
            </w:r>
          </w:p>
        </w:tc>
        <w:tc>
          <w:tcPr>
            <w:tcW w:w="1866" w:type="dxa"/>
            <w:gridSpan w:val="2"/>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质保期</w:t>
            </w:r>
          </w:p>
        </w:tc>
        <w:tc>
          <w:tcPr>
            <w:tcW w:w="6425" w:type="dxa"/>
            <w:noWrap/>
            <w:vAlign w:val="center"/>
          </w:tcPr>
          <w:p>
            <w:pPr>
              <w:keepNext w:val="0"/>
              <w:keepLines w:val="0"/>
              <w:pageBreakBefore w:val="0"/>
              <w:kinsoku/>
              <w:wordWrap w:val="0"/>
              <w:overflowPunct/>
              <w:topLinePunct w:val="0"/>
              <w:bidi w:val="0"/>
              <w:spacing w:line="24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8" w:hRule="atLeast"/>
          <w:jc w:val="center"/>
        </w:trPr>
        <w:tc>
          <w:tcPr>
            <w:tcW w:w="1007" w:type="dxa"/>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25</w:t>
            </w:r>
          </w:p>
        </w:tc>
        <w:tc>
          <w:tcPr>
            <w:tcW w:w="1866" w:type="dxa"/>
            <w:gridSpan w:val="2"/>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履约保证金</w:t>
            </w:r>
          </w:p>
        </w:tc>
        <w:tc>
          <w:tcPr>
            <w:tcW w:w="6425" w:type="dxa"/>
            <w:noWrap/>
            <w:vAlign w:val="center"/>
          </w:tcPr>
          <w:p>
            <w:pPr>
              <w:keepNext w:val="0"/>
              <w:keepLines w:val="0"/>
              <w:pageBreakBefore w:val="0"/>
              <w:kinsoku/>
              <w:wordWrap w:val="0"/>
              <w:overflowPunct/>
              <w:topLinePunct w:val="0"/>
              <w:bidi w:val="0"/>
              <w:spacing w:line="240" w:lineRule="auto"/>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8" w:hRule="atLeast"/>
          <w:jc w:val="center"/>
        </w:trPr>
        <w:tc>
          <w:tcPr>
            <w:tcW w:w="1007" w:type="dxa"/>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26</w:t>
            </w:r>
          </w:p>
        </w:tc>
        <w:tc>
          <w:tcPr>
            <w:tcW w:w="1866" w:type="dxa"/>
            <w:gridSpan w:val="2"/>
            <w:noWrap/>
            <w:vAlign w:val="center"/>
          </w:tcPr>
          <w:p>
            <w:pPr>
              <w:keepNext w:val="0"/>
              <w:keepLines w:val="0"/>
              <w:pageBreakBefore w:val="0"/>
              <w:kinsoku/>
              <w:overflowPunct/>
              <w:topLinePunct w:val="0"/>
              <w:bidi w:val="0"/>
              <w:spacing w:line="240" w:lineRule="auto"/>
              <w:ind w:left="0" w:leftChars="0" w:firstLine="0" w:firstLineChars="0"/>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签字或盖章</w:t>
            </w:r>
          </w:p>
          <w:p>
            <w:pPr>
              <w:keepNext w:val="0"/>
              <w:keepLines w:val="0"/>
              <w:pageBreakBefore w:val="0"/>
              <w:kinsoku/>
              <w:overflowPunct/>
              <w:topLinePunct w:val="0"/>
              <w:bidi w:val="0"/>
              <w:spacing w:line="240" w:lineRule="auto"/>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color w:val="auto"/>
                <w:kern w:val="0"/>
                <w:sz w:val="24"/>
                <w:szCs w:val="24"/>
              </w:rPr>
              <w:t>要求</w:t>
            </w:r>
          </w:p>
        </w:tc>
        <w:tc>
          <w:tcPr>
            <w:tcW w:w="6425" w:type="dxa"/>
            <w:noWrap/>
            <w:vAlign w:val="top"/>
          </w:tcPr>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bCs/>
                <w:color w:val="auto"/>
                <w:kern w:val="0"/>
                <w:sz w:val="24"/>
                <w:szCs w:val="24"/>
                <w:lang w:val="zh-CN"/>
              </w:rPr>
            </w:pPr>
            <w:r>
              <w:rPr>
                <w:rFonts w:hint="eastAsia" w:ascii="宋体" w:hAnsi="宋体" w:eastAsia="宋体" w:cs="宋体"/>
                <w:bCs/>
                <w:color w:val="auto"/>
                <w:kern w:val="0"/>
                <w:sz w:val="24"/>
                <w:szCs w:val="24"/>
                <w:lang w:val="zh-CN"/>
              </w:rPr>
              <w:t>1)供应商资格证明材料、法定代表人身份证明或授权书应由法定代表人或其授权代表签字（或盖章），并加盖公章；</w:t>
            </w:r>
          </w:p>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bCs/>
                <w:color w:val="auto"/>
                <w:kern w:val="0"/>
                <w:sz w:val="24"/>
                <w:szCs w:val="24"/>
                <w:lang w:val="zh-CN"/>
              </w:rPr>
            </w:pPr>
            <w:r>
              <w:rPr>
                <w:rFonts w:hint="eastAsia" w:ascii="宋体" w:hAnsi="宋体" w:eastAsia="宋体" w:cs="宋体"/>
                <w:bCs/>
                <w:color w:val="auto"/>
                <w:kern w:val="0"/>
                <w:sz w:val="24"/>
                <w:szCs w:val="24"/>
                <w:lang w:val="zh-CN"/>
              </w:rPr>
              <w:t>2)</w:t>
            </w:r>
            <w:r>
              <w:rPr>
                <w:rFonts w:hint="eastAsia" w:ascii="宋体" w:hAnsi="宋体" w:eastAsia="宋体" w:cs="宋体"/>
                <w:bCs/>
                <w:color w:val="auto"/>
                <w:spacing w:val="-11"/>
                <w:kern w:val="0"/>
                <w:sz w:val="24"/>
                <w:szCs w:val="24"/>
                <w:lang w:val="zh-CN"/>
              </w:rPr>
              <w:t>其他证明供应商资格的文件或相关证明材料须加盖公章；</w:t>
            </w:r>
          </w:p>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color w:val="auto"/>
                <w:kern w:val="0"/>
                <w:sz w:val="24"/>
                <w:szCs w:val="24"/>
                <w:lang w:val="zh-CN"/>
              </w:rPr>
              <w:t>3)本文件中明确要求盖章或签字的，需盖章或签字。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1007" w:type="dxa"/>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27</w:t>
            </w:r>
          </w:p>
        </w:tc>
        <w:tc>
          <w:tcPr>
            <w:tcW w:w="1866" w:type="dxa"/>
            <w:gridSpan w:val="2"/>
            <w:noWrap/>
            <w:vAlign w:val="center"/>
          </w:tcPr>
          <w:p>
            <w:pPr>
              <w:keepNext w:val="0"/>
              <w:keepLines w:val="0"/>
              <w:pageBreakBefore w:val="0"/>
              <w:kinsoku/>
              <w:overflowPunct/>
              <w:topLinePunct w:val="0"/>
              <w:bidi w:val="0"/>
              <w:spacing w:line="240" w:lineRule="auto"/>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color w:val="auto"/>
                <w:sz w:val="24"/>
              </w:rPr>
              <w:t>封套上应载明的信息</w:t>
            </w:r>
          </w:p>
        </w:tc>
        <w:tc>
          <w:tcPr>
            <w:tcW w:w="6425" w:type="dxa"/>
            <w:noWrap/>
            <w:vAlign w:val="center"/>
          </w:tcPr>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bCs/>
                <w:color w:val="auto"/>
                <w:sz w:val="24"/>
              </w:rPr>
            </w:pPr>
            <w:r>
              <w:rPr>
                <w:rFonts w:hint="eastAsia" w:ascii="宋体" w:hAnsi="宋体" w:eastAsia="宋体" w:cs="宋体"/>
                <w:bCs/>
                <w:color w:val="auto"/>
                <w:sz w:val="24"/>
              </w:rPr>
              <w:t>响应文件</w:t>
            </w:r>
          </w:p>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bCs/>
                <w:color w:val="auto"/>
                <w:sz w:val="24"/>
                <w:u w:val="single"/>
              </w:rPr>
            </w:pPr>
            <w:r>
              <w:rPr>
                <w:rFonts w:hint="eastAsia" w:ascii="宋体" w:hAnsi="宋体" w:eastAsia="宋体" w:cs="宋体"/>
                <w:bCs/>
                <w:color w:val="auto"/>
                <w:sz w:val="24"/>
              </w:rPr>
              <w:t>项目名称：</w:t>
            </w:r>
            <w:r>
              <w:rPr>
                <w:rFonts w:hint="eastAsia" w:ascii="宋体" w:hAnsi="宋体" w:eastAsia="宋体" w:cs="宋体"/>
                <w:bCs/>
                <w:color w:val="auto"/>
                <w:sz w:val="24"/>
                <w:u w:val="single"/>
              </w:rPr>
              <w:t xml:space="preserve">                                  </w:t>
            </w:r>
          </w:p>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bCs/>
                <w:color w:val="auto"/>
                <w:sz w:val="24"/>
              </w:rPr>
            </w:pPr>
            <w:r>
              <w:rPr>
                <w:rFonts w:hint="eastAsia" w:ascii="宋体" w:hAnsi="宋体" w:eastAsia="宋体" w:cs="宋体"/>
                <w:bCs/>
                <w:color w:val="auto"/>
                <w:sz w:val="24"/>
              </w:rPr>
              <w:t>项目编号：</w:t>
            </w:r>
            <w:r>
              <w:rPr>
                <w:rFonts w:hint="eastAsia" w:ascii="宋体" w:hAnsi="宋体" w:eastAsia="宋体" w:cs="宋体"/>
                <w:bCs/>
                <w:color w:val="auto"/>
                <w:sz w:val="24"/>
                <w:u w:val="single"/>
              </w:rPr>
              <w:t xml:space="preserve">                                  </w:t>
            </w:r>
          </w:p>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bCs/>
                <w:color w:val="auto"/>
                <w:sz w:val="24"/>
              </w:rPr>
            </w:pPr>
            <w:r>
              <w:rPr>
                <w:rFonts w:hint="eastAsia" w:ascii="宋体" w:hAnsi="宋体" w:eastAsia="宋体" w:cs="宋体"/>
                <w:bCs/>
                <w:color w:val="auto"/>
                <w:sz w:val="24"/>
              </w:rPr>
              <w:t>采购人名称：</w:t>
            </w:r>
            <w:r>
              <w:rPr>
                <w:rFonts w:hint="eastAsia" w:ascii="宋体" w:hAnsi="宋体" w:eastAsia="宋体" w:cs="宋体"/>
                <w:bCs/>
                <w:color w:val="auto"/>
                <w:sz w:val="24"/>
                <w:u w:val="single"/>
              </w:rPr>
              <w:t xml:space="preserve">                                </w:t>
            </w:r>
          </w:p>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bCs/>
                <w:color w:val="auto"/>
                <w:sz w:val="24"/>
              </w:rPr>
            </w:pPr>
            <w:r>
              <w:rPr>
                <w:rFonts w:hint="eastAsia" w:ascii="宋体" w:hAnsi="宋体" w:eastAsia="宋体" w:cs="宋体"/>
                <w:bCs/>
                <w:color w:val="auto"/>
                <w:sz w:val="24"/>
              </w:rPr>
              <w:t>供应商名称：</w:t>
            </w:r>
            <w:r>
              <w:rPr>
                <w:rFonts w:hint="eastAsia" w:ascii="宋体" w:hAnsi="宋体" w:eastAsia="宋体" w:cs="宋体"/>
                <w:bCs/>
                <w:color w:val="auto"/>
                <w:sz w:val="24"/>
                <w:u w:val="single"/>
              </w:rPr>
              <w:t xml:space="preserve">                        （盖章）</w:t>
            </w:r>
          </w:p>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bCs/>
                <w:color w:val="auto"/>
                <w:sz w:val="24"/>
                <w:u w:val="single"/>
              </w:rPr>
            </w:pPr>
            <w:r>
              <w:rPr>
                <w:rFonts w:hint="eastAsia" w:ascii="宋体" w:hAnsi="宋体" w:eastAsia="宋体" w:cs="宋体"/>
                <w:bCs/>
                <w:color w:val="auto"/>
                <w:sz w:val="24"/>
              </w:rPr>
              <w:t>法定代表人：</w:t>
            </w:r>
            <w:r>
              <w:rPr>
                <w:rFonts w:hint="eastAsia" w:ascii="宋体" w:hAnsi="宋体" w:eastAsia="宋体" w:cs="宋体"/>
                <w:bCs/>
                <w:color w:val="auto"/>
                <w:sz w:val="24"/>
                <w:u w:val="single"/>
              </w:rPr>
              <w:t xml:space="preserve">                  （签字或盖章）</w:t>
            </w:r>
          </w:p>
          <w:p>
            <w:pPr>
              <w:pStyle w:val="28"/>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color w:val="auto"/>
              </w:rPr>
            </w:pPr>
            <w:r>
              <w:rPr>
                <w:rFonts w:hint="eastAsia" w:ascii="宋体" w:hAnsi="宋体" w:eastAsia="宋体" w:cs="宋体"/>
                <w:bCs/>
                <w:color w:val="auto"/>
                <w:sz w:val="24"/>
              </w:rPr>
              <w:t>委托代理人：</w:t>
            </w:r>
            <w:r>
              <w:rPr>
                <w:rFonts w:hint="eastAsia" w:ascii="宋体" w:hAnsi="宋体" w:eastAsia="宋体" w:cs="宋体"/>
                <w:bCs/>
                <w:color w:val="auto"/>
                <w:sz w:val="24"/>
                <w:u w:val="single"/>
              </w:rPr>
              <w:t xml:space="preserve">                        （签字）</w:t>
            </w:r>
          </w:p>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bCs/>
                <w:color w:val="auto"/>
                <w:sz w:val="24"/>
                <w:u w:val="single"/>
              </w:rPr>
            </w:pPr>
            <w:r>
              <w:rPr>
                <w:rFonts w:hint="eastAsia" w:ascii="宋体" w:hAnsi="宋体" w:eastAsia="宋体" w:cs="宋体"/>
                <w:bCs/>
                <w:color w:val="auto"/>
                <w:sz w:val="24"/>
              </w:rPr>
              <w:t>联系电话：</w:t>
            </w:r>
            <w:r>
              <w:rPr>
                <w:rFonts w:hint="eastAsia" w:ascii="宋体" w:hAnsi="宋体" w:eastAsia="宋体" w:cs="宋体"/>
                <w:bCs/>
                <w:color w:val="auto"/>
                <w:sz w:val="24"/>
                <w:u w:val="single"/>
              </w:rPr>
              <w:t xml:space="preserve">                                  </w:t>
            </w:r>
          </w:p>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bCs/>
                <w:color w:val="auto"/>
                <w:sz w:val="24"/>
              </w:rPr>
            </w:pPr>
            <w:r>
              <w:rPr>
                <w:rFonts w:hint="eastAsia" w:ascii="宋体" w:hAnsi="宋体" w:eastAsia="宋体" w:cs="宋体"/>
                <w:bCs/>
                <w:color w:val="auto"/>
                <w:sz w:val="24"/>
              </w:rPr>
              <w:t>供应商地址：</w:t>
            </w:r>
            <w:r>
              <w:rPr>
                <w:rFonts w:hint="eastAsia" w:ascii="宋体" w:hAnsi="宋体" w:eastAsia="宋体" w:cs="宋体"/>
                <w:bCs/>
                <w:color w:val="auto"/>
                <w:sz w:val="24"/>
                <w:u w:val="single"/>
              </w:rPr>
              <w:t xml:space="preserve">                                  </w:t>
            </w:r>
          </w:p>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color w:val="auto"/>
                <w:sz w:val="24"/>
              </w:rPr>
              <w:t>在   年   月   日   时  分前不得开启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7" w:type="dxa"/>
            <w:vMerge w:val="restart"/>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28</w:t>
            </w:r>
          </w:p>
        </w:tc>
        <w:tc>
          <w:tcPr>
            <w:tcW w:w="544" w:type="dxa"/>
            <w:vMerge w:val="restart"/>
            <w:tcBorders>
              <w:right w:val="single" w:color="auto" w:sz="4" w:space="0"/>
            </w:tcBorders>
            <w:noWrap/>
            <w:vAlign w:val="center"/>
          </w:tcPr>
          <w:p>
            <w:pPr>
              <w:keepNext w:val="0"/>
              <w:keepLines w:val="0"/>
              <w:pageBreakBefore w:val="0"/>
              <w:kinsoku/>
              <w:overflowPunct/>
              <w:topLinePunct w:val="0"/>
              <w:bidi w:val="0"/>
              <w:spacing w:line="240" w:lineRule="auto"/>
              <w:ind w:left="0" w:leftChars="0" w:firstLine="0" w:firstLineChars="0"/>
              <w:jc w:val="center"/>
              <w:textAlignment w:val="auto"/>
              <w:rPr>
                <w:rFonts w:hint="eastAsia" w:ascii="宋体" w:hAnsi="宋体" w:eastAsia="宋体" w:cs="宋体"/>
                <w:b/>
                <w:color w:val="auto"/>
                <w:sz w:val="24"/>
              </w:rPr>
            </w:pPr>
            <w:r>
              <w:rPr>
                <w:rFonts w:hint="eastAsia" w:ascii="宋体" w:hAnsi="宋体" w:eastAsia="宋体" w:cs="宋体"/>
                <w:b/>
                <w:color w:val="auto"/>
                <w:sz w:val="24"/>
                <w:szCs w:val="24"/>
              </w:rPr>
              <w:t>响应文件的组成部分</w:t>
            </w:r>
          </w:p>
        </w:tc>
        <w:tc>
          <w:tcPr>
            <w:tcW w:w="1322" w:type="dxa"/>
            <w:tcBorders>
              <w:left w:val="single" w:color="auto" w:sz="4" w:space="0"/>
            </w:tcBorders>
            <w:noWrap/>
            <w:vAlign w:val="center"/>
          </w:tcPr>
          <w:p>
            <w:pPr>
              <w:keepNext w:val="0"/>
              <w:keepLines w:val="0"/>
              <w:pageBreakBefore w:val="0"/>
              <w:kinsoku/>
              <w:overflowPunct/>
              <w:topLinePunct w:val="0"/>
              <w:bidi w:val="0"/>
              <w:spacing w:line="240" w:lineRule="auto"/>
              <w:ind w:left="0" w:leftChars="0" w:firstLine="0" w:firstLineChars="0"/>
              <w:jc w:val="center"/>
              <w:textAlignment w:val="auto"/>
              <w:rPr>
                <w:rFonts w:hint="eastAsia" w:ascii="宋体" w:hAnsi="宋体" w:eastAsia="宋体" w:cs="宋体"/>
                <w:b/>
                <w:color w:val="auto"/>
                <w:sz w:val="24"/>
              </w:rPr>
            </w:pPr>
            <w:r>
              <w:rPr>
                <w:rFonts w:hint="eastAsia" w:ascii="宋体" w:hAnsi="宋体" w:eastAsia="宋体" w:cs="宋体"/>
                <w:bCs/>
                <w:color w:val="auto"/>
                <w:kern w:val="0"/>
                <w:sz w:val="24"/>
                <w:szCs w:val="24"/>
              </w:rPr>
              <w:t>封面</w:t>
            </w:r>
          </w:p>
        </w:tc>
        <w:tc>
          <w:tcPr>
            <w:tcW w:w="6425" w:type="dxa"/>
            <w:noWrap/>
            <w:vAlign w:val="center"/>
          </w:tcPr>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bCs/>
                <w:color w:val="auto"/>
                <w:sz w:val="24"/>
              </w:rPr>
            </w:pPr>
            <w:r>
              <w:rPr>
                <w:rFonts w:hint="eastAsia" w:ascii="宋体" w:hAnsi="宋体" w:eastAsia="宋体" w:cs="宋体"/>
                <w:color w:val="auto"/>
                <w:kern w:val="0"/>
                <w:sz w:val="24"/>
                <w:szCs w:val="24"/>
              </w:rPr>
              <w:t>响应文件封面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4" w:hRule="atLeast"/>
          <w:jc w:val="center"/>
        </w:trPr>
        <w:tc>
          <w:tcPr>
            <w:tcW w:w="1007" w:type="dxa"/>
            <w:vMerge w:val="continue"/>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rPr>
            </w:pPr>
          </w:p>
        </w:tc>
        <w:tc>
          <w:tcPr>
            <w:tcW w:w="544" w:type="dxa"/>
            <w:vMerge w:val="continue"/>
            <w:tcBorders>
              <w:right w:val="single" w:color="auto" w:sz="4" w:space="0"/>
            </w:tcBorders>
            <w:noWrap/>
            <w:vAlign w:val="center"/>
          </w:tcPr>
          <w:p>
            <w:pPr>
              <w:keepNext w:val="0"/>
              <w:keepLines w:val="0"/>
              <w:pageBreakBefore w:val="0"/>
              <w:kinsoku/>
              <w:overflowPunct/>
              <w:topLinePunct w:val="0"/>
              <w:bidi w:val="0"/>
              <w:spacing w:line="240" w:lineRule="auto"/>
              <w:ind w:left="0" w:leftChars="0" w:firstLine="0" w:firstLineChars="0"/>
              <w:jc w:val="center"/>
              <w:textAlignment w:val="auto"/>
              <w:rPr>
                <w:rFonts w:hint="eastAsia" w:ascii="宋体" w:hAnsi="宋体" w:eastAsia="宋体" w:cs="宋体"/>
                <w:bCs/>
                <w:color w:val="auto"/>
                <w:sz w:val="24"/>
              </w:rPr>
            </w:pPr>
          </w:p>
        </w:tc>
        <w:tc>
          <w:tcPr>
            <w:tcW w:w="1322" w:type="dxa"/>
            <w:tcBorders>
              <w:left w:val="single" w:color="auto" w:sz="4" w:space="0"/>
            </w:tcBorders>
            <w:noWrap/>
            <w:vAlign w:val="center"/>
          </w:tcPr>
          <w:p>
            <w:pPr>
              <w:keepNext w:val="0"/>
              <w:keepLines w:val="0"/>
              <w:pageBreakBefore w:val="0"/>
              <w:kinsoku/>
              <w:overflowPunct/>
              <w:topLinePunct w:val="0"/>
              <w:bidi w:val="0"/>
              <w:spacing w:line="240" w:lineRule="auto"/>
              <w:ind w:left="0" w:leftChars="0"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目录</w:t>
            </w:r>
          </w:p>
        </w:tc>
        <w:tc>
          <w:tcPr>
            <w:tcW w:w="6425" w:type="dxa"/>
            <w:noWrap/>
            <w:vAlign w:val="center"/>
          </w:tcPr>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响应文件目录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1007" w:type="dxa"/>
            <w:vMerge w:val="continue"/>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rPr>
            </w:pPr>
          </w:p>
        </w:tc>
        <w:tc>
          <w:tcPr>
            <w:tcW w:w="544" w:type="dxa"/>
            <w:vMerge w:val="continue"/>
            <w:tcBorders>
              <w:right w:val="single" w:color="auto" w:sz="4" w:space="0"/>
            </w:tcBorders>
            <w:noWrap/>
            <w:vAlign w:val="center"/>
          </w:tcPr>
          <w:p>
            <w:pPr>
              <w:keepNext w:val="0"/>
              <w:keepLines w:val="0"/>
              <w:pageBreakBefore w:val="0"/>
              <w:kinsoku/>
              <w:overflowPunct/>
              <w:topLinePunct w:val="0"/>
              <w:bidi w:val="0"/>
              <w:spacing w:line="240" w:lineRule="auto"/>
              <w:ind w:left="0" w:leftChars="0" w:firstLine="0" w:firstLineChars="0"/>
              <w:jc w:val="center"/>
              <w:textAlignment w:val="auto"/>
              <w:rPr>
                <w:rFonts w:hint="eastAsia" w:ascii="宋体" w:hAnsi="宋体" w:eastAsia="宋体" w:cs="宋体"/>
                <w:bCs/>
                <w:color w:val="auto"/>
                <w:sz w:val="24"/>
              </w:rPr>
            </w:pPr>
          </w:p>
        </w:tc>
        <w:tc>
          <w:tcPr>
            <w:tcW w:w="1322" w:type="dxa"/>
            <w:tcBorders>
              <w:left w:val="single" w:color="auto" w:sz="4" w:space="0"/>
            </w:tcBorders>
            <w:noWrap/>
            <w:vAlign w:val="center"/>
          </w:tcPr>
          <w:p>
            <w:pPr>
              <w:keepNext w:val="0"/>
              <w:keepLines w:val="0"/>
              <w:pageBreakBefore w:val="0"/>
              <w:kinsoku/>
              <w:overflowPunct/>
              <w:topLinePunct w:val="0"/>
              <w:bidi w:val="0"/>
              <w:spacing w:line="240" w:lineRule="auto"/>
              <w:ind w:left="0" w:leftChars="0" w:firstLine="0" w:firstLineChars="0"/>
              <w:jc w:val="center"/>
              <w:textAlignment w:val="auto"/>
              <w:rPr>
                <w:rFonts w:hint="eastAsia" w:ascii="宋体" w:hAnsi="宋体" w:eastAsia="宋体" w:cs="宋体"/>
                <w:bCs/>
                <w:color w:val="auto"/>
                <w:sz w:val="24"/>
              </w:rPr>
            </w:pPr>
            <w:r>
              <w:rPr>
                <w:rFonts w:hint="eastAsia" w:ascii="宋体" w:hAnsi="宋体" w:eastAsia="宋体" w:cs="宋体"/>
                <w:color w:val="auto"/>
                <w:sz w:val="24"/>
                <w:szCs w:val="24"/>
              </w:rPr>
              <w:t>商务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经济</w:t>
            </w:r>
            <w:r>
              <w:rPr>
                <w:rFonts w:hint="eastAsia" w:ascii="宋体" w:hAnsi="宋体" w:eastAsia="宋体" w:cs="宋体"/>
                <w:color w:val="auto"/>
                <w:sz w:val="24"/>
                <w:szCs w:val="24"/>
              </w:rPr>
              <w:t>文件</w:t>
            </w:r>
          </w:p>
        </w:tc>
        <w:tc>
          <w:tcPr>
            <w:tcW w:w="6425" w:type="dxa"/>
            <w:noWrap/>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投标函；</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法定代表人资格证明书及法定代表人授权委托书；</w:t>
            </w:r>
          </w:p>
          <w:p>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资格证明文件；</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开标一览表；</w:t>
            </w:r>
          </w:p>
          <w:p>
            <w:pPr>
              <w:pStyle w:val="12"/>
              <w:ind w:firstLine="0" w:firstLineChars="0"/>
              <w:rPr>
                <w:rFonts w:hint="eastAsia" w:ascii="宋体" w:hAnsi="宋体" w:eastAsia="宋体" w:cs="宋体"/>
                <w:highlight w:val="none"/>
              </w:rPr>
            </w:pPr>
            <w:r>
              <w:rPr>
                <w:rFonts w:hint="eastAsia" w:ascii="宋体" w:hAnsi="宋体" w:eastAsia="宋体" w:cs="宋体"/>
                <w:sz w:val="24"/>
                <w:szCs w:val="24"/>
                <w:highlight w:val="none"/>
              </w:rPr>
              <w:t>分项报价明细表；</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近三年类似项目业绩；</w:t>
            </w:r>
          </w:p>
          <w:p>
            <w:pPr>
              <w:pStyle w:val="12"/>
              <w:ind w:firstLine="0" w:firstLineChars="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拟配备人员一览表；</w:t>
            </w:r>
          </w:p>
          <w:p>
            <w:pPr>
              <w:pStyle w:val="12"/>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售后服务方案；</w:t>
            </w:r>
          </w:p>
          <w:p>
            <w:pPr>
              <w:pStyle w:val="12"/>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bCs/>
                <w:color w:val="auto"/>
                <w:sz w:val="24"/>
              </w:rPr>
            </w:pPr>
            <w:r>
              <w:rPr>
                <w:rFonts w:hint="eastAsia" w:ascii="宋体" w:hAnsi="宋体" w:eastAsia="宋体" w:cs="宋体"/>
                <w:sz w:val="24"/>
                <w:szCs w:val="24"/>
                <w:highlight w:val="none"/>
              </w:rPr>
              <w:t xml:space="preserve">商务条款偏离说明表； </w:t>
            </w:r>
            <w:r>
              <w:rPr>
                <w:rFonts w:hint="eastAsia" w:ascii="宋体" w:hAnsi="宋体" w:eastAsia="宋体" w:cs="宋体"/>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1007" w:type="dxa"/>
            <w:vMerge w:val="continue"/>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rPr>
            </w:pPr>
          </w:p>
        </w:tc>
        <w:tc>
          <w:tcPr>
            <w:tcW w:w="544" w:type="dxa"/>
            <w:vMerge w:val="continue"/>
            <w:tcBorders>
              <w:right w:val="single" w:color="auto" w:sz="4" w:space="0"/>
            </w:tcBorders>
            <w:noWrap/>
            <w:vAlign w:val="center"/>
          </w:tcPr>
          <w:p>
            <w:pPr>
              <w:keepNext w:val="0"/>
              <w:keepLines w:val="0"/>
              <w:pageBreakBefore w:val="0"/>
              <w:kinsoku/>
              <w:overflowPunct/>
              <w:topLinePunct w:val="0"/>
              <w:bidi w:val="0"/>
              <w:spacing w:line="240" w:lineRule="auto"/>
              <w:ind w:left="0" w:leftChars="0" w:firstLine="0" w:firstLineChars="0"/>
              <w:jc w:val="center"/>
              <w:textAlignment w:val="auto"/>
              <w:rPr>
                <w:rFonts w:hint="eastAsia" w:ascii="宋体" w:hAnsi="宋体" w:eastAsia="宋体" w:cs="宋体"/>
                <w:bCs/>
                <w:color w:val="auto"/>
                <w:sz w:val="24"/>
              </w:rPr>
            </w:pPr>
          </w:p>
        </w:tc>
        <w:tc>
          <w:tcPr>
            <w:tcW w:w="1322" w:type="dxa"/>
            <w:vMerge w:val="restart"/>
            <w:tcBorders>
              <w:left w:val="single" w:color="auto" w:sz="4" w:space="0"/>
            </w:tcBorders>
            <w:noWrap/>
            <w:vAlign w:val="center"/>
          </w:tcPr>
          <w:p>
            <w:pPr>
              <w:keepNext w:val="0"/>
              <w:keepLines w:val="0"/>
              <w:pageBreakBefore w:val="0"/>
              <w:kinsoku/>
              <w:overflowPunct/>
              <w:topLinePunct w:val="0"/>
              <w:bidi w:val="0"/>
              <w:spacing w:line="240" w:lineRule="auto"/>
              <w:ind w:left="0" w:leftChars="0" w:firstLine="0" w:firstLineChars="0"/>
              <w:jc w:val="center"/>
              <w:textAlignment w:val="auto"/>
              <w:rPr>
                <w:rFonts w:hint="eastAsia" w:ascii="宋体" w:hAnsi="宋体" w:eastAsia="宋体" w:cs="宋体"/>
                <w:bCs/>
                <w:color w:val="auto"/>
                <w:sz w:val="24"/>
              </w:rPr>
            </w:pPr>
            <w:r>
              <w:rPr>
                <w:rFonts w:hint="eastAsia" w:ascii="宋体" w:hAnsi="宋体" w:eastAsia="宋体" w:cs="宋体"/>
                <w:color w:val="auto"/>
                <w:sz w:val="24"/>
                <w:szCs w:val="24"/>
              </w:rPr>
              <w:t>技术文件</w:t>
            </w:r>
          </w:p>
        </w:tc>
        <w:tc>
          <w:tcPr>
            <w:tcW w:w="6425" w:type="dxa"/>
            <w:noWrap/>
            <w:vAlign w:val="center"/>
          </w:tcPr>
          <w:p>
            <w:pPr>
              <w:pStyle w:val="12"/>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投标人自行编写的技术文件（包括但不限于下述内容）：</w:t>
            </w:r>
          </w:p>
          <w:p>
            <w:pPr>
              <w:pStyle w:val="12"/>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所供货物详述；</w:t>
            </w:r>
          </w:p>
          <w:p>
            <w:pPr>
              <w:pStyle w:val="12"/>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供货方案</w:t>
            </w:r>
            <w:r>
              <w:rPr>
                <w:rFonts w:hint="eastAsia" w:ascii="宋体" w:hAnsi="宋体" w:eastAsia="宋体" w:cs="宋体"/>
                <w:sz w:val="24"/>
                <w:szCs w:val="24"/>
              </w:rPr>
              <w:t>；</w:t>
            </w:r>
          </w:p>
          <w:p>
            <w:pPr>
              <w:pStyle w:val="12"/>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val="en-US" w:eastAsia="zh-CN"/>
              </w:rPr>
              <w:t>实施</w:t>
            </w:r>
            <w:r>
              <w:rPr>
                <w:rFonts w:hint="eastAsia" w:ascii="宋体" w:hAnsi="宋体" w:eastAsia="宋体" w:cs="宋体"/>
                <w:sz w:val="24"/>
                <w:szCs w:val="24"/>
                <w:lang w:val="en-US" w:eastAsia="zh-CN"/>
              </w:rPr>
              <w:t>计划</w:t>
            </w:r>
            <w:r>
              <w:rPr>
                <w:rFonts w:hint="eastAsia" w:ascii="宋体" w:hAnsi="宋体" w:eastAsia="宋体" w:cs="宋体"/>
                <w:sz w:val="24"/>
                <w:szCs w:val="24"/>
              </w:rPr>
              <w:t>；</w:t>
            </w:r>
          </w:p>
          <w:p>
            <w:pPr>
              <w:pStyle w:val="12"/>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质量保障措施；</w:t>
            </w:r>
          </w:p>
          <w:p>
            <w:pPr>
              <w:pStyle w:val="12"/>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sz w:val="24"/>
                <w:szCs w:val="24"/>
              </w:rPr>
              <w:t>售后服务方案；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9" w:hRule="atLeast"/>
          <w:jc w:val="center"/>
        </w:trPr>
        <w:tc>
          <w:tcPr>
            <w:tcW w:w="1007" w:type="dxa"/>
            <w:vMerge w:val="continue"/>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rPr>
            </w:pPr>
          </w:p>
        </w:tc>
        <w:tc>
          <w:tcPr>
            <w:tcW w:w="544" w:type="dxa"/>
            <w:vMerge w:val="continue"/>
            <w:tcBorders>
              <w:right w:val="single" w:color="auto" w:sz="4" w:space="0"/>
            </w:tcBorders>
            <w:noWrap/>
            <w:vAlign w:val="center"/>
          </w:tcPr>
          <w:p>
            <w:pPr>
              <w:keepNext w:val="0"/>
              <w:keepLines w:val="0"/>
              <w:pageBreakBefore w:val="0"/>
              <w:kinsoku/>
              <w:overflowPunct/>
              <w:topLinePunct w:val="0"/>
              <w:bidi w:val="0"/>
              <w:spacing w:line="240" w:lineRule="auto"/>
              <w:ind w:left="0" w:leftChars="0" w:firstLine="0" w:firstLineChars="0"/>
              <w:jc w:val="center"/>
              <w:textAlignment w:val="auto"/>
              <w:rPr>
                <w:rFonts w:hint="eastAsia" w:ascii="宋体" w:hAnsi="宋体" w:eastAsia="宋体" w:cs="宋体"/>
                <w:bCs/>
                <w:color w:val="auto"/>
                <w:sz w:val="24"/>
              </w:rPr>
            </w:pPr>
          </w:p>
        </w:tc>
        <w:tc>
          <w:tcPr>
            <w:tcW w:w="1322" w:type="dxa"/>
            <w:vMerge w:val="continue"/>
            <w:tcBorders>
              <w:left w:val="single" w:color="auto" w:sz="4" w:space="0"/>
            </w:tcBorders>
            <w:noWrap/>
            <w:vAlign w:val="center"/>
          </w:tcPr>
          <w:p>
            <w:pPr>
              <w:keepNext w:val="0"/>
              <w:keepLines w:val="0"/>
              <w:pageBreakBefore w:val="0"/>
              <w:kinsoku/>
              <w:overflowPunct/>
              <w:topLinePunct w:val="0"/>
              <w:bidi w:val="0"/>
              <w:spacing w:line="240" w:lineRule="auto"/>
              <w:ind w:left="0" w:leftChars="0" w:firstLine="0" w:firstLineChars="0"/>
              <w:jc w:val="center"/>
              <w:textAlignment w:val="auto"/>
              <w:rPr>
                <w:rFonts w:hint="eastAsia" w:ascii="宋体" w:hAnsi="宋体" w:eastAsia="宋体" w:cs="宋体"/>
                <w:color w:val="auto"/>
                <w:sz w:val="24"/>
                <w:szCs w:val="24"/>
              </w:rPr>
            </w:pPr>
          </w:p>
        </w:tc>
        <w:tc>
          <w:tcPr>
            <w:tcW w:w="6425" w:type="dxa"/>
            <w:noWrap/>
            <w:vAlign w:val="center"/>
          </w:tcPr>
          <w:p>
            <w:pPr>
              <w:pStyle w:val="12"/>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技术规格偏离表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7" w:type="dxa"/>
            <w:vMerge w:val="continue"/>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rPr>
            </w:pPr>
          </w:p>
        </w:tc>
        <w:tc>
          <w:tcPr>
            <w:tcW w:w="544" w:type="dxa"/>
            <w:vMerge w:val="continue"/>
            <w:tcBorders>
              <w:right w:val="single" w:color="auto" w:sz="4" w:space="0"/>
            </w:tcBorders>
            <w:noWrap/>
            <w:vAlign w:val="center"/>
          </w:tcPr>
          <w:p>
            <w:pPr>
              <w:keepNext w:val="0"/>
              <w:keepLines w:val="0"/>
              <w:pageBreakBefore w:val="0"/>
              <w:kinsoku/>
              <w:overflowPunct/>
              <w:topLinePunct w:val="0"/>
              <w:bidi w:val="0"/>
              <w:spacing w:line="240" w:lineRule="auto"/>
              <w:ind w:left="0" w:leftChars="0" w:firstLine="0" w:firstLineChars="0"/>
              <w:jc w:val="center"/>
              <w:textAlignment w:val="auto"/>
              <w:rPr>
                <w:rFonts w:hint="eastAsia" w:ascii="宋体" w:hAnsi="宋体" w:eastAsia="宋体" w:cs="宋体"/>
                <w:bCs/>
                <w:color w:val="auto"/>
                <w:sz w:val="24"/>
              </w:rPr>
            </w:pPr>
          </w:p>
        </w:tc>
        <w:tc>
          <w:tcPr>
            <w:tcW w:w="1322" w:type="dxa"/>
            <w:tcBorders>
              <w:left w:val="single" w:color="auto" w:sz="4" w:space="0"/>
            </w:tcBorders>
            <w:noWrap/>
            <w:vAlign w:val="center"/>
          </w:tcPr>
          <w:p>
            <w:pPr>
              <w:keepNext w:val="0"/>
              <w:keepLines w:val="0"/>
              <w:pageBreakBefore w:val="0"/>
              <w:kinsoku/>
              <w:overflowPunct/>
              <w:topLinePunct w:val="0"/>
              <w:bidi w:val="0"/>
              <w:spacing w:line="240" w:lineRule="auto"/>
              <w:ind w:left="0" w:leftChars="0" w:firstLine="0" w:firstLineChars="0"/>
              <w:jc w:val="center"/>
              <w:textAlignment w:val="auto"/>
              <w:rPr>
                <w:rFonts w:hint="eastAsia" w:ascii="宋体" w:hAnsi="宋体" w:eastAsia="宋体" w:cs="宋体"/>
                <w:bCs/>
                <w:color w:val="auto"/>
                <w:sz w:val="24"/>
              </w:rPr>
            </w:pPr>
            <w:r>
              <w:rPr>
                <w:rFonts w:hint="eastAsia" w:ascii="宋体" w:hAnsi="宋体" w:eastAsia="宋体" w:cs="宋体"/>
                <w:color w:val="auto"/>
                <w:sz w:val="24"/>
                <w:szCs w:val="24"/>
              </w:rPr>
              <w:t>其他资料</w:t>
            </w:r>
          </w:p>
        </w:tc>
        <w:tc>
          <w:tcPr>
            <w:tcW w:w="6425" w:type="dxa"/>
            <w:noWrap/>
            <w:vAlign w:val="center"/>
          </w:tcPr>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bCs/>
                <w:color w:val="auto"/>
                <w:sz w:val="24"/>
              </w:rPr>
            </w:pPr>
            <w:r>
              <w:rPr>
                <w:rFonts w:hint="eastAsia" w:ascii="宋体" w:hAnsi="宋体" w:eastAsia="宋体" w:cs="宋体"/>
                <w:color w:val="auto"/>
                <w:sz w:val="24"/>
                <w:szCs w:val="24"/>
              </w:rPr>
              <w:t>供应商认为有必要提供的其他资料（如有）。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1007" w:type="dxa"/>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29</w:t>
            </w:r>
          </w:p>
        </w:tc>
        <w:tc>
          <w:tcPr>
            <w:tcW w:w="1866" w:type="dxa"/>
            <w:gridSpan w:val="2"/>
            <w:noWrap/>
            <w:vAlign w:val="center"/>
          </w:tcPr>
          <w:p>
            <w:pPr>
              <w:pStyle w:val="12"/>
              <w:keepNext w:val="0"/>
              <w:keepLines w:val="0"/>
              <w:pageBreakBefore w:val="0"/>
              <w:kinsoku/>
              <w:overflowPunct/>
              <w:topLinePunct w:val="0"/>
              <w:bidi w:val="0"/>
              <w:spacing w:line="240" w:lineRule="auto"/>
              <w:ind w:left="0" w:leftChars="0" w:firstLine="0" w:firstLineChars="0"/>
              <w:contextualSpacing/>
              <w:jc w:val="center"/>
              <w:textAlignment w:val="auto"/>
              <w:rPr>
                <w:rFonts w:hint="eastAsia" w:ascii="宋体" w:hAnsi="宋体" w:eastAsia="宋体" w:cs="宋体"/>
                <w:b/>
                <w:color w:val="auto"/>
                <w:kern w:val="0"/>
                <w:sz w:val="24"/>
                <w:szCs w:val="24"/>
                <w:lang w:val="zh-CN"/>
              </w:rPr>
            </w:pPr>
            <w:r>
              <w:rPr>
                <w:rFonts w:hint="eastAsia" w:ascii="宋体" w:hAnsi="宋体" w:eastAsia="宋体" w:cs="宋体"/>
                <w:b/>
                <w:color w:val="auto"/>
                <w:kern w:val="0"/>
                <w:sz w:val="24"/>
                <w:szCs w:val="24"/>
                <w:lang w:val="zh-CN"/>
              </w:rPr>
              <w:t>磋商轮数和最后报价的其他要求</w:t>
            </w:r>
          </w:p>
        </w:tc>
        <w:tc>
          <w:tcPr>
            <w:tcW w:w="6425" w:type="dxa"/>
            <w:noWrap/>
            <w:vAlign w:val="center"/>
          </w:tcPr>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1)磋商轮数:二</w:t>
            </w:r>
            <w:r>
              <w:rPr>
                <w:rFonts w:hint="eastAsia" w:ascii="宋体" w:hAnsi="宋体" w:eastAsia="宋体" w:cs="宋体"/>
                <w:bCs/>
                <w:color w:val="auto"/>
                <w:kern w:val="0"/>
                <w:sz w:val="24"/>
                <w:szCs w:val="24"/>
                <w:lang w:val="en-US" w:eastAsia="zh-CN"/>
              </w:rPr>
              <w:t>轮</w:t>
            </w:r>
            <w:r>
              <w:rPr>
                <w:rFonts w:hint="eastAsia" w:ascii="宋体" w:hAnsi="宋体" w:eastAsia="宋体" w:cs="宋体"/>
                <w:bCs/>
                <w:color w:val="auto"/>
                <w:kern w:val="0"/>
                <w:sz w:val="24"/>
                <w:szCs w:val="24"/>
              </w:rPr>
              <w:t>或二</w:t>
            </w:r>
            <w:r>
              <w:rPr>
                <w:rFonts w:hint="eastAsia" w:ascii="宋体" w:hAnsi="宋体" w:eastAsia="宋体" w:cs="宋体"/>
                <w:bCs/>
                <w:color w:val="auto"/>
                <w:kern w:val="0"/>
                <w:sz w:val="24"/>
                <w:szCs w:val="24"/>
                <w:lang w:val="en-US" w:eastAsia="zh-CN"/>
              </w:rPr>
              <w:t>轮</w:t>
            </w:r>
            <w:r>
              <w:rPr>
                <w:rFonts w:hint="eastAsia" w:ascii="宋体" w:hAnsi="宋体" w:eastAsia="宋体" w:cs="宋体"/>
                <w:bCs/>
                <w:color w:val="auto"/>
                <w:kern w:val="0"/>
                <w:sz w:val="24"/>
                <w:szCs w:val="24"/>
              </w:rPr>
              <w:t>以上；</w:t>
            </w:r>
          </w:p>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2)最后一轮磋商结束后，所有仍在参加磋商的供应商按照磋商小组的要求做最后报价（含修正的磋商响应文件，如有），最后报价由其法定代表人或其授权代表签字后密封递交给采购代理机构。</w:t>
            </w:r>
          </w:p>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3)最后报价的递交地点同开标地点，并在所有参加磋商的供应商见证下统一集中收缴。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1007" w:type="dxa"/>
            <w:noWrap/>
            <w:vAlign w:val="center"/>
          </w:tcPr>
          <w:p>
            <w:pPr>
              <w:keepNext w:val="0"/>
              <w:keepLines w:val="0"/>
              <w:pageBreakBefore w:val="0"/>
              <w:kinsoku/>
              <w:overflowPunct/>
              <w:topLinePunct w:val="0"/>
              <w:bidi w:val="0"/>
              <w:adjustRightInd w:val="0"/>
              <w:snapToGrid w:val="0"/>
              <w:spacing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30</w:t>
            </w:r>
          </w:p>
        </w:tc>
        <w:tc>
          <w:tcPr>
            <w:tcW w:w="1866" w:type="dxa"/>
            <w:gridSpan w:val="2"/>
            <w:noWrap/>
            <w:vAlign w:val="center"/>
          </w:tcPr>
          <w:p>
            <w:pPr>
              <w:keepNext w:val="0"/>
              <w:keepLines w:val="0"/>
              <w:pageBreakBefore w:val="0"/>
              <w:kinsoku/>
              <w:overflowPunct/>
              <w:topLinePunct w:val="0"/>
              <w:bidi w:val="0"/>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val="zh-CN"/>
              </w:rPr>
              <w:t>采购人认为应该补充的其他内容</w:t>
            </w:r>
          </w:p>
        </w:tc>
        <w:tc>
          <w:tcPr>
            <w:tcW w:w="6425" w:type="dxa"/>
            <w:noWrap/>
            <w:vAlign w:val="center"/>
          </w:tcPr>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w:t>
            </w:r>
            <w:r>
              <w:rPr>
                <w:rFonts w:hint="eastAsia" w:ascii="宋体" w:hAnsi="宋体" w:eastAsia="宋体" w:cs="宋体"/>
                <w:bCs/>
                <w:color w:val="auto"/>
                <w:kern w:val="0"/>
                <w:sz w:val="24"/>
                <w:szCs w:val="24"/>
                <w:highlight w:val="none"/>
                <w:lang w:val="zh-CN"/>
              </w:rPr>
              <w:t>开标会现场，各供应商需携带以下资料进行资格后审：</w:t>
            </w:r>
          </w:p>
          <w:p>
            <w:pPr>
              <w:pStyle w:val="114"/>
              <w:keepNext w:val="0"/>
              <w:keepLines w:val="0"/>
              <w:pageBreakBefore w:val="0"/>
              <w:kinsoku/>
              <w:wordWrap/>
              <w:overflowPunct/>
              <w:topLinePunct w:val="0"/>
              <w:autoSpaceDE w:val="0"/>
              <w:autoSpaceDN w:val="0"/>
              <w:bidi w:val="0"/>
              <w:adjustRightInd w:val="0"/>
              <w:snapToGrid/>
              <w:spacing w:line="24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1)营业执照、组织机构代码证、税务登记证（或三证合一的营业执照）原件；</w:t>
            </w:r>
          </w:p>
          <w:p>
            <w:pPr>
              <w:pStyle w:val="114"/>
              <w:keepNext w:val="0"/>
              <w:keepLines w:val="0"/>
              <w:pageBreakBefore w:val="0"/>
              <w:kinsoku/>
              <w:wordWrap/>
              <w:overflowPunct/>
              <w:topLinePunct w:val="0"/>
              <w:autoSpaceDE w:val="0"/>
              <w:autoSpaceDN w:val="0"/>
              <w:bidi w:val="0"/>
              <w:adjustRightInd w:val="0"/>
              <w:snapToGrid/>
              <w:spacing w:line="24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2)法定代表人授权委托书及有效身份证明原件（如供应商代表为企业法定代表人，则需要提供有效身份证明及法定代表人身份证明书原件），以证明其身份；</w:t>
            </w:r>
          </w:p>
          <w:p>
            <w:pPr>
              <w:pStyle w:val="114"/>
              <w:keepNext w:val="0"/>
              <w:keepLines w:val="0"/>
              <w:pageBreakBefore w:val="0"/>
              <w:kinsoku/>
              <w:wordWrap/>
              <w:overflowPunct/>
              <w:topLinePunct w:val="0"/>
              <w:autoSpaceDE w:val="0"/>
              <w:autoSpaceDN w:val="0"/>
              <w:bidi w:val="0"/>
              <w:adjustRightInd w:val="0"/>
              <w:snapToGrid/>
              <w:spacing w:line="24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3)投标保证金收据（以代理机构出具的为准）。</w:t>
            </w:r>
          </w:p>
          <w:p>
            <w:pPr>
              <w:keepNext w:val="0"/>
              <w:keepLines w:val="0"/>
              <w:pageBreakBefore w:val="0"/>
              <w:kinsoku/>
              <w:overflowPunct/>
              <w:topLinePunct w:val="0"/>
              <w:bidi w:val="0"/>
              <w:spacing w:line="24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开标会现场资格审查不合格者，视为无效投标，不得进入下一环节。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007" w:type="dxa"/>
            <w:noWrap/>
            <w:vAlign w:val="center"/>
          </w:tcPr>
          <w:p>
            <w:pPr>
              <w:pStyle w:val="12"/>
              <w:keepNext w:val="0"/>
              <w:keepLines w:val="0"/>
              <w:pageBreakBefore w:val="0"/>
              <w:kinsoku/>
              <w:overflowPunct/>
              <w:topLinePunct w:val="0"/>
              <w:bidi w:val="0"/>
              <w:spacing w:line="240" w:lineRule="auto"/>
              <w:ind w:left="0" w:leftChars="0" w:firstLine="0" w:firstLineChars="0"/>
              <w:contextualSpacing/>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注意</w:t>
            </w:r>
          </w:p>
          <w:p>
            <w:pPr>
              <w:pStyle w:val="12"/>
              <w:keepNext w:val="0"/>
              <w:keepLines w:val="0"/>
              <w:pageBreakBefore w:val="0"/>
              <w:kinsoku/>
              <w:overflowPunct/>
              <w:topLinePunct w:val="0"/>
              <w:bidi w:val="0"/>
              <w:spacing w:line="240" w:lineRule="auto"/>
              <w:ind w:left="0" w:leftChars="0" w:firstLine="0" w:firstLineChars="0"/>
              <w:contextualSpacing/>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事项</w:t>
            </w:r>
          </w:p>
        </w:tc>
        <w:tc>
          <w:tcPr>
            <w:tcW w:w="8291" w:type="dxa"/>
            <w:gridSpan w:val="3"/>
            <w:noWrap/>
            <w:vAlign w:val="center"/>
          </w:tcPr>
          <w:p>
            <w:pPr>
              <w:pStyle w:val="12"/>
              <w:keepNext w:val="0"/>
              <w:keepLines w:val="0"/>
              <w:pageBreakBefore w:val="0"/>
              <w:kinsoku/>
              <w:overflowPunct/>
              <w:topLinePunct w:val="0"/>
              <w:bidi w:val="0"/>
              <w:spacing w:line="240" w:lineRule="auto"/>
              <w:ind w:left="0" w:leftChars="0" w:firstLine="0" w:firstLineChars="0"/>
              <w:contextualSpacing/>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根据《财政部关于在政府采购活动中查询及使用信用记录有关问题的通知》财库〔2016〕125号的规定，各供应商应在本项目采购公告发布之日起到响应文件递交截止时间期间，通过“信用中国”网站（</w:t>
            </w:r>
            <w:r>
              <w:rPr>
                <w:rFonts w:hint="eastAsia" w:ascii="宋体" w:hAnsi="宋体" w:eastAsia="宋体" w:cs="宋体"/>
                <w:color w:val="auto"/>
                <w:sz w:val="21"/>
                <w:szCs w:val="22"/>
              </w:rPr>
              <w:fldChar w:fldCharType="begin"/>
            </w:r>
            <w:r>
              <w:rPr>
                <w:rFonts w:hint="eastAsia" w:ascii="宋体" w:hAnsi="宋体" w:eastAsia="宋体" w:cs="宋体"/>
                <w:color w:val="auto"/>
              </w:rPr>
              <w:instrText xml:space="preserve"> HYPERLINK "qq://txfile/" </w:instrText>
            </w:r>
            <w:r>
              <w:rPr>
                <w:rFonts w:hint="eastAsia" w:ascii="宋体" w:hAnsi="宋体" w:eastAsia="宋体" w:cs="宋体"/>
                <w:color w:val="auto"/>
                <w:sz w:val="21"/>
                <w:szCs w:val="22"/>
              </w:rPr>
              <w:fldChar w:fldCharType="separate"/>
            </w:r>
            <w:r>
              <w:rPr>
                <w:rFonts w:hint="eastAsia" w:ascii="宋体" w:hAnsi="宋体" w:eastAsia="宋体" w:cs="宋体"/>
                <w:color w:val="auto"/>
                <w:sz w:val="24"/>
                <w:szCs w:val="24"/>
              </w:rPr>
              <w:t>www.creditchina.gov.cn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）、中国政府采购网（</w:t>
            </w:r>
            <w:r>
              <w:rPr>
                <w:rFonts w:hint="eastAsia" w:ascii="宋体" w:hAnsi="宋体" w:eastAsia="宋体" w:cs="宋体"/>
                <w:color w:val="auto"/>
                <w:sz w:val="21"/>
                <w:szCs w:val="22"/>
              </w:rPr>
              <w:fldChar w:fldCharType="begin"/>
            </w:r>
            <w:r>
              <w:rPr>
                <w:rFonts w:hint="eastAsia" w:ascii="宋体" w:hAnsi="宋体" w:eastAsia="宋体" w:cs="宋体"/>
                <w:color w:val="auto"/>
              </w:rPr>
              <w:instrText xml:space="preserve"> HYPERLINK "qq://txfile/" </w:instrText>
            </w:r>
            <w:r>
              <w:rPr>
                <w:rFonts w:hint="eastAsia" w:ascii="宋体" w:hAnsi="宋体" w:eastAsia="宋体" w:cs="宋体"/>
                <w:color w:val="auto"/>
                <w:sz w:val="21"/>
                <w:szCs w:val="22"/>
              </w:rPr>
              <w:fldChar w:fldCharType="separate"/>
            </w:r>
            <w:r>
              <w:rPr>
                <w:rFonts w:hint="eastAsia" w:ascii="宋体" w:hAnsi="宋体" w:eastAsia="宋体" w:cs="宋体"/>
                <w:color w:val="auto"/>
                <w:sz w:val="24"/>
                <w:szCs w:val="24"/>
              </w:rPr>
              <w:t>www.ccgp.gov.cn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）等渠道查询主体信用记录，并将信用信息查询记录作为响应文件组成部分。</w:t>
            </w:r>
          </w:p>
        </w:tc>
      </w:tr>
    </w:tbl>
    <w:p>
      <w:pPr>
        <w:rPr>
          <w:rFonts w:hint="eastAsia"/>
        </w:rPr>
      </w:pPr>
    </w:p>
    <w:p>
      <w:pPr>
        <w:spacing w:line="440" w:lineRule="exact"/>
        <w:rPr>
          <w:rFonts w:hint="eastAsia" w:asciiTheme="minorEastAsia" w:hAnsiTheme="minorEastAsia" w:eastAsiaTheme="minorEastAsia" w:cstheme="minorEastAsia"/>
          <w:kern w:val="0"/>
          <w:sz w:val="24"/>
          <w:szCs w:val="24"/>
        </w:rPr>
      </w:pPr>
      <w:r>
        <w:rPr>
          <w:rFonts w:hint="eastAsia" w:ascii="宋体" w:hAnsi="宋体" w:cs="宋体"/>
          <w:b/>
          <w:bCs/>
          <w:kern w:val="0"/>
          <w:sz w:val="28"/>
          <w:szCs w:val="24"/>
        </w:rPr>
        <w:t>注：</w:t>
      </w:r>
      <w:r>
        <w:rPr>
          <w:rFonts w:hint="eastAsia" w:ascii="宋体" w:hAnsi="宋体" w:cs="宋体"/>
          <w:b/>
          <w:bCs/>
          <w:kern w:val="0"/>
          <w:sz w:val="28"/>
          <w:szCs w:val="24"/>
          <w:lang w:val="en-US" w:eastAsia="zh-CN"/>
        </w:rPr>
        <w:t xml:space="preserve"> </w:t>
      </w:r>
      <w:r>
        <w:rPr>
          <w:rFonts w:hint="eastAsia" w:asciiTheme="minorEastAsia" w:hAnsiTheme="minorEastAsia" w:eastAsiaTheme="minorEastAsia" w:cstheme="minorEastAsia"/>
          <w:sz w:val="24"/>
          <w:szCs w:val="24"/>
        </w:rPr>
        <w:t>1、本表内容与招标文件其它内容不一致的，应当以本表内容为准。</w:t>
      </w:r>
    </w:p>
    <w:p>
      <w:pPr>
        <w:ind w:firstLine="720" w:firstLineChars="300"/>
        <w:rPr>
          <w:rFonts w:hint="eastAsia" w:asciiTheme="minorEastAsia" w:hAnsiTheme="minorEastAsia" w:eastAsiaTheme="minorEastAsia" w:cstheme="minorEastAsia"/>
          <w:color w:val="000000" w:themeColor="text1"/>
          <w:sz w:val="24"/>
          <w:szCs w:val="24"/>
          <w14:textFill>
            <w14:solidFill>
              <w14:schemeClr w14:val="tx1"/>
            </w14:solidFill>
          </w14:textFill>
        </w:rPr>
        <w:sectPr>
          <w:footerReference r:id="rId4" w:type="default"/>
          <w:pgSz w:w="11906" w:h="16838"/>
          <w:pgMar w:top="1440" w:right="1797" w:bottom="1440" w:left="1797" w:header="851" w:footer="992" w:gutter="0"/>
          <w:pgNumType w:start="1"/>
          <w:cols w:space="425" w:num="1"/>
          <w:docGrid w:linePitch="312" w:charSpace="0"/>
        </w:sectPr>
      </w:pPr>
      <w:r>
        <w:rPr>
          <w:rFonts w:hint="eastAsia" w:asciiTheme="minorEastAsia" w:hAnsiTheme="minorEastAsia" w:eastAsiaTheme="minorEastAsia" w:cstheme="minorEastAsia"/>
          <w:kern w:val="0"/>
          <w:sz w:val="24"/>
          <w:szCs w:val="24"/>
        </w:rPr>
        <w:t>2、本表中“</w:t>
      </w: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eq \o\ac(</w:instrText>
      </w:r>
      <w:r>
        <w:rPr>
          <w:rFonts w:hint="eastAsia" w:asciiTheme="minorEastAsia" w:hAnsiTheme="minorEastAsia" w:eastAsiaTheme="minorEastAsia" w:cstheme="minorEastAsia"/>
          <w:kern w:val="0"/>
          <w:position w:val="-4"/>
          <w:sz w:val="36"/>
          <w:szCs w:val="24"/>
        </w:rPr>
        <w:instrText xml:space="preserve">□</w:instrText>
      </w:r>
      <w:r>
        <w:rPr>
          <w:rFonts w:hint="eastAsia" w:asciiTheme="minorEastAsia" w:hAnsiTheme="minorEastAsia" w:eastAsiaTheme="minorEastAsia" w:cstheme="minorEastAsia"/>
          <w:kern w:val="0"/>
          <w:position w:val="0"/>
          <w:sz w:val="24"/>
          <w:szCs w:val="24"/>
        </w:rPr>
        <w:instrText xml:space="preserve">,√)</w:instrText>
      </w:r>
      <w:r>
        <w:rPr>
          <w:rFonts w:hint="eastAsia" w:asciiTheme="minorEastAsia" w:hAnsiTheme="minorEastAsia" w:eastAsiaTheme="minorEastAsia" w:cstheme="minorEastAsia"/>
          <w:kern w:val="0"/>
          <w:sz w:val="24"/>
          <w:szCs w:val="24"/>
        </w:rPr>
        <w:fldChar w:fldCharType="end"/>
      </w:r>
      <w:r>
        <w:rPr>
          <w:rFonts w:hint="eastAsia" w:asciiTheme="minorEastAsia" w:hAnsiTheme="minorEastAsia" w:eastAsiaTheme="minorEastAsia" w:cstheme="minorEastAsia"/>
          <w:kern w:val="0"/>
          <w:sz w:val="24"/>
          <w:szCs w:val="24"/>
        </w:rPr>
        <w:t>”标示选择使用该项</w:t>
      </w:r>
    </w:p>
    <w:bookmarkEnd w:id="5"/>
    <w:p>
      <w:pPr>
        <w:pStyle w:val="4"/>
        <w:pageBreakBefore w:val="0"/>
        <w:kinsoku/>
        <w:overflowPunct/>
        <w:autoSpaceDE/>
        <w:autoSpaceDN/>
        <w:bidi w:val="0"/>
        <w:spacing w:line="400" w:lineRule="exact"/>
        <w:jc w:val="both"/>
        <w:rPr>
          <w:rFonts w:ascii="宋体" w:hAnsi="宋体" w:eastAsia="宋体" w:cs="宋体"/>
        </w:rPr>
      </w:pPr>
      <w:bookmarkStart w:id="11" w:name="_Toc455227390"/>
      <w:bookmarkEnd w:id="11"/>
      <w:bookmarkStart w:id="12" w:name="_Toc16938518"/>
      <w:bookmarkEnd w:id="12"/>
      <w:bookmarkStart w:id="13" w:name="_Toc513029202"/>
      <w:bookmarkEnd w:id="13"/>
      <w:bookmarkStart w:id="14" w:name="_Toc20823274"/>
      <w:bookmarkEnd w:id="14"/>
      <w:bookmarkStart w:id="15" w:name="_Toc120614213"/>
      <w:bookmarkEnd w:id="15"/>
      <w:bookmarkStart w:id="16" w:name="_Toc6832"/>
      <w:bookmarkStart w:id="17" w:name="_Toc1621"/>
      <w:r>
        <w:rPr>
          <w:rFonts w:hint="eastAsia" w:ascii="宋体" w:hAnsi="宋体" w:eastAsia="宋体" w:cs="宋体"/>
        </w:rPr>
        <w:t>1、说明</w:t>
      </w:r>
      <w:bookmarkEnd w:id="16"/>
      <w:bookmarkEnd w:id="17"/>
    </w:p>
    <w:p>
      <w:pPr>
        <w:pStyle w:val="19"/>
        <w:pageBreakBefore w:val="0"/>
        <w:kinsoku/>
        <w:overflowPunct/>
        <w:autoSpaceDE/>
        <w:autoSpaceDN/>
        <w:bidi w:val="0"/>
        <w:spacing w:line="400" w:lineRule="exact"/>
        <w:ind w:firstLine="482" w:firstLineChars="200"/>
        <w:contextualSpacing/>
        <w:rPr>
          <w:rFonts w:hAnsi="宋体" w:cs="宋体"/>
          <w:b/>
          <w:sz w:val="24"/>
          <w:szCs w:val="24"/>
        </w:rPr>
      </w:pPr>
      <w:r>
        <w:rPr>
          <w:rFonts w:hint="eastAsia" w:hAnsi="宋体" w:cs="宋体"/>
          <w:b/>
          <w:sz w:val="24"/>
          <w:szCs w:val="24"/>
        </w:rPr>
        <w:t>1.1适用范围</w:t>
      </w:r>
    </w:p>
    <w:p>
      <w:pPr>
        <w:pStyle w:val="12"/>
        <w:pageBreakBefore w:val="0"/>
        <w:kinsoku/>
        <w:overflowPunct/>
        <w:autoSpaceDE/>
        <w:autoSpaceDN/>
        <w:bidi w:val="0"/>
        <w:spacing w:line="400" w:lineRule="exact"/>
        <w:ind w:firstLine="480"/>
        <w:rPr>
          <w:rFonts w:ascii="宋体" w:hAnsi="宋体" w:cs="宋体"/>
          <w:sz w:val="24"/>
          <w:szCs w:val="24"/>
        </w:rPr>
      </w:pPr>
      <w:r>
        <w:rPr>
          <w:rFonts w:hint="eastAsia" w:ascii="宋体" w:hAnsi="宋体" w:cs="宋体"/>
          <w:sz w:val="24"/>
          <w:szCs w:val="24"/>
        </w:rPr>
        <w:t>1.1.1本磋商文件仅适用于本磋商公告中所述项目的采购。</w:t>
      </w:r>
    </w:p>
    <w:p>
      <w:pPr>
        <w:pStyle w:val="19"/>
        <w:pageBreakBefore w:val="0"/>
        <w:kinsoku/>
        <w:overflowPunct/>
        <w:autoSpaceDE/>
        <w:autoSpaceDN/>
        <w:bidi w:val="0"/>
        <w:spacing w:line="400" w:lineRule="exact"/>
        <w:ind w:firstLine="482" w:firstLineChars="200"/>
        <w:contextualSpacing/>
        <w:rPr>
          <w:rFonts w:hAnsi="宋体" w:cs="宋体"/>
          <w:b/>
          <w:sz w:val="24"/>
          <w:szCs w:val="24"/>
        </w:rPr>
      </w:pPr>
      <w:r>
        <w:rPr>
          <w:rFonts w:hint="eastAsia" w:hAnsi="宋体" w:cs="宋体"/>
          <w:b/>
          <w:sz w:val="24"/>
          <w:szCs w:val="24"/>
        </w:rPr>
        <w:t>1.2定义</w:t>
      </w:r>
    </w:p>
    <w:p>
      <w:pPr>
        <w:pStyle w:val="12"/>
        <w:pageBreakBefore w:val="0"/>
        <w:kinsoku/>
        <w:overflowPunct/>
        <w:autoSpaceDE/>
        <w:autoSpaceDN/>
        <w:bidi w:val="0"/>
        <w:spacing w:line="400" w:lineRule="exact"/>
        <w:ind w:firstLine="480"/>
        <w:rPr>
          <w:rFonts w:ascii="宋体" w:hAnsi="宋体" w:cs="宋体"/>
          <w:sz w:val="24"/>
          <w:szCs w:val="24"/>
        </w:rPr>
      </w:pPr>
      <w:r>
        <w:rPr>
          <w:rFonts w:hint="eastAsia" w:ascii="宋体" w:hAnsi="宋体" w:cs="宋体"/>
          <w:sz w:val="24"/>
          <w:szCs w:val="24"/>
        </w:rPr>
        <w:t>1.2.1“采购人”是指：详见供应商须知前附表.</w:t>
      </w:r>
    </w:p>
    <w:p>
      <w:pPr>
        <w:pStyle w:val="12"/>
        <w:pageBreakBefore w:val="0"/>
        <w:kinsoku/>
        <w:overflowPunct/>
        <w:autoSpaceDE/>
        <w:autoSpaceDN/>
        <w:bidi w:val="0"/>
        <w:spacing w:line="400" w:lineRule="exact"/>
        <w:ind w:firstLine="480"/>
        <w:rPr>
          <w:rFonts w:ascii="宋体" w:hAnsi="宋体" w:cs="宋体"/>
          <w:sz w:val="24"/>
          <w:szCs w:val="24"/>
        </w:rPr>
      </w:pPr>
      <w:r>
        <w:rPr>
          <w:rFonts w:hint="eastAsia" w:ascii="宋体" w:hAnsi="宋体" w:cs="宋体"/>
          <w:sz w:val="24"/>
          <w:szCs w:val="24"/>
        </w:rPr>
        <w:t>1.2.2“采购代理机构”</w:t>
      </w:r>
      <w:r>
        <w:rPr>
          <w:rFonts w:hint="eastAsia" w:ascii="宋体" w:hAnsi="宋体" w:cs="宋体"/>
          <w:sz w:val="24"/>
          <w:szCs w:val="24"/>
          <w:lang w:val="en-US" w:eastAsia="zh-CN"/>
        </w:rPr>
        <w:t>或“招标代理机构”</w:t>
      </w:r>
      <w:r>
        <w:rPr>
          <w:rFonts w:hint="eastAsia" w:ascii="宋体" w:hAnsi="宋体" w:cs="宋体"/>
          <w:sz w:val="24"/>
          <w:szCs w:val="24"/>
        </w:rPr>
        <w:t>是指：详见供应商须知前附表.</w:t>
      </w:r>
    </w:p>
    <w:p>
      <w:pPr>
        <w:pStyle w:val="12"/>
        <w:pageBreakBefore w:val="0"/>
        <w:kinsoku/>
        <w:overflowPunct/>
        <w:autoSpaceDE/>
        <w:autoSpaceDN/>
        <w:bidi w:val="0"/>
        <w:spacing w:line="400" w:lineRule="exact"/>
        <w:ind w:firstLine="480"/>
        <w:rPr>
          <w:rFonts w:ascii="宋体" w:hAnsi="宋体" w:cs="宋体"/>
          <w:sz w:val="24"/>
          <w:szCs w:val="24"/>
        </w:rPr>
      </w:pPr>
      <w:r>
        <w:rPr>
          <w:rFonts w:hint="eastAsia" w:ascii="宋体" w:hAnsi="宋体" w:cs="宋体"/>
          <w:sz w:val="24"/>
          <w:szCs w:val="24"/>
        </w:rPr>
        <w:t>1.2.31“供应商”</w:t>
      </w:r>
      <w:r>
        <w:rPr>
          <w:rFonts w:hint="eastAsia" w:ascii="宋体" w:hAnsi="宋体" w:cs="宋体"/>
          <w:sz w:val="24"/>
          <w:szCs w:val="24"/>
          <w:lang w:val="en-US" w:eastAsia="zh-CN"/>
        </w:rPr>
        <w:t>或“投标人”</w:t>
      </w:r>
      <w:r>
        <w:rPr>
          <w:rFonts w:hint="eastAsia" w:ascii="宋体" w:hAnsi="宋体" w:cs="宋体"/>
          <w:sz w:val="24"/>
          <w:szCs w:val="24"/>
        </w:rPr>
        <w:t>是指：响应磋商文件要求并且符合磋商文件规定资格条件和参加竞争性磋商的法人、其他组织或者自然人。</w:t>
      </w:r>
    </w:p>
    <w:p>
      <w:pPr>
        <w:pageBreakBefore w:val="0"/>
        <w:kinsoku/>
        <w:overflowPunct/>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1.2.4“成交供应商”</w:t>
      </w:r>
      <w:r>
        <w:rPr>
          <w:rFonts w:hint="eastAsia" w:ascii="宋体" w:hAnsi="宋体" w:cs="宋体"/>
          <w:sz w:val="24"/>
          <w:szCs w:val="24"/>
          <w:lang w:val="en-US" w:eastAsia="zh-CN"/>
        </w:rPr>
        <w:t>或“中标人”</w:t>
      </w:r>
      <w:r>
        <w:rPr>
          <w:rFonts w:hint="eastAsia" w:ascii="宋体" w:hAnsi="宋体" w:cs="宋体"/>
          <w:sz w:val="24"/>
          <w:szCs w:val="24"/>
        </w:rPr>
        <w:t>是指</w:t>
      </w:r>
      <w:r>
        <w:rPr>
          <w:rFonts w:hint="eastAsia" w:ascii="宋体" w:hAnsi="宋体" w:cs="宋体"/>
          <w:sz w:val="24"/>
          <w:szCs w:val="24"/>
          <w:lang w:eastAsia="zh-CN"/>
        </w:rPr>
        <w:t>：</w:t>
      </w:r>
      <w:r>
        <w:rPr>
          <w:rFonts w:hint="eastAsia" w:ascii="宋体" w:hAnsi="宋体" w:cs="宋体"/>
          <w:sz w:val="24"/>
          <w:szCs w:val="24"/>
        </w:rPr>
        <w:t>是指经磋商小组评审，授予合同的供应商。</w:t>
      </w:r>
    </w:p>
    <w:p>
      <w:pPr>
        <w:pStyle w:val="19"/>
        <w:pageBreakBefore w:val="0"/>
        <w:kinsoku/>
        <w:overflowPunct/>
        <w:autoSpaceDE/>
        <w:autoSpaceDN/>
        <w:bidi w:val="0"/>
        <w:adjustRightInd w:val="0"/>
        <w:snapToGrid w:val="0"/>
        <w:spacing w:line="400" w:lineRule="exact"/>
        <w:ind w:firstLine="480" w:firstLineChars="200"/>
        <w:rPr>
          <w:rFonts w:hAnsi="宋体" w:cs="宋体"/>
          <w:sz w:val="24"/>
          <w:szCs w:val="24"/>
        </w:rPr>
      </w:pPr>
      <w:r>
        <w:rPr>
          <w:rFonts w:hint="eastAsia" w:hAnsi="宋体" w:cs="宋体"/>
          <w:sz w:val="24"/>
          <w:szCs w:val="24"/>
        </w:rPr>
        <w:t>1.2.5采购人和采购代理机构统称为招标采购单位。</w:t>
      </w:r>
    </w:p>
    <w:p>
      <w:pPr>
        <w:pStyle w:val="19"/>
        <w:pageBreakBefore w:val="0"/>
        <w:kinsoku/>
        <w:overflowPunct/>
        <w:autoSpaceDE/>
        <w:autoSpaceDN/>
        <w:bidi w:val="0"/>
        <w:spacing w:line="400" w:lineRule="exact"/>
        <w:ind w:firstLine="482" w:firstLineChars="200"/>
        <w:contextualSpacing/>
        <w:rPr>
          <w:rFonts w:hAnsi="宋体" w:cs="宋体"/>
          <w:b/>
          <w:sz w:val="24"/>
          <w:szCs w:val="24"/>
        </w:rPr>
      </w:pPr>
      <w:r>
        <w:rPr>
          <w:rFonts w:hint="eastAsia" w:hAnsi="宋体" w:cs="宋体"/>
          <w:b/>
          <w:sz w:val="24"/>
          <w:szCs w:val="24"/>
        </w:rPr>
        <w:t>1.3服务</w:t>
      </w:r>
    </w:p>
    <w:p>
      <w:pPr>
        <w:pStyle w:val="12"/>
        <w:pageBreakBefore w:val="0"/>
        <w:kinsoku/>
        <w:overflowPunct/>
        <w:autoSpaceDE/>
        <w:autoSpaceDN/>
        <w:bidi w:val="0"/>
        <w:spacing w:line="400" w:lineRule="exact"/>
        <w:ind w:firstLine="480"/>
        <w:rPr>
          <w:rFonts w:ascii="宋体" w:hAnsi="宋体" w:cs="宋体"/>
          <w:sz w:val="24"/>
          <w:szCs w:val="24"/>
        </w:rPr>
      </w:pPr>
      <w:r>
        <w:rPr>
          <w:rFonts w:hint="eastAsia" w:ascii="宋体" w:hAnsi="宋体" w:cs="宋体"/>
          <w:sz w:val="24"/>
          <w:szCs w:val="24"/>
        </w:rPr>
        <w:t>1.3.1“招标货物”指招标文件第三部分所述所有货物；“服务”指招标文件第三部分所述供应商应该履行的承诺和义务。</w:t>
      </w:r>
    </w:p>
    <w:p>
      <w:pPr>
        <w:pStyle w:val="19"/>
        <w:pageBreakBefore w:val="0"/>
        <w:kinsoku/>
        <w:overflowPunct/>
        <w:autoSpaceDE/>
        <w:autoSpaceDN/>
        <w:bidi w:val="0"/>
        <w:spacing w:line="400" w:lineRule="exact"/>
        <w:ind w:firstLine="482" w:firstLineChars="200"/>
        <w:contextualSpacing/>
        <w:rPr>
          <w:rFonts w:hAnsi="宋体" w:cs="宋体"/>
          <w:b/>
          <w:sz w:val="24"/>
          <w:szCs w:val="24"/>
        </w:rPr>
      </w:pPr>
      <w:r>
        <w:rPr>
          <w:rFonts w:hint="eastAsia" w:hAnsi="宋体" w:cs="宋体"/>
          <w:b/>
          <w:sz w:val="24"/>
          <w:szCs w:val="24"/>
        </w:rPr>
        <w:t>1.4磋商费用</w:t>
      </w:r>
    </w:p>
    <w:p>
      <w:pPr>
        <w:pStyle w:val="12"/>
        <w:pageBreakBefore w:val="0"/>
        <w:kinsoku/>
        <w:overflowPunct/>
        <w:autoSpaceDE/>
        <w:autoSpaceDN/>
        <w:bidi w:val="0"/>
        <w:spacing w:line="400" w:lineRule="exact"/>
        <w:ind w:firstLine="480"/>
        <w:rPr>
          <w:rFonts w:ascii="宋体" w:hAnsi="宋体" w:cs="宋体"/>
          <w:sz w:val="28"/>
          <w:szCs w:val="28"/>
        </w:rPr>
      </w:pPr>
      <w:r>
        <w:rPr>
          <w:rFonts w:hint="eastAsia" w:ascii="宋体" w:hAnsi="宋体" w:cs="宋体"/>
          <w:sz w:val="24"/>
          <w:szCs w:val="24"/>
        </w:rPr>
        <w:t>1.4.1供应商应承担所有与准备和参加竞争性磋商有关的费用。不论磋商的结果如何，采购单位均无义务和责任承担这些费用。</w:t>
      </w:r>
    </w:p>
    <w:p>
      <w:pPr>
        <w:pStyle w:val="4"/>
        <w:pageBreakBefore w:val="0"/>
        <w:kinsoku/>
        <w:overflowPunct/>
        <w:autoSpaceDE/>
        <w:autoSpaceDN/>
        <w:bidi w:val="0"/>
        <w:spacing w:line="400" w:lineRule="exact"/>
        <w:jc w:val="both"/>
        <w:rPr>
          <w:rFonts w:ascii="宋体" w:hAnsi="宋体" w:eastAsia="宋体" w:cs="宋体"/>
        </w:rPr>
      </w:pPr>
      <w:bookmarkStart w:id="18" w:name="_Toc446599311"/>
      <w:bookmarkStart w:id="19" w:name="_Toc293736011"/>
      <w:bookmarkStart w:id="20" w:name="_Toc3092"/>
      <w:bookmarkStart w:id="21" w:name="_Toc1853"/>
      <w:bookmarkStart w:id="22" w:name="_Toc293738992"/>
      <w:bookmarkStart w:id="23" w:name="_Toc293736054"/>
      <w:r>
        <w:rPr>
          <w:rFonts w:hint="eastAsia" w:ascii="宋体" w:hAnsi="宋体" w:eastAsia="宋体" w:cs="宋体"/>
        </w:rPr>
        <w:t>2、磋商文件</w:t>
      </w:r>
      <w:bookmarkEnd w:id="18"/>
      <w:bookmarkEnd w:id="19"/>
      <w:bookmarkEnd w:id="20"/>
      <w:bookmarkEnd w:id="21"/>
      <w:bookmarkEnd w:id="22"/>
      <w:bookmarkEnd w:id="23"/>
    </w:p>
    <w:p>
      <w:pPr>
        <w:pStyle w:val="19"/>
        <w:pageBreakBefore w:val="0"/>
        <w:kinsoku/>
        <w:overflowPunct/>
        <w:autoSpaceDE/>
        <w:autoSpaceDN/>
        <w:bidi w:val="0"/>
        <w:spacing w:line="400" w:lineRule="exact"/>
        <w:ind w:firstLine="482" w:firstLineChars="200"/>
        <w:contextualSpacing/>
        <w:rPr>
          <w:rFonts w:hAnsi="宋体" w:cs="宋体"/>
          <w:b/>
          <w:sz w:val="24"/>
          <w:szCs w:val="24"/>
        </w:rPr>
      </w:pPr>
      <w:r>
        <w:rPr>
          <w:rFonts w:hint="eastAsia" w:hAnsi="宋体" w:cs="宋体"/>
          <w:b/>
          <w:sz w:val="24"/>
          <w:szCs w:val="24"/>
        </w:rPr>
        <w:t>2.1磋商文件的构成</w:t>
      </w:r>
    </w:p>
    <w:p>
      <w:pPr>
        <w:pStyle w:val="12"/>
        <w:pageBreakBefore w:val="0"/>
        <w:kinsoku/>
        <w:overflowPunct/>
        <w:autoSpaceDE/>
        <w:autoSpaceDN/>
        <w:bidi w:val="0"/>
        <w:spacing w:line="400" w:lineRule="exact"/>
        <w:ind w:firstLine="480"/>
        <w:rPr>
          <w:rFonts w:ascii="宋体" w:hAnsi="宋体" w:cs="宋体"/>
          <w:sz w:val="24"/>
          <w:szCs w:val="24"/>
        </w:rPr>
      </w:pPr>
      <w:r>
        <w:rPr>
          <w:rFonts w:hint="eastAsia" w:ascii="宋体" w:hAnsi="宋体" w:cs="宋体"/>
          <w:sz w:val="24"/>
          <w:szCs w:val="24"/>
        </w:rPr>
        <w:t>2.1.1磋商文件由下列文件以及在采购过程中发出的修正和补充文件组成：</w:t>
      </w:r>
    </w:p>
    <w:p>
      <w:pPr>
        <w:pStyle w:val="12"/>
        <w:pageBreakBefore w:val="0"/>
        <w:kinsoku/>
        <w:overflowPunct/>
        <w:autoSpaceDE/>
        <w:autoSpaceDN/>
        <w:bidi w:val="0"/>
        <w:spacing w:line="400" w:lineRule="exact"/>
        <w:ind w:firstLine="480"/>
        <w:rPr>
          <w:rFonts w:ascii="宋体" w:hAnsi="宋体" w:cs="宋体"/>
          <w:sz w:val="24"/>
          <w:szCs w:val="24"/>
        </w:rPr>
      </w:pPr>
      <w:r>
        <w:rPr>
          <w:rFonts w:hint="eastAsia" w:ascii="宋体" w:hAnsi="宋体" w:cs="宋体"/>
          <w:sz w:val="24"/>
          <w:szCs w:val="24"/>
        </w:rPr>
        <w:t>(1)竞争性磋商公告；</w:t>
      </w:r>
    </w:p>
    <w:p>
      <w:pPr>
        <w:pStyle w:val="12"/>
        <w:pageBreakBefore w:val="0"/>
        <w:kinsoku/>
        <w:overflowPunct/>
        <w:autoSpaceDE/>
        <w:autoSpaceDN/>
        <w:bidi w:val="0"/>
        <w:spacing w:line="400" w:lineRule="exact"/>
        <w:ind w:firstLine="480"/>
        <w:rPr>
          <w:rFonts w:ascii="宋体" w:hAnsi="宋体" w:cs="宋体"/>
          <w:sz w:val="24"/>
          <w:szCs w:val="24"/>
        </w:rPr>
      </w:pPr>
      <w:r>
        <w:rPr>
          <w:rFonts w:hint="eastAsia" w:ascii="宋体" w:hAnsi="宋体" w:cs="宋体"/>
          <w:sz w:val="24"/>
          <w:szCs w:val="24"/>
        </w:rPr>
        <w:t>(2)供应商须知；</w:t>
      </w:r>
    </w:p>
    <w:p>
      <w:pPr>
        <w:pStyle w:val="12"/>
        <w:pageBreakBefore w:val="0"/>
        <w:kinsoku/>
        <w:overflowPunct/>
        <w:autoSpaceDE/>
        <w:autoSpaceDN/>
        <w:bidi w:val="0"/>
        <w:spacing w:line="400" w:lineRule="exact"/>
        <w:ind w:firstLine="480"/>
        <w:rPr>
          <w:rFonts w:ascii="宋体" w:hAnsi="宋体" w:cs="宋体"/>
          <w:sz w:val="24"/>
          <w:szCs w:val="24"/>
        </w:rPr>
      </w:pPr>
      <w:r>
        <w:rPr>
          <w:rFonts w:hint="eastAsia" w:ascii="宋体" w:hAnsi="宋体" w:cs="宋体"/>
          <w:sz w:val="24"/>
          <w:szCs w:val="24"/>
        </w:rPr>
        <w:t>(3)采购需求；</w:t>
      </w:r>
    </w:p>
    <w:p>
      <w:pPr>
        <w:pStyle w:val="12"/>
        <w:pageBreakBefore w:val="0"/>
        <w:kinsoku/>
        <w:overflowPunct/>
        <w:autoSpaceDE/>
        <w:autoSpaceDN/>
        <w:bidi w:val="0"/>
        <w:spacing w:line="400" w:lineRule="exact"/>
        <w:ind w:firstLine="480"/>
        <w:rPr>
          <w:rFonts w:ascii="宋体" w:hAnsi="宋体" w:cs="宋体"/>
          <w:sz w:val="24"/>
          <w:szCs w:val="24"/>
        </w:rPr>
      </w:pPr>
      <w:r>
        <w:rPr>
          <w:rFonts w:hint="eastAsia" w:ascii="宋体" w:hAnsi="宋体" w:cs="宋体"/>
          <w:sz w:val="24"/>
          <w:szCs w:val="24"/>
        </w:rPr>
        <w:t>(4)评审方法；</w:t>
      </w:r>
    </w:p>
    <w:p>
      <w:pPr>
        <w:pStyle w:val="12"/>
        <w:pageBreakBefore w:val="0"/>
        <w:kinsoku/>
        <w:overflowPunct/>
        <w:autoSpaceDE/>
        <w:autoSpaceDN/>
        <w:bidi w:val="0"/>
        <w:spacing w:line="400" w:lineRule="exact"/>
        <w:ind w:firstLine="480"/>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拟签订的合同</w:t>
      </w:r>
      <w:r>
        <w:rPr>
          <w:rFonts w:hint="eastAsia" w:ascii="宋体" w:hAnsi="宋体" w:cs="宋体"/>
          <w:sz w:val="24"/>
          <w:szCs w:val="24"/>
        </w:rPr>
        <w:t>；</w:t>
      </w:r>
    </w:p>
    <w:p>
      <w:pPr>
        <w:pStyle w:val="12"/>
        <w:pageBreakBefore w:val="0"/>
        <w:kinsoku/>
        <w:overflowPunct/>
        <w:autoSpaceDE/>
        <w:autoSpaceDN/>
        <w:bidi w:val="0"/>
        <w:spacing w:line="400" w:lineRule="exact"/>
        <w:ind w:firstLine="480"/>
        <w:rPr>
          <w:rFonts w:ascii="宋体" w:hAnsi="宋体" w:cs="宋体"/>
          <w:sz w:val="24"/>
          <w:szCs w:val="24"/>
        </w:rPr>
      </w:pPr>
      <w:r>
        <w:rPr>
          <w:rFonts w:hint="eastAsia" w:ascii="宋体" w:hAnsi="宋体" w:cs="宋体"/>
          <w:sz w:val="24"/>
          <w:szCs w:val="24"/>
        </w:rPr>
        <w:t>(6)</w:t>
      </w:r>
      <w:r>
        <w:rPr>
          <w:rFonts w:hint="eastAsia" w:ascii="宋体" w:hAnsi="宋体" w:cs="宋体"/>
          <w:sz w:val="24"/>
          <w:szCs w:val="24"/>
          <w:lang w:val="en-US" w:eastAsia="zh-CN"/>
        </w:rPr>
        <w:t>竞争性磋商</w:t>
      </w:r>
      <w:r>
        <w:rPr>
          <w:rFonts w:hint="eastAsia" w:ascii="宋体" w:hAnsi="宋体" w:cs="宋体"/>
          <w:sz w:val="24"/>
          <w:szCs w:val="24"/>
        </w:rPr>
        <w:t>响应文件格式；</w:t>
      </w:r>
    </w:p>
    <w:p>
      <w:pPr>
        <w:pStyle w:val="12"/>
        <w:pageBreakBefore w:val="0"/>
        <w:kinsoku/>
        <w:overflowPunct/>
        <w:autoSpaceDE/>
        <w:autoSpaceDN/>
        <w:bidi w:val="0"/>
        <w:spacing w:line="400" w:lineRule="exact"/>
        <w:ind w:firstLine="48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(7)在磋商过程中由采购单位发出的澄清和补充文件等。</w:t>
      </w:r>
    </w:p>
    <w:p>
      <w:pPr>
        <w:pStyle w:val="12"/>
        <w:pageBreakBefore w:val="0"/>
        <w:kinsoku/>
        <w:overflowPunct/>
        <w:autoSpaceDE/>
        <w:autoSpaceDN/>
        <w:bidi w:val="0"/>
        <w:spacing w:line="400" w:lineRule="exact"/>
        <w:ind w:firstLine="480"/>
        <w:rPr>
          <w:rFonts w:ascii="宋体" w:hAnsi="宋体" w:cs="宋体"/>
          <w:sz w:val="24"/>
          <w:szCs w:val="24"/>
        </w:rPr>
      </w:pPr>
      <w:r>
        <w:rPr>
          <w:rFonts w:hint="eastAsia" w:ascii="宋体" w:hAnsi="宋体" w:cs="宋体"/>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19"/>
        <w:pageBreakBefore w:val="0"/>
        <w:kinsoku/>
        <w:overflowPunct/>
        <w:autoSpaceDE/>
        <w:autoSpaceDN/>
        <w:bidi w:val="0"/>
        <w:spacing w:line="400" w:lineRule="exact"/>
        <w:ind w:firstLine="482" w:firstLineChars="200"/>
        <w:contextualSpacing/>
        <w:rPr>
          <w:rFonts w:hAnsi="宋体" w:cs="宋体"/>
          <w:b/>
          <w:sz w:val="24"/>
          <w:szCs w:val="24"/>
        </w:rPr>
      </w:pPr>
      <w:r>
        <w:rPr>
          <w:rFonts w:hint="eastAsia" w:hAnsi="宋体" w:cs="宋体"/>
          <w:b/>
          <w:sz w:val="24"/>
          <w:szCs w:val="24"/>
        </w:rPr>
        <w:t>2.2 磋商文件的澄清或修改</w:t>
      </w:r>
    </w:p>
    <w:p>
      <w:pPr>
        <w:pStyle w:val="12"/>
        <w:pageBreakBefore w:val="0"/>
        <w:kinsoku/>
        <w:overflowPunct/>
        <w:autoSpaceDE/>
        <w:autoSpaceDN/>
        <w:bidi w:val="0"/>
        <w:spacing w:line="400" w:lineRule="exact"/>
        <w:ind w:firstLine="480"/>
        <w:rPr>
          <w:rFonts w:ascii="宋体" w:hAnsi="宋体" w:cs="宋体"/>
          <w:sz w:val="24"/>
          <w:szCs w:val="24"/>
        </w:rPr>
      </w:pPr>
      <w:r>
        <w:rPr>
          <w:rFonts w:hint="eastAsia" w:ascii="宋体" w:hAnsi="宋体" w:cs="宋体"/>
          <w:sz w:val="24"/>
          <w:szCs w:val="24"/>
        </w:rPr>
        <w:t>2.2.1</w:t>
      </w:r>
      <w:r>
        <w:rPr>
          <w:rFonts w:hint="eastAsia" w:ascii="宋体" w:hAnsi="宋体" w:cs="宋体"/>
          <w:sz w:val="24"/>
          <w:szCs w:val="24"/>
          <w:lang w:val="zh-CN"/>
        </w:rPr>
        <w:t>供应商在收到</w:t>
      </w:r>
      <w:r>
        <w:rPr>
          <w:rFonts w:hint="eastAsia" w:ascii="宋体" w:hAnsi="宋体" w:cs="宋体"/>
          <w:sz w:val="24"/>
          <w:szCs w:val="24"/>
        </w:rPr>
        <w:t>磋商</w:t>
      </w:r>
      <w:r>
        <w:rPr>
          <w:rFonts w:hint="eastAsia" w:ascii="宋体" w:hAnsi="宋体" w:cs="宋体"/>
          <w:sz w:val="24"/>
          <w:szCs w:val="24"/>
          <w:lang w:val="zh-CN"/>
        </w:rPr>
        <w:t>文件后，若有疑问需要澄清，应于收到</w:t>
      </w:r>
      <w:r>
        <w:rPr>
          <w:rFonts w:hint="eastAsia" w:ascii="宋体" w:hAnsi="宋体" w:cs="宋体"/>
          <w:sz w:val="24"/>
          <w:szCs w:val="24"/>
        </w:rPr>
        <w:t>磋商</w:t>
      </w:r>
      <w:r>
        <w:rPr>
          <w:rFonts w:hint="eastAsia" w:ascii="宋体" w:hAnsi="宋体" w:cs="宋体"/>
          <w:sz w:val="24"/>
          <w:szCs w:val="24"/>
          <w:lang w:val="zh-CN"/>
        </w:rPr>
        <w:t>文件后二日内以书面形式（包括书面文字、传真、电子邮件等）向采购人或采购代理机构（以下统称采购机构）提出，采购机构将以书面形式予以解答，解答内容将送达所有参与</w:t>
      </w:r>
      <w:r>
        <w:rPr>
          <w:rFonts w:hint="eastAsia" w:ascii="宋体" w:hAnsi="宋体" w:cs="宋体"/>
          <w:sz w:val="24"/>
          <w:szCs w:val="24"/>
        </w:rPr>
        <w:t>磋商采购活动</w:t>
      </w:r>
      <w:r>
        <w:rPr>
          <w:rFonts w:hint="eastAsia" w:ascii="宋体" w:hAnsi="宋体" w:cs="宋体"/>
          <w:sz w:val="24"/>
          <w:szCs w:val="24"/>
          <w:lang w:val="zh-CN"/>
        </w:rPr>
        <w:t>的供应商。</w:t>
      </w:r>
    </w:p>
    <w:p>
      <w:pPr>
        <w:pStyle w:val="12"/>
        <w:pageBreakBefore w:val="0"/>
        <w:kinsoku/>
        <w:overflowPunct/>
        <w:autoSpaceDE/>
        <w:autoSpaceDN/>
        <w:bidi w:val="0"/>
        <w:spacing w:line="400" w:lineRule="exact"/>
        <w:ind w:firstLine="480"/>
        <w:rPr>
          <w:rFonts w:ascii="宋体" w:hAnsi="宋体" w:cs="宋体"/>
          <w:sz w:val="24"/>
          <w:szCs w:val="24"/>
        </w:rPr>
      </w:pPr>
      <w:r>
        <w:rPr>
          <w:rFonts w:hint="eastAsia" w:ascii="宋体" w:hAnsi="宋体" w:cs="宋体"/>
          <w:sz w:val="24"/>
          <w:szCs w:val="24"/>
        </w:rPr>
        <w:t>2.2.2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w:t>
      </w:r>
    </w:p>
    <w:p>
      <w:pPr>
        <w:pStyle w:val="4"/>
        <w:pageBreakBefore w:val="0"/>
        <w:kinsoku/>
        <w:overflowPunct/>
        <w:autoSpaceDE/>
        <w:autoSpaceDN/>
        <w:bidi w:val="0"/>
        <w:spacing w:line="400" w:lineRule="exact"/>
        <w:jc w:val="both"/>
        <w:rPr>
          <w:rFonts w:ascii="宋体" w:hAnsi="宋体" w:eastAsia="宋体" w:cs="宋体"/>
        </w:rPr>
      </w:pPr>
      <w:bookmarkStart w:id="24" w:name="_Toc31160"/>
      <w:bookmarkStart w:id="25" w:name="_Toc293736012"/>
      <w:bookmarkStart w:id="26" w:name="_Toc446599312"/>
      <w:bookmarkStart w:id="27" w:name="_Toc293736055"/>
      <w:bookmarkStart w:id="28" w:name="_Toc13231"/>
      <w:bookmarkStart w:id="29" w:name="_Toc293738993"/>
      <w:r>
        <w:rPr>
          <w:rFonts w:hint="eastAsia" w:ascii="宋体" w:hAnsi="宋体" w:eastAsia="宋体" w:cs="宋体"/>
        </w:rPr>
        <w:t>3、响应文件的编制和数量</w:t>
      </w:r>
      <w:bookmarkEnd w:id="24"/>
      <w:bookmarkEnd w:id="25"/>
      <w:bookmarkEnd w:id="26"/>
      <w:bookmarkEnd w:id="27"/>
      <w:bookmarkEnd w:id="28"/>
      <w:bookmarkEnd w:id="29"/>
    </w:p>
    <w:p>
      <w:pPr>
        <w:pStyle w:val="12"/>
        <w:pageBreakBefore w:val="0"/>
        <w:kinsoku/>
        <w:overflowPunct/>
        <w:autoSpaceDE/>
        <w:autoSpaceDN/>
        <w:bidi w:val="0"/>
        <w:spacing w:line="400" w:lineRule="exact"/>
        <w:ind w:firstLine="482"/>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3.1响应文件的语言</w:t>
      </w:r>
    </w:p>
    <w:p>
      <w:pPr>
        <w:pStyle w:val="12"/>
        <w:pageBreakBefore w:val="0"/>
        <w:kinsoku/>
        <w:overflowPunct/>
        <w:autoSpaceDE/>
        <w:autoSpaceDN/>
        <w:bidi w:val="0"/>
        <w:spacing w:line="400" w:lineRule="exact"/>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12"/>
        <w:pageBreakBefore w:val="0"/>
        <w:kinsoku/>
        <w:overflowPunct/>
        <w:autoSpaceDE/>
        <w:autoSpaceDN/>
        <w:bidi w:val="0"/>
        <w:spacing w:line="400" w:lineRule="exact"/>
        <w:ind w:firstLine="482"/>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3.2响应文件的构成</w:t>
      </w:r>
    </w:p>
    <w:p>
      <w:pPr>
        <w:pStyle w:val="12"/>
        <w:pageBreakBefore w:val="0"/>
        <w:kinsoku/>
        <w:overflowPunct/>
        <w:autoSpaceDE/>
        <w:autoSpaceDN/>
        <w:bidi w:val="0"/>
        <w:spacing w:line="400" w:lineRule="exact"/>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3.2.1供应商编制的响应文件应包括但不少于下列内容：</w:t>
      </w:r>
    </w:p>
    <w:p>
      <w:pPr>
        <w:pStyle w:val="12"/>
        <w:pageBreakBefore w:val="0"/>
        <w:kinsoku/>
        <w:overflowPunct/>
        <w:autoSpaceDE/>
        <w:autoSpaceDN/>
        <w:bidi w:val="0"/>
        <w:spacing w:line="400" w:lineRule="exact"/>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zh-CN"/>
        </w:rPr>
        <w:t>）响应文件封面</w:t>
      </w:r>
    </w:p>
    <w:p>
      <w:pPr>
        <w:pStyle w:val="12"/>
        <w:pageBreakBefore w:val="0"/>
        <w:kinsoku/>
        <w:overflowPunct/>
        <w:autoSpaceDE/>
        <w:autoSpaceDN/>
        <w:bidi w:val="0"/>
        <w:spacing w:line="400" w:lineRule="exact"/>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w:t>
      </w: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val="zh-CN"/>
        </w:rPr>
        <w:t>）响应文件目录</w:t>
      </w:r>
    </w:p>
    <w:p>
      <w:pPr>
        <w:pStyle w:val="12"/>
        <w:pageBreakBefore w:val="0"/>
        <w:kinsoku/>
        <w:overflowPunct/>
        <w:autoSpaceDE/>
        <w:autoSpaceDN/>
        <w:bidi w:val="0"/>
        <w:spacing w:line="400" w:lineRule="exact"/>
        <w:ind w:firstLine="48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val="zh-CN"/>
        </w:rPr>
        <w:t>）投标函；</w:t>
      </w:r>
    </w:p>
    <w:p>
      <w:pPr>
        <w:pStyle w:val="12"/>
        <w:pageBreakBefore w:val="0"/>
        <w:kinsoku/>
        <w:overflowPunct/>
        <w:autoSpaceDE/>
        <w:autoSpaceDN/>
        <w:bidi w:val="0"/>
        <w:spacing w:line="400" w:lineRule="exact"/>
        <w:ind w:firstLine="48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w:t>
      </w: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lang w:val="zh-CN"/>
        </w:rPr>
        <w:t>）法定代表人资格证明书及法定代表人授权委托书；</w:t>
      </w:r>
    </w:p>
    <w:p>
      <w:pPr>
        <w:pStyle w:val="12"/>
        <w:pageBreakBefore w:val="0"/>
        <w:kinsoku/>
        <w:overflowPunct/>
        <w:autoSpaceDE/>
        <w:autoSpaceDN/>
        <w:bidi w:val="0"/>
        <w:spacing w:line="400" w:lineRule="exact"/>
        <w:ind w:firstLine="48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w:t>
      </w: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lang w:val="zh-CN"/>
        </w:rPr>
        <w:t>）资格证明文件；</w:t>
      </w:r>
    </w:p>
    <w:p>
      <w:pPr>
        <w:pStyle w:val="12"/>
        <w:pageBreakBefore w:val="0"/>
        <w:kinsoku/>
        <w:overflowPunct/>
        <w:autoSpaceDE/>
        <w:autoSpaceDN/>
        <w:bidi w:val="0"/>
        <w:spacing w:line="400" w:lineRule="exact"/>
        <w:ind w:firstLine="48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w:t>
      </w:r>
      <w:r>
        <w:rPr>
          <w:rFonts w:hint="eastAsia" w:asciiTheme="minorEastAsia" w:hAnsiTheme="minorEastAsia" w:eastAsiaTheme="minorEastAsia" w:cstheme="minorEastAsia"/>
          <w:kern w:val="0"/>
          <w:sz w:val="24"/>
          <w:szCs w:val="24"/>
          <w:lang w:val="en-US" w:eastAsia="zh-CN"/>
        </w:rPr>
        <w:t>6</w:t>
      </w:r>
      <w:r>
        <w:rPr>
          <w:rFonts w:hint="eastAsia" w:asciiTheme="minorEastAsia" w:hAnsiTheme="minorEastAsia" w:eastAsiaTheme="minorEastAsia" w:cstheme="minorEastAsia"/>
          <w:kern w:val="0"/>
          <w:sz w:val="24"/>
          <w:szCs w:val="24"/>
          <w:lang w:val="zh-CN"/>
        </w:rPr>
        <w:t>）开标一览表；</w:t>
      </w:r>
    </w:p>
    <w:p>
      <w:pPr>
        <w:pStyle w:val="12"/>
        <w:pageBreakBefore w:val="0"/>
        <w:kinsoku/>
        <w:overflowPunct/>
        <w:autoSpaceDE/>
        <w:autoSpaceDN/>
        <w:bidi w:val="0"/>
        <w:spacing w:line="400" w:lineRule="exact"/>
        <w:ind w:firstLine="48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w:t>
      </w: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lang w:val="zh-CN"/>
        </w:rPr>
        <w:t>）分项报价明细表；</w:t>
      </w:r>
    </w:p>
    <w:p>
      <w:pPr>
        <w:pStyle w:val="12"/>
        <w:pageBreakBefore w:val="0"/>
        <w:kinsoku/>
        <w:overflowPunct/>
        <w:autoSpaceDE/>
        <w:autoSpaceDN/>
        <w:bidi w:val="0"/>
        <w:spacing w:line="400" w:lineRule="exact"/>
        <w:ind w:firstLine="48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w:t>
      </w: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lang w:val="zh-CN"/>
        </w:rPr>
        <w:t>）近三年类似项目业绩；</w:t>
      </w:r>
    </w:p>
    <w:p>
      <w:pPr>
        <w:pStyle w:val="12"/>
        <w:pageBreakBefore w:val="0"/>
        <w:kinsoku/>
        <w:overflowPunct/>
        <w:autoSpaceDE/>
        <w:autoSpaceDN/>
        <w:bidi w:val="0"/>
        <w:spacing w:line="400" w:lineRule="exact"/>
        <w:ind w:firstLine="48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w:t>
      </w:r>
      <w:r>
        <w:rPr>
          <w:rFonts w:hint="eastAsia" w:asciiTheme="minorEastAsia" w:hAnsiTheme="minorEastAsia" w:eastAsiaTheme="minorEastAsia" w:cstheme="minorEastAsia"/>
          <w:kern w:val="0"/>
          <w:sz w:val="24"/>
          <w:szCs w:val="24"/>
          <w:lang w:val="en-US" w:eastAsia="zh-CN"/>
        </w:rPr>
        <w:t>9</w:t>
      </w:r>
      <w:r>
        <w:rPr>
          <w:rFonts w:hint="eastAsia" w:asciiTheme="minorEastAsia" w:hAnsiTheme="minorEastAsia" w:eastAsiaTheme="minorEastAsia" w:cstheme="minorEastAsia"/>
          <w:kern w:val="0"/>
          <w:sz w:val="24"/>
          <w:szCs w:val="24"/>
          <w:lang w:val="zh-CN"/>
        </w:rPr>
        <w:t>）拟配备人员一览表；</w:t>
      </w:r>
    </w:p>
    <w:p>
      <w:pPr>
        <w:pStyle w:val="12"/>
        <w:pageBreakBefore w:val="0"/>
        <w:kinsoku/>
        <w:overflowPunct/>
        <w:autoSpaceDE/>
        <w:autoSpaceDN/>
        <w:bidi w:val="0"/>
        <w:spacing w:line="400" w:lineRule="exact"/>
        <w:ind w:firstLine="48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w:t>
      </w: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lang w:val="zh-CN"/>
        </w:rPr>
        <w:t>）售后服务方案；</w:t>
      </w:r>
    </w:p>
    <w:p>
      <w:pPr>
        <w:pStyle w:val="12"/>
        <w:pageBreakBefore w:val="0"/>
        <w:kinsoku/>
        <w:overflowPunct/>
        <w:autoSpaceDE/>
        <w:autoSpaceDN/>
        <w:bidi w:val="0"/>
        <w:spacing w:line="400" w:lineRule="exact"/>
        <w:ind w:firstLine="48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w:t>
      </w:r>
      <w:r>
        <w:rPr>
          <w:rFonts w:hint="eastAsia" w:asciiTheme="minorEastAsia" w:hAnsiTheme="minorEastAsia" w:eastAsiaTheme="minorEastAsia" w:cstheme="minorEastAsia"/>
          <w:kern w:val="0"/>
          <w:sz w:val="24"/>
          <w:szCs w:val="24"/>
          <w:lang w:val="en-US" w:eastAsia="zh-CN"/>
        </w:rPr>
        <w:t>11</w:t>
      </w:r>
      <w:r>
        <w:rPr>
          <w:rFonts w:hint="eastAsia" w:asciiTheme="minorEastAsia" w:hAnsiTheme="minorEastAsia" w:eastAsiaTheme="minorEastAsia" w:cstheme="minorEastAsia"/>
          <w:kern w:val="0"/>
          <w:sz w:val="24"/>
          <w:szCs w:val="24"/>
          <w:lang w:val="zh-CN"/>
        </w:rPr>
        <w:t>）商务条款偏离说明表；</w:t>
      </w:r>
    </w:p>
    <w:p>
      <w:pPr>
        <w:pStyle w:val="12"/>
        <w:pageBreakBefore w:val="0"/>
        <w:kinsoku/>
        <w:overflowPunct/>
        <w:autoSpaceDE/>
        <w:autoSpaceDN/>
        <w:bidi w:val="0"/>
        <w:spacing w:line="400" w:lineRule="exact"/>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rPr>
        <w:t>）</w:t>
      </w:r>
      <w:r>
        <w:rPr>
          <w:rFonts w:hint="eastAsia" w:asciiTheme="minorEastAsia" w:hAnsiTheme="minorEastAsia" w:eastAsiaTheme="minorEastAsia" w:cstheme="minorEastAsia"/>
          <w:kern w:val="0"/>
          <w:sz w:val="24"/>
          <w:szCs w:val="24"/>
        </w:rPr>
        <w:t>技术文件</w:t>
      </w:r>
    </w:p>
    <w:p>
      <w:pPr>
        <w:pStyle w:val="12"/>
        <w:pageBreakBefore w:val="0"/>
        <w:kinsoku/>
        <w:overflowPunct/>
        <w:autoSpaceDE/>
        <w:autoSpaceDN/>
        <w:bidi w:val="0"/>
        <w:spacing w:line="400" w:lineRule="exact"/>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）技术规格偏离表</w:t>
      </w:r>
    </w:p>
    <w:p>
      <w:pPr>
        <w:pStyle w:val="12"/>
        <w:pageBreakBefore w:val="0"/>
        <w:kinsoku/>
        <w:overflowPunct/>
        <w:autoSpaceDE/>
        <w:autoSpaceDN/>
        <w:bidi w:val="0"/>
        <w:spacing w:line="400" w:lineRule="exact"/>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zh-CN"/>
        </w:rPr>
        <w:t>供应商认为有必要提供的其他资料（如有）</w:t>
      </w:r>
    </w:p>
    <w:p>
      <w:pPr>
        <w:pStyle w:val="12"/>
        <w:pageBreakBefore w:val="0"/>
        <w:kinsoku/>
        <w:overflowPunct/>
        <w:autoSpaceDE/>
        <w:autoSpaceDN/>
        <w:bidi w:val="0"/>
        <w:spacing w:line="400" w:lineRule="exact"/>
        <w:ind w:firstLine="482"/>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3.3响应文件编制</w:t>
      </w:r>
    </w:p>
    <w:p>
      <w:pPr>
        <w:pStyle w:val="12"/>
        <w:pageBreakBefore w:val="0"/>
        <w:kinsoku/>
        <w:overflowPunct/>
        <w:autoSpaceDE/>
        <w:autoSpaceDN/>
        <w:bidi w:val="0"/>
        <w:spacing w:line="400" w:lineRule="exact"/>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3.3.1响应文件应分为“封面”、“目录”、“商务、经济、技术文件”和“其他材料”四个部分组成。</w:t>
      </w:r>
    </w:p>
    <w:p>
      <w:pPr>
        <w:pStyle w:val="12"/>
        <w:pageBreakBefore w:val="0"/>
        <w:kinsoku/>
        <w:overflowPunct/>
        <w:autoSpaceDE/>
        <w:autoSpaceDN/>
        <w:bidi w:val="0"/>
        <w:spacing w:line="400" w:lineRule="exact"/>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商务、经济文件指供应商提交的证明其有资格参加投标和中标后有能力履行合同的文件。技术文件指供应商提交的能够证明其提供的服务符合竞争性磋商文件规定的文件。本次磋商，供应商须按竞争性磋商文件第二部分“供应商须知前附表”中第26项规定提交商务、经济文件和技术文件，其中加★项目若有缺失或无效，将导致投标被拒绝且不允许在开标后补正。</w:t>
      </w:r>
    </w:p>
    <w:p>
      <w:pPr>
        <w:pStyle w:val="12"/>
        <w:pageBreakBefore w:val="0"/>
        <w:kinsoku/>
        <w:overflowPunct/>
        <w:autoSpaceDE/>
        <w:autoSpaceDN/>
        <w:bidi w:val="0"/>
        <w:spacing w:line="400" w:lineRule="exact"/>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3.3.2竞争性磋商文件中提供格式的，响应文件须按照格式编制；表格样式不够或多余的，供应商根据实际情况可按照格式要求自行增加或减少。竞争性磋商文件中未提供格式的，供应商可根据实际情况自行提供。</w:t>
      </w:r>
    </w:p>
    <w:p>
      <w:pPr>
        <w:pStyle w:val="12"/>
        <w:pageBreakBefore w:val="0"/>
        <w:kinsoku/>
        <w:overflowPunct/>
        <w:autoSpaceDE/>
        <w:autoSpaceDN/>
        <w:bidi w:val="0"/>
        <w:spacing w:line="400" w:lineRule="exact"/>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3.3.3供应商递交的响应文件及相关要求按照竞争性磋商文件第二部分“供应商须知前附表”中第16项的规定。</w:t>
      </w:r>
    </w:p>
    <w:p>
      <w:pPr>
        <w:pStyle w:val="12"/>
        <w:pageBreakBefore w:val="0"/>
        <w:kinsoku/>
        <w:overflowPunct/>
        <w:autoSpaceDE/>
        <w:autoSpaceDN/>
        <w:bidi w:val="0"/>
        <w:spacing w:line="400" w:lineRule="exact"/>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3.3.4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pPr>
        <w:pStyle w:val="12"/>
        <w:pageBreakBefore w:val="0"/>
        <w:kinsoku/>
        <w:overflowPunct/>
        <w:autoSpaceDE/>
        <w:autoSpaceDN/>
        <w:bidi w:val="0"/>
        <w:spacing w:line="400" w:lineRule="exact"/>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3.3.5供应商应认真阅读、并充分理解本文件的全部内容（包括所有的补充、修改内容），承诺并履行本文件中各项条款规定及要求。</w:t>
      </w:r>
    </w:p>
    <w:p>
      <w:pPr>
        <w:pStyle w:val="12"/>
        <w:pageBreakBefore w:val="0"/>
        <w:kinsoku/>
        <w:overflowPunct/>
        <w:autoSpaceDE/>
        <w:autoSpaceDN/>
        <w:bidi w:val="0"/>
        <w:spacing w:line="400" w:lineRule="exact"/>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3.3.6响应文件必须按本文件的全部内容，包括所有的补充通知及附件进行编制。</w:t>
      </w:r>
    </w:p>
    <w:p>
      <w:pPr>
        <w:pStyle w:val="12"/>
        <w:pageBreakBefore w:val="0"/>
        <w:kinsoku/>
        <w:overflowPunct/>
        <w:autoSpaceDE/>
        <w:autoSpaceDN/>
        <w:bidi w:val="0"/>
        <w:spacing w:line="400" w:lineRule="exact"/>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3.3.7如因供应商只填写和提供了本文件要求的部分内容和附件，而给评审造成困难，其可能导致的结果和责任由供应商自行承担。 </w:t>
      </w:r>
    </w:p>
    <w:p>
      <w:pPr>
        <w:pStyle w:val="12"/>
        <w:pageBreakBefore w:val="0"/>
        <w:kinsoku/>
        <w:overflowPunct/>
        <w:autoSpaceDE/>
        <w:autoSpaceDN/>
        <w:bidi w:val="0"/>
        <w:spacing w:line="400" w:lineRule="exact"/>
        <w:ind w:firstLine="482"/>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sz w:val="24"/>
          <w:szCs w:val="24"/>
        </w:rPr>
        <w:t>3.4</w:t>
      </w:r>
      <w:r>
        <w:rPr>
          <w:rFonts w:hint="eastAsia" w:asciiTheme="minorEastAsia" w:hAnsiTheme="minorEastAsia" w:eastAsiaTheme="minorEastAsia" w:cstheme="minorEastAsia"/>
          <w:b/>
          <w:bCs/>
          <w:kern w:val="0"/>
          <w:sz w:val="24"/>
          <w:szCs w:val="24"/>
        </w:rPr>
        <w:t>备选方案（本项目不接受备选方案）</w:t>
      </w:r>
    </w:p>
    <w:p>
      <w:pPr>
        <w:pStyle w:val="12"/>
        <w:pageBreakBefore w:val="0"/>
        <w:kinsoku/>
        <w:overflowPunct/>
        <w:autoSpaceDE/>
        <w:autoSpaceDN/>
        <w:bidi w:val="0"/>
        <w:spacing w:line="400" w:lineRule="exact"/>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3.4.1供应商应按照供应商须知前附表要求编制磋商备选方案，否则将被视为无效响应文件。</w:t>
      </w:r>
    </w:p>
    <w:p>
      <w:pPr>
        <w:pStyle w:val="12"/>
        <w:pageBreakBefore w:val="0"/>
        <w:kinsoku/>
        <w:overflowPunct/>
        <w:autoSpaceDE/>
        <w:autoSpaceDN/>
        <w:bidi w:val="0"/>
        <w:spacing w:line="400" w:lineRule="exact"/>
        <w:ind w:firstLine="482"/>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3.5联合体投标（本项目不接受联合体投标）</w:t>
      </w:r>
    </w:p>
    <w:p>
      <w:pPr>
        <w:pStyle w:val="12"/>
        <w:pageBreakBefore w:val="0"/>
        <w:kinsoku/>
        <w:overflowPunct/>
        <w:autoSpaceDE/>
        <w:autoSpaceDN/>
        <w:bidi w:val="0"/>
        <w:spacing w:line="400" w:lineRule="exact"/>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3.5.1两个以上供应商可以组成一个联合体，以一个供应商的身份共同参与磋商。</w:t>
      </w:r>
    </w:p>
    <w:p>
      <w:pPr>
        <w:pStyle w:val="12"/>
        <w:pageBreakBefore w:val="0"/>
        <w:kinsoku/>
        <w:overflowPunct/>
        <w:autoSpaceDE/>
        <w:autoSpaceDN/>
        <w:bidi w:val="0"/>
        <w:spacing w:line="400" w:lineRule="exact"/>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3.5.2采取联合体形式磋商的，联合体各方均应当符合政府采购法第二十二条规定的条件。采购人根据采购项目的特殊要求规定供应商特定条件的，联合体各方中至少有一方符合磋商文件规定的特定条件。</w:t>
      </w:r>
    </w:p>
    <w:p>
      <w:pPr>
        <w:pStyle w:val="12"/>
        <w:pageBreakBefore w:val="0"/>
        <w:kinsoku/>
        <w:overflowPunct/>
        <w:autoSpaceDE/>
        <w:autoSpaceDN/>
        <w:bidi w:val="0"/>
        <w:spacing w:line="400" w:lineRule="exact"/>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3.5.3联合体各方之间必须签订联合磋商协议，明确约定联合体主体及各方承担的工作和相应的责任，其响应文件中必须提供联合磋商协议。</w:t>
      </w:r>
    </w:p>
    <w:p>
      <w:pPr>
        <w:pStyle w:val="12"/>
        <w:pageBreakBefore w:val="0"/>
        <w:kinsoku/>
        <w:overflowPunct/>
        <w:autoSpaceDE/>
        <w:autoSpaceDN/>
        <w:bidi w:val="0"/>
        <w:spacing w:line="400" w:lineRule="exact"/>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3.5.4以联合体形式参加政府采购活动的，联合体各方不得再单独参加或者与其他供应商另外组成联合体参加同一合同项下的政府采购活动。</w:t>
      </w:r>
    </w:p>
    <w:p>
      <w:pPr>
        <w:pStyle w:val="12"/>
        <w:pageBreakBefore w:val="0"/>
        <w:kinsoku/>
        <w:overflowPunct/>
        <w:autoSpaceDE/>
        <w:autoSpaceDN/>
        <w:bidi w:val="0"/>
        <w:spacing w:line="400" w:lineRule="exact"/>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3.5.5采取联合体形式投标的，其响应文件必须由联合体所有成员或其各自正式书面授权的代表签署（盖章），以便对所有成员作为整体及作为个体均具有法律约束力。</w:t>
      </w:r>
    </w:p>
    <w:p>
      <w:pPr>
        <w:pStyle w:val="12"/>
        <w:pageBreakBefore w:val="0"/>
        <w:kinsoku/>
        <w:overflowPunct/>
        <w:autoSpaceDE/>
        <w:autoSpaceDN/>
        <w:bidi w:val="0"/>
        <w:spacing w:line="400" w:lineRule="exact"/>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3.5.6联合体成交的，联合体各方应当共同与采购人签订采购合同。</w:t>
      </w:r>
    </w:p>
    <w:p>
      <w:pPr>
        <w:pStyle w:val="12"/>
        <w:pageBreakBefore w:val="0"/>
        <w:kinsoku/>
        <w:overflowPunct/>
        <w:autoSpaceDE/>
        <w:autoSpaceDN/>
        <w:bidi w:val="0"/>
        <w:spacing w:line="400" w:lineRule="exact"/>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3.5.7联合体中有同类资质的供应商按照联合体分工承担相同工作的，应当按照资质等级较低的供应商确定资质等级。</w:t>
      </w:r>
    </w:p>
    <w:p>
      <w:pPr>
        <w:pStyle w:val="12"/>
        <w:pageBreakBefore w:val="0"/>
        <w:kinsoku/>
        <w:overflowPunct/>
        <w:autoSpaceDE/>
        <w:autoSpaceDN/>
        <w:bidi w:val="0"/>
        <w:spacing w:line="400" w:lineRule="exact"/>
        <w:ind w:firstLine="482"/>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3.6供应商资格证明文件</w:t>
      </w:r>
    </w:p>
    <w:p>
      <w:pPr>
        <w:pStyle w:val="12"/>
        <w:pageBreakBefore w:val="0"/>
        <w:kinsoku/>
        <w:overflowPunct/>
        <w:autoSpaceDE/>
        <w:autoSpaceDN/>
        <w:bidi w:val="0"/>
        <w:spacing w:line="400" w:lineRule="exact"/>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3.6.1供应商应提交证明其有资格参加磋商和成交后有能力履行合同的文件，并作为其响应文件的一部分。</w:t>
      </w:r>
    </w:p>
    <w:p>
      <w:pPr>
        <w:pStyle w:val="12"/>
        <w:pageBreakBefore w:val="0"/>
        <w:kinsoku/>
        <w:overflowPunct/>
        <w:autoSpaceDE/>
        <w:autoSpaceDN/>
        <w:bidi w:val="0"/>
        <w:spacing w:line="400" w:lineRule="exact"/>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3.6.2资格证明文件必须真实可靠、不得伪造。</w:t>
      </w:r>
    </w:p>
    <w:p>
      <w:pPr>
        <w:pStyle w:val="12"/>
        <w:pageBreakBefore w:val="0"/>
        <w:kinsoku/>
        <w:overflowPunct/>
        <w:autoSpaceDE/>
        <w:autoSpaceDN/>
        <w:bidi w:val="0"/>
        <w:spacing w:line="400" w:lineRule="exact"/>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3.6.3 证明投标服务的合格性和符合磋商文件规定的文件。</w:t>
      </w:r>
    </w:p>
    <w:p>
      <w:pPr>
        <w:pStyle w:val="12"/>
        <w:pageBreakBefore w:val="0"/>
        <w:kinsoku/>
        <w:overflowPunct/>
        <w:autoSpaceDE/>
        <w:autoSpaceDN/>
        <w:bidi w:val="0"/>
        <w:spacing w:line="400" w:lineRule="exact"/>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采取资格预审方式项目的投标人在递交投标文件时，其资格条件与资格预审时发生变化的，提交变化后的资料。</w:t>
      </w:r>
    </w:p>
    <w:p>
      <w:pPr>
        <w:pStyle w:val="19"/>
        <w:pageBreakBefore w:val="0"/>
        <w:kinsoku/>
        <w:overflowPunct/>
        <w:autoSpaceDE/>
        <w:autoSpaceDN/>
        <w:bidi w:val="0"/>
        <w:spacing w:line="400" w:lineRule="exact"/>
        <w:ind w:firstLine="482" w:firstLineChars="200"/>
        <w:contextualSpacing/>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3.7 磋商保证金</w:t>
      </w:r>
    </w:p>
    <w:p>
      <w:pPr>
        <w:pStyle w:val="12"/>
        <w:pageBreakBefore w:val="0"/>
        <w:kinsoku/>
        <w:overflowPunct/>
        <w:autoSpaceDE/>
        <w:autoSpaceDN/>
        <w:bidi w:val="0"/>
        <w:spacing w:line="400" w:lineRule="exact"/>
        <w:ind w:firstLine="480"/>
        <w:rPr>
          <w:rFonts w:ascii="宋体" w:hAnsi="宋体" w:eastAsia="宋体" w:cs="宋体"/>
          <w:color w:val="auto"/>
          <w:sz w:val="24"/>
          <w:szCs w:val="24"/>
        </w:rPr>
      </w:pPr>
      <w:r>
        <w:rPr>
          <w:rFonts w:ascii="宋体" w:hAnsi="宋体" w:eastAsia="宋体" w:cs="宋体"/>
          <w:color w:val="auto"/>
          <w:sz w:val="24"/>
          <w:szCs w:val="24"/>
        </w:rPr>
        <w:t>3.7.1</w:t>
      </w:r>
      <w:r>
        <w:rPr>
          <w:rFonts w:hint="eastAsia" w:ascii="宋体" w:hAnsi="宋体" w:eastAsia="宋体" w:cs="宋体"/>
          <w:color w:val="auto"/>
          <w:kern w:val="0"/>
          <w:sz w:val="24"/>
          <w:szCs w:val="24"/>
        </w:rPr>
        <w:t>供应商</w:t>
      </w:r>
      <w:r>
        <w:rPr>
          <w:rFonts w:hint="eastAsia" w:ascii="宋体" w:hAnsi="宋体" w:eastAsia="宋体" w:cs="宋体"/>
          <w:color w:val="auto"/>
          <w:sz w:val="24"/>
          <w:szCs w:val="24"/>
        </w:rPr>
        <w:t>应在响应文件截止时间之前，通过企业基本银行账户，将所规定数额的保证金以转账或电汇方式缴纳至该项目所</w:t>
      </w:r>
      <w:r>
        <w:rPr>
          <w:rFonts w:hint="eastAsia" w:ascii="宋体" w:hAnsi="宋体" w:eastAsia="宋体" w:cs="宋体"/>
          <w:color w:val="auto"/>
          <w:kern w:val="0"/>
          <w:sz w:val="24"/>
          <w:szCs w:val="24"/>
        </w:rPr>
        <w:t>对应的保证金收取账号内（不接受现金缴纳）。保证金缴纳时间以该项目所对应的保证金收取账号中显示的到账时间为准。</w:t>
      </w:r>
    </w:p>
    <w:p>
      <w:pPr>
        <w:pStyle w:val="12"/>
        <w:pageBreakBefore w:val="0"/>
        <w:kinsoku/>
        <w:overflowPunct/>
        <w:autoSpaceDE/>
        <w:autoSpaceDN/>
        <w:bidi w:val="0"/>
        <w:spacing w:line="400" w:lineRule="exact"/>
        <w:ind w:firstLine="480"/>
        <w:rPr>
          <w:rFonts w:ascii="宋体" w:hAnsi="宋体" w:eastAsia="宋体" w:cs="宋体"/>
          <w:color w:val="auto"/>
          <w:kern w:val="0"/>
          <w:sz w:val="24"/>
          <w:szCs w:val="24"/>
        </w:rPr>
      </w:pPr>
      <w:r>
        <w:rPr>
          <w:rFonts w:ascii="宋体" w:hAnsi="宋体" w:eastAsia="宋体" w:cs="宋体"/>
          <w:color w:val="auto"/>
          <w:kern w:val="0"/>
          <w:sz w:val="24"/>
          <w:szCs w:val="24"/>
        </w:rPr>
        <w:t>3.7.2对于未能按要求提交保证金的将视为未响应磋商文件的要求，其响应文件无效。</w:t>
      </w:r>
    </w:p>
    <w:p>
      <w:pPr>
        <w:pStyle w:val="12"/>
        <w:pageBreakBefore w:val="0"/>
        <w:kinsoku/>
        <w:overflowPunct/>
        <w:autoSpaceDE/>
        <w:autoSpaceDN/>
        <w:bidi w:val="0"/>
        <w:spacing w:line="400" w:lineRule="exact"/>
        <w:ind w:firstLine="480"/>
        <w:rPr>
          <w:rFonts w:ascii="宋体" w:hAnsi="宋体" w:eastAsia="宋体" w:cs="宋体"/>
          <w:color w:val="auto"/>
          <w:kern w:val="0"/>
          <w:sz w:val="24"/>
          <w:szCs w:val="24"/>
        </w:rPr>
      </w:pPr>
      <w:r>
        <w:rPr>
          <w:rFonts w:ascii="宋体" w:hAnsi="宋体" w:eastAsia="宋体" w:cs="宋体"/>
          <w:color w:val="auto"/>
          <w:kern w:val="0"/>
          <w:sz w:val="24"/>
          <w:szCs w:val="24"/>
        </w:rPr>
        <w:t>3.7.3未成交的供应商，其保证金在成交公告发布后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ageBreakBefore w:val="0"/>
        <w:kinsoku/>
        <w:overflowPunct/>
        <w:autoSpaceDE/>
        <w:autoSpaceDN/>
        <w:bidi w:val="0"/>
        <w:spacing w:line="400" w:lineRule="exact"/>
        <w:ind w:firstLine="482" w:firstLineChars="200"/>
        <w:rPr>
          <w:rFonts w:hint="default" w:ascii="宋体" w:hAnsi="宋体" w:eastAsia="宋体" w:cs="宋体"/>
          <w:color w:val="auto"/>
          <w:kern w:val="0"/>
          <w:sz w:val="24"/>
          <w:szCs w:val="24"/>
          <w:lang w:val="en-US" w:eastAsia="zh-CN"/>
        </w:rPr>
      </w:pPr>
      <w:r>
        <w:rPr>
          <w:rFonts w:hint="default" w:ascii="宋体" w:hAnsi="宋体" w:eastAsia="宋体" w:cs="宋体"/>
          <w:b/>
          <w:bCs/>
          <w:color w:val="auto"/>
          <w:kern w:val="0"/>
          <w:sz w:val="24"/>
          <w:szCs w:val="24"/>
          <w:lang w:val="en-US" w:eastAsia="zh-CN"/>
        </w:rPr>
        <w:t>未</w:t>
      </w:r>
      <w:r>
        <w:rPr>
          <w:rFonts w:hint="eastAsia" w:ascii="宋体" w:hAnsi="宋体" w:eastAsia="宋体" w:cs="宋体"/>
          <w:b/>
          <w:bCs/>
          <w:color w:val="auto"/>
          <w:kern w:val="0"/>
          <w:sz w:val="24"/>
          <w:szCs w:val="24"/>
          <w:lang w:val="en-US" w:eastAsia="zh-CN"/>
        </w:rPr>
        <w:t>成交</w:t>
      </w:r>
      <w:r>
        <w:rPr>
          <w:rFonts w:hint="default" w:ascii="宋体" w:hAnsi="宋体" w:eastAsia="宋体" w:cs="宋体"/>
          <w:b/>
          <w:bCs/>
          <w:color w:val="auto"/>
          <w:kern w:val="0"/>
          <w:sz w:val="24"/>
          <w:szCs w:val="24"/>
          <w:lang w:val="en-US" w:eastAsia="zh-CN"/>
        </w:rPr>
        <w:t>的</w:t>
      </w:r>
      <w:r>
        <w:rPr>
          <w:rFonts w:hint="eastAsia" w:ascii="宋体" w:hAnsi="宋体" w:eastAsia="宋体" w:cs="宋体"/>
          <w:b/>
          <w:bCs/>
          <w:color w:val="auto"/>
          <w:kern w:val="0"/>
          <w:sz w:val="24"/>
          <w:szCs w:val="24"/>
          <w:lang w:val="en-US" w:eastAsia="zh-CN"/>
        </w:rPr>
        <w:t>供应商</w:t>
      </w:r>
      <w:r>
        <w:rPr>
          <w:rFonts w:hint="default" w:ascii="宋体" w:hAnsi="宋体" w:eastAsia="宋体" w:cs="宋体"/>
          <w:b/>
          <w:bCs/>
          <w:color w:val="auto"/>
          <w:kern w:val="0"/>
          <w:sz w:val="24"/>
          <w:szCs w:val="24"/>
          <w:lang w:val="en-US" w:eastAsia="zh-CN"/>
        </w:rPr>
        <w:t>退保证金须递交的资料</w:t>
      </w:r>
      <w:r>
        <w:rPr>
          <w:rFonts w:hint="default" w:ascii="宋体" w:hAnsi="宋体" w:eastAsia="宋体" w:cs="宋体"/>
          <w:color w:val="auto"/>
          <w:kern w:val="0"/>
          <w:sz w:val="24"/>
          <w:szCs w:val="24"/>
          <w:lang w:val="en-US" w:eastAsia="zh-CN"/>
        </w:rPr>
        <w:t>：</w:t>
      </w:r>
    </w:p>
    <w:p>
      <w:pPr>
        <w:pageBreakBefore w:val="0"/>
        <w:kinsoku/>
        <w:overflowPunct/>
        <w:autoSpaceDE/>
        <w:autoSpaceDN/>
        <w:bidi w:val="0"/>
        <w:spacing w:line="400" w:lineRule="exact"/>
        <w:ind w:firstLine="480" w:firstLineChars="200"/>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1)代理公司出具的</w:t>
      </w:r>
      <w:r>
        <w:rPr>
          <w:rFonts w:hint="default" w:ascii="宋体" w:hAnsi="宋体" w:eastAsia="宋体" w:cs="宋体"/>
          <w:color w:val="auto"/>
          <w:kern w:val="0"/>
          <w:sz w:val="24"/>
          <w:szCs w:val="24"/>
          <w:lang w:val="en-US" w:eastAsia="zh-CN"/>
        </w:rPr>
        <w:t>保证金收据原件</w:t>
      </w:r>
      <w:r>
        <w:rPr>
          <w:rFonts w:hint="eastAsia" w:ascii="宋体" w:hAnsi="宋体" w:eastAsia="宋体" w:cs="宋体"/>
          <w:color w:val="auto"/>
          <w:kern w:val="0"/>
          <w:sz w:val="24"/>
          <w:szCs w:val="24"/>
          <w:lang w:val="en-US" w:eastAsia="zh-CN"/>
        </w:rPr>
        <w:t>；</w:t>
      </w:r>
    </w:p>
    <w:p>
      <w:pPr>
        <w:pageBreakBefore w:val="0"/>
        <w:kinsoku/>
        <w:overflowPunct/>
        <w:autoSpaceDE/>
        <w:autoSpaceDN/>
        <w:bidi w:val="0"/>
        <w:spacing w:line="400" w:lineRule="exact"/>
        <w:ind w:firstLine="480" w:firstLineChars="200"/>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r>
        <w:rPr>
          <w:rFonts w:hint="default" w:ascii="宋体" w:hAnsi="宋体" w:eastAsia="宋体" w:cs="宋体"/>
          <w:color w:val="auto"/>
          <w:kern w:val="0"/>
          <w:sz w:val="24"/>
          <w:szCs w:val="24"/>
          <w:lang w:val="en-US" w:eastAsia="zh-CN"/>
        </w:rPr>
        <w:t>退款单位对开的保证金收据原件（加盖其财务章）；</w:t>
      </w:r>
    </w:p>
    <w:p>
      <w:pPr>
        <w:pageBreakBefore w:val="0"/>
        <w:kinsoku/>
        <w:overflowPunct/>
        <w:autoSpaceDE/>
        <w:autoSpaceDN/>
        <w:bidi w:val="0"/>
        <w:spacing w:line="400" w:lineRule="exact"/>
        <w:ind w:firstLine="480" w:firstLineChars="200"/>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r>
        <w:rPr>
          <w:rFonts w:hint="default" w:ascii="宋体" w:hAnsi="宋体" w:eastAsia="宋体" w:cs="宋体"/>
          <w:color w:val="auto"/>
          <w:kern w:val="0"/>
          <w:sz w:val="24"/>
          <w:szCs w:val="24"/>
          <w:lang w:val="en-US" w:eastAsia="zh-CN"/>
        </w:rPr>
        <w:t>退款单位的账户信息（加盖公章）；</w:t>
      </w:r>
    </w:p>
    <w:p>
      <w:pPr>
        <w:pStyle w:val="12"/>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3.7.4成交供应商的磋商保证金,在供应商与采购人签订合同，并将合同原件报采购代理机构后5个工作日内，按照保证金的来款渠道原路退还至供应商缴纳保证金的企业银行账户内。</w:t>
      </w:r>
    </w:p>
    <w:p>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480"/>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b/>
          <w:bCs/>
          <w:kern w:val="2"/>
          <w:sz w:val="24"/>
          <w:szCs w:val="22"/>
          <w:lang w:val="en-US" w:eastAsia="zh-CN" w:bidi="ar-SA"/>
        </w:rPr>
        <w:t>中标人退保证金须递交的资料</w:t>
      </w:r>
      <w:r>
        <w:rPr>
          <w:rFonts w:hint="eastAsia" w:ascii="宋体" w:hAnsi="宋体" w:eastAsia="宋体" w:cs="Times New Roman"/>
          <w:kern w:val="2"/>
          <w:sz w:val="24"/>
          <w:szCs w:val="22"/>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1)代理公司出具的</w:t>
      </w:r>
      <w:r>
        <w:rPr>
          <w:rFonts w:hint="default" w:ascii="宋体" w:hAnsi="宋体" w:eastAsia="宋体" w:cs="Times New Roman"/>
          <w:kern w:val="2"/>
          <w:sz w:val="24"/>
          <w:szCs w:val="22"/>
          <w:lang w:val="en-US" w:eastAsia="zh-CN" w:bidi="ar-SA"/>
        </w:rPr>
        <w:t>保证金收据原件</w:t>
      </w:r>
      <w:r>
        <w:rPr>
          <w:rFonts w:hint="eastAsia" w:ascii="宋体" w:hAnsi="宋体" w:eastAsia="宋体" w:cs="Times New Roman"/>
          <w:kern w:val="2"/>
          <w:sz w:val="24"/>
          <w:szCs w:val="22"/>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2)</w:t>
      </w:r>
      <w:r>
        <w:rPr>
          <w:rFonts w:hint="default" w:ascii="宋体" w:hAnsi="宋体" w:eastAsia="宋体" w:cs="Times New Roman"/>
          <w:kern w:val="2"/>
          <w:sz w:val="24"/>
          <w:szCs w:val="22"/>
          <w:lang w:val="en-US" w:eastAsia="zh-CN" w:bidi="ar-SA"/>
        </w:rPr>
        <w:t>退款单位对开的保证金收据原件（加盖其财务章）；</w:t>
      </w:r>
    </w:p>
    <w:p>
      <w:pPr>
        <w:pStyle w:val="115"/>
        <w:keepNext w:val="0"/>
        <w:keepLines w:val="0"/>
        <w:pageBreakBefore w:val="0"/>
        <w:widowControl w:val="0"/>
        <w:kinsoku/>
        <w:wordWrap/>
        <w:overflowPunct/>
        <w:topLinePunct w:val="0"/>
        <w:autoSpaceDE/>
        <w:autoSpaceDN/>
        <w:bidi w:val="0"/>
        <w:adjustRightInd/>
        <w:snapToGrid/>
        <w:spacing w:before="0" w:line="400" w:lineRule="exact"/>
        <w:ind w:left="0" w:leftChars="0" w:firstLine="480" w:firstLineChars="200"/>
        <w:textAlignment w:val="auto"/>
        <w:rPr>
          <w:rFonts w:hint="default"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3)</w:t>
      </w:r>
      <w:r>
        <w:rPr>
          <w:rFonts w:hint="default" w:ascii="宋体" w:hAnsi="宋体" w:eastAsia="宋体" w:cs="Times New Roman"/>
          <w:kern w:val="2"/>
          <w:sz w:val="24"/>
          <w:szCs w:val="22"/>
          <w:lang w:val="en-US" w:eastAsia="zh-CN" w:bidi="ar-SA"/>
        </w:rPr>
        <w:t>退款单位的账户信息（加盖公章）</w:t>
      </w:r>
    </w:p>
    <w:p>
      <w:pPr>
        <w:pStyle w:val="115"/>
        <w:keepNext w:val="0"/>
        <w:keepLines w:val="0"/>
        <w:pageBreakBefore w:val="0"/>
        <w:widowControl w:val="0"/>
        <w:kinsoku/>
        <w:wordWrap/>
        <w:overflowPunct/>
        <w:topLinePunct w:val="0"/>
        <w:autoSpaceDE/>
        <w:autoSpaceDN/>
        <w:bidi w:val="0"/>
        <w:adjustRightInd/>
        <w:snapToGrid/>
        <w:spacing w:before="0" w:line="400" w:lineRule="exact"/>
        <w:ind w:left="0" w:leftChars="0" w:firstLine="480" w:firstLineChars="200"/>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4)与采购人签订的合同复印件；</w:t>
      </w:r>
    </w:p>
    <w:p>
      <w:pPr>
        <w:pStyle w:val="12"/>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3.7.5有下列情形之一的，保证金将被没收：</w:t>
      </w:r>
    </w:p>
    <w:p>
      <w:pPr>
        <w:pStyle w:val="12"/>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（1）供应商在响应文件中提供虚假资料的；</w:t>
      </w:r>
    </w:p>
    <w:p>
      <w:pPr>
        <w:pStyle w:val="12"/>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（2）除因不可抗力或磋商文件认可的情形以外，成交供应商不与采购人签订合同的；</w:t>
      </w:r>
    </w:p>
    <w:p>
      <w:pPr>
        <w:pStyle w:val="12"/>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（3）供应商与采购人、其他供应商或者采购代理机构恶意串通的；</w:t>
      </w:r>
    </w:p>
    <w:p>
      <w:pPr>
        <w:pStyle w:val="12"/>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（4）磋商文件规定的其他情形。</w:t>
      </w:r>
    </w:p>
    <w:p>
      <w:pPr>
        <w:pStyle w:val="12"/>
        <w:pageBreakBefore w:val="0"/>
        <w:kinsoku/>
        <w:overflowPunct/>
        <w:autoSpaceDE/>
        <w:autoSpaceDN/>
        <w:bidi w:val="0"/>
        <w:spacing w:line="400" w:lineRule="exact"/>
        <w:ind w:firstLine="482"/>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3.8磋商的有效期</w:t>
      </w:r>
    </w:p>
    <w:p>
      <w:pPr>
        <w:pStyle w:val="12"/>
        <w:pageBreakBefore w:val="0"/>
        <w:kinsoku/>
        <w:overflowPunct/>
        <w:autoSpaceDE/>
        <w:autoSpaceDN/>
        <w:bidi w:val="0"/>
        <w:spacing w:line="400" w:lineRule="exact"/>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3.8.1磋商有效期详见供应商须知前附表。供应商响应文件中有效期不足的将被视为无效文件。</w:t>
      </w:r>
    </w:p>
    <w:p>
      <w:pPr>
        <w:pStyle w:val="12"/>
        <w:pageBreakBefore w:val="0"/>
        <w:kinsoku/>
        <w:overflowPunct/>
        <w:autoSpaceDE/>
        <w:autoSpaceDN/>
        <w:bidi w:val="0"/>
        <w:spacing w:line="400" w:lineRule="exact"/>
        <w:ind w:firstLine="480"/>
        <w:rPr>
          <w:rFonts w:ascii="宋体" w:hAnsi="宋体" w:cs="宋体"/>
          <w:kern w:val="0"/>
          <w:sz w:val="28"/>
          <w:szCs w:val="28"/>
        </w:rPr>
      </w:pPr>
      <w:r>
        <w:rPr>
          <w:rFonts w:hint="eastAsia" w:asciiTheme="minorEastAsia" w:hAnsiTheme="minorEastAsia" w:eastAsiaTheme="minorEastAsia" w:cstheme="minorEastAsia"/>
          <w:kern w:val="0"/>
          <w:sz w:val="24"/>
          <w:szCs w:val="24"/>
        </w:rPr>
        <w:t>3.8.2 有效期内供应商未经采购结果确认谈判达成一致不得改变其磋商承诺的全部义务。</w:t>
      </w:r>
    </w:p>
    <w:p>
      <w:pPr>
        <w:pStyle w:val="4"/>
        <w:pageBreakBefore w:val="0"/>
        <w:kinsoku/>
        <w:overflowPunct/>
        <w:autoSpaceDE/>
        <w:autoSpaceDN/>
        <w:bidi w:val="0"/>
        <w:spacing w:line="400" w:lineRule="exact"/>
        <w:ind w:firstLine="482" w:firstLineChars="200"/>
        <w:jc w:val="both"/>
        <w:rPr>
          <w:rFonts w:asciiTheme="minorEastAsia" w:hAnsiTheme="minorEastAsia" w:eastAsiaTheme="minorEastAsia" w:cstheme="minorEastAsia"/>
          <w:sz w:val="24"/>
          <w:szCs w:val="24"/>
        </w:rPr>
      </w:pPr>
      <w:bookmarkStart w:id="30" w:name="_Toc19160"/>
      <w:bookmarkStart w:id="31" w:name="_Toc293736056"/>
      <w:bookmarkStart w:id="32" w:name="_Toc293736013"/>
      <w:bookmarkStart w:id="33" w:name="_Toc446599313"/>
      <w:bookmarkStart w:id="34" w:name="_Toc293738994"/>
      <w:r>
        <w:rPr>
          <w:rFonts w:hint="eastAsia" w:asciiTheme="minorEastAsia" w:hAnsiTheme="minorEastAsia" w:eastAsiaTheme="minorEastAsia" w:cstheme="minorEastAsia"/>
          <w:sz w:val="24"/>
          <w:szCs w:val="24"/>
        </w:rPr>
        <w:t>3.9投标报价</w:t>
      </w:r>
    </w:p>
    <w:p>
      <w:pPr>
        <w:pageBreakBefore w:val="0"/>
        <w:kinsoku/>
        <w:overflowPunct/>
        <w:autoSpaceDE/>
        <w:autoSpaceDN/>
        <w:bidi w:val="0"/>
        <w:spacing w:line="400" w:lineRule="exact"/>
        <w:ind w:firstLine="480" w:firstLineChars="200"/>
        <w:rPr>
          <w:rFonts w:ascii="宋体" w:hAnsi="宋体"/>
          <w:sz w:val="24"/>
        </w:rPr>
      </w:pPr>
      <w:r>
        <w:rPr>
          <w:rFonts w:hint="eastAsia" w:ascii="宋体" w:hAnsi="宋体"/>
          <w:sz w:val="24"/>
        </w:rPr>
        <w:t>3.9.1所有投标报价均以人民币元为计算单位。只要投报了一个确定数额的总价，无论分项价格是否全部填报了相应的金额或免费字样，报价应被视为已经包含了但并不限于各项购买货物及其运送、安装、</w:t>
      </w:r>
      <w:r>
        <w:rPr>
          <w:rFonts w:ascii="宋体" w:hAnsi="宋体"/>
          <w:sz w:val="24"/>
        </w:rPr>
        <w:t>辅料、</w:t>
      </w:r>
      <w:r>
        <w:rPr>
          <w:rFonts w:hint="eastAsia" w:ascii="宋体" w:hAnsi="宋体"/>
          <w:sz w:val="24"/>
        </w:rPr>
        <w:t>调试、验收、保险和相关服务等的费用和所需缴纳的所有价格、税、费。在其他情况下，由于分项报价填报不完整、不清楚或存在其他任何失误，所导致的任何不利后果均应当由供应商自行承担。</w:t>
      </w:r>
    </w:p>
    <w:p>
      <w:pPr>
        <w:pageBreakBefore w:val="0"/>
        <w:kinsoku/>
        <w:overflowPunct/>
        <w:autoSpaceDE/>
        <w:autoSpaceDN/>
        <w:bidi w:val="0"/>
        <w:spacing w:line="400" w:lineRule="exact"/>
        <w:ind w:firstLine="480" w:firstLineChars="200"/>
        <w:rPr>
          <w:rFonts w:ascii="宋体" w:hAnsi="宋体"/>
          <w:b/>
          <w:bCs/>
          <w:sz w:val="24"/>
        </w:rPr>
      </w:pPr>
      <w:r>
        <w:rPr>
          <w:rFonts w:hint="eastAsia" w:ascii="宋体" w:hAnsi="宋体"/>
          <w:sz w:val="24"/>
        </w:rPr>
        <w:t>3.9.2</w:t>
      </w:r>
      <w:r>
        <w:rPr>
          <w:rFonts w:hint="eastAsia" w:ascii="宋体" w:hAnsi="宋体" w:eastAsia="宋体" w:cs="宋体"/>
          <w:kern w:val="0"/>
          <w:sz w:val="24"/>
          <w:szCs w:val="24"/>
          <w:u w:val="none" w:color="auto"/>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ageBreakBefore w:val="0"/>
        <w:kinsoku/>
        <w:overflowPunct/>
        <w:autoSpaceDE/>
        <w:autoSpaceDN/>
        <w:bidi w:val="0"/>
        <w:spacing w:line="400" w:lineRule="exact"/>
        <w:ind w:firstLine="480" w:firstLineChars="200"/>
        <w:rPr>
          <w:rFonts w:ascii="宋体" w:hAnsi="宋体"/>
          <w:b/>
          <w:sz w:val="24"/>
        </w:rPr>
      </w:pPr>
      <w:r>
        <w:rPr>
          <w:rFonts w:hint="eastAsia" w:ascii="宋体" w:hAnsi="宋体"/>
          <w:sz w:val="24"/>
        </w:rPr>
        <w:t>3.9.3除非招标文件另有规定，不接受可选择或可调整的投标方案和报价，任何有选择的或可调整的投标方案和报价将被视为非响应性投标而被拒绝。</w:t>
      </w:r>
    </w:p>
    <w:p>
      <w:pPr>
        <w:pageBreakBefore w:val="0"/>
        <w:kinsoku/>
        <w:overflowPunct/>
        <w:autoSpaceDE/>
        <w:autoSpaceDN/>
        <w:bidi w:val="0"/>
        <w:spacing w:line="400" w:lineRule="exact"/>
        <w:ind w:firstLine="480" w:firstLineChars="200"/>
        <w:rPr>
          <w:rFonts w:ascii="宋体" w:hAnsi="宋体"/>
          <w:sz w:val="24"/>
        </w:rPr>
      </w:pPr>
      <w:r>
        <w:rPr>
          <w:rFonts w:hint="eastAsia" w:ascii="宋体" w:hAnsi="宋体"/>
          <w:sz w:val="24"/>
        </w:rPr>
        <w:t>3.9.4供应商须严格按照</w:t>
      </w:r>
      <w:r>
        <w:rPr>
          <w:rFonts w:hint="eastAsia" w:ascii="宋体" w:hAnsi="宋体"/>
          <w:sz w:val="24"/>
          <w:lang w:val="en-US" w:eastAsia="zh-CN"/>
        </w:rPr>
        <w:t>开标一览</w:t>
      </w:r>
      <w:r>
        <w:rPr>
          <w:rFonts w:hint="eastAsia" w:ascii="宋体" w:hAnsi="宋体"/>
          <w:sz w:val="24"/>
        </w:rPr>
        <w:t>表规定的内容填写</w:t>
      </w:r>
      <w:r>
        <w:rPr>
          <w:rFonts w:hint="eastAsia" w:ascii="宋体" w:hAnsi="宋体"/>
          <w:sz w:val="24"/>
          <w:lang w:eastAsia="zh-CN"/>
        </w:rPr>
        <w:t>价格</w:t>
      </w:r>
      <w:r>
        <w:rPr>
          <w:rFonts w:hint="eastAsia" w:ascii="宋体" w:hAnsi="宋体"/>
          <w:sz w:val="24"/>
        </w:rPr>
        <w:t>以及其他事项。</w:t>
      </w:r>
    </w:p>
    <w:p>
      <w:pPr>
        <w:pageBreakBefore w:val="0"/>
        <w:kinsoku/>
        <w:overflowPunct/>
        <w:autoSpaceDE/>
        <w:autoSpaceDN/>
        <w:bidi w:val="0"/>
        <w:spacing w:line="400" w:lineRule="exact"/>
        <w:ind w:firstLine="480" w:firstLineChars="200"/>
        <w:rPr>
          <w:rFonts w:ascii="宋体" w:hAnsi="宋体"/>
          <w:sz w:val="24"/>
        </w:rPr>
      </w:pPr>
      <w:r>
        <w:rPr>
          <w:rFonts w:hint="eastAsia" w:ascii="宋体" w:hAnsi="宋体"/>
          <w:sz w:val="24"/>
        </w:rPr>
        <w:t>3.9.5供应商对投标报价若有说明应在投标文件中显著处注明。</w:t>
      </w:r>
    </w:p>
    <w:p>
      <w:pPr>
        <w:pageBreakBefore w:val="0"/>
        <w:kinsoku/>
        <w:overflowPunct/>
        <w:autoSpaceDE/>
        <w:autoSpaceDN/>
        <w:bidi w:val="0"/>
        <w:spacing w:line="400" w:lineRule="exact"/>
        <w:ind w:firstLine="480" w:firstLineChars="200"/>
        <w:rPr>
          <w:rFonts w:ascii="宋体" w:hAnsi="宋体"/>
          <w:sz w:val="24"/>
        </w:rPr>
      </w:pPr>
      <w:r>
        <w:rPr>
          <w:rFonts w:hint="eastAsia" w:ascii="宋体" w:hAnsi="宋体"/>
          <w:sz w:val="24"/>
        </w:rPr>
        <w:t>除政策性文件规定以外，供应商所报价格在合同实施期间不因市场变化因素而变动。</w:t>
      </w:r>
    </w:p>
    <w:p>
      <w:pPr>
        <w:pageBreakBefore w:val="0"/>
        <w:kinsoku/>
        <w:overflowPunct/>
        <w:autoSpaceDE/>
        <w:autoSpaceDN/>
        <w:bidi w:val="0"/>
        <w:spacing w:line="400" w:lineRule="exact"/>
        <w:ind w:firstLine="480" w:firstLineChars="200"/>
        <w:rPr>
          <w:rFonts w:ascii="宋体" w:hAnsi="宋体"/>
          <w:sz w:val="24"/>
        </w:rPr>
      </w:pPr>
      <w:r>
        <w:rPr>
          <w:rFonts w:hint="eastAsia" w:ascii="宋体" w:hAnsi="宋体"/>
          <w:sz w:val="24"/>
        </w:rPr>
        <w:t>3.9.6对于有配件、耗材、选件、备件和特殊工具的货物，还应填报投标货物配件、耗材、选件表和备件及特殊工具清单，注明品牌、型号、产地、功能、单价、批量折扣等内容，该表格格式由供应商自行设计。供应商按照上述要求分类报价，其目的是便于评标，但在任何情况下并不限制采购人以其他条款签订合同的权利。</w:t>
      </w:r>
    </w:p>
    <w:p>
      <w:pPr>
        <w:pageBreakBefore w:val="0"/>
        <w:kinsoku/>
        <w:overflowPunct/>
        <w:autoSpaceDE/>
        <w:autoSpaceDN/>
        <w:bidi w:val="0"/>
        <w:spacing w:line="400" w:lineRule="exact"/>
        <w:ind w:firstLine="480" w:firstLineChars="200"/>
        <w:rPr>
          <w:rFonts w:ascii="宋体" w:hAnsi="宋体"/>
          <w:sz w:val="24"/>
        </w:rPr>
      </w:pPr>
      <w:r>
        <w:rPr>
          <w:rFonts w:hint="eastAsia" w:ascii="宋体" w:hAnsi="宋体"/>
          <w:sz w:val="24"/>
        </w:rPr>
        <w:t>3.9.7最低报价不能作为中标的保证。</w:t>
      </w:r>
    </w:p>
    <w:p>
      <w:pPr>
        <w:pStyle w:val="4"/>
        <w:pageBreakBefore w:val="0"/>
        <w:kinsoku/>
        <w:overflowPunct/>
        <w:autoSpaceDE/>
        <w:autoSpaceDN/>
        <w:bidi w:val="0"/>
        <w:adjustRightInd w:val="0"/>
        <w:snapToGrid w:val="0"/>
        <w:spacing w:line="400" w:lineRule="exact"/>
        <w:jc w:val="both"/>
        <w:rPr>
          <w:rFonts w:ascii="宋体" w:hAnsi="宋体" w:eastAsia="宋体" w:cs="宋体"/>
        </w:rPr>
      </w:pPr>
      <w:r>
        <w:rPr>
          <w:rFonts w:hint="eastAsia" w:ascii="宋体" w:hAnsi="宋体" w:eastAsia="宋体" w:cs="宋体"/>
        </w:rPr>
        <w:t>4、响应文件的递交</w:t>
      </w:r>
      <w:bookmarkEnd w:id="30"/>
      <w:bookmarkEnd w:id="31"/>
      <w:bookmarkEnd w:id="32"/>
      <w:bookmarkEnd w:id="33"/>
      <w:bookmarkEnd w:id="34"/>
    </w:p>
    <w:p>
      <w:pPr>
        <w:pStyle w:val="12"/>
        <w:pageBreakBefore w:val="0"/>
        <w:kinsoku/>
        <w:overflowPunct/>
        <w:autoSpaceDE/>
        <w:autoSpaceDN/>
        <w:bidi w:val="0"/>
        <w:spacing w:line="400" w:lineRule="exact"/>
        <w:ind w:firstLine="482"/>
        <w:rPr>
          <w:rFonts w:ascii="宋体" w:hAnsi="宋体" w:cs="宋体"/>
          <w:b/>
          <w:bCs/>
          <w:kern w:val="0"/>
          <w:sz w:val="24"/>
          <w:szCs w:val="24"/>
        </w:rPr>
      </w:pPr>
      <w:bookmarkStart w:id="35" w:name="_Toc446599314"/>
      <w:bookmarkStart w:id="36" w:name="_Toc293736057"/>
      <w:bookmarkStart w:id="37" w:name="_Toc293736014"/>
      <w:bookmarkStart w:id="38" w:name="_Toc293738995"/>
      <w:bookmarkStart w:id="39" w:name="_Toc9220"/>
      <w:r>
        <w:rPr>
          <w:rFonts w:hint="eastAsia" w:ascii="宋体" w:hAnsi="宋体" w:cs="宋体"/>
          <w:b/>
          <w:bCs/>
          <w:kern w:val="0"/>
          <w:sz w:val="24"/>
          <w:szCs w:val="24"/>
        </w:rPr>
        <w:t>4.1 响应文件的密封和标记</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4.1.1供应商严格按竞争性磋商文件要求制作响应文件，在响应文件递交截止时间前完成投标文件。供应商在响应文件递交截止时间前，可以对其所递交的响应文件进行修改并重新递交，但以响应文件递交截止时间前最后一次提交的响应文件为有效投标文件。</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响应文件递交截止时间以招标公告发布时间为准，逾期将被拒绝。</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4.1.2供应商应将响应文件正本和副本分别装入密封袋内加以密封，分别在密封袋上标“正本”或“副本”字样，并在密封处压口加盖公章及法人章。</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4.1.3供应商还应将开标一览表、响应文件（电子版）分别装入密封袋内加以密封，在密封处压口加盖公章及法人章，并在密封袋上注明“响应文件（电子版）”字样，作为</w:t>
      </w:r>
      <w:r>
        <w:rPr>
          <w:rFonts w:hint="eastAsia" w:ascii="宋体" w:hAnsi="宋体" w:cs="宋体"/>
          <w:kern w:val="0"/>
          <w:sz w:val="24"/>
          <w:szCs w:val="24"/>
          <w:lang w:val="en-US" w:eastAsia="zh-CN"/>
        </w:rPr>
        <w:t>响应</w:t>
      </w:r>
      <w:r>
        <w:rPr>
          <w:rFonts w:hint="eastAsia" w:ascii="宋体" w:hAnsi="宋体" w:cs="宋体"/>
          <w:kern w:val="0"/>
          <w:sz w:val="24"/>
          <w:szCs w:val="24"/>
        </w:rPr>
        <w:t>文件的一部分。</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4.1.4所有响应文件密封袋上均应贴上封条，封条上应写明的内容详见供应商须知前附表。</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4.1.5</w:t>
      </w:r>
      <w:r>
        <w:rPr>
          <w:rFonts w:hint="eastAsia" w:ascii="宋体" w:hAnsi="宋体" w:cs="宋体"/>
          <w:spacing w:val="-11"/>
          <w:kern w:val="0"/>
          <w:sz w:val="24"/>
          <w:szCs w:val="24"/>
        </w:rPr>
        <w:t>供应商认为有必要提交的其他资料请于响应文件递交截止时间前一并提交。</w:t>
      </w:r>
    </w:p>
    <w:p>
      <w:pPr>
        <w:pStyle w:val="12"/>
        <w:pageBreakBefore w:val="0"/>
        <w:kinsoku/>
        <w:overflowPunct/>
        <w:autoSpaceDE/>
        <w:autoSpaceDN/>
        <w:bidi w:val="0"/>
        <w:spacing w:line="400" w:lineRule="exact"/>
        <w:ind w:firstLine="480"/>
        <w:rPr>
          <w:rFonts w:hint="eastAsia" w:ascii="宋体" w:hAnsi="宋体" w:cs="宋体"/>
          <w:kern w:val="0"/>
          <w:sz w:val="24"/>
          <w:szCs w:val="24"/>
        </w:rPr>
      </w:pPr>
      <w:r>
        <w:rPr>
          <w:rFonts w:hint="eastAsia" w:ascii="宋体" w:hAnsi="宋体" w:cs="宋体"/>
          <w:kern w:val="0"/>
          <w:sz w:val="24"/>
          <w:szCs w:val="24"/>
        </w:rPr>
        <w:t>4.1.6如果供应商未按上述要求密封及加写标记，采购代理机构对响应文件的误投和提前启封概不负责。对由此造成提前开封的响应文件，采购代理机构有权予以拒绝，并退回供应商。</w:t>
      </w:r>
    </w:p>
    <w:p>
      <w:pPr>
        <w:pStyle w:val="12"/>
        <w:pageBreakBefore w:val="0"/>
        <w:kinsoku/>
        <w:overflowPunct/>
        <w:autoSpaceDE/>
        <w:autoSpaceDN/>
        <w:bidi w:val="0"/>
        <w:spacing w:line="400" w:lineRule="exact"/>
        <w:rPr>
          <w:rFonts w:ascii="宋体" w:hAnsi="宋体" w:cs="宋体"/>
          <w:b/>
          <w:bCs/>
          <w:kern w:val="0"/>
          <w:sz w:val="24"/>
          <w:szCs w:val="24"/>
        </w:rPr>
      </w:pPr>
      <w:r>
        <w:rPr>
          <w:rFonts w:hint="eastAsia" w:ascii="宋体" w:hAnsi="宋体" w:cs="宋体"/>
          <w:b/>
          <w:bCs/>
          <w:kern w:val="0"/>
          <w:sz w:val="24"/>
          <w:szCs w:val="24"/>
        </w:rPr>
        <w:t>4.2响应文件的递交</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4.2.1供应商应当在竞争性磋商文件要求提交响应文件的截止时间前磋商，并将响应文件密封送达指定开标地点。</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4.2.2在竞争性磋商文件要求提交响应文件的截止时间之后送达的响应文件，为无效响应文件，采购代理机构将拒绝接收。</w:t>
      </w:r>
    </w:p>
    <w:p>
      <w:pPr>
        <w:pStyle w:val="12"/>
        <w:pageBreakBefore w:val="0"/>
        <w:kinsoku/>
        <w:overflowPunct/>
        <w:autoSpaceDE/>
        <w:autoSpaceDN/>
        <w:bidi w:val="0"/>
        <w:spacing w:line="400" w:lineRule="exact"/>
        <w:ind w:firstLine="482"/>
        <w:rPr>
          <w:rFonts w:ascii="宋体" w:hAnsi="宋体" w:cs="宋体"/>
          <w:b/>
          <w:bCs/>
          <w:kern w:val="0"/>
          <w:sz w:val="24"/>
          <w:szCs w:val="24"/>
        </w:rPr>
      </w:pPr>
      <w:r>
        <w:rPr>
          <w:rFonts w:hint="eastAsia" w:ascii="宋体" w:hAnsi="宋体" w:cs="宋体"/>
          <w:b/>
          <w:bCs/>
          <w:kern w:val="0"/>
          <w:sz w:val="24"/>
          <w:szCs w:val="24"/>
        </w:rPr>
        <w:t>4.3迟交的响应文件</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4.3.1采购代理机构将拒绝并原封退回在其规定的响应文件递交截止时间之后收到的任何响应文件。</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4.4响应文件的修改和撤回</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4.4.1供应商在磋商文件规定的响应文件递交截止时间前，可以撤回已提交的响应文件。如要修改，必须在撤回并修改后在规定的响应文件递交截止时间之前将修改后的响应文件再重新提交。在响应文件递交截止时间之后，供应商不得对已提交的响应文件撤销或修改。</w:t>
      </w:r>
    </w:p>
    <w:p>
      <w:pPr>
        <w:pStyle w:val="12"/>
        <w:pageBreakBefore w:val="0"/>
        <w:kinsoku/>
        <w:overflowPunct/>
        <w:autoSpaceDE/>
        <w:autoSpaceDN/>
        <w:bidi w:val="0"/>
        <w:spacing w:line="400" w:lineRule="exact"/>
        <w:ind w:firstLine="480"/>
        <w:rPr>
          <w:rFonts w:ascii="宋体" w:hAnsi="宋体" w:cs="宋体"/>
          <w:bCs/>
          <w:kern w:val="0"/>
          <w:sz w:val="24"/>
          <w:szCs w:val="24"/>
        </w:rPr>
      </w:pPr>
      <w:r>
        <w:rPr>
          <w:rFonts w:hint="eastAsia" w:ascii="宋体" w:hAnsi="宋体" w:cs="宋体"/>
          <w:kern w:val="0"/>
          <w:sz w:val="24"/>
          <w:szCs w:val="24"/>
        </w:rPr>
        <w:t>4.4.2供应商所提交的响应文件在评审结束后，无论中标与否都不退还。</w:t>
      </w:r>
    </w:p>
    <w:p>
      <w:pPr>
        <w:pStyle w:val="4"/>
        <w:pageBreakBefore w:val="0"/>
        <w:kinsoku/>
        <w:overflowPunct/>
        <w:autoSpaceDE/>
        <w:autoSpaceDN/>
        <w:bidi w:val="0"/>
        <w:spacing w:line="400" w:lineRule="exact"/>
        <w:jc w:val="both"/>
        <w:rPr>
          <w:rFonts w:ascii="宋体" w:hAnsi="宋体" w:eastAsia="宋体" w:cs="宋体"/>
        </w:rPr>
      </w:pPr>
      <w:bookmarkStart w:id="40" w:name="_Toc10994"/>
      <w:r>
        <w:rPr>
          <w:rFonts w:hint="eastAsia" w:ascii="宋体" w:hAnsi="宋体" w:eastAsia="宋体" w:cs="宋体"/>
        </w:rPr>
        <w:t>5、</w:t>
      </w:r>
      <w:bookmarkEnd w:id="35"/>
      <w:bookmarkEnd w:id="36"/>
      <w:bookmarkEnd w:id="37"/>
      <w:bookmarkEnd w:id="38"/>
      <w:r>
        <w:rPr>
          <w:rFonts w:hint="eastAsia" w:ascii="宋体" w:hAnsi="宋体" w:eastAsia="宋体" w:cs="宋体"/>
        </w:rPr>
        <w:t>竞争性磋商程序</w:t>
      </w:r>
      <w:bookmarkEnd w:id="39"/>
      <w:bookmarkEnd w:id="40"/>
    </w:p>
    <w:p>
      <w:pPr>
        <w:pageBreakBefore w:val="0"/>
        <w:widowControl/>
        <w:kinsoku/>
        <w:overflowPunct/>
        <w:autoSpaceDE/>
        <w:autoSpaceDN/>
        <w:bidi w:val="0"/>
        <w:spacing w:line="400" w:lineRule="exact"/>
        <w:ind w:firstLine="482" w:firstLineChars="200"/>
        <w:textAlignment w:val="baseline"/>
        <w:rPr>
          <w:rFonts w:ascii="宋体" w:hAnsi="宋体" w:cs="宋体"/>
          <w:b/>
          <w:sz w:val="24"/>
          <w:szCs w:val="24"/>
        </w:rPr>
      </w:pPr>
      <w:r>
        <w:rPr>
          <w:rFonts w:hint="eastAsia" w:ascii="宋体" w:hAnsi="宋体" w:cs="宋体"/>
          <w:b/>
          <w:sz w:val="24"/>
          <w:szCs w:val="24"/>
        </w:rPr>
        <w:t>5</w:t>
      </w:r>
      <w:r>
        <w:rPr>
          <w:rFonts w:hint="eastAsia" w:ascii="宋体" w:hAnsi="宋体" w:cs="宋体"/>
          <w:b/>
          <w:color w:val="000000"/>
          <w:kern w:val="0"/>
          <w:sz w:val="24"/>
          <w:szCs w:val="24"/>
        </w:rPr>
        <w:t>.</w:t>
      </w:r>
      <w:r>
        <w:rPr>
          <w:rFonts w:hint="eastAsia" w:ascii="宋体" w:hAnsi="宋体" w:cs="宋体"/>
          <w:b/>
          <w:sz w:val="24"/>
          <w:szCs w:val="24"/>
        </w:rPr>
        <w:t>1磋商小组的组成</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r>
        <w:fldChar w:fldCharType="begin"/>
      </w:r>
      <w:r>
        <w:instrText xml:space="preserve"> HYPERLINK "file:///C:\\WordForm\\e944b4b1-01b6-4e42-b170-f783fcf7903a.doc" \l "_评标委员会" </w:instrText>
      </w:r>
      <w:r>
        <w:fldChar w:fldCharType="separate"/>
      </w:r>
      <w:r>
        <w:rPr>
          <w:rFonts w:hint="eastAsia" w:ascii="宋体" w:hAnsi="宋体" w:cs="宋体"/>
          <w:kern w:val="0"/>
          <w:sz w:val="24"/>
          <w:szCs w:val="24"/>
        </w:rPr>
        <w:t>供应商须知前附表</w:t>
      </w:r>
      <w:r>
        <w:rPr>
          <w:rFonts w:ascii="宋体" w:hAnsi="宋体" w:cs="宋体"/>
          <w:kern w:val="0"/>
          <w:sz w:val="24"/>
          <w:szCs w:val="24"/>
        </w:rPr>
        <w:fldChar w:fldCharType="end"/>
      </w:r>
      <w:r>
        <w:rPr>
          <w:rFonts w:hint="eastAsia" w:ascii="宋体" w:hAnsi="宋体" w:cs="宋体"/>
          <w:kern w:val="0"/>
          <w:sz w:val="24"/>
          <w:szCs w:val="24"/>
        </w:rPr>
        <w:t>。</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5.2磋商方法</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5.2.1磋商小组将按照磋商文件确定的评审方法进行评审。磋商小组对响应文件的评审分为响应文件初审、澄清有关问题、比较与评价响应文件、推荐中标候选人名单。</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5.2.1项目评审方法详见磋商文件“第四章 评审方法。</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5.3响应文件的初审</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初审分为资格</w:t>
      </w:r>
      <w:r>
        <w:rPr>
          <w:rFonts w:hint="eastAsia" w:ascii="宋体" w:hAnsi="宋体" w:cs="宋体"/>
          <w:kern w:val="0"/>
          <w:sz w:val="24"/>
          <w:szCs w:val="24"/>
          <w:lang w:val="en-US" w:eastAsia="zh-CN"/>
        </w:rPr>
        <w:t>审查</w:t>
      </w:r>
      <w:r>
        <w:rPr>
          <w:rFonts w:hint="eastAsia" w:ascii="宋体" w:hAnsi="宋体" w:cs="宋体"/>
          <w:kern w:val="0"/>
          <w:sz w:val="24"/>
          <w:szCs w:val="24"/>
        </w:rPr>
        <w:t>和符合性</w:t>
      </w:r>
      <w:r>
        <w:rPr>
          <w:rFonts w:hint="eastAsia" w:ascii="宋体" w:hAnsi="宋体" w:cs="宋体"/>
          <w:kern w:val="0"/>
          <w:sz w:val="24"/>
          <w:szCs w:val="24"/>
          <w:lang w:val="en-US" w:eastAsia="zh-CN"/>
        </w:rPr>
        <w:t>评审</w:t>
      </w:r>
      <w:r>
        <w:rPr>
          <w:rFonts w:hint="eastAsia" w:ascii="宋体" w:hAnsi="宋体" w:cs="宋体"/>
          <w:kern w:val="0"/>
          <w:sz w:val="24"/>
          <w:szCs w:val="24"/>
        </w:rPr>
        <w:t>。</w:t>
      </w:r>
    </w:p>
    <w:p>
      <w:pPr>
        <w:pStyle w:val="12"/>
        <w:pageBreakBefore w:val="0"/>
        <w:kinsoku/>
        <w:overflowPunct/>
        <w:autoSpaceDE/>
        <w:autoSpaceDN/>
        <w:bidi w:val="0"/>
        <w:spacing w:line="400" w:lineRule="exact"/>
        <w:ind w:firstLine="480"/>
        <w:rPr>
          <w:rFonts w:hint="eastAsia" w:ascii="宋体" w:hAnsi="宋体" w:eastAsia="宋体" w:cs="宋体"/>
          <w:kern w:val="0"/>
          <w:sz w:val="24"/>
          <w:szCs w:val="24"/>
          <w:lang w:eastAsia="zh-CN"/>
        </w:rPr>
      </w:pPr>
      <w:r>
        <w:rPr>
          <w:rFonts w:hint="eastAsia" w:ascii="宋体" w:hAnsi="宋体" w:cs="宋体"/>
          <w:kern w:val="0"/>
          <w:sz w:val="24"/>
          <w:szCs w:val="24"/>
        </w:rPr>
        <w:t>5.3.1资格</w:t>
      </w:r>
      <w:r>
        <w:rPr>
          <w:rFonts w:hint="eastAsia" w:ascii="宋体" w:hAnsi="宋体" w:cs="宋体"/>
          <w:kern w:val="0"/>
          <w:sz w:val="24"/>
          <w:szCs w:val="24"/>
          <w:lang w:val="en-US" w:eastAsia="zh-CN"/>
        </w:rPr>
        <w:t>审查</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（1）磋商小组根据评审办法前附表规定的评审因素和评审标准，对供应商的响应文件进行资格评审。资格</w:t>
      </w:r>
      <w:r>
        <w:rPr>
          <w:rFonts w:hint="eastAsia" w:ascii="宋体" w:hAnsi="宋体" w:cs="宋体"/>
          <w:kern w:val="0"/>
          <w:sz w:val="24"/>
          <w:szCs w:val="24"/>
          <w:lang w:val="en-US" w:eastAsia="zh-CN"/>
        </w:rPr>
        <w:t>审查</w:t>
      </w:r>
      <w:r>
        <w:rPr>
          <w:rFonts w:hint="eastAsia" w:ascii="宋体" w:hAnsi="宋体" w:cs="宋体"/>
          <w:kern w:val="0"/>
          <w:sz w:val="24"/>
          <w:szCs w:val="24"/>
        </w:rPr>
        <w:t>不合格的供应商的响应文件作无效文件处理。</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（2）磋商小组在进行资格</w:t>
      </w:r>
      <w:r>
        <w:rPr>
          <w:rFonts w:hint="eastAsia" w:ascii="宋体" w:hAnsi="宋体" w:cs="宋体"/>
          <w:kern w:val="0"/>
          <w:sz w:val="24"/>
          <w:szCs w:val="24"/>
          <w:lang w:val="en-US" w:eastAsia="zh-CN"/>
        </w:rPr>
        <w:t>审查</w:t>
      </w:r>
      <w:r>
        <w:rPr>
          <w:rFonts w:hint="eastAsia" w:ascii="宋体" w:hAnsi="宋体" w:cs="宋体"/>
          <w:kern w:val="0"/>
          <w:sz w:val="24"/>
          <w:szCs w:val="24"/>
        </w:rPr>
        <w:t>时，不得改变磋商文件中已载明的资格条件、标准和办法。资格</w:t>
      </w:r>
      <w:r>
        <w:rPr>
          <w:rFonts w:hint="eastAsia" w:ascii="宋体" w:hAnsi="宋体" w:cs="宋体"/>
          <w:kern w:val="0"/>
          <w:sz w:val="24"/>
          <w:szCs w:val="24"/>
          <w:lang w:val="en-US" w:eastAsia="zh-CN"/>
        </w:rPr>
        <w:t>审查</w:t>
      </w:r>
      <w:r>
        <w:rPr>
          <w:rFonts w:hint="eastAsia" w:ascii="宋体" w:hAnsi="宋体" w:cs="宋体"/>
          <w:kern w:val="0"/>
          <w:sz w:val="24"/>
          <w:szCs w:val="24"/>
        </w:rPr>
        <w:t>不合格的供应商的响应文件作无效文件处理。</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（3）供应商在递交响应文件的同时，应逐项对照上述资格</w:t>
      </w:r>
      <w:r>
        <w:rPr>
          <w:rFonts w:hint="eastAsia" w:ascii="宋体" w:hAnsi="宋体" w:cs="宋体"/>
          <w:kern w:val="0"/>
          <w:sz w:val="24"/>
          <w:szCs w:val="24"/>
          <w:lang w:val="en-US" w:eastAsia="zh-CN"/>
        </w:rPr>
        <w:t>审查</w:t>
      </w:r>
      <w:r>
        <w:rPr>
          <w:rFonts w:hint="eastAsia" w:ascii="宋体" w:hAnsi="宋体" w:cs="宋体"/>
          <w:kern w:val="0"/>
          <w:sz w:val="24"/>
          <w:szCs w:val="24"/>
        </w:rPr>
        <w:t>要求提交相应的原件和资格证明文件供采购人核查，否则将不予采信。</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（4）磋商小组在评审中必要时可按供应商提供的联系方式就有关问题进行查询核实，或要求供应商做出书面澄清，查询及澄清结果将作为审查的依据。</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（5）通过全部资格性检查条件合格的供应商才能通过资格</w:t>
      </w:r>
      <w:r>
        <w:rPr>
          <w:rFonts w:hint="eastAsia" w:ascii="宋体" w:hAnsi="宋体" w:cs="宋体"/>
          <w:kern w:val="0"/>
          <w:sz w:val="24"/>
          <w:szCs w:val="24"/>
          <w:lang w:val="en-US" w:eastAsia="zh-CN"/>
        </w:rPr>
        <w:t>审查</w:t>
      </w:r>
      <w:r>
        <w:rPr>
          <w:rFonts w:hint="eastAsia" w:ascii="宋体" w:hAnsi="宋体" w:cs="宋体"/>
          <w:kern w:val="0"/>
          <w:sz w:val="24"/>
          <w:szCs w:val="24"/>
        </w:rPr>
        <w:t>，其响应文件方可进入下一个检查阶段。</w:t>
      </w:r>
    </w:p>
    <w:p>
      <w:pPr>
        <w:pStyle w:val="12"/>
        <w:pageBreakBefore w:val="0"/>
        <w:kinsoku/>
        <w:overflowPunct/>
        <w:autoSpaceDE/>
        <w:autoSpaceDN/>
        <w:bidi w:val="0"/>
        <w:spacing w:line="400" w:lineRule="exact"/>
        <w:ind w:firstLine="480"/>
        <w:rPr>
          <w:rFonts w:hint="eastAsia" w:ascii="宋体" w:hAnsi="宋体" w:eastAsia="宋体" w:cs="宋体"/>
          <w:kern w:val="0"/>
          <w:sz w:val="24"/>
          <w:szCs w:val="24"/>
          <w:lang w:eastAsia="zh-CN"/>
        </w:rPr>
      </w:pPr>
      <w:r>
        <w:rPr>
          <w:rFonts w:hint="eastAsia" w:ascii="宋体" w:hAnsi="宋体" w:cs="宋体"/>
          <w:kern w:val="0"/>
          <w:sz w:val="24"/>
          <w:szCs w:val="24"/>
        </w:rPr>
        <w:t>5.3.2符合性</w:t>
      </w:r>
      <w:r>
        <w:rPr>
          <w:rFonts w:hint="eastAsia" w:ascii="宋体" w:hAnsi="宋体" w:cs="宋体"/>
          <w:kern w:val="0"/>
          <w:sz w:val="24"/>
          <w:szCs w:val="24"/>
          <w:lang w:val="en-US" w:eastAsia="zh-CN"/>
        </w:rPr>
        <w:t>评审</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磋商小组根据评审办法前附表规定的评审因素和评审标准，对供应商的响应文件进行符合性</w:t>
      </w:r>
      <w:r>
        <w:rPr>
          <w:rFonts w:hint="eastAsia" w:ascii="宋体" w:hAnsi="宋体" w:cs="宋体"/>
          <w:kern w:val="0"/>
          <w:sz w:val="24"/>
          <w:szCs w:val="24"/>
          <w:lang w:val="en-US" w:eastAsia="zh-CN"/>
        </w:rPr>
        <w:t>评审</w:t>
      </w:r>
      <w:r>
        <w:rPr>
          <w:rFonts w:hint="eastAsia" w:ascii="宋体" w:hAnsi="宋体" w:cs="宋体"/>
          <w:kern w:val="0"/>
          <w:sz w:val="24"/>
          <w:szCs w:val="24"/>
        </w:rPr>
        <w:t>。符合性</w:t>
      </w:r>
      <w:r>
        <w:rPr>
          <w:rFonts w:hint="eastAsia" w:ascii="宋体" w:hAnsi="宋体" w:cs="宋体"/>
          <w:kern w:val="0"/>
          <w:sz w:val="24"/>
          <w:szCs w:val="24"/>
          <w:lang w:val="en-US" w:eastAsia="zh-CN"/>
        </w:rPr>
        <w:t>评审</w:t>
      </w:r>
      <w:r>
        <w:rPr>
          <w:rFonts w:hint="eastAsia" w:ascii="宋体" w:hAnsi="宋体" w:cs="宋体"/>
          <w:kern w:val="0"/>
          <w:sz w:val="24"/>
          <w:szCs w:val="24"/>
        </w:rPr>
        <w:t>不合格的供应商的响应文件作无效文件处理。</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 xml:space="preserve">5.4违法违规行为 </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5.4.1</w:t>
      </w:r>
      <w:r>
        <w:rPr>
          <w:rFonts w:hint="eastAsia" w:ascii="宋体" w:hAnsi="宋体" w:cs="宋体"/>
          <w:spacing w:val="-11"/>
          <w:kern w:val="0"/>
          <w:sz w:val="24"/>
          <w:szCs w:val="24"/>
        </w:rPr>
        <w:t>在评审过程中，磋商小组发现供应商有下列情形之一的，作无效文件处理：</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（1）属于同一集团、协会、商会等组织成员的供应商按照该组织要求协同投标；</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（2）不同供应商的响应文件由同一单位或者个人编制；</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（3）不同供应商委托同一单位或者个人办理投标事宜；</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（4）不同供应商的响应文件载明的项目管理成员为同一人；</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（5）不同供应商的响应文件相互混装；</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（6）不同供应商的投标保证金从同一单位或者个人的账户转出；</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（7）使用伪造、变造的行政许可证件；</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（8）提供虚假的财务状况或者业绩；</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（9）提供虚假的项目负责人或者主要技术人员简历、劳动关系证明；</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（10）提供虚假的信用状况；</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（11）其他弄虚作假的行为。</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5.5 磋商小组审查响应文件是否完整。</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5.5.1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2"/>
        <w:pageBreakBefore w:val="0"/>
        <w:kinsoku/>
        <w:overflowPunct/>
        <w:autoSpaceDE/>
        <w:autoSpaceDN/>
        <w:bidi w:val="0"/>
        <w:spacing w:line="400" w:lineRule="exact"/>
        <w:ind w:firstLine="480"/>
        <w:rPr>
          <w:rFonts w:ascii="宋体" w:hAnsi="宋体" w:cs="宋体"/>
          <w:kern w:val="0"/>
          <w:sz w:val="24"/>
          <w:szCs w:val="24"/>
        </w:rPr>
      </w:pPr>
      <w:r>
        <w:rPr>
          <w:rFonts w:hint="eastAsia" w:ascii="宋体" w:hAnsi="宋体" w:cs="宋体"/>
          <w:kern w:val="0"/>
          <w:sz w:val="24"/>
          <w:szCs w:val="24"/>
        </w:rPr>
        <w:t>5.5.2实质上没有响应磋商文件要求的响应文件将被视为无效文件。供应商不得通过修正或撤销不合要求的偏离从而使其成为实质上响应的文件。</w:t>
      </w:r>
    </w:p>
    <w:p>
      <w:pPr>
        <w:pStyle w:val="19"/>
        <w:pageBreakBefore w:val="0"/>
        <w:kinsoku/>
        <w:overflowPunct/>
        <w:autoSpaceDE/>
        <w:autoSpaceDN/>
        <w:bidi w:val="0"/>
        <w:spacing w:line="400" w:lineRule="exact"/>
        <w:ind w:firstLine="480" w:firstLineChars="200"/>
        <w:contextualSpacing/>
        <w:rPr>
          <w:rFonts w:hAnsi="宋体" w:cs="宋体"/>
          <w:kern w:val="0"/>
          <w:sz w:val="24"/>
          <w:szCs w:val="24"/>
        </w:rPr>
      </w:pPr>
      <w:r>
        <w:rPr>
          <w:rFonts w:hint="eastAsia" w:hAnsi="宋体" w:cs="宋体"/>
          <w:kern w:val="0"/>
          <w:sz w:val="24"/>
          <w:szCs w:val="24"/>
        </w:rPr>
        <w:t>5.5.3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实质性内容做任何更改。有关澄清的答复均应由供应商的法定代表人或授权代表以书面形式作出并签字。</w:t>
      </w:r>
    </w:p>
    <w:p>
      <w:pPr>
        <w:pStyle w:val="12"/>
        <w:pageBreakBefore w:val="0"/>
        <w:kinsoku/>
        <w:overflowPunct/>
        <w:autoSpaceDE/>
        <w:autoSpaceDN/>
        <w:bidi w:val="0"/>
        <w:spacing w:line="400" w:lineRule="exact"/>
        <w:ind w:firstLine="480"/>
        <w:rPr>
          <w:rFonts w:ascii="宋体" w:hAnsi="宋体" w:cs="宋体"/>
          <w:sz w:val="24"/>
          <w:szCs w:val="24"/>
        </w:rPr>
      </w:pPr>
      <w:r>
        <w:rPr>
          <w:rFonts w:hint="eastAsia" w:ascii="宋体" w:hAnsi="宋体" w:cs="宋体"/>
          <w:kern w:val="0"/>
          <w:sz w:val="24"/>
          <w:szCs w:val="24"/>
        </w:rPr>
        <w:t>5.5.4供应商的澄清文件是其响应文件</w:t>
      </w:r>
      <w:r>
        <w:rPr>
          <w:rFonts w:hint="eastAsia" w:ascii="宋体" w:hAnsi="宋体" w:cs="宋体"/>
          <w:sz w:val="24"/>
          <w:szCs w:val="24"/>
        </w:rPr>
        <w:t>的组成部分。</w:t>
      </w:r>
    </w:p>
    <w:p>
      <w:pPr>
        <w:pStyle w:val="12"/>
        <w:pageBreakBefore w:val="0"/>
        <w:kinsoku/>
        <w:overflowPunct/>
        <w:autoSpaceDE/>
        <w:autoSpaceDN/>
        <w:bidi w:val="0"/>
        <w:spacing w:line="400" w:lineRule="exact"/>
        <w:ind w:firstLine="480"/>
        <w:rPr>
          <w:rFonts w:ascii="宋体" w:hAnsi="宋体" w:cs="宋体"/>
          <w:sz w:val="24"/>
          <w:szCs w:val="24"/>
          <w:highlight w:val="white"/>
        </w:rPr>
      </w:pPr>
      <w:r>
        <w:rPr>
          <w:rFonts w:hint="eastAsia" w:ascii="宋体" w:hAnsi="宋体" w:cs="宋体"/>
          <w:sz w:val="24"/>
          <w:szCs w:val="24"/>
          <w:highlight w:val="white"/>
        </w:rPr>
        <w:t>5.6磋商</w:t>
      </w:r>
    </w:p>
    <w:p>
      <w:pPr>
        <w:pStyle w:val="12"/>
        <w:pageBreakBefore w:val="0"/>
        <w:kinsoku/>
        <w:overflowPunct/>
        <w:autoSpaceDE/>
        <w:autoSpaceDN/>
        <w:bidi w:val="0"/>
        <w:spacing w:line="400" w:lineRule="exact"/>
        <w:ind w:firstLine="480"/>
        <w:rPr>
          <w:rFonts w:ascii="宋体" w:hAnsi="宋体" w:cs="宋体"/>
          <w:sz w:val="24"/>
          <w:szCs w:val="24"/>
          <w:highlight w:val="white"/>
        </w:rPr>
      </w:pPr>
      <w:r>
        <w:rPr>
          <w:rFonts w:hint="eastAsia" w:ascii="宋体" w:hAnsi="宋体" w:cs="宋体"/>
          <w:sz w:val="24"/>
          <w:szCs w:val="24"/>
          <w:highlight w:val="white"/>
        </w:rPr>
        <w:t>5.6.1磋商小组所有成员应当集中与单一供应商分别进行磋商，并给予所有参加磋商的供应商平等的磋商机会。</w:t>
      </w:r>
    </w:p>
    <w:p>
      <w:pPr>
        <w:pStyle w:val="12"/>
        <w:pageBreakBefore w:val="0"/>
        <w:kinsoku/>
        <w:overflowPunct/>
        <w:autoSpaceDE/>
        <w:autoSpaceDN/>
        <w:bidi w:val="0"/>
        <w:spacing w:line="400" w:lineRule="exact"/>
        <w:ind w:firstLine="480"/>
        <w:rPr>
          <w:rFonts w:ascii="宋体" w:hAnsi="宋体" w:cs="宋体"/>
          <w:sz w:val="24"/>
          <w:szCs w:val="24"/>
          <w:highlight w:val="white"/>
        </w:rPr>
      </w:pPr>
      <w:r>
        <w:rPr>
          <w:rFonts w:hint="eastAsia" w:ascii="宋体" w:hAnsi="宋体" w:cs="宋体"/>
          <w:sz w:val="24"/>
          <w:szCs w:val="24"/>
          <w:highlight w:val="white"/>
        </w:rPr>
        <w:t>5.6.2在磋商过程中，磋商小组可以根据磋商文件和磋商情况实质性变动采购需求中的技术、服务要求以及合同草案条款，但不得变动磋商文件中的其他内容。实质性变动的内容，须经采购人代表确认。</w:t>
      </w:r>
      <w:r>
        <w:rPr>
          <w:rFonts w:hint="eastAsia" w:ascii="宋体" w:hAnsi="宋体" w:cs="宋体"/>
          <w:sz w:val="24"/>
          <w:szCs w:val="24"/>
          <w:highlight w:val="white"/>
        </w:rPr>
        <w:br w:type="textWrapping"/>
      </w:r>
      <w:r>
        <w:rPr>
          <w:rFonts w:hint="eastAsia" w:ascii="宋体" w:hAnsi="宋体" w:cs="宋体"/>
          <w:sz w:val="24"/>
          <w:szCs w:val="24"/>
          <w:highlight w:val="white"/>
        </w:rPr>
        <w:t>　　5.6.3对磋商文件作出的实质性变动是磋商文件的有效组成部分，磋商小组应当及时以书面形式同时通知所有参加磋商的供应商。</w:t>
      </w:r>
      <w:r>
        <w:rPr>
          <w:rFonts w:hint="eastAsia" w:ascii="宋体" w:hAnsi="宋体" w:cs="宋体"/>
          <w:sz w:val="24"/>
          <w:szCs w:val="24"/>
          <w:highlight w:val="white"/>
        </w:rPr>
        <w:br w:type="textWrapping"/>
      </w:r>
      <w:r>
        <w:rPr>
          <w:rFonts w:hint="eastAsia" w:ascii="宋体" w:hAnsi="宋体" w:cs="宋体"/>
          <w:sz w:val="24"/>
          <w:szCs w:val="24"/>
          <w:highlight w:val="white"/>
        </w:rPr>
        <w:t>　　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r>
        <w:rPr>
          <w:rFonts w:hint="eastAsia" w:ascii="宋体" w:hAnsi="宋体" w:cs="宋体"/>
          <w:sz w:val="24"/>
          <w:szCs w:val="24"/>
          <w:highlight w:val="white"/>
        </w:rPr>
        <w:br w:type="textWrapping"/>
      </w:r>
      <w:r>
        <w:rPr>
          <w:rFonts w:hint="eastAsia" w:ascii="宋体" w:hAnsi="宋体" w:cs="宋体"/>
          <w:sz w:val="24"/>
          <w:szCs w:val="24"/>
          <w:highlight w:val="white"/>
        </w:rPr>
        <w:t>　  5.6.5经磋商确定最终采购需求的供应商后，由磋商小组采用综合评分法对供应商的响应文件进行综合评分。</w:t>
      </w:r>
    </w:p>
    <w:p>
      <w:pPr>
        <w:pStyle w:val="12"/>
        <w:pageBreakBefore w:val="0"/>
        <w:kinsoku/>
        <w:overflowPunct/>
        <w:autoSpaceDE/>
        <w:autoSpaceDN/>
        <w:bidi w:val="0"/>
        <w:spacing w:line="400" w:lineRule="exact"/>
        <w:ind w:firstLine="480"/>
        <w:rPr>
          <w:rFonts w:ascii="宋体" w:hAnsi="宋体" w:cs="宋体"/>
          <w:sz w:val="24"/>
          <w:szCs w:val="24"/>
          <w:highlight w:val="white"/>
        </w:rPr>
      </w:pPr>
      <w:r>
        <w:rPr>
          <w:rFonts w:hint="eastAsia" w:ascii="宋体" w:hAnsi="宋体" w:cs="宋体"/>
          <w:sz w:val="24"/>
          <w:szCs w:val="24"/>
          <w:highlight w:val="white"/>
        </w:rPr>
        <w:t>5.6.6采购结果确认</w:t>
      </w:r>
    </w:p>
    <w:p>
      <w:pPr>
        <w:pStyle w:val="12"/>
        <w:pageBreakBefore w:val="0"/>
        <w:kinsoku/>
        <w:overflowPunct/>
        <w:autoSpaceDE/>
        <w:autoSpaceDN/>
        <w:bidi w:val="0"/>
        <w:spacing w:line="400" w:lineRule="exact"/>
        <w:ind w:firstLine="480"/>
        <w:rPr>
          <w:rFonts w:ascii="宋体" w:hAnsi="宋体" w:cs="宋体"/>
          <w:sz w:val="24"/>
          <w:szCs w:val="24"/>
          <w:highlight w:val="white"/>
        </w:rPr>
      </w:pPr>
      <w:r>
        <w:rPr>
          <w:rFonts w:hint="eastAsia" w:ascii="宋体" w:hAnsi="宋体" w:cs="宋体"/>
          <w:sz w:val="24"/>
          <w:szCs w:val="24"/>
          <w:highlight w:val="white"/>
        </w:rPr>
        <w:t>（1）磋商小组按照采购文件确定的评标方法、步骤、标准，对响应文件进行评审。按评审后得分由高到底顺序排列。得分相同的，按供应商提供的服务内容及标准对磋商文件响应程度的优劣顺序排列。磋商小组依据对各响应文件的评审结果，按各供应商的得分由高到低的顺序向采购人推荐成交候选供应商。</w:t>
      </w:r>
    </w:p>
    <w:p>
      <w:pPr>
        <w:pStyle w:val="19"/>
        <w:pageBreakBefore w:val="0"/>
        <w:kinsoku/>
        <w:overflowPunct/>
        <w:autoSpaceDE/>
        <w:autoSpaceDN/>
        <w:bidi w:val="0"/>
        <w:adjustRightInd w:val="0"/>
        <w:snapToGrid w:val="0"/>
        <w:spacing w:line="400" w:lineRule="exact"/>
        <w:ind w:firstLine="482" w:firstLineChars="200"/>
        <w:rPr>
          <w:rFonts w:hAnsi="宋体" w:cs="宋体"/>
          <w:b/>
          <w:bCs/>
          <w:sz w:val="24"/>
          <w:szCs w:val="24"/>
          <w:highlight w:val="white"/>
        </w:rPr>
      </w:pPr>
      <w:r>
        <w:rPr>
          <w:rFonts w:hint="eastAsia" w:hAnsi="宋体" w:cs="宋体"/>
          <w:b/>
          <w:bCs/>
          <w:sz w:val="24"/>
          <w:szCs w:val="24"/>
          <w:highlight w:val="white"/>
        </w:rPr>
        <w:t>5.7.公示或公告</w:t>
      </w:r>
    </w:p>
    <w:p>
      <w:pPr>
        <w:pageBreakBefore w:val="0"/>
        <w:tabs>
          <w:tab w:val="left" w:pos="1875"/>
        </w:tabs>
        <w:kinsoku/>
        <w:overflowPunct/>
        <w:autoSpaceDE/>
        <w:autoSpaceDN/>
        <w:bidi w:val="0"/>
        <w:adjustRightInd w:val="0"/>
        <w:snapToGrid w:val="0"/>
        <w:spacing w:line="400" w:lineRule="exact"/>
        <w:ind w:firstLine="480" w:firstLineChars="200"/>
        <w:rPr>
          <w:rFonts w:ascii="宋体" w:hAnsi="宋体" w:cs="宋体"/>
          <w:sz w:val="24"/>
          <w:szCs w:val="24"/>
          <w:highlight w:val="white"/>
        </w:rPr>
      </w:pPr>
      <w:r>
        <w:rPr>
          <w:rFonts w:hint="eastAsia" w:ascii="宋体" w:hAnsi="宋体" w:cs="宋体"/>
          <w:sz w:val="24"/>
          <w:szCs w:val="24"/>
          <w:highlight w:val="white"/>
        </w:rPr>
        <w:t>5.7.1成交供应商确定后，采购代理机构将在政府采购监管部门指定的媒体上发布成交公告，同时向成交供应商发出《成交通知书》。《成交通知书》是合同的组成部分,对成交供应商和采购人具有同等法律效力。</w:t>
      </w:r>
    </w:p>
    <w:p>
      <w:pPr>
        <w:pStyle w:val="4"/>
        <w:pageBreakBefore w:val="0"/>
        <w:kinsoku/>
        <w:overflowPunct/>
        <w:autoSpaceDE/>
        <w:autoSpaceDN/>
        <w:bidi w:val="0"/>
        <w:spacing w:line="400" w:lineRule="exact"/>
        <w:jc w:val="both"/>
        <w:rPr>
          <w:rFonts w:ascii="宋体" w:hAnsi="宋体" w:eastAsia="宋体" w:cs="宋体"/>
          <w:highlight w:val="green"/>
        </w:rPr>
      </w:pPr>
      <w:bookmarkStart w:id="41" w:name="_Toc293736058"/>
      <w:bookmarkStart w:id="42" w:name="_Toc293736015"/>
      <w:bookmarkStart w:id="43" w:name="_Toc10373"/>
      <w:bookmarkStart w:id="44" w:name="_Toc26787"/>
      <w:bookmarkStart w:id="45" w:name="_Toc293738996"/>
      <w:bookmarkStart w:id="46" w:name="_Toc446599315"/>
      <w:r>
        <w:rPr>
          <w:rFonts w:hint="eastAsia" w:ascii="宋体" w:hAnsi="宋体" w:eastAsia="宋体" w:cs="宋体"/>
        </w:rPr>
        <w:t>6、 授予合同</w:t>
      </w:r>
      <w:bookmarkEnd w:id="41"/>
      <w:bookmarkEnd w:id="42"/>
      <w:bookmarkEnd w:id="43"/>
      <w:bookmarkEnd w:id="44"/>
      <w:bookmarkEnd w:id="45"/>
      <w:bookmarkEnd w:id="46"/>
    </w:p>
    <w:p>
      <w:pPr>
        <w:pageBreakBefore w:val="0"/>
        <w:tabs>
          <w:tab w:val="left" w:pos="1875"/>
        </w:tabs>
        <w:kinsoku/>
        <w:overflowPunct/>
        <w:autoSpaceDE/>
        <w:autoSpaceDN/>
        <w:bidi w:val="0"/>
        <w:adjustRightInd w:val="0"/>
        <w:snapToGrid w:val="0"/>
        <w:spacing w:line="400" w:lineRule="exact"/>
        <w:ind w:firstLine="482" w:firstLineChars="200"/>
        <w:jc w:val="left"/>
        <w:rPr>
          <w:rFonts w:ascii="宋体" w:hAnsi="宋体" w:cs="宋体"/>
          <w:b/>
          <w:bCs/>
          <w:sz w:val="24"/>
          <w:szCs w:val="24"/>
          <w:highlight w:val="white"/>
        </w:rPr>
      </w:pPr>
      <w:r>
        <w:rPr>
          <w:rFonts w:hint="eastAsia" w:ascii="宋体" w:hAnsi="宋体" w:cs="宋体"/>
          <w:b/>
          <w:bCs/>
          <w:sz w:val="24"/>
          <w:szCs w:val="24"/>
          <w:highlight w:val="white"/>
        </w:rPr>
        <w:t>6.1 签订合同</w:t>
      </w:r>
    </w:p>
    <w:p>
      <w:pPr>
        <w:pageBreakBefore w:val="0"/>
        <w:tabs>
          <w:tab w:val="left" w:pos="1875"/>
        </w:tabs>
        <w:kinsoku/>
        <w:overflowPunct/>
        <w:autoSpaceDE/>
        <w:autoSpaceDN/>
        <w:bidi w:val="0"/>
        <w:adjustRightInd w:val="0"/>
        <w:snapToGrid w:val="0"/>
        <w:spacing w:line="400" w:lineRule="exact"/>
        <w:ind w:firstLine="480" w:firstLineChars="200"/>
        <w:jc w:val="left"/>
        <w:rPr>
          <w:rFonts w:ascii="宋体" w:hAnsi="宋体" w:cs="宋体"/>
          <w:sz w:val="24"/>
          <w:szCs w:val="24"/>
          <w:highlight w:val="white"/>
        </w:rPr>
      </w:pPr>
      <w:r>
        <w:rPr>
          <w:rFonts w:hint="eastAsia" w:ascii="宋体" w:hAnsi="宋体" w:cs="宋体"/>
          <w:sz w:val="24"/>
          <w:szCs w:val="24"/>
          <w:highlight w:val="white"/>
        </w:rPr>
        <w:t>6.1.1采购人应在成交通知书发出后30日内，根据成交结果和磋商文件、响应文件及有关补遗文件签订合同。</w:t>
      </w:r>
    </w:p>
    <w:p>
      <w:pPr>
        <w:pageBreakBefore w:val="0"/>
        <w:tabs>
          <w:tab w:val="left" w:pos="1875"/>
        </w:tabs>
        <w:kinsoku/>
        <w:overflowPunct/>
        <w:autoSpaceDE/>
        <w:autoSpaceDN/>
        <w:bidi w:val="0"/>
        <w:adjustRightInd w:val="0"/>
        <w:snapToGrid w:val="0"/>
        <w:spacing w:line="400" w:lineRule="exact"/>
        <w:ind w:firstLine="480" w:firstLineChars="200"/>
        <w:jc w:val="left"/>
        <w:rPr>
          <w:rFonts w:ascii="宋体" w:hAnsi="宋体" w:cs="宋体"/>
          <w:sz w:val="24"/>
          <w:szCs w:val="24"/>
          <w:highlight w:val="white"/>
        </w:rPr>
      </w:pPr>
      <w:r>
        <w:rPr>
          <w:rFonts w:hint="eastAsia" w:ascii="宋体" w:hAnsi="宋体" w:cs="宋体"/>
          <w:sz w:val="24"/>
          <w:szCs w:val="24"/>
          <w:highlight w:val="white"/>
        </w:rPr>
        <w:t>6.1.2采购人应按磋商文件要求和中标人的响应文件承诺订立书面合同，不得超出磋商文件和中标人响应文件的范围，也不得再另行订立背离合同实质性内容的其他协议。</w:t>
      </w:r>
    </w:p>
    <w:p>
      <w:pPr>
        <w:pageBreakBefore w:val="0"/>
        <w:tabs>
          <w:tab w:val="left" w:pos="1875"/>
        </w:tabs>
        <w:kinsoku/>
        <w:overflowPunct/>
        <w:autoSpaceDE/>
        <w:autoSpaceDN/>
        <w:bidi w:val="0"/>
        <w:adjustRightInd w:val="0"/>
        <w:snapToGrid w:val="0"/>
        <w:spacing w:line="400" w:lineRule="exact"/>
        <w:ind w:firstLine="480" w:firstLineChars="200"/>
        <w:jc w:val="left"/>
        <w:rPr>
          <w:rFonts w:ascii="宋体" w:hAnsi="宋体" w:cs="宋体"/>
          <w:sz w:val="24"/>
          <w:szCs w:val="24"/>
          <w:highlight w:val="white"/>
        </w:rPr>
      </w:pPr>
      <w:r>
        <w:rPr>
          <w:rFonts w:hint="eastAsia" w:ascii="宋体" w:hAnsi="宋体" w:cs="宋体"/>
          <w:sz w:val="24"/>
          <w:szCs w:val="24"/>
          <w:highlight w:val="white"/>
        </w:rPr>
        <w:t>6.1.3采购人应在《中标通知书》发出之日起30天内与中标人签订合同。签订政府采购合同后7个工作日内，采购人应将报相关部门备案。</w:t>
      </w:r>
    </w:p>
    <w:p>
      <w:pPr>
        <w:pStyle w:val="4"/>
        <w:pageBreakBefore w:val="0"/>
        <w:kinsoku/>
        <w:overflowPunct/>
        <w:autoSpaceDE/>
        <w:autoSpaceDN/>
        <w:bidi w:val="0"/>
        <w:spacing w:line="400" w:lineRule="exact"/>
        <w:jc w:val="both"/>
        <w:rPr>
          <w:rFonts w:ascii="宋体" w:hAnsi="宋体" w:eastAsia="宋体" w:cs="宋体"/>
        </w:rPr>
      </w:pPr>
      <w:bookmarkStart w:id="47" w:name="_Toc293738997"/>
      <w:bookmarkStart w:id="48" w:name="_Toc293736016"/>
      <w:bookmarkStart w:id="49" w:name="_Toc446599316"/>
      <w:bookmarkStart w:id="50" w:name="_Toc293736059"/>
      <w:bookmarkStart w:id="51" w:name="_Toc19526"/>
      <w:bookmarkStart w:id="52" w:name="_Toc14775"/>
      <w:r>
        <w:rPr>
          <w:rFonts w:hint="eastAsia" w:ascii="宋体" w:hAnsi="宋体" w:eastAsia="宋体" w:cs="宋体"/>
        </w:rPr>
        <w:t>7、质疑</w:t>
      </w:r>
      <w:bookmarkEnd w:id="47"/>
      <w:bookmarkEnd w:id="48"/>
      <w:bookmarkEnd w:id="49"/>
      <w:bookmarkEnd w:id="50"/>
      <w:r>
        <w:rPr>
          <w:rFonts w:hint="eastAsia" w:ascii="宋体" w:hAnsi="宋体" w:eastAsia="宋体" w:cs="宋体"/>
        </w:rPr>
        <w:t>和投诉</w:t>
      </w:r>
      <w:bookmarkEnd w:id="51"/>
      <w:bookmarkEnd w:id="52"/>
    </w:p>
    <w:p>
      <w:pPr>
        <w:pageBreakBefore w:val="0"/>
        <w:kinsoku/>
        <w:wordWrap w:val="0"/>
        <w:overflowPunct/>
        <w:autoSpaceDE/>
        <w:autoSpaceDN/>
        <w:bidi w:val="0"/>
        <w:spacing w:line="400" w:lineRule="exact"/>
        <w:ind w:firstLine="482" w:firstLineChars="200"/>
        <w:rPr>
          <w:rFonts w:ascii="宋体" w:hAnsi="宋体" w:cs="宋体"/>
          <w:b/>
          <w:bCs/>
          <w:sz w:val="24"/>
          <w:szCs w:val="24"/>
        </w:rPr>
      </w:pPr>
      <w:bookmarkStart w:id="53" w:name="_Toc446599317"/>
      <w:bookmarkStart w:id="54" w:name="_Toc293736017"/>
      <w:bookmarkStart w:id="55" w:name="_Toc293736060"/>
      <w:bookmarkStart w:id="56" w:name="_Toc294515577"/>
      <w:bookmarkStart w:id="57" w:name="_Toc293738998"/>
      <w:r>
        <w:rPr>
          <w:rFonts w:hint="eastAsia" w:ascii="宋体" w:hAnsi="宋体" w:cs="宋体"/>
          <w:b/>
          <w:bCs/>
          <w:sz w:val="24"/>
          <w:szCs w:val="24"/>
        </w:rPr>
        <w:t>7.1质疑</w:t>
      </w:r>
    </w:p>
    <w:p>
      <w:pPr>
        <w:pageBreakBefore w:val="0"/>
        <w:kinsoku/>
        <w:wordWrap w:val="0"/>
        <w:overflowPunct/>
        <w:topLinePunct/>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7.1.1供应商提出质疑应当符合以下条件：</w:t>
      </w:r>
    </w:p>
    <w:p>
      <w:pPr>
        <w:pStyle w:val="12"/>
        <w:pageBreakBefore w:val="0"/>
        <w:kinsoku/>
        <w:wordWrap w:val="0"/>
        <w:overflowPunct/>
        <w:autoSpaceDE/>
        <w:autoSpaceDN/>
        <w:bidi w:val="0"/>
        <w:spacing w:line="400" w:lineRule="exact"/>
        <w:ind w:firstLine="480"/>
        <w:rPr>
          <w:rFonts w:ascii="宋体" w:hAnsi="宋体" w:cs="宋体"/>
          <w:sz w:val="24"/>
          <w:szCs w:val="24"/>
        </w:rPr>
      </w:pPr>
      <w:r>
        <w:rPr>
          <w:rFonts w:hint="eastAsia" w:ascii="宋体" w:hAnsi="宋体" w:cs="宋体"/>
          <w:sz w:val="24"/>
          <w:szCs w:val="24"/>
        </w:rPr>
        <w:t>如果供应商对此次采购活动有疑问，可依据《政府采购法》等相关规定，在规定的时间内以书面形式向采购人或代理机构提出质疑。质疑书应当包括下列主要内容：</w:t>
      </w:r>
    </w:p>
    <w:p>
      <w:pPr>
        <w:pageBreakBefore w:val="0"/>
        <w:kinsoku/>
        <w:wordWrap w:val="0"/>
        <w:overflowPunct/>
        <w:topLinePunct/>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（1）质疑人的名称、地址、电话等；</w:t>
      </w:r>
    </w:p>
    <w:p>
      <w:pPr>
        <w:pageBreakBefore w:val="0"/>
        <w:kinsoku/>
        <w:wordWrap w:val="0"/>
        <w:overflowPunct/>
        <w:topLinePunct/>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（2）质疑人法人签章和单位公章；</w:t>
      </w:r>
    </w:p>
    <w:p>
      <w:pPr>
        <w:pageBreakBefore w:val="0"/>
        <w:kinsoku/>
        <w:wordWrap w:val="0"/>
        <w:overflowPunct/>
        <w:topLinePunct/>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（3）具体的质疑事项及事实依据；</w:t>
      </w:r>
    </w:p>
    <w:p>
      <w:pPr>
        <w:pageBreakBefore w:val="0"/>
        <w:kinsoku/>
        <w:wordWrap w:val="0"/>
        <w:overflowPunct/>
        <w:topLinePunct/>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（4）明确的请求和必要（合法来源）的证明材料；</w:t>
      </w:r>
    </w:p>
    <w:p>
      <w:pPr>
        <w:pageBreakBefore w:val="0"/>
        <w:kinsoku/>
        <w:wordWrap w:val="0"/>
        <w:overflowPunct/>
        <w:topLinePunct/>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（5）以联合体形式参与资格预审的，则必须联合体各方共同签署、盖章；</w:t>
      </w:r>
    </w:p>
    <w:p>
      <w:pPr>
        <w:pageBreakBefore w:val="0"/>
        <w:kinsoku/>
        <w:wordWrap w:val="0"/>
        <w:overflowPunct/>
        <w:topLinePunct/>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（6）提起质疑的日期。</w:t>
      </w:r>
    </w:p>
    <w:p>
      <w:pPr>
        <w:pStyle w:val="12"/>
        <w:pageBreakBefore w:val="0"/>
        <w:kinsoku/>
        <w:wordWrap w:val="0"/>
        <w:overflowPunct/>
        <w:autoSpaceDE/>
        <w:autoSpaceDN/>
        <w:bidi w:val="0"/>
        <w:spacing w:line="400" w:lineRule="exact"/>
        <w:ind w:firstLine="480"/>
        <w:rPr>
          <w:rFonts w:ascii="宋体" w:hAnsi="宋体" w:cs="宋体"/>
          <w:sz w:val="24"/>
          <w:szCs w:val="24"/>
        </w:rPr>
      </w:pPr>
      <w:r>
        <w:rPr>
          <w:rFonts w:hint="eastAsia" w:ascii="宋体" w:hAnsi="宋体" w:cs="宋体"/>
          <w:sz w:val="24"/>
          <w:szCs w:val="24"/>
        </w:rPr>
        <w:t>特注：未按上述程序规定的必备内容进行质疑的，采购人或代理机构将不予以受理。</w:t>
      </w:r>
    </w:p>
    <w:p>
      <w:pPr>
        <w:pageBreakBefore w:val="0"/>
        <w:kinsoku/>
        <w:wordWrap w:val="0"/>
        <w:overflowPunct/>
        <w:topLinePunct/>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pageBreakBefore w:val="0"/>
        <w:kinsoku/>
        <w:wordWrap w:val="0"/>
        <w:overflowPunct/>
        <w:topLinePunct/>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pPr>
        <w:pageBreakBefore w:val="0"/>
        <w:kinsoku/>
        <w:wordWrap w:val="0"/>
        <w:overflowPunct/>
        <w:topLinePunct/>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7.1.4被质疑人应当在受理质疑后7个工作日内作出答复，并以书面形式通知质疑人和其他有关供应商，答复内容仅限于供应商所质疑的内容，不得涉及国家秘密和商业秘密。</w:t>
      </w:r>
    </w:p>
    <w:p>
      <w:pPr>
        <w:pageBreakBefore w:val="0"/>
        <w:kinsoku/>
        <w:overflowPunct/>
        <w:autoSpaceDE/>
        <w:autoSpaceDN/>
        <w:bidi w:val="0"/>
        <w:spacing w:line="400" w:lineRule="exact"/>
        <w:ind w:firstLine="480" w:firstLineChars="200"/>
        <w:rPr>
          <w:rFonts w:ascii="宋体" w:hAnsi="宋体" w:cs="宋体"/>
          <w:sz w:val="24"/>
          <w:szCs w:val="24"/>
        </w:rPr>
      </w:pPr>
      <w:bookmarkStart w:id="58" w:name="_Toc9365"/>
      <w:bookmarkStart w:id="59" w:name="_Toc450546725"/>
      <w:bookmarkStart w:id="60" w:name="_Toc483174929"/>
      <w:bookmarkStart w:id="61" w:name="_Toc456336161"/>
      <w:r>
        <w:rPr>
          <w:rFonts w:hint="eastAsia" w:ascii="宋体" w:hAnsi="宋体" w:cs="宋体"/>
          <w:sz w:val="24"/>
          <w:szCs w:val="24"/>
        </w:rPr>
        <w:t>7.2投诉</w:t>
      </w:r>
      <w:bookmarkEnd w:id="58"/>
      <w:bookmarkEnd w:id="59"/>
      <w:bookmarkEnd w:id="60"/>
      <w:bookmarkEnd w:id="61"/>
    </w:p>
    <w:p>
      <w:pPr>
        <w:pageBreakBefore w:val="0"/>
        <w:kinsoku/>
        <w:wordWrap w:val="0"/>
        <w:overflowPunct/>
        <w:topLinePunct/>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7.2.1质疑人如对被质疑人的质疑回复不满意或在规定时间内未做出回复的，可在答复期满后15个工作日内向本项目管辖内的政府采购监督部门提起投诉。供应商投诉应当有明确的请求和必要的证明材料。</w:t>
      </w:r>
    </w:p>
    <w:p>
      <w:pPr>
        <w:pageBreakBefore w:val="0"/>
        <w:kinsoku/>
        <w:wordWrap w:val="0"/>
        <w:overflowPunct/>
        <w:topLinePunct/>
        <w:autoSpaceDE/>
        <w:autoSpaceDN/>
        <w:bidi w:val="0"/>
        <w:spacing w:line="400" w:lineRule="exact"/>
        <w:ind w:firstLine="480" w:firstLineChars="200"/>
        <w:rPr>
          <w:rFonts w:ascii="宋体" w:hAnsi="宋体" w:cs="宋体"/>
          <w:sz w:val="24"/>
          <w:szCs w:val="24"/>
          <w:highlight w:val="green"/>
        </w:rPr>
      </w:pPr>
      <w:r>
        <w:rPr>
          <w:rFonts w:hint="eastAsia" w:ascii="宋体" w:hAnsi="宋体" w:cs="宋体"/>
          <w:sz w:val="24"/>
          <w:szCs w:val="24"/>
        </w:rPr>
        <w:t>7.2.2投诉人提起投诉应符合以下条件：</w:t>
      </w:r>
    </w:p>
    <w:p>
      <w:pPr>
        <w:pageBreakBefore w:val="0"/>
        <w:kinsoku/>
        <w:wordWrap w:val="0"/>
        <w:overflowPunct/>
        <w:topLinePunct/>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(1)投诉人应是参与项目的供应商；</w:t>
      </w:r>
    </w:p>
    <w:p>
      <w:pPr>
        <w:pageBreakBefore w:val="0"/>
        <w:kinsoku/>
        <w:wordWrap w:val="0"/>
        <w:overflowPunct/>
        <w:topLinePunct/>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(2)投诉前已依法进行质疑；</w:t>
      </w:r>
    </w:p>
    <w:p>
      <w:pPr>
        <w:pageBreakBefore w:val="0"/>
        <w:kinsoku/>
        <w:wordWrap w:val="0"/>
        <w:overflowPunct/>
        <w:topLinePunct/>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(3)投诉书内容符合中华人民共和国财政部94号令《政府采购质疑和投诉办法》的规定；</w:t>
      </w:r>
    </w:p>
    <w:p>
      <w:pPr>
        <w:pageBreakBefore w:val="0"/>
        <w:kinsoku/>
        <w:wordWrap w:val="0"/>
        <w:overflowPunct/>
        <w:topLinePunct/>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(4)在投诉有效期内；</w:t>
      </w:r>
    </w:p>
    <w:p>
      <w:pPr>
        <w:pageBreakBefore w:val="0"/>
        <w:kinsoku/>
        <w:wordWrap w:val="0"/>
        <w:overflowPunct/>
        <w:topLinePunct/>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(5)同一投诉事项未经处理的；</w:t>
      </w:r>
    </w:p>
    <w:p>
      <w:pPr>
        <w:pageBreakBefore w:val="0"/>
        <w:kinsoku/>
        <w:wordWrap w:val="0"/>
        <w:overflowPunct/>
        <w:topLinePunct/>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lang w:val="en-GB"/>
        </w:rPr>
        <w:t>(6)</w:t>
      </w:r>
      <w:r>
        <w:rPr>
          <w:rFonts w:hint="eastAsia" w:ascii="宋体" w:hAnsi="宋体" w:cs="宋体"/>
          <w:sz w:val="24"/>
          <w:szCs w:val="24"/>
        </w:rPr>
        <w:t>相关法律、法规和省级以上人民政府财政部门规定的其他条件。</w:t>
      </w:r>
    </w:p>
    <w:p>
      <w:pPr>
        <w:pageBreakBefore w:val="0"/>
        <w:kinsoku/>
        <w:wordWrap w:val="0"/>
        <w:overflowPunct/>
        <w:topLinePunct/>
        <w:autoSpaceDE/>
        <w:autoSpaceDN/>
        <w:bidi w:val="0"/>
        <w:spacing w:line="400" w:lineRule="exact"/>
        <w:ind w:firstLine="480" w:firstLineChars="200"/>
        <w:rPr>
          <w:rFonts w:ascii="宋体" w:hAnsi="宋体" w:cs="宋体"/>
          <w:sz w:val="24"/>
          <w:szCs w:val="24"/>
          <w:highlight w:val="green"/>
        </w:rPr>
      </w:pPr>
      <w:r>
        <w:rPr>
          <w:rFonts w:hint="eastAsia" w:ascii="宋体" w:hAnsi="宋体" w:cs="宋体"/>
          <w:sz w:val="24"/>
          <w:szCs w:val="24"/>
        </w:rPr>
        <w:t>7.2.3供应商投诉时，应当当面提交投诉书，投诉书应当包括下列主要内容：</w:t>
      </w:r>
    </w:p>
    <w:p>
      <w:pPr>
        <w:pageBreakBefore w:val="0"/>
        <w:kinsoku/>
        <w:wordWrap w:val="0"/>
        <w:overflowPunct/>
        <w:topLinePunct/>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(1)投诉人的姓名或者名称、住所、联系方式及相关证明；</w:t>
      </w:r>
    </w:p>
    <w:p>
      <w:pPr>
        <w:pageBreakBefore w:val="0"/>
        <w:kinsoku/>
        <w:wordWrap w:val="0"/>
        <w:overflowPunct/>
        <w:topLinePunct/>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(2)被投诉人的名称、住所、联系方式；</w:t>
      </w:r>
    </w:p>
    <w:p>
      <w:pPr>
        <w:pageBreakBefore w:val="0"/>
        <w:kinsoku/>
        <w:wordWrap w:val="0"/>
        <w:overflowPunct/>
        <w:topLinePunct/>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(3)具体的投诉事项、事实根据和法律依据；</w:t>
      </w:r>
    </w:p>
    <w:p>
      <w:pPr>
        <w:pageBreakBefore w:val="0"/>
        <w:kinsoku/>
        <w:wordWrap w:val="0"/>
        <w:overflowPunct/>
        <w:topLinePunct/>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(4)质疑和质疑答复情况及相关证明材料；</w:t>
      </w:r>
    </w:p>
    <w:p>
      <w:pPr>
        <w:pageBreakBefore w:val="0"/>
        <w:kinsoku/>
        <w:wordWrap w:val="0"/>
        <w:overflowPunct/>
        <w:topLinePunct/>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(5)提起投诉的日期。</w:t>
      </w:r>
    </w:p>
    <w:p>
      <w:pPr>
        <w:pageBreakBefore w:val="0"/>
        <w:kinsoku/>
        <w:wordWrap w:val="0"/>
        <w:overflowPunct/>
        <w:topLinePunct/>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投诉人为自然人的，应当由本人签字。投诉人为法人的，应当由其法定代表人签字并加盖单位公章。投诉人为其他组织的，应当由其主要负责人签字盖章并加盖单位公章。</w:t>
      </w:r>
    </w:p>
    <w:p>
      <w:pPr>
        <w:pageBreakBefore w:val="0"/>
        <w:kinsoku/>
        <w:wordWrap w:val="0"/>
        <w:overflowPunct/>
        <w:topLinePunct/>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7.2.4投诉人可以授权代理人办理投诉事务。代理人办理投诉事务时，除提交投诉书外，还应当向监督部门提交投诉人的授权委托书，授权委托书应当载明委托代理的具体权限和事项。</w:t>
      </w:r>
    </w:p>
    <w:p>
      <w:pPr>
        <w:pageBreakBefore w:val="0"/>
        <w:kinsoku/>
        <w:wordWrap w:val="0"/>
        <w:overflowPunct/>
        <w:topLinePunct/>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7.2.5投诉人不符合上述规定提起的投诉，政府采购监督部门不予受理。</w:t>
      </w:r>
    </w:p>
    <w:p>
      <w:pPr>
        <w:pStyle w:val="4"/>
        <w:pageBreakBefore w:val="0"/>
        <w:kinsoku/>
        <w:overflowPunct/>
        <w:autoSpaceDE/>
        <w:autoSpaceDN/>
        <w:bidi w:val="0"/>
        <w:spacing w:line="400" w:lineRule="exact"/>
        <w:jc w:val="both"/>
        <w:rPr>
          <w:rFonts w:ascii="宋体" w:hAnsi="宋体" w:eastAsia="宋体" w:cs="宋体"/>
          <w:kern w:val="0"/>
        </w:rPr>
      </w:pPr>
      <w:bookmarkStart w:id="62" w:name="_Toc26409"/>
      <w:bookmarkStart w:id="63" w:name="_Toc3182"/>
      <w:r>
        <w:rPr>
          <w:rFonts w:hint="eastAsia" w:ascii="宋体" w:hAnsi="宋体" w:eastAsia="宋体" w:cs="宋体"/>
        </w:rPr>
        <w:t>8、项目验收</w:t>
      </w:r>
      <w:bookmarkEnd w:id="53"/>
      <w:bookmarkEnd w:id="54"/>
      <w:bookmarkEnd w:id="55"/>
      <w:bookmarkEnd w:id="56"/>
      <w:bookmarkEnd w:id="57"/>
      <w:bookmarkEnd w:id="62"/>
      <w:bookmarkEnd w:id="63"/>
    </w:p>
    <w:p>
      <w:pPr>
        <w:pageBreakBefore w:val="0"/>
        <w:kinsoku/>
        <w:wordWrap w:val="0"/>
        <w:overflowPunct/>
        <w:topLinePunct/>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8.1项目验收</w:t>
      </w:r>
    </w:p>
    <w:p>
      <w:pPr>
        <w:pageBreakBefore w:val="0"/>
        <w:kinsoku/>
        <w:wordWrap w:val="0"/>
        <w:overflowPunct/>
        <w:topLinePunct/>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采购单位按照政府采购合同规定的技术、服务、安全标准对供应商履约情况进行验收，并出具验收书。验收书包括每一项技术、服务、安全标准的履约情况。</w:t>
      </w:r>
    </w:p>
    <w:p>
      <w:pPr>
        <w:pageBreakBefore w:val="0"/>
        <w:kinsoku/>
        <w:wordWrap w:val="0"/>
        <w:overflowPunct/>
        <w:topLinePunct/>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8.2验收标准:磋商文件、响应文件、政府采购合同规定的标准。</w:t>
      </w:r>
    </w:p>
    <w:p>
      <w:pPr>
        <w:pStyle w:val="4"/>
        <w:pageBreakBefore w:val="0"/>
        <w:kinsoku/>
        <w:overflowPunct/>
        <w:autoSpaceDE/>
        <w:autoSpaceDN/>
        <w:bidi w:val="0"/>
        <w:spacing w:line="400" w:lineRule="exact"/>
        <w:jc w:val="both"/>
        <w:rPr>
          <w:rFonts w:ascii="宋体" w:hAnsi="宋体" w:eastAsia="宋体" w:cs="宋体"/>
        </w:rPr>
      </w:pPr>
      <w:bookmarkStart w:id="64" w:name="_Toc293738999"/>
      <w:bookmarkStart w:id="65" w:name="_Toc12617"/>
      <w:bookmarkStart w:id="66" w:name="_Toc293736018"/>
      <w:bookmarkStart w:id="67" w:name="_Toc293736061"/>
      <w:bookmarkStart w:id="68" w:name="_Toc6671"/>
      <w:bookmarkStart w:id="69" w:name="_Toc446599318"/>
      <w:r>
        <w:rPr>
          <w:rFonts w:hint="eastAsia" w:ascii="宋体" w:hAnsi="宋体" w:eastAsia="宋体" w:cs="宋体"/>
        </w:rPr>
        <w:t>9、适用法律</w:t>
      </w:r>
      <w:bookmarkEnd w:id="64"/>
      <w:bookmarkEnd w:id="65"/>
      <w:bookmarkEnd w:id="66"/>
      <w:bookmarkEnd w:id="67"/>
      <w:bookmarkEnd w:id="68"/>
      <w:bookmarkEnd w:id="69"/>
    </w:p>
    <w:p>
      <w:pPr>
        <w:pageBreakBefore w:val="0"/>
        <w:kinsoku/>
        <w:wordWrap w:val="0"/>
        <w:overflowPunct/>
        <w:topLinePunct/>
        <w:autoSpaceDE/>
        <w:autoSpaceDN/>
        <w:bidi w:val="0"/>
        <w:spacing w:line="400" w:lineRule="exact"/>
        <w:ind w:firstLine="480" w:firstLineChars="200"/>
        <w:rPr>
          <w:rFonts w:ascii="宋体" w:hAnsi="宋体" w:cs="宋体"/>
          <w:sz w:val="28"/>
          <w:szCs w:val="28"/>
        </w:rPr>
      </w:pPr>
      <w:r>
        <w:rPr>
          <w:rFonts w:hint="eastAsia" w:ascii="宋体" w:hAnsi="宋体" w:cs="宋体"/>
          <w:sz w:val="24"/>
          <w:szCs w:val="24"/>
        </w:rPr>
        <w:t>9.1招标采购单位和供应商的一切招标投标活动均适用于《政府采购法》、《政府采购实施条例》、《政府采购竞争性磋商采购方式管理办法》等相关规定。</w:t>
      </w:r>
    </w:p>
    <w:p>
      <w:pPr>
        <w:pStyle w:val="4"/>
        <w:pageBreakBefore w:val="0"/>
        <w:kinsoku/>
        <w:overflowPunct/>
        <w:autoSpaceDE/>
        <w:autoSpaceDN/>
        <w:bidi w:val="0"/>
        <w:spacing w:line="400" w:lineRule="exact"/>
        <w:jc w:val="both"/>
        <w:rPr>
          <w:rFonts w:ascii="宋体" w:hAnsi="宋体" w:eastAsia="宋体" w:cs="宋体"/>
        </w:rPr>
      </w:pPr>
      <w:bookmarkStart w:id="70" w:name="_Toc272247702"/>
      <w:bookmarkStart w:id="71" w:name="_Toc21968"/>
      <w:bookmarkStart w:id="72" w:name="_Toc437611460"/>
      <w:bookmarkStart w:id="73" w:name="_Toc446599319"/>
      <w:bookmarkStart w:id="74" w:name="_Toc278891599"/>
      <w:bookmarkStart w:id="75" w:name="_Toc32255"/>
      <w:r>
        <w:rPr>
          <w:rFonts w:hint="eastAsia" w:ascii="宋体" w:hAnsi="宋体" w:eastAsia="宋体" w:cs="宋体"/>
        </w:rPr>
        <w:t>10、磋商文件的解释权</w:t>
      </w:r>
      <w:bookmarkEnd w:id="70"/>
      <w:bookmarkEnd w:id="71"/>
      <w:bookmarkEnd w:id="72"/>
      <w:bookmarkEnd w:id="73"/>
      <w:bookmarkEnd w:id="74"/>
      <w:bookmarkEnd w:id="75"/>
    </w:p>
    <w:p>
      <w:pPr>
        <w:pStyle w:val="12"/>
        <w:pageBreakBefore w:val="0"/>
        <w:kinsoku/>
        <w:overflowPunct/>
        <w:autoSpaceDE/>
        <w:autoSpaceDN/>
        <w:bidi w:val="0"/>
        <w:spacing w:line="400" w:lineRule="exact"/>
        <w:ind w:firstLine="480"/>
        <w:jc w:val="left"/>
        <w:rPr>
          <w:rFonts w:ascii="宋体" w:hAnsi="宋体" w:cs="宋体"/>
          <w:sz w:val="28"/>
          <w:szCs w:val="28"/>
        </w:rPr>
      </w:pPr>
      <w:r>
        <w:rPr>
          <w:rFonts w:hint="eastAsia" w:ascii="宋体" w:hAnsi="宋体" w:cs="宋体"/>
          <w:sz w:val="24"/>
          <w:szCs w:val="24"/>
        </w:rPr>
        <w:t>10.1本项目磋商文件的最终解释权为采购单位所有。</w:t>
      </w:r>
    </w:p>
    <w:p>
      <w:pPr>
        <w:pStyle w:val="4"/>
        <w:pageBreakBefore w:val="0"/>
        <w:kinsoku/>
        <w:overflowPunct/>
        <w:autoSpaceDE/>
        <w:autoSpaceDN/>
        <w:bidi w:val="0"/>
        <w:spacing w:line="400" w:lineRule="exact"/>
        <w:jc w:val="both"/>
        <w:rPr>
          <w:rFonts w:ascii="宋体" w:hAnsi="宋体" w:eastAsia="宋体" w:cs="宋体"/>
        </w:rPr>
      </w:pPr>
      <w:bookmarkStart w:id="76" w:name="_Toc21207"/>
      <w:bookmarkStart w:id="77" w:name="_Toc446599320"/>
      <w:bookmarkStart w:id="78" w:name="_Toc437611461"/>
      <w:bookmarkStart w:id="79" w:name="_Toc25671"/>
      <w:r>
        <w:rPr>
          <w:rFonts w:hint="eastAsia" w:ascii="宋体" w:hAnsi="宋体" w:eastAsia="宋体" w:cs="宋体"/>
        </w:rPr>
        <w:t>11、其他注意事项</w:t>
      </w:r>
      <w:bookmarkEnd w:id="76"/>
      <w:bookmarkEnd w:id="77"/>
      <w:bookmarkEnd w:id="78"/>
      <w:bookmarkEnd w:id="79"/>
    </w:p>
    <w:p>
      <w:pPr>
        <w:pStyle w:val="12"/>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11.1单位负责人为同一人或者存在直接控股、管理关系的不同供应商，不得参加同一合同项下的政府采购活动。</w:t>
      </w:r>
    </w:p>
    <w:p>
      <w:pPr>
        <w:pStyle w:val="12"/>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11.2供应商为采购项目提供整体设计、规范编制或者项目管理、监理、检测等服务的供应商，不得再参加该采购项目的其他采购活动。</w:t>
      </w:r>
    </w:p>
    <w:p>
      <w:pPr>
        <w:pStyle w:val="12"/>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11.3政府采购法第二十二条第一款第五项所称重大违法记录，是指供应商因违法经营受到刑事处罚或者责令停产停业、吊销许可证或者执照、较大数额罚款等行政处罚。</w:t>
      </w:r>
    </w:p>
    <w:p>
      <w:pPr>
        <w:pStyle w:val="12"/>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11.4按照财政部《关于规范政府采购行政处罚有关问题的通知》的规定，各级人民政府财政部门依法对参加政府采购活动的供应商作出的禁止参加政府采购活动等行政处罚决定在全国范围内生效。</w:t>
      </w:r>
    </w:p>
    <w:p>
      <w:pPr>
        <w:pStyle w:val="12"/>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11.5供应商在参加政府采购活动前3年内因违法经营被禁止在一定期限内参加政府采购活动，期限届满的，可以参加政府采购活动。</w:t>
      </w:r>
    </w:p>
    <w:p>
      <w:pPr>
        <w:pStyle w:val="19"/>
        <w:adjustRightInd w:val="0"/>
        <w:snapToGrid w:val="0"/>
        <w:spacing w:line="500" w:lineRule="exact"/>
        <w:rPr>
          <w:rFonts w:hAnsi="宋体" w:cs="宋体"/>
          <w:color w:val="000000" w:themeColor="text1"/>
          <w:sz w:val="28"/>
          <w:szCs w:val="28"/>
          <w14:textFill>
            <w14:solidFill>
              <w14:schemeClr w14:val="tx1"/>
            </w14:solidFill>
          </w14:textFill>
        </w:rPr>
        <w:sectPr>
          <w:footerReference r:id="rId5" w:type="default"/>
          <w:pgSz w:w="11906" w:h="16838"/>
          <w:pgMar w:top="1440" w:right="1797" w:bottom="1440" w:left="1797" w:header="851" w:footer="992" w:gutter="0"/>
          <w:cols w:space="425" w:num="1"/>
          <w:docGrid w:linePitch="312" w:charSpace="0"/>
        </w:sectPr>
      </w:pPr>
    </w:p>
    <w:p>
      <w:pPr>
        <w:pStyle w:val="3"/>
        <w:spacing w:before="0" w:after="0" w:line="240" w:lineRule="auto"/>
        <w:rPr>
          <w:rFonts w:hint="eastAsia" w:ascii="宋体" w:hAnsi="宋体" w:eastAsia="宋体" w:cs="宋体"/>
          <w:highlight w:val="none"/>
        </w:rPr>
      </w:pPr>
      <w:bookmarkStart w:id="80" w:name="_Toc293739000"/>
      <w:bookmarkStart w:id="81" w:name="_Toc293736062"/>
      <w:bookmarkStart w:id="82" w:name="_Toc293736019"/>
      <w:bookmarkStart w:id="83" w:name="_Toc28752"/>
      <w:bookmarkStart w:id="84" w:name="_Toc446599321"/>
      <w:bookmarkStart w:id="85" w:name="_Toc8996"/>
      <w:bookmarkStart w:id="86" w:name="_Toc293736063"/>
      <w:bookmarkStart w:id="87" w:name="_Toc293736020"/>
      <w:bookmarkStart w:id="88" w:name="_Toc446599322"/>
      <w:bookmarkStart w:id="89" w:name="_Toc293739001"/>
      <w:r>
        <w:rPr>
          <w:rFonts w:hint="eastAsia" w:ascii="宋体" w:hAnsi="宋体" w:eastAsia="宋体" w:cs="宋体"/>
          <w:highlight w:val="none"/>
        </w:rPr>
        <w:t>第三章、★采购</w:t>
      </w:r>
      <w:bookmarkEnd w:id="80"/>
      <w:bookmarkEnd w:id="81"/>
      <w:bookmarkEnd w:id="82"/>
      <w:bookmarkStart w:id="90" w:name="_Toc294515580"/>
      <w:r>
        <w:rPr>
          <w:rFonts w:hint="eastAsia" w:ascii="宋体" w:hAnsi="宋体" w:eastAsia="宋体" w:cs="宋体"/>
          <w:highlight w:val="none"/>
        </w:rPr>
        <w:t>需求</w:t>
      </w:r>
      <w:bookmarkEnd w:id="83"/>
      <w:bookmarkEnd w:id="84"/>
      <w:bookmarkEnd w:id="85"/>
    </w:p>
    <w:p>
      <w:pPr>
        <w:pStyle w:val="5"/>
        <w:rPr>
          <w:rFonts w:hint="eastAsia"/>
          <w:lang w:eastAsia="zh-CN"/>
        </w:rPr>
      </w:pPr>
      <w:bookmarkStart w:id="91" w:name="_Hlk95987945"/>
    </w:p>
    <w:p>
      <w:pPr>
        <w:spacing w:line="600" w:lineRule="auto"/>
        <w:ind w:firstLine="480"/>
        <w:rPr>
          <w:rFonts w:hint="eastAsia" w:ascii="宋体" w:hAnsi="宋体" w:eastAsia="宋体" w:cs="宋体"/>
          <w:sz w:val="24"/>
          <w:szCs w:val="24"/>
        </w:rPr>
      </w:pPr>
      <w:r>
        <w:rPr>
          <w:rFonts w:hint="eastAsia" w:ascii="宋体" w:hAnsi="宋体" w:eastAsia="宋体" w:cs="宋体"/>
          <w:sz w:val="24"/>
          <w:szCs w:val="24"/>
        </w:rPr>
        <w:t>根据《新疆</w:t>
      </w:r>
      <w:r>
        <w:rPr>
          <w:rFonts w:hint="eastAsia" w:ascii="宋体" w:hAnsi="宋体" w:eastAsia="宋体" w:cs="宋体"/>
          <w:bCs/>
          <w:sz w:val="24"/>
          <w:szCs w:val="24"/>
        </w:rPr>
        <w:t>维吾尔自治区</w:t>
      </w:r>
      <w:r>
        <w:rPr>
          <w:rFonts w:hint="eastAsia" w:ascii="宋体" w:hAnsi="宋体" w:eastAsia="宋体" w:cs="宋体"/>
          <w:sz w:val="24"/>
          <w:szCs w:val="24"/>
        </w:rPr>
        <w:t>天山东部国有林管理局米泉分局天然林资源保护修复2022年度实施方案》中</w:t>
      </w:r>
      <w:r>
        <w:rPr>
          <w:rFonts w:hint="eastAsia" w:ascii="宋体" w:hAnsi="宋体" w:eastAsia="宋体" w:cs="宋体"/>
          <w:bCs/>
          <w:sz w:val="24"/>
          <w:szCs w:val="24"/>
        </w:rPr>
        <w:t>管护能力提升类护林防火能力建设项目要求，</w:t>
      </w:r>
      <w:r>
        <w:rPr>
          <w:rFonts w:hint="eastAsia" w:ascii="宋体" w:hAnsi="宋体" w:eastAsia="宋体" w:cs="宋体"/>
          <w:sz w:val="24"/>
          <w:szCs w:val="24"/>
        </w:rPr>
        <w:t>在林区火灾风险等级高、距离水源地较远、适合安置消防水罐的地点，新建消防灭火储水点9个，建设位置瞎熊沟3个；马厩沟2个；甘沟2个；石人沟2个。</w:t>
      </w:r>
    </w:p>
    <w:bookmarkEnd w:id="91"/>
    <w:tbl>
      <w:tblPr>
        <w:tblStyle w:val="31"/>
        <w:tblpPr w:leftFromText="180" w:rightFromText="180" w:vertAnchor="text" w:horzAnchor="page" w:tblpXSpec="center" w:tblpY="168"/>
        <w:tblOverlap w:val="never"/>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016"/>
        <w:gridCol w:w="4467"/>
        <w:gridCol w:w="853"/>
        <w:gridCol w:w="2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4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10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名称</w:t>
            </w:r>
          </w:p>
        </w:tc>
        <w:tc>
          <w:tcPr>
            <w:tcW w:w="44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规格型号</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数量</w:t>
            </w:r>
          </w:p>
        </w:tc>
        <w:tc>
          <w:tcPr>
            <w:tcW w:w="26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4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10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b w:val="0"/>
                <w:bCs w:val="0"/>
                <w:sz w:val="24"/>
                <w:szCs w:val="24"/>
              </w:rPr>
              <w:t>消防</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水罐</w:t>
            </w:r>
          </w:p>
        </w:tc>
        <w:tc>
          <w:tcPr>
            <w:tcW w:w="44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1.材质：</w:t>
            </w:r>
            <w:r>
              <w:rPr>
                <w:rFonts w:hint="eastAsia" w:ascii="宋体" w:hAnsi="宋体" w:eastAsia="宋体" w:cs="宋体"/>
                <w:b w:val="0"/>
                <w:bCs w:val="0"/>
                <w:sz w:val="24"/>
                <w:szCs w:val="24"/>
                <w:lang w:val="en-US" w:eastAsia="zh-CN"/>
              </w:rPr>
              <w:t>304</w:t>
            </w:r>
            <w:r>
              <w:rPr>
                <w:rFonts w:hint="eastAsia" w:ascii="宋体" w:hAnsi="宋体" w:eastAsia="宋体" w:cs="宋体"/>
                <w:b w:val="0"/>
                <w:bCs w:val="0"/>
                <w:sz w:val="24"/>
                <w:szCs w:val="24"/>
              </w:rPr>
              <w:t>不锈钢</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ascii="宋体" w:hAnsi="宋体" w:eastAsia="宋体" w:cs="宋体"/>
                <w:b w:val="0"/>
                <w:bCs w:val="0"/>
                <w:sz w:val="24"/>
                <w:szCs w:val="24"/>
              </w:rPr>
            </w:pPr>
            <w:r>
              <w:rPr>
                <w:rFonts w:hint="eastAsia" w:ascii="宋体" w:hAnsi="宋体" w:eastAsia="宋体" w:cs="宋体"/>
                <w:b w:val="0"/>
                <w:bCs w:val="0"/>
                <w:sz w:val="24"/>
                <w:szCs w:val="24"/>
              </w:rPr>
              <w:t>2.尺寸：4m*2.5m*2m</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3.罐壁厚度：</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eastAsia="宋体"/>
                <w:b w:val="0"/>
                <w:bCs w:val="0"/>
                <w:lang w:val="en-US" w:eastAsia="zh-CN"/>
              </w:rPr>
            </w:pPr>
            <w:r>
              <w:rPr>
                <w:rFonts w:hint="eastAsia" w:ascii="宋体" w:hAnsi="宋体" w:eastAsia="宋体" w:cs="宋体"/>
                <w:b w:val="0"/>
                <w:bCs w:val="0"/>
                <w:sz w:val="24"/>
                <w:szCs w:val="24"/>
                <w:lang w:val="en-US" w:eastAsia="zh-CN"/>
              </w:rPr>
              <w:t>4.进水口、出水口</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.卧式</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宋体" w:hAnsi="宋体" w:eastAsia="宋体" w:cs="宋体"/>
                <w:b w:val="0"/>
                <w:bCs w:val="0"/>
                <w:sz w:val="24"/>
                <w:szCs w:val="24"/>
              </w:rPr>
            </w:pPr>
            <w:r>
              <w:rPr>
                <w:rFonts w:hint="eastAsia" w:ascii="宋体" w:hAnsi="宋体" w:eastAsia="宋体" w:cs="宋体"/>
                <w:b w:val="0"/>
                <w:bCs w:val="0"/>
                <w:sz w:val="24"/>
                <w:szCs w:val="24"/>
              </w:rPr>
              <w:t>9个</w:t>
            </w:r>
          </w:p>
        </w:tc>
        <w:tc>
          <w:tcPr>
            <w:tcW w:w="26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罐体</w:t>
            </w:r>
            <w:r>
              <w:rPr>
                <w:rFonts w:hint="eastAsia" w:ascii="宋体" w:hAnsi="宋体" w:eastAsia="宋体" w:cs="宋体"/>
                <w:b w:val="0"/>
                <w:bCs w:val="0"/>
                <w:sz w:val="24"/>
                <w:szCs w:val="24"/>
                <w:lang w:eastAsia="zh-CN"/>
              </w:rPr>
              <w:t>上字</w:t>
            </w:r>
            <w:r>
              <w:rPr>
                <w:rFonts w:hint="eastAsia" w:ascii="宋体" w:hAnsi="宋体" w:eastAsia="宋体" w:cs="宋体"/>
                <w:b w:val="0"/>
                <w:bCs w:val="0"/>
                <w:sz w:val="24"/>
                <w:szCs w:val="24"/>
              </w:rPr>
              <w:t>喷漆：天东林管局米泉分局消防水罐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4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2</w:t>
            </w:r>
          </w:p>
        </w:tc>
        <w:tc>
          <w:tcPr>
            <w:tcW w:w="10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b w:val="0"/>
                <w:bCs w:val="0"/>
                <w:sz w:val="24"/>
                <w:szCs w:val="24"/>
              </w:rPr>
              <w:t>周边警示牌</w:t>
            </w:r>
          </w:p>
        </w:tc>
        <w:tc>
          <w:tcPr>
            <w:tcW w:w="44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1.材质：铁皮</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ascii="宋体" w:hAnsi="宋体" w:eastAsia="宋体" w:cs="宋体"/>
                <w:b w:val="0"/>
                <w:bCs w:val="0"/>
                <w:sz w:val="24"/>
                <w:szCs w:val="24"/>
              </w:rPr>
            </w:pPr>
            <w:r>
              <w:rPr>
                <w:rFonts w:hint="eastAsia" w:ascii="宋体" w:hAnsi="宋体" w:eastAsia="宋体" w:cs="宋体"/>
                <w:b w:val="0"/>
                <w:bCs w:val="0"/>
                <w:sz w:val="24"/>
                <w:szCs w:val="24"/>
              </w:rPr>
              <w:t>2.尺寸：</w:t>
            </w:r>
            <w:r>
              <w:rPr>
                <w:rFonts w:hint="eastAsia" w:ascii="宋体" w:hAnsi="宋体" w:eastAsia="宋体" w:cs="宋体"/>
                <w:b w:val="0"/>
                <w:bCs w:val="0"/>
                <w:sz w:val="24"/>
                <w:szCs w:val="24"/>
                <w:lang w:val="en-US" w:eastAsia="zh-CN"/>
              </w:rPr>
              <w:t>0.6</w:t>
            </w:r>
            <w:r>
              <w:rPr>
                <w:rFonts w:hint="eastAsia" w:ascii="宋体" w:hAnsi="宋体" w:eastAsia="宋体" w:cs="宋体"/>
                <w:b w:val="0"/>
                <w:bCs w:val="0"/>
                <w:sz w:val="24"/>
                <w:szCs w:val="24"/>
              </w:rPr>
              <w:t>m*</w:t>
            </w:r>
            <w:r>
              <w:rPr>
                <w:rFonts w:hint="eastAsia" w:ascii="宋体" w:hAnsi="宋体" w:eastAsia="宋体" w:cs="宋体"/>
                <w:b w:val="0"/>
                <w:bCs w:val="0"/>
                <w:sz w:val="24"/>
                <w:szCs w:val="24"/>
                <w:lang w:val="en-US" w:eastAsia="zh-CN"/>
              </w:rPr>
              <w:t>0.9</w:t>
            </w:r>
            <w:r>
              <w:rPr>
                <w:rFonts w:hint="eastAsia" w:ascii="宋体" w:hAnsi="宋体" w:eastAsia="宋体" w:cs="宋体"/>
                <w:b w:val="0"/>
                <w:bCs w:val="0"/>
                <w:sz w:val="24"/>
                <w:szCs w:val="24"/>
              </w:rPr>
              <w:t>m</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宋体" w:hAnsi="宋体" w:eastAsia="宋体" w:cs="宋体"/>
                <w:b w:val="0"/>
                <w:bCs w:val="0"/>
                <w:sz w:val="24"/>
                <w:szCs w:val="24"/>
              </w:rPr>
            </w:pPr>
            <w:r>
              <w:rPr>
                <w:rFonts w:hint="eastAsia" w:ascii="宋体" w:hAnsi="宋体" w:eastAsia="宋体" w:cs="宋体"/>
                <w:b w:val="0"/>
                <w:bCs w:val="0"/>
                <w:sz w:val="24"/>
                <w:szCs w:val="24"/>
              </w:rPr>
              <w:t>18个</w:t>
            </w:r>
          </w:p>
        </w:tc>
        <w:tc>
          <w:tcPr>
            <w:tcW w:w="26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注明警示作用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4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3</w:t>
            </w:r>
          </w:p>
        </w:tc>
        <w:tc>
          <w:tcPr>
            <w:tcW w:w="10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宋体" w:hAnsi="宋体" w:eastAsia="宋体" w:cs="宋体"/>
                <w:b w:val="0"/>
                <w:bCs w:val="0"/>
                <w:sz w:val="24"/>
                <w:szCs w:val="24"/>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b w:val="0"/>
                <w:bCs w:val="0"/>
                <w:sz w:val="24"/>
                <w:szCs w:val="24"/>
              </w:rPr>
              <w:t>外围防护栏</w:t>
            </w:r>
          </w:p>
        </w:tc>
        <w:tc>
          <w:tcPr>
            <w:tcW w:w="44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铁艺围栏</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1.尺寸：高1.5m 长17m/组</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9</w:t>
            </w:r>
            <w:r>
              <w:rPr>
                <w:rFonts w:hint="eastAsia" w:ascii="宋体" w:hAnsi="宋体" w:eastAsia="宋体" w:cs="宋体"/>
                <w:b w:val="0"/>
                <w:bCs w:val="0"/>
                <w:sz w:val="24"/>
                <w:szCs w:val="24"/>
                <w:lang w:eastAsia="zh-CN"/>
              </w:rPr>
              <w:t>组</w:t>
            </w:r>
          </w:p>
        </w:tc>
        <w:tc>
          <w:tcPr>
            <w:tcW w:w="26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包围消防水罐做防护栏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4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4</w:t>
            </w:r>
          </w:p>
        </w:tc>
        <w:tc>
          <w:tcPr>
            <w:tcW w:w="10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b w:val="0"/>
                <w:bCs w:val="0"/>
                <w:sz w:val="24"/>
                <w:szCs w:val="24"/>
              </w:rPr>
              <w:t>基础</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底座</w:t>
            </w:r>
          </w:p>
        </w:tc>
        <w:tc>
          <w:tcPr>
            <w:tcW w:w="44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C25</w:t>
            </w:r>
            <w:r>
              <w:rPr>
                <w:rFonts w:hint="eastAsia" w:ascii="宋体" w:hAnsi="宋体" w:eastAsia="宋体" w:cs="宋体"/>
                <w:b w:val="0"/>
                <w:bCs w:val="0"/>
                <w:sz w:val="24"/>
                <w:szCs w:val="24"/>
                <w:lang w:val="en-US" w:eastAsia="zh-CN"/>
              </w:rPr>
              <w:t>砼</w:t>
            </w:r>
            <w:r>
              <w:rPr>
                <w:rFonts w:hint="default" w:ascii="宋体" w:hAnsi="宋体" w:eastAsia="宋体" w:cs="宋体"/>
                <w:b w:val="0"/>
                <w:bCs w:val="0"/>
                <w:sz w:val="24"/>
                <w:szCs w:val="24"/>
                <w:lang w:val="en-US" w:eastAsia="zh-CN"/>
              </w:rPr>
              <w:t>地坪4</w:t>
            </w:r>
            <w:r>
              <w:rPr>
                <w:rFonts w:hint="eastAsia" w:ascii="宋体" w:hAnsi="宋体" w:eastAsia="宋体" w:cs="宋体"/>
                <w:b w:val="0"/>
                <w:bCs w:val="0"/>
                <w:sz w:val="24"/>
                <w:szCs w:val="24"/>
                <w:lang w:val="en-US" w:eastAsia="zh-CN"/>
              </w:rPr>
              <w:t>m</w:t>
            </w:r>
            <w:r>
              <w:rPr>
                <w:rFonts w:hint="default" w:ascii="宋体" w:hAnsi="宋体" w:eastAsia="宋体" w:cs="宋体"/>
                <w:b w:val="0"/>
                <w:bCs w:val="0"/>
                <w:sz w:val="24"/>
                <w:szCs w:val="24"/>
                <w:lang w:val="en-US" w:eastAsia="zh-CN"/>
              </w:rPr>
              <w:t>*2</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5</w:t>
            </w:r>
            <w:r>
              <w:rPr>
                <w:rFonts w:hint="eastAsia" w:ascii="宋体" w:hAnsi="宋体" w:eastAsia="宋体" w:cs="宋体"/>
                <w:b w:val="0"/>
                <w:bCs w:val="0"/>
                <w:sz w:val="24"/>
                <w:szCs w:val="24"/>
                <w:lang w:val="en-US" w:eastAsia="zh-CN"/>
              </w:rPr>
              <w:t>m</w:t>
            </w:r>
            <w:r>
              <w:rPr>
                <w:rFonts w:hint="default" w:ascii="宋体" w:hAnsi="宋体" w:eastAsia="宋体" w:cs="宋体"/>
                <w:b w:val="0"/>
                <w:bCs w:val="0"/>
                <w:sz w:val="24"/>
                <w:szCs w:val="24"/>
                <w:lang w:val="en-US" w:eastAsia="zh-CN"/>
              </w:rPr>
              <w:t>*</w:t>
            </w:r>
            <w:r>
              <w:rPr>
                <w:rFonts w:hint="eastAsia" w:ascii="宋体" w:hAnsi="宋体" w:eastAsia="宋体" w:cs="宋体"/>
                <w:b w:val="0"/>
                <w:bCs w:val="0"/>
                <w:sz w:val="24"/>
                <w:szCs w:val="24"/>
                <w:lang w:val="en-US" w:eastAsia="zh-CN"/>
              </w:rPr>
              <w:t>0.2m</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r>
              <w:rPr>
                <w:rFonts w:hint="default" w:ascii="宋体" w:hAnsi="宋体" w:eastAsia="宋体" w:cs="宋体"/>
                <w:b w:val="0"/>
                <w:bCs w:val="0"/>
                <w:sz w:val="24"/>
                <w:szCs w:val="24"/>
                <w:lang w:val="en-US" w:eastAsia="zh-CN"/>
              </w:rPr>
              <w:t>370厚砖地梁4m*</w:t>
            </w:r>
            <w:r>
              <w:rPr>
                <w:rFonts w:hint="eastAsia" w:ascii="宋体" w:hAnsi="宋体" w:eastAsia="宋体" w:cs="宋体"/>
                <w:b w:val="0"/>
                <w:bCs w:val="0"/>
                <w:sz w:val="24"/>
                <w:szCs w:val="24"/>
                <w:lang w:val="en-US" w:eastAsia="zh-CN"/>
              </w:rPr>
              <w:t>0.</w:t>
            </w:r>
            <w:r>
              <w:rPr>
                <w:rFonts w:hint="default" w:ascii="宋体" w:hAnsi="宋体" w:eastAsia="宋体" w:cs="宋体"/>
                <w:b w:val="0"/>
                <w:bCs w:val="0"/>
                <w:sz w:val="24"/>
                <w:szCs w:val="24"/>
                <w:lang w:val="en-US" w:eastAsia="zh-CN"/>
              </w:rPr>
              <w:t>37m*</w:t>
            </w:r>
            <w:r>
              <w:rPr>
                <w:rFonts w:hint="eastAsia" w:ascii="宋体" w:hAnsi="宋体" w:eastAsia="宋体" w:cs="宋体"/>
                <w:b w:val="0"/>
                <w:bCs w:val="0"/>
                <w:sz w:val="24"/>
                <w:szCs w:val="24"/>
                <w:lang w:val="en-US" w:eastAsia="zh-CN"/>
              </w:rPr>
              <w:t>0.3</w:t>
            </w:r>
            <w:r>
              <w:rPr>
                <w:rFonts w:hint="default" w:ascii="宋体" w:hAnsi="宋体" w:eastAsia="宋体" w:cs="宋体"/>
                <w:b w:val="0"/>
                <w:bCs w:val="0"/>
                <w:sz w:val="24"/>
                <w:szCs w:val="24"/>
                <w:lang w:val="en-US" w:eastAsia="zh-CN"/>
              </w:rPr>
              <w:t>m*4道</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表面抹灰</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r>
              <w:rPr>
                <w:rFonts w:hint="default" w:ascii="宋体" w:hAnsi="宋体" w:eastAsia="宋体" w:cs="宋体"/>
                <w:b w:val="0"/>
                <w:bCs w:val="0"/>
                <w:sz w:val="24"/>
                <w:szCs w:val="24"/>
                <w:lang w:val="en-US" w:eastAsia="zh-CN"/>
              </w:rPr>
              <w:t>10#槽钢底座</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4</w:t>
            </w:r>
            <w:r>
              <w:rPr>
                <w:rFonts w:hint="eastAsia" w:ascii="宋体" w:hAnsi="宋体" w:eastAsia="宋体" w:cs="宋体"/>
                <w:b w:val="0"/>
                <w:bCs w:val="0"/>
                <w:sz w:val="24"/>
                <w:szCs w:val="24"/>
                <w:lang w:val="en-US" w:eastAsia="zh-CN"/>
              </w:rPr>
              <w:t>m</w:t>
            </w:r>
            <w:r>
              <w:rPr>
                <w:rFonts w:hint="default" w:ascii="宋体" w:hAnsi="宋体" w:eastAsia="宋体" w:cs="宋体"/>
                <w:b w:val="0"/>
                <w:bCs w:val="0"/>
                <w:sz w:val="24"/>
                <w:szCs w:val="24"/>
                <w:lang w:val="en-US" w:eastAsia="zh-CN"/>
              </w:rPr>
              <w:t>槽钢4根，2.5</w:t>
            </w:r>
            <w:r>
              <w:rPr>
                <w:rFonts w:hint="eastAsia" w:ascii="宋体" w:hAnsi="宋体" w:eastAsia="宋体" w:cs="宋体"/>
                <w:b w:val="0"/>
                <w:bCs w:val="0"/>
                <w:sz w:val="24"/>
                <w:szCs w:val="24"/>
                <w:lang w:val="en-US" w:eastAsia="zh-CN"/>
              </w:rPr>
              <w:t>m</w:t>
            </w:r>
            <w:r>
              <w:rPr>
                <w:rFonts w:hint="default" w:ascii="宋体" w:hAnsi="宋体" w:eastAsia="宋体" w:cs="宋体"/>
                <w:b w:val="0"/>
                <w:bCs w:val="0"/>
                <w:sz w:val="24"/>
                <w:szCs w:val="24"/>
                <w:lang w:val="en-US" w:eastAsia="zh-CN"/>
              </w:rPr>
              <w:t>槽钢</w:t>
            </w:r>
            <w:r>
              <w:rPr>
                <w:rFonts w:hint="eastAsia" w:ascii="宋体" w:hAnsi="宋体" w:eastAsia="宋体" w:cs="宋体"/>
                <w:b w:val="0"/>
                <w:bCs w:val="0"/>
                <w:sz w:val="24"/>
                <w:szCs w:val="24"/>
                <w:lang w:val="en-US" w:eastAsia="zh-CN"/>
              </w:rPr>
              <w:t>9根</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9</w:t>
            </w:r>
            <w:r>
              <w:rPr>
                <w:rFonts w:hint="eastAsia" w:ascii="宋体" w:hAnsi="宋体" w:eastAsia="宋体" w:cs="宋体"/>
                <w:b w:val="0"/>
                <w:bCs w:val="0"/>
                <w:sz w:val="24"/>
                <w:szCs w:val="24"/>
                <w:lang w:eastAsia="zh-CN"/>
              </w:rPr>
              <w:t>组</w:t>
            </w:r>
          </w:p>
        </w:tc>
        <w:tc>
          <w:tcPr>
            <w:tcW w:w="26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宋体" w:hAnsi="宋体" w:eastAsia="宋体" w:cs="宋体"/>
                <w:b w:val="0"/>
                <w:bCs w:val="0"/>
                <w:sz w:val="24"/>
                <w:szCs w:val="24"/>
              </w:rPr>
            </w:pPr>
            <w:r>
              <w:rPr>
                <w:rFonts w:hint="eastAsia" w:ascii="宋体" w:hAnsi="宋体" w:eastAsia="宋体" w:cs="宋体"/>
                <w:b w:val="0"/>
                <w:bCs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4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ascii="宋体" w:hAnsi="宋体" w:eastAsia="宋体" w:cs="宋体"/>
                <w:b w:val="0"/>
                <w:bCs w:val="0"/>
                <w:sz w:val="24"/>
                <w:szCs w:val="24"/>
              </w:rPr>
            </w:pPr>
            <w:r>
              <w:rPr>
                <w:rFonts w:hint="eastAsia" w:ascii="宋体" w:hAnsi="宋体" w:eastAsia="宋体" w:cs="宋体"/>
                <w:b w:val="0"/>
                <w:bCs w:val="0"/>
                <w:sz w:val="24"/>
                <w:szCs w:val="24"/>
              </w:rPr>
              <w:t>5</w:t>
            </w:r>
          </w:p>
        </w:tc>
        <w:tc>
          <w:tcPr>
            <w:tcW w:w="10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b w:val="0"/>
                <w:bCs w:val="0"/>
                <w:sz w:val="24"/>
                <w:szCs w:val="24"/>
              </w:rPr>
              <w:t>注水</w:t>
            </w:r>
          </w:p>
        </w:tc>
        <w:tc>
          <w:tcPr>
            <w:tcW w:w="44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9个</w:t>
            </w:r>
            <w:r>
              <w:rPr>
                <w:rFonts w:hint="eastAsia" w:ascii="宋体" w:hAnsi="宋体" w:eastAsia="宋体" w:cs="宋体"/>
                <w:b w:val="0"/>
                <w:bCs w:val="0"/>
                <w:sz w:val="24"/>
                <w:szCs w:val="24"/>
              </w:rPr>
              <w:t>消防水罐注水</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排水及维护保养</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9个</w:t>
            </w:r>
          </w:p>
        </w:tc>
        <w:tc>
          <w:tcPr>
            <w:tcW w:w="26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服务期：</w:t>
            </w:r>
            <w:r>
              <w:rPr>
                <w:rFonts w:hint="eastAsia" w:ascii="宋体" w:hAnsi="宋体" w:eastAsia="宋体" w:cs="宋体"/>
                <w:b w:val="0"/>
                <w:bCs w:val="0"/>
                <w:sz w:val="24"/>
                <w:szCs w:val="24"/>
                <w:lang w:val="en-US" w:eastAsia="zh-CN"/>
              </w:rPr>
              <w:t>2年，平均运距40公里</w:t>
            </w:r>
          </w:p>
        </w:tc>
      </w:tr>
    </w:tbl>
    <w:p/>
    <w:bookmarkEnd w:id="90"/>
    <w:p>
      <w:pPr>
        <w:rPr>
          <w:rFonts w:hint="eastAsia" w:ascii="宋体" w:hAnsi="宋体" w:eastAsia="宋体" w:cs="宋体"/>
          <w:lang w:eastAsia="zh-CN"/>
        </w:rPr>
      </w:pPr>
      <w:bookmarkStart w:id="92" w:name="_Toc19614"/>
      <w:bookmarkStart w:id="93" w:name="_Toc10724"/>
      <w:r>
        <w:rPr>
          <w:rFonts w:hint="eastAsia" w:ascii="宋体" w:hAnsi="宋体" w:eastAsia="宋体" w:cs="宋体"/>
        </w:rPr>
        <w:br w:type="page"/>
      </w:r>
    </w:p>
    <w:p>
      <w:pPr>
        <w:pStyle w:val="3"/>
        <w:spacing w:before="0" w:after="0" w:line="240" w:lineRule="auto"/>
        <w:rPr>
          <w:rFonts w:ascii="宋体" w:hAnsi="宋体" w:eastAsia="宋体" w:cs="宋体"/>
        </w:rPr>
      </w:pPr>
      <w:r>
        <w:rPr>
          <w:rFonts w:hint="eastAsia" w:ascii="宋体" w:hAnsi="宋体" w:eastAsia="宋体" w:cs="宋体"/>
        </w:rPr>
        <w:t>第四章、评审方法</w:t>
      </w:r>
      <w:bookmarkEnd w:id="86"/>
      <w:bookmarkEnd w:id="87"/>
      <w:bookmarkEnd w:id="88"/>
      <w:bookmarkEnd w:id="89"/>
      <w:bookmarkEnd w:id="92"/>
      <w:bookmarkEnd w:id="93"/>
    </w:p>
    <w:p>
      <w:pPr>
        <w:tabs>
          <w:tab w:val="left" w:pos="420"/>
          <w:tab w:val="left" w:pos="7560"/>
          <w:tab w:val="left" w:pos="7740"/>
          <w:tab w:val="left" w:pos="7920"/>
        </w:tabs>
        <w:adjustRightInd w:val="0"/>
        <w:snapToGrid w:val="0"/>
        <w:spacing w:line="360" w:lineRule="exact"/>
        <w:rPr>
          <w:rFonts w:ascii="宋体" w:hAnsi="宋体" w:cs="宋体"/>
          <w:b/>
          <w:sz w:val="24"/>
          <w:szCs w:val="24"/>
        </w:rPr>
      </w:pPr>
      <w:bookmarkStart w:id="94" w:name="_Toc293736067"/>
      <w:bookmarkStart w:id="95" w:name="_Toc293736024"/>
      <w:bookmarkStart w:id="96" w:name="_Toc293739005"/>
      <w:bookmarkStart w:id="97" w:name="_Toc446599330"/>
      <w:r>
        <w:rPr>
          <w:rFonts w:hint="eastAsia" w:ascii="宋体" w:hAnsi="宋体" w:cs="宋体"/>
          <w:b/>
          <w:sz w:val="24"/>
          <w:szCs w:val="24"/>
          <w:highlight w:val="white"/>
        </w:rPr>
        <w:t>1、综合评分法</w:t>
      </w:r>
    </w:p>
    <w:p>
      <w:pPr>
        <w:spacing w:line="360" w:lineRule="auto"/>
        <w:ind w:firstLine="480" w:firstLineChars="200"/>
        <w:rPr>
          <w:rFonts w:ascii="宋体" w:hAnsi="宋体" w:cs="宋体"/>
          <w:sz w:val="24"/>
          <w:szCs w:val="24"/>
        </w:rPr>
      </w:pPr>
      <w:r>
        <w:rPr>
          <w:rFonts w:hint="eastAsia" w:ascii="宋体" w:hAnsi="宋体" w:cs="宋体"/>
          <w:sz w:val="24"/>
          <w:szCs w:val="24"/>
          <w:highlight w:val="white"/>
        </w:rPr>
        <w:t>（1）综合评分法，是指响应文件满足磋商文件全部实质性要求且按评审因素的量化指标评审得分最高的供应商为成交候选供应商的评审方法。</w:t>
      </w:r>
    </w:p>
    <w:p>
      <w:pPr>
        <w:spacing w:line="360" w:lineRule="auto"/>
        <w:ind w:firstLine="480" w:firstLineChars="200"/>
        <w:rPr>
          <w:rFonts w:ascii="宋体" w:hAnsi="宋体" w:cs="宋体"/>
          <w:sz w:val="24"/>
          <w:szCs w:val="24"/>
        </w:rPr>
      </w:pPr>
      <w:r>
        <w:rPr>
          <w:rFonts w:hint="eastAsia" w:ascii="宋体" w:hAnsi="宋体" w:cs="宋体"/>
          <w:sz w:val="24"/>
          <w:szCs w:val="24"/>
          <w:highlight w:val="white"/>
        </w:rPr>
        <w:t>（2）评审时，磋商小组各成员应当独立对每个有效响应的文件进行评价、打分，然后汇总每个供应商每项评分因素的得分。</w:t>
      </w:r>
    </w:p>
    <w:p>
      <w:pPr>
        <w:spacing w:line="360" w:lineRule="auto"/>
        <w:ind w:firstLine="480" w:firstLineChars="200"/>
        <w:rPr>
          <w:rFonts w:ascii="宋体" w:hAnsi="宋体" w:cs="宋体"/>
          <w:sz w:val="24"/>
          <w:szCs w:val="24"/>
          <w:highlight w:val="white"/>
        </w:rPr>
      </w:pPr>
      <w:r>
        <w:rPr>
          <w:rFonts w:hint="eastAsia" w:ascii="宋体" w:hAnsi="宋体" w:cs="宋体"/>
          <w:sz w:val="24"/>
          <w:szCs w:val="24"/>
          <w:highlight w:val="white"/>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4"/>
          <w:szCs w:val="24"/>
          <w:highlight w:val="white"/>
        </w:rPr>
      </w:pPr>
      <w:r>
        <w:rPr>
          <w:rFonts w:hint="eastAsia" w:ascii="宋体" w:hAnsi="宋体" w:cs="宋体"/>
          <w:b/>
          <w:bCs/>
          <w:sz w:val="24"/>
          <w:szCs w:val="24"/>
          <w:highlight w:val="white"/>
        </w:rPr>
        <w:t>2、综合评分细则表</w:t>
      </w:r>
    </w:p>
    <w:p>
      <w:pPr>
        <w:pStyle w:val="1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eastAsia="宋体"/>
          <w:lang w:val="en-US" w:eastAsia="zh-CN"/>
        </w:rPr>
      </w:pPr>
      <w:r>
        <w:rPr>
          <w:rFonts w:hint="eastAsia" w:ascii="宋体" w:hAnsi="宋体" w:cs="宋体"/>
          <w:b/>
          <w:bCs/>
          <w:sz w:val="24"/>
          <w:szCs w:val="24"/>
          <w:highlight w:val="white"/>
          <w:lang w:eastAsia="zh-CN"/>
        </w:rPr>
        <w:t>（</w:t>
      </w:r>
      <w:r>
        <w:rPr>
          <w:rFonts w:hint="eastAsia" w:ascii="宋体" w:hAnsi="宋体" w:cs="宋体"/>
          <w:b/>
          <w:bCs/>
          <w:sz w:val="24"/>
          <w:szCs w:val="24"/>
          <w:highlight w:val="white"/>
          <w:lang w:val="en-US" w:eastAsia="zh-CN"/>
        </w:rPr>
        <w:t>1</w:t>
      </w:r>
      <w:r>
        <w:rPr>
          <w:rFonts w:hint="eastAsia" w:ascii="宋体" w:hAnsi="宋体" w:cs="宋体"/>
          <w:b/>
          <w:bCs/>
          <w:sz w:val="24"/>
          <w:szCs w:val="24"/>
          <w:highlight w:val="white"/>
          <w:lang w:eastAsia="zh-CN"/>
        </w:rPr>
        <w:t>）</w:t>
      </w:r>
      <w:r>
        <w:rPr>
          <w:rFonts w:hint="eastAsia" w:ascii="宋体" w:hAnsi="宋体" w:cs="宋体"/>
          <w:b/>
          <w:bCs/>
          <w:sz w:val="24"/>
          <w:szCs w:val="24"/>
          <w:highlight w:val="white"/>
          <w:lang w:val="en-US" w:eastAsia="zh-CN"/>
        </w:rPr>
        <w:t>初步评审</w:t>
      </w:r>
    </w:p>
    <w:tbl>
      <w:tblPr>
        <w:tblStyle w:val="31"/>
        <w:tblW w:w="9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3"/>
        <w:gridCol w:w="6333"/>
        <w:gridCol w:w="933"/>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1" w:hRule="atLeast"/>
          <w:jc w:val="center"/>
        </w:trPr>
        <w:tc>
          <w:tcPr>
            <w:tcW w:w="1113"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sz w:val="24"/>
              </w:rPr>
            </w:pPr>
            <w:r>
              <w:rPr>
                <w:rFonts w:hint="eastAsia" w:ascii="宋体" w:hAnsi="宋体" w:eastAsia="宋体" w:cs="宋体"/>
                <w:b/>
                <w:sz w:val="24"/>
              </w:rPr>
              <w:t>评</w:t>
            </w:r>
            <w:r>
              <w:rPr>
                <w:rFonts w:hint="eastAsia" w:ascii="宋体" w:hAnsi="宋体" w:eastAsia="宋体" w:cs="宋体"/>
                <w:b/>
                <w:sz w:val="24"/>
                <w:lang w:val="en-US" w:eastAsia="zh-CN"/>
              </w:rPr>
              <w:t>审</w:t>
            </w:r>
            <w:r>
              <w:rPr>
                <w:rFonts w:hint="eastAsia" w:ascii="宋体" w:hAnsi="宋体" w:eastAsia="宋体" w:cs="宋体"/>
                <w:b/>
                <w:sz w:val="24"/>
              </w:rPr>
              <w:t>因素</w:t>
            </w:r>
          </w:p>
        </w:tc>
        <w:tc>
          <w:tcPr>
            <w:tcW w:w="6333"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sz w:val="24"/>
              </w:rPr>
            </w:pPr>
            <w:r>
              <w:rPr>
                <w:rFonts w:hint="eastAsia" w:ascii="宋体" w:hAnsi="宋体" w:eastAsia="宋体" w:cs="宋体"/>
                <w:b/>
                <w:sz w:val="24"/>
              </w:rPr>
              <w:t>评审标准</w:t>
            </w:r>
          </w:p>
        </w:tc>
        <w:tc>
          <w:tcPr>
            <w:tcW w:w="1846"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sz w:val="24"/>
              </w:rPr>
            </w:pPr>
            <w:r>
              <w:rPr>
                <w:rFonts w:hint="eastAsia" w:ascii="宋体" w:hAnsi="宋体" w:eastAsia="宋体" w:cs="宋体"/>
                <w:b/>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8" w:hRule="atLeast"/>
          <w:jc w:val="center"/>
        </w:trPr>
        <w:tc>
          <w:tcPr>
            <w:tcW w:w="1113" w:type="dxa"/>
            <w:vMerge w:val="continue"/>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sz w:val="24"/>
              </w:rPr>
            </w:pPr>
          </w:p>
        </w:tc>
        <w:tc>
          <w:tcPr>
            <w:tcW w:w="6333"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sz w:val="24"/>
              </w:rPr>
            </w:pPr>
          </w:p>
        </w:tc>
        <w:tc>
          <w:tcPr>
            <w:tcW w:w="933" w:type="dxa"/>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sz w:val="24"/>
              </w:rPr>
            </w:pPr>
            <w:r>
              <w:rPr>
                <w:rFonts w:hint="eastAsia" w:ascii="宋体" w:hAnsi="宋体" w:eastAsia="宋体" w:cs="宋体"/>
                <w:b/>
                <w:sz w:val="24"/>
              </w:rPr>
              <w:t>是</w:t>
            </w:r>
          </w:p>
        </w:tc>
        <w:tc>
          <w:tcPr>
            <w:tcW w:w="913" w:type="dxa"/>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sz w:val="24"/>
              </w:rPr>
            </w:pPr>
            <w:r>
              <w:rPr>
                <w:rFonts w:hint="eastAsia" w:ascii="宋体" w:hAnsi="宋体" w:eastAsia="宋体" w:cs="宋体"/>
                <w:b/>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2" w:hRule="atLeast"/>
          <w:jc w:val="center"/>
        </w:trPr>
        <w:tc>
          <w:tcPr>
            <w:tcW w:w="1113"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ind w:firstLine="105" w:firstLineChars="50"/>
              <w:jc w:val="center"/>
              <w:textAlignment w:val="auto"/>
              <w:rPr>
                <w:rFonts w:hint="eastAsia"/>
              </w:rPr>
            </w:pPr>
            <w:r>
              <w:rPr>
                <w:rFonts w:hint="eastAsia"/>
              </w:rPr>
              <w:t>资</w:t>
            </w:r>
          </w:p>
          <w:p>
            <w:pPr>
              <w:keepNext w:val="0"/>
              <w:keepLines w:val="0"/>
              <w:pageBreakBefore w:val="0"/>
              <w:kinsoku/>
              <w:wordWrap/>
              <w:overflowPunct/>
              <w:topLinePunct w:val="0"/>
              <w:autoSpaceDE/>
              <w:autoSpaceDN/>
              <w:bidi w:val="0"/>
              <w:adjustRightInd/>
              <w:snapToGrid/>
              <w:spacing w:line="380" w:lineRule="exact"/>
              <w:ind w:firstLine="105" w:firstLineChars="50"/>
              <w:jc w:val="center"/>
              <w:textAlignment w:val="auto"/>
              <w:rPr>
                <w:rFonts w:hint="eastAsia"/>
              </w:rPr>
            </w:pPr>
            <w:r>
              <w:rPr>
                <w:rFonts w:hint="eastAsia"/>
              </w:rPr>
              <w:t>格</w:t>
            </w:r>
          </w:p>
          <w:p>
            <w:pPr>
              <w:keepNext w:val="0"/>
              <w:keepLines w:val="0"/>
              <w:pageBreakBefore w:val="0"/>
              <w:kinsoku/>
              <w:wordWrap/>
              <w:overflowPunct/>
              <w:topLinePunct w:val="0"/>
              <w:autoSpaceDE/>
              <w:autoSpaceDN/>
              <w:bidi w:val="0"/>
              <w:adjustRightInd/>
              <w:snapToGrid/>
              <w:spacing w:line="380" w:lineRule="exact"/>
              <w:ind w:firstLine="105" w:firstLineChars="50"/>
              <w:jc w:val="center"/>
              <w:textAlignment w:val="auto"/>
              <w:rPr>
                <w:rFonts w:hint="eastAsia"/>
                <w:lang w:val="en-US" w:eastAsia="zh-CN"/>
              </w:rPr>
            </w:pPr>
            <w:r>
              <w:rPr>
                <w:rFonts w:hint="eastAsia"/>
                <w:lang w:val="en-US" w:eastAsia="zh-CN"/>
              </w:rPr>
              <w:t>审</w:t>
            </w:r>
          </w:p>
          <w:p>
            <w:pPr>
              <w:keepNext w:val="0"/>
              <w:keepLines w:val="0"/>
              <w:pageBreakBefore w:val="0"/>
              <w:kinsoku/>
              <w:wordWrap/>
              <w:overflowPunct/>
              <w:topLinePunct w:val="0"/>
              <w:autoSpaceDE/>
              <w:autoSpaceDN/>
              <w:bidi w:val="0"/>
              <w:adjustRightInd/>
              <w:snapToGrid/>
              <w:spacing w:line="380" w:lineRule="exact"/>
              <w:ind w:firstLine="105" w:firstLineChars="50"/>
              <w:jc w:val="center"/>
              <w:textAlignment w:val="auto"/>
              <w:rPr>
                <w:rFonts w:hint="eastAsia"/>
                <w:lang w:val="en-US" w:eastAsia="zh-CN"/>
              </w:rPr>
            </w:pPr>
            <w:r>
              <w:rPr>
                <w:rFonts w:hint="eastAsia"/>
                <w:lang w:val="en-US" w:eastAsia="zh-CN"/>
              </w:rPr>
              <w:t>查</w:t>
            </w:r>
          </w:p>
          <w:p>
            <w:pPr>
              <w:pStyle w:val="12"/>
              <w:keepNext w:val="0"/>
              <w:keepLines w:val="0"/>
              <w:pageBreakBefore w:val="0"/>
              <w:kinsoku/>
              <w:wordWrap/>
              <w:overflowPunct/>
              <w:topLinePunct w:val="0"/>
              <w:autoSpaceDE/>
              <w:autoSpaceDN/>
              <w:bidi w:val="0"/>
              <w:adjustRightInd/>
              <w:snapToGrid/>
              <w:spacing w:line="380" w:lineRule="exact"/>
              <w:textAlignment w:val="auto"/>
              <w:rPr>
                <w:rFonts w:hint="default"/>
                <w:lang w:val="en-US" w:eastAsia="zh-CN"/>
              </w:rPr>
            </w:pPr>
          </w:p>
        </w:tc>
        <w:tc>
          <w:tcPr>
            <w:tcW w:w="633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是否具有独立承担民事责任的能力</w:t>
            </w:r>
            <w:r>
              <w:rPr>
                <w:rFonts w:hint="eastAsia" w:ascii="宋体" w:hAnsi="宋体" w:eastAsia="宋体" w:cs="宋体"/>
                <w:bCs/>
                <w:sz w:val="24"/>
              </w:rPr>
              <w:t>，并按</w:t>
            </w:r>
            <w:r>
              <w:rPr>
                <w:rFonts w:hint="eastAsia" w:ascii="宋体" w:hAnsi="宋体" w:eastAsia="宋体" w:cs="宋体"/>
                <w:bCs/>
                <w:sz w:val="24"/>
                <w:lang w:eastAsia="zh-CN"/>
              </w:rPr>
              <w:t>磋商文件</w:t>
            </w:r>
            <w:r>
              <w:rPr>
                <w:rFonts w:hint="eastAsia" w:ascii="宋体" w:hAnsi="宋体" w:eastAsia="宋体" w:cs="宋体"/>
                <w:bCs/>
                <w:sz w:val="24"/>
              </w:rPr>
              <w:t>要求提供相关证明材料</w:t>
            </w:r>
          </w:p>
        </w:tc>
        <w:tc>
          <w:tcPr>
            <w:tcW w:w="933" w:type="dxa"/>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c>
          <w:tcPr>
            <w:tcW w:w="91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1113"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4"/>
              </w:rPr>
            </w:pPr>
          </w:p>
        </w:tc>
        <w:tc>
          <w:tcPr>
            <w:tcW w:w="633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4"/>
              </w:rPr>
            </w:pPr>
            <w:r>
              <w:rPr>
                <w:rFonts w:hint="eastAsia" w:ascii="宋体" w:hAnsi="宋体" w:eastAsia="宋体" w:cs="宋体"/>
                <w:bCs/>
                <w:sz w:val="24"/>
                <w:lang w:eastAsia="zh-CN"/>
              </w:rPr>
              <w:t>供应商</w:t>
            </w:r>
            <w:r>
              <w:rPr>
                <w:rFonts w:hint="eastAsia" w:ascii="宋体" w:hAnsi="宋体" w:eastAsia="宋体" w:cs="宋体"/>
                <w:bCs/>
                <w:sz w:val="24"/>
              </w:rPr>
              <w:t>是否具备良好的商业信誉和健全的财务会计制度，并按</w:t>
            </w:r>
            <w:r>
              <w:rPr>
                <w:rFonts w:hint="eastAsia" w:ascii="宋体" w:hAnsi="宋体" w:eastAsia="宋体" w:cs="宋体"/>
                <w:bCs/>
                <w:sz w:val="24"/>
                <w:lang w:eastAsia="zh-CN"/>
              </w:rPr>
              <w:t>磋商文件</w:t>
            </w:r>
            <w:r>
              <w:rPr>
                <w:rFonts w:hint="eastAsia" w:ascii="宋体" w:hAnsi="宋体" w:eastAsia="宋体" w:cs="宋体"/>
                <w:bCs/>
                <w:sz w:val="24"/>
              </w:rPr>
              <w:t>要求提供相关证明材料</w:t>
            </w:r>
          </w:p>
        </w:tc>
        <w:tc>
          <w:tcPr>
            <w:tcW w:w="933" w:type="dxa"/>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c>
          <w:tcPr>
            <w:tcW w:w="91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1" w:hRule="atLeast"/>
          <w:jc w:val="center"/>
        </w:trPr>
        <w:tc>
          <w:tcPr>
            <w:tcW w:w="1113"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4"/>
              </w:rPr>
            </w:pPr>
          </w:p>
        </w:tc>
        <w:tc>
          <w:tcPr>
            <w:tcW w:w="633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4"/>
              </w:rPr>
            </w:pPr>
            <w:r>
              <w:rPr>
                <w:rFonts w:hint="eastAsia" w:ascii="宋体" w:hAnsi="宋体" w:eastAsia="宋体" w:cs="宋体"/>
                <w:bCs/>
                <w:sz w:val="24"/>
                <w:lang w:eastAsia="zh-CN"/>
              </w:rPr>
              <w:t>供应商</w:t>
            </w:r>
            <w:r>
              <w:rPr>
                <w:rFonts w:hint="eastAsia" w:ascii="宋体" w:hAnsi="宋体" w:eastAsia="宋体" w:cs="宋体"/>
                <w:bCs/>
                <w:sz w:val="24"/>
              </w:rPr>
              <w:t>是否具有履行合同所必需的设备和专业技术能力，并按</w:t>
            </w:r>
            <w:r>
              <w:rPr>
                <w:rFonts w:hint="eastAsia" w:ascii="宋体" w:hAnsi="宋体" w:eastAsia="宋体" w:cs="宋体"/>
                <w:bCs/>
                <w:sz w:val="24"/>
                <w:lang w:eastAsia="zh-CN"/>
              </w:rPr>
              <w:t>磋商文件</w:t>
            </w:r>
            <w:r>
              <w:rPr>
                <w:rFonts w:hint="eastAsia" w:ascii="宋体" w:hAnsi="宋体" w:eastAsia="宋体" w:cs="宋体"/>
                <w:bCs/>
                <w:sz w:val="24"/>
              </w:rPr>
              <w:t>要求提供相关证明材料</w:t>
            </w:r>
          </w:p>
        </w:tc>
        <w:tc>
          <w:tcPr>
            <w:tcW w:w="933" w:type="dxa"/>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c>
          <w:tcPr>
            <w:tcW w:w="91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5" w:hRule="atLeast"/>
          <w:jc w:val="center"/>
        </w:trPr>
        <w:tc>
          <w:tcPr>
            <w:tcW w:w="1113"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4"/>
              </w:rPr>
            </w:pPr>
          </w:p>
        </w:tc>
        <w:tc>
          <w:tcPr>
            <w:tcW w:w="633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4"/>
              </w:rPr>
            </w:pPr>
            <w:r>
              <w:rPr>
                <w:rFonts w:hint="eastAsia" w:ascii="宋体" w:hAnsi="宋体" w:eastAsia="宋体" w:cs="宋体"/>
                <w:bCs/>
                <w:sz w:val="24"/>
                <w:lang w:eastAsia="zh-CN"/>
              </w:rPr>
              <w:t>供应商</w:t>
            </w:r>
            <w:r>
              <w:rPr>
                <w:rFonts w:hint="eastAsia" w:ascii="宋体" w:hAnsi="宋体" w:eastAsia="宋体" w:cs="宋体"/>
                <w:bCs/>
                <w:sz w:val="24"/>
              </w:rPr>
              <w:t>是否</w:t>
            </w:r>
            <w:r>
              <w:rPr>
                <w:rFonts w:hint="eastAsia" w:ascii="宋体" w:hAnsi="宋体" w:eastAsia="宋体" w:cs="宋体"/>
                <w:bCs/>
                <w:kern w:val="0"/>
                <w:sz w:val="24"/>
                <w:szCs w:val="24"/>
              </w:rPr>
              <w:t>有依法缴纳税收和社会保障资金的良好记录，</w:t>
            </w:r>
            <w:r>
              <w:rPr>
                <w:rFonts w:hint="eastAsia" w:ascii="宋体" w:hAnsi="宋体" w:eastAsia="宋体" w:cs="宋体"/>
                <w:bCs/>
                <w:sz w:val="24"/>
              </w:rPr>
              <w:t>并按</w:t>
            </w:r>
            <w:r>
              <w:rPr>
                <w:rFonts w:hint="eastAsia" w:ascii="宋体" w:hAnsi="宋体" w:eastAsia="宋体" w:cs="宋体"/>
                <w:bCs/>
                <w:sz w:val="24"/>
                <w:lang w:eastAsia="zh-CN"/>
              </w:rPr>
              <w:t>磋商文件</w:t>
            </w:r>
            <w:r>
              <w:rPr>
                <w:rFonts w:hint="eastAsia" w:ascii="宋体" w:hAnsi="宋体" w:eastAsia="宋体" w:cs="宋体"/>
                <w:bCs/>
                <w:sz w:val="24"/>
              </w:rPr>
              <w:t>要求提供相关证明材料</w:t>
            </w:r>
          </w:p>
        </w:tc>
        <w:tc>
          <w:tcPr>
            <w:tcW w:w="933" w:type="dxa"/>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c>
          <w:tcPr>
            <w:tcW w:w="91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 w:hRule="atLeast"/>
          <w:jc w:val="center"/>
        </w:trPr>
        <w:tc>
          <w:tcPr>
            <w:tcW w:w="1113"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4"/>
              </w:rPr>
            </w:pPr>
          </w:p>
        </w:tc>
        <w:tc>
          <w:tcPr>
            <w:tcW w:w="633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4"/>
              </w:rPr>
            </w:pPr>
            <w:r>
              <w:rPr>
                <w:rFonts w:hint="eastAsia" w:ascii="宋体" w:hAnsi="宋体" w:eastAsia="宋体" w:cs="宋体"/>
                <w:bCs/>
                <w:kern w:val="0"/>
                <w:sz w:val="24"/>
                <w:szCs w:val="24"/>
                <w:lang w:eastAsia="zh-CN"/>
              </w:rPr>
              <w:t>供应商</w:t>
            </w:r>
            <w:r>
              <w:rPr>
                <w:rFonts w:hint="eastAsia" w:ascii="宋体" w:hAnsi="宋体" w:eastAsia="宋体" w:cs="宋体"/>
                <w:bCs/>
                <w:kern w:val="0"/>
                <w:sz w:val="24"/>
                <w:szCs w:val="24"/>
              </w:rPr>
              <w:t>参加政府采购活动前三年内，在经营活动中是否没有重大违法记录，</w:t>
            </w:r>
            <w:r>
              <w:rPr>
                <w:rFonts w:hint="eastAsia" w:ascii="宋体" w:hAnsi="宋体" w:eastAsia="宋体" w:cs="宋体"/>
                <w:bCs/>
                <w:sz w:val="24"/>
              </w:rPr>
              <w:t>并按</w:t>
            </w:r>
            <w:r>
              <w:rPr>
                <w:rFonts w:hint="eastAsia" w:ascii="宋体" w:hAnsi="宋体" w:eastAsia="宋体" w:cs="宋体"/>
                <w:bCs/>
                <w:sz w:val="24"/>
                <w:lang w:eastAsia="zh-CN"/>
              </w:rPr>
              <w:t>磋商文件</w:t>
            </w:r>
            <w:r>
              <w:rPr>
                <w:rFonts w:hint="eastAsia" w:ascii="宋体" w:hAnsi="宋体" w:eastAsia="宋体" w:cs="宋体"/>
                <w:bCs/>
                <w:sz w:val="24"/>
              </w:rPr>
              <w:t>要求提供相关证明材料</w:t>
            </w:r>
          </w:p>
        </w:tc>
        <w:tc>
          <w:tcPr>
            <w:tcW w:w="933" w:type="dxa"/>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c>
          <w:tcPr>
            <w:tcW w:w="91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6" w:hRule="atLeast"/>
          <w:jc w:val="center"/>
        </w:trPr>
        <w:tc>
          <w:tcPr>
            <w:tcW w:w="1113"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4"/>
              </w:rPr>
            </w:pPr>
          </w:p>
        </w:tc>
        <w:tc>
          <w:tcPr>
            <w:tcW w:w="633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4"/>
              </w:rPr>
            </w:pPr>
            <w:r>
              <w:rPr>
                <w:rFonts w:hint="eastAsia" w:ascii="宋体" w:hAnsi="宋体" w:eastAsia="宋体" w:cs="宋体"/>
                <w:sz w:val="24"/>
              </w:rPr>
              <w:t>是否提供法定代表人身份证明书和法定代表人身份证或者法定代表人授权委托书及被授权人身份证明</w:t>
            </w:r>
          </w:p>
        </w:tc>
        <w:tc>
          <w:tcPr>
            <w:tcW w:w="933" w:type="dxa"/>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c>
          <w:tcPr>
            <w:tcW w:w="91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113"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4"/>
              </w:rPr>
            </w:pPr>
          </w:p>
        </w:tc>
        <w:tc>
          <w:tcPr>
            <w:tcW w:w="633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是否交纳投标保证金；</w:t>
            </w:r>
          </w:p>
        </w:tc>
        <w:tc>
          <w:tcPr>
            <w:tcW w:w="933" w:type="dxa"/>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c>
          <w:tcPr>
            <w:tcW w:w="91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99" w:hRule="atLeast"/>
          <w:jc w:val="center"/>
        </w:trPr>
        <w:tc>
          <w:tcPr>
            <w:tcW w:w="1113"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4"/>
              </w:rPr>
            </w:pPr>
          </w:p>
        </w:tc>
        <w:tc>
          <w:tcPr>
            <w:tcW w:w="6333" w:type="dxa"/>
            <w:noWrap w:val="0"/>
            <w:vAlign w:val="center"/>
          </w:tcPr>
          <w:p>
            <w:pPr>
              <w:pStyle w:val="116"/>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宋体" w:hAnsi="宋体" w:eastAsia="宋体" w:cs="宋体"/>
                <w:kern w:val="2"/>
                <w:szCs w:val="22"/>
                <w:lang w:val="en-US" w:eastAsia="zh-CN"/>
              </w:rPr>
            </w:pPr>
            <w:r>
              <w:rPr>
                <w:rFonts w:hint="eastAsia" w:ascii="宋体" w:hAnsi="宋体" w:eastAsia="宋体" w:cs="宋体"/>
                <w:kern w:val="2"/>
                <w:szCs w:val="22"/>
                <w:lang w:val="en-US" w:eastAsia="zh-CN"/>
              </w:rPr>
              <w:t>供应商在“信用中国”网站（www.creditchina.gov.cn）、“中国政府采购网”网站（www.ccgp.gov.cn）未被列入失信被执行人名单、重大税收违法案件当事人名单、政府采购严重违法失信行为记录名单（尚在处罚期内的）、经营异常名录，须提供证明材料（信用中国、中国政府采购网网页打印页）（网页打印件须自公告发布之日起至响应文件递交截止时间从上述网站中打印）；</w:t>
            </w:r>
          </w:p>
        </w:tc>
        <w:tc>
          <w:tcPr>
            <w:tcW w:w="933" w:type="dxa"/>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c>
          <w:tcPr>
            <w:tcW w:w="91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113"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lang w:eastAsia="zh-CN"/>
              </w:rPr>
            </w:pPr>
            <w:r>
              <w:rPr>
                <w:rFonts w:hint="eastAsia" w:ascii="宋体" w:hAnsi="宋体" w:eastAsia="宋体" w:cs="宋体"/>
                <w:sz w:val="24"/>
              </w:rPr>
              <w:t>符合性</w:t>
            </w:r>
            <w:r>
              <w:rPr>
                <w:rFonts w:hint="eastAsia" w:ascii="宋体" w:hAnsi="宋体" w:eastAsia="宋体" w:cs="宋体"/>
                <w:sz w:val="24"/>
                <w:lang w:val="en-US" w:eastAsia="zh-CN"/>
              </w:rPr>
              <w:t>评审</w:t>
            </w:r>
          </w:p>
        </w:tc>
        <w:tc>
          <w:tcPr>
            <w:tcW w:w="633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名称是否与营业执照的一致</w:t>
            </w:r>
          </w:p>
        </w:tc>
        <w:tc>
          <w:tcPr>
            <w:tcW w:w="933" w:type="dxa"/>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c>
          <w:tcPr>
            <w:tcW w:w="91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1" w:hRule="atLeast"/>
          <w:jc w:val="center"/>
        </w:trPr>
        <w:tc>
          <w:tcPr>
            <w:tcW w:w="1113"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4"/>
              </w:rPr>
            </w:pPr>
          </w:p>
        </w:tc>
        <w:tc>
          <w:tcPr>
            <w:tcW w:w="633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4"/>
              </w:rPr>
            </w:pPr>
            <w:r>
              <w:rPr>
                <w:rFonts w:hint="eastAsia" w:ascii="宋体" w:hAnsi="宋体" w:eastAsia="宋体" w:cs="宋体"/>
                <w:sz w:val="24"/>
                <w:lang w:eastAsia="zh-CN"/>
              </w:rPr>
              <w:t>响应文件</w:t>
            </w:r>
            <w:r>
              <w:rPr>
                <w:rFonts w:hint="eastAsia" w:ascii="宋体" w:hAnsi="宋体" w:eastAsia="宋体" w:cs="宋体"/>
                <w:sz w:val="24"/>
              </w:rPr>
              <w:t>是否按</w:t>
            </w:r>
            <w:r>
              <w:rPr>
                <w:rFonts w:hint="eastAsia" w:ascii="宋体" w:hAnsi="宋体" w:eastAsia="宋体" w:cs="宋体"/>
                <w:sz w:val="24"/>
                <w:lang w:eastAsia="zh-CN"/>
              </w:rPr>
              <w:t>磋商文件</w:t>
            </w:r>
            <w:r>
              <w:rPr>
                <w:rFonts w:hint="eastAsia" w:ascii="宋体" w:hAnsi="宋体" w:eastAsia="宋体" w:cs="宋体"/>
                <w:sz w:val="24"/>
              </w:rPr>
              <w:t>规定格式完整提供，并按</w:t>
            </w:r>
            <w:r>
              <w:rPr>
                <w:rFonts w:hint="eastAsia" w:ascii="宋体" w:hAnsi="宋体" w:eastAsia="宋体" w:cs="宋体"/>
                <w:sz w:val="24"/>
                <w:lang w:eastAsia="zh-CN"/>
              </w:rPr>
              <w:t>磋商文件</w:t>
            </w:r>
            <w:r>
              <w:rPr>
                <w:rFonts w:hint="eastAsia" w:ascii="宋体" w:hAnsi="宋体" w:eastAsia="宋体" w:cs="宋体"/>
                <w:sz w:val="24"/>
              </w:rPr>
              <w:t>要求签署、盖章。</w:t>
            </w:r>
          </w:p>
        </w:tc>
        <w:tc>
          <w:tcPr>
            <w:tcW w:w="933" w:type="dxa"/>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c>
          <w:tcPr>
            <w:tcW w:w="91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1113"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4"/>
              </w:rPr>
            </w:pPr>
          </w:p>
        </w:tc>
        <w:tc>
          <w:tcPr>
            <w:tcW w:w="633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4"/>
              </w:rPr>
            </w:pPr>
            <w:r>
              <w:rPr>
                <w:rFonts w:hint="eastAsia" w:ascii="宋体" w:hAnsi="宋体" w:eastAsia="宋体" w:cs="宋体"/>
                <w:sz w:val="24"/>
                <w:lang w:val="en-US" w:eastAsia="zh-CN"/>
              </w:rPr>
              <w:t>供货</w:t>
            </w:r>
            <w:r>
              <w:rPr>
                <w:rFonts w:hint="eastAsia" w:ascii="宋体" w:hAnsi="宋体" w:eastAsia="宋体" w:cs="宋体"/>
                <w:sz w:val="24"/>
              </w:rPr>
              <w:t>期、投标有效期</w:t>
            </w:r>
            <w:r>
              <w:rPr>
                <w:rFonts w:hint="eastAsia" w:ascii="宋体" w:hAnsi="宋体" w:eastAsia="宋体" w:cs="宋体"/>
                <w:sz w:val="24"/>
                <w:lang w:val="en-US" w:eastAsia="zh-CN"/>
              </w:rPr>
              <w:t>是否</w:t>
            </w:r>
            <w:r>
              <w:rPr>
                <w:rFonts w:hint="eastAsia" w:ascii="宋体" w:hAnsi="宋体" w:eastAsia="宋体" w:cs="宋体"/>
                <w:sz w:val="24"/>
              </w:rPr>
              <w:t>满足</w:t>
            </w:r>
            <w:r>
              <w:rPr>
                <w:rFonts w:hint="eastAsia" w:ascii="宋体" w:hAnsi="宋体" w:eastAsia="宋体" w:cs="宋体"/>
                <w:sz w:val="24"/>
                <w:lang w:eastAsia="zh-CN"/>
              </w:rPr>
              <w:t>磋商文件</w:t>
            </w:r>
            <w:r>
              <w:rPr>
                <w:rFonts w:hint="eastAsia" w:ascii="宋体" w:hAnsi="宋体" w:eastAsia="宋体" w:cs="宋体"/>
                <w:sz w:val="24"/>
              </w:rPr>
              <w:t>要求</w:t>
            </w:r>
          </w:p>
        </w:tc>
        <w:tc>
          <w:tcPr>
            <w:tcW w:w="933" w:type="dxa"/>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c>
          <w:tcPr>
            <w:tcW w:w="91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113"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4"/>
              </w:rPr>
            </w:pPr>
          </w:p>
        </w:tc>
        <w:tc>
          <w:tcPr>
            <w:tcW w:w="633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4"/>
              </w:rPr>
            </w:pPr>
            <w:r>
              <w:rPr>
                <w:rFonts w:hint="eastAsia" w:ascii="宋体" w:hAnsi="宋体" w:eastAsia="宋体" w:cs="宋体"/>
                <w:sz w:val="24"/>
                <w:lang w:eastAsia="zh-CN"/>
              </w:rPr>
              <w:t>响应文件</w:t>
            </w:r>
            <w:r>
              <w:rPr>
                <w:rFonts w:hint="eastAsia" w:ascii="宋体" w:hAnsi="宋体" w:eastAsia="宋体" w:cs="宋体"/>
                <w:sz w:val="24"/>
              </w:rPr>
              <w:t>开标一览表必须完整提供，并按</w:t>
            </w:r>
            <w:r>
              <w:rPr>
                <w:rFonts w:hint="eastAsia" w:ascii="宋体" w:hAnsi="宋体" w:eastAsia="宋体" w:cs="宋体"/>
                <w:sz w:val="24"/>
                <w:lang w:eastAsia="zh-CN"/>
              </w:rPr>
              <w:t>磋商文件</w:t>
            </w:r>
            <w:r>
              <w:rPr>
                <w:rFonts w:hint="eastAsia" w:ascii="宋体" w:hAnsi="宋体" w:eastAsia="宋体" w:cs="宋体"/>
                <w:sz w:val="24"/>
              </w:rPr>
              <w:t>要求盖章</w:t>
            </w:r>
          </w:p>
        </w:tc>
        <w:tc>
          <w:tcPr>
            <w:tcW w:w="933" w:type="dxa"/>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c>
          <w:tcPr>
            <w:tcW w:w="91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113"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4"/>
              </w:rPr>
            </w:pPr>
          </w:p>
        </w:tc>
        <w:tc>
          <w:tcPr>
            <w:tcW w:w="633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的投标报价</w:t>
            </w:r>
            <w:r>
              <w:rPr>
                <w:rFonts w:hint="eastAsia" w:ascii="宋体" w:hAnsi="宋体" w:cs="宋体"/>
                <w:sz w:val="24"/>
                <w:lang w:val="en-US" w:eastAsia="zh-CN"/>
              </w:rPr>
              <w:t>是否</w:t>
            </w:r>
            <w:r>
              <w:rPr>
                <w:rFonts w:hint="eastAsia" w:ascii="宋体" w:hAnsi="宋体" w:eastAsia="宋体" w:cs="宋体"/>
                <w:sz w:val="24"/>
              </w:rPr>
              <w:t>报价唯一</w:t>
            </w:r>
          </w:p>
        </w:tc>
        <w:tc>
          <w:tcPr>
            <w:tcW w:w="933" w:type="dxa"/>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c>
          <w:tcPr>
            <w:tcW w:w="91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1" w:hRule="atLeast"/>
          <w:jc w:val="center"/>
        </w:trPr>
        <w:tc>
          <w:tcPr>
            <w:tcW w:w="1113"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4"/>
              </w:rPr>
            </w:pPr>
          </w:p>
        </w:tc>
        <w:tc>
          <w:tcPr>
            <w:tcW w:w="633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投标报价合理性审查。评标委员会认为</w:t>
            </w:r>
            <w:r>
              <w:rPr>
                <w:rFonts w:hint="eastAsia" w:ascii="宋体" w:hAnsi="宋体" w:eastAsia="宋体" w:cs="宋体"/>
                <w:sz w:val="24"/>
                <w:lang w:eastAsia="zh-CN"/>
              </w:rPr>
              <w:t>供应商</w:t>
            </w:r>
            <w:r>
              <w:rPr>
                <w:rFonts w:hint="eastAsia" w:ascii="宋体" w:hAnsi="宋体" w:eastAsia="宋体" w:cs="宋体"/>
                <w:sz w:val="24"/>
              </w:rPr>
              <w:t>的报价明显低于其他</w:t>
            </w:r>
            <w:r>
              <w:rPr>
                <w:rFonts w:hint="eastAsia" w:ascii="宋体" w:hAnsi="宋体" w:eastAsia="宋体" w:cs="宋体"/>
                <w:sz w:val="24"/>
                <w:lang w:eastAsia="zh-CN"/>
              </w:rPr>
              <w:t>供应商</w:t>
            </w:r>
            <w:r>
              <w:rPr>
                <w:rFonts w:hint="eastAsia" w:ascii="宋体" w:hAnsi="宋体" w:eastAsia="宋体" w:cs="宋体"/>
                <w:sz w:val="24"/>
              </w:rPr>
              <w:t>的报价，有可能影响产品质量或不能诚信履约的，可要求</w:t>
            </w:r>
            <w:r>
              <w:rPr>
                <w:rFonts w:hint="eastAsia" w:ascii="宋体" w:hAnsi="宋体" w:eastAsia="宋体" w:cs="宋体"/>
                <w:sz w:val="24"/>
                <w:lang w:eastAsia="zh-CN"/>
              </w:rPr>
              <w:t>供应商</w:t>
            </w:r>
            <w:r>
              <w:rPr>
                <w:rFonts w:hint="eastAsia" w:ascii="宋体" w:hAnsi="宋体" w:eastAsia="宋体" w:cs="宋体"/>
                <w:sz w:val="24"/>
              </w:rPr>
              <w:t>在评标现场合理的时间内提供书面说明，必要时提供相关证明材料；</w:t>
            </w:r>
            <w:r>
              <w:rPr>
                <w:rFonts w:hint="eastAsia" w:ascii="宋体" w:hAnsi="宋体" w:eastAsia="宋体" w:cs="宋体"/>
                <w:sz w:val="24"/>
                <w:lang w:eastAsia="zh-CN"/>
              </w:rPr>
              <w:t>供应商</w:t>
            </w:r>
            <w:r>
              <w:rPr>
                <w:rFonts w:hint="eastAsia" w:ascii="宋体" w:hAnsi="宋体" w:eastAsia="宋体" w:cs="宋体"/>
                <w:sz w:val="24"/>
              </w:rPr>
              <w:t>不能证明其报价合理性的，此项审查结果不合格</w:t>
            </w:r>
          </w:p>
        </w:tc>
        <w:tc>
          <w:tcPr>
            <w:tcW w:w="933" w:type="dxa"/>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c>
          <w:tcPr>
            <w:tcW w:w="91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113"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4"/>
              </w:rPr>
            </w:pPr>
          </w:p>
        </w:tc>
        <w:tc>
          <w:tcPr>
            <w:tcW w:w="633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供应商响应文件的商务部分及技术部分是否满足磋商文件要求</w:t>
            </w:r>
          </w:p>
        </w:tc>
        <w:tc>
          <w:tcPr>
            <w:tcW w:w="933" w:type="dxa"/>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c>
          <w:tcPr>
            <w:tcW w:w="91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113"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4"/>
              </w:rPr>
            </w:pPr>
          </w:p>
        </w:tc>
        <w:tc>
          <w:tcPr>
            <w:tcW w:w="633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是否不具有串通投标或弄虚作假或有其他违法行为的</w:t>
            </w:r>
          </w:p>
        </w:tc>
        <w:tc>
          <w:tcPr>
            <w:tcW w:w="933" w:type="dxa"/>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c>
          <w:tcPr>
            <w:tcW w:w="91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113"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4"/>
              </w:rPr>
            </w:pPr>
          </w:p>
        </w:tc>
        <w:tc>
          <w:tcPr>
            <w:tcW w:w="633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是否不具有法律法规规定的其他限制性情形</w:t>
            </w:r>
          </w:p>
        </w:tc>
        <w:tc>
          <w:tcPr>
            <w:tcW w:w="933" w:type="dxa"/>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c>
          <w:tcPr>
            <w:tcW w:w="91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rPr>
            </w:pPr>
          </w:p>
        </w:tc>
      </w:tr>
    </w:tbl>
    <w:p>
      <w:pPr>
        <w:rPr>
          <w:rFonts w:hint="eastAsia" w:hAnsi="宋体" w:cs="宋体"/>
          <w:b/>
          <w:bCs/>
          <w:color w:val="auto"/>
          <w:sz w:val="24"/>
          <w:szCs w:val="24"/>
          <w:highlight w:val="none"/>
        </w:rPr>
      </w:pPr>
      <w:r>
        <w:rPr>
          <w:rFonts w:hint="eastAsia" w:hAnsi="宋体" w:cs="宋体"/>
          <w:b/>
          <w:bCs/>
          <w:color w:val="auto"/>
          <w:sz w:val="24"/>
          <w:szCs w:val="24"/>
          <w:highlight w:val="none"/>
        </w:rPr>
        <w:br w:type="page"/>
      </w:r>
    </w:p>
    <w:p>
      <w:pPr>
        <w:pStyle w:val="28"/>
        <w:spacing w:before="240" w:beforeLines="100" w:line="360" w:lineRule="auto"/>
        <w:rPr>
          <w:rFonts w:hAnsi="宋体" w:cs="宋体"/>
          <w:b/>
          <w:bCs/>
          <w:color w:val="auto"/>
          <w:sz w:val="24"/>
          <w:szCs w:val="24"/>
          <w:highlight w:val="none"/>
        </w:rPr>
      </w:pPr>
      <w:r>
        <w:rPr>
          <w:rFonts w:hint="eastAsia" w:hAnsi="宋体" w:cs="宋体"/>
          <w:b/>
          <w:bCs/>
          <w:color w:val="auto"/>
          <w:sz w:val="24"/>
          <w:szCs w:val="24"/>
          <w:highlight w:val="none"/>
        </w:rPr>
        <w:t>（</w:t>
      </w:r>
      <w:r>
        <w:rPr>
          <w:rFonts w:hAnsi="宋体" w:cs="宋体"/>
          <w:b/>
          <w:bCs/>
          <w:color w:val="auto"/>
          <w:sz w:val="24"/>
          <w:szCs w:val="24"/>
          <w:highlight w:val="none"/>
        </w:rPr>
        <w:t>2）详细评审</w:t>
      </w:r>
    </w:p>
    <w:tbl>
      <w:tblPr>
        <w:tblStyle w:val="31"/>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9"/>
        <w:gridCol w:w="1288"/>
        <w:gridCol w:w="1954"/>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2" w:hRule="atLeast"/>
          <w:jc w:val="center"/>
        </w:trPr>
        <w:tc>
          <w:tcPr>
            <w:tcW w:w="1847" w:type="dxa"/>
            <w:gridSpan w:val="2"/>
            <w:vAlign w:val="center"/>
          </w:tcPr>
          <w:p>
            <w:pPr>
              <w:keepNext w:val="0"/>
              <w:keepLines w:val="0"/>
              <w:pageBreakBefore w:val="0"/>
              <w:kinsoku/>
              <w:wordWrap/>
              <w:overflowPunct/>
              <w:topLinePunct w:val="0"/>
              <w:bidi w:val="0"/>
              <w:adjustRightInd/>
              <w:snapToGrid/>
              <w:spacing w:line="380" w:lineRule="exact"/>
              <w:jc w:val="center"/>
              <w:textAlignment w:val="auto"/>
              <w:rPr>
                <w:rFonts w:ascii="宋体" w:hAnsi="宋体" w:cs="宋体"/>
                <w:sz w:val="24"/>
                <w:szCs w:val="24"/>
              </w:rPr>
            </w:pPr>
            <w:r>
              <w:rPr>
                <w:rFonts w:hint="eastAsia" w:ascii="宋体" w:hAnsi="宋体" w:cs="宋体"/>
                <w:b/>
                <w:sz w:val="24"/>
                <w:szCs w:val="24"/>
              </w:rPr>
              <w:t>评分因素</w:t>
            </w:r>
          </w:p>
        </w:tc>
        <w:tc>
          <w:tcPr>
            <w:tcW w:w="1954" w:type="dxa"/>
            <w:vAlign w:val="center"/>
          </w:tcPr>
          <w:p>
            <w:pPr>
              <w:keepNext w:val="0"/>
              <w:keepLines w:val="0"/>
              <w:pageBreakBefore w:val="0"/>
              <w:kinsoku/>
              <w:wordWrap/>
              <w:overflowPunct/>
              <w:topLinePunct w:val="0"/>
              <w:bidi w:val="0"/>
              <w:adjustRightInd/>
              <w:snapToGrid/>
              <w:spacing w:line="380" w:lineRule="exact"/>
              <w:ind w:firstLine="602" w:firstLineChars="250"/>
              <w:textAlignment w:val="auto"/>
              <w:rPr>
                <w:rFonts w:ascii="宋体" w:hAnsi="宋体" w:cs="宋体"/>
                <w:sz w:val="24"/>
                <w:szCs w:val="24"/>
              </w:rPr>
            </w:pPr>
            <w:r>
              <w:rPr>
                <w:rFonts w:hint="eastAsia" w:ascii="宋体" w:hAnsi="宋体" w:cs="宋体"/>
                <w:b/>
                <w:sz w:val="24"/>
                <w:szCs w:val="24"/>
              </w:rPr>
              <w:t>评分点</w:t>
            </w:r>
          </w:p>
        </w:tc>
        <w:tc>
          <w:tcPr>
            <w:tcW w:w="5597" w:type="dxa"/>
            <w:vAlign w:val="center"/>
          </w:tcPr>
          <w:p>
            <w:pPr>
              <w:keepNext w:val="0"/>
              <w:keepLines w:val="0"/>
              <w:pageBreakBefore w:val="0"/>
              <w:kinsoku/>
              <w:wordWrap/>
              <w:overflowPunct/>
              <w:topLinePunct w:val="0"/>
              <w:bidi w:val="0"/>
              <w:adjustRightInd/>
              <w:snapToGrid/>
              <w:spacing w:line="380" w:lineRule="exact"/>
              <w:jc w:val="center"/>
              <w:textAlignment w:val="auto"/>
              <w:rPr>
                <w:rFonts w:ascii="宋体" w:hAnsi="宋体" w:cs="宋体"/>
                <w:sz w:val="24"/>
                <w:szCs w:val="24"/>
              </w:rPr>
            </w:pPr>
            <w:r>
              <w:rPr>
                <w:rFonts w:hint="eastAsia" w:ascii="宋体" w:hAnsi="宋体" w:cs="宋体"/>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92" w:hRule="atLeast"/>
          <w:jc w:val="center"/>
        </w:trPr>
        <w:tc>
          <w:tcPr>
            <w:tcW w:w="559" w:type="dxa"/>
            <w:vMerge w:val="restart"/>
            <w:vAlign w:val="center"/>
          </w:tcPr>
          <w:p>
            <w:pPr>
              <w:keepNext w:val="0"/>
              <w:keepLines w:val="0"/>
              <w:pageBreakBefore w:val="0"/>
              <w:kinsoku/>
              <w:wordWrap/>
              <w:overflowPunct/>
              <w:topLinePunct w:val="0"/>
              <w:bidi w:val="0"/>
              <w:adjustRightInd/>
              <w:snapToGrid/>
              <w:spacing w:line="380" w:lineRule="exact"/>
              <w:jc w:val="center"/>
              <w:textAlignment w:val="auto"/>
              <w:rPr>
                <w:rFonts w:ascii="宋体" w:hAnsi="宋体" w:cs="宋体"/>
                <w:sz w:val="24"/>
                <w:szCs w:val="24"/>
              </w:rPr>
            </w:pPr>
            <w:r>
              <w:rPr>
                <w:rFonts w:hint="eastAsia" w:ascii="宋体" w:hAnsi="宋体" w:cs="宋体"/>
                <w:sz w:val="24"/>
                <w:szCs w:val="24"/>
              </w:rPr>
              <w:t>详细评审</w:t>
            </w:r>
          </w:p>
        </w:tc>
        <w:tc>
          <w:tcPr>
            <w:tcW w:w="1288" w:type="dxa"/>
            <w:vAlign w:val="center"/>
          </w:tcPr>
          <w:p>
            <w:pPr>
              <w:keepNext w:val="0"/>
              <w:keepLines w:val="0"/>
              <w:pageBreakBefore w:val="0"/>
              <w:kinsoku/>
              <w:wordWrap/>
              <w:overflowPunct/>
              <w:topLinePunct w:val="0"/>
              <w:bidi w:val="0"/>
              <w:adjustRightInd/>
              <w:snapToGrid/>
              <w:spacing w:line="380" w:lineRule="exact"/>
              <w:jc w:val="center"/>
              <w:textAlignment w:val="auto"/>
              <w:rPr>
                <w:rFonts w:ascii="宋体" w:hAnsi="宋体" w:cs="宋体"/>
                <w:sz w:val="24"/>
                <w:szCs w:val="24"/>
              </w:rPr>
            </w:pPr>
            <w:r>
              <w:rPr>
                <w:rFonts w:hint="eastAsia" w:ascii="宋体" w:hAnsi="宋体" w:cs="宋体"/>
                <w:sz w:val="24"/>
                <w:szCs w:val="24"/>
              </w:rPr>
              <w:t>经济标评审（30分）</w:t>
            </w:r>
          </w:p>
        </w:tc>
        <w:tc>
          <w:tcPr>
            <w:tcW w:w="1954" w:type="dxa"/>
            <w:vAlign w:val="center"/>
          </w:tcPr>
          <w:p>
            <w:pPr>
              <w:keepNext w:val="0"/>
              <w:keepLines w:val="0"/>
              <w:pageBreakBefore w:val="0"/>
              <w:kinsoku/>
              <w:wordWrap/>
              <w:overflowPunct/>
              <w:topLinePunct w:val="0"/>
              <w:bidi w:val="0"/>
              <w:adjustRightInd/>
              <w:snapToGrid/>
              <w:spacing w:line="380" w:lineRule="exact"/>
              <w:jc w:val="center"/>
              <w:textAlignment w:val="auto"/>
              <w:rPr>
                <w:rFonts w:ascii="宋体" w:hAnsi="宋体" w:cs="宋体"/>
                <w:color w:val="000000"/>
                <w:kern w:val="0"/>
                <w:sz w:val="24"/>
                <w:szCs w:val="24"/>
                <w:lang w:bidi="ar"/>
              </w:rPr>
            </w:pPr>
            <w:r>
              <w:rPr>
                <w:rFonts w:hint="eastAsia" w:ascii="宋体" w:hAnsi="宋体" w:cs="宋体"/>
                <w:color w:val="000000"/>
                <w:kern w:val="0"/>
                <w:sz w:val="24"/>
                <w:szCs w:val="24"/>
                <w:lang w:bidi="ar"/>
              </w:rPr>
              <w:t>报价评审</w:t>
            </w:r>
          </w:p>
          <w:p>
            <w:pPr>
              <w:keepNext w:val="0"/>
              <w:keepLines w:val="0"/>
              <w:pageBreakBefore w:val="0"/>
              <w:kinsoku/>
              <w:wordWrap/>
              <w:overflowPunct/>
              <w:topLinePunct w:val="0"/>
              <w:bidi w:val="0"/>
              <w:adjustRightInd/>
              <w:snapToGrid/>
              <w:spacing w:line="380" w:lineRule="exact"/>
              <w:jc w:val="center"/>
              <w:textAlignment w:val="auto"/>
              <w:rPr>
                <w:rFonts w:ascii="宋体" w:hAnsi="宋体" w:cs="宋体"/>
                <w:color w:val="000000"/>
                <w:kern w:val="0"/>
                <w:sz w:val="24"/>
                <w:szCs w:val="24"/>
                <w:lang w:bidi="ar"/>
              </w:rPr>
            </w:pPr>
            <w:r>
              <w:rPr>
                <w:rFonts w:hint="eastAsia" w:ascii="宋体" w:hAnsi="宋体" w:cs="宋体"/>
                <w:color w:val="000000"/>
                <w:kern w:val="0"/>
                <w:sz w:val="24"/>
                <w:szCs w:val="24"/>
                <w:lang w:bidi="ar"/>
              </w:rPr>
              <w:t>（30分）</w:t>
            </w:r>
          </w:p>
        </w:tc>
        <w:tc>
          <w:tcPr>
            <w:tcW w:w="5597" w:type="dxa"/>
            <w:vAlign w:val="center"/>
          </w:tcPr>
          <w:p>
            <w:pPr>
              <w:keepNext w:val="0"/>
              <w:keepLines w:val="0"/>
              <w:pageBreakBefore w:val="0"/>
              <w:kinsoku/>
              <w:wordWrap/>
              <w:overflowPunct/>
              <w:topLinePunct w:val="0"/>
              <w:bidi w:val="0"/>
              <w:adjustRightInd/>
              <w:snapToGrid/>
              <w:spacing w:line="380" w:lineRule="exact"/>
              <w:textAlignment w:val="auto"/>
            </w:pPr>
            <w:r>
              <w:rPr>
                <w:rFonts w:hint="eastAsia" w:ascii="宋体" w:hAnsi="宋体" w:cs="宋体"/>
                <w:color w:val="000000"/>
                <w:kern w:val="0"/>
                <w:sz w:val="24"/>
                <w:szCs w:val="24"/>
                <w:lang w:bidi="ar"/>
              </w:rPr>
              <w:t>以满足招标文件要求且投标价格最低的投标报价为评标基准价，其价格分为满分30分，其他投标人的价格分按照下列公式计算：投标报价得分=（评标基准价/投标报价）×</w:t>
            </w:r>
            <w:r>
              <w:rPr>
                <w:rFonts w:hint="eastAsia" w:ascii="宋体" w:hAnsi="宋体" w:cs="宋体"/>
                <w:color w:val="000000"/>
                <w:kern w:val="0"/>
                <w:sz w:val="24"/>
                <w:szCs w:val="24"/>
                <w:lang w:val="en-US" w:eastAsia="zh-CN" w:bidi="ar"/>
              </w:rPr>
              <w:t>100</w:t>
            </w:r>
            <w:r>
              <w:rPr>
                <w:rFonts w:hint="eastAsia" w:ascii="宋体" w:hAnsi="宋体" w:cs="宋体"/>
                <w:color w:val="000000"/>
                <w:kern w:val="0"/>
                <w:sz w:val="24"/>
                <w:szCs w:val="24"/>
                <w:lang w:bidi="ar"/>
              </w:rPr>
              <w:t>×30</w:t>
            </w:r>
            <w:r>
              <w:rPr>
                <w:rFonts w:hint="eastAsia" w:ascii="宋体" w:hAnsi="宋体" w:cs="宋体"/>
                <w:color w:val="000000"/>
                <w:kern w:val="0"/>
                <w:sz w:val="24"/>
                <w:szCs w:val="24"/>
                <w:lang w:val="en-US" w:eastAsia="zh-CN" w:bidi="ar"/>
              </w:rPr>
              <w:t>%</w:t>
            </w:r>
            <w:r>
              <w:rPr>
                <w:rFonts w:hint="eastAsia" w:ascii="宋体" w:hAnsi="宋体" w:cs="宋体"/>
                <w:color w:val="000000"/>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19" w:hRule="atLeast"/>
          <w:jc w:val="center"/>
        </w:trPr>
        <w:tc>
          <w:tcPr>
            <w:tcW w:w="559" w:type="dxa"/>
            <w:vMerge w:val="continue"/>
            <w:vAlign w:val="center"/>
          </w:tcPr>
          <w:p>
            <w:pPr>
              <w:keepNext w:val="0"/>
              <w:keepLines w:val="0"/>
              <w:pageBreakBefore w:val="0"/>
              <w:kinsoku/>
              <w:wordWrap/>
              <w:overflowPunct/>
              <w:topLinePunct w:val="0"/>
              <w:bidi w:val="0"/>
              <w:adjustRightInd/>
              <w:snapToGrid/>
              <w:spacing w:line="380" w:lineRule="exact"/>
              <w:jc w:val="center"/>
              <w:textAlignment w:val="auto"/>
              <w:rPr>
                <w:rFonts w:ascii="宋体" w:hAnsi="宋体" w:cs="宋体"/>
                <w:sz w:val="24"/>
                <w:szCs w:val="24"/>
              </w:rPr>
            </w:pPr>
          </w:p>
        </w:tc>
        <w:tc>
          <w:tcPr>
            <w:tcW w:w="1288" w:type="dxa"/>
            <w:vMerge w:val="restart"/>
            <w:vAlign w:val="center"/>
          </w:tcPr>
          <w:p>
            <w:pPr>
              <w:keepNext w:val="0"/>
              <w:keepLines w:val="0"/>
              <w:pageBreakBefore w:val="0"/>
              <w:kinsoku/>
              <w:wordWrap/>
              <w:overflowPunct/>
              <w:topLinePunct w:val="0"/>
              <w:bidi w:val="0"/>
              <w:adjustRightInd/>
              <w:snapToGrid/>
              <w:spacing w:line="38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商务评审</w:t>
            </w:r>
          </w:p>
          <w:p>
            <w:pPr>
              <w:keepNext w:val="0"/>
              <w:keepLines w:val="0"/>
              <w:pageBreakBefore w:val="0"/>
              <w:kinsoku/>
              <w:wordWrap/>
              <w:overflowPunct/>
              <w:topLinePunct w:val="0"/>
              <w:bidi w:val="0"/>
              <w:adjustRightInd/>
              <w:snapToGrid/>
              <w:spacing w:line="380" w:lineRule="exact"/>
              <w:jc w:val="center"/>
              <w:textAlignment w:val="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15</w:t>
            </w:r>
            <w:r>
              <w:rPr>
                <w:rFonts w:hint="eastAsia" w:ascii="宋体" w:hAnsi="宋体" w:cs="宋体"/>
                <w:sz w:val="24"/>
                <w:szCs w:val="24"/>
              </w:rPr>
              <w:t>分）</w:t>
            </w:r>
          </w:p>
        </w:tc>
        <w:tc>
          <w:tcPr>
            <w:tcW w:w="1954" w:type="dxa"/>
            <w:vAlign w:val="center"/>
          </w:tcPr>
          <w:p>
            <w:pPr>
              <w:keepNext w:val="0"/>
              <w:keepLines w:val="0"/>
              <w:pageBreakBefore w:val="0"/>
              <w:kinsoku/>
              <w:wordWrap/>
              <w:overflowPunct/>
              <w:topLinePunct w:val="0"/>
              <w:bidi w:val="0"/>
              <w:adjustRightInd/>
              <w:snapToGrid/>
              <w:spacing w:line="380" w:lineRule="exact"/>
              <w:jc w:val="center"/>
              <w:textAlignment w:val="auto"/>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人员情况</w:t>
            </w:r>
          </w:p>
          <w:p>
            <w:pPr>
              <w:keepNext w:val="0"/>
              <w:keepLines w:val="0"/>
              <w:pageBreakBefore w:val="0"/>
              <w:kinsoku/>
              <w:wordWrap/>
              <w:overflowPunct/>
              <w:topLinePunct w:val="0"/>
              <w:bidi w:val="0"/>
              <w:adjustRightInd/>
              <w:snapToGrid/>
              <w:spacing w:line="380" w:lineRule="exact"/>
              <w:jc w:val="center"/>
              <w:textAlignment w:val="auto"/>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（5分）</w:t>
            </w:r>
          </w:p>
        </w:tc>
        <w:tc>
          <w:tcPr>
            <w:tcW w:w="5597" w:type="dxa"/>
            <w:vAlign w:val="center"/>
          </w:tcPr>
          <w:p>
            <w:pPr>
              <w:keepNext w:val="0"/>
              <w:keepLines w:val="0"/>
              <w:pageBreakBefore w:val="0"/>
              <w:kinsoku/>
              <w:wordWrap/>
              <w:overflowPunct/>
              <w:topLinePunct w:val="0"/>
              <w:bidi w:val="0"/>
              <w:adjustRightInd/>
              <w:snapToGrid/>
              <w:spacing w:line="380" w:lineRule="exact"/>
              <w:textAlignment w:val="auto"/>
              <w:rPr>
                <w:rFonts w:ascii="宋体" w:hAnsi="宋体" w:cs="宋体"/>
                <w:sz w:val="24"/>
                <w:szCs w:val="24"/>
              </w:rPr>
            </w:pPr>
            <w:r>
              <w:rPr>
                <w:rFonts w:hint="eastAsia" w:ascii="宋体" w:hAnsi="宋体" w:cs="宋体"/>
                <w:sz w:val="24"/>
                <w:szCs w:val="24"/>
              </w:rPr>
              <w:t>配备人员数量配备符合本项目的基本要求，岗位设置合理，完全满足文件要求的得</w:t>
            </w:r>
            <w:r>
              <w:rPr>
                <w:rFonts w:hint="eastAsia" w:ascii="宋体" w:hAnsi="宋体" w:cs="宋体"/>
                <w:sz w:val="24"/>
                <w:szCs w:val="24"/>
                <w:lang w:val="en-US" w:eastAsia="zh-CN"/>
              </w:rPr>
              <w:t>5</w:t>
            </w:r>
            <w:r>
              <w:rPr>
                <w:rFonts w:hint="eastAsia" w:ascii="宋体" w:hAnsi="宋体" w:cs="宋体"/>
                <w:sz w:val="24"/>
                <w:szCs w:val="24"/>
              </w:rPr>
              <w:t>分，人员配备欠佳但不影响</w:t>
            </w:r>
            <w:r>
              <w:rPr>
                <w:rFonts w:hint="eastAsia" w:ascii="宋体" w:hAnsi="宋体" w:cs="宋体"/>
                <w:sz w:val="24"/>
                <w:szCs w:val="24"/>
                <w:lang w:eastAsia="zh-CN"/>
              </w:rPr>
              <w:t>项目实施</w:t>
            </w:r>
            <w:r>
              <w:rPr>
                <w:rFonts w:hint="eastAsia" w:ascii="宋体" w:hAnsi="宋体" w:cs="宋体"/>
                <w:sz w:val="24"/>
                <w:szCs w:val="24"/>
              </w:rPr>
              <w:t>的得</w:t>
            </w:r>
            <w:r>
              <w:rPr>
                <w:rFonts w:hint="eastAsia" w:ascii="宋体" w:hAnsi="宋体" w:cs="宋体"/>
                <w:sz w:val="24"/>
                <w:szCs w:val="24"/>
                <w:lang w:val="en-US" w:eastAsia="zh-CN"/>
              </w:rPr>
              <w:t>3</w:t>
            </w:r>
            <w:r>
              <w:rPr>
                <w:rFonts w:hint="eastAsia" w:ascii="宋体" w:hAnsi="宋体" w:cs="宋体"/>
                <w:sz w:val="24"/>
                <w:szCs w:val="24"/>
              </w:rPr>
              <w:t>分，其他或未提供的不得分</w:t>
            </w:r>
            <w:r>
              <w:rPr>
                <w:rFonts w:hint="eastAsia" w:ascii="宋体" w:hAns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14" w:hRule="atLeast"/>
          <w:jc w:val="center"/>
        </w:trPr>
        <w:tc>
          <w:tcPr>
            <w:tcW w:w="559" w:type="dxa"/>
            <w:vMerge w:val="continue"/>
          </w:tcPr>
          <w:p>
            <w:pPr>
              <w:keepNext w:val="0"/>
              <w:keepLines w:val="0"/>
              <w:pageBreakBefore w:val="0"/>
              <w:kinsoku/>
              <w:wordWrap/>
              <w:overflowPunct/>
              <w:topLinePunct w:val="0"/>
              <w:bidi w:val="0"/>
              <w:adjustRightInd/>
              <w:snapToGrid/>
              <w:spacing w:line="380" w:lineRule="exact"/>
              <w:jc w:val="center"/>
              <w:textAlignment w:val="auto"/>
              <w:rPr>
                <w:rFonts w:ascii="宋体" w:hAnsi="宋体" w:cs="宋体"/>
                <w:sz w:val="24"/>
                <w:szCs w:val="24"/>
              </w:rPr>
            </w:pPr>
          </w:p>
        </w:tc>
        <w:tc>
          <w:tcPr>
            <w:tcW w:w="1288" w:type="dxa"/>
            <w:vMerge w:val="continue"/>
            <w:vAlign w:val="center"/>
          </w:tcPr>
          <w:p>
            <w:pPr>
              <w:keepNext w:val="0"/>
              <w:keepLines w:val="0"/>
              <w:pageBreakBefore w:val="0"/>
              <w:kinsoku/>
              <w:wordWrap/>
              <w:overflowPunct/>
              <w:topLinePunct w:val="0"/>
              <w:bidi w:val="0"/>
              <w:adjustRightInd/>
              <w:snapToGrid/>
              <w:spacing w:line="380" w:lineRule="exact"/>
              <w:jc w:val="center"/>
              <w:textAlignment w:val="auto"/>
              <w:rPr>
                <w:rFonts w:ascii="宋体" w:hAnsi="宋体" w:cs="宋体"/>
                <w:sz w:val="24"/>
                <w:szCs w:val="24"/>
              </w:rPr>
            </w:pPr>
          </w:p>
        </w:tc>
        <w:tc>
          <w:tcPr>
            <w:tcW w:w="1954" w:type="dxa"/>
            <w:vAlign w:val="center"/>
          </w:tcPr>
          <w:p>
            <w:pPr>
              <w:pStyle w:val="104"/>
              <w:keepNext w:val="0"/>
              <w:keepLines w:val="0"/>
              <w:pageBreakBefore w:val="0"/>
              <w:kinsoku/>
              <w:wordWrap/>
              <w:overflowPunct/>
              <w:topLinePunct w:val="0"/>
              <w:bidi w:val="0"/>
              <w:adjustRightInd/>
              <w:snapToGrid/>
              <w:spacing w:line="380" w:lineRule="exact"/>
              <w:jc w:val="center"/>
              <w:textAlignment w:val="auto"/>
              <w:rPr>
                <w:rFonts w:hint="eastAsia" w:ascii="宋体" w:hAnsi="宋体" w:eastAsia="宋体" w:cs="宋体"/>
                <w:color w:val="000000"/>
                <w:lang w:val="en-US" w:eastAsia="zh-CN" w:bidi="ar"/>
              </w:rPr>
            </w:pPr>
            <w:r>
              <w:rPr>
                <w:rFonts w:hint="eastAsia" w:ascii="宋体" w:hAnsi="宋体" w:eastAsia="宋体" w:cs="宋体"/>
                <w:color w:val="000000"/>
                <w:lang w:val="en-US" w:eastAsia="zh-CN" w:bidi="ar"/>
              </w:rPr>
              <w:t>类似业绩</w:t>
            </w:r>
          </w:p>
          <w:p>
            <w:pPr>
              <w:pStyle w:val="104"/>
              <w:keepNext w:val="0"/>
              <w:keepLines w:val="0"/>
              <w:pageBreakBefore w:val="0"/>
              <w:kinsoku/>
              <w:wordWrap/>
              <w:overflowPunct/>
              <w:topLinePunct w:val="0"/>
              <w:bidi w:val="0"/>
              <w:adjustRightInd/>
              <w:snapToGrid/>
              <w:spacing w:line="380" w:lineRule="exact"/>
              <w:jc w:val="center"/>
              <w:textAlignment w:val="auto"/>
              <w:rPr>
                <w:rFonts w:hint="eastAsia" w:ascii="宋体" w:hAnsi="宋体" w:eastAsia="宋体" w:cs="宋体"/>
                <w:color w:val="000000"/>
                <w:lang w:val="en-US" w:eastAsia="zh-CN" w:bidi="ar"/>
              </w:rPr>
            </w:pPr>
            <w:r>
              <w:rPr>
                <w:rFonts w:hint="eastAsia" w:ascii="宋体" w:hAnsi="宋体" w:eastAsia="宋体" w:cs="宋体"/>
                <w:color w:val="000000"/>
                <w:lang w:val="en-US" w:eastAsia="zh-CN" w:bidi="ar"/>
              </w:rPr>
              <w:t>（5分）</w:t>
            </w:r>
          </w:p>
        </w:tc>
        <w:tc>
          <w:tcPr>
            <w:tcW w:w="5597" w:type="dxa"/>
            <w:vAlign w:val="center"/>
          </w:tcPr>
          <w:p>
            <w:pPr>
              <w:pStyle w:val="104"/>
              <w:keepNext w:val="0"/>
              <w:keepLines w:val="0"/>
              <w:pageBreakBefore w:val="0"/>
              <w:kinsoku/>
              <w:wordWrap/>
              <w:overflowPunct/>
              <w:topLinePunct w:val="0"/>
              <w:bidi w:val="0"/>
              <w:adjustRightInd/>
              <w:snapToGrid/>
              <w:spacing w:line="380" w:lineRule="exact"/>
              <w:textAlignment w:val="auto"/>
              <w:rPr>
                <w:rFonts w:hint="eastAsia" w:ascii="宋体" w:hAnsi="宋体" w:eastAsia="宋体" w:cs="宋体"/>
                <w:lang w:eastAsia="zh-CN"/>
              </w:rPr>
            </w:pPr>
            <w:r>
              <w:rPr>
                <w:rFonts w:hint="eastAsia" w:ascii="宋体" w:hAnsi="宋体" w:eastAsia="宋体" w:cs="宋体"/>
              </w:rPr>
              <w:t>投标人提供清晰可辨的</w:t>
            </w:r>
            <w:r>
              <w:rPr>
                <w:rFonts w:hint="eastAsia" w:ascii="宋体" w:hAnsi="宋体" w:eastAsia="宋体" w:cs="宋体"/>
                <w:lang w:val="en-US" w:eastAsia="zh-CN"/>
              </w:rPr>
              <w:t>2019年1月1日至今</w:t>
            </w:r>
            <w:r>
              <w:rPr>
                <w:rFonts w:hint="eastAsia" w:ascii="宋体" w:hAnsi="宋体" w:eastAsia="宋体" w:cs="宋体"/>
              </w:rPr>
              <w:t>类似项目的业绩材料，时间以合同签订日期为准。业绩证明以投标人实际提供的合同</w:t>
            </w:r>
            <w:r>
              <w:rPr>
                <w:rFonts w:hint="eastAsia" w:ascii="宋体" w:hAnsi="宋体" w:eastAsia="宋体" w:cs="宋体"/>
                <w:lang w:val="en-US" w:eastAsia="zh-CN"/>
              </w:rPr>
              <w:t>或</w:t>
            </w:r>
            <w:r>
              <w:rPr>
                <w:rFonts w:hint="eastAsia" w:ascii="宋体" w:hAnsi="宋体" w:eastAsia="宋体" w:cs="宋体"/>
              </w:rPr>
              <w:t>中标/成交通知书。</w:t>
            </w:r>
            <w:r>
              <w:rPr>
                <w:rFonts w:hint="eastAsia" w:ascii="宋体" w:hAnsi="宋体" w:eastAsia="宋体" w:cs="宋体"/>
                <w:lang w:eastAsia="zh-CN"/>
              </w:rPr>
              <w:t>供应商</w:t>
            </w:r>
            <w:r>
              <w:rPr>
                <w:rFonts w:hint="eastAsia" w:ascii="宋体" w:hAnsi="宋体" w:eastAsia="宋体" w:cs="宋体"/>
              </w:rPr>
              <w:t>每提供一个符合要求的业绩及证明材料得</w:t>
            </w:r>
            <w:r>
              <w:rPr>
                <w:rFonts w:hint="eastAsia" w:ascii="宋体" w:hAnsi="宋体" w:eastAsia="宋体" w:cs="宋体"/>
                <w:lang w:val="en-US" w:eastAsia="zh-CN"/>
              </w:rPr>
              <w:t>1</w:t>
            </w:r>
            <w:r>
              <w:rPr>
                <w:rFonts w:hint="eastAsia" w:ascii="宋体" w:hAnsi="宋体" w:eastAsia="宋体" w:cs="宋体"/>
              </w:rPr>
              <w:t>分，未提供或提供的不符合要求不得分。满分</w:t>
            </w:r>
            <w:r>
              <w:rPr>
                <w:rFonts w:hint="eastAsia" w:ascii="宋体" w:hAnsi="宋体" w:eastAsia="宋体" w:cs="宋体"/>
                <w:lang w:val="en-US" w:eastAsia="zh-CN"/>
              </w:rPr>
              <w:t>5</w:t>
            </w:r>
            <w:r>
              <w:rPr>
                <w:rFonts w:hint="eastAsia" w:ascii="宋体" w:hAnsi="宋体" w:eastAsia="宋体" w:cs="宋体"/>
              </w:rPr>
              <w:t>分</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7" w:hRule="atLeast"/>
          <w:jc w:val="center"/>
        </w:trPr>
        <w:tc>
          <w:tcPr>
            <w:tcW w:w="559" w:type="dxa"/>
            <w:vMerge w:val="continue"/>
          </w:tcPr>
          <w:p>
            <w:pPr>
              <w:keepNext w:val="0"/>
              <w:keepLines w:val="0"/>
              <w:pageBreakBefore w:val="0"/>
              <w:kinsoku/>
              <w:wordWrap/>
              <w:overflowPunct/>
              <w:topLinePunct w:val="0"/>
              <w:bidi w:val="0"/>
              <w:adjustRightInd/>
              <w:snapToGrid/>
              <w:spacing w:line="380" w:lineRule="exact"/>
              <w:jc w:val="center"/>
              <w:textAlignment w:val="auto"/>
              <w:rPr>
                <w:rFonts w:ascii="宋体" w:hAnsi="宋体" w:cs="宋体"/>
                <w:sz w:val="24"/>
                <w:szCs w:val="24"/>
              </w:rPr>
            </w:pPr>
          </w:p>
        </w:tc>
        <w:tc>
          <w:tcPr>
            <w:tcW w:w="1288" w:type="dxa"/>
            <w:vMerge w:val="continue"/>
            <w:vAlign w:val="center"/>
          </w:tcPr>
          <w:p>
            <w:pPr>
              <w:keepNext w:val="0"/>
              <w:keepLines w:val="0"/>
              <w:pageBreakBefore w:val="0"/>
              <w:kinsoku/>
              <w:wordWrap/>
              <w:overflowPunct/>
              <w:topLinePunct w:val="0"/>
              <w:bidi w:val="0"/>
              <w:adjustRightInd/>
              <w:snapToGrid/>
              <w:spacing w:line="380" w:lineRule="exact"/>
              <w:jc w:val="center"/>
              <w:textAlignment w:val="auto"/>
              <w:rPr>
                <w:rFonts w:ascii="宋体" w:hAnsi="宋体" w:cs="宋体"/>
                <w:sz w:val="24"/>
                <w:szCs w:val="24"/>
              </w:rPr>
            </w:pPr>
          </w:p>
        </w:tc>
        <w:tc>
          <w:tcPr>
            <w:tcW w:w="1954" w:type="dxa"/>
            <w:vAlign w:val="center"/>
          </w:tcPr>
          <w:p>
            <w:pPr>
              <w:pStyle w:val="104"/>
              <w:keepNext w:val="0"/>
              <w:keepLines w:val="0"/>
              <w:pageBreakBefore w:val="0"/>
              <w:kinsoku/>
              <w:wordWrap/>
              <w:overflowPunct/>
              <w:topLinePunct w:val="0"/>
              <w:bidi w:val="0"/>
              <w:adjustRightInd/>
              <w:snapToGrid/>
              <w:spacing w:line="38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履约能力</w:t>
            </w:r>
          </w:p>
          <w:p>
            <w:pPr>
              <w:pStyle w:val="104"/>
              <w:keepNext w:val="0"/>
              <w:keepLines w:val="0"/>
              <w:pageBreakBefore w:val="0"/>
              <w:kinsoku/>
              <w:wordWrap/>
              <w:overflowPunct/>
              <w:topLinePunct w:val="0"/>
              <w:bidi w:val="0"/>
              <w:adjustRightInd/>
              <w:snapToGrid/>
              <w:spacing w:line="380" w:lineRule="exact"/>
              <w:jc w:val="center"/>
              <w:textAlignment w:val="auto"/>
              <w:rPr>
                <w:rFonts w:hint="default" w:ascii="宋体" w:hAnsi="宋体" w:eastAsia="宋体" w:cs="宋体"/>
                <w:lang w:val="en-US" w:eastAsia="zh-CN"/>
              </w:rPr>
            </w:pPr>
            <w:r>
              <w:rPr>
                <w:rFonts w:hint="eastAsia" w:ascii="宋体" w:hAnsi="宋体" w:eastAsia="宋体" w:cs="宋体"/>
                <w:lang w:val="en-US" w:eastAsia="zh-CN"/>
              </w:rPr>
              <w:t>（5分）</w:t>
            </w:r>
          </w:p>
        </w:tc>
        <w:tc>
          <w:tcPr>
            <w:tcW w:w="5597" w:type="dxa"/>
            <w:vAlign w:val="center"/>
          </w:tcPr>
          <w:p>
            <w:pPr>
              <w:pStyle w:val="104"/>
              <w:keepNext w:val="0"/>
              <w:keepLines w:val="0"/>
              <w:pageBreakBefore w:val="0"/>
              <w:kinsoku/>
              <w:wordWrap/>
              <w:overflowPunct/>
              <w:topLinePunct w:val="0"/>
              <w:bidi w:val="0"/>
              <w:adjustRightInd/>
              <w:snapToGrid/>
              <w:spacing w:line="380" w:lineRule="exact"/>
              <w:textAlignment w:val="auto"/>
              <w:rPr>
                <w:rFonts w:hint="eastAsia" w:ascii="宋体" w:hAnsi="宋体" w:eastAsia="宋体" w:cs="宋体"/>
              </w:rPr>
            </w:pPr>
            <w:r>
              <w:rPr>
                <w:rFonts w:hint="eastAsia" w:ascii="宋体" w:hAnsi="宋体" w:eastAsia="宋体" w:cs="宋体"/>
                <w:lang w:val="en-US" w:eastAsia="zh-CN"/>
              </w:rPr>
              <w:t>根据供应商的履约能进行综合评审，每提供一份业主评价意见为良好的得1分，满分5分。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559" w:type="dxa"/>
            <w:vMerge w:val="continue"/>
          </w:tcPr>
          <w:p>
            <w:pPr>
              <w:keepNext w:val="0"/>
              <w:keepLines w:val="0"/>
              <w:pageBreakBefore w:val="0"/>
              <w:kinsoku/>
              <w:wordWrap/>
              <w:overflowPunct/>
              <w:topLinePunct w:val="0"/>
              <w:bidi w:val="0"/>
              <w:adjustRightInd/>
              <w:snapToGrid/>
              <w:spacing w:line="380" w:lineRule="exact"/>
              <w:jc w:val="center"/>
              <w:textAlignment w:val="auto"/>
              <w:rPr>
                <w:rFonts w:ascii="宋体" w:hAnsi="宋体" w:cs="宋体"/>
                <w:sz w:val="24"/>
                <w:szCs w:val="24"/>
              </w:rPr>
            </w:pPr>
          </w:p>
        </w:tc>
        <w:tc>
          <w:tcPr>
            <w:tcW w:w="1288" w:type="dxa"/>
            <w:vMerge w:val="restart"/>
            <w:vAlign w:val="center"/>
          </w:tcPr>
          <w:p>
            <w:pPr>
              <w:keepNext w:val="0"/>
              <w:keepLines w:val="0"/>
              <w:pageBreakBefore w:val="0"/>
              <w:kinsoku/>
              <w:wordWrap/>
              <w:overflowPunct/>
              <w:topLinePunct w:val="0"/>
              <w:bidi w:val="0"/>
              <w:adjustRightInd/>
              <w:snapToGrid/>
              <w:spacing w:line="380" w:lineRule="exact"/>
              <w:jc w:val="center"/>
              <w:textAlignment w:val="auto"/>
              <w:rPr>
                <w:rFonts w:hint="eastAsia" w:ascii="宋体" w:hAnsi="宋体" w:cs="宋体"/>
                <w:sz w:val="24"/>
                <w:szCs w:val="24"/>
                <w:lang w:eastAsia="zh-CN"/>
              </w:rPr>
            </w:pPr>
            <w:r>
              <w:rPr>
                <w:rFonts w:hint="eastAsia" w:ascii="宋体" w:hAnsi="宋体" w:cs="宋体"/>
                <w:sz w:val="24"/>
                <w:szCs w:val="24"/>
                <w:lang w:eastAsia="zh-CN"/>
              </w:rPr>
              <w:t>技术评审</w:t>
            </w:r>
          </w:p>
          <w:p>
            <w:pPr>
              <w:keepNext w:val="0"/>
              <w:keepLines w:val="0"/>
              <w:pageBreakBefore w:val="0"/>
              <w:kinsoku/>
              <w:wordWrap/>
              <w:overflowPunct/>
              <w:topLinePunct w:val="0"/>
              <w:bidi w:val="0"/>
              <w:adjustRightInd/>
              <w:snapToGrid/>
              <w:spacing w:line="380" w:lineRule="exact"/>
              <w:jc w:val="center"/>
              <w:textAlignment w:val="auto"/>
              <w:rPr>
                <w:rFonts w:hint="eastAsia" w:ascii="宋体" w:hAnsi="宋体" w:eastAsia="宋体" w:cs="宋体"/>
                <w:sz w:val="24"/>
                <w:szCs w:val="24"/>
                <w:lang w:eastAsia="zh-CN"/>
              </w:rPr>
            </w:pPr>
            <w:r>
              <w:rPr>
                <w:rFonts w:hint="eastAsia" w:ascii="宋体" w:hAnsi="宋体" w:cs="宋体"/>
                <w:sz w:val="24"/>
                <w:szCs w:val="24"/>
              </w:rPr>
              <w:t>（</w:t>
            </w:r>
            <w:r>
              <w:rPr>
                <w:rFonts w:hint="eastAsia" w:ascii="宋体" w:hAnsi="宋体" w:cs="宋体"/>
                <w:sz w:val="24"/>
                <w:szCs w:val="24"/>
                <w:lang w:val="en-US" w:eastAsia="zh-CN"/>
              </w:rPr>
              <w:t>55</w:t>
            </w:r>
            <w:r>
              <w:rPr>
                <w:rFonts w:hint="eastAsia" w:ascii="宋体" w:hAnsi="宋体" w:cs="宋体"/>
                <w:sz w:val="24"/>
                <w:szCs w:val="24"/>
              </w:rPr>
              <w:t>分）</w:t>
            </w:r>
          </w:p>
        </w:tc>
        <w:tc>
          <w:tcPr>
            <w:tcW w:w="1954" w:type="dxa"/>
            <w:vAlign w:val="center"/>
          </w:tcPr>
          <w:p>
            <w:pPr>
              <w:keepNext w:val="0"/>
              <w:keepLines w:val="0"/>
              <w:pageBreakBefore w:val="0"/>
              <w:kinsoku/>
              <w:wordWrap/>
              <w:overflowPunct/>
              <w:topLinePunct w:val="0"/>
              <w:autoSpaceDE/>
              <w:autoSpaceDN/>
              <w:bidi w:val="0"/>
              <w:adjustRightInd/>
              <w:snapToGrid/>
              <w:spacing w:line="294"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技术指标响应情况</w:t>
            </w:r>
          </w:p>
          <w:p>
            <w:pPr>
              <w:keepNext w:val="0"/>
              <w:keepLines w:val="0"/>
              <w:pageBreakBefore w:val="0"/>
              <w:kinsoku/>
              <w:wordWrap/>
              <w:overflowPunct/>
              <w:topLinePunct w:val="0"/>
              <w:autoSpaceDE/>
              <w:autoSpaceDN/>
              <w:bidi w:val="0"/>
              <w:adjustRightInd/>
              <w:snapToGrid/>
              <w:spacing w:line="294" w:lineRule="exact"/>
              <w:jc w:val="center"/>
              <w:textAlignment w:val="auto"/>
              <w:rPr>
                <w:rFonts w:hint="default" w:ascii="宋体" w:hAnsi="宋体" w:cs="宋体"/>
                <w:color w:val="000000"/>
                <w:kern w:val="0"/>
                <w:sz w:val="24"/>
                <w:szCs w:val="24"/>
                <w:lang w:val="en-US" w:eastAsia="zh-CN" w:bidi="ar"/>
              </w:rPr>
            </w:pP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lang w:val="en-US" w:eastAsia="zh-CN"/>
              </w:rPr>
              <w:t>分）</w:t>
            </w:r>
          </w:p>
        </w:tc>
        <w:tc>
          <w:tcPr>
            <w:tcW w:w="5597" w:type="dxa"/>
            <w:vAlign w:val="center"/>
          </w:tcPr>
          <w:p>
            <w:pPr>
              <w:keepNext w:val="0"/>
              <w:keepLines w:val="0"/>
              <w:pageBreakBefore w:val="0"/>
              <w:widowControl/>
              <w:suppressLineNumbers w:val="0"/>
              <w:kinsoku/>
              <w:wordWrap/>
              <w:overflowPunct/>
              <w:topLinePunct w:val="0"/>
              <w:autoSpaceDE/>
              <w:autoSpaceDN/>
              <w:bidi w:val="0"/>
              <w:adjustRightInd/>
              <w:snapToGrid/>
              <w:spacing w:line="294"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auto"/>
                <w:kern w:val="0"/>
                <w:sz w:val="24"/>
                <w:szCs w:val="24"/>
                <w:highlight w:val="none"/>
                <w:lang w:val="en-US" w:eastAsia="zh-CN" w:bidi="ar"/>
              </w:rPr>
              <w:t>技术特点、性能指标：完全满足招标文件要求得</w:t>
            </w:r>
            <w:r>
              <w:rPr>
                <w:rFonts w:hint="eastAsia" w:ascii="宋体" w:hAnsi="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val="en-US" w:eastAsia="zh-CN" w:bidi="ar"/>
              </w:rPr>
              <w:t>分。招标文件</w:t>
            </w:r>
            <w:r>
              <w:rPr>
                <w:rFonts w:hint="eastAsia" w:ascii="宋体" w:hAnsi="宋体" w:cs="宋体"/>
                <w:color w:val="auto"/>
                <w:kern w:val="0"/>
                <w:sz w:val="24"/>
                <w:szCs w:val="24"/>
                <w:highlight w:val="none"/>
                <w:lang w:val="en-US" w:eastAsia="zh-CN" w:bidi="ar"/>
              </w:rPr>
              <w:t>采购需求</w:t>
            </w:r>
            <w:r>
              <w:rPr>
                <w:rFonts w:hint="eastAsia" w:ascii="宋体" w:hAnsi="宋体" w:eastAsia="宋体" w:cs="宋体"/>
                <w:color w:val="auto"/>
                <w:kern w:val="0"/>
                <w:sz w:val="24"/>
                <w:szCs w:val="24"/>
                <w:highlight w:val="none"/>
                <w:lang w:val="en-US" w:eastAsia="zh-CN" w:bidi="ar"/>
              </w:rPr>
              <w:t>中标注</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lang w:val="en-US" w:eastAsia="zh-CN" w:bidi="ar"/>
              </w:rPr>
              <w:t>的技术指标为重要参数，技术指标每</w:t>
            </w:r>
            <w:r>
              <w:rPr>
                <w:rFonts w:hint="eastAsia" w:ascii="宋体" w:hAnsi="宋体" w:cs="宋体"/>
                <w:color w:val="auto"/>
                <w:kern w:val="0"/>
                <w:sz w:val="24"/>
                <w:szCs w:val="24"/>
                <w:highlight w:val="none"/>
                <w:lang w:val="en-US" w:eastAsia="zh-CN" w:bidi="ar"/>
              </w:rPr>
              <w:t>优于采购需求一条加2</w:t>
            </w:r>
            <w:r>
              <w:rPr>
                <w:rFonts w:hint="eastAsia" w:ascii="宋体" w:hAnsi="宋体" w:eastAsia="宋体" w:cs="宋体"/>
                <w:color w:val="auto"/>
                <w:kern w:val="0"/>
                <w:sz w:val="24"/>
                <w:szCs w:val="24"/>
                <w:highlight w:val="none"/>
                <w:lang w:val="en-US" w:eastAsia="zh-CN" w:bidi="ar"/>
              </w:rPr>
              <w:t>分，</w:t>
            </w:r>
            <w:r>
              <w:rPr>
                <w:rFonts w:hint="eastAsia" w:ascii="宋体" w:hAnsi="宋体" w:cs="宋体"/>
                <w:color w:val="auto"/>
                <w:kern w:val="0"/>
                <w:sz w:val="24"/>
                <w:szCs w:val="24"/>
                <w:highlight w:val="none"/>
                <w:lang w:val="en-US" w:eastAsia="zh-CN" w:bidi="ar"/>
              </w:rPr>
              <w:t>满分10分</w:t>
            </w:r>
            <w:r>
              <w:rPr>
                <w:rFonts w:hint="eastAsia" w:ascii="宋体" w:hAnsi="宋体" w:eastAsia="宋体" w:cs="宋体"/>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559" w:type="dxa"/>
            <w:vMerge w:val="continue"/>
          </w:tcPr>
          <w:p>
            <w:pPr>
              <w:keepNext w:val="0"/>
              <w:keepLines w:val="0"/>
              <w:pageBreakBefore w:val="0"/>
              <w:kinsoku/>
              <w:wordWrap/>
              <w:overflowPunct/>
              <w:topLinePunct w:val="0"/>
              <w:bidi w:val="0"/>
              <w:adjustRightInd/>
              <w:snapToGrid/>
              <w:spacing w:line="380" w:lineRule="exact"/>
              <w:jc w:val="center"/>
              <w:textAlignment w:val="auto"/>
              <w:rPr>
                <w:rFonts w:ascii="宋体" w:hAnsi="宋体" w:cs="宋体"/>
                <w:sz w:val="24"/>
                <w:szCs w:val="24"/>
              </w:rPr>
            </w:pPr>
          </w:p>
        </w:tc>
        <w:tc>
          <w:tcPr>
            <w:tcW w:w="1288" w:type="dxa"/>
            <w:vMerge w:val="continue"/>
            <w:vAlign w:val="center"/>
          </w:tcPr>
          <w:p>
            <w:pPr>
              <w:keepNext w:val="0"/>
              <w:keepLines w:val="0"/>
              <w:pageBreakBefore w:val="0"/>
              <w:kinsoku/>
              <w:wordWrap/>
              <w:overflowPunct/>
              <w:topLinePunct w:val="0"/>
              <w:bidi w:val="0"/>
              <w:adjustRightInd/>
              <w:snapToGrid/>
              <w:spacing w:line="380" w:lineRule="exact"/>
              <w:jc w:val="center"/>
              <w:textAlignment w:val="auto"/>
              <w:rPr>
                <w:rFonts w:hint="eastAsia" w:ascii="宋体" w:hAnsi="宋体" w:eastAsia="宋体" w:cs="宋体"/>
                <w:sz w:val="24"/>
                <w:szCs w:val="24"/>
                <w:lang w:eastAsia="zh-CN"/>
              </w:rPr>
            </w:pPr>
          </w:p>
        </w:tc>
        <w:tc>
          <w:tcPr>
            <w:tcW w:w="1954" w:type="dxa"/>
            <w:vAlign w:val="center"/>
          </w:tcPr>
          <w:p>
            <w:pPr>
              <w:keepNext w:val="0"/>
              <w:keepLines w:val="0"/>
              <w:pageBreakBefore w:val="0"/>
              <w:kinsoku/>
              <w:wordWrap/>
              <w:overflowPunct/>
              <w:topLinePunct w:val="0"/>
              <w:autoSpaceDE w:val="0"/>
              <w:autoSpaceDN w:val="0"/>
              <w:bidi w:val="0"/>
              <w:adjustRightInd/>
              <w:snapToGrid/>
              <w:spacing w:line="380" w:lineRule="exact"/>
              <w:ind w:firstLine="31" w:firstLineChars="13"/>
              <w:jc w:val="center"/>
              <w:textAlignment w:val="auto"/>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实施计划</w:t>
            </w:r>
          </w:p>
          <w:p>
            <w:pPr>
              <w:keepNext w:val="0"/>
              <w:keepLines w:val="0"/>
              <w:pageBreakBefore w:val="0"/>
              <w:kinsoku/>
              <w:wordWrap/>
              <w:overflowPunct/>
              <w:topLinePunct w:val="0"/>
              <w:autoSpaceDE w:val="0"/>
              <w:autoSpaceDN w:val="0"/>
              <w:bidi w:val="0"/>
              <w:adjustRightInd/>
              <w:snapToGrid/>
              <w:spacing w:line="380" w:lineRule="exact"/>
              <w:ind w:firstLine="31" w:firstLineChars="13"/>
              <w:jc w:val="center"/>
              <w:textAlignment w:val="auto"/>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（20分）</w:t>
            </w:r>
          </w:p>
        </w:tc>
        <w:tc>
          <w:tcPr>
            <w:tcW w:w="559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根据供应商所提供的</w:t>
            </w:r>
            <w:r>
              <w:rPr>
                <w:rFonts w:hint="eastAsia" w:ascii="宋体" w:hAnsi="宋体" w:cs="宋体"/>
                <w:color w:val="000000"/>
                <w:kern w:val="0"/>
                <w:sz w:val="24"/>
                <w:szCs w:val="24"/>
                <w:lang w:val="en-US" w:eastAsia="zh-CN" w:bidi="ar"/>
              </w:rPr>
              <w:t>实施计划、</w:t>
            </w:r>
            <w:r>
              <w:rPr>
                <w:rFonts w:hint="eastAsia" w:ascii="宋体" w:hAnsi="宋体" w:eastAsia="宋体" w:cs="宋体"/>
                <w:color w:val="000000"/>
                <w:kern w:val="0"/>
                <w:sz w:val="24"/>
                <w:szCs w:val="24"/>
                <w:lang w:val="en-US" w:eastAsia="zh-CN" w:bidi="ar"/>
              </w:rPr>
              <w:t>供货方案</w:t>
            </w:r>
            <w:r>
              <w:rPr>
                <w:rFonts w:hint="eastAsia" w:ascii="宋体" w:hAnsi="宋体" w:cs="宋体"/>
                <w:color w:val="000000"/>
                <w:kern w:val="0"/>
                <w:sz w:val="24"/>
                <w:szCs w:val="24"/>
                <w:lang w:val="en-US" w:eastAsia="zh-CN" w:bidi="ar"/>
              </w:rPr>
              <w:t>、质量保证方案</w:t>
            </w:r>
            <w:r>
              <w:rPr>
                <w:rFonts w:hint="eastAsia" w:ascii="宋体" w:hAnsi="宋体" w:eastAsia="宋体" w:cs="宋体"/>
                <w:color w:val="000000"/>
                <w:kern w:val="0"/>
                <w:sz w:val="24"/>
                <w:szCs w:val="24"/>
                <w:lang w:val="en-US" w:eastAsia="zh-CN" w:bidi="ar"/>
              </w:rPr>
              <w:t>，包括但不限于：组织机构、项目</w:t>
            </w:r>
            <w:r>
              <w:rPr>
                <w:rFonts w:hint="eastAsia" w:ascii="宋体" w:hAnsi="宋体" w:cs="宋体"/>
                <w:color w:val="000000"/>
                <w:kern w:val="0"/>
                <w:sz w:val="24"/>
                <w:szCs w:val="24"/>
                <w:lang w:val="en-US" w:eastAsia="zh-CN" w:bidi="ar"/>
              </w:rPr>
              <w:t>实施</w:t>
            </w:r>
            <w:r>
              <w:rPr>
                <w:rFonts w:hint="eastAsia" w:ascii="宋体" w:hAnsi="宋体" w:eastAsia="宋体" w:cs="宋体"/>
                <w:color w:val="000000"/>
                <w:kern w:val="0"/>
                <w:sz w:val="24"/>
                <w:szCs w:val="24"/>
                <w:lang w:val="en-US" w:eastAsia="zh-CN" w:bidi="ar"/>
              </w:rPr>
              <w:t>人员、验收计划</w:t>
            </w:r>
            <w:r>
              <w:rPr>
                <w:rFonts w:hint="eastAsia" w:ascii="宋体" w:hAnsi="宋体" w:cs="宋体"/>
                <w:color w:val="000000"/>
                <w:kern w:val="0"/>
                <w:sz w:val="24"/>
                <w:szCs w:val="24"/>
                <w:lang w:val="en-US" w:eastAsia="zh-CN" w:bidi="ar"/>
              </w:rPr>
              <w:t>及质量保证</w:t>
            </w:r>
            <w:r>
              <w:rPr>
                <w:rFonts w:hint="eastAsia" w:ascii="宋体" w:hAnsi="宋体" w:eastAsia="宋体" w:cs="宋体"/>
                <w:color w:val="000000"/>
                <w:kern w:val="0"/>
                <w:sz w:val="24"/>
                <w:szCs w:val="24"/>
                <w:lang w:val="en-US" w:eastAsia="zh-CN" w:bidi="ar"/>
              </w:rPr>
              <w:t>等内容进行评审，全部满足得</w:t>
            </w:r>
            <w:r>
              <w:rPr>
                <w:rFonts w:hint="eastAsia" w:ascii="宋体" w:hAnsi="宋体" w:cs="宋体"/>
                <w:color w:val="000000"/>
                <w:kern w:val="0"/>
                <w:sz w:val="24"/>
                <w:szCs w:val="24"/>
                <w:lang w:val="en-US" w:eastAsia="zh-CN" w:bidi="ar"/>
              </w:rPr>
              <w:t>20</w:t>
            </w:r>
            <w:r>
              <w:rPr>
                <w:rFonts w:hint="eastAsia" w:ascii="宋体" w:hAnsi="宋体" w:eastAsia="宋体" w:cs="宋体"/>
                <w:color w:val="000000"/>
                <w:kern w:val="0"/>
                <w:sz w:val="24"/>
                <w:szCs w:val="24"/>
                <w:lang w:val="en-US" w:eastAsia="zh-CN" w:bidi="ar"/>
              </w:rPr>
              <w:t>分，每缺少一项扣5分，扣完为止。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4" w:hRule="atLeast"/>
          <w:jc w:val="center"/>
        </w:trPr>
        <w:tc>
          <w:tcPr>
            <w:tcW w:w="559" w:type="dxa"/>
            <w:vMerge w:val="continue"/>
          </w:tcPr>
          <w:p>
            <w:pPr>
              <w:keepNext w:val="0"/>
              <w:keepLines w:val="0"/>
              <w:pageBreakBefore w:val="0"/>
              <w:kinsoku/>
              <w:wordWrap/>
              <w:overflowPunct/>
              <w:topLinePunct w:val="0"/>
              <w:bidi w:val="0"/>
              <w:adjustRightInd/>
              <w:snapToGrid/>
              <w:spacing w:line="380" w:lineRule="exact"/>
              <w:jc w:val="center"/>
              <w:textAlignment w:val="auto"/>
              <w:rPr>
                <w:rFonts w:ascii="宋体" w:hAnsi="宋体" w:cs="宋体"/>
                <w:sz w:val="24"/>
                <w:szCs w:val="24"/>
              </w:rPr>
            </w:pPr>
          </w:p>
        </w:tc>
        <w:tc>
          <w:tcPr>
            <w:tcW w:w="1288" w:type="dxa"/>
            <w:vMerge w:val="continue"/>
            <w:vAlign w:val="center"/>
          </w:tcPr>
          <w:p>
            <w:pPr>
              <w:keepNext w:val="0"/>
              <w:keepLines w:val="0"/>
              <w:pageBreakBefore w:val="0"/>
              <w:kinsoku/>
              <w:wordWrap/>
              <w:overflowPunct/>
              <w:topLinePunct w:val="0"/>
              <w:bidi w:val="0"/>
              <w:adjustRightInd/>
              <w:snapToGrid/>
              <w:spacing w:line="380" w:lineRule="exact"/>
              <w:jc w:val="center"/>
              <w:textAlignment w:val="auto"/>
              <w:rPr>
                <w:rFonts w:ascii="宋体" w:hAnsi="宋体" w:cs="宋体"/>
                <w:sz w:val="24"/>
                <w:szCs w:val="24"/>
              </w:rPr>
            </w:pPr>
          </w:p>
        </w:tc>
        <w:tc>
          <w:tcPr>
            <w:tcW w:w="1954" w:type="dxa"/>
            <w:vAlign w:val="center"/>
          </w:tcPr>
          <w:p>
            <w:pPr>
              <w:keepNext w:val="0"/>
              <w:keepLines w:val="0"/>
              <w:pageBreakBefore w:val="0"/>
              <w:kinsoku/>
              <w:wordWrap/>
              <w:overflowPunct/>
              <w:topLinePunct w:val="0"/>
              <w:autoSpaceDE w:val="0"/>
              <w:autoSpaceDN w:val="0"/>
              <w:bidi w:val="0"/>
              <w:adjustRightInd/>
              <w:snapToGrid/>
              <w:spacing w:line="380" w:lineRule="exact"/>
              <w:ind w:firstLine="31" w:firstLineChars="13"/>
              <w:jc w:val="center"/>
              <w:textAlignment w:val="auto"/>
              <w:rPr>
                <w:rFonts w:hint="default" w:ascii="宋体" w:hAnsi="宋体"/>
                <w:sz w:val="24"/>
                <w:szCs w:val="24"/>
                <w:lang w:val="en-US" w:eastAsia="zh-CN"/>
              </w:rPr>
            </w:pPr>
            <w:r>
              <w:rPr>
                <w:rFonts w:hint="eastAsia" w:ascii="宋体" w:hAnsi="宋体"/>
                <w:sz w:val="24"/>
                <w:szCs w:val="24"/>
                <w:lang w:val="en-US" w:eastAsia="zh-CN"/>
              </w:rPr>
              <w:t>售后服务方案</w:t>
            </w:r>
          </w:p>
          <w:p>
            <w:pPr>
              <w:keepNext w:val="0"/>
              <w:keepLines w:val="0"/>
              <w:pageBreakBefore w:val="0"/>
              <w:kinsoku/>
              <w:wordWrap/>
              <w:overflowPunct/>
              <w:topLinePunct w:val="0"/>
              <w:autoSpaceDE w:val="0"/>
              <w:autoSpaceDN w:val="0"/>
              <w:bidi w:val="0"/>
              <w:adjustRightInd/>
              <w:snapToGrid/>
              <w:spacing w:line="380" w:lineRule="exact"/>
              <w:ind w:firstLine="31" w:firstLineChars="13"/>
              <w:jc w:val="center"/>
              <w:textAlignment w:val="auto"/>
              <w:rPr>
                <w:rFonts w:hint="default" w:ascii="宋体" w:hAnsi="宋体" w:eastAsia="宋体"/>
                <w:sz w:val="24"/>
                <w:szCs w:val="24"/>
                <w:lang w:val="en-US" w:eastAsia="zh-CN"/>
              </w:rPr>
            </w:pPr>
            <w:r>
              <w:rPr>
                <w:rFonts w:hint="eastAsia" w:ascii="宋体" w:hAnsi="宋体"/>
                <w:sz w:val="24"/>
                <w:szCs w:val="24"/>
                <w:lang w:val="en-US" w:eastAsia="zh-CN"/>
              </w:rPr>
              <w:t>（10分）</w:t>
            </w:r>
          </w:p>
        </w:tc>
        <w:tc>
          <w:tcPr>
            <w:tcW w:w="559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综合考虑供应商提供的售后服务方案、响应时间、反应速度等，完全满足得</w:t>
            </w:r>
            <w:r>
              <w:rPr>
                <w:rFonts w:hint="eastAsia" w:ascii="宋体" w:hAnsi="宋体" w:cs="宋体"/>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分，每缺少一项扣</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分，扣完为止。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2" w:hRule="atLeast"/>
          <w:jc w:val="center"/>
        </w:trPr>
        <w:tc>
          <w:tcPr>
            <w:tcW w:w="559" w:type="dxa"/>
            <w:vMerge w:val="continue"/>
          </w:tcPr>
          <w:p>
            <w:pPr>
              <w:keepNext w:val="0"/>
              <w:keepLines w:val="0"/>
              <w:pageBreakBefore w:val="0"/>
              <w:kinsoku/>
              <w:wordWrap/>
              <w:overflowPunct/>
              <w:topLinePunct w:val="0"/>
              <w:bidi w:val="0"/>
              <w:adjustRightInd/>
              <w:snapToGrid/>
              <w:spacing w:line="380" w:lineRule="exact"/>
              <w:jc w:val="center"/>
              <w:textAlignment w:val="auto"/>
              <w:rPr>
                <w:rFonts w:ascii="宋体" w:hAnsi="宋体" w:cs="宋体"/>
                <w:sz w:val="24"/>
                <w:szCs w:val="24"/>
              </w:rPr>
            </w:pPr>
          </w:p>
        </w:tc>
        <w:tc>
          <w:tcPr>
            <w:tcW w:w="1288" w:type="dxa"/>
            <w:vMerge w:val="continue"/>
            <w:vAlign w:val="center"/>
          </w:tcPr>
          <w:p>
            <w:pPr>
              <w:keepNext w:val="0"/>
              <w:keepLines w:val="0"/>
              <w:pageBreakBefore w:val="0"/>
              <w:kinsoku/>
              <w:wordWrap/>
              <w:overflowPunct/>
              <w:topLinePunct w:val="0"/>
              <w:bidi w:val="0"/>
              <w:adjustRightInd/>
              <w:snapToGrid/>
              <w:spacing w:line="380" w:lineRule="exact"/>
              <w:jc w:val="center"/>
              <w:textAlignment w:val="auto"/>
              <w:rPr>
                <w:rFonts w:ascii="宋体" w:hAnsi="宋体" w:cs="宋体"/>
                <w:sz w:val="24"/>
                <w:szCs w:val="24"/>
              </w:rPr>
            </w:pPr>
          </w:p>
        </w:tc>
        <w:tc>
          <w:tcPr>
            <w:tcW w:w="1954" w:type="dxa"/>
            <w:vAlign w:val="center"/>
          </w:tcPr>
          <w:p>
            <w:pPr>
              <w:keepNext w:val="0"/>
              <w:keepLines w:val="0"/>
              <w:pageBreakBefore w:val="0"/>
              <w:kinsoku/>
              <w:wordWrap/>
              <w:overflowPunct/>
              <w:topLinePunct w:val="0"/>
              <w:autoSpaceDE w:val="0"/>
              <w:autoSpaceDN w:val="0"/>
              <w:bidi w:val="0"/>
              <w:adjustRightInd/>
              <w:snapToGrid/>
              <w:spacing w:line="240" w:lineRule="auto"/>
              <w:ind w:firstLine="31" w:firstLineChars="13"/>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应急预案</w:t>
            </w:r>
          </w:p>
          <w:p>
            <w:pPr>
              <w:keepNext w:val="0"/>
              <w:keepLines w:val="0"/>
              <w:pageBreakBefore w:val="0"/>
              <w:kinsoku/>
              <w:wordWrap/>
              <w:overflowPunct/>
              <w:topLinePunct w:val="0"/>
              <w:autoSpaceDE w:val="0"/>
              <w:autoSpaceDN w:val="0"/>
              <w:bidi w:val="0"/>
              <w:adjustRightInd/>
              <w:snapToGrid/>
              <w:spacing w:line="240" w:lineRule="auto"/>
              <w:ind w:firstLine="31" w:firstLineChars="13"/>
              <w:jc w:val="center"/>
              <w:textAlignment w:val="auto"/>
              <w:rPr>
                <w:rFonts w:hint="default" w:ascii="宋体" w:hAnsi="宋体"/>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分）</w:t>
            </w:r>
          </w:p>
        </w:tc>
        <w:tc>
          <w:tcPr>
            <w:tcW w:w="559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根据供应商的应急预案或突发情况处理方案，包括突发事件、恶劣天气影响</w:t>
            </w:r>
            <w:bookmarkStart w:id="288" w:name="_GoBack"/>
            <w:bookmarkEnd w:id="288"/>
            <w:r>
              <w:rPr>
                <w:rFonts w:hint="eastAsia" w:ascii="宋体" w:hAnsi="宋体" w:eastAsia="宋体" w:cs="宋体"/>
                <w:color w:val="000000"/>
                <w:kern w:val="0"/>
                <w:sz w:val="24"/>
                <w:szCs w:val="24"/>
                <w:lang w:val="en-US" w:eastAsia="zh-CN" w:bidi="ar"/>
              </w:rPr>
              <w:t>、疫情等方面进行评审，提供全面、合理的得5分,每缺少一项扣1分，扣完为止。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jc w:val="center"/>
        </w:trPr>
        <w:tc>
          <w:tcPr>
            <w:tcW w:w="9398" w:type="dxa"/>
            <w:gridSpan w:val="4"/>
            <w:vAlign w:val="center"/>
          </w:tcPr>
          <w:p>
            <w:pPr>
              <w:keepNext w:val="0"/>
              <w:keepLines w:val="0"/>
              <w:pageBreakBefore w:val="0"/>
              <w:kinsoku/>
              <w:wordWrap/>
              <w:overflowPunct/>
              <w:topLinePunct w:val="0"/>
              <w:autoSpaceDE w:val="0"/>
              <w:autoSpaceDN w:val="0"/>
              <w:bidi w:val="0"/>
              <w:adjustRightInd/>
              <w:snapToGrid/>
              <w:spacing w:line="380" w:lineRule="exact"/>
              <w:jc w:val="both"/>
              <w:textAlignment w:val="auto"/>
              <w:rPr>
                <w:rFonts w:ascii="宋体" w:hAnsi="宋体"/>
                <w:sz w:val="24"/>
                <w:szCs w:val="24"/>
              </w:rPr>
            </w:pPr>
            <w:r>
              <w:rPr>
                <w:rFonts w:hint="eastAsia" w:ascii="宋体" w:hAnsi="宋体"/>
                <w:sz w:val="24"/>
                <w:szCs w:val="24"/>
                <w:lang w:val="en-US" w:eastAsia="zh-CN"/>
              </w:rPr>
              <w:t>注：供应商商务评审、技术评审为所有评委分项打分汇总后的算术平均值</w:t>
            </w:r>
          </w:p>
        </w:tc>
      </w:tr>
    </w:tbl>
    <w:p>
      <w:pPr>
        <w:rPr>
          <w:rFonts w:ascii="宋体" w:hAnsi="宋体" w:cs="宋体"/>
          <w:b/>
          <w:bCs/>
          <w:sz w:val="24"/>
          <w:szCs w:val="24"/>
          <w:highlight w:val="white"/>
        </w:rPr>
      </w:pPr>
    </w:p>
    <w:p>
      <w:pPr>
        <w:spacing w:line="360" w:lineRule="auto"/>
        <w:rPr>
          <w:rFonts w:ascii="宋体" w:hAnsi="宋体" w:cs="宋体"/>
          <w:b/>
          <w:bCs/>
          <w:color w:val="auto"/>
          <w:sz w:val="24"/>
          <w:szCs w:val="24"/>
          <w:highlight w:val="none"/>
        </w:rPr>
      </w:pPr>
      <w:r>
        <w:rPr>
          <w:rFonts w:ascii="宋体" w:hAnsi="宋体" w:cs="宋体"/>
          <w:b/>
          <w:bCs/>
          <w:color w:val="auto"/>
          <w:sz w:val="24"/>
          <w:szCs w:val="24"/>
          <w:highlight w:val="none"/>
        </w:rPr>
        <w:t>3、报价修正原则</w:t>
      </w:r>
    </w:p>
    <w:p>
      <w:pPr>
        <w:spacing w:line="360" w:lineRule="auto"/>
        <w:ind w:firstLine="480" w:firstLineChars="200"/>
        <w:rPr>
          <w:rFonts w:hint="eastAsia" w:ascii="宋体" w:hAnsi="宋体"/>
          <w:color w:val="auto"/>
          <w:sz w:val="24"/>
        </w:rPr>
      </w:pPr>
      <w:r>
        <w:rPr>
          <w:rFonts w:hint="eastAsia" w:ascii="宋体" w:hAnsi="宋体"/>
          <w:color w:val="auto"/>
          <w:sz w:val="24"/>
        </w:rPr>
        <w:t>初步评审中，对明显的文字和计算错误按下述原则处理，若出现相互矛盾之处，应以排列在先的原则为准优先处理：</w:t>
      </w:r>
    </w:p>
    <w:p>
      <w:pPr>
        <w:spacing w:line="360" w:lineRule="auto"/>
        <w:ind w:firstLine="480" w:firstLineChars="200"/>
        <w:rPr>
          <w:rFonts w:ascii="宋体" w:hAnsi="宋体"/>
          <w:color w:val="auto"/>
          <w:sz w:val="24"/>
        </w:rPr>
      </w:pPr>
      <w:r>
        <w:rPr>
          <w:rFonts w:ascii="宋体" w:hAnsi="宋体"/>
          <w:color w:val="auto"/>
          <w:sz w:val="24"/>
        </w:rPr>
        <w:t>1）如果以文字表示的数据与数字表示的有差别，以文字为准修正数字。如果大写金额和小写金额不一致的，以大写金额为准；</w:t>
      </w:r>
    </w:p>
    <w:p>
      <w:pPr>
        <w:spacing w:line="360" w:lineRule="auto"/>
        <w:ind w:firstLine="480" w:firstLineChars="200"/>
        <w:rPr>
          <w:rFonts w:ascii="宋体" w:hAnsi="宋体"/>
          <w:color w:val="auto"/>
          <w:sz w:val="24"/>
        </w:rPr>
      </w:pPr>
      <w:r>
        <w:rPr>
          <w:rFonts w:hint="eastAsia" w:ascii="宋体" w:hAnsi="宋体"/>
          <w:color w:val="auto"/>
          <w:sz w:val="24"/>
          <w:lang w:val="en-US" w:eastAsia="zh-CN"/>
        </w:rPr>
        <w:t>2</w:t>
      </w:r>
      <w:r>
        <w:rPr>
          <w:rFonts w:ascii="宋体" w:hAnsi="宋体"/>
          <w:color w:val="auto"/>
          <w:sz w:val="24"/>
        </w:rPr>
        <w:t>）调整后的数据对供应商具有约束力，供应商不同意以上修正，其投标将被拒绝。</w:t>
      </w:r>
    </w:p>
    <w:p>
      <w:pPr>
        <w:spacing w:line="360" w:lineRule="auto"/>
        <w:rPr>
          <w:rFonts w:ascii="宋体" w:hAnsi="宋体" w:cs="宋体"/>
          <w:b/>
          <w:bCs/>
          <w:color w:val="auto"/>
          <w:sz w:val="24"/>
          <w:szCs w:val="24"/>
          <w:highlight w:val="none"/>
        </w:rPr>
      </w:pPr>
      <w:r>
        <w:rPr>
          <w:rFonts w:ascii="宋体" w:hAnsi="宋体" w:cs="宋体"/>
          <w:b/>
          <w:bCs/>
          <w:color w:val="auto"/>
          <w:sz w:val="24"/>
          <w:szCs w:val="24"/>
          <w:highlight w:val="none"/>
        </w:rPr>
        <w:t xml:space="preserve">4、小型和微型企业产品价格扣除 </w:t>
      </w:r>
    </w:p>
    <w:p>
      <w:pPr>
        <w:spacing w:line="360" w:lineRule="auto"/>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1）根据</w:t>
      </w:r>
      <w:r>
        <w:rPr>
          <w:rFonts w:hint="eastAsia" w:ascii="宋体" w:hAnsi="宋体"/>
          <w:color w:val="auto"/>
          <w:sz w:val="24"/>
          <w:lang w:val="en-US" w:eastAsia="zh-CN"/>
        </w:rPr>
        <w:t>财政部、工业和信息化部印发的《政府采购促进中小企业发展暂行办法》（财库[2020]46 号）及《新疆维吾尔自治区政府采购促进中小企业发展管理实施办法》（新财规[2021]6号）</w:t>
      </w:r>
      <w:r>
        <w:rPr>
          <w:rFonts w:hint="eastAsia" w:ascii="宋体" w:hAnsi="宋体"/>
          <w:color w:val="auto"/>
          <w:sz w:val="24"/>
        </w:rPr>
        <w:t>的规定，对小型和微型企业产品的价格给予</w:t>
      </w:r>
      <w:r>
        <w:rPr>
          <w:rFonts w:ascii="宋体" w:hAnsi="宋体"/>
          <w:color w:val="auto"/>
          <w:sz w:val="24"/>
        </w:rPr>
        <w:t>6%的扣除，用扣除后的价格参与评审。</w:t>
      </w:r>
    </w:p>
    <w:p>
      <w:pPr>
        <w:spacing w:line="360" w:lineRule="auto"/>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2）《政府采购促进中小企业发展暂行办法》所称中小企业（含中型、小型、微型企业，下同）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360" w:lineRule="auto"/>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 xml:space="preserve">3）参加政府采购活动的中小企业应当提供《中小企业声明函》（格式见第六章投标文件格式），如投标人为非制造商，其代理产品的制造商也应同时提交《中小企业声明函》，否则评审时不能享受相应的价格扣除。 </w:t>
      </w:r>
    </w:p>
    <w:p>
      <w:pPr>
        <w:spacing w:line="360" w:lineRule="auto"/>
        <w:rPr>
          <w:rFonts w:ascii="宋体" w:hAnsi="宋体" w:cs="宋体"/>
          <w:b/>
          <w:bCs/>
          <w:color w:val="auto"/>
          <w:sz w:val="24"/>
          <w:szCs w:val="24"/>
          <w:highlight w:val="none"/>
        </w:rPr>
      </w:pPr>
      <w:r>
        <w:rPr>
          <w:rFonts w:ascii="宋体" w:hAnsi="宋体" w:cs="宋体"/>
          <w:b/>
          <w:bCs/>
          <w:color w:val="auto"/>
          <w:sz w:val="24"/>
          <w:szCs w:val="24"/>
          <w:highlight w:val="none"/>
        </w:rPr>
        <w:t xml:space="preserve">5、监狱企业产品价格扣除 </w:t>
      </w:r>
    </w:p>
    <w:p>
      <w:pPr>
        <w:spacing w:line="360" w:lineRule="auto"/>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1）监狱企业视同小型、微型企业，按上述（1）条款享受评审中价格扣除。</w:t>
      </w:r>
    </w:p>
    <w:p>
      <w:pPr>
        <w:spacing w:line="360" w:lineRule="auto"/>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 xml:space="preserve">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pPr>
        <w:spacing w:line="360" w:lineRule="auto"/>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3）监狱企业参加政府采购活动时，应当提供由省级以上监狱管理局、戒</w:t>
      </w:r>
      <w:r>
        <w:rPr>
          <w:rFonts w:hint="eastAsia" w:ascii="宋体" w:hAnsi="宋体"/>
          <w:color w:val="auto"/>
          <w:spacing w:val="-6"/>
          <w:sz w:val="24"/>
        </w:rPr>
        <w:t>毒管理局（含新疆生产建设兵团）出具的属于监狱企业的证明文件，否则不予认可。</w:t>
      </w:r>
      <w:r>
        <w:rPr>
          <w:rFonts w:ascii="宋体" w:hAnsi="宋体"/>
          <w:color w:val="auto"/>
          <w:spacing w:val="-6"/>
          <w:sz w:val="24"/>
        </w:rPr>
        <w:t xml:space="preserve"> </w:t>
      </w:r>
    </w:p>
    <w:p>
      <w:pPr>
        <w:spacing w:line="360" w:lineRule="auto"/>
        <w:rPr>
          <w:rFonts w:ascii="宋体" w:hAnsi="宋体" w:cs="宋体"/>
          <w:b/>
          <w:bCs/>
          <w:color w:val="auto"/>
          <w:sz w:val="24"/>
          <w:szCs w:val="24"/>
          <w:highlight w:val="none"/>
        </w:rPr>
      </w:pPr>
      <w:r>
        <w:rPr>
          <w:rFonts w:ascii="宋体" w:hAnsi="宋体" w:cs="宋体"/>
          <w:b/>
          <w:bCs/>
          <w:color w:val="auto"/>
          <w:sz w:val="24"/>
          <w:szCs w:val="24"/>
          <w:highlight w:val="none"/>
        </w:rPr>
        <w:t xml:space="preserve">6、残疾人福利性单位产品价格扣除 </w:t>
      </w:r>
    </w:p>
    <w:p>
      <w:pPr>
        <w:spacing w:line="360" w:lineRule="auto"/>
        <w:ind w:firstLine="480" w:firstLineChars="200"/>
        <w:rPr>
          <w:rFonts w:ascii="宋体" w:hAnsi="宋体"/>
          <w:color w:val="auto"/>
          <w:spacing w:val="-11"/>
          <w:sz w:val="24"/>
        </w:rPr>
      </w:pPr>
      <w:r>
        <w:rPr>
          <w:rFonts w:hint="eastAsia" w:ascii="宋体" w:hAnsi="宋体"/>
          <w:color w:val="auto"/>
          <w:sz w:val="24"/>
        </w:rPr>
        <w:t>（</w:t>
      </w:r>
      <w:r>
        <w:rPr>
          <w:rFonts w:ascii="宋体" w:hAnsi="宋体"/>
          <w:color w:val="auto"/>
          <w:sz w:val="24"/>
        </w:rPr>
        <w:t>1）</w:t>
      </w:r>
      <w:r>
        <w:rPr>
          <w:rFonts w:hint="eastAsia" w:ascii="宋体" w:hAnsi="宋体"/>
          <w:color w:val="auto"/>
          <w:spacing w:val="-11"/>
          <w:sz w:val="24"/>
        </w:rPr>
        <w:t>残疾人福利性单位视同小型、微型企业，按上述（</w:t>
      </w:r>
      <w:r>
        <w:rPr>
          <w:rFonts w:ascii="宋体" w:hAnsi="宋体"/>
          <w:color w:val="auto"/>
          <w:spacing w:val="-11"/>
          <w:sz w:val="24"/>
        </w:rPr>
        <w:t>1）条款享受评审中价格扣除。</w:t>
      </w:r>
    </w:p>
    <w:p>
      <w:pPr>
        <w:spacing w:line="360" w:lineRule="auto"/>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 xml:space="preserve">2）根据财政部、民政部、中国残疾人联合会印发的《关于促进残疾人就业政府采购政策的通知》（财库〔2017〕141 号）的规定，符合条件的残疾人福利性单位在参加政府采购活动时，应当提供该通知规定的《残疾人福利性单位声明函》，并对声明的真实性负责。一旦中标将在中标公告中公告其声明函，接受社会监督。投标人提供的《残疾人福利性单位声明函》与事实不符的，依照《政府采购法》第七十七条第一款的规定追究法律责任。 </w:t>
      </w:r>
    </w:p>
    <w:p>
      <w:pPr>
        <w:spacing w:line="360" w:lineRule="auto"/>
        <w:jc w:val="left"/>
        <w:rPr>
          <w:rFonts w:ascii="宋体" w:hAnsi="宋体"/>
          <w:color w:val="auto"/>
          <w:sz w:val="24"/>
        </w:rPr>
      </w:pPr>
      <w:r>
        <w:rPr>
          <w:rFonts w:ascii="宋体" w:hAnsi="宋体" w:cs="宋体"/>
          <w:b/>
          <w:bCs/>
          <w:color w:val="auto"/>
          <w:sz w:val="24"/>
          <w:szCs w:val="24"/>
          <w:highlight w:val="none"/>
        </w:rPr>
        <w:t>7、供应商同时为小型、微型企业、监狱企业、残疾人福利性单位任两种或以上情况的，评审中只享受一次价格扣除，不重复进行价格扣除。</w:t>
      </w:r>
    </w:p>
    <w:p>
      <w:pPr>
        <w:spacing w:line="360" w:lineRule="auto"/>
        <w:jc w:val="left"/>
        <w:rPr>
          <w:rFonts w:ascii="宋体" w:hAnsi="宋体" w:cs="宋体"/>
          <w:b/>
          <w:bCs/>
          <w:color w:val="auto"/>
          <w:sz w:val="24"/>
          <w:szCs w:val="24"/>
          <w:highlight w:val="none"/>
        </w:rPr>
      </w:pPr>
      <w:r>
        <w:rPr>
          <w:rFonts w:ascii="宋体" w:hAnsi="宋体" w:cs="宋体"/>
          <w:b/>
          <w:bCs/>
          <w:color w:val="auto"/>
          <w:sz w:val="24"/>
          <w:szCs w:val="24"/>
          <w:highlight w:val="none"/>
        </w:rPr>
        <w:t>8、供应商的最终得分</w:t>
      </w:r>
    </w:p>
    <w:p>
      <w:pPr>
        <w:spacing w:line="360" w:lineRule="auto"/>
        <w:ind w:firstLine="480" w:firstLineChars="200"/>
        <w:rPr>
          <w:rFonts w:ascii="宋体" w:hAnsi="宋体"/>
          <w:color w:val="auto"/>
          <w:sz w:val="24"/>
        </w:rPr>
      </w:pPr>
      <w:r>
        <w:rPr>
          <w:rFonts w:hint="eastAsia" w:ascii="宋体" w:hAnsi="宋体"/>
          <w:color w:val="auto"/>
          <w:sz w:val="24"/>
        </w:rPr>
        <w:t>经济、商务</w:t>
      </w:r>
      <w:r>
        <w:rPr>
          <w:rFonts w:hint="eastAsia" w:ascii="宋体" w:hAnsi="宋体"/>
          <w:color w:val="auto"/>
          <w:sz w:val="24"/>
          <w:lang w:val="en-US" w:eastAsia="zh-CN"/>
        </w:rPr>
        <w:t>资信</w:t>
      </w:r>
      <w:r>
        <w:rPr>
          <w:rFonts w:hint="eastAsia" w:ascii="宋体" w:hAnsi="宋体"/>
          <w:color w:val="auto"/>
          <w:sz w:val="24"/>
        </w:rPr>
        <w:t>、技术得分之和</w:t>
      </w:r>
    </w:p>
    <w:p>
      <w:pPr>
        <w:spacing w:line="360" w:lineRule="auto"/>
        <w:jc w:val="left"/>
        <w:rPr>
          <w:rFonts w:ascii="宋体" w:hAnsi="宋体" w:cs="宋体"/>
          <w:b/>
          <w:bCs/>
          <w:color w:val="auto"/>
          <w:sz w:val="24"/>
          <w:szCs w:val="24"/>
          <w:highlight w:val="none"/>
        </w:rPr>
      </w:pPr>
      <w:r>
        <w:rPr>
          <w:rFonts w:ascii="宋体" w:hAnsi="宋体" w:cs="宋体"/>
          <w:b/>
          <w:bCs/>
          <w:color w:val="auto"/>
          <w:sz w:val="24"/>
          <w:szCs w:val="24"/>
          <w:highlight w:val="none"/>
        </w:rPr>
        <w:t>9、评审原则</w:t>
      </w:r>
    </w:p>
    <w:p>
      <w:pPr>
        <w:spacing w:line="360" w:lineRule="auto"/>
        <w:ind w:firstLine="480" w:firstLineChars="200"/>
        <w:rPr>
          <w:rFonts w:ascii="宋体" w:hAnsi="宋体"/>
          <w:color w:val="auto"/>
          <w:sz w:val="24"/>
        </w:rPr>
      </w:pPr>
      <w:r>
        <w:rPr>
          <w:rFonts w:hint="eastAsia" w:ascii="宋体" w:hAnsi="宋体"/>
          <w:color w:val="auto"/>
          <w:sz w:val="24"/>
        </w:rPr>
        <w:t>磋商小组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spacing w:line="360" w:lineRule="auto"/>
        <w:jc w:val="left"/>
        <w:rPr>
          <w:rFonts w:ascii="宋体" w:hAnsi="宋体" w:cs="宋体"/>
          <w:b/>
          <w:bCs/>
          <w:color w:val="auto"/>
          <w:sz w:val="24"/>
          <w:szCs w:val="24"/>
          <w:highlight w:val="none"/>
        </w:rPr>
      </w:pPr>
      <w:r>
        <w:rPr>
          <w:rFonts w:ascii="宋体" w:hAnsi="宋体" w:cs="宋体"/>
          <w:b/>
          <w:bCs/>
          <w:color w:val="auto"/>
          <w:sz w:val="24"/>
          <w:szCs w:val="24"/>
          <w:highlight w:val="none"/>
        </w:rPr>
        <w:t>10、磋商小组成员更换</w:t>
      </w:r>
    </w:p>
    <w:p>
      <w:pPr>
        <w:spacing w:line="360" w:lineRule="auto"/>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1）除非发生下列情况之一，磋商小组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pPr>
        <w:spacing w:line="360" w:lineRule="auto"/>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2）在任何评标环节中，需磋商小组就某项评审结论做出表决的，由磋商小组全体成员按照少数服从多数的原则，以记名投票方式表决。</w:t>
      </w:r>
    </w:p>
    <w:p>
      <w:pPr>
        <w:spacing w:line="360" w:lineRule="auto"/>
        <w:rPr>
          <w:rFonts w:ascii="宋体" w:hAnsi="宋体" w:cs="宋体"/>
          <w:b/>
          <w:bCs/>
          <w:color w:val="auto"/>
          <w:sz w:val="24"/>
          <w:szCs w:val="24"/>
        </w:rPr>
      </w:pPr>
      <w:r>
        <w:rPr>
          <w:rFonts w:ascii="宋体" w:hAnsi="宋体" w:cs="宋体"/>
          <w:b/>
          <w:bCs/>
          <w:color w:val="auto"/>
          <w:sz w:val="24"/>
          <w:szCs w:val="24"/>
          <w:highlight w:val="none"/>
        </w:rPr>
        <w:t>11、推荐成交供应商</w:t>
      </w:r>
    </w:p>
    <w:p>
      <w:pPr>
        <w:widowControl/>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按照技术指标优劣顺序推荐。</w:t>
      </w:r>
    </w:p>
    <w:p>
      <w:pPr>
        <w:widowControl/>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2）评分计算方法解释</w:t>
      </w:r>
    </w:p>
    <w:p>
      <w:pPr>
        <w:widowControl/>
        <w:adjustRightInd w:val="0"/>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highlight w:val="none"/>
        </w:rPr>
        <w:t>1）供应商的评审得分是指所有磋商小组成员对其评分的算术平均值。</w:t>
      </w:r>
    </w:p>
    <w:p>
      <w:pPr>
        <w:widowControl/>
        <w:adjustRightInd w:val="0"/>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highlight w:val="none"/>
        </w:rPr>
        <w:t>2）计算过程中，算术平均值保留2位小数（百分比亦取2位小数），第三位小数四舍五入。</w:t>
      </w:r>
    </w:p>
    <w:p>
      <w:pPr>
        <w:widowControl/>
        <w:adjustRightInd w:val="0"/>
        <w:snapToGrid w:val="0"/>
        <w:spacing w:line="360" w:lineRule="auto"/>
        <w:rPr>
          <w:rFonts w:ascii="宋体" w:hAnsi="宋体" w:cs="宋体"/>
          <w:b/>
          <w:bCs/>
          <w:color w:val="auto"/>
          <w:sz w:val="24"/>
          <w:szCs w:val="24"/>
        </w:rPr>
      </w:pPr>
      <w:r>
        <w:rPr>
          <w:rFonts w:ascii="宋体" w:hAnsi="宋体" w:cs="宋体"/>
          <w:b/>
          <w:bCs/>
          <w:color w:val="auto"/>
          <w:sz w:val="24"/>
          <w:szCs w:val="24"/>
          <w:highlight w:val="none"/>
        </w:rPr>
        <w:t>12、确定成交供应商</w:t>
      </w:r>
    </w:p>
    <w:p>
      <w:pPr>
        <w:widowControl/>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1）采购代理机构应当在评审结束后2个工作日内将评审报告送采购人确认。</w:t>
      </w:r>
    </w:p>
    <w:p>
      <w:pPr>
        <w:spacing w:line="360" w:lineRule="auto"/>
        <w:ind w:firstLine="480" w:firstLineChars="200"/>
        <w:rPr>
          <w:rFonts w:hint="eastAsia" w:ascii="宋体" w:hAnsi="宋体" w:cs="宋体"/>
          <w:b/>
          <w:bCs/>
          <w:sz w:val="24"/>
          <w:szCs w:val="24"/>
          <w:highlight w:val="whit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rPr>
          <w:rFonts w:ascii="宋体" w:hAnsi="宋体" w:cs="宋体"/>
          <w:sz w:val="28"/>
          <w:highlight w:val="white"/>
        </w:rPr>
      </w:pPr>
      <w:r>
        <w:rPr>
          <w:rFonts w:hint="eastAsia" w:ascii="宋体" w:hAnsi="宋体" w:cs="宋体"/>
          <w:sz w:val="28"/>
          <w:highlight w:val="white"/>
        </w:rPr>
        <w:br w:type="page"/>
      </w: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ascii="阿里巴巴普惠体 R" w:hAnsi="阿里巴巴普惠体 R" w:eastAsia="阿里巴巴普惠体 R" w:cs="阿里巴巴普惠体 R"/>
          <w:color w:val="000000"/>
          <w:sz w:val="10"/>
          <w:szCs w:val="20"/>
        </w:rPr>
      </w:pPr>
      <w:bookmarkStart w:id="98" w:name="_Toc6170"/>
      <w:bookmarkStart w:id="99" w:name="_Toc11375"/>
      <w:r>
        <w:rPr>
          <w:rFonts w:hint="eastAsia" w:ascii="宋体" w:hAnsi="宋体" w:eastAsia="宋体" w:cs="宋体"/>
        </w:rPr>
        <w:t>第五章、拟签订的合同</w:t>
      </w:r>
      <w:bookmarkEnd w:id="94"/>
      <w:bookmarkEnd w:id="95"/>
      <w:bookmarkEnd w:id="96"/>
      <w:bookmarkEnd w:id="97"/>
      <w:bookmarkEnd w:id="98"/>
      <w:bookmarkEnd w:id="99"/>
      <w:bookmarkStart w:id="100" w:name="_Toc18901"/>
      <w:bookmarkStart w:id="101" w:name="_Toc257633148"/>
      <w:r>
        <w:rPr>
          <w:rFonts w:ascii="阿里巴巴普惠体 R" w:hAnsi="阿里巴巴普惠体 R" w:eastAsia="阿里巴巴普惠体 R" w:cs="阿里巴巴普惠体 R"/>
          <w:sz w:val="20"/>
          <w:szCs w:val="20"/>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02" w:name="_Toc32638"/>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（下称买方）和</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（下称卖方）就</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所需的货物采购、配合服务等事宜，经双方友好协商，一致同意依照《中华人民共和国合同法》签订本合同。</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03" w:name="_Toc228180145"/>
      <w:r>
        <w:rPr>
          <w:rFonts w:hint="eastAsia" w:asciiTheme="minorEastAsia" w:hAnsiTheme="minorEastAsia" w:eastAsiaTheme="minorEastAsia" w:cstheme="minorEastAsia"/>
          <w:color w:val="000000" w:themeColor="text1"/>
          <w:sz w:val="24"/>
          <w:szCs w:val="24"/>
          <w14:textFill>
            <w14:solidFill>
              <w14:schemeClr w14:val="tx1"/>
            </w14:solidFill>
          </w14:textFill>
        </w:rPr>
        <w:t>1.定义</w:t>
      </w:r>
      <w:bookmarkEnd w:id="103"/>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1.1在此合同中按照说明解释下列术语：</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(a)“合同”指的是买方和卖方之间的协议，它被记录在双方签订的合同里，包括所有的附件和由证明体现的所有文件，包括其投标期间的所有文件及承诺。</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(b)“合同价格”是指在合同下可付给卖方的全部正确履行合同义务的价格。</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(c)“合同产品”是指卖方根据合同向买方提供的货物、备品备件、专用工具、材料。</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(d)“技术文件”是指合同产品及与其相关的设计、制造、检验、施工、调试、性能验收试验、验收和技术指导等文件（包括图纸和各种文字说明、标准），用于买方对合同产品进行正确运行和维护的文件。</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(e)“服务”是指由卖方提供的与设计、制造、检验、调试、性能验收试验、验收直至最终验收证书签发相关的技术指导、技术配合等（包括人员培训）全过程的服务。</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(f)“质保期”是指本项目有关设备材料采购及安装调试等完成，并自项目整体验收之日起</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年（注：须不低于国家相关标准）。</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(g)“买方”指的是指本合同项下所有货物及服务的招标人。</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(h)“卖方”指的是提供本合同项下所有货物及服务的制造厂商或经销商。</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(i)“寿命”指自合同产品投入使用之日起计算使用时间。</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04" w:name="_Toc228180146"/>
      <w:r>
        <w:rPr>
          <w:rFonts w:hint="eastAsia" w:asciiTheme="minorEastAsia" w:hAnsiTheme="minorEastAsia" w:eastAsiaTheme="minorEastAsia" w:cstheme="minorEastAsia"/>
          <w:color w:val="000000" w:themeColor="text1"/>
          <w:sz w:val="24"/>
          <w:szCs w:val="24"/>
          <w14:textFill>
            <w14:solidFill>
              <w14:schemeClr w14:val="tx1"/>
            </w14:solidFill>
          </w14:textFill>
        </w:rPr>
        <w:t>2.合同标的</w:t>
      </w:r>
      <w:bookmarkEnd w:id="104"/>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卖方同意向买方出售合同设备、材料采购（含安装调试、配套服务等），买方同意从卖方购买合同设备、材料采购（含安装调试、配套服务等）。</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2.1设备名称、规格(型号)、数量等详见采购文件要求。</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2.2凡卖方供应的设备均应是全新、安全、经济、技术先进并且是成熟可靠的。</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2.3合同设备的技术规范、技术经济指标和性能按双方签订的《技术协议》（如果有的话）、卖方的《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14:textFill>
            <w14:solidFill>
              <w14:schemeClr w14:val="tx1"/>
            </w14:solidFill>
          </w14:textFill>
        </w:rPr>
        <w:t>文件》及《</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szCs w:val="24"/>
          <w14:textFill>
            <w14:solidFill>
              <w14:schemeClr w14:val="tx1"/>
            </w14:solidFill>
          </w14:textFill>
        </w:rPr>
        <w:t>文件》有关要求执行。</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2.4卖方提供合同设备的供货范围按卖方在投标文件报出的并经买方同意认可的供货及招标项目范围清单执行。</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2.5卖方负责合同设备的运输及保险。</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05" w:name="_Toc228180147"/>
      <w:r>
        <w:rPr>
          <w:rFonts w:hint="eastAsia" w:asciiTheme="minorEastAsia" w:hAnsiTheme="minorEastAsia" w:eastAsiaTheme="minorEastAsia" w:cstheme="minorEastAsia"/>
          <w:color w:val="000000" w:themeColor="text1"/>
          <w:sz w:val="24"/>
          <w:szCs w:val="24"/>
          <w14:textFill>
            <w14:solidFill>
              <w14:schemeClr w14:val="tx1"/>
            </w14:solidFill>
          </w14:textFill>
        </w:rPr>
        <w:t>3.供货范围</w:t>
      </w:r>
      <w:bookmarkEnd w:id="105"/>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3.1合同供货范围包括了所有设备、技术资料、专用工具、备品备件、人员培训及技术协调、技术服务及技术指导,但在执行合同过程中如发现有任何漏项和短缺，在发货清单中并未列入而且确实是卖方供货范围中应该有的,并且是满足《</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szCs w:val="24"/>
          <w14:textFill>
            <w14:solidFill>
              <w14:schemeClr w14:val="tx1"/>
            </w14:solidFill>
          </w14:textFill>
        </w:rPr>
        <w:t>文件》对合同设备的性能保证值要求所必须的,均应由卖方负责将所缺的设备、技术资料、专用工具、备品备件、人员培训及技术协调、技术服务及技术指导等补上，且无费用补偿问题。</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3.2货物供应清单</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合同设备的货物材料供应及配套服务按双方签订的《技术协议》（如果有的话）、卖方的《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szCs w:val="24"/>
          <w14:textFill>
            <w14:solidFill>
              <w14:schemeClr w14:val="tx1"/>
            </w14:solidFill>
          </w14:textFill>
        </w:rPr>
        <w:t>文件》及答疑记录有关要求执行。</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3.3验收：卖方必须将所有设备在使用地点调试合格和完成配套服务，并经买方对项目整体验收合格后方可交付买方。</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06" w:name="_Toc228180148"/>
      <w:r>
        <w:rPr>
          <w:rFonts w:hint="eastAsia" w:asciiTheme="minorEastAsia" w:hAnsiTheme="minorEastAsia" w:eastAsiaTheme="minorEastAsia" w:cstheme="minorEastAsia"/>
          <w:color w:val="000000" w:themeColor="text1"/>
          <w:sz w:val="24"/>
          <w:szCs w:val="24"/>
          <w14:textFill>
            <w14:solidFill>
              <w14:schemeClr w14:val="tx1"/>
            </w14:solidFill>
          </w14:textFill>
        </w:rPr>
        <w:t>4.合同价格</w:t>
      </w:r>
      <w:bookmarkEnd w:id="106"/>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4.1以本合同条款第2条规定的合同标的和合同规定及卖方完成对合同应承担的义务为基础，卖方供应的合同总价为元（大写</w: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）。该报价是指为完成合格项目所应包括的全部含税费用（固定总价）。</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4.2合同分项价格</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见卖方的《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14:textFill>
            <w14:solidFill>
              <w14:schemeClr w14:val="tx1"/>
            </w14:solidFill>
          </w14:textFill>
        </w:rPr>
        <w:t>文件》。</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4.3质保期后三年内的设备备品备件及专用工具价格表,买方如需在此时间内向卖方采购,卖方需按此价格表中的单价供货。见卖方的《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14:textFill>
            <w14:solidFill>
              <w14:schemeClr w14:val="tx1"/>
            </w14:solidFill>
          </w14:textFill>
        </w:rPr>
        <w:t>文件》。</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4.4上述合同价格是本项目交付时的固定不变价格，借任何理由调价都是不允许的。</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4.5招标范围外合同付款的调整：</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4.5.1调整因素：设计变更，经济签证。</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4.5.2调整方法：执行投标书中最终优惠后的报价单价和取费费率调整合同付款。</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07" w:name="_Toc228180149"/>
      <w:r>
        <w:rPr>
          <w:rFonts w:hint="eastAsia" w:asciiTheme="minorEastAsia" w:hAnsiTheme="minorEastAsia" w:eastAsiaTheme="minorEastAsia" w:cstheme="minorEastAsia"/>
          <w:color w:val="000000" w:themeColor="text1"/>
          <w:sz w:val="24"/>
          <w:szCs w:val="24"/>
          <w14:textFill>
            <w14:solidFill>
              <w14:schemeClr w14:val="tx1"/>
            </w14:solidFill>
          </w14:textFill>
        </w:rPr>
        <w:t>5.付款方式和付款比例</w:t>
      </w:r>
      <w:bookmarkEnd w:id="107"/>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5.1本合同计价货币为人民币。</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5.2付款方式：支票、银行汇票和电汇。</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5.3合同款的合格支付：</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5.3.1</w:t>
      </w:r>
      <w:r>
        <w:rPr>
          <w:rFonts w:hint="eastAsia" w:ascii="宋体" w:hAnsi="宋体" w:cs="宋体"/>
          <w:color w:val="auto"/>
          <w:sz w:val="24"/>
          <w:szCs w:val="24"/>
          <w:highlight w:val="none"/>
          <w:lang w:eastAsia="zh-CN"/>
        </w:rPr>
        <w:t>合同签订后支付项目总金额的</w:t>
      </w:r>
      <w:r>
        <w:rPr>
          <w:rFonts w:hint="eastAsia" w:ascii="宋体" w:hAnsi="宋体" w:cs="宋体"/>
          <w:color w:val="auto"/>
          <w:sz w:val="24"/>
          <w:szCs w:val="24"/>
          <w:highlight w:val="none"/>
          <w:lang w:val="en-US" w:eastAsia="zh-CN"/>
        </w:rPr>
        <w:t>30%，项目完工验收合格后支付65%，质保期满后支付剩余尾款</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5.3.2合同的付款日期以买方签发支票或在银行办理电汇的日期为准。</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08" w:name="_Toc228180150"/>
      <w:r>
        <w:rPr>
          <w:rFonts w:hint="eastAsia" w:asciiTheme="minorEastAsia" w:hAnsiTheme="minorEastAsia" w:eastAsiaTheme="minorEastAsia" w:cstheme="minorEastAsia"/>
          <w:color w:val="000000" w:themeColor="text1"/>
          <w:sz w:val="24"/>
          <w:szCs w:val="24"/>
          <w14:textFill>
            <w14:solidFill>
              <w14:schemeClr w14:val="tx1"/>
            </w14:solidFill>
          </w14:textFill>
        </w:rPr>
        <w:t>6.交货及完工、运输和保险</w:t>
      </w:r>
      <w:bookmarkEnd w:id="108"/>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6.1本合同设备的交货进度见卖方的《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14:textFill>
            <w14:solidFill>
              <w14:schemeClr w14:val="tx1"/>
            </w14:solidFill>
          </w14:textFill>
        </w:rPr>
        <w:t>文件》。</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6.1.1交货期及完工期:是指最后一件货物运抵交货地点调试安装完毕合格并移交买方的时间。</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6.1.2设备交货期如改变,以买方书面通知为准。买方应在设备到货期前10日内通知卖方。</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6.2合同设备交货日期以货物到买方指定的交货地点日期为准。此日期即本合同计算迟交货物违约金时间的根据。</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6.3对于重量超过20T、尺寸超过9m长、3m宽和3m高的大型包装物和对于特殊形状的包装物，卖方应注明重心和起重吊点等。</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6.4如果合同设备是易燃和危险的，那么卖方应在发运前10天向买方提交3份说明合同设备名称、性能、保护措施和处理事故的方法的报告。</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6.5如果对合同设备在保管存放、运输方面有特殊的要求（如温度等方面），那么卖方在发运前10天内应给买方寄送3份注意事项的报告，买方将把这一报告</w:t>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作为货到验收合格后在保管、存放、运输</w:t>
      </w:r>
      <w:r>
        <w:rPr>
          <w:rFonts w:hint="eastAsia" w:asciiTheme="minorEastAsia" w:hAnsiTheme="minorEastAsia" w:eastAsiaTheme="minorEastAsia" w:cstheme="minorEastAsia"/>
          <w:color w:val="000000" w:themeColor="text1"/>
          <w:sz w:val="24"/>
          <w:szCs w:val="24"/>
          <w14:textFill>
            <w14:solidFill>
              <w14:schemeClr w14:val="tx1"/>
            </w14:solidFill>
          </w14:textFill>
        </w:rPr>
        <w:t>方面的依据，否则货到验收合格后在保管、存放、运输过程中造成的问题和损失由卖方负责。</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6.6项目实施地点：</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6.7设备在到达本合同指定的交货地点验收前发生任何问题以及因发生问题而发生的费用均由卖方负责和承担，对此买方不承担任何责任和义务。货到现场和在调试直至项目整体验收合格前卖方都负有完全的责任。</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6.8买方有派遣代表到卖方工厂及装货车站检查包装质量和监督装车情况的权力。卖方提前5天通知买方发运日期。如果买方代表不参加或不能及时参加检验时，卖方有权按原定时间发货。（上述买方代表的检查与监督不能免除卖方应负的责任）。</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09" w:name="_Toc228180151"/>
      <w:r>
        <w:rPr>
          <w:rFonts w:hint="eastAsia" w:asciiTheme="minorEastAsia" w:hAnsiTheme="minorEastAsia" w:eastAsiaTheme="minorEastAsia" w:cstheme="minorEastAsia"/>
          <w:color w:val="000000" w:themeColor="text1"/>
          <w:sz w:val="24"/>
          <w:szCs w:val="24"/>
          <w14:textFill>
            <w14:solidFill>
              <w14:schemeClr w14:val="tx1"/>
            </w14:solidFill>
          </w14:textFill>
        </w:rPr>
        <w:t>7.技术服务及联络</w:t>
      </w:r>
      <w:bookmarkEnd w:id="109"/>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7.1卖方须派有丰富经验的技术人员到现场进行技术服务，指按技术文件和图纸进行分部调试、启动调试和试运行，并负责解决合同设备在调试、试运行中发现的制造质量及性能等有关问题。同时，对买方技术人员提供全面培训。</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当买方要求卖方进行现场服务时，卖方应在接到买方通知的24小时内给予答复，并在48小时内到达现场。买方有权提出更换不能胜任工作的卖方现场服务人员，卖方在不影响工程进度的条件下，应重新选派买方认可的服务人员。如果买方在书面提出该项要求10天内卖方没有答复，将视为延误工期等同处理。</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7.2卖方在合同生效后7日内以邮寄方式向买方提交执行8.1项中规定的服务工作的组织计划一式两份。</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7.3在合同生效后7日内，双方确定技术联络会的次数、时间和地点。</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7.4卖方必须将本合同供货范围中需要向外分包的主要供货商的名单提交买方予以确认，卖方应将从该确认名单中选定的最后供货商通知买方。卖方对其分包商的一切有关供货范围，设备及技术接口等问题负责。</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10" w:name="_Toc228180152"/>
      <w:r>
        <w:rPr>
          <w:rFonts w:hint="eastAsia" w:asciiTheme="minorEastAsia" w:hAnsiTheme="minorEastAsia" w:eastAsiaTheme="minorEastAsia" w:cstheme="minorEastAsia"/>
          <w:color w:val="000000" w:themeColor="text1"/>
          <w:sz w:val="24"/>
          <w:szCs w:val="24"/>
          <w14:textFill>
            <w14:solidFill>
              <w14:schemeClr w14:val="tx1"/>
            </w14:solidFill>
          </w14:textFill>
        </w:rPr>
        <w:t>8.图纸和技术资料的交付</w:t>
      </w:r>
      <w:bookmarkEnd w:id="110"/>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8.1卖方应按投标文件中填报的《技术资料付计划表》向买方交付全套技术资料。</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8.2每批技术文件交邮后，卖方在24小时内将技术文件的交邮日期、邮单号、技术文件的详细清单件数及重量、合同号等以传真或电报通知买方。</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11" w:name="_Toc228180153"/>
      <w:r>
        <w:rPr>
          <w:rFonts w:hint="eastAsia" w:asciiTheme="minorEastAsia" w:hAnsiTheme="minorEastAsia" w:eastAsiaTheme="minorEastAsia" w:cstheme="minorEastAsia"/>
          <w:color w:val="000000" w:themeColor="text1"/>
          <w:sz w:val="24"/>
          <w:szCs w:val="24"/>
          <w14:textFill>
            <w14:solidFill>
              <w14:schemeClr w14:val="tx1"/>
            </w14:solidFill>
          </w14:textFill>
        </w:rPr>
        <w:t>9.监督与检验</w:t>
      </w:r>
      <w:bookmarkEnd w:id="111"/>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9.1出厂检验</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9.1.1在发货前，卖方应对货物的质量、规格、性能、数量等进行全面的检验，并出具一份证明货物符合合同规定的证书。卖方检验的结果应在质量证书中加以说明，并提供规定检验的证书。在检验过程中应严格按有关国家或行业标准进行。属进口产品的，提供制造商的出厂检验记录及商检证明。</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9.1.2在生产制造过程中，买方有权派员进行监造，但不论买方人员是否参与监造与出厂检验或者买方代表参加了监造与检验，并且签署了监造检验报告，均不能免除卖方对设备质量应负的责任。</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9.2货物到达目的地后，卖方在接到买方通知后应及时到现场与买方一起根据运单和装箱单、合同组织对货物的包装、外观及件数进行检验。如发现有任何不符合之处并由双方代表确认属卖方责任后，由卖方处理解决。如检验时，卖方人员未按时赶赴现场，买方有权自行开箱检验,检验结果和记录对双方同样有效，并作为买方向卖方提出索赔的有效证据。</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9.3现场检验时，如发现设备由于卖方原因有任何损坏、缺陷、短少或不符合合同中规定的质量标准和规范时，应做好记录，并由双方代表签字，各执一份，作为买方向卖方提出修理或更换或索赔的依据。</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如果非卖方原因或由于买方原因，在开箱检验时，发现损坏或短缺，卖方在接到买方通知后，应尽快提供修理或更换相应的部件，但费用由买方自负。如果由于卖方运输原因造成损坏或短缺，卖方在接到买方通知后，应尽快提供或替换相应的部件，但费用由卖方自负。</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9.4如双方代表在会同检验中对检验记录不能取得一致意见时，任何一方均可提请商检部门或技术监督部门进行检验，检验后出具的检验证书是具有法律效力的最终检验结果，对双方都有约束力，检验费用由责任方负责。</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9.5由于卖方原因修理或换货的时间或现场修理完工期，即为该设备的实际交货期，作为计算迟交违约金的依据。</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12" w:name="_Toc228180154"/>
      <w:r>
        <w:rPr>
          <w:rFonts w:hint="eastAsia" w:asciiTheme="minorEastAsia" w:hAnsiTheme="minorEastAsia" w:eastAsiaTheme="minorEastAsia" w:cstheme="minorEastAsia"/>
          <w:color w:val="000000" w:themeColor="text1"/>
          <w:sz w:val="24"/>
          <w:szCs w:val="24"/>
          <w14:textFill>
            <w14:solidFill>
              <w14:schemeClr w14:val="tx1"/>
            </w14:solidFill>
          </w14:textFill>
        </w:rPr>
        <w:t>10.调试和验收</w:t>
      </w:r>
      <w:bookmarkEnd w:id="112"/>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10.1本合同设备由买方根据卖方提供的技术文件、检验标准、图纸及说明书进行调试。卖方应充分合作，采取一切必要措施，使合同设备尽快投产。</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10.2合同设备的调试完毕后，卖方派人负责检验。</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13" w:name="_Toc228180155"/>
      <w:r>
        <w:rPr>
          <w:rFonts w:hint="eastAsia" w:asciiTheme="minorEastAsia" w:hAnsiTheme="minorEastAsia" w:eastAsiaTheme="minorEastAsia" w:cstheme="minorEastAsia"/>
          <w:color w:val="000000" w:themeColor="text1"/>
          <w:sz w:val="24"/>
          <w:szCs w:val="24"/>
          <w14:textFill>
            <w14:solidFill>
              <w14:schemeClr w14:val="tx1"/>
            </w14:solidFill>
          </w14:textFill>
        </w:rPr>
        <w:t>11.保证与索赔</w:t>
      </w:r>
      <w:bookmarkEnd w:id="113"/>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11.1</w:t>
      </w:r>
      <w:r>
        <w:rPr>
          <w:rFonts w:hint="eastAsia" w:asciiTheme="minorEastAsia" w:hAnsiTheme="minorEastAsia" w:eastAsiaTheme="minorEastAsia" w:cstheme="minorEastAsia"/>
          <w:b/>
          <w:color w:val="000000" w:themeColor="text1"/>
          <w:sz w:val="24"/>
          <w:szCs w:val="24"/>
          <w14:textFill>
            <w14:solidFill>
              <w14:schemeClr w14:val="tx1"/>
            </w14:solidFill>
          </w14:textFill>
        </w:rPr>
        <w:t>质量期</w:t>
      </w:r>
      <w:r>
        <w:rPr>
          <w:rFonts w:hint="eastAsia" w:asciiTheme="minorEastAsia" w:hAnsiTheme="minorEastAsia" w:eastAsiaTheme="minorEastAsia" w:cstheme="minorEastAsia"/>
          <w:color w:val="000000" w:themeColor="text1"/>
          <w:sz w:val="24"/>
          <w:szCs w:val="24"/>
          <w14:textFill>
            <w14:solidFill>
              <w14:schemeClr w14:val="tx1"/>
            </w14:solidFill>
          </w14:textFill>
        </w:rPr>
        <w:t>是指本项目设备材料采购及安装调试等完成，并自本项目验收之日起</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在此质保期内，供方应对由于设计、工艺或材料的缺陷而发生的任何不足或故障负责，费用由供方负担。</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11.2卖方保证其供应的本合同设备是全新的，技术水平是先进的、成熟的、质量优良的、设备的选型均符合安全可靠、经济运行和易于维护的要求。</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11.3在质保期内，如发现卖方提供的设备有缺陷，不符合本合同规定时，买方认为如属卖方责任，则买方有权向卖方提出索赔。卖方在接到买方索赔文件后，应立即无偿修理、换货、赔款或委托买方安排大型修理。由此产生的到安装现场的换货费用、运费及保险费由卖方负担。</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11.4如由于卖方责任需要更换。修理有缺陷的设备，而使合同设备停运或推迟安装时，则质保期按实际修理或换货所延误的时间做相应的延长，且新更换或修理的设备，其质保期应重新计算。</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11.5在质保期结束前，卖方应对提供的设备进行维修和养护，同时对于需填加润滑剂等其他填加溶剂的设备进行填加或更换。否则买方有权自行维修和更换，同时从质保金（或履约保证金）中扣除此项费用。</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14" w:name="_Toc228180156"/>
      <w:r>
        <w:rPr>
          <w:rFonts w:hint="eastAsia" w:asciiTheme="minorEastAsia" w:hAnsiTheme="minorEastAsia" w:eastAsiaTheme="minorEastAsia" w:cstheme="minorEastAsia"/>
          <w:color w:val="000000" w:themeColor="text1"/>
          <w:sz w:val="24"/>
          <w:szCs w:val="24"/>
          <w14:textFill>
            <w14:solidFill>
              <w14:schemeClr w14:val="tx1"/>
            </w14:solidFill>
          </w14:textFill>
        </w:rPr>
        <w:t>12.合同的变更、修改、中止和终止</w:t>
      </w:r>
      <w:bookmarkEnd w:id="114"/>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12.1本合同一经生效，合同双方均不得擅自对本合同的内容（包括附件）作任何单方修改。但任何一方均可以对合同内容以书面形式提出变更、修改、取消或补充的建议。该项建议由一方按顺序编号的修改通知书向对方签发，修改通知书副本经对方签署人会签后返还给修改通知书一方。如果双方共同认为该项修改会对合同价格和交货进度有重大影响时，卖方应在收到上述修改通知书后的14个工作日内，提出影响合同价格或交货期的详细说明。双方同意后经双方法人代表或授权代表签字并经主管部门审核盖章后生效。将修改后的有关部分抄送原合同有关单位。</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12.2如果卖方有违反或拒绝执行本合同规定的行为时，买方将用书面通知卖方，卖方在接到通知书后5个工作日内确认无误后应对违反或拒绝作出修正，如果认为在5个工作日内来不及纠正时，应提出修正计划。如果得不到纠正或提不出修正计划，买方将保留暂停履行本合同的一部份或全部的权利。对于这种暂停，买方将不出具变更通知书，由此而发生的一切费用、损失和索赔将由卖方负担。</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12.3根据13条款规定，如果买方行使暂停权利后，买方有权停付到期应向卖方支付暂停部分的款项，并有权将在执行合同中，预付给卖方的暂停部分款项索回。</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12.4在合同执行过程中，若因国家计划调整而引起本合同无法正常执行时，卖方或买方可以向对方提出暂停执行合同或修改合同有关条款的建议，与之有关的事宜双方协商办理。</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12.5在合同执行过程中，若因卖方产品质量低劣或合同履行困难，买方有权利终止合同并另择供货人。</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延期交货与核定损失额</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如果卖方未能按合同规定的时间按期交货（本合同14条款规定的不可抗力因素除外）在卖方同意支付核定损失额的条件下，买方将同意延长交货期。核定损失额的支付将从质量保证金中扣除。但是核定损失额不得超过迟交货物部分合同金额的5%。核定损失额比率为每迟交7天，按迟交货物金额的0.5%计，不满7天按7天计。如果卖方在买方同意延长的时间内仍不能交货,买方有权因卖方违约撤销合同，而卖方仍有义务支付上述迟交核定损失额。</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15" w:name="_Toc228180157"/>
      <w:r>
        <w:rPr>
          <w:rFonts w:hint="eastAsia" w:asciiTheme="minorEastAsia" w:hAnsiTheme="minorEastAsia" w:eastAsiaTheme="minorEastAsia" w:cstheme="minorEastAsia"/>
          <w:color w:val="000000" w:themeColor="text1"/>
          <w:sz w:val="24"/>
          <w:szCs w:val="24"/>
          <w14:textFill>
            <w14:solidFill>
              <w14:schemeClr w14:val="tx1"/>
            </w14:solidFill>
          </w14:textFill>
        </w:rPr>
        <w:t>14.不可抗力</w:t>
      </w:r>
      <w:bookmarkEnd w:id="115"/>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14.1不可抗力是合同签字生效后发生的非有关方所能控制的，并非合同方过失的、无法中止的、不能预防的社会和自然事件，包括但不限于：严重的自然灾害（如台风、洪水、地震、火灾、爆炸等），战争（不论是否宣战）、叛乱、破坏、动乱、社会敌视行为、正式罢工等等。合同双方的任何一方，由于不可抗力而影响合同义务执行时，则延迟合同义务的期限相当于不可抗力事件的时间，但是不能因为不可抗力的延迟而调整价格。</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14.2受到不可抗力影响的一方应在不可抗力事件发生后，尽快将所发生的不可抗力事件的情况以传真和电报通知另一方审阅确认，受影响的一方同时应尽量设法缩小这种影响和由此而引起的延误，一旦不可抗力的影响消除后，应将此情况立即通知对方。</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14.3如双方对不可抗力事件的影响估计将延续到一百二十天以上时，双方应通过友好协商解决本合同的执行问题（包括交货，试运行和验收等问题）。</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14.4如果不可抗力使交货时间严重影响了交货期，买方有权终止合同，遗留问题由双方通过友好协商妥善解决。</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16" w:name="_Toc228180158"/>
      <w:r>
        <w:rPr>
          <w:rFonts w:hint="eastAsia" w:asciiTheme="minorEastAsia" w:hAnsiTheme="minorEastAsia" w:eastAsiaTheme="minorEastAsia" w:cstheme="minorEastAsia"/>
          <w:color w:val="000000" w:themeColor="text1"/>
          <w:sz w:val="24"/>
          <w:szCs w:val="24"/>
          <w14:textFill>
            <w14:solidFill>
              <w14:schemeClr w14:val="tx1"/>
            </w14:solidFill>
          </w14:textFill>
        </w:rPr>
        <w:t>15.合同争议的解决</w:t>
      </w:r>
      <w:bookmarkEnd w:id="116"/>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15.1本合同适用法律为中华人民共和国法律。</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15.2凡与本合同有关而引起的一切争议，双方应通过友好协商解决，如经协商仍不能达成协议时，任何一方均有权将争议提交人民法院审理。</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15.3双方约定的有审判管辖权的审判机关为：</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15.4法院判决对双方都有约束力。</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15.5上述过程发生的费用除另有规定外，应由败诉方承担。</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15.6在法院判决期间，除提交法院判决的事项外，合同仍应继续履行。</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17" w:name="_Toc228180159"/>
      <w:r>
        <w:rPr>
          <w:rFonts w:hint="eastAsia" w:asciiTheme="minorEastAsia" w:hAnsiTheme="minorEastAsia" w:eastAsiaTheme="minorEastAsia" w:cstheme="minorEastAsia"/>
          <w:color w:val="000000" w:themeColor="text1"/>
          <w:sz w:val="24"/>
          <w:szCs w:val="24"/>
          <w14:textFill>
            <w14:solidFill>
              <w14:schemeClr w14:val="tx1"/>
            </w14:solidFill>
          </w14:textFill>
        </w:rPr>
        <w:t>16.税费</w:t>
      </w:r>
      <w:bookmarkEnd w:id="117"/>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16.1根据国家有关税务的法律、法规和规定，卖方应该交纳的与本合同有关的税费，由卖方承担。</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16.2本合同价格为含税价。卖方提供的投标产品（含备品备件、专用工具）、资料、技术服务、安装调试、人员培训及各种税费、运费、装卸费、进场协调费、仓储费、保险费、送货到招标人指定地点运输费等全部费用，由卖方承担。</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18" w:name="_Toc228180160"/>
      <w:r>
        <w:rPr>
          <w:rFonts w:hint="eastAsia" w:asciiTheme="minorEastAsia" w:hAnsiTheme="minorEastAsia" w:eastAsiaTheme="minorEastAsia" w:cstheme="minorEastAsia"/>
          <w:color w:val="000000" w:themeColor="text1"/>
          <w:sz w:val="24"/>
          <w:szCs w:val="24"/>
          <w14:textFill>
            <w14:solidFill>
              <w14:schemeClr w14:val="tx1"/>
            </w14:solidFill>
          </w14:textFill>
        </w:rPr>
        <w:t>17.其它</w:t>
      </w:r>
      <w:bookmarkEnd w:id="118"/>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17.1本合同于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日由买卖双方法人代表或授权代表在签字。本合同经双方法人或授权代表签字并加盖合同章后生效。</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本合同有效期从合同生效之日起至合同双方责任和义务履行完毕之日和质保期满后货款结清时止。</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17.2本合同正本</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份，副本</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份，其中卖方执正本</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份，副本</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份；买方执正本</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份，副本</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份。</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17.3双方任何一方未取得另一方事先同意前，不得将本合同项下的部分或全部权利或义务转让给第三方。卖方未经买方同意不得将本合同范围内的设备／部件进行分包（包括主要部件外购）。卖方需分包的内容和比例应在投标文件中予以明确，并征得买方同意，否则不得分包。</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卖方对所有分包设备、部件承担本合同项下的全部责任。</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17.4卖方在取得买方同意后所选定的分包商应被视为同卖方一样为履行本合同对买方承担责任。其过失疏忽或其它任何违反合同的行为，应由卖方直接承担。</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17.5本合同项下双方相互提供的文件、资料、双方除为履行合同的目的外，均不得泄漏给与项目无关的第三方。</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17.6本合同明确了双方全部的权利和义务。任何一方不享有或承担合同规定以外的权利和义务。</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17.7买、卖双方签订的《技术协议》（如果有的话）、卖方的评标答疑记录、卖方的《投标文件》、《采购文件》及其澄清函、变更函（或通知等）均为本合同的补充文件，是与本合同不可分割的一部分，与本合同同等具有法律效力。</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17.8 本合同未尽事宜双方协商解决。协商未果，因合同及合同有关事项发生的争议，按下列第</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种方式解决：</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（1）向合同签订地仲裁委员会申请仲裁；</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（2）向</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14:textFill>
            <w14:solidFill>
              <w14:schemeClr w14:val="tx1"/>
            </w14:solidFill>
          </w14:textFill>
        </w:rPr>
        <w:t>人注册地人民法院起诉。</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（以下无正文）</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（签署页）</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甲方：（盖公章）                         乙方：（盖公章）</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法定代表人或授权人：（签字或盖章）        法定代表人：（签字或盖章）</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联系人：                                 联系人：</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联系电话：                               联系电话：</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（座机）</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720" w:firstLineChars="28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手机）                     </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签署日期：  年 月 日</w:t>
      </w:r>
    </w:p>
    <w:p>
      <w:pPr>
        <w:spacing w:line="360" w:lineRule="auto"/>
        <w:ind w:firstLine="480" w:firstLineChars="200"/>
        <w:rPr>
          <w:rFonts w:ascii="宋体" w:hAnsi="宋体" w:cs="宋体"/>
          <w:color w:val="000000"/>
          <w:sz w:val="24"/>
          <w:szCs w:val="24"/>
        </w:rPr>
      </w:pPr>
    </w:p>
    <w:p>
      <w:pPr>
        <w:spacing w:line="360" w:lineRule="auto"/>
        <w:ind w:firstLine="482" w:firstLineChars="200"/>
        <w:rPr>
          <w:rFonts w:ascii="宋体" w:hAnsi="宋体" w:cs="宋体"/>
          <w:b/>
          <w:bCs/>
          <w:color w:val="000000"/>
          <w:sz w:val="24"/>
          <w:szCs w:val="24"/>
        </w:rPr>
      </w:pPr>
      <w:r>
        <w:rPr>
          <w:rFonts w:hint="eastAsia" w:ascii="宋体" w:hAnsi="宋体" w:cs="宋体"/>
          <w:b/>
          <w:bCs/>
          <w:color w:val="000000"/>
          <w:sz w:val="24"/>
          <w:szCs w:val="24"/>
        </w:rPr>
        <w:t>注：具体以甲乙双方签订的合同为准。</w:t>
      </w:r>
    </w:p>
    <w:p>
      <w:pPr>
        <w:rPr>
          <w:rFonts w:ascii="宋体" w:hAnsi="宋体" w:cs="宋体"/>
        </w:rPr>
      </w:pPr>
    </w:p>
    <w:p>
      <w:pPr>
        <w:rPr>
          <w:rFonts w:hint="eastAsia" w:ascii="宋体" w:hAnsi="宋体" w:eastAsia="宋体" w:cs="宋体"/>
        </w:rPr>
      </w:pPr>
      <w:r>
        <w:rPr>
          <w:rFonts w:hint="eastAsia" w:ascii="宋体" w:hAnsi="宋体" w:eastAsia="宋体" w:cs="宋体"/>
        </w:rPr>
        <w:br w:type="page"/>
      </w:r>
    </w:p>
    <w:p>
      <w:pPr>
        <w:pStyle w:val="3"/>
        <w:spacing w:before="0" w:after="0" w:line="240" w:lineRule="auto"/>
        <w:rPr>
          <w:rFonts w:ascii="宋体" w:hAnsi="宋体" w:eastAsia="宋体" w:cs="宋体"/>
        </w:rPr>
      </w:pPr>
      <w:r>
        <w:rPr>
          <w:rFonts w:hint="eastAsia" w:ascii="宋体" w:hAnsi="宋体" w:eastAsia="宋体" w:cs="宋体"/>
        </w:rPr>
        <w:t>第六章、竞争性磋商响应文件格式</w:t>
      </w:r>
      <w:bookmarkEnd w:id="100"/>
      <w:bookmarkEnd w:id="102"/>
    </w:p>
    <w:p>
      <w:pPr>
        <w:rPr>
          <w:rFonts w:ascii="宋体" w:hAnsi="宋体" w:cs="宋体"/>
          <w:sz w:val="24"/>
        </w:rPr>
      </w:pPr>
    </w:p>
    <w:p>
      <w:pPr>
        <w:spacing w:line="360" w:lineRule="auto"/>
        <w:rPr>
          <w:rFonts w:ascii="宋体" w:hAnsi="宋体" w:cs="宋体"/>
          <w:b/>
          <w:sz w:val="24"/>
          <w:szCs w:val="24"/>
        </w:rPr>
      </w:pPr>
      <w:r>
        <w:rPr>
          <w:rFonts w:hint="eastAsia" w:ascii="宋体" w:hAnsi="宋体" w:cs="宋体"/>
          <w:b/>
          <w:sz w:val="24"/>
          <w:szCs w:val="24"/>
        </w:rPr>
        <w:t>响应文件</w:t>
      </w:r>
    </w:p>
    <w:p>
      <w:pPr>
        <w:spacing w:line="360" w:lineRule="auto"/>
        <w:rPr>
          <w:rFonts w:ascii="宋体" w:hAnsi="宋体" w:cs="宋体"/>
          <w:sz w:val="28"/>
          <w:szCs w:val="28"/>
        </w:rPr>
      </w:pPr>
      <w:r>
        <w:rPr>
          <w:rFonts w:hint="eastAsia" w:ascii="宋体" w:hAnsi="宋体" w:cs="宋体"/>
          <w:sz w:val="28"/>
          <w:szCs w:val="28"/>
        </w:rPr>
        <w:t xml:space="preserve">              </w:t>
      </w: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ind w:firstLine="1680" w:firstLineChars="600"/>
        <w:rPr>
          <w:rFonts w:ascii="宋体" w:hAnsi="宋体" w:cs="宋体"/>
          <w:sz w:val="24"/>
          <w:szCs w:val="24"/>
        </w:rPr>
      </w:pPr>
      <w:r>
        <w:rPr>
          <w:rFonts w:hint="eastAsia" w:ascii="宋体" w:hAnsi="宋体" w:cs="宋体"/>
          <w:sz w:val="28"/>
          <w:szCs w:val="28"/>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（项目名称）</w:t>
      </w:r>
    </w:p>
    <w:p>
      <w:pPr>
        <w:spacing w:line="360" w:lineRule="auto"/>
        <w:jc w:val="center"/>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（项目编号）</w:t>
      </w:r>
    </w:p>
    <w:p>
      <w:pPr>
        <w:spacing w:line="360" w:lineRule="auto"/>
        <w:jc w:val="center"/>
        <w:rPr>
          <w:rFonts w:ascii="宋体" w:hAnsi="宋体" w:cs="宋体"/>
          <w:sz w:val="24"/>
          <w:szCs w:val="24"/>
        </w:rPr>
      </w:pPr>
    </w:p>
    <w:p>
      <w:pPr>
        <w:spacing w:line="360" w:lineRule="auto"/>
        <w:jc w:val="center"/>
        <w:rPr>
          <w:rFonts w:ascii="宋体" w:hAnsi="宋体" w:cs="宋体"/>
          <w:sz w:val="24"/>
          <w:szCs w:val="24"/>
        </w:rPr>
      </w:pPr>
      <w:r>
        <w:rPr>
          <w:rFonts w:hint="eastAsia" w:ascii="宋体" w:hAnsi="宋体" w:cs="宋体"/>
          <w:sz w:val="24"/>
          <w:szCs w:val="24"/>
        </w:rPr>
        <w:t xml:space="preserve">                    </w:t>
      </w:r>
    </w:p>
    <w:p>
      <w:pPr>
        <w:pStyle w:val="14"/>
        <w:rPr>
          <w:rFonts w:ascii="宋体" w:hAnsi="宋体" w:cs="宋体"/>
          <w:szCs w:val="24"/>
        </w:rPr>
      </w:pPr>
    </w:p>
    <w:p/>
    <w:p>
      <w:pPr>
        <w:spacing w:line="360" w:lineRule="auto"/>
        <w:jc w:val="center"/>
        <w:rPr>
          <w:rFonts w:ascii="宋体" w:hAnsi="宋体" w:cs="宋体"/>
          <w:b/>
          <w:sz w:val="24"/>
          <w:szCs w:val="24"/>
        </w:rPr>
      </w:pPr>
    </w:p>
    <w:p>
      <w:pPr>
        <w:spacing w:line="360" w:lineRule="auto"/>
        <w:jc w:val="center"/>
        <w:rPr>
          <w:rFonts w:ascii="宋体" w:hAnsi="宋体" w:cs="宋体"/>
          <w:b/>
          <w:sz w:val="24"/>
          <w:szCs w:val="24"/>
        </w:rPr>
      </w:pPr>
      <w:r>
        <w:rPr>
          <w:rFonts w:hint="eastAsia" w:ascii="宋体" w:hAnsi="宋体" w:cs="宋体"/>
          <w:b/>
          <w:sz w:val="24"/>
          <w:szCs w:val="24"/>
        </w:rPr>
        <w:t>响应文件</w:t>
      </w:r>
    </w:p>
    <w:p>
      <w:pPr>
        <w:spacing w:line="360" w:lineRule="auto"/>
        <w:jc w:val="center"/>
        <w:rPr>
          <w:rFonts w:ascii="宋体" w:hAnsi="宋体" w:cs="宋体"/>
          <w:sz w:val="24"/>
          <w:szCs w:val="24"/>
        </w:rPr>
      </w:pPr>
    </w:p>
    <w:p>
      <w:pPr>
        <w:pStyle w:val="12"/>
        <w:spacing w:line="360" w:lineRule="auto"/>
        <w:ind w:firstLine="1440" w:firstLineChars="600"/>
        <w:rPr>
          <w:sz w:val="24"/>
          <w:szCs w:val="24"/>
        </w:rPr>
      </w:pPr>
    </w:p>
    <w:p>
      <w:pPr>
        <w:pStyle w:val="12"/>
        <w:spacing w:line="360" w:lineRule="auto"/>
        <w:ind w:firstLine="1440" w:firstLineChars="600"/>
        <w:rPr>
          <w:sz w:val="24"/>
          <w:szCs w:val="24"/>
        </w:rPr>
      </w:pPr>
    </w:p>
    <w:p>
      <w:pPr>
        <w:pStyle w:val="12"/>
        <w:spacing w:line="360" w:lineRule="auto"/>
        <w:ind w:firstLine="1440" w:firstLineChars="600"/>
        <w:rPr>
          <w:sz w:val="24"/>
          <w:szCs w:val="24"/>
        </w:rPr>
      </w:pPr>
    </w:p>
    <w:p>
      <w:pPr>
        <w:pStyle w:val="12"/>
        <w:spacing w:line="360" w:lineRule="auto"/>
        <w:ind w:firstLine="1440" w:firstLineChars="600"/>
        <w:rPr>
          <w:sz w:val="24"/>
          <w:szCs w:val="24"/>
        </w:rPr>
      </w:pPr>
    </w:p>
    <w:p>
      <w:pPr>
        <w:pStyle w:val="12"/>
        <w:spacing w:line="360" w:lineRule="auto"/>
        <w:ind w:firstLine="1440" w:firstLineChars="600"/>
        <w:rPr>
          <w:sz w:val="24"/>
          <w:szCs w:val="24"/>
        </w:rPr>
      </w:pPr>
    </w:p>
    <w:p>
      <w:pPr>
        <w:pStyle w:val="12"/>
        <w:spacing w:line="360" w:lineRule="auto"/>
        <w:ind w:firstLine="1440" w:firstLineChars="600"/>
        <w:rPr>
          <w:rFonts w:ascii="宋体" w:hAnsi="宋体" w:cs="宋体"/>
          <w:sz w:val="24"/>
          <w:szCs w:val="24"/>
          <w:u w:val="single"/>
        </w:rPr>
      </w:pPr>
      <w:r>
        <w:rPr>
          <w:rFonts w:hint="eastAsia"/>
          <w:sz w:val="24"/>
          <w:szCs w:val="24"/>
        </w:rPr>
        <w:t>采购人：</w:t>
      </w:r>
      <w:r>
        <w:rPr>
          <w:rFonts w:hint="eastAsia" w:ascii="宋体" w:hAnsi="宋体" w:cs="宋体"/>
          <w:sz w:val="24"/>
          <w:szCs w:val="24"/>
          <w:u w:val="single"/>
        </w:rPr>
        <w:t xml:space="preserve">                      </w:t>
      </w:r>
    </w:p>
    <w:p>
      <w:pPr>
        <w:pStyle w:val="12"/>
        <w:spacing w:line="360" w:lineRule="auto"/>
        <w:ind w:firstLine="1440" w:firstLineChars="600"/>
        <w:rPr>
          <w:sz w:val="24"/>
          <w:szCs w:val="24"/>
        </w:rPr>
      </w:pPr>
      <w:r>
        <w:rPr>
          <w:rFonts w:hint="eastAsia"/>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（盖章）</w:t>
      </w:r>
    </w:p>
    <w:p>
      <w:pPr>
        <w:pStyle w:val="12"/>
        <w:spacing w:line="360" w:lineRule="auto"/>
        <w:ind w:firstLine="1440" w:firstLineChars="600"/>
        <w:rPr>
          <w:rFonts w:ascii="宋体" w:hAnsi="宋体" w:cs="宋体"/>
          <w:sz w:val="24"/>
          <w:szCs w:val="24"/>
          <w:u w:val="single"/>
        </w:rPr>
      </w:pPr>
      <w:r>
        <w:rPr>
          <w:rFonts w:hint="eastAsia"/>
          <w:sz w:val="24"/>
          <w:szCs w:val="24"/>
        </w:rPr>
        <w:t>法定代表人：</w:t>
      </w:r>
      <w:r>
        <w:rPr>
          <w:rFonts w:hint="eastAsia" w:ascii="宋体" w:hAnsi="宋体" w:cs="宋体"/>
          <w:sz w:val="24"/>
          <w:szCs w:val="24"/>
          <w:u w:val="single"/>
        </w:rPr>
        <w:t xml:space="preserve">                  </w:t>
      </w:r>
      <w:r>
        <w:rPr>
          <w:rFonts w:hint="eastAsia" w:ascii="宋体" w:hAnsi="宋体" w:cs="宋体"/>
          <w:sz w:val="24"/>
          <w:szCs w:val="24"/>
        </w:rPr>
        <w:t>（签字或盖章）</w:t>
      </w:r>
    </w:p>
    <w:p>
      <w:pPr>
        <w:pStyle w:val="12"/>
        <w:spacing w:line="360" w:lineRule="auto"/>
        <w:ind w:firstLine="1440" w:firstLineChars="600"/>
        <w:rPr>
          <w:rFonts w:ascii="宋体" w:hAnsi="宋体" w:cs="宋体"/>
          <w:sz w:val="24"/>
          <w:szCs w:val="24"/>
        </w:rPr>
      </w:pPr>
      <w:r>
        <w:rPr>
          <w:rFonts w:hint="eastAsia"/>
          <w:sz w:val="24"/>
          <w:szCs w:val="24"/>
        </w:rPr>
        <w:t>委托代理人：</w:t>
      </w:r>
      <w:r>
        <w:rPr>
          <w:rFonts w:hint="eastAsia" w:ascii="宋体" w:hAnsi="宋体" w:cs="宋体"/>
          <w:sz w:val="24"/>
          <w:szCs w:val="24"/>
          <w:u w:val="single"/>
        </w:rPr>
        <w:t xml:space="preserve">                  </w:t>
      </w:r>
      <w:r>
        <w:rPr>
          <w:rFonts w:hint="eastAsia" w:ascii="宋体" w:hAnsi="宋体" w:cs="宋体"/>
          <w:sz w:val="24"/>
          <w:szCs w:val="24"/>
        </w:rPr>
        <w:t>（签字）</w:t>
      </w:r>
    </w:p>
    <w:p>
      <w:pPr>
        <w:pStyle w:val="12"/>
        <w:spacing w:line="360" w:lineRule="auto"/>
        <w:ind w:firstLine="1440" w:firstLineChars="600"/>
        <w:rPr>
          <w:sz w:val="24"/>
          <w:szCs w:val="24"/>
        </w:rPr>
      </w:pPr>
      <w:r>
        <w:rPr>
          <w:rFonts w:hint="eastAsia"/>
          <w:sz w:val="24"/>
          <w:szCs w:val="24"/>
        </w:rPr>
        <w:t>联系方式：</w:t>
      </w:r>
      <w:r>
        <w:rPr>
          <w:rFonts w:hint="eastAsia" w:ascii="宋体" w:hAnsi="宋体" w:cs="宋体"/>
          <w:sz w:val="24"/>
          <w:szCs w:val="24"/>
          <w:u w:val="single"/>
        </w:rPr>
        <w:t xml:space="preserve">                     </w:t>
      </w:r>
    </w:p>
    <w:p>
      <w:pPr>
        <w:pStyle w:val="12"/>
        <w:spacing w:line="360" w:lineRule="auto"/>
        <w:ind w:firstLine="1440" w:firstLineChars="600"/>
        <w:rPr>
          <w:sz w:val="24"/>
          <w:szCs w:val="24"/>
        </w:rPr>
      </w:pPr>
      <w:r>
        <w:rPr>
          <w:rFonts w:hint="eastAsia"/>
          <w:sz w:val="24"/>
          <w:szCs w:val="24"/>
        </w:rPr>
        <w:t>联系地址：</w:t>
      </w:r>
      <w:r>
        <w:rPr>
          <w:rFonts w:hint="eastAsia" w:ascii="宋体" w:hAnsi="宋体" w:cs="宋体"/>
          <w:sz w:val="24"/>
          <w:szCs w:val="24"/>
          <w:u w:val="single"/>
        </w:rPr>
        <w:t xml:space="preserve">                     </w:t>
      </w:r>
    </w:p>
    <w:p>
      <w:pPr>
        <w:pStyle w:val="12"/>
        <w:spacing w:line="360" w:lineRule="auto"/>
        <w:ind w:firstLine="1440" w:firstLineChars="600"/>
        <w:rPr>
          <w:sz w:val="24"/>
          <w:szCs w:val="24"/>
        </w:rPr>
      </w:pPr>
      <w:r>
        <w:rPr>
          <w:rFonts w:hint="eastAsia"/>
          <w:sz w:val="24"/>
          <w:szCs w:val="24"/>
        </w:rPr>
        <w:t>日期：   年    月    日</w:t>
      </w:r>
    </w:p>
    <w:p>
      <w:pPr>
        <w:spacing w:line="360" w:lineRule="auto"/>
        <w:jc w:val="center"/>
        <w:rPr>
          <w:rFonts w:ascii="宋体" w:hAnsi="宋体" w:cs="宋体"/>
          <w:sz w:val="28"/>
          <w:szCs w:val="28"/>
        </w:rPr>
      </w:pPr>
      <w:r>
        <w:rPr>
          <w:rFonts w:hint="eastAsia" w:ascii="宋体" w:hAnsi="宋体" w:cs="宋体"/>
          <w:sz w:val="28"/>
          <w:szCs w:val="28"/>
        </w:rPr>
        <w:br w:type="page"/>
      </w:r>
    </w:p>
    <w:bookmarkEnd w:id="101"/>
    <w:p>
      <w:pPr>
        <w:widowControl/>
        <w:jc w:val="center"/>
        <w:rPr>
          <w:rFonts w:ascii="宋体" w:hAnsi="宋体" w:cs="宋体"/>
          <w:b/>
          <w:bCs/>
          <w:sz w:val="24"/>
          <w:szCs w:val="24"/>
        </w:rPr>
      </w:pPr>
      <w:r>
        <w:rPr>
          <w:rFonts w:hint="eastAsia" w:ascii="宋体" w:hAnsi="宋体" w:cs="宋体"/>
          <w:b/>
          <w:bCs/>
          <w:sz w:val="24"/>
          <w:szCs w:val="24"/>
        </w:rPr>
        <w:t>目 录</w:t>
      </w:r>
    </w:p>
    <w:p>
      <w:pPr>
        <w:pStyle w:val="14"/>
        <w:spacing w:before="0" w:line="360" w:lineRule="auto"/>
        <w:ind w:firstLine="560" w:firstLineChars="200"/>
        <w:rPr>
          <w:rFonts w:ascii="宋体" w:hAnsi="宋体" w:cs="宋体"/>
          <w:sz w:val="28"/>
          <w:szCs w:val="28"/>
        </w:rPr>
      </w:pPr>
    </w:p>
    <w:p>
      <w:pPr>
        <w:pStyle w:val="14"/>
        <w:keepNext w:val="0"/>
        <w:keepLines w:val="0"/>
        <w:pageBreakBefore w:val="0"/>
        <w:widowControl w:val="0"/>
        <w:kinsoku/>
        <w:wordWrap/>
        <w:overflowPunct/>
        <w:topLinePunct w:val="0"/>
        <w:autoSpaceDE/>
        <w:autoSpaceDN/>
        <w:bidi w:val="0"/>
        <w:adjustRightInd/>
        <w:snapToGrid/>
        <w:spacing w:before="0" w:line="360" w:lineRule="auto"/>
        <w:ind w:firstLine="0" w:firstLineChars="0"/>
        <w:textAlignment w:val="auto"/>
        <w:rPr>
          <w:rFonts w:ascii="宋体" w:hAnsi="宋体" w:cs="宋体"/>
          <w:sz w:val="28"/>
          <w:szCs w:val="28"/>
        </w:rPr>
      </w:pPr>
      <w:r>
        <w:rPr>
          <w:rFonts w:hint="eastAsia" w:ascii="宋体" w:hAnsi="宋体" w:cs="宋体"/>
          <w:sz w:val="28"/>
          <w:szCs w:val="28"/>
        </w:rPr>
        <w:t>一、投标函</w:t>
      </w:r>
    </w:p>
    <w:p>
      <w:pPr>
        <w:pStyle w:val="14"/>
        <w:keepNext w:val="0"/>
        <w:keepLines w:val="0"/>
        <w:pageBreakBefore w:val="0"/>
        <w:widowControl w:val="0"/>
        <w:kinsoku/>
        <w:wordWrap/>
        <w:overflowPunct/>
        <w:topLinePunct w:val="0"/>
        <w:autoSpaceDE/>
        <w:autoSpaceDN/>
        <w:bidi w:val="0"/>
        <w:adjustRightInd/>
        <w:snapToGrid/>
        <w:spacing w:before="0" w:line="360" w:lineRule="auto"/>
        <w:ind w:firstLine="0" w:firstLineChars="0"/>
        <w:textAlignment w:val="auto"/>
        <w:rPr>
          <w:rFonts w:ascii="宋体" w:hAnsi="宋体" w:cs="宋体"/>
          <w:sz w:val="28"/>
          <w:szCs w:val="28"/>
        </w:rPr>
      </w:pPr>
      <w:r>
        <w:rPr>
          <w:rFonts w:hint="eastAsia" w:ascii="宋体" w:hAnsi="宋体" w:cs="宋体"/>
          <w:sz w:val="28"/>
          <w:szCs w:val="28"/>
        </w:rPr>
        <w:t>二、法定代表人资格证明书及法定代表人授权委托书</w:t>
      </w:r>
    </w:p>
    <w:p>
      <w:pPr>
        <w:pStyle w:val="14"/>
        <w:keepNext w:val="0"/>
        <w:keepLines w:val="0"/>
        <w:pageBreakBefore w:val="0"/>
        <w:widowControl w:val="0"/>
        <w:kinsoku/>
        <w:wordWrap/>
        <w:overflowPunct/>
        <w:topLinePunct w:val="0"/>
        <w:autoSpaceDE/>
        <w:autoSpaceDN/>
        <w:bidi w:val="0"/>
        <w:adjustRightInd/>
        <w:snapToGrid/>
        <w:spacing w:before="0" w:line="360" w:lineRule="auto"/>
        <w:ind w:firstLine="0" w:firstLineChars="0"/>
        <w:textAlignment w:val="auto"/>
        <w:rPr>
          <w:rFonts w:ascii="宋体" w:hAnsi="宋体" w:cs="宋体"/>
          <w:sz w:val="28"/>
          <w:szCs w:val="28"/>
        </w:rPr>
      </w:pPr>
      <w:r>
        <w:rPr>
          <w:rFonts w:hint="eastAsia" w:ascii="宋体" w:hAnsi="宋体" w:cs="宋体"/>
          <w:sz w:val="28"/>
          <w:szCs w:val="28"/>
        </w:rPr>
        <w:t>三、资格证明文件</w:t>
      </w:r>
    </w:p>
    <w:p>
      <w:pPr>
        <w:pStyle w:val="14"/>
        <w:keepNext w:val="0"/>
        <w:keepLines w:val="0"/>
        <w:pageBreakBefore w:val="0"/>
        <w:widowControl w:val="0"/>
        <w:kinsoku/>
        <w:wordWrap/>
        <w:overflowPunct/>
        <w:topLinePunct w:val="0"/>
        <w:autoSpaceDE/>
        <w:autoSpaceDN/>
        <w:bidi w:val="0"/>
        <w:adjustRightInd/>
        <w:snapToGrid/>
        <w:spacing w:before="0" w:line="360" w:lineRule="auto"/>
        <w:ind w:firstLine="0" w:firstLineChars="0"/>
        <w:textAlignment w:val="auto"/>
        <w:rPr>
          <w:rFonts w:ascii="宋体" w:hAnsi="宋体" w:cs="宋体"/>
          <w:sz w:val="28"/>
          <w:szCs w:val="28"/>
        </w:rPr>
      </w:pPr>
      <w:r>
        <w:rPr>
          <w:rFonts w:hint="eastAsia" w:ascii="宋体" w:hAnsi="宋体" w:cs="宋体"/>
          <w:sz w:val="28"/>
          <w:szCs w:val="28"/>
        </w:rPr>
        <w:t>四、开标一览表</w:t>
      </w:r>
    </w:p>
    <w:p>
      <w:pPr>
        <w:pStyle w:val="14"/>
        <w:keepNext w:val="0"/>
        <w:keepLines w:val="0"/>
        <w:pageBreakBefore w:val="0"/>
        <w:widowControl w:val="0"/>
        <w:kinsoku/>
        <w:wordWrap/>
        <w:overflowPunct/>
        <w:topLinePunct w:val="0"/>
        <w:autoSpaceDE/>
        <w:autoSpaceDN/>
        <w:bidi w:val="0"/>
        <w:adjustRightInd/>
        <w:snapToGrid/>
        <w:spacing w:before="0" w:line="360" w:lineRule="auto"/>
        <w:ind w:firstLine="0" w:firstLineChars="0"/>
        <w:textAlignment w:val="auto"/>
        <w:rPr>
          <w:rFonts w:ascii="宋体" w:hAnsi="宋体" w:cs="宋体"/>
          <w:sz w:val="28"/>
          <w:szCs w:val="28"/>
        </w:rPr>
      </w:pPr>
      <w:r>
        <w:rPr>
          <w:rFonts w:hint="eastAsia" w:ascii="宋体" w:hAnsi="宋体" w:cs="宋体"/>
          <w:sz w:val="28"/>
          <w:szCs w:val="28"/>
        </w:rPr>
        <w:t>五、分项报价明细表</w:t>
      </w:r>
    </w:p>
    <w:p>
      <w:pPr>
        <w:pStyle w:val="14"/>
        <w:keepNext w:val="0"/>
        <w:keepLines w:val="0"/>
        <w:pageBreakBefore w:val="0"/>
        <w:widowControl w:val="0"/>
        <w:kinsoku/>
        <w:wordWrap/>
        <w:overflowPunct/>
        <w:topLinePunct w:val="0"/>
        <w:autoSpaceDE/>
        <w:autoSpaceDN/>
        <w:bidi w:val="0"/>
        <w:adjustRightInd/>
        <w:snapToGrid/>
        <w:spacing w:before="0" w:line="360" w:lineRule="auto"/>
        <w:ind w:firstLine="0" w:firstLineChars="0"/>
        <w:textAlignment w:val="auto"/>
        <w:rPr>
          <w:rFonts w:ascii="宋体" w:hAnsi="宋体" w:cs="宋体"/>
          <w:sz w:val="28"/>
          <w:szCs w:val="28"/>
        </w:rPr>
      </w:pPr>
      <w:r>
        <w:rPr>
          <w:rFonts w:hint="eastAsia" w:ascii="宋体" w:hAnsi="宋体" w:cs="宋体"/>
          <w:sz w:val="28"/>
          <w:szCs w:val="28"/>
        </w:rPr>
        <w:t>六、</w:t>
      </w:r>
      <w:r>
        <w:rPr>
          <w:rFonts w:hint="eastAsia" w:ascii="宋体" w:hAnsi="宋体" w:cs="宋体"/>
          <w:sz w:val="28"/>
          <w:szCs w:val="28"/>
          <w:lang w:val="en-US" w:eastAsia="zh-CN"/>
        </w:rPr>
        <w:t>近三年类似项目业绩（2019年1月1日-至今）</w:t>
      </w:r>
    </w:p>
    <w:p>
      <w:pPr>
        <w:pStyle w:val="14"/>
        <w:keepNext w:val="0"/>
        <w:keepLines w:val="0"/>
        <w:pageBreakBefore w:val="0"/>
        <w:widowControl w:val="0"/>
        <w:kinsoku/>
        <w:wordWrap/>
        <w:overflowPunct/>
        <w:topLinePunct w:val="0"/>
        <w:autoSpaceDE/>
        <w:autoSpaceDN/>
        <w:bidi w:val="0"/>
        <w:adjustRightInd/>
        <w:snapToGrid/>
        <w:spacing w:before="0" w:line="360" w:lineRule="auto"/>
        <w:ind w:firstLine="0" w:firstLineChars="0"/>
        <w:textAlignment w:val="auto"/>
        <w:rPr>
          <w:rFonts w:hint="eastAsia" w:ascii="宋体" w:hAnsi="宋体" w:eastAsia="宋体" w:cs="宋体"/>
          <w:sz w:val="28"/>
          <w:szCs w:val="28"/>
        </w:rPr>
      </w:pPr>
      <w:r>
        <w:rPr>
          <w:rFonts w:hint="eastAsia" w:ascii="宋体" w:hAnsi="宋体" w:cs="宋体"/>
          <w:sz w:val="28"/>
          <w:szCs w:val="28"/>
          <w:lang w:val="en-US" w:eastAsia="zh-CN"/>
        </w:rPr>
        <w:t>七、</w:t>
      </w:r>
      <w:r>
        <w:rPr>
          <w:rFonts w:hint="eastAsia" w:ascii="宋体" w:hAnsi="宋体" w:eastAsia="宋体" w:cs="宋体"/>
          <w:sz w:val="28"/>
          <w:szCs w:val="28"/>
        </w:rPr>
        <w:t>拟配备人员一览表</w:t>
      </w:r>
    </w:p>
    <w:p>
      <w:pPr>
        <w:pStyle w:val="14"/>
        <w:keepNext w:val="0"/>
        <w:keepLines w:val="0"/>
        <w:pageBreakBefore w:val="0"/>
        <w:widowControl w:val="0"/>
        <w:kinsoku/>
        <w:wordWrap/>
        <w:overflowPunct/>
        <w:topLinePunct w:val="0"/>
        <w:autoSpaceDE/>
        <w:autoSpaceDN/>
        <w:bidi w:val="0"/>
        <w:adjustRightInd/>
        <w:snapToGrid/>
        <w:spacing w:before="0" w:line="360" w:lineRule="auto"/>
        <w:ind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八</w:t>
      </w:r>
      <w:r>
        <w:rPr>
          <w:rFonts w:hint="eastAsia" w:ascii="宋体" w:hAnsi="宋体" w:eastAsia="宋体" w:cs="宋体"/>
          <w:sz w:val="28"/>
          <w:szCs w:val="28"/>
        </w:rPr>
        <w:t>、售后服务方案</w:t>
      </w:r>
    </w:p>
    <w:p>
      <w:pPr>
        <w:pStyle w:val="14"/>
        <w:keepNext w:val="0"/>
        <w:keepLines w:val="0"/>
        <w:pageBreakBefore w:val="0"/>
        <w:widowControl w:val="0"/>
        <w:kinsoku/>
        <w:wordWrap/>
        <w:overflowPunct/>
        <w:topLinePunct w:val="0"/>
        <w:autoSpaceDE/>
        <w:autoSpaceDN/>
        <w:bidi w:val="0"/>
        <w:adjustRightInd/>
        <w:snapToGrid/>
        <w:spacing w:before="0" w:line="360" w:lineRule="auto"/>
        <w:ind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九、</w:t>
      </w:r>
      <w:r>
        <w:rPr>
          <w:rFonts w:hint="eastAsia" w:ascii="宋体" w:hAnsi="宋体" w:eastAsia="宋体" w:cs="宋体"/>
          <w:sz w:val="28"/>
          <w:szCs w:val="28"/>
        </w:rPr>
        <w:t>商务条款偏离说明表</w:t>
      </w:r>
    </w:p>
    <w:p>
      <w:pPr>
        <w:pStyle w:val="14"/>
        <w:keepNext w:val="0"/>
        <w:keepLines w:val="0"/>
        <w:pageBreakBefore w:val="0"/>
        <w:widowControl w:val="0"/>
        <w:kinsoku/>
        <w:wordWrap/>
        <w:overflowPunct/>
        <w:topLinePunct w:val="0"/>
        <w:autoSpaceDE/>
        <w:autoSpaceDN/>
        <w:bidi w:val="0"/>
        <w:adjustRightInd/>
        <w:snapToGrid/>
        <w:spacing w:before="0" w:line="360" w:lineRule="auto"/>
        <w:ind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eastAsia="zh-CN"/>
        </w:rPr>
        <w:t>十</w:t>
      </w:r>
      <w:r>
        <w:rPr>
          <w:rFonts w:hint="eastAsia" w:ascii="宋体" w:hAnsi="宋体" w:eastAsia="宋体" w:cs="宋体"/>
          <w:sz w:val="28"/>
          <w:szCs w:val="28"/>
        </w:rPr>
        <w:t>、技术文件</w:t>
      </w:r>
    </w:p>
    <w:p>
      <w:pPr>
        <w:pStyle w:val="14"/>
        <w:keepNext w:val="0"/>
        <w:keepLines w:val="0"/>
        <w:pageBreakBefore w:val="0"/>
        <w:widowControl w:val="0"/>
        <w:kinsoku/>
        <w:wordWrap/>
        <w:overflowPunct/>
        <w:topLinePunct w:val="0"/>
        <w:autoSpaceDE/>
        <w:autoSpaceDN/>
        <w:bidi w:val="0"/>
        <w:adjustRightInd/>
        <w:snapToGrid/>
        <w:spacing w:before="0" w:line="360" w:lineRule="auto"/>
        <w:ind w:firstLine="0" w:firstLineChars="0"/>
        <w:textAlignment w:val="auto"/>
        <w:rPr>
          <w:rFonts w:ascii="宋体" w:hAnsi="宋体" w:cs="宋体"/>
          <w:sz w:val="28"/>
          <w:szCs w:val="28"/>
        </w:rPr>
      </w:pPr>
      <w:r>
        <w:rPr>
          <w:rFonts w:hint="eastAsia" w:ascii="宋体" w:hAnsi="宋体" w:eastAsia="宋体" w:cs="宋体"/>
          <w:sz w:val="28"/>
          <w:szCs w:val="28"/>
        </w:rPr>
        <w:t>十</w:t>
      </w:r>
      <w:r>
        <w:rPr>
          <w:rFonts w:hint="eastAsia" w:ascii="宋体" w:hAnsi="宋体" w:eastAsia="宋体" w:cs="宋体"/>
          <w:sz w:val="28"/>
          <w:szCs w:val="28"/>
          <w:lang w:val="en-US" w:eastAsia="zh-CN"/>
        </w:rPr>
        <w:t>一</w:t>
      </w:r>
      <w:r>
        <w:rPr>
          <w:rFonts w:hint="eastAsia" w:ascii="宋体" w:hAnsi="宋体" w:eastAsia="宋体" w:cs="宋体"/>
          <w:sz w:val="28"/>
          <w:szCs w:val="28"/>
        </w:rPr>
        <w:t>、技术规格偏离</w:t>
      </w:r>
      <w:r>
        <w:rPr>
          <w:rFonts w:hint="eastAsia" w:ascii="宋体" w:hAnsi="宋体" w:cs="宋体"/>
          <w:sz w:val="28"/>
          <w:szCs w:val="28"/>
        </w:rPr>
        <w:t>表</w:t>
      </w:r>
    </w:p>
    <w:p>
      <w:pPr>
        <w:pStyle w:val="14"/>
        <w:keepNext w:val="0"/>
        <w:keepLines w:val="0"/>
        <w:pageBreakBefore w:val="0"/>
        <w:widowControl w:val="0"/>
        <w:kinsoku/>
        <w:wordWrap/>
        <w:overflowPunct/>
        <w:topLinePunct w:val="0"/>
        <w:autoSpaceDE/>
        <w:autoSpaceDN/>
        <w:bidi w:val="0"/>
        <w:adjustRightInd/>
        <w:snapToGrid/>
        <w:spacing w:before="0" w:line="360" w:lineRule="auto"/>
        <w:ind w:firstLine="0" w:firstLineChars="0"/>
        <w:textAlignment w:val="auto"/>
        <w:rPr>
          <w:rFonts w:ascii="宋体" w:hAnsi="宋体" w:cs="宋体"/>
          <w:sz w:val="28"/>
          <w:szCs w:val="28"/>
        </w:rPr>
      </w:pPr>
      <w:r>
        <w:rPr>
          <w:rFonts w:hint="eastAsia" w:ascii="宋体" w:hAnsi="宋体" w:cs="宋体"/>
          <w:sz w:val="28"/>
          <w:szCs w:val="28"/>
        </w:rPr>
        <w:t>十</w:t>
      </w:r>
      <w:r>
        <w:rPr>
          <w:rFonts w:hint="eastAsia" w:ascii="宋体" w:hAnsi="宋体" w:cs="宋体"/>
          <w:sz w:val="28"/>
          <w:szCs w:val="28"/>
          <w:lang w:val="en-US" w:eastAsia="zh-CN"/>
        </w:rPr>
        <w:t>二</w:t>
      </w:r>
      <w:r>
        <w:rPr>
          <w:rFonts w:hint="eastAsia" w:ascii="宋体" w:hAnsi="宋体" w:cs="宋体"/>
          <w:sz w:val="28"/>
          <w:szCs w:val="28"/>
        </w:rPr>
        <w:t>、供应商认为有必要提供的其他资料（如有）。</w:t>
      </w:r>
    </w:p>
    <w:p>
      <w:pPr>
        <w:pStyle w:val="28"/>
      </w:pPr>
    </w:p>
    <w:p>
      <w:pPr>
        <w:pStyle w:val="14"/>
        <w:spacing w:before="0" w:line="360" w:lineRule="auto"/>
        <w:ind w:firstLine="482" w:firstLineChars="200"/>
        <w:rPr>
          <w:rFonts w:ascii="宋体" w:hAnsi="宋体" w:cs="宋体"/>
          <w:b/>
          <w:bCs/>
          <w:szCs w:val="24"/>
        </w:rPr>
      </w:pPr>
      <w:r>
        <w:rPr>
          <w:rFonts w:hint="eastAsia" w:ascii="宋体" w:hAnsi="宋体" w:cs="宋体"/>
          <w:b/>
          <w:bCs/>
          <w:szCs w:val="24"/>
        </w:rPr>
        <w:t>注：包括但不限于上述内容，格式自拟，但必须注明页码</w:t>
      </w:r>
    </w:p>
    <w:p>
      <w:pPr>
        <w:pStyle w:val="14"/>
        <w:spacing w:before="0" w:line="360" w:lineRule="auto"/>
        <w:ind w:firstLine="482" w:firstLineChars="200"/>
        <w:rPr>
          <w:rFonts w:ascii="宋体" w:hAnsi="宋体" w:cs="宋体"/>
          <w:b/>
          <w:bCs/>
          <w:szCs w:val="24"/>
        </w:rPr>
      </w:pPr>
    </w:p>
    <w:p>
      <w:pPr>
        <w:spacing w:line="360" w:lineRule="auto"/>
        <w:ind w:firstLine="560" w:firstLineChars="200"/>
        <w:rPr>
          <w:rFonts w:ascii="宋体" w:hAnsi="宋体" w:cs="宋体"/>
          <w:sz w:val="28"/>
          <w:szCs w:val="28"/>
        </w:rPr>
      </w:pPr>
      <w:r>
        <w:rPr>
          <w:rFonts w:hint="eastAsia" w:ascii="宋体" w:hAnsi="宋体" w:cs="宋体"/>
          <w:sz w:val="28"/>
          <w:szCs w:val="28"/>
        </w:rPr>
        <w:br w:type="page"/>
      </w:r>
    </w:p>
    <w:p>
      <w:pPr>
        <w:pStyle w:val="78"/>
        <w:widowControl/>
        <w:spacing w:before="0" w:after="0" w:line="360" w:lineRule="auto"/>
        <w:rPr>
          <w:rFonts w:ascii="宋体" w:hAnsi="宋体" w:cs="宋体"/>
          <w:sz w:val="24"/>
          <w:szCs w:val="24"/>
        </w:rPr>
      </w:pPr>
      <w:bookmarkStart w:id="119" w:name="_Toc689"/>
      <w:bookmarkStart w:id="120" w:name="_Toc16418"/>
      <w:bookmarkStart w:id="121" w:name="_Toc31802"/>
      <w:bookmarkStart w:id="122" w:name="_Toc688"/>
      <w:bookmarkStart w:id="123" w:name="_Toc27506"/>
      <w:bookmarkStart w:id="124" w:name="_Toc10664"/>
      <w:r>
        <w:rPr>
          <w:rFonts w:hint="eastAsia" w:ascii="宋体" w:hAnsi="宋体" w:cs="宋体"/>
          <w:sz w:val="24"/>
          <w:szCs w:val="24"/>
        </w:rPr>
        <w:t>一、投标函</w:t>
      </w:r>
      <w:bookmarkEnd w:id="119"/>
      <w:bookmarkEnd w:id="120"/>
      <w:bookmarkEnd w:id="121"/>
      <w:bookmarkEnd w:id="122"/>
      <w:bookmarkEnd w:id="123"/>
      <w:bookmarkEnd w:id="124"/>
    </w:p>
    <w:p>
      <w:pPr>
        <w:pStyle w:val="79"/>
        <w:widowControl/>
        <w:spacing w:line="360" w:lineRule="auto"/>
        <w:ind w:left="0" w:leftChars="0" w:firstLine="480" w:firstLineChars="200"/>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（采购人）：</w:t>
      </w:r>
    </w:p>
    <w:p>
      <w:pPr>
        <w:pStyle w:val="79"/>
        <w:widowControl/>
        <w:spacing w:line="360" w:lineRule="auto"/>
        <w:ind w:left="0" w:leftChars="0" w:firstLine="480" w:firstLineChars="200"/>
        <w:rPr>
          <w:rFonts w:ascii="宋体" w:hAnsi="宋体" w:cs="宋体"/>
        </w:rPr>
      </w:pPr>
      <w:r>
        <w:rPr>
          <w:rFonts w:hint="eastAsia" w:ascii="宋体" w:hAnsi="宋体" w:cs="宋体"/>
          <w:color w:val="000000"/>
          <w:sz w:val="24"/>
          <w:u w:val="single"/>
        </w:rPr>
        <w:t xml:space="preserve">                    </w:t>
      </w:r>
      <w:r>
        <w:rPr>
          <w:rFonts w:hint="eastAsia" w:ascii="宋体" w:hAnsi="宋体" w:cs="宋体"/>
          <w:color w:val="000000"/>
          <w:sz w:val="24"/>
        </w:rPr>
        <w:t>（招标代理机构）：</w:t>
      </w:r>
    </w:p>
    <w:p>
      <w:pPr>
        <w:pStyle w:val="20"/>
        <w:widowControl/>
        <w:spacing w:line="360" w:lineRule="auto"/>
        <w:ind w:left="0" w:leftChars="0" w:firstLine="480" w:firstLineChars="200"/>
        <w:rPr>
          <w:rFonts w:hAnsi="宋体" w:cs="宋体"/>
          <w:sz w:val="24"/>
          <w:szCs w:val="24"/>
        </w:rPr>
      </w:pPr>
      <w:r>
        <w:rPr>
          <w:rFonts w:hint="eastAsia" w:hAnsi="宋体" w:cs="宋体"/>
          <w:sz w:val="24"/>
          <w:szCs w:val="24"/>
          <w:u w:val="single"/>
        </w:rPr>
        <w:t xml:space="preserve">          </w:t>
      </w:r>
      <w:r>
        <w:rPr>
          <w:rFonts w:hint="eastAsia" w:hAnsi="宋体" w:cs="宋体"/>
          <w:sz w:val="24"/>
          <w:szCs w:val="24"/>
        </w:rPr>
        <w:t xml:space="preserve"> (供应商名称)授权</w:t>
      </w:r>
      <w:r>
        <w:rPr>
          <w:rFonts w:hint="eastAsia" w:hAnsi="宋体" w:cs="宋体"/>
          <w:sz w:val="24"/>
          <w:szCs w:val="24"/>
          <w:u w:val="single"/>
        </w:rPr>
        <w:t xml:space="preserve">       </w:t>
      </w:r>
      <w:r>
        <w:rPr>
          <w:rFonts w:hint="eastAsia" w:hAnsi="宋体" w:cs="宋体"/>
          <w:sz w:val="24"/>
          <w:szCs w:val="24"/>
        </w:rPr>
        <w:t>(供应商委托代理人姓名、职务) 为我方代表，参加贵方组织的</w:t>
      </w:r>
      <w:r>
        <w:rPr>
          <w:rFonts w:hint="eastAsia" w:hAnsi="宋体" w:cs="宋体"/>
          <w:sz w:val="24"/>
          <w:szCs w:val="24"/>
          <w:u w:val="single"/>
        </w:rPr>
        <w:t xml:space="preserve">                 </w:t>
      </w:r>
      <w:r>
        <w:rPr>
          <w:rFonts w:hint="eastAsia" w:hAnsi="宋体" w:cs="宋体"/>
          <w:sz w:val="24"/>
          <w:szCs w:val="24"/>
        </w:rPr>
        <w:t xml:space="preserve"> (项目名称、项目编号)招标的有关活动，并对此项目进行投标。为此：</w:t>
      </w:r>
    </w:p>
    <w:p>
      <w:pPr>
        <w:pStyle w:val="20"/>
        <w:widowControl/>
        <w:spacing w:line="360" w:lineRule="auto"/>
        <w:ind w:left="0" w:leftChars="0" w:firstLine="480" w:firstLineChars="200"/>
        <w:rPr>
          <w:rFonts w:hAnsi="宋体" w:cs="宋体"/>
          <w:sz w:val="24"/>
          <w:szCs w:val="24"/>
        </w:rPr>
      </w:pPr>
      <w:r>
        <w:rPr>
          <w:rFonts w:hint="eastAsia" w:hAnsi="宋体" w:cs="宋体"/>
          <w:sz w:val="24"/>
          <w:szCs w:val="24"/>
        </w:rPr>
        <w:t>1、我方承诺：已经具备《中华人民共和国政府采购法》中规定的参加政府采购活动的供应商应当具备的条件和本招标文件中规定的条件。</w:t>
      </w:r>
    </w:p>
    <w:p>
      <w:pPr>
        <w:pStyle w:val="20"/>
        <w:widowControl/>
        <w:spacing w:line="360" w:lineRule="auto"/>
        <w:ind w:left="0" w:leftChars="0" w:firstLine="480" w:firstLineChars="200"/>
        <w:rPr>
          <w:rFonts w:hAnsi="宋体" w:cs="宋体"/>
          <w:sz w:val="24"/>
          <w:szCs w:val="24"/>
        </w:rPr>
      </w:pPr>
      <w:r>
        <w:rPr>
          <w:rFonts w:hint="eastAsia" w:hAnsi="宋体" w:cs="宋体"/>
          <w:sz w:val="24"/>
          <w:szCs w:val="24"/>
        </w:rPr>
        <w:t>2、我方同意在本项目招标文件中规定的投标有效期内遵守本投标文件中的承诺且在此期限期满之前均具有约束力。如果在开标后规定的投标有效期内撤回投标，我方的投标保证金可被贵方没收。</w:t>
      </w:r>
    </w:p>
    <w:p>
      <w:pPr>
        <w:pStyle w:val="20"/>
        <w:widowControl/>
        <w:spacing w:line="360" w:lineRule="auto"/>
        <w:ind w:left="0" w:leftChars="0" w:firstLine="480" w:firstLineChars="200"/>
        <w:rPr>
          <w:rFonts w:hAnsi="宋体" w:cs="宋体"/>
          <w:sz w:val="24"/>
          <w:szCs w:val="24"/>
        </w:rPr>
      </w:pPr>
      <w:r>
        <w:rPr>
          <w:rFonts w:hint="eastAsia" w:hAnsi="宋体" w:cs="宋体"/>
          <w:sz w:val="24"/>
          <w:szCs w:val="24"/>
        </w:rPr>
        <w:t>3、按照招标文件规定提供全部投标文件。</w:t>
      </w:r>
    </w:p>
    <w:p>
      <w:pPr>
        <w:pStyle w:val="20"/>
        <w:widowControl/>
        <w:spacing w:line="360" w:lineRule="auto"/>
        <w:ind w:left="239" w:leftChars="114" w:firstLine="240" w:firstLineChars="100"/>
        <w:rPr>
          <w:rFonts w:hAnsi="宋体" w:cs="宋体"/>
          <w:sz w:val="24"/>
          <w:szCs w:val="24"/>
        </w:rPr>
      </w:pPr>
      <w:r>
        <w:rPr>
          <w:rFonts w:hint="eastAsia" w:hAnsi="宋体" w:cs="宋体"/>
          <w:sz w:val="24"/>
          <w:szCs w:val="24"/>
        </w:rPr>
        <w:t>4、我方承诺：按照招标文件要求提供的相关服务，报价为：</w:t>
      </w:r>
      <w:r>
        <w:rPr>
          <w:rFonts w:hint="eastAsia" w:hAnsi="宋体" w:cs="宋体"/>
          <w:sz w:val="24"/>
          <w:szCs w:val="24"/>
          <w:u w:val="single"/>
        </w:rPr>
        <w:t xml:space="preserve">   （小写）         </w:t>
      </w:r>
      <w:r>
        <w:rPr>
          <w:rFonts w:hint="eastAsia" w:hAnsi="宋体" w:cs="宋体"/>
          <w:sz w:val="24"/>
          <w:szCs w:val="24"/>
        </w:rPr>
        <w:t>，</w:t>
      </w:r>
      <w:r>
        <w:rPr>
          <w:rFonts w:hint="eastAsia" w:hAnsi="宋体" w:cs="宋体"/>
          <w:sz w:val="24"/>
          <w:szCs w:val="24"/>
          <w:u w:val="single"/>
        </w:rPr>
        <w:t xml:space="preserve">   （大写）         </w:t>
      </w:r>
      <w:r>
        <w:rPr>
          <w:rFonts w:hint="eastAsia" w:hAnsi="宋体" w:cs="宋体"/>
          <w:sz w:val="24"/>
          <w:szCs w:val="24"/>
        </w:rPr>
        <w:t>，供货期为</w:t>
      </w:r>
      <w:r>
        <w:rPr>
          <w:rFonts w:hint="eastAsia" w:hAnsi="宋体" w:cs="宋体"/>
          <w:sz w:val="24"/>
          <w:szCs w:val="24"/>
          <w:u w:val="single"/>
        </w:rPr>
        <w:t xml:space="preserve">     </w:t>
      </w:r>
      <w:r>
        <w:rPr>
          <w:rFonts w:hint="eastAsia" w:hAnsi="宋体" w:cs="宋体"/>
          <w:sz w:val="24"/>
          <w:szCs w:val="24"/>
        </w:rPr>
        <w:t>，质量标准为</w:t>
      </w:r>
      <w:r>
        <w:rPr>
          <w:rFonts w:hint="eastAsia" w:hAnsi="宋体" w:cs="宋体"/>
          <w:sz w:val="24"/>
          <w:szCs w:val="24"/>
          <w:u w:val="single"/>
        </w:rPr>
        <w:t xml:space="preserve">        </w:t>
      </w:r>
      <w:r>
        <w:rPr>
          <w:rFonts w:hint="eastAsia" w:hAnsi="宋体" w:cs="宋体"/>
          <w:sz w:val="24"/>
          <w:szCs w:val="24"/>
        </w:rPr>
        <w:t>，磋商有效期为</w:t>
      </w:r>
      <w:r>
        <w:rPr>
          <w:rFonts w:hint="eastAsia" w:hAnsi="宋体" w:cs="宋体"/>
          <w:sz w:val="24"/>
          <w:szCs w:val="24"/>
          <w:u w:val="single"/>
        </w:rPr>
        <w:t xml:space="preserve">     </w:t>
      </w:r>
      <w:r>
        <w:rPr>
          <w:rFonts w:hint="eastAsia" w:hAnsi="宋体" w:cs="宋体"/>
          <w:sz w:val="24"/>
          <w:szCs w:val="24"/>
        </w:rPr>
        <w:t>日（日历日）。</w:t>
      </w:r>
    </w:p>
    <w:p>
      <w:pPr>
        <w:pStyle w:val="20"/>
        <w:widowControl/>
        <w:spacing w:line="360" w:lineRule="auto"/>
        <w:ind w:left="0" w:leftChars="0" w:firstLine="480" w:firstLineChars="200"/>
        <w:rPr>
          <w:rFonts w:hAnsi="宋体" w:cs="宋体"/>
          <w:sz w:val="24"/>
          <w:szCs w:val="24"/>
        </w:rPr>
      </w:pPr>
      <w:r>
        <w:rPr>
          <w:rFonts w:hint="eastAsia" w:hAnsi="宋体" w:cs="宋体"/>
          <w:sz w:val="24"/>
          <w:szCs w:val="24"/>
        </w:rPr>
        <w:t>5、我方承诺：接受招标文件中的全部条款且无任何异议，保证遵守招标文件的规定。</w:t>
      </w:r>
    </w:p>
    <w:p>
      <w:pPr>
        <w:pStyle w:val="20"/>
        <w:widowControl/>
        <w:spacing w:line="360" w:lineRule="auto"/>
        <w:ind w:left="0" w:leftChars="0" w:firstLine="480" w:firstLineChars="200"/>
        <w:rPr>
          <w:rFonts w:hAnsi="宋体" w:cs="宋体"/>
          <w:sz w:val="24"/>
          <w:szCs w:val="24"/>
        </w:rPr>
      </w:pPr>
      <w:r>
        <w:rPr>
          <w:rFonts w:hint="eastAsia" w:hAnsi="宋体" w:cs="宋体"/>
          <w:sz w:val="24"/>
          <w:szCs w:val="24"/>
        </w:rPr>
        <w:t>6、我方承诺：完全满足和响应招标文件中的各项技术和服务要求，若有偏差，已在偏离表中予以明确特别说明。</w:t>
      </w:r>
    </w:p>
    <w:p>
      <w:pPr>
        <w:pStyle w:val="20"/>
        <w:widowControl/>
        <w:spacing w:line="360" w:lineRule="auto"/>
        <w:ind w:left="0" w:leftChars="0" w:firstLine="480" w:firstLineChars="200"/>
        <w:rPr>
          <w:rFonts w:hAnsi="宋体" w:cs="宋体"/>
          <w:sz w:val="24"/>
          <w:szCs w:val="24"/>
        </w:rPr>
      </w:pPr>
      <w:r>
        <w:rPr>
          <w:rFonts w:hint="eastAsia" w:hAnsi="宋体" w:cs="宋体"/>
          <w:sz w:val="24"/>
          <w:szCs w:val="24"/>
        </w:rPr>
        <w:t>7、我方已详细审核全部投标文件，包括投标文件修改书（如有的话）、参考资料及有关附件，确认无误。</w:t>
      </w:r>
    </w:p>
    <w:p>
      <w:pPr>
        <w:pStyle w:val="20"/>
        <w:widowControl/>
        <w:spacing w:line="360" w:lineRule="auto"/>
        <w:ind w:left="0" w:leftChars="0" w:firstLine="480" w:firstLineChars="200"/>
        <w:rPr>
          <w:rFonts w:hAnsi="宋体" w:cs="宋体"/>
          <w:sz w:val="24"/>
          <w:szCs w:val="24"/>
        </w:rPr>
      </w:pPr>
      <w:r>
        <w:rPr>
          <w:rFonts w:hint="eastAsia" w:hAnsi="宋体" w:cs="宋体"/>
          <w:sz w:val="24"/>
          <w:szCs w:val="24"/>
        </w:rPr>
        <w:t>8、我方承诺：与在本项目中设计编制技术规格的机构及其附属机构无任何直接隶属关系和利益关联。</w:t>
      </w:r>
    </w:p>
    <w:p>
      <w:pPr>
        <w:pStyle w:val="20"/>
        <w:widowControl/>
        <w:spacing w:line="360" w:lineRule="auto"/>
        <w:ind w:left="0" w:leftChars="0" w:firstLine="480" w:firstLineChars="200"/>
        <w:rPr>
          <w:rFonts w:hAnsi="宋体" w:cs="宋体"/>
          <w:sz w:val="24"/>
          <w:szCs w:val="24"/>
        </w:rPr>
      </w:pPr>
      <w:r>
        <w:rPr>
          <w:rFonts w:hint="eastAsia" w:hAnsi="宋体" w:cs="宋体"/>
          <w:sz w:val="24"/>
          <w:szCs w:val="24"/>
        </w:rPr>
        <w:t>9、保证忠实地执行双方所签订的合同，并承担合同规定的责任和义务。</w:t>
      </w:r>
    </w:p>
    <w:p>
      <w:pPr>
        <w:pStyle w:val="20"/>
        <w:widowControl/>
        <w:spacing w:line="360" w:lineRule="auto"/>
        <w:ind w:left="0" w:leftChars="0" w:firstLine="480" w:firstLineChars="200"/>
        <w:rPr>
          <w:rFonts w:hAnsi="宋体" w:cs="宋体"/>
          <w:sz w:val="24"/>
          <w:szCs w:val="24"/>
        </w:rPr>
      </w:pPr>
      <w:r>
        <w:rPr>
          <w:rFonts w:hint="eastAsia" w:hAnsi="宋体" w:cs="宋体"/>
          <w:sz w:val="24"/>
          <w:szCs w:val="24"/>
        </w:rPr>
        <w:t>10、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20"/>
        <w:widowControl/>
        <w:spacing w:line="360" w:lineRule="auto"/>
        <w:ind w:left="0" w:leftChars="0" w:firstLine="480" w:firstLineChars="200"/>
        <w:rPr>
          <w:rFonts w:hAnsi="宋体" w:cs="宋体"/>
          <w:sz w:val="24"/>
          <w:szCs w:val="24"/>
        </w:rPr>
      </w:pPr>
      <w:r>
        <w:rPr>
          <w:rFonts w:hint="eastAsia" w:hAnsi="宋体" w:cs="宋体"/>
          <w:sz w:val="24"/>
          <w:szCs w:val="24"/>
        </w:rPr>
        <w:t>11、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20"/>
        <w:widowControl/>
        <w:spacing w:line="360" w:lineRule="auto"/>
        <w:ind w:left="0" w:leftChars="0" w:firstLine="480" w:firstLineChars="200"/>
        <w:rPr>
          <w:rFonts w:hAnsi="宋体" w:cs="宋体"/>
          <w:sz w:val="24"/>
          <w:szCs w:val="24"/>
        </w:rPr>
      </w:pPr>
      <w:r>
        <w:rPr>
          <w:rFonts w:hint="eastAsia" w:hAnsi="宋体" w:cs="宋体"/>
          <w:sz w:val="24"/>
          <w:szCs w:val="24"/>
        </w:rPr>
        <w:t>1）提供虚假材料谋取中标、成交的；</w:t>
      </w:r>
    </w:p>
    <w:p>
      <w:pPr>
        <w:pStyle w:val="20"/>
        <w:widowControl/>
        <w:spacing w:line="360" w:lineRule="auto"/>
        <w:ind w:left="0" w:leftChars="0" w:firstLine="480" w:firstLineChars="200"/>
        <w:rPr>
          <w:rFonts w:hAnsi="宋体" w:cs="宋体"/>
          <w:sz w:val="24"/>
          <w:szCs w:val="24"/>
        </w:rPr>
      </w:pPr>
      <w:r>
        <w:rPr>
          <w:rFonts w:hint="eastAsia" w:hAnsi="宋体" w:cs="宋体"/>
          <w:sz w:val="24"/>
          <w:szCs w:val="24"/>
        </w:rPr>
        <w:t>2）采取不正当手段诋毁、排挤其他供应商的；</w:t>
      </w:r>
    </w:p>
    <w:p>
      <w:pPr>
        <w:pStyle w:val="20"/>
        <w:widowControl/>
        <w:spacing w:line="360" w:lineRule="auto"/>
        <w:ind w:left="0" w:leftChars="0" w:firstLine="480" w:firstLineChars="200"/>
        <w:rPr>
          <w:rFonts w:hAnsi="宋体" w:cs="宋体"/>
          <w:sz w:val="24"/>
          <w:szCs w:val="24"/>
        </w:rPr>
      </w:pPr>
      <w:r>
        <w:rPr>
          <w:rFonts w:hint="eastAsia" w:hAnsi="宋体" w:cs="宋体"/>
          <w:sz w:val="24"/>
          <w:szCs w:val="24"/>
        </w:rPr>
        <w:t>3）与采购人、其他供应商或者采购代理机构恶意串通的；</w:t>
      </w:r>
    </w:p>
    <w:p>
      <w:pPr>
        <w:pStyle w:val="20"/>
        <w:widowControl/>
        <w:spacing w:line="360" w:lineRule="auto"/>
        <w:ind w:left="0" w:leftChars="0" w:firstLine="480" w:firstLineChars="200"/>
        <w:rPr>
          <w:rFonts w:hAnsi="宋体" w:cs="宋体"/>
          <w:sz w:val="24"/>
          <w:szCs w:val="24"/>
        </w:rPr>
      </w:pPr>
      <w:r>
        <w:rPr>
          <w:rFonts w:hint="eastAsia" w:hAnsi="宋体" w:cs="宋体"/>
          <w:sz w:val="24"/>
          <w:szCs w:val="24"/>
        </w:rPr>
        <w:t>4）向采购人、采购代理机构行贿或者提供其他不正当利益的；</w:t>
      </w:r>
    </w:p>
    <w:p>
      <w:pPr>
        <w:pStyle w:val="20"/>
        <w:widowControl/>
        <w:spacing w:line="360" w:lineRule="auto"/>
        <w:ind w:left="0" w:leftChars="0" w:firstLine="480" w:firstLineChars="200"/>
        <w:rPr>
          <w:rFonts w:hAnsi="宋体" w:cs="宋体"/>
          <w:sz w:val="24"/>
          <w:szCs w:val="24"/>
        </w:rPr>
      </w:pPr>
      <w:r>
        <w:rPr>
          <w:rFonts w:hint="eastAsia" w:hAnsi="宋体" w:cs="宋体"/>
          <w:sz w:val="24"/>
          <w:szCs w:val="24"/>
        </w:rPr>
        <w:t>5）在招标采购过程中与采购人进行协商磋商的；</w:t>
      </w:r>
    </w:p>
    <w:p>
      <w:pPr>
        <w:pStyle w:val="20"/>
        <w:widowControl/>
        <w:spacing w:line="360" w:lineRule="auto"/>
        <w:ind w:left="0" w:leftChars="0" w:firstLine="480" w:firstLineChars="200"/>
        <w:rPr>
          <w:rFonts w:hAnsi="宋体" w:cs="宋体"/>
          <w:sz w:val="24"/>
          <w:szCs w:val="24"/>
        </w:rPr>
      </w:pPr>
      <w:r>
        <w:rPr>
          <w:rFonts w:hint="eastAsia" w:hAnsi="宋体" w:cs="宋体"/>
          <w:sz w:val="24"/>
          <w:szCs w:val="24"/>
        </w:rPr>
        <w:t>6）拒绝有关部门监督检查或提供虚假情况的。</w:t>
      </w:r>
    </w:p>
    <w:p>
      <w:pPr>
        <w:spacing w:line="360" w:lineRule="auto"/>
        <w:ind w:firstLine="480" w:firstLineChars="200"/>
        <w:rPr>
          <w:rFonts w:ascii="宋体" w:hAnsi="宋体" w:cs="宋体"/>
          <w:sz w:val="24"/>
          <w:szCs w:val="24"/>
        </w:rPr>
      </w:pPr>
    </w:p>
    <w:p>
      <w:pPr>
        <w:pStyle w:val="20"/>
        <w:widowControl/>
        <w:spacing w:line="360" w:lineRule="auto"/>
        <w:ind w:left="0" w:leftChars="0" w:firstLine="480" w:firstLineChars="200"/>
        <w:rPr>
          <w:rFonts w:hAnsi="宋体" w:cs="宋体"/>
          <w:sz w:val="24"/>
          <w:szCs w:val="24"/>
        </w:rPr>
      </w:pPr>
    </w:p>
    <w:p>
      <w:pPr>
        <w:spacing w:line="360" w:lineRule="auto"/>
        <w:ind w:left="555"/>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（加盖公章）</w:t>
      </w:r>
    </w:p>
    <w:p>
      <w:pPr>
        <w:spacing w:line="360" w:lineRule="auto"/>
        <w:ind w:left="555"/>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rPr>
        <w:t>（签字或盖章）</w:t>
      </w:r>
    </w:p>
    <w:p>
      <w:pPr>
        <w:spacing w:line="360" w:lineRule="auto"/>
        <w:ind w:left="555"/>
        <w:rPr>
          <w:rFonts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u w:val="single"/>
        </w:rPr>
        <w:t xml:space="preserve">                     </w:t>
      </w:r>
      <w:r>
        <w:rPr>
          <w:rFonts w:hint="eastAsia" w:ascii="宋体" w:hAnsi="宋体" w:cs="宋体"/>
          <w:sz w:val="24"/>
          <w:szCs w:val="24"/>
        </w:rPr>
        <w:t>（签字）</w:t>
      </w:r>
    </w:p>
    <w:p>
      <w:pPr>
        <w:spacing w:line="360" w:lineRule="auto"/>
        <w:ind w:left="555"/>
        <w:rPr>
          <w:rFonts w:ascii="宋体" w:hAnsi="宋体" w:cs="宋体"/>
          <w:sz w:val="24"/>
          <w:szCs w:val="24"/>
        </w:rPr>
      </w:pPr>
      <w:r>
        <w:rPr>
          <w:rFonts w:hint="eastAsia" w:ascii="宋体" w:hAnsi="宋体" w:cs="宋体"/>
          <w:sz w:val="24"/>
          <w:szCs w:val="24"/>
        </w:rPr>
        <w:t>日期：  年  月  日</w:t>
      </w:r>
    </w:p>
    <w:p>
      <w:pPr>
        <w:pStyle w:val="12"/>
        <w:ind w:firstLine="482"/>
        <w:rPr>
          <w:rFonts w:ascii="宋体" w:hAnsi="宋体" w:cs="宋体"/>
          <w:b/>
          <w:color w:val="000000"/>
          <w:sz w:val="24"/>
          <w:szCs w:val="24"/>
        </w:rPr>
      </w:pPr>
    </w:p>
    <w:p>
      <w:pPr>
        <w:pStyle w:val="20"/>
        <w:widowControl/>
        <w:spacing w:line="360" w:lineRule="auto"/>
        <w:ind w:left="0" w:leftChars="0" w:firstLine="482" w:firstLineChars="200"/>
        <w:rPr>
          <w:rFonts w:hAnsi="宋体" w:cs="宋体"/>
          <w:sz w:val="24"/>
          <w:szCs w:val="24"/>
        </w:rPr>
      </w:pPr>
      <w:r>
        <w:rPr>
          <w:rFonts w:hint="eastAsia" w:hAnsi="宋体" w:cs="宋体"/>
          <w:b/>
          <w:sz w:val="24"/>
          <w:szCs w:val="24"/>
        </w:rPr>
        <w:t>说明：除可填报项目外，对本投标函的任何修改将被视为非实质性响应投标，从而导致该投标被拒绝。</w:t>
      </w:r>
    </w:p>
    <w:p>
      <w:pPr>
        <w:pStyle w:val="81"/>
        <w:jc w:val="center"/>
        <w:outlineLvl w:val="2"/>
        <w:rPr>
          <w:rFonts w:ascii="宋体" w:hAnsi="宋体" w:eastAsia="宋体" w:cs="宋体"/>
          <w:sz w:val="24"/>
        </w:rPr>
      </w:pPr>
      <w:r>
        <w:rPr>
          <w:rFonts w:hint="eastAsia" w:ascii="宋体" w:hAnsi="宋体" w:eastAsia="宋体" w:cs="宋体"/>
        </w:rPr>
        <w:br w:type="page"/>
      </w:r>
      <w:bookmarkStart w:id="125" w:name="_Toc22745"/>
      <w:bookmarkStart w:id="126" w:name="_Toc10775"/>
      <w:bookmarkStart w:id="127" w:name="_Toc6808"/>
      <w:bookmarkStart w:id="128" w:name="_Toc9632"/>
      <w:bookmarkStart w:id="129" w:name="_Toc14095"/>
      <w:bookmarkStart w:id="130" w:name="_Toc19025"/>
      <w:r>
        <w:rPr>
          <w:rFonts w:hint="eastAsia" w:ascii="宋体" w:hAnsi="宋体" w:eastAsia="宋体" w:cs="宋体"/>
          <w:sz w:val="24"/>
        </w:rPr>
        <w:t>二、法定代表人身份证明书及授权委托书</w:t>
      </w:r>
      <w:bookmarkEnd w:id="125"/>
      <w:bookmarkEnd w:id="126"/>
      <w:bookmarkEnd w:id="127"/>
      <w:bookmarkEnd w:id="128"/>
      <w:bookmarkEnd w:id="129"/>
      <w:bookmarkEnd w:id="130"/>
    </w:p>
    <w:p>
      <w:pPr>
        <w:pStyle w:val="82"/>
        <w:outlineLvl w:val="9"/>
        <w:rPr>
          <w:rFonts w:cs="宋体"/>
          <w:b w:val="0"/>
          <w:sz w:val="24"/>
          <w:szCs w:val="24"/>
        </w:rPr>
      </w:pPr>
      <w:bookmarkStart w:id="131" w:name="_Toc480368424"/>
      <w:bookmarkStart w:id="132" w:name="_Toc480368653"/>
      <w:bookmarkStart w:id="133" w:name="_Toc480368595"/>
      <w:bookmarkStart w:id="134" w:name="_Toc480371721"/>
    </w:p>
    <w:p>
      <w:pPr>
        <w:pStyle w:val="82"/>
        <w:outlineLvl w:val="9"/>
        <w:rPr>
          <w:rFonts w:cs="宋体"/>
          <w:b w:val="0"/>
          <w:sz w:val="24"/>
          <w:szCs w:val="24"/>
        </w:rPr>
      </w:pPr>
      <w:bookmarkStart w:id="135" w:name="_Toc18836"/>
      <w:bookmarkStart w:id="136" w:name="_Toc23900"/>
      <w:r>
        <w:rPr>
          <w:rFonts w:hint="eastAsia" w:cs="宋体"/>
          <w:b w:val="0"/>
          <w:sz w:val="24"/>
          <w:szCs w:val="24"/>
        </w:rPr>
        <w:t>法定代表人身份证明</w:t>
      </w:r>
      <w:bookmarkEnd w:id="131"/>
      <w:bookmarkEnd w:id="132"/>
      <w:bookmarkEnd w:id="133"/>
      <w:bookmarkEnd w:id="134"/>
      <w:r>
        <w:rPr>
          <w:rFonts w:hint="eastAsia" w:cs="宋体"/>
          <w:b w:val="0"/>
          <w:sz w:val="24"/>
          <w:szCs w:val="24"/>
        </w:rPr>
        <w:t>书</w:t>
      </w:r>
      <w:bookmarkEnd w:id="135"/>
      <w:bookmarkEnd w:id="136"/>
    </w:p>
    <w:p>
      <w:pPr>
        <w:pStyle w:val="83"/>
        <w:adjustRightInd w:val="0"/>
        <w:snapToGrid w:val="0"/>
        <w:spacing w:line="360" w:lineRule="auto"/>
        <w:rPr>
          <w:rFonts w:ascii="宋体" w:hAnsi="宋体" w:cs="宋体"/>
          <w:sz w:val="24"/>
          <w:szCs w:val="24"/>
        </w:rPr>
      </w:pPr>
      <w:r>
        <w:rPr>
          <w:rFonts w:hint="eastAsia" w:ascii="宋体" w:hAnsi="宋体" w:cs="宋体"/>
          <w:sz w:val="24"/>
          <w:szCs w:val="24"/>
          <w:u w:val="single"/>
        </w:rPr>
        <w:t>（代理机构名称）</w:t>
      </w:r>
      <w:r>
        <w:rPr>
          <w:rFonts w:hint="eastAsia" w:ascii="宋体" w:hAnsi="宋体" w:cs="宋体"/>
          <w:sz w:val="24"/>
          <w:szCs w:val="24"/>
        </w:rPr>
        <w:t>：</w:t>
      </w:r>
    </w:p>
    <w:p>
      <w:pPr>
        <w:pStyle w:val="83"/>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兹有</w:t>
      </w:r>
      <w:r>
        <w:rPr>
          <w:rFonts w:hint="eastAsia" w:ascii="宋体" w:hAnsi="宋体" w:cs="宋体"/>
          <w:sz w:val="24"/>
          <w:szCs w:val="24"/>
          <w:u w:val="single"/>
        </w:rPr>
        <w:t xml:space="preserve">          </w:t>
      </w:r>
      <w:r>
        <w:rPr>
          <w:rFonts w:hint="eastAsia" w:ascii="宋体" w:hAnsi="宋体" w:cs="宋体"/>
          <w:sz w:val="24"/>
          <w:szCs w:val="24"/>
        </w:rPr>
        <w:t>同志为</w:t>
      </w:r>
      <w:r>
        <w:rPr>
          <w:rFonts w:hint="eastAsia" w:ascii="宋体" w:hAnsi="宋体" w:cs="宋体"/>
          <w:sz w:val="24"/>
          <w:szCs w:val="24"/>
          <w:u w:val="single"/>
        </w:rPr>
        <w:t xml:space="preserve">             </w:t>
      </w:r>
      <w:r>
        <w:rPr>
          <w:rFonts w:hint="eastAsia" w:ascii="宋体" w:hAnsi="宋体" w:cs="宋体"/>
          <w:sz w:val="24"/>
          <w:szCs w:val="24"/>
        </w:rPr>
        <w:t xml:space="preserve">公司法定代表人，代表我公司办理一切社会公务事宜，具有法律效力。 </w:t>
      </w:r>
    </w:p>
    <w:p>
      <w:pPr>
        <w:pStyle w:val="83"/>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附法定代表人基本情况： </w:t>
      </w:r>
    </w:p>
    <w:p>
      <w:pPr>
        <w:pStyle w:val="83"/>
        <w:adjustRightInd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pPr>
        <w:pStyle w:val="83"/>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83"/>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通讯地址：</w:t>
      </w:r>
      <w:r>
        <w:rPr>
          <w:rFonts w:hint="eastAsia" w:ascii="宋体" w:hAnsi="宋体" w:cs="宋体"/>
          <w:sz w:val="24"/>
          <w:szCs w:val="24"/>
          <w:u w:val="single"/>
        </w:rPr>
        <w:t xml:space="preserve">                       </w:t>
      </w:r>
    </w:p>
    <w:p>
      <w:pPr>
        <w:pStyle w:val="83"/>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电话号码：</w:t>
      </w:r>
      <w:r>
        <w:rPr>
          <w:rFonts w:hint="eastAsia" w:ascii="宋体" w:hAnsi="宋体" w:cs="宋体"/>
          <w:sz w:val="24"/>
          <w:szCs w:val="24"/>
          <w:u w:val="single"/>
        </w:rPr>
        <w:t xml:space="preserve">                   </w:t>
      </w:r>
      <w:r>
        <w:rPr>
          <w:rFonts w:hint="eastAsia" w:ascii="宋体" w:hAnsi="宋体" w:cs="宋体"/>
          <w:sz w:val="24"/>
          <w:szCs w:val="24"/>
        </w:rPr>
        <w:t>邮政编码：</w:t>
      </w:r>
      <w:r>
        <w:rPr>
          <w:rFonts w:hint="eastAsia" w:ascii="宋体" w:hAnsi="宋体" w:cs="宋体"/>
          <w:sz w:val="24"/>
          <w:szCs w:val="24"/>
          <w:u w:val="single"/>
        </w:rPr>
        <w:t xml:space="preserve">               </w:t>
      </w:r>
    </w:p>
    <w:p>
      <w:pPr>
        <w:pStyle w:val="83"/>
        <w:adjustRightInd w:val="0"/>
        <w:snapToGrid w:val="0"/>
        <w:spacing w:line="500" w:lineRule="exact"/>
        <w:rPr>
          <w:rFonts w:ascii="宋体" w:hAnsi="宋体" w:cs="宋体"/>
          <w:sz w:val="24"/>
          <w:szCs w:val="24"/>
        </w:rPr>
      </w:pPr>
      <w:r>
        <w:rPr>
          <w:rFonts w:hint="eastAsia" w:ascii="宋体" w:hAnsi="宋体" w:cs="宋体"/>
          <w:sz w:val="24"/>
          <w:szCs w:val="24"/>
        </w:rPr>
        <w:t xml:space="preserve">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7886" w:type="dxa"/>
            <w:tcBorders>
              <w:top w:val="single" w:color="auto" w:sz="4" w:space="0"/>
              <w:left w:val="single" w:color="auto" w:sz="4" w:space="0"/>
              <w:bottom w:val="single" w:color="auto" w:sz="4" w:space="0"/>
              <w:right w:val="single" w:color="auto" w:sz="4" w:space="0"/>
            </w:tcBorders>
            <w:noWrap/>
            <w:vAlign w:val="top"/>
          </w:tcPr>
          <w:p>
            <w:pPr>
              <w:pStyle w:val="83"/>
              <w:adjustRightInd w:val="0"/>
              <w:snapToGrid w:val="0"/>
              <w:spacing w:line="500" w:lineRule="exact"/>
              <w:rPr>
                <w:rFonts w:ascii="宋体" w:hAnsi="宋体" w:cs="宋体"/>
                <w:color w:val="auto"/>
                <w:sz w:val="24"/>
                <w:szCs w:val="24"/>
              </w:rPr>
            </w:pPr>
            <w:r>
              <w:rPr>
                <w:rFonts w:hint="eastAsia" w:ascii="宋体" w:hAnsi="宋体" w:cs="宋体"/>
                <w:b/>
                <w:bCs/>
                <w:color w:val="auto"/>
                <w:sz w:val="24"/>
                <w:szCs w:val="24"/>
              </w:rPr>
              <w:t>附：法定代表人《居民身份证》复印件正反面</w:t>
            </w:r>
          </w:p>
        </w:tc>
      </w:tr>
    </w:tbl>
    <w:p>
      <w:pPr>
        <w:pStyle w:val="83"/>
        <w:adjustRightInd w:val="0"/>
        <w:snapToGrid w:val="0"/>
        <w:spacing w:line="500" w:lineRule="exact"/>
        <w:rPr>
          <w:rFonts w:ascii="宋体" w:hAnsi="宋体" w:cs="宋体"/>
          <w:sz w:val="24"/>
          <w:szCs w:val="24"/>
        </w:rPr>
      </w:pPr>
    </w:p>
    <w:p>
      <w:pPr>
        <w:pStyle w:val="83"/>
        <w:tabs>
          <w:tab w:val="left" w:pos="750"/>
        </w:tabs>
        <w:adjustRightInd w:val="0"/>
        <w:snapToGrid w:val="0"/>
        <w:spacing w:line="50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tab/>
      </w: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（盖章）</w:t>
      </w:r>
    </w:p>
    <w:p>
      <w:pPr>
        <w:pStyle w:val="83"/>
        <w:tabs>
          <w:tab w:val="left" w:pos="750"/>
        </w:tabs>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rPr>
        <w:t>（签字或盖章）</w:t>
      </w:r>
    </w:p>
    <w:p>
      <w:pPr>
        <w:pStyle w:val="83"/>
        <w:tabs>
          <w:tab w:val="left" w:pos="750"/>
        </w:tabs>
        <w:adjustRightInd w:val="0"/>
        <w:snapToGrid w:val="0"/>
        <w:spacing w:line="500" w:lineRule="exact"/>
        <w:rPr>
          <w:rFonts w:ascii="宋体" w:hAnsi="宋体" w:cs="宋体"/>
          <w:sz w:val="24"/>
          <w:szCs w:val="24"/>
        </w:rPr>
      </w:pPr>
    </w:p>
    <w:p>
      <w:pPr>
        <w:pStyle w:val="83"/>
        <w:tabs>
          <w:tab w:val="left" w:pos="750"/>
        </w:tabs>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82"/>
        <w:outlineLvl w:val="9"/>
        <w:rPr>
          <w:rFonts w:cs="宋体"/>
          <w:b w:val="0"/>
        </w:rPr>
      </w:pPr>
      <w:bookmarkStart w:id="137" w:name="_Toc468535483"/>
      <w:r>
        <w:rPr>
          <w:rFonts w:hint="eastAsia" w:cs="宋体"/>
          <w:b w:val="0"/>
        </w:rPr>
        <w:t xml:space="preserve"> </w:t>
      </w:r>
      <w:bookmarkStart w:id="138" w:name="_Toc480368425"/>
      <w:bookmarkStart w:id="139" w:name="_Toc480368654"/>
      <w:bookmarkStart w:id="140" w:name="_Toc480371722"/>
      <w:bookmarkStart w:id="141" w:name="_Toc480368596"/>
    </w:p>
    <w:p>
      <w:pPr>
        <w:pStyle w:val="82"/>
        <w:outlineLvl w:val="9"/>
        <w:rPr>
          <w:rFonts w:cs="宋体"/>
        </w:rPr>
      </w:pPr>
      <w:r>
        <w:rPr>
          <w:rFonts w:hint="eastAsia" w:cs="宋体"/>
          <w:b w:val="0"/>
        </w:rPr>
        <w:br w:type="page"/>
      </w:r>
      <w:bookmarkStart w:id="142" w:name="_Toc1879"/>
      <w:bookmarkStart w:id="143" w:name="_Toc613"/>
      <w:r>
        <w:rPr>
          <w:rFonts w:hint="eastAsia" w:cs="宋体"/>
          <w:b w:val="0"/>
          <w:sz w:val="24"/>
          <w:szCs w:val="24"/>
        </w:rPr>
        <w:t>法定代表人授权委托书</w:t>
      </w:r>
      <w:bookmarkEnd w:id="137"/>
      <w:bookmarkEnd w:id="138"/>
      <w:bookmarkEnd w:id="139"/>
      <w:bookmarkEnd w:id="140"/>
      <w:bookmarkEnd w:id="141"/>
      <w:bookmarkEnd w:id="142"/>
      <w:bookmarkEnd w:id="143"/>
    </w:p>
    <w:p>
      <w:pPr>
        <w:pStyle w:val="83"/>
        <w:spacing w:line="360" w:lineRule="auto"/>
        <w:rPr>
          <w:rFonts w:ascii="宋体" w:hAnsi="宋体" w:cs="宋体"/>
          <w:sz w:val="24"/>
          <w:szCs w:val="24"/>
        </w:rPr>
      </w:pPr>
      <w:r>
        <w:rPr>
          <w:rFonts w:hint="eastAsia" w:ascii="宋体" w:hAnsi="宋体" w:cs="宋体"/>
          <w:sz w:val="24"/>
          <w:szCs w:val="24"/>
          <w:u w:val="single"/>
        </w:rPr>
        <w:t>（代理机构名称）</w:t>
      </w:r>
      <w:r>
        <w:rPr>
          <w:rFonts w:hint="eastAsia" w:ascii="宋体" w:hAnsi="宋体" w:cs="宋体"/>
          <w:sz w:val="24"/>
          <w:szCs w:val="24"/>
        </w:rPr>
        <w:t>：</w:t>
      </w:r>
    </w:p>
    <w:p>
      <w:pPr>
        <w:pStyle w:val="83"/>
        <w:spacing w:line="360" w:lineRule="auto"/>
        <w:ind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同志为我公司参加贵单位组织的编号为</w:t>
      </w:r>
      <w:r>
        <w:rPr>
          <w:rFonts w:hint="eastAsia" w:ascii="宋体" w:hAnsi="宋体" w:cs="宋体"/>
          <w:sz w:val="24"/>
          <w:szCs w:val="24"/>
          <w:u w:val="single"/>
        </w:rPr>
        <w:t>（项目编号）</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采购活动的委托代理人，全权代表我公司处理在该项目采购活动中的一切事宜。</w:t>
      </w:r>
    </w:p>
    <w:p>
      <w:pPr>
        <w:pStyle w:val="83"/>
        <w:spacing w:line="360" w:lineRule="auto"/>
        <w:ind w:firstLine="480" w:firstLineChars="200"/>
        <w:rPr>
          <w:rFonts w:ascii="宋体" w:hAnsi="宋体" w:cs="宋体"/>
          <w:sz w:val="24"/>
          <w:szCs w:val="24"/>
        </w:rPr>
      </w:pPr>
      <w:r>
        <w:rPr>
          <w:rFonts w:hint="eastAsia" w:ascii="宋体" w:hAnsi="宋体" w:cs="宋体"/>
          <w:sz w:val="24"/>
          <w:szCs w:val="24"/>
        </w:rPr>
        <w:t>代理期限：</w:t>
      </w:r>
      <w:r>
        <w:rPr>
          <w:rFonts w:hint="eastAsia" w:ascii="宋体" w:hAnsi="宋体" w:cs="宋体"/>
          <w:sz w:val="24"/>
          <w:szCs w:val="24"/>
          <w:u w:val="single"/>
        </w:rPr>
        <w:t xml:space="preserve">                 </w:t>
      </w:r>
      <w:r>
        <w:rPr>
          <w:rFonts w:hint="eastAsia" w:ascii="宋体" w:hAnsi="宋体" w:cs="宋体"/>
          <w:sz w:val="24"/>
          <w:szCs w:val="24"/>
        </w:rPr>
        <w:t xml:space="preserve">。 </w:t>
      </w:r>
    </w:p>
    <w:p>
      <w:pPr>
        <w:pStyle w:val="83"/>
        <w:spacing w:line="500" w:lineRule="exact"/>
        <w:rPr>
          <w:rFonts w:ascii="宋体" w:hAnsi="宋体" w:cs="宋体"/>
          <w:sz w:val="24"/>
          <w:szCs w:val="24"/>
        </w:rPr>
      </w:pPr>
    </w:p>
    <w:p>
      <w:pPr>
        <w:pStyle w:val="83"/>
        <w:spacing w:line="500" w:lineRule="exact"/>
        <w:rPr>
          <w:rFonts w:ascii="宋体" w:hAnsi="宋体" w:cs="宋体"/>
          <w:sz w:val="24"/>
          <w:szCs w:val="24"/>
        </w:rPr>
      </w:pPr>
      <w:r>
        <w:rPr>
          <w:rFonts w:hint="eastAsia" w:ascii="宋体" w:hAnsi="宋体" w:cs="宋体"/>
          <w:sz w:val="24"/>
          <w:szCs w:val="24"/>
        </w:rPr>
        <w:t>代理人工作单位：</w:t>
      </w:r>
      <w:r>
        <w:rPr>
          <w:rFonts w:hint="eastAsia" w:ascii="宋体" w:hAnsi="宋体" w:cs="宋体"/>
          <w:sz w:val="24"/>
          <w:szCs w:val="24"/>
          <w:u w:val="single"/>
        </w:rPr>
        <w:t xml:space="preserve">                          </w:t>
      </w:r>
    </w:p>
    <w:p>
      <w:pPr>
        <w:pStyle w:val="83"/>
        <w:spacing w:line="500" w:lineRule="exact"/>
        <w:rPr>
          <w:rFonts w:ascii="宋体" w:hAnsi="宋体" w:cs="宋体"/>
          <w:sz w:val="24"/>
          <w:szCs w:val="24"/>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pPr>
        <w:pStyle w:val="83"/>
        <w:adjustRightInd w:val="0"/>
        <w:snapToGrid w:val="0"/>
        <w:spacing w:line="500" w:lineRule="exact"/>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83"/>
        <w:adjustRightInd w:val="0"/>
        <w:snapToGrid w:val="0"/>
        <w:spacing w:line="500" w:lineRule="exact"/>
        <w:ind w:left="-88" w:leftChars="-42" w:firstLine="600" w:firstLineChars="250"/>
        <w:rPr>
          <w:rFonts w:ascii="宋体" w:hAnsi="宋体" w:cs="宋体"/>
          <w:sz w:val="24"/>
          <w:szCs w:val="24"/>
          <w:u w:val="singl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noWrap/>
            <w:vAlign w:val="top"/>
          </w:tcPr>
          <w:p>
            <w:pPr>
              <w:pStyle w:val="83"/>
              <w:spacing w:line="500" w:lineRule="exact"/>
              <w:rPr>
                <w:rFonts w:ascii="宋体" w:hAnsi="宋体" w:cs="宋体"/>
                <w:b/>
                <w:bCs/>
                <w:color w:val="auto"/>
                <w:sz w:val="24"/>
                <w:szCs w:val="24"/>
              </w:rPr>
            </w:pPr>
            <w:r>
              <w:rPr>
                <w:rFonts w:hint="eastAsia" w:ascii="宋体" w:hAnsi="宋体" w:cs="宋体"/>
                <w:b/>
                <w:bCs/>
                <w:color w:val="auto"/>
                <w:sz w:val="24"/>
                <w:szCs w:val="24"/>
              </w:rPr>
              <w:t>附：</w:t>
            </w:r>
          </w:p>
          <w:p>
            <w:pPr>
              <w:pStyle w:val="83"/>
              <w:spacing w:line="500" w:lineRule="exact"/>
              <w:rPr>
                <w:rFonts w:ascii="宋体" w:hAnsi="宋体" w:cs="宋体"/>
                <w:b/>
                <w:bCs/>
                <w:color w:val="auto"/>
                <w:sz w:val="24"/>
                <w:szCs w:val="24"/>
              </w:rPr>
            </w:pPr>
            <w:r>
              <w:rPr>
                <w:rFonts w:hint="eastAsia" w:ascii="宋体" w:hAnsi="宋体" w:cs="宋体"/>
                <w:b/>
                <w:bCs/>
                <w:color w:val="auto"/>
                <w:sz w:val="24"/>
                <w:szCs w:val="24"/>
              </w:rPr>
              <w:t>法定代表人身份证正反面</w:t>
            </w:r>
          </w:p>
          <w:p>
            <w:pPr>
              <w:pStyle w:val="83"/>
              <w:spacing w:line="500" w:lineRule="exact"/>
              <w:rPr>
                <w:rFonts w:ascii="宋体" w:hAnsi="宋体" w:cs="宋体"/>
                <w:color w:val="auto"/>
                <w:sz w:val="24"/>
                <w:szCs w:val="24"/>
              </w:rPr>
            </w:pPr>
            <w:r>
              <w:rPr>
                <w:rFonts w:hint="eastAsia" w:ascii="宋体" w:hAnsi="宋体" w:cs="宋体"/>
                <w:b/>
                <w:bCs/>
                <w:color w:val="auto"/>
                <w:sz w:val="24"/>
                <w:szCs w:val="24"/>
              </w:rPr>
              <w:t>被授权人身份证正反面</w:t>
            </w:r>
          </w:p>
        </w:tc>
      </w:tr>
    </w:tbl>
    <w:p>
      <w:pPr>
        <w:pStyle w:val="84"/>
        <w:tabs>
          <w:tab w:val="left" w:pos="8786"/>
        </w:tabs>
        <w:spacing w:after="0" w:line="360" w:lineRule="auto"/>
        <w:rPr>
          <w:rFonts w:ascii="宋体" w:hAnsi="宋体" w:cs="宋体"/>
          <w:b/>
          <w:color w:val="000000"/>
          <w:sz w:val="24"/>
        </w:rPr>
      </w:pPr>
    </w:p>
    <w:p>
      <w:pPr>
        <w:pStyle w:val="84"/>
        <w:tabs>
          <w:tab w:val="left" w:pos="8786"/>
        </w:tabs>
        <w:spacing w:after="0" w:line="360" w:lineRule="auto"/>
        <w:rPr>
          <w:rFonts w:ascii="宋体" w:hAnsi="宋体" w:cs="宋体"/>
          <w:b/>
          <w:color w:val="000000"/>
          <w:sz w:val="24"/>
        </w:rPr>
      </w:pPr>
    </w:p>
    <w:p>
      <w:pPr>
        <w:pStyle w:val="83"/>
        <w:tabs>
          <w:tab w:val="left" w:pos="750"/>
        </w:tabs>
        <w:adjustRightInd w:val="0"/>
        <w:snapToGrid w:val="0"/>
        <w:spacing w:line="500" w:lineRule="exact"/>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（盖章）</w:t>
      </w:r>
    </w:p>
    <w:p>
      <w:pPr>
        <w:pStyle w:val="83"/>
        <w:tabs>
          <w:tab w:val="left" w:pos="750"/>
        </w:tabs>
        <w:adjustRightInd w:val="0"/>
        <w:snapToGrid w:val="0"/>
        <w:spacing w:line="500" w:lineRule="exact"/>
        <w:rPr>
          <w:rFonts w:ascii="宋体" w:hAnsi="宋体" w:cs="宋体"/>
          <w:sz w:val="24"/>
          <w:szCs w:val="24"/>
        </w:rPr>
      </w:pPr>
      <w:r>
        <w:rPr>
          <w:rFonts w:hint="eastAsia" w:ascii="宋体" w:hAnsi="宋体" w:cs="宋体"/>
          <w:sz w:val="24"/>
          <w:szCs w:val="24"/>
        </w:rPr>
        <w:t>法定代表人 ：</w:t>
      </w:r>
      <w:r>
        <w:rPr>
          <w:rFonts w:hint="eastAsia" w:ascii="宋体" w:hAnsi="宋体" w:cs="宋体"/>
          <w:sz w:val="24"/>
          <w:szCs w:val="24"/>
          <w:u w:val="single"/>
        </w:rPr>
        <w:t xml:space="preserve">           </w:t>
      </w:r>
      <w:r>
        <w:rPr>
          <w:rFonts w:hint="eastAsia" w:ascii="宋体" w:hAnsi="宋体" w:cs="宋体"/>
          <w:sz w:val="24"/>
          <w:szCs w:val="24"/>
        </w:rPr>
        <w:t>（签字或盖章）</w:t>
      </w:r>
    </w:p>
    <w:p>
      <w:pPr>
        <w:pStyle w:val="83"/>
        <w:tabs>
          <w:tab w:val="left" w:pos="750"/>
        </w:tabs>
        <w:adjustRightInd w:val="0"/>
        <w:snapToGrid w:val="0"/>
        <w:spacing w:line="500" w:lineRule="exact"/>
        <w:rPr>
          <w:rFonts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u w:val="single"/>
        </w:rPr>
        <w:t xml:space="preserve">              </w:t>
      </w:r>
      <w:r>
        <w:rPr>
          <w:rFonts w:hint="eastAsia" w:ascii="宋体" w:hAnsi="宋体" w:cs="宋体"/>
          <w:sz w:val="24"/>
          <w:szCs w:val="24"/>
        </w:rPr>
        <w:t>（签字）</w:t>
      </w:r>
    </w:p>
    <w:p>
      <w:pPr>
        <w:pStyle w:val="83"/>
        <w:tabs>
          <w:tab w:val="left" w:pos="750"/>
        </w:tabs>
        <w:adjustRightInd w:val="0"/>
        <w:snapToGrid w:val="0"/>
        <w:spacing w:line="500" w:lineRule="exact"/>
        <w:rPr>
          <w:rFonts w:ascii="宋体" w:hAnsi="宋体" w:cs="宋体"/>
          <w:sz w:val="24"/>
          <w:szCs w:val="24"/>
        </w:rPr>
      </w:pPr>
    </w:p>
    <w:p>
      <w:pPr>
        <w:pStyle w:val="83"/>
        <w:spacing w:line="500" w:lineRule="exac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360" w:lineRule="auto"/>
        <w:ind w:left="555"/>
        <w:rPr>
          <w:rFonts w:ascii="宋体" w:hAnsi="宋体" w:cs="宋体"/>
          <w:sz w:val="24"/>
          <w:szCs w:val="24"/>
        </w:rPr>
      </w:pPr>
      <w:r>
        <w:rPr>
          <w:rFonts w:hint="eastAsia" w:ascii="宋体" w:hAnsi="宋体" w:cs="宋体"/>
          <w:sz w:val="24"/>
          <w:szCs w:val="24"/>
        </w:rPr>
        <w:br w:type="page"/>
      </w:r>
    </w:p>
    <w:p>
      <w:pPr>
        <w:spacing w:line="360" w:lineRule="auto"/>
        <w:ind w:left="555"/>
        <w:jc w:val="center"/>
        <w:rPr>
          <w:rFonts w:ascii="宋体" w:hAnsi="宋体" w:cs="宋体"/>
          <w:b/>
          <w:kern w:val="0"/>
          <w:sz w:val="24"/>
          <w:szCs w:val="24"/>
        </w:rPr>
      </w:pPr>
      <w:bookmarkStart w:id="144" w:name="_Toc30687"/>
      <w:bookmarkStart w:id="145" w:name="_Toc22219"/>
      <w:bookmarkStart w:id="146" w:name="_Toc11982"/>
      <w:r>
        <w:rPr>
          <w:rFonts w:hint="eastAsia" w:ascii="宋体" w:hAnsi="宋体" w:cs="宋体"/>
          <w:b/>
          <w:kern w:val="0"/>
          <w:sz w:val="24"/>
          <w:szCs w:val="24"/>
        </w:rPr>
        <w:t>三、资格证明文件</w:t>
      </w:r>
      <w:bookmarkEnd w:id="144"/>
      <w:bookmarkEnd w:id="145"/>
      <w:bookmarkEnd w:id="146"/>
    </w:p>
    <w:p>
      <w:pPr>
        <w:pStyle w:val="89"/>
        <w:spacing w:line="360" w:lineRule="auto"/>
        <w:jc w:val="both"/>
        <w:outlineLvl w:val="2"/>
        <w:rPr>
          <w:rFonts w:ascii="宋体" w:hAnsi="宋体" w:eastAsia="宋体" w:cs="宋体"/>
          <w:b w:val="0"/>
          <w:bCs/>
          <w:sz w:val="24"/>
        </w:rPr>
      </w:pPr>
      <w:bookmarkStart w:id="147" w:name="_Toc16133"/>
      <w:bookmarkStart w:id="148" w:name="_Toc23686"/>
      <w:bookmarkStart w:id="149" w:name="_Toc7163"/>
      <w:bookmarkStart w:id="150" w:name="_Toc9140"/>
      <w:bookmarkStart w:id="151" w:name="_Toc6635"/>
      <w:bookmarkStart w:id="152" w:name="_Toc14031"/>
    </w:p>
    <w:bookmarkEnd w:id="147"/>
    <w:bookmarkEnd w:id="148"/>
    <w:bookmarkEnd w:id="149"/>
    <w:bookmarkEnd w:id="150"/>
    <w:bookmarkEnd w:id="151"/>
    <w:bookmarkEnd w:id="152"/>
    <w:p>
      <w:pPr>
        <w:pStyle w:val="89"/>
        <w:spacing w:line="400" w:lineRule="exact"/>
        <w:outlineLvl w:val="2"/>
        <w:rPr>
          <w:rFonts w:hint="eastAsia" w:ascii="宋体" w:hAnsi="宋体" w:eastAsia="宋体" w:cs="宋体"/>
          <w:b w:val="0"/>
          <w:bCs/>
          <w:sz w:val="24"/>
          <w:lang w:eastAsia="zh-CN"/>
        </w:rPr>
      </w:pPr>
      <w:bookmarkStart w:id="153" w:name="_Toc31993"/>
      <w:bookmarkStart w:id="154" w:name="_Toc12624"/>
      <w:bookmarkStart w:id="155" w:name="_Toc30868"/>
      <w:bookmarkStart w:id="156" w:name="_Toc27348"/>
      <w:bookmarkStart w:id="157" w:name="_Toc28952"/>
      <w:bookmarkStart w:id="158" w:name="_Toc4009"/>
      <w:bookmarkStart w:id="159" w:name="_Toc19724"/>
      <w:bookmarkStart w:id="160" w:name="_Toc3535"/>
      <w:bookmarkStart w:id="161" w:name="_Toc16826"/>
      <w:bookmarkStart w:id="162" w:name="_Toc3966"/>
      <w:bookmarkStart w:id="163" w:name="_Toc10887"/>
      <w:bookmarkStart w:id="164" w:name="_Toc24673"/>
      <w:bookmarkStart w:id="165" w:name="_Toc453"/>
      <w:bookmarkStart w:id="166" w:name="_Toc15812"/>
      <w:bookmarkStart w:id="167" w:name="_Toc25267"/>
      <w:r>
        <w:rPr>
          <w:rFonts w:hint="eastAsia" w:ascii="宋体" w:hAnsi="宋体" w:eastAsia="宋体" w:cs="宋体"/>
          <w:b w:val="0"/>
          <w:bCs/>
          <w:sz w:val="24"/>
        </w:rPr>
        <w:t>★</w:t>
      </w:r>
      <w:r>
        <w:rPr>
          <w:rFonts w:hint="eastAsia" w:ascii="宋体" w:hAnsi="宋体" w:eastAsia="宋体" w:cs="宋体"/>
          <w:b w:val="0"/>
          <w:bCs/>
          <w:sz w:val="24"/>
          <w:lang w:val="en-US" w:eastAsia="zh-CN"/>
        </w:rPr>
        <w:t>1.</w:t>
      </w:r>
      <w:r>
        <w:rPr>
          <w:rFonts w:hint="eastAsia" w:ascii="宋体" w:hAnsi="宋体" w:eastAsia="宋体" w:cs="宋体"/>
          <w:b w:val="0"/>
          <w:bCs/>
          <w:sz w:val="24"/>
        </w:rPr>
        <w:t>具有独立承担民事责任的能力</w:t>
      </w:r>
      <w:r>
        <w:rPr>
          <w:rFonts w:hint="eastAsia" w:ascii="宋体" w:hAnsi="宋体" w:eastAsia="宋体" w:cs="宋体"/>
          <w:b w:val="0"/>
          <w:bCs/>
          <w:sz w:val="24"/>
          <w:lang w:eastAsia="zh-CN"/>
        </w:rPr>
        <w:t>：</w:t>
      </w:r>
      <w:bookmarkEnd w:id="153"/>
      <w:bookmarkEnd w:id="154"/>
      <w:bookmarkEnd w:id="155"/>
      <w:bookmarkEnd w:id="156"/>
      <w:bookmarkEnd w:id="157"/>
      <w:bookmarkEnd w:id="158"/>
      <w:bookmarkEnd w:id="159"/>
    </w:p>
    <w:p>
      <w:pPr>
        <w:pStyle w:val="89"/>
        <w:spacing w:line="400" w:lineRule="exact"/>
        <w:ind w:firstLine="482" w:firstLineChars="200"/>
        <w:jc w:val="both"/>
        <w:outlineLvl w:val="2"/>
        <w:rPr>
          <w:rFonts w:hint="eastAsia" w:ascii="宋体" w:hAnsi="宋体" w:eastAsia="宋体" w:cs="宋体"/>
          <w:b w:val="0"/>
          <w:bCs/>
          <w:sz w:val="24"/>
          <w:lang w:eastAsia="zh-CN"/>
        </w:rPr>
      </w:pPr>
      <w:bookmarkStart w:id="168" w:name="_Toc20549"/>
      <w:bookmarkStart w:id="169" w:name="_Toc4835"/>
      <w:bookmarkStart w:id="170" w:name="_Toc16340"/>
      <w:bookmarkStart w:id="171" w:name="_Toc135"/>
      <w:bookmarkStart w:id="172" w:name="_Toc32485"/>
      <w:bookmarkStart w:id="173" w:name="_Toc9460"/>
      <w:bookmarkStart w:id="174" w:name="_Toc5059"/>
      <w:r>
        <w:rPr>
          <w:rFonts w:hint="eastAsia" w:ascii="宋体" w:hAnsi="宋体" w:eastAsia="宋体" w:cs="宋体"/>
          <w:sz w:val="24"/>
          <w:lang w:val="en-US" w:eastAsia="zh-CN"/>
        </w:rPr>
        <w:t>供应商</w:t>
      </w:r>
      <w:r>
        <w:rPr>
          <w:rFonts w:hint="eastAsia" w:ascii="宋体" w:hAnsi="宋体" w:eastAsia="宋体" w:cs="宋体"/>
          <w:sz w:val="24"/>
          <w:lang w:eastAsia="zh-CN"/>
        </w:rPr>
        <w:t>是企业（包括合伙企业）的</w:t>
      </w:r>
      <w:r>
        <w:rPr>
          <w:rFonts w:hint="eastAsia" w:ascii="宋体" w:hAnsi="宋体" w:eastAsia="宋体" w:cs="宋体"/>
          <w:b w:val="0"/>
          <w:bCs/>
          <w:sz w:val="24"/>
          <w:lang w:eastAsia="zh-CN"/>
        </w:rPr>
        <w:t>，须提供其在工商部门注册的有效“营业执照”的复印件（如 “三证合一”须提供工商行政管理部门核发加载统一社会信用代码的营业执照；如未“三证合一”则须提供营业执照、税务登记证书及组织机构代码证）；</w:t>
      </w:r>
      <w:bookmarkEnd w:id="168"/>
      <w:bookmarkEnd w:id="169"/>
      <w:bookmarkEnd w:id="170"/>
      <w:bookmarkEnd w:id="171"/>
      <w:bookmarkEnd w:id="172"/>
      <w:bookmarkEnd w:id="173"/>
      <w:bookmarkEnd w:id="174"/>
    </w:p>
    <w:p>
      <w:pPr>
        <w:pStyle w:val="89"/>
        <w:spacing w:line="400" w:lineRule="exact"/>
        <w:ind w:firstLine="482" w:firstLineChars="200"/>
        <w:jc w:val="both"/>
        <w:outlineLvl w:val="2"/>
        <w:rPr>
          <w:rFonts w:hint="eastAsia" w:ascii="宋体" w:hAnsi="宋体" w:eastAsia="宋体" w:cs="宋体"/>
          <w:b w:val="0"/>
          <w:bCs/>
          <w:sz w:val="24"/>
          <w:lang w:eastAsia="zh-CN"/>
        </w:rPr>
      </w:pPr>
      <w:bookmarkStart w:id="175" w:name="_Toc7521"/>
      <w:bookmarkStart w:id="176" w:name="_Toc7500"/>
      <w:bookmarkStart w:id="177" w:name="_Toc29434"/>
      <w:bookmarkStart w:id="178" w:name="_Toc5761"/>
      <w:bookmarkStart w:id="179" w:name="_Toc26296"/>
      <w:bookmarkStart w:id="180" w:name="_Toc20922"/>
      <w:bookmarkStart w:id="181" w:name="_Toc20000"/>
      <w:r>
        <w:rPr>
          <w:rFonts w:hint="eastAsia" w:ascii="宋体" w:hAnsi="宋体" w:eastAsia="宋体" w:cs="宋体"/>
          <w:sz w:val="24"/>
          <w:lang w:val="en-US" w:eastAsia="zh-CN"/>
        </w:rPr>
        <w:t>供应商</w:t>
      </w:r>
      <w:r>
        <w:rPr>
          <w:rFonts w:hint="eastAsia" w:ascii="宋体" w:hAnsi="宋体" w:eastAsia="宋体" w:cs="宋体"/>
          <w:sz w:val="24"/>
          <w:lang w:eastAsia="zh-CN"/>
        </w:rPr>
        <w:t>是事业单位的</w:t>
      </w:r>
      <w:r>
        <w:rPr>
          <w:rFonts w:hint="eastAsia" w:ascii="宋体" w:hAnsi="宋体" w:eastAsia="宋体" w:cs="宋体"/>
          <w:b w:val="0"/>
          <w:bCs/>
          <w:sz w:val="24"/>
          <w:lang w:eastAsia="zh-CN"/>
        </w:rPr>
        <w:t>，须提供其有效的“事业单位法人证书”复印件；是非企业专业服务机构的，须提供其有效的执业许可证复印件；</w:t>
      </w:r>
      <w:bookmarkEnd w:id="175"/>
      <w:bookmarkEnd w:id="176"/>
      <w:bookmarkEnd w:id="177"/>
      <w:bookmarkEnd w:id="178"/>
      <w:bookmarkEnd w:id="179"/>
      <w:bookmarkEnd w:id="180"/>
      <w:bookmarkEnd w:id="181"/>
    </w:p>
    <w:p>
      <w:pPr>
        <w:pStyle w:val="89"/>
        <w:spacing w:line="400" w:lineRule="exact"/>
        <w:ind w:firstLine="482" w:firstLineChars="200"/>
        <w:jc w:val="both"/>
        <w:outlineLvl w:val="2"/>
        <w:rPr>
          <w:rFonts w:hint="eastAsia" w:ascii="宋体" w:hAnsi="宋体" w:eastAsia="宋体" w:cs="宋体"/>
          <w:b w:val="0"/>
          <w:bCs/>
          <w:sz w:val="24"/>
          <w:lang w:eastAsia="zh-CN"/>
        </w:rPr>
      </w:pPr>
      <w:bookmarkStart w:id="182" w:name="_Toc1814"/>
      <w:bookmarkStart w:id="183" w:name="_Toc1010"/>
      <w:bookmarkStart w:id="184" w:name="_Toc3609"/>
      <w:bookmarkStart w:id="185" w:name="_Toc19798"/>
      <w:bookmarkStart w:id="186" w:name="_Toc12982"/>
      <w:bookmarkStart w:id="187" w:name="_Toc27186"/>
      <w:bookmarkStart w:id="188" w:name="_Toc14747"/>
      <w:r>
        <w:rPr>
          <w:rFonts w:hint="eastAsia" w:ascii="宋体" w:hAnsi="宋体" w:eastAsia="宋体" w:cs="宋体"/>
          <w:sz w:val="24"/>
          <w:lang w:val="en-US" w:eastAsia="zh-CN"/>
        </w:rPr>
        <w:t>供应商</w:t>
      </w:r>
      <w:r>
        <w:rPr>
          <w:rFonts w:hint="eastAsia" w:ascii="宋体" w:hAnsi="宋体" w:eastAsia="宋体" w:cs="宋体"/>
          <w:sz w:val="24"/>
          <w:lang w:eastAsia="zh-CN"/>
        </w:rPr>
        <w:t>是个体工商户的，</w:t>
      </w:r>
      <w:r>
        <w:rPr>
          <w:rFonts w:hint="eastAsia" w:ascii="宋体" w:hAnsi="宋体" w:eastAsia="宋体" w:cs="宋体"/>
          <w:b w:val="0"/>
          <w:bCs/>
          <w:sz w:val="24"/>
          <w:lang w:eastAsia="zh-CN"/>
        </w:rPr>
        <w:t>须提供其有效的“个体工商户营业执照” 复印件；</w:t>
      </w:r>
      <w:bookmarkEnd w:id="182"/>
      <w:bookmarkEnd w:id="183"/>
      <w:bookmarkEnd w:id="184"/>
      <w:bookmarkEnd w:id="185"/>
      <w:bookmarkEnd w:id="186"/>
      <w:bookmarkEnd w:id="187"/>
      <w:bookmarkEnd w:id="188"/>
    </w:p>
    <w:p>
      <w:pPr>
        <w:pStyle w:val="89"/>
        <w:spacing w:line="400" w:lineRule="exact"/>
        <w:ind w:firstLine="482" w:firstLineChars="200"/>
        <w:jc w:val="both"/>
        <w:outlineLvl w:val="2"/>
        <w:rPr>
          <w:rFonts w:hint="eastAsia" w:ascii="宋体" w:hAnsi="宋体" w:eastAsia="宋体" w:cs="宋体"/>
          <w:b w:val="0"/>
          <w:bCs/>
          <w:sz w:val="24"/>
          <w:lang w:eastAsia="zh-CN"/>
        </w:rPr>
      </w:pPr>
      <w:bookmarkStart w:id="189" w:name="_Toc1242"/>
      <w:bookmarkStart w:id="190" w:name="_Toc6219"/>
      <w:bookmarkStart w:id="191" w:name="_Toc21488"/>
      <w:bookmarkStart w:id="192" w:name="_Toc6540"/>
      <w:bookmarkStart w:id="193" w:name="_Toc3137"/>
      <w:bookmarkStart w:id="194" w:name="_Toc974"/>
      <w:bookmarkStart w:id="195" w:name="_Toc3764"/>
      <w:r>
        <w:rPr>
          <w:rFonts w:hint="eastAsia" w:ascii="宋体" w:hAnsi="宋体" w:eastAsia="宋体" w:cs="宋体"/>
          <w:sz w:val="24"/>
          <w:lang w:val="en-US" w:eastAsia="zh-CN"/>
        </w:rPr>
        <w:t>供应商</w:t>
      </w:r>
      <w:r>
        <w:rPr>
          <w:rFonts w:hint="eastAsia" w:ascii="宋体" w:hAnsi="宋体" w:eastAsia="宋体" w:cs="宋体"/>
          <w:sz w:val="24"/>
          <w:lang w:eastAsia="zh-CN"/>
        </w:rPr>
        <w:t>是自然人的，</w:t>
      </w:r>
      <w:r>
        <w:rPr>
          <w:rFonts w:hint="eastAsia" w:ascii="宋体" w:hAnsi="宋体" w:eastAsia="宋体" w:cs="宋体"/>
          <w:b w:val="0"/>
          <w:bCs/>
          <w:sz w:val="24"/>
          <w:lang w:eastAsia="zh-CN"/>
        </w:rPr>
        <w:t>应提供其有效的自然人身份证明；</w:t>
      </w:r>
      <w:bookmarkEnd w:id="189"/>
      <w:bookmarkEnd w:id="190"/>
      <w:bookmarkEnd w:id="191"/>
      <w:bookmarkEnd w:id="192"/>
      <w:bookmarkEnd w:id="193"/>
      <w:bookmarkEnd w:id="194"/>
      <w:bookmarkEnd w:id="195"/>
    </w:p>
    <w:p>
      <w:pPr>
        <w:pStyle w:val="90"/>
        <w:spacing w:line="400" w:lineRule="exact"/>
        <w:outlineLvl w:val="2"/>
        <w:rPr>
          <w:rFonts w:hint="eastAsia" w:ascii="宋体" w:hAnsi="宋体" w:eastAsia="宋体" w:cs="宋体"/>
          <w:b w:val="0"/>
          <w:bCs/>
          <w:sz w:val="24"/>
          <w:lang w:eastAsia="zh-CN"/>
        </w:rPr>
      </w:pPr>
      <w:bookmarkStart w:id="196" w:name="_Toc25696"/>
      <w:bookmarkStart w:id="197" w:name="_Toc18348"/>
      <w:bookmarkStart w:id="198" w:name="_Toc28439"/>
      <w:bookmarkStart w:id="199" w:name="_Toc15499"/>
      <w:bookmarkStart w:id="200" w:name="_Toc30047"/>
      <w:bookmarkStart w:id="201" w:name="_Toc18585"/>
      <w:bookmarkStart w:id="202" w:name="_Toc12821"/>
      <w:r>
        <w:rPr>
          <w:rFonts w:hint="eastAsia" w:ascii="宋体" w:hAnsi="宋体" w:eastAsia="宋体" w:cs="宋体"/>
          <w:b w:val="0"/>
          <w:bCs/>
          <w:sz w:val="24"/>
        </w:rPr>
        <w:t>★</w:t>
      </w:r>
      <w:r>
        <w:rPr>
          <w:rFonts w:hint="eastAsia" w:ascii="宋体" w:hAnsi="宋体" w:eastAsia="宋体" w:cs="宋体"/>
          <w:b w:val="0"/>
          <w:bCs/>
          <w:sz w:val="24"/>
          <w:lang w:val="en-US" w:eastAsia="zh-CN"/>
        </w:rPr>
        <w:t>2.</w:t>
      </w:r>
      <w:r>
        <w:rPr>
          <w:rFonts w:hint="eastAsia" w:ascii="宋体" w:hAnsi="宋体" w:eastAsia="宋体" w:cs="宋体"/>
          <w:b w:val="0"/>
          <w:bCs/>
          <w:sz w:val="24"/>
        </w:rPr>
        <w:t>具有良好的商业信誉和健全的财务会计制度</w:t>
      </w:r>
      <w:r>
        <w:rPr>
          <w:rFonts w:hint="eastAsia" w:ascii="宋体" w:hAnsi="宋体" w:eastAsia="宋体" w:cs="宋体"/>
          <w:b w:val="0"/>
          <w:bCs/>
          <w:sz w:val="24"/>
          <w:lang w:eastAsia="zh-CN"/>
        </w:rPr>
        <w:t>：</w:t>
      </w:r>
      <w:bookmarkEnd w:id="196"/>
      <w:bookmarkEnd w:id="197"/>
      <w:bookmarkEnd w:id="198"/>
      <w:bookmarkEnd w:id="199"/>
      <w:bookmarkEnd w:id="200"/>
      <w:bookmarkEnd w:id="201"/>
      <w:bookmarkEnd w:id="202"/>
    </w:p>
    <w:p>
      <w:pPr>
        <w:spacing w:line="400" w:lineRule="exact"/>
        <w:ind w:firstLine="482" w:firstLineChars="200"/>
        <w:rPr>
          <w:rFonts w:hint="eastAsia" w:ascii="宋体" w:hAnsi="宋体" w:eastAsia="宋体" w:cs="宋体"/>
          <w:bCs/>
          <w:kern w:val="0"/>
          <w:sz w:val="24"/>
          <w:szCs w:val="24"/>
        </w:rPr>
      </w:pPr>
      <w:r>
        <w:rPr>
          <w:rFonts w:hint="eastAsia" w:ascii="宋体" w:hAnsi="宋体" w:eastAsia="宋体" w:cs="宋体"/>
          <w:b/>
          <w:sz w:val="24"/>
          <w:lang w:eastAsia="zh-CN"/>
        </w:rPr>
        <w:t>供应商</w:t>
      </w:r>
      <w:r>
        <w:rPr>
          <w:rFonts w:hint="eastAsia" w:ascii="宋体" w:hAnsi="宋体" w:eastAsia="宋体" w:cs="宋体"/>
          <w:b/>
          <w:kern w:val="0"/>
          <w:sz w:val="24"/>
          <w:szCs w:val="24"/>
        </w:rPr>
        <w:t>是法人的，</w:t>
      </w:r>
      <w:r>
        <w:rPr>
          <w:rFonts w:hint="eastAsia" w:ascii="宋体" w:hAnsi="宋体" w:eastAsia="宋体" w:cs="宋体"/>
          <w:bCs/>
          <w:kern w:val="0"/>
          <w:sz w:val="24"/>
          <w:szCs w:val="24"/>
        </w:rPr>
        <w:t>须提供上一年度经审计的财务审计报告</w:t>
      </w:r>
      <w:r>
        <w:rPr>
          <w:rFonts w:hint="eastAsia" w:ascii="宋体" w:hAnsi="宋体" w:eastAsia="宋体" w:cs="宋体"/>
          <w:bCs/>
          <w:kern w:val="0"/>
          <w:sz w:val="24"/>
          <w:szCs w:val="24"/>
          <w:lang w:val="en-US" w:eastAsia="zh-CN"/>
        </w:rPr>
        <w:t>或财务报表</w:t>
      </w:r>
      <w:r>
        <w:rPr>
          <w:rFonts w:hint="eastAsia" w:ascii="宋体" w:hAnsi="宋体" w:eastAsia="宋体" w:cs="宋体"/>
          <w:bCs/>
          <w:kern w:val="0"/>
          <w:sz w:val="24"/>
          <w:szCs w:val="24"/>
        </w:rPr>
        <w:t>复印件</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新成立或成立不足一年的供应商可不用提供</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w:t>
      </w:r>
    </w:p>
    <w:p>
      <w:pPr>
        <w:spacing w:line="400" w:lineRule="exact"/>
        <w:ind w:firstLine="482" w:firstLineChars="200"/>
        <w:rPr>
          <w:rFonts w:hint="eastAsia" w:ascii="宋体" w:hAnsi="宋体" w:eastAsia="宋体" w:cs="宋体"/>
          <w:bCs/>
          <w:kern w:val="0"/>
          <w:sz w:val="24"/>
          <w:szCs w:val="24"/>
        </w:rPr>
      </w:pPr>
      <w:r>
        <w:rPr>
          <w:rFonts w:hint="eastAsia" w:ascii="宋体" w:hAnsi="宋体" w:eastAsia="宋体" w:cs="宋体"/>
          <w:b/>
          <w:sz w:val="24"/>
          <w:lang w:eastAsia="zh-CN"/>
        </w:rPr>
        <w:t>供应商</w:t>
      </w:r>
      <w:r>
        <w:rPr>
          <w:rFonts w:hint="eastAsia" w:ascii="宋体" w:hAnsi="宋体" w:eastAsia="宋体" w:cs="宋体"/>
          <w:b/>
          <w:kern w:val="0"/>
          <w:sz w:val="24"/>
          <w:szCs w:val="24"/>
        </w:rPr>
        <w:t>是其他组织或自然人的，</w:t>
      </w:r>
      <w:r>
        <w:rPr>
          <w:rFonts w:hint="eastAsia" w:ascii="宋体" w:hAnsi="宋体" w:eastAsia="宋体" w:cs="宋体"/>
          <w:bCs/>
          <w:spacing w:val="-6"/>
          <w:kern w:val="0"/>
          <w:sz w:val="24"/>
          <w:szCs w:val="24"/>
        </w:rPr>
        <w:t>须提供银行出具的资信证明</w:t>
      </w:r>
      <w:r>
        <w:rPr>
          <w:rFonts w:hint="eastAsia" w:ascii="宋体" w:hAnsi="宋体" w:eastAsia="宋体" w:cs="宋体"/>
          <w:bCs/>
          <w:spacing w:val="-6"/>
          <w:kern w:val="0"/>
          <w:sz w:val="24"/>
          <w:szCs w:val="24"/>
          <w:lang w:val="en-US" w:eastAsia="zh-CN"/>
        </w:rPr>
        <w:t>复印件</w:t>
      </w:r>
      <w:r>
        <w:rPr>
          <w:rFonts w:hint="eastAsia" w:ascii="宋体" w:hAnsi="宋体" w:eastAsia="宋体" w:cs="宋体"/>
          <w:bCs/>
          <w:kern w:val="0"/>
          <w:sz w:val="24"/>
          <w:szCs w:val="24"/>
        </w:rPr>
        <w:t>；</w:t>
      </w:r>
    </w:p>
    <w:p>
      <w:pPr>
        <w:spacing w:line="400" w:lineRule="exact"/>
        <w:rPr>
          <w:rFonts w:hint="eastAsia" w:ascii="宋体" w:hAnsi="宋体" w:eastAsia="宋体" w:cs="宋体"/>
          <w:bCs/>
          <w:sz w:val="24"/>
        </w:rPr>
      </w:pPr>
      <w:r>
        <w:rPr>
          <w:rFonts w:hint="eastAsia" w:ascii="宋体" w:hAnsi="宋体" w:eastAsia="宋体" w:cs="宋体"/>
          <w:bCs/>
          <w:sz w:val="24"/>
        </w:rPr>
        <w:t>★3</w:t>
      </w:r>
      <w:r>
        <w:rPr>
          <w:rFonts w:hint="eastAsia" w:ascii="宋体" w:hAnsi="宋体" w:eastAsia="宋体" w:cs="宋体"/>
          <w:bCs/>
          <w:sz w:val="24"/>
          <w:lang w:val="en-US" w:eastAsia="zh-CN"/>
        </w:rPr>
        <w:t>.</w:t>
      </w:r>
      <w:r>
        <w:rPr>
          <w:rFonts w:hint="eastAsia" w:ascii="宋体" w:hAnsi="宋体" w:eastAsia="宋体" w:cs="宋体"/>
          <w:bCs/>
          <w:sz w:val="24"/>
        </w:rPr>
        <w:t>具有履行合同所必需的设备和专业技术能力：</w:t>
      </w:r>
    </w:p>
    <w:p>
      <w:pPr>
        <w:spacing w:line="400" w:lineRule="exact"/>
        <w:ind w:firstLine="480" w:firstLineChars="200"/>
        <w:rPr>
          <w:rFonts w:hint="eastAsia" w:ascii="宋体" w:hAnsi="宋体" w:eastAsia="宋体" w:cs="宋体"/>
          <w:sz w:val="24"/>
        </w:rPr>
      </w:pPr>
      <w:r>
        <w:rPr>
          <w:rFonts w:hint="eastAsia" w:ascii="宋体" w:hAnsi="宋体" w:eastAsia="宋体" w:cs="宋体"/>
          <w:bCs/>
          <w:sz w:val="24"/>
        </w:rPr>
        <w:t>须附相关证明材料或书面声明（格式见附件1）</w:t>
      </w:r>
    </w:p>
    <w:p>
      <w:pPr>
        <w:spacing w:line="400" w:lineRule="exact"/>
        <w:rPr>
          <w:rFonts w:hint="eastAsia" w:ascii="宋体" w:hAnsi="宋体" w:eastAsia="宋体" w:cs="宋体"/>
          <w:bCs/>
          <w:kern w:val="0"/>
          <w:sz w:val="24"/>
          <w:szCs w:val="24"/>
        </w:rPr>
      </w:pPr>
      <w:r>
        <w:rPr>
          <w:rFonts w:hint="eastAsia" w:ascii="宋体" w:hAnsi="宋体" w:eastAsia="宋体" w:cs="宋体"/>
          <w:bCs/>
          <w:sz w:val="24"/>
        </w:rPr>
        <w:t>★4</w:t>
      </w:r>
      <w:r>
        <w:rPr>
          <w:rFonts w:hint="eastAsia" w:ascii="宋体" w:hAnsi="宋体" w:eastAsia="宋体" w:cs="宋体"/>
          <w:bCs/>
          <w:sz w:val="24"/>
          <w:lang w:val="en-US" w:eastAsia="zh-CN"/>
        </w:rPr>
        <w:t>.</w:t>
      </w:r>
      <w:r>
        <w:rPr>
          <w:rFonts w:hint="eastAsia" w:ascii="宋体" w:hAnsi="宋体" w:eastAsia="宋体" w:cs="宋体"/>
          <w:bCs/>
          <w:kern w:val="0"/>
          <w:sz w:val="24"/>
          <w:szCs w:val="24"/>
        </w:rPr>
        <w:t>有依法缴纳税收和社会保障资金的良好记录</w:t>
      </w:r>
    </w:p>
    <w:p>
      <w:pPr>
        <w:spacing w:line="400" w:lineRule="exact"/>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须提供依法缴纳税收和社会保障资金的证明材料，须提供</w:t>
      </w:r>
      <w:r>
        <w:rPr>
          <w:rFonts w:hint="eastAsia" w:ascii="宋体" w:hAnsi="宋体" w:eastAsia="宋体" w:cs="宋体"/>
          <w:bCs/>
          <w:kern w:val="0"/>
          <w:sz w:val="24"/>
          <w:szCs w:val="24"/>
          <w:lang w:val="en-US" w:eastAsia="zh-CN"/>
        </w:rPr>
        <w:t>近三</w:t>
      </w:r>
      <w:r>
        <w:rPr>
          <w:rFonts w:hint="eastAsia" w:ascii="宋体" w:hAnsi="宋体" w:eastAsia="宋体" w:cs="宋体"/>
          <w:bCs/>
          <w:kern w:val="0"/>
          <w:sz w:val="24"/>
          <w:szCs w:val="24"/>
        </w:rPr>
        <w:t>个月内的依法</w:t>
      </w:r>
      <w:r>
        <w:rPr>
          <w:rFonts w:hint="eastAsia" w:ascii="宋体" w:hAnsi="宋体" w:eastAsia="宋体" w:cs="宋体"/>
          <w:bCs/>
          <w:kern w:val="0"/>
          <w:sz w:val="24"/>
          <w:szCs w:val="24"/>
          <w:lang w:val="en-US" w:eastAsia="zh-CN"/>
        </w:rPr>
        <w:t>纳</w:t>
      </w:r>
      <w:r>
        <w:rPr>
          <w:rFonts w:hint="eastAsia" w:ascii="宋体" w:hAnsi="宋体" w:eastAsia="宋体" w:cs="宋体"/>
          <w:bCs/>
          <w:kern w:val="0"/>
          <w:sz w:val="24"/>
          <w:szCs w:val="24"/>
        </w:rPr>
        <w:t>税凭据和缴纳社会保险的凭据（专用收据或社会保险缴纳清单）复印件；</w:t>
      </w:r>
    </w:p>
    <w:p>
      <w:pPr>
        <w:pStyle w:val="90"/>
        <w:spacing w:line="400" w:lineRule="exact"/>
        <w:outlineLvl w:val="2"/>
        <w:rPr>
          <w:rFonts w:hint="eastAsia" w:ascii="宋体" w:hAnsi="宋体" w:eastAsia="宋体" w:cs="宋体"/>
          <w:b w:val="0"/>
          <w:bCs/>
          <w:spacing w:val="-17"/>
          <w:sz w:val="24"/>
          <w:lang w:val="en-US" w:eastAsia="zh-CN"/>
        </w:rPr>
      </w:pPr>
      <w:bookmarkStart w:id="203" w:name="_Toc31151"/>
      <w:bookmarkStart w:id="204" w:name="_Toc16441"/>
      <w:bookmarkStart w:id="205" w:name="_Toc4191"/>
      <w:bookmarkStart w:id="206" w:name="_Toc2808"/>
      <w:bookmarkStart w:id="207" w:name="_Toc24782"/>
      <w:bookmarkStart w:id="208" w:name="_Toc30393"/>
      <w:bookmarkStart w:id="209" w:name="_Toc19961"/>
      <w:r>
        <w:rPr>
          <w:rFonts w:hint="eastAsia" w:ascii="宋体" w:hAnsi="宋体" w:eastAsia="宋体" w:cs="宋体"/>
          <w:b w:val="0"/>
          <w:bCs/>
          <w:sz w:val="24"/>
        </w:rPr>
        <w:t>★</w:t>
      </w:r>
      <w:r>
        <w:rPr>
          <w:rFonts w:hint="eastAsia" w:ascii="宋体" w:hAnsi="宋体" w:eastAsia="宋体" w:cs="宋体"/>
          <w:b w:val="0"/>
          <w:bCs/>
          <w:sz w:val="24"/>
          <w:lang w:val="en-US" w:eastAsia="zh-CN"/>
        </w:rPr>
        <w:t>5</w:t>
      </w:r>
      <w:r>
        <w:rPr>
          <w:rFonts w:hint="eastAsia" w:ascii="宋体" w:hAnsi="宋体" w:eastAsia="宋体" w:cs="宋体"/>
          <w:b w:val="0"/>
          <w:bCs/>
          <w:spacing w:val="-11"/>
          <w:sz w:val="24"/>
          <w:lang w:val="en-US" w:eastAsia="zh-CN"/>
        </w:rPr>
        <w:t>.</w:t>
      </w:r>
      <w:bookmarkEnd w:id="203"/>
      <w:bookmarkEnd w:id="204"/>
      <w:bookmarkEnd w:id="205"/>
      <w:bookmarkStart w:id="210" w:name="_Toc9038"/>
      <w:bookmarkStart w:id="211" w:name="_Toc13654"/>
      <w:bookmarkStart w:id="212" w:name="_Toc3437"/>
      <w:r>
        <w:rPr>
          <w:rFonts w:hint="eastAsia" w:ascii="宋体" w:hAnsi="宋体" w:eastAsia="宋体" w:cs="宋体"/>
          <w:b w:val="0"/>
          <w:bCs/>
          <w:spacing w:val="-17"/>
          <w:sz w:val="24"/>
          <w:lang w:val="en-US" w:eastAsia="zh-CN"/>
        </w:rPr>
        <w:t>参加政府采购活动前三年内，在经营活动中没有重大违法记录的声明函（格式见附件2）</w:t>
      </w:r>
      <w:bookmarkEnd w:id="206"/>
      <w:bookmarkEnd w:id="207"/>
      <w:bookmarkEnd w:id="208"/>
      <w:bookmarkEnd w:id="209"/>
      <w:bookmarkEnd w:id="210"/>
      <w:bookmarkEnd w:id="211"/>
      <w:bookmarkEnd w:id="212"/>
    </w:p>
    <w:p>
      <w:pPr>
        <w:pStyle w:val="90"/>
        <w:spacing w:line="400" w:lineRule="exact"/>
        <w:outlineLvl w:val="2"/>
        <w:rPr>
          <w:rFonts w:hint="default" w:ascii="宋体" w:hAnsi="宋体" w:eastAsia="宋体" w:cs="宋体"/>
          <w:b w:val="0"/>
          <w:bCs/>
          <w:sz w:val="24"/>
          <w:lang w:val="en-US" w:eastAsia="zh-CN"/>
        </w:rPr>
      </w:pPr>
      <w:bookmarkStart w:id="213" w:name="_Toc29057"/>
      <w:bookmarkStart w:id="214" w:name="_Toc24083"/>
      <w:bookmarkStart w:id="215" w:name="_Toc3761"/>
      <w:bookmarkStart w:id="216" w:name="_Toc30740"/>
      <w:bookmarkStart w:id="217" w:name="_Toc3053"/>
      <w:bookmarkStart w:id="218" w:name="_Toc8338"/>
      <w:bookmarkStart w:id="219" w:name="_Toc2261"/>
      <w:r>
        <w:rPr>
          <w:rFonts w:hint="eastAsia" w:ascii="宋体" w:hAnsi="宋体" w:eastAsia="宋体" w:cs="宋体"/>
          <w:b w:val="0"/>
          <w:bCs/>
          <w:sz w:val="24"/>
        </w:rPr>
        <w:t>★</w:t>
      </w:r>
      <w:r>
        <w:rPr>
          <w:rFonts w:hint="eastAsia" w:ascii="宋体" w:hAnsi="宋体" w:eastAsia="宋体" w:cs="宋体"/>
          <w:b w:val="0"/>
          <w:bCs/>
          <w:sz w:val="24"/>
          <w:lang w:val="en-US" w:eastAsia="zh-CN"/>
        </w:rPr>
        <w:t>6.</w:t>
      </w:r>
      <w:bookmarkEnd w:id="213"/>
      <w:bookmarkStart w:id="220" w:name="_Toc29072"/>
      <w:r>
        <w:rPr>
          <w:rFonts w:hint="eastAsia" w:ascii="宋体" w:hAnsi="宋体" w:eastAsia="宋体" w:cs="宋体"/>
          <w:b w:val="0"/>
          <w:bCs/>
          <w:sz w:val="24"/>
        </w:rPr>
        <w:t>投标保证金</w:t>
      </w:r>
      <w:bookmarkEnd w:id="214"/>
      <w:r>
        <w:rPr>
          <w:rFonts w:hint="eastAsia" w:ascii="宋体" w:hAnsi="宋体" w:eastAsia="宋体" w:cs="宋体"/>
          <w:b w:val="0"/>
          <w:bCs/>
          <w:sz w:val="24"/>
          <w:lang w:val="en-US" w:eastAsia="zh-CN"/>
        </w:rPr>
        <w:t>收据（以代理公司出具的为准）复印件；</w:t>
      </w:r>
      <w:bookmarkEnd w:id="215"/>
      <w:bookmarkEnd w:id="216"/>
      <w:bookmarkEnd w:id="217"/>
      <w:bookmarkEnd w:id="218"/>
      <w:bookmarkEnd w:id="219"/>
      <w:bookmarkEnd w:id="220"/>
    </w:p>
    <w:p>
      <w:pPr>
        <w:pStyle w:val="90"/>
        <w:spacing w:line="400" w:lineRule="exact"/>
        <w:outlineLvl w:val="2"/>
        <w:rPr>
          <w:rFonts w:hint="eastAsia" w:ascii="宋体" w:hAnsi="宋体" w:eastAsia="宋体" w:cs="宋体"/>
          <w:b w:val="0"/>
          <w:bCs/>
          <w:sz w:val="24"/>
          <w:lang w:eastAsia="zh-CN"/>
        </w:rPr>
      </w:pPr>
      <w:bookmarkStart w:id="221" w:name="_Toc18360"/>
      <w:bookmarkStart w:id="222" w:name="_Toc1927"/>
      <w:bookmarkStart w:id="223" w:name="_Toc18321"/>
      <w:bookmarkStart w:id="224" w:name="_Toc172"/>
      <w:bookmarkStart w:id="225" w:name="_Toc12338"/>
      <w:bookmarkStart w:id="226" w:name="_Toc308"/>
      <w:bookmarkStart w:id="227" w:name="_Toc19402"/>
      <w:r>
        <w:rPr>
          <w:rFonts w:hint="eastAsia" w:ascii="宋体" w:hAnsi="宋体" w:eastAsia="宋体" w:cs="宋体"/>
          <w:b w:val="0"/>
          <w:bCs/>
          <w:sz w:val="24"/>
        </w:rPr>
        <w:t>★</w:t>
      </w:r>
      <w:r>
        <w:rPr>
          <w:rFonts w:hint="eastAsia" w:ascii="宋体" w:hAnsi="宋体" w:eastAsia="宋体" w:cs="宋体"/>
          <w:b w:val="0"/>
          <w:bCs/>
          <w:sz w:val="24"/>
          <w:lang w:val="en-US" w:eastAsia="zh-CN"/>
        </w:rPr>
        <w:t>7.</w:t>
      </w:r>
      <w:r>
        <w:rPr>
          <w:rFonts w:hint="eastAsia" w:ascii="宋体" w:hAnsi="宋体" w:eastAsia="宋体" w:cs="宋体"/>
          <w:b w:val="0"/>
          <w:bCs/>
          <w:sz w:val="24"/>
          <w:lang w:eastAsia="zh-CN"/>
        </w:rPr>
        <w:t>“信用中国”、“中国政府采购网”网页打印件</w:t>
      </w:r>
      <w:bookmarkEnd w:id="221"/>
      <w:bookmarkEnd w:id="222"/>
      <w:bookmarkEnd w:id="223"/>
      <w:bookmarkEnd w:id="224"/>
      <w:bookmarkEnd w:id="225"/>
      <w:bookmarkEnd w:id="226"/>
      <w:bookmarkEnd w:id="227"/>
    </w:p>
    <w:p>
      <w:pPr>
        <w:pStyle w:val="90"/>
        <w:spacing w:line="400" w:lineRule="exact"/>
        <w:outlineLvl w:val="2"/>
        <w:rPr>
          <w:rFonts w:hint="eastAsia" w:ascii="宋体" w:hAnsi="宋体" w:eastAsia="宋体" w:cs="宋体"/>
          <w:b w:val="0"/>
          <w:bCs/>
          <w:sz w:val="24"/>
          <w:lang w:val="en-US" w:eastAsia="zh-CN"/>
        </w:rPr>
      </w:pPr>
      <w:bookmarkStart w:id="228" w:name="_Toc23109"/>
      <w:bookmarkStart w:id="229" w:name="_Toc12141"/>
      <w:bookmarkStart w:id="230" w:name="_Toc26004"/>
      <w:bookmarkStart w:id="231" w:name="_Toc121"/>
      <w:bookmarkStart w:id="232" w:name="_Toc22618"/>
      <w:bookmarkStart w:id="233" w:name="_Toc23168"/>
      <w:bookmarkStart w:id="234" w:name="_Toc16779"/>
      <w:r>
        <w:rPr>
          <w:rFonts w:hint="eastAsia" w:ascii="宋体" w:hAnsi="宋体" w:eastAsia="宋体" w:cs="宋体"/>
          <w:b w:val="0"/>
          <w:bCs/>
          <w:sz w:val="24"/>
        </w:rPr>
        <w:t>★</w:t>
      </w:r>
      <w:r>
        <w:rPr>
          <w:rFonts w:hint="eastAsia" w:ascii="宋体" w:hAnsi="宋体" w:eastAsia="宋体" w:cs="宋体"/>
          <w:b w:val="0"/>
          <w:bCs/>
          <w:sz w:val="24"/>
          <w:lang w:val="en-US" w:eastAsia="zh-CN"/>
        </w:rPr>
        <w:t>8.供应商不参与围标串标承诺书（格式见附件3）</w:t>
      </w:r>
      <w:bookmarkEnd w:id="228"/>
      <w:bookmarkEnd w:id="229"/>
      <w:bookmarkEnd w:id="230"/>
      <w:bookmarkEnd w:id="231"/>
      <w:bookmarkEnd w:id="232"/>
      <w:bookmarkEnd w:id="233"/>
      <w:bookmarkEnd w:id="234"/>
    </w:p>
    <w:p>
      <w:pPr>
        <w:pStyle w:val="90"/>
        <w:spacing w:line="400" w:lineRule="exact"/>
        <w:outlineLvl w:val="2"/>
        <w:rPr>
          <w:rFonts w:hint="eastAsia" w:ascii="宋体" w:hAnsi="宋体" w:eastAsia="宋体" w:cs="宋体"/>
          <w:b w:val="0"/>
          <w:bCs/>
          <w:sz w:val="24"/>
          <w:lang w:val="en-US" w:eastAsia="zh-CN"/>
        </w:rPr>
      </w:pPr>
      <w:bookmarkStart w:id="235" w:name="_Toc13550"/>
      <w:bookmarkStart w:id="236" w:name="_Toc24127"/>
      <w:bookmarkStart w:id="237" w:name="_Toc2178"/>
      <w:bookmarkStart w:id="238" w:name="_Toc6927"/>
      <w:bookmarkStart w:id="239" w:name="_Toc16829"/>
      <w:bookmarkStart w:id="240" w:name="_Toc5580"/>
      <w:bookmarkStart w:id="241" w:name="_Toc19839"/>
      <w:r>
        <w:rPr>
          <w:rFonts w:hint="eastAsia" w:ascii="宋体" w:hAnsi="宋体" w:eastAsia="宋体" w:cs="宋体"/>
          <w:b w:val="0"/>
          <w:bCs/>
          <w:sz w:val="24"/>
        </w:rPr>
        <w:t>★</w:t>
      </w:r>
      <w:r>
        <w:rPr>
          <w:rFonts w:hint="eastAsia" w:ascii="宋体" w:hAnsi="宋体" w:eastAsia="宋体" w:cs="宋体"/>
          <w:b w:val="0"/>
          <w:bCs/>
          <w:sz w:val="24"/>
          <w:lang w:val="en-US" w:eastAsia="zh-CN"/>
        </w:rPr>
        <w:t>9.供应商参与招投标活动无异议承诺书（格式见附件4）</w:t>
      </w:r>
      <w:bookmarkEnd w:id="235"/>
      <w:bookmarkEnd w:id="236"/>
      <w:bookmarkEnd w:id="237"/>
      <w:bookmarkEnd w:id="238"/>
      <w:bookmarkEnd w:id="239"/>
      <w:bookmarkEnd w:id="240"/>
      <w:bookmarkEnd w:id="241"/>
    </w:p>
    <w:p>
      <w:pPr>
        <w:pStyle w:val="90"/>
        <w:spacing w:line="400" w:lineRule="exact"/>
        <w:ind w:firstLine="240" w:firstLineChars="100"/>
        <w:outlineLvl w:val="2"/>
        <w:rPr>
          <w:rFonts w:hint="default" w:ascii="宋体" w:hAnsi="宋体" w:eastAsia="宋体" w:cs="宋体"/>
          <w:b w:val="0"/>
          <w:sz w:val="24"/>
          <w:lang w:val="en-US" w:eastAsia="zh-CN"/>
        </w:rPr>
      </w:pPr>
      <w:bookmarkStart w:id="242" w:name="_Toc1383"/>
      <w:bookmarkStart w:id="243" w:name="_Toc20410"/>
      <w:bookmarkStart w:id="244" w:name="_Toc20376"/>
      <w:bookmarkStart w:id="245" w:name="_Toc4088"/>
      <w:bookmarkStart w:id="246" w:name="_Toc10902"/>
      <w:bookmarkStart w:id="247" w:name="_Toc5227"/>
      <w:bookmarkStart w:id="248" w:name="_Toc13048"/>
      <w:r>
        <w:rPr>
          <w:rFonts w:hint="eastAsia" w:ascii="宋体" w:hAnsi="宋体" w:eastAsia="宋体" w:cs="宋体"/>
          <w:b w:val="0"/>
          <w:sz w:val="24"/>
          <w:lang w:val="en-US" w:eastAsia="zh-CN"/>
        </w:rPr>
        <w:t>10.</w:t>
      </w:r>
      <w:r>
        <w:rPr>
          <w:rFonts w:hint="eastAsia" w:ascii="宋体" w:hAnsi="宋体" w:eastAsia="宋体" w:cs="宋体"/>
          <w:b w:val="0"/>
          <w:bCs/>
          <w:spacing w:val="0"/>
          <w:sz w:val="24"/>
          <w:lang w:val="en-US" w:eastAsia="zh-CN"/>
        </w:rPr>
        <w:t>中小</w:t>
      </w:r>
      <w:r>
        <w:rPr>
          <w:rFonts w:hint="eastAsia" w:ascii="宋体" w:hAnsi="宋体" w:eastAsia="宋体" w:cs="宋体"/>
          <w:b w:val="0"/>
          <w:bCs/>
          <w:spacing w:val="0"/>
          <w:sz w:val="24"/>
        </w:rPr>
        <w:t>企业声明函（</w:t>
      </w:r>
      <w:r>
        <w:rPr>
          <w:rFonts w:hint="eastAsia" w:ascii="宋体" w:hAnsi="宋体" w:eastAsia="宋体" w:cs="宋体"/>
          <w:b w:val="0"/>
          <w:bCs/>
          <w:spacing w:val="0"/>
          <w:sz w:val="24"/>
          <w:lang w:val="en-US" w:eastAsia="zh-CN"/>
        </w:rPr>
        <w:t>符合供应商须知前附表第20项之规定的中小</w:t>
      </w:r>
      <w:r>
        <w:rPr>
          <w:rFonts w:hint="eastAsia" w:ascii="宋体" w:hAnsi="宋体" w:eastAsia="宋体" w:cs="宋体"/>
          <w:b w:val="0"/>
          <w:bCs/>
          <w:spacing w:val="0"/>
          <w:sz w:val="24"/>
        </w:rPr>
        <w:t>企业产品价格需扣除的须提供</w:t>
      </w:r>
      <w:r>
        <w:rPr>
          <w:rFonts w:hint="eastAsia" w:ascii="宋体" w:hAnsi="宋体" w:eastAsia="宋体" w:cs="宋体"/>
          <w:b w:val="0"/>
          <w:bCs/>
          <w:spacing w:val="0"/>
          <w:sz w:val="24"/>
          <w:lang w:eastAsia="zh-CN"/>
        </w:rPr>
        <w:t>，</w:t>
      </w:r>
      <w:r>
        <w:rPr>
          <w:rFonts w:hint="eastAsia" w:ascii="宋体" w:hAnsi="宋体" w:eastAsia="宋体" w:cs="宋体"/>
          <w:b w:val="0"/>
          <w:bCs/>
          <w:spacing w:val="0"/>
          <w:sz w:val="24"/>
          <w:lang w:val="en-US" w:eastAsia="zh-CN"/>
        </w:rPr>
        <w:t>未提供的视为不符合上述规定，不享受价格扣除</w:t>
      </w:r>
      <w:r>
        <w:rPr>
          <w:rFonts w:hint="eastAsia" w:ascii="宋体" w:hAnsi="宋体" w:eastAsia="宋体" w:cs="宋体"/>
          <w:b w:val="0"/>
          <w:bCs/>
          <w:spacing w:val="0"/>
          <w:sz w:val="24"/>
        </w:rPr>
        <w:t>）</w:t>
      </w:r>
      <w:r>
        <w:rPr>
          <w:rFonts w:hint="eastAsia" w:ascii="宋体" w:hAnsi="宋体" w:eastAsia="宋体" w:cs="宋体"/>
          <w:b w:val="0"/>
          <w:bCs/>
          <w:spacing w:val="0"/>
          <w:sz w:val="24"/>
          <w:lang w:eastAsia="zh-CN"/>
        </w:rPr>
        <w:t>（格式见附件</w:t>
      </w:r>
      <w:r>
        <w:rPr>
          <w:rFonts w:hint="eastAsia" w:ascii="宋体" w:hAnsi="宋体" w:eastAsia="宋体" w:cs="宋体"/>
          <w:b w:val="0"/>
          <w:bCs/>
          <w:spacing w:val="0"/>
          <w:sz w:val="24"/>
          <w:lang w:val="en-US" w:eastAsia="zh-CN"/>
        </w:rPr>
        <w:t>5）</w:t>
      </w:r>
      <w:bookmarkEnd w:id="242"/>
      <w:bookmarkEnd w:id="243"/>
      <w:bookmarkEnd w:id="244"/>
      <w:bookmarkEnd w:id="245"/>
      <w:bookmarkEnd w:id="246"/>
      <w:bookmarkEnd w:id="247"/>
    </w:p>
    <w:p>
      <w:pPr>
        <w:pStyle w:val="90"/>
        <w:spacing w:line="400" w:lineRule="exact"/>
        <w:ind w:firstLine="240" w:firstLineChars="100"/>
        <w:outlineLvl w:val="2"/>
        <w:rPr>
          <w:rFonts w:hint="eastAsia" w:ascii="宋体" w:hAnsi="宋体" w:eastAsia="宋体" w:cs="宋体"/>
          <w:b w:val="0"/>
          <w:sz w:val="24"/>
          <w:lang w:eastAsia="zh-CN"/>
        </w:rPr>
      </w:pPr>
      <w:bookmarkStart w:id="249" w:name="_Toc22640"/>
      <w:bookmarkStart w:id="250" w:name="_Toc102"/>
      <w:bookmarkStart w:id="251" w:name="_Toc8062"/>
      <w:bookmarkStart w:id="252" w:name="_Toc13128"/>
      <w:bookmarkStart w:id="253" w:name="_Toc19094"/>
      <w:bookmarkStart w:id="254" w:name="_Toc22448"/>
      <w:r>
        <w:rPr>
          <w:rFonts w:hint="eastAsia" w:ascii="宋体" w:hAnsi="宋体" w:eastAsia="宋体" w:cs="宋体"/>
          <w:b w:val="0"/>
          <w:sz w:val="24"/>
          <w:lang w:val="en-US" w:eastAsia="zh-CN"/>
        </w:rPr>
        <w:t>11.</w:t>
      </w:r>
      <w:r>
        <w:rPr>
          <w:rFonts w:hint="eastAsia" w:ascii="宋体" w:hAnsi="宋体" w:eastAsia="宋体" w:cs="宋体"/>
          <w:b w:val="0"/>
          <w:sz w:val="24"/>
          <w:lang w:eastAsia="zh-CN"/>
        </w:rPr>
        <w:t>供应商认为有必要提供其他材料</w:t>
      </w:r>
      <w:r>
        <w:rPr>
          <w:rFonts w:hint="eastAsia" w:ascii="宋体" w:hAnsi="宋体" w:eastAsia="宋体" w:cs="宋体"/>
          <w:b w:val="0"/>
          <w:sz w:val="24"/>
          <w:lang w:val="en-US" w:eastAsia="zh-CN"/>
        </w:rPr>
        <w:t>（可对照评审标准提供相应证明材料，充分体现所投服务对于评分标准的响应程度和优势）</w:t>
      </w:r>
      <w:bookmarkEnd w:id="248"/>
      <w:bookmarkEnd w:id="249"/>
      <w:bookmarkEnd w:id="250"/>
      <w:bookmarkEnd w:id="251"/>
      <w:bookmarkEnd w:id="252"/>
      <w:bookmarkEnd w:id="253"/>
      <w:bookmarkEnd w:id="254"/>
    </w:p>
    <w:p>
      <w:pPr>
        <w:pStyle w:val="90"/>
        <w:spacing w:line="400" w:lineRule="exact"/>
        <w:outlineLvl w:val="2"/>
        <w:rPr>
          <w:rFonts w:hint="eastAsia" w:ascii="宋体" w:hAnsi="宋体" w:eastAsia="宋体" w:cs="宋体"/>
          <w:bCs/>
          <w:sz w:val="24"/>
          <w:lang w:eastAsia="zh-CN"/>
        </w:rPr>
      </w:pPr>
      <w:bookmarkStart w:id="255" w:name="_Toc15856"/>
      <w:bookmarkStart w:id="256" w:name="_Toc14244"/>
      <w:bookmarkStart w:id="257" w:name="_Toc15593"/>
      <w:bookmarkStart w:id="258" w:name="_Toc16700"/>
      <w:bookmarkStart w:id="259" w:name="_Toc23196"/>
    </w:p>
    <w:p>
      <w:pPr>
        <w:pStyle w:val="90"/>
        <w:spacing w:line="400" w:lineRule="exact"/>
        <w:outlineLvl w:val="2"/>
        <w:rPr>
          <w:rFonts w:hint="eastAsia" w:ascii="宋体" w:hAnsi="宋体" w:eastAsia="宋体" w:cs="宋体"/>
          <w:bCs/>
          <w:sz w:val="24"/>
          <w:lang w:val="en-US" w:eastAsia="zh-CN"/>
        </w:rPr>
      </w:pPr>
      <w:bookmarkStart w:id="260" w:name="_Toc29363"/>
      <w:bookmarkStart w:id="261" w:name="_Toc15441"/>
      <w:r>
        <w:rPr>
          <w:rFonts w:hint="eastAsia" w:ascii="宋体" w:hAnsi="宋体" w:eastAsia="宋体" w:cs="宋体"/>
          <w:bCs/>
          <w:sz w:val="24"/>
          <w:lang w:eastAsia="zh-CN"/>
        </w:rPr>
        <w:t>注：上述内容必须加盖单位公章，有具体说明盖章位置，按具体说明的盖章位置加盖对应印章。</w:t>
      </w:r>
      <w:bookmarkEnd w:id="255"/>
      <w:bookmarkEnd w:id="256"/>
      <w:bookmarkEnd w:id="257"/>
      <w:bookmarkEnd w:id="258"/>
      <w:bookmarkEnd w:id="259"/>
      <w:bookmarkEnd w:id="260"/>
      <w:bookmarkEnd w:id="261"/>
    </w:p>
    <w:bookmarkEnd w:id="160"/>
    <w:bookmarkEnd w:id="161"/>
    <w:bookmarkEnd w:id="162"/>
    <w:bookmarkEnd w:id="163"/>
    <w:bookmarkEnd w:id="164"/>
    <w:bookmarkEnd w:id="165"/>
    <w:bookmarkEnd w:id="166"/>
    <w:bookmarkEnd w:id="167"/>
    <w:p/>
    <w:p/>
    <w:p>
      <w:pPr>
        <w:rPr>
          <w:rFonts w:ascii="宋体" w:hAnsi="宋体" w:cs="宋体"/>
          <w:b/>
          <w:color w:val="000000"/>
          <w:sz w:val="24"/>
        </w:rPr>
      </w:pPr>
      <w:r>
        <w:rPr>
          <w:rFonts w:hint="eastAsia" w:ascii="宋体" w:hAnsi="宋体" w:cs="宋体"/>
          <w:b/>
          <w:color w:val="000000"/>
          <w:sz w:val="24"/>
        </w:rPr>
        <w:br w:type="page"/>
      </w:r>
    </w:p>
    <w:p>
      <w:pPr>
        <w:pStyle w:val="91"/>
        <w:spacing w:line="360" w:lineRule="auto"/>
        <w:ind w:right="-97"/>
        <w:rPr>
          <w:rFonts w:hint="eastAsia" w:ascii="宋体" w:hAnsi="宋体" w:eastAsia="宋体" w:cs="宋体"/>
          <w:b/>
          <w:sz w:val="24"/>
        </w:rPr>
      </w:pPr>
      <w:r>
        <w:rPr>
          <w:rFonts w:hint="eastAsia" w:ascii="宋体" w:hAnsi="宋体" w:eastAsia="宋体" w:cs="宋体"/>
          <w:b/>
          <w:sz w:val="24"/>
        </w:rPr>
        <w:t>附件1：</w:t>
      </w:r>
    </w:p>
    <w:p>
      <w:pPr>
        <w:widowControl/>
        <w:spacing w:line="360" w:lineRule="auto"/>
        <w:jc w:val="center"/>
        <w:rPr>
          <w:rFonts w:hint="eastAsia" w:ascii="宋体" w:hAnsi="宋体" w:eastAsia="宋体" w:cs="宋体"/>
          <w:b/>
          <w:kern w:val="0"/>
          <w:sz w:val="24"/>
          <w:szCs w:val="24"/>
          <w:lang w:bidi="ar"/>
        </w:rPr>
      </w:pPr>
    </w:p>
    <w:p>
      <w:pPr>
        <w:widowControl/>
        <w:spacing w:line="360" w:lineRule="auto"/>
        <w:jc w:val="center"/>
        <w:rPr>
          <w:rFonts w:hint="eastAsia" w:ascii="宋体" w:hAnsi="宋体" w:eastAsia="宋体" w:cs="宋体"/>
          <w:b/>
          <w:kern w:val="0"/>
          <w:sz w:val="24"/>
          <w:szCs w:val="24"/>
          <w:lang w:bidi="ar"/>
        </w:rPr>
      </w:pPr>
      <w:r>
        <w:rPr>
          <w:rFonts w:hint="eastAsia" w:ascii="宋体" w:hAnsi="宋体" w:eastAsia="宋体" w:cs="宋体"/>
          <w:b/>
          <w:kern w:val="0"/>
          <w:sz w:val="24"/>
          <w:szCs w:val="24"/>
          <w:lang w:bidi="ar"/>
        </w:rPr>
        <w:t>具有履行合同所必需的设备和专业技术能力的声明函</w:t>
      </w:r>
    </w:p>
    <w:p>
      <w:pPr>
        <w:spacing w:line="360" w:lineRule="auto"/>
        <w:rPr>
          <w:rFonts w:hint="eastAsia" w:ascii="宋体" w:hAnsi="宋体" w:eastAsia="宋体" w:cs="宋体"/>
          <w:w w:val="99"/>
          <w:sz w:val="24"/>
        </w:rPr>
      </w:pPr>
    </w:p>
    <w:p>
      <w:pPr>
        <w:spacing w:line="360" w:lineRule="auto"/>
        <w:rPr>
          <w:rFonts w:hint="eastAsia" w:ascii="宋体" w:hAnsi="宋体" w:eastAsia="宋体" w:cs="宋体"/>
          <w:spacing w:val="6"/>
          <w:sz w:val="24"/>
          <w:szCs w:val="24"/>
        </w:rPr>
      </w:pPr>
      <w:r>
        <w:rPr>
          <w:rFonts w:hint="eastAsia" w:ascii="宋体" w:hAnsi="宋体" w:eastAsia="宋体" w:cs="宋体"/>
          <w:spacing w:val="6"/>
          <w:sz w:val="24"/>
          <w:szCs w:val="24"/>
        </w:rPr>
        <w:t>致：</w:t>
      </w:r>
      <w:r>
        <w:rPr>
          <w:rFonts w:hint="eastAsia" w:ascii="宋体" w:hAnsi="宋体" w:eastAsia="宋体" w:cs="宋体"/>
          <w:spacing w:val="6"/>
          <w:sz w:val="24"/>
          <w:szCs w:val="24"/>
          <w:u w:val="single"/>
        </w:rPr>
        <w:t>采购人、采购代理机构</w:t>
      </w:r>
      <w:r>
        <w:rPr>
          <w:rFonts w:hint="eastAsia" w:ascii="宋体" w:hAnsi="宋体" w:eastAsia="宋体" w:cs="宋体"/>
          <w:spacing w:val="6"/>
          <w:sz w:val="24"/>
          <w:szCs w:val="24"/>
        </w:rPr>
        <w:t>：</w:t>
      </w:r>
    </w:p>
    <w:p>
      <w:pPr>
        <w:widowControl/>
        <w:spacing w:line="360" w:lineRule="auto"/>
        <w:ind w:firstLine="504" w:firstLineChars="200"/>
        <w:rPr>
          <w:rFonts w:hint="eastAsia" w:ascii="宋体" w:hAnsi="宋体" w:eastAsia="宋体" w:cs="宋体"/>
          <w:spacing w:val="6"/>
          <w:sz w:val="24"/>
          <w:szCs w:val="24"/>
        </w:rPr>
      </w:pPr>
    </w:p>
    <w:p>
      <w:pPr>
        <w:widowControl/>
        <w:spacing w:line="360" w:lineRule="auto"/>
        <w:rPr>
          <w:rFonts w:hint="eastAsia" w:ascii="宋体" w:hAnsi="宋体" w:eastAsia="宋体" w:cs="宋体"/>
          <w:spacing w:val="6"/>
          <w:sz w:val="24"/>
          <w:szCs w:val="24"/>
        </w:rPr>
      </w:pPr>
      <w:r>
        <w:rPr>
          <w:rFonts w:hint="eastAsia" w:ascii="宋体" w:hAnsi="宋体" w:eastAsia="宋体" w:cs="宋体"/>
          <w:spacing w:val="6"/>
          <w:sz w:val="24"/>
          <w:szCs w:val="24"/>
        </w:rPr>
        <w:t>本公司郑重声明：</w:t>
      </w:r>
    </w:p>
    <w:p>
      <w:pPr>
        <w:widowControl/>
        <w:spacing w:line="360" w:lineRule="auto"/>
        <w:ind w:firstLine="504" w:firstLineChars="200"/>
        <w:rPr>
          <w:rFonts w:hint="eastAsia" w:ascii="宋体" w:hAnsi="宋体" w:eastAsia="宋体" w:cs="宋体"/>
          <w:spacing w:val="6"/>
          <w:sz w:val="24"/>
          <w:szCs w:val="24"/>
        </w:rPr>
      </w:pPr>
    </w:p>
    <w:p>
      <w:pPr>
        <w:widowControl/>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本公司（或单位）具备本项目履行合同所必需的设备和专业技术能力。</w:t>
      </w:r>
    </w:p>
    <w:p>
      <w:pPr>
        <w:widowControl/>
        <w:spacing w:line="360" w:lineRule="auto"/>
        <w:ind w:firstLine="504" w:firstLineChars="200"/>
        <w:rPr>
          <w:rFonts w:hint="eastAsia" w:ascii="宋体" w:hAnsi="宋体" w:eastAsia="宋体" w:cs="宋体"/>
          <w:spacing w:val="6"/>
          <w:sz w:val="24"/>
          <w:szCs w:val="24"/>
        </w:rPr>
      </w:pPr>
    </w:p>
    <w:p>
      <w:pPr>
        <w:widowControl/>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特此声明。</w:t>
      </w:r>
    </w:p>
    <w:p>
      <w:pPr>
        <w:pStyle w:val="101"/>
        <w:adjustRightInd w:val="0"/>
        <w:snapToGrid w:val="0"/>
        <w:spacing w:line="360" w:lineRule="auto"/>
        <w:ind w:firstLine="480" w:firstLineChars="200"/>
        <w:rPr>
          <w:rFonts w:hint="eastAsia" w:hAnsi="宋体" w:cs="宋体"/>
          <w:sz w:val="24"/>
          <w:szCs w:val="24"/>
        </w:rPr>
      </w:pPr>
    </w:p>
    <w:p>
      <w:pPr>
        <w:pStyle w:val="83"/>
        <w:keepNext w:val="0"/>
        <w:keepLines w:val="0"/>
        <w:pageBreakBefore w:val="0"/>
        <w:widowControl w:val="0"/>
        <w:tabs>
          <w:tab w:val="left" w:pos="75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pPr>
        <w:pStyle w:val="83"/>
        <w:keepNext w:val="0"/>
        <w:keepLines w:val="0"/>
        <w:pageBreakBefore w:val="0"/>
        <w:widowControl w:val="0"/>
        <w:tabs>
          <w:tab w:val="left" w:pos="75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pPr>
        <w:pStyle w:val="83"/>
        <w:keepNext w:val="0"/>
        <w:keepLines w:val="0"/>
        <w:pageBreakBefore w:val="0"/>
        <w:widowControl w:val="0"/>
        <w:tabs>
          <w:tab w:val="left" w:pos="75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p>
    <w:p>
      <w:pPr>
        <w:pStyle w:val="83"/>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pStyle w:val="91"/>
        <w:spacing w:line="360" w:lineRule="auto"/>
        <w:rPr>
          <w:rFonts w:hint="eastAsia" w:ascii="宋体" w:hAnsi="宋体" w:eastAsia="宋体" w:cs="宋体"/>
          <w:b/>
          <w:sz w:val="24"/>
        </w:rPr>
      </w:pPr>
    </w:p>
    <w:p>
      <w:pPr>
        <w:pStyle w:val="91"/>
        <w:spacing w:line="360" w:lineRule="auto"/>
        <w:ind w:right="-97"/>
        <w:jc w:val="center"/>
        <w:rPr>
          <w:rFonts w:hint="eastAsia" w:ascii="宋体" w:hAnsi="宋体" w:eastAsia="宋体" w:cs="宋体"/>
          <w:b/>
          <w:sz w:val="24"/>
        </w:rPr>
      </w:pPr>
      <w:r>
        <w:rPr>
          <w:rFonts w:hint="eastAsia" w:ascii="宋体" w:hAnsi="宋体" w:eastAsia="宋体" w:cs="宋体"/>
          <w:b/>
          <w:sz w:val="24"/>
        </w:rPr>
        <w:br w:type="textWrapping"/>
      </w:r>
    </w:p>
    <w:p>
      <w:pPr>
        <w:pStyle w:val="91"/>
        <w:spacing w:line="360" w:lineRule="auto"/>
        <w:ind w:right="-97"/>
        <w:rPr>
          <w:rFonts w:hint="eastAsia" w:ascii="宋体" w:hAnsi="宋体" w:eastAsia="宋体" w:cs="宋体"/>
          <w:b/>
          <w:sz w:val="24"/>
        </w:rPr>
      </w:pPr>
      <w:r>
        <w:rPr>
          <w:rFonts w:hint="eastAsia" w:ascii="宋体" w:hAnsi="宋体" w:eastAsia="宋体" w:cs="宋体"/>
          <w:b/>
          <w:sz w:val="24"/>
        </w:rPr>
        <w:br w:type="page"/>
      </w:r>
      <w:r>
        <w:rPr>
          <w:rFonts w:hint="eastAsia" w:ascii="宋体" w:hAnsi="宋体" w:eastAsia="宋体" w:cs="宋体"/>
          <w:b/>
          <w:sz w:val="24"/>
        </w:rPr>
        <w:t>附件2：</w:t>
      </w:r>
    </w:p>
    <w:p>
      <w:pPr>
        <w:widowControl/>
        <w:spacing w:line="360" w:lineRule="auto"/>
        <w:jc w:val="center"/>
        <w:rPr>
          <w:rFonts w:hint="eastAsia" w:ascii="宋体" w:hAnsi="宋体" w:eastAsia="宋体" w:cs="宋体"/>
          <w:b/>
          <w:kern w:val="0"/>
          <w:sz w:val="24"/>
          <w:szCs w:val="24"/>
          <w:lang w:bidi="ar"/>
        </w:rPr>
      </w:pPr>
    </w:p>
    <w:p>
      <w:pPr>
        <w:widowControl/>
        <w:spacing w:line="360" w:lineRule="auto"/>
        <w:jc w:val="center"/>
        <w:rPr>
          <w:rFonts w:hint="eastAsia" w:ascii="宋体" w:hAnsi="宋体" w:eastAsia="宋体" w:cs="宋体"/>
        </w:rPr>
      </w:pPr>
      <w:r>
        <w:rPr>
          <w:rFonts w:hint="eastAsia" w:ascii="宋体" w:hAnsi="宋体" w:eastAsia="宋体" w:cs="宋体"/>
          <w:b/>
          <w:kern w:val="0"/>
          <w:sz w:val="24"/>
          <w:szCs w:val="24"/>
          <w:lang w:bidi="ar"/>
        </w:rPr>
        <w:t>参加政府采购活动前三年内，在经营活动中没有重大违法记录的声明函</w:t>
      </w:r>
    </w:p>
    <w:p>
      <w:pPr>
        <w:widowControl/>
        <w:spacing w:line="360" w:lineRule="auto"/>
        <w:ind w:firstLine="504" w:firstLineChars="200"/>
        <w:jc w:val="left"/>
        <w:rPr>
          <w:rFonts w:hint="eastAsia" w:ascii="宋体" w:hAnsi="宋体" w:eastAsia="宋体" w:cs="宋体"/>
          <w:spacing w:val="6"/>
          <w:sz w:val="24"/>
          <w:szCs w:val="24"/>
        </w:rPr>
      </w:pPr>
    </w:p>
    <w:p>
      <w:pPr>
        <w:widowControl/>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致：</w:t>
      </w:r>
      <w:r>
        <w:rPr>
          <w:rFonts w:hint="eastAsia" w:ascii="宋体" w:hAnsi="宋体" w:eastAsia="宋体" w:cs="宋体"/>
          <w:spacing w:val="6"/>
          <w:sz w:val="24"/>
          <w:szCs w:val="24"/>
          <w:u w:val="single"/>
        </w:rPr>
        <w:t>采购人、采购代理机构</w:t>
      </w:r>
      <w:r>
        <w:rPr>
          <w:rFonts w:hint="eastAsia" w:ascii="宋体" w:hAnsi="宋体" w:eastAsia="宋体" w:cs="宋体"/>
          <w:spacing w:val="6"/>
          <w:sz w:val="24"/>
          <w:szCs w:val="24"/>
        </w:rPr>
        <w:t xml:space="preserve">： </w:t>
      </w:r>
    </w:p>
    <w:p>
      <w:pPr>
        <w:widowControl/>
        <w:spacing w:line="360" w:lineRule="auto"/>
        <w:ind w:firstLine="504" w:firstLineChars="200"/>
        <w:jc w:val="left"/>
        <w:rPr>
          <w:rFonts w:hint="eastAsia" w:ascii="宋体" w:hAnsi="宋体" w:eastAsia="宋体" w:cs="宋体"/>
          <w:spacing w:val="6"/>
          <w:sz w:val="24"/>
          <w:szCs w:val="24"/>
        </w:rPr>
      </w:pPr>
    </w:p>
    <w:p>
      <w:pPr>
        <w:widowControl/>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 xml:space="preserve">本公司郑重承诺： </w:t>
      </w:r>
    </w:p>
    <w:p>
      <w:pPr>
        <w:widowControl/>
        <w:spacing w:line="360" w:lineRule="auto"/>
        <w:ind w:firstLine="504" w:firstLineChars="200"/>
        <w:rPr>
          <w:rFonts w:hint="eastAsia" w:ascii="宋体" w:hAnsi="宋体" w:eastAsia="宋体" w:cs="宋体"/>
          <w:spacing w:val="6"/>
          <w:sz w:val="24"/>
          <w:szCs w:val="24"/>
        </w:rPr>
      </w:pPr>
    </w:p>
    <w:p>
      <w:pPr>
        <w:widowControl/>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 xml:space="preserve">我公司具有履行合同要求的专业技术能力，参加本项目政府采购活动前三年内，在经营活动中无违法、违规的不良记录。若在本次项目的招标投标的全过程中，被查实我公司提供的资料及上述承诺不属实，或提供的相关资料不属实或不满足招标文件的要求，则采购人有权取消我公司的投标及中标资格，且我公司将无条件承担由此给本次招标带来的一切后果(包括经济损失)。 </w:t>
      </w:r>
    </w:p>
    <w:p>
      <w:pPr>
        <w:widowControl/>
        <w:spacing w:line="360" w:lineRule="auto"/>
        <w:ind w:firstLine="504" w:firstLineChars="200"/>
        <w:jc w:val="left"/>
        <w:rPr>
          <w:rFonts w:hint="eastAsia" w:ascii="宋体" w:hAnsi="宋体" w:eastAsia="宋体" w:cs="宋体"/>
          <w:spacing w:val="6"/>
          <w:sz w:val="24"/>
          <w:szCs w:val="24"/>
        </w:rPr>
      </w:pPr>
      <w:r>
        <w:rPr>
          <w:rFonts w:hint="eastAsia" w:ascii="宋体" w:hAnsi="宋体" w:eastAsia="宋体" w:cs="宋体"/>
          <w:spacing w:val="6"/>
          <w:sz w:val="24"/>
          <w:szCs w:val="24"/>
        </w:rPr>
        <w:t>特此承诺。</w:t>
      </w:r>
    </w:p>
    <w:p>
      <w:pPr>
        <w:widowControl/>
        <w:spacing w:line="360" w:lineRule="auto"/>
        <w:ind w:firstLine="504" w:firstLineChars="200"/>
        <w:jc w:val="left"/>
        <w:rPr>
          <w:rFonts w:hint="eastAsia" w:ascii="宋体" w:hAnsi="宋体" w:eastAsia="宋体" w:cs="宋体"/>
          <w:spacing w:val="6"/>
          <w:sz w:val="24"/>
          <w:szCs w:val="24"/>
        </w:rPr>
      </w:pPr>
    </w:p>
    <w:p>
      <w:pPr>
        <w:widowControl/>
        <w:spacing w:line="360" w:lineRule="auto"/>
        <w:ind w:firstLine="504" w:firstLineChars="200"/>
        <w:jc w:val="left"/>
        <w:rPr>
          <w:rFonts w:hint="eastAsia" w:ascii="宋体" w:hAnsi="宋体" w:eastAsia="宋体" w:cs="宋体"/>
          <w:spacing w:val="6"/>
          <w:sz w:val="24"/>
          <w:szCs w:val="24"/>
        </w:rPr>
      </w:pPr>
    </w:p>
    <w:p>
      <w:pPr>
        <w:pStyle w:val="83"/>
        <w:keepNext w:val="0"/>
        <w:keepLines w:val="0"/>
        <w:pageBreakBefore w:val="0"/>
        <w:widowControl w:val="0"/>
        <w:tabs>
          <w:tab w:val="left" w:pos="75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pPr>
        <w:pStyle w:val="83"/>
        <w:keepNext w:val="0"/>
        <w:keepLines w:val="0"/>
        <w:pageBreakBefore w:val="0"/>
        <w:widowControl w:val="0"/>
        <w:tabs>
          <w:tab w:val="left" w:pos="75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pPr>
        <w:pStyle w:val="83"/>
        <w:keepNext w:val="0"/>
        <w:keepLines w:val="0"/>
        <w:pageBreakBefore w:val="0"/>
        <w:widowControl w:val="0"/>
        <w:tabs>
          <w:tab w:val="left" w:pos="75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p>
    <w:p>
      <w:pPr>
        <w:pStyle w:val="83"/>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widowControl/>
        <w:rPr>
          <w:rFonts w:hint="eastAsia" w:ascii="宋体" w:hAnsi="宋体" w:eastAsia="宋体" w:cs="宋体"/>
          <w:sz w:val="24"/>
          <w:szCs w:val="24"/>
        </w:rPr>
      </w:pPr>
      <w:r>
        <w:rPr>
          <w:rFonts w:hint="eastAsia" w:ascii="宋体" w:hAnsi="宋体" w:eastAsia="宋体" w:cs="宋体"/>
          <w:b/>
          <w:color w:val="000000"/>
          <w:sz w:val="24"/>
        </w:rPr>
        <w:br w:type="page"/>
      </w:r>
      <w:r>
        <w:rPr>
          <w:rFonts w:hint="eastAsia" w:ascii="宋体" w:hAnsi="宋体" w:eastAsia="宋体" w:cs="宋体"/>
          <w:b/>
          <w:bCs/>
          <w:sz w:val="24"/>
          <w:szCs w:val="24"/>
        </w:rPr>
        <w:t>附件3：</w:t>
      </w:r>
    </w:p>
    <w:p>
      <w:pPr>
        <w:pStyle w:val="30"/>
        <w:ind w:firstLine="240"/>
        <w:rPr>
          <w:rFonts w:hint="eastAsia" w:ascii="宋体" w:hAnsi="宋体" w:cs="宋体"/>
          <w:sz w:val="24"/>
          <w:lang w:val="en-US" w:eastAsia="zh-CN"/>
        </w:rPr>
      </w:pPr>
    </w:p>
    <w:p>
      <w:pPr>
        <w:jc w:val="center"/>
        <w:rPr>
          <w:rFonts w:hint="eastAsia" w:ascii="宋体" w:hAnsi="宋体" w:eastAsia="宋体" w:cs="宋体"/>
          <w:sz w:val="24"/>
          <w:szCs w:val="24"/>
        </w:rPr>
      </w:pPr>
      <w:r>
        <w:rPr>
          <w:rFonts w:hint="eastAsia" w:ascii="宋体" w:hAnsi="宋体" w:eastAsia="宋体" w:cs="宋体"/>
          <w:b/>
          <w:kern w:val="0"/>
          <w:sz w:val="24"/>
          <w:szCs w:val="24"/>
        </w:rPr>
        <w:t>投标人不参与围标串标承诺书</w:t>
      </w:r>
    </w:p>
    <w:p>
      <w:pPr>
        <w:widowControl/>
        <w:autoSpaceDE w:val="0"/>
        <w:autoSpaceDN w:val="0"/>
        <w:spacing w:line="360" w:lineRule="auto"/>
        <w:ind w:firstLine="480" w:firstLineChars="200"/>
        <w:rPr>
          <w:rFonts w:hint="eastAsia" w:ascii="宋体" w:hAnsi="宋体" w:eastAsia="宋体" w:cs="宋体"/>
          <w:kern w:val="0"/>
          <w:sz w:val="24"/>
          <w:szCs w:val="32"/>
        </w:rPr>
      </w:pPr>
    </w:p>
    <w:p>
      <w:pPr>
        <w:widowControl/>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致：</w:t>
      </w:r>
      <w:r>
        <w:rPr>
          <w:rFonts w:hint="eastAsia" w:ascii="宋体" w:hAnsi="宋体" w:eastAsia="宋体" w:cs="宋体"/>
          <w:spacing w:val="6"/>
          <w:sz w:val="24"/>
          <w:szCs w:val="24"/>
          <w:u w:val="single"/>
        </w:rPr>
        <w:t>采购人、采购代理机构</w:t>
      </w:r>
      <w:r>
        <w:rPr>
          <w:rFonts w:hint="eastAsia" w:ascii="宋体" w:hAnsi="宋体" w:eastAsia="宋体" w:cs="宋体"/>
          <w:spacing w:val="6"/>
          <w:sz w:val="24"/>
          <w:szCs w:val="24"/>
        </w:rPr>
        <w:t xml:space="preserve">： </w:t>
      </w:r>
    </w:p>
    <w:p>
      <w:pPr>
        <w:widowControl/>
        <w:autoSpaceDE w:val="0"/>
        <w:autoSpaceDN w:val="0"/>
        <w:spacing w:line="360" w:lineRule="auto"/>
        <w:ind w:firstLine="480" w:firstLineChars="200"/>
        <w:rPr>
          <w:rFonts w:hint="eastAsia" w:ascii="宋体" w:hAnsi="宋体" w:eastAsia="宋体" w:cs="宋体"/>
          <w:kern w:val="0"/>
          <w:sz w:val="24"/>
          <w:szCs w:val="32"/>
        </w:rPr>
      </w:pPr>
    </w:p>
    <w:p>
      <w:pPr>
        <w:widowControl/>
        <w:autoSpaceDE w:val="0"/>
        <w:autoSpaceDN w:val="0"/>
        <w:spacing w:line="360" w:lineRule="auto"/>
        <w:ind w:firstLine="480" w:firstLineChars="200"/>
        <w:rPr>
          <w:rFonts w:hint="eastAsia" w:ascii="宋体" w:hAnsi="宋体" w:eastAsia="宋体" w:cs="宋体"/>
          <w:kern w:val="0"/>
          <w:sz w:val="24"/>
          <w:szCs w:val="32"/>
        </w:rPr>
      </w:pPr>
      <w:r>
        <w:rPr>
          <w:rFonts w:hint="eastAsia" w:ascii="宋体" w:hAnsi="宋体" w:eastAsia="宋体" w:cs="宋体"/>
          <w:kern w:val="0"/>
          <w:sz w:val="24"/>
          <w:szCs w:val="32"/>
        </w:rPr>
        <w:t>本人作为</w:t>
      </w:r>
      <w:r>
        <w:rPr>
          <w:rFonts w:hint="eastAsia" w:ascii="宋体" w:hAnsi="宋体" w:eastAsia="宋体" w:cs="宋体"/>
          <w:kern w:val="0"/>
          <w:sz w:val="24"/>
          <w:szCs w:val="32"/>
          <w:lang w:val="en-US" w:eastAsia="zh-CN"/>
        </w:rPr>
        <w:t>法定代表人或</w:t>
      </w:r>
      <w:r>
        <w:rPr>
          <w:rFonts w:hint="eastAsia" w:ascii="宋体" w:hAnsi="宋体" w:eastAsia="宋体" w:cs="宋体"/>
          <w:kern w:val="0"/>
          <w:sz w:val="24"/>
          <w:szCs w:val="32"/>
        </w:rPr>
        <w:t>经授权投标人代表，清楚知晓我单位本项目投标活动，对以下事项作出承诺:</w:t>
      </w:r>
    </w:p>
    <w:p>
      <w:pPr>
        <w:widowControl/>
        <w:autoSpaceDE w:val="0"/>
        <w:autoSpaceDN w:val="0"/>
        <w:spacing w:line="360" w:lineRule="auto"/>
        <w:ind w:firstLine="480" w:firstLineChars="200"/>
        <w:rPr>
          <w:rFonts w:hint="eastAsia" w:ascii="宋体" w:hAnsi="宋体" w:eastAsia="宋体" w:cs="宋体"/>
          <w:kern w:val="0"/>
          <w:sz w:val="24"/>
          <w:szCs w:val="32"/>
        </w:rPr>
      </w:pPr>
      <w:r>
        <w:rPr>
          <w:rFonts w:hint="eastAsia" w:ascii="宋体" w:hAnsi="宋体" w:eastAsia="宋体" w:cs="宋体"/>
          <w:kern w:val="0"/>
          <w:sz w:val="24"/>
          <w:szCs w:val="32"/>
        </w:rPr>
        <w:t>一、我单位和我本人遵循公开、公平、公正、诚实守信的原则，依法依规参与本项目竞标。</w:t>
      </w:r>
    </w:p>
    <w:p>
      <w:pPr>
        <w:widowControl/>
        <w:autoSpaceDE w:val="0"/>
        <w:autoSpaceDN w:val="0"/>
        <w:spacing w:line="360" w:lineRule="auto"/>
        <w:ind w:firstLine="480" w:firstLineChars="200"/>
        <w:rPr>
          <w:rFonts w:hint="eastAsia" w:ascii="宋体" w:hAnsi="宋体" w:eastAsia="宋体" w:cs="宋体"/>
          <w:kern w:val="0"/>
          <w:sz w:val="24"/>
          <w:szCs w:val="32"/>
        </w:rPr>
      </w:pPr>
      <w:r>
        <w:rPr>
          <w:rFonts w:hint="eastAsia" w:ascii="宋体" w:hAnsi="宋体" w:eastAsia="宋体" w:cs="宋体"/>
          <w:kern w:val="0"/>
          <w:sz w:val="24"/>
          <w:szCs w:val="32"/>
        </w:rPr>
        <w:t>二、我单位和我本人在本项目招标投标活动中，未参与围标串标。</w:t>
      </w:r>
    </w:p>
    <w:p>
      <w:pPr>
        <w:widowControl/>
        <w:autoSpaceDE w:val="0"/>
        <w:autoSpaceDN w:val="0"/>
        <w:spacing w:line="360" w:lineRule="auto"/>
        <w:ind w:firstLine="480" w:firstLineChars="200"/>
        <w:rPr>
          <w:rFonts w:hint="eastAsia" w:ascii="宋体" w:hAnsi="宋体" w:eastAsia="宋体" w:cs="宋体"/>
          <w:kern w:val="0"/>
          <w:sz w:val="24"/>
          <w:szCs w:val="32"/>
        </w:rPr>
      </w:pPr>
      <w:r>
        <w:rPr>
          <w:rFonts w:hint="eastAsia" w:ascii="宋体" w:hAnsi="宋体" w:eastAsia="宋体" w:cs="宋体"/>
          <w:kern w:val="0"/>
          <w:sz w:val="24"/>
          <w:szCs w:val="32"/>
        </w:rPr>
        <w:t>三、我单位如被查实在本项目招标投标活动中存在围标串标的，递交投标文件行为作为实施串通投标违法行为的关键环节，本人承担直接责任人员法律责任，接受相应行政处罚和失信惩戒。</w:t>
      </w:r>
    </w:p>
    <w:p>
      <w:pPr>
        <w:widowControl/>
        <w:ind w:firstLine="360"/>
        <w:jc w:val="left"/>
        <w:rPr>
          <w:rFonts w:hint="eastAsia" w:ascii="宋体" w:hAnsi="宋体" w:eastAsia="宋体" w:cs="宋体"/>
          <w:kern w:val="0"/>
          <w:sz w:val="24"/>
          <w:szCs w:val="32"/>
        </w:rPr>
      </w:pPr>
    </w:p>
    <w:p>
      <w:pPr>
        <w:widowControl/>
        <w:ind w:firstLine="360"/>
        <w:jc w:val="left"/>
        <w:rPr>
          <w:rFonts w:hint="eastAsia" w:ascii="宋体" w:hAnsi="宋体" w:eastAsia="宋体" w:cs="宋体"/>
          <w:kern w:val="0"/>
          <w:sz w:val="24"/>
          <w:szCs w:val="32"/>
        </w:rPr>
      </w:pPr>
    </w:p>
    <w:p>
      <w:pPr>
        <w:pStyle w:val="83"/>
        <w:tabs>
          <w:tab w:val="left" w:pos="750"/>
        </w:tabs>
        <w:adjustRightInd w:val="0"/>
        <w:snapToGrid w:val="0"/>
        <w:spacing w:line="500" w:lineRule="exact"/>
        <w:ind w:firstLine="2400" w:firstLineChars="1000"/>
        <w:rPr>
          <w:rFonts w:hint="eastAsia" w:ascii="宋体" w:hAnsi="宋体" w:eastAsia="宋体" w:cs="宋体"/>
          <w:sz w:val="24"/>
          <w:szCs w:val="24"/>
        </w:rPr>
      </w:pPr>
    </w:p>
    <w:p>
      <w:pPr>
        <w:pStyle w:val="83"/>
        <w:keepNext w:val="0"/>
        <w:keepLines w:val="0"/>
        <w:pageBreakBefore w:val="0"/>
        <w:widowControl w:val="0"/>
        <w:tabs>
          <w:tab w:val="left" w:pos="75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pPr>
        <w:pStyle w:val="83"/>
        <w:keepNext w:val="0"/>
        <w:keepLines w:val="0"/>
        <w:pageBreakBefore w:val="0"/>
        <w:widowControl w:val="0"/>
        <w:tabs>
          <w:tab w:val="left" w:pos="75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pPr>
        <w:pStyle w:val="83"/>
        <w:keepNext w:val="0"/>
        <w:keepLines w:val="0"/>
        <w:pageBreakBefore w:val="0"/>
        <w:widowControl w:val="0"/>
        <w:tabs>
          <w:tab w:val="left" w:pos="75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p>
    <w:p>
      <w:pPr>
        <w:pStyle w:val="83"/>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autoSpaceDE w:val="0"/>
        <w:autoSpaceDN w:val="0"/>
        <w:spacing w:line="360" w:lineRule="auto"/>
        <w:ind w:firstLine="1440" w:firstLineChars="600"/>
        <w:rPr>
          <w:rFonts w:hint="eastAsia" w:ascii="宋体" w:hAnsi="宋体" w:eastAsia="宋体" w:cs="宋体"/>
          <w:sz w:val="24"/>
          <w:szCs w:val="24"/>
        </w:rPr>
      </w:pPr>
    </w:p>
    <w:p>
      <w:pPr>
        <w:widowControl/>
        <w:rPr>
          <w:rFonts w:hint="eastAsia" w:ascii="宋体" w:hAnsi="宋体" w:eastAsia="宋体" w:cs="宋体"/>
          <w:sz w:val="24"/>
          <w:szCs w:val="24"/>
        </w:rPr>
      </w:pPr>
      <w:r>
        <w:rPr>
          <w:rFonts w:hint="eastAsia" w:ascii="宋体" w:hAnsi="宋体" w:eastAsia="宋体" w:cs="宋体"/>
          <w:b/>
          <w:color w:val="000000"/>
          <w:sz w:val="24"/>
        </w:rPr>
        <w:br w:type="page"/>
      </w:r>
      <w:r>
        <w:rPr>
          <w:rFonts w:hint="eastAsia" w:ascii="宋体" w:hAnsi="宋体" w:eastAsia="宋体" w:cs="宋体"/>
          <w:b/>
          <w:bCs/>
          <w:sz w:val="24"/>
          <w:szCs w:val="24"/>
        </w:rPr>
        <w:t>附件4：</w:t>
      </w:r>
    </w:p>
    <w:p>
      <w:pPr>
        <w:rPr>
          <w:rFonts w:hint="eastAsia" w:ascii="宋体" w:hAnsi="宋体" w:eastAsia="宋体" w:cs="宋体"/>
          <w:sz w:val="24"/>
          <w:szCs w:val="24"/>
        </w:rPr>
      </w:pPr>
    </w:p>
    <w:p>
      <w:pPr>
        <w:pStyle w:val="30"/>
        <w:ind w:firstLine="0" w:firstLineChars="0"/>
        <w:jc w:val="center"/>
        <w:rPr>
          <w:rFonts w:hint="eastAsia" w:ascii="宋体" w:hAnsi="宋体" w:cs="宋体"/>
          <w:lang w:val="en-US" w:eastAsia="zh-CN"/>
        </w:rPr>
      </w:pPr>
      <w:r>
        <w:rPr>
          <w:rFonts w:hint="eastAsia" w:ascii="宋体" w:hAnsi="宋体" w:cs="宋体"/>
          <w:b/>
          <w:bCs/>
          <w:sz w:val="24"/>
          <w:lang w:val="en-US" w:eastAsia="zh-CN"/>
        </w:rPr>
        <w:t>投标人参与招投标活动无异议承诺书</w:t>
      </w:r>
    </w:p>
    <w:p>
      <w:pPr>
        <w:pStyle w:val="30"/>
        <w:ind w:firstLine="240"/>
        <w:rPr>
          <w:rFonts w:hint="eastAsia" w:ascii="宋体" w:hAnsi="宋体" w:cs="宋体"/>
          <w:sz w:val="24"/>
          <w:lang w:val="en-US" w:eastAsia="zh-CN"/>
        </w:rPr>
      </w:pPr>
    </w:p>
    <w:p>
      <w:pPr>
        <w:widowControl/>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致：</w:t>
      </w:r>
      <w:r>
        <w:rPr>
          <w:rFonts w:hint="eastAsia" w:ascii="宋体" w:hAnsi="宋体" w:eastAsia="宋体" w:cs="宋体"/>
          <w:spacing w:val="6"/>
          <w:sz w:val="24"/>
          <w:szCs w:val="24"/>
          <w:u w:val="single"/>
        </w:rPr>
        <w:t>采购人、采购代理机构</w:t>
      </w:r>
      <w:r>
        <w:rPr>
          <w:rFonts w:hint="eastAsia" w:ascii="宋体" w:hAnsi="宋体" w:eastAsia="宋体" w:cs="宋体"/>
          <w:spacing w:val="6"/>
          <w:sz w:val="24"/>
          <w:szCs w:val="24"/>
        </w:rPr>
        <w:t xml:space="preserve">： </w:t>
      </w:r>
    </w:p>
    <w:p>
      <w:pPr>
        <w:widowControl/>
        <w:autoSpaceDE w:val="0"/>
        <w:autoSpaceDN w:val="0"/>
        <w:spacing w:line="360" w:lineRule="auto"/>
        <w:ind w:firstLine="480" w:firstLineChars="200"/>
        <w:rPr>
          <w:rFonts w:hint="eastAsia" w:ascii="宋体" w:hAnsi="宋体" w:eastAsia="宋体" w:cs="宋体"/>
          <w:kern w:val="0"/>
          <w:sz w:val="24"/>
          <w:szCs w:val="32"/>
        </w:rPr>
      </w:pPr>
    </w:p>
    <w:p>
      <w:pPr>
        <w:widowControl/>
        <w:autoSpaceDE w:val="0"/>
        <w:autoSpaceDN w:val="0"/>
        <w:spacing w:line="360" w:lineRule="auto"/>
        <w:ind w:firstLine="480" w:firstLineChars="200"/>
        <w:jc w:val="left"/>
        <w:rPr>
          <w:rFonts w:hint="eastAsia" w:ascii="宋体" w:hAnsi="宋体" w:eastAsia="宋体" w:cs="宋体"/>
          <w:kern w:val="0"/>
          <w:sz w:val="24"/>
          <w:szCs w:val="32"/>
        </w:rPr>
      </w:pPr>
      <w:r>
        <w:rPr>
          <w:rFonts w:hint="eastAsia" w:ascii="宋体" w:hAnsi="宋体" w:eastAsia="宋体" w:cs="宋体"/>
          <w:kern w:val="0"/>
          <w:sz w:val="24"/>
          <w:szCs w:val="32"/>
        </w:rPr>
        <w:t>本人作为</w:t>
      </w:r>
      <w:r>
        <w:rPr>
          <w:rFonts w:hint="eastAsia" w:ascii="宋体" w:hAnsi="宋体" w:eastAsia="宋体" w:cs="宋体"/>
          <w:kern w:val="0"/>
          <w:sz w:val="24"/>
          <w:szCs w:val="32"/>
          <w:lang w:val="en-US" w:eastAsia="zh-CN"/>
        </w:rPr>
        <w:t>法定代表人或</w:t>
      </w:r>
      <w:r>
        <w:rPr>
          <w:rFonts w:hint="eastAsia" w:ascii="宋体" w:hAnsi="宋体" w:eastAsia="宋体" w:cs="宋体"/>
          <w:kern w:val="0"/>
          <w:sz w:val="24"/>
          <w:szCs w:val="32"/>
        </w:rPr>
        <w:t>经授权投标人代表，清楚知晓我单位本项目投标活动，对以下事项作出承诺:</w:t>
      </w:r>
    </w:p>
    <w:p>
      <w:pPr>
        <w:widowControl/>
        <w:autoSpaceDE w:val="0"/>
        <w:autoSpaceDN w:val="0"/>
        <w:spacing w:line="360" w:lineRule="auto"/>
        <w:ind w:firstLine="480" w:firstLineChars="200"/>
        <w:jc w:val="left"/>
        <w:rPr>
          <w:rFonts w:hint="eastAsia" w:ascii="宋体" w:hAnsi="宋体" w:eastAsia="宋体" w:cs="宋体"/>
          <w:kern w:val="0"/>
          <w:sz w:val="24"/>
          <w:szCs w:val="32"/>
        </w:rPr>
      </w:pPr>
      <w:r>
        <w:rPr>
          <w:rFonts w:hint="eastAsia" w:ascii="宋体" w:hAnsi="宋体" w:eastAsia="宋体" w:cs="宋体"/>
          <w:kern w:val="0"/>
          <w:sz w:val="24"/>
          <w:szCs w:val="32"/>
        </w:rPr>
        <w:t>一、我单位和我本人遵循公开、公平、公正、诚实守信的原则，依法依规参与本项目竞标。</w:t>
      </w:r>
    </w:p>
    <w:p>
      <w:pPr>
        <w:widowControl/>
        <w:autoSpaceDE w:val="0"/>
        <w:autoSpaceDN w:val="0"/>
        <w:spacing w:line="360" w:lineRule="auto"/>
        <w:ind w:firstLine="480" w:firstLineChars="200"/>
        <w:jc w:val="left"/>
        <w:rPr>
          <w:rFonts w:hint="eastAsia" w:ascii="宋体" w:hAnsi="宋体" w:eastAsia="宋体" w:cs="宋体"/>
          <w:kern w:val="0"/>
          <w:sz w:val="24"/>
          <w:szCs w:val="32"/>
        </w:rPr>
      </w:pPr>
      <w:r>
        <w:rPr>
          <w:rFonts w:hint="eastAsia" w:ascii="宋体" w:hAnsi="宋体" w:eastAsia="宋体" w:cs="宋体"/>
          <w:kern w:val="0"/>
          <w:sz w:val="24"/>
          <w:szCs w:val="32"/>
        </w:rPr>
        <w:t>二、我单位和我本人在本项目招标投标活动过程中，一旦参与了开标活动，视为投标人默认对招标文件中的所有内容均无异议，予以认可，后期不再对招标文件提出质疑或投诉。</w:t>
      </w:r>
    </w:p>
    <w:p>
      <w:pPr>
        <w:widowControl/>
        <w:ind w:firstLine="360"/>
        <w:jc w:val="left"/>
        <w:rPr>
          <w:rFonts w:hint="eastAsia" w:ascii="宋体" w:hAnsi="宋体" w:eastAsia="宋体" w:cs="宋体"/>
          <w:kern w:val="0"/>
          <w:sz w:val="24"/>
          <w:szCs w:val="32"/>
        </w:rPr>
      </w:pPr>
    </w:p>
    <w:p>
      <w:pPr>
        <w:widowControl/>
        <w:ind w:firstLine="360"/>
        <w:jc w:val="left"/>
        <w:rPr>
          <w:rFonts w:hint="eastAsia" w:ascii="宋体" w:hAnsi="宋体" w:eastAsia="宋体" w:cs="宋体"/>
          <w:kern w:val="0"/>
          <w:sz w:val="24"/>
          <w:szCs w:val="32"/>
        </w:rPr>
      </w:pPr>
    </w:p>
    <w:p>
      <w:pPr>
        <w:widowControl/>
        <w:ind w:firstLine="360"/>
        <w:jc w:val="left"/>
        <w:rPr>
          <w:rFonts w:hint="eastAsia" w:ascii="宋体" w:hAnsi="宋体" w:eastAsia="宋体" w:cs="宋体"/>
          <w:kern w:val="0"/>
          <w:sz w:val="24"/>
          <w:szCs w:val="32"/>
        </w:rPr>
      </w:pPr>
    </w:p>
    <w:p>
      <w:pPr>
        <w:pStyle w:val="83"/>
        <w:keepNext w:val="0"/>
        <w:keepLines w:val="0"/>
        <w:pageBreakBefore w:val="0"/>
        <w:widowControl w:val="0"/>
        <w:tabs>
          <w:tab w:val="left" w:pos="75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r>
        <w:rPr>
          <w:rFonts w:hint="eastAsia" w:ascii="宋体" w:hAnsi="宋体" w:cs="仿宋"/>
          <w:sz w:val="24"/>
          <w:szCs w:val="21"/>
        </w:rPr>
        <w:t>（加盖公章）</w:t>
      </w:r>
    </w:p>
    <w:p>
      <w:pPr>
        <w:pStyle w:val="83"/>
        <w:keepNext w:val="0"/>
        <w:keepLines w:val="0"/>
        <w:pageBreakBefore w:val="0"/>
        <w:widowControl w:val="0"/>
        <w:tabs>
          <w:tab w:val="left" w:pos="75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pPr>
        <w:pStyle w:val="83"/>
        <w:keepNext w:val="0"/>
        <w:keepLines w:val="0"/>
        <w:pageBreakBefore w:val="0"/>
        <w:widowControl w:val="0"/>
        <w:tabs>
          <w:tab w:val="left" w:pos="75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p>
    <w:p>
      <w:pPr>
        <w:pStyle w:val="83"/>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pStyle w:val="101"/>
        <w:adjustRightInd w:val="0"/>
        <w:snapToGrid w:val="0"/>
        <w:spacing w:line="360" w:lineRule="auto"/>
        <w:ind w:firstLine="480" w:firstLineChars="200"/>
        <w:rPr>
          <w:rFonts w:hint="eastAsia" w:hAnsi="宋体" w:cs="宋体"/>
          <w:sz w:val="24"/>
          <w:szCs w:val="24"/>
        </w:rPr>
      </w:pPr>
    </w:p>
    <w:p>
      <w:pPr>
        <w:pStyle w:val="91"/>
        <w:spacing w:line="360" w:lineRule="auto"/>
        <w:ind w:right="-97"/>
        <w:rPr>
          <w:rFonts w:hint="eastAsia" w:ascii="宋体" w:hAnsi="宋体" w:eastAsia="宋体" w:cs="宋体"/>
          <w:b/>
          <w:color w:val="000000"/>
          <w:sz w:val="24"/>
          <w:highlight w:val="yellow"/>
        </w:rPr>
      </w:pPr>
      <w:r>
        <w:rPr>
          <w:rFonts w:hint="eastAsia" w:ascii="宋体" w:hAnsi="宋体" w:eastAsia="宋体" w:cs="宋体"/>
          <w:b/>
          <w:color w:val="000000"/>
          <w:sz w:val="24"/>
        </w:rPr>
        <w:br w:type="page"/>
      </w:r>
      <w:r>
        <w:rPr>
          <w:rFonts w:hint="eastAsia" w:ascii="宋体" w:hAnsi="宋体" w:eastAsia="宋体" w:cs="宋体"/>
          <w:b/>
          <w:color w:val="000000"/>
          <w:sz w:val="24"/>
        </w:rPr>
        <w:t>附件5：</w:t>
      </w:r>
    </w:p>
    <w:p>
      <w:pPr>
        <w:pStyle w:val="91"/>
        <w:spacing w:line="360" w:lineRule="auto"/>
        <w:ind w:right="-97"/>
        <w:jc w:val="center"/>
        <w:rPr>
          <w:rFonts w:hint="eastAsia" w:ascii="宋体" w:hAnsi="宋体" w:eastAsia="宋体" w:cs="宋体"/>
          <w:b/>
          <w:sz w:val="24"/>
          <w:highlight w:val="none"/>
        </w:rPr>
      </w:pPr>
      <w:r>
        <w:rPr>
          <w:rFonts w:hint="eastAsia" w:ascii="宋体" w:hAnsi="宋体" w:eastAsia="宋体" w:cs="宋体"/>
          <w:b/>
          <w:sz w:val="24"/>
          <w:highlight w:val="none"/>
        </w:rPr>
        <w:t>中小企业声明函</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i w:val="0"/>
          <w:iCs w:val="0"/>
          <w:spacing w:val="0"/>
          <w:w w:val="100"/>
          <w:position w:val="0"/>
          <w:sz w:val="24"/>
          <w:szCs w:val="24"/>
          <w:highlight w:val="none"/>
        </w:rPr>
      </w:pPr>
      <w:r>
        <w:rPr>
          <w:rFonts w:hint="eastAsia" w:asciiTheme="minorEastAsia" w:hAnsiTheme="minorEastAsia" w:eastAsiaTheme="minorEastAsia" w:cstheme="minorEastAsia"/>
          <w:i w:val="0"/>
          <w:iCs w:val="0"/>
          <w:spacing w:val="0"/>
          <w:w w:val="100"/>
          <w:position w:val="0"/>
          <w:sz w:val="24"/>
          <w:szCs w:val="24"/>
          <w:highlight w:val="none"/>
        </w:rPr>
        <w:t>本公司（联合体）郑重声明，根据《政府采购促进中小企业发展管理办法》（财库﹝2020﹞46号）的规定，本公司（联合体）参加</w:t>
      </w:r>
      <w:r>
        <w:rPr>
          <w:rFonts w:hint="eastAsia" w:asciiTheme="minorEastAsia" w:hAnsiTheme="minorEastAsia" w:eastAsiaTheme="minorEastAsia" w:cstheme="minorEastAsia"/>
          <w:i w:val="0"/>
          <w:iCs w:val="0"/>
          <w:spacing w:val="0"/>
          <w:w w:val="100"/>
          <w:position w:val="0"/>
          <w:sz w:val="24"/>
          <w:szCs w:val="24"/>
          <w:highlight w:val="none"/>
          <w:u w:val="single"/>
        </w:rPr>
        <w:t>（单位名称）</w:t>
      </w:r>
      <w:r>
        <w:rPr>
          <w:rFonts w:hint="eastAsia" w:asciiTheme="minorEastAsia" w:hAnsiTheme="minorEastAsia" w:eastAsiaTheme="minorEastAsia" w:cstheme="minorEastAsia"/>
          <w:i w:val="0"/>
          <w:iCs w:val="0"/>
          <w:spacing w:val="0"/>
          <w:w w:val="100"/>
          <w:position w:val="0"/>
          <w:sz w:val="24"/>
          <w:szCs w:val="24"/>
          <w:highlight w:val="none"/>
        </w:rPr>
        <w:t>的</w:t>
      </w:r>
      <w:r>
        <w:rPr>
          <w:rFonts w:hint="eastAsia" w:asciiTheme="minorEastAsia" w:hAnsiTheme="minorEastAsia" w:eastAsiaTheme="minorEastAsia" w:cstheme="minorEastAsia"/>
          <w:i w:val="0"/>
          <w:iCs w:val="0"/>
          <w:spacing w:val="0"/>
          <w:w w:val="100"/>
          <w:position w:val="0"/>
          <w:sz w:val="24"/>
          <w:szCs w:val="24"/>
          <w:highlight w:val="none"/>
          <w:u w:val="single"/>
        </w:rPr>
        <w:t>（项目名称）</w:t>
      </w:r>
      <w:r>
        <w:rPr>
          <w:rFonts w:hint="eastAsia" w:asciiTheme="minorEastAsia" w:hAnsiTheme="minorEastAsia" w:eastAsiaTheme="minorEastAsia" w:cstheme="minorEastAsia"/>
          <w:i w:val="0"/>
          <w:iCs w:val="0"/>
          <w:spacing w:val="0"/>
          <w:w w:val="100"/>
          <w:position w:val="0"/>
          <w:sz w:val="24"/>
          <w:szCs w:val="24"/>
          <w:highlight w:val="none"/>
        </w:rPr>
        <w:t>采购活动，提供的货物全部由符合政策要求的中小企业制造。相关企业（含联合体中的中小企业、签订分包意向协议的中小企业） 的具体情况如下：</w:t>
      </w:r>
    </w:p>
    <w:p>
      <w:pPr>
        <w:pStyle w:val="68"/>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Theme="minorEastAsia" w:hAnsiTheme="minorEastAsia" w:eastAsiaTheme="minorEastAsia" w:cstheme="minorEastAsia"/>
          <w:i w:val="0"/>
          <w:iCs w:val="0"/>
          <w:spacing w:val="0"/>
          <w:w w:val="100"/>
          <w:position w:val="0"/>
          <w:sz w:val="24"/>
          <w:szCs w:val="24"/>
          <w:highlight w:val="none"/>
          <w:u w:val="none"/>
        </w:rPr>
      </w:pPr>
      <w:r>
        <w:rPr>
          <w:rFonts w:hint="eastAsia" w:asciiTheme="minorEastAsia" w:hAnsiTheme="minorEastAsia" w:eastAsiaTheme="minorEastAsia" w:cstheme="minorEastAsia"/>
          <w:i w:val="0"/>
          <w:iCs w:val="0"/>
          <w:spacing w:val="0"/>
          <w:w w:val="100"/>
          <w:position w:val="0"/>
          <w:sz w:val="24"/>
          <w:szCs w:val="24"/>
          <w:highlight w:val="none"/>
          <w:u w:val="none"/>
          <w:lang w:val="en-US" w:eastAsia="zh-CN"/>
        </w:rPr>
        <w:t>1.</w:t>
      </w:r>
      <w:r>
        <w:rPr>
          <w:rFonts w:hint="eastAsia" w:asciiTheme="minorEastAsia" w:hAnsiTheme="minorEastAsia" w:eastAsiaTheme="minorEastAsia" w:cstheme="minorEastAsia"/>
          <w:i w:val="0"/>
          <w:iCs w:val="0"/>
          <w:spacing w:val="0"/>
          <w:w w:val="100"/>
          <w:position w:val="0"/>
          <w:sz w:val="24"/>
          <w:szCs w:val="24"/>
          <w:highlight w:val="none"/>
          <w:u w:val="single"/>
        </w:rPr>
        <w:t xml:space="preserve"> （标的名称）</w:t>
      </w:r>
      <w:r>
        <w:rPr>
          <w:rFonts w:hint="eastAsia" w:asciiTheme="minorEastAsia" w:hAnsiTheme="minorEastAsia" w:eastAsiaTheme="minorEastAsia" w:cstheme="minorEastAsia"/>
          <w:i w:val="0"/>
          <w:iCs w:val="0"/>
          <w:spacing w:val="0"/>
          <w:w w:val="100"/>
          <w:position w:val="0"/>
          <w:sz w:val="24"/>
          <w:szCs w:val="24"/>
          <w:highlight w:val="none"/>
          <w:u w:val="none"/>
        </w:rPr>
        <w:t xml:space="preserve"> ，属于（</w:t>
      </w:r>
      <w:r>
        <w:rPr>
          <w:rFonts w:hint="eastAsia" w:asciiTheme="minorEastAsia" w:hAnsiTheme="minorEastAsia" w:eastAsiaTheme="minorEastAsia" w:cstheme="minorEastAsia"/>
          <w:i w:val="0"/>
          <w:iCs w:val="0"/>
          <w:spacing w:val="0"/>
          <w:w w:val="100"/>
          <w:position w:val="0"/>
          <w:sz w:val="24"/>
          <w:szCs w:val="24"/>
          <w:highlight w:val="none"/>
          <w:u w:val="single"/>
        </w:rPr>
        <w:t>采购文件中明确的所属行业）行业</w:t>
      </w:r>
      <w:r>
        <w:rPr>
          <w:rFonts w:hint="eastAsia" w:asciiTheme="minorEastAsia" w:hAnsiTheme="minorEastAsia" w:eastAsiaTheme="minorEastAsia" w:cstheme="minorEastAsia"/>
          <w:i w:val="0"/>
          <w:iCs w:val="0"/>
          <w:spacing w:val="0"/>
          <w:w w:val="100"/>
          <w:position w:val="0"/>
          <w:sz w:val="24"/>
          <w:szCs w:val="24"/>
          <w:highlight w:val="none"/>
          <w:u w:val="none"/>
        </w:rPr>
        <w:t>；制造商为</w:t>
      </w:r>
      <w:r>
        <w:rPr>
          <w:rFonts w:hint="eastAsia" w:asciiTheme="minorEastAsia" w:hAnsiTheme="minorEastAsia" w:eastAsiaTheme="minorEastAsia" w:cstheme="minorEastAsia"/>
          <w:i w:val="0"/>
          <w:iCs w:val="0"/>
          <w:spacing w:val="0"/>
          <w:w w:val="100"/>
          <w:position w:val="0"/>
          <w:sz w:val="24"/>
          <w:szCs w:val="24"/>
          <w:highlight w:val="none"/>
          <w:u w:val="single"/>
        </w:rPr>
        <w:t>（企业名称）</w:t>
      </w:r>
      <w:r>
        <w:rPr>
          <w:rFonts w:hint="eastAsia" w:asciiTheme="minorEastAsia" w:hAnsiTheme="minorEastAsia" w:eastAsiaTheme="minorEastAsia" w:cstheme="minorEastAsia"/>
          <w:i w:val="0"/>
          <w:iCs w:val="0"/>
          <w:spacing w:val="0"/>
          <w:w w:val="100"/>
          <w:position w:val="0"/>
          <w:sz w:val="24"/>
          <w:szCs w:val="24"/>
          <w:highlight w:val="none"/>
          <w:u w:val="none"/>
        </w:rPr>
        <w:t>，从业人员</w:t>
      </w:r>
      <w:r>
        <w:rPr>
          <w:rFonts w:hint="eastAsia" w:asciiTheme="minorEastAsia" w:hAnsiTheme="minorEastAsia" w:eastAsiaTheme="minorEastAsia" w:cstheme="minorEastAsia"/>
          <w:i w:val="0"/>
          <w:iCs w:val="0"/>
          <w:spacing w:val="0"/>
          <w:w w:val="100"/>
          <w:position w:val="0"/>
          <w:sz w:val="24"/>
          <w:szCs w:val="24"/>
          <w:highlight w:val="none"/>
          <w:u w:val="single"/>
        </w:rPr>
        <w:t xml:space="preserve"> </w:t>
      </w:r>
      <w:r>
        <w:rPr>
          <w:rFonts w:hint="eastAsia" w:asciiTheme="minorEastAsia" w:hAnsiTheme="minorEastAsia" w:eastAsiaTheme="minorEastAsia" w:cstheme="minorEastAsia"/>
          <w:i w:val="0"/>
          <w:iCs w:val="0"/>
          <w:spacing w:val="0"/>
          <w:w w:val="100"/>
          <w:position w:val="0"/>
          <w:sz w:val="24"/>
          <w:szCs w:val="24"/>
          <w:highlight w:val="none"/>
          <w:u w:val="single"/>
        </w:rPr>
        <w:tab/>
      </w:r>
      <w:r>
        <w:rPr>
          <w:rFonts w:hint="eastAsia" w:asciiTheme="minorEastAsia" w:hAnsiTheme="minorEastAsia" w:eastAsiaTheme="minorEastAsia" w:cstheme="minorEastAsia"/>
          <w:i w:val="0"/>
          <w:iCs w:val="0"/>
          <w:spacing w:val="0"/>
          <w:w w:val="100"/>
          <w:position w:val="0"/>
          <w:sz w:val="24"/>
          <w:szCs w:val="24"/>
          <w:highlight w:val="none"/>
          <w:u w:val="none"/>
        </w:rPr>
        <w:t>人，营业收入为</w:t>
      </w:r>
      <w:r>
        <w:rPr>
          <w:rFonts w:hint="eastAsia" w:asciiTheme="minorEastAsia" w:hAnsiTheme="minorEastAsia" w:eastAsiaTheme="minorEastAsia" w:cstheme="minorEastAsia"/>
          <w:i w:val="0"/>
          <w:iCs w:val="0"/>
          <w:spacing w:val="0"/>
          <w:w w:val="100"/>
          <w:position w:val="0"/>
          <w:sz w:val="24"/>
          <w:szCs w:val="24"/>
          <w:highlight w:val="none"/>
          <w:u w:val="single"/>
        </w:rPr>
        <w:t xml:space="preserve"> </w:t>
      </w:r>
      <w:r>
        <w:rPr>
          <w:rFonts w:hint="eastAsia" w:asciiTheme="minorEastAsia" w:hAnsiTheme="minorEastAsia" w:eastAsiaTheme="minorEastAsia" w:cstheme="minorEastAsia"/>
          <w:i w:val="0"/>
          <w:iCs w:val="0"/>
          <w:spacing w:val="0"/>
          <w:w w:val="100"/>
          <w:position w:val="0"/>
          <w:sz w:val="24"/>
          <w:szCs w:val="24"/>
          <w:highlight w:val="none"/>
          <w:u w:val="single"/>
        </w:rPr>
        <w:tab/>
      </w:r>
      <w:r>
        <w:rPr>
          <w:rFonts w:hint="eastAsia" w:asciiTheme="minorEastAsia" w:hAnsiTheme="minorEastAsia" w:eastAsiaTheme="minorEastAsia" w:cstheme="minorEastAsia"/>
          <w:i w:val="0"/>
          <w:iCs w:val="0"/>
          <w:spacing w:val="0"/>
          <w:w w:val="100"/>
          <w:position w:val="0"/>
          <w:sz w:val="24"/>
          <w:szCs w:val="24"/>
          <w:highlight w:val="none"/>
          <w:u w:val="none"/>
        </w:rPr>
        <w:t>万元，资产总额为</w:t>
      </w:r>
      <w:r>
        <w:rPr>
          <w:rFonts w:hint="eastAsia" w:asciiTheme="minorEastAsia" w:hAnsiTheme="minorEastAsia" w:eastAsiaTheme="minorEastAsia" w:cstheme="minorEastAsia"/>
          <w:i w:val="0"/>
          <w:iCs w:val="0"/>
          <w:spacing w:val="0"/>
          <w:w w:val="100"/>
          <w:position w:val="0"/>
          <w:sz w:val="24"/>
          <w:szCs w:val="24"/>
          <w:highlight w:val="none"/>
          <w:u w:val="single"/>
        </w:rPr>
        <w:t xml:space="preserve"> </w:t>
      </w:r>
      <w:r>
        <w:rPr>
          <w:rFonts w:hint="eastAsia" w:asciiTheme="minorEastAsia" w:hAnsiTheme="minorEastAsia" w:eastAsiaTheme="minorEastAsia" w:cstheme="minorEastAsia"/>
          <w:i w:val="0"/>
          <w:iCs w:val="0"/>
          <w:spacing w:val="0"/>
          <w:w w:val="100"/>
          <w:position w:val="0"/>
          <w:sz w:val="24"/>
          <w:szCs w:val="24"/>
          <w:highlight w:val="none"/>
          <w:u w:val="single"/>
        </w:rPr>
        <w:tab/>
      </w:r>
      <w:r>
        <w:rPr>
          <w:rFonts w:hint="eastAsia" w:asciiTheme="minorEastAsia" w:hAnsiTheme="minorEastAsia" w:eastAsiaTheme="minorEastAsia" w:cstheme="minorEastAsia"/>
          <w:i w:val="0"/>
          <w:iCs w:val="0"/>
          <w:spacing w:val="0"/>
          <w:w w:val="100"/>
          <w:position w:val="0"/>
          <w:sz w:val="24"/>
          <w:szCs w:val="24"/>
          <w:highlight w:val="none"/>
          <w:u w:val="none"/>
        </w:rPr>
        <w:t>万元</w:t>
      </w:r>
      <w:r>
        <w:rPr>
          <w:rFonts w:hint="eastAsia" w:asciiTheme="minorEastAsia" w:hAnsiTheme="minorEastAsia" w:eastAsiaTheme="minorEastAsia" w:cstheme="minorEastAsia"/>
          <w:i w:val="0"/>
          <w:iCs w:val="0"/>
          <w:spacing w:val="0"/>
          <w:w w:val="100"/>
          <w:position w:val="0"/>
          <w:sz w:val="24"/>
          <w:szCs w:val="24"/>
          <w:highlight w:val="none"/>
        </w:rPr>
        <w:fldChar w:fldCharType="begin"/>
      </w:r>
      <w:r>
        <w:rPr>
          <w:rFonts w:hint="eastAsia" w:asciiTheme="minorEastAsia" w:hAnsiTheme="minorEastAsia" w:eastAsiaTheme="minorEastAsia" w:cstheme="minorEastAsia"/>
          <w:i w:val="0"/>
          <w:iCs w:val="0"/>
          <w:spacing w:val="0"/>
          <w:w w:val="100"/>
          <w:position w:val="0"/>
          <w:sz w:val="24"/>
          <w:szCs w:val="24"/>
          <w:highlight w:val="none"/>
        </w:rPr>
        <w:instrText xml:space="preserve"> HYPERLINK \l "_bookmark0" </w:instrText>
      </w:r>
      <w:r>
        <w:rPr>
          <w:rFonts w:hint="eastAsia" w:asciiTheme="minorEastAsia" w:hAnsiTheme="minorEastAsia" w:eastAsiaTheme="minorEastAsia" w:cstheme="minorEastAsia"/>
          <w:i w:val="0"/>
          <w:iCs w:val="0"/>
          <w:spacing w:val="0"/>
          <w:w w:val="100"/>
          <w:position w:val="0"/>
          <w:sz w:val="24"/>
          <w:szCs w:val="24"/>
          <w:highlight w:val="none"/>
        </w:rPr>
        <w:fldChar w:fldCharType="separate"/>
      </w:r>
      <w:r>
        <w:rPr>
          <w:rFonts w:hint="eastAsia" w:asciiTheme="minorEastAsia" w:hAnsiTheme="minorEastAsia" w:eastAsiaTheme="minorEastAsia" w:cstheme="minorEastAsia"/>
          <w:i w:val="0"/>
          <w:iCs w:val="0"/>
          <w:spacing w:val="0"/>
          <w:w w:val="100"/>
          <w:position w:val="0"/>
          <w:sz w:val="24"/>
          <w:szCs w:val="24"/>
          <w:highlight w:val="none"/>
          <w:u w:val="none"/>
        </w:rPr>
        <w:t>1</w:t>
      </w:r>
      <w:r>
        <w:rPr>
          <w:rFonts w:hint="eastAsia" w:asciiTheme="minorEastAsia" w:hAnsiTheme="minorEastAsia" w:eastAsiaTheme="minorEastAsia" w:cstheme="minorEastAsia"/>
          <w:i w:val="0"/>
          <w:iCs w:val="0"/>
          <w:spacing w:val="0"/>
          <w:w w:val="100"/>
          <w:position w:val="0"/>
          <w:sz w:val="24"/>
          <w:szCs w:val="24"/>
          <w:highlight w:val="none"/>
          <w:u w:val="none"/>
        </w:rPr>
        <w:fldChar w:fldCharType="end"/>
      </w:r>
      <w:r>
        <w:rPr>
          <w:rFonts w:hint="eastAsia" w:asciiTheme="minorEastAsia" w:hAnsiTheme="minorEastAsia" w:eastAsiaTheme="minorEastAsia" w:cstheme="minorEastAsia"/>
          <w:i w:val="0"/>
          <w:iCs w:val="0"/>
          <w:spacing w:val="0"/>
          <w:w w:val="100"/>
          <w:position w:val="0"/>
          <w:sz w:val="24"/>
          <w:szCs w:val="24"/>
          <w:highlight w:val="none"/>
          <w:u w:val="none"/>
        </w:rPr>
        <w:t>，属于</w:t>
      </w:r>
      <w:r>
        <w:rPr>
          <w:rFonts w:hint="eastAsia" w:asciiTheme="minorEastAsia" w:hAnsiTheme="minorEastAsia" w:eastAsiaTheme="minorEastAsia" w:cstheme="minorEastAsia"/>
          <w:i w:val="0"/>
          <w:iCs w:val="0"/>
          <w:spacing w:val="0"/>
          <w:w w:val="100"/>
          <w:position w:val="0"/>
          <w:sz w:val="24"/>
          <w:szCs w:val="24"/>
          <w:highlight w:val="none"/>
          <w:u w:val="single"/>
        </w:rPr>
        <w:t>（中型企业、小型企业、微型企业）</w:t>
      </w:r>
      <w:r>
        <w:rPr>
          <w:rFonts w:hint="eastAsia" w:asciiTheme="minorEastAsia" w:hAnsiTheme="minorEastAsia" w:eastAsiaTheme="minorEastAsia" w:cstheme="minorEastAsia"/>
          <w:i w:val="0"/>
          <w:iCs w:val="0"/>
          <w:spacing w:val="0"/>
          <w:w w:val="100"/>
          <w:position w:val="0"/>
          <w:sz w:val="24"/>
          <w:szCs w:val="24"/>
          <w:highlight w:val="none"/>
          <w:u w:val="none"/>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i w:val="0"/>
          <w:iCs w:val="0"/>
          <w:spacing w:val="0"/>
          <w:w w:val="100"/>
          <w:position w:val="0"/>
          <w:sz w:val="24"/>
          <w:szCs w:val="24"/>
          <w:highlight w:val="none"/>
        </w:rPr>
      </w:pPr>
      <w:r>
        <w:rPr>
          <w:rFonts w:hint="eastAsia" w:asciiTheme="minorEastAsia" w:hAnsiTheme="minorEastAsia" w:eastAsiaTheme="minorEastAsia" w:cstheme="minorEastAsia"/>
          <w:i w:val="0"/>
          <w:iCs w:val="0"/>
          <w:spacing w:val="0"/>
          <w:w w:val="100"/>
          <w:position w:val="0"/>
          <w:sz w:val="24"/>
          <w:szCs w:val="24"/>
          <w:highlight w:val="none"/>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i w:val="0"/>
          <w:iCs w:val="0"/>
          <w:spacing w:val="0"/>
          <w:w w:val="100"/>
          <w:position w:val="0"/>
          <w:sz w:val="24"/>
          <w:szCs w:val="24"/>
          <w:highlight w:val="none"/>
        </w:rPr>
      </w:pPr>
      <w:r>
        <w:rPr>
          <w:rFonts w:hint="eastAsia" w:asciiTheme="minorEastAsia" w:hAnsiTheme="minorEastAsia" w:eastAsiaTheme="minorEastAsia" w:cstheme="minorEastAsia"/>
          <w:i w:val="0"/>
          <w:iCs w:val="0"/>
          <w:spacing w:val="0"/>
          <w:w w:val="100"/>
          <w:position w:val="0"/>
          <w:sz w:val="24"/>
          <w:szCs w:val="24"/>
          <w:highlight w:val="none"/>
        </w:rPr>
        <w:t>以上企业，不属于大企业的分支机构，不存在控股股东为大企业的情形，也不存在与大企业的负责人为同一人的情形。</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i w:val="0"/>
          <w:iCs w:val="0"/>
          <w:spacing w:val="0"/>
          <w:w w:val="100"/>
          <w:position w:val="0"/>
          <w:sz w:val="24"/>
          <w:szCs w:val="24"/>
          <w:highlight w:val="none"/>
        </w:rPr>
      </w:pPr>
      <w:r>
        <w:rPr>
          <w:rFonts w:hint="eastAsia" w:asciiTheme="minorEastAsia" w:hAnsiTheme="minorEastAsia" w:eastAsiaTheme="minorEastAsia" w:cstheme="minorEastAsia"/>
          <w:i w:val="0"/>
          <w:iCs w:val="0"/>
          <w:spacing w:val="0"/>
          <w:w w:val="100"/>
          <w:position w:val="0"/>
          <w:sz w:val="24"/>
          <w:szCs w:val="24"/>
          <w:highlight w:val="none"/>
        </w:rPr>
        <w:t>本企业对上述声明内容的真实性负责。如有虚假，将依法承担相应责任。</w:t>
      </w:r>
    </w:p>
    <w:p>
      <w:pPr>
        <w:pStyle w:val="2"/>
        <w:spacing w:after="0" w:line="360" w:lineRule="auto"/>
        <w:ind w:firstLine="5280" w:firstLineChars="2200"/>
        <w:rPr>
          <w:rFonts w:hint="eastAsia" w:ascii="宋体" w:hAnsi="宋体" w:cs="宋体"/>
          <w:sz w:val="24"/>
        </w:rPr>
      </w:pPr>
    </w:p>
    <w:p>
      <w:pPr>
        <w:pStyle w:val="2"/>
        <w:spacing w:after="0" w:line="360" w:lineRule="auto"/>
        <w:ind w:firstLine="5280" w:firstLineChars="2200"/>
        <w:rPr>
          <w:rFonts w:hint="eastAsia" w:ascii="宋体" w:hAnsi="宋体" w:cs="宋体"/>
          <w:sz w:val="24"/>
        </w:rPr>
      </w:pPr>
    </w:p>
    <w:p>
      <w:pPr>
        <w:pStyle w:val="2"/>
        <w:spacing w:after="0" w:line="360" w:lineRule="auto"/>
        <w:ind w:firstLine="5280" w:firstLineChars="2200"/>
        <w:rPr>
          <w:rFonts w:hint="eastAsia" w:ascii="宋体" w:hAnsi="宋体" w:cs="宋体"/>
          <w:sz w:val="24"/>
        </w:rPr>
      </w:pPr>
    </w:p>
    <w:p>
      <w:pPr>
        <w:pStyle w:val="2"/>
        <w:spacing w:after="0" w:line="360" w:lineRule="auto"/>
        <w:ind w:firstLine="5280" w:firstLineChars="2200"/>
        <w:rPr>
          <w:rFonts w:hint="eastAsia" w:ascii="宋体" w:hAnsi="宋体" w:cs="宋体"/>
          <w:sz w:val="24"/>
        </w:rPr>
      </w:pPr>
      <w:r>
        <w:rPr>
          <w:rFonts w:hint="eastAsia" w:ascii="宋体" w:hAnsi="宋体" w:cs="宋体"/>
          <w:sz w:val="24"/>
        </w:rPr>
        <w:t>企业名称</w:t>
      </w:r>
      <w:r>
        <w:rPr>
          <w:rFonts w:hint="eastAsia" w:ascii="宋体" w:hAnsi="宋体" w:cs="仿宋"/>
          <w:sz w:val="24"/>
          <w:szCs w:val="21"/>
        </w:rPr>
        <w:t>（加盖公章）</w:t>
      </w:r>
    </w:p>
    <w:p>
      <w:pPr>
        <w:pStyle w:val="91"/>
        <w:spacing w:line="360" w:lineRule="auto"/>
        <w:ind w:firstLine="576" w:firstLineChars="200"/>
        <w:rPr>
          <w:rFonts w:hint="eastAsia" w:ascii="宋体" w:hAnsi="宋体" w:eastAsia="宋体" w:cs="宋体"/>
          <w:spacing w:val="24"/>
          <w:sz w:val="24"/>
        </w:rPr>
      </w:pPr>
      <w:r>
        <w:rPr>
          <w:rFonts w:hint="eastAsia" w:ascii="宋体" w:hAnsi="宋体" w:eastAsia="宋体" w:cs="宋体"/>
          <w:spacing w:val="24"/>
          <w:sz w:val="24"/>
        </w:rPr>
        <w:t xml:space="preserve">                            日期：</w:t>
      </w:r>
    </w:p>
    <w:p>
      <w:pPr>
        <w:widowControl/>
        <w:rPr>
          <w:rFonts w:hint="eastAsia" w:ascii="宋体" w:hAnsi="宋体" w:eastAsia="宋体" w:cs="宋体"/>
          <w:sz w:val="24"/>
        </w:rPr>
      </w:pPr>
    </w:p>
    <w:p>
      <w:pPr>
        <w:widowControl/>
        <w:rPr>
          <w:rFonts w:hint="eastAsia" w:ascii="宋体" w:hAnsi="宋体" w:eastAsia="宋体" w:cs="宋体"/>
          <w:sz w:val="24"/>
        </w:rPr>
      </w:pPr>
    </w:p>
    <w:p>
      <w:pPr>
        <w:widowControl/>
        <w:rPr>
          <w:rFonts w:hint="eastAsia" w:ascii="宋体" w:hAnsi="宋体" w:eastAsia="宋体" w:cs="宋体"/>
          <w:sz w:val="24"/>
        </w:rPr>
      </w:pPr>
    </w:p>
    <w:p>
      <w:pPr>
        <w:widowControl/>
        <w:rPr>
          <w:rFonts w:hint="eastAsia" w:ascii="宋体" w:hAnsi="宋体" w:eastAsia="宋体" w:cs="宋体"/>
          <w:sz w:val="24"/>
        </w:rPr>
      </w:pPr>
    </w:p>
    <w:p>
      <w:pPr>
        <w:widowControl/>
        <w:rPr>
          <w:rFonts w:hint="eastAsia" w:ascii="宋体" w:hAnsi="宋体" w:eastAsia="宋体" w:cs="宋体"/>
          <w:sz w:val="24"/>
        </w:rPr>
      </w:pPr>
    </w:p>
    <w:p>
      <w:pPr>
        <w:widowControl/>
        <w:rPr>
          <w:rFonts w:hint="eastAsia" w:ascii="宋体" w:hAnsi="宋体" w:eastAsia="宋体" w:cs="宋体"/>
          <w:sz w:val="24"/>
        </w:rPr>
      </w:pPr>
    </w:p>
    <w:p>
      <w:pPr>
        <w:widowControl/>
        <w:rPr>
          <w:rFonts w:hint="eastAsia" w:ascii="宋体" w:hAnsi="宋体" w:eastAsia="宋体" w:cs="宋体"/>
          <w:sz w:val="24"/>
        </w:rPr>
      </w:pPr>
    </w:p>
    <w:p>
      <w:pPr>
        <w:widowControl/>
        <w:rPr>
          <w:rFonts w:hint="eastAsia" w:ascii="宋体" w:hAnsi="宋体" w:eastAsia="宋体" w:cs="宋体"/>
          <w:sz w:val="24"/>
        </w:rPr>
      </w:pPr>
      <w:r>
        <w:rPr>
          <w:rFonts w:hint="eastAsia" w:ascii="宋体" w:hAnsi="宋体" w:eastAsia="宋体" w:cs="宋体"/>
          <w:sz w:val="24"/>
          <w:vertAlign w:val="superscript"/>
        </w:rPr>
        <w:t xml:space="preserve">1 </w:t>
      </w:r>
      <w:r>
        <w:rPr>
          <w:rFonts w:hint="eastAsia" w:ascii="宋体" w:hAnsi="宋体" w:eastAsia="宋体" w:cs="宋体"/>
          <w:sz w:val="24"/>
        </w:rPr>
        <w:t xml:space="preserve">从业人员、营业收入、资产总额填报上一年度数据，无上一年度数据的新成立 </w:t>
      </w:r>
    </w:p>
    <w:p>
      <w:pPr>
        <w:pStyle w:val="81"/>
        <w:jc w:val="both"/>
        <w:outlineLvl w:val="2"/>
        <w:rPr>
          <w:rFonts w:hint="eastAsia" w:ascii="宋体" w:hAnsi="宋体" w:eastAsia="宋体" w:cs="宋体"/>
          <w:b w:val="0"/>
          <w:kern w:val="2"/>
          <w:sz w:val="24"/>
          <w:szCs w:val="22"/>
          <w:lang w:val="en-US" w:eastAsia="zh-CN"/>
        </w:rPr>
      </w:pPr>
      <w:bookmarkStart w:id="262" w:name="_Toc20880"/>
      <w:bookmarkStart w:id="263" w:name="_Toc2554"/>
      <w:bookmarkStart w:id="264" w:name="_Toc13750"/>
      <w:bookmarkStart w:id="265" w:name="_Toc18135"/>
      <w:bookmarkStart w:id="266" w:name="_Toc1197"/>
      <w:bookmarkStart w:id="267" w:name="_Toc28228"/>
      <w:bookmarkStart w:id="268" w:name="_Toc19586"/>
      <w:r>
        <w:rPr>
          <w:rFonts w:hint="eastAsia" w:ascii="宋体" w:hAnsi="宋体" w:eastAsia="宋体" w:cs="宋体"/>
          <w:b w:val="0"/>
          <w:kern w:val="2"/>
          <w:sz w:val="24"/>
          <w:szCs w:val="22"/>
          <w:lang w:val="en-US" w:eastAsia="zh-CN"/>
        </w:rPr>
        <w:t>企业可不填报。</w:t>
      </w:r>
      <w:bookmarkEnd w:id="262"/>
      <w:bookmarkEnd w:id="263"/>
      <w:bookmarkEnd w:id="264"/>
      <w:bookmarkEnd w:id="265"/>
      <w:bookmarkEnd w:id="266"/>
      <w:bookmarkEnd w:id="267"/>
      <w:bookmarkEnd w:id="268"/>
    </w:p>
    <w:p>
      <w:pPr>
        <w:rPr>
          <w:rFonts w:ascii="宋体" w:hAnsi="宋体" w:cs="宋体"/>
          <w:b/>
          <w:color w:val="auto"/>
          <w:sz w:val="24"/>
        </w:rPr>
      </w:pPr>
    </w:p>
    <w:p>
      <w:pPr>
        <w:rPr>
          <w:rFonts w:ascii="宋体" w:hAnsi="宋体" w:cs="宋体"/>
          <w:sz w:val="24"/>
        </w:rPr>
      </w:pPr>
    </w:p>
    <w:p>
      <w:pPr>
        <w:rPr>
          <w:rFonts w:ascii="宋体" w:hAnsi="宋体" w:cs="宋体"/>
          <w:b/>
          <w:kern w:val="0"/>
          <w:sz w:val="24"/>
          <w:szCs w:val="24"/>
        </w:rPr>
      </w:pPr>
      <w:r>
        <w:rPr>
          <w:rFonts w:hint="eastAsia" w:ascii="宋体" w:hAnsi="宋体" w:cs="宋体"/>
          <w:b/>
          <w:kern w:val="0"/>
          <w:sz w:val="24"/>
          <w:szCs w:val="24"/>
        </w:rPr>
        <w:br w:type="page"/>
      </w:r>
    </w:p>
    <w:p>
      <w:pPr>
        <w:pStyle w:val="93"/>
        <w:spacing w:line="360" w:lineRule="auto"/>
        <w:ind w:right="-88"/>
        <w:jc w:val="center"/>
        <w:rPr>
          <w:rFonts w:ascii="宋体" w:hAnsi="宋体" w:cs="宋体"/>
          <w:b/>
          <w:kern w:val="0"/>
          <w:sz w:val="24"/>
        </w:rPr>
      </w:pPr>
      <w:r>
        <w:rPr>
          <w:rFonts w:hint="eastAsia" w:ascii="宋体" w:hAnsi="宋体" w:cs="宋体"/>
          <w:b/>
          <w:kern w:val="0"/>
          <w:sz w:val="24"/>
        </w:rPr>
        <w:t>四、开标一览表</w:t>
      </w:r>
    </w:p>
    <w:p>
      <w:pPr>
        <w:pStyle w:val="81"/>
        <w:jc w:val="center"/>
        <w:outlineLvl w:val="2"/>
        <w:rPr>
          <w:rFonts w:ascii="宋体" w:hAnsi="宋体" w:eastAsia="宋体" w:cs="宋体"/>
          <w:sz w:val="24"/>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6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1354" w:type="dxa"/>
            <w:tcBorders>
              <w:bottom w:val="single" w:color="auto" w:sz="4" w:space="0"/>
            </w:tcBorders>
            <w:vAlign w:val="center"/>
          </w:tcPr>
          <w:p>
            <w:pPr>
              <w:pStyle w:val="8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宋体"/>
              </w:rPr>
            </w:pPr>
            <w:r>
              <w:rPr>
                <w:rFonts w:hint="eastAsia" w:ascii="宋体" w:hAnsi="宋体" w:cs="宋体"/>
                <w:bCs/>
              </w:rPr>
              <w:t>项目名称</w:t>
            </w:r>
          </w:p>
        </w:tc>
        <w:tc>
          <w:tcPr>
            <w:tcW w:w="6522" w:type="dxa"/>
            <w:tcBorders>
              <w:bottom w:val="single" w:color="auto" w:sz="4" w:space="0"/>
            </w:tcBorders>
            <w:vAlign w:val="center"/>
          </w:tcPr>
          <w:p>
            <w:pPr>
              <w:pStyle w:val="87"/>
              <w:keepNext w:val="0"/>
              <w:keepLines w:val="0"/>
              <w:pageBreakBefore w:val="0"/>
              <w:widowControl w:val="0"/>
              <w:tabs>
                <w:tab w:val="left" w:pos="1337"/>
              </w:tabs>
              <w:kinsoku/>
              <w:wordWrap/>
              <w:overflowPunct/>
              <w:topLinePunct w:val="0"/>
              <w:autoSpaceDE/>
              <w:autoSpaceDN/>
              <w:bidi w:val="0"/>
              <w:adjustRightInd/>
              <w:snapToGrid/>
              <w:spacing w:line="240" w:lineRule="auto"/>
              <w:textAlignment w:val="auto"/>
              <w:rPr>
                <w:rFonts w:ascii="宋体" w:hAnsi="宋体" w:cs="宋体"/>
                <w:bCs/>
                <w:sz w:val="24"/>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1354" w:type="dxa"/>
            <w:tcBorders>
              <w:bottom w:val="single" w:color="auto" w:sz="4" w:space="0"/>
            </w:tcBorders>
            <w:vAlign w:val="center"/>
          </w:tcPr>
          <w:p>
            <w:pPr>
              <w:pStyle w:val="87"/>
              <w:keepNext w:val="0"/>
              <w:keepLines w:val="0"/>
              <w:pageBreakBefore w:val="0"/>
              <w:widowControl w:val="0"/>
              <w:tabs>
                <w:tab w:val="left" w:pos="1337"/>
              </w:tabs>
              <w:kinsoku/>
              <w:wordWrap/>
              <w:overflowPunct/>
              <w:topLinePunct w:val="0"/>
              <w:autoSpaceDE/>
              <w:autoSpaceDN/>
              <w:bidi w:val="0"/>
              <w:adjustRightInd/>
              <w:snapToGrid/>
              <w:spacing w:line="240" w:lineRule="auto"/>
              <w:jc w:val="center"/>
              <w:textAlignment w:val="auto"/>
              <w:rPr>
                <w:rFonts w:ascii="宋体" w:hAnsi="宋体" w:cs="宋体"/>
                <w:bCs/>
                <w:sz w:val="24"/>
              </w:rPr>
            </w:pPr>
            <w:r>
              <w:rPr>
                <w:rFonts w:hint="eastAsia" w:ascii="宋体" w:hAnsi="宋体" w:cs="宋体"/>
                <w:bCs/>
                <w:sz w:val="24"/>
              </w:rPr>
              <w:t>项目编号</w:t>
            </w:r>
          </w:p>
        </w:tc>
        <w:tc>
          <w:tcPr>
            <w:tcW w:w="6522" w:type="dxa"/>
            <w:tcBorders>
              <w:bottom w:val="single" w:color="auto" w:sz="4" w:space="0"/>
            </w:tcBorders>
            <w:vAlign w:val="center"/>
          </w:tcPr>
          <w:p>
            <w:pPr>
              <w:pStyle w:val="87"/>
              <w:keepNext w:val="0"/>
              <w:keepLines w:val="0"/>
              <w:pageBreakBefore w:val="0"/>
              <w:widowControl w:val="0"/>
              <w:tabs>
                <w:tab w:val="left" w:pos="1337"/>
              </w:tabs>
              <w:kinsoku/>
              <w:wordWrap/>
              <w:overflowPunct/>
              <w:topLinePunct w:val="0"/>
              <w:autoSpaceDE/>
              <w:autoSpaceDN/>
              <w:bidi w:val="0"/>
              <w:adjustRightInd/>
              <w:snapToGrid/>
              <w:spacing w:line="240" w:lineRule="auto"/>
              <w:textAlignment w:val="auto"/>
              <w:rPr>
                <w:rFonts w:ascii="宋体" w:hAnsi="宋体" w:cs="宋体"/>
                <w:sz w:val="24"/>
                <w:u w:val="single"/>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jc w:val="center"/>
        </w:trPr>
        <w:tc>
          <w:tcPr>
            <w:tcW w:w="1354" w:type="dxa"/>
            <w:vAlign w:val="center"/>
          </w:tcPr>
          <w:p>
            <w:pPr>
              <w:pStyle w:val="87"/>
              <w:keepNext w:val="0"/>
              <w:keepLines w:val="0"/>
              <w:pageBreakBefore w:val="0"/>
              <w:widowControl w:val="0"/>
              <w:tabs>
                <w:tab w:val="left" w:pos="1337"/>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lang w:eastAsia="zh-CN"/>
              </w:rPr>
            </w:pPr>
            <w:r>
              <w:rPr>
                <w:rFonts w:hint="eastAsia" w:ascii="宋体" w:hAnsi="宋体" w:cs="宋体"/>
                <w:bCs/>
                <w:sz w:val="24"/>
              </w:rPr>
              <w:t>投标报价</w:t>
            </w:r>
          </w:p>
        </w:tc>
        <w:tc>
          <w:tcPr>
            <w:tcW w:w="6522" w:type="dxa"/>
            <w:vAlign w:val="center"/>
          </w:tcPr>
          <w:p>
            <w:pPr>
              <w:pStyle w:val="87"/>
              <w:keepNext w:val="0"/>
              <w:keepLines w:val="0"/>
              <w:pageBreakBefore w:val="0"/>
              <w:widowControl w:val="0"/>
              <w:tabs>
                <w:tab w:val="left" w:pos="1337"/>
              </w:tabs>
              <w:kinsoku/>
              <w:wordWrap/>
              <w:overflowPunct/>
              <w:topLinePunct w:val="0"/>
              <w:autoSpaceDE/>
              <w:autoSpaceDN/>
              <w:bidi w:val="0"/>
              <w:adjustRightInd/>
              <w:snapToGrid/>
              <w:spacing w:line="240" w:lineRule="auto"/>
              <w:jc w:val="both"/>
              <w:textAlignment w:val="auto"/>
              <w:rPr>
                <w:rFonts w:ascii="宋体" w:hAnsi="宋体" w:cs="宋体"/>
                <w:bCs/>
                <w:sz w:val="24"/>
              </w:rPr>
            </w:pPr>
            <w:r>
              <w:rPr>
                <w:rFonts w:hint="eastAsia" w:ascii="宋体" w:hAnsi="宋体" w:cs="宋体"/>
                <w:bCs/>
                <w:sz w:val="24"/>
              </w:rPr>
              <w:t>小写：</w:t>
            </w:r>
            <w:r>
              <w:rPr>
                <w:rFonts w:hint="eastAsia" w:ascii="宋体" w:hAnsi="宋体" w:cs="宋体"/>
                <w:bCs/>
                <w:sz w:val="24"/>
                <w:u w:val="single"/>
              </w:rPr>
              <w:t xml:space="preserve">                          </w:t>
            </w:r>
          </w:p>
          <w:p>
            <w:pPr>
              <w:pStyle w:val="87"/>
              <w:keepNext w:val="0"/>
              <w:keepLines w:val="0"/>
              <w:pageBreakBefore w:val="0"/>
              <w:widowControl w:val="0"/>
              <w:tabs>
                <w:tab w:val="left" w:pos="1337"/>
              </w:tabs>
              <w:kinsoku/>
              <w:wordWrap/>
              <w:overflowPunct/>
              <w:topLinePunct w:val="0"/>
              <w:autoSpaceDE/>
              <w:autoSpaceDN/>
              <w:bidi w:val="0"/>
              <w:adjustRightInd/>
              <w:snapToGrid/>
              <w:spacing w:line="240" w:lineRule="auto"/>
              <w:jc w:val="both"/>
              <w:textAlignment w:val="auto"/>
              <w:rPr>
                <w:rFonts w:hint="eastAsia" w:ascii="宋体" w:hAnsi="宋体" w:cs="宋体"/>
                <w:bCs/>
                <w:sz w:val="24"/>
              </w:rPr>
            </w:pPr>
          </w:p>
          <w:p>
            <w:pPr>
              <w:pStyle w:val="87"/>
              <w:keepNext w:val="0"/>
              <w:keepLines w:val="0"/>
              <w:pageBreakBefore w:val="0"/>
              <w:widowControl w:val="0"/>
              <w:tabs>
                <w:tab w:val="left" w:pos="1337"/>
              </w:tabs>
              <w:kinsoku/>
              <w:wordWrap/>
              <w:overflowPunct/>
              <w:topLinePunct w:val="0"/>
              <w:autoSpaceDE/>
              <w:autoSpaceDN/>
              <w:bidi w:val="0"/>
              <w:adjustRightInd/>
              <w:snapToGrid/>
              <w:spacing w:line="240" w:lineRule="auto"/>
              <w:jc w:val="both"/>
              <w:textAlignment w:val="auto"/>
              <w:rPr>
                <w:rFonts w:ascii="宋体" w:hAnsi="宋体" w:cs="宋体"/>
                <w:sz w:val="24"/>
              </w:rPr>
            </w:pPr>
            <w:r>
              <w:rPr>
                <w:rFonts w:hint="eastAsia" w:ascii="宋体" w:hAnsi="宋体" w:cs="宋体"/>
                <w:bCs/>
                <w:sz w:val="24"/>
              </w:rPr>
              <w:t>大写：</w:t>
            </w:r>
            <w:r>
              <w:rPr>
                <w:rFonts w:hint="eastAsia" w:ascii="宋体" w:hAnsi="宋体" w:cs="宋体"/>
                <w:bCs/>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354" w:type="dxa"/>
            <w:vAlign w:val="center"/>
          </w:tcPr>
          <w:p>
            <w:pPr>
              <w:pStyle w:val="87"/>
              <w:keepNext w:val="0"/>
              <w:keepLines w:val="0"/>
              <w:pageBreakBefore w:val="0"/>
              <w:widowControl w:val="0"/>
              <w:tabs>
                <w:tab w:val="left" w:pos="1337"/>
              </w:tabs>
              <w:kinsoku/>
              <w:wordWrap/>
              <w:overflowPunct/>
              <w:topLinePunct w:val="0"/>
              <w:autoSpaceDE/>
              <w:autoSpaceDN/>
              <w:bidi w:val="0"/>
              <w:adjustRightInd/>
              <w:snapToGrid/>
              <w:spacing w:line="240" w:lineRule="auto"/>
              <w:jc w:val="center"/>
              <w:textAlignment w:val="auto"/>
              <w:rPr>
                <w:rFonts w:ascii="宋体" w:hAnsi="宋体" w:cs="宋体"/>
                <w:sz w:val="24"/>
              </w:rPr>
            </w:pPr>
            <w:r>
              <w:rPr>
                <w:rFonts w:hint="eastAsia" w:ascii="宋体" w:hAnsi="宋体" w:cs="宋体"/>
                <w:bCs/>
                <w:sz w:val="24"/>
              </w:rPr>
              <w:t>供货期</w:t>
            </w:r>
          </w:p>
        </w:tc>
        <w:tc>
          <w:tcPr>
            <w:tcW w:w="6522" w:type="dxa"/>
            <w:vAlign w:val="center"/>
          </w:tcPr>
          <w:p>
            <w:pPr>
              <w:pStyle w:val="87"/>
              <w:keepNext w:val="0"/>
              <w:keepLines w:val="0"/>
              <w:pageBreakBefore w:val="0"/>
              <w:widowControl w:val="0"/>
              <w:tabs>
                <w:tab w:val="left" w:pos="1337"/>
              </w:tabs>
              <w:kinsoku/>
              <w:wordWrap/>
              <w:overflowPunct/>
              <w:topLinePunct w:val="0"/>
              <w:autoSpaceDE/>
              <w:autoSpaceDN/>
              <w:bidi w:val="0"/>
              <w:adjustRightInd/>
              <w:snapToGrid/>
              <w:spacing w:line="240" w:lineRule="auto"/>
              <w:textAlignment w:val="auto"/>
              <w:rPr>
                <w:rFonts w:ascii="宋体" w:hAnsi="宋体" w:cs="宋体"/>
                <w:sz w:val="24"/>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354" w:type="dxa"/>
            <w:vAlign w:val="center"/>
          </w:tcPr>
          <w:p>
            <w:pPr>
              <w:pStyle w:val="87"/>
              <w:keepNext w:val="0"/>
              <w:keepLines w:val="0"/>
              <w:pageBreakBefore w:val="0"/>
              <w:widowControl w:val="0"/>
              <w:tabs>
                <w:tab w:val="left" w:pos="133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4"/>
                <w:lang w:val="en-US" w:eastAsia="zh-CN"/>
              </w:rPr>
            </w:pPr>
            <w:r>
              <w:rPr>
                <w:rFonts w:hint="eastAsia" w:ascii="宋体" w:hAnsi="宋体" w:cs="宋体"/>
                <w:bCs/>
                <w:sz w:val="24"/>
                <w:lang w:val="en-US" w:eastAsia="zh-CN"/>
              </w:rPr>
              <w:t>质保期</w:t>
            </w:r>
          </w:p>
        </w:tc>
        <w:tc>
          <w:tcPr>
            <w:tcW w:w="6522" w:type="dxa"/>
            <w:vAlign w:val="center"/>
          </w:tcPr>
          <w:p>
            <w:pPr>
              <w:pStyle w:val="87"/>
              <w:keepNext w:val="0"/>
              <w:keepLines w:val="0"/>
              <w:pageBreakBefore w:val="0"/>
              <w:widowControl w:val="0"/>
              <w:tabs>
                <w:tab w:val="left" w:pos="1337"/>
              </w:tabs>
              <w:kinsoku/>
              <w:wordWrap/>
              <w:overflowPunct/>
              <w:topLinePunct w:val="0"/>
              <w:autoSpaceDE/>
              <w:autoSpaceDN/>
              <w:bidi w:val="0"/>
              <w:adjustRightInd/>
              <w:snapToGrid/>
              <w:spacing w:line="240" w:lineRule="auto"/>
              <w:textAlignment w:val="auto"/>
              <w:rPr>
                <w:rFonts w:hint="eastAsia" w:ascii="宋体" w:hAnsi="宋体" w:cs="宋体"/>
                <w:sz w:val="24"/>
                <w:u w:val="single"/>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354" w:type="dxa"/>
            <w:vAlign w:val="center"/>
          </w:tcPr>
          <w:p>
            <w:pPr>
              <w:pStyle w:val="87"/>
              <w:keepNext w:val="0"/>
              <w:keepLines w:val="0"/>
              <w:pageBreakBefore w:val="0"/>
              <w:widowControl w:val="0"/>
              <w:tabs>
                <w:tab w:val="left" w:pos="1337"/>
              </w:tabs>
              <w:kinsoku/>
              <w:wordWrap/>
              <w:overflowPunct/>
              <w:topLinePunct w:val="0"/>
              <w:autoSpaceDE/>
              <w:autoSpaceDN/>
              <w:bidi w:val="0"/>
              <w:adjustRightInd/>
              <w:snapToGrid/>
              <w:spacing w:line="240" w:lineRule="auto"/>
              <w:jc w:val="center"/>
              <w:textAlignment w:val="auto"/>
              <w:rPr>
                <w:rFonts w:ascii="宋体" w:hAnsi="宋体" w:cs="宋体"/>
                <w:bCs/>
                <w:sz w:val="24"/>
              </w:rPr>
            </w:pPr>
            <w:r>
              <w:rPr>
                <w:rFonts w:hint="eastAsia" w:ascii="宋体" w:hAnsi="宋体" w:cs="宋体"/>
                <w:bCs/>
                <w:sz w:val="24"/>
              </w:rPr>
              <w:t>质量标准</w:t>
            </w:r>
          </w:p>
        </w:tc>
        <w:tc>
          <w:tcPr>
            <w:tcW w:w="6522" w:type="dxa"/>
            <w:vAlign w:val="center"/>
          </w:tcPr>
          <w:p>
            <w:pPr>
              <w:pStyle w:val="87"/>
              <w:keepNext w:val="0"/>
              <w:keepLines w:val="0"/>
              <w:pageBreakBefore w:val="0"/>
              <w:widowControl w:val="0"/>
              <w:tabs>
                <w:tab w:val="left" w:pos="1337"/>
              </w:tabs>
              <w:kinsoku/>
              <w:wordWrap/>
              <w:overflowPunct/>
              <w:topLinePunct w:val="0"/>
              <w:autoSpaceDE/>
              <w:autoSpaceDN/>
              <w:bidi w:val="0"/>
              <w:adjustRightInd/>
              <w:snapToGrid/>
              <w:spacing w:line="240" w:lineRule="auto"/>
              <w:textAlignment w:val="auto"/>
              <w:rPr>
                <w:rFonts w:ascii="宋体" w:hAnsi="宋体" w:cs="宋体"/>
                <w:sz w:val="24"/>
                <w:u w:val="single"/>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876" w:type="dxa"/>
            <w:gridSpan w:val="2"/>
            <w:vAlign w:val="center"/>
          </w:tcPr>
          <w:p>
            <w:pPr>
              <w:pStyle w:val="87"/>
              <w:keepNext w:val="0"/>
              <w:keepLines w:val="0"/>
              <w:pageBreakBefore w:val="0"/>
              <w:widowControl w:val="0"/>
              <w:tabs>
                <w:tab w:val="left" w:pos="1337"/>
              </w:tabs>
              <w:kinsoku/>
              <w:wordWrap/>
              <w:overflowPunct/>
              <w:topLinePunct w:val="0"/>
              <w:autoSpaceDE/>
              <w:autoSpaceDN/>
              <w:bidi w:val="0"/>
              <w:adjustRightInd/>
              <w:snapToGrid/>
              <w:spacing w:line="240" w:lineRule="auto"/>
              <w:textAlignment w:val="auto"/>
              <w:rPr>
                <w:rFonts w:ascii="宋体" w:hAnsi="宋体" w:cs="宋体"/>
                <w:sz w:val="24"/>
              </w:rPr>
            </w:pPr>
            <w:r>
              <w:rPr>
                <w:rFonts w:hint="eastAsia" w:ascii="宋体" w:hAnsi="宋体" w:cs="宋体"/>
                <w:bCs/>
                <w:sz w:val="24"/>
              </w:rPr>
              <w:t>备注：</w:t>
            </w:r>
            <w:r>
              <w:rPr>
                <w:rFonts w:hint="eastAsia" w:ascii="宋体" w:hAnsi="宋体" w:cs="宋体"/>
                <w:bCs/>
                <w:sz w:val="24"/>
                <w:u w:val="single"/>
              </w:rPr>
              <w:t xml:space="preserve">                                      </w:t>
            </w:r>
          </w:p>
        </w:tc>
      </w:tr>
    </w:tbl>
    <w:p>
      <w:pPr>
        <w:pStyle w:val="87"/>
        <w:ind w:firstLine="480" w:firstLineChars="200"/>
        <w:rPr>
          <w:rFonts w:ascii="宋体" w:hAnsi="宋体" w:cs="宋体"/>
          <w:sz w:val="24"/>
        </w:rPr>
      </w:pPr>
    </w:p>
    <w:p>
      <w:pPr>
        <w:pStyle w:val="87"/>
        <w:ind w:firstLine="480" w:firstLineChars="200"/>
        <w:rPr>
          <w:rFonts w:ascii="宋体" w:hAnsi="宋体" w:cs="宋体"/>
          <w:sz w:val="24"/>
        </w:rPr>
      </w:pPr>
      <w:r>
        <w:rPr>
          <w:rFonts w:hint="eastAsia" w:ascii="宋体" w:hAnsi="宋体" w:cs="宋体"/>
          <w:sz w:val="24"/>
        </w:rPr>
        <w:t>说明：</w:t>
      </w:r>
    </w:p>
    <w:p>
      <w:pPr>
        <w:pStyle w:val="87"/>
        <w:spacing w:line="440" w:lineRule="exact"/>
        <w:ind w:firstLine="480" w:firstLineChars="200"/>
        <w:rPr>
          <w:rFonts w:hint="eastAsia" w:ascii="宋体" w:hAnsi="宋体" w:eastAsia="宋体" w:cs="宋体"/>
          <w:sz w:val="24"/>
          <w:lang w:eastAsia="zh-CN"/>
        </w:rPr>
      </w:pPr>
      <w:r>
        <w:rPr>
          <w:rFonts w:hint="eastAsia" w:ascii="宋体" w:hAnsi="宋体" w:cs="宋体"/>
          <w:sz w:val="24"/>
        </w:rPr>
        <w:t>1、所有价格均用人民币表示</w:t>
      </w:r>
      <w:r>
        <w:rPr>
          <w:rFonts w:hint="eastAsia" w:ascii="宋体" w:hAnsi="宋体" w:cs="宋体"/>
          <w:sz w:val="24"/>
          <w:lang w:eastAsia="zh-CN"/>
        </w:rPr>
        <w:t>。</w:t>
      </w:r>
    </w:p>
    <w:p>
      <w:pPr>
        <w:pStyle w:val="87"/>
        <w:spacing w:line="440" w:lineRule="exact"/>
        <w:ind w:firstLine="480" w:firstLineChars="200"/>
        <w:rPr>
          <w:rFonts w:ascii="宋体" w:hAnsi="宋体" w:cs="宋体"/>
          <w:sz w:val="24"/>
        </w:rPr>
      </w:pPr>
      <w:r>
        <w:rPr>
          <w:rFonts w:hint="eastAsia" w:ascii="宋体" w:hAnsi="宋体" w:cs="宋体"/>
          <w:sz w:val="24"/>
        </w:rPr>
        <w:t>2、投标人严格按照规定的格式填写。投标</w:t>
      </w:r>
      <w:r>
        <w:rPr>
          <w:rFonts w:hint="eastAsia" w:ascii="宋体" w:hAnsi="宋体" w:cs="宋体"/>
          <w:sz w:val="24"/>
          <w:lang w:val="en-US" w:eastAsia="zh-CN"/>
        </w:rPr>
        <w:t>报</w:t>
      </w:r>
      <w:r>
        <w:rPr>
          <w:rFonts w:hint="eastAsia" w:ascii="宋体" w:hAnsi="宋体" w:cs="宋体"/>
          <w:sz w:val="24"/>
        </w:rPr>
        <w:t>价作为评审及定标的依据。</w:t>
      </w:r>
    </w:p>
    <w:p>
      <w:pPr>
        <w:pStyle w:val="87"/>
        <w:spacing w:line="440" w:lineRule="exact"/>
        <w:ind w:firstLine="480" w:firstLineChars="200"/>
        <w:rPr>
          <w:rFonts w:ascii="宋体" w:hAnsi="宋体" w:cs="宋体"/>
          <w:sz w:val="24"/>
        </w:rPr>
      </w:pPr>
      <w:r>
        <w:rPr>
          <w:rFonts w:hint="eastAsia" w:ascii="宋体" w:hAnsi="宋体" w:cs="宋体"/>
          <w:sz w:val="24"/>
        </w:rPr>
        <w:t>3、任何有选择或有条件的投标总价或表中某一包填写多个报价，均将导致投标被拒绝。</w:t>
      </w:r>
    </w:p>
    <w:p>
      <w:pPr>
        <w:pStyle w:val="87"/>
        <w:spacing w:line="440" w:lineRule="exact"/>
        <w:ind w:firstLine="482" w:firstLineChars="200"/>
        <w:rPr>
          <w:rFonts w:ascii="宋体" w:hAnsi="宋体" w:cs="宋体"/>
          <w:b/>
          <w:bCs/>
          <w:sz w:val="24"/>
        </w:rPr>
      </w:pPr>
      <w:r>
        <w:rPr>
          <w:rFonts w:hint="eastAsia" w:ascii="宋体" w:hAnsi="宋体" w:cs="宋体"/>
          <w:b/>
          <w:bCs/>
          <w:sz w:val="24"/>
        </w:rPr>
        <w:t>4、开标一览表除投标文件正副本中提供外，另须单独密封一份，随投标文件一起提交。</w:t>
      </w:r>
    </w:p>
    <w:p>
      <w:pPr>
        <w:pStyle w:val="87"/>
        <w:spacing w:line="440" w:lineRule="exact"/>
        <w:ind w:firstLine="480" w:firstLineChars="200"/>
        <w:rPr>
          <w:rFonts w:ascii="宋体" w:hAnsi="宋体" w:cs="宋体"/>
          <w:sz w:val="24"/>
        </w:rPr>
      </w:pPr>
      <w:r>
        <w:rPr>
          <w:rFonts w:hint="eastAsia" w:ascii="宋体" w:hAnsi="宋体" w:cs="宋体"/>
          <w:sz w:val="24"/>
        </w:rPr>
        <w:t>5、中文大写金额用汉字，如壹、贰、叁、肆、伍、陆、柒、捌、玖、拾、佰、仟、万、亿、元、角、分、零、整（正）等。如：小写：1234567.89 元，大写：壹佰贰拾叁万肆仟伍佰陆拾柒元捌角玖分。</w:t>
      </w:r>
    </w:p>
    <w:p>
      <w:pPr>
        <w:spacing w:line="360" w:lineRule="auto"/>
        <w:ind w:left="555"/>
        <w:rPr>
          <w:rFonts w:ascii="宋体" w:hAnsi="宋体" w:cs="仿宋"/>
          <w:sz w:val="24"/>
          <w:szCs w:val="21"/>
        </w:rPr>
      </w:pPr>
    </w:p>
    <w:p>
      <w:pPr>
        <w:spacing w:line="360" w:lineRule="auto"/>
        <w:ind w:left="555"/>
        <w:rPr>
          <w:rFonts w:ascii="宋体" w:hAnsi="宋体" w:cs="仿宋"/>
          <w:sz w:val="24"/>
          <w:szCs w:val="21"/>
        </w:rPr>
      </w:pPr>
      <w:r>
        <w:rPr>
          <w:rFonts w:hint="eastAsia" w:ascii="宋体" w:hAnsi="宋体" w:cs="仿宋"/>
          <w:sz w:val="24"/>
          <w:szCs w:val="21"/>
        </w:rPr>
        <w:t xml:space="preserve">供应商名称： </w:t>
      </w:r>
      <w:r>
        <w:rPr>
          <w:rFonts w:hint="eastAsia" w:ascii="宋体" w:hAnsi="宋体" w:cs="仿宋"/>
          <w:sz w:val="24"/>
          <w:szCs w:val="21"/>
          <w:u w:val="single"/>
        </w:rPr>
        <w:t xml:space="preserve">                         </w:t>
      </w:r>
      <w:r>
        <w:rPr>
          <w:rFonts w:hint="eastAsia" w:ascii="宋体" w:hAnsi="宋体" w:cs="仿宋"/>
          <w:sz w:val="24"/>
          <w:szCs w:val="21"/>
        </w:rPr>
        <w:t>（加盖公章）</w:t>
      </w:r>
    </w:p>
    <w:p>
      <w:pPr>
        <w:spacing w:line="360" w:lineRule="auto"/>
        <w:ind w:left="555"/>
        <w:rPr>
          <w:rFonts w:ascii="宋体" w:hAnsi="宋体" w:cs="仿宋"/>
          <w:sz w:val="24"/>
          <w:szCs w:val="21"/>
        </w:rPr>
      </w:pPr>
      <w:r>
        <w:rPr>
          <w:rFonts w:hint="eastAsia" w:ascii="宋体" w:hAnsi="宋体" w:cs="仿宋"/>
          <w:sz w:val="24"/>
          <w:szCs w:val="21"/>
        </w:rPr>
        <w:t xml:space="preserve">法定代表人： </w:t>
      </w:r>
      <w:r>
        <w:rPr>
          <w:rFonts w:hint="eastAsia" w:ascii="宋体" w:hAnsi="宋体" w:cs="仿宋"/>
          <w:sz w:val="24"/>
          <w:szCs w:val="21"/>
          <w:u w:val="single"/>
        </w:rPr>
        <w:t xml:space="preserve">                         </w:t>
      </w:r>
      <w:r>
        <w:rPr>
          <w:rFonts w:hint="eastAsia" w:ascii="宋体" w:hAnsi="宋体" w:cs="仿宋"/>
          <w:sz w:val="24"/>
          <w:szCs w:val="21"/>
        </w:rPr>
        <w:t>（签字或盖章）</w:t>
      </w:r>
    </w:p>
    <w:p>
      <w:pPr>
        <w:spacing w:line="360" w:lineRule="auto"/>
        <w:ind w:left="555"/>
        <w:rPr>
          <w:rFonts w:ascii="宋体" w:hAnsi="宋体" w:cs="仿宋"/>
          <w:sz w:val="24"/>
          <w:szCs w:val="21"/>
        </w:rPr>
      </w:pPr>
      <w:r>
        <w:rPr>
          <w:rFonts w:hint="eastAsia" w:ascii="宋体" w:hAnsi="宋体" w:cs="仿宋"/>
          <w:sz w:val="24"/>
          <w:szCs w:val="21"/>
        </w:rPr>
        <w:t xml:space="preserve">委托代理人： </w:t>
      </w:r>
      <w:r>
        <w:rPr>
          <w:rFonts w:hint="eastAsia" w:ascii="宋体" w:hAnsi="宋体" w:cs="仿宋"/>
          <w:sz w:val="24"/>
          <w:szCs w:val="21"/>
          <w:u w:val="single"/>
        </w:rPr>
        <w:t xml:space="preserve">                         </w:t>
      </w:r>
      <w:r>
        <w:rPr>
          <w:rFonts w:hint="eastAsia" w:ascii="宋体" w:hAnsi="宋体" w:cs="仿宋"/>
          <w:sz w:val="24"/>
          <w:szCs w:val="21"/>
        </w:rPr>
        <w:t>（签字）</w:t>
      </w:r>
    </w:p>
    <w:p>
      <w:pPr>
        <w:spacing w:line="360" w:lineRule="auto"/>
        <w:ind w:left="555"/>
        <w:rPr>
          <w:rFonts w:ascii="宋体" w:hAnsi="宋体" w:cs="仿宋"/>
          <w:sz w:val="24"/>
          <w:szCs w:val="21"/>
        </w:rPr>
      </w:pPr>
      <w:r>
        <w:rPr>
          <w:rFonts w:hint="eastAsia" w:ascii="宋体" w:hAnsi="宋体" w:cs="仿宋"/>
          <w:sz w:val="24"/>
          <w:szCs w:val="21"/>
        </w:rPr>
        <w:t>日期：</w:t>
      </w:r>
      <w:r>
        <w:rPr>
          <w:rFonts w:hint="eastAsia" w:ascii="宋体" w:hAnsi="宋体"/>
          <w:sz w:val="24"/>
          <w:szCs w:val="24"/>
          <w:u w:val="single"/>
        </w:rPr>
        <w:t xml:space="preserve">       </w:t>
      </w:r>
      <w:r>
        <w:rPr>
          <w:rFonts w:hint="eastAsia" w:ascii="宋体" w:hAnsi="宋体" w:cs="仿宋"/>
          <w:sz w:val="24"/>
          <w:szCs w:val="21"/>
        </w:rPr>
        <w:t>年</w:t>
      </w:r>
      <w:r>
        <w:rPr>
          <w:rFonts w:hint="eastAsia" w:ascii="宋体" w:hAnsi="宋体"/>
          <w:sz w:val="24"/>
          <w:szCs w:val="24"/>
          <w:u w:val="single"/>
        </w:rPr>
        <w:t xml:space="preserve">       </w:t>
      </w:r>
      <w:r>
        <w:rPr>
          <w:rFonts w:hint="eastAsia" w:ascii="宋体" w:hAnsi="宋体" w:cs="仿宋"/>
          <w:sz w:val="24"/>
          <w:szCs w:val="21"/>
        </w:rPr>
        <w:t>月</w:t>
      </w:r>
      <w:r>
        <w:rPr>
          <w:rFonts w:hint="eastAsia" w:ascii="宋体" w:hAnsi="宋体"/>
          <w:sz w:val="24"/>
          <w:szCs w:val="24"/>
          <w:u w:val="single"/>
        </w:rPr>
        <w:t xml:space="preserve">       </w:t>
      </w:r>
      <w:r>
        <w:rPr>
          <w:rFonts w:hint="eastAsia" w:ascii="宋体" w:hAnsi="宋体" w:cs="仿宋"/>
          <w:sz w:val="24"/>
          <w:szCs w:val="21"/>
        </w:rPr>
        <w:t>日</w:t>
      </w:r>
    </w:p>
    <w:p>
      <w:pPr>
        <w:pStyle w:val="93"/>
        <w:spacing w:line="360" w:lineRule="auto"/>
        <w:ind w:right="-88"/>
        <w:jc w:val="center"/>
        <w:rPr>
          <w:rFonts w:ascii="宋体" w:hAnsi="宋体" w:cs="宋体"/>
          <w:b/>
          <w:kern w:val="0"/>
          <w:sz w:val="24"/>
        </w:rPr>
      </w:pPr>
    </w:p>
    <w:p>
      <w:pPr>
        <w:pStyle w:val="93"/>
        <w:spacing w:line="360" w:lineRule="auto"/>
        <w:ind w:right="-88"/>
        <w:jc w:val="center"/>
        <w:rPr>
          <w:rFonts w:hint="eastAsia" w:ascii="宋体" w:hAnsi="宋体" w:eastAsia="宋体" w:cs="宋体"/>
          <w:b/>
          <w:kern w:val="0"/>
          <w:sz w:val="24"/>
        </w:rPr>
      </w:pPr>
      <w:bookmarkStart w:id="269" w:name="_Toc790"/>
      <w:bookmarkStart w:id="270" w:name="_Toc6176"/>
      <w:bookmarkStart w:id="271" w:name="_Toc11110"/>
      <w:bookmarkStart w:id="272" w:name="_Toc154"/>
      <w:r>
        <w:rPr>
          <w:rFonts w:hint="eastAsia" w:ascii="宋体" w:hAnsi="宋体" w:eastAsia="宋体" w:cs="宋体"/>
          <w:b/>
          <w:kern w:val="0"/>
          <w:sz w:val="24"/>
          <w:lang w:val="en-US" w:eastAsia="zh-CN"/>
        </w:rPr>
        <w:t>五、</w:t>
      </w:r>
      <w:r>
        <w:rPr>
          <w:rFonts w:hint="eastAsia" w:ascii="宋体" w:hAnsi="宋体" w:eastAsia="宋体" w:cs="宋体"/>
          <w:b/>
          <w:kern w:val="0"/>
          <w:sz w:val="24"/>
        </w:rPr>
        <w:t>分项报价表</w:t>
      </w:r>
      <w:bookmarkEnd w:id="269"/>
      <w:bookmarkEnd w:id="270"/>
      <w:bookmarkEnd w:id="271"/>
      <w:bookmarkEnd w:id="272"/>
    </w:p>
    <w:p>
      <w:pPr>
        <w:pStyle w:val="72"/>
        <w:adjustRightInd w:val="0"/>
        <w:snapToGrid w:val="0"/>
        <w:spacing w:line="5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u w:val="single"/>
        </w:rPr>
        <w:t xml:space="preserve">                        </w:t>
      </w:r>
    </w:p>
    <w:p>
      <w:pPr>
        <w:pStyle w:val="72"/>
        <w:adjustRightInd w:val="0"/>
        <w:snapToGrid w:val="0"/>
        <w:spacing w:line="5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657"/>
        <w:gridCol w:w="835"/>
        <w:gridCol w:w="791"/>
        <w:gridCol w:w="735"/>
        <w:gridCol w:w="1059"/>
        <w:gridCol w:w="918"/>
        <w:gridCol w:w="913"/>
        <w:gridCol w:w="89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22" w:type="dxa"/>
            <w:tcBorders>
              <w:top w:val="single" w:color="auto" w:sz="4" w:space="0"/>
              <w:left w:val="single" w:color="auto" w:sz="4"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657" w:type="dxa"/>
            <w:tcBorders>
              <w:top w:val="single" w:color="auto" w:sz="4"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货物名称</w:t>
            </w:r>
          </w:p>
        </w:tc>
        <w:tc>
          <w:tcPr>
            <w:tcW w:w="835" w:type="dxa"/>
            <w:tcBorders>
              <w:top w:val="single" w:color="auto" w:sz="4"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规格型号</w:t>
            </w:r>
          </w:p>
        </w:tc>
        <w:tc>
          <w:tcPr>
            <w:tcW w:w="791" w:type="dxa"/>
            <w:tcBorders>
              <w:top w:val="single" w:color="auto" w:sz="4"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产地</w:t>
            </w:r>
          </w:p>
        </w:tc>
        <w:tc>
          <w:tcPr>
            <w:tcW w:w="735" w:type="dxa"/>
            <w:tcBorders>
              <w:top w:val="single" w:color="auto" w:sz="4"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1059" w:type="dxa"/>
            <w:tcBorders>
              <w:top w:val="single" w:color="auto" w:sz="4"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918" w:type="dxa"/>
            <w:tcBorders>
              <w:top w:val="single" w:color="auto" w:sz="4"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单价（元）</w:t>
            </w:r>
          </w:p>
        </w:tc>
        <w:tc>
          <w:tcPr>
            <w:tcW w:w="913" w:type="dxa"/>
            <w:tcBorders>
              <w:top w:val="single" w:color="auto" w:sz="4" w:space="0"/>
              <w:left w:val="single" w:color="auto" w:sz="6" w:space="0"/>
              <w:bottom w:val="single" w:color="auto" w:sz="6" w:space="0"/>
              <w:right w:val="single" w:color="auto" w:sz="4" w:space="0"/>
            </w:tcBorders>
            <w:noWrap w:val="0"/>
            <w:vAlign w:val="center"/>
          </w:tcPr>
          <w:p>
            <w:pPr>
              <w:pStyle w:val="7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总价（元)</w:t>
            </w:r>
          </w:p>
        </w:tc>
        <w:tc>
          <w:tcPr>
            <w:tcW w:w="896" w:type="dxa"/>
            <w:tcBorders>
              <w:top w:val="single" w:color="auto" w:sz="4" w:space="0"/>
              <w:left w:val="single" w:color="auto" w:sz="6" w:space="0"/>
              <w:bottom w:val="single" w:color="auto" w:sz="6" w:space="0"/>
              <w:right w:val="single" w:color="auto" w:sz="4" w:space="0"/>
            </w:tcBorders>
            <w:noWrap w:val="0"/>
            <w:vAlign w:val="center"/>
          </w:tcPr>
          <w:p>
            <w:pPr>
              <w:pStyle w:val="7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22" w:type="dxa"/>
            <w:tcBorders>
              <w:top w:val="single" w:color="auto" w:sz="6" w:space="0"/>
              <w:left w:val="single" w:color="auto" w:sz="4"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657"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rPr>
                <w:rFonts w:hint="eastAsia" w:ascii="宋体" w:hAnsi="宋体" w:eastAsia="宋体" w:cs="宋体"/>
                <w:sz w:val="24"/>
                <w:szCs w:val="24"/>
                <w:highlight w:val="none"/>
              </w:rPr>
            </w:pPr>
          </w:p>
        </w:tc>
        <w:tc>
          <w:tcPr>
            <w:tcW w:w="835"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791"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735"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1059"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918"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913" w:type="dxa"/>
            <w:tcBorders>
              <w:top w:val="single" w:color="auto" w:sz="6" w:space="0"/>
              <w:left w:val="single" w:color="auto" w:sz="6" w:space="0"/>
              <w:bottom w:val="single" w:color="auto" w:sz="6" w:space="0"/>
              <w:right w:val="single" w:color="auto" w:sz="4"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896" w:type="dxa"/>
            <w:tcBorders>
              <w:top w:val="single" w:color="auto" w:sz="6" w:space="0"/>
              <w:left w:val="single" w:color="auto" w:sz="6" w:space="0"/>
              <w:bottom w:val="single" w:color="auto" w:sz="6" w:space="0"/>
              <w:right w:val="single" w:color="auto" w:sz="4" w:space="0"/>
            </w:tcBorders>
            <w:noWrap w:val="0"/>
            <w:vAlign w:val="center"/>
          </w:tcPr>
          <w:p>
            <w:pPr>
              <w:pStyle w:val="72"/>
              <w:adjustRightInd w:val="0"/>
              <w:snapToGrid w:val="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22" w:type="dxa"/>
            <w:tcBorders>
              <w:top w:val="single" w:color="auto" w:sz="6" w:space="0"/>
              <w:left w:val="single" w:color="auto" w:sz="4"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657"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rPr>
                <w:rFonts w:hint="eastAsia" w:ascii="宋体" w:hAnsi="宋体" w:eastAsia="宋体" w:cs="宋体"/>
                <w:sz w:val="24"/>
                <w:szCs w:val="24"/>
                <w:highlight w:val="none"/>
              </w:rPr>
            </w:pPr>
          </w:p>
        </w:tc>
        <w:tc>
          <w:tcPr>
            <w:tcW w:w="835"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791"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735"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1059"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918"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913" w:type="dxa"/>
            <w:tcBorders>
              <w:top w:val="single" w:color="auto" w:sz="6" w:space="0"/>
              <w:left w:val="single" w:color="auto" w:sz="6" w:space="0"/>
              <w:bottom w:val="single" w:color="auto" w:sz="6" w:space="0"/>
              <w:right w:val="single" w:color="auto" w:sz="4"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896" w:type="dxa"/>
            <w:tcBorders>
              <w:top w:val="single" w:color="auto" w:sz="6" w:space="0"/>
              <w:left w:val="single" w:color="auto" w:sz="6" w:space="0"/>
              <w:bottom w:val="single" w:color="auto" w:sz="6" w:space="0"/>
              <w:right w:val="single" w:color="auto" w:sz="4" w:space="0"/>
            </w:tcBorders>
            <w:noWrap w:val="0"/>
            <w:vAlign w:val="center"/>
          </w:tcPr>
          <w:p>
            <w:pPr>
              <w:pStyle w:val="72"/>
              <w:adjustRightInd w:val="0"/>
              <w:snapToGrid w:val="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22" w:type="dxa"/>
            <w:tcBorders>
              <w:top w:val="single" w:color="auto" w:sz="6" w:space="0"/>
              <w:left w:val="single" w:color="auto" w:sz="4"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657"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rPr>
                <w:rFonts w:hint="eastAsia" w:ascii="宋体" w:hAnsi="宋体" w:eastAsia="宋体" w:cs="宋体"/>
                <w:sz w:val="24"/>
                <w:szCs w:val="24"/>
                <w:highlight w:val="none"/>
              </w:rPr>
            </w:pPr>
          </w:p>
        </w:tc>
        <w:tc>
          <w:tcPr>
            <w:tcW w:w="835"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791"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735"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1059"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918"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913" w:type="dxa"/>
            <w:tcBorders>
              <w:top w:val="single" w:color="auto" w:sz="6" w:space="0"/>
              <w:left w:val="single" w:color="auto" w:sz="6" w:space="0"/>
              <w:bottom w:val="single" w:color="auto" w:sz="6" w:space="0"/>
              <w:right w:val="single" w:color="auto" w:sz="4"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896" w:type="dxa"/>
            <w:tcBorders>
              <w:top w:val="single" w:color="auto" w:sz="6" w:space="0"/>
              <w:left w:val="single" w:color="auto" w:sz="6" w:space="0"/>
              <w:bottom w:val="single" w:color="auto" w:sz="6" w:space="0"/>
              <w:right w:val="single" w:color="auto" w:sz="4" w:space="0"/>
            </w:tcBorders>
            <w:noWrap w:val="0"/>
            <w:vAlign w:val="center"/>
          </w:tcPr>
          <w:p>
            <w:pPr>
              <w:pStyle w:val="72"/>
              <w:adjustRightInd w:val="0"/>
              <w:snapToGrid w:val="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22" w:type="dxa"/>
            <w:tcBorders>
              <w:top w:val="single" w:color="auto" w:sz="6" w:space="0"/>
              <w:left w:val="single" w:color="auto" w:sz="4"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657"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rPr>
                <w:rFonts w:hint="eastAsia" w:ascii="宋体" w:hAnsi="宋体" w:eastAsia="宋体" w:cs="宋体"/>
                <w:sz w:val="24"/>
                <w:szCs w:val="24"/>
                <w:highlight w:val="none"/>
              </w:rPr>
            </w:pPr>
          </w:p>
        </w:tc>
        <w:tc>
          <w:tcPr>
            <w:tcW w:w="835"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791"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735"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1059"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918"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913" w:type="dxa"/>
            <w:tcBorders>
              <w:top w:val="single" w:color="auto" w:sz="6" w:space="0"/>
              <w:left w:val="single" w:color="auto" w:sz="6" w:space="0"/>
              <w:bottom w:val="single" w:color="auto" w:sz="6" w:space="0"/>
              <w:right w:val="single" w:color="auto" w:sz="4"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896" w:type="dxa"/>
            <w:tcBorders>
              <w:top w:val="single" w:color="auto" w:sz="6" w:space="0"/>
              <w:left w:val="single" w:color="auto" w:sz="6" w:space="0"/>
              <w:bottom w:val="single" w:color="auto" w:sz="6" w:space="0"/>
              <w:right w:val="single" w:color="auto" w:sz="4" w:space="0"/>
            </w:tcBorders>
            <w:noWrap w:val="0"/>
            <w:vAlign w:val="center"/>
          </w:tcPr>
          <w:p>
            <w:pPr>
              <w:pStyle w:val="72"/>
              <w:adjustRightInd w:val="0"/>
              <w:snapToGrid w:val="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22" w:type="dxa"/>
            <w:tcBorders>
              <w:top w:val="single" w:color="auto" w:sz="6" w:space="0"/>
              <w:left w:val="single" w:color="auto" w:sz="4"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657"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rPr>
                <w:rFonts w:hint="eastAsia" w:ascii="宋体" w:hAnsi="宋体" w:eastAsia="宋体" w:cs="宋体"/>
                <w:sz w:val="24"/>
                <w:szCs w:val="24"/>
                <w:highlight w:val="none"/>
              </w:rPr>
            </w:pPr>
          </w:p>
        </w:tc>
        <w:tc>
          <w:tcPr>
            <w:tcW w:w="835"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791"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735"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1059"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918"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913" w:type="dxa"/>
            <w:tcBorders>
              <w:top w:val="single" w:color="auto" w:sz="6" w:space="0"/>
              <w:left w:val="single" w:color="auto" w:sz="6" w:space="0"/>
              <w:bottom w:val="single" w:color="auto" w:sz="6" w:space="0"/>
              <w:right w:val="single" w:color="auto" w:sz="4"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896" w:type="dxa"/>
            <w:tcBorders>
              <w:top w:val="single" w:color="auto" w:sz="6" w:space="0"/>
              <w:left w:val="single" w:color="auto" w:sz="6" w:space="0"/>
              <w:bottom w:val="single" w:color="auto" w:sz="6" w:space="0"/>
              <w:right w:val="single" w:color="auto" w:sz="4" w:space="0"/>
            </w:tcBorders>
            <w:noWrap w:val="0"/>
            <w:vAlign w:val="center"/>
          </w:tcPr>
          <w:p>
            <w:pPr>
              <w:pStyle w:val="72"/>
              <w:adjustRightInd w:val="0"/>
              <w:snapToGrid w:val="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22" w:type="dxa"/>
            <w:tcBorders>
              <w:top w:val="single" w:color="auto" w:sz="6" w:space="0"/>
              <w:left w:val="single" w:color="auto" w:sz="4"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657"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rPr>
                <w:rFonts w:hint="eastAsia" w:ascii="宋体" w:hAnsi="宋体" w:eastAsia="宋体" w:cs="宋体"/>
                <w:sz w:val="24"/>
                <w:szCs w:val="24"/>
                <w:highlight w:val="none"/>
              </w:rPr>
            </w:pPr>
          </w:p>
        </w:tc>
        <w:tc>
          <w:tcPr>
            <w:tcW w:w="835"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791"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735"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1059"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918"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913" w:type="dxa"/>
            <w:tcBorders>
              <w:top w:val="single" w:color="auto" w:sz="6" w:space="0"/>
              <w:left w:val="single" w:color="auto" w:sz="6" w:space="0"/>
              <w:bottom w:val="single" w:color="auto" w:sz="6" w:space="0"/>
              <w:right w:val="single" w:color="auto" w:sz="4"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896" w:type="dxa"/>
            <w:tcBorders>
              <w:top w:val="single" w:color="auto" w:sz="6" w:space="0"/>
              <w:left w:val="single" w:color="auto" w:sz="6" w:space="0"/>
              <w:bottom w:val="single" w:color="auto" w:sz="6" w:space="0"/>
              <w:right w:val="single" w:color="auto" w:sz="4" w:space="0"/>
            </w:tcBorders>
            <w:noWrap w:val="0"/>
            <w:vAlign w:val="center"/>
          </w:tcPr>
          <w:p>
            <w:pPr>
              <w:pStyle w:val="72"/>
              <w:adjustRightInd w:val="0"/>
              <w:snapToGrid w:val="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722" w:type="dxa"/>
            <w:tcBorders>
              <w:top w:val="single" w:color="auto" w:sz="6" w:space="0"/>
              <w:left w:val="single" w:color="auto" w:sz="4"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657"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835"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791"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735"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1059"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918" w:type="dxa"/>
            <w:tcBorders>
              <w:top w:val="single" w:color="auto" w:sz="6" w:space="0"/>
              <w:left w:val="single" w:color="auto" w:sz="6" w:space="0"/>
              <w:bottom w:val="single" w:color="auto" w:sz="6"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913" w:type="dxa"/>
            <w:tcBorders>
              <w:top w:val="single" w:color="auto" w:sz="6" w:space="0"/>
              <w:left w:val="single" w:color="auto" w:sz="6" w:space="0"/>
              <w:bottom w:val="single" w:color="auto" w:sz="6" w:space="0"/>
              <w:right w:val="single" w:color="auto" w:sz="4" w:space="0"/>
            </w:tcBorders>
            <w:noWrap w:val="0"/>
            <w:vAlign w:val="center"/>
          </w:tcPr>
          <w:p>
            <w:pPr>
              <w:pStyle w:val="72"/>
              <w:adjustRightInd w:val="0"/>
              <w:snapToGrid w:val="0"/>
              <w:jc w:val="center"/>
              <w:rPr>
                <w:rFonts w:hint="eastAsia" w:ascii="宋体" w:hAnsi="宋体" w:eastAsia="宋体" w:cs="宋体"/>
                <w:sz w:val="24"/>
                <w:szCs w:val="24"/>
                <w:highlight w:val="none"/>
              </w:rPr>
            </w:pPr>
          </w:p>
        </w:tc>
        <w:tc>
          <w:tcPr>
            <w:tcW w:w="896" w:type="dxa"/>
            <w:tcBorders>
              <w:top w:val="single" w:color="auto" w:sz="6" w:space="0"/>
              <w:left w:val="single" w:color="auto" w:sz="6" w:space="0"/>
              <w:bottom w:val="single" w:color="auto" w:sz="6" w:space="0"/>
              <w:right w:val="single" w:color="auto" w:sz="4" w:space="0"/>
            </w:tcBorders>
            <w:noWrap w:val="0"/>
            <w:vAlign w:val="center"/>
          </w:tcPr>
          <w:p>
            <w:pPr>
              <w:pStyle w:val="72"/>
              <w:adjustRightInd w:val="0"/>
              <w:snapToGrid w:val="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5799" w:type="dxa"/>
            <w:gridSpan w:val="6"/>
            <w:tcBorders>
              <w:top w:val="single" w:color="auto" w:sz="6" w:space="0"/>
              <w:left w:val="single" w:color="auto" w:sz="4" w:space="0"/>
              <w:bottom w:val="single" w:color="auto" w:sz="4" w:space="0"/>
              <w:right w:val="single" w:color="auto" w:sz="6" w:space="0"/>
            </w:tcBorders>
            <w:noWrap w:val="0"/>
            <w:vAlign w:val="center"/>
          </w:tcPr>
          <w:p>
            <w:pPr>
              <w:pStyle w:val="7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总 计：                                                                                 </w:t>
            </w:r>
          </w:p>
        </w:tc>
        <w:tc>
          <w:tcPr>
            <w:tcW w:w="1831" w:type="dxa"/>
            <w:gridSpan w:val="2"/>
            <w:tcBorders>
              <w:top w:val="single" w:color="auto" w:sz="6" w:space="0"/>
              <w:left w:val="single" w:color="auto" w:sz="6" w:space="0"/>
              <w:bottom w:val="single" w:color="auto" w:sz="4" w:space="0"/>
              <w:right w:val="single" w:color="auto" w:sz="4" w:space="0"/>
            </w:tcBorders>
            <w:noWrap w:val="0"/>
            <w:vAlign w:val="center"/>
          </w:tcPr>
          <w:p>
            <w:pPr>
              <w:pStyle w:val="7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896" w:type="dxa"/>
            <w:tcBorders>
              <w:top w:val="single" w:color="auto" w:sz="6" w:space="0"/>
              <w:left w:val="single" w:color="auto" w:sz="6" w:space="0"/>
              <w:bottom w:val="single" w:color="auto" w:sz="4" w:space="0"/>
              <w:right w:val="single" w:color="auto" w:sz="4" w:space="0"/>
            </w:tcBorders>
            <w:noWrap w:val="0"/>
            <w:vAlign w:val="center"/>
          </w:tcPr>
          <w:p>
            <w:pPr>
              <w:pStyle w:val="72"/>
              <w:adjustRightInd w:val="0"/>
              <w:snapToGrid w:val="0"/>
              <w:jc w:val="center"/>
              <w:rPr>
                <w:rFonts w:hint="eastAsia" w:ascii="宋体" w:hAnsi="宋体" w:eastAsia="宋体" w:cs="宋体"/>
                <w:sz w:val="24"/>
                <w:szCs w:val="24"/>
                <w:highlight w:val="none"/>
              </w:rPr>
            </w:pPr>
          </w:p>
        </w:tc>
      </w:tr>
    </w:tbl>
    <w:p>
      <w:pPr>
        <w:pStyle w:val="72"/>
        <w:adjustRightInd w:val="0"/>
        <w:snapToGrid w:val="0"/>
        <w:spacing w:line="600" w:lineRule="auto"/>
        <w:jc w:val="left"/>
        <w:rPr>
          <w:rFonts w:hint="eastAsia" w:ascii="宋体" w:hAnsi="宋体" w:eastAsia="宋体" w:cs="宋体"/>
          <w:sz w:val="24"/>
          <w:szCs w:val="24"/>
          <w:highlight w:val="none"/>
        </w:rPr>
      </w:pPr>
    </w:p>
    <w:p>
      <w:pPr>
        <w:pStyle w:val="72"/>
        <w:adjustRightInd w:val="0"/>
        <w:snapToGrid w:val="0"/>
        <w:spacing w:line="6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说明：1．所有价格均用人民币表示，单位为元。</w:t>
      </w:r>
    </w:p>
    <w:p>
      <w:pPr>
        <w:pStyle w:val="72"/>
        <w:adjustRightInd w:val="0"/>
        <w:snapToGrid w:val="0"/>
        <w:spacing w:line="600" w:lineRule="auto"/>
        <w:ind w:left="1000" w:leftChars="304" w:hanging="362" w:hangingChars="15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 分项报价总计价格必须与《报价一览表》报价一致。</w:t>
      </w:r>
    </w:p>
    <w:p>
      <w:pPr>
        <w:pStyle w:val="72"/>
        <w:adjustRightInd w:val="0"/>
        <w:snapToGrid w:val="0"/>
        <w:spacing w:line="600" w:lineRule="auto"/>
        <w:ind w:left="1000" w:leftChars="304" w:hanging="362" w:hangingChars="15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 如果不提供详细的分项报价表将被视为没有实质性响应招标文件。</w:t>
      </w:r>
    </w:p>
    <w:p>
      <w:pPr>
        <w:pStyle w:val="72"/>
        <w:adjustRightInd w:val="0"/>
        <w:snapToGrid w:val="0"/>
        <w:spacing w:line="600" w:lineRule="auto"/>
        <w:ind w:left="1000" w:leftChars="304" w:hanging="362" w:hangingChars="15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4．供应商必须按此表格式中的对应栏目内容填写，若需增加栏目，请参照以上格式自行增加。</w:t>
      </w:r>
    </w:p>
    <w:p>
      <w:pPr>
        <w:pStyle w:val="72"/>
        <w:autoSpaceDE w:val="0"/>
        <w:autoSpaceDN w:val="0"/>
        <w:adjustRightInd w:val="0"/>
        <w:spacing w:line="600" w:lineRule="auto"/>
        <w:ind w:firstLine="100" w:firstLineChars="50"/>
        <w:jc w:val="left"/>
        <w:rPr>
          <w:rFonts w:hint="eastAsia" w:ascii="宋体" w:hAnsi="宋体" w:eastAsia="宋体" w:cs="宋体"/>
          <w:sz w:val="20"/>
          <w:szCs w:val="28"/>
          <w:highlight w:val="none"/>
        </w:rPr>
      </w:pPr>
    </w:p>
    <w:p>
      <w:pPr>
        <w:pStyle w:val="99"/>
        <w:spacing w:line="600" w:lineRule="auto"/>
        <w:ind w:firstLine="480" w:firstLineChars="200"/>
        <w:jc w:val="both"/>
        <w:rPr>
          <w:rFonts w:hint="eastAsia" w:ascii="宋体" w:hAnsi="宋体" w:eastAsia="宋体" w:cs="宋体"/>
          <w:highlight w:val="none"/>
        </w:rPr>
      </w:pPr>
      <w:r>
        <w:rPr>
          <w:rFonts w:hint="eastAsia" w:ascii="宋体" w:hAnsi="宋体" w:eastAsia="宋体" w:cs="宋体"/>
          <w:highlight w:val="none"/>
        </w:rPr>
        <w:t>投标人名称：</w:t>
      </w:r>
      <w:r>
        <w:rPr>
          <w:rFonts w:hint="eastAsia" w:ascii="宋体" w:hAnsi="宋体" w:eastAsia="宋体" w:cs="宋体"/>
          <w:highlight w:val="none"/>
          <w:u w:val="single"/>
        </w:rPr>
        <w:t xml:space="preserve">                        </w:t>
      </w:r>
      <w:r>
        <w:rPr>
          <w:rFonts w:hint="eastAsia" w:ascii="宋体" w:hAnsi="宋体" w:cs="仿宋"/>
          <w:sz w:val="24"/>
          <w:szCs w:val="21"/>
        </w:rPr>
        <w:t>（加盖公章）</w:t>
      </w:r>
    </w:p>
    <w:p>
      <w:pPr>
        <w:pStyle w:val="99"/>
        <w:spacing w:line="600" w:lineRule="auto"/>
        <w:ind w:firstLine="480" w:firstLineChars="200"/>
        <w:jc w:val="both"/>
        <w:rPr>
          <w:rFonts w:hint="eastAsia" w:ascii="宋体" w:hAnsi="宋体" w:eastAsia="宋体" w:cs="宋体"/>
          <w:highlight w:val="none"/>
          <w:u w:val="single"/>
        </w:rPr>
      </w:pPr>
      <w:r>
        <w:rPr>
          <w:rFonts w:hint="eastAsia" w:ascii="宋体" w:hAnsi="宋体" w:eastAsia="宋体" w:cs="宋体"/>
          <w:highlight w:val="none"/>
        </w:rPr>
        <w:t>法定代表人：</w:t>
      </w:r>
      <w:r>
        <w:rPr>
          <w:rFonts w:hint="eastAsia" w:ascii="宋体" w:hAnsi="宋体" w:eastAsia="宋体" w:cs="宋体"/>
          <w:highlight w:val="none"/>
          <w:u w:val="single"/>
        </w:rPr>
        <w:t xml:space="preserve">                        </w:t>
      </w:r>
      <w:r>
        <w:rPr>
          <w:rFonts w:hint="eastAsia" w:ascii="宋体" w:hAnsi="宋体" w:eastAsia="宋体" w:cs="宋体"/>
          <w:highlight w:val="none"/>
        </w:rPr>
        <w:t>（签字或盖章）</w:t>
      </w:r>
    </w:p>
    <w:p>
      <w:pPr>
        <w:pStyle w:val="99"/>
        <w:spacing w:line="600" w:lineRule="auto"/>
        <w:ind w:firstLine="480" w:firstLineChars="200"/>
        <w:jc w:val="both"/>
        <w:rPr>
          <w:rFonts w:hint="eastAsia" w:ascii="宋体" w:hAnsi="宋体" w:eastAsia="宋体" w:cs="宋体"/>
          <w:highlight w:val="none"/>
        </w:rPr>
      </w:pPr>
      <w:r>
        <w:rPr>
          <w:rFonts w:hint="eastAsia" w:ascii="宋体" w:hAnsi="宋体" w:eastAsia="宋体" w:cs="宋体"/>
          <w:highlight w:val="none"/>
        </w:rPr>
        <w:t>委托代理人：</w:t>
      </w:r>
      <w:r>
        <w:rPr>
          <w:rFonts w:hint="eastAsia" w:ascii="宋体" w:hAnsi="宋体" w:eastAsia="宋体" w:cs="宋体"/>
          <w:highlight w:val="none"/>
          <w:u w:val="single"/>
        </w:rPr>
        <w:t xml:space="preserve">                        </w:t>
      </w:r>
      <w:r>
        <w:rPr>
          <w:rFonts w:hint="eastAsia" w:ascii="宋体" w:hAnsi="宋体" w:eastAsia="宋体" w:cs="宋体"/>
          <w:highlight w:val="none"/>
        </w:rPr>
        <w:t>（签字）</w:t>
      </w:r>
    </w:p>
    <w:p>
      <w:pPr>
        <w:pStyle w:val="97"/>
        <w:spacing w:line="600" w:lineRule="auto"/>
        <w:ind w:firstLine="480" w:firstLineChars="200"/>
        <w:jc w:val="both"/>
        <w:rPr>
          <w:rFonts w:hint="eastAsia" w:ascii="宋体" w:hAnsi="宋体" w:eastAsia="宋体" w:cs="宋体"/>
          <w:color w:val="auto"/>
          <w:szCs w:val="20"/>
          <w:highlight w:val="none"/>
        </w:rPr>
      </w:pPr>
      <w:r>
        <w:rPr>
          <w:rFonts w:hint="eastAsia" w:ascii="宋体" w:hAnsi="宋体" w:eastAsia="宋体" w:cs="宋体"/>
          <w:color w:val="auto"/>
          <w:szCs w:val="20"/>
          <w:highlight w:val="none"/>
        </w:rPr>
        <w:t>日期：  年   月   日</w:t>
      </w:r>
    </w:p>
    <w:p>
      <w:pPr>
        <w:pStyle w:val="93"/>
        <w:spacing w:line="360" w:lineRule="auto"/>
        <w:ind w:right="-88"/>
        <w:jc w:val="center"/>
        <w:rPr>
          <w:rFonts w:ascii="宋体" w:hAnsi="宋体" w:cs="宋体"/>
          <w:sz w:val="24"/>
        </w:rPr>
      </w:pPr>
      <w:r>
        <w:rPr>
          <w:rFonts w:hint="eastAsia" w:ascii="宋体" w:hAnsi="宋体" w:cs="宋体"/>
          <w:b/>
          <w:kern w:val="0"/>
          <w:sz w:val="24"/>
          <w:lang w:val="en-US" w:eastAsia="zh-CN"/>
        </w:rPr>
        <w:t>六</w:t>
      </w:r>
      <w:r>
        <w:rPr>
          <w:rFonts w:hint="eastAsia" w:ascii="宋体" w:hAnsi="宋体" w:cs="宋体"/>
          <w:b/>
          <w:kern w:val="0"/>
          <w:sz w:val="24"/>
        </w:rPr>
        <w:t>、近三年（201</w:t>
      </w:r>
      <w:r>
        <w:rPr>
          <w:rFonts w:hint="eastAsia" w:ascii="宋体" w:hAnsi="宋体" w:cs="宋体"/>
          <w:b/>
          <w:kern w:val="0"/>
          <w:sz w:val="24"/>
          <w:lang w:val="en-US" w:eastAsia="zh-CN"/>
        </w:rPr>
        <w:t>9</w:t>
      </w:r>
      <w:r>
        <w:rPr>
          <w:rFonts w:hint="eastAsia" w:ascii="宋体" w:hAnsi="宋体" w:cs="宋体"/>
          <w:b/>
          <w:kern w:val="0"/>
          <w:sz w:val="24"/>
        </w:rPr>
        <w:t>年1月1日-至今）类似项目业绩</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08" w:type="dxa"/>
            <w:vAlign w:val="center"/>
          </w:tcPr>
          <w:p>
            <w:pPr>
              <w:pStyle w:val="94"/>
              <w:jc w:val="center"/>
              <w:rPr>
                <w:rFonts w:ascii="宋体" w:hAnsi="宋体" w:cs="宋体"/>
                <w:sz w:val="24"/>
                <w:szCs w:val="24"/>
              </w:rPr>
            </w:pPr>
            <w:r>
              <w:rPr>
                <w:rFonts w:hint="eastAsia" w:ascii="宋体" w:hAnsi="宋体" w:cs="宋体"/>
                <w:sz w:val="24"/>
                <w:szCs w:val="24"/>
              </w:rPr>
              <w:t>项目名称</w:t>
            </w:r>
          </w:p>
        </w:tc>
        <w:tc>
          <w:tcPr>
            <w:tcW w:w="7200" w:type="dxa"/>
          </w:tcPr>
          <w:p>
            <w:pPr>
              <w:pStyle w:val="94"/>
              <w:tabs>
                <w:tab w:val="left" w:pos="2265"/>
              </w:tabs>
              <w:rPr>
                <w:rFonts w:ascii="宋体" w:hAnsi="宋体" w:cs="宋体"/>
                <w:sz w:val="24"/>
                <w:szCs w:val="24"/>
              </w:rPr>
            </w:pPr>
            <w:r>
              <w:rPr>
                <w:rFonts w:hint="eastAsia" w:ascii="宋体" w:hAnsi="宋体" w:cs="宋体"/>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908" w:type="dxa"/>
            <w:vAlign w:val="center"/>
          </w:tcPr>
          <w:p>
            <w:pPr>
              <w:pStyle w:val="94"/>
              <w:jc w:val="center"/>
              <w:rPr>
                <w:rFonts w:ascii="宋体" w:hAnsi="宋体" w:cs="宋体"/>
                <w:sz w:val="24"/>
                <w:szCs w:val="24"/>
              </w:rPr>
            </w:pPr>
            <w:r>
              <w:rPr>
                <w:rFonts w:hint="eastAsia" w:ascii="宋体" w:hAnsi="宋体" w:cs="宋体"/>
                <w:sz w:val="24"/>
                <w:szCs w:val="24"/>
              </w:rPr>
              <w:t>项目单位名称</w:t>
            </w:r>
          </w:p>
        </w:tc>
        <w:tc>
          <w:tcPr>
            <w:tcW w:w="7200" w:type="dxa"/>
          </w:tcPr>
          <w:p>
            <w:pPr>
              <w:pStyle w:val="94"/>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908" w:type="dxa"/>
            <w:vAlign w:val="center"/>
          </w:tcPr>
          <w:p>
            <w:pPr>
              <w:pStyle w:val="94"/>
              <w:jc w:val="center"/>
              <w:rPr>
                <w:rFonts w:ascii="宋体" w:hAnsi="宋体" w:cs="宋体"/>
                <w:sz w:val="24"/>
                <w:szCs w:val="24"/>
              </w:rPr>
            </w:pPr>
            <w:r>
              <w:rPr>
                <w:rFonts w:hint="eastAsia" w:ascii="宋体" w:hAnsi="宋体" w:cs="宋体"/>
                <w:sz w:val="24"/>
                <w:szCs w:val="24"/>
              </w:rPr>
              <w:t>项目单位联系人姓名及联系方式</w:t>
            </w:r>
          </w:p>
        </w:tc>
        <w:tc>
          <w:tcPr>
            <w:tcW w:w="7200" w:type="dxa"/>
          </w:tcPr>
          <w:p>
            <w:pPr>
              <w:pStyle w:val="94"/>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908" w:type="dxa"/>
            <w:vAlign w:val="center"/>
          </w:tcPr>
          <w:p>
            <w:pPr>
              <w:pStyle w:val="94"/>
              <w:jc w:val="center"/>
              <w:rPr>
                <w:rFonts w:ascii="宋体" w:hAnsi="宋体" w:cs="宋体"/>
                <w:sz w:val="24"/>
                <w:szCs w:val="24"/>
              </w:rPr>
            </w:pPr>
            <w:r>
              <w:rPr>
                <w:rFonts w:hint="eastAsia" w:ascii="宋体" w:hAnsi="宋体" w:cs="宋体"/>
                <w:sz w:val="24"/>
                <w:szCs w:val="24"/>
              </w:rPr>
              <w:t>合同金额</w:t>
            </w:r>
          </w:p>
        </w:tc>
        <w:tc>
          <w:tcPr>
            <w:tcW w:w="7200" w:type="dxa"/>
          </w:tcPr>
          <w:p>
            <w:pPr>
              <w:pStyle w:val="94"/>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908" w:type="dxa"/>
            <w:vAlign w:val="center"/>
          </w:tcPr>
          <w:p>
            <w:pPr>
              <w:pStyle w:val="94"/>
              <w:jc w:val="center"/>
              <w:rPr>
                <w:rFonts w:ascii="宋体" w:hAnsi="宋体" w:cs="宋体"/>
                <w:sz w:val="24"/>
                <w:szCs w:val="24"/>
              </w:rPr>
            </w:pPr>
            <w:r>
              <w:rPr>
                <w:rFonts w:hint="eastAsia" w:ascii="宋体" w:hAnsi="宋体" w:cs="宋体"/>
                <w:sz w:val="24"/>
                <w:szCs w:val="24"/>
              </w:rPr>
              <w:t>项目负责人</w:t>
            </w:r>
          </w:p>
          <w:p>
            <w:pPr>
              <w:pStyle w:val="94"/>
              <w:jc w:val="center"/>
              <w:rPr>
                <w:rFonts w:ascii="宋体" w:hAnsi="宋体" w:cs="宋体"/>
                <w:sz w:val="24"/>
                <w:szCs w:val="24"/>
              </w:rPr>
            </w:pPr>
            <w:r>
              <w:rPr>
                <w:rFonts w:hint="eastAsia" w:ascii="宋体" w:hAnsi="宋体" w:cs="宋体"/>
                <w:sz w:val="24"/>
                <w:szCs w:val="24"/>
              </w:rPr>
              <w:t>姓名</w:t>
            </w:r>
          </w:p>
        </w:tc>
        <w:tc>
          <w:tcPr>
            <w:tcW w:w="7200" w:type="dxa"/>
          </w:tcPr>
          <w:p>
            <w:pPr>
              <w:pStyle w:val="94"/>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908" w:type="dxa"/>
            <w:vAlign w:val="center"/>
          </w:tcPr>
          <w:p>
            <w:pPr>
              <w:pStyle w:val="94"/>
              <w:jc w:val="center"/>
              <w:rPr>
                <w:rFonts w:ascii="宋体" w:hAnsi="宋体" w:cs="宋体"/>
                <w:sz w:val="24"/>
                <w:szCs w:val="24"/>
              </w:rPr>
            </w:pPr>
            <w:r>
              <w:rPr>
                <w:rFonts w:hint="eastAsia" w:ascii="宋体" w:hAnsi="宋体" w:cs="宋体"/>
                <w:sz w:val="24"/>
                <w:szCs w:val="24"/>
              </w:rPr>
              <w:t>项目实施时间</w:t>
            </w:r>
          </w:p>
        </w:tc>
        <w:tc>
          <w:tcPr>
            <w:tcW w:w="7200" w:type="dxa"/>
          </w:tcPr>
          <w:p>
            <w:pPr>
              <w:pStyle w:val="94"/>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vAlign w:val="center"/>
          </w:tcPr>
          <w:p>
            <w:pPr>
              <w:pStyle w:val="94"/>
              <w:jc w:val="center"/>
              <w:rPr>
                <w:rFonts w:ascii="宋体" w:hAnsi="宋体" w:cs="宋体"/>
                <w:sz w:val="24"/>
                <w:szCs w:val="24"/>
              </w:rPr>
            </w:pPr>
            <w:r>
              <w:rPr>
                <w:rFonts w:hint="eastAsia" w:ascii="宋体" w:hAnsi="宋体" w:cs="宋体"/>
                <w:sz w:val="24"/>
                <w:szCs w:val="24"/>
              </w:rPr>
              <w:t>项目内容说明</w:t>
            </w:r>
          </w:p>
        </w:tc>
        <w:tc>
          <w:tcPr>
            <w:tcW w:w="7200" w:type="dxa"/>
          </w:tcPr>
          <w:p>
            <w:pPr>
              <w:pStyle w:val="94"/>
              <w:jc w:val="center"/>
              <w:rPr>
                <w:rFonts w:ascii="宋体" w:hAnsi="宋体" w:cs="宋体"/>
                <w:sz w:val="24"/>
                <w:szCs w:val="24"/>
              </w:rPr>
            </w:pPr>
          </w:p>
        </w:tc>
      </w:tr>
    </w:tbl>
    <w:p>
      <w:pPr>
        <w:pStyle w:val="94"/>
        <w:autoSpaceDE w:val="0"/>
        <w:autoSpaceDN w:val="0"/>
        <w:spacing w:line="360" w:lineRule="auto"/>
        <w:rPr>
          <w:rFonts w:ascii="宋体" w:hAnsi="宋体" w:cs="宋体"/>
          <w:sz w:val="24"/>
          <w:szCs w:val="24"/>
        </w:rPr>
      </w:pPr>
    </w:p>
    <w:p>
      <w:pPr>
        <w:pStyle w:val="94"/>
        <w:adjustRightInd w:val="0"/>
        <w:snapToGrid w:val="0"/>
        <w:spacing w:line="50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说明：</w:t>
      </w:r>
    </w:p>
    <w:p>
      <w:pPr>
        <w:pStyle w:val="94"/>
        <w:adjustRightInd w:val="0"/>
        <w:snapToGrid w:val="0"/>
        <w:spacing w:line="500" w:lineRule="exact"/>
        <w:ind w:firstLine="482" w:firstLineChars="200"/>
        <w:rPr>
          <w:rFonts w:ascii="宋体" w:hAnsi="宋体" w:cs="宋体"/>
          <w:b/>
          <w:bCs/>
          <w:color w:val="auto"/>
          <w:sz w:val="24"/>
          <w:szCs w:val="24"/>
        </w:rPr>
      </w:pPr>
      <w:r>
        <w:rPr>
          <w:rFonts w:ascii="宋体" w:hAnsi="宋体" w:cs="宋体"/>
          <w:b/>
          <w:bCs/>
          <w:color w:val="auto"/>
          <w:sz w:val="24"/>
          <w:szCs w:val="24"/>
        </w:rPr>
        <w:t>1、每个项目须单独附表（并按要求签字盖章）</w:t>
      </w:r>
    </w:p>
    <w:p>
      <w:pPr>
        <w:pStyle w:val="94"/>
        <w:adjustRightInd w:val="0"/>
        <w:snapToGrid w:val="0"/>
        <w:spacing w:line="500" w:lineRule="exact"/>
        <w:ind w:firstLine="482" w:firstLineChars="200"/>
        <w:rPr>
          <w:rFonts w:ascii="宋体" w:hAnsi="宋体" w:cs="宋体"/>
          <w:b/>
          <w:bCs/>
          <w:color w:val="auto"/>
          <w:sz w:val="24"/>
          <w:szCs w:val="24"/>
        </w:rPr>
      </w:pPr>
      <w:r>
        <w:rPr>
          <w:rFonts w:ascii="宋体" w:hAnsi="宋体" w:cs="宋体"/>
          <w:b/>
          <w:bCs/>
          <w:color w:val="auto"/>
          <w:sz w:val="24"/>
          <w:szCs w:val="24"/>
        </w:rPr>
        <w:t>2、后附相关证明材料（合同或中标通知书并加盖公章）</w:t>
      </w:r>
    </w:p>
    <w:p>
      <w:pPr>
        <w:pStyle w:val="94"/>
        <w:adjustRightInd w:val="0"/>
        <w:snapToGrid w:val="0"/>
        <w:spacing w:line="500" w:lineRule="exact"/>
        <w:ind w:firstLine="482" w:firstLineChars="200"/>
        <w:rPr>
          <w:rFonts w:ascii="宋体" w:hAnsi="宋体" w:cs="宋体"/>
          <w:color w:val="auto"/>
          <w:sz w:val="24"/>
          <w:szCs w:val="24"/>
        </w:rPr>
      </w:pPr>
      <w:r>
        <w:rPr>
          <w:rFonts w:ascii="宋体" w:hAnsi="宋体" w:cs="宋体"/>
          <w:b/>
          <w:bCs/>
          <w:color w:val="auto"/>
          <w:sz w:val="24"/>
          <w:szCs w:val="24"/>
        </w:rPr>
        <w:t>3、项目内容请详细说明所承担的具体工作内容。</w:t>
      </w:r>
    </w:p>
    <w:p>
      <w:pPr>
        <w:pStyle w:val="94"/>
        <w:adjustRightInd w:val="0"/>
        <w:snapToGrid w:val="0"/>
        <w:spacing w:line="500" w:lineRule="exact"/>
        <w:rPr>
          <w:rFonts w:ascii="宋体" w:hAnsi="宋体" w:cs="宋体"/>
          <w:sz w:val="24"/>
          <w:szCs w:val="24"/>
        </w:rPr>
      </w:pPr>
    </w:p>
    <w:p>
      <w:pPr>
        <w:spacing w:line="360" w:lineRule="auto"/>
        <w:ind w:left="555"/>
        <w:rPr>
          <w:rFonts w:ascii="宋体" w:hAnsi="宋体" w:cs="宋体"/>
          <w:sz w:val="24"/>
          <w:szCs w:val="24"/>
        </w:rPr>
      </w:pPr>
      <w:bookmarkStart w:id="273" w:name="_Toc449191483"/>
      <w:bookmarkStart w:id="274" w:name="_Toc448862871"/>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（加盖公章）</w:t>
      </w:r>
    </w:p>
    <w:p>
      <w:pPr>
        <w:spacing w:line="360" w:lineRule="auto"/>
        <w:ind w:left="555"/>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rPr>
        <w:t>（签字或盖章）</w:t>
      </w:r>
    </w:p>
    <w:p>
      <w:pPr>
        <w:spacing w:line="360" w:lineRule="auto"/>
        <w:ind w:left="555"/>
        <w:rPr>
          <w:rFonts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u w:val="single"/>
        </w:rPr>
        <w:t xml:space="preserve">                     </w:t>
      </w:r>
      <w:r>
        <w:rPr>
          <w:rFonts w:hint="eastAsia" w:ascii="宋体" w:hAnsi="宋体" w:cs="宋体"/>
          <w:sz w:val="24"/>
          <w:szCs w:val="24"/>
        </w:rPr>
        <w:t>（签字）</w:t>
      </w:r>
    </w:p>
    <w:p>
      <w:pPr>
        <w:spacing w:line="360" w:lineRule="auto"/>
        <w:ind w:left="555"/>
        <w:rPr>
          <w:rFonts w:ascii="宋体" w:hAnsi="宋体" w:cs="宋体"/>
          <w:sz w:val="24"/>
          <w:szCs w:val="24"/>
        </w:rPr>
      </w:pPr>
      <w:r>
        <w:rPr>
          <w:rFonts w:hint="eastAsia" w:ascii="宋体" w:hAnsi="宋体" w:cs="宋体"/>
          <w:sz w:val="24"/>
          <w:szCs w:val="24"/>
        </w:rPr>
        <w:t>日期：  年  月  日</w:t>
      </w:r>
    </w:p>
    <w:p>
      <w:pPr>
        <w:pStyle w:val="95"/>
        <w:jc w:val="center"/>
        <w:outlineLvl w:val="1"/>
        <w:rPr>
          <w:rFonts w:ascii="宋体" w:hAnsi="宋体" w:eastAsia="宋体" w:cs="宋体"/>
          <w:sz w:val="24"/>
        </w:rPr>
      </w:pPr>
      <w:r>
        <w:rPr>
          <w:rFonts w:hint="eastAsia" w:ascii="宋体" w:hAnsi="宋体" w:eastAsia="宋体" w:cs="宋体"/>
        </w:rPr>
        <w:br w:type="page"/>
      </w:r>
      <w:bookmarkStart w:id="275" w:name="_Toc3352"/>
      <w:bookmarkStart w:id="276" w:name="_Toc31291"/>
      <w:bookmarkStart w:id="277" w:name="_Toc1858"/>
      <w:bookmarkStart w:id="278" w:name="_Toc19733"/>
      <w:bookmarkStart w:id="279" w:name="_Toc2047"/>
      <w:bookmarkStart w:id="280" w:name="_Toc23931"/>
      <w:bookmarkStart w:id="281" w:name="_Toc16745"/>
      <w:r>
        <w:rPr>
          <w:rFonts w:hint="eastAsia" w:ascii="宋体" w:hAnsi="宋体" w:eastAsia="宋体" w:cs="宋体"/>
          <w:sz w:val="24"/>
          <w:lang w:val="en-US" w:eastAsia="zh-CN"/>
        </w:rPr>
        <w:t>七</w:t>
      </w:r>
      <w:r>
        <w:rPr>
          <w:rFonts w:hint="eastAsia" w:ascii="宋体" w:hAnsi="宋体" w:eastAsia="宋体" w:cs="宋体"/>
          <w:sz w:val="24"/>
        </w:rPr>
        <w:t>、拟配备人员一览表</w:t>
      </w:r>
      <w:bookmarkEnd w:id="275"/>
      <w:bookmarkEnd w:id="276"/>
      <w:bookmarkEnd w:id="277"/>
      <w:bookmarkEnd w:id="278"/>
      <w:bookmarkEnd w:id="279"/>
      <w:bookmarkEnd w:id="280"/>
      <w:bookmarkEnd w:id="281"/>
    </w:p>
    <w:p>
      <w:pPr>
        <w:rPr>
          <w:rFonts w:ascii="宋体" w:hAnsi="宋体" w:cs="宋体"/>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342"/>
        <w:gridCol w:w="2426"/>
        <w:gridCol w:w="1236"/>
        <w:gridCol w:w="1385"/>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vAlign w:val="center"/>
          </w:tcPr>
          <w:p>
            <w:pPr>
              <w:jc w:val="center"/>
              <w:rPr>
                <w:rFonts w:ascii="宋体" w:hAnsi="宋体" w:cs="宋体"/>
                <w:sz w:val="24"/>
                <w:szCs w:val="24"/>
              </w:rPr>
            </w:pPr>
            <w:r>
              <w:rPr>
                <w:rFonts w:hint="eastAsia" w:ascii="宋体" w:hAnsi="宋体" w:cs="宋体"/>
                <w:sz w:val="24"/>
                <w:szCs w:val="24"/>
              </w:rPr>
              <w:t>序号</w:t>
            </w:r>
          </w:p>
        </w:tc>
        <w:tc>
          <w:tcPr>
            <w:tcW w:w="1342" w:type="dxa"/>
            <w:vAlign w:val="center"/>
          </w:tcPr>
          <w:p>
            <w:pPr>
              <w:jc w:val="center"/>
              <w:rPr>
                <w:rFonts w:ascii="宋体" w:hAnsi="宋体" w:cs="宋体"/>
                <w:sz w:val="24"/>
                <w:szCs w:val="24"/>
              </w:rPr>
            </w:pPr>
            <w:r>
              <w:rPr>
                <w:rFonts w:hint="eastAsia" w:ascii="宋体" w:hAnsi="宋体" w:cs="宋体"/>
                <w:sz w:val="24"/>
                <w:szCs w:val="24"/>
              </w:rPr>
              <w:t>姓名</w:t>
            </w:r>
          </w:p>
        </w:tc>
        <w:tc>
          <w:tcPr>
            <w:tcW w:w="2426" w:type="dxa"/>
            <w:vAlign w:val="center"/>
          </w:tcPr>
          <w:p>
            <w:pPr>
              <w:jc w:val="center"/>
              <w:rPr>
                <w:rFonts w:ascii="宋体" w:hAnsi="宋体" w:cs="宋体"/>
                <w:sz w:val="24"/>
                <w:szCs w:val="24"/>
              </w:rPr>
            </w:pPr>
            <w:r>
              <w:rPr>
                <w:rFonts w:hint="eastAsia" w:ascii="宋体" w:hAnsi="宋体" w:cs="宋体"/>
                <w:sz w:val="24"/>
                <w:szCs w:val="24"/>
              </w:rPr>
              <w:t>身份证号码</w:t>
            </w:r>
          </w:p>
        </w:tc>
        <w:tc>
          <w:tcPr>
            <w:tcW w:w="1236" w:type="dxa"/>
            <w:vAlign w:val="center"/>
          </w:tcPr>
          <w:p>
            <w:pPr>
              <w:jc w:val="center"/>
              <w:rPr>
                <w:rFonts w:ascii="宋体" w:hAnsi="宋体" w:cs="宋体"/>
                <w:sz w:val="24"/>
                <w:szCs w:val="24"/>
              </w:rPr>
            </w:pPr>
            <w:r>
              <w:rPr>
                <w:rFonts w:hint="eastAsia" w:ascii="宋体" w:hAnsi="宋体" w:cs="宋体"/>
                <w:sz w:val="24"/>
                <w:szCs w:val="24"/>
              </w:rPr>
              <w:t>性别</w:t>
            </w:r>
          </w:p>
        </w:tc>
        <w:tc>
          <w:tcPr>
            <w:tcW w:w="1385" w:type="dxa"/>
            <w:vAlign w:val="center"/>
          </w:tcPr>
          <w:p>
            <w:pPr>
              <w:jc w:val="center"/>
              <w:rPr>
                <w:rFonts w:ascii="宋体" w:hAnsi="宋体" w:cs="宋体"/>
                <w:sz w:val="24"/>
                <w:szCs w:val="24"/>
              </w:rPr>
            </w:pPr>
            <w:r>
              <w:rPr>
                <w:rFonts w:hint="eastAsia" w:ascii="宋体" w:hAnsi="宋体" w:cs="宋体"/>
                <w:sz w:val="24"/>
                <w:szCs w:val="24"/>
              </w:rPr>
              <w:t>职务</w:t>
            </w:r>
          </w:p>
        </w:tc>
        <w:tc>
          <w:tcPr>
            <w:tcW w:w="1346" w:type="dxa"/>
            <w:vAlign w:val="center"/>
          </w:tcPr>
          <w:p>
            <w:pPr>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pPr>
              <w:rPr>
                <w:rFonts w:ascii="宋体" w:hAnsi="宋体" w:cs="宋体"/>
                <w:sz w:val="24"/>
                <w:szCs w:val="24"/>
              </w:rPr>
            </w:pPr>
          </w:p>
        </w:tc>
        <w:tc>
          <w:tcPr>
            <w:tcW w:w="1342" w:type="dxa"/>
          </w:tcPr>
          <w:p>
            <w:pPr>
              <w:rPr>
                <w:rFonts w:ascii="宋体" w:hAnsi="宋体" w:cs="宋体"/>
                <w:sz w:val="24"/>
                <w:szCs w:val="24"/>
              </w:rPr>
            </w:pPr>
          </w:p>
        </w:tc>
        <w:tc>
          <w:tcPr>
            <w:tcW w:w="2426" w:type="dxa"/>
          </w:tcPr>
          <w:p>
            <w:pPr>
              <w:rPr>
                <w:rFonts w:ascii="宋体" w:hAnsi="宋体" w:cs="宋体"/>
                <w:sz w:val="24"/>
                <w:szCs w:val="24"/>
              </w:rPr>
            </w:pPr>
          </w:p>
        </w:tc>
        <w:tc>
          <w:tcPr>
            <w:tcW w:w="1236" w:type="dxa"/>
          </w:tcPr>
          <w:p>
            <w:pPr>
              <w:rPr>
                <w:rFonts w:ascii="宋体" w:hAnsi="宋体" w:cs="宋体"/>
                <w:sz w:val="24"/>
                <w:szCs w:val="24"/>
              </w:rPr>
            </w:pPr>
          </w:p>
        </w:tc>
        <w:tc>
          <w:tcPr>
            <w:tcW w:w="1385" w:type="dxa"/>
          </w:tcPr>
          <w:p>
            <w:pPr>
              <w:rPr>
                <w:rFonts w:ascii="宋体" w:hAnsi="宋体" w:cs="宋体"/>
                <w:sz w:val="24"/>
                <w:szCs w:val="24"/>
              </w:rPr>
            </w:pPr>
          </w:p>
        </w:tc>
        <w:tc>
          <w:tcPr>
            <w:tcW w:w="1346"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pPr>
              <w:rPr>
                <w:rFonts w:ascii="宋体" w:hAnsi="宋体" w:cs="宋体"/>
                <w:sz w:val="24"/>
                <w:szCs w:val="24"/>
              </w:rPr>
            </w:pPr>
          </w:p>
        </w:tc>
        <w:tc>
          <w:tcPr>
            <w:tcW w:w="1342" w:type="dxa"/>
          </w:tcPr>
          <w:p>
            <w:pPr>
              <w:rPr>
                <w:rFonts w:ascii="宋体" w:hAnsi="宋体" w:cs="宋体"/>
                <w:sz w:val="24"/>
                <w:szCs w:val="24"/>
              </w:rPr>
            </w:pPr>
          </w:p>
        </w:tc>
        <w:tc>
          <w:tcPr>
            <w:tcW w:w="2426" w:type="dxa"/>
          </w:tcPr>
          <w:p>
            <w:pPr>
              <w:rPr>
                <w:rFonts w:ascii="宋体" w:hAnsi="宋体" w:cs="宋体"/>
                <w:sz w:val="24"/>
                <w:szCs w:val="24"/>
              </w:rPr>
            </w:pPr>
          </w:p>
        </w:tc>
        <w:tc>
          <w:tcPr>
            <w:tcW w:w="1236" w:type="dxa"/>
          </w:tcPr>
          <w:p>
            <w:pPr>
              <w:rPr>
                <w:rFonts w:ascii="宋体" w:hAnsi="宋体" w:cs="宋体"/>
                <w:sz w:val="24"/>
                <w:szCs w:val="24"/>
              </w:rPr>
            </w:pPr>
          </w:p>
        </w:tc>
        <w:tc>
          <w:tcPr>
            <w:tcW w:w="1385" w:type="dxa"/>
          </w:tcPr>
          <w:p>
            <w:pPr>
              <w:rPr>
                <w:rFonts w:ascii="宋体" w:hAnsi="宋体" w:cs="宋体"/>
                <w:sz w:val="24"/>
                <w:szCs w:val="24"/>
              </w:rPr>
            </w:pPr>
          </w:p>
        </w:tc>
        <w:tc>
          <w:tcPr>
            <w:tcW w:w="1346"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pPr>
              <w:rPr>
                <w:rFonts w:ascii="宋体" w:hAnsi="宋体" w:cs="宋体"/>
                <w:sz w:val="24"/>
                <w:szCs w:val="24"/>
              </w:rPr>
            </w:pPr>
          </w:p>
        </w:tc>
        <w:tc>
          <w:tcPr>
            <w:tcW w:w="1342" w:type="dxa"/>
          </w:tcPr>
          <w:p>
            <w:pPr>
              <w:rPr>
                <w:rFonts w:ascii="宋体" w:hAnsi="宋体" w:cs="宋体"/>
                <w:sz w:val="24"/>
                <w:szCs w:val="24"/>
              </w:rPr>
            </w:pPr>
          </w:p>
        </w:tc>
        <w:tc>
          <w:tcPr>
            <w:tcW w:w="2426" w:type="dxa"/>
          </w:tcPr>
          <w:p>
            <w:pPr>
              <w:rPr>
                <w:rFonts w:ascii="宋体" w:hAnsi="宋体" w:cs="宋体"/>
                <w:sz w:val="24"/>
                <w:szCs w:val="24"/>
              </w:rPr>
            </w:pPr>
          </w:p>
        </w:tc>
        <w:tc>
          <w:tcPr>
            <w:tcW w:w="1236" w:type="dxa"/>
          </w:tcPr>
          <w:p>
            <w:pPr>
              <w:rPr>
                <w:rFonts w:ascii="宋体" w:hAnsi="宋体" w:cs="宋体"/>
                <w:sz w:val="24"/>
                <w:szCs w:val="24"/>
              </w:rPr>
            </w:pPr>
          </w:p>
        </w:tc>
        <w:tc>
          <w:tcPr>
            <w:tcW w:w="1385" w:type="dxa"/>
          </w:tcPr>
          <w:p>
            <w:pPr>
              <w:rPr>
                <w:rFonts w:ascii="宋体" w:hAnsi="宋体" w:cs="宋体"/>
                <w:sz w:val="24"/>
                <w:szCs w:val="24"/>
              </w:rPr>
            </w:pPr>
          </w:p>
        </w:tc>
        <w:tc>
          <w:tcPr>
            <w:tcW w:w="1346"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pPr>
              <w:rPr>
                <w:rFonts w:ascii="宋体" w:hAnsi="宋体" w:cs="宋体"/>
                <w:sz w:val="24"/>
                <w:szCs w:val="24"/>
              </w:rPr>
            </w:pPr>
          </w:p>
        </w:tc>
        <w:tc>
          <w:tcPr>
            <w:tcW w:w="1342" w:type="dxa"/>
          </w:tcPr>
          <w:p>
            <w:pPr>
              <w:rPr>
                <w:rFonts w:ascii="宋体" w:hAnsi="宋体" w:cs="宋体"/>
                <w:sz w:val="24"/>
                <w:szCs w:val="24"/>
              </w:rPr>
            </w:pPr>
          </w:p>
        </w:tc>
        <w:tc>
          <w:tcPr>
            <w:tcW w:w="2426" w:type="dxa"/>
          </w:tcPr>
          <w:p>
            <w:pPr>
              <w:rPr>
                <w:rFonts w:ascii="宋体" w:hAnsi="宋体" w:cs="宋体"/>
                <w:sz w:val="24"/>
                <w:szCs w:val="24"/>
              </w:rPr>
            </w:pPr>
          </w:p>
        </w:tc>
        <w:tc>
          <w:tcPr>
            <w:tcW w:w="1236" w:type="dxa"/>
          </w:tcPr>
          <w:p>
            <w:pPr>
              <w:rPr>
                <w:rFonts w:ascii="宋体" w:hAnsi="宋体" w:cs="宋体"/>
                <w:sz w:val="24"/>
                <w:szCs w:val="24"/>
              </w:rPr>
            </w:pPr>
          </w:p>
        </w:tc>
        <w:tc>
          <w:tcPr>
            <w:tcW w:w="1385" w:type="dxa"/>
          </w:tcPr>
          <w:p>
            <w:pPr>
              <w:rPr>
                <w:rFonts w:ascii="宋体" w:hAnsi="宋体" w:cs="宋体"/>
                <w:sz w:val="24"/>
                <w:szCs w:val="24"/>
              </w:rPr>
            </w:pPr>
          </w:p>
        </w:tc>
        <w:tc>
          <w:tcPr>
            <w:tcW w:w="1346"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pPr>
              <w:rPr>
                <w:rFonts w:ascii="宋体" w:hAnsi="宋体" w:cs="宋体"/>
                <w:sz w:val="24"/>
                <w:szCs w:val="24"/>
              </w:rPr>
            </w:pPr>
          </w:p>
        </w:tc>
        <w:tc>
          <w:tcPr>
            <w:tcW w:w="1342" w:type="dxa"/>
          </w:tcPr>
          <w:p>
            <w:pPr>
              <w:rPr>
                <w:rFonts w:ascii="宋体" w:hAnsi="宋体" w:cs="宋体"/>
                <w:sz w:val="24"/>
                <w:szCs w:val="24"/>
              </w:rPr>
            </w:pPr>
          </w:p>
        </w:tc>
        <w:tc>
          <w:tcPr>
            <w:tcW w:w="2426" w:type="dxa"/>
          </w:tcPr>
          <w:p>
            <w:pPr>
              <w:rPr>
                <w:rFonts w:ascii="宋体" w:hAnsi="宋体" w:cs="宋体"/>
                <w:sz w:val="24"/>
                <w:szCs w:val="24"/>
              </w:rPr>
            </w:pPr>
          </w:p>
        </w:tc>
        <w:tc>
          <w:tcPr>
            <w:tcW w:w="1236" w:type="dxa"/>
          </w:tcPr>
          <w:p>
            <w:pPr>
              <w:rPr>
                <w:rFonts w:ascii="宋体" w:hAnsi="宋体" w:cs="宋体"/>
                <w:sz w:val="24"/>
                <w:szCs w:val="24"/>
              </w:rPr>
            </w:pPr>
          </w:p>
        </w:tc>
        <w:tc>
          <w:tcPr>
            <w:tcW w:w="1385" w:type="dxa"/>
          </w:tcPr>
          <w:p>
            <w:pPr>
              <w:rPr>
                <w:rFonts w:ascii="宋体" w:hAnsi="宋体" w:cs="宋体"/>
                <w:sz w:val="24"/>
                <w:szCs w:val="24"/>
              </w:rPr>
            </w:pPr>
          </w:p>
        </w:tc>
        <w:tc>
          <w:tcPr>
            <w:tcW w:w="1346"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pPr>
              <w:rPr>
                <w:rFonts w:ascii="宋体" w:hAnsi="宋体" w:cs="宋体"/>
                <w:sz w:val="24"/>
                <w:szCs w:val="24"/>
              </w:rPr>
            </w:pPr>
          </w:p>
        </w:tc>
        <w:tc>
          <w:tcPr>
            <w:tcW w:w="1342" w:type="dxa"/>
          </w:tcPr>
          <w:p>
            <w:pPr>
              <w:rPr>
                <w:rFonts w:ascii="宋体" w:hAnsi="宋体" w:cs="宋体"/>
                <w:sz w:val="24"/>
                <w:szCs w:val="24"/>
              </w:rPr>
            </w:pPr>
          </w:p>
        </w:tc>
        <w:tc>
          <w:tcPr>
            <w:tcW w:w="2426" w:type="dxa"/>
          </w:tcPr>
          <w:p>
            <w:pPr>
              <w:rPr>
                <w:rFonts w:ascii="宋体" w:hAnsi="宋体" w:cs="宋体"/>
                <w:sz w:val="24"/>
                <w:szCs w:val="24"/>
              </w:rPr>
            </w:pPr>
          </w:p>
        </w:tc>
        <w:tc>
          <w:tcPr>
            <w:tcW w:w="1236" w:type="dxa"/>
          </w:tcPr>
          <w:p>
            <w:pPr>
              <w:rPr>
                <w:rFonts w:ascii="宋体" w:hAnsi="宋体" w:cs="宋体"/>
                <w:sz w:val="24"/>
                <w:szCs w:val="24"/>
              </w:rPr>
            </w:pPr>
          </w:p>
        </w:tc>
        <w:tc>
          <w:tcPr>
            <w:tcW w:w="1385" w:type="dxa"/>
          </w:tcPr>
          <w:p>
            <w:pPr>
              <w:rPr>
                <w:rFonts w:ascii="宋体" w:hAnsi="宋体" w:cs="宋体"/>
                <w:sz w:val="24"/>
                <w:szCs w:val="24"/>
              </w:rPr>
            </w:pPr>
          </w:p>
        </w:tc>
        <w:tc>
          <w:tcPr>
            <w:tcW w:w="1346"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pPr>
              <w:rPr>
                <w:rFonts w:ascii="宋体" w:hAnsi="宋体" w:cs="宋体"/>
                <w:sz w:val="24"/>
                <w:szCs w:val="24"/>
              </w:rPr>
            </w:pPr>
          </w:p>
        </w:tc>
        <w:tc>
          <w:tcPr>
            <w:tcW w:w="1342" w:type="dxa"/>
          </w:tcPr>
          <w:p>
            <w:pPr>
              <w:rPr>
                <w:rFonts w:ascii="宋体" w:hAnsi="宋体" w:cs="宋体"/>
                <w:sz w:val="24"/>
                <w:szCs w:val="24"/>
              </w:rPr>
            </w:pPr>
          </w:p>
        </w:tc>
        <w:tc>
          <w:tcPr>
            <w:tcW w:w="2426" w:type="dxa"/>
          </w:tcPr>
          <w:p>
            <w:pPr>
              <w:rPr>
                <w:rFonts w:ascii="宋体" w:hAnsi="宋体" w:cs="宋体"/>
                <w:sz w:val="24"/>
                <w:szCs w:val="24"/>
              </w:rPr>
            </w:pPr>
          </w:p>
        </w:tc>
        <w:tc>
          <w:tcPr>
            <w:tcW w:w="1236" w:type="dxa"/>
          </w:tcPr>
          <w:p>
            <w:pPr>
              <w:rPr>
                <w:rFonts w:ascii="宋体" w:hAnsi="宋体" w:cs="宋体"/>
                <w:sz w:val="24"/>
                <w:szCs w:val="24"/>
              </w:rPr>
            </w:pPr>
          </w:p>
        </w:tc>
        <w:tc>
          <w:tcPr>
            <w:tcW w:w="1385" w:type="dxa"/>
          </w:tcPr>
          <w:p>
            <w:pPr>
              <w:rPr>
                <w:rFonts w:ascii="宋体" w:hAnsi="宋体" w:cs="宋体"/>
                <w:sz w:val="24"/>
                <w:szCs w:val="24"/>
              </w:rPr>
            </w:pPr>
          </w:p>
        </w:tc>
        <w:tc>
          <w:tcPr>
            <w:tcW w:w="1346"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pPr>
              <w:rPr>
                <w:rFonts w:ascii="宋体" w:hAnsi="宋体" w:cs="宋体"/>
                <w:sz w:val="24"/>
                <w:szCs w:val="24"/>
              </w:rPr>
            </w:pPr>
          </w:p>
        </w:tc>
        <w:tc>
          <w:tcPr>
            <w:tcW w:w="1342" w:type="dxa"/>
          </w:tcPr>
          <w:p>
            <w:pPr>
              <w:rPr>
                <w:rFonts w:ascii="宋体" w:hAnsi="宋体" w:cs="宋体"/>
                <w:sz w:val="24"/>
                <w:szCs w:val="24"/>
              </w:rPr>
            </w:pPr>
          </w:p>
        </w:tc>
        <w:tc>
          <w:tcPr>
            <w:tcW w:w="2426" w:type="dxa"/>
          </w:tcPr>
          <w:p>
            <w:pPr>
              <w:rPr>
                <w:rFonts w:ascii="宋体" w:hAnsi="宋体" w:cs="宋体"/>
                <w:sz w:val="24"/>
                <w:szCs w:val="24"/>
              </w:rPr>
            </w:pPr>
          </w:p>
        </w:tc>
        <w:tc>
          <w:tcPr>
            <w:tcW w:w="1236" w:type="dxa"/>
          </w:tcPr>
          <w:p>
            <w:pPr>
              <w:rPr>
                <w:rFonts w:ascii="宋体" w:hAnsi="宋体" w:cs="宋体"/>
                <w:sz w:val="24"/>
                <w:szCs w:val="24"/>
              </w:rPr>
            </w:pPr>
          </w:p>
        </w:tc>
        <w:tc>
          <w:tcPr>
            <w:tcW w:w="1385" w:type="dxa"/>
          </w:tcPr>
          <w:p>
            <w:pPr>
              <w:rPr>
                <w:rFonts w:ascii="宋体" w:hAnsi="宋体" w:cs="宋体"/>
                <w:sz w:val="24"/>
                <w:szCs w:val="24"/>
              </w:rPr>
            </w:pPr>
          </w:p>
        </w:tc>
        <w:tc>
          <w:tcPr>
            <w:tcW w:w="1346"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pPr>
              <w:rPr>
                <w:rFonts w:ascii="宋体" w:hAnsi="宋体" w:cs="宋体"/>
                <w:sz w:val="24"/>
                <w:szCs w:val="24"/>
              </w:rPr>
            </w:pPr>
          </w:p>
        </w:tc>
        <w:tc>
          <w:tcPr>
            <w:tcW w:w="1342" w:type="dxa"/>
          </w:tcPr>
          <w:p>
            <w:pPr>
              <w:rPr>
                <w:rFonts w:ascii="宋体" w:hAnsi="宋体" w:cs="宋体"/>
                <w:sz w:val="24"/>
                <w:szCs w:val="24"/>
              </w:rPr>
            </w:pPr>
          </w:p>
        </w:tc>
        <w:tc>
          <w:tcPr>
            <w:tcW w:w="2426" w:type="dxa"/>
          </w:tcPr>
          <w:p>
            <w:pPr>
              <w:rPr>
                <w:rFonts w:ascii="宋体" w:hAnsi="宋体" w:cs="宋体"/>
                <w:sz w:val="24"/>
                <w:szCs w:val="24"/>
              </w:rPr>
            </w:pPr>
          </w:p>
        </w:tc>
        <w:tc>
          <w:tcPr>
            <w:tcW w:w="1236" w:type="dxa"/>
          </w:tcPr>
          <w:p>
            <w:pPr>
              <w:rPr>
                <w:rFonts w:ascii="宋体" w:hAnsi="宋体" w:cs="宋体"/>
                <w:sz w:val="24"/>
                <w:szCs w:val="24"/>
              </w:rPr>
            </w:pPr>
          </w:p>
        </w:tc>
        <w:tc>
          <w:tcPr>
            <w:tcW w:w="1385" w:type="dxa"/>
          </w:tcPr>
          <w:p>
            <w:pPr>
              <w:rPr>
                <w:rFonts w:ascii="宋体" w:hAnsi="宋体" w:cs="宋体"/>
                <w:sz w:val="24"/>
                <w:szCs w:val="24"/>
              </w:rPr>
            </w:pPr>
          </w:p>
        </w:tc>
        <w:tc>
          <w:tcPr>
            <w:tcW w:w="1346"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pPr>
              <w:rPr>
                <w:rFonts w:ascii="宋体" w:hAnsi="宋体" w:cs="宋体"/>
                <w:sz w:val="24"/>
                <w:szCs w:val="24"/>
              </w:rPr>
            </w:pPr>
          </w:p>
        </w:tc>
        <w:tc>
          <w:tcPr>
            <w:tcW w:w="1342" w:type="dxa"/>
          </w:tcPr>
          <w:p>
            <w:pPr>
              <w:rPr>
                <w:rFonts w:ascii="宋体" w:hAnsi="宋体" w:cs="宋体"/>
                <w:sz w:val="24"/>
                <w:szCs w:val="24"/>
              </w:rPr>
            </w:pPr>
          </w:p>
        </w:tc>
        <w:tc>
          <w:tcPr>
            <w:tcW w:w="2426" w:type="dxa"/>
          </w:tcPr>
          <w:p>
            <w:pPr>
              <w:rPr>
                <w:rFonts w:ascii="宋体" w:hAnsi="宋体" w:cs="宋体"/>
                <w:sz w:val="24"/>
                <w:szCs w:val="24"/>
              </w:rPr>
            </w:pPr>
          </w:p>
        </w:tc>
        <w:tc>
          <w:tcPr>
            <w:tcW w:w="1236" w:type="dxa"/>
          </w:tcPr>
          <w:p>
            <w:pPr>
              <w:rPr>
                <w:rFonts w:ascii="宋体" w:hAnsi="宋体" w:cs="宋体"/>
                <w:sz w:val="24"/>
                <w:szCs w:val="24"/>
              </w:rPr>
            </w:pPr>
          </w:p>
        </w:tc>
        <w:tc>
          <w:tcPr>
            <w:tcW w:w="1385" w:type="dxa"/>
          </w:tcPr>
          <w:p>
            <w:pPr>
              <w:rPr>
                <w:rFonts w:ascii="宋体" w:hAnsi="宋体" w:cs="宋体"/>
                <w:sz w:val="24"/>
                <w:szCs w:val="24"/>
              </w:rPr>
            </w:pPr>
          </w:p>
        </w:tc>
        <w:tc>
          <w:tcPr>
            <w:tcW w:w="1346"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pPr>
              <w:rPr>
                <w:rFonts w:ascii="宋体" w:hAnsi="宋体" w:cs="宋体"/>
                <w:sz w:val="24"/>
                <w:szCs w:val="24"/>
              </w:rPr>
            </w:pPr>
          </w:p>
        </w:tc>
        <w:tc>
          <w:tcPr>
            <w:tcW w:w="1342" w:type="dxa"/>
          </w:tcPr>
          <w:p>
            <w:pPr>
              <w:rPr>
                <w:rFonts w:ascii="宋体" w:hAnsi="宋体" w:cs="宋体"/>
                <w:sz w:val="24"/>
                <w:szCs w:val="24"/>
              </w:rPr>
            </w:pPr>
          </w:p>
        </w:tc>
        <w:tc>
          <w:tcPr>
            <w:tcW w:w="2426" w:type="dxa"/>
          </w:tcPr>
          <w:p>
            <w:pPr>
              <w:rPr>
                <w:rFonts w:ascii="宋体" w:hAnsi="宋体" w:cs="宋体"/>
                <w:sz w:val="24"/>
                <w:szCs w:val="24"/>
              </w:rPr>
            </w:pPr>
          </w:p>
        </w:tc>
        <w:tc>
          <w:tcPr>
            <w:tcW w:w="1236" w:type="dxa"/>
          </w:tcPr>
          <w:p>
            <w:pPr>
              <w:rPr>
                <w:rFonts w:ascii="宋体" w:hAnsi="宋体" w:cs="宋体"/>
                <w:sz w:val="24"/>
                <w:szCs w:val="24"/>
              </w:rPr>
            </w:pPr>
          </w:p>
        </w:tc>
        <w:tc>
          <w:tcPr>
            <w:tcW w:w="1385" w:type="dxa"/>
          </w:tcPr>
          <w:p>
            <w:pPr>
              <w:rPr>
                <w:rFonts w:ascii="宋体" w:hAnsi="宋体" w:cs="宋体"/>
                <w:sz w:val="24"/>
                <w:szCs w:val="24"/>
              </w:rPr>
            </w:pPr>
          </w:p>
        </w:tc>
        <w:tc>
          <w:tcPr>
            <w:tcW w:w="1346"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pPr>
              <w:rPr>
                <w:rFonts w:ascii="宋体" w:hAnsi="宋体" w:cs="宋体"/>
                <w:sz w:val="24"/>
                <w:szCs w:val="24"/>
              </w:rPr>
            </w:pPr>
          </w:p>
        </w:tc>
        <w:tc>
          <w:tcPr>
            <w:tcW w:w="1342" w:type="dxa"/>
          </w:tcPr>
          <w:p>
            <w:pPr>
              <w:rPr>
                <w:rFonts w:ascii="宋体" w:hAnsi="宋体" w:cs="宋体"/>
                <w:sz w:val="24"/>
                <w:szCs w:val="24"/>
              </w:rPr>
            </w:pPr>
          </w:p>
        </w:tc>
        <w:tc>
          <w:tcPr>
            <w:tcW w:w="2426" w:type="dxa"/>
          </w:tcPr>
          <w:p>
            <w:pPr>
              <w:rPr>
                <w:rFonts w:ascii="宋体" w:hAnsi="宋体" w:cs="宋体"/>
                <w:sz w:val="24"/>
                <w:szCs w:val="24"/>
              </w:rPr>
            </w:pPr>
          </w:p>
        </w:tc>
        <w:tc>
          <w:tcPr>
            <w:tcW w:w="1236" w:type="dxa"/>
          </w:tcPr>
          <w:p>
            <w:pPr>
              <w:rPr>
                <w:rFonts w:ascii="宋体" w:hAnsi="宋体" w:cs="宋体"/>
                <w:sz w:val="24"/>
                <w:szCs w:val="24"/>
              </w:rPr>
            </w:pPr>
          </w:p>
        </w:tc>
        <w:tc>
          <w:tcPr>
            <w:tcW w:w="1385" w:type="dxa"/>
          </w:tcPr>
          <w:p>
            <w:pPr>
              <w:rPr>
                <w:rFonts w:ascii="宋体" w:hAnsi="宋体" w:cs="宋体"/>
                <w:sz w:val="24"/>
                <w:szCs w:val="24"/>
              </w:rPr>
            </w:pPr>
          </w:p>
        </w:tc>
        <w:tc>
          <w:tcPr>
            <w:tcW w:w="1346"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pPr>
              <w:rPr>
                <w:rFonts w:ascii="宋体" w:hAnsi="宋体" w:cs="宋体"/>
                <w:sz w:val="24"/>
                <w:szCs w:val="24"/>
              </w:rPr>
            </w:pPr>
          </w:p>
        </w:tc>
        <w:tc>
          <w:tcPr>
            <w:tcW w:w="1342" w:type="dxa"/>
          </w:tcPr>
          <w:p>
            <w:pPr>
              <w:rPr>
                <w:rFonts w:ascii="宋体" w:hAnsi="宋体" w:cs="宋体"/>
                <w:sz w:val="24"/>
                <w:szCs w:val="24"/>
              </w:rPr>
            </w:pPr>
          </w:p>
        </w:tc>
        <w:tc>
          <w:tcPr>
            <w:tcW w:w="2426" w:type="dxa"/>
          </w:tcPr>
          <w:p>
            <w:pPr>
              <w:rPr>
                <w:rFonts w:ascii="宋体" w:hAnsi="宋体" w:cs="宋体"/>
                <w:sz w:val="24"/>
                <w:szCs w:val="24"/>
              </w:rPr>
            </w:pPr>
          </w:p>
        </w:tc>
        <w:tc>
          <w:tcPr>
            <w:tcW w:w="1236" w:type="dxa"/>
          </w:tcPr>
          <w:p>
            <w:pPr>
              <w:rPr>
                <w:rFonts w:ascii="宋体" w:hAnsi="宋体" w:cs="宋体"/>
                <w:sz w:val="24"/>
                <w:szCs w:val="24"/>
              </w:rPr>
            </w:pPr>
          </w:p>
        </w:tc>
        <w:tc>
          <w:tcPr>
            <w:tcW w:w="1385" w:type="dxa"/>
          </w:tcPr>
          <w:p>
            <w:pPr>
              <w:rPr>
                <w:rFonts w:ascii="宋体" w:hAnsi="宋体" w:cs="宋体"/>
                <w:sz w:val="24"/>
                <w:szCs w:val="24"/>
              </w:rPr>
            </w:pPr>
          </w:p>
        </w:tc>
        <w:tc>
          <w:tcPr>
            <w:tcW w:w="1346"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pPr>
              <w:rPr>
                <w:rFonts w:ascii="宋体" w:hAnsi="宋体" w:cs="宋体"/>
                <w:sz w:val="24"/>
                <w:szCs w:val="24"/>
              </w:rPr>
            </w:pPr>
          </w:p>
        </w:tc>
        <w:tc>
          <w:tcPr>
            <w:tcW w:w="1342" w:type="dxa"/>
          </w:tcPr>
          <w:p>
            <w:pPr>
              <w:rPr>
                <w:rFonts w:ascii="宋体" w:hAnsi="宋体" w:cs="宋体"/>
                <w:sz w:val="24"/>
                <w:szCs w:val="24"/>
              </w:rPr>
            </w:pPr>
          </w:p>
        </w:tc>
        <w:tc>
          <w:tcPr>
            <w:tcW w:w="2426" w:type="dxa"/>
          </w:tcPr>
          <w:p>
            <w:pPr>
              <w:rPr>
                <w:rFonts w:ascii="宋体" w:hAnsi="宋体" w:cs="宋体"/>
                <w:sz w:val="24"/>
                <w:szCs w:val="24"/>
              </w:rPr>
            </w:pPr>
          </w:p>
        </w:tc>
        <w:tc>
          <w:tcPr>
            <w:tcW w:w="1236" w:type="dxa"/>
          </w:tcPr>
          <w:p>
            <w:pPr>
              <w:rPr>
                <w:rFonts w:ascii="宋体" w:hAnsi="宋体" w:cs="宋体"/>
                <w:sz w:val="24"/>
                <w:szCs w:val="24"/>
              </w:rPr>
            </w:pPr>
          </w:p>
        </w:tc>
        <w:tc>
          <w:tcPr>
            <w:tcW w:w="1385" w:type="dxa"/>
          </w:tcPr>
          <w:p>
            <w:pPr>
              <w:rPr>
                <w:rFonts w:ascii="宋体" w:hAnsi="宋体" w:cs="宋体"/>
                <w:sz w:val="24"/>
                <w:szCs w:val="24"/>
              </w:rPr>
            </w:pPr>
          </w:p>
        </w:tc>
        <w:tc>
          <w:tcPr>
            <w:tcW w:w="1346"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pPr>
              <w:rPr>
                <w:rFonts w:ascii="宋体" w:hAnsi="宋体" w:cs="宋体"/>
                <w:sz w:val="24"/>
                <w:szCs w:val="24"/>
              </w:rPr>
            </w:pPr>
          </w:p>
        </w:tc>
        <w:tc>
          <w:tcPr>
            <w:tcW w:w="1342" w:type="dxa"/>
          </w:tcPr>
          <w:p>
            <w:pPr>
              <w:rPr>
                <w:rFonts w:ascii="宋体" w:hAnsi="宋体" w:cs="宋体"/>
                <w:sz w:val="24"/>
                <w:szCs w:val="24"/>
              </w:rPr>
            </w:pPr>
          </w:p>
        </w:tc>
        <w:tc>
          <w:tcPr>
            <w:tcW w:w="2426" w:type="dxa"/>
          </w:tcPr>
          <w:p>
            <w:pPr>
              <w:rPr>
                <w:rFonts w:ascii="宋体" w:hAnsi="宋体" w:cs="宋体"/>
                <w:sz w:val="24"/>
                <w:szCs w:val="24"/>
              </w:rPr>
            </w:pPr>
          </w:p>
        </w:tc>
        <w:tc>
          <w:tcPr>
            <w:tcW w:w="1236" w:type="dxa"/>
          </w:tcPr>
          <w:p>
            <w:pPr>
              <w:rPr>
                <w:rFonts w:ascii="宋体" w:hAnsi="宋体" w:cs="宋体"/>
                <w:sz w:val="24"/>
                <w:szCs w:val="24"/>
              </w:rPr>
            </w:pPr>
          </w:p>
        </w:tc>
        <w:tc>
          <w:tcPr>
            <w:tcW w:w="1385" w:type="dxa"/>
          </w:tcPr>
          <w:p>
            <w:pPr>
              <w:rPr>
                <w:rFonts w:ascii="宋体" w:hAnsi="宋体" w:cs="宋体"/>
                <w:sz w:val="24"/>
                <w:szCs w:val="24"/>
              </w:rPr>
            </w:pPr>
          </w:p>
        </w:tc>
        <w:tc>
          <w:tcPr>
            <w:tcW w:w="1346"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pPr>
              <w:rPr>
                <w:rFonts w:ascii="宋体" w:hAnsi="宋体" w:cs="宋体"/>
                <w:sz w:val="24"/>
                <w:szCs w:val="24"/>
              </w:rPr>
            </w:pPr>
          </w:p>
        </w:tc>
        <w:tc>
          <w:tcPr>
            <w:tcW w:w="1342" w:type="dxa"/>
          </w:tcPr>
          <w:p>
            <w:pPr>
              <w:rPr>
                <w:rFonts w:ascii="宋体" w:hAnsi="宋体" w:cs="宋体"/>
                <w:sz w:val="24"/>
                <w:szCs w:val="24"/>
              </w:rPr>
            </w:pPr>
          </w:p>
        </w:tc>
        <w:tc>
          <w:tcPr>
            <w:tcW w:w="2426" w:type="dxa"/>
          </w:tcPr>
          <w:p>
            <w:pPr>
              <w:rPr>
                <w:rFonts w:ascii="宋体" w:hAnsi="宋体" w:cs="宋体"/>
                <w:sz w:val="24"/>
                <w:szCs w:val="24"/>
              </w:rPr>
            </w:pPr>
          </w:p>
        </w:tc>
        <w:tc>
          <w:tcPr>
            <w:tcW w:w="1236" w:type="dxa"/>
          </w:tcPr>
          <w:p>
            <w:pPr>
              <w:rPr>
                <w:rFonts w:ascii="宋体" w:hAnsi="宋体" w:cs="宋体"/>
                <w:sz w:val="24"/>
                <w:szCs w:val="24"/>
              </w:rPr>
            </w:pPr>
          </w:p>
        </w:tc>
        <w:tc>
          <w:tcPr>
            <w:tcW w:w="1385" w:type="dxa"/>
          </w:tcPr>
          <w:p>
            <w:pPr>
              <w:rPr>
                <w:rFonts w:ascii="宋体" w:hAnsi="宋体" w:cs="宋体"/>
                <w:sz w:val="24"/>
                <w:szCs w:val="24"/>
              </w:rPr>
            </w:pPr>
          </w:p>
        </w:tc>
        <w:tc>
          <w:tcPr>
            <w:tcW w:w="1346"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pPr>
              <w:rPr>
                <w:rFonts w:ascii="宋体" w:hAnsi="宋体" w:cs="宋体"/>
                <w:sz w:val="24"/>
                <w:szCs w:val="24"/>
              </w:rPr>
            </w:pPr>
          </w:p>
        </w:tc>
        <w:tc>
          <w:tcPr>
            <w:tcW w:w="1342" w:type="dxa"/>
          </w:tcPr>
          <w:p>
            <w:pPr>
              <w:rPr>
                <w:rFonts w:ascii="宋体" w:hAnsi="宋体" w:cs="宋体"/>
                <w:sz w:val="24"/>
                <w:szCs w:val="24"/>
              </w:rPr>
            </w:pPr>
          </w:p>
        </w:tc>
        <w:tc>
          <w:tcPr>
            <w:tcW w:w="2426" w:type="dxa"/>
          </w:tcPr>
          <w:p>
            <w:pPr>
              <w:rPr>
                <w:rFonts w:ascii="宋体" w:hAnsi="宋体" w:cs="宋体"/>
                <w:sz w:val="24"/>
                <w:szCs w:val="24"/>
              </w:rPr>
            </w:pPr>
          </w:p>
        </w:tc>
        <w:tc>
          <w:tcPr>
            <w:tcW w:w="1236" w:type="dxa"/>
          </w:tcPr>
          <w:p>
            <w:pPr>
              <w:rPr>
                <w:rFonts w:ascii="宋体" w:hAnsi="宋体" w:cs="宋体"/>
                <w:sz w:val="24"/>
                <w:szCs w:val="24"/>
              </w:rPr>
            </w:pPr>
          </w:p>
        </w:tc>
        <w:tc>
          <w:tcPr>
            <w:tcW w:w="1385" w:type="dxa"/>
          </w:tcPr>
          <w:p>
            <w:pPr>
              <w:rPr>
                <w:rFonts w:ascii="宋体" w:hAnsi="宋体" w:cs="宋体"/>
                <w:sz w:val="24"/>
                <w:szCs w:val="24"/>
              </w:rPr>
            </w:pPr>
          </w:p>
        </w:tc>
        <w:tc>
          <w:tcPr>
            <w:tcW w:w="1346"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pPr>
              <w:rPr>
                <w:rFonts w:ascii="宋体" w:hAnsi="宋体" w:cs="宋体"/>
                <w:sz w:val="24"/>
                <w:szCs w:val="24"/>
              </w:rPr>
            </w:pPr>
          </w:p>
        </w:tc>
        <w:tc>
          <w:tcPr>
            <w:tcW w:w="1342" w:type="dxa"/>
          </w:tcPr>
          <w:p>
            <w:pPr>
              <w:rPr>
                <w:rFonts w:ascii="宋体" w:hAnsi="宋体" w:cs="宋体"/>
                <w:sz w:val="24"/>
                <w:szCs w:val="24"/>
              </w:rPr>
            </w:pPr>
          </w:p>
        </w:tc>
        <w:tc>
          <w:tcPr>
            <w:tcW w:w="2426" w:type="dxa"/>
          </w:tcPr>
          <w:p>
            <w:pPr>
              <w:rPr>
                <w:rFonts w:ascii="宋体" w:hAnsi="宋体" w:cs="宋体"/>
                <w:sz w:val="24"/>
                <w:szCs w:val="24"/>
              </w:rPr>
            </w:pPr>
          </w:p>
        </w:tc>
        <w:tc>
          <w:tcPr>
            <w:tcW w:w="1236" w:type="dxa"/>
          </w:tcPr>
          <w:p>
            <w:pPr>
              <w:rPr>
                <w:rFonts w:ascii="宋体" w:hAnsi="宋体" w:cs="宋体"/>
                <w:sz w:val="24"/>
                <w:szCs w:val="24"/>
              </w:rPr>
            </w:pPr>
          </w:p>
        </w:tc>
        <w:tc>
          <w:tcPr>
            <w:tcW w:w="1385" w:type="dxa"/>
          </w:tcPr>
          <w:p>
            <w:pPr>
              <w:rPr>
                <w:rFonts w:ascii="宋体" w:hAnsi="宋体" w:cs="宋体"/>
                <w:sz w:val="24"/>
                <w:szCs w:val="24"/>
              </w:rPr>
            </w:pPr>
          </w:p>
        </w:tc>
        <w:tc>
          <w:tcPr>
            <w:tcW w:w="1346"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pPr>
              <w:rPr>
                <w:rFonts w:ascii="宋体" w:hAnsi="宋体" w:cs="宋体"/>
                <w:sz w:val="24"/>
                <w:szCs w:val="24"/>
              </w:rPr>
            </w:pPr>
          </w:p>
        </w:tc>
        <w:tc>
          <w:tcPr>
            <w:tcW w:w="1342" w:type="dxa"/>
          </w:tcPr>
          <w:p>
            <w:pPr>
              <w:rPr>
                <w:rFonts w:ascii="宋体" w:hAnsi="宋体" w:cs="宋体"/>
                <w:sz w:val="24"/>
                <w:szCs w:val="24"/>
              </w:rPr>
            </w:pPr>
          </w:p>
        </w:tc>
        <w:tc>
          <w:tcPr>
            <w:tcW w:w="2426" w:type="dxa"/>
          </w:tcPr>
          <w:p>
            <w:pPr>
              <w:rPr>
                <w:rFonts w:ascii="宋体" w:hAnsi="宋体" w:cs="宋体"/>
                <w:sz w:val="24"/>
                <w:szCs w:val="24"/>
              </w:rPr>
            </w:pPr>
          </w:p>
        </w:tc>
        <w:tc>
          <w:tcPr>
            <w:tcW w:w="1236" w:type="dxa"/>
          </w:tcPr>
          <w:p>
            <w:pPr>
              <w:rPr>
                <w:rFonts w:ascii="宋体" w:hAnsi="宋体" w:cs="宋体"/>
                <w:sz w:val="24"/>
                <w:szCs w:val="24"/>
              </w:rPr>
            </w:pPr>
          </w:p>
        </w:tc>
        <w:tc>
          <w:tcPr>
            <w:tcW w:w="1385" w:type="dxa"/>
          </w:tcPr>
          <w:p>
            <w:pPr>
              <w:rPr>
                <w:rFonts w:ascii="宋体" w:hAnsi="宋体" w:cs="宋体"/>
                <w:sz w:val="24"/>
                <w:szCs w:val="24"/>
              </w:rPr>
            </w:pPr>
          </w:p>
        </w:tc>
        <w:tc>
          <w:tcPr>
            <w:tcW w:w="1346"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pPr>
              <w:rPr>
                <w:rFonts w:ascii="宋体" w:hAnsi="宋体" w:cs="宋体"/>
                <w:sz w:val="24"/>
                <w:szCs w:val="24"/>
              </w:rPr>
            </w:pPr>
          </w:p>
        </w:tc>
        <w:tc>
          <w:tcPr>
            <w:tcW w:w="1342" w:type="dxa"/>
          </w:tcPr>
          <w:p>
            <w:pPr>
              <w:rPr>
                <w:rFonts w:ascii="宋体" w:hAnsi="宋体" w:cs="宋体"/>
                <w:sz w:val="24"/>
                <w:szCs w:val="24"/>
              </w:rPr>
            </w:pPr>
          </w:p>
        </w:tc>
        <w:tc>
          <w:tcPr>
            <w:tcW w:w="2426" w:type="dxa"/>
          </w:tcPr>
          <w:p>
            <w:pPr>
              <w:rPr>
                <w:rFonts w:ascii="宋体" w:hAnsi="宋体" w:cs="宋体"/>
                <w:sz w:val="24"/>
                <w:szCs w:val="24"/>
              </w:rPr>
            </w:pPr>
          </w:p>
        </w:tc>
        <w:tc>
          <w:tcPr>
            <w:tcW w:w="1236" w:type="dxa"/>
          </w:tcPr>
          <w:p>
            <w:pPr>
              <w:rPr>
                <w:rFonts w:ascii="宋体" w:hAnsi="宋体" w:cs="宋体"/>
                <w:sz w:val="24"/>
                <w:szCs w:val="24"/>
              </w:rPr>
            </w:pPr>
          </w:p>
        </w:tc>
        <w:tc>
          <w:tcPr>
            <w:tcW w:w="1385" w:type="dxa"/>
          </w:tcPr>
          <w:p>
            <w:pPr>
              <w:rPr>
                <w:rFonts w:ascii="宋体" w:hAnsi="宋体" w:cs="宋体"/>
                <w:sz w:val="24"/>
                <w:szCs w:val="24"/>
              </w:rPr>
            </w:pPr>
          </w:p>
        </w:tc>
        <w:tc>
          <w:tcPr>
            <w:tcW w:w="1346"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pPr>
              <w:rPr>
                <w:rFonts w:ascii="宋体" w:hAnsi="宋体" w:cs="宋体"/>
                <w:sz w:val="24"/>
                <w:szCs w:val="24"/>
              </w:rPr>
            </w:pPr>
          </w:p>
        </w:tc>
        <w:tc>
          <w:tcPr>
            <w:tcW w:w="1342" w:type="dxa"/>
          </w:tcPr>
          <w:p>
            <w:pPr>
              <w:rPr>
                <w:rFonts w:ascii="宋体" w:hAnsi="宋体" w:cs="宋体"/>
                <w:sz w:val="24"/>
                <w:szCs w:val="24"/>
              </w:rPr>
            </w:pPr>
          </w:p>
        </w:tc>
        <w:tc>
          <w:tcPr>
            <w:tcW w:w="2426" w:type="dxa"/>
          </w:tcPr>
          <w:p>
            <w:pPr>
              <w:rPr>
                <w:rFonts w:ascii="宋体" w:hAnsi="宋体" w:cs="宋体"/>
                <w:sz w:val="24"/>
                <w:szCs w:val="24"/>
              </w:rPr>
            </w:pPr>
          </w:p>
        </w:tc>
        <w:tc>
          <w:tcPr>
            <w:tcW w:w="1236" w:type="dxa"/>
          </w:tcPr>
          <w:p>
            <w:pPr>
              <w:rPr>
                <w:rFonts w:ascii="宋体" w:hAnsi="宋体" w:cs="宋体"/>
                <w:sz w:val="24"/>
                <w:szCs w:val="24"/>
              </w:rPr>
            </w:pPr>
          </w:p>
        </w:tc>
        <w:tc>
          <w:tcPr>
            <w:tcW w:w="1385" w:type="dxa"/>
          </w:tcPr>
          <w:p>
            <w:pPr>
              <w:rPr>
                <w:rFonts w:ascii="宋体" w:hAnsi="宋体" w:cs="宋体"/>
                <w:sz w:val="24"/>
                <w:szCs w:val="24"/>
              </w:rPr>
            </w:pPr>
          </w:p>
        </w:tc>
        <w:tc>
          <w:tcPr>
            <w:tcW w:w="1346"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185" w:type="dxa"/>
          </w:tcPr>
          <w:p>
            <w:pPr>
              <w:rPr>
                <w:rFonts w:ascii="宋体" w:hAnsi="宋体" w:cs="宋体"/>
                <w:sz w:val="24"/>
                <w:szCs w:val="24"/>
              </w:rPr>
            </w:pPr>
          </w:p>
        </w:tc>
        <w:tc>
          <w:tcPr>
            <w:tcW w:w="1342" w:type="dxa"/>
          </w:tcPr>
          <w:p>
            <w:pPr>
              <w:rPr>
                <w:rFonts w:ascii="宋体" w:hAnsi="宋体" w:cs="宋体"/>
                <w:sz w:val="24"/>
                <w:szCs w:val="24"/>
              </w:rPr>
            </w:pPr>
          </w:p>
        </w:tc>
        <w:tc>
          <w:tcPr>
            <w:tcW w:w="2426" w:type="dxa"/>
          </w:tcPr>
          <w:p>
            <w:pPr>
              <w:rPr>
                <w:rFonts w:ascii="宋体" w:hAnsi="宋体" w:cs="宋体"/>
                <w:sz w:val="24"/>
                <w:szCs w:val="24"/>
              </w:rPr>
            </w:pPr>
          </w:p>
        </w:tc>
        <w:tc>
          <w:tcPr>
            <w:tcW w:w="1236" w:type="dxa"/>
          </w:tcPr>
          <w:p>
            <w:pPr>
              <w:rPr>
                <w:rFonts w:ascii="宋体" w:hAnsi="宋体" w:cs="宋体"/>
                <w:sz w:val="24"/>
                <w:szCs w:val="24"/>
              </w:rPr>
            </w:pPr>
          </w:p>
        </w:tc>
        <w:tc>
          <w:tcPr>
            <w:tcW w:w="1385" w:type="dxa"/>
          </w:tcPr>
          <w:p>
            <w:pPr>
              <w:rPr>
                <w:rFonts w:ascii="宋体" w:hAnsi="宋体" w:cs="宋体"/>
                <w:sz w:val="24"/>
                <w:szCs w:val="24"/>
              </w:rPr>
            </w:pPr>
          </w:p>
        </w:tc>
        <w:tc>
          <w:tcPr>
            <w:tcW w:w="1346" w:type="dxa"/>
          </w:tcPr>
          <w:p>
            <w:pPr>
              <w:rPr>
                <w:rFonts w:ascii="宋体" w:hAnsi="宋体" w:cs="宋体"/>
                <w:sz w:val="24"/>
                <w:szCs w:val="24"/>
              </w:rPr>
            </w:pPr>
          </w:p>
        </w:tc>
      </w:tr>
    </w:tbl>
    <w:p>
      <w:pPr>
        <w:jc w:val="center"/>
        <w:rPr>
          <w:rFonts w:ascii="宋体" w:hAnsi="宋体" w:cs="宋体"/>
          <w:b/>
        </w:rPr>
      </w:pPr>
    </w:p>
    <w:p>
      <w:pPr>
        <w:rPr>
          <w:rFonts w:ascii="宋体" w:hAnsi="宋体" w:cs="宋体"/>
          <w:sz w:val="24"/>
          <w:szCs w:val="24"/>
        </w:rPr>
      </w:pPr>
      <w:r>
        <w:rPr>
          <w:rFonts w:hint="eastAsia" w:ascii="宋体" w:hAnsi="宋体" w:cs="宋体"/>
          <w:sz w:val="24"/>
          <w:szCs w:val="24"/>
        </w:rPr>
        <w:t>说明：</w:t>
      </w:r>
    </w:p>
    <w:p>
      <w:pPr>
        <w:rPr>
          <w:rFonts w:ascii="宋体" w:hAnsi="宋体" w:cs="宋体"/>
          <w:sz w:val="24"/>
          <w:szCs w:val="24"/>
        </w:rPr>
      </w:pPr>
      <w:r>
        <w:rPr>
          <w:rFonts w:hint="eastAsia" w:ascii="宋体" w:hAnsi="宋体" w:cs="宋体"/>
          <w:sz w:val="24"/>
          <w:szCs w:val="24"/>
        </w:rPr>
        <w:t>1、主要人员应包括：提供本项目货物、服务的相关人员。</w:t>
      </w:r>
    </w:p>
    <w:p>
      <w:pPr>
        <w:rPr>
          <w:rFonts w:ascii="宋体" w:hAnsi="宋体" w:cs="宋体"/>
          <w:b/>
          <w:bCs/>
          <w:sz w:val="24"/>
          <w:szCs w:val="24"/>
        </w:rPr>
      </w:pPr>
      <w:r>
        <w:rPr>
          <w:rFonts w:hint="eastAsia" w:ascii="宋体" w:hAnsi="宋体" w:cs="宋体"/>
          <w:b/>
          <w:bCs/>
          <w:sz w:val="24"/>
          <w:szCs w:val="24"/>
        </w:rPr>
        <w:t>2、主要人员应附身份证等相关证件并加盖公章。</w:t>
      </w:r>
    </w:p>
    <w:p>
      <w:pPr>
        <w:pStyle w:val="12"/>
        <w:ind w:firstLine="480"/>
        <w:rPr>
          <w:rFonts w:ascii="宋体" w:hAnsi="宋体" w:cs="宋体"/>
          <w:sz w:val="24"/>
          <w:szCs w:val="24"/>
        </w:rPr>
      </w:pPr>
    </w:p>
    <w:p>
      <w:pPr>
        <w:pStyle w:val="12"/>
        <w:ind w:firstLine="480"/>
        <w:rPr>
          <w:rFonts w:ascii="宋体" w:hAnsi="宋体" w:cs="宋体"/>
          <w:sz w:val="24"/>
          <w:szCs w:val="24"/>
        </w:rPr>
      </w:pPr>
    </w:p>
    <w:p>
      <w:pPr>
        <w:spacing w:line="360" w:lineRule="auto"/>
        <w:ind w:left="555"/>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（加盖公章）</w:t>
      </w:r>
    </w:p>
    <w:p>
      <w:pPr>
        <w:spacing w:line="360" w:lineRule="auto"/>
        <w:ind w:left="555"/>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rPr>
        <w:t>（签字或盖章）</w:t>
      </w:r>
    </w:p>
    <w:p>
      <w:pPr>
        <w:spacing w:line="360" w:lineRule="auto"/>
        <w:ind w:left="555"/>
        <w:rPr>
          <w:rFonts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u w:val="single"/>
        </w:rPr>
        <w:t xml:space="preserve">                     </w:t>
      </w:r>
      <w:r>
        <w:rPr>
          <w:rFonts w:hint="eastAsia" w:ascii="宋体" w:hAnsi="宋体" w:cs="宋体"/>
          <w:sz w:val="24"/>
          <w:szCs w:val="24"/>
        </w:rPr>
        <w:t>（签字）</w:t>
      </w:r>
    </w:p>
    <w:p>
      <w:pPr>
        <w:spacing w:line="360" w:lineRule="auto"/>
        <w:ind w:left="555"/>
        <w:rPr>
          <w:rFonts w:ascii="宋体" w:hAnsi="宋体" w:cs="宋体"/>
          <w:sz w:val="24"/>
          <w:szCs w:val="24"/>
        </w:rPr>
      </w:pPr>
      <w:r>
        <w:rPr>
          <w:rFonts w:hint="eastAsia" w:ascii="宋体" w:hAnsi="宋体" w:cs="宋体"/>
          <w:sz w:val="24"/>
          <w:szCs w:val="24"/>
        </w:rPr>
        <w:t>日期：  年  月  日</w:t>
      </w:r>
    </w:p>
    <w:p>
      <w:pPr>
        <w:pStyle w:val="12"/>
        <w:ind w:firstLine="480"/>
        <w:rPr>
          <w:rFonts w:ascii="宋体" w:hAnsi="宋体" w:cs="宋体"/>
          <w:sz w:val="24"/>
          <w:szCs w:val="24"/>
        </w:rPr>
      </w:pPr>
    </w:p>
    <w:p>
      <w:pPr>
        <w:pStyle w:val="103"/>
        <w:ind w:firstLine="482" w:firstLineChars="200"/>
        <w:outlineLvl w:val="1"/>
        <w:rPr>
          <w:rFonts w:ascii="宋体" w:hAnsi="宋体" w:eastAsia="宋体" w:cs="宋体"/>
          <w:b w:val="0"/>
          <w:kern w:val="2"/>
          <w:sz w:val="24"/>
        </w:rPr>
      </w:pPr>
      <w:r>
        <w:rPr>
          <w:rFonts w:hint="eastAsia" w:ascii="宋体" w:hAnsi="宋体" w:eastAsia="宋体" w:cs="宋体"/>
          <w:sz w:val="24"/>
        </w:rPr>
        <w:br w:type="page"/>
      </w:r>
    </w:p>
    <w:p>
      <w:pPr>
        <w:pStyle w:val="12"/>
        <w:ind w:firstLine="0" w:firstLineChars="0"/>
        <w:jc w:val="center"/>
        <w:rPr>
          <w:rFonts w:ascii="宋体" w:hAnsi="宋体" w:cs="宋体"/>
          <w:b/>
          <w:bCs/>
          <w:sz w:val="24"/>
          <w:szCs w:val="24"/>
        </w:rPr>
      </w:pPr>
      <w:r>
        <w:rPr>
          <w:rFonts w:hint="eastAsia" w:ascii="宋体" w:hAnsi="宋体" w:cs="宋体"/>
          <w:b/>
          <w:bCs/>
          <w:sz w:val="24"/>
          <w:szCs w:val="24"/>
          <w:lang w:val="en-US" w:eastAsia="zh-CN"/>
        </w:rPr>
        <w:t>八</w:t>
      </w:r>
      <w:r>
        <w:rPr>
          <w:rFonts w:hint="eastAsia" w:ascii="宋体" w:hAnsi="宋体" w:cs="宋体"/>
          <w:b/>
          <w:bCs/>
          <w:sz w:val="24"/>
          <w:szCs w:val="24"/>
        </w:rPr>
        <w:t>、商务条款偏离说明表</w:t>
      </w:r>
    </w:p>
    <w:p>
      <w:pPr>
        <w:pStyle w:val="12"/>
        <w:ind w:firstLine="0" w:firstLineChars="0"/>
        <w:jc w:val="center"/>
        <w:rPr>
          <w:rFonts w:ascii="宋体" w:hAnsi="宋体" w:cs="宋体"/>
          <w:b/>
          <w:bCs/>
          <w:sz w:val="24"/>
          <w:szCs w:val="24"/>
        </w:rPr>
      </w:pPr>
    </w:p>
    <w:p>
      <w:pPr>
        <w:pStyle w:val="94"/>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94"/>
        <w:adjustRightInd w:val="0"/>
        <w:snapToGrid w:val="0"/>
        <w:spacing w:line="500" w:lineRule="exact"/>
        <w:rPr>
          <w:rFonts w:hint="eastAsia" w:ascii="宋体" w:hAnsi="宋体" w:eastAsia="宋体" w:cs="宋体"/>
          <w:sz w:val="24"/>
          <w:szCs w:val="24"/>
          <w:u w:val="single"/>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p>
      <w:pPr>
        <w:pStyle w:val="12"/>
        <w:ind w:firstLine="0" w:firstLineChars="0"/>
        <w:jc w:val="center"/>
        <w:rPr>
          <w:rFonts w:ascii="宋体" w:hAnsi="宋体" w:cs="宋体"/>
          <w:b/>
          <w:bCs/>
          <w:sz w:val="24"/>
          <w:szCs w:val="24"/>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674"/>
        <w:gridCol w:w="2483"/>
        <w:gridCol w:w="1146"/>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146" w:type="dxa"/>
            <w:tcBorders>
              <w:top w:val="single" w:color="auto" w:sz="12" w:space="0"/>
              <w:left w:val="single" w:color="auto" w:sz="12" w:space="0"/>
            </w:tcBorders>
            <w:noWrap w:val="0"/>
            <w:vAlign w:val="center"/>
          </w:tcPr>
          <w:p>
            <w:pPr>
              <w:pStyle w:val="96"/>
              <w:tabs>
                <w:tab w:val="left" w:pos="1337"/>
              </w:tabs>
              <w:jc w:val="center"/>
              <w:rPr>
                <w:rFonts w:hint="eastAsia" w:ascii="宋体" w:hAnsi="宋体" w:eastAsia="宋体" w:cs="宋体"/>
                <w:bCs/>
                <w:sz w:val="24"/>
              </w:rPr>
            </w:pPr>
            <w:r>
              <w:rPr>
                <w:rFonts w:hint="eastAsia" w:ascii="宋体" w:hAnsi="宋体" w:eastAsia="宋体" w:cs="宋体"/>
                <w:bCs/>
                <w:sz w:val="24"/>
              </w:rPr>
              <w:t>序号</w:t>
            </w:r>
          </w:p>
        </w:tc>
        <w:tc>
          <w:tcPr>
            <w:tcW w:w="2674" w:type="dxa"/>
            <w:tcBorders>
              <w:top w:val="single" w:color="auto" w:sz="12" w:space="0"/>
            </w:tcBorders>
            <w:noWrap w:val="0"/>
            <w:vAlign w:val="center"/>
          </w:tcPr>
          <w:p>
            <w:pPr>
              <w:pStyle w:val="96"/>
              <w:tabs>
                <w:tab w:val="left" w:pos="1337"/>
              </w:tabs>
              <w:jc w:val="center"/>
              <w:rPr>
                <w:rFonts w:hint="eastAsia" w:ascii="宋体" w:hAnsi="宋体" w:eastAsia="宋体" w:cs="宋体"/>
                <w:bCs/>
                <w:sz w:val="24"/>
              </w:rPr>
            </w:pPr>
            <w:r>
              <w:rPr>
                <w:rFonts w:hint="eastAsia" w:ascii="宋体" w:hAnsi="宋体" w:eastAsia="宋体" w:cs="宋体"/>
                <w:bCs/>
                <w:sz w:val="24"/>
              </w:rPr>
              <w:t>招标文件的服务条款</w:t>
            </w:r>
          </w:p>
        </w:tc>
        <w:tc>
          <w:tcPr>
            <w:tcW w:w="2483" w:type="dxa"/>
            <w:tcBorders>
              <w:top w:val="single" w:color="auto" w:sz="12" w:space="0"/>
            </w:tcBorders>
            <w:noWrap w:val="0"/>
            <w:vAlign w:val="center"/>
          </w:tcPr>
          <w:p>
            <w:pPr>
              <w:pStyle w:val="96"/>
              <w:tabs>
                <w:tab w:val="left" w:pos="1337"/>
              </w:tabs>
              <w:jc w:val="center"/>
              <w:rPr>
                <w:rFonts w:hint="eastAsia" w:ascii="宋体" w:hAnsi="宋体" w:eastAsia="宋体" w:cs="宋体"/>
                <w:bCs/>
                <w:sz w:val="24"/>
              </w:rPr>
            </w:pPr>
            <w:r>
              <w:rPr>
                <w:rFonts w:hint="eastAsia" w:ascii="宋体" w:hAnsi="宋体" w:eastAsia="宋体" w:cs="宋体"/>
                <w:bCs/>
                <w:sz w:val="24"/>
              </w:rPr>
              <w:t>投标文件的服务条款</w:t>
            </w:r>
          </w:p>
        </w:tc>
        <w:tc>
          <w:tcPr>
            <w:tcW w:w="1146" w:type="dxa"/>
            <w:tcBorders>
              <w:top w:val="single" w:color="auto" w:sz="12" w:space="0"/>
              <w:right w:val="single" w:color="auto" w:sz="12" w:space="0"/>
            </w:tcBorders>
            <w:noWrap w:val="0"/>
            <w:vAlign w:val="center"/>
          </w:tcPr>
          <w:p>
            <w:pPr>
              <w:pStyle w:val="96"/>
              <w:tabs>
                <w:tab w:val="left" w:pos="1337"/>
              </w:tabs>
              <w:jc w:val="center"/>
              <w:rPr>
                <w:rFonts w:hint="eastAsia" w:ascii="宋体" w:hAnsi="宋体" w:eastAsia="宋体" w:cs="宋体"/>
                <w:bCs/>
                <w:sz w:val="24"/>
                <w:lang w:eastAsia="zh-Hans"/>
              </w:rPr>
            </w:pPr>
            <w:r>
              <w:rPr>
                <w:rFonts w:hint="eastAsia" w:ascii="宋体" w:hAnsi="宋体" w:eastAsia="宋体" w:cs="宋体"/>
                <w:bCs/>
                <w:sz w:val="24"/>
                <w:lang w:eastAsia="zh-Hans"/>
              </w:rPr>
              <w:t>偏离</w:t>
            </w:r>
          </w:p>
        </w:tc>
        <w:tc>
          <w:tcPr>
            <w:tcW w:w="1146" w:type="dxa"/>
            <w:tcBorders>
              <w:top w:val="single" w:color="auto" w:sz="12" w:space="0"/>
              <w:right w:val="single" w:color="auto" w:sz="12" w:space="0"/>
            </w:tcBorders>
            <w:noWrap w:val="0"/>
            <w:vAlign w:val="center"/>
          </w:tcPr>
          <w:p>
            <w:pPr>
              <w:pStyle w:val="96"/>
              <w:tabs>
                <w:tab w:val="left" w:pos="1337"/>
              </w:tabs>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noWrap w:val="0"/>
            <w:vAlign w:val="center"/>
          </w:tcPr>
          <w:p>
            <w:pPr>
              <w:pStyle w:val="96"/>
              <w:tabs>
                <w:tab w:val="left" w:pos="1337"/>
              </w:tabs>
              <w:jc w:val="center"/>
              <w:rPr>
                <w:rFonts w:hint="eastAsia" w:ascii="宋体" w:hAnsi="宋体" w:eastAsia="宋体" w:cs="宋体"/>
                <w:sz w:val="24"/>
              </w:rPr>
            </w:pPr>
          </w:p>
        </w:tc>
        <w:tc>
          <w:tcPr>
            <w:tcW w:w="2674" w:type="dxa"/>
            <w:noWrap w:val="0"/>
            <w:vAlign w:val="center"/>
          </w:tcPr>
          <w:p>
            <w:pPr>
              <w:pStyle w:val="96"/>
              <w:tabs>
                <w:tab w:val="left" w:pos="1337"/>
              </w:tabs>
              <w:jc w:val="center"/>
              <w:rPr>
                <w:rFonts w:hint="eastAsia" w:ascii="宋体" w:hAnsi="宋体" w:eastAsia="宋体" w:cs="宋体"/>
                <w:sz w:val="24"/>
              </w:rPr>
            </w:pPr>
          </w:p>
        </w:tc>
        <w:tc>
          <w:tcPr>
            <w:tcW w:w="2483" w:type="dxa"/>
            <w:noWrap w:val="0"/>
            <w:vAlign w:val="center"/>
          </w:tcPr>
          <w:p>
            <w:pPr>
              <w:pStyle w:val="96"/>
              <w:tabs>
                <w:tab w:val="left" w:pos="1337"/>
              </w:tabs>
              <w:jc w:val="center"/>
              <w:rPr>
                <w:rFonts w:hint="eastAsia" w:ascii="宋体" w:hAnsi="宋体" w:eastAsia="宋体" w:cs="宋体"/>
                <w:sz w:val="24"/>
              </w:rPr>
            </w:pPr>
          </w:p>
        </w:tc>
        <w:tc>
          <w:tcPr>
            <w:tcW w:w="1146" w:type="dxa"/>
            <w:tcBorders>
              <w:right w:val="single" w:color="auto" w:sz="12" w:space="0"/>
            </w:tcBorders>
            <w:noWrap w:val="0"/>
            <w:vAlign w:val="center"/>
          </w:tcPr>
          <w:p>
            <w:pPr>
              <w:pStyle w:val="96"/>
              <w:tabs>
                <w:tab w:val="left" w:pos="1337"/>
              </w:tabs>
              <w:jc w:val="center"/>
              <w:rPr>
                <w:rFonts w:hint="eastAsia" w:ascii="宋体" w:hAnsi="宋体" w:eastAsia="宋体" w:cs="宋体"/>
                <w:sz w:val="24"/>
              </w:rPr>
            </w:pPr>
          </w:p>
        </w:tc>
        <w:tc>
          <w:tcPr>
            <w:tcW w:w="1146" w:type="dxa"/>
            <w:tcBorders>
              <w:right w:val="single" w:color="auto" w:sz="12" w:space="0"/>
            </w:tcBorders>
            <w:noWrap w:val="0"/>
            <w:vAlign w:val="center"/>
          </w:tcPr>
          <w:p>
            <w:pPr>
              <w:pStyle w:val="96"/>
              <w:tabs>
                <w:tab w:val="left" w:pos="1337"/>
              </w:tabs>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noWrap w:val="0"/>
            <w:vAlign w:val="center"/>
          </w:tcPr>
          <w:p>
            <w:pPr>
              <w:pStyle w:val="96"/>
              <w:tabs>
                <w:tab w:val="left" w:pos="1337"/>
              </w:tabs>
              <w:jc w:val="center"/>
              <w:rPr>
                <w:rFonts w:hint="eastAsia" w:ascii="宋体" w:hAnsi="宋体" w:eastAsia="宋体" w:cs="宋体"/>
                <w:sz w:val="24"/>
              </w:rPr>
            </w:pPr>
          </w:p>
        </w:tc>
        <w:tc>
          <w:tcPr>
            <w:tcW w:w="2674" w:type="dxa"/>
            <w:noWrap w:val="0"/>
            <w:vAlign w:val="center"/>
          </w:tcPr>
          <w:p>
            <w:pPr>
              <w:pStyle w:val="96"/>
              <w:tabs>
                <w:tab w:val="left" w:pos="1337"/>
              </w:tabs>
              <w:jc w:val="center"/>
              <w:rPr>
                <w:rFonts w:hint="eastAsia" w:ascii="宋体" w:hAnsi="宋体" w:eastAsia="宋体" w:cs="宋体"/>
                <w:sz w:val="24"/>
              </w:rPr>
            </w:pPr>
          </w:p>
        </w:tc>
        <w:tc>
          <w:tcPr>
            <w:tcW w:w="2483" w:type="dxa"/>
            <w:noWrap w:val="0"/>
            <w:vAlign w:val="center"/>
          </w:tcPr>
          <w:p>
            <w:pPr>
              <w:pStyle w:val="96"/>
              <w:tabs>
                <w:tab w:val="left" w:pos="1337"/>
              </w:tabs>
              <w:jc w:val="center"/>
              <w:rPr>
                <w:rFonts w:hint="eastAsia" w:ascii="宋体" w:hAnsi="宋体" w:eastAsia="宋体" w:cs="宋体"/>
                <w:sz w:val="24"/>
              </w:rPr>
            </w:pPr>
          </w:p>
        </w:tc>
        <w:tc>
          <w:tcPr>
            <w:tcW w:w="1146" w:type="dxa"/>
            <w:tcBorders>
              <w:right w:val="single" w:color="auto" w:sz="12" w:space="0"/>
            </w:tcBorders>
            <w:noWrap w:val="0"/>
            <w:vAlign w:val="center"/>
          </w:tcPr>
          <w:p>
            <w:pPr>
              <w:pStyle w:val="96"/>
              <w:tabs>
                <w:tab w:val="left" w:pos="1337"/>
              </w:tabs>
              <w:jc w:val="center"/>
              <w:rPr>
                <w:rFonts w:hint="eastAsia" w:ascii="宋体" w:hAnsi="宋体" w:eastAsia="宋体" w:cs="宋体"/>
                <w:sz w:val="24"/>
              </w:rPr>
            </w:pPr>
          </w:p>
        </w:tc>
        <w:tc>
          <w:tcPr>
            <w:tcW w:w="1146" w:type="dxa"/>
            <w:tcBorders>
              <w:right w:val="single" w:color="auto" w:sz="12" w:space="0"/>
            </w:tcBorders>
            <w:noWrap w:val="0"/>
            <w:vAlign w:val="center"/>
          </w:tcPr>
          <w:p>
            <w:pPr>
              <w:pStyle w:val="96"/>
              <w:tabs>
                <w:tab w:val="left" w:pos="1337"/>
              </w:tabs>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noWrap w:val="0"/>
            <w:vAlign w:val="center"/>
          </w:tcPr>
          <w:p>
            <w:pPr>
              <w:pStyle w:val="96"/>
              <w:tabs>
                <w:tab w:val="left" w:pos="1337"/>
              </w:tabs>
              <w:jc w:val="center"/>
              <w:rPr>
                <w:rFonts w:hint="eastAsia" w:ascii="宋体" w:hAnsi="宋体" w:eastAsia="宋体" w:cs="宋体"/>
                <w:sz w:val="24"/>
              </w:rPr>
            </w:pPr>
          </w:p>
        </w:tc>
        <w:tc>
          <w:tcPr>
            <w:tcW w:w="2674" w:type="dxa"/>
            <w:noWrap w:val="0"/>
            <w:vAlign w:val="center"/>
          </w:tcPr>
          <w:p>
            <w:pPr>
              <w:pStyle w:val="96"/>
              <w:tabs>
                <w:tab w:val="left" w:pos="1337"/>
              </w:tabs>
              <w:jc w:val="center"/>
              <w:rPr>
                <w:rFonts w:hint="eastAsia" w:ascii="宋体" w:hAnsi="宋体" w:eastAsia="宋体" w:cs="宋体"/>
                <w:sz w:val="24"/>
              </w:rPr>
            </w:pPr>
          </w:p>
        </w:tc>
        <w:tc>
          <w:tcPr>
            <w:tcW w:w="2483" w:type="dxa"/>
            <w:noWrap w:val="0"/>
            <w:vAlign w:val="center"/>
          </w:tcPr>
          <w:p>
            <w:pPr>
              <w:pStyle w:val="96"/>
              <w:tabs>
                <w:tab w:val="left" w:pos="1337"/>
              </w:tabs>
              <w:jc w:val="center"/>
              <w:rPr>
                <w:rFonts w:hint="eastAsia" w:ascii="宋体" w:hAnsi="宋体" w:eastAsia="宋体" w:cs="宋体"/>
                <w:sz w:val="24"/>
              </w:rPr>
            </w:pPr>
          </w:p>
        </w:tc>
        <w:tc>
          <w:tcPr>
            <w:tcW w:w="1146" w:type="dxa"/>
            <w:tcBorders>
              <w:right w:val="single" w:color="auto" w:sz="12" w:space="0"/>
            </w:tcBorders>
            <w:noWrap w:val="0"/>
            <w:vAlign w:val="center"/>
          </w:tcPr>
          <w:p>
            <w:pPr>
              <w:pStyle w:val="96"/>
              <w:tabs>
                <w:tab w:val="left" w:pos="1337"/>
              </w:tabs>
              <w:jc w:val="center"/>
              <w:rPr>
                <w:rFonts w:hint="eastAsia" w:ascii="宋体" w:hAnsi="宋体" w:eastAsia="宋体" w:cs="宋体"/>
                <w:sz w:val="24"/>
              </w:rPr>
            </w:pPr>
          </w:p>
        </w:tc>
        <w:tc>
          <w:tcPr>
            <w:tcW w:w="1146" w:type="dxa"/>
            <w:tcBorders>
              <w:right w:val="single" w:color="auto" w:sz="12" w:space="0"/>
            </w:tcBorders>
            <w:noWrap w:val="0"/>
            <w:vAlign w:val="center"/>
          </w:tcPr>
          <w:p>
            <w:pPr>
              <w:pStyle w:val="96"/>
              <w:tabs>
                <w:tab w:val="left" w:pos="1337"/>
              </w:tabs>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146" w:type="dxa"/>
            <w:tcBorders>
              <w:left w:val="single" w:color="auto" w:sz="12" w:space="0"/>
              <w:bottom w:val="single" w:color="auto" w:sz="12" w:space="0"/>
            </w:tcBorders>
            <w:noWrap w:val="0"/>
            <w:vAlign w:val="center"/>
          </w:tcPr>
          <w:p>
            <w:pPr>
              <w:pStyle w:val="96"/>
              <w:tabs>
                <w:tab w:val="left" w:pos="1337"/>
              </w:tabs>
              <w:jc w:val="center"/>
              <w:rPr>
                <w:rFonts w:hint="eastAsia" w:ascii="宋体" w:hAnsi="宋体" w:eastAsia="宋体" w:cs="宋体"/>
                <w:sz w:val="24"/>
              </w:rPr>
            </w:pPr>
          </w:p>
        </w:tc>
        <w:tc>
          <w:tcPr>
            <w:tcW w:w="2674" w:type="dxa"/>
            <w:tcBorders>
              <w:bottom w:val="single" w:color="auto" w:sz="12" w:space="0"/>
            </w:tcBorders>
            <w:noWrap w:val="0"/>
            <w:vAlign w:val="center"/>
          </w:tcPr>
          <w:p>
            <w:pPr>
              <w:pStyle w:val="96"/>
              <w:tabs>
                <w:tab w:val="left" w:pos="1337"/>
              </w:tabs>
              <w:jc w:val="center"/>
              <w:rPr>
                <w:rFonts w:hint="eastAsia" w:ascii="宋体" w:hAnsi="宋体" w:eastAsia="宋体" w:cs="宋体"/>
                <w:sz w:val="24"/>
              </w:rPr>
            </w:pPr>
          </w:p>
        </w:tc>
        <w:tc>
          <w:tcPr>
            <w:tcW w:w="2483" w:type="dxa"/>
            <w:tcBorders>
              <w:bottom w:val="single" w:color="auto" w:sz="12" w:space="0"/>
            </w:tcBorders>
            <w:noWrap w:val="0"/>
            <w:vAlign w:val="center"/>
          </w:tcPr>
          <w:p>
            <w:pPr>
              <w:pStyle w:val="96"/>
              <w:tabs>
                <w:tab w:val="left" w:pos="1337"/>
              </w:tabs>
              <w:jc w:val="center"/>
              <w:rPr>
                <w:rFonts w:hint="eastAsia" w:ascii="宋体" w:hAnsi="宋体" w:eastAsia="宋体" w:cs="宋体"/>
                <w:sz w:val="24"/>
              </w:rPr>
            </w:pPr>
          </w:p>
        </w:tc>
        <w:tc>
          <w:tcPr>
            <w:tcW w:w="1146" w:type="dxa"/>
            <w:tcBorders>
              <w:bottom w:val="single" w:color="auto" w:sz="12" w:space="0"/>
              <w:right w:val="single" w:color="auto" w:sz="12" w:space="0"/>
            </w:tcBorders>
            <w:noWrap w:val="0"/>
            <w:vAlign w:val="center"/>
          </w:tcPr>
          <w:p>
            <w:pPr>
              <w:pStyle w:val="96"/>
              <w:tabs>
                <w:tab w:val="left" w:pos="1337"/>
              </w:tabs>
              <w:jc w:val="center"/>
              <w:rPr>
                <w:rFonts w:hint="eastAsia" w:ascii="宋体" w:hAnsi="宋体" w:eastAsia="宋体" w:cs="宋体"/>
                <w:sz w:val="24"/>
              </w:rPr>
            </w:pPr>
          </w:p>
        </w:tc>
        <w:tc>
          <w:tcPr>
            <w:tcW w:w="1146" w:type="dxa"/>
            <w:tcBorders>
              <w:bottom w:val="single" w:color="auto" w:sz="12" w:space="0"/>
              <w:right w:val="single" w:color="auto" w:sz="12" w:space="0"/>
            </w:tcBorders>
            <w:noWrap w:val="0"/>
            <w:vAlign w:val="center"/>
          </w:tcPr>
          <w:p>
            <w:pPr>
              <w:pStyle w:val="96"/>
              <w:tabs>
                <w:tab w:val="left" w:pos="1337"/>
              </w:tabs>
              <w:jc w:val="center"/>
              <w:rPr>
                <w:rFonts w:hint="eastAsia" w:ascii="宋体" w:hAnsi="宋体" w:eastAsia="宋体" w:cs="宋体"/>
                <w:sz w:val="24"/>
              </w:rPr>
            </w:pPr>
          </w:p>
        </w:tc>
      </w:tr>
    </w:tbl>
    <w:p>
      <w:pPr>
        <w:pStyle w:val="12"/>
        <w:ind w:firstLine="0" w:firstLineChars="0"/>
        <w:jc w:val="center"/>
        <w:rPr>
          <w:rFonts w:ascii="宋体" w:hAnsi="宋体" w:cs="宋体"/>
          <w:b/>
          <w:bCs/>
          <w:sz w:val="24"/>
          <w:szCs w:val="24"/>
        </w:rPr>
      </w:pPr>
    </w:p>
    <w:p>
      <w:pPr>
        <w:rPr>
          <w:rFonts w:ascii="宋体" w:hAnsi="宋体" w:cs="宋体"/>
          <w:sz w:val="24"/>
          <w:szCs w:val="24"/>
        </w:rPr>
      </w:pPr>
    </w:p>
    <w:p>
      <w:pPr>
        <w:pStyle w:val="97"/>
        <w:rPr>
          <w:rFonts w:ascii="宋体" w:hAnsi="宋体" w:cs="宋体"/>
          <w:b/>
          <w:bCs/>
          <w:color w:val="auto"/>
        </w:rPr>
      </w:pPr>
      <w:r>
        <w:rPr>
          <w:rFonts w:hint="eastAsia" w:ascii="宋体" w:hAnsi="宋体" w:cs="宋体"/>
          <w:b/>
          <w:bCs/>
          <w:color w:val="auto"/>
        </w:rPr>
        <w:t>说明：</w:t>
      </w:r>
    </w:p>
    <w:p>
      <w:pPr>
        <w:pStyle w:val="12"/>
        <w:ind w:left="0" w:leftChars="0" w:firstLine="0" w:firstLineChars="0"/>
        <w:rPr>
          <w:rFonts w:ascii="宋体" w:hAnsi="宋体" w:cs="宋体"/>
          <w:b/>
          <w:bCs/>
          <w:sz w:val="24"/>
          <w:szCs w:val="24"/>
        </w:rPr>
      </w:pPr>
      <w:r>
        <w:rPr>
          <w:rFonts w:hint="eastAsia" w:ascii="宋体" w:hAnsi="宋体" w:cs="宋体"/>
          <w:b/>
          <w:bCs/>
          <w:sz w:val="24"/>
          <w:szCs w:val="24"/>
        </w:rPr>
        <w:t>如</w:t>
      </w:r>
      <w:r>
        <w:rPr>
          <w:rFonts w:hint="eastAsia" w:ascii="宋体" w:hAnsi="宋体" w:cs="宋体"/>
          <w:b/>
          <w:bCs/>
          <w:sz w:val="24"/>
          <w:szCs w:val="24"/>
          <w:lang w:val="en-US" w:eastAsia="zh-CN"/>
        </w:rPr>
        <w:t>供应商</w:t>
      </w:r>
      <w:r>
        <w:rPr>
          <w:rFonts w:hint="eastAsia" w:ascii="宋体" w:hAnsi="宋体" w:cs="宋体"/>
          <w:b/>
          <w:bCs/>
          <w:sz w:val="24"/>
          <w:szCs w:val="24"/>
        </w:rPr>
        <w:t>提交的商务条款与</w:t>
      </w:r>
      <w:r>
        <w:rPr>
          <w:rFonts w:hint="eastAsia" w:ascii="宋体" w:hAnsi="宋体" w:cs="宋体"/>
          <w:b/>
          <w:bCs/>
          <w:sz w:val="24"/>
          <w:szCs w:val="24"/>
          <w:lang w:val="en-US" w:eastAsia="zh-CN"/>
        </w:rPr>
        <w:t>磋商</w:t>
      </w:r>
      <w:r>
        <w:rPr>
          <w:rFonts w:hint="eastAsia" w:ascii="宋体" w:hAnsi="宋体" w:cs="宋体"/>
          <w:b/>
          <w:bCs/>
          <w:sz w:val="24"/>
          <w:szCs w:val="24"/>
        </w:rPr>
        <w:t>文件的要求存在偏离，需逐项在偏离一栏中详细说明。若无偏离，请在上述表内注明“无”或“/”</w:t>
      </w:r>
      <w:r>
        <w:rPr>
          <w:rFonts w:hint="eastAsia" w:ascii="宋体" w:hAnsi="宋体" w:cs="宋体"/>
          <w:b/>
          <w:bCs/>
          <w:sz w:val="24"/>
          <w:szCs w:val="24"/>
          <w:lang w:eastAsia="zh-CN"/>
        </w:rPr>
        <w:t>，</w:t>
      </w:r>
      <w:r>
        <w:rPr>
          <w:rFonts w:hint="eastAsia" w:ascii="宋体" w:hAnsi="宋体" w:cs="宋体"/>
          <w:b/>
          <w:bCs/>
          <w:sz w:val="24"/>
          <w:szCs w:val="24"/>
        </w:rPr>
        <w:t>不填写视为不响应</w:t>
      </w:r>
    </w:p>
    <w:p/>
    <w:p/>
    <w:p>
      <w:pPr>
        <w:spacing w:line="360" w:lineRule="auto"/>
        <w:ind w:left="555"/>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（加盖公章）</w:t>
      </w:r>
    </w:p>
    <w:p>
      <w:pPr>
        <w:spacing w:line="360" w:lineRule="auto"/>
        <w:ind w:left="555"/>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rPr>
        <w:t>（签字或盖章）</w:t>
      </w:r>
    </w:p>
    <w:p>
      <w:pPr>
        <w:spacing w:line="360" w:lineRule="auto"/>
        <w:ind w:left="555"/>
        <w:rPr>
          <w:rFonts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u w:val="single"/>
        </w:rPr>
        <w:t xml:space="preserve">                     </w:t>
      </w:r>
      <w:r>
        <w:rPr>
          <w:rFonts w:hint="eastAsia" w:ascii="宋体" w:hAnsi="宋体" w:cs="宋体"/>
          <w:sz w:val="24"/>
          <w:szCs w:val="24"/>
        </w:rPr>
        <w:t>（签字）</w:t>
      </w:r>
    </w:p>
    <w:p>
      <w:pPr>
        <w:spacing w:line="360" w:lineRule="auto"/>
        <w:ind w:left="555"/>
        <w:rPr>
          <w:rFonts w:ascii="宋体" w:hAnsi="宋体" w:cs="宋体"/>
          <w:sz w:val="24"/>
          <w:szCs w:val="24"/>
        </w:rPr>
      </w:pPr>
      <w:r>
        <w:rPr>
          <w:rFonts w:hint="eastAsia" w:ascii="宋体" w:hAnsi="宋体" w:cs="宋体"/>
          <w:sz w:val="24"/>
          <w:szCs w:val="24"/>
        </w:rPr>
        <w:t>日期：  年  月  日</w:t>
      </w:r>
    </w:p>
    <w:p>
      <w:pPr>
        <w:rPr>
          <w:rFonts w:ascii="宋体" w:hAnsi="宋体" w:cs="宋体"/>
          <w:sz w:val="24"/>
          <w:szCs w:val="24"/>
        </w:rPr>
      </w:pPr>
    </w:p>
    <w:p>
      <w:pPr>
        <w:pStyle w:val="98"/>
        <w:spacing w:before="0" w:after="0"/>
        <w:rPr>
          <w:rFonts w:ascii="宋体" w:hAnsi="宋体" w:cs="宋体"/>
          <w:sz w:val="24"/>
          <w:szCs w:val="24"/>
        </w:rPr>
      </w:pPr>
      <w:r>
        <w:rPr>
          <w:rFonts w:hint="eastAsia" w:ascii="宋体" w:hAnsi="宋体" w:cs="宋体"/>
        </w:rPr>
        <w:br w:type="page"/>
      </w:r>
      <w:bookmarkStart w:id="282" w:name="_Toc11721"/>
      <w:bookmarkStart w:id="283" w:name="_Toc19113"/>
      <w:bookmarkStart w:id="284" w:name="_Toc369"/>
      <w:bookmarkStart w:id="285" w:name="_Toc14960"/>
      <w:bookmarkStart w:id="286" w:name="_Toc163"/>
      <w:bookmarkStart w:id="287" w:name="_Toc18493"/>
      <w:r>
        <w:rPr>
          <w:rFonts w:hint="eastAsia" w:ascii="宋体" w:hAnsi="宋体" w:cs="宋体"/>
          <w:sz w:val="24"/>
          <w:szCs w:val="24"/>
          <w:lang w:eastAsia="zh-CN"/>
        </w:rPr>
        <w:t>九</w:t>
      </w:r>
      <w:r>
        <w:rPr>
          <w:rFonts w:hint="eastAsia" w:ascii="宋体" w:hAnsi="宋体" w:cs="宋体"/>
          <w:sz w:val="24"/>
          <w:szCs w:val="24"/>
        </w:rPr>
        <w:t>、技术文件</w:t>
      </w:r>
      <w:bookmarkEnd w:id="273"/>
      <w:bookmarkEnd w:id="274"/>
      <w:bookmarkEnd w:id="282"/>
      <w:bookmarkEnd w:id="283"/>
      <w:bookmarkEnd w:id="284"/>
      <w:bookmarkEnd w:id="285"/>
      <w:bookmarkEnd w:id="286"/>
      <w:bookmarkEnd w:id="287"/>
    </w:p>
    <w:p>
      <w:pPr>
        <w:pStyle w:val="74"/>
        <w:tabs>
          <w:tab w:val="left" w:pos="426"/>
        </w:tabs>
        <w:spacing w:line="360" w:lineRule="auto"/>
        <w:ind w:firstLine="480" w:firstLineChars="200"/>
        <w:rPr>
          <w:rFonts w:ascii="宋体" w:hAnsi="宋体" w:cs="宋体"/>
          <w:sz w:val="24"/>
        </w:rPr>
      </w:pPr>
      <w:r>
        <w:rPr>
          <w:rFonts w:hint="eastAsia" w:ascii="宋体" w:hAnsi="宋体" w:cs="宋体"/>
          <w:sz w:val="24"/>
        </w:rPr>
        <w:t>由各供应商自行编写。内容详尽、易于理解和评审并富有建设性的项目实施方案将在评标时具有优势。具体内容应包括但不限于：</w:t>
      </w:r>
    </w:p>
    <w:p>
      <w:pPr>
        <w:pStyle w:val="9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cs="宋体"/>
          <w:lang w:val="en-US" w:eastAsia="zh-CN"/>
        </w:rPr>
      </w:pPr>
    </w:p>
    <w:p>
      <w:pPr>
        <w:pStyle w:val="9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cs="宋体"/>
          <w:lang w:val="en-US" w:eastAsia="zh-CN"/>
        </w:rPr>
      </w:pPr>
      <w:r>
        <w:rPr>
          <w:rFonts w:hint="eastAsia" w:ascii="宋体" w:hAnsi="宋体" w:cs="宋体"/>
          <w:lang w:val="en-US" w:eastAsia="zh-CN"/>
        </w:rPr>
        <w:t>1、所供货物详述；</w:t>
      </w:r>
    </w:p>
    <w:p>
      <w:pPr>
        <w:pStyle w:val="9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cs="宋体"/>
        </w:rPr>
      </w:pPr>
      <w:r>
        <w:rPr>
          <w:rFonts w:hint="eastAsia" w:ascii="宋体" w:hAnsi="宋体" w:cs="宋体"/>
          <w:lang w:val="en-US" w:eastAsia="zh-CN"/>
        </w:rPr>
        <w:t>2、供货方案</w:t>
      </w:r>
      <w:r>
        <w:rPr>
          <w:rFonts w:hint="eastAsia" w:ascii="宋体" w:hAnsi="宋体" w:cs="宋体"/>
        </w:rPr>
        <w:t>；</w:t>
      </w:r>
    </w:p>
    <w:p>
      <w:pPr>
        <w:pStyle w:val="9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cs="宋体"/>
        </w:rPr>
      </w:pPr>
      <w:r>
        <w:rPr>
          <w:rFonts w:hint="eastAsia" w:ascii="宋体" w:hAnsi="宋体" w:cs="宋体"/>
          <w:lang w:val="en-US" w:eastAsia="zh-CN"/>
        </w:rPr>
        <w:t>3、实施计划</w:t>
      </w:r>
      <w:r>
        <w:rPr>
          <w:rFonts w:hint="eastAsia" w:ascii="宋体" w:hAnsi="宋体" w:cs="宋体"/>
        </w:rPr>
        <w:t>；</w:t>
      </w:r>
    </w:p>
    <w:p>
      <w:pPr>
        <w:pStyle w:val="9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cs="宋体"/>
        </w:rPr>
      </w:pPr>
      <w:r>
        <w:rPr>
          <w:rFonts w:hint="eastAsia" w:ascii="宋体" w:hAnsi="宋体" w:cs="宋体"/>
          <w:lang w:val="en-US" w:eastAsia="zh-CN"/>
        </w:rPr>
        <w:t>4、</w:t>
      </w:r>
      <w:r>
        <w:rPr>
          <w:rFonts w:hint="eastAsia" w:ascii="宋体" w:hAnsi="宋体" w:cs="宋体"/>
        </w:rPr>
        <w:t>质量保障措施；</w:t>
      </w:r>
    </w:p>
    <w:p>
      <w:pPr>
        <w:pStyle w:val="9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cs="宋体"/>
        </w:rPr>
      </w:pPr>
      <w:r>
        <w:rPr>
          <w:rFonts w:hint="eastAsia" w:ascii="宋体" w:hAnsi="宋体" w:cs="宋体"/>
          <w:lang w:val="en-US" w:eastAsia="zh-CN"/>
        </w:rPr>
        <w:t>5、</w:t>
      </w:r>
      <w:r>
        <w:rPr>
          <w:rFonts w:hint="eastAsia" w:ascii="宋体" w:hAnsi="宋体" w:cs="宋体"/>
        </w:rPr>
        <w:t>售后服务方案；</w:t>
      </w:r>
    </w:p>
    <w:p>
      <w:pPr>
        <w:pStyle w:val="97"/>
        <w:jc w:val="both"/>
        <w:rPr>
          <w:rFonts w:hint="eastAsia" w:ascii="宋体" w:hAnsi="宋体" w:cs="宋体"/>
        </w:rPr>
      </w:pPr>
    </w:p>
    <w:p>
      <w:pPr>
        <w:pStyle w:val="97"/>
        <w:jc w:val="both"/>
        <w:rPr>
          <w:rFonts w:hint="eastAsia" w:ascii="宋体" w:hAnsi="宋体" w:cs="宋体"/>
        </w:rPr>
      </w:pPr>
    </w:p>
    <w:p>
      <w:pPr>
        <w:pStyle w:val="97"/>
        <w:jc w:val="both"/>
        <w:rPr>
          <w:rFonts w:hint="eastAsia" w:ascii="宋体" w:hAnsi="宋体" w:cs="宋体"/>
        </w:rPr>
      </w:pPr>
    </w:p>
    <w:p>
      <w:pPr>
        <w:pStyle w:val="97"/>
        <w:jc w:val="both"/>
        <w:rPr>
          <w:rFonts w:ascii="宋体" w:hAnsi="宋体" w:cs="宋体"/>
        </w:rPr>
      </w:pPr>
      <w:r>
        <w:rPr>
          <w:rFonts w:hint="eastAsia" w:ascii="宋体" w:hAnsi="宋体" w:cs="宋体"/>
        </w:rPr>
        <w:t>说明：响应文件</w:t>
      </w:r>
      <w:r>
        <w:rPr>
          <w:rFonts w:hint="eastAsia" w:ascii="宋体" w:hAnsi="宋体" w:cs="宋体"/>
          <w:b w:val="0"/>
          <w:bCs w:val="0"/>
          <w:sz w:val="24"/>
          <w:szCs w:val="24"/>
          <w:lang w:val="en-US" w:eastAsia="zh-CN"/>
        </w:rPr>
        <w:t>技术文件的编制原则，一是按文件要求，提供相应说明、资料、表格以证明所投服务是否响应招标文件要求；二是对应项目评审标准，充分体现所投服务对于评分标准的响应程度和优势，对于</w:t>
      </w:r>
      <w:r>
        <w:rPr>
          <w:rFonts w:hint="eastAsia" w:ascii="宋体" w:hAnsi="宋体" w:cs="宋体"/>
          <w:b/>
          <w:bCs/>
          <w:sz w:val="24"/>
          <w:szCs w:val="24"/>
          <w:lang w:val="en-US" w:eastAsia="zh-CN"/>
        </w:rPr>
        <w:t>体现资格文件或者承诺内容或证明材料</w:t>
      </w:r>
      <w:r>
        <w:rPr>
          <w:rFonts w:hint="eastAsia" w:ascii="宋体" w:hAnsi="宋体" w:cs="宋体"/>
          <w:b w:val="0"/>
          <w:bCs w:val="0"/>
          <w:sz w:val="24"/>
          <w:szCs w:val="24"/>
          <w:lang w:val="en-US" w:eastAsia="zh-CN"/>
        </w:rPr>
        <w:t>等须加盖公章。</w:t>
      </w:r>
    </w:p>
    <w:p>
      <w:pPr>
        <w:pStyle w:val="97"/>
        <w:jc w:val="both"/>
        <w:rPr>
          <w:rFonts w:ascii="宋体" w:hAnsi="宋体" w:cs="宋体"/>
          <w:color w:val="auto"/>
          <w:sz w:val="36"/>
        </w:rPr>
      </w:pPr>
    </w:p>
    <w:p>
      <w:pPr>
        <w:rPr>
          <w:rFonts w:ascii="宋体" w:hAnsi="宋体" w:cs="宋体"/>
          <w:b/>
          <w:bCs/>
          <w:kern w:val="0"/>
          <w:sz w:val="24"/>
          <w:szCs w:val="24"/>
        </w:rPr>
      </w:pPr>
      <w:r>
        <w:rPr>
          <w:rFonts w:hint="eastAsia" w:ascii="宋体" w:hAnsi="宋体" w:cs="宋体"/>
          <w:b/>
          <w:bCs/>
          <w:kern w:val="0"/>
          <w:sz w:val="24"/>
          <w:szCs w:val="24"/>
        </w:rPr>
        <w:br w:type="page"/>
      </w:r>
    </w:p>
    <w:p>
      <w:pPr>
        <w:jc w:val="center"/>
        <w:rPr>
          <w:rFonts w:ascii="宋体" w:hAnsi="宋体" w:cs="宋体"/>
          <w:b/>
          <w:bCs/>
          <w:kern w:val="0"/>
          <w:sz w:val="24"/>
          <w:szCs w:val="24"/>
        </w:rPr>
      </w:pPr>
      <w:r>
        <w:rPr>
          <w:rFonts w:hint="eastAsia" w:ascii="宋体" w:hAnsi="宋体" w:cs="宋体"/>
          <w:b/>
          <w:bCs/>
          <w:kern w:val="0"/>
          <w:sz w:val="24"/>
          <w:szCs w:val="24"/>
        </w:rPr>
        <w:t>十、</w:t>
      </w:r>
      <w:r>
        <w:rPr>
          <w:rFonts w:hint="eastAsia" w:ascii="宋体" w:hAnsi="宋体"/>
          <w:b/>
          <w:bCs/>
          <w:sz w:val="24"/>
          <w:szCs w:val="24"/>
        </w:rPr>
        <w:t>技术规格偏离表</w:t>
      </w:r>
    </w:p>
    <w:p>
      <w:pPr>
        <w:pStyle w:val="97"/>
        <w:jc w:val="both"/>
        <w:rPr>
          <w:rFonts w:ascii="宋体" w:hAnsi="宋体" w:cs="宋体"/>
          <w:bCs/>
          <w:color w:val="auto"/>
          <w:u w:val="single"/>
        </w:rPr>
      </w:pPr>
      <w:r>
        <w:rPr>
          <w:rFonts w:hint="eastAsia" w:ascii="宋体" w:hAnsi="宋体" w:cs="宋体"/>
          <w:bCs/>
          <w:color w:val="auto"/>
        </w:rPr>
        <w:t>项目名称：</w:t>
      </w:r>
      <w:r>
        <w:rPr>
          <w:rFonts w:hint="eastAsia" w:ascii="宋体" w:hAnsi="宋体" w:cs="宋体"/>
          <w:bCs/>
          <w:color w:val="auto"/>
          <w:u w:val="single"/>
        </w:rPr>
        <w:t xml:space="preserve">                            </w:t>
      </w:r>
    </w:p>
    <w:p>
      <w:pPr>
        <w:pStyle w:val="97"/>
        <w:jc w:val="both"/>
        <w:rPr>
          <w:rFonts w:ascii="宋体" w:hAnsi="宋体" w:cs="宋体"/>
          <w:bCs/>
          <w:color w:val="auto"/>
        </w:rPr>
      </w:pPr>
      <w:r>
        <w:rPr>
          <w:rFonts w:hint="eastAsia" w:ascii="宋体" w:hAnsi="宋体" w:cs="宋体"/>
          <w:bCs/>
          <w:color w:val="auto"/>
        </w:rPr>
        <w:t>项目编号：</w:t>
      </w:r>
      <w:r>
        <w:rPr>
          <w:rFonts w:hint="eastAsia" w:ascii="宋体" w:hAnsi="宋体" w:cs="宋体"/>
          <w:bCs/>
          <w:color w:val="auto"/>
          <w:u w:val="single"/>
        </w:rPr>
        <w:t xml:space="preserve">                            </w:t>
      </w:r>
    </w:p>
    <w:p>
      <w:pPr>
        <w:pStyle w:val="97"/>
        <w:jc w:val="both"/>
        <w:rPr>
          <w:rFonts w:ascii="宋体" w:hAnsi="宋体" w:cs="宋体"/>
          <w:bCs/>
          <w:color w:val="auto"/>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621"/>
        <w:gridCol w:w="1714"/>
        <w:gridCol w:w="1607"/>
        <w:gridCol w:w="1179"/>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36" w:type="dxa"/>
            <w:noWrap w:val="0"/>
            <w:vAlign w:val="center"/>
          </w:tcPr>
          <w:p>
            <w:pPr>
              <w:pStyle w:val="97"/>
              <w:jc w:val="center"/>
              <w:rPr>
                <w:rFonts w:hint="eastAsia" w:ascii="宋体" w:hAnsi="宋体" w:eastAsia="宋体" w:cs="宋体"/>
                <w:color w:val="auto"/>
              </w:rPr>
            </w:pPr>
            <w:r>
              <w:rPr>
                <w:rFonts w:hint="eastAsia" w:ascii="宋体" w:hAnsi="宋体" w:eastAsia="宋体" w:cs="宋体"/>
                <w:color w:val="auto"/>
              </w:rPr>
              <w:t>序号</w:t>
            </w:r>
          </w:p>
        </w:tc>
        <w:tc>
          <w:tcPr>
            <w:tcW w:w="1621" w:type="dxa"/>
            <w:noWrap w:val="0"/>
            <w:vAlign w:val="center"/>
          </w:tcPr>
          <w:p>
            <w:pPr>
              <w:pStyle w:val="97"/>
              <w:jc w:val="center"/>
              <w:rPr>
                <w:rFonts w:hint="eastAsia" w:ascii="宋体" w:hAnsi="宋体" w:eastAsia="宋体" w:cs="宋体"/>
                <w:color w:val="auto"/>
              </w:rPr>
            </w:pPr>
            <w:r>
              <w:rPr>
                <w:rFonts w:hint="eastAsia" w:ascii="宋体" w:hAnsi="宋体" w:eastAsia="宋体" w:cs="宋体"/>
                <w:color w:val="auto"/>
                <w:lang w:val="en-US" w:eastAsia="zh-CN"/>
              </w:rPr>
              <w:t>货物</w:t>
            </w:r>
            <w:r>
              <w:rPr>
                <w:rFonts w:hint="eastAsia" w:ascii="宋体" w:hAnsi="宋体" w:eastAsia="宋体" w:cs="宋体"/>
                <w:color w:val="auto"/>
              </w:rPr>
              <w:t>名称</w:t>
            </w:r>
          </w:p>
        </w:tc>
        <w:tc>
          <w:tcPr>
            <w:tcW w:w="1714" w:type="dxa"/>
            <w:noWrap w:val="0"/>
            <w:vAlign w:val="center"/>
          </w:tcPr>
          <w:p>
            <w:pPr>
              <w:pStyle w:val="97"/>
              <w:jc w:val="center"/>
              <w:rPr>
                <w:rFonts w:hint="eastAsia" w:ascii="宋体" w:hAnsi="宋体" w:eastAsia="宋体" w:cs="宋体"/>
                <w:color w:val="auto"/>
              </w:rPr>
            </w:pPr>
            <w:r>
              <w:rPr>
                <w:rFonts w:hint="eastAsia" w:ascii="宋体" w:hAnsi="宋体" w:eastAsia="宋体" w:cs="宋体"/>
                <w:color w:val="auto"/>
              </w:rPr>
              <w:t>招标</w:t>
            </w:r>
            <w:r>
              <w:rPr>
                <w:rFonts w:hint="eastAsia" w:ascii="宋体" w:hAnsi="宋体" w:eastAsia="宋体" w:cs="宋体"/>
                <w:color w:val="auto"/>
                <w:lang w:eastAsia="zh-Hans"/>
              </w:rPr>
              <w:t>要求</w:t>
            </w:r>
          </w:p>
        </w:tc>
        <w:tc>
          <w:tcPr>
            <w:tcW w:w="1607" w:type="dxa"/>
            <w:noWrap w:val="0"/>
            <w:vAlign w:val="center"/>
          </w:tcPr>
          <w:p>
            <w:pPr>
              <w:pStyle w:val="97"/>
              <w:jc w:val="center"/>
              <w:rPr>
                <w:rFonts w:hint="eastAsia" w:ascii="宋体" w:hAnsi="宋体" w:eastAsia="宋体" w:cs="宋体"/>
                <w:color w:val="auto"/>
              </w:rPr>
            </w:pPr>
            <w:r>
              <w:rPr>
                <w:rFonts w:hint="eastAsia" w:ascii="宋体" w:hAnsi="宋体" w:eastAsia="宋体" w:cs="宋体"/>
                <w:color w:val="auto"/>
              </w:rPr>
              <w:t>投标</w:t>
            </w:r>
            <w:r>
              <w:rPr>
                <w:rFonts w:hint="eastAsia" w:ascii="宋体" w:hAnsi="宋体" w:eastAsia="宋体" w:cs="宋体"/>
                <w:color w:val="auto"/>
                <w:lang w:eastAsia="zh-Hans"/>
              </w:rPr>
              <w:t>响应</w:t>
            </w:r>
          </w:p>
        </w:tc>
        <w:tc>
          <w:tcPr>
            <w:tcW w:w="1179" w:type="dxa"/>
            <w:noWrap w:val="0"/>
            <w:vAlign w:val="center"/>
          </w:tcPr>
          <w:p>
            <w:pPr>
              <w:pStyle w:val="97"/>
              <w:jc w:val="center"/>
              <w:rPr>
                <w:rFonts w:hint="eastAsia" w:ascii="宋体" w:hAnsi="宋体" w:eastAsia="宋体" w:cs="宋体"/>
                <w:color w:val="auto"/>
              </w:rPr>
            </w:pPr>
            <w:r>
              <w:rPr>
                <w:rFonts w:hint="eastAsia" w:ascii="宋体" w:hAnsi="宋体" w:eastAsia="宋体" w:cs="宋体"/>
                <w:color w:val="auto"/>
              </w:rPr>
              <w:t>偏离</w:t>
            </w:r>
          </w:p>
        </w:tc>
        <w:tc>
          <w:tcPr>
            <w:tcW w:w="1048" w:type="dxa"/>
            <w:noWrap w:val="0"/>
            <w:vAlign w:val="center"/>
          </w:tcPr>
          <w:p>
            <w:pPr>
              <w:pStyle w:val="97"/>
              <w:jc w:val="center"/>
              <w:rPr>
                <w:rFonts w:hint="eastAsia" w:ascii="宋体" w:hAnsi="宋体" w:eastAsia="宋体" w:cs="宋体"/>
                <w:color w:val="auto"/>
              </w:rPr>
            </w:pPr>
            <w:r>
              <w:rPr>
                <w:rFonts w:hint="eastAsia" w:ascii="宋体" w:hAnsi="宋体" w:eastAsia="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noWrap w:val="0"/>
            <w:vAlign w:val="top"/>
          </w:tcPr>
          <w:p>
            <w:pPr>
              <w:pStyle w:val="97"/>
              <w:jc w:val="both"/>
              <w:rPr>
                <w:rFonts w:hint="eastAsia" w:ascii="宋体" w:hAnsi="宋体" w:eastAsia="宋体" w:cs="宋体"/>
                <w:color w:val="auto"/>
              </w:rPr>
            </w:pPr>
          </w:p>
        </w:tc>
        <w:tc>
          <w:tcPr>
            <w:tcW w:w="1621" w:type="dxa"/>
            <w:noWrap w:val="0"/>
            <w:vAlign w:val="top"/>
          </w:tcPr>
          <w:p>
            <w:pPr>
              <w:pStyle w:val="97"/>
              <w:jc w:val="both"/>
              <w:rPr>
                <w:rFonts w:hint="eastAsia" w:ascii="宋体" w:hAnsi="宋体" w:eastAsia="宋体" w:cs="宋体"/>
                <w:color w:val="auto"/>
              </w:rPr>
            </w:pPr>
          </w:p>
        </w:tc>
        <w:tc>
          <w:tcPr>
            <w:tcW w:w="1714" w:type="dxa"/>
            <w:noWrap w:val="0"/>
            <w:vAlign w:val="top"/>
          </w:tcPr>
          <w:p>
            <w:pPr>
              <w:widowControl/>
              <w:rPr>
                <w:rFonts w:hint="eastAsia" w:ascii="宋体" w:hAnsi="宋体" w:eastAsia="宋体" w:cs="宋体"/>
                <w:kern w:val="0"/>
                <w:szCs w:val="24"/>
              </w:rPr>
            </w:pPr>
          </w:p>
          <w:p>
            <w:pPr>
              <w:pStyle w:val="97"/>
              <w:jc w:val="both"/>
              <w:rPr>
                <w:rFonts w:hint="eastAsia" w:ascii="宋体" w:hAnsi="宋体" w:eastAsia="宋体" w:cs="宋体"/>
                <w:color w:val="auto"/>
              </w:rPr>
            </w:pPr>
          </w:p>
        </w:tc>
        <w:tc>
          <w:tcPr>
            <w:tcW w:w="1607" w:type="dxa"/>
            <w:noWrap w:val="0"/>
            <w:vAlign w:val="top"/>
          </w:tcPr>
          <w:p>
            <w:pPr>
              <w:pStyle w:val="97"/>
              <w:jc w:val="both"/>
              <w:rPr>
                <w:rFonts w:hint="eastAsia" w:ascii="宋体" w:hAnsi="宋体" w:eastAsia="宋体" w:cs="宋体"/>
                <w:color w:val="auto"/>
              </w:rPr>
            </w:pPr>
          </w:p>
        </w:tc>
        <w:tc>
          <w:tcPr>
            <w:tcW w:w="1179" w:type="dxa"/>
            <w:noWrap w:val="0"/>
            <w:vAlign w:val="top"/>
          </w:tcPr>
          <w:p>
            <w:pPr>
              <w:pStyle w:val="97"/>
              <w:jc w:val="both"/>
              <w:rPr>
                <w:rFonts w:hint="eastAsia" w:ascii="宋体" w:hAnsi="宋体" w:eastAsia="宋体" w:cs="宋体"/>
                <w:color w:val="auto"/>
              </w:rPr>
            </w:pPr>
          </w:p>
        </w:tc>
        <w:tc>
          <w:tcPr>
            <w:tcW w:w="1048" w:type="dxa"/>
            <w:noWrap w:val="0"/>
            <w:vAlign w:val="top"/>
          </w:tcPr>
          <w:p>
            <w:pPr>
              <w:pStyle w:val="97"/>
              <w:jc w:val="both"/>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6" w:type="dxa"/>
            <w:noWrap w:val="0"/>
            <w:vAlign w:val="top"/>
          </w:tcPr>
          <w:p>
            <w:pPr>
              <w:pStyle w:val="97"/>
              <w:jc w:val="both"/>
              <w:rPr>
                <w:rFonts w:hint="eastAsia" w:ascii="宋体" w:hAnsi="宋体" w:eastAsia="宋体" w:cs="宋体"/>
                <w:color w:val="auto"/>
              </w:rPr>
            </w:pPr>
          </w:p>
        </w:tc>
        <w:tc>
          <w:tcPr>
            <w:tcW w:w="1621" w:type="dxa"/>
            <w:noWrap w:val="0"/>
            <w:vAlign w:val="top"/>
          </w:tcPr>
          <w:p>
            <w:pPr>
              <w:pStyle w:val="97"/>
              <w:jc w:val="both"/>
              <w:rPr>
                <w:rFonts w:hint="eastAsia" w:ascii="宋体" w:hAnsi="宋体" w:eastAsia="宋体" w:cs="宋体"/>
                <w:color w:val="auto"/>
              </w:rPr>
            </w:pPr>
          </w:p>
        </w:tc>
        <w:tc>
          <w:tcPr>
            <w:tcW w:w="1714" w:type="dxa"/>
            <w:noWrap w:val="0"/>
            <w:vAlign w:val="top"/>
          </w:tcPr>
          <w:p>
            <w:pPr>
              <w:pStyle w:val="97"/>
              <w:jc w:val="both"/>
              <w:rPr>
                <w:rFonts w:hint="eastAsia" w:ascii="宋体" w:hAnsi="宋体" w:eastAsia="宋体" w:cs="宋体"/>
                <w:color w:val="auto"/>
              </w:rPr>
            </w:pPr>
          </w:p>
        </w:tc>
        <w:tc>
          <w:tcPr>
            <w:tcW w:w="1607" w:type="dxa"/>
            <w:noWrap w:val="0"/>
            <w:vAlign w:val="top"/>
          </w:tcPr>
          <w:p>
            <w:pPr>
              <w:pStyle w:val="97"/>
              <w:jc w:val="both"/>
              <w:rPr>
                <w:rFonts w:hint="eastAsia" w:ascii="宋体" w:hAnsi="宋体" w:eastAsia="宋体" w:cs="宋体"/>
                <w:color w:val="auto"/>
              </w:rPr>
            </w:pPr>
          </w:p>
        </w:tc>
        <w:tc>
          <w:tcPr>
            <w:tcW w:w="1179" w:type="dxa"/>
            <w:noWrap w:val="0"/>
            <w:vAlign w:val="top"/>
          </w:tcPr>
          <w:p>
            <w:pPr>
              <w:pStyle w:val="97"/>
              <w:jc w:val="both"/>
              <w:rPr>
                <w:rFonts w:hint="eastAsia" w:ascii="宋体" w:hAnsi="宋体" w:eastAsia="宋体" w:cs="宋体"/>
                <w:color w:val="auto"/>
              </w:rPr>
            </w:pPr>
          </w:p>
        </w:tc>
        <w:tc>
          <w:tcPr>
            <w:tcW w:w="1048" w:type="dxa"/>
            <w:noWrap w:val="0"/>
            <w:vAlign w:val="top"/>
          </w:tcPr>
          <w:p>
            <w:pPr>
              <w:pStyle w:val="97"/>
              <w:jc w:val="both"/>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6" w:type="dxa"/>
            <w:noWrap w:val="0"/>
            <w:vAlign w:val="top"/>
          </w:tcPr>
          <w:p>
            <w:pPr>
              <w:pStyle w:val="97"/>
              <w:jc w:val="both"/>
              <w:rPr>
                <w:rFonts w:hint="eastAsia" w:ascii="宋体" w:hAnsi="宋体" w:eastAsia="宋体" w:cs="宋体"/>
                <w:color w:val="auto"/>
              </w:rPr>
            </w:pPr>
          </w:p>
        </w:tc>
        <w:tc>
          <w:tcPr>
            <w:tcW w:w="1621" w:type="dxa"/>
            <w:noWrap w:val="0"/>
            <w:vAlign w:val="top"/>
          </w:tcPr>
          <w:p>
            <w:pPr>
              <w:pStyle w:val="97"/>
              <w:jc w:val="both"/>
              <w:rPr>
                <w:rFonts w:hint="eastAsia" w:ascii="宋体" w:hAnsi="宋体" w:eastAsia="宋体" w:cs="宋体"/>
                <w:color w:val="auto"/>
              </w:rPr>
            </w:pPr>
          </w:p>
        </w:tc>
        <w:tc>
          <w:tcPr>
            <w:tcW w:w="1714" w:type="dxa"/>
            <w:noWrap w:val="0"/>
            <w:vAlign w:val="top"/>
          </w:tcPr>
          <w:p>
            <w:pPr>
              <w:pStyle w:val="97"/>
              <w:jc w:val="both"/>
              <w:rPr>
                <w:rFonts w:hint="eastAsia" w:ascii="宋体" w:hAnsi="宋体" w:eastAsia="宋体" w:cs="宋体"/>
                <w:color w:val="auto"/>
              </w:rPr>
            </w:pPr>
          </w:p>
        </w:tc>
        <w:tc>
          <w:tcPr>
            <w:tcW w:w="1607" w:type="dxa"/>
            <w:noWrap w:val="0"/>
            <w:vAlign w:val="top"/>
          </w:tcPr>
          <w:p>
            <w:pPr>
              <w:pStyle w:val="97"/>
              <w:jc w:val="both"/>
              <w:rPr>
                <w:rFonts w:hint="eastAsia" w:ascii="宋体" w:hAnsi="宋体" w:eastAsia="宋体" w:cs="宋体"/>
                <w:color w:val="auto"/>
              </w:rPr>
            </w:pPr>
          </w:p>
        </w:tc>
        <w:tc>
          <w:tcPr>
            <w:tcW w:w="1179" w:type="dxa"/>
            <w:noWrap w:val="0"/>
            <w:vAlign w:val="top"/>
          </w:tcPr>
          <w:p>
            <w:pPr>
              <w:pStyle w:val="97"/>
              <w:jc w:val="both"/>
              <w:rPr>
                <w:rFonts w:hint="eastAsia" w:ascii="宋体" w:hAnsi="宋体" w:eastAsia="宋体" w:cs="宋体"/>
                <w:color w:val="auto"/>
              </w:rPr>
            </w:pPr>
          </w:p>
        </w:tc>
        <w:tc>
          <w:tcPr>
            <w:tcW w:w="1048" w:type="dxa"/>
            <w:noWrap w:val="0"/>
            <w:vAlign w:val="top"/>
          </w:tcPr>
          <w:p>
            <w:pPr>
              <w:pStyle w:val="97"/>
              <w:jc w:val="both"/>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6" w:type="dxa"/>
            <w:noWrap w:val="0"/>
            <w:vAlign w:val="top"/>
          </w:tcPr>
          <w:p>
            <w:pPr>
              <w:pStyle w:val="97"/>
              <w:jc w:val="both"/>
              <w:rPr>
                <w:rFonts w:hint="eastAsia" w:ascii="宋体" w:hAnsi="宋体" w:eastAsia="宋体" w:cs="宋体"/>
                <w:color w:val="auto"/>
              </w:rPr>
            </w:pPr>
          </w:p>
        </w:tc>
        <w:tc>
          <w:tcPr>
            <w:tcW w:w="1621" w:type="dxa"/>
            <w:noWrap w:val="0"/>
            <w:vAlign w:val="top"/>
          </w:tcPr>
          <w:p>
            <w:pPr>
              <w:pStyle w:val="97"/>
              <w:jc w:val="both"/>
              <w:rPr>
                <w:rFonts w:hint="eastAsia" w:ascii="宋体" w:hAnsi="宋体" w:eastAsia="宋体" w:cs="宋体"/>
                <w:color w:val="auto"/>
              </w:rPr>
            </w:pPr>
          </w:p>
        </w:tc>
        <w:tc>
          <w:tcPr>
            <w:tcW w:w="1714" w:type="dxa"/>
            <w:noWrap w:val="0"/>
            <w:vAlign w:val="top"/>
          </w:tcPr>
          <w:p>
            <w:pPr>
              <w:pStyle w:val="97"/>
              <w:jc w:val="both"/>
              <w:rPr>
                <w:rFonts w:hint="eastAsia" w:ascii="宋体" w:hAnsi="宋体" w:eastAsia="宋体" w:cs="宋体"/>
                <w:color w:val="auto"/>
              </w:rPr>
            </w:pPr>
          </w:p>
        </w:tc>
        <w:tc>
          <w:tcPr>
            <w:tcW w:w="1607" w:type="dxa"/>
            <w:noWrap w:val="0"/>
            <w:vAlign w:val="top"/>
          </w:tcPr>
          <w:p>
            <w:pPr>
              <w:pStyle w:val="97"/>
              <w:jc w:val="both"/>
              <w:rPr>
                <w:rFonts w:hint="eastAsia" w:ascii="宋体" w:hAnsi="宋体" w:eastAsia="宋体" w:cs="宋体"/>
                <w:color w:val="auto"/>
              </w:rPr>
            </w:pPr>
          </w:p>
        </w:tc>
        <w:tc>
          <w:tcPr>
            <w:tcW w:w="1179" w:type="dxa"/>
            <w:noWrap w:val="0"/>
            <w:vAlign w:val="top"/>
          </w:tcPr>
          <w:p>
            <w:pPr>
              <w:pStyle w:val="97"/>
              <w:jc w:val="both"/>
              <w:rPr>
                <w:rFonts w:hint="eastAsia" w:ascii="宋体" w:hAnsi="宋体" w:eastAsia="宋体" w:cs="宋体"/>
                <w:color w:val="auto"/>
              </w:rPr>
            </w:pPr>
          </w:p>
        </w:tc>
        <w:tc>
          <w:tcPr>
            <w:tcW w:w="1048" w:type="dxa"/>
            <w:noWrap w:val="0"/>
            <w:vAlign w:val="top"/>
          </w:tcPr>
          <w:p>
            <w:pPr>
              <w:pStyle w:val="97"/>
              <w:jc w:val="both"/>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6" w:type="dxa"/>
            <w:noWrap w:val="0"/>
            <w:vAlign w:val="top"/>
          </w:tcPr>
          <w:p>
            <w:pPr>
              <w:pStyle w:val="97"/>
              <w:jc w:val="both"/>
              <w:rPr>
                <w:rFonts w:hint="eastAsia" w:ascii="宋体" w:hAnsi="宋体" w:eastAsia="宋体" w:cs="宋体"/>
                <w:color w:val="auto"/>
              </w:rPr>
            </w:pPr>
          </w:p>
        </w:tc>
        <w:tc>
          <w:tcPr>
            <w:tcW w:w="1621" w:type="dxa"/>
            <w:noWrap w:val="0"/>
            <w:vAlign w:val="top"/>
          </w:tcPr>
          <w:p>
            <w:pPr>
              <w:pStyle w:val="97"/>
              <w:jc w:val="both"/>
              <w:rPr>
                <w:rFonts w:hint="eastAsia" w:ascii="宋体" w:hAnsi="宋体" w:eastAsia="宋体" w:cs="宋体"/>
                <w:color w:val="auto"/>
              </w:rPr>
            </w:pPr>
          </w:p>
        </w:tc>
        <w:tc>
          <w:tcPr>
            <w:tcW w:w="1714" w:type="dxa"/>
            <w:noWrap w:val="0"/>
            <w:vAlign w:val="top"/>
          </w:tcPr>
          <w:p>
            <w:pPr>
              <w:pStyle w:val="97"/>
              <w:jc w:val="both"/>
              <w:rPr>
                <w:rFonts w:hint="eastAsia" w:ascii="宋体" w:hAnsi="宋体" w:eastAsia="宋体" w:cs="宋体"/>
                <w:color w:val="auto"/>
              </w:rPr>
            </w:pPr>
          </w:p>
        </w:tc>
        <w:tc>
          <w:tcPr>
            <w:tcW w:w="1607" w:type="dxa"/>
            <w:noWrap w:val="0"/>
            <w:vAlign w:val="top"/>
          </w:tcPr>
          <w:p>
            <w:pPr>
              <w:pStyle w:val="97"/>
              <w:jc w:val="both"/>
              <w:rPr>
                <w:rFonts w:hint="eastAsia" w:ascii="宋体" w:hAnsi="宋体" w:eastAsia="宋体" w:cs="宋体"/>
                <w:color w:val="auto"/>
              </w:rPr>
            </w:pPr>
          </w:p>
        </w:tc>
        <w:tc>
          <w:tcPr>
            <w:tcW w:w="1179" w:type="dxa"/>
            <w:noWrap w:val="0"/>
            <w:vAlign w:val="top"/>
          </w:tcPr>
          <w:p>
            <w:pPr>
              <w:pStyle w:val="97"/>
              <w:jc w:val="both"/>
              <w:rPr>
                <w:rFonts w:hint="eastAsia" w:ascii="宋体" w:hAnsi="宋体" w:eastAsia="宋体" w:cs="宋体"/>
                <w:color w:val="auto"/>
              </w:rPr>
            </w:pPr>
          </w:p>
        </w:tc>
        <w:tc>
          <w:tcPr>
            <w:tcW w:w="1048" w:type="dxa"/>
            <w:noWrap w:val="0"/>
            <w:vAlign w:val="top"/>
          </w:tcPr>
          <w:p>
            <w:pPr>
              <w:pStyle w:val="97"/>
              <w:jc w:val="both"/>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6" w:type="dxa"/>
            <w:noWrap w:val="0"/>
            <w:vAlign w:val="top"/>
          </w:tcPr>
          <w:p>
            <w:pPr>
              <w:pStyle w:val="97"/>
              <w:jc w:val="both"/>
              <w:rPr>
                <w:rFonts w:hint="eastAsia" w:ascii="宋体" w:hAnsi="宋体" w:eastAsia="宋体" w:cs="宋体"/>
                <w:color w:val="auto"/>
              </w:rPr>
            </w:pPr>
          </w:p>
        </w:tc>
        <w:tc>
          <w:tcPr>
            <w:tcW w:w="1621" w:type="dxa"/>
            <w:noWrap w:val="0"/>
            <w:vAlign w:val="top"/>
          </w:tcPr>
          <w:p>
            <w:pPr>
              <w:pStyle w:val="97"/>
              <w:jc w:val="both"/>
              <w:rPr>
                <w:rFonts w:hint="eastAsia" w:ascii="宋体" w:hAnsi="宋体" w:eastAsia="宋体" w:cs="宋体"/>
                <w:color w:val="auto"/>
              </w:rPr>
            </w:pPr>
          </w:p>
        </w:tc>
        <w:tc>
          <w:tcPr>
            <w:tcW w:w="1714" w:type="dxa"/>
            <w:noWrap w:val="0"/>
            <w:vAlign w:val="top"/>
          </w:tcPr>
          <w:p>
            <w:pPr>
              <w:pStyle w:val="97"/>
              <w:jc w:val="both"/>
              <w:rPr>
                <w:rFonts w:hint="eastAsia" w:ascii="宋体" w:hAnsi="宋体" w:eastAsia="宋体" w:cs="宋体"/>
                <w:color w:val="auto"/>
              </w:rPr>
            </w:pPr>
          </w:p>
        </w:tc>
        <w:tc>
          <w:tcPr>
            <w:tcW w:w="1607" w:type="dxa"/>
            <w:noWrap w:val="0"/>
            <w:vAlign w:val="top"/>
          </w:tcPr>
          <w:p>
            <w:pPr>
              <w:pStyle w:val="97"/>
              <w:jc w:val="both"/>
              <w:rPr>
                <w:rFonts w:hint="eastAsia" w:ascii="宋体" w:hAnsi="宋体" w:eastAsia="宋体" w:cs="宋体"/>
                <w:color w:val="auto"/>
              </w:rPr>
            </w:pPr>
          </w:p>
        </w:tc>
        <w:tc>
          <w:tcPr>
            <w:tcW w:w="1179" w:type="dxa"/>
            <w:noWrap w:val="0"/>
            <w:vAlign w:val="top"/>
          </w:tcPr>
          <w:p>
            <w:pPr>
              <w:pStyle w:val="97"/>
              <w:jc w:val="both"/>
              <w:rPr>
                <w:rFonts w:hint="eastAsia" w:ascii="宋体" w:hAnsi="宋体" w:eastAsia="宋体" w:cs="宋体"/>
                <w:color w:val="auto"/>
              </w:rPr>
            </w:pPr>
          </w:p>
        </w:tc>
        <w:tc>
          <w:tcPr>
            <w:tcW w:w="1048" w:type="dxa"/>
            <w:noWrap w:val="0"/>
            <w:vAlign w:val="top"/>
          </w:tcPr>
          <w:p>
            <w:pPr>
              <w:pStyle w:val="97"/>
              <w:jc w:val="both"/>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6" w:type="dxa"/>
            <w:noWrap w:val="0"/>
            <w:vAlign w:val="top"/>
          </w:tcPr>
          <w:p>
            <w:pPr>
              <w:pStyle w:val="97"/>
              <w:jc w:val="both"/>
              <w:rPr>
                <w:rFonts w:hint="eastAsia" w:ascii="宋体" w:hAnsi="宋体" w:eastAsia="宋体" w:cs="宋体"/>
                <w:color w:val="auto"/>
              </w:rPr>
            </w:pPr>
          </w:p>
        </w:tc>
        <w:tc>
          <w:tcPr>
            <w:tcW w:w="1621" w:type="dxa"/>
            <w:noWrap w:val="0"/>
            <w:vAlign w:val="top"/>
          </w:tcPr>
          <w:p>
            <w:pPr>
              <w:pStyle w:val="97"/>
              <w:jc w:val="both"/>
              <w:rPr>
                <w:rFonts w:hint="eastAsia" w:ascii="宋体" w:hAnsi="宋体" w:eastAsia="宋体" w:cs="宋体"/>
                <w:color w:val="auto"/>
              </w:rPr>
            </w:pPr>
          </w:p>
        </w:tc>
        <w:tc>
          <w:tcPr>
            <w:tcW w:w="1714" w:type="dxa"/>
            <w:noWrap w:val="0"/>
            <w:vAlign w:val="top"/>
          </w:tcPr>
          <w:p>
            <w:pPr>
              <w:pStyle w:val="97"/>
              <w:jc w:val="both"/>
              <w:rPr>
                <w:rFonts w:hint="eastAsia" w:ascii="宋体" w:hAnsi="宋体" w:eastAsia="宋体" w:cs="宋体"/>
                <w:color w:val="auto"/>
              </w:rPr>
            </w:pPr>
          </w:p>
        </w:tc>
        <w:tc>
          <w:tcPr>
            <w:tcW w:w="1607" w:type="dxa"/>
            <w:noWrap w:val="0"/>
            <w:vAlign w:val="top"/>
          </w:tcPr>
          <w:p>
            <w:pPr>
              <w:pStyle w:val="97"/>
              <w:jc w:val="both"/>
              <w:rPr>
                <w:rFonts w:hint="eastAsia" w:ascii="宋体" w:hAnsi="宋体" w:eastAsia="宋体" w:cs="宋体"/>
                <w:color w:val="auto"/>
              </w:rPr>
            </w:pPr>
          </w:p>
        </w:tc>
        <w:tc>
          <w:tcPr>
            <w:tcW w:w="1179" w:type="dxa"/>
            <w:noWrap w:val="0"/>
            <w:vAlign w:val="top"/>
          </w:tcPr>
          <w:p>
            <w:pPr>
              <w:pStyle w:val="97"/>
              <w:jc w:val="both"/>
              <w:rPr>
                <w:rFonts w:hint="eastAsia" w:ascii="宋体" w:hAnsi="宋体" w:eastAsia="宋体" w:cs="宋体"/>
                <w:color w:val="auto"/>
              </w:rPr>
            </w:pPr>
          </w:p>
        </w:tc>
        <w:tc>
          <w:tcPr>
            <w:tcW w:w="1048" w:type="dxa"/>
            <w:noWrap w:val="0"/>
            <w:vAlign w:val="top"/>
          </w:tcPr>
          <w:p>
            <w:pPr>
              <w:pStyle w:val="97"/>
              <w:jc w:val="both"/>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noWrap w:val="0"/>
            <w:vAlign w:val="top"/>
          </w:tcPr>
          <w:p>
            <w:pPr>
              <w:pStyle w:val="97"/>
              <w:jc w:val="both"/>
              <w:rPr>
                <w:rFonts w:hint="eastAsia" w:ascii="宋体" w:hAnsi="宋体" w:eastAsia="宋体" w:cs="宋体"/>
                <w:color w:val="auto"/>
              </w:rPr>
            </w:pPr>
          </w:p>
        </w:tc>
        <w:tc>
          <w:tcPr>
            <w:tcW w:w="1621" w:type="dxa"/>
            <w:noWrap w:val="0"/>
            <w:vAlign w:val="top"/>
          </w:tcPr>
          <w:p>
            <w:pPr>
              <w:pStyle w:val="97"/>
              <w:jc w:val="both"/>
              <w:rPr>
                <w:rFonts w:hint="eastAsia" w:ascii="宋体" w:hAnsi="宋体" w:eastAsia="宋体" w:cs="宋体"/>
                <w:color w:val="auto"/>
              </w:rPr>
            </w:pPr>
          </w:p>
        </w:tc>
        <w:tc>
          <w:tcPr>
            <w:tcW w:w="1714" w:type="dxa"/>
            <w:noWrap w:val="0"/>
            <w:vAlign w:val="top"/>
          </w:tcPr>
          <w:p>
            <w:pPr>
              <w:widowControl/>
              <w:rPr>
                <w:rFonts w:hint="eastAsia" w:ascii="宋体" w:hAnsi="宋体" w:eastAsia="宋体" w:cs="宋体"/>
                <w:kern w:val="0"/>
                <w:szCs w:val="24"/>
              </w:rPr>
            </w:pPr>
          </w:p>
          <w:p>
            <w:pPr>
              <w:pStyle w:val="97"/>
              <w:jc w:val="both"/>
              <w:rPr>
                <w:rFonts w:hint="eastAsia" w:ascii="宋体" w:hAnsi="宋体" w:eastAsia="宋体" w:cs="宋体"/>
                <w:color w:val="auto"/>
              </w:rPr>
            </w:pPr>
          </w:p>
        </w:tc>
        <w:tc>
          <w:tcPr>
            <w:tcW w:w="1607" w:type="dxa"/>
            <w:noWrap w:val="0"/>
            <w:vAlign w:val="top"/>
          </w:tcPr>
          <w:p>
            <w:pPr>
              <w:pStyle w:val="97"/>
              <w:jc w:val="both"/>
              <w:rPr>
                <w:rFonts w:hint="eastAsia" w:ascii="宋体" w:hAnsi="宋体" w:eastAsia="宋体" w:cs="宋体"/>
                <w:color w:val="auto"/>
              </w:rPr>
            </w:pPr>
          </w:p>
        </w:tc>
        <w:tc>
          <w:tcPr>
            <w:tcW w:w="1179" w:type="dxa"/>
            <w:noWrap w:val="0"/>
            <w:vAlign w:val="top"/>
          </w:tcPr>
          <w:p>
            <w:pPr>
              <w:pStyle w:val="97"/>
              <w:jc w:val="both"/>
              <w:rPr>
                <w:rFonts w:hint="eastAsia" w:ascii="宋体" w:hAnsi="宋体" w:eastAsia="宋体" w:cs="宋体"/>
                <w:color w:val="auto"/>
              </w:rPr>
            </w:pPr>
          </w:p>
        </w:tc>
        <w:tc>
          <w:tcPr>
            <w:tcW w:w="1048" w:type="dxa"/>
            <w:noWrap w:val="0"/>
            <w:vAlign w:val="top"/>
          </w:tcPr>
          <w:p>
            <w:pPr>
              <w:pStyle w:val="97"/>
              <w:jc w:val="both"/>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noWrap w:val="0"/>
            <w:vAlign w:val="top"/>
          </w:tcPr>
          <w:p>
            <w:pPr>
              <w:pStyle w:val="97"/>
              <w:jc w:val="both"/>
              <w:rPr>
                <w:rFonts w:hint="eastAsia" w:ascii="宋体" w:hAnsi="宋体" w:eastAsia="宋体" w:cs="宋体"/>
                <w:color w:val="auto"/>
              </w:rPr>
            </w:pPr>
          </w:p>
        </w:tc>
        <w:tc>
          <w:tcPr>
            <w:tcW w:w="1621" w:type="dxa"/>
            <w:noWrap w:val="0"/>
            <w:vAlign w:val="top"/>
          </w:tcPr>
          <w:p>
            <w:pPr>
              <w:pStyle w:val="97"/>
              <w:jc w:val="both"/>
              <w:rPr>
                <w:rFonts w:hint="eastAsia" w:ascii="宋体" w:hAnsi="宋体" w:eastAsia="宋体" w:cs="宋体"/>
                <w:color w:val="auto"/>
              </w:rPr>
            </w:pPr>
          </w:p>
        </w:tc>
        <w:tc>
          <w:tcPr>
            <w:tcW w:w="1714" w:type="dxa"/>
            <w:noWrap w:val="0"/>
            <w:vAlign w:val="top"/>
          </w:tcPr>
          <w:p>
            <w:pPr>
              <w:widowControl/>
              <w:rPr>
                <w:rFonts w:hint="eastAsia" w:ascii="宋体" w:hAnsi="宋体" w:eastAsia="宋体" w:cs="宋体"/>
                <w:kern w:val="0"/>
                <w:szCs w:val="24"/>
              </w:rPr>
            </w:pPr>
          </w:p>
          <w:p>
            <w:pPr>
              <w:pStyle w:val="97"/>
              <w:jc w:val="both"/>
              <w:rPr>
                <w:rFonts w:hint="eastAsia" w:ascii="宋体" w:hAnsi="宋体" w:eastAsia="宋体" w:cs="宋体"/>
                <w:color w:val="auto"/>
              </w:rPr>
            </w:pPr>
          </w:p>
        </w:tc>
        <w:tc>
          <w:tcPr>
            <w:tcW w:w="1607" w:type="dxa"/>
            <w:noWrap w:val="0"/>
            <w:vAlign w:val="top"/>
          </w:tcPr>
          <w:p>
            <w:pPr>
              <w:pStyle w:val="97"/>
              <w:jc w:val="both"/>
              <w:rPr>
                <w:rFonts w:hint="eastAsia" w:ascii="宋体" w:hAnsi="宋体" w:eastAsia="宋体" w:cs="宋体"/>
                <w:color w:val="auto"/>
              </w:rPr>
            </w:pPr>
          </w:p>
        </w:tc>
        <w:tc>
          <w:tcPr>
            <w:tcW w:w="1179" w:type="dxa"/>
            <w:noWrap w:val="0"/>
            <w:vAlign w:val="top"/>
          </w:tcPr>
          <w:p>
            <w:pPr>
              <w:pStyle w:val="97"/>
              <w:jc w:val="both"/>
              <w:rPr>
                <w:rFonts w:hint="eastAsia" w:ascii="宋体" w:hAnsi="宋体" w:eastAsia="宋体" w:cs="宋体"/>
                <w:color w:val="auto"/>
              </w:rPr>
            </w:pPr>
          </w:p>
        </w:tc>
        <w:tc>
          <w:tcPr>
            <w:tcW w:w="1048" w:type="dxa"/>
            <w:noWrap w:val="0"/>
            <w:vAlign w:val="top"/>
          </w:tcPr>
          <w:p>
            <w:pPr>
              <w:pStyle w:val="97"/>
              <w:jc w:val="both"/>
              <w:rPr>
                <w:rFonts w:hint="eastAsia" w:ascii="宋体" w:hAnsi="宋体" w:eastAsia="宋体" w:cs="宋体"/>
                <w:color w:val="auto"/>
              </w:rPr>
            </w:pPr>
          </w:p>
        </w:tc>
      </w:tr>
    </w:tbl>
    <w:p>
      <w:pPr>
        <w:pStyle w:val="97"/>
        <w:rPr>
          <w:rFonts w:ascii="宋体" w:hAnsi="宋体" w:cs="宋体"/>
          <w:color w:val="auto"/>
        </w:rPr>
      </w:pPr>
    </w:p>
    <w:p>
      <w:pPr>
        <w:pStyle w:val="99"/>
        <w:spacing w:line="360" w:lineRule="auto"/>
        <w:jc w:val="both"/>
        <w:rPr>
          <w:rFonts w:ascii="宋体" w:hAnsi="宋体" w:cs="宋体"/>
          <w:b/>
          <w:bCs/>
          <w:szCs w:val="24"/>
        </w:rPr>
      </w:pPr>
      <w:r>
        <w:rPr>
          <w:rFonts w:hint="eastAsia" w:ascii="宋体" w:hAnsi="宋体" w:cs="宋体"/>
          <w:b/>
          <w:bCs/>
          <w:szCs w:val="24"/>
        </w:rPr>
        <w:t>说明：</w:t>
      </w:r>
    </w:p>
    <w:p>
      <w:pPr>
        <w:pStyle w:val="99"/>
        <w:spacing w:line="360" w:lineRule="auto"/>
        <w:jc w:val="both"/>
        <w:rPr>
          <w:rFonts w:hint="eastAsia" w:ascii="宋体" w:hAnsi="宋体" w:cs="宋体"/>
          <w:b/>
          <w:bCs/>
          <w:szCs w:val="24"/>
        </w:rPr>
      </w:pPr>
      <w:r>
        <w:rPr>
          <w:rFonts w:hint="eastAsia" w:ascii="宋体" w:hAnsi="宋体" w:cs="宋体"/>
          <w:b/>
          <w:bCs/>
          <w:szCs w:val="24"/>
        </w:rPr>
        <w:t>若有偏离,请将具体偏离条款在“偏离”一栏中详细说明；若无偏离,请在“偏离”一栏成交注“无”或“/”字样，不填写视为不响应。</w:t>
      </w:r>
    </w:p>
    <w:p>
      <w:pPr>
        <w:pStyle w:val="99"/>
        <w:spacing w:line="360" w:lineRule="auto"/>
        <w:jc w:val="both"/>
        <w:rPr>
          <w:rFonts w:ascii="宋体" w:hAnsi="宋体" w:cs="宋体"/>
          <w:szCs w:val="24"/>
        </w:rPr>
      </w:pPr>
    </w:p>
    <w:p>
      <w:pPr>
        <w:pStyle w:val="99"/>
        <w:spacing w:line="360" w:lineRule="auto"/>
        <w:jc w:val="both"/>
        <w:rPr>
          <w:rFonts w:ascii="宋体" w:hAnsi="宋体" w:cs="宋体"/>
          <w:szCs w:val="24"/>
        </w:rPr>
      </w:pPr>
    </w:p>
    <w:p>
      <w:pPr>
        <w:pStyle w:val="99"/>
        <w:spacing w:line="360" w:lineRule="auto"/>
        <w:jc w:val="both"/>
        <w:rPr>
          <w:rFonts w:ascii="宋体" w:hAnsi="宋体" w:cs="宋体"/>
          <w:szCs w:val="24"/>
        </w:rPr>
      </w:pPr>
      <w:r>
        <w:rPr>
          <w:rFonts w:hint="eastAsia" w:ascii="宋体" w:hAnsi="宋体" w:cs="宋体"/>
          <w:szCs w:val="24"/>
        </w:rPr>
        <w:t>供应商名称：</w:t>
      </w:r>
      <w:r>
        <w:rPr>
          <w:rFonts w:hint="eastAsia" w:ascii="宋体" w:hAnsi="宋体" w:cs="宋体"/>
          <w:szCs w:val="24"/>
          <w:u w:val="single"/>
        </w:rPr>
        <w:t xml:space="preserve">                        </w:t>
      </w:r>
      <w:r>
        <w:rPr>
          <w:rFonts w:hint="eastAsia" w:ascii="宋体" w:hAnsi="宋体" w:cs="仿宋"/>
          <w:sz w:val="24"/>
          <w:szCs w:val="21"/>
        </w:rPr>
        <w:t>（加盖公章）</w:t>
      </w:r>
    </w:p>
    <w:p>
      <w:pPr>
        <w:pStyle w:val="99"/>
        <w:spacing w:line="360" w:lineRule="auto"/>
        <w:jc w:val="both"/>
        <w:rPr>
          <w:rFonts w:ascii="宋体" w:hAnsi="宋体" w:cs="宋体"/>
          <w:szCs w:val="24"/>
        </w:rPr>
      </w:pPr>
      <w:r>
        <w:rPr>
          <w:rFonts w:hint="eastAsia" w:ascii="宋体" w:hAnsi="宋体" w:cs="宋体"/>
          <w:szCs w:val="24"/>
        </w:rPr>
        <w:t>法定代表人：</w:t>
      </w:r>
      <w:r>
        <w:rPr>
          <w:rFonts w:hint="eastAsia" w:ascii="宋体" w:hAnsi="宋体" w:cs="宋体"/>
          <w:szCs w:val="24"/>
          <w:u w:val="single"/>
        </w:rPr>
        <w:t xml:space="preserve">                        </w:t>
      </w:r>
      <w:r>
        <w:rPr>
          <w:rFonts w:hint="eastAsia" w:ascii="宋体" w:hAnsi="宋体" w:cs="宋体"/>
          <w:szCs w:val="24"/>
        </w:rPr>
        <w:t>（签字并盖章）</w:t>
      </w:r>
    </w:p>
    <w:p>
      <w:pPr>
        <w:pStyle w:val="99"/>
        <w:spacing w:line="360" w:lineRule="auto"/>
        <w:jc w:val="both"/>
        <w:rPr>
          <w:rFonts w:ascii="宋体" w:hAnsi="宋体" w:cs="宋体"/>
          <w:szCs w:val="24"/>
        </w:rPr>
      </w:pPr>
      <w:r>
        <w:rPr>
          <w:rFonts w:hint="eastAsia" w:ascii="宋体" w:hAnsi="宋体" w:cs="宋体"/>
          <w:szCs w:val="24"/>
        </w:rPr>
        <w:t>委托代理人：</w:t>
      </w:r>
      <w:r>
        <w:rPr>
          <w:rFonts w:hint="eastAsia" w:ascii="宋体" w:hAnsi="宋体" w:cs="宋体"/>
          <w:szCs w:val="24"/>
          <w:u w:val="single"/>
        </w:rPr>
        <w:t xml:space="preserve">                        </w:t>
      </w:r>
      <w:r>
        <w:rPr>
          <w:rFonts w:hint="eastAsia" w:ascii="宋体" w:hAnsi="宋体" w:cs="宋体"/>
          <w:szCs w:val="24"/>
        </w:rPr>
        <w:t>（签字）</w:t>
      </w:r>
    </w:p>
    <w:p>
      <w:pPr>
        <w:pStyle w:val="97"/>
        <w:spacing w:line="360" w:lineRule="atLeast"/>
        <w:jc w:val="both"/>
        <w:rPr>
          <w:rFonts w:ascii="宋体" w:hAnsi="宋体" w:cs="宋体"/>
          <w:color w:val="auto"/>
        </w:rPr>
      </w:pPr>
      <w:r>
        <w:rPr>
          <w:rFonts w:hint="eastAsia" w:ascii="宋体" w:hAnsi="宋体" w:cs="宋体"/>
          <w:color w:val="auto"/>
        </w:rPr>
        <w:t>日期：  年   月   日</w:t>
      </w:r>
    </w:p>
    <w:p>
      <w:pPr>
        <w:pStyle w:val="110"/>
      </w:pPr>
    </w:p>
    <w:p>
      <w:pPr>
        <w:rPr>
          <w:rFonts w:ascii="宋体" w:hAnsi="宋体" w:cs="宋体"/>
          <w:b/>
          <w:bCs/>
          <w:kern w:val="0"/>
          <w:sz w:val="24"/>
          <w:szCs w:val="24"/>
        </w:rPr>
      </w:pPr>
      <w:r>
        <w:rPr>
          <w:rFonts w:hint="eastAsia" w:ascii="宋体" w:hAnsi="宋体" w:cs="宋体"/>
          <w:b/>
          <w:bCs/>
          <w:kern w:val="0"/>
          <w:sz w:val="24"/>
          <w:szCs w:val="24"/>
        </w:rPr>
        <w:br w:type="page"/>
      </w:r>
    </w:p>
    <w:p>
      <w:pPr>
        <w:jc w:val="center"/>
        <w:rPr>
          <w:rFonts w:ascii="宋体" w:hAnsi="宋体" w:cs="宋体"/>
          <w:b/>
          <w:bCs/>
          <w:kern w:val="0"/>
          <w:sz w:val="24"/>
          <w:szCs w:val="24"/>
        </w:rPr>
      </w:pPr>
      <w:r>
        <w:rPr>
          <w:rFonts w:hint="eastAsia" w:ascii="宋体" w:hAnsi="宋体" w:cs="宋体"/>
          <w:b/>
          <w:bCs/>
          <w:kern w:val="0"/>
          <w:sz w:val="24"/>
          <w:szCs w:val="24"/>
        </w:rPr>
        <w:t>十</w:t>
      </w:r>
      <w:r>
        <w:rPr>
          <w:rFonts w:hint="eastAsia" w:ascii="宋体" w:hAnsi="宋体" w:cs="宋体"/>
          <w:b/>
          <w:bCs/>
          <w:kern w:val="0"/>
          <w:sz w:val="24"/>
          <w:szCs w:val="24"/>
          <w:lang w:eastAsia="zh-CN"/>
        </w:rPr>
        <w:t>一</w:t>
      </w:r>
      <w:r>
        <w:rPr>
          <w:rFonts w:hint="eastAsia" w:ascii="宋体" w:hAnsi="宋体" w:cs="宋体"/>
          <w:b/>
          <w:bCs/>
          <w:kern w:val="0"/>
          <w:sz w:val="24"/>
          <w:szCs w:val="24"/>
        </w:rPr>
        <w:t>、其他材料</w:t>
      </w:r>
    </w:p>
    <w:p>
      <w:pPr>
        <w:pStyle w:val="12"/>
        <w:ind w:firstLine="482"/>
        <w:rPr>
          <w:rFonts w:ascii="宋体" w:hAnsi="宋体" w:cs="宋体"/>
          <w:b/>
          <w:bCs/>
          <w:kern w:val="0"/>
          <w:sz w:val="24"/>
          <w:szCs w:val="24"/>
        </w:rPr>
      </w:pPr>
    </w:p>
    <w:p>
      <w:pPr>
        <w:pStyle w:val="12"/>
        <w:ind w:firstLine="482"/>
        <w:rPr>
          <w:rFonts w:ascii="宋体" w:hAnsi="宋体" w:cs="宋体"/>
          <w:b/>
          <w:bCs/>
          <w:kern w:val="0"/>
          <w:sz w:val="24"/>
          <w:szCs w:val="24"/>
        </w:rPr>
      </w:pPr>
    </w:p>
    <w:p>
      <w:pPr>
        <w:jc w:val="center"/>
        <w:rPr>
          <w:rFonts w:ascii="宋体" w:hAnsi="宋体" w:cs="宋体"/>
          <w:b/>
          <w:bCs/>
          <w:kern w:val="0"/>
          <w:sz w:val="24"/>
          <w:szCs w:val="24"/>
        </w:rPr>
      </w:pPr>
      <w:r>
        <w:rPr>
          <w:rFonts w:hint="eastAsia" w:ascii="宋体" w:hAnsi="宋体" w:cs="宋体"/>
          <w:b/>
          <w:bCs/>
          <w:kern w:val="0"/>
          <w:sz w:val="24"/>
          <w:szCs w:val="24"/>
        </w:rPr>
        <w:t>供应商认为有必要提供的其他资料（如有）</w:t>
      </w:r>
    </w:p>
    <w:p>
      <w:pPr>
        <w:spacing w:line="500" w:lineRule="exact"/>
        <w:rPr>
          <w:rFonts w:ascii="宋体" w:hAnsi="宋体" w:cs="宋体"/>
          <w:sz w:val="28"/>
          <w:szCs w:val="28"/>
        </w:rPr>
      </w:pPr>
    </w:p>
    <w:p>
      <w:pPr>
        <w:pStyle w:val="14"/>
        <w:rPr>
          <w:rFonts w:ascii="宋体" w:hAnsi="宋体" w:cs="宋体"/>
          <w:sz w:val="28"/>
          <w:szCs w:val="28"/>
        </w:rPr>
      </w:pPr>
    </w:p>
    <w:p>
      <w:pPr>
        <w:rPr>
          <w:rFonts w:ascii="宋体" w:hAnsi="宋体" w:cs="宋体"/>
          <w:color w:val="auto"/>
        </w:rPr>
      </w:pPr>
      <w:r>
        <w:rPr>
          <w:rFonts w:hint="eastAsia" w:ascii="宋体" w:hAnsi="宋体" w:eastAsia="宋体" w:cs="宋体"/>
          <w:sz w:val="24"/>
          <w:szCs w:val="24"/>
        </w:rPr>
        <w:t>此处内容可对照评审标准提供相应证明材料，充分体现所投项目服务对于评分标准的响应程度和优势。对于体现</w:t>
      </w:r>
      <w:r>
        <w:rPr>
          <w:rFonts w:hint="eastAsia" w:ascii="宋体" w:hAnsi="宋体" w:eastAsia="宋体" w:cs="宋体"/>
          <w:b/>
          <w:bCs/>
          <w:sz w:val="24"/>
          <w:szCs w:val="24"/>
        </w:rPr>
        <w:t>资格或者</w:t>
      </w:r>
      <w:r>
        <w:rPr>
          <w:rFonts w:hint="eastAsia" w:ascii="宋体" w:hAnsi="宋体" w:eastAsia="宋体" w:cs="宋体"/>
          <w:b/>
          <w:bCs/>
          <w:sz w:val="24"/>
          <w:szCs w:val="24"/>
          <w:lang w:val="en-US" w:eastAsia="zh-CN"/>
        </w:rPr>
        <w:t>承诺或</w:t>
      </w:r>
      <w:r>
        <w:rPr>
          <w:rFonts w:hint="eastAsia" w:ascii="宋体" w:hAnsi="宋体" w:eastAsia="宋体" w:cs="宋体"/>
          <w:b/>
          <w:bCs/>
          <w:sz w:val="24"/>
          <w:szCs w:val="24"/>
        </w:rPr>
        <w:t>证明材料</w:t>
      </w:r>
      <w:r>
        <w:rPr>
          <w:rFonts w:hint="eastAsia" w:ascii="宋体" w:hAnsi="宋体" w:eastAsia="宋体" w:cs="宋体"/>
          <w:sz w:val="24"/>
          <w:szCs w:val="24"/>
        </w:rPr>
        <w:t>等需加盖公章。</w:t>
      </w:r>
    </w:p>
    <w:p>
      <w:pPr>
        <w:rPr>
          <w:rFonts w:ascii="宋体" w:hAnsi="宋体" w:cs="宋体"/>
        </w:rPr>
      </w:pPr>
    </w:p>
    <w:sectPr>
      <w:headerReference r:id="rId6"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阿里巴巴普惠体 R">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japaneseCounting"/>
      <w:pStyle w:val="117"/>
      <w:lvlText w:val="%1、"/>
      <w:lvlJc w:val="left"/>
      <w:pPr>
        <w:ind w:left="960" w:hanging="480"/>
      </w:pPr>
      <w:rPr>
        <w:rFonts w:hint="eastAsia"/>
      </w:rPr>
    </w:lvl>
    <w:lvl w:ilvl="1" w:tentative="0">
      <w:start w:val="1"/>
      <w:numFmt w:val="lowerLetter"/>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lowerLetter"/>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lowerLetter"/>
      <w:lvlText w:val="%8)"/>
      <w:lvlJc w:val="left"/>
      <w:pPr>
        <w:ind w:left="4320" w:hanging="480"/>
      </w:pPr>
    </w:lvl>
    <w:lvl w:ilvl="8" w:tentative="0">
      <w:start w:val="1"/>
      <w:numFmt w:val="lowerRoman"/>
      <w:lvlText w:val="%9."/>
      <w:lvlJc w:val="right"/>
      <w:pPr>
        <w:ind w:left="4800" w:hanging="480"/>
      </w:p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1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3YmMzYzFiZWJiZGQ4NzI4YjNjYjEyZDQzNTdlMTUifQ=="/>
  </w:docVars>
  <w:rsids>
    <w:rsidRoot w:val="0052125D"/>
    <w:rsid w:val="0000015D"/>
    <w:rsid w:val="00002BF7"/>
    <w:rsid w:val="000036A4"/>
    <w:rsid w:val="00004DE9"/>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672"/>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4C6"/>
    <w:rsid w:val="00073B42"/>
    <w:rsid w:val="000750B5"/>
    <w:rsid w:val="00075A76"/>
    <w:rsid w:val="00075BAC"/>
    <w:rsid w:val="00075BC9"/>
    <w:rsid w:val="0007673C"/>
    <w:rsid w:val="00076A6D"/>
    <w:rsid w:val="00077BB7"/>
    <w:rsid w:val="0008022E"/>
    <w:rsid w:val="000809D2"/>
    <w:rsid w:val="000814AA"/>
    <w:rsid w:val="00081C31"/>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31F4"/>
    <w:rsid w:val="00133DDA"/>
    <w:rsid w:val="0013617B"/>
    <w:rsid w:val="00136634"/>
    <w:rsid w:val="001375E6"/>
    <w:rsid w:val="0013773F"/>
    <w:rsid w:val="00140F14"/>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80F"/>
    <w:rsid w:val="00153F22"/>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5DEA"/>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4814"/>
    <w:rsid w:val="006D5D4C"/>
    <w:rsid w:val="006D6BAE"/>
    <w:rsid w:val="006D6EDF"/>
    <w:rsid w:val="006D731D"/>
    <w:rsid w:val="006E03F5"/>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84C"/>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802B7"/>
    <w:rsid w:val="008806A5"/>
    <w:rsid w:val="008806BA"/>
    <w:rsid w:val="008806D6"/>
    <w:rsid w:val="00881126"/>
    <w:rsid w:val="00882FF2"/>
    <w:rsid w:val="00883E26"/>
    <w:rsid w:val="00885C23"/>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D2"/>
    <w:rsid w:val="008F40E3"/>
    <w:rsid w:val="008F494C"/>
    <w:rsid w:val="008F6EEB"/>
    <w:rsid w:val="009001B2"/>
    <w:rsid w:val="00900ECA"/>
    <w:rsid w:val="00901664"/>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2743"/>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57D92"/>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60F5"/>
    <w:rsid w:val="00FA62CC"/>
    <w:rsid w:val="00FA635A"/>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2102D87"/>
    <w:rsid w:val="021D4770"/>
    <w:rsid w:val="02382E9D"/>
    <w:rsid w:val="0288657A"/>
    <w:rsid w:val="03064AB8"/>
    <w:rsid w:val="03C00F13"/>
    <w:rsid w:val="03F93A73"/>
    <w:rsid w:val="042046F5"/>
    <w:rsid w:val="04C16888"/>
    <w:rsid w:val="053A67EC"/>
    <w:rsid w:val="06087B94"/>
    <w:rsid w:val="06562CC7"/>
    <w:rsid w:val="0698114A"/>
    <w:rsid w:val="07E147B8"/>
    <w:rsid w:val="08066F25"/>
    <w:rsid w:val="08712537"/>
    <w:rsid w:val="092401C8"/>
    <w:rsid w:val="09D25006"/>
    <w:rsid w:val="09F340E8"/>
    <w:rsid w:val="0A732D15"/>
    <w:rsid w:val="0A757553"/>
    <w:rsid w:val="0B9E6FCA"/>
    <w:rsid w:val="0C155A5C"/>
    <w:rsid w:val="0D1C451A"/>
    <w:rsid w:val="0D817CDD"/>
    <w:rsid w:val="0DCB2EC9"/>
    <w:rsid w:val="0DDB5519"/>
    <w:rsid w:val="10A16B76"/>
    <w:rsid w:val="10CD3604"/>
    <w:rsid w:val="110342FF"/>
    <w:rsid w:val="121D6EB6"/>
    <w:rsid w:val="127D2F5A"/>
    <w:rsid w:val="12843C37"/>
    <w:rsid w:val="13336E3E"/>
    <w:rsid w:val="13BA3963"/>
    <w:rsid w:val="13E75FD4"/>
    <w:rsid w:val="147D073D"/>
    <w:rsid w:val="14C90000"/>
    <w:rsid w:val="15104EE5"/>
    <w:rsid w:val="15801163"/>
    <w:rsid w:val="161B34C3"/>
    <w:rsid w:val="165C6DCA"/>
    <w:rsid w:val="16DB0446"/>
    <w:rsid w:val="177E44BC"/>
    <w:rsid w:val="186D7B79"/>
    <w:rsid w:val="1A826A73"/>
    <w:rsid w:val="1B2B711A"/>
    <w:rsid w:val="1B352404"/>
    <w:rsid w:val="1B583A4F"/>
    <w:rsid w:val="1B5875D6"/>
    <w:rsid w:val="1C5E26D8"/>
    <w:rsid w:val="1C9A5EC8"/>
    <w:rsid w:val="1CBF7BEB"/>
    <w:rsid w:val="1D0D3CA0"/>
    <w:rsid w:val="1D3C38E1"/>
    <w:rsid w:val="1D4A5240"/>
    <w:rsid w:val="1FE25E7D"/>
    <w:rsid w:val="203931EC"/>
    <w:rsid w:val="210F67FD"/>
    <w:rsid w:val="21FA7BC8"/>
    <w:rsid w:val="224F4AB9"/>
    <w:rsid w:val="22C50AE4"/>
    <w:rsid w:val="22E12559"/>
    <w:rsid w:val="22F0687E"/>
    <w:rsid w:val="231F1167"/>
    <w:rsid w:val="235C2BD4"/>
    <w:rsid w:val="23FF4341"/>
    <w:rsid w:val="247613C7"/>
    <w:rsid w:val="24955482"/>
    <w:rsid w:val="2581038F"/>
    <w:rsid w:val="25B11518"/>
    <w:rsid w:val="25B86563"/>
    <w:rsid w:val="264D75C4"/>
    <w:rsid w:val="26CC4643"/>
    <w:rsid w:val="26F87866"/>
    <w:rsid w:val="274B7FB2"/>
    <w:rsid w:val="27CC71FC"/>
    <w:rsid w:val="28F03549"/>
    <w:rsid w:val="2938027B"/>
    <w:rsid w:val="29660825"/>
    <w:rsid w:val="29F10FDB"/>
    <w:rsid w:val="2A495030"/>
    <w:rsid w:val="2A676E5E"/>
    <w:rsid w:val="2B997798"/>
    <w:rsid w:val="2C58133E"/>
    <w:rsid w:val="2CA31F00"/>
    <w:rsid w:val="2CF47464"/>
    <w:rsid w:val="2D002AF7"/>
    <w:rsid w:val="2D37283E"/>
    <w:rsid w:val="2DCA2DA2"/>
    <w:rsid w:val="2FBB4416"/>
    <w:rsid w:val="2FDB37C9"/>
    <w:rsid w:val="30BE3DCE"/>
    <w:rsid w:val="30C44045"/>
    <w:rsid w:val="31822DF7"/>
    <w:rsid w:val="31A072B4"/>
    <w:rsid w:val="32C05411"/>
    <w:rsid w:val="32F501E3"/>
    <w:rsid w:val="32FB322A"/>
    <w:rsid w:val="35315E89"/>
    <w:rsid w:val="353A77E0"/>
    <w:rsid w:val="36345EE6"/>
    <w:rsid w:val="369B1D40"/>
    <w:rsid w:val="36AE4EA5"/>
    <w:rsid w:val="37BC2078"/>
    <w:rsid w:val="37C33B30"/>
    <w:rsid w:val="37DC4DD4"/>
    <w:rsid w:val="386C58FB"/>
    <w:rsid w:val="386D15ED"/>
    <w:rsid w:val="387B1EC8"/>
    <w:rsid w:val="389F7463"/>
    <w:rsid w:val="3A98381F"/>
    <w:rsid w:val="3B6650C4"/>
    <w:rsid w:val="3BD66CA2"/>
    <w:rsid w:val="3C247E8C"/>
    <w:rsid w:val="3EE071AB"/>
    <w:rsid w:val="3EFF2568"/>
    <w:rsid w:val="3FCC5A47"/>
    <w:rsid w:val="40212302"/>
    <w:rsid w:val="40C304AF"/>
    <w:rsid w:val="40F56D9B"/>
    <w:rsid w:val="417348D3"/>
    <w:rsid w:val="417819DE"/>
    <w:rsid w:val="41C27F9A"/>
    <w:rsid w:val="42296C2F"/>
    <w:rsid w:val="436054ED"/>
    <w:rsid w:val="43C860F5"/>
    <w:rsid w:val="453E2BF0"/>
    <w:rsid w:val="45C41F63"/>
    <w:rsid w:val="45F76619"/>
    <w:rsid w:val="467F70E2"/>
    <w:rsid w:val="468D2996"/>
    <w:rsid w:val="48284861"/>
    <w:rsid w:val="487C2412"/>
    <w:rsid w:val="49F84FFA"/>
    <w:rsid w:val="4A012E2B"/>
    <w:rsid w:val="4A082339"/>
    <w:rsid w:val="4A340100"/>
    <w:rsid w:val="4A915202"/>
    <w:rsid w:val="4AA950DE"/>
    <w:rsid w:val="4BB3139E"/>
    <w:rsid w:val="4D963478"/>
    <w:rsid w:val="4DEC6CD7"/>
    <w:rsid w:val="4E233D83"/>
    <w:rsid w:val="4F48320A"/>
    <w:rsid w:val="4FA501E7"/>
    <w:rsid w:val="4FDD44A2"/>
    <w:rsid w:val="50940402"/>
    <w:rsid w:val="50960800"/>
    <w:rsid w:val="51082263"/>
    <w:rsid w:val="51121049"/>
    <w:rsid w:val="5198572E"/>
    <w:rsid w:val="51C76885"/>
    <w:rsid w:val="53574187"/>
    <w:rsid w:val="54651927"/>
    <w:rsid w:val="54AF3253"/>
    <w:rsid w:val="55307659"/>
    <w:rsid w:val="55383F64"/>
    <w:rsid w:val="55BC6160"/>
    <w:rsid w:val="55E0339D"/>
    <w:rsid w:val="56194498"/>
    <w:rsid w:val="56A557D2"/>
    <w:rsid w:val="573274F2"/>
    <w:rsid w:val="58424AB5"/>
    <w:rsid w:val="58D05A14"/>
    <w:rsid w:val="59323219"/>
    <w:rsid w:val="595455B5"/>
    <w:rsid w:val="598B7205"/>
    <w:rsid w:val="59F22154"/>
    <w:rsid w:val="5A074490"/>
    <w:rsid w:val="5A0F5784"/>
    <w:rsid w:val="5A5E09EC"/>
    <w:rsid w:val="5B0E4FB1"/>
    <w:rsid w:val="5B5E7E0F"/>
    <w:rsid w:val="5BC02519"/>
    <w:rsid w:val="5C94744A"/>
    <w:rsid w:val="5CA47B0C"/>
    <w:rsid w:val="5CC0147B"/>
    <w:rsid w:val="5CFC7D4B"/>
    <w:rsid w:val="5D7B03B4"/>
    <w:rsid w:val="5DE15411"/>
    <w:rsid w:val="5DF14806"/>
    <w:rsid w:val="5E834211"/>
    <w:rsid w:val="5F2A7A3E"/>
    <w:rsid w:val="5F3E0E69"/>
    <w:rsid w:val="5F9F32CB"/>
    <w:rsid w:val="62623745"/>
    <w:rsid w:val="63A43996"/>
    <w:rsid w:val="646D1000"/>
    <w:rsid w:val="6482425D"/>
    <w:rsid w:val="64CE04C8"/>
    <w:rsid w:val="653E0CAA"/>
    <w:rsid w:val="66177D15"/>
    <w:rsid w:val="663A71E2"/>
    <w:rsid w:val="668052E1"/>
    <w:rsid w:val="674C6A78"/>
    <w:rsid w:val="6A5C18FD"/>
    <w:rsid w:val="6A6B167A"/>
    <w:rsid w:val="6A800F11"/>
    <w:rsid w:val="6C5D66A6"/>
    <w:rsid w:val="6CCC687E"/>
    <w:rsid w:val="6D8E7684"/>
    <w:rsid w:val="6F3829E8"/>
    <w:rsid w:val="707E775E"/>
    <w:rsid w:val="708F3534"/>
    <w:rsid w:val="71C54AFC"/>
    <w:rsid w:val="726C1E39"/>
    <w:rsid w:val="72D75763"/>
    <w:rsid w:val="735C324C"/>
    <w:rsid w:val="742B1FE0"/>
    <w:rsid w:val="74F4122A"/>
    <w:rsid w:val="750744E5"/>
    <w:rsid w:val="753161AE"/>
    <w:rsid w:val="75774707"/>
    <w:rsid w:val="76217F91"/>
    <w:rsid w:val="763C5D0A"/>
    <w:rsid w:val="76D80CE3"/>
    <w:rsid w:val="773D0465"/>
    <w:rsid w:val="77505DB8"/>
    <w:rsid w:val="77AC6243"/>
    <w:rsid w:val="786B2585"/>
    <w:rsid w:val="78F2573D"/>
    <w:rsid w:val="79671759"/>
    <w:rsid w:val="797075DA"/>
    <w:rsid w:val="7A1B3C8B"/>
    <w:rsid w:val="7BB41C3D"/>
    <w:rsid w:val="7BDC50A2"/>
    <w:rsid w:val="7C894561"/>
    <w:rsid w:val="7D0B0461"/>
    <w:rsid w:val="7D282903"/>
    <w:rsid w:val="7D401A7F"/>
    <w:rsid w:val="7E015867"/>
    <w:rsid w:val="7E241A70"/>
    <w:rsid w:val="7E753116"/>
    <w:rsid w:val="7E8F606D"/>
    <w:rsid w:val="7F8E48CA"/>
    <w:rsid w:val="7FAB18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link w:val="42"/>
    <w:qFormat/>
    <w:uiPriority w:val="9"/>
    <w:pPr>
      <w:spacing w:before="340" w:after="330" w:line="578" w:lineRule="auto"/>
      <w:outlineLvl w:val="0"/>
    </w:pPr>
    <w:rPr>
      <w:bCs/>
      <w:kern w:val="44"/>
      <w:szCs w:val="44"/>
    </w:rPr>
  </w:style>
  <w:style w:type="paragraph" w:styleId="4">
    <w:name w:val="heading 2"/>
    <w:basedOn w:val="1"/>
    <w:next w:val="1"/>
    <w:link w:val="45"/>
    <w:qFormat/>
    <w:uiPriority w:val="0"/>
    <w:pPr>
      <w:keepNext/>
      <w:keepLines/>
      <w:spacing w:line="360" w:lineRule="auto"/>
      <w:contextualSpacing/>
      <w:jc w:val="center"/>
      <w:outlineLvl w:val="1"/>
    </w:pPr>
    <w:rPr>
      <w:rFonts w:asciiTheme="majorHAnsi" w:hAnsiTheme="majorHAnsi" w:eastAsiaTheme="majorEastAsia"/>
      <w:b/>
      <w:sz w:val="28"/>
      <w:szCs w:val="28"/>
    </w:rPr>
  </w:style>
  <w:style w:type="paragraph" w:styleId="5">
    <w:name w:val="heading 3"/>
    <w:basedOn w:val="1"/>
    <w:next w:val="1"/>
    <w:link w:val="43"/>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6">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4"/>
    <w:qFormat/>
    <w:uiPriority w:val="0"/>
    <w:pPr>
      <w:keepNext/>
      <w:keepLines/>
      <w:spacing w:before="280" w:after="290" w:line="376" w:lineRule="auto"/>
      <w:outlineLvl w:val="4"/>
    </w:pPr>
    <w:rPr>
      <w:b/>
      <w:bCs/>
      <w:sz w:val="28"/>
      <w:szCs w:val="28"/>
    </w:rPr>
  </w:style>
  <w:style w:type="paragraph" w:styleId="8">
    <w:name w:val="heading 6"/>
    <w:basedOn w:val="7"/>
    <w:next w:val="1"/>
    <w:link w:val="47"/>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48"/>
    <w:qFormat/>
    <w:uiPriority w:val="0"/>
    <w:pPr>
      <w:tabs>
        <w:tab w:val="left" w:pos="1800"/>
        <w:tab w:val="clear" w:pos="1440"/>
      </w:tabs>
      <w:ind w:left="1276" w:hanging="1276"/>
      <w:outlineLvl w:val="6"/>
    </w:pPr>
  </w:style>
  <w:style w:type="paragraph" w:styleId="10">
    <w:name w:val="heading 8"/>
    <w:basedOn w:val="9"/>
    <w:next w:val="1"/>
    <w:link w:val="49"/>
    <w:qFormat/>
    <w:uiPriority w:val="0"/>
    <w:pPr>
      <w:ind w:left="1418" w:hanging="1418"/>
      <w:outlineLvl w:val="7"/>
    </w:pPr>
  </w:style>
  <w:style w:type="paragraph" w:styleId="11">
    <w:name w:val="heading 9"/>
    <w:basedOn w:val="10"/>
    <w:next w:val="1"/>
    <w:link w:val="50"/>
    <w:qFormat/>
    <w:uiPriority w:val="0"/>
    <w:pPr>
      <w:tabs>
        <w:tab w:val="left" w:pos="2160"/>
        <w:tab w:val="clear" w:pos="1800"/>
      </w:tabs>
      <w:ind w:left="1559" w:hanging="1559"/>
      <w:outlineLvl w:val="8"/>
    </w:p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0"/>
    <w:pPr>
      <w:spacing w:after="120"/>
    </w:pPr>
  </w:style>
  <w:style w:type="paragraph" w:styleId="12">
    <w:name w:val="Normal Indent"/>
    <w:basedOn w:val="1"/>
    <w:next w:val="1"/>
    <w:link w:val="57"/>
    <w:unhideWhenUsed/>
    <w:qFormat/>
    <w:uiPriority w:val="0"/>
    <w:pPr>
      <w:ind w:firstLine="420" w:firstLineChars="200"/>
    </w:pPr>
  </w:style>
  <w:style w:type="paragraph" w:styleId="13">
    <w:name w:val="Document Map"/>
    <w:basedOn w:val="1"/>
    <w:link w:val="62"/>
    <w:qFormat/>
    <w:uiPriority w:val="0"/>
    <w:rPr>
      <w:rFonts w:ascii="宋体"/>
      <w:sz w:val="18"/>
      <w:szCs w:val="18"/>
    </w:rPr>
  </w:style>
  <w:style w:type="paragraph" w:styleId="14">
    <w:name w:val="toa heading"/>
    <w:basedOn w:val="1"/>
    <w:next w:val="1"/>
    <w:qFormat/>
    <w:uiPriority w:val="0"/>
    <w:pPr>
      <w:spacing w:before="120"/>
    </w:pPr>
    <w:rPr>
      <w:rFonts w:ascii="Arial" w:hAnsi="Arial"/>
      <w:sz w:val="24"/>
      <w:szCs w:val="21"/>
    </w:rPr>
  </w:style>
  <w:style w:type="paragraph" w:styleId="15">
    <w:name w:val="annotation text"/>
    <w:basedOn w:val="1"/>
    <w:link w:val="60"/>
    <w:qFormat/>
    <w:uiPriority w:val="0"/>
    <w:pPr>
      <w:jc w:val="left"/>
    </w:pPr>
  </w:style>
  <w:style w:type="paragraph" w:styleId="16">
    <w:name w:val="Body Text Indent"/>
    <w:basedOn w:val="1"/>
    <w:qFormat/>
    <w:uiPriority w:val="0"/>
    <w:pPr>
      <w:ind w:firstLine="830" w:firstLineChars="352"/>
    </w:pPr>
    <w:rPr>
      <w:rFonts w:ascii="仿宋_GB2312" w:eastAsia="仿宋_GB2312"/>
      <w:sz w:val="32"/>
      <w:szCs w:val="20"/>
    </w:rPr>
  </w:style>
  <w:style w:type="paragraph" w:styleId="17">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18">
    <w:name w:val="toc 3"/>
    <w:basedOn w:val="1"/>
    <w:next w:val="1"/>
    <w:unhideWhenUsed/>
    <w:qFormat/>
    <w:uiPriority w:val="39"/>
    <w:pPr>
      <w:ind w:left="840" w:leftChars="400"/>
    </w:pPr>
  </w:style>
  <w:style w:type="paragraph" w:styleId="19">
    <w:name w:val="Plain Text"/>
    <w:basedOn w:val="1"/>
    <w:link w:val="54"/>
    <w:qFormat/>
    <w:uiPriority w:val="0"/>
    <w:rPr>
      <w:rFonts w:ascii="宋体" w:hAnsi="Courier New"/>
      <w:szCs w:val="21"/>
    </w:rPr>
  </w:style>
  <w:style w:type="paragraph" w:styleId="20">
    <w:name w:val="Date"/>
    <w:basedOn w:val="1"/>
    <w:next w:val="1"/>
    <w:qFormat/>
    <w:uiPriority w:val="0"/>
    <w:pPr>
      <w:ind w:left="100" w:leftChars="2500"/>
    </w:pPr>
    <w:rPr>
      <w:rFonts w:ascii="宋体" w:hAnsi="Courier New" w:cs="Courier New"/>
      <w:szCs w:val="21"/>
    </w:rPr>
  </w:style>
  <w:style w:type="paragraph" w:styleId="21">
    <w:name w:val="Balloon Text"/>
    <w:basedOn w:val="1"/>
    <w:semiHidden/>
    <w:qFormat/>
    <w:uiPriority w:val="0"/>
    <w:rPr>
      <w:sz w:val="18"/>
      <w:szCs w:val="18"/>
    </w:r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22"/>
      </w:tabs>
      <w:spacing w:line="440" w:lineRule="exact"/>
      <w:ind w:right="231" w:rightChars="110"/>
    </w:pPr>
    <w:rPr>
      <w:sz w:val="28"/>
    </w:rPr>
  </w:style>
  <w:style w:type="paragraph" w:styleId="25">
    <w:name w:val="Body Text Indent 3"/>
    <w:basedOn w:val="1"/>
    <w:link w:val="70"/>
    <w:semiHidden/>
    <w:unhideWhenUsed/>
    <w:qFormat/>
    <w:uiPriority w:val="0"/>
    <w:pPr>
      <w:spacing w:after="120"/>
      <w:ind w:left="420" w:leftChars="200"/>
    </w:pPr>
    <w:rPr>
      <w:sz w:val="16"/>
      <w:szCs w:val="16"/>
    </w:rPr>
  </w:style>
  <w:style w:type="paragraph" w:styleId="26">
    <w:name w:val="toc 2"/>
    <w:basedOn w:val="1"/>
    <w:next w:val="1"/>
    <w:qFormat/>
    <w:uiPriority w:val="39"/>
    <w:pPr>
      <w:tabs>
        <w:tab w:val="right" w:leader="dot" w:pos="8222"/>
      </w:tabs>
      <w:ind w:left="420" w:leftChars="200"/>
      <w:jc w:val="left"/>
    </w:pPr>
    <w:rPr>
      <w:sz w:val="28"/>
    </w:rPr>
  </w:style>
  <w:style w:type="paragraph" w:styleId="27">
    <w:name w:val="Normal (Web)"/>
    <w:basedOn w:val="1"/>
    <w:qFormat/>
    <w:uiPriority w:val="0"/>
    <w:pPr>
      <w:widowControl/>
      <w:spacing w:before="100" w:beforeAutospacing="1" w:after="100" w:afterAutospacing="1"/>
      <w:jc w:val="left"/>
    </w:pPr>
    <w:rPr>
      <w:rFonts w:ascii="宋体" w:hAnsi="宋体"/>
      <w:kern w:val="0"/>
      <w:sz w:val="24"/>
    </w:rPr>
  </w:style>
  <w:style w:type="paragraph" w:styleId="28">
    <w:name w:val="Title"/>
    <w:basedOn w:val="1"/>
    <w:next w:val="1"/>
    <w:link w:val="41"/>
    <w:qFormat/>
    <w:uiPriority w:val="0"/>
    <w:rPr>
      <w:rFonts w:ascii="宋体"/>
      <w:sz w:val="44"/>
    </w:rPr>
  </w:style>
  <w:style w:type="paragraph" w:styleId="29">
    <w:name w:val="annotation subject"/>
    <w:basedOn w:val="15"/>
    <w:next w:val="15"/>
    <w:link w:val="59"/>
    <w:qFormat/>
    <w:uiPriority w:val="99"/>
    <w:rPr>
      <w:rFonts w:ascii="Times New Roman" w:hAnsi="Times New Roman"/>
      <w:b/>
      <w:sz w:val="28"/>
      <w:szCs w:val="20"/>
    </w:rPr>
  </w:style>
  <w:style w:type="paragraph" w:styleId="30">
    <w:name w:val="Body Text First Indent"/>
    <w:basedOn w:val="2"/>
    <w:next w:val="1"/>
    <w:qFormat/>
    <w:uiPriority w:val="99"/>
    <w:pPr>
      <w:ind w:firstLine="420" w:firstLineChars="100"/>
    </w:p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basedOn w:val="33"/>
    <w:qFormat/>
    <w:uiPriority w:val="0"/>
  </w:style>
  <w:style w:type="character" w:styleId="36">
    <w:name w:val="Hyperlink"/>
    <w:qFormat/>
    <w:uiPriority w:val="99"/>
    <w:rPr>
      <w:color w:val="0000FF"/>
      <w:u w:val="single"/>
    </w:rPr>
  </w:style>
  <w:style w:type="character" w:styleId="37">
    <w:name w:val="annotation reference"/>
    <w:basedOn w:val="33"/>
    <w:unhideWhenUsed/>
    <w:qFormat/>
    <w:uiPriority w:val="0"/>
    <w:rPr>
      <w:sz w:val="21"/>
      <w:szCs w:val="21"/>
    </w:rPr>
  </w:style>
  <w:style w:type="character" w:styleId="38">
    <w:name w:val="HTML Sample"/>
    <w:basedOn w:val="33"/>
    <w:qFormat/>
    <w:uiPriority w:val="0"/>
    <w:rPr>
      <w:rFonts w:ascii="Courier New" w:hAnsi="Courier New"/>
    </w:rPr>
  </w:style>
  <w:style w:type="paragraph" w:customStyle="1" w:styleId="39">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0">
    <w:name w:val="case31"/>
    <w:qFormat/>
    <w:uiPriority w:val="0"/>
    <w:rPr>
      <w:rFonts w:hint="default"/>
      <w:spacing w:val="390"/>
      <w:sz w:val="21"/>
      <w:szCs w:val="21"/>
    </w:rPr>
  </w:style>
  <w:style w:type="character" w:customStyle="1" w:styleId="41">
    <w:name w:val="标题 字符"/>
    <w:link w:val="28"/>
    <w:qFormat/>
    <w:uiPriority w:val="0"/>
    <w:rPr>
      <w:rFonts w:ascii="宋体" w:hAnsiTheme="majorEastAsia" w:eastAsiaTheme="majorEastAsia"/>
      <w:b/>
      <w:kern w:val="2"/>
      <w:sz w:val="44"/>
      <w:szCs w:val="28"/>
    </w:rPr>
  </w:style>
  <w:style w:type="character" w:customStyle="1" w:styleId="42">
    <w:name w:val="标题 1 字符"/>
    <w:link w:val="3"/>
    <w:qFormat/>
    <w:uiPriority w:val="9"/>
    <w:rPr>
      <w:rFonts w:asciiTheme="majorHAnsi" w:hAnsiTheme="majorHAnsi" w:eastAsiaTheme="majorEastAsia"/>
      <w:b/>
      <w:bCs/>
      <w:kern w:val="44"/>
      <w:sz w:val="28"/>
      <w:szCs w:val="44"/>
    </w:rPr>
  </w:style>
  <w:style w:type="character" w:customStyle="1" w:styleId="43">
    <w:name w:val="标题 3 字符"/>
    <w:link w:val="5"/>
    <w:qFormat/>
    <w:uiPriority w:val="0"/>
    <w:rPr>
      <w:rFonts w:ascii="仿宋_GB2312" w:hAnsi="宋体" w:eastAsiaTheme="minorEastAsia"/>
      <w:b/>
      <w:kern w:val="2"/>
      <w:sz w:val="32"/>
      <w:szCs w:val="32"/>
    </w:rPr>
  </w:style>
  <w:style w:type="character" w:customStyle="1" w:styleId="44">
    <w:name w:val="标题 5 字符"/>
    <w:link w:val="7"/>
    <w:qFormat/>
    <w:uiPriority w:val="0"/>
    <w:rPr>
      <w:rFonts w:ascii="Calibri" w:hAnsi="Calibri"/>
      <w:b/>
      <w:bCs/>
      <w:kern w:val="2"/>
      <w:sz w:val="28"/>
      <w:szCs w:val="28"/>
    </w:rPr>
  </w:style>
  <w:style w:type="character" w:customStyle="1" w:styleId="45">
    <w:name w:val="标题 2 字符"/>
    <w:link w:val="4"/>
    <w:qFormat/>
    <w:uiPriority w:val="0"/>
    <w:rPr>
      <w:rFonts w:asciiTheme="majorHAnsi" w:hAnsiTheme="majorHAnsi" w:eastAsiaTheme="majorEastAsia"/>
      <w:b/>
      <w:kern w:val="2"/>
      <w:sz w:val="28"/>
      <w:szCs w:val="28"/>
    </w:rPr>
  </w:style>
  <w:style w:type="character" w:customStyle="1" w:styleId="46">
    <w:name w:val="标题 4 字符"/>
    <w:link w:val="6"/>
    <w:qFormat/>
    <w:uiPriority w:val="0"/>
    <w:rPr>
      <w:rFonts w:ascii="Arial" w:hAnsi="Arial" w:eastAsia="黑体"/>
      <w:b/>
      <w:bCs/>
      <w:kern w:val="2"/>
      <w:sz w:val="28"/>
      <w:szCs w:val="28"/>
    </w:rPr>
  </w:style>
  <w:style w:type="character" w:customStyle="1" w:styleId="47">
    <w:name w:val="标题 6 字符"/>
    <w:link w:val="8"/>
    <w:qFormat/>
    <w:uiPriority w:val="0"/>
    <w:rPr>
      <w:b/>
      <w:bCs/>
      <w:kern w:val="2"/>
      <w:sz w:val="30"/>
      <w:szCs w:val="18"/>
    </w:rPr>
  </w:style>
  <w:style w:type="character" w:customStyle="1" w:styleId="48">
    <w:name w:val="标题 7 字符"/>
    <w:link w:val="9"/>
    <w:qFormat/>
    <w:uiPriority w:val="0"/>
    <w:rPr>
      <w:b/>
      <w:bCs/>
      <w:kern w:val="2"/>
      <w:sz w:val="30"/>
      <w:szCs w:val="18"/>
    </w:rPr>
  </w:style>
  <w:style w:type="character" w:customStyle="1" w:styleId="49">
    <w:name w:val="标题 8 字符"/>
    <w:link w:val="10"/>
    <w:qFormat/>
    <w:uiPriority w:val="0"/>
    <w:rPr>
      <w:b/>
      <w:bCs/>
      <w:kern w:val="2"/>
      <w:sz w:val="30"/>
      <w:szCs w:val="18"/>
    </w:rPr>
  </w:style>
  <w:style w:type="character" w:customStyle="1" w:styleId="50">
    <w:name w:val="标题 9 字符"/>
    <w:link w:val="11"/>
    <w:qFormat/>
    <w:uiPriority w:val="0"/>
    <w:rPr>
      <w:b/>
      <w:bCs/>
      <w:kern w:val="2"/>
      <w:sz w:val="30"/>
      <w:szCs w:val="18"/>
    </w:rPr>
  </w:style>
  <w:style w:type="paragraph" w:customStyle="1" w:styleId="51">
    <w:name w:val="列出段落1"/>
    <w:basedOn w:val="1"/>
    <w:qFormat/>
    <w:uiPriority w:val="34"/>
    <w:pPr>
      <w:ind w:firstLine="420" w:firstLineChars="200"/>
    </w:pPr>
  </w:style>
  <w:style w:type="paragraph" w:customStyle="1" w:styleId="52">
    <w:name w:val="TOC 标题1"/>
    <w:basedOn w:val="3"/>
    <w:next w:val="1"/>
    <w:qFormat/>
    <w:uiPriority w:val="39"/>
    <w:pPr>
      <w:widowControl/>
      <w:spacing w:before="480" w:after="0" w:line="276" w:lineRule="auto"/>
      <w:jc w:val="left"/>
      <w:outlineLvl w:val="9"/>
    </w:pPr>
    <w:rPr>
      <w:rFonts w:ascii="Cambria" w:hAnsi="Cambria"/>
      <w:color w:val="365F91"/>
      <w:kern w:val="0"/>
    </w:rPr>
  </w:style>
  <w:style w:type="character" w:customStyle="1" w:styleId="53">
    <w:name w:val="页眉 字符"/>
    <w:link w:val="23"/>
    <w:qFormat/>
    <w:uiPriority w:val="99"/>
    <w:rPr>
      <w:rFonts w:ascii="Calibri" w:hAnsi="Calibri" w:eastAsia="宋体" w:cs="Times New Roman"/>
      <w:kern w:val="2"/>
      <w:sz w:val="18"/>
      <w:szCs w:val="18"/>
    </w:rPr>
  </w:style>
  <w:style w:type="character" w:customStyle="1" w:styleId="54">
    <w:name w:val="纯文本 字符"/>
    <w:link w:val="19"/>
    <w:qFormat/>
    <w:locked/>
    <w:uiPriority w:val="0"/>
    <w:rPr>
      <w:rFonts w:ascii="宋体" w:hAnsi="Courier New" w:eastAsia="宋体" w:cs="Courier New"/>
      <w:kern w:val="2"/>
      <w:sz w:val="21"/>
      <w:szCs w:val="21"/>
    </w:rPr>
  </w:style>
  <w:style w:type="paragraph" w:customStyle="1" w:styleId="55">
    <w:name w:val="需求样式"/>
    <w:basedOn w:val="3"/>
    <w:link w:val="56"/>
    <w:qFormat/>
    <w:uiPriority w:val="0"/>
    <w:pPr>
      <w:spacing w:before="120" w:after="120" w:line="360" w:lineRule="auto"/>
      <w:ind w:left="425" w:hanging="425"/>
    </w:pPr>
    <w:rPr>
      <w:rFonts w:ascii="Times New Roman" w:hAnsi="Times New Roman"/>
      <w:sz w:val="32"/>
      <w:szCs w:val="28"/>
    </w:rPr>
  </w:style>
  <w:style w:type="character" w:customStyle="1" w:styleId="56">
    <w:name w:val="需求样式 Char"/>
    <w:link w:val="55"/>
    <w:qFormat/>
    <w:uiPriority w:val="0"/>
    <w:rPr>
      <w:b/>
      <w:bCs/>
      <w:kern w:val="44"/>
      <w:sz w:val="32"/>
      <w:szCs w:val="28"/>
    </w:rPr>
  </w:style>
  <w:style w:type="character" w:customStyle="1" w:styleId="57">
    <w:name w:val="正文缩进 字符"/>
    <w:link w:val="12"/>
    <w:qFormat/>
    <w:uiPriority w:val="0"/>
    <w:rPr>
      <w:rFonts w:ascii="Calibri" w:hAnsi="Calibri" w:eastAsia="宋体"/>
      <w:kern w:val="2"/>
      <w:sz w:val="21"/>
      <w:szCs w:val="22"/>
      <w:lang w:val="en-US" w:eastAsia="zh-CN" w:bidi="ar-SA"/>
    </w:rPr>
  </w:style>
  <w:style w:type="character" w:customStyle="1" w:styleId="58">
    <w:name w:val="普通文字 Char Char2"/>
    <w:qFormat/>
    <w:uiPriority w:val="0"/>
    <w:rPr>
      <w:rFonts w:ascii="宋体" w:hAnsi="Courier New" w:cs="Courier New"/>
      <w:kern w:val="2"/>
      <w:sz w:val="21"/>
      <w:szCs w:val="21"/>
    </w:rPr>
  </w:style>
  <w:style w:type="character" w:customStyle="1" w:styleId="59">
    <w:name w:val="批注主题 字符"/>
    <w:link w:val="29"/>
    <w:qFormat/>
    <w:uiPriority w:val="99"/>
    <w:rPr>
      <w:b/>
      <w:kern w:val="2"/>
      <w:sz w:val="28"/>
    </w:rPr>
  </w:style>
  <w:style w:type="character" w:customStyle="1" w:styleId="60">
    <w:name w:val="批注文字 字符"/>
    <w:basedOn w:val="33"/>
    <w:link w:val="15"/>
    <w:qFormat/>
    <w:uiPriority w:val="0"/>
    <w:rPr>
      <w:rFonts w:ascii="Calibri" w:hAnsi="Calibri"/>
      <w:kern w:val="2"/>
      <w:sz w:val="21"/>
      <w:szCs w:val="22"/>
    </w:rPr>
  </w:style>
  <w:style w:type="character" w:customStyle="1" w:styleId="61">
    <w:name w:val="批注主题 Char1"/>
    <w:basedOn w:val="60"/>
    <w:qFormat/>
    <w:uiPriority w:val="0"/>
    <w:rPr>
      <w:rFonts w:ascii="Calibri" w:hAnsi="Calibri"/>
      <w:b/>
      <w:bCs/>
      <w:kern w:val="2"/>
      <w:sz w:val="21"/>
      <w:szCs w:val="22"/>
    </w:rPr>
  </w:style>
  <w:style w:type="character" w:customStyle="1" w:styleId="62">
    <w:name w:val="文档结构图 字符"/>
    <w:basedOn w:val="33"/>
    <w:link w:val="13"/>
    <w:qFormat/>
    <w:uiPriority w:val="0"/>
    <w:rPr>
      <w:rFonts w:ascii="宋体" w:hAnsi="Calibri"/>
      <w:kern w:val="2"/>
      <w:sz w:val="18"/>
      <w:szCs w:val="18"/>
    </w:rPr>
  </w:style>
  <w:style w:type="paragraph" w:customStyle="1" w:styleId="63">
    <w:name w:val="修订1"/>
    <w:hidden/>
    <w:semiHidden/>
    <w:qFormat/>
    <w:uiPriority w:val="99"/>
    <w:rPr>
      <w:rFonts w:ascii="Calibri" w:hAnsi="Calibri" w:eastAsia="宋体" w:cs="Times New Roman"/>
      <w:kern w:val="2"/>
      <w:sz w:val="21"/>
      <w:szCs w:val="22"/>
      <w:lang w:val="en-US" w:eastAsia="zh-CN" w:bidi="ar-SA"/>
    </w:rPr>
  </w:style>
  <w:style w:type="paragraph" w:customStyle="1" w:styleId="64">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65">
    <w:name w:val="2册标题2 Char"/>
    <w:link w:val="66"/>
    <w:qFormat/>
    <w:uiPriority w:val="0"/>
    <w:rPr>
      <w:rFonts w:ascii="Arial" w:hAnsi="Arial" w:eastAsia="黑体"/>
      <w:kern w:val="2"/>
      <w:sz w:val="30"/>
    </w:rPr>
  </w:style>
  <w:style w:type="paragraph" w:customStyle="1" w:styleId="66">
    <w:name w:val="2册标题2"/>
    <w:basedOn w:val="1"/>
    <w:next w:val="1"/>
    <w:link w:val="65"/>
    <w:qFormat/>
    <w:uiPriority w:val="0"/>
    <w:pPr>
      <w:spacing w:beforeLines="50" w:afterLines="50" w:line="300" w:lineRule="auto"/>
      <w:outlineLvl w:val="1"/>
    </w:pPr>
    <w:rPr>
      <w:rFonts w:ascii="Arial" w:hAnsi="Arial" w:eastAsia="黑体"/>
      <w:sz w:val="30"/>
      <w:szCs w:val="20"/>
    </w:rPr>
  </w:style>
  <w:style w:type="paragraph" w:customStyle="1" w:styleId="6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8">
    <w:name w:val="List Paragraph"/>
    <w:basedOn w:val="1"/>
    <w:unhideWhenUsed/>
    <w:qFormat/>
    <w:uiPriority w:val="99"/>
    <w:pPr>
      <w:ind w:firstLine="420" w:firstLineChars="200"/>
    </w:pPr>
  </w:style>
  <w:style w:type="paragraph" w:customStyle="1" w:styleId="69">
    <w:name w:val="TOC 标题2"/>
    <w:basedOn w:val="3"/>
    <w:next w:val="1"/>
    <w:unhideWhenUsed/>
    <w:qFormat/>
    <w:uiPriority w:val="39"/>
    <w:pPr>
      <w:widowControl/>
      <w:spacing w:before="240" w:after="0" w:line="259" w:lineRule="auto"/>
      <w:jc w:val="left"/>
      <w:outlineLvl w:val="9"/>
    </w:pPr>
    <w:rPr>
      <w:rFonts w:cstheme="majorBidi"/>
      <w:bCs w:val="0"/>
      <w:color w:val="376092" w:themeColor="accent1" w:themeShade="BF"/>
      <w:kern w:val="0"/>
      <w:sz w:val="32"/>
      <w:szCs w:val="32"/>
    </w:rPr>
  </w:style>
  <w:style w:type="character" w:customStyle="1" w:styleId="70">
    <w:name w:val="正文文本缩进 3 字符"/>
    <w:basedOn w:val="33"/>
    <w:link w:val="25"/>
    <w:semiHidden/>
    <w:qFormat/>
    <w:uiPriority w:val="0"/>
    <w:rPr>
      <w:rFonts w:ascii="Calibri" w:hAnsi="Calibri"/>
      <w:kern w:val="2"/>
      <w:sz w:val="16"/>
      <w:szCs w:val="16"/>
    </w:rPr>
  </w:style>
  <w:style w:type="paragraph" w:customStyle="1" w:styleId="7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73">
    <w:name w:val="正文_1_0_0"/>
    <w:basedOn w:val="74"/>
    <w:qFormat/>
    <w:uiPriority w:val="0"/>
    <w:rPr>
      <w:rFonts w:ascii="Calibri" w:hAnsi="Calibri"/>
      <w:szCs w:val="21"/>
    </w:rPr>
  </w:style>
  <w:style w:type="paragraph" w:customStyle="1" w:styleId="7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_1_0_0_0"/>
    <w:basedOn w:val="74"/>
    <w:qFormat/>
    <w:uiPriority w:val="0"/>
    <w:rPr>
      <w:rFonts w:ascii="Calibri" w:hAnsi="Calibri" w:cs="宋体"/>
      <w:szCs w:val="21"/>
    </w:rPr>
  </w:style>
  <w:style w:type="paragraph" w:customStyle="1" w:styleId="76">
    <w:name w:val="Normal_0"/>
    <w:qFormat/>
    <w:uiPriority w:val="0"/>
    <w:rPr>
      <w:rFonts w:ascii="Times New Roman" w:hAnsi="Times New Roman" w:eastAsia="Times New Roman" w:cs="Times New Roman"/>
      <w:sz w:val="24"/>
      <w:szCs w:val="24"/>
      <w:lang w:val="en-US" w:eastAsia="zh-CN" w:bidi="ar-SA"/>
    </w:rPr>
  </w:style>
  <w:style w:type="character" w:customStyle="1" w:styleId="77">
    <w:name w:val="fontstyle01"/>
    <w:basedOn w:val="33"/>
    <w:qFormat/>
    <w:uiPriority w:val="0"/>
    <w:rPr>
      <w:rFonts w:ascii="宋体" w:hAnsi="宋体" w:eastAsia="宋体" w:cs="宋体"/>
      <w:color w:val="000000"/>
      <w:sz w:val="24"/>
      <w:szCs w:val="24"/>
    </w:rPr>
  </w:style>
  <w:style w:type="paragraph" w:customStyle="1" w:styleId="78">
    <w:name w:val="标题 2_0"/>
    <w:basedOn w:val="72"/>
    <w:next w:val="72"/>
    <w:qFormat/>
    <w:uiPriority w:val="0"/>
    <w:pPr>
      <w:keepNext/>
      <w:keepLines/>
      <w:spacing w:before="260" w:after="260" w:line="416" w:lineRule="auto"/>
      <w:jc w:val="center"/>
      <w:outlineLvl w:val="1"/>
    </w:pPr>
    <w:rPr>
      <w:rFonts w:ascii="Calibri Light" w:hAnsi="Calibri Light"/>
      <w:b/>
      <w:bCs/>
      <w:sz w:val="32"/>
      <w:szCs w:val="32"/>
    </w:rPr>
  </w:style>
  <w:style w:type="paragraph" w:customStyle="1" w:styleId="79">
    <w:name w:val="日期_0"/>
    <w:basedOn w:val="80"/>
    <w:next w:val="80"/>
    <w:qFormat/>
    <w:uiPriority w:val="0"/>
    <w:pPr>
      <w:ind w:left="100" w:leftChars="2500"/>
    </w:pPr>
    <w:rPr>
      <w:kern w:val="0"/>
      <w:sz w:val="20"/>
    </w:rPr>
  </w:style>
  <w:style w:type="paragraph" w:customStyle="1" w:styleId="80">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Normal_11"/>
    <w:qFormat/>
    <w:uiPriority w:val="0"/>
    <w:rPr>
      <w:rFonts w:ascii="黑体" w:hAnsi="黑体" w:eastAsia="黑体" w:cs="Times New Roman"/>
      <w:b/>
      <w:sz w:val="32"/>
      <w:szCs w:val="24"/>
      <w:lang w:val="en-US" w:eastAsia="zh-CN" w:bidi="ar-SA"/>
    </w:rPr>
  </w:style>
  <w:style w:type="paragraph" w:customStyle="1" w:styleId="82">
    <w:name w:val="标题 3_0_0"/>
    <w:basedOn w:val="83"/>
    <w:next w:val="83"/>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83">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84">
    <w:name w:val="正文文本_1"/>
    <w:basedOn w:val="85"/>
    <w:qFormat/>
    <w:uiPriority w:val="0"/>
    <w:pPr>
      <w:spacing w:after="120"/>
    </w:pPr>
    <w:rPr>
      <w:kern w:val="0"/>
      <w:sz w:val="20"/>
    </w:rPr>
  </w:style>
  <w:style w:type="paragraph" w:customStyle="1" w:styleId="85">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正文文本缩进_1"/>
    <w:basedOn w:val="87"/>
    <w:qFormat/>
    <w:uiPriority w:val="0"/>
    <w:pPr>
      <w:spacing w:line="500" w:lineRule="exact"/>
      <w:ind w:left="1588" w:leftChars="832" w:firstLine="433" w:firstLineChars="196"/>
    </w:pPr>
    <w:rPr>
      <w:kern w:val="0"/>
      <w:sz w:val="24"/>
    </w:rPr>
  </w:style>
  <w:style w:type="paragraph" w:customStyle="1" w:styleId="87">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标题 3_0"/>
    <w:basedOn w:val="72"/>
    <w:next w:val="72"/>
    <w:qFormat/>
    <w:uiPriority w:val="0"/>
    <w:pPr>
      <w:adjustRightInd w:val="0"/>
      <w:snapToGrid w:val="0"/>
      <w:spacing w:line="500" w:lineRule="exact"/>
      <w:jc w:val="center"/>
      <w:outlineLvl w:val="2"/>
    </w:pPr>
    <w:rPr>
      <w:rFonts w:ascii="宋体" w:hAnsi="宋体"/>
      <w:b/>
      <w:sz w:val="32"/>
      <w:szCs w:val="32"/>
    </w:rPr>
  </w:style>
  <w:style w:type="paragraph" w:customStyle="1" w:styleId="89">
    <w:name w:val="Normal_3"/>
    <w:qFormat/>
    <w:uiPriority w:val="0"/>
    <w:rPr>
      <w:rFonts w:ascii="黑体" w:hAnsi="黑体" w:eastAsia="黑体" w:cs="Times New Roman"/>
      <w:b/>
      <w:sz w:val="32"/>
      <w:szCs w:val="24"/>
      <w:lang w:val="en-US" w:eastAsia="zh-CN" w:bidi="ar-SA"/>
    </w:rPr>
  </w:style>
  <w:style w:type="paragraph" w:customStyle="1" w:styleId="90">
    <w:name w:val="Normal_5"/>
    <w:qFormat/>
    <w:uiPriority w:val="0"/>
    <w:rPr>
      <w:rFonts w:ascii="黑体" w:hAnsi="黑体" w:eastAsia="黑体" w:cs="Times New Roman"/>
      <w:b/>
      <w:sz w:val="32"/>
      <w:szCs w:val="24"/>
      <w:lang w:val="en-US" w:eastAsia="zh-CN" w:bidi="ar-SA"/>
    </w:rPr>
  </w:style>
  <w:style w:type="paragraph" w:customStyle="1" w:styleId="91">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正文文本缩进_0_0"/>
    <w:basedOn w:val="91"/>
    <w:qFormat/>
    <w:uiPriority w:val="0"/>
    <w:pPr>
      <w:spacing w:line="500" w:lineRule="exact"/>
      <w:ind w:left="1588" w:leftChars="832" w:firstLine="433" w:firstLineChars="196"/>
    </w:pPr>
    <w:rPr>
      <w:kern w:val="0"/>
      <w:sz w:val="24"/>
    </w:rPr>
  </w:style>
  <w:style w:type="paragraph" w:customStyle="1" w:styleId="93">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95">
    <w:name w:val="Normal_16"/>
    <w:qFormat/>
    <w:uiPriority w:val="0"/>
    <w:rPr>
      <w:rFonts w:ascii="黑体" w:hAnsi="黑体" w:eastAsia="黑体" w:cs="Times New Roman"/>
      <w:b/>
      <w:sz w:val="32"/>
      <w:szCs w:val="24"/>
      <w:lang w:val="en-US" w:eastAsia="zh-CN" w:bidi="ar-SA"/>
    </w:rPr>
  </w:style>
  <w:style w:type="paragraph" w:customStyle="1" w:styleId="96">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8">
    <w:name w:val="标题 2_0_0"/>
    <w:basedOn w:val="82"/>
    <w:next w:val="74"/>
    <w:qFormat/>
    <w:uiPriority w:val="0"/>
    <w:pPr>
      <w:outlineLvl w:val="1"/>
    </w:pPr>
    <w:rPr>
      <w:rFonts w:ascii="Calibri" w:hAnsi="Calibri"/>
    </w:rPr>
  </w:style>
  <w:style w:type="paragraph" w:customStyle="1" w:styleId="99">
    <w:name w:val="È±Ê¡ÎÄ±¾"/>
    <w:basedOn w:val="1"/>
    <w:qFormat/>
    <w:uiPriority w:val="0"/>
    <w:pPr>
      <w:widowControl/>
      <w:overflowPunct w:val="0"/>
      <w:autoSpaceDE w:val="0"/>
      <w:autoSpaceDN w:val="0"/>
      <w:adjustRightInd w:val="0"/>
      <w:jc w:val="left"/>
    </w:pPr>
    <w:rPr>
      <w:kern w:val="0"/>
      <w:sz w:val="24"/>
    </w:rPr>
  </w:style>
  <w:style w:type="paragraph" w:customStyle="1" w:styleId="100">
    <w:name w:val="Normal_14"/>
    <w:qFormat/>
    <w:uiPriority w:val="0"/>
    <w:rPr>
      <w:rFonts w:ascii="黑体" w:hAnsi="黑体" w:eastAsia="黑体" w:cs="Times New Roman"/>
      <w:b/>
      <w:sz w:val="32"/>
      <w:szCs w:val="24"/>
      <w:lang w:val="en-US" w:eastAsia="zh-CN" w:bidi="ar-SA"/>
    </w:rPr>
  </w:style>
  <w:style w:type="paragraph" w:customStyle="1" w:styleId="101">
    <w:name w:val="纯文本_1"/>
    <w:basedOn w:val="102"/>
    <w:unhideWhenUsed/>
    <w:qFormat/>
    <w:uiPriority w:val="0"/>
    <w:rPr>
      <w:rFonts w:ascii="宋体" w:hAnsi="Courier New" w:cs="Courier New"/>
      <w:szCs w:val="21"/>
    </w:rPr>
  </w:style>
  <w:style w:type="paragraph" w:customStyle="1" w:styleId="10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
    <w:name w:val="Normal_15"/>
    <w:qFormat/>
    <w:uiPriority w:val="0"/>
    <w:rPr>
      <w:rFonts w:ascii="黑体" w:hAnsi="黑体" w:eastAsia="黑体" w:cs="Times New Roman"/>
      <w:b/>
      <w:sz w:val="32"/>
      <w:szCs w:val="24"/>
      <w:lang w:val="en-US" w:eastAsia="zh-CN" w:bidi="ar-SA"/>
    </w:rPr>
  </w:style>
  <w:style w:type="paragraph" w:customStyle="1" w:styleId="104">
    <w:name w:val="正文1"/>
    <w:qFormat/>
    <w:uiPriority w:val="0"/>
    <w:rPr>
      <w:rFonts w:ascii="Times New Roman" w:hAnsi="Times New Roman" w:eastAsia="Times New Roman" w:cs="Times New Roman"/>
      <w:sz w:val="24"/>
      <w:szCs w:val="24"/>
      <w:lang w:val="en-US" w:eastAsia="zh-CN" w:bidi="ar-SA"/>
    </w:rPr>
  </w:style>
  <w:style w:type="paragraph" w:customStyle="1" w:styleId="105">
    <w:name w:val="正文 A"/>
    <w:next w:val="106"/>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106">
    <w:name w:val="标题 31"/>
    <w:next w:val="105"/>
    <w:qFormat/>
    <w:uiPriority w:val="0"/>
    <w:pPr>
      <w:keepNext/>
      <w:keepLines/>
      <w:framePr w:wrap="around" w:vAnchor="margin" w:hAnchor="text" w:yAlign="top"/>
      <w:widowControl w:val="0"/>
      <w:spacing w:before="260" w:after="260" w:line="416" w:lineRule="auto"/>
      <w:jc w:val="both"/>
      <w:outlineLvl w:val="2"/>
    </w:pPr>
    <w:rPr>
      <w:rFonts w:hint="eastAsia" w:ascii="Arial Unicode MS" w:hAnsi="Arial Unicode MS" w:eastAsia="Arial Unicode MS" w:cs="Arial Unicode MS"/>
      <w:color w:val="000000"/>
      <w:kern w:val="2"/>
      <w:sz w:val="32"/>
      <w:szCs w:val="32"/>
      <w:u w:color="000000"/>
      <w:lang w:val="en-US" w:eastAsia="zh-CN" w:bidi="ar-SA"/>
    </w:rPr>
  </w:style>
  <w:style w:type="character" w:customStyle="1" w:styleId="107">
    <w:name w:val="无"/>
    <w:qFormat/>
    <w:uiPriority w:val="0"/>
  </w:style>
  <w:style w:type="paragraph" w:customStyle="1" w:styleId="108">
    <w:name w:val="Style1"/>
    <w:basedOn w:val="1"/>
    <w:qFormat/>
    <w:uiPriority w:val="0"/>
    <w:pPr>
      <w:widowControl/>
      <w:tabs>
        <w:tab w:val="left" w:pos="-720"/>
      </w:tabs>
      <w:spacing w:after="120"/>
    </w:pPr>
    <w:rPr>
      <w:spacing w:val="-3"/>
      <w:kern w:val="0"/>
      <w:sz w:val="24"/>
      <w:szCs w:val="20"/>
      <w:lang w:val="en-AU" w:eastAsia="en-US"/>
    </w:rPr>
  </w:style>
  <w:style w:type="paragraph" w:customStyle="1" w:styleId="109">
    <w:name w:val="12、表格内左对齐正文"/>
    <w:basedOn w:val="1"/>
    <w:qFormat/>
    <w:uiPriority w:val="0"/>
    <w:pPr>
      <w:tabs>
        <w:tab w:val="left" w:pos="0"/>
      </w:tabs>
      <w:wordWrap w:val="0"/>
      <w:topLinePunct/>
      <w:spacing w:line="360" w:lineRule="exact"/>
      <w:ind w:left="48" w:leftChars="20"/>
    </w:pPr>
    <w:rPr>
      <w:snapToGrid w:val="0"/>
    </w:rPr>
  </w:style>
  <w:style w:type="paragraph" w:customStyle="1" w:styleId="110">
    <w:name w:val="标题 5（有编号）（绿盟科技）"/>
    <w:basedOn w:val="1"/>
    <w:next w:val="1"/>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111">
    <w:name w:val="Normal_9"/>
    <w:qFormat/>
    <w:uiPriority w:val="0"/>
    <w:rPr>
      <w:rFonts w:ascii="黑体" w:hAnsi="黑体" w:eastAsia="黑体" w:cs="Times New Roman"/>
      <w:b/>
      <w:sz w:val="32"/>
      <w:szCs w:val="24"/>
      <w:lang w:val="en-US" w:eastAsia="zh-CN" w:bidi="ar-SA"/>
    </w:rPr>
  </w:style>
  <w:style w:type="paragraph" w:customStyle="1" w:styleId="11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列出段落2"/>
    <w:basedOn w:val="1"/>
    <w:qFormat/>
    <w:uiPriority w:val="0"/>
    <w:pPr>
      <w:ind w:firstLine="420" w:firstLineChars="200"/>
    </w:pPr>
    <w:rPr>
      <w:rFonts w:ascii="Times New Roman" w:hAnsi="Times New Roman" w:eastAsia="宋体" w:cs="Times New Roman"/>
    </w:rPr>
  </w:style>
  <w:style w:type="paragraph" w:customStyle="1" w:styleId="114">
    <w:name w:val="正文_1"/>
    <w:qFormat/>
    <w:uiPriority w:val="0"/>
    <w:pPr>
      <w:widowControl w:val="0"/>
      <w:jc w:val="both"/>
    </w:pPr>
    <w:rPr>
      <w:rFonts w:ascii="Calibri" w:hAnsi="Calibri" w:eastAsia="微软雅黑" w:cs="Times New Roman"/>
      <w:kern w:val="2"/>
      <w:sz w:val="21"/>
      <w:szCs w:val="24"/>
      <w:lang w:val="en-US" w:eastAsia="zh-CN" w:bidi="ar-SA"/>
    </w:rPr>
  </w:style>
  <w:style w:type="paragraph" w:customStyle="1" w:styleId="115">
    <w:name w:val="TOA Heading"/>
    <w:basedOn w:val="116"/>
    <w:next w:val="116"/>
    <w:qFormat/>
    <w:uiPriority w:val="0"/>
    <w:pPr>
      <w:spacing w:before="120"/>
    </w:pPr>
    <w:rPr>
      <w:rFonts w:ascii="Arial" w:hAnsi="Arial" w:eastAsia="宋体" w:cs="Times New Roman"/>
      <w:sz w:val="24"/>
      <w:szCs w:val="21"/>
    </w:rPr>
  </w:style>
  <w:style w:type="paragraph" w:customStyle="1" w:styleId="116">
    <w:name w:val="Normal"/>
    <w:qFormat/>
    <w:uiPriority w:val="0"/>
    <w:rPr>
      <w:rFonts w:ascii="Calibri" w:hAnsi="Calibri" w:eastAsia="Times New Roman" w:cs="Times New Roman"/>
      <w:sz w:val="24"/>
      <w:szCs w:val="24"/>
      <w:lang w:bidi="ar-SA"/>
    </w:rPr>
  </w:style>
  <w:style w:type="paragraph" w:customStyle="1" w:styleId="117">
    <w:name w:val="一级标题"/>
    <w:basedOn w:val="1"/>
    <w:qFormat/>
    <w:uiPriority w:val="0"/>
    <w:pPr>
      <w:numPr>
        <w:ilvl w:val="0"/>
        <w:numId w:val="2"/>
      </w:numPr>
      <w:adjustRightInd/>
      <w:snapToGrid/>
      <w:spacing w:beforeLines="50" w:afterLines="50" w:line="360" w:lineRule="auto"/>
    </w:pPr>
    <w:rPr>
      <w:rFonts w:ascii="仿宋" w:hAnsi="仿宋" w:eastAsia="仿宋" w:cs="黑体"/>
      <w:b/>
      <w:bCs/>
      <w:kern w:val="44"/>
      <w:sz w:val="24"/>
      <w:szCs w:val="21"/>
    </w:rPr>
  </w:style>
  <w:style w:type="paragraph" w:customStyle="1" w:styleId="118">
    <w:name w:val="无间隔1"/>
    <w:basedOn w:val="1"/>
    <w:qFormat/>
    <w:uiPriority w:val="0"/>
    <w:pPr>
      <w:widowControl w:val="0"/>
      <w:adjustRightInd/>
      <w:snapToGrid/>
      <w:spacing w:after="0" w:line="400" w:lineRule="exact"/>
      <w:jc w:val="both"/>
    </w:pPr>
    <w:rPr>
      <w:rFonts w:ascii="Calibri" w:hAnsi="Calibri" w:eastAsia="宋体" w:cs="黑体"/>
      <w:kern w:val="2"/>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FA3AC9-E272-4190-A551-A3349641C47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56</Pages>
  <Words>27773</Words>
  <Characters>29227</Characters>
  <Lines>188</Lines>
  <Paragraphs>53</Paragraphs>
  <TotalTime>92</TotalTime>
  <ScaleCrop>false</ScaleCrop>
  <LinksUpToDate>false</LinksUpToDate>
  <CharactersWithSpaces>32157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2021-03-29T14:39:00Z</dcterms:created>
  <dc:creator>微软用户</dc:creator>
  <cp:lastModifiedBy>夜斗w</cp:lastModifiedBy>
  <cp:lastPrinted>2021-03-09T11:03:00Z</cp:lastPrinted>
  <dcterms:modified xsi:type="dcterms:W3CDTF">2022-04-26T05:34:34Z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29C70AAC659E4682AACFB446FD1AF62F</vt:lpwstr>
  </property>
  <property fmtid="{D5CDD505-2E9C-101B-9397-08002B2CF9AE}" pid="4" name="commondata">
    <vt:lpwstr>eyJoZGlkIjoiNDE3YmMzYzFiZWJiZGQ4NzI4YjNjYjEyZDQzNTdlMTUifQ==</vt:lpwstr>
  </property>
</Properties>
</file>