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jc w:val="left"/>
        <w:textAlignment w:val="auto"/>
        <w:rPr>
          <w:rFonts w:hint="eastAsia" w:ascii="仿宋" w:hAnsi="仿宋" w:eastAsia="仿宋" w:cs="仿宋"/>
          <w:i w:val="0"/>
          <w:caps w:val="0"/>
          <w:color w:val="000000"/>
          <w:spacing w:val="0"/>
          <w:sz w:val="31"/>
          <w:szCs w:val="31"/>
        </w:rPr>
      </w:pPr>
      <w:r>
        <w:rPr>
          <w:rFonts w:hint="eastAsia" w:ascii="仿宋" w:hAnsi="仿宋" w:eastAsia="仿宋" w:cs="仿宋"/>
          <w:b/>
          <w:bCs/>
          <w:kern w:val="2"/>
          <w:sz w:val="24"/>
          <w:szCs w:val="24"/>
          <w:lang w:val="en-US" w:eastAsia="zh-CN" w:bidi="ar-SA"/>
        </w:rPr>
        <w:t>一、项目基本情况</w:t>
      </w:r>
      <w:r>
        <w:rPr>
          <w:rFonts w:hint="eastAsia" w:ascii="仿宋" w:hAnsi="仿宋" w:eastAsia="仿宋" w:cs="仿宋"/>
          <w:b/>
          <w:bCs/>
          <w:i w:val="0"/>
          <w:caps w:val="0"/>
          <w:color w:val="000000"/>
          <w:spacing w:val="0"/>
          <w:sz w:val="31"/>
          <w:szCs w:val="31"/>
        </w:rPr>
        <w:t> </w:t>
      </w:r>
      <w:r>
        <w:rPr>
          <w:rFonts w:hint="eastAsia" w:ascii="仿宋" w:hAnsi="仿宋" w:eastAsia="仿宋" w:cs="仿宋"/>
          <w:i w:val="0"/>
          <w:caps w:val="0"/>
          <w:color w:val="000000"/>
          <w:spacing w:val="0"/>
          <w:sz w:val="31"/>
          <w:szCs w:val="31"/>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i w:val="0"/>
          <w:caps w:val="0"/>
          <w:color w:val="000000"/>
          <w:spacing w:val="0"/>
          <w:sz w:val="27"/>
          <w:szCs w:val="27"/>
        </w:rPr>
        <w:t> </w:t>
      </w:r>
      <w:r>
        <w:rPr>
          <w:rFonts w:hint="eastAsia" w:ascii="仿宋" w:hAnsi="仿宋" w:eastAsia="仿宋" w:cs="仿宋"/>
          <w:color w:val="auto"/>
          <w:kern w:val="2"/>
          <w:sz w:val="24"/>
          <w:szCs w:val="24"/>
          <w:lang w:val="en-US" w:eastAsia="zh-CN" w:bidi="ar-SA"/>
        </w:rPr>
        <w:t>项目编号：XJCZ-C【2022】-006-1</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项目名称：昌吉市三工滩头屯河大桥西南侧历史遗留采砂坑地质环境治理项目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采购方式：公开招标</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预算金额（元）：3875000</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最高限价（元）：3820808.40</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采购需求：</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简要规格描述：垃圾清理、削方筑坡、土方拉运覆土、场地平整、播撒草籽、铁丝网围栏等</w:t>
      </w:r>
      <w:r>
        <w:rPr>
          <w:rFonts w:hint="eastAsia" w:ascii="仿宋" w:hAnsi="仿宋" w:eastAsia="仿宋" w:cs="仿宋"/>
          <w:color w:val="auto"/>
          <w:sz w:val="24"/>
          <w:lang w:eastAsia="zh-CN"/>
        </w:rPr>
        <w:t>，详见工程量清单</w:t>
      </w:r>
      <w:r>
        <w:rPr>
          <w:rFonts w:hint="eastAsia" w:ascii="仿宋" w:hAnsi="仿宋" w:eastAsia="仿宋" w:cs="仿宋"/>
          <w:color w:val="auto"/>
          <w:sz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合同履约期限：合同签订后45日历日完成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本项目（否）接受联合体投标。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1、满足《中华人民共和国政府采购法》第二十二条规定；</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2、落实政府采购政策需满足的资格要求：</w:t>
      </w:r>
      <w:r>
        <w:rPr>
          <w:rFonts w:hint="eastAsia" w:ascii="仿宋" w:hAnsi="仿宋" w:eastAsia="仿宋" w:cs="仿宋"/>
          <w:kern w:val="0"/>
          <w:sz w:val="24"/>
        </w:rPr>
        <w:t>该项目属于专门面向中小企业或小型、微型企业采购。供应商是小型企业、微型企业给予6%的扣除，用扣除后的价格参与评审。监狱企业、残疾人福利性单位视同小型、微型企业，享受预留份额、评审中价格扣除等政府采购促进中小企业发展的政府采购政策，监狱企业、残疾人福利性单位属于小型、微型企业的，不重复享受政策。</w:t>
      </w:r>
      <w:r>
        <w:rPr>
          <w:rFonts w:hint="eastAsia" w:ascii="仿宋" w:hAnsi="仿宋" w:eastAsia="仿宋" w:cs="仿宋"/>
          <w:color w:val="auto"/>
          <w:kern w:val="0"/>
          <w:sz w:val="24"/>
          <w:szCs w:val="24"/>
          <w:lang w:val="en-US" w:eastAsia="zh-CN" w:bidi="ar-SA"/>
        </w:rPr>
        <w:t> </w:t>
      </w:r>
    </w:p>
    <w:p>
      <w:pPr>
        <w:autoSpaceDE w:val="0"/>
        <w:spacing w:line="480" w:lineRule="exact"/>
        <w:ind w:firstLine="120" w:firstLineChars="50"/>
        <w:rPr>
          <w:rFonts w:hint="eastAsia" w:ascii="仿宋" w:hAnsi="仿宋" w:eastAsia="仿宋" w:cs="仿宋"/>
          <w:color w:val="00000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潜在</w:t>
      </w:r>
      <w:r>
        <w:rPr>
          <w:rFonts w:hint="eastAsia" w:ascii="仿宋" w:hAnsi="仿宋" w:eastAsia="仿宋" w:cs="仿宋"/>
          <w:bCs/>
          <w:color w:val="000000"/>
          <w:sz w:val="24"/>
          <w:szCs w:val="24"/>
        </w:rPr>
        <w:t>投标申请人</w:t>
      </w:r>
      <w:r>
        <w:rPr>
          <w:rFonts w:hint="eastAsia" w:ascii="仿宋" w:hAnsi="仿宋" w:eastAsia="仿宋" w:cs="仿宋"/>
          <w:b/>
          <w:color w:val="000000"/>
          <w:sz w:val="24"/>
          <w:szCs w:val="24"/>
        </w:rPr>
        <w:t>：①</w:t>
      </w:r>
      <w:r>
        <w:rPr>
          <w:rFonts w:hint="eastAsia" w:ascii="仿宋" w:hAnsi="仿宋" w:eastAsia="仿宋" w:cs="仿宋"/>
          <w:color w:val="000000"/>
          <w:sz w:val="24"/>
          <w:szCs w:val="24"/>
        </w:rPr>
        <w:t>具有独立承担民事责任能力的在中华人民共和国境内的注册法人、事业单位或者其他组织，营业执照包含本次招标所需的服务内容，投标单位需具有地质灾害防治施工乙级以上（含乙级）资质，项目负责人、技术负责人具有地质灾害防治类（水工环专业）高级技术职称。</w:t>
      </w:r>
    </w:p>
    <w:p>
      <w:pPr>
        <w:spacing w:line="48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②单位必须具有</w:t>
      </w:r>
      <w:r>
        <w:rPr>
          <w:rFonts w:hint="eastAsia" w:ascii="仿宋" w:hAnsi="仿宋" w:eastAsia="仿宋" w:cs="仿宋"/>
          <w:color w:val="000000"/>
          <w:sz w:val="24"/>
        </w:rPr>
        <w:t>安全生产许可证（有效期内），</w:t>
      </w:r>
      <w:r>
        <w:rPr>
          <w:rFonts w:hint="eastAsia" w:ascii="仿宋" w:hAnsi="仿宋" w:eastAsia="仿宋" w:cs="仿宋"/>
          <w:sz w:val="24"/>
          <w:szCs w:val="24"/>
        </w:rPr>
        <w:t>项目必须配备满足项目正常施工所需的技术力量，必须配备安全</w:t>
      </w:r>
      <w:r>
        <w:rPr>
          <w:rFonts w:hint="eastAsia" w:ascii="仿宋" w:hAnsi="仿宋" w:eastAsia="仿宋" w:cs="仿宋"/>
          <w:sz w:val="24"/>
          <w:szCs w:val="24"/>
          <w:lang w:eastAsia="zh-CN"/>
        </w:rPr>
        <w:t>管理人</w:t>
      </w:r>
      <w:r>
        <w:rPr>
          <w:rFonts w:hint="eastAsia" w:ascii="仿宋" w:hAnsi="仿宋" w:eastAsia="仿宋" w:cs="仿宋"/>
          <w:sz w:val="24"/>
          <w:szCs w:val="24"/>
        </w:rPr>
        <w:t>员，确保安全施工。</w:t>
      </w:r>
    </w:p>
    <w:p>
      <w:pPr>
        <w:spacing w:line="48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③具有承担矿山地质环境治理工程施工相适应的施工能力、测量、测试与质量检测设备。</w:t>
      </w:r>
    </w:p>
    <w:p>
      <w:pPr>
        <w:pStyle w:val="7"/>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④具有依法缴纳税收和社会保障资金的良好记录，能够提供优质的后续技术支持服务；</w:t>
      </w:r>
    </w:p>
    <w:p>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投标人不能是被列入“信用中国”网失信被执行人、重大税收违法案件当事人名单的供应商，不能是被列入“中国政府采购网”网站政府采购严重违法失信行为记录名单中仍在处罚期被禁止参加政府采购活动的供应商；</w:t>
      </w:r>
    </w:p>
    <w:p>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、本次招标不接受联合体投标；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sz w:val="24"/>
          <w:szCs w:val="24"/>
        </w:rPr>
        <w:t>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三、获取招标文件</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时间：2022年4月20日至2022年4月26日，每天上午10:00至14:00，下午15:30至19:30（北京时间，法定节假日除外）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地点：</w:t>
      </w:r>
      <w:r>
        <w:rPr>
          <w:rFonts w:hint="eastAsia" w:ascii="仿宋" w:hAnsi="仿宋" w:eastAsia="仿宋" w:cs="仿宋"/>
          <w:color w:val="auto"/>
          <w:sz w:val="24"/>
          <w:szCs w:val="24"/>
          <w:highlight w:val="none"/>
          <w:lang w:eastAsia="zh-CN"/>
        </w:rPr>
        <w:t>新疆昌吉回族自治州昌吉市南昌路锦辰国际9楼1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号</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方式：</w:t>
      </w:r>
      <w:r>
        <w:rPr>
          <w:rFonts w:hint="eastAsia" w:ascii="仿宋" w:hAnsi="仿宋" w:eastAsia="仿宋" w:cs="仿宋"/>
          <w:kern w:val="2"/>
          <w:sz w:val="24"/>
          <w:szCs w:val="24"/>
          <w:highlight w:val="none"/>
          <w:lang w:val="en-US" w:eastAsia="zh-CN" w:bidi="ar-SA"/>
        </w:rPr>
        <w:t>①有效的营业执照副本（三证合一）、②</w:t>
      </w:r>
      <w:r>
        <w:rPr>
          <w:rFonts w:hint="eastAsia" w:ascii="仿宋" w:hAnsi="仿宋" w:eastAsia="仿宋" w:cs="仿宋"/>
          <w:color w:val="auto"/>
          <w:sz w:val="24"/>
          <w:highlight w:val="none"/>
          <w:lang w:val="en-US" w:eastAsia="zh-CN"/>
        </w:rPr>
        <w:t>资质证书</w:t>
      </w:r>
      <w:r>
        <w:rPr>
          <w:rFonts w:hint="eastAsia" w:ascii="仿宋" w:hAnsi="仿宋" w:eastAsia="仿宋" w:cs="仿宋"/>
          <w:color w:val="auto"/>
          <w:sz w:val="24"/>
          <w:highlight w:val="none"/>
          <w:lang w:eastAsia="zh-CN"/>
        </w:rPr>
        <w:t>、</w:t>
      </w:r>
      <w:r>
        <w:rPr>
          <w:rFonts w:hint="eastAsia" w:ascii="仿宋" w:hAnsi="仿宋" w:eastAsia="仿宋" w:cs="仿宋"/>
          <w:kern w:val="2"/>
          <w:sz w:val="24"/>
          <w:szCs w:val="24"/>
          <w:highlight w:val="none"/>
          <w:lang w:val="en-US" w:eastAsia="zh-CN" w:bidi="ar-SA"/>
        </w:rPr>
        <w:t>③</w:t>
      </w:r>
      <w:r>
        <w:rPr>
          <w:rFonts w:hint="default" w:ascii="仿宋" w:hAnsi="仿宋" w:eastAsia="仿宋" w:cs="仿宋"/>
          <w:i w:val="0"/>
          <w:caps w:val="0"/>
          <w:color w:val="000000"/>
          <w:spacing w:val="0"/>
          <w:sz w:val="24"/>
          <w:szCs w:val="24"/>
          <w:highlight w:val="none"/>
        </w:rPr>
        <w:t>法定代表人身份证明或授权委托书及被委托人身份证</w:t>
      </w:r>
      <w:r>
        <w:rPr>
          <w:rFonts w:hint="eastAsia"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④提供“信用中国”、“中国政府采购网”官网网站的查询页面打印件，页面无法打印的可以截图打印，打印件须体现投标人单位全称、查询时间和查询网址，查询时间不能早于本项目采购公告发布之日）、外省企业需提供进疆企业信息报送手续复印件，以上报名资料除携带原件外另需复印件一套并加盖公章递交至招标代理公司。</w:t>
      </w:r>
      <w:r>
        <w:rPr>
          <w:rFonts w:hint="eastAsia" w:ascii="仿宋" w:hAnsi="仿宋" w:eastAsia="仿宋" w:cs="仿宋"/>
          <w:color w:val="auto"/>
          <w:kern w:val="2"/>
          <w:sz w:val="24"/>
          <w:szCs w:val="24"/>
          <w:highlight w:val="none"/>
          <w:lang w:val="en-US" w:eastAsia="zh-CN" w:bidi="ar-SA"/>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售价（元）：200/份（售后不退）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四、提交投标文件截止时间、开标时间和地点</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提交投标文件截止时间：2022年5月11日 11:00（北京时间）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投标地点：新疆昌吉回族自治州昌吉市南昌路锦辰国际9楼16号</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开标时间：2022年5月11</w:t>
      </w:r>
      <w:bookmarkStart w:id="0" w:name="_GoBack"/>
      <w:bookmarkEnd w:id="0"/>
      <w:r>
        <w:rPr>
          <w:rFonts w:hint="eastAsia" w:ascii="仿宋" w:hAnsi="仿宋" w:eastAsia="仿宋" w:cs="仿宋"/>
          <w:color w:val="auto"/>
          <w:kern w:val="2"/>
          <w:sz w:val="24"/>
          <w:szCs w:val="24"/>
          <w:highlight w:val="none"/>
          <w:lang w:val="en-US" w:eastAsia="zh-CN" w:bidi="ar-SA"/>
        </w:rPr>
        <w:t>日 11:00（北京时间）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开标地点：新疆昌吉回族自治州昌吉市南昌路锦辰国际9楼16号</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公告期限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自本公告发布之日起5个工作日。</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其他补充事宜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七、凡对本次招标提出询问，请按以下方式联系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 称：昌吉市自然资源局</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 址：昌吉市</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联系方式：0994-2345450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2.采购代理机构信息</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名 称：新疆承泽工程项目管理有限公司</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 址：新疆昌吉回族自治州昌吉市南昌路锦辰国际9楼16号</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项目联系人：齐文玉</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联系方式：18935738858 </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348EF"/>
    <w:multiLevelType w:val="singleLevel"/>
    <w:tmpl w:val="E47348E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479C0"/>
    <w:rsid w:val="02A0401A"/>
    <w:rsid w:val="05586915"/>
    <w:rsid w:val="05791D49"/>
    <w:rsid w:val="096E78C2"/>
    <w:rsid w:val="09A8584A"/>
    <w:rsid w:val="09F43EFC"/>
    <w:rsid w:val="0B1A3A0F"/>
    <w:rsid w:val="0DD655EA"/>
    <w:rsid w:val="0E871391"/>
    <w:rsid w:val="104D4694"/>
    <w:rsid w:val="1217036B"/>
    <w:rsid w:val="19E66858"/>
    <w:rsid w:val="1AD34DBC"/>
    <w:rsid w:val="1B626CB0"/>
    <w:rsid w:val="1E0D2F7D"/>
    <w:rsid w:val="206F71D8"/>
    <w:rsid w:val="22301650"/>
    <w:rsid w:val="269F1620"/>
    <w:rsid w:val="28877B07"/>
    <w:rsid w:val="2AA915E9"/>
    <w:rsid w:val="2B6F404D"/>
    <w:rsid w:val="2F7D7383"/>
    <w:rsid w:val="310561CE"/>
    <w:rsid w:val="341E4C29"/>
    <w:rsid w:val="365D721B"/>
    <w:rsid w:val="3E942603"/>
    <w:rsid w:val="42A626D6"/>
    <w:rsid w:val="43224634"/>
    <w:rsid w:val="4466391D"/>
    <w:rsid w:val="461668A6"/>
    <w:rsid w:val="4A700A77"/>
    <w:rsid w:val="4F5346D7"/>
    <w:rsid w:val="4FEA500C"/>
    <w:rsid w:val="517D7C2E"/>
    <w:rsid w:val="52D06083"/>
    <w:rsid w:val="534D5CAA"/>
    <w:rsid w:val="62985702"/>
    <w:rsid w:val="630822FA"/>
    <w:rsid w:val="635F3791"/>
    <w:rsid w:val="6A220338"/>
    <w:rsid w:val="709A3F00"/>
    <w:rsid w:val="70C54B45"/>
    <w:rsid w:val="71F2451A"/>
    <w:rsid w:val="755502B9"/>
    <w:rsid w:val="759B0A43"/>
    <w:rsid w:val="775479C0"/>
    <w:rsid w:val="77B92B7C"/>
    <w:rsid w:val="78582522"/>
    <w:rsid w:val="7ACE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 Spacing"/>
    <w:basedOn w:val="1"/>
    <w:qFormat/>
    <w:uiPriority w:val="0"/>
    <w:pPr>
      <w:adjustRightInd w:val="0"/>
      <w:snapToGrid w:val="0"/>
    </w:pPr>
    <w:rPr>
      <w:rFonts w:ascii="Tahoma" w:hAnsi="Tahoma" w:eastAsia="宋体" w:cs="Times New Roman"/>
      <w:sz w:val="22"/>
      <w:szCs w:val="22"/>
      <w:lang w:val="en-US" w:eastAsia="zh-CN" w:bidi="ar-SA"/>
    </w:rPr>
  </w:style>
  <w:style w:type="paragraph" w:styleId="4">
    <w:name w:val="Body Text"/>
    <w:basedOn w:val="1"/>
    <w:qFormat/>
    <w:uiPriority w:val="99"/>
    <w:pPr>
      <w:spacing w:after="120"/>
    </w:pPr>
  </w:style>
  <w:style w:type="paragraph" w:styleId="5">
    <w:name w:val="Body Text Indent"/>
    <w:basedOn w:val="1"/>
    <w:qFormat/>
    <w:uiPriority w:val="0"/>
    <w:pPr>
      <w:ind w:firstLine="630"/>
    </w:pPr>
    <w:rPr>
      <w:rFonts w:eastAsia="楷体_GB2312"/>
      <w:kern w:val="2"/>
      <w:sz w:val="30"/>
      <w:szCs w:val="20"/>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2"/>
    <w:basedOn w:val="5"/>
    <w:qFormat/>
    <w:uiPriority w:val="0"/>
    <w:pPr>
      <w:ind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1412</Words>
  <Characters>1510</Characters>
  <Lines>0</Lines>
  <Paragraphs>0</Paragraphs>
  <TotalTime>3</TotalTime>
  <ScaleCrop>false</ScaleCrop>
  <LinksUpToDate>false</LinksUpToDate>
  <CharactersWithSpaces>1553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2022-01-27T09:39:00Z</dcterms:created>
  <dc:creator>l</dc:creator>
  <cp:lastModifiedBy>浪嘞个浪          ༽</cp:lastModifiedBy>
  <dcterms:modified xsi:type="dcterms:W3CDTF">2022-04-20T04:24:43Z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2AFE062F9CD64F9F901E68B15E58D74B</vt:lpwstr>
  </property>
  <property fmtid="{D5CDD505-2E9C-101B-9397-08002B2CF9AE}" pid="4" name="commondata">
    <vt:lpwstr>eyJoZGlkIjoiMDcwOWRiM2ZjOGZiNTBmMmEwYWUwNTUwNzRhNjZjMmQifQ==</vt:lpwstr>
  </property>
</Properties>
</file>