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exact"/>
        <w:jc w:val="center"/>
        <w:rPr>
          <w:rFonts w:hint="eastAsia" w:ascii="宋体" w:hAnsi="宋体" w:cs="宋体"/>
          <w:bCs/>
          <w:color w:val="000000" w:themeColor="text1"/>
          <w:sz w:val="50"/>
          <w:szCs w:val="44"/>
          <w:highlight w:val="none"/>
          <w14:textFill>
            <w14:solidFill>
              <w14:schemeClr w14:val="tx1"/>
            </w14:solidFill>
          </w14:textFill>
        </w:rPr>
      </w:pPr>
    </w:p>
    <w:p>
      <w:pPr>
        <w:adjustRightInd w:val="0"/>
        <w:snapToGrid w:val="0"/>
        <w:spacing w:line="360" w:lineRule="auto"/>
        <w:jc w:val="center"/>
        <w:rPr>
          <w:rFonts w:hint="eastAsia" w:ascii="宋体" w:hAnsi="宋体" w:cs="宋体"/>
          <w:b/>
          <w:bCs/>
          <w:color w:val="000000" w:themeColor="text1"/>
          <w:kern w:val="2"/>
          <w:sz w:val="48"/>
          <w:szCs w:val="48"/>
          <w:highlight w:val="none"/>
          <w:lang w:val="en-US" w:eastAsia="zh-CN" w:bidi="ar-SA"/>
          <w14:textFill>
            <w14:solidFill>
              <w14:schemeClr w14:val="tx1"/>
            </w14:solidFill>
          </w14:textFill>
        </w:rPr>
      </w:pPr>
      <w:r>
        <w:rPr>
          <w:rFonts w:hint="eastAsia" w:ascii="宋体" w:hAnsi="宋体" w:cs="宋体"/>
          <w:b/>
          <w:bCs/>
          <w:color w:val="000000" w:themeColor="text1"/>
          <w:kern w:val="2"/>
          <w:sz w:val="48"/>
          <w:szCs w:val="48"/>
          <w:highlight w:val="none"/>
          <w:lang w:val="en-US" w:eastAsia="zh-CN" w:bidi="ar-SA"/>
          <w14:textFill>
            <w14:solidFill>
              <w14:schemeClr w14:val="tx1"/>
            </w14:solidFill>
          </w14:textFill>
        </w:rPr>
        <w:t>自治区文化和旅游厅机关安保服务项目</w:t>
      </w:r>
    </w:p>
    <w:p>
      <w:pPr>
        <w:adjustRightInd w:val="0"/>
        <w:snapToGrid w:val="0"/>
        <w:spacing w:line="360" w:lineRule="auto"/>
        <w:jc w:val="center"/>
        <w:rPr>
          <w:rFonts w:hint="eastAsia" w:ascii="宋体" w:hAnsi="宋体" w:eastAsia="宋体" w:cs="宋体"/>
          <w:b/>
          <w:bCs/>
          <w:color w:val="000000" w:themeColor="text1"/>
          <w:kern w:val="2"/>
          <w:sz w:val="48"/>
          <w:szCs w:val="48"/>
          <w:highlight w:val="none"/>
          <w:lang w:val="en-US" w:eastAsia="zh-CN" w:bidi="ar-SA"/>
          <w14:textFill>
            <w14:solidFill>
              <w14:schemeClr w14:val="tx1"/>
            </w14:solidFill>
          </w14:textFill>
        </w:rPr>
      </w:pPr>
    </w:p>
    <w:p>
      <w:pPr>
        <w:adjustRightInd w:val="0"/>
        <w:snapToGrid w:val="0"/>
        <w:spacing w:line="400" w:lineRule="exact"/>
        <w:jc w:val="center"/>
        <w:rPr>
          <w:rFonts w:hint="eastAsia" w:ascii="宋体" w:hAnsi="宋体" w:cs="宋体"/>
          <w:bCs/>
          <w:color w:val="000000" w:themeColor="text1"/>
          <w:sz w:val="50"/>
          <w:szCs w:val="44"/>
          <w:highlight w:val="none"/>
          <w14:textFill>
            <w14:solidFill>
              <w14:schemeClr w14:val="tx1"/>
            </w14:solidFill>
          </w14:textFill>
        </w:rPr>
      </w:pPr>
    </w:p>
    <w:p>
      <w:pPr>
        <w:adjustRightInd w:val="0"/>
        <w:snapToGrid w:val="0"/>
        <w:spacing w:line="400" w:lineRule="exact"/>
        <w:jc w:val="center"/>
        <w:rPr>
          <w:rFonts w:hint="eastAsia" w:ascii="宋体" w:hAnsi="宋体" w:cs="宋体"/>
          <w:bCs/>
          <w:color w:val="000000" w:themeColor="text1"/>
          <w:sz w:val="50"/>
          <w:szCs w:val="44"/>
          <w:highlight w:val="none"/>
          <w14:textFill>
            <w14:solidFill>
              <w14:schemeClr w14:val="tx1"/>
            </w14:solidFill>
          </w14:textFill>
        </w:rPr>
      </w:pPr>
    </w:p>
    <w:p>
      <w:pPr>
        <w:adjustRightInd w:val="0"/>
        <w:snapToGrid w:val="0"/>
        <w:spacing w:line="400" w:lineRule="exact"/>
        <w:jc w:val="center"/>
        <w:rPr>
          <w:rFonts w:hint="eastAsia" w:ascii="宋体" w:hAnsi="宋体" w:cs="宋体"/>
          <w:bCs/>
          <w:color w:val="000000" w:themeColor="text1"/>
          <w:sz w:val="50"/>
          <w:szCs w:val="44"/>
          <w:highlight w:val="none"/>
          <w14:textFill>
            <w14:solidFill>
              <w14:schemeClr w14:val="tx1"/>
            </w14:solidFill>
          </w14:textFill>
        </w:rPr>
      </w:pPr>
    </w:p>
    <w:p>
      <w:pPr>
        <w:adjustRightInd w:val="0"/>
        <w:snapToGrid w:val="0"/>
        <w:spacing w:line="400" w:lineRule="exact"/>
        <w:jc w:val="center"/>
        <w:rPr>
          <w:rFonts w:hint="eastAsia" w:ascii="宋体" w:hAnsi="宋体" w:cs="宋体"/>
          <w:bCs/>
          <w:color w:val="000000" w:themeColor="text1"/>
          <w:sz w:val="50"/>
          <w:szCs w:val="44"/>
          <w:highlight w:val="none"/>
          <w14:textFill>
            <w14:solidFill>
              <w14:schemeClr w14:val="tx1"/>
            </w14:solidFill>
          </w14:textFill>
        </w:rPr>
      </w:pPr>
    </w:p>
    <w:p>
      <w:pPr>
        <w:adjustRightInd w:val="0"/>
        <w:snapToGrid w:val="0"/>
        <w:spacing w:line="400" w:lineRule="exact"/>
        <w:jc w:val="center"/>
        <w:rPr>
          <w:rFonts w:hint="eastAsia" w:ascii="宋体" w:hAnsi="宋体" w:cs="宋体"/>
          <w:bCs/>
          <w:color w:val="auto"/>
          <w:sz w:val="50"/>
          <w:szCs w:val="44"/>
          <w:highlight w:val="none"/>
        </w:rPr>
      </w:pPr>
    </w:p>
    <w:p>
      <w:pPr>
        <w:pStyle w:val="13"/>
        <w:jc w:val="center"/>
        <w:rPr>
          <w:rFonts w:hint="eastAsia" w:hAnsi="宋体" w:cs="宋体"/>
          <w:color w:val="000000" w:themeColor="text1"/>
          <w:spacing w:val="-2"/>
          <w:kern w:val="0"/>
          <w:sz w:val="84"/>
          <w:szCs w:val="84"/>
          <w:highlight w:val="none"/>
          <w14:textFill>
            <w14:solidFill>
              <w14:schemeClr w14:val="tx1"/>
            </w14:solidFill>
          </w14:textFill>
        </w:rPr>
      </w:pPr>
    </w:p>
    <w:p>
      <w:pPr>
        <w:pStyle w:val="13"/>
        <w:jc w:val="center"/>
        <w:rPr>
          <w:rFonts w:hint="eastAsia" w:hAnsi="宋体" w:cs="宋体"/>
          <w:b/>
          <w:bCs/>
          <w:color w:val="000000" w:themeColor="text1"/>
          <w:sz w:val="44"/>
          <w:szCs w:val="44"/>
          <w:highlight w:val="none"/>
          <w14:textFill>
            <w14:solidFill>
              <w14:schemeClr w14:val="tx1"/>
            </w14:solidFill>
          </w14:textFill>
        </w:rPr>
      </w:pPr>
      <w:r>
        <w:rPr>
          <w:rFonts w:hint="eastAsia" w:hAnsi="宋体" w:cs="宋体"/>
          <w:b/>
          <w:bCs/>
          <w:color w:val="000000" w:themeColor="text1"/>
          <w:sz w:val="44"/>
          <w:szCs w:val="44"/>
          <w:highlight w:val="none"/>
          <w:lang w:val="en-US" w:eastAsia="zh-CN"/>
          <w14:textFill>
            <w14:solidFill>
              <w14:schemeClr w14:val="tx1"/>
            </w14:solidFill>
          </w14:textFill>
        </w:rPr>
        <w:t>竞争性磋商</w:t>
      </w:r>
      <w:r>
        <w:rPr>
          <w:rFonts w:hint="eastAsia" w:hAnsi="宋体" w:cs="宋体"/>
          <w:b/>
          <w:bCs/>
          <w:color w:val="000000" w:themeColor="text1"/>
          <w:sz w:val="44"/>
          <w:szCs w:val="44"/>
          <w:highlight w:val="none"/>
          <w14:textFill>
            <w14:solidFill>
              <w14:schemeClr w14:val="tx1"/>
            </w14:solidFill>
          </w14:textFill>
        </w:rPr>
        <w:t>文件</w:t>
      </w:r>
    </w:p>
    <w:p>
      <w:pPr>
        <w:pStyle w:val="13"/>
        <w:jc w:val="center"/>
        <w:rPr>
          <w:rFonts w:hint="eastAsia" w:hAnsi="宋体" w:cs="宋体"/>
          <w:b/>
          <w:bCs/>
          <w:color w:val="000000" w:themeColor="text1"/>
          <w:sz w:val="44"/>
          <w:szCs w:val="44"/>
          <w:highlight w:val="none"/>
          <w14:textFill>
            <w14:solidFill>
              <w14:schemeClr w14:val="tx1"/>
            </w14:solidFill>
          </w14:textFill>
        </w:rPr>
      </w:pPr>
    </w:p>
    <w:p>
      <w:pPr>
        <w:pStyle w:val="13"/>
        <w:jc w:val="center"/>
        <w:rPr>
          <w:rFonts w:hint="default" w:hAnsi="宋体" w:eastAsia="宋体" w:cs="宋体"/>
          <w:bCs/>
          <w:color w:val="auto"/>
          <w:highlight w:val="yellow"/>
          <w:lang w:val="en-US" w:eastAsia="zh-CN"/>
        </w:rPr>
      </w:pPr>
      <w:r>
        <w:rPr>
          <w:rFonts w:hint="eastAsia" w:hAnsi="宋体" w:cs="宋体"/>
          <w:b/>
          <w:color w:val="000000" w:themeColor="text1"/>
          <w:sz w:val="30"/>
          <w:szCs w:val="30"/>
          <w:highlight w:val="none"/>
          <w14:textFill>
            <w14:solidFill>
              <w14:schemeClr w14:val="tx1"/>
            </w14:solidFill>
          </w14:textFill>
        </w:rPr>
        <w:t>项目编号：</w:t>
      </w:r>
      <w:r>
        <w:rPr>
          <w:rFonts w:hint="eastAsia" w:hAnsi="宋体" w:cs="宋体"/>
          <w:b/>
          <w:color w:val="auto"/>
          <w:sz w:val="30"/>
          <w:szCs w:val="30"/>
          <w:highlight w:val="none"/>
        </w:rPr>
        <w:t>XJTZY202</w:t>
      </w:r>
      <w:r>
        <w:rPr>
          <w:rFonts w:hint="eastAsia" w:hAnsi="宋体" w:cs="宋体"/>
          <w:b/>
          <w:color w:val="auto"/>
          <w:sz w:val="30"/>
          <w:szCs w:val="30"/>
          <w:highlight w:val="none"/>
          <w:lang w:val="en-US" w:eastAsia="zh-CN"/>
        </w:rPr>
        <w:t>2</w:t>
      </w:r>
      <w:r>
        <w:rPr>
          <w:rFonts w:hint="eastAsia" w:hAnsi="宋体" w:cs="宋体"/>
          <w:b/>
          <w:color w:val="auto"/>
          <w:sz w:val="30"/>
          <w:szCs w:val="30"/>
          <w:highlight w:val="none"/>
        </w:rPr>
        <w:t>-1-C00</w:t>
      </w:r>
      <w:r>
        <w:rPr>
          <w:rFonts w:hint="eastAsia" w:hAnsi="宋体" w:cs="宋体"/>
          <w:b/>
          <w:color w:val="auto"/>
          <w:sz w:val="30"/>
          <w:szCs w:val="30"/>
          <w:highlight w:val="none"/>
          <w:lang w:val="en-US" w:eastAsia="zh-CN"/>
        </w:rPr>
        <w:t>10</w:t>
      </w:r>
    </w:p>
    <w:p>
      <w:pPr>
        <w:pStyle w:val="13"/>
        <w:rPr>
          <w:rFonts w:hint="eastAsia" w:hAnsi="宋体" w:cs="宋体"/>
          <w:bCs/>
          <w:color w:val="000000" w:themeColor="text1"/>
          <w:highlight w:val="none"/>
          <w14:textFill>
            <w14:solidFill>
              <w14:schemeClr w14:val="tx1"/>
            </w14:solidFill>
          </w14:textFill>
        </w:rPr>
      </w:pPr>
    </w:p>
    <w:p>
      <w:pPr>
        <w:pStyle w:val="13"/>
        <w:rPr>
          <w:rFonts w:hint="eastAsia" w:hAnsi="宋体" w:cs="宋体"/>
          <w:bCs/>
          <w:color w:val="000000" w:themeColor="text1"/>
          <w:highlight w:val="none"/>
          <w14:textFill>
            <w14:solidFill>
              <w14:schemeClr w14:val="tx1"/>
            </w14:solidFill>
          </w14:textFill>
        </w:rPr>
      </w:pPr>
    </w:p>
    <w:p>
      <w:pPr>
        <w:pStyle w:val="13"/>
        <w:rPr>
          <w:rFonts w:hint="eastAsia" w:hAnsi="宋体" w:cs="宋体"/>
          <w:bCs/>
          <w:color w:val="000000" w:themeColor="text1"/>
          <w:highlight w:val="none"/>
          <w14:textFill>
            <w14:solidFill>
              <w14:schemeClr w14:val="tx1"/>
            </w14:solidFill>
          </w14:textFill>
        </w:rPr>
      </w:pPr>
    </w:p>
    <w:p>
      <w:pPr>
        <w:pStyle w:val="13"/>
        <w:rPr>
          <w:rFonts w:hint="eastAsia" w:hAnsi="宋体" w:cs="宋体"/>
          <w:bCs/>
          <w:color w:val="000000" w:themeColor="text1"/>
          <w:highlight w:val="none"/>
          <w14:textFill>
            <w14:solidFill>
              <w14:schemeClr w14:val="tx1"/>
            </w14:solidFill>
          </w14:textFill>
        </w:rPr>
      </w:pPr>
    </w:p>
    <w:p>
      <w:pPr>
        <w:pStyle w:val="13"/>
        <w:rPr>
          <w:rFonts w:hint="eastAsia" w:hAnsi="宋体" w:cs="宋体"/>
          <w:bCs/>
          <w:color w:val="000000" w:themeColor="text1"/>
          <w:highlight w:val="none"/>
          <w14:textFill>
            <w14:solidFill>
              <w14:schemeClr w14:val="tx1"/>
            </w14:solidFill>
          </w14:textFill>
        </w:rPr>
      </w:pPr>
    </w:p>
    <w:p>
      <w:pPr>
        <w:pStyle w:val="13"/>
        <w:rPr>
          <w:rFonts w:hint="eastAsia" w:hAnsi="宋体" w:cs="宋体"/>
          <w:bCs/>
          <w:color w:val="000000" w:themeColor="text1"/>
          <w:highlight w:val="none"/>
          <w14:textFill>
            <w14:solidFill>
              <w14:schemeClr w14:val="tx1"/>
            </w14:solidFill>
          </w14:textFill>
        </w:rPr>
      </w:pPr>
    </w:p>
    <w:p>
      <w:pPr>
        <w:pStyle w:val="13"/>
        <w:spacing w:line="360" w:lineRule="auto"/>
        <w:jc w:val="center"/>
        <w:rPr>
          <w:rFonts w:hint="eastAsia" w:hAnsi="宋体" w:cs="宋体"/>
          <w:b/>
          <w:color w:val="000000" w:themeColor="text1"/>
          <w:highlight w:val="none"/>
          <w14:textFill>
            <w14:solidFill>
              <w14:schemeClr w14:val="tx1"/>
            </w14:solidFill>
          </w14:textFill>
        </w:rPr>
      </w:pPr>
    </w:p>
    <w:p>
      <w:pPr>
        <w:pStyle w:val="13"/>
        <w:spacing w:line="480" w:lineRule="auto"/>
        <w:jc w:val="center"/>
        <w:rPr>
          <w:rFonts w:hint="eastAsia" w:hAnsi="宋体" w:cs="宋体"/>
          <w:b/>
          <w:color w:val="000000" w:themeColor="text1"/>
          <w:sz w:val="30"/>
          <w:szCs w:val="30"/>
          <w:highlight w:val="none"/>
          <w14:textFill>
            <w14:solidFill>
              <w14:schemeClr w14:val="tx1"/>
            </w14:solidFill>
          </w14:textFill>
        </w:rPr>
      </w:pPr>
    </w:p>
    <w:p>
      <w:pPr>
        <w:pStyle w:val="13"/>
        <w:spacing w:line="480" w:lineRule="auto"/>
        <w:jc w:val="center"/>
        <w:rPr>
          <w:rFonts w:hint="eastAsia" w:hAnsi="宋体" w:cs="宋体"/>
          <w:b/>
          <w:color w:val="000000" w:themeColor="text1"/>
          <w:sz w:val="30"/>
          <w:szCs w:val="30"/>
          <w:highlight w:val="none"/>
          <w14:textFill>
            <w14:solidFill>
              <w14:schemeClr w14:val="tx1"/>
            </w14:solidFill>
          </w14:textFill>
        </w:rPr>
      </w:pPr>
    </w:p>
    <w:tbl>
      <w:tblPr>
        <w:tblStyle w:val="20"/>
        <w:tblW w:w="8276" w:type="dxa"/>
        <w:jc w:val="center"/>
        <w:tblLayout w:type="fixed"/>
        <w:tblCellMar>
          <w:top w:w="0" w:type="dxa"/>
          <w:left w:w="108" w:type="dxa"/>
          <w:bottom w:w="0" w:type="dxa"/>
          <w:right w:w="108" w:type="dxa"/>
        </w:tblCellMar>
      </w:tblPr>
      <w:tblGrid>
        <w:gridCol w:w="2150"/>
        <w:gridCol w:w="6126"/>
      </w:tblGrid>
      <w:tr>
        <w:tblPrEx>
          <w:tblCellMar>
            <w:top w:w="0" w:type="dxa"/>
            <w:left w:w="108" w:type="dxa"/>
            <w:bottom w:w="0" w:type="dxa"/>
            <w:right w:w="108" w:type="dxa"/>
          </w:tblCellMar>
        </w:tblPrEx>
        <w:trPr>
          <w:trHeight w:val="487" w:hRule="atLeast"/>
          <w:jc w:val="center"/>
        </w:trPr>
        <w:tc>
          <w:tcPr>
            <w:tcW w:w="2150" w:type="dxa"/>
            <w:noWrap w:val="0"/>
            <w:vAlign w:val="top"/>
          </w:tcPr>
          <w:p>
            <w:pPr>
              <w:tabs>
                <w:tab w:val="left" w:pos="8504"/>
              </w:tabs>
              <w:spacing w:line="600" w:lineRule="exact"/>
              <w:jc w:val="distribute"/>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招 标 人：</w:t>
            </w:r>
          </w:p>
          <w:p>
            <w:pPr>
              <w:tabs>
                <w:tab w:val="left" w:pos="8504"/>
              </w:tabs>
              <w:spacing w:line="600" w:lineRule="exact"/>
              <w:jc w:val="distribute"/>
              <w:rPr>
                <w:rFonts w:hint="eastAsia" w:ascii="宋体" w:hAnsi="宋体" w:cs="宋体"/>
                <w:b/>
                <w:color w:val="000000" w:themeColor="text1"/>
                <w:spacing w:val="14"/>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招标代理：</w:t>
            </w:r>
          </w:p>
        </w:tc>
        <w:tc>
          <w:tcPr>
            <w:tcW w:w="6126" w:type="dxa"/>
            <w:noWrap w:val="0"/>
            <w:vAlign w:val="center"/>
          </w:tcPr>
          <w:p>
            <w:pPr>
              <w:tabs>
                <w:tab w:val="left" w:pos="8504"/>
              </w:tabs>
              <w:spacing w:line="600" w:lineRule="exact"/>
              <w:jc w:val="left"/>
              <w:rPr>
                <w:rFonts w:hint="eastAsia" w:ascii="宋体" w:hAnsi="宋体" w:cs="宋体"/>
                <w:b/>
                <w:bCs/>
                <w:color w:val="000000" w:themeColor="text1"/>
                <w:spacing w:val="20"/>
                <w:sz w:val="30"/>
                <w:szCs w:val="30"/>
                <w:highlight w:val="none"/>
                <w:lang w:eastAsia="zh-CN"/>
                <w14:textFill>
                  <w14:solidFill>
                    <w14:schemeClr w14:val="tx1"/>
                  </w14:solidFill>
                </w14:textFill>
              </w:rPr>
            </w:pPr>
            <w:r>
              <w:rPr>
                <w:rFonts w:hint="eastAsia" w:ascii="宋体" w:hAnsi="宋体" w:cs="宋体"/>
                <w:b/>
                <w:bCs/>
                <w:color w:val="000000" w:themeColor="text1"/>
                <w:spacing w:val="20"/>
                <w:sz w:val="30"/>
                <w:szCs w:val="30"/>
                <w:highlight w:val="none"/>
                <w:lang w:eastAsia="zh-CN"/>
                <w14:textFill>
                  <w14:solidFill>
                    <w14:schemeClr w14:val="tx1"/>
                  </w14:solidFill>
                </w14:textFill>
              </w:rPr>
              <w:t xml:space="preserve">新疆维吾尔自治区文化和旅游厅   </w:t>
            </w:r>
          </w:p>
          <w:p>
            <w:pPr>
              <w:tabs>
                <w:tab w:val="left" w:pos="8504"/>
              </w:tabs>
              <w:spacing w:line="600" w:lineRule="exact"/>
              <w:jc w:val="left"/>
              <w:rPr>
                <w:rFonts w:hint="eastAsia" w:ascii="宋体" w:hAnsi="宋体" w:cs="宋体"/>
                <w:b/>
                <w:bCs/>
                <w:color w:val="000000" w:themeColor="text1"/>
                <w:spacing w:val="20"/>
                <w:sz w:val="30"/>
                <w:szCs w:val="30"/>
                <w:highlight w:val="none"/>
                <w:lang w:eastAsia="zh-CN"/>
                <w14:textFill>
                  <w14:solidFill>
                    <w14:schemeClr w14:val="tx1"/>
                  </w14:solidFill>
                </w14:textFill>
              </w:rPr>
            </w:pPr>
            <w:r>
              <w:rPr>
                <w:rFonts w:hint="eastAsia" w:ascii="宋体" w:hAnsi="宋体" w:cs="宋体"/>
                <w:b/>
                <w:bCs/>
                <w:color w:val="000000" w:themeColor="text1"/>
                <w:spacing w:val="20"/>
                <w:sz w:val="30"/>
                <w:szCs w:val="30"/>
                <w:highlight w:val="none"/>
                <w:lang w:eastAsia="zh-CN"/>
                <w14:textFill>
                  <w14:solidFill>
                    <w14:schemeClr w14:val="tx1"/>
                  </w14:solidFill>
                </w14:textFill>
              </w:rPr>
              <w:t>新疆天之源项目管理集团有限公司</w:t>
            </w:r>
          </w:p>
        </w:tc>
      </w:tr>
    </w:tbl>
    <w:p>
      <w:pPr>
        <w:pStyle w:val="13"/>
        <w:spacing w:line="600" w:lineRule="exact"/>
        <w:jc w:val="center"/>
        <w:rPr>
          <w:rFonts w:hint="eastAsia" w:hAnsi="宋体" w:cs="宋体"/>
          <w:b/>
          <w:color w:val="000000" w:themeColor="text1"/>
          <w:sz w:val="30"/>
          <w:szCs w:val="30"/>
          <w:highlight w:val="none"/>
          <w14:textFill>
            <w14:solidFill>
              <w14:schemeClr w14:val="tx1"/>
            </w14:solidFill>
          </w14:textFill>
        </w:rPr>
      </w:pPr>
    </w:p>
    <w:p>
      <w:pPr>
        <w:pStyle w:val="13"/>
        <w:spacing w:line="600" w:lineRule="exact"/>
        <w:jc w:val="center"/>
        <w:rPr>
          <w:rFonts w:hint="eastAsia" w:hAnsi="宋体" w:cs="宋体"/>
          <w:b/>
          <w:color w:val="000000" w:themeColor="text1"/>
          <w:sz w:val="30"/>
          <w:szCs w:val="30"/>
          <w:highlight w:val="none"/>
          <w14:textFill>
            <w14:solidFill>
              <w14:schemeClr w14:val="tx1"/>
            </w14:solidFill>
          </w14:textFill>
        </w:rPr>
      </w:pPr>
      <w:r>
        <w:rPr>
          <w:rFonts w:hint="eastAsia" w:hAnsi="宋体" w:cs="宋体"/>
          <w:b/>
          <w:color w:val="000000" w:themeColor="text1"/>
          <w:sz w:val="30"/>
          <w:szCs w:val="30"/>
          <w:highlight w:val="none"/>
          <w14:textFill>
            <w14:solidFill>
              <w14:schemeClr w14:val="tx1"/>
            </w14:solidFill>
          </w14:textFill>
        </w:rPr>
        <w:t>二〇二</w:t>
      </w:r>
      <w:r>
        <w:rPr>
          <w:rFonts w:hint="eastAsia" w:hAnsi="宋体" w:cs="宋体"/>
          <w:b/>
          <w:color w:val="000000" w:themeColor="text1"/>
          <w:sz w:val="30"/>
          <w:szCs w:val="30"/>
          <w:highlight w:val="none"/>
          <w:lang w:eastAsia="zh-CN"/>
          <w14:textFill>
            <w14:solidFill>
              <w14:schemeClr w14:val="tx1"/>
            </w14:solidFill>
          </w14:textFill>
        </w:rPr>
        <w:t>二</w:t>
      </w:r>
      <w:r>
        <w:rPr>
          <w:rFonts w:hint="eastAsia" w:hAnsi="宋体" w:cs="宋体"/>
          <w:b/>
          <w:color w:val="000000" w:themeColor="text1"/>
          <w:sz w:val="30"/>
          <w:szCs w:val="30"/>
          <w:highlight w:val="none"/>
          <w14:textFill>
            <w14:solidFill>
              <w14:schemeClr w14:val="tx1"/>
            </w14:solidFill>
          </w14:textFill>
        </w:rPr>
        <w:t>年</w:t>
      </w:r>
      <w:r>
        <w:rPr>
          <w:rFonts w:hint="eastAsia" w:hAnsi="宋体" w:cs="宋体"/>
          <w:b/>
          <w:color w:val="000000" w:themeColor="text1"/>
          <w:sz w:val="30"/>
          <w:szCs w:val="30"/>
          <w:highlight w:val="none"/>
          <w:lang w:val="en-US" w:eastAsia="zh-CN"/>
          <w14:textFill>
            <w14:solidFill>
              <w14:schemeClr w14:val="tx1"/>
            </w14:solidFill>
          </w14:textFill>
        </w:rPr>
        <w:t>四</w:t>
      </w:r>
      <w:r>
        <w:rPr>
          <w:rFonts w:hint="eastAsia" w:hAnsi="宋体" w:cs="宋体"/>
          <w:b/>
          <w:color w:val="000000" w:themeColor="text1"/>
          <w:sz w:val="30"/>
          <w:szCs w:val="30"/>
          <w:highlight w:val="none"/>
          <w14:textFill>
            <w14:solidFill>
              <w14:schemeClr w14:val="tx1"/>
            </w14:solidFill>
          </w14:textFill>
        </w:rPr>
        <w:t>月</w:t>
      </w:r>
    </w:p>
    <w:p>
      <w:pPr>
        <w:rPr>
          <w:rFonts w:hint="eastAsia" w:ascii="宋体" w:hAnsi="宋体" w:cs="宋体"/>
          <w:color w:val="000000" w:themeColor="text1"/>
          <w:sz w:val="44"/>
          <w:szCs w:val="44"/>
          <w:highlight w:val="none"/>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1644" w:right="1474" w:bottom="1531" w:left="1474" w:header="851" w:footer="794" w:gutter="0"/>
          <w:pgNumType w:start="0"/>
          <w:cols w:space="720" w:num="1"/>
          <w:titlePg/>
          <w:docGrid w:linePitch="312" w:charSpace="0"/>
        </w:sectPr>
      </w:pPr>
    </w:p>
    <w:p>
      <w:pPr>
        <w:bidi w:val="0"/>
      </w:pPr>
    </w:p>
    <w:p>
      <w:pPr>
        <w:bidi w:val="0"/>
      </w:pPr>
    </w:p>
    <w:sdt>
      <w:sdtPr>
        <w:rPr>
          <w:rFonts w:ascii="宋体" w:hAnsi="宋体"/>
          <w:color w:val="auto"/>
          <w:sz w:val="21"/>
          <w:szCs w:val="22"/>
          <w:highlight w:val="none"/>
        </w:rPr>
        <w:id w:val="147453238"/>
        <w:docPartObj>
          <w:docPartGallery w:val="Table of Contents"/>
          <w:docPartUnique/>
        </w:docPartObj>
      </w:sdtPr>
      <w:sdtEndPr>
        <w:rPr>
          <w:rFonts w:asciiTheme="minorEastAsia" w:hAnsiTheme="minorEastAsia" w:eastAsiaTheme="minorEastAsia"/>
          <w:color w:val="auto"/>
          <w:sz w:val="24"/>
          <w:szCs w:val="24"/>
          <w:highlight w:val="none"/>
        </w:rPr>
      </w:sdtEndPr>
      <w:sdtContent>
        <w:p>
          <w:pPr>
            <w:pStyle w:val="3"/>
            <w:spacing w:line="360" w:lineRule="auto"/>
            <w:jc w:val="center"/>
            <w:rPr>
              <w:rFonts w:asciiTheme="minorEastAsia" w:hAnsiTheme="minorEastAsia" w:eastAsiaTheme="minorEastAsia" w:cstheme="minorEastAsia"/>
              <w:b w:val="0"/>
              <w:color w:val="auto"/>
              <w:sz w:val="28"/>
              <w:szCs w:val="40"/>
              <w:highlight w:val="none"/>
            </w:rPr>
          </w:pPr>
          <w:bookmarkStart w:id="0" w:name="_Toc20408"/>
          <w:r>
            <w:rPr>
              <w:rStyle w:val="26"/>
              <w:rFonts w:hint="eastAsia"/>
              <w:b/>
              <w:bCs/>
            </w:rPr>
            <w:t>目录</w:t>
          </w:r>
          <w:bookmarkEnd w:id="0"/>
        </w:p>
        <w:p>
          <w:pPr>
            <w:pStyle w:val="17"/>
            <w:tabs>
              <w:tab w:val="right" w:leader="dot" w:pos="8306"/>
            </w:tabs>
            <w:rPr>
              <w:sz w:val="28"/>
              <w:szCs w:val="32"/>
            </w:rPr>
          </w:pPr>
          <w:r>
            <w:rPr>
              <w:rFonts w:hint="eastAsia" w:asciiTheme="minorEastAsia" w:hAnsiTheme="minorEastAsia" w:eastAsiaTheme="minorEastAsia" w:cstheme="minorEastAsia"/>
              <w:color w:val="auto"/>
              <w:sz w:val="40"/>
              <w:szCs w:val="40"/>
              <w:highlight w:val="none"/>
            </w:rPr>
            <w:fldChar w:fldCharType="begin"/>
          </w:r>
          <w:r>
            <w:rPr>
              <w:rFonts w:hint="eastAsia" w:asciiTheme="minorEastAsia" w:hAnsiTheme="minorEastAsia" w:eastAsiaTheme="minorEastAsia" w:cstheme="minorEastAsia"/>
              <w:color w:val="auto"/>
              <w:sz w:val="40"/>
              <w:szCs w:val="40"/>
              <w:highlight w:val="none"/>
            </w:rPr>
            <w:instrText xml:space="preserve">TOC \o "1-1" \h \u </w:instrText>
          </w:r>
          <w:r>
            <w:rPr>
              <w:rFonts w:hint="eastAsia" w:asciiTheme="minorEastAsia" w:hAnsiTheme="minorEastAsia" w:eastAsiaTheme="minorEastAsia" w:cstheme="minorEastAsia"/>
              <w:color w:val="auto"/>
              <w:sz w:val="40"/>
              <w:szCs w:val="40"/>
              <w:highlight w:val="none"/>
            </w:rPr>
            <w:fldChar w:fldCharType="separate"/>
          </w:r>
          <w:r>
            <w:rPr>
              <w:rFonts w:hint="eastAsia" w:asciiTheme="minorEastAsia" w:hAnsiTheme="minorEastAsia" w:eastAsiaTheme="minorEastAsia" w:cstheme="minorEastAsia"/>
              <w:color w:val="auto"/>
              <w:sz w:val="28"/>
              <w:szCs w:val="40"/>
              <w:highlight w:val="none"/>
            </w:rPr>
            <w:fldChar w:fldCharType="begin"/>
          </w:r>
          <w:r>
            <w:rPr>
              <w:rFonts w:hint="eastAsia" w:asciiTheme="minorEastAsia" w:hAnsiTheme="minorEastAsia" w:eastAsiaTheme="minorEastAsia" w:cstheme="minorEastAsia"/>
              <w:sz w:val="28"/>
              <w:szCs w:val="40"/>
              <w:highlight w:val="none"/>
            </w:rPr>
            <w:instrText xml:space="preserve"> HYPERLINK \l _Toc20408 </w:instrText>
          </w:r>
          <w:r>
            <w:rPr>
              <w:rFonts w:hint="eastAsia" w:asciiTheme="minorEastAsia" w:hAnsiTheme="minorEastAsia" w:eastAsiaTheme="minorEastAsia" w:cstheme="minorEastAsia"/>
              <w:sz w:val="28"/>
              <w:szCs w:val="40"/>
              <w:highlight w:val="none"/>
            </w:rPr>
            <w:fldChar w:fldCharType="separate"/>
          </w:r>
          <w:r>
            <w:rPr>
              <w:rFonts w:hint="eastAsia"/>
              <w:bCs/>
              <w:sz w:val="28"/>
              <w:szCs w:val="32"/>
            </w:rPr>
            <w:t>目录</w:t>
          </w:r>
          <w:r>
            <w:rPr>
              <w:sz w:val="28"/>
              <w:szCs w:val="32"/>
            </w:rPr>
            <w:tab/>
          </w:r>
          <w:r>
            <w:rPr>
              <w:sz w:val="28"/>
              <w:szCs w:val="32"/>
            </w:rPr>
            <w:fldChar w:fldCharType="begin"/>
          </w:r>
          <w:r>
            <w:rPr>
              <w:sz w:val="28"/>
              <w:szCs w:val="32"/>
            </w:rPr>
            <w:instrText xml:space="preserve"> PAGEREF _Toc20408 \h </w:instrText>
          </w:r>
          <w:r>
            <w:rPr>
              <w:sz w:val="28"/>
              <w:szCs w:val="32"/>
            </w:rPr>
            <w:fldChar w:fldCharType="separate"/>
          </w:r>
          <w:r>
            <w:rPr>
              <w:sz w:val="28"/>
              <w:szCs w:val="32"/>
            </w:rPr>
            <w:t>1</w:t>
          </w:r>
          <w:r>
            <w:rPr>
              <w:sz w:val="28"/>
              <w:szCs w:val="32"/>
            </w:rPr>
            <w:fldChar w:fldCharType="end"/>
          </w:r>
          <w:r>
            <w:rPr>
              <w:rFonts w:hint="eastAsia" w:asciiTheme="minorEastAsia" w:hAnsiTheme="minorEastAsia" w:eastAsiaTheme="minorEastAsia" w:cstheme="minorEastAsia"/>
              <w:color w:val="auto"/>
              <w:sz w:val="28"/>
              <w:szCs w:val="40"/>
              <w:highlight w:val="none"/>
            </w:rPr>
            <w:fldChar w:fldCharType="end"/>
          </w:r>
        </w:p>
        <w:p>
          <w:pPr>
            <w:pStyle w:val="17"/>
            <w:tabs>
              <w:tab w:val="right" w:leader="dot" w:pos="8306"/>
            </w:tabs>
            <w:rPr>
              <w:sz w:val="28"/>
              <w:szCs w:val="32"/>
            </w:rPr>
          </w:pPr>
          <w:r>
            <w:rPr>
              <w:rFonts w:hint="eastAsia" w:asciiTheme="minorEastAsia" w:hAnsiTheme="minorEastAsia" w:eastAsiaTheme="minorEastAsia" w:cstheme="minorEastAsia"/>
              <w:color w:val="auto"/>
              <w:sz w:val="28"/>
              <w:szCs w:val="40"/>
              <w:highlight w:val="none"/>
            </w:rPr>
            <w:fldChar w:fldCharType="begin"/>
          </w:r>
          <w:r>
            <w:rPr>
              <w:rFonts w:hint="eastAsia" w:asciiTheme="minorEastAsia" w:hAnsiTheme="minorEastAsia" w:eastAsiaTheme="minorEastAsia" w:cstheme="minorEastAsia"/>
              <w:sz w:val="28"/>
              <w:szCs w:val="40"/>
              <w:highlight w:val="none"/>
            </w:rPr>
            <w:instrText xml:space="preserve"> HYPERLINK \l _Toc25952 </w:instrText>
          </w:r>
          <w:r>
            <w:rPr>
              <w:rFonts w:hint="eastAsia" w:asciiTheme="minorEastAsia" w:hAnsiTheme="minorEastAsia" w:eastAsiaTheme="minorEastAsia" w:cstheme="minorEastAsia"/>
              <w:sz w:val="28"/>
              <w:szCs w:val="40"/>
              <w:highlight w:val="none"/>
            </w:rPr>
            <w:fldChar w:fldCharType="separate"/>
          </w:r>
          <w:r>
            <w:rPr>
              <w:rFonts w:hint="eastAsia"/>
              <w:sz w:val="28"/>
              <w:szCs w:val="44"/>
              <w:highlight w:val="none"/>
            </w:rPr>
            <w:t>第一章  磋商公告</w:t>
          </w:r>
          <w:r>
            <w:rPr>
              <w:sz w:val="28"/>
              <w:szCs w:val="32"/>
            </w:rPr>
            <w:tab/>
          </w:r>
          <w:r>
            <w:rPr>
              <w:sz w:val="28"/>
              <w:szCs w:val="32"/>
            </w:rPr>
            <w:fldChar w:fldCharType="begin"/>
          </w:r>
          <w:r>
            <w:rPr>
              <w:sz w:val="28"/>
              <w:szCs w:val="32"/>
            </w:rPr>
            <w:instrText xml:space="preserve"> PAGEREF _Toc25952 \h </w:instrText>
          </w:r>
          <w:r>
            <w:rPr>
              <w:sz w:val="28"/>
              <w:szCs w:val="32"/>
            </w:rPr>
            <w:fldChar w:fldCharType="separate"/>
          </w:r>
          <w:r>
            <w:rPr>
              <w:sz w:val="28"/>
              <w:szCs w:val="32"/>
            </w:rPr>
            <w:t>2</w:t>
          </w:r>
          <w:r>
            <w:rPr>
              <w:sz w:val="28"/>
              <w:szCs w:val="32"/>
            </w:rPr>
            <w:fldChar w:fldCharType="end"/>
          </w:r>
          <w:r>
            <w:rPr>
              <w:rFonts w:hint="eastAsia" w:asciiTheme="minorEastAsia" w:hAnsiTheme="minorEastAsia" w:eastAsiaTheme="minorEastAsia" w:cstheme="minorEastAsia"/>
              <w:color w:val="auto"/>
              <w:sz w:val="28"/>
              <w:szCs w:val="40"/>
              <w:highlight w:val="none"/>
            </w:rPr>
            <w:fldChar w:fldCharType="end"/>
          </w:r>
        </w:p>
        <w:p>
          <w:pPr>
            <w:pStyle w:val="17"/>
            <w:tabs>
              <w:tab w:val="right" w:leader="dot" w:pos="8306"/>
            </w:tabs>
            <w:rPr>
              <w:sz w:val="28"/>
              <w:szCs w:val="32"/>
            </w:rPr>
          </w:pPr>
          <w:r>
            <w:rPr>
              <w:rFonts w:hint="eastAsia" w:asciiTheme="minorEastAsia" w:hAnsiTheme="minorEastAsia" w:eastAsiaTheme="minorEastAsia" w:cstheme="minorEastAsia"/>
              <w:color w:val="auto"/>
              <w:sz w:val="28"/>
              <w:szCs w:val="40"/>
              <w:highlight w:val="none"/>
            </w:rPr>
            <w:fldChar w:fldCharType="begin"/>
          </w:r>
          <w:r>
            <w:rPr>
              <w:rFonts w:hint="eastAsia" w:asciiTheme="minorEastAsia" w:hAnsiTheme="minorEastAsia" w:eastAsiaTheme="minorEastAsia" w:cstheme="minorEastAsia"/>
              <w:sz w:val="28"/>
              <w:szCs w:val="40"/>
              <w:highlight w:val="none"/>
            </w:rPr>
            <w:instrText xml:space="preserve"> HYPERLINK \l _Toc23070 </w:instrText>
          </w:r>
          <w:r>
            <w:rPr>
              <w:rFonts w:hint="eastAsia" w:asciiTheme="minorEastAsia" w:hAnsiTheme="minorEastAsia" w:eastAsiaTheme="minorEastAsia" w:cstheme="minorEastAsia"/>
              <w:sz w:val="28"/>
              <w:szCs w:val="40"/>
              <w:highlight w:val="none"/>
            </w:rPr>
            <w:fldChar w:fldCharType="separate"/>
          </w:r>
          <w:r>
            <w:rPr>
              <w:rFonts w:hint="eastAsia" w:ascii="Calibri" w:hAnsi="Calibri" w:cs="Times New Roman"/>
              <w:bCs/>
              <w:kern w:val="44"/>
              <w:sz w:val="28"/>
              <w:szCs w:val="44"/>
              <w:highlight w:val="none"/>
            </w:rPr>
            <w:t>第二章　磋商须知</w:t>
          </w:r>
          <w:r>
            <w:rPr>
              <w:sz w:val="28"/>
              <w:szCs w:val="32"/>
            </w:rPr>
            <w:tab/>
          </w:r>
          <w:r>
            <w:rPr>
              <w:sz w:val="28"/>
              <w:szCs w:val="32"/>
            </w:rPr>
            <w:fldChar w:fldCharType="begin"/>
          </w:r>
          <w:r>
            <w:rPr>
              <w:sz w:val="28"/>
              <w:szCs w:val="32"/>
            </w:rPr>
            <w:instrText xml:space="preserve"> PAGEREF _Toc23070 \h </w:instrText>
          </w:r>
          <w:r>
            <w:rPr>
              <w:sz w:val="28"/>
              <w:szCs w:val="32"/>
            </w:rPr>
            <w:fldChar w:fldCharType="separate"/>
          </w:r>
          <w:r>
            <w:rPr>
              <w:sz w:val="28"/>
              <w:szCs w:val="32"/>
            </w:rPr>
            <w:t>5</w:t>
          </w:r>
          <w:r>
            <w:rPr>
              <w:sz w:val="28"/>
              <w:szCs w:val="32"/>
            </w:rPr>
            <w:fldChar w:fldCharType="end"/>
          </w:r>
          <w:r>
            <w:rPr>
              <w:rFonts w:hint="eastAsia" w:asciiTheme="minorEastAsia" w:hAnsiTheme="minorEastAsia" w:eastAsiaTheme="minorEastAsia" w:cstheme="minorEastAsia"/>
              <w:color w:val="auto"/>
              <w:sz w:val="28"/>
              <w:szCs w:val="40"/>
              <w:highlight w:val="none"/>
            </w:rPr>
            <w:fldChar w:fldCharType="end"/>
          </w:r>
        </w:p>
        <w:p>
          <w:pPr>
            <w:pStyle w:val="17"/>
            <w:tabs>
              <w:tab w:val="right" w:leader="dot" w:pos="8306"/>
            </w:tabs>
            <w:rPr>
              <w:sz w:val="28"/>
              <w:szCs w:val="32"/>
            </w:rPr>
          </w:pPr>
          <w:r>
            <w:rPr>
              <w:rFonts w:hint="eastAsia" w:asciiTheme="minorEastAsia" w:hAnsiTheme="minorEastAsia" w:eastAsiaTheme="minorEastAsia" w:cstheme="minorEastAsia"/>
              <w:color w:val="auto"/>
              <w:sz w:val="28"/>
              <w:szCs w:val="40"/>
              <w:highlight w:val="none"/>
            </w:rPr>
            <w:fldChar w:fldCharType="begin"/>
          </w:r>
          <w:r>
            <w:rPr>
              <w:rFonts w:hint="eastAsia" w:asciiTheme="minorEastAsia" w:hAnsiTheme="minorEastAsia" w:eastAsiaTheme="minorEastAsia" w:cstheme="minorEastAsia"/>
              <w:sz w:val="28"/>
              <w:szCs w:val="40"/>
              <w:highlight w:val="none"/>
            </w:rPr>
            <w:instrText xml:space="preserve"> HYPERLINK \l _Toc25012 </w:instrText>
          </w:r>
          <w:r>
            <w:rPr>
              <w:rFonts w:hint="eastAsia" w:asciiTheme="minorEastAsia" w:hAnsiTheme="minorEastAsia" w:eastAsiaTheme="minorEastAsia" w:cstheme="minorEastAsia"/>
              <w:sz w:val="28"/>
              <w:szCs w:val="40"/>
              <w:highlight w:val="none"/>
            </w:rPr>
            <w:fldChar w:fldCharType="separate"/>
          </w:r>
          <w:r>
            <w:rPr>
              <w:rFonts w:hint="eastAsia"/>
              <w:kern w:val="44"/>
              <w:sz w:val="28"/>
              <w:szCs w:val="44"/>
              <w:highlight w:val="none"/>
            </w:rPr>
            <w:t>第三章　评审方法及标准</w:t>
          </w:r>
          <w:r>
            <w:rPr>
              <w:sz w:val="28"/>
              <w:szCs w:val="32"/>
            </w:rPr>
            <w:tab/>
          </w:r>
          <w:r>
            <w:rPr>
              <w:sz w:val="28"/>
              <w:szCs w:val="32"/>
            </w:rPr>
            <w:fldChar w:fldCharType="begin"/>
          </w:r>
          <w:r>
            <w:rPr>
              <w:sz w:val="28"/>
              <w:szCs w:val="32"/>
            </w:rPr>
            <w:instrText xml:space="preserve"> PAGEREF _Toc25012 \h </w:instrText>
          </w:r>
          <w:r>
            <w:rPr>
              <w:sz w:val="28"/>
              <w:szCs w:val="32"/>
            </w:rPr>
            <w:fldChar w:fldCharType="separate"/>
          </w:r>
          <w:r>
            <w:rPr>
              <w:sz w:val="28"/>
              <w:szCs w:val="32"/>
            </w:rPr>
            <w:t>24</w:t>
          </w:r>
          <w:r>
            <w:rPr>
              <w:sz w:val="28"/>
              <w:szCs w:val="32"/>
            </w:rPr>
            <w:fldChar w:fldCharType="end"/>
          </w:r>
          <w:r>
            <w:rPr>
              <w:rFonts w:hint="eastAsia" w:asciiTheme="minorEastAsia" w:hAnsiTheme="minorEastAsia" w:eastAsiaTheme="minorEastAsia" w:cstheme="minorEastAsia"/>
              <w:color w:val="auto"/>
              <w:sz w:val="28"/>
              <w:szCs w:val="40"/>
              <w:highlight w:val="none"/>
            </w:rPr>
            <w:fldChar w:fldCharType="end"/>
          </w:r>
        </w:p>
        <w:p>
          <w:pPr>
            <w:pStyle w:val="17"/>
            <w:tabs>
              <w:tab w:val="right" w:leader="dot" w:pos="8306"/>
            </w:tabs>
            <w:rPr>
              <w:sz w:val="28"/>
              <w:szCs w:val="32"/>
            </w:rPr>
          </w:pPr>
          <w:r>
            <w:rPr>
              <w:rFonts w:hint="eastAsia" w:asciiTheme="minorEastAsia" w:hAnsiTheme="minorEastAsia" w:eastAsiaTheme="minorEastAsia" w:cstheme="minorEastAsia"/>
              <w:color w:val="auto"/>
              <w:sz w:val="28"/>
              <w:szCs w:val="40"/>
              <w:highlight w:val="none"/>
            </w:rPr>
            <w:fldChar w:fldCharType="begin"/>
          </w:r>
          <w:r>
            <w:rPr>
              <w:rFonts w:hint="eastAsia" w:asciiTheme="minorEastAsia" w:hAnsiTheme="minorEastAsia" w:eastAsiaTheme="minorEastAsia" w:cstheme="minorEastAsia"/>
              <w:sz w:val="28"/>
              <w:szCs w:val="40"/>
              <w:highlight w:val="none"/>
            </w:rPr>
            <w:instrText xml:space="preserve"> HYPERLINK \l _Toc17583 </w:instrText>
          </w:r>
          <w:r>
            <w:rPr>
              <w:rFonts w:hint="eastAsia" w:asciiTheme="minorEastAsia" w:hAnsiTheme="minorEastAsia" w:eastAsiaTheme="minorEastAsia" w:cstheme="minorEastAsia"/>
              <w:sz w:val="28"/>
              <w:szCs w:val="40"/>
              <w:highlight w:val="none"/>
            </w:rPr>
            <w:fldChar w:fldCharType="separate"/>
          </w:r>
          <w:r>
            <w:rPr>
              <w:rFonts w:hint="eastAsia" w:ascii="宋体" w:hAnsi="宋体" w:cs="Courier New"/>
              <w:sz w:val="28"/>
              <w:szCs w:val="36"/>
              <w:highlight w:val="none"/>
            </w:rPr>
            <w:t>初步审查</w:t>
          </w:r>
          <w:r>
            <w:rPr>
              <w:sz w:val="28"/>
              <w:szCs w:val="32"/>
            </w:rPr>
            <w:tab/>
          </w:r>
          <w:r>
            <w:rPr>
              <w:sz w:val="28"/>
              <w:szCs w:val="32"/>
            </w:rPr>
            <w:fldChar w:fldCharType="begin"/>
          </w:r>
          <w:r>
            <w:rPr>
              <w:sz w:val="28"/>
              <w:szCs w:val="32"/>
            </w:rPr>
            <w:instrText xml:space="preserve"> PAGEREF _Toc17583 \h </w:instrText>
          </w:r>
          <w:r>
            <w:rPr>
              <w:sz w:val="28"/>
              <w:szCs w:val="32"/>
            </w:rPr>
            <w:fldChar w:fldCharType="separate"/>
          </w:r>
          <w:r>
            <w:rPr>
              <w:sz w:val="28"/>
              <w:szCs w:val="32"/>
            </w:rPr>
            <w:t>24</w:t>
          </w:r>
          <w:r>
            <w:rPr>
              <w:sz w:val="28"/>
              <w:szCs w:val="32"/>
            </w:rPr>
            <w:fldChar w:fldCharType="end"/>
          </w:r>
          <w:r>
            <w:rPr>
              <w:rFonts w:hint="eastAsia" w:asciiTheme="minorEastAsia" w:hAnsiTheme="minorEastAsia" w:eastAsiaTheme="minorEastAsia" w:cstheme="minorEastAsia"/>
              <w:color w:val="auto"/>
              <w:sz w:val="28"/>
              <w:szCs w:val="40"/>
              <w:highlight w:val="none"/>
            </w:rPr>
            <w:fldChar w:fldCharType="end"/>
          </w:r>
        </w:p>
        <w:p>
          <w:pPr>
            <w:pStyle w:val="17"/>
            <w:tabs>
              <w:tab w:val="right" w:leader="dot" w:pos="8306"/>
            </w:tabs>
            <w:rPr>
              <w:sz w:val="28"/>
              <w:szCs w:val="32"/>
            </w:rPr>
          </w:pPr>
          <w:r>
            <w:rPr>
              <w:rFonts w:hint="eastAsia" w:asciiTheme="minorEastAsia" w:hAnsiTheme="minorEastAsia" w:eastAsiaTheme="minorEastAsia" w:cstheme="minorEastAsia"/>
              <w:color w:val="auto"/>
              <w:sz w:val="28"/>
              <w:szCs w:val="40"/>
              <w:highlight w:val="none"/>
            </w:rPr>
            <w:fldChar w:fldCharType="begin"/>
          </w:r>
          <w:r>
            <w:rPr>
              <w:rFonts w:hint="eastAsia" w:asciiTheme="minorEastAsia" w:hAnsiTheme="minorEastAsia" w:eastAsiaTheme="minorEastAsia" w:cstheme="minorEastAsia"/>
              <w:sz w:val="28"/>
              <w:szCs w:val="40"/>
              <w:highlight w:val="none"/>
            </w:rPr>
            <w:instrText xml:space="preserve"> HYPERLINK \l _Toc27897 </w:instrText>
          </w:r>
          <w:r>
            <w:rPr>
              <w:rFonts w:hint="eastAsia" w:asciiTheme="minorEastAsia" w:hAnsiTheme="minorEastAsia" w:eastAsiaTheme="minorEastAsia" w:cstheme="minorEastAsia"/>
              <w:sz w:val="28"/>
              <w:szCs w:val="40"/>
              <w:highlight w:val="none"/>
            </w:rPr>
            <w:fldChar w:fldCharType="separate"/>
          </w:r>
          <w:r>
            <w:rPr>
              <w:rFonts w:hint="eastAsia"/>
              <w:kern w:val="44"/>
              <w:sz w:val="28"/>
              <w:szCs w:val="44"/>
              <w:highlight w:val="none"/>
            </w:rPr>
            <w:t>第四章　合同条款</w:t>
          </w:r>
          <w:r>
            <w:rPr>
              <w:sz w:val="28"/>
              <w:szCs w:val="32"/>
            </w:rPr>
            <w:tab/>
          </w:r>
          <w:r>
            <w:rPr>
              <w:sz w:val="28"/>
              <w:szCs w:val="32"/>
            </w:rPr>
            <w:fldChar w:fldCharType="begin"/>
          </w:r>
          <w:r>
            <w:rPr>
              <w:sz w:val="28"/>
              <w:szCs w:val="32"/>
            </w:rPr>
            <w:instrText xml:space="preserve"> PAGEREF _Toc27897 \h </w:instrText>
          </w:r>
          <w:r>
            <w:rPr>
              <w:sz w:val="28"/>
              <w:szCs w:val="32"/>
            </w:rPr>
            <w:fldChar w:fldCharType="separate"/>
          </w:r>
          <w:r>
            <w:rPr>
              <w:sz w:val="28"/>
              <w:szCs w:val="32"/>
            </w:rPr>
            <w:t>27</w:t>
          </w:r>
          <w:r>
            <w:rPr>
              <w:sz w:val="28"/>
              <w:szCs w:val="32"/>
            </w:rPr>
            <w:fldChar w:fldCharType="end"/>
          </w:r>
          <w:r>
            <w:rPr>
              <w:rFonts w:hint="eastAsia" w:asciiTheme="minorEastAsia" w:hAnsiTheme="minorEastAsia" w:eastAsiaTheme="minorEastAsia" w:cstheme="minorEastAsia"/>
              <w:color w:val="auto"/>
              <w:sz w:val="28"/>
              <w:szCs w:val="40"/>
              <w:highlight w:val="none"/>
            </w:rPr>
            <w:fldChar w:fldCharType="end"/>
          </w:r>
        </w:p>
        <w:p>
          <w:pPr>
            <w:pStyle w:val="17"/>
            <w:tabs>
              <w:tab w:val="right" w:leader="dot" w:pos="8306"/>
            </w:tabs>
            <w:rPr>
              <w:sz w:val="28"/>
              <w:szCs w:val="32"/>
            </w:rPr>
          </w:pPr>
          <w:r>
            <w:rPr>
              <w:rFonts w:hint="eastAsia" w:asciiTheme="minorEastAsia" w:hAnsiTheme="minorEastAsia" w:eastAsiaTheme="minorEastAsia" w:cstheme="minorEastAsia"/>
              <w:color w:val="auto"/>
              <w:sz w:val="28"/>
              <w:szCs w:val="40"/>
              <w:highlight w:val="none"/>
            </w:rPr>
            <w:fldChar w:fldCharType="begin"/>
          </w:r>
          <w:r>
            <w:rPr>
              <w:rFonts w:hint="eastAsia" w:asciiTheme="minorEastAsia" w:hAnsiTheme="minorEastAsia" w:eastAsiaTheme="minorEastAsia" w:cstheme="minorEastAsia"/>
              <w:sz w:val="28"/>
              <w:szCs w:val="40"/>
              <w:highlight w:val="none"/>
            </w:rPr>
            <w:instrText xml:space="preserve"> HYPERLINK \l _Toc1309 </w:instrText>
          </w:r>
          <w:r>
            <w:rPr>
              <w:rFonts w:hint="eastAsia" w:asciiTheme="minorEastAsia" w:hAnsiTheme="minorEastAsia" w:eastAsiaTheme="minorEastAsia" w:cstheme="minorEastAsia"/>
              <w:sz w:val="28"/>
              <w:szCs w:val="40"/>
              <w:highlight w:val="none"/>
            </w:rPr>
            <w:fldChar w:fldCharType="separate"/>
          </w:r>
          <w:r>
            <w:rPr>
              <w:rFonts w:hint="eastAsia"/>
              <w:kern w:val="44"/>
              <w:sz w:val="28"/>
              <w:szCs w:val="44"/>
              <w:highlight w:val="none"/>
            </w:rPr>
            <w:t>第五章　响应文件组成</w:t>
          </w:r>
          <w:r>
            <w:rPr>
              <w:sz w:val="28"/>
              <w:szCs w:val="32"/>
            </w:rPr>
            <w:tab/>
          </w:r>
          <w:r>
            <w:rPr>
              <w:sz w:val="28"/>
              <w:szCs w:val="32"/>
            </w:rPr>
            <w:fldChar w:fldCharType="begin"/>
          </w:r>
          <w:r>
            <w:rPr>
              <w:sz w:val="28"/>
              <w:szCs w:val="32"/>
            </w:rPr>
            <w:instrText xml:space="preserve"> PAGEREF _Toc1309 \h </w:instrText>
          </w:r>
          <w:r>
            <w:rPr>
              <w:sz w:val="28"/>
              <w:szCs w:val="32"/>
            </w:rPr>
            <w:fldChar w:fldCharType="separate"/>
          </w:r>
          <w:r>
            <w:rPr>
              <w:sz w:val="28"/>
              <w:szCs w:val="32"/>
            </w:rPr>
            <w:t>35</w:t>
          </w:r>
          <w:r>
            <w:rPr>
              <w:sz w:val="28"/>
              <w:szCs w:val="32"/>
            </w:rPr>
            <w:fldChar w:fldCharType="end"/>
          </w:r>
          <w:r>
            <w:rPr>
              <w:rFonts w:hint="eastAsia" w:asciiTheme="minorEastAsia" w:hAnsiTheme="minorEastAsia" w:eastAsiaTheme="minorEastAsia" w:cstheme="minorEastAsia"/>
              <w:color w:val="auto"/>
              <w:sz w:val="28"/>
              <w:szCs w:val="40"/>
              <w:highlight w:val="none"/>
            </w:rPr>
            <w:fldChar w:fldCharType="end"/>
          </w:r>
        </w:p>
        <w:p>
          <w:pPr>
            <w:pStyle w:val="17"/>
            <w:tabs>
              <w:tab w:val="right" w:leader="dot" w:pos="8306"/>
            </w:tabs>
            <w:rPr>
              <w:sz w:val="28"/>
              <w:szCs w:val="32"/>
            </w:rPr>
          </w:pPr>
          <w:r>
            <w:rPr>
              <w:rFonts w:hint="eastAsia" w:asciiTheme="minorEastAsia" w:hAnsiTheme="minorEastAsia" w:eastAsiaTheme="minorEastAsia" w:cstheme="minorEastAsia"/>
              <w:color w:val="auto"/>
              <w:sz w:val="28"/>
              <w:szCs w:val="40"/>
              <w:highlight w:val="none"/>
            </w:rPr>
            <w:fldChar w:fldCharType="begin"/>
          </w:r>
          <w:r>
            <w:rPr>
              <w:rFonts w:hint="eastAsia" w:asciiTheme="minorEastAsia" w:hAnsiTheme="minorEastAsia" w:eastAsiaTheme="minorEastAsia" w:cstheme="minorEastAsia"/>
              <w:sz w:val="28"/>
              <w:szCs w:val="40"/>
              <w:highlight w:val="none"/>
            </w:rPr>
            <w:instrText xml:space="preserve"> HYPERLINK \l _Toc15254 </w:instrText>
          </w:r>
          <w:r>
            <w:rPr>
              <w:rFonts w:hint="eastAsia" w:asciiTheme="minorEastAsia" w:hAnsiTheme="minorEastAsia" w:eastAsiaTheme="minorEastAsia" w:cstheme="minorEastAsia"/>
              <w:sz w:val="28"/>
              <w:szCs w:val="40"/>
              <w:highlight w:val="none"/>
            </w:rPr>
            <w:fldChar w:fldCharType="separate"/>
          </w:r>
          <w:r>
            <w:rPr>
              <w:rFonts w:hint="eastAsia"/>
              <w:kern w:val="44"/>
              <w:sz w:val="28"/>
              <w:szCs w:val="44"/>
              <w:highlight w:val="none"/>
            </w:rPr>
            <w:t>第六章　项目需求</w:t>
          </w:r>
          <w:r>
            <w:rPr>
              <w:sz w:val="28"/>
              <w:szCs w:val="32"/>
            </w:rPr>
            <w:tab/>
          </w:r>
          <w:r>
            <w:rPr>
              <w:sz w:val="28"/>
              <w:szCs w:val="32"/>
            </w:rPr>
            <w:fldChar w:fldCharType="begin"/>
          </w:r>
          <w:r>
            <w:rPr>
              <w:sz w:val="28"/>
              <w:szCs w:val="32"/>
            </w:rPr>
            <w:instrText xml:space="preserve"> PAGEREF _Toc15254 \h </w:instrText>
          </w:r>
          <w:r>
            <w:rPr>
              <w:sz w:val="28"/>
              <w:szCs w:val="32"/>
            </w:rPr>
            <w:fldChar w:fldCharType="separate"/>
          </w:r>
          <w:r>
            <w:rPr>
              <w:sz w:val="28"/>
              <w:szCs w:val="32"/>
            </w:rPr>
            <w:t>58</w:t>
          </w:r>
          <w:r>
            <w:rPr>
              <w:sz w:val="28"/>
              <w:szCs w:val="32"/>
            </w:rPr>
            <w:fldChar w:fldCharType="end"/>
          </w:r>
          <w:r>
            <w:rPr>
              <w:rFonts w:hint="eastAsia" w:asciiTheme="minorEastAsia" w:hAnsiTheme="minorEastAsia" w:eastAsiaTheme="minorEastAsia" w:cstheme="minorEastAsia"/>
              <w:color w:val="auto"/>
              <w:sz w:val="28"/>
              <w:szCs w:val="40"/>
              <w:highlight w:val="none"/>
            </w:rPr>
            <w:fldChar w:fldCharType="end"/>
          </w:r>
        </w:p>
        <w:p>
          <w:pPr>
            <w:bidi w:val="0"/>
            <w:rPr>
              <w:rFonts w:asciiTheme="minorEastAsia" w:hAnsiTheme="minorEastAsia" w:eastAsiaTheme="minorEastAsia"/>
              <w:color w:val="auto"/>
              <w:highlight w:val="none"/>
            </w:rPr>
          </w:pPr>
          <w:r>
            <w:rPr>
              <w:rFonts w:hint="eastAsia" w:asciiTheme="minorEastAsia" w:hAnsiTheme="minorEastAsia" w:eastAsiaTheme="minorEastAsia" w:cstheme="minorEastAsia"/>
              <w:color w:val="auto"/>
              <w:sz w:val="28"/>
              <w:szCs w:val="40"/>
              <w:highlight w:val="none"/>
            </w:rPr>
            <w:fldChar w:fldCharType="end"/>
          </w:r>
        </w:p>
      </w:sdtContent>
    </w:sdt>
    <w:p>
      <w:pPr>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p>
    <w:p>
      <w:pPr>
        <w:pStyle w:val="3"/>
        <w:jc w:val="center"/>
        <w:rPr>
          <w:rFonts w:asciiTheme="minorEastAsia" w:hAnsiTheme="minorEastAsia"/>
          <w:color w:val="auto"/>
          <w:highlight w:val="none"/>
        </w:rPr>
      </w:pPr>
      <w:bookmarkStart w:id="1" w:name="_Toc25952"/>
      <w:r>
        <w:rPr>
          <w:rFonts w:hint="eastAsia"/>
          <w:color w:val="auto"/>
          <w:sz w:val="32"/>
          <w:szCs w:val="32"/>
          <w:highlight w:val="none"/>
        </w:rPr>
        <w:t>第一章  磋商公告</w:t>
      </w:r>
      <w:bookmarkEnd w:id="1"/>
    </w:p>
    <w:p>
      <w:pPr>
        <w:jc w:val="center"/>
        <w:rPr>
          <w:rFonts w:hint="eastAsia" w:ascii="宋体" w:hAnsi="宋体" w:cs="Times New Roman"/>
          <w:b/>
          <w:color w:val="auto"/>
          <w:sz w:val="28"/>
          <w:szCs w:val="28"/>
          <w:highlight w:val="none"/>
          <w:lang w:val="en-US" w:eastAsia="zh-CN"/>
        </w:rPr>
      </w:pPr>
      <w:r>
        <w:rPr>
          <w:rFonts w:hint="eastAsia" w:ascii="宋体" w:hAnsi="宋体" w:cs="Times New Roman"/>
          <w:b/>
          <w:color w:val="auto"/>
          <w:sz w:val="28"/>
          <w:szCs w:val="28"/>
          <w:highlight w:val="none"/>
          <w:lang w:val="en-US" w:eastAsia="zh-CN"/>
        </w:rPr>
        <w:t>自治区文化和旅游厅机关安保服务项目</w:t>
      </w:r>
    </w:p>
    <w:p>
      <w:pPr>
        <w:jc w:val="center"/>
        <w:rPr>
          <w:rFonts w:ascii="宋体" w:hAnsi="宋体"/>
          <w:b/>
          <w:color w:val="auto"/>
          <w:sz w:val="28"/>
          <w:szCs w:val="28"/>
          <w:highlight w:val="none"/>
        </w:rPr>
      </w:pPr>
      <w:r>
        <w:rPr>
          <w:rFonts w:hint="eastAsia" w:ascii="宋体" w:hAnsi="宋体"/>
          <w:b/>
          <w:color w:val="auto"/>
          <w:sz w:val="28"/>
          <w:szCs w:val="28"/>
          <w:highlight w:val="none"/>
        </w:rPr>
        <w:t>竞争性磋商公告</w:t>
      </w:r>
    </w:p>
    <w:p>
      <w:pPr>
        <w:snapToGrid w:val="0"/>
        <w:spacing w:line="520" w:lineRule="exact"/>
        <w:ind w:firstLine="480" w:firstLineChars="200"/>
        <w:rPr>
          <w:rFonts w:ascii="宋体" w:hAnsi="宋体" w:cs="Courier New"/>
          <w:color w:val="auto"/>
          <w:sz w:val="24"/>
          <w:szCs w:val="24"/>
          <w:highlight w:val="none"/>
        </w:rPr>
      </w:pPr>
      <w:r>
        <w:rPr>
          <w:rFonts w:hint="eastAsia" w:ascii="宋体" w:hAnsi="宋体" w:cs="Courier New"/>
          <w:color w:val="auto"/>
          <w:sz w:val="24"/>
          <w:szCs w:val="24"/>
          <w:highlight w:val="none"/>
          <w:lang w:eastAsia="zh-CN"/>
        </w:rPr>
        <w:t>新疆天之源项目管理集团有限公司</w:t>
      </w:r>
      <w:r>
        <w:rPr>
          <w:rFonts w:hint="eastAsia" w:ascii="宋体" w:hAnsi="宋体" w:cs="Courier New"/>
          <w:color w:val="auto"/>
          <w:sz w:val="24"/>
          <w:szCs w:val="24"/>
          <w:highlight w:val="none"/>
        </w:rPr>
        <w:t>受</w:t>
      </w:r>
      <w:r>
        <w:rPr>
          <w:rFonts w:hint="eastAsia" w:ascii="宋体" w:hAnsi="宋体" w:cs="Courier New"/>
          <w:color w:val="auto"/>
          <w:sz w:val="24"/>
          <w:szCs w:val="24"/>
          <w:highlight w:val="none"/>
          <w:lang w:eastAsia="zh-CN"/>
        </w:rPr>
        <w:t>新疆维吾尔自治区文化和旅游厅</w:t>
      </w:r>
      <w:r>
        <w:rPr>
          <w:rFonts w:hint="eastAsia" w:ascii="宋体" w:hAnsi="宋体" w:cs="Courier New"/>
          <w:color w:val="auto"/>
          <w:sz w:val="24"/>
          <w:szCs w:val="24"/>
          <w:highlight w:val="none"/>
        </w:rPr>
        <w:t>的委托，根据《中华人民共和国政府采购法》等有关规定，现</w:t>
      </w:r>
      <w:r>
        <w:rPr>
          <w:rFonts w:ascii="宋体" w:hAnsi="宋体" w:cs="Courier New"/>
          <w:color w:val="auto"/>
          <w:sz w:val="24"/>
          <w:szCs w:val="24"/>
          <w:highlight w:val="none"/>
        </w:rPr>
        <w:t>对</w:t>
      </w:r>
      <w:r>
        <w:rPr>
          <w:rFonts w:hint="eastAsia" w:ascii="宋体" w:hAnsi="宋体" w:cs="Courier New"/>
          <w:color w:val="auto"/>
          <w:sz w:val="24"/>
          <w:szCs w:val="24"/>
          <w:highlight w:val="none"/>
        </w:rPr>
        <w:t>自治区文化和旅游厅机关安保服务</w:t>
      </w:r>
      <w:r>
        <w:rPr>
          <w:rFonts w:hint="eastAsia" w:ascii="宋体" w:hAnsi="宋体" w:cs="Courier New"/>
          <w:color w:val="auto"/>
          <w:sz w:val="24"/>
          <w:szCs w:val="24"/>
          <w:highlight w:val="none"/>
          <w:lang w:eastAsia="zh-CN"/>
        </w:rPr>
        <w:t>项目</w:t>
      </w:r>
      <w:r>
        <w:rPr>
          <w:rFonts w:ascii="宋体" w:hAnsi="宋体" w:cs="Courier New"/>
          <w:color w:val="auto"/>
          <w:sz w:val="24"/>
          <w:szCs w:val="24"/>
          <w:highlight w:val="none"/>
        </w:rPr>
        <w:t>进行</w:t>
      </w:r>
      <w:r>
        <w:rPr>
          <w:rFonts w:hint="eastAsia" w:ascii="宋体" w:hAnsi="宋体" w:cs="Courier New"/>
          <w:color w:val="auto"/>
          <w:sz w:val="24"/>
          <w:szCs w:val="24"/>
          <w:highlight w:val="none"/>
        </w:rPr>
        <w:t>竞争性磋商采购，欢迎合格的供应商</w:t>
      </w:r>
      <w:r>
        <w:rPr>
          <w:rFonts w:ascii="宋体" w:hAnsi="宋体" w:cs="Courier New"/>
          <w:color w:val="auto"/>
          <w:sz w:val="24"/>
          <w:szCs w:val="24"/>
          <w:highlight w:val="none"/>
        </w:rPr>
        <w:t>前来</w:t>
      </w:r>
      <w:r>
        <w:rPr>
          <w:rFonts w:hint="eastAsia" w:ascii="宋体" w:hAnsi="宋体" w:cs="Courier New"/>
          <w:color w:val="auto"/>
          <w:sz w:val="24"/>
          <w:szCs w:val="24"/>
          <w:highlight w:val="none"/>
        </w:rPr>
        <w:t>参加竞争性磋商活动。</w:t>
      </w:r>
    </w:p>
    <w:p>
      <w:pPr>
        <w:snapToGrid w:val="0"/>
        <w:spacing w:line="520" w:lineRule="exact"/>
        <w:rPr>
          <w:rFonts w:hint="eastAsia" w:asciiTheme="minorEastAsia" w:hAnsiTheme="minorEastAsia" w:eastAsiaTheme="minorEastAsia"/>
          <w:b/>
          <w:color w:val="auto"/>
          <w:sz w:val="24"/>
          <w:szCs w:val="24"/>
          <w:highlight w:val="none"/>
          <w:lang w:eastAsia="zh-CN"/>
        </w:rPr>
      </w:pPr>
      <w:r>
        <w:rPr>
          <w:rFonts w:hint="eastAsia" w:asciiTheme="minorEastAsia" w:hAnsiTheme="minorEastAsia" w:eastAsiaTheme="minorEastAsia"/>
          <w:b/>
          <w:color w:val="auto"/>
          <w:sz w:val="24"/>
          <w:szCs w:val="24"/>
          <w:highlight w:val="none"/>
        </w:rPr>
        <w:t>一、项目编号：</w:t>
      </w:r>
      <w:r>
        <w:rPr>
          <w:rFonts w:hint="eastAsia" w:asciiTheme="minorEastAsia" w:hAnsiTheme="minorEastAsia" w:eastAsiaTheme="minorEastAsia"/>
          <w:b w:val="0"/>
          <w:bCs/>
          <w:color w:val="auto"/>
          <w:sz w:val="24"/>
          <w:szCs w:val="24"/>
          <w:highlight w:val="none"/>
          <w:lang w:eastAsia="zh-CN"/>
        </w:rPr>
        <w:t>XJTZY2022-1-C0010</w:t>
      </w:r>
    </w:p>
    <w:p>
      <w:pPr>
        <w:snapToGrid w:val="0"/>
        <w:spacing w:line="520" w:lineRule="exact"/>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b/>
          <w:color w:val="auto"/>
          <w:sz w:val="24"/>
          <w:szCs w:val="24"/>
          <w:highlight w:val="none"/>
        </w:rPr>
        <w:t>二、项目名称：</w:t>
      </w:r>
      <w:r>
        <w:rPr>
          <w:rFonts w:hint="eastAsia" w:asciiTheme="minorEastAsia" w:hAnsiTheme="minorEastAsia" w:eastAsiaTheme="minorEastAsia"/>
          <w:b w:val="0"/>
          <w:bCs/>
          <w:color w:val="auto"/>
          <w:sz w:val="24"/>
          <w:szCs w:val="24"/>
          <w:highlight w:val="none"/>
          <w:lang w:val="en-US" w:eastAsia="zh-CN"/>
        </w:rPr>
        <w:t>自治区文化和旅游厅机关安保服务项目</w:t>
      </w:r>
    </w:p>
    <w:p>
      <w:pPr>
        <w:snapToGrid w:val="0"/>
        <w:spacing w:line="52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三、预算金额：</w:t>
      </w:r>
      <w:r>
        <w:rPr>
          <w:rFonts w:hint="eastAsia" w:asciiTheme="minorEastAsia" w:hAnsiTheme="minorEastAsia" w:eastAsiaTheme="minorEastAsia"/>
          <w:color w:val="auto"/>
          <w:sz w:val="24"/>
          <w:szCs w:val="24"/>
          <w:highlight w:val="none"/>
          <w:lang w:val="en-US" w:eastAsia="zh-CN"/>
        </w:rPr>
        <w:t>85.8</w:t>
      </w:r>
      <w:r>
        <w:rPr>
          <w:rFonts w:hint="eastAsia" w:asciiTheme="minorEastAsia" w:hAnsiTheme="minorEastAsia" w:eastAsiaTheme="minorEastAsia"/>
          <w:color w:val="auto"/>
          <w:sz w:val="24"/>
          <w:szCs w:val="24"/>
          <w:highlight w:val="none"/>
        </w:rPr>
        <w:t>万元</w:t>
      </w:r>
    </w:p>
    <w:p>
      <w:pPr>
        <w:snapToGrid w:val="0"/>
        <w:spacing w:line="520" w:lineRule="exact"/>
        <w:rPr>
          <w:rFonts w:asciiTheme="minorEastAsia" w:hAnsiTheme="minorEastAsia" w:eastAsiaTheme="minorEastAsia"/>
          <w:b/>
          <w:color w:val="auto"/>
          <w:sz w:val="24"/>
          <w:szCs w:val="24"/>
          <w:highlight w:val="none"/>
          <w:u w:val="single"/>
        </w:rPr>
      </w:pPr>
      <w:r>
        <w:rPr>
          <w:rFonts w:hint="eastAsia" w:asciiTheme="minorEastAsia" w:hAnsiTheme="minorEastAsia" w:eastAsiaTheme="minorEastAsia"/>
          <w:b/>
          <w:color w:val="auto"/>
          <w:sz w:val="24"/>
          <w:szCs w:val="24"/>
          <w:highlight w:val="none"/>
          <w:u w:val="single"/>
        </w:rPr>
        <w:t>四、项目基本概况介绍：</w:t>
      </w:r>
    </w:p>
    <w:p>
      <w:pPr>
        <w:snapToGrid w:val="0"/>
        <w:spacing w:line="520" w:lineRule="exact"/>
        <w:rPr>
          <w:rFonts w:asciiTheme="minorEastAsia" w:hAnsiTheme="minorEastAsia" w:eastAsiaTheme="minorEastAsia"/>
          <w:color w:val="4BACC6" w:themeColor="accent5"/>
          <w:sz w:val="24"/>
          <w:szCs w:val="24"/>
          <w:highlight w:val="none"/>
          <w14:textFill>
            <w14:gradFill>
              <w14:gsLst>
                <w14:gs w14:pos="0">
                  <w14:srgbClr w14:val="FE4444"/>
                </w14:gs>
                <w14:gs w14:pos="100000">
                  <w14:srgbClr w14:val="832B2B"/>
                </w14:gs>
              </w14:gsLst>
              <w14:lin w14:scaled="0"/>
            </w14:gradFill>
          </w14:textFill>
        </w:rPr>
      </w:pPr>
      <w:r>
        <w:rPr>
          <w:rFonts w:hint="eastAsia" w:asciiTheme="minorEastAsia" w:hAnsiTheme="minorEastAsia" w:eastAsiaTheme="minorEastAsia"/>
          <w:color w:val="auto"/>
          <w:sz w:val="24"/>
          <w:szCs w:val="24"/>
          <w:highlight w:val="none"/>
          <w:u w:val="single"/>
        </w:rPr>
        <w:t>详见竞争性磋商文件第六章项目需求。</w:t>
      </w:r>
    </w:p>
    <w:p>
      <w:pPr>
        <w:snapToGrid w:val="0"/>
        <w:spacing w:line="520" w:lineRule="exact"/>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五、供应商</w:t>
      </w:r>
      <w:r>
        <w:rPr>
          <w:rFonts w:asciiTheme="minorEastAsia" w:hAnsiTheme="minorEastAsia" w:eastAsiaTheme="minorEastAsia"/>
          <w:b/>
          <w:color w:val="auto"/>
          <w:sz w:val="24"/>
          <w:szCs w:val="24"/>
          <w:highlight w:val="none"/>
        </w:rPr>
        <w:t>的资格</w:t>
      </w:r>
      <w:r>
        <w:rPr>
          <w:rFonts w:hint="eastAsia" w:asciiTheme="minorEastAsia" w:hAnsiTheme="minorEastAsia" w:eastAsiaTheme="minorEastAsia"/>
          <w:b/>
          <w:color w:val="auto"/>
          <w:sz w:val="24"/>
          <w:szCs w:val="24"/>
          <w:highlight w:val="none"/>
        </w:rPr>
        <w:t>要求：</w:t>
      </w:r>
    </w:p>
    <w:p>
      <w:pPr>
        <w:snapToGrid w:val="0"/>
        <w:spacing w:line="520" w:lineRule="exact"/>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1.满足《中华人民共和国政府采购法》第二十二条规定；</w:t>
      </w:r>
    </w:p>
    <w:p>
      <w:pPr>
        <w:snapToGrid w:val="0"/>
        <w:spacing w:line="520" w:lineRule="exact"/>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2.落实政府采购政策需满足的资格要求：《政府采购促进中小企业发展管理办法》（财库[2020]46号）</w:t>
      </w:r>
    </w:p>
    <w:p>
      <w:pPr>
        <w:snapToGrid w:val="0"/>
        <w:spacing w:line="520" w:lineRule="exact"/>
        <w:rPr>
          <w:rFonts w:asciiTheme="minorEastAsia" w:hAnsiTheme="minorEastAsia" w:eastAsiaTheme="minorEastAsia"/>
          <w:b/>
          <w:color w:val="auto"/>
          <w:sz w:val="24"/>
          <w:szCs w:val="24"/>
          <w:highlight w:val="none"/>
        </w:rPr>
      </w:pPr>
      <w:r>
        <w:rPr>
          <w:rFonts w:hint="eastAsia" w:asciiTheme="minorEastAsia" w:hAnsiTheme="minorEastAsia" w:eastAsiaTheme="minorEastAsia"/>
          <w:b w:val="0"/>
          <w:bCs/>
          <w:color w:val="auto"/>
          <w:sz w:val="24"/>
          <w:szCs w:val="24"/>
          <w:highlight w:val="none"/>
        </w:rPr>
        <w:t>3.本项目的特定资格要求：</w:t>
      </w:r>
    </w:p>
    <w:p>
      <w:pPr>
        <w:snapToGrid w:val="0"/>
        <w:spacing w:line="520" w:lineRule="exact"/>
        <w:rPr>
          <w:color w:val="auto"/>
          <w:highlight w:val="none"/>
        </w:rPr>
      </w:pPr>
      <w:r>
        <w:rPr>
          <w:rFonts w:hint="eastAsia" w:asciiTheme="minorEastAsia" w:hAnsiTheme="minorEastAsia" w:eastAsiaTheme="minorEastAsia"/>
          <w:color w:val="auto"/>
          <w:sz w:val="24"/>
          <w:szCs w:val="24"/>
          <w:highlight w:val="none"/>
        </w:rPr>
        <w:t>1）在中华人民共和国境内注册，具有有效的营业执照，有能力提供本项目全部招标内容及服务能力的供应商；</w:t>
      </w:r>
    </w:p>
    <w:p>
      <w:pPr>
        <w:spacing w:line="52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符合《中华人民共和国政府采购法》第二十二条的相关规定：</w:t>
      </w:r>
    </w:p>
    <w:p>
      <w:pPr>
        <w:spacing w:line="52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(1)具有独立承担民事责任的能力；</w:t>
      </w:r>
    </w:p>
    <w:p>
      <w:pPr>
        <w:spacing w:line="52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(2)具有良好的商业信誉和健全的财务会计制度；</w:t>
      </w:r>
    </w:p>
    <w:p>
      <w:pPr>
        <w:spacing w:line="52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(3)具有履行合同所必需的设备和专业技术能力；</w:t>
      </w:r>
    </w:p>
    <w:p>
      <w:pPr>
        <w:spacing w:line="52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(4)有依法缴纳税收和社会保障资金的良好记录；</w:t>
      </w:r>
    </w:p>
    <w:p>
      <w:pPr>
        <w:spacing w:line="52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(5)参加政府采购活动近三年内，在经营活动中没有重大违法记录；</w:t>
      </w:r>
    </w:p>
    <w:p>
      <w:pPr>
        <w:spacing w:line="52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(6)政府采购法律法规相关规定的其他</w:t>
      </w:r>
      <w:r>
        <w:rPr>
          <w:rFonts w:hint="eastAsia" w:cs="Arial" w:asciiTheme="minorEastAsia" w:hAnsiTheme="minorEastAsia" w:eastAsiaTheme="minorEastAsia"/>
          <w:color w:val="auto"/>
          <w:kern w:val="0"/>
          <w:sz w:val="24"/>
          <w:szCs w:val="24"/>
          <w:highlight w:val="none"/>
        </w:rPr>
        <w:t>条件。</w:t>
      </w:r>
    </w:p>
    <w:p>
      <w:pPr>
        <w:spacing w:line="52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供应商须具有良好的信誉，未在“信用中国”网站（www.creditchina.gov.cn）被列入失信被执行人、重大税收违法案件当事人名单、政府采购严重违法失信名单的（不在处罚期内的）、中国政府采购网（www.ccgp.gov.cn）、国家企业信用信息公示系统（http://www.gsxt.gov.cn）未被列入政府采购严重违法失信行为记录名单（不在处罚期内的）以及未被列入新疆税务局失信惩戒企业名单；</w:t>
      </w:r>
    </w:p>
    <w:p>
      <w:pPr>
        <w:spacing w:line="520" w:lineRule="exact"/>
        <w:rPr>
          <w:rFonts w:asciiTheme="minorEastAsia" w:hAnsiTheme="minorEastAsia" w:eastAsiaTheme="minorEastAsia"/>
          <w:color w:val="auto"/>
          <w:sz w:val="24"/>
          <w:szCs w:val="24"/>
          <w:highlight w:val="yellow"/>
        </w:rPr>
      </w:pPr>
      <w:r>
        <w:rPr>
          <w:rFonts w:hint="eastAsia" w:asciiTheme="minorEastAsia" w:hAnsiTheme="minorEastAsia" w:eastAsiaTheme="minorEastAsia"/>
          <w:color w:val="auto"/>
          <w:sz w:val="24"/>
          <w:szCs w:val="24"/>
          <w:highlight w:val="yellow"/>
        </w:rPr>
        <w:t>4）具备有效的《保安服务许可证》且年审合格；</w:t>
      </w:r>
    </w:p>
    <w:p>
      <w:pPr>
        <w:spacing w:line="52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yellow"/>
        </w:rPr>
        <w:t>5）安保人员需提供公安部门颁发的《保安证》</w:t>
      </w:r>
      <w:r>
        <w:rPr>
          <w:rFonts w:hint="eastAsia" w:asciiTheme="minorEastAsia" w:hAnsiTheme="minorEastAsia" w:eastAsiaTheme="minorEastAsia"/>
          <w:color w:val="auto"/>
          <w:sz w:val="24"/>
          <w:szCs w:val="24"/>
          <w:highlight w:val="none"/>
        </w:rPr>
        <w:t>；</w:t>
      </w:r>
    </w:p>
    <w:p>
      <w:pPr>
        <w:spacing w:line="52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6）本项目不接受联合体投标。</w:t>
      </w:r>
      <w:bookmarkStart w:id="14" w:name="_GoBack"/>
      <w:bookmarkEnd w:id="14"/>
    </w:p>
    <w:p>
      <w:pPr>
        <w:pStyle w:val="45"/>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kern w:val="2"/>
          <w:sz w:val="24"/>
          <w:szCs w:val="24"/>
          <w:highlight w:val="none"/>
          <w:lang w:val="en-US" w:eastAsia="zh-CN" w:bidi="ar-SA"/>
        </w:rPr>
        <w:t>7）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pPr>
        <w:spacing w:line="520" w:lineRule="exact"/>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六、获取竞争性磋商文件的时间期限、地点：</w:t>
      </w:r>
    </w:p>
    <w:p>
      <w:pPr>
        <w:spacing w:line="52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获取竞争性磋商文件的时间：</w:t>
      </w:r>
      <w:r>
        <w:rPr>
          <w:rFonts w:hint="eastAsia" w:asciiTheme="minorEastAsia" w:hAnsiTheme="minorEastAsia" w:eastAsiaTheme="minorEastAsia"/>
          <w:color w:val="auto"/>
          <w:sz w:val="24"/>
          <w:szCs w:val="24"/>
          <w:highlight w:val="none"/>
          <w:u w:val="single"/>
          <w:lang w:val="en-US" w:eastAsia="zh-CN"/>
        </w:rPr>
        <w:t>2022</w:t>
      </w:r>
      <w:r>
        <w:rPr>
          <w:rFonts w:hint="eastAsia" w:asciiTheme="minorEastAsia" w:hAnsiTheme="minorEastAsia" w:eastAsiaTheme="minorEastAsia"/>
          <w:color w:val="auto"/>
          <w:sz w:val="24"/>
          <w:szCs w:val="24"/>
          <w:highlight w:val="none"/>
        </w:rPr>
        <w:t>年</w:t>
      </w:r>
      <w:r>
        <w:rPr>
          <w:rFonts w:hint="eastAsia" w:asciiTheme="minorEastAsia" w:hAnsiTheme="minorEastAsia" w:eastAsiaTheme="minorEastAsia"/>
          <w:color w:val="auto"/>
          <w:sz w:val="24"/>
          <w:szCs w:val="24"/>
          <w:highlight w:val="none"/>
          <w:u w:val="single"/>
          <w:lang w:val="en-US" w:eastAsia="zh-CN"/>
        </w:rPr>
        <w:t>04</w:t>
      </w:r>
      <w:r>
        <w:rPr>
          <w:rFonts w:hint="eastAsia" w:asciiTheme="minorEastAsia" w:hAnsiTheme="minorEastAsia" w:eastAsiaTheme="minorEastAsia"/>
          <w:color w:val="auto"/>
          <w:sz w:val="24"/>
          <w:szCs w:val="24"/>
          <w:highlight w:val="none"/>
        </w:rPr>
        <w:t>月</w:t>
      </w:r>
      <w:r>
        <w:rPr>
          <w:rFonts w:hint="eastAsia" w:asciiTheme="minorEastAsia" w:hAnsiTheme="minorEastAsia" w:eastAsiaTheme="minorEastAsia"/>
          <w:color w:val="auto"/>
          <w:sz w:val="24"/>
          <w:szCs w:val="24"/>
          <w:highlight w:val="none"/>
          <w:u w:val="single"/>
          <w:lang w:val="en-US" w:eastAsia="zh-CN"/>
        </w:rPr>
        <w:t>28</w:t>
      </w:r>
      <w:r>
        <w:rPr>
          <w:rFonts w:hint="eastAsia" w:asciiTheme="minorEastAsia" w:hAnsiTheme="minorEastAsia" w:eastAsiaTheme="minorEastAsia"/>
          <w:color w:val="auto"/>
          <w:sz w:val="24"/>
          <w:szCs w:val="24"/>
          <w:highlight w:val="none"/>
        </w:rPr>
        <w:t>日-</w:t>
      </w:r>
      <w:r>
        <w:rPr>
          <w:rFonts w:hint="eastAsia" w:asciiTheme="minorEastAsia" w:hAnsiTheme="minorEastAsia" w:eastAsiaTheme="minorEastAsia"/>
          <w:color w:val="auto"/>
          <w:sz w:val="24"/>
          <w:szCs w:val="24"/>
          <w:highlight w:val="none"/>
          <w:u w:val="single"/>
          <w:lang w:val="en-US" w:eastAsia="zh-CN"/>
        </w:rPr>
        <w:t>2022</w:t>
      </w:r>
      <w:r>
        <w:rPr>
          <w:rFonts w:hint="eastAsia" w:asciiTheme="minorEastAsia" w:hAnsiTheme="minorEastAsia" w:eastAsiaTheme="minorEastAsia"/>
          <w:color w:val="auto"/>
          <w:sz w:val="24"/>
          <w:szCs w:val="24"/>
          <w:highlight w:val="none"/>
        </w:rPr>
        <w:t>年</w:t>
      </w:r>
      <w:r>
        <w:rPr>
          <w:rFonts w:hint="eastAsia" w:asciiTheme="minorEastAsia" w:hAnsiTheme="minorEastAsia" w:eastAsiaTheme="minorEastAsia"/>
          <w:color w:val="auto"/>
          <w:sz w:val="24"/>
          <w:szCs w:val="24"/>
          <w:highlight w:val="none"/>
          <w:u w:val="single"/>
          <w:lang w:val="en-US" w:eastAsia="zh-CN"/>
        </w:rPr>
        <w:t>05</w:t>
      </w:r>
      <w:r>
        <w:rPr>
          <w:rFonts w:hint="eastAsia" w:asciiTheme="minorEastAsia" w:hAnsiTheme="minorEastAsia" w:eastAsiaTheme="minorEastAsia"/>
          <w:color w:val="auto"/>
          <w:sz w:val="24"/>
          <w:szCs w:val="24"/>
          <w:highlight w:val="none"/>
        </w:rPr>
        <w:t>月</w:t>
      </w:r>
      <w:r>
        <w:rPr>
          <w:rFonts w:hint="eastAsia" w:asciiTheme="minorEastAsia" w:hAnsiTheme="minorEastAsia" w:eastAsiaTheme="minorEastAsia"/>
          <w:color w:val="auto"/>
          <w:sz w:val="24"/>
          <w:szCs w:val="24"/>
          <w:highlight w:val="none"/>
          <w:u w:val="single"/>
          <w:lang w:val="en-US" w:eastAsia="zh-CN"/>
        </w:rPr>
        <w:t>10</w:t>
      </w:r>
      <w:r>
        <w:rPr>
          <w:rFonts w:hint="eastAsia" w:asciiTheme="minorEastAsia" w:hAnsiTheme="minorEastAsia" w:eastAsiaTheme="minorEastAsia"/>
          <w:color w:val="auto"/>
          <w:sz w:val="24"/>
          <w:szCs w:val="24"/>
          <w:highlight w:val="none"/>
        </w:rPr>
        <w:t>日（</w:t>
      </w:r>
      <w:r>
        <w:rPr>
          <w:rFonts w:hint="eastAsia" w:ascii="宋体" w:hAnsi="宋体" w:cs="宋体"/>
          <w:color w:val="auto"/>
          <w:sz w:val="24"/>
          <w:szCs w:val="24"/>
          <w:highlight w:val="none"/>
        </w:rPr>
        <w:t>每天</w:t>
      </w:r>
      <w:r>
        <w:rPr>
          <w:rFonts w:hint="eastAsia" w:asciiTheme="minorEastAsia" w:hAnsiTheme="minorEastAsia" w:eastAsiaTheme="minorEastAsia"/>
          <w:color w:val="auto"/>
          <w:sz w:val="24"/>
          <w:szCs w:val="24"/>
          <w:highlight w:val="none"/>
        </w:rPr>
        <w:t>10:</w:t>
      </w:r>
      <w:r>
        <w:rPr>
          <w:rFonts w:hint="eastAsia" w:asciiTheme="minorEastAsia" w:hAnsiTheme="minorEastAsia" w:eastAsiaTheme="minorEastAsia"/>
          <w:color w:val="auto"/>
          <w:sz w:val="24"/>
          <w:szCs w:val="24"/>
          <w:highlight w:val="none"/>
          <w:lang w:val="en-US" w:eastAsia="zh-CN"/>
        </w:rPr>
        <w:t>30</w:t>
      </w:r>
      <w:r>
        <w:rPr>
          <w:rFonts w:hint="eastAsia" w:asciiTheme="minorEastAsia" w:hAnsiTheme="minorEastAsia" w:eastAsiaTheme="minorEastAsia"/>
          <w:color w:val="auto"/>
          <w:sz w:val="24"/>
          <w:szCs w:val="24"/>
          <w:highlight w:val="none"/>
        </w:rPr>
        <w:t>-13:00，1</w:t>
      </w:r>
      <w:r>
        <w:rPr>
          <w:rFonts w:hint="eastAsia" w:asciiTheme="minorEastAsia" w:hAnsiTheme="minorEastAsia" w:eastAsiaTheme="minorEastAsia"/>
          <w:color w:val="auto"/>
          <w:sz w:val="24"/>
          <w:szCs w:val="24"/>
          <w:highlight w:val="none"/>
          <w:lang w:val="en-US" w:eastAsia="zh-CN"/>
        </w:rPr>
        <w:t>6</w:t>
      </w:r>
      <w:r>
        <w:rPr>
          <w:rFonts w:hint="eastAsia" w:asciiTheme="minorEastAsia" w:hAnsiTheme="minorEastAsia" w:eastAsiaTheme="minorEastAsia"/>
          <w:color w:val="auto"/>
          <w:sz w:val="24"/>
          <w:szCs w:val="24"/>
          <w:highlight w:val="none"/>
        </w:rPr>
        <w:t>:00-1</w:t>
      </w:r>
      <w:r>
        <w:rPr>
          <w:rFonts w:hint="eastAsia" w:asciiTheme="minorEastAsia" w:hAnsiTheme="minorEastAsia" w:eastAsiaTheme="minorEastAsia"/>
          <w:color w:val="auto"/>
          <w:sz w:val="24"/>
          <w:szCs w:val="24"/>
          <w:highlight w:val="none"/>
          <w:lang w:val="en-US" w:eastAsia="zh-CN"/>
        </w:rPr>
        <w:t>8</w:t>
      </w:r>
      <w:r>
        <w:rPr>
          <w:rFonts w:hint="eastAsia" w:asciiTheme="minorEastAsia" w:hAnsiTheme="minorEastAsia" w:eastAsiaTheme="minorEastAsia"/>
          <w:color w:val="auto"/>
          <w:sz w:val="24"/>
          <w:szCs w:val="24"/>
          <w:highlight w:val="none"/>
        </w:rPr>
        <w:t>:00</w:t>
      </w:r>
      <w:r>
        <w:rPr>
          <w:rFonts w:hint="eastAsia" w:ascii="宋体" w:hAnsi="宋体" w:cs="宋体"/>
          <w:color w:val="auto"/>
          <w:sz w:val="24"/>
          <w:szCs w:val="24"/>
          <w:highlight w:val="none"/>
        </w:rPr>
        <w:t>（北京时间）节假日除外。</w:t>
      </w:r>
      <w:r>
        <w:rPr>
          <w:rFonts w:hint="eastAsia" w:asciiTheme="minorEastAsia" w:hAnsiTheme="minorEastAsia" w:eastAsiaTheme="minorEastAsia"/>
          <w:color w:val="auto"/>
          <w:sz w:val="24"/>
          <w:szCs w:val="24"/>
          <w:highlight w:val="none"/>
        </w:rPr>
        <w:t>）</w:t>
      </w:r>
    </w:p>
    <w:p>
      <w:pPr>
        <w:spacing w:line="52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获取竞争性磋商文件的地点：</w:t>
      </w:r>
      <w:r>
        <w:rPr>
          <w:rFonts w:hint="eastAsia" w:asciiTheme="minorEastAsia" w:hAnsiTheme="minorEastAsia" w:eastAsiaTheme="minorEastAsia"/>
          <w:color w:val="auto"/>
          <w:sz w:val="24"/>
          <w:szCs w:val="24"/>
          <w:highlight w:val="none"/>
          <w:lang w:eastAsia="zh-CN"/>
        </w:rPr>
        <w:t>新疆天之源项目管理集团有限公司</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eastAsia="zh-CN"/>
        </w:rPr>
        <w:t>乌鲁木齐市水磨沟区龙盛街2799号浙商大厦11楼</w:t>
      </w:r>
      <w:r>
        <w:rPr>
          <w:rFonts w:hint="eastAsia" w:asciiTheme="minorEastAsia" w:hAnsiTheme="minorEastAsia" w:eastAsiaTheme="minorEastAsia"/>
          <w:color w:val="auto"/>
          <w:sz w:val="24"/>
          <w:szCs w:val="24"/>
          <w:highlight w:val="none"/>
          <w:lang w:val="en-US" w:eastAsia="zh-CN"/>
        </w:rPr>
        <w:t>招标一部</w:t>
      </w:r>
      <w:r>
        <w:rPr>
          <w:rFonts w:hint="eastAsia" w:asciiTheme="minorEastAsia" w:hAnsiTheme="minorEastAsia" w:eastAsiaTheme="minorEastAsia"/>
          <w:color w:val="auto"/>
          <w:sz w:val="24"/>
          <w:szCs w:val="24"/>
          <w:highlight w:val="none"/>
        </w:rPr>
        <w:t>）</w:t>
      </w:r>
    </w:p>
    <w:p>
      <w:pPr>
        <w:autoSpaceDE w:val="0"/>
        <w:autoSpaceDN w:val="0"/>
        <w:spacing w:line="520" w:lineRule="exact"/>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七、竞争性磋商文件售价：</w:t>
      </w:r>
      <w:r>
        <w:rPr>
          <w:rFonts w:hint="eastAsia" w:asciiTheme="minorEastAsia" w:hAnsiTheme="minorEastAsia" w:eastAsiaTheme="minorEastAsia"/>
          <w:b/>
          <w:color w:val="auto"/>
          <w:sz w:val="24"/>
          <w:szCs w:val="24"/>
          <w:highlight w:val="none"/>
          <w:lang w:val="en-US" w:eastAsia="zh-CN"/>
        </w:rPr>
        <w:t>3</w:t>
      </w:r>
      <w:r>
        <w:rPr>
          <w:rFonts w:hint="eastAsia" w:asciiTheme="minorEastAsia" w:hAnsiTheme="minorEastAsia" w:eastAsiaTheme="minorEastAsia"/>
          <w:b/>
          <w:color w:val="auto"/>
          <w:sz w:val="24"/>
          <w:szCs w:val="24"/>
          <w:highlight w:val="none"/>
        </w:rPr>
        <w:t>00元(现金）</w:t>
      </w:r>
    </w:p>
    <w:p>
      <w:pPr>
        <w:autoSpaceDE w:val="0"/>
        <w:autoSpaceDN w:val="0"/>
        <w:spacing w:line="52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八、竞争性磋商文件获取方式：</w:t>
      </w:r>
      <w:r>
        <w:rPr>
          <w:rFonts w:hint="eastAsia" w:asciiTheme="minorEastAsia" w:hAnsiTheme="minorEastAsia" w:eastAsiaTheme="minorEastAsia"/>
          <w:color w:val="auto"/>
          <w:sz w:val="24"/>
          <w:szCs w:val="24"/>
          <w:highlight w:val="none"/>
        </w:rPr>
        <w:t>现场领取（售后不退）。</w:t>
      </w:r>
    </w:p>
    <w:p>
      <w:pPr>
        <w:autoSpaceDE w:val="0"/>
        <w:autoSpaceDN w:val="0"/>
        <w:spacing w:line="52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注：现场领取招标文件时需携带：</w:t>
      </w:r>
    </w:p>
    <w:p>
      <w:pPr>
        <w:autoSpaceDE w:val="0"/>
        <w:autoSpaceDN w:val="0"/>
        <w:spacing w:line="52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法定代表人参加时，携带法定代表人身份证明原件加盖公章及法定代表人身份证原件；2、授权代表参加时，携带法定代表人授权委托书原件加盖公章及授权代表身份证原件；3、营业执照副本原件、保安服务许可证原件、信用中国（www.creditchina.gov.cn）、中国政府采购网（www.ccgp.gov.cn）网站无任何不良记录的查询截图。（</w:t>
      </w:r>
      <w:r>
        <w:rPr>
          <w:rFonts w:hint="eastAsia" w:cs="Arial" w:asciiTheme="minorEastAsia" w:hAnsiTheme="minorEastAsia" w:eastAsiaTheme="minorEastAsia"/>
          <w:color w:val="auto"/>
          <w:kern w:val="0"/>
          <w:sz w:val="24"/>
          <w:szCs w:val="24"/>
          <w:highlight w:val="none"/>
        </w:rPr>
        <w:t>上述资料一式两份加盖公章</w:t>
      </w:r>
      <w:r>
        <w:rPr>
          <w:rFonts w:hint="eastAsia" w:asciiTheme="minorEastAsia" w:hAnsiTheme="minorEastAsia" w:eastAsiaTheme="minorEastAsia"/>
          <w:color w:val="auto"/>
          <w:sz w:val="24"/>
          <w:szCs w:val="24"/>
          <w:highlight w:val="none"/>
        </w:rPr>
        <w:t>）</w:t>
      </w:r>
    </w:p>
    <w:p>
      <w:pPr>
        <w:autoSpaceDE w:val="0"/>
        <w:autoSpaceDN w:val="0"/>
        <w:spacing w:line="52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资格证件不全或审查不合格的将拒绝其获取文件。</w:t>
      </w:r>
    </w:p>
    <w:p>
      <w:pPr>
        <w:spacing w:line="52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九、响应文件递交截止时间：</w:t>
      </w:r>
      <w:r>
        <w:rPr>
          <w:rFonts w:hint="eastAsia" w:asciiTheme="minorEastAsia" w:hAnsiTheme="minorEastAsia" w:eastAsiaTheme="minorEastAsia"/>
          <w:color w:val="auto"/>
          <w:sz w:val="24"/>
          <w:szCs w:val="24"/>
          <w:highlight w:val="none"/>
          <w:u w:val="single"/>
          <w:lang w:val="en-US" w:eastAsia="zh-CN"/>
        </w:rPr>
        <w:t>2022年05月11日16时00分</w:t>
      </w:r>
      <w:r>
        <w:rPr>
          <w:rFonts w:hint="eastAsia" w:asciiTheme="minorEastAsia" w:hAnsiTheme="minorEastAsia" w:eastAsiaTheme="minorEastAsia"/>
          <w:color w:val="auto"/>
          <w:sz w:val="24"/>
          <w:szCs w:val="24"/>
          <w:highlight w:val="none"/>
        </w:rPr>
        <w:t>（北京时间）</w:t>
      </w:r>
    </w:p>
    <w:p>
      <w:pPr>
        <w:spacing w:line="520" w:lineRule="exact"/>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十、本项目对投标人的资格审查拟采用的方式为：</w:t>
      </w:r>
      <w:r>
        <w:rPr>
          <w:rFonts w:hint="eastAsia" w:asciiTheme="minorEastAsia" w:hAnsiTheme="minorEastAsia" w:eastAsiaTheme="minorEastAsia"/>
          <w:color w:val="auto"/>
          <w:sz w:val="24"/>
          <w:szCs w:val="24"/>
          <w:highlight w:val="none"/>
        </w:rPr>
        <w:t>资格后审。</w:t>
      </w:r>
    </w:p>
    <w:p>
      <w:pPr>
        <w:spacing w:line="52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十一、响应文件递交地点：</w:t>
      </w:r>
      <w:r>
        <w:rPr>
          <w:rFonts w:hint="eastAsia" w:asciiTheme="minorEastAsia" w:hAnsiTheme="minorEastAsia" w:eastAsiaTheme="minorEastAsia"/>
          <w:color w:val="auto"/>
          <w:sz w:val="24"/>
          <w:szCs w:val="24"/>
          <w:highlight w:val="none"/>
          <w:lang w:eastAsia="zh-CN"/>
        </w:rPr>
        <w:t>新疆天之源项目管理集团有限公司</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eastAsia="zh-CN"/>
        </w:rPr>
        <w:t>乌鲁木齐市水磨沟区龙盛街2799号浙商大厦11楼</w:t>
      </w:r>
      <w:r>
        <w:rPr>
          <w:rFonts w:hint="eastAsia" w:asciiTheme="minorEastAsia" w:hAnsiTheme="minorEastAsia" w:eastAsiaTheme="minorEastAsia"/>
          <w:color w:val="auto"/>
          <w:sz w:val="24"/>
          <w:szCs w:val="24"/>
          <w:highlight w:val="none"/>
        </w:rPr>
        <w:t>）</w:t>
      </w:r>
    </w:p>
    <w:p>
      <w:pPr>
        <w:spacing w:line="520" w:lineRule="exact"/>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b/>
          <w:color w:val="auto"/>
          <w:sz w:val="24"/>
          <w:szCs w:val="24"/>
          <w:highlight w:val="none"/>
        </w:rPr>
        <w:t>十二、</w:t>
      </w:r>
      <w:r>
        <w:rPr>
          <w:rFonts w:hint="eastAsia" w:asciiTheme="minorEastAsia" w:hAnsiTheme="minorEastAsia" w:eastAsiaTheme="minorEastAsia"/>
          <w:b w:val="0"/>
          <w:bCs/>
          <w:color w:val="auto"/>
          <w:sz w:val="24"/>
          <w:szCs w:val="24"/>
          <w:highlight w:val="none"/>
        </w:rPr>
        <w:t>采购人：</w:t>
      </w:r>
      <w:r>
        <w:rPr>
          <w:rFonts w:hint="eastAsia" w:asciiTheme="minorEastAsia" w:hAnsiTheme="minorEastAsia" w:eastAsiaTheme="minorEastAsia"/>
          <w:color w:val="auto"/>
          <w:sz w:val="24"/>
          <w:szCs w:val="24"/>
          <w:highlight w:val="none"/>
          <w:lang w:eastAsia="zh-CN"/>
        </w:rPr>
        <w:t>新疆维吾尔自治区文化和旅游厅</w:t>
      </w:r>
    </w:p>
    <w:p>
      <w:pPr>
        <w:snapToGrid w:val="0"/>
        <w:spacing w:line="520" w:lineRule="exact"/>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联系人：</w:t>
      </w:r>
      <w:r>
        <w:rPr>
          <w:rFonts w:hint="eastAsia" w:asciiTheme="minorEastAsia" w:hAnsiTheme="minorEastAsia" w:eastAsiaTheme="minorEastAsia"/>
          <w:color w:val="auto"/>
          <w:sz w:val="24"/>
          <w:szCs w:val="24"/>
          <w:highlight w:val="none"/>
          <w:lang w:eastAsia="zh-CN"/>
        </w:rPr>
        <w:t>孙老师</w:t>
      </w:r>
      <w:r>
        <w:rPr>
          <w:rFonts w:hint="eastAsia" w:asciiTheme="minorEastAsia" w:hAnsiTheme="minorEastAsia" w:eastAsiaTheme="minorEastAsia"/>
          <w:color w:val="auto"/>
          <w:sz w:val="24"/>
          <w:szCs w:val="24"/>
          <w:highlight w:val="none"/>
        </w:rPr>
        <w:t xml:space="preserve">          联系电话：</w:t>
      </w:r>
      <w:r>
        <w:rPr>
          <w:rFonts w:hint="eastAsia" w:asciiTheme="minorEastAsia" w:hAnsiTheme="minorEastAsia" w:eastAsiaTheme="minorEastAsia"/>
          <w:color w:val="auto"/>
          <w:sz w:val="24"/>
          <w:szCs w:val="24"/>
          <w:highlight w:val="none"/>
          <w:lang w:eastAsia="zh-CN"/>
        </w:rPr>
        <w:t>0991-8830907</w:t>
      </w:r>
    </w:p>
    <w:p>
      <w:pPr>
        <w:pStyle w:val="42"/>
        <w:snapToGrid w:val="0"/>
        <w:spacing w:line="520" w:lineRule="exact"/>
        <w:ind w:firstLine="0" w:firstLineChars="0"/>
        <w:rPr>
          <w:rFonts w:hint="eastAsia" w:cs="Times New Roman" w:asciiTheme="minorEastAsia" w:hAnsiTheme="minorEastAsia" w:eastAsiaTheme="minorEastAsia"/>
          <w:color w:val="auto"/>
          <w:kern w:val="2"/>
          <w:sz w:val="24"/>
          <w:szCs w:val="24"/>
          <w:highlight w:val="none"/>
          <w:lang w:val="en-US" w:eastAsia="zh-CN" w:bidi="ar-SA"/>
        </w:rPr>
      </w:pPr>
      <w:r>
        <w:rPr>
          <w:rFonts w:hint="eastAsia" w:asciiTheme="minorEastAsia" w:hAnsiTheme="minorEastAsia" w:eastAsiaTheme="minorEastAsia"/>
          <w:color w:val="auto"/>
          <w:sz w:val="24"/>
          <w:szCs w:val="24"/>
          <w:highlight w:val="none"/>
        </w:rPr>
        <w:t>联系地址：</w:t>
      </w:r>
      <w:r>
        <w:rPr>
          <w:rFonts w:hint="eastAsia" w:cs="Times New Roman" w:asciiTheme="minorEastAsia" w:hAnsiTheme="minorEastAsia" w:eastAsiaTheme="minorEastAsia"/>
          <w:color w:val="auto"/>
          <w:kern w:val="2"/>
          <w:sz w:val="24"/>
          <w:szCs w:val="24"/>
          <w:highlight w:val="none"/>
          <w:lang w:val="en-US" w:eastAsia="zh-CN" w:bidi="ar-SA"/>
        </w:rPr>
        <w:t>乌鲁木齐市天山区金银路143号</w:t>
      </w:r>
    </w:p>
    <w:p>
      <w:pPr>
        <w:pStyle w:val="42"/>
        <w:snapToGrid w:val="0"/>
        <w:spacing w:line="520" w:lineRule="exact"/>
        <w:ind w:firstLine="0" w:firstLineChars="0"/>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采购代理机构：</w:t>
      </w:r>
      <w:r>
        <w:rPr>
          <w:rFonts w:hint="eastAsia" w:asciiTheme="minorEastAsia" w:hAnsiTheme="minorEastAsia" w:eastAsiaTheme="minorEastAsia"/>
          <w:color w:val="auto"/>
          <w:kern w:val="28"/>
          <w:sz w:val="24"/>
          <w:szCs w:val="24"/>
          <w:highlight w:val="none"/>
          <w:lang w:eastAsia="zh-CN"/>
        </w:rPr>
        <w:t>新疆天之源项目管理集团有限公司</w:t>
      </w:r>
    </w:p>
    <w:p>
      <w:pPr>
        <w:pStyle w:val="42"/>
        <w:snapToGrid w:val="0"/>
        <w:spacing w:line="520" w:lineRule="exact"/>
        <w:ind w:firstLine="0" w:firstLineChars="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rPr>
        <w:t>联系人：</w:t>
      </w:r>
      <w:r>
        <w:rPr>
          <w:rFonts w:hint="eastAsia" w:asciiTheme="minorEastAsia" w:hAnsiTheme="minorEastAsia" w:eastAsiaTheme="minorEastAsia"/>
          <w:color w:val="auto"/>
          <w:sz w:val="24"/>
          <w:szCs w:val="24"/>
          <w:highlight w:val="none"/>
          <w:lang w:val="en-US" w:eastAsia="zh-CN"/>
        </w:rPr>
        <w:t>李飞</w:t>
      </w:r>
      <w:r>
        <w:rPr>
          <w:rFonts w:hint="eastAsia" w:asciiTheme="minorEastAsia" w:hAnsiTheme="minorEastAsia" w:eastAsiaTheme="minorEastAsia"/>
          <w:color w:val="auto"/>
          <w:sz w:val="24"/>
          <w:szCs w:val="24"/>
          <w:highlight w:val="none"/>
        </w:rPr>
        <w:t xml:space="preserve">    联系电话：</w:t>
      </w:r>
      <w:r>
        <w:rPr>
          <w:rFonts w:hint="eastAsia" w:asciiTheme="minorEastAsia" w:hAnsiTheme="minorEastAsia" w:eastAsiaTheme="minorEastAsia"/>
          <w:color w:val="auto"/>
          <w:sz w:val="24"/>
          <w:szCs w:val="24"/>
          <w:highlight w:val="none"/>
          <w:lang w:val="en-US" w:eastAsia="zh-CN"/>
        </w:rPr>
        <w:t>18699146324</w:t>
      </w:r>
    </w:p>
    <w:p>
      <w:pPr>
        <w:pStyle w:val="42"/>
        <w:snapToGrid w:val="0"/>
        <w:spacing w:line="520" w:lineRule="exact"/>
        <w:ind w:firstLine="0" w:firstLineChars="0"/>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联系地址：</w:t>
      </w:r>
      <w:r>
        <w:rPr>
          <w:rFonts w:hint="eastAsia" w:asciiTheme="minorEastAsia" w:hAnsiTheme="minorEastAsia" w:eastAsiaTheme="minorEastAsia"/>
          <w:color w:val="auto"/>
          <w:sz w:val="24"/>
          <w:szCs w:val="24"/>
          <w:highlight w:val="none"/>
          <w:lang w:eastAsia="zh-CN"/>
        </w:rPr>
        <w:t>乌鲁木齐市水磨沟区龙盛街2799号浙商大厦11楼</w:t>
      </w:r>
    </w:p>
    <w:p>
      <w:pPr>
        <w:pStyle w:val="42"/>
        <w:snapToGrid w:val="0"/>
        <w:spacing w:line="360" w:lineRule="auto"/>
        <w:ind w:left="1020" w:right="120" w:firstLine="0" w:firstLineChars="0"/>
        <w:jc w:val="right"/>
        <w:rPr>
          <w:rFonts w:hAnsi="宋体"/>
          <w:color w:val="auto"/>
          <w:kern w:val="28"/>
          <w:sz w:val="24"/>
          <w:szCs w:val="24"/>
          <w:highlight w:val="yellow"/>
        </w:rPr>
      </w:pPr>
    </w:p>
    <w:p>
      <w:pPr>
        <w:rPr>
          <w:rFonts w:hAnsi="宋体"/>
          <w:color w:val="auto"/>
          <w:kern w:val="28"/>
          <w:sz w:val="24"/>
          <w:szCs w:val="24"/>
          <w:highlight w:val="none"/>
        </w:rPr>
      </w:pPr>
      <w:r>
        <w:rPr>
          <w:rFonts w:hint="eastAsia" w:hAnsi="宋体"/>
          <w:color w:val="auto"/>
          <w:kern w:val="28"/>
          <w:sz w:val="24"/>
          <w:szCs w:val="24"/>
          <w:highlight w:val="none"/>
        </w:rPr>
        <w:br w:type="page"/>
      </w:r>
    </w:p>
    <w:p>
      <w:pPr>
        <w:pStyle w:val="13"/>
        <w:spacing w:line="360" w:lineRule="auto"/>
        <w:jc w:val="center"/>
        <w:outlineLvl w:val="0"/>
        <w:rPr>
          <w:rFonts w:asciiTheme="minorEastAsia" w:hAnsiTheme="minorEastAsia" w:eastAsiaTheme="minorEastAsia"/>
          <w:b/>
          <w:color w:val="auto"/>
          <w:sz w:val="24"/>
          <w:szCs w:val="24"/>
          <w:highlight w:val="none"/>
        </w:rPr>
      </w:pPr>
      <w:bookmarkStart w:id="2" w:name="_Toc23070"/>
      <w:r>
        <w:rPr>
          <w:rFonts w:hint="eastAsia" w:ascii="Calibri" w:hAnsi="Calibri" w:cs="Times New Roman"/>
          <w:b/>
          <w:bCs/>
          <w:color w:val="auto"/>
          <w:kern w:val="44"/>
          <w:sz w:val="32"/>
          <w:szCs w:val="32"/>
          <w:highlight w:val="none"/>
        </w:rPr>
        <w:t>第二章　磋商须知</w:t>
      </w:r>
      <w:bookmarkEnd w:id="2"/>
    </w:p>
    <w:p>
      <w:pPr>
        <w:pStyle w:val="13"/>
        <w:spacing w:line="360" w:lineRule="auto"/>
        <w:ind w:firstLine="482" w:firstLineChars="200"/>
        <w:jc w:val="center"/>
        <w:rPr>
          <w:rFonts w:cs="MingLiU_HKSCS" w:asciiTheme="minorEastAsia" w:hAnsiTheme="minorEastAsia" w:eastAsiaTheme="minorEastAsia"/>
          <w:b/>
          <w:color w:val="auto"/>
          <w:sz w:val="24"/>
          <w:szCs w:val="24"/>
          <w:highlight w:val="none"/>
        </w:rPr>
      </w:pPr>
      <w:r>
        <w:rPr>
          <w:rFonts w:hint="eastAsia" w:cs="Times New Roman" w:asciiTheme="minorEastAsia" w:hAnsiTheme="minorEastAsia" w:eastAsiaTheme="minorEastAsia"/>
          <w:b/>
          <w:color w:val="auto"/>
          <w:sz w:val="24"/>
          <w:szCs w:val="24"/>
          <w:highlight w:val="none"/>
        </w:rPr>
        <w:t>磋商须知前附表</w:t>
      </w:r>
    </w:p>
    <w:tbl>
      <w:tblPr>
        <w:tblStyle w:val="20"/>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984"/>
        <w:gridCol w:w="6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5"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序号</w:t>
            </w:r>
          </w:p>
        </w:tc>
        <w:tc>
          <w:tcPr>
            <w:tcW w:w="1984"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名称</w:t>
            </w:r>
          </w:p>
        </w:tc>
        <w:tc>
          <w:tcPr>
            <w:tcW w:w="6285" w:type="dxa"/>
            <w:vAlign w:val="center"/>
          </w:tcPr>
          <w:p>
            <w:pPr>
              <w:pStyle w:val="13"/>
              <w:spacing w:line="360" w:lineRule="auto"/>
              <w:jc w:val="center"/>
              <w:rPr>
                <w:rFonts w:cs="MingLiU_HKSCS"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15" w:type="dxa"/>
            <w:vMerge w:val="restart"/>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1</w:t>
            </w:r>
          </w:p>
        </w:tc>
        <w:tc>
          <w:tcPr>
            <w:tcW w:w="1984"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采购项目</w:t>
            </w:r>
          </w:p>
        </w:tc>
        <w:tc>
          <w:tcPr>
            <w:tcW w:w="6285" w:type="dxa"/>
            <w:vAlign w:val="center"/>
          </w:tcPr>
          <w:p>
            <w:pPr>
              <w:pStyle w:val="13"/>
              <w:spacing w:line="360" w:lineRule="auto"/>
              <w:jc w:val="left"/>
              <w:rPr>
                <w:rFonts w:hint="eastAsia" w:cs="MingLiU_HKSCS" w:asciiTheme="minorEastAsia" w:hAnsiTheme="minorEastAsia" w:eastAsiaTheme="minorEastAsia"/>
                <w:color w:val="auto"/>
                <w:sz w:val="24"/>
                <w:szCs w:val="24"/>
                <w:highlight w:val="none"/>
                <w:lang w:eastAsia="zh-CN"/>
              </w:rPr>
            </w:pPr>
            <w:r>
              <w:rPr>
                <w:rFonts w:hint="eastAsia" w:cs="MingLiU_HKSCS" w:asciiTheme="minorEastAsia" w:hAnsiTheme="minorEastAsia" w:eastAsiaTheme="minorEastAsia"/>
                <w:color w:val="auto"/>
                <w:sz w:val="24"/>
                <w:szCs w:val="24"/>
                <w:highlight w:val="none"/>
                <w:lang w:eastAsia="zh-CN"/>
              </w:rPr>
              <w:t>自治区文化和旅游厅机关安保服务项目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815" w:type="dxa"/>
            <w:vMerge w:val="continue"/>
            <w:vAlign w:val="center"/>
          </w:tcPr>
          <w:p>
            <w:pPr>
              <w:pStyle w:val="13"/>
              <w:spacing w:line="360" w:lineRule="auto"/>
              <w:jc w:val="center"/>
              <w:rPr>
                <w:rFonts w:cs="Times New Roman" w:asciiTheme="minorEastAsia" w:hAnsiTheme="minorEastAsia" w:eastAsiaTheme="minorEastAsia"/>
                <w:color w:val="auto"/>
                <w:sz w:val="24"/>
                <w:szCs w:val="24"/>
                <w:highlight w:val="none"/>
              </w:rPr>
            </w:pPr>
          </w:p>
        </w:tc>
        <w:tc>
          <w:tcPr>
            <w:tcW w:w="1984"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采购预算</w:t>
            </w:r>
          </w:p>
        </w:tc>
        <w:tc>
          <w:tcPr>
            <w:tcW w:w="6285" w:type="dxa"/>
            <w:vAlign w:val="center"/>
          </w:tcPr>
          <w:p>
            <w:pPr>
              <w:pStyle w:val="13"/>
              <w:spacing w:line="360" w:lineRule="auto"/>
              <w:jc w:val="left"/>
              <w:rPr>
                <w:rFonts w:cs="Times New Roman" w:asciiTheme="minorEastAsia" w:hAnsiTheme="minorEastAsia" w:eastAsiaTheme="minorEastAsia"/>
                <w:color w:val="auto"/>
                <w:sz w:val="24"/>
                <w:szCs w:val="24"/>
                <w:highlight w:val="none"/>
              </w:rPr>
            </w:pPr>
            <w:r>
              <w:rPr>
                <w:rFonts w:hint="eastAsia" w:hAnsi="宋体" w:cs="Times New Roman" w:eastAsiaTheme="minorEastAsia"/>
                <w:color w:val="auto"/>
                <w:sz w:val="24"/>
                <w:szCs w:val="24"/>
                <w:highlight w:val="none"/>
                <w:lang w:val="en-US" w:eastAsia="zh-CN"/>
              </w:rPr>
              <w:t>85.8</w:t>
            </w:r>
            <w:r>
              <w:rPr>
                <w:rFonts w:hint="eastAsia" w:cs="Times New Roman" w:asciiTheme="minorEastAsia" w:hAnsiTheme="minorEastAsia" w:eastAsiaTheme="minorEastAsia"/>
                <w:color w:val="auto"/>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Merge w:val="continue"/>
            <w:vAlign w:val="center"/>
          </w:tcPr>
          <w:p>
            <w:pPr>
              <w:pStyle w:val="13"/>
              <w:spacing w:line="360" w:lineRule="auto"/>
              <w:jc w:val="center"/>
              <w:rPr>
                <w:rFonts w:cs="Times New Roman" w:asciiTheme="minorEastAsia" w:hAnsiTheme="minorEastAsia" w:eastAsiaTheme="minorEastAsia"/>
                <w:color w:val="auto"/>
                <w:sz w:val="24"/>
                <w:szCs w:val="24"/>
                <w:highlight w:val="none"/>
              </w:rPr>
            </w:pPr>
          </w:p>
        </w:tc>
        <w:tc>
          <w:tcPr>
            <w:tcW w:w="1984" w:type="dxa"/>
            <w:vAlign w:val="center"/>
          </w:tcPr>
          <w:p>
            <w:pPr>
              <w:pStyle w:val="13"/>
              <w:spacing w:line="360" w:lineRule="auto"/>
              <w:jc w:val="center"/>
              <w:rPr>
                <w:rFonts w:cs="MingLiU_HKSCS"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公告媒体</w:t>
            </w:r>
          </w:p>
        </w:tc>
        <w:tc>
          <w:tcPr>
            <w:tcW w:w="6285" w:type="dxa"/>
            <w:vAlign w:val="center"/>
          </w:tcPr>
          <w:p>
            <w:pPr>
              <w:pStyle w:val="13"/>
              <w:spacing w:line="360" w:lineRule="auto"/>
              <w:jc w:val="lef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15"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2</w:t>
            </w:r>
          </w:p>
        </w:tc>
        <w:tc>
          <w:tcPr>
            <w:tcW w:w="1984"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采购人</w:t>
            </w:r>
          </w:p>
        </w:tc>
        <w:tc>
          <w:tcPr>
            <w:tcW w:w="6285" w:type="dxa"/>
            <w:vAlign w:val="center"/>
          </w:tcPr>
          <w:p>
            <w:pPr>
              <w:pStyle w:val="13"/>
              <w:spacing w:line="360" w:lineRule="auto"/>
              <w:jc w:val="left"/>
              <w:rPr>
                <w:rFonts w:hint="eastAsia" w:hAnsi="宋体" w:eastAsiaTheme="minorEastAsia"/>
                <w:color w:val="auto"/>
                <w:sz w:val="24"/>
                <w:szCs w:val="24"/>
                <w:highlight w:val="none"/>
                <w:u w:val="single"/>
                <w:lang w:eastAsia="zh-CN"/>
              </w:rPr>
            </w:pPr>
            <w:r>
              <w:rPr>
                <w:rFonts w:hint="eastAsia" w:cs="Times New Roman" w:asciiTheme="minorEastAsia" w:hAnsiTheme="minorEastAsia" w:eastAsiaTheme="minorEastAsia"/>
                <w:color w:val="auto"/>
                <w:sz w:val="24"/>
                <w:szCs w:val="24"/>
                <w:highlight w:val="none"/>
              </w:rPr>
              <w:t>名称：</w:t>
            </w:r>
            <w:r>
              <w:rPr>
                <w:rFonts w:hint="eastAsia" w:hAnsi="宋体" w:eastAsiaTheme="minorEastAsia"/>
                <w:color w:val="auto"/>
                <w:sz w:val="24"/>
                <w:szCs w:val="24"/>
                <w:highlight w:val="none"/>
                <w:u w:val="single"/>
                <w:lang w:eastAsia="zh-CN"/>
              </w:rPr>
              <w:t>新疆维吾尔自治区文化和旅游厅</w:t>
            </w:r>
          </w:p>
          <w:p>
            <w:pPr>
              <w:pStyle w:val="13"/>
              <w:spacing w:line="360" w:lineRule="auto"/>
              <w:jc w:val="left"/>
              <w:rPr>
                <w:rFonts w:hAnsi="宋体"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地址：</w:t>
            </w:r>
            <w:r>
              <w:rPr>
                <w:rFonts w:hint="eastAsia" w:cs="Times New Roman" w:asciiTheme="minorEastAsia" w:hAnsiTheme="minorEastAsia" w:eastAsiaTheme="minorEastAsia"/>
                <w:color w:val="auto"/>
                <w:kern w:val="2"/>
                <w:sz w:val="24"/>
                <w:szCs w:val="24"/>
                <w:highlight w:val="none"/>
                <w:u w:val="single"/>
                <w:lang w:val="en-US" w:eastAsia="zh-CN" w:bidi="ar-SA"/>
              </w:rPr>
              <w:t>乌鲁木齐市天山区金银路143号</w:t>
            </w:r>
          </w:p>
          <w:p>
            <w:pPr>
              <w:pStyle w:val="13"/>
              <w:spacing w:line="360" w:lineRule="auto"/>
              <w:jc w:val="left"/>
              <w:rPr>
                <w:rFonts w:hint="eastAsia" w:cs="Times New Roman" w:asciiTheme="minorEastAsia" w:hAnsiTheme="minorEastAsia" w:eastAsiaTheme="minorEastAsia"/>
                <w:color w:val="auto"/>
                <w:sz w:val="24"/>
                <w:szCs w:val="24"/>
                <w:highlight w:val="none"/>
                <w:u w:val="single"/>
                <w:lang w:eastAsia="zh-CN"/>
              </w:rPr>
            </w:pPr>
            <w:r>
              <w:rPr>
                <w:rFonts w:hint="eastAsia" w:cs="Times New Roman" w:asciiTheme="minorEastAsia" w:hAnsiTheme="minorEastAsia" w:eastAsiaTheme="minorEastAsia"/>
                <w:color w:val="auto"/>
                <w:sz w:val="24"/>
                <w:szCs w:val="24"/>
                <w:highlight w:val="none"/>
              </w:rPr>
              <w:t>电话：</w:t>
            </w:r>
            <w:r>
              <w:rPr>
                <w:rFonts w:hint="eastAsia" w:cs="Times New Roman" w:asciiTheme="minorEastAsia" w:hAnsiTheme="minorEastAsia" w:eastAsiaTheme="minorEastAsia"/>
                <w:color w:val="auto"/>
                <w:sz w:val="24"/>
                <w:szCs w:val="24"/>
                <w:highlight w:val="none"/>
                <w:u w:val="single"/>
                <w:lang w:eastAsia="zh-CN"/>
              </w:rPr>
              <w:t>0991-8830907</w:t>
            </w:r>
          </w:p>
          <w:p>
            <w:pPr>
              <w:pStyle w:val="13"/>
              <w:spacing w:line="360" w:lineRule="auto"/>
              <w:jc w:val="left"/>
              <w:rPr>
                <w:rFonts w:hint="eastAsia" w:cs="Times New Roman" w:asciiTheme="minorEastAsia" w:hAnsiTheme="minorEastAsia" w:eastAsiaTheme="minorEastAsia"/>
                <w:color w:val="auto"/>
                <w:sz w:val="24"/>
                <w:szCs w:val="24"/>
                <w:highlight w:val="none"/>
                <w:lang w:eastAsia="zh-CN"/>
              </w:rPr>
            </w:pPr>
            <w:r>
              <w:rPr>
                <w:rFonts w:hint="eastAsia" w:cs="Times New Roman" w:asciiTheme="minorEastAsia" w:hAnsiTheme="minorEastAsia" w:eastAsiaTheme="minorEastAsia"/>
                <w:color w:val="auto"/>
                <w:sz w:val="24"/>
                <w:szCs w:val="24"/>
                <w:highlight w:val="none"/>
              </w:rPr>
              <w:t>联系人：</w:t>
            </w:r>
            <w:r>
              <w:rPr>
                <w:rFonts w:hint="eastAsia" w:hAnsi="宋体" w:eastAsiaTheme="minorEastAsia"/>
                <w:color w:val="auto"/>
                <w:sz w:val="24"/>
                <w:szCs w:val="24"/>
                <w:highlight w:val="none"/>
                <w:u w:val="single"/>
                <w:lang w:eastAsia="zh-CN"/>
              </w:rPr>
              <w:t>孙老师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815"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3</w:t>
            </w:r>
          </w:p>
        </w:tc>
        <w:tc>
          <w:tcPr>
            <w:tcW w:w="1984"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采购代理机构</w:t>
            </w:r>
          </w:p>
        </w:tc>
        <w:tc>
          <w:tcPr>
            <w:tcW w:w="6285" w:type="dxa"/>
            <w:vAlign w:val="center"/>
          </w:tcPr>
          <w:p>
            <w:pPr>
              <w:pStyle w:val="13"/>
              <w:spacing w:line="360" w:lineRule="auto"/>
              <w:jc w:val="left"/>
              <w:rPr>
                <w:rFonts w:hint="eastAsia" w:cs="Times New Roman" w:asciiTheme="minorEastAsia" w:hAnsiTheme="minorEastAsia" w:eastAsiaTheme="minorEastAsia"/>
                <w:color w:val="auto"/>
                <w:sz w:val="24"/>
                <w:szCs w:val="24"/>
                <w:highlight w:val="none"/>
                <w:lang w:eastAsia="zh-CN"/>
              </w:rPr>
            </w:pPr>
            <w:r>
              <w:rPr>
                <w:rFonts w:hint="eastAsia" w:cs="Times New Roman" w:asciiTheme="minorEastAsia" w:hAnsiTheme="minorEastAsia" w:eastAsiaTheme="minorEastAsia"/>
                <w:color w:val="auto"/>
                <w:sz w:val="24"/>
                <w:szCs w:val="24"/>
                <w:highlight w:val="none"/>
              </w:rPr>
              <w:t>名称：</w:t>
            </w:r>
            <w:r>
              <w:rPr>
                <w:rFonts w:hint="eastAsia" w:hAnsi="宋体" w:eastAsiaTheme="minorEastAsia"/>
                <w:color w:val="auto"/>
                <w:sz w:val="24"/>
                <w:szCs w:val="24"/>
                <w:highlight w:val="none"/>
                <w:u w:val="single"/>
                <w:lang w:eastAsia="zh-CN"/>
              </w:rPr>
              <w:t>新疆天之源项目管理集团有限公司</w:t>
            </w:r>
          </w:p>
          <w:p>
            <w:pPr>
              <w:pStyle w:val="13"/>
              <w:spacing w:line="360" w:lineRule="auto"/>
              <w:jc w:val="left"/>
              <w:rPr>
                <w:rFonts w:hint="eastAsia" w:cs="Times New Roman" w:asciiTheme="minorEastAsia" w:hAnsiTheme="minorEastAsia" w:eastAsiaTheme="minorEastAsia"/>
                <w:color w:val="auto"/>
                <w:sz w:val="24"/>
                <w:szCs w:val="24"/>
                <w:highlight w:val="none"/>
                <w:lang w:eastAsia="zh-CN"/>
              </w:rPr>
            </w:pPr>
            <w:r>
              <w:rPr>
                <w:rFonts w:hint="eastAsia" w:cs="Times New Roman" w:asciiTheme="minorEastAsia" w:hAnsiTheme="minorEastAsia" w:eastAsiaTheme="minorEastAsia"/>
                <w:color w:val="auto"/>
                <w:sz w:val="24"/>
                <w:szCs w:val="24"/>
                <w:highlight w:val="none"/>
              </w:rPr>
              <w:t>地址：</w:t>
            </w:r>
            <w:r>
              <w:rPr>
                <w:rFonts w:hint="eastAsia" w:hAnsi="宋体" w:eastAsiaTheme="minorEastAsia"/>
                <w:color w:val="auto"/>
                <w:sz w:val="24"/>
                <w:szCs w:val="24"/>
                <w:highlight w:val="none"/>
                <w:u w:val="single"/>
                <w:lang w:eastAsia="zh-CN"/>
              </w:rPr>
              <w:t>乌鲁木齐市水磨沟区龙盛街2799号浙商大厦11楼</w:t>
            </w:r>
          </w:p>
          <w:p>
            <w:pPr>
              <w:pStyle w:val="13"/>
              <w:spacing w:line="360" w:lineRule="auto"/>
              <w:jc w:val="left"/>
              <w:rPr>
                <w:rFonts w:hint="eastAsia" w:cs="Times New Roman" w:asciiTheme="minorEastAsia" w:hAnsiTheme="minorEastAsia" w:eastAsiaTheme="minorEastAsia"/>
                <w:color w:val="auto"/>
                <w:sz w:val="24"/>
                <w:szCs w:val="24"/>
                <w:highlight w:val="red"/>
                <w:u w:val="single"/>
                <w:lang w:val="en-US" w:eastAsia="zh-CN"/>
              </w:rPr>
            </w:pPr>
            <w:r>
              <w:rPr>
                <w:rFonts w:hint="eastAsia" w:cs="Times New Roman" w:asciiTheme="minorEastAsia" w:hAnsiTheme="minorEastAsia" w:eastAsiaTheme="minorEastAsia"/>
                <w:color w:val="auto"/>
                <w:sz w:val="24"/>
                <w:szCs w:val="24"/>
                <w:highlight w:val="none"/>
                <w:lang w:val="en-US" w:eastAsia="zh-CN"/>
              </w:rPr>
              <w:t>联系人</w:t>
            </w:r>
            <w:r>
              <w:rPr>
                <w:rFonts w:hint="eastAsia"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lang w:eastAsia="zh-CN"/>
              </w:rPr>
              <w:t>李飞</w:t>
            </w:r>
          </w:p>
          <w:p>
            <w:pPr>
              <w:pStyle w:val="13"/>
              <w:spacing w:line="360" w:lineRule="auto"/>
              <w:jc w:val="left"/>
              <w:rPr>
                <w:rFonts w:hint="eastAsia" w:cs="Times New Roman" w:asciiTheme="minorEastAsia" w:hAnsiTheme="minorEastAsia" w:eastAsiaTheme="minorEastAsia"/>
                <w:color w:val="auto"/>
                <w:sz w:val="24"/>
                <w:szCs w:val="24"/>
                <w:highlight w:val="none"/>
                <w:lang w:eastAsia="zh-CN"/>
              </w:rPr>
            </w:pPr>
            <w:r>
              <w:rPr>
                <w:rFonts w:hint="eastAsia" w:cs="Times New Roman" w:asciiTheme="minorEastAsia" w:hAnsiTheme="minorEastAsia" w:eastAsiaTheme="minorEastAsia"/>
                <w:color w:val="auto"/>
                <w:sz w:val="24"/>
                <w:szCs w:val="24"/>
                <w:highlight w:val="none"/>
                <w:lang w:val="en-US" w:eastAsia="zh-CN"/>
              </w:rPr>
              <w:t>电话</w:t>
            </w:r>
            <w:r>
              <w:rPr>
                <w:rFonts w:hint="eastAsia"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lang w:val="en-US" w:eastAsia="zh-CN"/>
              </w:rPr>
              <w:t>18699146324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815"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4</w:t>
            </w:r>
          </w:p>
        </w:tc>
        <w:tc>
          <w:tcPr>
            <w:tcW w:w="1984"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供应商产生方法</w:t>
            </w:r>
          </w:p>
        </w:tc>
        <w:tc>
          <w:tcPr>
            <w:tcW w:w="6285" w:type="dxa"/>
            <w:vAlign w:val="center"/>
          </w:tcPr>
          <w:p>
            <w:pPr>
              <w:pStyle w:val="13"/>
              <w:spacing w:line="360" w:lineRule="auto"/>
              <w:jc w:val="left"/>
              <w:rPr>
                <w:rFonts w:cs="Times New Roman" w:asciiTheme="minorEastAsia" w:hAnsiTheme="minorEastAsia" w:eastAsiaTheme="minorEastAsia"/>
                <w:color w:val="auto"/>
                <w:sz w:val="24"/>
                <w:szCs w:val="24"/>
                <w:highlight w:val="none"/>
              </w:rPr>
            </w:pPr>
            <w:r>
              <w:rPr>
                <w:color w:val="auto"/>
                <w:sz w:val="24"/>
                <w:szCs w:val="24"/>
                <w:highlight w:val="none"/>
              </w:rPr>
              <w:fldChar w:fldCharType="begin"/>
            </w:r>
            <w:r>
              <w:rPr>
                <w:rFonts w:hint="eastAsia"/>
                <w:color w:val="auto"/>
                <w:sz w:val="24"/>
                <w:szCs w:val="24"/>
                <w:highlight w:val="none"/>
              </w:rPr>
              <w:instrText xml:space="preserve">eq \o\ac(□,√)</w:instrText>
            </w:r>
            <w:r>
              <w:rPr>
                <w:color w:val="auto"/>
                <w:sz w:val="24"/>
                <w:szCs w:val="24"/>
                <w:highlight w:val="none"/>
              </w:rPr>
              <w:fldChar w:fldCharType="end"/>
            </w:r>
            <w:r>
              <w:rPr>
                <w:rFonts w:hint="eastAsia" w:cs="Times New Roman" w:asciiTheme="minorEastAsia" w:hAnsiTheme="minorEastAsia" w:eastAsiaTheme="minorEastAsia"/>
                <w:color w:val="auto"/>
                <w:sz w:val="24"/>
                <w:szCs w:val="24"/>
                <w:highlight w:val="none"/>
              </w:rPr>
              <w:t>公告</w:t>
            </w:r>
          </w:p>
          <w:p>
            <w:pPr>
              <w:pStyle w:val="13"/>
              <w:spacing w:line="360" w:lineRule="auto"/>
              <w:jc w:val="lef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□供应商库抽取</w:t>
            </w:r>
          </w:p>
          <w:p>
            <w:pPr>
              <w:pStyle w:val="13"/>
              <w:spacing w:line="360" w:lineRule="auto"/>
              <w:jc w:val="lef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□专家和采购人推荐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815"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5</w:t>
            </w:r>
          </w:p>
        </w:tc>
        <w:tc>
          <w:tcPr>
            <w:tcW w:w="1984"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供应商资格条件</w:t>
            </w:r>
          </w:p>
        </w:tc>
        <w:tc>
          <w:tcPr>
            <w:tcW w:w="6285" w:type="dxa"/>
            <w:vAlign w:val="center"/>
          </w:tcPr>
          <w:p>
            <w:pPr>
              <w:snapToGrid w:val="0"/>
              <w:spacing w:line="520" w:lineRule="exact"/>
              <w:rPr>
                <w:color w:val="auto"/>
                <w:highlight w:val="none"/>
              </w:rPr>
            </w:pPr>
            <w:r>
              <w:rPr>
                <w:rFonts w:hint="eastAsia" w:asciiTheme="minorEastAsia" w:hAnsiTheme="minorEastAsia" w:eastAsiaTheme="minorEastAsia"/>
                <w:color w:val="auto"/>
                <w:sz w:val="24"/>
                <w:szCs w:val="24"/>
                <w:highlight w:val="none"/>
              </w:rPr>
              <w:t>1）在中华人民共和国境内注册，具有有效的营业执照，有能力提供本项目全部招标内容及服务能力的供应商；</w:t>
            </w:r>
          </w:p>
          <w:p>
            <w:pPr>
              <w:spacing w:line="52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符合《中华人民共和国政府采购法》第二十二条的相关规定：</w:t>
            </w:r>
          </w:p>
          <w:p>
            <w:pPr>
              <w:spacing w:line="52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(1)具有独立承担民事责任的能力；</w:t>
            </w:r>
          </w:p>
          <w:p>
            <w:pPr>
              <w:spacing w:line="52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(2)具有良好的商业信誉和健全的财务会计制度；</w:t>
            </w:r>
          </w:p>
          <w:p>
            <w:pPr>
              <w:spacing w:line="52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(3)具有履行合同所必需的设备和专业技术能力；</w:t>
            </w:r>
          </w:p>
          <w:p>
            <w:pPr>
              <w:spacing w:line="52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(4)有依法缴纳税收和社会保障资金的良好记录；</w:t>
            </w:r>
          </w:p>
          <w:p>
            <w:pPr>
              <w:spacing w:line="52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(5)参加政府采购活动近三年内，在经营活动中没有重大违法记录；</w:t>
            </w:r>
          </w:p>
          <w:p>
            <w:pPr>
              <w:spacing w:line="52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(6)政府采购法律法规相关规定的其他</w:t>
            </w:r>
            <w:r>
              <w:rPr>
                <w:rFonts w:hint="eastAsia" w:cs="Arial" w:asciiTheme="minorEastAsia" w:hAnsiTheme="minorEastAsia" w:eastAsiaTheme="minorEastAsia"/>
                <w:color w:val="auto"/>
                <w:kern w:val="0"/>
                <w:sz w:val="24"/>
                <w:szCs w:val="24"/>
                <w:highlight w:val="none"/>
              </w:rPr>
              <w:t>条件。</w:t>
            </w:r>
          </w:p>
          <w:p>
            <w:pPr>
              <w:spacing w:line="52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供应商须具有良好的信誉，未在“信用中国”网站（www.creditchina.gov.cn）被列入失信被执行人、重大税收违法案件当事人名单、政府采购严重违法失信名单的（不在处罚期内的）、中国政府采购网（www.ccgp.gov.cn）、国家企业信用信息公示系统（http://www.gsxt.gov.cn）未被列入政府采购严重违法失信行为记录名单（不在处罚期内的）以及未被列入新疆税务局失信惩戒企业名单；</w:t>
            </w:r>
          </w:p>
          <w:p>
            <w:pPr>
              <w:spacing w:line="520" w:lineRule="exact"/>
              <w:rPr>
                <w:rFonts w:asciiTheme="minorEastAsia" w:hAnsiTheme="minorEastAsia" w:eastAsiaTheme="minorEastAsia"/>
                <w:color w:val="auto"/>
                <w:sz w:val="24"/>
                <w:szCs w:val="24"/>
                <w:highlight w:val="yellow"/>
              </w:rPr>
            </w:pPr>
            <w:r>
              <w:rPr>
                <w:rFonts w:hint="eastAsia" w:asciiTheme="minorEastAsia" w:hAnsiTheme="minorEastAsia" w:eastAsiaTheme="minorEastAsia"/>
                <w:color w:val="auto"/>
                <w:sz w:val="24"/>
                <w:szCs w:val="24"/>
                <w:highlight w:val="yellow"/>
              </w:rPr>
              <w:t>4）具备有效的《保安服务许可证》；</w:t>
            </w:r>
          </w:p>
          <w:p>
            <w:pPr>
              <w:spacing w:line="520" w:lineRule="exact"/>
              <w:rPr>
                <w:rFonts w:asciiTheme="minorEastAsia" w:hAnsiTheme="minorEastAsia" w:eastAsiaTheme="minorEastAsia"/>
                <w:color w:val="auto"/>
                <w:sz w:val="24"/>
                <w:szCs w:val="24"/>
                <w:highlight w:val="yellow"/>
              </w:rPr>
            </w:pPr>
            <w:r>
              <w:rPr>
                <w:rFonts w:hint="eastAsia" w:asciiTheme="minorEastAsia" w:hAnsiTheme="minorEastAsia" w:eastAsiaTheme="minorEastAsia"/>
                <w:color w:val="auto"/>
                <w:sz w:val="24"/>
                <w:szCs w:val="24"/>
                <w:highlight w:val="yellow"/>
              </w:rPr>
              <w:t>5）安保人员需提供公安部门颁发的《保安证》；</w:t>
            </w:r>
          </w:p>
          <w:p>
            <w:pPr>
              <w:spacing w:line="52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6）本项目不接受联合体投标。</w:t>
            </w:r>
          </w:p>
          <w:p>
            <w:pPr>
              <w:spacing w:line="52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7）其他说明：</w:t>
            </w:r>
            <w:r>
              <w:rPr>
                <w:rFonts w:hint="eastAsia" w:cs="Courier New" w:asciiTheme="minorEastAsia" w:hAnsiTheme="minorEastAsia" w:eastAsiaTheme="minorEastAsia"/>
                <w:color w:val="auto"/>
                <w:sz w:val="24"/>
                <w:szCs w:val="24"/>
                <w:highlight w:val="none"/>
              </w:rPr>
              <w:t>（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5"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6</w:t>
            </w:r>
          </w:p>
        </w:tc>
        <w:tc>
          <w:tcPr>
            <w:tcW w:w="1984"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项目现场勘察</w:t>
            </w:r>
          </w:p>
        </w:tc>
        <w:tc>
          <w:tcPr>
            <w:tcW w:w="6285" w:type="dxa"/>
            <w:vAlign w:val="center"/>
          </w:tcPr>
          <w:p>
            <w:pPr>
              <w:pStyle w:val="13"/>
              <w:spacing w:line="360" w:lineRule="auto"/>
              <w:jc w:val="left"/>
              <w:rPr>
                <w:rFonts w:cs="Times New Roman" w:asciiTheme="minorEastAsia" w:hAnsiTheme="minorEastAsia" w:eastAsiaTheme="minorEastAsia"/>
                <w:color w:val="auto"/>
                <w:sz w:val="24"/>
                <w:szCs w:val="24"/>
                <w:highlight w:val="none"/>
              </w:rPr>
            </w:pPr>
            <w:r>
              <w:rPr>
                <w:color w:val="auto"/>
                <w:sz w:val="24"/>
                <w:szCs w:val="24"/>
                <w:highlight w:val="none"/>
              </w:rPr>
              <w:fldChar w:fldCharType="begin"/>
            </w:r>
            <w:r>
              <w:rPr>
                <w:rFonts w:hint="eastAsia"/>
                <w:color w:val="auto"/>
                <w:sz w:val="24"/>
                <w:szCs w:val="24"/>
                <w:highlight w:val="none"/>
              </w:rPr>
              <w:instrText xml:space="preserve">eq \o\ac(□,√)</w:instrText>
            </w:r>
            <w:r>
              <w:rPr>
                <w:color w:val="auto"/>
                <w:sz w:val="24"/>
                <w:szCs w:val="24"/>
                <w:highlight w:val="none"/>
              </w:rPr>
              <w:fldChar w:fldCharType="end"/>
            </w:r>
            <w:r>
              <w:rPr>
                <w:rFonts w:hint="eastAsia" w:cs="Times New Roman" w:asciiTheme="minorEastAsia" w:hAnsiTheme="minorEastAsia" w:eastAsiaTheme="minorEastAsia"/>
                <w:color w:val="auto"/>
                <w:sz w:val="24"/>
                <w:szCs w:val="24"/>
                <w:highlight w:val="none"/>
              </w:rPr>
              <w:t>不组织</w:t>
            </w:r>
          </w:p>
          <w:p>
            <w:pPr>
              <w:pStyle w:val="13"/>
              <w:spacing w:line="360" w:lineRule="auto"/>
              <w:jc w:val="lef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□组织：</w:t>
            </w:r>
            <w:r>
              <w:rPr>
                <w:rFonts w:cs="Times New Roman" w:asciiTheme="minorEastAsia" w:hAnsiTheme="minorEastAsia" w:eastAsiaTheme="minorEastAsia"/>
                <w:color w:val="auto"/>
                <w:sz w:val="24"/>
                <w:szCs w:val="24"/>
                <w:highlight w:val="none"/>
              </w:rPr>
              <w:t>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5"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7</w:t>
            </w:r>
          </w:p>
        </w:tc>
        <w:tc>
          <w:tcPr>
            <w:tcW w:w="1984"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联合体</w:t>
            </w:r>
          </w:p>
        </w:tc>
        <w:tc>
          <w:tcPr>
            <w:tcW w:w="6285" w:type="dxa"/>
            <w:vAlign w:val="center"/>
          </w:tcPr>
          <w:p>
            <w:pPr>
              <w:pStyle w:val="13"/>
              <w:spacing w:line="360" w:lineRule="auto"/>
              <w:jc w:val="left"/>
              <w:rPr>
                <w:rFonts w:cs="Times New Roman" w:asciiTheme="minorEastAsia" w:hAnsiTheme="minorEastAsia" w:eastAsiaTheme="minorEastAsia"/>
                <w:color w:val="auto"/>
                <w:sz w:val="24"/>
                <w:szCs w:val="24"/>
                <w:highlight w:val="none"/>
              </w:rPr>
            </w:pPr>
            <w:r>
              <w:rPr>
                <w:color w:val="auto"/>
                <w:sz w:val="24"/>
                <w:szCs w:val="24"/>
                <w:highlight w:val="none"/>
              </w:rPr>
              <w:fldChar w:fldCharType="begin"/>
            </w:r>
            <w:r>
              <w:rPr>
                <w:rFonts w:hint="eastAsia"/>
                <w:color w:val="auto"/>
                <w:sz w:val="24"/>
                <w:szCs w:val="24"/>
                <w:highlight w:val="none"/>
              </w:rPr>
              <w:instrText xml:space="preserve">eq \o\ac(□,√)</w:instrText>
            </w:r>
            <w:r>
              <w:rPr>
                <w:color w:val="auto"/>
                <w:sz w:val="24"/>
                <w:szCs w:val="24"/>
                <w:highlight w:val="none"/>
              </w:rPr>
              <w:fldChar w:fldCharType="end"/>
            </w:r>
            <w:r>
              <w:rPr>
                <w:rFonts w:hint="eastAsia" w:cs="Times New Roman" w:asciiTheme="minorEastAsia" w:hAnsiTheme="minorEastAsia" w:eastAsiaTheme="minorEastAsia"/>
                <w:color w:val="auto"/>
                <w:sz w:val="24"/>
                <w:szCs w:val="24"/>
                <w:highlight w:val="none"/>
              </w:rPr>
              <w:t>不接受</w:t>
            </w:r>
          </w:p>
          <w:p>
            <w:pPr>
              <w:pStyle w:val="13"/>
              <w:spacing w:line="360" w:lineRule="auto"/>
              <w:jc w:val="lef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815"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8</w:t>
            </w:r>
          </w:p>
        </w:tc>
        <w:tc>
          <w:tcPr>
            <w:tcW w:w="1984"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供应商须提供的其他资料</w:t>
            </w:r>
          </w:p>
        </w:tc>
        <w:tc>
          <w:tcPr>
            <w:tcW w:w="6285" w:type="dxa"/>
            <w:vAlign w:val="center"/>
          </w:tcPr>
          <w:p>
            <w:pPr>
              <w:pStyle w:val="13"/>
              <w:spacing w:line="360" w:lineRule="auto"/>
              <w:jc w:val="lef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采购人根据实际情况填写</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如案例证明材料、人员投入情况</w:t>
            </w:r>
            <w:r>
              <w:rPr>
                <w:rFonts w:cs="Times New Roman" w:asciiTheme="minorEastAsia" w:hAnsiTheme="minorEastAsia" w:eastAsia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15"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9</w:t>
            </w:r>
          </w:p>
        </w:tc>
        <w:tc>
          <w:tcPr>
            <w:tcW w:w="1984"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澄清或者修改时间</w:t>
            </w:r>
          </w:p>
        </w:tc>
        <w:tc>
          <w:tcPr>
            <w:tcW w:w="6285" w:type="dxa"/>
            <w:vAlign w:val="center"/>
          </w:tcPr>
          <w:p>
            <w:pPr>
              <w:pStyle w:val="13"/>
              <w:spacing w:line="360" w:lineRule="auto"/>
              <w:jc w:val="left"/>
              <w:rPr>
                <w:rFonts w:cs="Times New Roman" w:asciiTheme="minorEastAsia" w:hAnsiTheme="minorEastAsia" w:eastAsiaTheme="minorEastAsia"/>
                <w:color w:val="auto"/>
                <w:sz w:val="24"/>
                <w:szCs w:val="24"/>
                <w:highlight w:val="none"/>
              </w:rPr>
            </w:pPr>
            <w:r>
              <w:rPr>
                <w:rFonts w:hint="eastAsia" w:ascii="Times New Roman" w:hAnsi="Times New Roman" w:cs="Times New Roman"/>
                <w:color w:val="auto"/>
                <w:sz w:val="24"/>
                <w:szCs w:val="24"/>
                <w:highlight w:val="none"/>
              </w:rPr>
              <w:t>磋商</w:t>
            </w:r>
            <w:r>
              <w:rPr>
                <w:rFonts w:ascii="Times New Roman" w:hAnsi="Times New Roman" w:cs="Times New Roman"/>
                <w:color w:val="auto"/>
                <w:sz w:val="24"/>
                <w:szCs w:val="24"/>
                <w:highlight w:val="none"/>
              </w:rPr>
              <w:t>截止时间</w:t>
            </w:r>
            <w:r>
              <w:rPr>
                <w:rFonts w:hint="eastAsia" w:ascii="Times New Roman" w:hAnsi="Times New Roman" w:cs="Times New Roman"/>
                <w:color w:val="auto"/>
                <w:sz w:val="24"/>
                <w:szCs w:val="24"/>
                <w:highlight w:val="none"/>
              </w:rPr>
              <w:t>5日</w:t>
            </w:r>
            <w:r>
              <w:rPr>
                <w:rFonts w:ascii="Times New Roman" w:hAnsi="Times New Roman" w:cs="Times New Roman"/>
                <w:color w:val="auto"/>
                <w:sz w:val="24"/>
                <w:szCs w:val="24"/>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815"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10</w:t>
            </w:r>
          </w:p>
        </w:tc>
        <w:tc>
          <w:tcPr>
            <w:tcW w:w="1984"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递交磋商响应文件的截止时间和地点</w:t>
            </w:r>
          </w:p>
        </w:tc>
        <w:tc>
          <w:tcPr>
            <w:tcW w:w="6285" w:type="dxa"/>
            <w:vAlign w:val="center"/>
          </w:tcPr>
          <w:p>
            <w:pPr>
              <w:pStyle w:val="13"/>
              <w:spacing w:line="360" w:lineRule="auto"/>
              <w:jc w:val="lef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时间：</w:t>
            </w:r>
            <w:r>
              <w:rPr>
                <w:rFonts w:hint="eastAsia" w:asciiTheme="minorEastAsia" w:hAnsiTheme="minorEastAsia" w:eastAsiaTheme="minorEastAsia"/>
                <w:color w:val="auto"/>
                <w:sz w:val="24"/>
                <w:szCs w:val="24"/>
                <w:highlight w:val="none"/>
                <w:u w:val="single"/>
                <w:lang w:val="en-US" w:eastAsia="zh-CN"/>
              </w:rPr>
              <w:t>2022年05月11日16时00分</w:t>
            </w:r>
            <w:r>
              <w:rPr>
                <w:rFonts w:hint="eastAsia" w:asciiTheme="minorEastAsia" w:hAnsiTheme="minorEastAsia" w:eastAsiaTheme="minorEastAsia"/>
                <w:color w:val="auto"/>
                <w:sz w:val="24"/>
                <w:szCs w:val="24"/>
                <w:highlight w:val="none"/>
              </w:rPr>
              <w:t>（北京时间）</w:t>
            </w:r>
          </w:p>
          <w:p>
            <w:pPr>
              <w:pStyle w:val="13"/>
              <w:spacing w:line="360" w:lineRule="auto"/>
              <w:jc w:val="left"/>
              <w:rPr>
                <w:rFonts w:cs="Times New Roman" w:asciiTheme="minorEastAsia" w:hAnsi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地点：</w:t>
            </w:r>
            <w:r>
              <w:rPr>
                <w:rFonts w:hint="eastAsia" w:eastAsiaTheme="minorEastAsia"/>
                <w:color w:val="auto"/>
                <w:sz w:val="24"/>
                <w:szCs w:val="24"/>
                <w:highlight w:val="none"/>
                <w:u w:val="single"/>
                <w:lang w:eastAsia="zh-CN"/>
              </w:rPr>
              <w:t>新疆天之源项目管理集团有限公司开标室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15"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1</w:t>
            </w:r>
          </w:p>
        </w:tc>
        <w:tc>
          <w:tcPr>
            <w:tcW w:w="1984"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磋商响应文件开启时间和地点</w:t>
            </w:r>
          </w:p>
        </w:tc>
        <w:tc>
          <w:tcPr>
            <w:tcW w:w="6285" w:type="dxa"/>
            <w:vAlign w:val="center"/>
          </w:tcPr>
          <w:p>
            <w:pPr>
              <w:pStyle w:val="13"/>
              <w:spacing w:line="360" w:lineRule="auto"/>
              <w:jc w:val="lef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时间：</w:t>
            </w:r>
            <w:r>
              <w:rPr>
                <w:rFonts w:hint="eastAsia" w:asciiTheme="minorEastAsia" w:hAnsiTheme="minorEastAsia" w:eastAsiaTheme="minorEastAsia"/>
                <w:color w:val="auto"/>
                <w:sz w:val="24"/>
                <w:szCs w:val="24"/>
                <w:highlight w:val="none"/>
                <w:u w:val="single"/>
                <w:lang w:val="en-US" w:eastAsia="zh-CN"/>
              </w:rPr>
              <w:t>2022年05月11日16时00分</w:t>
            </w:r>
            <w:r>
              <w:rPr>
                <w:rFonts w:hint="eastAsia" w:asciiTheme="minorEastAsia" w:hAnsiTheme="minorEastAsia" w:eastAsiaTheme="minorEastAsia"/>
                <w:color w:val="auto"/>
                <w:sz w:val="24"/>
                <w:szCs w:val="24"/>
                <w:highlight w:val="none"/>
              </w:rPr>
              <w:t>（北京时间）</w:t>
            </w:r>
          </w:p>
          <w:p>
            <w:pPr>
              <w:pStyle w:val="13"/>
              <w:spacing w:line="360" w:lineRule="auto"/>
              <w:jc w:val="left"/>
              <w:rPr>
                <w:rFonts w:hint="eastAsia" w:eastAsia="宋体" w:cs="Times New Roman" w:asciiTheme="minorEastAsia" w:hAnsiTheme="minorEastAsia"/>
                <w:color w:val="auto"/>
                <w:sz w:val="24"/>
                <w:szCs w:val="24"/>
                <w:highlight w:val="none"/>
                <w:lang w:eastAsia="zh-CN"/>
              </w:rPr>
            </w:pPr>
            <w:r>
              <w:rPr>
                <w:rFonts w:hint="eastAsia" w:cs="Times New Roman" w:asciiTheme="minorEastAsia" w:hAnsiTheme="minorEastAsia" w:eastAsiaTheme="minorEastAsia"/>
                <w:color w:val="auto"/>
                <w:sz w:val="24"/>
                <w:szCs w:val="24"/>
                <w:highlight w:val="none"/>
              </w:rPr>
              <w:t>地点：</w:t>
            </w:r>
            <w:r>
              <w:rPr>
                <w:rFonts w:hint="eastAsia" w:eastAsiaTheme="minorEastAsia"/>
                <w:color w:val="auto"/>
                <w:sz w:val="24"/>
                <w:szCs w:val="24"/>
                <w:highlight w:val="none"/>
                <w:u w:val="single"/>
                <w:lang w:eastAsia="zh-CN"/>
              </w:rPr>
              <w:t>新疆天之源项目管理集团有限公司</w:t>
            </w:r>
            <w:r>
              <w:rPr>
                <w:rFonts w:hint="eastAsia"/>
                <w:color w:val="auto"/>
                <w:sz w:val="24"/>
                <w:szCs w:val="24"/>
                <w:highlight w:val="none"/>
                <w:u w:val="single"/>
              </w:rPr>
              <w:t>开标</w:t>
            </w:r>
            <w:r>
              <w:rPr>
                <w:rFonts w:hint="eastAsia"/>
                <w:color w:val="auto"/>
                <w:sz w:val="24"/>
                <w:szCs w:val="24"/>
                <w:highlight w:val="none"/>
                <w:u w:val="single"/>
                <w:lang w:eastAsia="zh-CN"/>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15" w:type="dxa"/>
            <w:vMerge w:val="restart"/>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2</w:t>
            </w:r>
          </w:p>
        </w:tc>
        <w:tc>
          <w:tcPr>
            <w:tcW w:w="1984" w:type="dxa"/>
            <w:vMerge w:val="restart"/>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磋商保证金</w:t>
            </w:r>
          </w:p>
        </w:tc>
        <w:tc>
          <w:tcPr>
            <w:tcW w:w="6285" w:type="dxa"/>
            <w:vAlign w:val="center"/>
          </w:tcPr>
          <w:p>
            <w:pPr>
              <w:pStyle w:val="13"/>
              <w:spacing w:line="360" w:lineRule="auto"/>
              <w:jc w:val="lef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1" w:hRule="atLeast"/>
          <w:jc w:val="center"/>
        </w:trPr>
        <w:tc>
          <w:tcPr>
            <w:tcW w:w="815" w:type="dxa"/>
            <w:vMerge w:val="continue"/>
            <w:vAlign w:val="center"/>
          </w:tcPr>
          <w:p>
            <w:pPr>
              <w:pStyle w:val="13"/>
              <w:spacing w:line="360" w:lineRule="auto"/>
              <w:jc w:val="center"/>
              <w:rPr>
                <w:rFonts w:cs="Times New Roman" w:asciiTheme="minorEastAsia" w:hAnsiTheme="minorEastAsia" w:eastAsiaTheme="minorEastAsia"/>
                <w:color w:val="auto"/>
                <w:sz w:val="24"/>
                <w:szCs w:val="24"/>
                <w:highlight w:val="none"/>
              </w:rPr>
            </w:pPr>
          </w:p>
        </w:tc>
        <w:tc>
          <w:tcPr>
            <w:tcW w:w="1984" w:type="dxa"/>
            <w:vMerge w:val="continue"/>
            <w:vAlign w:val="center"/>
          </w:tcPr>
          <w:p>
            <w:pPr>
              <w:pStyle w:val="13"/>
              <w:spacing w:line="360" w:lineRule="auto"/>
              <w:jc w:val="center"/>
              <w:rPr>
                <w:rFonts w:cs="Times New Roman" w:asciiTheme="minorEastAsia" w:hAnsiTheme="minorEastAsia" w:eastAsiaTheme="minorEastAsia"/>
                <w:color w:val="auto"/>
                <w:sz w:val="24"/>
                <w:szCs w:val="24"/>
                <w:highlight w:val="none"/>
              </w:rPr>
            </w:pPr>
          </w:p>
        </w:tc>
        <w:tc>
          <w:tcPr>
            <w:tcW w:w="6285" w:type="dxa"/>
            <w:vAlign w:val="center"/>
          </w:tcPr>
          <w:p>
            <w:pPr>
              <w:pStyle w:val="13"/>
              <w:spacing w:line="360" w:lineRule="auto"/>
              <w:jc w:val="left"/>
              <w:rPr>
                <w:rFonts w:hint="eastAsia" w:cs="Times New Roman" w:asciiTheme="minorEastAsia" w:hAnsiTheme="minorEastAsia" w:eastAsiaTheme="minorEastAsia"/>
                <w:color w:val="auto"/>
                <w:sz w:val="24"/>
                <w:szCs w:val="24"/>
                <w:highlight w:val="none"/>
                <w:lang w:eastAsia="zh-CN"/>
              </w:rPr>
            </w:pPr>
            <w:r>
              <w:rPr>
                <w:color w:val="auto"/>
                <w:sz w:val="24"/>
                <w:szCs w:val="24"/>
                <w:highlight w:val="none"/>
              </w:rPr>
              <w:fldChar w:fldCharType="begin"/>
            </w:r>
            <w:r>
              <w:rPr>
                <w:rFonts w:hint="eastAsia"/>
                <w:color w:val="auto"/>
                <w:sz w:val="24"/>
                <w:szCs w:val="24"/>
                <w:highlight w:val="none"/>
              </w:rPr>
              <w:instrText xml:space="preserve">eq \o\ac(□,√)</w:instrText>
            </w:r>
            <w:r>
              <w:rPr>
                <w:color w:val="auto"/>
                <w:sz w:val="24"/>
                <w:szCs w:val="24"/>
                <w:highlight w:val="none"/>
              </w:rPr>
              <w:fldChar w:fldCharType="end"/>
            </w:r>
            <w:r>
              <w:rPr>
                <w:rFonts w:hint="eastAsia" w:cs="Times New Roman" w:asciiTheme="minorEastAsia" w:hAnsiTheme="minorEastAsia" w:eastAsiaTheme="minorEastAsia"/>
                <w:color w:val="auto"/>
                <w:sz w:val="24"/>
                <w:szCs w:val="24"/>
                <w:highlight w:val="none"/>
              </w:rPr>
              <w:t>要求提供。本项目的磋商保证金为人民币：</w:t>
            </w:r>
            <w:r>
              <w:rPr>
                <w:rFonts w:hint="eastAsia" w:cs="Times New Roman" w:asciiTheme="minorEastAsia" w:hAnsiTheme="minorEastAsia" w:eastAsiaTheme="minorEastAsia"/>
                <w:color w:val="auto"/>
                <w:sz w:val="24"/>
                <w:szCs w:val="24"/>
                <w:highlight w:val="none"/>
                <w:lang w:val="en-US" w:eastAsia="zh-CN"/>
              </w:rPr>
              <w:t>15000</w:t>
            </w:r>
            <w:r>
              <w:rPr>
                <w:rFonts w:hint="eastAsia" w:cs="Times New Roman" w:asciiTheme="minorEastAsia" w:hAnsiTheme="minorEastAsia" w:eastAsiaTheme="minorEastAsia"/>
                <w:color w:val="auto"/>
                <w:sz w:val="24"/>
                <w:szCs w:val="24"/>
                <w:highlight w:val="none"/>
                <w:u w:val="single"/>
              </w:rPr>
              <w:t>元</w:t>
            </w:r>
            <w:r>
              <w:rPr>
                <w:rFonts w:hint="eastAsia" w:cs="Times New Roman" w:asciiTheme="minorEastAsia" w:hAnsiTheme="minorEastAsia" w:eastAsiaTheme="minorEastAsia"/>
                <w:color w:val="auto"/>
                <w:sz w:val="24"/>
                <w:szCs w:val="24"/>
                <w:highlight w:val="none"/>
                <w:u w:val="single"/>
                <w:lang w:eastAsia="zh-CN"/>
              </w:rPr>
              <w:t>（壹万伍仟元整）</w:t>
            </w:r>
          </w:p>
          <w:p>
            <w:pPr>
              <w:pStyle w:val="13"/>
              <w:spacing w:line="360" w:lineRule="auto"/>
              <w:jc w:val="left"/>
              <w:rPr>
                <w:color w:val="auto"/>
                <w:sz w:val="24"/>
                <w:szCs w:val="24"/>
                <w:highlight w:val="none"/>
              </w:rPr>
            </w:pPr>
            <w:r>
              <w:rPr>
                <w:rFonts w:hint="eastAsia"/>
                <w:color w:val="auto"/>
                <w:sz w:val="24"/>
                <w:szCs w:val="24"/>
                <w:highlight w:val="none"/>
              </w:rPr>
              <w:t>磋商保证金到账截止时间：同磋商截止时间</w:t>
            </w:r>
          </w:p>
          <w:p>
            <w:pPr>
              <w:pStyle w:val="13"/>
              <w:spacing w:line="360" w:lineRule="auto"/>
              <w:jc w:val="left"/>
              <w:rPr>
                <w:color w:val="auto"/>
                <w:sz w:val="24"/>
                <w:szCs w:val="24"/>
                <w:highlight w:val="none"/>
              </w:rPr>
            </w:pPr>
            <w:r>
              <w:rPr>
                <w:rFonts w:hint="eastAsia" w:cs="Times New Roman" w:asciiTheme="minorEastAsia" w:hAnsiTheme="minorEastAsia" w:eastAsiaTheme="minorEastAsia"/>
                <w:color w:val="auto"/>
                <w:sz w:val="24"/>
                <w:szCs w:val="24"/>
                <w:highlight w:val="none"/>
              </w:rPr>
              <w:t>提交方式：</w:t>
            </w:r>
            <w:r>
              <w:rPr>
                <w:rFonts w:hint="eastAsia"/>
                <w:color w:val="auto"/>
                <w:sz w:val="24"/>
                <w:szCs w:val="24"/>
                <w:highlight w:val="none"/>
              </w:rPr>
              <w:t>从供应商基本账户以电汇、网银转账等非现金形式缴纳。</w:t>
            </w:r>
          </w:p>
          <w:p>
            <w:pPr>
              <w:pStyle w:val="13"/>
              <w:spacing w:line="360" w:lineRule="auto"/>
              <w:jc w:val="left"/>
              <w:rPr>
                <w:rFonts w:cs="Times New Roman" w:asciiTheme="minorEastAsia" w:hAnsiTheme="minorEastAsia" w:eastAsiaTheme="minorEastAsia"/>
                <w:color w:val="auto"/>
                <w:sz w:val="24"/>
                <w:szCs w:val="24"/>
                <w:highlight w:val="none"/>
              </w:rPr>
            </w:pPr>
            <w:r>
              <w:rPr>
                <w:rFonts w:hint="eastAsia"/>
                <w:color w:val="auto"/>
                <w:sz w:val="24"/>
                <w:szCs w:val="24"/>
                <w:highlight w:val="none"/>
              </w:rPr>
              <w:t>账户信息：</w:t>
            </w:r>
          </w:p>
          <w:p>
            <w:pPr>
              <w:pStyle w:val="13"/>
              <w:spacing w:line="360" w:lineRule="auto"/>
              <w:jc w:val="left"/>
              <w:rPr>
                <w:rFonts w:hint="eastAsia" w:cs="Times New Roman" w:asciiTheme="minorEastAsia" w:hAnsiTheme="minorEastAsia" w:eastAsiaTheme="minorEastAsia"/>
                <w:color w:val="auto"/>
                <w:sz w:val="24"/>
                <w:szCs w:val="24"/>
                <w:highlight w:val="none"/>
                <w:lang w:eastAsia="zh-CN"/>
              </w:rPr>
            </w:pPr>
            <w:r>
              <w:rPr>
                <w:rFonts w:hint="eastAsia" w:cs="Times New Roman" w:asciiTheme="minorEastAsia" w:hAnsiTheme="minorEastAsia" w:eastAsiaTheme="minorEastAsia"/>
                <w:color w:val="auto"/>
                <w:sz w:val="24"/>
                <w:szCs w:val="24"/>
                <w:highlight w:val="none"/>
              </w:rPr>
              <w:t>开户单位名称：</w:t>
            </w:r>
            <w:r>
              <w:rPr>
                <w:rFonts w:hint="eastAsia" w:cs="Times New Roman" w:asciiTheme="minorEastAsia" w:hAnsiTheme="minorEastAsia" w:eastAsiaTheme="minorEastAsia"/>
                <w:color w:val="auto"/>
                <w:sz w:val="24"/>
                <w:szCs w:val="24"/>
                <w:highlight w:val="none"/>
                <w:lang w:eastAsia="zh-CN"/>
              </w:rPr>
              <w:t>新疆天之源项目管理集团有限公司</w:t>
            </w:r>
          </w:p>
          <w:p>
            <w:pPr>
              <w:pStyle w:val="13"/>
              <w:spacing w:line="360" w:lineRule="auto"/>
              <w:jc w:val="left"/>
              <w:rPr>
                <w:rFonts w:hint="eastAsia"/>
                <w:color w:val="auto"/>
                <w:sz w:val="24"/>
                <w:szCs w:val="24"/>
                <w:highlight w:val="none"/>
              </w:rPr>
            </w:pPr>
            <w:r>
              <w:rPr>
                <w:rFonts w:hint="eastAsia"/>
                <w:color w:val="auto"/>
                <w:sz w:val="24"/>
                <w:szCs w:val="24"/>
                <w:highlight w:val="none"/>
              </w:rPr>
              <w:t>行号：308881029059</w:t>
            </w:r>
          </w:p>
          <w:p>
            <w:pPr>
              <w:pStyle w:val="13"/>
              <w:spacing w:line="360" w:lineRule="auto"/>
              <w:jc w:val="left"/>
              <w:rPr>
                <w:rFonts w:hint="eastAsia"/>
                <w:color w:val="auto"/>
                <w:sz w:val="24"/>
                <w:szCs w:val="24"/>
                <w:highlight w:val="none"/>
              </w:rPr>
            </w:pPr>
            <w:r>
              <w:rPr>
                <w:rFonts w:hint="eastAsia"/>
                <w:color w:val="auto"/>
                <w:sz w:val="24"/>
                <w:szCs w:val="24"/>
                <w:highlight w:val="none"/>
              </w:rPr>
              <w:t>账号：991902337110201</w:t>
            </w:r>
          </w:p>
          <w:p>
            <w:pPr>
              <w:pStyle w:val="13"/>
              <w:spacing w:line="360" w:lineRule="auto"/>
              <w:jc w:val="left"/>
              <w:rPr>
                <w:rFonts w:hint="eastAsia"/>
                <w:color w:val="auto"/>
                <w:sz w:val="24"/>
                <w:szCs w:val="24"/>
                <w:highlight w:val="none"/>
              </w:rPr>
            </w:pPr>
            <w:r>
              <w:rPr>
                <w:rFonts w:hint="eastAsia"/>
                <w:color w:val="auto"/>
                <w:sz w:val="24"/>
                <w:szCs w:val="24"/>
                <w:highlight w:val="none"/>
              </w:rPr>
              <w:t>开户行：招商银行股份有限公司乌鲁木齐人民路支行</w:t>
            </w:r>
          </w:p>
          <w:p>
            <w:pPr>
              <w:pStyle w:val="13"/>
              <w:spacing w:line="360" w:lineRule="auto"/>
              <w:jc w:val="left"/>
              <w:rPr>
                <w:rFonts w:cs="Times New Roman" w:asciiTheme="minorEastAsia" w:hAnsiTheme="minorEastAsia" w:eastAsiaTheme="minorEastAsia"/>
                <w:color w:val="auto"/>
                <w:sz w:val="24"/>
                <w:szCs w:val="24"/>
                <w:highlight w:val="none"/>
              </w:rPr>
            </w:pPr>
            <w:r>
              <w:rPr>
                <w:rFonts w:hint="eastAsia"/>
                <w:color w:val="auto"/>
                <w:sz w:val="24"/>
                <w:szCs w:val="24"/>
                <w:highlight w:val="none"/>
              </w:rPr>
              <w:t>投标</w:t>
            </w:r>
            <w:r>
              <w:rPr>
                <w:color w:val="auto"/>
                <w:sz w:val="24"/>
                <w:szCs w:val="24"/>
                <w:highlight w:val="none"/>
              </w:rPr>
              <w:t>保证金</w:t>
            </w:r>
            <w:r>
              <w:rPr>
                <w:rFonts w:hint="eastAsia"/>
                <w:color w:val="auto"/>
                <w:sz w:val="24"/>
                <w:szCs w:val="24"/>
                <w:highlight w:val="none"/>
              </w:rPr>
              <w:t>以</w:t>
            </w:r>
            <w:r>
              <w:rPr>
                <w:color w:val="auto"/>
                <w:sz w:val="24"/>
                <w:szCs w:val="24"/>
                <w:highlight w:val="none"/>
              </w:rPr>
              <w:t>到账信息为准</w:t>
            </w:r>
            <w:r>
              <w:rPr>
                <w:rFonts w:hint="eastAsia"/>
                <w:color w:val="auto"/>
                <w:sz w:val="24"/>
                <w:szCs w:val="24"/>
                <w:highlight w:val="none"/>
              </w:rPr>
              <w:t>，供应商</w:t>
            </w:r>
            <w:r>
              <w:rPr>
                <w:color w:val="auto"/>
                <w:sz w:val="24"/>
                <w:szCs w:val="24"/>
                <w:highlight w:val="none"/>
              </w:rPr>
              <w:t>应充分考虑在途时间</w:t>
            </w:r>
            <w:r>
              <w:rPr>
                <w:rFonts w:hint="eastAsia"/>
                <w:color w:val="auto"/>
                <w:sz w:val="24"/>
                <w:szCs w:val="24"/>
                <w:highlight w:val="none"/>
              </w:rPr>
              <w:t>，供应商</w:t>
            </w:r>
            <w:r>
              <w:rPr>
                <w:color w:val="auto"/>
                <w:sz w:val="24"/>
                <w:szCs w:val="24"/>
                <w:highlight w:val="none"/>
              </w:rPr>
              <w:t>未按照</w:t>
            </w:r>
            <w:r>
              <w:rPr>
                <w:rFonts w:hint="eastAsia"/>
                <w:color w:val="auto"/>
                <w:sz w:val="24"/>
                <w:szCs w:val="24"/>
                <w:highlight w:val="none"/>
              </w:rPr>
              <w:t>磋商</w:t>
            </w:r>
            <w:r>
              <w:rPr>
                <w:color w:val="auto"/>
                <w:sz w:val="24"/>
                <w:szCs w:val="24"/>
                <w:highlight w:val="none"/>
              </w:rPr>
              <w:t>文件要求提交</w:t>
            </w:r>
            <w:r>
              <w:rPr>
                <w:rFonts w:hint="eastAsia"/>
                <w:color w:val="auto"/>
                <w:sz w:val="24"/>
                <w:szCs w:val="24"/>
                <w:highlight w:val="none"/>
              </w:rPr>
              <w:t>磋商</w:t>
            </w:r>
            <w:r>
              <w:rPr>
                <w:color w:val="auto"/>
                <w:sz w:val="24"/>
                <w:szCs w:val="24"/>
                <w:highlight w:val="none"/>
              </w:rPr>
              <w:t>保证金的，</w:t>
            </w:r>
            <w:r>
              <w:rPr>
                <w:rFonts w:hint="eastAsia"/>
                <w:color w:val="auto"/>
                <w:sz w:val="24"/>
                <w:szCs w:val="24"/>
                <w:highlight w:val="none"/>
              </w:rPr>
              <w:t>磋商</w:t>
            </w:r>
            <w:r>
              <w:rPr>
                <w:color w:val="auto"/>
                <w:sz w:val="24"/>
                <w:szCs w:val="24"/>
                <w:highlight w:val="none"/>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15" w:type="dxa"/>
            <w:vMerge w:val="continue"/>
            <w:vAlign w:val="center"/>
          </w:tcPr>
          <w:p>
            <w:pPr>
              <w:pStyle w:val="13"/>
              <w:spacing w:line="360" w:lineRule="auto"/>
              <w:jc w:val="center"/>
              <w:rPr>
                <w:rFonts w:cs="MingLiU_HKSCS" w:asciiTheme="minorEastAsia" w:hAnsiTheme="minorEastAsia" w:eastAsiaTheme="minorEastAsia"/>
                <w:color w:val="auto"/>
                <w:sz w:val="24"/>
                <w:szCs w:val="24"/>
                <w:highlight w:val="none"/>
              </w:rPr>
            </w:pPr>
          </w:p>
        </w:tc>
        <w:tc>
          <w:tcPr>
            <w:tcW w:w="1984" w:type="dxa"/>
            <w:vMerge w:val="continue"/>
            <w:vAlign w:val="center"/>
          </w:tcPr>
          <w:p>
            <w:pPr>
              <w:pStyle w:val="13"/>
              <w:spacing w:line="360" w:lineRule="auto"/>
              <w:jc w:val="center"/>
              <w:rPr>
                <w:rFonts w:cs="MingLiU_HKSCS" w:asciiTheme="minorEastAsia" w:hAnsiTheme="minorEastAsia" w:eastAsiaTheme="minorEastAsia"/>
                <w:color w:val="auto"/>
                <w:sz w:val="24"/>
                <w:szCs w:val="24"/>
                <w:highlight w:val="none"/>
              </w:rPr>
            </w:pPr>
          </w:p>
        </w:tc>
        <w:tc>
          <w:tcPr>
            <w:tcW w:w="6285" w:type="dxa"/>
            <w:vAlign w:val="center"/>
          </w:tcPr>
          <w:p>
            <w:pPr>
              <w:pStyle w:val="13"/>
              <w:spacing w:line="360" w:lineRule="auto"/>
              <w:jc w:val="lef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b/>
                <w:color w:val="auto"/>
                <w:sz w:val="24"/>
                <w:szCs w:val="24"/>
                <w:highlight w:val="none"/>
              </w:rPr>
              <w:t>注：</w:t>
            </w:r>
            <w:r>
              <w:rPr>
                <w:rFonts w:hint="eastAsia" w:cs="Times New Roman" w:asciiTheme="minorEastAsia" w:hAnsiTheme="minorEastAsia" w:eastAsiaTheme="minorEastAsia"/>
                <w:b/>
                <w:bCs/>
                <w:color w:val="auto"/>
                <w:sz w:val="24"/>
                <w:szCs w:val="24"/>
                <w:highlight w:val="none"/>
              </w:rPr>
              <w:t>磋商保证金以电汇方式递交磋商保证金的，需在电汇凭据附言栏中写明采购编号、采购项目简称及用途</w:t>
            </w:r>
            <w:r>
              <w:rPr>
                <w:rFonts w:cs="Times New Roman" w:asciiTheme="minorEastAsia" w:hAnsiTheme="minorEastAsia" w:eastAsiaTheme="minorEastAsia"/>
                <w:b/>
                <w:bCs/>
                <w:color w:val="auto"/>
                <w:sz w:val="24"/>
                <w:szCs w:val="24"/>
                <w:highlight w:val="none"/>
              </w:rPr>
              <w:t>(</w:t>
            </w:r>
            <w:r>
              <w:rPr>
                <w:rFonts w:hint="eastAsia" w:cs="Times New Roman" w:asciiTheme="minorEastAsia" w:hAnsiTheme="minorEastAsia" w:eastAsiaTheme="minorEastAsia"/>
                <w:b/>
                <w:bCs/>
                <w:color w:val="auto"/>
                <w:sz w:val="24"/>
                <w:szCs w:val="24"/>
                <w:highlight w:val="none"/>
              </w:rPr>
              <w:t>磋商保证金</w:t>
            </w:r>
            <w:r>
              <w:rPr>
                <w:rFonts w:cs="Times New Roman" w:asciiTheme="minorEastAsia" w:hAnsiTheme="minorEastAsia" w:eastAsiaTheme="minorEastAsia"/>
                <w:b/>
                <w:bCs/>
                <w:color w:val="auto"/>
                <w:sz w:val="24"/>
                <w:szCs w:val="24"/>
                <w:highlight w:val="none"/>
              </w:rPr>
              <w:t>)</w:t>
            </w:r>
            <w:r>
              <w:rPr>
                <w:rFonts w:hint="eastAsia" w:cs="Times New Roman" w:asciiTheme="minorEastAsia" w:hAnsiTheme="minorEastAsia" w:eastAsiaTheme="minorEastAsia"/>
                <w:b/>
                <w:bCs/>
                <w:color w:val="auto"/>
                <w:sz w:val="24"/>
                <w:szCs w:val="24"/>
                <w:highlight w:val="none"/>
              </w:rPr>
              <w:t>，以便查询</w:t>
            </w:r>
            <w:r>
              <w:rPr>
                <w:rFonts w:hint="eastAsia" w:cs="Times New Roman" w:asciiTheme="minorEastAsia" w:hAnsiTheme="minorEastAsia" w:eastAsia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15"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13</w:t>
            </w:r>
          </w:p>
        </w:tc>
        <w:tc>
          <w:tcPr>
            <w:tcW w:w="1984"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磋商响应有效期</w:t>
            </w:r>
          </w:p>
        </w:tc>
        <w:tc>
          <w:tcPr>
            <w:tcW w:w="6285" w:type="dxa"/>
            <w:vAlign w:val="center"/>
          </w:tcPr>
          <w:p>
            <w:pPr>
              <w:pStyle w:val="13"/>
              <w:spacing w:line="360" w:lineRule="auto"/>
              <w:jc w:val="left"/>
              <w:rPr>
                <w:rFonts w:cs="MingLiU_HKSCS" w:asciiTheme="minorEastAsia" w:hAnsiTheme="minorEastAsia" w:eastAsiaTheme="minorEastAsia"/>
                <w:color w:val="auto"/>
                <w:sz w:val="24"/>
                <w:szCs w:val="24"/>
                <w:highlight w:val="none"/>
              </w:rPr>
            </w:pPr>
            <w:r>
              <w:rPr>
                <w:rFonts w:hint="eastAsia" w:ascii="Times New Roman" w:hAnsi="Times New Roman" w:cs="Times New Roman"/>
                <w:color w:val="auto"/>
                <w:sz w:val="24"/>
                <w:szCs w:val="24"/>
                <w:highlight w:val="none"/>
              </w:rPr>
              <w:t>自响应文件截止时间起</w:t>
            </w:r>
            <w:r>
              <w:rPr>
                <w:rFonts w:hint="eastAsia" w:ascii="Times New Roman" w:hAnsi="Times New Roman" w:cs="Times New Roman"/>
                <w:color w:val="auto"/>
                <w:sz w:val="24"/>
                <w:szCs w:val="24"/>
                <w:highlight w:val="none"/>
                <w:u w:val="single"/>
                <w:lang w:val="en-US" w:eastAsia="zh-CN"/>
              </w:rPr>
              <w:t>60</w:t>
            </w:r>
            <w:r>
              <w:rPr>
                <w:rFonts w:hint="eastAsia" w:ascii="Times New Roman" w:hAnsi="Times New Roman" w:cs="Times New Roman"/>
                <w:color w:val="auto"/>
                <w:sz w:val="24"/>
                <w:szCs w:val="24"/>
                <w:highlight w:val="none"/>
              </w:rPr>
              <w:t>日</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日历日</w:t>
            </w:r>
            <w:r>
              <w:rPr>
                <w:rFonts w:ascii="Times New Roman" w:hAnsi="Times New Roman" w:cs="Times New Roman"/>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815"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14</w:t>
            </w:r>
          </w:p>
        </w:tc>
        <w:tc>
          <w:tcPr>
            <w:tcW w:w="1984"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响应文件份数</w:t>
            </w:r>
          </w:p>
        </w:tc>
        <w:tc>
          <w:tcPr>
            <w:tcW w:w="6285" w:type="dxa"/>
            <w:vAlign w:val="center"/>
          </w:tcPr>
          <w:p>
            <w:pPr>
              <w:pStyle w:val="13"/>
              <w:spacing w:line="360" w:lineRule="auto"/>
              <w:jc w:val="lef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正本</w:t>
            </w:r>
            <w:r>
              <w:rPr>
                <w:rFonts w:hint="eastAsia" w:cs="Times New Roman" w:asciiTheme="minorEastAsia" w:hAnsiTheme="minorEastAsia" w:eastAsiaTheme="minorEastAsia"/>
                <w:color w:val="auto"/>
                <w:sz w:val="24"/>
                <w:szCs w:val="24"/>
                <w:highlight w:val="none"/>
                <w:u w:val="single"/>
              </w:rPr>
              <w:t xml:space="preserve"> 1 </w:t>
            </w:r>
            <w:r>
              <w:rPr>
                <w:rFonts w:hint="eastAsia" w:cs="Times New Roman" w:asciiTheme="minorEastAsia" w:hAnsiTheme="minorEastAsia" w:eastAsiaTheme="minorEastAsia"/>
                <w:color w:val="auto"/>
                <w:sz w:val="24"/>
                <w:szCs w:val="24"/>
                <w:highlight w:val="none"/>
              </w:rPr>
              <w:t>份</w:t>
            </w:r>
          </w:p>
          <w:p>
            <w:pPr>
              <w:pStyle w:val="13"/>
              <w:spacing w:line="360" w:lineRule="auto"/>
              <w:jc w:val="lef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副本</w:t>
            </w:r>
            <w:r>
              <w:rPr>
                <w:rFonts w:hint="eastAsia" w:cs="Times New Roman" w:asciiTheme="minorEastAsia" w:hAnsiTheme="minorEastAsia" w:eastAsiaTheme="minorEastAsia"/>
                <w:color w:val="auto"/>
                <w:sz w:val="24"/>
                <w:szCs w:val="24"/>
                <w:highlight w:val="none"/>
                <w:u w:val="single"/>
              </w:rPr>
              <w:t xml:space="preserve"> 4 </w:t>
            </w:r>
            <w:r>
              <w:rPr>
                <w:rFonts w:hint="eastAsia" w:cs="Times New Roman" w:asciiTheme="minorEastAsia" w:hAnsiTheme="minorEastAsia" w:eastAsiaTheme="minorEastAsia"/>
                <w:color w:val="auto"/>
                <w:sz w:val="24"/>
                <w:szCs w:val="24"/>
                <w:highlight w:val="none"/>
              </w:rPr>
              <w:t>份</w:t>
            </w:r>
          </w:p>
          <w:p>
            <w:pPr>
              <w:pStyle w:val="13"/>
              <w:spacing w:line="360" w:lineRule="auto"/>
              <w:jc w:val="lef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电子文件</w:t>
            </w:r>
            <w:r>
              <w:rPr>
                <w:rFonts w:hint="eastAsia" w:cs="Times New Roman" w:asciiTheme="minorEastAsia" w:hAnsiTheme="minorEastAsia" w:eastAsiaTheme="minorEastAsia"/>
                <w:color w:val="auto"/>
                <w:sz w:val="24"/>
                <w:szCs w:val="24"/>
                <w:highlight w:val="none"/>
                <w:u w:val="single"/>
              </w:rPr>
              <w:t xml:space="preserve"> 1 </w:t>
            </w:r>
            <w:r>
              <w:rPr>
                <w:rFonts w:hint="eastAsia" w:cs="Times New Roman" w:asciiTheme="minorEastAsia" w:hAnsiTheme="minorEastAsia" w:eastAsiaTheme="minorEastAsia"/>
                <w:color w:val="auto"/>
                <w:sz w:val="24"/>
                <w:szCs w:val="24"/>
                <w:highlight w:val="none"/>
              </w:rPr>
              <w:t>份（U盘，</w:t>
            </w:r>
            <w:r>
              <w:rPr>
                <w:rFonts w:cs="Times New Roman" w:asciiTheme="minorEastAsia" w:hAnsiTheme="minorEastAsia" w:eastAsiaTheme="minorEastAsia"/>
                <w:color w:val="auto"/>
                <w:sz w:val="24"/>
                <w:szCs w:val="24"/>
                <w:highlight w:val="none"/>
              </w:rPr>
              <w:t>Word</w:t>
            </w:r>
            <w:r>
              <w:rPr>
                <w:rFonts w:hint="eastAsia" w:cs="Times New Roman" w:asciiTheme="minorEastAsia" w:hAnsiTheme="minorEastAsia" w:eastAsiaTheme="minorEastAsia"/>
                <w:color w:val="auto"/>
                <w:sz w:val="24"/>
                <w:szCs w:val="24"/>
                <w:highlight w:val="none"/>
              </w:rPr>
              <w:t>版本或pdf版本）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1" w:hRule="atLeast"/>
          <w:jc w:val="center"/>
        </w:trPr>
        <w:tc>
          <w:tcPr>
            <w:tcW w:w="815"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w:t>
            </w:r>
          </w:p>
        </w:tc>
        <w:tc>
          <w:tcPr>
            <w:tcW w:w="1984"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响应文件封套上应载明的信息</w:t>
            </w:r>
          </w:p>
        </w:tc>
        <w:tc>
          <w:tcPr>
            <w:tcW w:w="6285" w:type="dxa"/>
            <w:vAlign w:val="center"/>
          </w:tcPr>
          <w:p>
            <w:pPr>
              <w:pStyle w:val="13"/>
              <w:spacing w:line="360" w:lineRule="auto"/>
              <w:jc w:val="left"/>
              <w:rPr>
                <w:rFonts w:hint="eastAsia" w:cs="Times New Roman" w:asciiTheme="minorEastAsia" w:hAnsiTheme="minorEastAsia" w:eastAsiaTheme="minorEastAsia"/>
                <w:color w:val="auto"/>
                <w:sz w:val="24"/>
                <w:szCs w:val="24"/>
                <w:highlight w:val="none"/>
                <w:u w:val="single"/>
                <w:lang w:eastAsia="zh-CN"/>
              </w:rPr>
            </w:pPr>
            <w:r>
              <w:rPr>
                <w:rFonts w:hint="eastAsia" w:cs="Times New Roman" w:asciiTheme="minorEastAsia" w:hAnsiTheme="minorEastAsia" w:eastAsiaTheme="minorEastAsia"/>
                <w:color w:val="auto"/>
                <w:sz w:val="24"/>
                <w:szCs w:val="24"/>
                <w:highlight w:val="none"/>
              </w:rPr>
              <w:t>项目名称：</w:t>
            </w:r>
            <w:r>
              <w:rPr>
                <w:rFonts w:hint="eastAsia" w:cs="Times New Roman" w:asciiTheme="minorEastAsia" w:hAnsiTheme="minorEastAsia" w:eastAsiaTheme="minorEastAsia"/>
                <w:color w:val="auto"/>
                <w:sz w:val="24"/>
                <w:szCs w:val="24"/>
                <w:highlight w:val="none"/>
                <w:u w:val="single"/>
              </w:rPr>
              <w:t>自治区文化和旅游厅机关安保服务项目</w:t>
            </w:r>
          </w:p>
          <w:p>
            <w:pPr>
              <w:pStyle w:val="13"/>
              <w:spacing w:line="360" w:lineRule="auto"/>
              <w:jc w:val="left"/>
              <w:rPr>
                <w:rFonts w:hint="eastAsia" w:cs="Times New Roman" w:asciiTheme="minorEastAsia" w:hAnsiTheme="minorEastAsia" w:eastAsiaTheme="minorEastAsia"/>
                <w:color w:val="auto"/>
                <w:sz w:val="24"/>
                <w:szCs w:val="24"/>
                <w:highlight w:val="none"/>
                <w:lang w:eastAsia="zh-CN"/>
              </w:rPr>
            </w:pPr>
            <w:r>
              <w:rPr>
                <w:rFonts w:hint="eastAsia" w:cs="Times New Roman" w:asciiTheme="minorEastAsia" w:hAnsiTheme="minorEastAsia" w:eastAsiaTheme="minorEastAsia"/>
                <w:color w:val="auto"/>
                <w:sz w:val="24"/>
                <w:szCs w:val="24"/>
                <w:highlight w:val="none"/>
              </w:rPr>
              <w:t>项目编号：</w:t>
            </w:r>
            <w:r>
              <w:rPr>
                <w:rFonts w:hint="eastAsia" w:cs="Times New Roman" w:asciiTheme="minorEastAsia" w:hAnsiTheme="minorEastAsia" w:eastAsiaTheme="minorEastAsia"/>
                <w:color w:val="auto"/>
                <w:sz w:val="24"/>
                <w:szCs w:val="24"/>
                <w:highlight w:val="none"/>
                <w:u w:val="single"/>
                <w:lang w:eastAsia="zh-CN"/>
              </w:rPr>
              <w:t>XJTZY2022-1-C0010</w:t>
            </w:r>
          </w:p>
          <w:p>
            <w:pPr>
              <w:pStyle w:val="13"/>
              <w:spacing w:line="360" w:lineRule="auto"/>
              <w:jc w:val="left"/>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u w:val="single"/>
                <w:lang w:val="en-US" w:eastAsia="zh-CN"/>
              </w:rPr>
              <w:t>2022年05月11日16时00分</w:t>
            </w:r>
            <w:r>
              <w:rPr>
                <w:rFonts w:hint="eastAsia" w:asciiTheme="minorEastAsia" w:hAnsiTheme="minorEastAsia" w:eastAsiaTheme="minorEastAsia"/>
                <w:color w:val="auto"/>
                <w:sz w:val="24"/>
                <w:szCs w:val="24"/>
                <w:highlight w:val="none"/>
              </w:rPr>
              <w:t>（北京时间）</w:t>
            </w:r>
            <w:r>
              <w:rPr>
                <w:rFonts w:hint="eastAsia" w:cs="Times New Roman" w:asciiTheme="minorEastAsia" w:hAnsiTheme="minorEastAsia" w:eastAsiaTheme="minorEastAsia"/>
                <w:color w:val="auto"/>
                <w:sz w:val="24"/>
                <w:szCs w:val="24"/>
                <w:highlight w:val="none"/>
              </w:rPr>
              <w:t>（递交磋商响应文件截止时间前）前不得拆封</w:t>
            </w:r>
          </w:p>
          <w:p>
            <w:pPr>
              <w:pStyle w:val="13"/>
              <w:spacing w:line="360" w:lineRule="auto"/>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供应商名称：</w:t>
            </w:r>
            <w:r>
              <w:rPr>
                <w:rFonts w:hint="eastAsia" w:ascii="Times New Roman" w:hAnsi="Times New Roman" w:cs="Times New Roman"/>
                <w:color w:val="auto"/>
                <w:sz w:val="24"/>
                <w:szCs w:val="24"/>
                <w:highlight w:val="none"/>
                <w:u w:val="single"/>
              </w:rPr>
              <w:t xml:space="preserve">                </w:t>
            </w:r>
          </w:p>
          <w:p>
            <w:pPr>
              <w:pStyle w:val="13"/>
              <w:spacing w:line="360" w:lineRule="auto"/>
              <w:jc w:val="left"/>
              <w:rPr>
                <w:rFonts w:cs="Times New Roman" w:asciiTheme="minorEastAsia" w:hAnsiTheme="minorEastAsia"/>
                <w:color w:val="auto"/>
                <w:sz w:val="24"/>
                <w:szCs w:val="24"/>
                <w:highlight w:val="none"/>
              </w:rPr>
            </w:pPr>
            <w:r>
              <w:rPr>
                <w:rFonts w:hint="eastAsia" w:ascii="Times New Roman" w:hAnsi="Times New Roman" w:cs="Times New Roman"/>
                <w:color w:val="auto"/>
                <w:sz w:val="24"/>
                <w:szCs w:val="24"/>
                <w:highlight w:val="none"/>
              </w:rPr>
              <w:t>其他</w:t>
            </w:r>
            <w:r>
              <w:rPr>
                <w:rFonts w:hint="eastAsia" w:ascii="Times New Roman" w:hAnsi="Times New Roman" w:cs="Times New Roman"/>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15"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w:t>
            </w:r>
          </w:p>
        </w:tc>
        <w:tc>
          <w:tcPr>
            <w:tcW w:w="1984"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hint="eastAsia" w:hAnsi="宋体"/>
                <w:color w:val="auto"/>
                <w:sz w:val="24"/>
                <w:szCs w:val="24"/>
                <w:highlight w:val="none"/>
              </w:rPr>
              <w:t>服务期限及服务地点</w:t>
            </w:r>
          </w:p>
        </w:tc>
        <w:tc>
          <w:tcPr>
            <w:tcW w:w="6285" w:type="dxa"/>
            <w:vAlign w:val="center"/>
          </w:tcPr>
          <w:p>
            <w:pPr>
              <w:pStyle w:val="13"/>
              <w:spacing w:line="360" w:lineRule="auto"/>
              <w:jc w:val="lef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服务期：</w:t>
            </w:r>
            <w:r>
              <w:rPr>
                <w:rFonts w:hint="eastAsia" w:cs="Times New Roman" w:asciiTheme="minorEastAsia" w:hAnsiTheme="minorEastAsia" w:eastAsiaTheme="minorEastAsia"/>
                <w:color w:val="auto"/>
                <w:sz w:val="24"/>
                <w:szCs w:val="24"/>
                <w:highlight w:val="none"/>
                <w:lang w:eastAsia="zh-CN"/>
              </w:rPr>
              <w:t>二年</w:t>
            </w:r>
          </w:p>
          <w:p>
            <w:pPr>
              <w:pStyle w:val="13"/>
              <w:spacing w:line="360" w:lineRule="auto"/>
              <w:jc w:val="left"/>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服务地点：</w:t>
            </w:r>
          </w:p>
          <w:p>
            <w:pPr>
              <w:pStyle w:val="13"/>
              <w:spacing w:line="360" w:lineRule="auto"/>
              <w:jc w:val="left"/>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lang w:val="en-US" w:eastAsia="zh-CN"/>
              </w:rPr>
              <w:t>第一办公区：乌鲁木齐市金银路143号；</w:t>
            </w:r>
          </w:p>
          <w:p>
            <w:pPr>
              <w:pStyle w:val="13"/>
              <w:spacing w:line="360" w:lineRule="auto"/>
              <w:jc w:val="left"/>
              <w:rPr>
                <w:color w:val="auto"/>
                <w:highlight w:val="none"/>
              </w:rPr>
            </w:pPr>
            <w:r>
              <w:rPr>
                <w:rFonts w:hint="eastAsia" w:cs="Times New Roman" w:asciiTheme="minorEastAsia" w:hAnsiTheme="minorEastAsia" w:eastAsiaTheme="minorEastAsia"/>
                <w:color w:val="auto"/>
                <w:sz w:val="24"/>
                <w:szCs w:val="24"/>
                <w:highlight w:val="none"/>
                <w:lang w:val="en-US" w:eastAsia="zh-CN"/>
              </w:rPr>
              <w:t>第二办公区：乌鲁木齐市天山区312号。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815"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17</w:t>
            </w:r>
          </w:p>
        </w:tc>
        <w:tc>
          <w:tcPr>
            <w:tcW w:w="1984"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采购资金的支付方式和时间</w:t>
            </w:r>
          </w:p>
        </w:tc>
        <w:tc>
          <w:tcPr>
            <w:tcW w:w="6285" w:type="dxa"/>
            <w:vAlign w:val="center"/>
          </w:tcPr>
          <w:p>
            <w:pPr>
              <w:spacing w:line="360" w:lineRule="exact"/>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直接支付</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按月付款</w:t>
            </w:r>
            <w:r>
              <w:rPr>
                <w:rFonts w:hint="eastAsia" w:asciiTheme="minorEastAsia" w:hAnsiTheme="minorEastAsia" w:eastAsia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15"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18</w:t>
            </w:r>
          </w:p>
        </w:tc>
        <w:tc>
          <w:tcPr>
            <w:tcW w:w="1984"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履约保证金</w:t>
            </w:r>
          </w:p>
        </w:tc>
        <w:tc>
          <w:tcPr>
            <w:tcW w:w="6285" w:type="dxa"/>
            <w:vAlign w:val="center"/>
          </w:tcPr>
          <w:p>
            <w:pPr>
              <w:pStyle w:val="13"/>
              <w:spacing w:line="360" w:lineRule="auto"/>
              <w:jc w:val="left"/>
              <w:rPr>
                <w:rFonts w:cs="Times New Roman" w:asciiTheme="minorEastAsia" w:hAnsiTheme="minorEastAsia" w:eastAsiaTheme="minorEastAsia"/>
                <w:color w:val="auto"/>
                <w:sz w:val="24"/>
                <w:szCs w:val="24"/>
                <w:highlight w:val="none"/>
              </w:rPr>
            </w:pPr>
            <w:r>
              <w:rPr>
                <w:color w:val="auto"/>
                <w:sz w:val="24"/>
                <w:szCs w:val="24"/>
                <w:highlight w:val="none"/>
              </w:rPr>
              <w:fldChar w:fldCharType="begin"/>
            </w:r>
            <w:r>
              <w:rPr>
                <w:rFonts w:hint="eastAsia"/>
                <w:color w:val="auto"/>
                <w:sz w:val="24"/>
                <w:szCs w:val="24"/>
                <w:highlight w:val="none"/>
              </w:rPr>
              <w:instrText xml:space="preserve">eq \o\ac(□,√)</w:instrText>
            </w:r>
            <w:r>
              <w:rPr>
                <w:color w:val="auto"/>
                <w:sz w:val="24"/>
                <w:szCs w:val="24"/>
                <w:highlight w:val="none"/>
              </w:rPr>
              <w:fldChar w:fldCharType="end"/>
            </w:r>
            <w:r>
              <w:rPr>
                <w:rFonts w:hint="eastAsia" w:cs="Times New Roman" w:asciiTheme="minorEastAsia" w:hAnsiTheme="minorEastAsia" w:eastAsiaTheme="minorEastAsia"/>
                <w:color w:val="auto"/>
                <w:sz w:val="24"/>
                <w:szCs w:val="24"/>
                <w:highlight w:val="none"/>
              </w:rPr>
              <w:t>不要求提供</w:t>
            </w:r>
          </w:p>
          <w:p>
            <w:pPr>
              <w:pStyle w:val="13"/>
              <w:spacing w:line="360" w:lineRule="auto"/>
              <w:jc w:val="left"/>
              <w:rPr>
                <w:rFonts w:cs="Times New Roman" w:asciiTheme="minorEastAsia" w:hAnsiTheme="minorEastAsia" w:eastAsiaTheme="minorEastAsia"/>
                <w:color w:val="auto"/>
                <w:sz w:val="24"/>
                <w:szCs w:val="24"/>
                <w:highlight w:val="none"/>
              </w:rPr>
            </w:pPr>
            <w:r>
              <w:rPr>
                <w:color w:val="auto"/>
                <w:sz w:val="24"/>
                <w:szCs w:val="24"/>
                <w:highlight w:val="none"/>
              </w:rPr>
              <w:fldChar w:fldCharType="begin"/>
            </w:r>
            <w:r>
              <w:rPr>
                <w:rFonts w:hint="eastAsia"/>
                <w:color w:val="auto"/>
                <w:sz w:val="24"/>
                <w:szCs w:val="24"/>
                <w:highlight w:val="none"/>
              </w:rPr>
              <w:instrText xml:space="preserve">eq \o\ac(□)</w:instrText>
            </w:r>
            <w:r>
              <w:rPr>
                <w:color w:val="auto"/>
                <w:sz w:val="24"/>
                <w:szCs w:val="24"/>
                <w:highlight w:val="none"/>
              </w:rPr>
              <w:fldChar w:fldCharType="end"/>
            </w:r>
            <w:r>
              <w:rPr>
                <w:rFonts w:hint="eastAsia" w:cs="Times New Roman" w:asciiTheme="minorEastAsia" w:hAnsiTheme="minorEastAsia" w:eastAsiaTheme="minorEastAsia"/>
                <w:color w:val="auto"/>
                <w:sz w:val="24"/>
                <w:szCs w:val="24"/>
                <w:highlight w:val="none"/>
              </w:rPr>
              <w:t>要求提供</w:t>
            </w:r>
          </w:p>
          <w:p>
            <w:pPr>
              <w:pStyle w:val="13"/>
              <w:spacing w:line="360" w:lineRule="auto"/>
              <w:jc w:val="left"/>
              <w:rPr>
                <w:color w:val="auto"/>
                <w:highlight w:val="none"/>
              </w:rPr>
            </w:pPr>
            <w:r>
              <w:rPr>
                <w:rFonts w:hint="eastAsia" w:cs="Times New Roman" w:asciiTheme="minorEastAsia" w:hAnsiTheme="minorEastAsia" w:eastAsiaTheme="minorEastAsia"/>
                <w:color w:val="auto"/>
                <w:sz w:val="24"/>
                <w:szCs w:val="24"/>
                <w:highlight w:val="none"/>
              </w:rPr>
              <w:t>履约保证金收取比例如下</w:t>
            </w:r>
            <w:r>
              <w:rPr>
                <w:rFonts w:hint="eastAsia" w:asciiTheme="minorEastAsia" w:hAnsiTheme="minorEastAsia" w:eastAsiaTheme="minorEastAsia"/>
                <w:color w:val="auto"/>
                <w:sz w:val="24"/>
                <w:szCs w:val="24"/>
                <w:highlight w:val="none"/>
              </w:rPr>
              <w:t>：合同金额的</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w:t>
            </w:r>
          </w:p>
          <w:p>
            <w:pPr>
              <w:pStyle w:val="13"/>
              <w:spacing w:line="360" w:lineRule="auto"/>
              <w:jc w:val="lef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履约保证金递交：中标单位收到中标通知书后10日内（签订合同前）向采购人缴纳</w:t>
            </w:r>
          </w:p>
          <w:p>
            <w:pPr>
              <w:pStyle w:val="13"/>
              <w:spacing w:line="360" w:lineRule="auto"/>
              <w:jc w:val="lef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履约保证金形式：电汇、网银转账</w:t>
            </w:r>
          </w:p>
          <w:p>
            <w:pPr>
              <w:pStyle w:val="13"/>
              <w:spacing w:line="360" w:lineRule="auto"/>
              <w:jc w:val="lef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中标单位未按本文件规定缴纳履约保证金的，其投标保证金将不予退还。</w:t>
            </w:r>
          </w:p>
          <w:p>
            <w:pPr>
              <w:pStyle w:val="13"/>
              <w:spacing w:line="360" w:lineRule="auto"/>
              <w:jc w:val="lef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履约保证金缴纳账户信息：</w:t>
            </w:r>
          </w:p>
          <w:p>
            <w:pPr>
              <w:pStyle w:val="13"/>
              <w:spacing w:line="360" w:lineRule="auto"/>
              <w:jc w:val="left"/>
              <w:rPr>
                <w:rFonts w:hint="eastAsia" w:cs="Times New Roman" w:asciiTheme="minorEastAsia" w:hAnsiTheme="minorEastAsia" w:eastAsiaTheme="minorEastAsia"/>
                <w:color w:val="auto"/>
                <w:sz w:val="24"/>
                <w:szCs w:val="24"/>
                <w:highlight w:val="none"/>
                <w:lang w:eastAsia="zh-CN"/>
              </w:rPr>
            </w:pPr>
            <w:r>
              <w:rPr>
                <w:rFonts w:hint="eastAsia" w:cs="Times New Roman" w:asciiTheme="minorEastAsia" w:hAnsiTheme="minorEastAsia" w:eastAsiaTheme="minorEastAsia"/>
                <w:color w:val="auto"/>
                <w:sz w:val="24"/>
                <w:szCs w:val="24"/>
                <w:highlight w:val="none"/>
              </w:rPr>
              <w:t>单位名称：</w:t>
            </w:r>
            <w:r>
              <w:rPr>
                <w:rFonts w:hint="eastAsia" w:cs="Times New Roman" w:asciiTheme="minorEastAsia" w:hAnsiTheme="minorEastAsia" w:eastAsiaTheme="minorEastAsia"/>
                <w:color w:val="auto"/>
                <w:sz w:val="24"/>
                <w:szCs w:val="24"/>
                <w:highlight w:val="none"/>
                <w:lang w:eastAsia="zh-CN"/>
              </w:rPr>
              <w:t>新疆维吾尔自治区文化和旅游厅</w:t>
            </w:r>
          </w:p>
          <w:p>
            <w:pPr>
              <w:pStyle w:val="13"/>
              <w:spacing w:line="360" w:lineRule="auto"/>
              <w:jc w:val="lef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纳税人识别号：</w:t>
            </w:r>
          </w:p>
          <w:p>
            <w:pPr>
              <w:pStyle w:val="13"/>
              <w:spacing w:line="360" w:lineRule="auto"/>
              <w:jc w:val="lef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地址：</w:t>
            </w:r>
          </w:p>
          <w:p>
            <w:pPr>
              <w:pStyle w:val="13"/>
              <w:spacing w:line="360" w:lineRule="auto"/>
              <w:jc w:val="lef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联系电话：</w:t>
            </w:r>
          </w:p>
          <w:p>
            <w:pPr>
              <w:pStyle w:val="13"/>
              <w:spacing w:line="360" w:lineRule="auto"/>
              <w:jc w:val="lef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开户行：</w:t>
            </w:r>
          </w:p>
          <w:p>
            <w:pPr>
              <w:pStyle w:val="13"/>
              <w:spacing w:line="360" w:lineRule="auto"/>
              <w:jc w:val="lef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账号：</w:t>
            </w:r>
          </w:p>
          <w:p>
            <w:pPr>
              <w:pStyle w:val="13"/>
              <w:spacing w:line="360" w:lineRule="auto"/>
              <w:jc w:val="left"/>
              <w:rPr>
                <w:rFonts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履约保证金的退还：合同履约完成合格，双方对履行合同无异议，采购人无息退还履约保证金。成交供应商未按照合同、法律法规、招标文件等相关规定履行责任，采购人有权扣除履约保证金，并解除合同，由此造成的一切损失，由成交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19</w:t>
            </w:r>
          </w:p>
        </w:tc>
        <w:tc>
          <w:tcPr>
            <w:tcW w:w="1984"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采购代理服务费</w:t>
            </w:r>
          </w:p>
        </w:tc>
        <w:tc>
          <w:tcPr>
            <w:tcW w:w="6285" w:type="dxa"/>
            <w:vAlign w:val="center"/>
          </w:tcPr>
          <w:p>
            <w:pPr>
              <w:pStyle w:val="13"/>
              <w:spacing w:line="360" w:lineRule="auto"/>
              <w:jc w:val="left"/>
              <w:rPr>
                <w:rFonts w:cs="Times New Roman" w:asciiTheme="minorEastAsia" w:hAnsiTheme="minorEastAsia" w:eastAsiaTheme="minorEastAsia"/>
                <w:color w:val="auto"/>
                <w:sz w:val="24"/>
                <w:szCs w:val="24"/>
                <w:highlight w:val="none"/>
              </w:rPr>
            </w:pPr>
            <w:r>
              <w:rPr>
                <w:rFonts w:hAnsi="宋体" w:cs="Tahoma"/>
                <w:bCs/>
                <w:color w:val="auto"/>
                <w:sz w:val="24"/>
                <w:szCs w:val="24"/>
                <w:highlight w:val="none"/>
              </w:rPr>
              <w:t>本项目的</w:t>
            </w:r>
            <w:r>
              <w:rPr>
                <w:rFonts w:hint="eastAsia" w:hAnsi="宋体"/>
                <w:color w:val="auto"/>
                <w:sz w:val="24"/>
                <w:szCs w:val="24"/>
                <w:highlight w:val="none"/>
              </w:rPr>
              <w:t>招标</w:t>
            </w:r>
            <w:r>
              <w:rPr>
                <w:rFonts w:hAnsi="宋体"/>
                <w:color w:val="auto"/>
                <w:sz w:val="24"/>
                <w:szCs w:val="24"/>
                <w:highlight w:val="none"/>
              </w:rPr>
              <w:t>代理服务费</w:t>
            </w:r>
            <w:r>
              <w:rPr>
                <w:rFonts w:hAnsi="宋体" w:cs="Tahoma"/>
                <w:bCs/>
                <w:color w:val="auto"/>
                <w:sz w:val="24"/>
                <w:szCs w:val="24"/>
                <w:highlight w:val="none"/>
              </w:rPr>
              <w:t>由</w:t>
            </w:r>
            <w:r>
              <w:rPr>
                <w:rFonts w:hint="eastAsia" w:hAnsi="宋体" w:cs="Tahoma"/>
                <w:bCs/>
                <w:color w:val="auto"/>
                <w:sz w:val="24"/>
                <w:szCs w:val="24"/>
                <w:highlight w:val="none"/>
              </w:rPr>
              <w:t>中标</w:t>
            </w:r>
            <w:r>
              <w:rPr>
                <w:rFonts w:hAnsi="宋体" w:cs="Tahoma"/>
                <w:bCs/>
                <w:color w:val="auto"/>
                <w:sz w:val="24"/>
                <w:szCs w:val="24"/>
                <w:highlight w:val="none"/>
              </w:rPr>
              <w:t>人承担</w:t>
            </w:r>
            <w:r>
              <w:rPr>
                <w:rFonts w:hint="eastAsia" w:hAnsi="宋体" w:cs="Tahoma"/>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20</w:t>
            </w:r>
          </w:p>
        </w:tc>
        <w:tc>
          <w:tcPr>
            <w:tcW w:w="1984" w:type="dxa"/>
            <w:vAlign w:val="center"/>
          </w:tcPr>
          <w:p>
            <w:pPr>
              <w:overflowPunct w:val="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低于成本价不正当竞争预防措施</w:t>
            </w:r>
          </w:p>
        </w:tc>
        <w:tc>
          <w:tcPr>
            <w:tcW w:w="6285" w:type="dxa"/>
            <w:vAlign w:val="center"/>
          </w:tcPr>
          <w:p>
            <w:pPr>
              <w:spacing w:line="440" w:lineRule="exact"/>
              <w:rPr>
                <w:rFonts w:ascii="宋体" w:hAnsi="宋体"/>
                <w:color w:val="auto"/>
                <w:sz w:val="24"/>
                <w:highlight w:val="none"/>
              </w:rPr>
            </w:pPr>
            <w:r>
              <w:rPr>
                <w:rFonts w:hint="eastAsia" w:ascii="宋体" w:hAnsi="宋体"/>
                <w:color w:val="auto"/>
                <w:sz w:val="24"/>
                <w:highlight w:val="none"/>
              </w:rPr>
              <w:t>在评标过程中，投标人报价低于其他有效投标人报价算术平均价60%，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440" w:lineRule="exact"/>
              <w:rPr>
                <w:rFonts w:ascii="宋体" w:hAnsi="宋体"/>
                <w:color w:val="auto"/>
                <w:sz w:val="24"/>
                <w:highlight w:val="none"/>
              </w:rPr>
            </w:pPr>
            <w:r>
              <w:rPr>
                <w:rFonts w:hint="eastAsia" w:ascii="宋体" w:hAnsi="宋体"/>
                <w:color w:val="auto"/>
                <w:sz w:val="24"/>
                <w:highlight w: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13"/>
              <w:spacing w:line="360" w:lineRule="auto"/>
              <w:jc w:val="left"/>
              <w:rPr>
                <w:rFonts w:hAnsi="宋体" w:cs="Tahoma"/>
                <w:bCs/>
                <w:color w:val="auto"/>
                <w:sz w:val="24"/>
                <w:szCs w:val="24"/>
                <w:highlight w:val="none"/>
              </w:rPr>
            </w:pPr>
            <w:r>
              <w:rPr>
                <w:rFonts w:hint="eastAsia" w:hAnsi="宋体"/>
                <w:color w:val="auto"/>
                <w:sz w:val="24"/>
                <w:highlight w:val="none"/>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性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p>
        </w:tc>
        <w:tc>
          <w:tcPr>
            <w:tcW w:w="1984"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hint="eastAsia" w:hAnsi="宋体"/>
                <w:color w:val="auto"/>
                <w:sz w:val="24"/>
                <w:highlight w:val="none"/>
              </w:rPr>
              <w:t>政府采购政策支持</w:t>
            </w:r>
          </w:p>
        </w:tc>
        <w:tc>
          <w:tcPr>
            <w:tcW w:w="6285" w:type="dxa"/>
            <w:vAlign w:val="center"/>
          </w:tcPr>
          <w:p>
            <w:pPr>
              <w:pStyle w:val="13"/>
              <w:spacing w:line="360" w:lineRule="auto"/>
              <w:jc w:val="left"/>
              <w:rPr>
                <w:rFonts w:hAnsi="宋体" w:cs="Tahoma"/>
                <w:bCs/>
                <w:color w:val="auto"/>
                <w:sz w:val="24"/>
                <w:szCs w:val="24"/>
                <w:highlight w:val="none"/>
              </w:rPr>
            </w:pPr>
            <w:r>
              <w:rPr>
                <w:rFonts w:hint="eastAsia" w:hAnsi="宋体"/>
                <w:color w:val="auto"/>
                <w:sz w:val="24"/>
                <w:highlight w:val="none"/>
              </w:rPr>
              <w:t>本项目为非专门面向中小企业（含中型、小型、微型企业）采购项目，根据《政府采购促进中小企业发展管理办法》（财库[2020]46号）的规定，评标时将给予此类企业进行价格6%的优惠，监狱企业、残疾人福利性单位视同为小微企业，用优惠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15"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22</w:t>
            </w:r>
          </w:p>
        </w:tc>
        <w:tc>
          <w:tcPr>
            <w:tcW w:w="1984"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其他规定</w:t>
            </w:r>
          </w:p>
        </w:tc>
        <w:tc>
          <w:tcPr>
            <w:tcW w:w="6285" w:type="dxa"/>
            <w:vAlign w:val="center"/>
          </w:tcPr>
          <w:p>
            <w:pPr>
              <w:pStyle w:val="13"/>
              <w:spacing w:line="360" w:lineRule="auto"/>
              <w:jc w:val="left"/>
              <w:rPr>
                <w:rFonts w:cs="Times New Roman" w:asciiTheme="minorEastAsia" w:hAnsiTheme="minorEastAsia" w:eastAsiaTheme="minorEastAsia"/>
                <w:color w:val="auto"/>
                <w:sz w:val="24"/>
                <w:szCs w:val="24"/>
                <w:highlight w:val="none"/>
              </w:rPr>
            </w:pPr>
            <w:r>
              <w:rPr>
                <w:rFonts w:hint="eastAsia" w:hAnsi="宋体" w:cs="Tahoma"/>
                <w:b/>
                <w:bCs/>
                <w:color w:val="auto"/>
                <w:sz w:val="24"/>
                <w:szCs w:val="24"/>
                <w:highlight w:val="none"/>
              </w:rPr>
              <w:t>开标时须携带：1.需携带营业执照原件。2.（1）法定代表人参加时，携带法定代表人身份证明原件加盖公章及法定代表人身份证原件；（2）授权代表参加时，携带法定代表人授权委托书原件加盖公章及授权代表身份证原件。3.保安</w:t>
            </w:r>
            <w:r>
              <w:rPr>
                <w:rFonts w:hint="eastAsia" w:asciiTheme="minorEastAsia" w:hAnsiTheme="minorEastAsia" w:eastAsiaTheme="minorEastAsia"/>
                <w:b/>
                <w:color w:val="auto"/>
                <w:sz w:val="24"/>
                <w:szCs w:val="24"/>
                <w:highlight w:val="none"/>
              </w:rPr>
              <w:t>服务许可证原件。</w:t>
            </w:r>
            <w:r>
              <w:rPr>
                <w:rFonts w:hint="eastAsia" w:asciiTheme="minorEastAsia" w:hAnsiTheme="minorEastAsia" w:eastAsiaTheme="minorEastAsia"/>
                <w:b/>
                <w:color w:val="auto"/>
                <w:sz w:val="24"/>
                <w:szCs w:val="24"/>
                <w:highlight w:val="none"/>
                <w:lang w:val="en-US" w:eastAsia="zh-CN"/>
              </w:rPr>
              <w:t>以上材料需单独携带。</w:t>
            </w:r>
            <w:r>
              <w:rPr>
                <w:rFonts w:hint="eastAsia" w:hAnsi="宋体" w:cs="Tahoma"/>
                <w:b/>
                <w:bCs/>
                <w:color w:val="auto"/>
                <w:sz w:val="24"/>
                <w:szCs w:val="24"/>
                <w:highlight w:val="none"/>
              </w:rPr>
              <w:t xml:space="preserve">未通过原件审核的供应商，予以废标处理。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15" w:type="dxa"/>
            <w:vAlign w:val="center"/>
          </w:tcPr>
          <w:p>
            <w:pPr>
              <w:pStyle w:val="13"/>
              <w:spacing w:line="360" w:lineRule="auto"/>
              <w:jc w:val="center"/>
              <w:rPr>
                <w:rFonts w:cs="Times New Roman" w:asciiTheme="minorEastAsia" w:hAnsiTheme="minorEastAsia" w:eastAsiaTheme="minorEastAsia"/>
                <w:color w:val="auto"/>
                <w:sz w:val="24"/>
                <w:szCs w:val="24"/>
                <w:highlight w:val="none"/>
              </w:rPr>
            </w:pPr>
          </w:p>
        </w:tc>
        <w:tc>
          <w:tcPr>
            <w:tcW w:w="8269" w:type="dxa"/>
            <w:gridSpan w:val="2"/>
            <w:vAlign w:val="center"/>
          </w:tcPr>
          <w:p>
            <w:pPr>
              <w:pStyle w:val="13"/>
              <w:spacing w:line="360" w:lineRule="auto"/>
              <w:jc w:val="left"/>
              <w:rPr>
                <w:rFonts w:hAnsi="宋体" w:cs="Tahoma"/>
                <w:b/>
                <w:bCs/>
                <w:color w:val="auto"/>
                <w:sz w:val="24"/>
                <w:szCs w:val="24"/>
                <w:highlight w:val="none"/>
              </w:rPr>
            </w:pPr>
            <w:r>
              <w:rPr>
                <w:rFonts w:hint="eastAsia" w:hAnsi="宋体"/>
                <w:b/>
                <w:color w:val="auto"/>
                <w:sz w:val="24"/>
                <w:szCs w:val="24"/>
                <w:highlight w:val="none"/>
              </w:rPr>
              <w:t>注：响应人的报价不得超过采购预算：</w:t>
            </w:r>
            <w:r>
              <w:rPr>
                <w:rFonts w:hint="eastAsia" w:hAnsi="宋体"/>
                <w:b/>
                <w:color w:val="auto"/>
                <w:sz w:val="24"/>
                <w:szCs w:val="24"/>
                <w:highlight w:val="none"/>
                <w:lang w:val="en-US" w:eastAsia="zh-CN"/>
              </w:rPr>
              <w:t>85.8</w:t>
            </w:r>
            <w:r>
              <w:rPr>
                <w:rFonts w:hint="eastAsia" w:hAnsi="宋体"/>
                <w:b/>
                <w:color w:val="auto"/>
                <w:sz w:val="24"/>
                <w:szCs w:val="24"/>
                <w:highlight w:val="none"/>
              </w:rPr>
              <w:t>万元（</w:t>
            </w:r>
            <w:r>
              <w:rPr>
                <w:rFonts w:hint="eastAsia" w:hAnsi="宋体"/>
                <w:b/>
                <w:color w:val="auto"/>
                <w:sz w:val="24"/>
                <w:szCs w:val="24"/>
                <w:highlight w:val="none"/>
                <w:lang w:eastAsia="zh-CN"/>
              </w:rPr>
              <w:t>捌拾伍万捌仟</w:t>
            </w:r>
            <w:r>
              <w:rPr>
                <w:rFonts w:hint="eastAsia" w:hAnsi="宋体"/>
                <w:b/>
                <w:color w:val="auto"/>
                <w:sz w:val="24"/>
                <w:szCs w:val="24"/>
                <w:highlight w:val="none"/>
              </w:rPr>
              <w:t>元整）否则，其响应文件将被拒绝。</w:t>
            </w:r>
          </w:p>
        </w:tc>
      </w:tr>
    </w:tbl>
    <w:p>
      <w:pPr>
        <w:rPr>
          <w:color w:val="auto"/>
          <w:highlight w:val="none"/>
        </w:rPr>
      </w:pPr>
    </w:p>
    <w:p>
      <w:pPr>
        <w:rPr>
          <w:color w:val="auto"/>
          <w:highlight w:val="none"/>
        </w:rPr>
      </w:pPr>
      <w:r>
        <w:rPr>
          <w:color w:val="auto"/>
          <w:highlight w:val="none"/>
        </w:rPr>
        <w:br w:type="page"/>
      </w:r>
    </w:p>
    <w:p>
      <w:pPr>
        <w:pStyle w:val="4"/>
        <w:spacing w:line="360" w:lineRule="auto"/>
        <w:jc w:val="center"/>
        <w:outlineLvl w:val="1"/>
        <w:rPr>
          <w:rFonts w:ascii="宋体" w:hAnsi="宋体"/>
          <w:color w:val="auto"/>
          <w:highlight w:val="none"/>
        </w:rPr>
      </w:pPr>
      <w:r>
        <w:rPr>
          <w:rFonts w:hint="eastAsia" w:ascii="宋体" w:hAnsi="宋体"/>
          <w:color w:val="auto"/>
          <w:highlight w:val="none"/>
        </w:rPr>
        <w:t>磋商须知正文</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一、总则</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w:t>
      </w:r>
      <w:r>
        <w:rPr>
          <w:rFonts w:hint="eastAsia" w:hAnsi="宋体" w:cs="Times New Roman"/>
          <w:color w:val="auto"/>
          <w:sz w:val="24"/>
          <w:szCs w:val="24"/>
          <w:highlight w:val="none"/>
        </w:rPr>
        <w:t>定义</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1.1</w:t>
      </w:r>
      <w:r>
        <w:rPr>
          <w:rFonts w:hint="eastAsia" w:hAnsi="宋体" w:cs="Times New Roman"/>
          <w:color w:val="auto"/>
          <w:sz w:val="24"/>
          <w:szCs w:val="24"/>
          <w:highlight w:val="none"/>
        </w:rPr>
        <w:t>　“采购人”是指依法进行政府采购的国家机关、事业单位、团体组织。本次政府采购的采购人名称、地址、电话、联系人见磋商须知前附表。</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1.2</w:t>
      </w:r>
      <w:r>
        <w:rPr>
          <w:rFonts w:hint="eastAsia" w:hAnsi="宋体" w:cs="Times New Roman"/>
          <w:color w:val="auto"/>
          <w:sz w:val="24"/>
          <w:szCs w:val="24"/>
          <w:highlight w:val="none"/>
        </w:rPr>
        <w:t>　“采购代理机构”是指接受采购人委托，代理采购项目的集中采购机构和其他采购代理机构。本次政府采购的采购代理机构名称、地址、电话、编制人见磋商须知前附表。</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1.3</w:t>
      </w:r>
      <w:r>
        <w:rPr>
          <w:rFonts w:hint="eastAsia" w:hAnsi="宋体" w:cs="Times New Roman"/>
          <w:color w:val="auto"/>
          <w:sz w:val="24"/>
          <w:szCs w:val="24"/>
          <w:highlight w:val="none"/>
        </w:rPr>
        <w:t>　“供应商”是指响应磋商文件要求、参加竞争性磋商采购的法人、其他组织或者自然人。本次政府采购项目邀请的供应商通过磋商须知前附表所述方式产生。</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1.4</w:t>
      </w:r>
      <w:r>
        <w:rPr>
          <w:rFonts w:hint="eastAsia" w:hAnsi="宋体" w:cs="Times New Roman"/>
          <w:color w:val="auto"/>
          <w:sz w:val="24"/>
          <w:szCs w:val="24"/>
          <w:highlight w:val="none"/>
        </w:rPr>
        <w:t>　“磋商小组”是依据《政府采购竞争性磋商采购方式管理暂行办法》有关规定组建，依法履行竞争性磋商采购活动职责的</w:t>
      </w:r>
      <w:r>
        <w:rPr>
          <w:rFonts w:hAnsi="宋体" w:cs="Times New Roman"/>
          <w:color w:val="auto"/>
          <w:sz w:val="24"/>
          <w:szCs w:val="24"/>
          <w:highlight w:val="none"/>
        </w:rPr>
        <w:t>3</w:t>
      </w:r>
      <w:r>
        <w:rPr>
          <w:rFonts w:hint="eastAsia" w:hAnsi="宋体" w:cs="Times New Roman"/>
          <w:color w:val="auto"/>
          <w:sz w:val="24"/>
          <w:szCs w:val="24"/>
          <w:highlight w:val="none"/>
        </w:rPr>
        <w:t>人以上单数的磋商成员。</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w:t>
      </w:r>
      <w:r>
        <w:rPr>
          <w:rFonts w:hint="eastAsia" w:hAnsi="宋体" w:cs="Times New Roman"/>
          <w:color w:val="auto"/>
          <w:sz w:val="24"/>
          <w:szCs w:val="24"/>
          <w:highlight w:val="none"/>
        </w:rPr>
        <w:t>5　“服务”是指除货物和工程以外的其他政府采购对象。</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2.</w:t>
      </w:r>
      <w:r>
        <w:rPr>
          <w:rFonts w:hint="eastAsia" w:hAnsi="宋体" w:cs="Times New Roman"/>
          <w:color w:val="auto"/>
          <w:sz w:val="24"/>
          <w:szCs w:val="24"/>
          <w:highlight w:val="none"/>
        </w:rPr>
        <w:t>采购项目预算</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2.1</w:t>
      </w:r>
      <w:r>
        <w:rPr>
          <w:rFonts w:hint="eastAsia" w:hAnsi="宋体" w:cs="Times New Roman"/>
          <w:color w:val="auto"/>
          <w:sz w:val="24"/>
          <w:szCs w:val="24"/>
          <w:highlight w:val="none"/>
        </w:rPr>
        <w:t>　本项目采购资金已列入政府采购预算，预算金额见磋商须知前附表。</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3.</w:t>
      </w:r>
      <w:r>
        <w:rPr>
          <w:rFonts w:hint="eastAsia" w:hAnsi="宋体" w:cs="Times New Roman"/>
          <w:color w:val="auto"/>
          <w:sz w:val="24"/>
          <w:szCs w:val="24"/>
          <w:highlight w:val="none"/>
        </w:rPr>
        <w:t>供应商的资格要求</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3.1　供应商应当符合磋商须知前附表中规定的下列资格条件要求：</w:t>
      </w:r>
    </w:p>
    <w:p>
      <w:pPr>
        <w:snapToGrid w:val="0"/>
        <w:spacing w:line="520" w:lineRule="exact"/>
        <w:ind w:firstLine="480" w:firstLineChars="200"/>
        <w:rPr>
          <w:color w:val="auto"/>
          <w:highlight w:val="none"/>
        </w:rPr>
      </w:pPr>
      <w:r>
        <w:rPr>
          <w:rFonts w:hint="eastAsia" w:asciiTheme="minorEastAsia" w:hAnsiTheme="minorEastAsia" w:eastAsiaTheme="minorEastAsia"/>
          <w:color w:val="auto"/>
          <w:sz w:val="24"/>
          <w:szCs w:val="24"/>
          <w:highlight w:val="none"/>
        </w:rPr>
        <w:t>3.1.1在中华人民共和国境内注册，具有有效的营业执照，有能力提供本项目全部招标内容及服务能力的供应商；</w:t>
      </w:r>
    </w:p>
    <w:p>
      <w:pPr>
        <w:spacing w:line="5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3.1.2符合《中华人民共和国政府采购法》第二十二条的相关规定：</w:t>
      </w:r>
    </w:p>
    <w:p>
      <w:pPr>
        <w:spacing w:line="52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(1)具有独立承担民事责任的能力；</w:t>
      </w:r>
    </w:p>
    <w:p>
      <w:pPr>
        <w:spacing w:line="52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(2)具有良好的商业信誉和健全的财务会计制度；</w:t>
      </w:r>
    </w:p>
    <w:p>
      <w:pPr>
        <w:spacing w:line="52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(3)具有履行合同所必需的设备和专业技术能力；</w:t>
      </w:r>
    </w:p>
    <w:p>
      <w:pPr>
        <w:spacing w:line="52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(4)有依法缴纳税收和社会保障资金的良好记录；</w:t>
      </w:r>
    </w:p>
    <w:p>
      <w:pPr>
        <w:spacing w:line="52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(5)参加政府采购活动近三年内，在经营活动中没有重大违法记录；</w:t>
      </w:r>
    </w:p>
    <w:p>
      <w:pPr>
        <w:spacing w:line="52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(6)政府采购法律法相关规定的其他</w:t>
      </w:r>
      <w:r>
        <w:rPr>
          <w:rFonts w:hint="eastAsia" w:cs="Arial" w:asciiTheme="minorEastAsia" w:hAnsiTheme="minorEastAsia" w:eastAsiaTheme="minorEastAsia"/>
          <w:color w:val="auto"/>
          <w:kern w:val="0"/>
          <w:sz w:val="24"/>
          <w:szCs w:val="24"/>
          <w:highlight w:val="none"/>
        </w:rPr>
        <w:t>条件。</w:t>
      </w:r>
    </w:p>
    <w:p>
      <w:pPr>
        <w:spacing w:line="5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3.1.3供应商须具有良好的信誉，未在“信用中国”网站（www.creditchina.gov.cn）被列入失信被执行人、重大税收违法案件当事人名单、政府采购严重违法失信名单的（尚在处罚期内的）、中国政府采购网（www.ccgp.gov.cn）、国家企业信用信息公示系统（http://www.gsxt.gov.cn）被列入政府采购严重违法失信行为记录名单（尚在处罚期内的）以及未被列入新疆税务局失信惩戒企业名单；</w:t>
      </w:r>
    </w:p>
    <w:p>
      <w:pPr>
        <w:spacing w:line="5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3.1.4具备有效的《保安服务许可证》；</w:t>
      </w:r>
    </w:p>
    <w:p>
      <w:pPr>
        <w:spacing w:line="5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3.1.5安保人员需提供公安部门颁发的《保安证》；</w:t>
      </w:r>
    </w:p>
    <w:p>
      <w:pPr>
        <w:spacing w:line="5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3.1.6本项目不接受联合体投标。</w:t>
      </w:r>
    </w:p>
    <w:p>
      <w:pPr>
        <w:pStyle w:val="13"/>
        <w:spacing w:line="360" w:lineRule="auto"/>
        <w:ind w:firstLine="482" w:firstLineChars="200"/>
        <w:rPr>
          <w:rFonts w:hAnsi="宋体" w:cs="Times New Roman"/>
          <w:color w:val="auto"/>
          <w:sz w:val="24"/>
          <w:szCs w:val="24"/>
          <w:highlight w:val="none"/>
        </w:rPr>
      </w:pPr>
      <w:r>
        <w:rPr>
          <w:rFonts w:hint="eastAsia" w:asciiTheme="minorEastAsia" w:hAnsiTheme="minorEastAsia" w:eastAsiaTheme="minorEastAsia"/>
          <w:b/>
          <w:color w:val="auto"/>
          <w:sz w:val="24"/>
          <w:szCs w:val="24"/>
          <w:highlight w:val="none"/>
        </w:rPr>
        <w:t>3.1.7其他说明：</w:t>
      </w:r>
      <w:r>
        <w:rPr>
          <w:rFonts w:hint="eastAsia" w:asciiTheme="minorEastAsia" w:hAnsiTheme="minorEastAsia" w:eastAsiaTheme="minorEastAsia"/>
          <w:color w:val="auto"/>
          <w:sz w:val="24"/>
          <w:szCs w:val="24"/>
          <w:highlight w:val="none"/>
        </w:rPr>
        <w:t>（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3.2</w:t>
      </w:r>
      <w:r>
        <w:rPr>
          <w:rFonts w:hint="eastAsia" w:hAnsi="宋体" w:cs="Times New Roman"/>
          <w:color w:val="auto"/>
          <w:sz w:val="24"/>
          <w:szCs w:val="24"/>
          <w:highlight w:val="none"/>
        </w:rPr>
        <w:t>　供应商存在下列情形之一的不得参加竞争性磋商：</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3.2.1</w:t>
      </w:r>
      <w:r>
        <w:rPr>
          <w:rFonts w:hint="eastAsia" w:hAnsi="宋体" w:cs="Times New Roman"/>
          <w:color w:val="auto"/>
          <w:sz w:val="24"/>
          <w:szCs w:val="24"/>
          <w:highlight w:val="none"/>
        </w:rPr>
        <w:t>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3.2.2</w:t>
      </w:r>
      <w:r>
        <w:rPr>
          <w:rFonts w:hint="eastAsia" w:hAnsi="宋体" w:cs="Times New Roman"/>
          <w:color w:val="auto"/>
          <w:sz w:val="24"/>
          <w:szCs w:val="24"/>
          <w:highlight w:val="none"/>
        </w:rPr>
        <w:t>　因违法经营受到刑事处罚或者责令停产停业、吊销许可证或者执照、较大数额罚款等行政处罚，或者存在财政部门认定的其他重大违法记录，以及在财政部门禁止参加政府采购活动期限以内的。</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4.</w:t>
      </w:r>
      <w:r>
        <w:rPr>
          <w:rFonts w:hint="eastAsia" w:hAnsi="宋体" w:cs="Times New Roman"/>
          <w:color w:val="auto"/>
          <w:sz w:val="24"/>
          <w:szCs w:val="24"/>
          <w:highlight w:val="none"/>
        </w:rPr>
        <w:t>参与磋商的费用</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4.1</w:t>
      </w:r>
      <w:r>
        <w:rPr>
          <w:rFonts w:hint="eastAsia" w:hAnsi="宋体" w:cs="Times New Roman"/>
          <w:color w:val="auto"/>
          <w:sz w:val="24"/>
          <w:szCs w:val="24"/>
          <w:highlight w:val="none"/>
        </w:rPr>
        <w:t>　无论磋商的结果如何，供应商应自行承担所有与竞争性磋商采购活动有关的全部费用。</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5.</w:t>
      </w:r>
      <w:r>
        <w:rPr>
          <w:rFonts w:hint="eastAsia" w:hAnsi="宋体" w:cs="Times New Roman"/>
          <w:color w:val="auto"/>
          <w:sz w:val="24"/>
          <w:szCs w:val="24"/>
          <w:highlight w:val="none"/>
        </w:rPr>
        <w:t>授权委托</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5.1</w:t>
      </w:r>
      <w:r>
        <w:rPr>
          <w:rFonts w:hint="eastAsia" w:hAnsi="宋体" w:cs="Times New Roman"/>
          <w:color w:val="auto"/>
          <w:sz w:val="24"/>
          <w:szCs w:val="24"/>
          <w:highlight w:val="none"/>
        </w:rPr>
        <w:t>　供应商代表为供应商法定代表人的，应持有法定代表人身份证明。供应商代表不是供应商法定代表人的，应持有法定代表人授权书，并附授权代表的身份证明。</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6</w:t>
      </w:r>
      <w:r>
        <w:rPr>
          <w:rFonts w:hAnsi="宋体" w:cs="Times New Roman"/>
          <w:color w:val="auto"/>
          <w:sz w:val="24"/>
          <w:szCs w:val="24"/>
          <w:highlight w:val="none"/>
        </w:rPr>
        <w:t>.</w:t>
      </w:r>
      <w:r>
        <w:rPr>
          <w:rFonts w:hint="eastAsia" w:hAnsi="宋体" w:cs="Times New Roman"/>
          <w:color w:val="auto"/>
          <w:sz w:val="24"/>
          <w:szCs w:val="24"/>
          <w:highlight w:val="none"/>
        </w:rPr>
        <w:t>项目现场勘察</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6</w:t>
      </w:r>
      <w:r>
        <w:rPr>
          <w:rFonts w:hAnsi="宋体" w:cs="Times New Roman"/>
          <w:color w:val="auto"/>
          <w:sz w:val="24"/>
          <w:szCs w:val="24"/>
          <w:highlight w:val="none"/>
        </w:rPr>
        <w:t>.1</w:t>
      </w:r>
      <w:r>
        <w:rPr>
          <w:rFonts w:hint="eastAsia" w:hAnsi="宋体" w:cs="Times New Roman"/>
          <w:color w:val="auto"/>
          <w:sz w:val="24"/>
          <w:szCs w:val="24"/>
          <w:highlight w:val="none"/>
        </w:rPr>
        <w:t>　本项目是否组织现场勘察见磋商须知前附表。</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6</w:t>
      </w:r>
      <w:r>
        <w:rPr>
          <w:rFonts w:hAnsi="宋体" w:cs="Times New Roman"/>
          <w:color w:val="auto"/>
          <w:sz w:val="24"/>
          <w:szCs w:val="24"/>
          <w:highlight w:val="none"/>
        </w:rPr>
        <w:t>.2</w:t>
      </w:r>
      <w:r>
        <w:rPr>
          <w:rFonts w:hint="eastAsia" w:hAnsi="宋体" w:cs="Times New Roman"/>
          <w:color w:val="auto"/>
          <w:sz w:val="24"/>
          <w:szCs w:val="24"/>
          <w:highlight w:val="none"/>
        </w:rPr>
        <w:t>　供应商应按磋商须知前附表中规定对采购项目现场和周围环境的现场考察。供应商未在指定时间进行勘察的，采购人不再另行组织。</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6</w:t>
      </w:r>
      <w:r>
        <w:rPr>
          <w:rFonts w:hAnsi="宋体" w:cs="Times New Roman"/>
          <w:color w:val="auto"/>
          <w:sz w:val="24"/>
          <w:szCs w:val="24"/>
          <w:highlight w:val="none"/>
        </w:rPr>
        <w:t>.3</w:t>
      </w:r>
      <w:r>
        <w:rPr>
          <w:rFonts w:hint="eastAsia" w:hAnsi="宋体" w:cs="Times New Roman"/>
          <w:color w:val="auto"/>
          <w:sz w:val="24"/>
          <w:szCs w:val="24"/>
          <w:highlight w:val="none"/>
        </w:rPr>
        <w:t>　勘察现场的费用由供应商自己承担，勘察期间所发生的人身伤害及财产损失由供应商自己负责。</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6</w:t>
      </w:r>
      <w:r>
        <w:rPr>
          <w:rFonts w:hAnsi="宋体" w:cs="Times New Roman"/>
          <w:color w:val="auto"/>
          <w:sz w:val="24"/>
          <w:szCs w:val="24"/>
          <w:highlight w:val="none"/>
        </w:rPr>
        <w:t>.4</w:t>
      </w:r>
      <w:r>
        <w:rPr>
          <w:rFonts w:hint="eastAsia" w:hAnsi="宋体" w:cs="Times New Roman"/>
          <w:color w:val="auto"/>
          <w:sz w:val="24"/>
          <w:szCs w:val="24"/>
          <w:highlight w:val="none"/>
        </w:rPr>
        <w:t>　采购人不对供应商据此而做出的推论、理解和结论负责。一旦成交，供应商不得以任何借口，提出额外补偿，或延长合同期限的要求。</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二、磋商文件</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7</w:t>
      </w:r>
      <w:r>
        <w:rPr>
          <w:rFonts w:hAnsi="宋体" w:cs="Times New Roman"/>
          <w:color w:val="auto"/>
          <w:sz w:val="24"/>
          <w:szCs w:val="24"/>
          <w:highlight w:val="none"/>
        </w:rPr>
        <w:t>.</w:t>
      </w:r>
      <w:r>
        <w:rPr>
          <w:rFonts w:hint="eastAsia" w:hAnsi="宋体" w:cs="Times New Roman"/>
          <w:color w:val="auto"/>
          <w:sz w:val="24"/>
          <w:szCs w:val="24"/>
          <w:highlight w:val="none"/>
        </w:rPr>
        <w:t>磋商文件的组成</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7</w:t>
      </w:r>
      <w:r>
        <w:rPr>
          <w:rFonts w:hAnsi="宋体" w:cs="Times New Roman"/>
          <w:color w:val="auto"/>
          <w:sz w:val="24"/>
          <w:szCs w:val="24"/>
          <w:highlight w:val="none"/>
        </w:rPr>
        <w:t>.1</w:t>
      </w:r>
      <w:r>
        <w:rPr>
          <w:rFonts w:hint="eastAsia" w:hAnsi="宋体" w:cs="Times New Roman"/>
          <w:color w:val="auto"/>
          <w:sz w:val="24"/>
          <w:szCs w:val="24"/>
          <w:highlight w:val="none"/>
        </w:rPr>
        <w:t>　磋商文件由下列文件组成：</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第一部分　商务部分</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第一章　磋商邀请</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第二章　磋商须知</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第三章　评审方法及标准</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第四章　合同草案条款</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第五章　响应文件组成</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第二部分　技术部分</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第六章　项目采购需求</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7</w:t>
      </w:r>
      <w:r>
        <w:rPr>
          <w:rFonts w:hAnsi="宋体" w:cs="Times New Roman"/>
          <w:color w:val="auto"/>
          <w:sz w:val="24"/>
          <w:szCs w:val="24"/>
          <w:highlight w:val="none"/>
        </w:rPr>
        <w:t>.2</w:t>
      </w:r>
      <w:r>
        <w:rPr>
          <w:rFonts w:hint="eastAsia" w:hAnsi="宋体" w:cs="Times New Roman"/>
          <w:color w:val="auto"/>
          <w:sz w:val="24"/>
          <w:szCs w:val="24"/>
          <w:highlight w:val="none"/>
        </w:rPr>
        <w:t>　磋商须知前附表规定的提交首次响应文件截止时间前，对磋商文件进行澄清或者修改的内容，为磋商文件的组成部分。</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7</w:t>
      </w:r>
      <w:r>
        <w:rPr>
          <w:rFonts w:hAnsi="宋体" w:cs="Times New Roman"/>
          <w:color w:val="auto"/>
          <w:sz w:val="24"/>
          <w:szCs w:val="24"/>
          <w:highlight w:val="none"/>
        </w:rPr>
        <w:t>.3</w:t>
      </w:r>
      <w:r>
        <w:rPr>
          <w:rFonts w:hint="eastAsia" w:hAnsi="宋体" w:cs="Times New Roman"/>
          <w:color w:val="auto"/>
          <w:sz w:val="24"/>
          <w:szCs w:val="24"/>
          <w:highlight w:val="none"/>
        </w:rPr>
        <w:t>　磋商小组根据与供应商磋商情况可能实质性变动的内容，包括采购需求中的技术、服务要求以及合同草案条款，对磋商文件作出的实质性变动是磋商文件的有效组成部分。</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7</w:t>
      </w:r>
      <w:r>
        <w:rPr>
          <w:rFonts w:hAnsi="宋体" w:cs="Times New Roman"/>
          <w:color w:val="auto"/>
          <w:sz w:val="24"/>
          <w:szCs w:val="24"/>
          <w:highlight w:val="none"/>
        </w:rPr>
        <w:t>.4</w:t>
      </w:r>
      <w:r>
        <w:rPr>
          <w:rFonts w:hint="eastAsia" w:hAnsi="宋体" w:cs="Times New Roman"/>
          <w:color w:val="auto"/>
          <w:sz w:val="24"/>
          <w:szCs w:val="24"/>
          <w:highlight w:val="none"/>
        </w:rPr>
        <w:t>　供应商应仔细阅读磋商文件的全部内容，按照磋商文件要求编制响应文件。任何对磋商文件的忽略或误解不能作为响应文件存在缺陷或瑕疵的理由，其风险由供应商承担。</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8</w:t>
      </w:r>
      <w:r>
        <w:rPr>
          <w:rFonts w:hAnsi="宋体" w:cs="Times New Roman"/>
          <w:color w:val="auto"/>
          <w:sz w:val="24"/>
          <w:szCs w:val="24"/>
          <w:highlight w:val="none"/>
        </w:rPr>
        <w:t>.</w:t>
      </w:r>
      <w:r>
        <w:rPr>
          <w:rFonts w:hint="eastAsia" w:hAnsi="宋体" w:cs="Times New Roman"/>
          <w:color w:val="auto"/>
          <w:sz w:val="24"/>
          <w:szCs w:val="24"/>
          <w:highlight w:val="none"/>
        </w:rPr>
        <w:t>磋商文件的澄清或者修改</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8</w:t>
      </w:r>
      <w:r>
        <w:rPr>
          <w:rFonts w:hAnsi="宋体" w:cs="Times New Roman"/>
          <w:color w:val="auto"/>
          <w:sz w:val="24"/>
          <w:szCs w:val="24"/>
          <w:highlight w:val="none"/>
        </w:rPr>
        <w:t>.1</w:t>
      </w:r>
      <w:r>
        <w:rPr>
          <w:rFonts w:hint="eastAsia" w:hAnsi="宋体" w:cs="Times New Roman"/>
          <w:color w:val="auto"/>
          <w:sz w:val="24"/>
          <w:szCs w:val="24"/>
          <w:highlight w:val="none"/>
        </w:rPr>
        <w:t>　在磋商须知前附表规定的提交首次响应文件截止之日前，采购人、采购代理机构或者磋商小组可以对已发出的磋商文件进行必要的澄清或者修改。</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8</w:t>
      </w:r>
      <w:r>
        <w:rPr>
          <w:rFonts w:hAnsi="宋体" w:cs="Times New Roman"/>
          <w:color w:val="auto"/>
          <w:sz w:val="24"/>
          <w:szCs w:val="24"/>
          <w:highlight w:val="none"/>
        </w:rPr>
        <w:t>.2</w:t>
      </w:r>
      <w:r>
        <w:rPr>
          <w:rFonts w:hint="eastAsia" w:hAnsi="宋体" w:cs="Times New Roman"/>
          <w:color w:val="auto"/>
          <w:sz w:val="24"/>
          <w:szCs w:val="24"/>
          <w:highlight w:val="none"/>
        </w:rPr>
        <w:t>　澄清或者修改的内容可能影响响应文件编制的，采购人、采购代理机构应当在磋商须知前附表规定的提交首次响应文件截止之日</w:t>
      </w:r>
      <w:r>
        <w:rPr>
          <w:rFonts w:hAnsi="宋体" w:cs="Times New Roman"/>
          <w:color w:val="auto"/>
          <w:sz w:val="24"/>
          <w:szCs w:val="24"/>
          <w:highlight w:val="none"/>
        </w:rPr>
        <w:t>5</w:t>
      </w:r>
      <w:r>
        <w:rPr>
          <w:rFonts w:hint="eastAsia" w:hAnsi="宋体" w:cs="Times New Roman"/>
          <w:color w:val="auto"/>
          <w:sz w:val="24"/>
          <w:szCs w:val="24"/>
          <w:highlight w:val="none"/>
        </w:rPr>
        <w:t>日前，以书面形式通知所有接收磋商文件的供应商，不足</w:t>
      </w:r>
      <w:r>
        <w:rPr>
          <w:rFonts w:hAnsi="宋体" w:cs="Times New Roman"/>
          <w:color w:val="auto"/>
          <w:sz w:val="24"/>
          <w:szCs w:val="24"/>
          <w:highlight w:val="none"/>
        </w:rPr>
        <w:t>5</w:t>
      </w:r>
      <w:r>
        <w:rPr>
          <w:rFonts w:hint="eastAsia" w:hAnsi="宋体" w:cs="Times New Roman"/>
          <w:color w:val="auto"/>
          <w:sz w:val="24"/>
          <w:szCs w:val="24"/>
          <w:highlight w:val="none"/>
        </w:rPr>
        <w:t>日的，顺延供应商提交首次响应文件截止时间。</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9</w:t>
      </w:r>
      <w:r>
        <w:rPr>
          <w:rFonts w:hAnsi="宋体" w:cs="Times New Roman"/>
          <w:color w:val="auto"/>
          <w:sz w:val="24"/>
          <w:szCs w:val="24"/>
          <w:highlight w:val="none"/>
        </w:rPr>
        <w:t>.</w:t>
      </w:r>
      <w:r>
        <w:rPr>
          <w:rFonts w:hint="eastAsia" w:hAnsi="宋体" w:cs="Times New Roman"/>
          <w:color w:val="auto"/>
          <w:sz w:val="24"/>
          <w:szCs w:val="24"/>
          <w:highlight w:val="none"/>
        </w:rPr>
        <w:t>偏离</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9</w:t>
      </w:r>
      <w:r>
        <w:rPr>
          <w:rFonts w:hAnsi="宋体" w:cs="Times New Roman"/>
          <w:color w:val="auto"/>
          <w:sz w:val="24"/>
          <w:szCs w:val="24"/>
          <w:highlight w:val="none"/>
        </w:rPr>
        <w:t>.1</w:t>
      </w:r>
      <w:r>
        <w:rPr>
          <w:rFonts w:hint="eastAsia" w:hAnsi="宋体" w:cs="Times New Roman"/>
          <w:color w:val="auto"/>
          <w:sz w:val="24"/>
          <w:szCs w:val="24"/>
          <w:highlight w:val="none"/>
        </w:rPr>
        <w:t>　本条所称偏离为响应文件对磋商文件的偏离，即不满足或不响应磋商文件的要求。偏离分为实质性和非实质性要求条款偏离。</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9</w:t>
      </w:r>
      <w:r>
        <w:rPr>
          <w:rFonts w:hAnsi="宋体" w:cs="Times New Roman"/>
          <w:color w:val="auto"/>
          <w:sz w:val="24"/>
          <w:szCs w:val="24"/>
          <w:highlight w:val="none"/>
        </w:rPr>
        <w:t>.2</w:t>
      </w:r>
      <w:r>
        <w:rPr>
          <w:rFonts w:hint="eastAsia" w:hAnsi="宋体" w:cs="Times New Roman"/>
          <w:color w:val="auto"/>
          <w:sz w:val="24"/>
          <w:szCs w:val="24"/>
          <w:highlight w:val="none"/>
        </w:rPr>
        <w:t>　除政府采购法律法规相关规定外，磋商文件中用“拒绝”“不接受”“无效”“不得”“必须”“应当”等文字规定或标注“★”符号的条款为实质性要求条款</w:t>
      </w:r>
      <w:r>
        <w:rPr>
          <w:rFonts w:hAnsi="宋体" w:cs="Times New Roman"/>
          <w:color w:val="auto"/>
          <w:sz w:val="24"/>
          <w:szCs w:val="24"/>
          <w:highlight w:val="none"/>
        </w:rPr>
        <w:t>(</w:t>
      </w:r>
      <w:r>
        <w:rPr>
          <w:rFonts w:hint="eastAsia" w:hAnsi="宋体" w:cs="Times New Roman"/>
          <w:color w:val="auto"/>
          <w:sz w:val="24"/>
          <w:szCs w:val="24"/>
          <w:highlight w:val="none"/>
        </w:rPr>
        <w:t>即重要条款</w:t>
      </w:r>
      <w:r>
        <w:rPr>
          <w:rFonts w:hAnsi="宋体" w:cs="Times New Roman"/>
          <w:color w:val="auto"/>
          <w:sz w:val="24"/>
          <w:szCs w:val="24"/>
          <w:highlight w:val="none"/>
        </w:rPr>
        <w:t>)</w:t>
      </w:r>
      <w:r>
        <w:rPr>
          <w:rFonts w:hint="eastAsia" w:hAnsi="宋体" w:cs="Times New Roman"/>
          <w:color w:val="auto"/>
          <w:sz w:val="24"/>
          <w:szCs w:val="24"/>
          <w:highlight w:val="none"/>
        </w:rPr>
        <w:t>，对其中任何一条的偏离，在评审时将其视为无效响应。</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三、响应文件</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10</w:t>
      </w:r>
      <w:r>
        <w:rPr>
          <w:rFonts w:hAnsi="宋体" w:cs="Times New Roman"/>
          <w:color w:val="auto"/>
          <w:sz w:val="24"/>
          <w:szCs w:val="24"/>
          <w:highlight w:val="none"/>
        </w:rPr>
        <w:t>.</w:t>
      </w:r>
      <w:r>
        <w:rPr>
          <w:rFonts w:hint="eastAsia" w:hAnsi="宋体" w:cs="Times New Roman"/>
          <w:color w:val="auto"/>
          <w:sz w:val="24"/>
          <w:szCs w:val="24"/>
          <w:highlight w:val="none"/>
        </w:rPr>
        <w:t>一般要求</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w:t>
      </w:r>
      <w:r>
        <w:rPr>
          <w:rFonts w:hint="eastAsia" w:hAnsi="宋体" w:cs="Times New Roman"/>
          <w:color w:val="auto"/>
          <w:sz w:val="24"/>
          <w:szCs w:val="24"/>
          <w:highlight w:val="none"/>
        </w:rPr>
        <w:t>0</w:t>
      </w:r>
      <w:r>
        <w:rPr>
          <w:rFonts w:hAnsi="宋体" w:cs="Times New Roman"/>
          <w:color w:val="auto"/>
          <w:sz w:val="24"/>
          <w:szCs w:val="24"/>
          <w:highlight w:val="none"/>
        </w:rPr>
        <w:t>.1</w:t>
      </w:r>
      <w:r>
        <w:rPr>
          <w:rFonts w:hint="eastAsia" w:hAnsi="宋体" w:cs="Times New Roman"/>
          <w:color w:val="auto"/>
          <w:sz w:val="24"/>
          <w:szCs w:val="24"/>
          <w:highlight w:val="none"/>
        </w:rPr>
        <w:t>　供应商应仔细阅读磋商文件的所有内容，按磋商文件的要求编制响应文件，并保证所提供的全部资料的真实性，以使其响应文件对磋商文件做出实质性的响应。</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w:t>
      </w:r>
      <w:r>
        <w:rPr>
          <w:rFonts w:hint="eastAsia" w:hAnsi="宋体" w:cs="Times New Roman"/>
          <w:color w:val="auto"/>
          <w:sz w:val="24"/>
          <w:szCs w:val="24"/>
          <w:highlight w:val="none"/>
        </w:rPr>
        <w:t>0</w:t>
      </w:r>
      <w:r>
        <w:rPr>
          <w:rFonts w:hAnsi="宋体" w:cs="Times New Roman"/>
          <w:color w:val="auto"/>
          <w:sz w:val="24"/>
          <w:szCs w:val="24"/>
          <w:highlight w:val="none"/>
        </w:rPr>
        <w:t>.2</w:t>
      </w:r>
      <w:r>
        <w:rPr>
          <w:rFonts w:hint="eastAsia" w:hAnsi="宋体" w:cs="Times New Roman"/>
          <w:color w:val="auto"/>
          <w:sz w:val="24"/>
          <w:szCs w:val="24"/>
          <w:highlight w:val="none"/>
        </w:rPr>
        <w:t>　供应商提交的响应文件及供应商与采购人或采购代理机构、磋商小组就有关磋商的所有来往函电必须使用中文。供应商可以提交其他语言的资料，但应附中文注释，在有差异时以中文为准。</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w:t>
      </w:r>
      <w:r>
        <w:rPr>
          <w:rFonts w:hint="eastAsia" w:hAnsi="宋体" w:cs="Times New Roman"/>
          <w:color w:val="auto"/>
          <w:sz w:val="24"/>
          <w:szCs w:val="24"/>
          <w:highlight w:val="none"/>
        </w:rPr>
        <w:t>0</w:t>
      </w:r>
      <w:r>
        <w:rPr>
          <w:rFonts w:hAnsi="宋体" w:cs="Times New Roman"/>
          <w:color w:val="auto"/>
          <w:sz w:val="24"/>
          <w:szCs w:val="24"/>
          <w:highlight w:val="none"/>
        </w:rPr>
        <w:t>.3</w:t>
      </w:r>
      <w:r>
        <w:rPr>
          <w:rFonts w:hint="eastAsia" w:hAnsi="宋体" w:cs="Times New Roman"/>
          <w:color w:val="auto"/>
          <w:sz w:val="24"/>
          <w:szCs w:val="24"/>
          <w:highlight w:val="none"/>
        </w:rPr>
        <w:t>　除技术要求另有规定外，本文件所要求使用的计量单位均采用国家法定的度、量、衡标准单位计量。未列明时亦默认为我国法定计量单位。</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w:t>
      </w:r>
      <w:r>
        <w:rPr>
          <w:rFonts w:hint="eastAsia" w:hAnsi="宋体" w:cs="Times New Roman"/>
          <w:color w:val="auto"/>
          <w:sz w:val="24"/>
          <w:szCs w:val="24"/>
          <w:highlight w:val="none"/>
        </w:rPr>
        <w:t>0</w:t>
      </w:r>
      <w:r>
        <w:rPr>
          <w:rFonts w:hAnsi="宋体" w:cs="Times New Roman"/>
          <w:color w:val="auto"/>
          <w:sz w:val="24"/>
          <w:szCs w:val="24"/>
          <w:highlight w:val="none"/>
        </w:rPr>
        <w:t>.4</w:t>
      </w:r>
      <w:r>
        <w:rPr>
          <w:rFonts w:hint="eastAsia" w:hAnsi="宋体" w:cs="Times New Roman"/>
          <w:color w:val="auto"/>
          <w:sz w:val="24"/>
          <w:szCs w:val="24"/>
          <w:highlight w:val="none"/>
        </w:rPr>
        <w:t>　供应商应按磋商文件中提供的响应文件格式填写。</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w:t>
      </w:r>
      <w:r>
        <w:rPr>
          <w:rFonts w:hint="eastAsia" w:hAnsi="宋体" w:cs="Times New Roman"/>
          <w:color w:val="auto"/>
          <w:sz w:val="24"/>
          <w:szCs w:val="24"/>
          <w:highlight w:val="none"/>
        </w:rPr>
        <w:t>0</w:t>
      </w:r>
      <w:r>
        <w:rPr>
          <w:rFonts w:hAnsi="宋体" w:cs="Times New Roman"/>
          <w:color w:val="auto"/>
          <w:sz w:val="24"/>
          <w:szCs w:val="24"/>
          <w:highlight w:val="none"/>
        </w:rPr>
        <w:t>.5</w:t>
      </w:r>
      <w:r>
        <w:rPr>
          <w:rFonts w:hint="eastAsia" w:hAnsi="宋体" w:cs="Times New Roman"/>
          <w:color w:val="auto"/>
          <w:sz w:val="24"/>
          <w:szCs w:val="24"/>
          <w:highlight w:val="none"/>
        </w:rPr>
        <w:t>　磋商响应文件应采用书面形式，磋商文件中要求提供电子版的，必须按要求提供。</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w:t>
      </w:r>
      <w:r>
        <w:rPr>
          <w:rFonts w:hint="eastAsia" w:hAnsi="宋体" w:cs="Times New Roman"/>
          <w:color w:val="auto"/>
          <w:sz w:val="24"/>
          <w:szCs w:val="24"/>
          <w:highlight w:val="none"/>
        </w:rPr>
        <w:t>1</w:t>
      </w:r>
      <w:r>
        <w:rPr>
          <w:rFonts w:hAnsi="宋体" w:cs="Times New Roman"/>
          <w:color w:val="auto"/>
          <w:sz w:val="24"/>
          <w:szCs w:val="24"/>
          <w:highlight w:val="none"/>
        </w:rPr>
        <w:t>.</w:t>
      </w:r>
      <w:r>
        <w:rPr>
          <w:rFonts w:hint="eastAsia" w:hAnsi="宋体" w:cs="Times New Roman"/>
          <w:color w:val="auto"/>
          <w:sz w:val="24"/>
          <w:szCs w:val="24"/>
          <w:highlight w:val="none"/>
        </w:rPr>
        <w:t>响应文件的组成</w:t>
      </w:r>
      <w:r>
        <w:rPr>
          <w:rFonts w:hAnsi="宋体" w:cs="Times New Roman"/>
          <w:color w:val="auto"/>
          <w:sz w:val="24"/>
          <w:szCs w:val="24"/>
          <w:highlight w:val="none"/>
        </w:rPr>
        <w:t>(</w:t>
      </w:r>
      <w:r>
        <w:rPr>
          <w:rFonts w:hint="eastAsia" w:hAnsi="宋体" w:cs="Times New Roman"/>
          <w:color w:val="auto"/>
          <w:sz w:val="24"/>
          <w:szCs w:val="24"/>
          <w:highlight w:val="none"/>
        </w:rPr>
        <w:t>采购人可根据实际情况对以下项目标注★</w:t>
      </w:r>
      <w:r>
        <w:rPr>
          <w:rFonts w:hAnsi="宋体" w:cs="Times New Roman"/>
          <w:color w:val="auto"/>
          <w:sz w:val="24"/>
          <w:szCs w:val="24"/>
          <w:highlight w:val="none"/>
        </w:rPr>
        <w:t>)</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w:t>
      </w:r>
      <w:r>
        <w:rPr>
          <w:rFonts w:hint="eastAsia" w:hAnsi="宋体" w:cs="Times New Roman"/>
          <w:color w:val="auto"/>
          <w:sz w:val="24"/>
          <w:szCs w:val="24"/>
          <w:highlight w:val="none"/>
        </w:rPr>
        <w:t>1</w:t>
      </w:r>
      <w:r>
        <w:rPr>
          <w:rFonts w:hAnsi="宋体" w:cs="Times New Roman"/>
          <w:color w:val="auto"/>
          <w:sz w:val="24"/>
          <w:szCs w:val="24"/>
          <w:highlight w:val="none"/>
        </w:rPr>
        <w:t>.1</w:t>
      </w:r>
      <w:r>
        <w:rPr>
          <w:rFonts w:hint="eastAsia" w:hAnsi="宋体" w:cs="Times New Roman"/>
          <w:color w:val="auto"/>
          <w:sz w:val="24"/>
          <w:szCs w:val="24"/>
          <w:highlight w:val="none"/>
        </w:rPr>
        <w:t>　响应文件应包括但不限于下列内容：</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w:t>
      </w:r>
      <w:r>
        <w:rPr>
          <w:rFonts w:hint="eastAsia" w:hAnsi="宋体" w:cs="Times New Roman"/>
          <w:color w:val="auto"/>
          <w:sz w:val="24"/>
          <w:szCs w:val="24"/>
          <w:highlight w:val="none"/>
        </w:rPr>
        <w:t>1</w:t>
      </w:r>
      <w:r>
        <w:rPr>
          <w:rFonts w:hAnsi="宋体" w:cs="Times New Roman"/>
          <w:color w:val="auto"/>
          <w:sz w:val="24"/>
          <w:szCs w:val="24"/>
          <w:highlight w:val="none"/>
        </w:rPr>
        <w:t>.1.1</w:t>
      </w:r>
      <w:r>
        <w:rPr>
          <w:rFonts w:hint="eastAsia" w:hAnsi="宋体" w:cs="Times New Roman"/>
          <w:color w:val="auto"/>
          <w:sz w:val="24"/>
          <w:szCs w:val="24"/>
          <w:highlight w:val="none"/>
        </w:rPr>
        <w:t>　商务部分</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w:t>
      </w:r>
      <w:r>
        <w:rPr>
          <w:rFonts w:hint="eastAsia" w:hAnsi="宋体" w:cs="Times New Roman"/>
          <w:color w:val="auto"/>
          <w:sz w:val="24"/>
          <w:szCs w:val="24"/>
          <w:highlight w:val="none"/>
        </w:rPr>
        <w:t>磋商响应声明</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(2)</w:t>
      </w:r>
      <w:r>
        <w:rPr>
          <w:rFonts w:hint="eastAsia" w:hAnsi="宋体" w:cs="Times New Roman"/>
          <w:color w:val="auto"/>
          <w:sz w:val="24"/>
          <w:szCs w:val="24"/>
          <w:highlight w:val="none"/>
        </w:rPr>
        <w:t>报价一览表及分项价格表</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(3)</w:t>
      </w:r>
      <w:r>
        <w:rPr>
          <w:rFonts w:hint="eastAsia" w:hAnsi="宋体" w:cs="Times New Roman"/>
          <w:color w:val="auto"/>
          <w:sz w:val="24"/>
          <w:szCs w:val="24"/>
          <w:highlight w:val="none"/>
        </w:rPr>
        <w:t>商务条款偏离表</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(4)</w:t>
      </w:r>
      <w:r>
        <w:rPr>
          <w:rFonts w:hint="eastAsia" w:hAnsi="宋体" w:cs="Times New Roman"/>
          <w:color w:val="auto"/>
          <w:sz w:val="24"/>
          <w:szCs w:val="24"/>
          <w:highlight w:val="none"/>
        </w:rPr>
        <w:t>磋商保证金</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(5)</w:t>
      </w:r>
      <w:r>
        <w:rPr>
          <w:rFonts w:hint="eastAsia" w:hAnsi="宋体" w:cs="Times New Roman"/>
          <w:color w:val="auto"/>
          <w:sz w:val="24"/>
          <w:szCs w:val="24"/>
          <w:highlight w:val="none"/>
        </w:rPr>
        <w:t>供应商符合资格条件的证明文件</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w:t>
      </w:r>
      <w:r>
        <w:rPr>
          <w:rFonts w:hint="eastAsia" w:hAnsi="宋体" w:cs="Times New Roman"/>
          <w:color w:val="auto"/>
          <w:sz w:val="24"/>
          <w:szCs w:val="24"/>
          <w:highlight w:val="none"/>
        </w:rPr>
        <w:t>6</w:t>
      </w:r>
      <w:r>
        <w:rPr>
          <w:rFonts w:hAnsi="宋体" w:cs="Times New Roman"/>
          <w:color w:val="auto"/>
          <w:sz w:val="24"/>
          <w:szCs w:val="24"/>
          <w:highlight w:val="none"/>
        </w:rPr>
        <w:t>)</w:t>
      </w:r>
      <w:r>
        <w:rPr>
          <w:rFonts w:hint="eastAsia" w:hAnsi="宋体" w:cs="Times New Roman"/>
          <w:color w:val="auto"/>
          <w:sz w:val="24"/>
          <w:szCs w:val="24"/>
          <w:highlight w:val="none"/>
        </w:rPr>
        <w:t>用于本项目项目负责人及项目组成人员</w:t>
      </w:r>
    </w:p>
    <w:p>
      <w:pPr>
        <w:pStyle w:val="13"/>
        <w:spacing w:line="360" w:lineRule="auto"/>
        <w:ind w:firstLine="360" w:firstLineChars="150"/>
        <w:rPr>
          <w:rFonts w:hAnsi="宋体" w:cs="Times New Roman"/>
          <w:color w:val="auto"/>
          <w:sz w:val="24"/>
          <w:szCs w:val="24"/>
          <w:highlight w:val="none"/>
        </w:rPr>
      </w:pPr>
      <w:r>
        <w:rPr>
          <w:rFonts w:hAnsi="宋体" w:cs="Times New Roman"/>
          <w:color w:val="auto"/>
          <w:sz w:val="24"/>
          <w:szCs w:val="24"/>
          <w:highlight w:val="none"/>
        </w:rPr>
        <w:t xml:space="preserve"> (</w:t>
      </w:r>
      <w:r>
        <w:rPr>
          <w:rFonts w:hint="eastAsia" w:hAnsi="宋体" w:cs="Times New Roman"/>
          <w:color w:val="auto"/>
          <w:sz w:val="24"/>
          <w:szCs w:val="24"/>
          <w:highlight w:val="none"/>
        </w:rPr>
        <w:t>7</w:t>
      </w:r>
      <w:r>
        <w:rPr>
          <w:rFonts w:hAnsi="宋体" w:cs="Times New Roman"/>
          <w:color w:val="auto"/>
          <w:sz w:val="24"/>
          <w:szCs w:val="24"/>
          <w:highlight w:val="none"/>
        </w:rPr>
        <w:t>)</w:t>
      </w:r>
      <w:r>
        <w:rPr>
          <w:rFonts w:hint="eastAsia" w:hAnsi="宋体" w:cs="Times New Roman"/>
          <w:color w:val="auto"/>
          <w:sz w:val="24"/>
          <w:szCs w:val="24"/>
          <w:highlight w:val="none"/>
        </w:rPr>
        <w:t>供应商认为需提供的其他资料</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w:t>
      </w:r>
      <w:r>
        <w:rPr>
          <w:rFonts w:hint="eastAsia" w:hAnsi="宋体" w:cs="Times New Roman"/>
          <w:color w:val="auto"/>
          <w:sz w:val="24"/>
          <w:szCs w:val="24"/>
          <w:highlight w:val="none"/>
        </w:rPr>
        <w:t>8</w:t>
      </w:r>
      <w:r>
        <w:rPr>
          <w:rFonts w:hAnsi="宋体" w:cs="Times New Roman"/>
          <w:color w:val="auto"/>
          <w:sz w:val="24"/>
          <w:szCs w:val="24"/>
          <w:highlight w:val="none"/>
        </w:rPr>
        <w:t>)</w:t>
      </w:r>
      <w:r>
        <w:rPr>
          <w:rFonts w:hint="eastAsia" w:hAnsi="宋体" w:cs="Times New Roman"/>
          <w:color w:val="auto"/>
          <w:sz w:val="24"/>
          <w:szCs w:val="24"/>
          <w:highlight w:val="none"/>
        </w:rPr>
        <w:t>投标人企业类型声明函</w:t>
      </w:r>
    </w:p>
    <w:p>
      <w:pPr>
        <w:pStyle w:val="13"/>
        <w:spacing w:line="360" w:lineRule="auto"/>
        <w:ind w:firstLine="360" w:firstLineChars="150"/>
        <w:rPr>
          <w:rFonts w:hAnsi="宋体" w:cs="Times New Roman"/>
          <w:color w:val="auto"/>
          <w:sz w:val="24"/>
          <w:szCs w:val="24"/>
          <w:highlight w:val="none"/>
        </w:rPr>
      </w:pPr>
      <w:r>
        <w:rPr>
          <w:rFonts w:hint="eastAsia" w:hAnsi="宋体" w:cs="Times New Roman"/>
          <w:color w:val="auto"/>
          <w:sz w:val="24"/>
          <w:szCs w:val="24"/>
          <w:highlight w:val="none"/>
        </w:rPr>
        <w:t>（9）中小企业声明函</w:t>
      </w:r>
    </w:p>
    <w:p>
      <w:pPr>
        <w:pStyle w:val="13"/>
        <w:spacing w:line="360" w:lineRule="auto"/>
        <w:ind w:firstLine="360" w:firstLineChars="150"/>
        <w:rPr>
          <w:rFonts w:hAnsi="宋体" w:cs="Times New Roman"/>
          <w:color w:val="auto"/>
          <w:sz w:val="24"/>
          <w:szCs w:val="24"/>
          <w:highlight w:val="none"/>
        </w:rPr>
      </w:pPr>
      <w:r>
        <w:rPr>
          <w:rFonts w:hint="eastAsia" w:hAnsi="宋体" w:cs="Times New Roman"/>
          <w:color w:val="auto"/>
          <w:sz w:val="24"/>
          <w:szCs w:val="24"/>
          <w:highlight w:val="none"/>
        </w:rPr>
        <w:t>（10）中小企业生产或销售的产品优惠明细表</w:t>
      </w:r>
    </w:p>
    <w:p>
      <w:pPr>
        <w:pStyle w:val="13"/>
        <w:spacing w:line="360" w:lineRule="auto"/>
        <w:ind w:firstLine="360" w:firstLineChars="150"/>
        <w:rPr>
          <w:rFonts w:hAnsi="宋体" w:cs="Times New Roman"/>
          <w:color w:val="auto"/>
          <w:sz w:val="24"/>
          <w:szCs w:val="24"/>
          <w:highlight w:val="none"/>
        </w:rPr>
      </w:pPr>
      <w:r>
        <w:rPr>
          <w:rFonts w:hint="eastAsia" w:hAnsi="宋体" w:cs="Times New Roman"/>
          <w:color w:val="auto"/>
          <w:sz w:val="24"/>
          <w:szCs w:val="24"/>
          <w:highlight w:val="none"/>
        </w:rPr>
        <w:t>（11）监狱企业声明函</w:t>
      </w:r>
    </w:p>
    <w:p>
      <w:pPr>
        <w:pStyle w:val="13"/>
        <w:spacing w:line="360" w:lineRule="auto"/>
        <w:ind w:firstLine="360" w:firstLineChars="150"/>
        <w:rPr>
          <w:rFonts w:hAnsi="宋体" w:cs="Times New Roman"/>
          <w:color w:val="auto"/>
          <w:sz w:val="24"/>
          <w:szCs w:val="24"/>
          <w:highlight w:val="none"/>
        </w:rPr>
      </w:pPr>
      <w:r>
        <w:rPr>
          <w:rFonts w:hint="eastAsia" w:hAnsi="宋体" w:cs="Times New Roman"/>
          <w:color w:val="auto"/>
          <w:sz w:val="24"/>
          <w:szCs w:val="24"/>
          <w:highlight w:val="none"/>
        </w:rPr>
        <w:t>（12）残疾人福利性单位声明函</w:t>
      </w:r>
    </w:p>
    <w:p>
      <w:pPr>
        <w:pStyle w:val="13"/>
        <w:spacing w:line="360" w:lineRule="auto"/>
        <w:ind w:firstLine="361" w:firstLineChars="150"/>
        <w:rPr>
          <w:rFonts w:hAnsi="宋体" w:cs="Times New Roman"/>
          <w:color w:val="auto"/>
          <w:sz w:val="24"/>
          <w:szCs w:val="24"/>
          <w:highlight w:val="none"/>
        </w:rPr>
      </w:pPr>
      <w:r>
        <w:rPr>
          <w:rFonts w:hint="eastAsia" w:ascii="仿宋" w:hAnsi="仿宋" w:eastAsia="仿宋"/>
          <w:b/>
          <w:bCs/>
          <w:color w:val="auto"/>
          <w:sz w:val="24"/>
          <w:highlight w:val="none"/>
          <w:em w:val="dot"/>
        </w:rPr>
        <w:t>注：(8-12)项投标人根据情况自行选择，不享受相关政策的投标人无需提供。</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w:t>
      </w:r>
      <w:r>
        <w:rPr>
          <w:rFonts w:hint="eastAsia" w:hAnsi="宋体" w:cs="Times New Roman"/>
          <w:color w:val="auto"/>
          <w:sz w:val="24"/>
          <w:szCs w:val="24"/>
          <w:highlight w:val="none"/>
        </w:rPr>
        <w:t>1</w:t>
      </w:r>
      <w:r>
        <w:rPr>
          <w:rFonts w:hAnsi="宋体" w:cs="Times New Roman"/>
          <w:color w:val="auto"/>
          <w:sz w:val="24"/>
          <w:szCs w:val="24"/>
          <w:highlight w:val="none"/>
        </w:rPr>
        <w:t>.1.2</w:t>
      </w:r>
      <w:r>
        <w:rPr>
          <w:rFonts w:hint="eastAsia" w:hAnsi="宋体" w:cs="Times New Roman"/>
          <w:color w:val="auto"/>
          <w:sz w:val="24"/>
          <w:szCs w:val="24"/>
          <w:highlight w:val="none"/>
        </w:rPr>
        <w:t>　技术部分</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w:t>
      </w:r>
      <w:r>
        <w:rPr>
          <w:rFonts w:hint="eastAsia" w:hAnsi="宋体" w:cs="Times New Roman"/>
          <w:color w:val="auto"/>
          <w:sz w:val="24"/>
          <w:szCs w:val="24"/>
          <w:highlight w:val="none"/>
        </w:rPr>
        <w:t>技术方案</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(2)</w:t>
      </w:r>
      <w:r>
        <w:rPr>
          <w:rFonts w:hint="eastAsia" w:hAnsi="宋体" w:cs="Times New Roman"/>
          <w:color w:val="auto"/>
          <w:sz w:val="24"/>
          <w:szCs w:val="24"/>
          <w:highlight w:val="none"/>
        </w:rPr>
        <w:t>技术响应与偏离表</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w:t>
      </w:r>
      <w:r>
        <w:rPr>
          <w:rFonts w:hint="eastAsia" w:hAnsi="宋体" w:cs="Times New Roman"/>
          <w:color w:val="auto"/>
          <w:sz w:val="24"/>
          <w:szCs w:val="24"/>
          <w:highlight w:val="none"/>
        </w:rPr>
        <w:t>3</w:t>
      </w:r>
      <w:r>
        <w:rPr>
          <w:rFonts w:hAnsi="宋体" w:cs="Times New Roman"/>
          <w:color w:val="auto"/>
          <w:sz w:val="24"/>
          <w:szCs w:val="24"/>
          <w:highlight w:val="none"/>
        </w:rPr>
        <w:t>)</w:t>
      </w:r>
      <w:r>
        <w:rPr>
          <w:rFonts w:hint="eastAsia" w:hAnsi="宋体"/>
          <w:color w:val="auto"/>
          <w:sz w:val="24"/>
          <w:szCs w:val="24"/>
          <w:highlight w:val="none"/>
        </w:rPr>
        <w:t>其它资料</w:t>
      </w:r>
    </w:p>
    <w:p>
      <w:pPr>
        <w:pStyle w:val="13"/>
        <w:spacing w:line="360" w:lineRule="auto"/>
        <w:rPr>
          <w:rFonts w:hAnsi="宋体" w:cs="Times New Roman"/>
          <w:color w:val="auto"/>
          <w:sz w:val="24"/>
          <w:szCs w:val="24"/>
          <w:highlight w:val="none"/>
        </w:rPr>
      </w:pPr>
      <w:r>
        <w:rPr>
          <w:rFonts w:hAnsi="宋体" w:cs="Times New Roman"/>
          <w:color w:val="auto"/>
          <w:sz w:val="24"/>
          <w:szCs w:val="24"/>
          <w:highlight w:val="none"/>
        </w:rPr>
        <w:t>1</w:t>
      </w:r>
      <w:r>
        <w:rPr>
          <w:rFonts w:hint="eastAsia" w:hAnsi="宋体" w:cs="Times New Roman"/>
          <w:color w:val="auto"/>
          <w:sz w:val="24"/>
          <w:szCs w:val="24"/>
          <w:highlight w:val="none"/>
        </w:rPr>
        <w:t>1</w:t>
      </w:r>
      <w:r>
        <w:rPr>
          <w:rFonts w:hAnsi="宋体" w:cs="Times New Roman"/>
          <w:color w:val="auto"/>
          <w:sz w:val="24"/>
          <w:szCs w:val="24"/>
          <w:highlight w:val="none"/>
        </w:rPr>
        <w:t>.</w:t>
      </w:r>
      <w:r>
        <w:rPr>
          <w:rFonts w:hint="eastAsia" w:hAnsi="宋体" w:cs="Times New Roman"/>
          <w:color w:val="auto"/>
          <w:sz w:val="24"/>
          <w:szCs w:val="24"/>
          <w:highlight w:val="none"/>
        </w:rPr>
        <w:t>2　在磋商过程中，供应商根据磋商小组书面形式要求提交的最后报价</w:t>
      </w:r>
      <w:r>
        <w:rPr>
          <w:rFonts w:hAnsi="宋体" w:cs="Times New Roman"/>
          <w:color w:val="auto"/>
          <w:sz w:val="24"/>
          <w:szCs w:val="24"/>
          <w:highlight w:val="none"/>
        </w:rPr>
        <w:t>(</w:t>
      </w:r>
      <w:r>
        <w:rPr>
          <w:rFonts w:hint="eastAsia" w:hAnsi="宋体" w:cs="Times New Roman"/>
          <w:color w:val="auto"/>
          <w:sz w:val="24"/>
          <w:szCs w:val="24"/>
          <w:highlight w:val="none"/>
        </w:rPr>
        <w:t>或者重新提交的响应文件和最后报价</w:t>
      </w:r>
      <w:r>
        <w:rPr>
          <w:rFonts w:hAnsi="宋体" w:cs="Times New Roman"/>
          <w:color w:val="auto"/>
          <w:sz w:val="24"/>
          <w:szCs w:val="24"/>
          <w:highlight w:val="none"/>
        </w:rPr>
        <w:t>)</w:t>
      </w:r>
      <w:r>
        <w:rPr>
          <w:rFonts w:hint="eastAsia" w:hAnsi="宋体" w:cs="Times New Roman"/>
          <w:color w:val="auto"/>
          <w:sz w:val="24"/>
          <w:szCs w:val="24"/>
          <w:highlight w:val="none"/>
        </w:rPr>
        <w:t>是响应文件的有效组成部分。</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w:t>
      </w:r>
      <w:r>
        <w:rPr>
          <w:rFonts w:hint="eastAsia" w:hAnsi="宋体" w:cs="Times New Roman"/>
          <w:color w:val="auto"/>
          <w:sz w:val="24"/>
          <w:szCs w:val="24"/>
          <w:highlight w:val="none"/>
        </w:rPr>
        <w:t>1</w:t>
      </w:r>
      <w:r>
        <w:rPr>
          <w:rFonts w:hAnsi="宋体" w:cs="Times New Roman"/>
          <w:color w:val="auto"/>
          <w:sz w:val="24"/>
          <w:szCs w:val="24"/>
          <w:highlight w:val="none"/>
        </w:rPr>
        <w:t>.</w:t>
      </w:r>
      <w:r>
        <w:rPr>
          <w:rFonts w:hint="eastAsia" w:hAnsi="宋体" w:cs="Times New Roman"/>
          <w:color w:val="auto"/>
          <w:sz w:val="24"/>
          <w:szCs w:val="24"/>
          <w:highlight w:val="none"/>
        </w:rPr>
        <w:t>3　磋商文件规定可能发生实质性变动的，供应商应当在《技术</w:t>
      </w:r>
      <w:r>
        <w:rPr>
          <w:rFonts w:hAnsi="宋体" w:cs="Times New Roman"/>
          <w:color w:val="auto"/>
          <w:sz w:val="24"/>
          <w:szCs w:val="24"/>
          <w:highlight w:val="none"/>
        </w:rPr>
        <w:t>/</w:t>
      </w:r>
      <w:r>
        <w:rPr>
          <w:rFonts w:hint="eastAsia" w:hAnsi="宋体" w:cs="Times New Roman"/>
          <w:color w:val="auto"/>
          <w:sz w:val="24"/>
          <w:szCs w:val="24"/>
          <w:highlight w:val="none"/>
        </w:rPr>
        <w:t>商务响应与偏离表》中的对应内容处注明。</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w:t>
      </w:r>
      <w:r>
        <w:rPr>
          <w:rFonts w:hint="eastAsia" w:hAnsi="宋体" w:cs="Times New Roman"/>
          <w:color w:val="auto"/>
          <w:sz w:val="24"/>
          <w:szCs w:val="24"/>
          <w:highlight w:val="none"/>
        </w:rPr>
        <w:t>1</w:t>
      </w:r>
      <w:r>
        <w:rPr>
          <w:rFonts w:hAnsi="宋体" w:cs="Times New Roman"/>
          <w:color w:val="auto"/>
          <w:sz w:val="24"/>
          <w:szCs w:val="24"/>
          <w:highlight w:val="none"/>
        </w:rPr>
        <w:t>.</w:t>
      </w:r>
      <w:r>
        <w:rPr>
          <w:rFonts w:hint="eastAsia" w:hAnsi="宋体" w:cs="Times New Roman"/>
          <w:color w:val="auto"/>
          <w:sz w:val="24"/>
          <w:szCs w:val="24"/>
          <w:highlight w:val="none"/>
        </w:rPr>
        <w:t>4　供应商无论成交与否，其响应文件不予退还。</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w:t>
      </w:r>
      <w:r>
        <w:rPr>
          <w:rFonts w:hint="eastAsia" w:hAnsi="宋体" w:cs="Times New Roman"/>
          <w:color w:val="auto"/>
          <w:sz w:val="24"/>
          <w:szCs w:val="24"/>
          <w:highlight w:val="none"/>
        </w:rPr>
        <w:t>2</w:t>
      </w:r>
      <w:r>
        <w:rPr>
          <w:rFonts w:hAnsi="宋体" w:cs="Times New Roman"/>
          <w:color w:val="auto"/>
          <w:sz w:val="24"/>
          <w:szCs w:val="24"/>
          <w:highlight w:val="none"/>
        </w:rPr>
        <w:t>.</w:t>
      </w:r>
      <w:r>
        <w:rPr>
          <w:rFonts w:hint="eastAsia" w:hAnsi="宋体" w:cs="Times New Roman"/>
          <w:color w:val="auto"/>
          <w:sz w:val="24"/>
          <w:szCs w:val="24"/>
          <w:highlight w:val="none"/>
        </w:rPr>
        <w:t>报价</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w:t>
      </w:r>
      <w:r>
        <w:rPr>
          <w:rFonts w:hint="eastAsia" w:hAnsi="宋体" w:cs="Times New Roman"/>
          <w:color w:val="auto"/>
          <w:sz w:val="24"/>
          <w:szCs w:val="24"/>
          <w:highlight w:val="none"/>
        </w:rPr>
        <w:t>2</w:t>
      </w:r>
      <w:r>
        <w:rPr>
          <w:rFonts w:hAnsi="宋体" w:cs="Times New Roman"/>
          <w:color w:val="auto"/>
          <w:sz w:val="24"/>
          <w:szCs w:val="24"/>
          <w:highlight w:val="none"/>
        </w:rPr>
        <w:t>.1</w:t>
      </w:r>
      <w:r>
        <w:rPr>
          <w:rFonts w:hint="eastAsia" w:hAnsi="宋体" w:cs="Times New Roman"/>
          <w:color w:val="auto"/>
          <w:sz w:val="24"/>
          <w:szCs w:val="24"/>
          <w:highlight w:val="none"/>
        </w:rPr>
        <w:t>　供应商应按磋商文件规定的服务要求、责任范围和合同条件，以人民币进行报价。</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w:t>
      </w:r>
      <w:r>
        <w:rPr>
          <w:rFonts w:hint="eastAsia" w:hAnsi="宋体" w:cs="Times New Roman"/>
          <w:color w:val="auto"/>
          <w:sz w:val="24"/>
          <w:szCs w:val="24"/>
          <w:highlight w:val="none"/>
        </w:rPr>
        <w:t>2</w:t>
      </w:r>
      <w:r>
        <w:rPr>
          <w:rFonts w:hAnsi="宋体" w:cs="Times New Roman"/>
          <w:color w:val="auto"/>
          <w:sz w:val="24"/>
          <w:szCs w:val="24"/>
          <w:highlight w:val="none"/>
        </w:rPr>
        <w:t>.2</w:t>
      </w:r>
      <w:r>
        <w:rPr>
          <w:rFonts w:hint="eastAsia" w:hAnsi="宋体" w:cs="Times New Roman"/>
          <w:color w:val="auto"/>
          <w:sz w:val="24"/>
          <w:szCs w:val="24"/>
          <w:highlight w:val="none"/>
        </w:rPr>
        <w:t>　供应商必须按报价一览表和分项价格表的内容和格式要求填写各项服务的分项价格和总价。供应商在磋商须知前附表规定的提交首次响应文件截止之日前修改报价一览表中的报价的，应同时修改其分项价格表中的报价。</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w:t>
      </w:r>
      <w:r>
        <w:rPr>
          <w:rFonts w:hint="eastAsia" w:hAnsi="宋体" w:cs="Times New Roman"/>
          <w:color w:val="auto"/>
          <w:sz w:val="24"/>
          <w:szCs w:val="24"/>
          <w:highlight w:val="none"/>
        </w:rPr>
        <w:t>2</w:t>
      </w:r>
      <w:r>
        <w:rPr>
          <w:rFonts w:hAnsi="宋体" w:cs="Times New Roman"/>
          <w:color w:val="auto"/>
          <w:sz w:val="24"/>
          <w:szCs w:val="24"/>
          <w:highlight w:val="none"/>
        </w:rPr>
        <w:t>.3</w:t>
      </w:r>
      <w:r>
        <w:rPr>
          <w:rFonts w:hint="eastAsia" w:hAnsi="宋体" w:cs="Times New Roman"/>
          <w:color w:val="auto"/>
          <w:sz w:val="24"/>
          <w:szCs w:val="24"/>
          <w:highlight w:val="none"/>
        </w:rPr>
        <w:t>　供应商的最终报价不得超过采购项目预算。本次采购项目的预算见磋商须知前附表。</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w:t>
      </w:r>
      <w:r>
        <w:rPr>
          <w:rFonts w:hint="eastAsia" w:hAnsi="宋体" w:cs="Times New Roman"/>
          <w:color w:val="auto"/>
          <w:sz w:val="24"/>
          <w:szCs w:val="24"/>
          <w:highlight w:val="none"/>
        </w:rPr>
        <w:t>3</w:t>
      </w:r>
      <w:r>
        <w:rPr>
          <w:rFonts w:hAnsi="宋体" w:cs="Times New Roman"/>
          <w:color w:val="auto"/>
          <w:sz w:val="24"/>
          <w:szCs w:val="24"/>
          <w:highlight w:val="none"/>
        </w:rPr>
        <w:t>.</w:t>
      </w:r>
      <w:r>
        <w:rPr>
          <w:rFonts w:hint="eastAsia" w:hAnsi="宋体" w:cs="Times New Roman"/>
          <w:color w:val="auto"/>
          <w:sz w:val="24"/>
          <w:szCs w:val="24"/>
          <w:highlight w:val="none"/>
        </w:rPr>
        <w:t>磋商保证金</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w:t>
      </w:r>
      <w:r>
        <w:rPr>
          <w:rFonts w:hint="eastAsia" w:hAnsi="宋体" w:cs="Times New Roman"/>
          <w:color w:val="auto"/>
          <w:sz w:val="24"/>
          <w:szCs w:val="24"/>
          <w:highlight w:val="none"/>
        </w:rPr>
        <w:t>3</w:t>
      </w:r>
      <w:r>
        <w:rPr>
          <w:rFonts w:hAnsi="宋体" w:cs="Times New Roman"/>
          <w:color w:val="auto"/>
          <w:sz w:val="24"/>
          <w:szCs w:val="24"/>
          <w:highlight w:val="none"/>
        </w:rPr>
        <w:t>.1</w:t>
      </w:r>
      <w:r>
        <w:rPr>
          <w:rFonts w:hint="eastAsia" w:hAnsi="宋体" w:cs="Times New Roman"/>
          <w:color w:val="auto"/>
          <w:sz w:val="24"/>
          <w:szCs w:val="24"/>
          <w:highlight w:val="none"/>
        </w:rPr>
        <w:t>　本项目是否交纳磋商保证金要求见磋商须知前附表。</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w:t>
      </w:r>
      <w:r>
        <w:rPr>
          <w:rFonts w:hint="eastAsia" w:hAnsi="宋体" w:cs="Times New Roman"/>
          <w:color w:val="auto"/>
          <w:sz w:val="24"/>
          <w:szCs w:val="24"/>
          <w:highlight w:val="none"/>
        </w:rPr>
        <w:t>3</w:t>
      </w:r>
      <w:r>
        <w:rPr>
          <w:rFonts w:hAnsi="宋体" w:cs="Times New Roman"/>
          <w:color w:val="auto"/>
          <w:sz w:val="24"/>
          <w:szCs w:val="24"/>
          <w:highlight w:val="none"/>
        </w:rPr>
        <w:t>.2</w:t>
      </w:r>
      <w:r>
        <w:rPr>
          <w:rFonts w:hint="eastAsia" w:hAnsi="宋体" w:cs="Times New Roman"/>
          <w:color w:val="auto"/>
          <w:sz w:val="24"/>
          <w:szCs w:val="24"/>
          <w:highlight w:val="none"/>
        </w:rPr>
        <w:t>　磋商须知前附表规定交纳磋商保证金的，应</w:t>
      </w:r>
      <w:r>
        <w:rPr>
          <w:rFonts w:hint="eastAsia" w:cs="Times New Roman" w:asciiTheme="minorEastAsia" w:hAnsiTheme="minorEastAsia" w:eastAsiaTheme="minorEastAsia"/>
          <w:color w:val="auto"/>
          <w:sz w:val="24"/>
          <w:szCs w:val="24"/>
          <w:highlight w:val="none"/>
        </w:rPr>
        <w:t>以支票、汇票、本票或者金融机构、担保机构出具的保函等</w:t>
      </w:r>
      <w:r>
        <w:rPr>
          <w:rFonts w:hint="eastAsia" w:hAnsi="宋体" w:cs="Times New Roman"/>
          <w:color w:val="auto"/>
          <w:sz w:val="24"/>
          <w:szCs w:val="24"/>
          <w:highlight w:val="none"/>
        </w:rPr>
        <w:t>非现金形式，在磋商须知前附表规定的提交首次响应文件截止时间前，向采购代理机构交纳。磋商保证金有效期应当与本章磋商须知前附表规定的磋商响应有效期一致。未按磋商文件规定提交保证金的，采购人或采购代理机构应当拒绝接收供应商的响应文件。</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w:t>
      </w:r>
      <w:r>
        <w:rPr>
          <w:rFonts w:hint="eastAsia" w:hAnsi="宋体" w:cs="Times New Roman"/>
          <w:color w:val="auto"/>
          <w:sz w:val="24"/>
          <w:szCs w:val="24"/>
          <w:highlight w:val="none"/>
        </w:rPr>
        <w:t>3</w:t>
      </w:r>
      <w:r>
        <w:rPr>
          <w:rFonts w:hAnsi="宋体" w:cs="Times New Roman"/>
          <w:color w:val="auto"/>
          <w:sz w:val="24"/>
          <w:szCs w:val="24"/>
          <w:highlight w:val="none"/>
        </w:rPr>
        <w:t>.</w:t>
      </w:r>
      <w:r>
        <w:rPr>
          <w:rFonts w:hint="eastAsia" w:hAnsi="宋体" w:cs="Times New Roman"/>
          <w:color w:val="auto"/>
          <w:sz w:val="24"/>
          <w:szCs w:val="24"/>
          <w:highlight w:val="none"/>
        </w:rPr>
        <w:t>3　未成交供应商的保证金，在成交通知书发出后</w:t>
      </w:r>
      <w:r>
        <w:rPr>
          <w:rFonts w:hAnsi="宋体" w:cs="Times New Roman"/>
          <w:color w:val="auto"/>
          <w:sz w:val="24"/>
          <w:szCs w:val="24"/>
          <w:highlight w:val="none"/>
        </w:rPr>
        <w:t>5</w:t>
      </w:r>
      <w:r>
        <w:rPr>
          <w:rFonts w:hint="eastAsia" w:hAnsi="宋体" w:cs="Times New Roman"/>
          <w:color w:val="auto"/>
          <w:sz w:val="24"/>
          <w:szCs w:val="24"/>
          <w:highlight w:val="none"/>
        </w:rPr>
        <w:t>个工作日内退还；成交供应商的保证金，在采购合同签订后</w:t>
      </w:r>
      <w:r>
        <w:rPr>
          <w:rFonts w:hAnsi="宋体" w:cs="Times New Roman"/>
          <w:color w:val="auto"/>
          <w:sz w:val="24"/>
          <w:szCs w:val="24"/>
          <w:highlight w:val="none"/>
        </w:rPr>
        <w:t>5</w:t>
      </w:r>
      <w:r>
        <w:rPr>
          <w:rFonts w:hint="eastAsia" w:hAnsi="宋体" w:cs="Times New Roman"/>
          <w:color w:val="auto"/>
          <w:sz w:val="24"/>
          <w:szCs w:val="24"/>
          <w:highlight w:val="none"/>
        </w:rPr>
        <w:t>个工作日内退还，但因供应商自身原因导致无法及时退还的除外。</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w:t>
      </w:r>
      <w:r>
        <w:rPr>
          <w:rFonts w:hint="eastAsia" w:hAnsi="宋体" w:cs="Times New Roman"/>
          <w:color w:val="auto"/>
          <w:sz w:val="24"/>
          <w:szCs w:val="24"/>
          <w:highlight w:val="none"/>
        </w:rPr>
        <w:t>3</w:t>
      </w:r>
      <w:r>
        <w:rPr>
          <w:rFonts w:hAnsi="宋体" w:cs="Times New Roman"/>
          <w:color w:val="auto"/>
          <w:sz w:val="24"/>
          <w:szCs w:val="24"/>
          <w:highlight w:val="none"/>
        </w:rPr>
        <w:t>.</w:t>
      </w:r>
      <w:r>
        <w:rPr>
          <w:rFonts w:hint="eastAsia" w:hAnsi="宋体" w:cs="Times New Roman"/>
          <w:color w:val="auto"/>
          <w:sz w:val="24"/>
          <w:szCs w:val="24"/>
          <w:highlight w:val="none"/>
        </w:rPr>
        <w:t>4　有下列情形之一的，保证金不予退还：</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w:t>
      </w:r>
      <w:r>
        <w:rPr>
          <w:rFonts w:hint="eastAsia" w:hAnsi="宋体" w:cs="Times New Roman"/>
          <w:color w:val="auto"/>
          <w:sz w:val="24"/>
          <w:szCs w:val="24"/>
          <w:highlight w:val="none"/>
        </w:rPr>
        <w:t>供应商在磋商须知前附表规定的提交首次响应文件截止时间后撤回响应文件的；</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(2)</w:t>
      </w:r>
      <w:r>
        <w:rPr>
          <w:rFonts w:hint="eastAsia" w:hAnsi="宋体" w:cs="Times New Roman"/>
          <w:color w:val="auto"/>
          <w:sz w:val="24"/>
          <w:szCs w:val="24"/>
          <w:highlight w:val="none"/>
        </w:rPr>
        <w:t>供应商在响应文件中提供虚假材料的；</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(3)</w:t>
      </w:r>
      <w:r>
        <w:rPr>
          <w:rFonts w:hint="eastAsia" w:hAnsi="宋体" w:cs="Times New Roman"/>
          <w:color w:val="auto"/>
          <w:sz w:val="24"/>
          <w:szCs w:val="24"/>
          <w:highlight w:val="none"/>
        </w:rPr>
        <w:t>除因不可抗力或磋商文件认可的情形以外，成交供应商不与采购人签订合同的；</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(4)</w:t>
      </w:r>
      <w:r>
        <w:rPr>
          <w:rFonts w:hint="eastAsia" w:hAnsi="宋体" w:cs="Times New Roman"/>
          <w:color w:val="auto"/>
          <w:sz w:val="24"/>
          <w:szCs w:val="24"/>
          <w:highlight w:val="none"/>
        </w:rPr>
        <w:t>供应商与采购人、其他供应商或者采购代理机构恶意串通的；</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(5)</w:t>
      </w:r>
      <w:r>
        <w:rPr>
          <w:rFonts w:hint="eastAsia" w:hAnsi="宋体" w:cs="Times New Roman"/>
          <w:color w:val="auto"/>
          <w:sz w:val="24"/>
          <w:szCs w:val="24"/>
          <w:highlight w:val="none"/>
        </w:rPr>
        <w:t>磋商文件规定的其他情形。</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w:t>
      </w:r>
      <w:r>
        <w:rPr>
          <w:rFonts w:hint="eastAsia" w:hAnsi="宋体" w:cs="Times New Roman"/>
          <w:color w:val="auto"/>
          <w:sz w:val="24"/>
          <w:szCs w:val="24"/>
          <w:highlight w:val="none"/>
        </w:rPr>
        <w:t>4</w:t>
      </w:r>
      <w:r>
        <w:rPr>
          <w:rFonts w:hAnsi="宋体" w:cs="Times New Roman"/>
          <w:color w:val="auto"/>
          <w:sz w:val="24"/>
          <w:szCs w:val="24"/>
          <w:highlight w:val="none"/>
        </w:rPr>
        <w:t>.</w:t>
      </w:r>
      <w:r>
        <w:rPr>
          <w:rFonts w:hint="eastAsia" w:hAnsi="宋体" w:cs="Times New Roman"/>
          <w:color w:val="auto"/>
          <w:sz w:val="24"/>
          <w:szCs w:val="24"/>
          <w:highlight w:val="none"/>
        </w:rPr>
        <w:t>磋商响应有效期</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w:t>
      </w:r>
      <w:r>
        <w:rPr>
          <w:rFonts w:hint="eastAsia" w:hAnsi="宋体" w:cs="Times New Roman"/>
          <w:color w:val="auto"/>
          <w:sz w:val="24"/>
          <w:szCs w:val="24"/>
          <w:highlight w:val="none"/>
        </w:rPr>
        <w:t>4</w:t>
      </w:r>
      <w:r>
        <w:rPr>
          <w:rFonts w:hAnsi="宋体" w:cs="Times New Roman"/>
          <w:color w:val="auto"/>
          <w:sz w:val="24"/>
          <w:szCs w:val="24"/>
          <w:highlight w:val="none"/>
        </w:rPr>
        <w:t>.1</w:t>
      </w:r>
      <w:r>
        <w:rPr>
          <w:rFonts w:hint="eastAsia" w:hAnsi="宋体" w:cs="Times New Roman"/>
          <w:color w:val="auto"/>
          <w:sz w:val="24"/>
          <w:szCs w:val="24"/>
          <w:highlight w:val="none"/>
        </w:rPr>
        <w:t>　磋商响应有效期见磋商须知前附表，在此期间响应文件对供应商具有法律约束力。响应文件有效期从磋商须知前附表规定的提交首次响应文件截止时间之日起计算。磋商响应有效期不足的将被视为无效响应。</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w:t>
      </w:r>
      <w:r>
        <w:rPr>
          <w:rFonts w:hint="eastAsia" w:hAnsi="宋体" w:cs="Times New Roman"/>
          <w:color w:val="auto"/>
          <w:sz w:val="24"/>
          <w:szCs w:val="24"/>
          <w:highlight w:val="none"/>
        </w:rPr>
        <w:t>5</w:t>
      </w:r>
      <w:r>
        <w:rPr>
          <w:rFonts w:hAnsi="宋体" w:cs="Times New Roman"/>
          <w:color w:val="auto"/>
          <w:sz w:val="24"/>
          <w:szCs w:val="24"/>
          <w:highlight w:val="none"/>
        </w:rPr>
        <w:t>.</w:t>
      </w:r>
      <w:r>
        <w:rPr>
          <w:rFonts w:hint="eastAsia" w:hAnsi="宋体" w:cs="Times New Roman"/>
          <w:color w:val="auto"/>
          <w:sz w:val="24"/>
          <w:szCs w:val="24"/>
          <w:highlight w:val="none"/>
        </w:rPr>
        <w:t>响应文件的签署及规定</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w:t>
      </w:r>
      <w:r>
        <w:rPr>
          <w:rFonts w:hint="eastAsia" w:hAnsi="宋体" w:cs="Times New Roman"/>
          <w:color w:val="auto"/>
          <w:sz w:val="24"/>
          <w:szCs w:val="24"/>
          <w:highlight w:val="none"/>
        </w:rPr>
        <w:t>5</w:t>
      </w:r>
      <w:r>
        <w:rPr>
          <w:rFonts w:hAnsi="宋体" w:cs="Times New Roman"/>
          <w:color w:val="auto"/>
          <w:sz w:val="24"/>
          <w:szCs w:val="24"/>
          <w:highlight w:val="none"/>
        </w:rPr>
        <w:t>.1</w:t>
      </w:r>
      <w:r>
        <w:rPr>
          <w:rFonts w:hint="eastAsia" w:hAnsi="宋体" w:cs="Times New Roman"/>
          <w:color w:val="auto"/>
          <w:sz w:val="24"/>
          <w:szCs w:val="24"/>
          <w:highlight w:val="none"/>
        </w:rPr>
        <w:t>　供应商应根据磋商须知前附表规定提交响应文件。纸质文件的正本和副本应装订成册。正本和副本的封面上应标记“正本”或“副本”的字样，当正本和副本有差异时，以正本为准。</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w:t>
      </w:r>
      <w:r>
        <w:rPr>
          <w:rFonts w:hint="eastAsia" w:hAnsi="宋体" w:cs="Times New Roman"/>
          <w:color w:val="auto"/>
          <w:sz w:val="24"/>
          <w:szCs w:val="24"/>
          <w:highlight w:val="none"/>
        </w:rPr>
        <w:t>5</w:t>
      </w:r>
      <w:r>
        <w:rPr>
          <w:rFonts w:hAnsi="宋体" w:cs="Times New Roman"/>
          <w:color w:val="auto"/>
          <w:sz w:val="24"/>
          <w:szCs w:val="24"/>
          <w:highlight w:val="none"/>
        </w:rPr>
        <w:t>.2</w:t>
      </w:r>
      <w:r>
        <w:rPr>
          <w:rFonts w:hint="eastAsia" w:hAnsi="宋体" w:cs="Times New Roman"/>
          <w:color w:val="auto"/>
          <w:sz w:val="24"/>
          <w:szCs w:val="24"/>
          <w:highlight w:val="none"/>
        </w:rPr>
        <w:t>　响应文件正本和副本应用不褪色的材料打印或书写，并按磋商文件要求在签字盖章处加盖公章和由法定代表人或其授权代表按磋商文件要求签字或盖章。响应文件中的任何加行、涂改、增删，应加盖单位公章或由法定代表人或其授权代表按磋商文件要求签字或盖章确认。否则，将导致响应文件无效。</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w:t>
      </w:r>
      <w:r>
        <w:rPr>
          <w:rFonts w:hint="eastAsia" w:hAnsi="宋体" w:cs="Times New Roman"/>
          <w:color w:val="auto"/>
          <w:sz w:val="24"/>
          <w:szCs w:val="24"/>
          <w:highlight w:val="none"/>
        </w:rPr>
        <w:t>5</w:t>
      </w:r>
      <w:r>
        <w:rPr>
          <w:rFonts w:hAnsi="宋体" w:cs="Times New Roman"/>
          <w:color w:val="auto"/>
          <w:sz w:val="24"/>
          <w:szCs w:val="24"/>
          <w:highlight w:val="none"/>
        </w:rPr>
        <w:t>.3</w:t>
      </w:r>
      <w:r>
        <w:rPr>
          <w:rFonts w:hint="eastAsia" w:hAnsi="宋体" w:cs="Times New Roman"/>
          <w:color w:val="auto"/>
          <w:sz w:val="24"/>
          <w:szCs w:val="24"/>
          <w:highlight w:val="none"/>
        </w:rPr>
        <w:t>　在磋商过程中，供应商按磋商文件规定和磋商小组要求重新提交的响应文件和最后报价，应打印或用不褪色墨水书写，并由法定代表人或其授权代表签字，加盖单位公章。否则，将导致响应文件无效。</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w:t>
      </w:r>
      <w:r>
        <w:rPr>
          <w:rFonts w:hint="eastAsia" w:hAnsi="宋体" w:cs="Times New Roman"/>
          <w:color w:val="auto"/>
          <w:sz w:val="24"/>
          <w:szCs w:val="24"/>
          <w:highlight w:val="none"/>
        </w:rPr>
        <w:t>6</w:t>
      </w:r>
      <w:r>
        <w:rPr>
          <w:rFonts w:hAnsi="宋体" w:cs="Times New Roman"/>
          <w:color w:val="auto"/>
          <w:sz w:val="24"/>
          <w:szCs w:val="24"/>
          <w:highlight w:val="none"/>
        </w:rPr>
        <w:t>.</w:t>
      </w:r>
      <w:r>
        <w:rPr>
          <w:rFonts w:hint="eastAsia" w:hAnsi="宋体" w:cs="Times New Roman"/>
          <w:color w:val="auto"/>
          <w:sz w:val="24"/>
          <w:szCs w:val="24"/>
          <w:highlight w:val="none"/>
        </w:rPr>
        <w:t>响应文件的密封和标记</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w:t>
      </w:r>
      <w:r>
        <w:rPr>
          <w:rFonts w:hint="eastAsia" w:hAnsi="宋体" w:cs="Times New Roman"/>
          <w:color w:val="auto"/>
          <w:sz w:val="24"/>
          <w:szCs w:val="24"/>
          <w:highlight w:val="none"/>
        </w:rPr>
        <w:t>6</w:t>
      </w:r>
      <w:r>
        <w:rPr>
          <w:rFonts w:hAnsi="宋体" w:cs="Times New Roman"/>
          <w:color w:val="auto"/>
          <w:sz w:val="24"/>
          <w:szCs w:val="24"/>
          <w:highlight w:val="none"/>
        </w:rPr>
        <w:t>.1</w:t>
      </w:r>
      <w:r>
        <w:rPr>
          <w:rFonts w:hint="eastAsia" w:hAnsi="宋体" w:cs="Times New Roman"/>
          <w:color w:val="auto"/>
          <w:sz w:val="24"/>
          <w:szCs w:val="24"/>
          <w:highlight w:val="none"/>
        </w:rPr>
        <w:t>　响应文件按正本和副本分别包装，注明“正本”或“副本”，加贴封条，并在封套的封口处加盖供应商单位公章或由法定代表人或其授权代表签字。。</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w:t>
      </w:r>
      <w:r>
        <w:rPr>
          <w:rFonts w:hint="eastAsia" w:hAnsi="宋体" w:cs="Times New Roman"/>
          <w:color w:val="auto"/>
          <w:sz w:val="24"/>
          <w:szCs w:val="24"/>
          <w:highlight w:val="none"/>
        </w:rPr>
        <w:t>6</w:t>
      </w:r>
      <w:r>
        <w:rPr>
          <w:rFonts w:hAnsi="宋体" w:cs="Times New Roman"/>
          <w:color w:val="auto"/>
          <w:sz w:val="24"/>
          <w:szCs w:val="24"/>
          <w:highlight w:val="none"/>
        </w:rPr>
        <w:t>.2</w:t>
      </w:r>
      <w:r>
        <w:rPr>
          <w:rFonts w:hint="eastAsia" w:hAnsi="宋体" w:cs="Times New Roman"/>
          <w:color w:val="auto"/>
          <w:sz w:val="24"/>
          <w:szCs w:val="24"/>
          <w:highlight w:val="none"/>
        </w:rPr>
        <w:t>　响应文件封套或外包装上应写明的内容见磋商须知前附表。</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w:t>
      </w:r>
      <w:r>
        <w:rPr>
          <w:rFonts w:hint="eastAsia" w:hAnsi="宋体" w:cs="Times New Roman"/>
          <w:color w:val="auto"/>
          <w:sz w:val="24"/>
          <w:szCs w:val="24"/>
          <w:highlight w:val="none"/>
        </w:rPr>
        <w:t>6</w:t>
      </w:r>
      <w:r>
        <w:rPr>
          <w:rFonts w:hAnsi="宋体" w:cs="Times New Roman"/>
          <w:color w:val="auto"/>
          <w:sz w:val="24"/>
          <w:szCs w:val="24"/>
          <w:highlight w:val="none"/>
        </w:rPr>
        <w:t>.3</w:t>
      </w:r>
      <w:r>
        <w:rPr>
          <w:rFonts w:hint="eastAsia" w:hAnsi="宋体" w:cs="Times New Roman"/>
          <w:color w:val="auto"/>
          <w:sz w:val="24"/>
          <w:szCs w:val="24"/>
          <w:highlight w:val="none"/>
        </w:rPr>
        <w:t>　响应文件如果未按上述规定密封和标记，采购人或采购代理机构应当拒绝接收。</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w:t>
      </w:r>
      <w:r>
        <w:rPr>
          <w:rFonts w:hAnsi="宋体" w:cs="Times New Roman"/>
          <w:color w:val="auto"/>
          <w:sz w:val="24"/>
          <w:szCs w:val="24"/>
          <w:highlight w:val="none"/>
        </w:rPr>
        <w:t>.</w:t>
      </w:r>
      <w:r>
        <w:rPr>
          <w:rFonts w:hint="eastAsia" w:hAnsi="宋体" w:cs="Times New Roman"/>
          <w:color w:val="auto"/>
          <w:sz w:val="24"/>
          <w:szCs w:val="24"/>
          <w:highlight w:val="none"/>
        </w:rPr>
        <w:t>响应文件的递交</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w:t>
      </w:r>
      <w:r>
        <w:rPr>
          <w:rFonts w:hAnsi="宋体" w:cs="Times New Roman"/>
          <w:color w:val="auto"/>
          <w:sz w:val="24"/>
          <w:szCs w:val="24"/>
          <w:highlight w:val="none"/>
        </w:rPr>
        <w:t>.1</w:t>
      </w:r>
      <w:r>
        <w:rPr>
          <w:rFonts w:hint="eastAsia" w:hAnsi="宋体" w:cs="Times New Roman"/>
          <w:color w:val="auto"/>
          <w:sz w:val="24"/>
          <w:szCs w:val="24"/>
          <w:highlight w:val="none"/>
        </w:rPr>
        <w:t>　响应文件应在磋商须知前附表规定的提交时间和指定地点提交。</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w:t>
      </w:r>
      <w:r>
        <w:rPr>
          <w:rFonts w:hAnsi="宋体" w:cs="Times New Roman"/>
          <w:color w:val="auto"/>
          <w:sz w:val="24"/>
          <w:szCs w:val="24"/>
          <w:highlight w:val="none"/>
        </w:rPr>
        <w:t>.2</w:t>
      </w:r>
      <w:r>
        <w:rPr>
          <w:rFonts w:hint="eastAsia" w:hAnsi="宋体" w:cs="Times New Roman"/>
          <w:color w:val="auto"/>
          <w:sz w:val="24"/>
          <w:szCs w:val="24"/>
          <w:highlight w:val="none"/>
        </w:rPr>
        <w:t>　在截止时间后送达的响应文件为无效文件，采购人、采购代理机构或磋商小组应当拒收。</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w:t>
      </w:r>
      <w:r>
        <w:rPr>
          <w:rFonts w:hAnsi="宋体" w:cs="Times New Roman"/>
          <w:color w:val="auto"/>
          <w:sz w:val="24"/>
          <w:szCs w:val="24"/>
          <w:highlight w:val="none"/>
        </w:rPr>
        <w:t>.</w:t>
      </w:r>
      <w:r>
        <w:rPr>
          <w:rFonts w:hint="eastAsia" w:hAnsi="宋体" w:cs="Times New Roman"/>
          <w:color w:val="auto"/>
          <w:sz w:val="24"/>
          <w:szCs w:val="24"/>
          <w:highlight w:val="none"/>
        </w:rPr>
        <w:t>响应文件的补充、修改或者撤回</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w:t>
      </w:r>
      <w:r>
        <w:rPr>
          <w:rFonts w:hAnsi="宋体" w:cs="Times New Roman"/>
          <w:color w:val="auto"/>
          <w:sz w:val="24"/>
          <w:szCs w:val="24"/>
          <w:highlight w:val="none"/>
        </w:rPr>
        <w:t>.1</w:t>
      </w:r>
      <w:r>
        <w:rPr>
          <w:rFonts w:hint="eastAsia" w:hAnsi="宋体" w:cs="Times New Roman"/>
          <w:color w:val="auto"/>
          <w:sz w:val="24"/>
          <w:szCs w:val="24"/>
          <w:highlight w:val="none"/>
        </w:rPr>
        <w:t>　供应商在磋商须知前附表规定的提交首次响应文件截止时间前，可以对所提交的首次响应文件进行补充、修改或者撤回，并书面通知采购人或采购代理机构。该通知应有供应商法定代表人或其授权代表签字。</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w:t>
      </w:r>
      <w:r>
        <w:rPr>
          <w:rFonts w:hAnsi="宋体" w:cs="Times New Roman"/>
          <w:color w:val="auto"/>
          <w:sz w:val="24"/>
          <w:szCs w:val="24"/>
          <w:highlight w:val="none"/>
        </w:rPr>
        <w:t>.2</w:t>
      </w:r>
      <w:r>
        <w:rPr>
          <w:rFonts w:hint="eastAsia" w:hAnsi="宋体" w:cs="Times New Roman"/>
          <w:color w:val="auto"/>
          <w:sz w:val="24"/>
          <w:szCs w:val="24"/>
          <w:highlight w:val="none"/>
        </w:rPr>
        <w:t>　补充、修改的内容与响应文件不一致时，以补充、修改的内容为准。</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四、磋商与评审</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w:t>
      </w:r>
      <w:r>
        <w:rPr>
          <w:rFonts w:hAnsi="宋体" w:cs="Times New Roman"/>
          <w:color w:val="auto"/>
          <w:sz w:val="24"/>
          <w:szCs w:val="24"/>
          <w:highlight w:val="none"/>
        </w:rPr>
        <w:t>.</w:t>
      </w:r>
      <w:r>
        <w:rPr>
          <w:rFonts w:hint="eastAsia" w:hAnsi="宋体" w:cs="Times New Roman"/>
          <w:color w:val="auto"/>
          <w:sz w:val="24"/>
          <w:szCs w:val="24"/>
          <w:highlight w:val="none"/>
        </w:rPr>
        <w:t>磋商小组</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w:t>
      </w:r>
      <w:r>
        <w:rPr>
          <w:rFonts w:hAnsi="宋体" w:cs="Times New Roman"/>
          <w:color w:val="auto"/>
          <w:sz w:val="24"/>
          <w:szCs w:val="24"/>
          <w:highlight w:val="none"/>
        </w:rPr>
        <w:t>.1</w:t>
      </w:r>
      <w:r>
        <w:rPr>
          <w:rFonts w:hint="eastAsia" w:hAnsi="宋体" w:cs="Times New Roman"/>
          <w:color w:val="auto"/>
          <w:sz w:val="24"/>
          <w:szCs w:val="24"/>
          <w:highlight w:val="none"/>
        </w:rPr>
        <w:t>　磋商与评审由依法组建的磋商小组负责，磋商小组由采购人代表和评审专家组成。</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w:t>
      </w:r>
      <w:r>
        <w:rPr>
          <w:rFonts w:hAnsi="宋体" w:cs="Times New Roman"/>
          <w:color w:val="auto"/>
          <w:sz w:val="24"/>
          <w:szCs w:val="24"/>
          <w:highlight w:val="none"/>
        </w:rPr>
        <w:t>.</w:t>
      </w:r>
      <w:r>
        <w:rPr>
          <w:rFonts w:hint="eastAsia" w:hAnsi="宋体" w:cs="Times New Roman"/>
          <w:color w:val="auto"/>
          <w:sz w:val="24"/>
          <w:szCs w:val="24"/>
          <w:highlight w:val="none"/>
        </w:rPr>
        <w:t>初步审查</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2</w:t>
      </w:r>
      <w:r>
        <w:rPr>
          <w:rFonts w:hint="eastAsia" w:hAnsi="宋体" w:cs="Times New Roman"/>
          <w:color w:val="auto"/>
          <w:sz w:val="24"/>
          <w:szCs w:val="24"/>
          <w:highlight w:val="none"/>
        </w:rPr>
        <w:t>0</w:t>
      </w:r>
      <w:r>
        <w:rPr>
          <w:rFonts w:hAnsi="宋体" w:cs="Times New Roman"/>
          <w:color w:val="auto"/>
          <w:sz w:val="24"/>
          <w:szCs w:val="24"/>
          <w:highlight w:val="none"/>
        </w:rPr>
        <w:t>.1</w:t>
      </w:r>
      <w:r>
        <w:rPr>
          <w:rFonts w:hint="eastAsia" w:hAnsi="宋体" w:cs="Times New Roman"/>
          <w:color w:val="auto"/>
          <w:sz w:val="24"/>
          <w:szCs w:val="24"/>
          <w:highlight w:val="none"/>
        </w:rPr>
        <w:t>　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(1)供应商未按照磋商文件规定提交磋商保证金的；</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(2)未按照磋商文件规定要求密封、签署、盖章的；</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(3)响应有效期不足的；</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(4)供应商的报价超出采购预算价的；</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(5)服务期限不满足磋商文件要求的；</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(6)供应商不满足磋商文件供应商资格条件或未按照磋商文件规定提供资格证明材料的；</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(7)响应文件不满足磋商文件实质性条款的。响应文件是否实质性响应磋商文件，由磋商小组依据磋商文件规定、供应商响应文件及磋商情况认定；</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(8)响应文件附有招标人不能接受的条款；</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(9)供应商存在失信记录的：失信记录是指，经查询“信用中国”网站未被列入查询失信被执行人、重大税收违法案件当事人名单、政府采购严重违法失信名单的（尚在处罚期内的）、中国政府采购网未被发现被列入政府采购严重违法失信行为记录名单的（尚在处罚期内的）及其他不符合《政府采购法》第二十二条规定条件的情况。失信情况查询详见磋商须知前附表；</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(10)其他不符合法律、规章、规范性文件和磋商文件规定的。</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(11)</w:t>
      </w:r>
      <w:r>
        <w:rPr>
          <w:rFonts w:hint="eastAsia" w:hAnsi="宋体"/>
          <w:color w:val="auto"/>
          <w:sz w:val="24"/>
          <w:szCs w:val="24"/>
          <w:highlight w:val="none"/>
        </w:rPr>
        <w:t>只允许有一个报价，不接受可变动性报价、赠送及“零”报价。</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(12)</w:t>
      </w:r>
      <w:r>
        <w:rPr>
          <w:rFonts w:hint="eastAsia" w:hAnsi="宋体"/>
          <w:color w:val="auto"/>
          <w:sz w:val="24"/>
          <w:szCs w:val="24"/>
          <w:highlight w:val="none"/>
        </w:rPr>
        <w:t>供应商报价没有明显低于成本，若有时，供应商能在规定时间内作出合理说明或提供相关证明材料</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2</w:t>
      </w:r>
      <w:r>
        <w:rPr>
          <w:rFonts w:hint="eastAsia" w:hAnsi="宋体" w:cs="Times New Roman"/>
          <w:color w:val="auto"/>
          <w:sz w:val="24"/>
          <w:szCs w:val="24"/>
          <w:highlight w:val="none"/>
        </w:rPr>
        <w:t>1</w:t>
      </w:r>
      <w:r>
        <w:rPr>
          <w:rFonts w:hAnsi="宋体" w:cs="Times New Roman"/>
          <w:color w:val="auto"/>
          <w:sz w:val="24"/>
          <w:szCs w:val="24"/>
          <w:highlight w:val="none"/>
        </w:rPr>
        <w:t>.</w:t>
      </w:r>
      <w:r>
        <w:rPr>
          <w:rFonts w:hint="eastAsia" w:hAnsi="宋体" w:cs="Times New Roman"/>
          <w:color w:val="auto"/>
          <w:sz w:val="24"/>
          <w:szCs w:val="24"/>
          <w:highlight w:val="none"/>
        </w:rPr>
        <w:t>澄清</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2</w:t>
      </w:r>
      <w:r>
        <w:rPr>
          <w:rFonts w:hint="eastAsia" w:hAnsi="宋体" w:cs="Times New Roman"/>
          <w:color w:val="auto"/>
          <w:sz w:val="24"/>
          <w:szCs w:val="24"/>
          <w:highlight w:val="none"/>
        </w:rPr>
        <w:t>1</w:t>
      </w:r>
      <w:r>
        <w:rPr>
          <w:rFonts w:hAnsi="宋体" w:cs="Times New Roman"/>
          <w:color w:val="auto"/>
          <w:sz w:val="24"/>
          <w:szCs w:val="24"/>
          <w:highlight w:val="none"/>
        </w:rPr>
        <w:t>.1</w:t>
      </w:r>
      <w:r>
        <w:rPr>
          <w:rFonts w:hint="eastAsia" w:hAnsi="宋体" w:cs="Times New Roman"/>
          <w:color w:val="auto"/>
          <w:sz w:val="24"/>
          <w:szCs w:val="24"/>
          <w:highlight w:val="none"/>
        </w:rPr>
        <w:t>　磋商小组在对响应文件</w:t>
      </w:r>
      <w:r>
        <w:rPr>
          <w:rFonts w:hAnsi="宋体" w:cs="Times New Roman"/>
          <w:color w:val="auto"/>
          <w:sz w:val="24"/>
          <w:szCs w:val="24"/>
          <w:highlight w:val="none"/>
        </w:rPr>
        <w:t>(</w:t>
      </w:r>
      <w:r>
        <w:rPr>
          <w:rFonts w:hint="eastAsia" w:hAnsi="宋体" w:cs="Times New Roman"/>
          <w:color w:val="auto"/>
          <w:sz w:val="24"/>
          <w:szCs w:val="24"/>
          <w:highlight w:val="none"/>
        </w:rPr>
        <w:t>包括首次响应文件、重新提交的响应文件</w:t>
      </w:r>
      <w:r>
        <w:rPr>
          <w:rFonts w:hAnsi="宋体" w:cs="Times New Roman"/>
          <w:color w:val="auto"/>
          <w:sz w:val="24"/>
          <w:szCs w:val="24"/>
          <w:highlight w:val="none"/>
        </w:rPr>
        <w:t>)</w:t>
      </w:r>
      <w:r>
        <w:rPr>
          <w:rFonts w:hint="eastAsia" w:hAnsi="宋体" w:cs="Times New Roman"/>
          <w:color w:val="auto"/>
          <w:sz w:val="24"/>
          <w:szCs w:val="24"/>
          <w:highlight w:val="none"/>
        </w:rPr>
        <w:t>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2</w:t>
      </w:r>
      <w:r>
        <w:rPr>
          <w:rFonts w:hint="eastAsia" w:hAnsi="宋体" w:cs="Times New Roman"/>
          <w:color w:val="auto"/>
          <w:sz w:val="24"/>
          <w:szCs w:val="24"/>
          <w:highlight w:val="none"/>
        </w:rPr>
        <w:t>2</w:t>
      </w:r>
      <w:r>
        <w:rPr>
          <w:rFonts w:hAnsi="宋体" w:cs="Times New Roman"/>
          <w:color w:val="auto"/>
          <w:sz w:val="24"/>
          <w:szCs w:val="24"/>
          <w:highlight w:val="none"/>
        </w:rPr>
        <w:t>.</w:t>
      </w:r>
      <w:r>
        <w:rPr>
          <w:rFonts w:hint="eastAsia" w:hAnsi="宋体" w:cs="Times New Roman"/>
          <w:color w:val="auto"/>
          <w:sz w:val="24"/>
          <w:szCs w:val="24"/>
          <w:highlight w:val="none"/>
        </w:rPr>
        <w:t>磋商</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2</w:t>
      </w:r>
      <w:r>
        <w:rPr>
          <w:rFonts w:hint="eastAsia" w:hAnsi="宋体" w:cs="Times New Roman"/>
          <w:color w:val="auto"/>
          <w:sz w:val="24"/>
          <w:szCs w:val="24"/>
          <w:highlight w:val="none"/>
        </w:rPr>
        <w:t>2</w:t>
      </w:r>
      <w:r>
        <w:rPr>
          <w:rFonts w:hAnsi="宋体" w:cs="Times New Roman"/>
          <w:color w:val="auto"/>
          <w:sz w:val="24"/>
          <w:szCs w:val="24"/>
          <w:highlight w:val="none"/>
        </w:rPr>
        <w:t>.1</w:t>
      </w:r>
      <w:r>
        <w:rPr>
          <w:rFonts w:hint="eastAsia" w:hAnsi="宋体" w:cs="Times New Roman"/>
          <w:color w:val="auto"/>
          <w:sz w:val="24"/>
          <w:szCs w:val="24"/>
          <w:highlight w:val="none"/>
        </w:rPr>
        <w:t>　初审结束后，磋商小组所有成员集中与单一供应商分别进行磋商，并给予所有参加磋商的供应商平等的磋商机会。供应商应派其法定代表人或授权代表参加磋商。</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2</w:t>
      </w:r>
      <w:r>
        <w:rPr>
          <w:rFonts w:hint="eastAsia" w:hAnsi="宋体" w:cs="Times New Roman"/>
          <w:color w:val="auto"/>
          <w:sz w:val="24"/>
          <w:szCs w:val="24"/>
          <w:highlight w:val="none"/>
        </w:rPr>
        <w:t>2</w:t>
      </w:r>
      <w:r>
        <w:rPr>
          <w:rFonts w:hAnsi="宋体" w:cs="Times New Roman"/>
          <w:color w:val="auto"/>
          <w:sz w:val="24"/>
          <w:szCs w:val="24"/>
          <w:highlight w:val="none"/>
        </w:rPr>
        <w:t>.2</w:t>
      </w:r>
      <w:r>
        <w:rPr>
          <w:rFonts w:hint="eastAsia" w:hAnsi="宋体" w:cs="Times New Roman"/>
          <w:color w:val="auto"/>
          <w:sz w:val="24"/>
          <w:szCs w:val="24"/>
          <w:highlight w:val="none"/>
        </w:rPr>
        <w:t>　在磋商过程中，磋商小组可以根据磋商文件和磋商情况实质性变动采购需求中的技术、服务要求以及合同草案条款，但不得变动磋商文件中的其他内容。实质性变动的内容，须经采购人代表确认。</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2</w:t>
      </w:r>
      <w:r>
        <w:rPr>
          <w:rFonts w:hint="eastAsia" w:hAnsi="宋体" w:cs="Times New Roman"/>
          <w:color w:val="auto"/>
          <w:sz w:val="24"/>
          <w:szCs w:val="24"/>
          <w:highlight w:val="none"/>
        </w:rPr>
        <w:t>2</w:t>
      </w:r>
      <w:r>
        <w:rPr>
          <w:rFonts w:hAnsi="宋体" w:cs="Times New Roman"/>
          <w:color w:val="auto"/>
          <w:sz w:val="24"/>
          <w:szCs w:val="24"/>
          <w:highlight w:val="none"/>
        </w:rPr>
        <w:t>.3</w:t>
      </w:r>
      <w:r>
        <w:rPr>
          <w:rFonts w:hint="eastAsia" w:hAnsi="宋体" w:cs="Times New Roman"/>
          <w:color w:val="auto"/>
          <w:sz w:val="24"/>
          <w:szCs w:val="24"/>
          <w:highlight w:val="none"/>
        </w:rPr>
        <w:t>　对磋商文件作出的实质性变动是磋商文件的有效组成部分，磋商小组应当及时以书面形式同时通知所有参加磋商的供应商。</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2</w:t>
      </w:r>
      <w:r>
        <w:rPr>
          <w:rFonts w:hint="eastAsia" w:hAnsi="宋体" w:cs="Times New Roman"/>
          <w:color w:val="auto"/>
          <w:sz w:val="24"/>
          <w:szCs w:val="24"/>
          <w:highlight w:val="none"/>
        </w:rPr>
        <w:t>2</w:t>
      </w:r>
      <w:r>
        <w:rPr>
          <w:rFonts w:hAnsi="宋体" w:cs="Times New Roman"/>
          <w:color w:val="auto"/>
          <w:sz w:val="24"/>
          <w:szCs w:val="24"/>
          <w:highlight w:val="none"/>
        </w:rPr>
        <w:t>.4</w:t>
      </w:r>
      <w:r>
        <w:rPr>
          <w:rFonts w:hint="eastAsia" w:hAnsi="宋体" w:cs="Times New Roman"/>
          <w:color w:val="auto"/>
          <w:sz w:val="24"/>
          <w:szCs w:val="24"/>
          <w:highlight w:val="none"/>
        </w:rPr>
        <w:t>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2</w:t>
      </w:r>
      <w:r>
        <w:rPr>
          <w:rFonts w:hint="eastAsia" w:hAnsi="宋体" w:cs="Times New Roman"/>
          <w:color w:val="auto"/>
          <w:sz w:val="24"/>
          <w:szCs w:val="24"/>
          <w:highlight w:val="none"/>
        </w:rPr>
        <w:t>2</w:t>
      </w:r>
      <w:r>
        <w:rPr>
          <w:rFonts w:hAnsi="宋体" w:cs="Times New Roman"/>
          <w:color w:val="auto"/>
          <w:sz w:val="24"/>
          <w:szCs w:val="24"/>
          <w:highlight w:val="none"/>
        </w:rPr>
        <w:t>.5</w:t>
      </w:r>
      <w:r>
        <w:rPr>
          <w:rFonts w:hint="eastAsia" w:hAnsi="宋体" w:cs="Times New Roman"/>
          <w:color w:val="auto"/>
          <w:sz w:val="24"/>
          <w:szCs w:val="24"/>
          <w:highlight w:val="none"/>
        </w:rPr>
        <w:t>　磋商文件不能详细列明采购标的技术、服务要求，需经磋商由供应商提供最终设计方案或解决方案的，磋商结束后，磋商小组应当按照少数服从多数的原则投票推荐</w:t>
      </w:r>
      <w:r>
        <w:rPr>
          <w:rFonts w:hAnsi="宋体" w:cs="Times New Roman"/>
          <w:color w:val="auto"/>
          <w:sz w:val="24"/>
          <w:szCs w:val="24"/>
          <w:highlight w:val="none"/>
        </w:rPr>
        <w:t>3</w:t>
      </w:r>
      <w:r>
        <w:rPr>
          <w:rFonts w:hint="eastAsia" w:hAnsi="宋体" w:cs="Times New Roman"/>
          <w:color w:val="auto"/>
          <w:sz w:val="24"/>
          <w:szCs w:val="24"/>
          <w:highlight w:val="none"/>
        </w:rPr>
        <w:t>家以上供应商的设计方案或者解决方案。</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2</w:t>
      </w:r>
      <w:r>
        <w:rPr>
          <w:rFonts w:hint="eastAsia" w:hAnsi="宋体" w:cs="Times New Roman"/>
          <w:color w:val="auto"/>
          <w:sz w:val="24"/>
          <w:szCs w:val="24"/>
          <w:highlight w:val="none"/>
        </w:rPr>
        <w:t>2</w:t>
      </w:r>
      <w:r>
        <w:rPr>
          <w:rFonts w:hAnsi="宋体" w:cs="Times New Roman"/>
          <w:color w:val="auto"/>
          <w:sz w:val="24"/>
          <w:szCs w:val="24"/>
          <w:highlight w:val="none"/>
        </w:rPr>
        <w:t>.6</w:t>
      </w:r>
      <w:r>
        <w:rPr>
          <w:rFonts w:hint="eastAsia" w:hAnsi="宋体" w:cs="Times New Roman"/>
          <w:color w:val="auto"/>
          <w:sz w:val="24"/>
          <w:szCs w:val="24"/>
          <w:highlight w:val="none"/>
        </w:rPr>
        <w:t>　磋商小组应当根据实际情况与供应商进行磋商，</w:t>
      </w:r>
      <w:r>
        <w:rPr>
          <w:rFonts w:hint="eastAsia"/>
          <w:color w:val="auto"/>
          <w:sz w:val="24"/>
          <w:szCs w:val="24"/>
          <w:highlight w:val="none"/>
        </w:rPr>
        <w:t>磋商轮次原则上为两轮，具体由磋商小组视情况决定。</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2</w:t>
      </w:r>
      <w:r>
        <w:rPr>
          <w:rFonts w:hint="eastAsia" w:hAnsi="宋体" w:cs="Times New Roman"/>
          <w:color w:val="auto"/>
          <w:sz w:val="24"/>
          <w:szCs w:val="24"/>
          <w:highlight w:val="none"/>
        </w:rPr>
        <w:t>2</w:t>
      </w:r>
      <w:r>
        <w:rPr>
          <w:rFonts w:hAnsi="宋体" w:cs="Times New Roman"/>
          <w:color w:val="auto"/>
          <w:sz w:val="24"/>
          <w:szCs w:val="24"/>
          <w:highlight w:val="none"/>
        </w:rPr>
        <w:t>.7</w:t>
      </w:r>
      <w:r>
        <w:rPr>
          <w:rFonts w:hint="eastAsia" w:hAnsi="宋体" w:cs="Times New Roman"/>
          <w:color w:val="auto"/>
          <w:sz w:val="24"/>
          <w:szCs w:val="24"/>
          <w:highlight w:val="none"/>
        </w:rPr>
        <w:t>　已提交响应文件的供应商，在提交最后报价之前，可以根据磋商情况退出磋商。采购人或采购代理机构应当退还退出磋商的供应商的磋商保证金。</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2</w:t>
      </w:r>
      <w:r>
        <w:rPr>
          <w:rFonts w:hint="eastAsia" w:hAnsi="宋体" w:cs="Times New Roman"/>
          <w:color w:val="auto"/>
          <w:sz w:val="24"/>
          <w:szCs w:val="24"/>
          <w:highlight w:val="none"/>
        </w:rPr>
        <w:t>2</w:t>
      </w:r>
      <w:r>
        <w:rPr>
          <w:rFonts w:hAnsi="宋体" w:cs="Times New Roman"/>
          <w:color w:val="auto"/>
          <w:sz w:val="24"/>
          <w:szCs w:val="24"/>
          <w:highlight w:val="none"/>
        </w:rPr>
        <w:t>.8</w:t>
      </w:r>
      <w:r>
        <w:rPr>
          <w:rFonts w:hint="eastAsia" w:hAnsi="宋体" w:cs="Times New Roman"/>
          <w:color w:val="auto"/>
          <w:sz w:val="24"/>
          <w:szCs w:val="24"/>
          <w:highlight w:val="none"/>
        </w:rPr>
        <w:t>　磋商结束后，供应商按照磋商小组要求重新提交的响应文件，不满足磋商文件及变动后的技术、服务要求以及合同草案条款的实质性要求的，将视为无效响应文件。</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2</w:t>
      </w:r>
      <w:r>
        <w:rPr>
          <w:rFonts w:hint="eastAsia" w:hAnsi="宋体" w:cs="Times New Roman"/>
          <w:color w:val="auto"/>
          <w:sz w:val="24"/>
          <w:szCs w:val="24"/>
          <w:highlight w:val="none"/>
        </w:rPr>
        <w:t>3</w:t>
      </w:r>
      <w:r>
        <w:rPr>
          <w:rFonts w:hAnsi="宋体" w:cs="Times New Roman"/>
          <w:color w:val="auto"/>
          <w:sz w:val="24"/>
          <w:szCs w:val="24"/>
          <w:highlight w:val="none"/>
        </w:rPr>
        <w:t>.</w:t>
      </w:r>
      <w:r>
        <w:rPr>
          <w:rFonts w:hint="eastAsia" w:hAnsi="宋体" w:cs="Times New Roman"/>
          <w:color w:val="auto"/>
          <w:sz w:val="24"/>
          <w:szCs w:val="24"/>
          <w:highlight w:val="none"/>
        </w:rPr>
        <w:t>最后报价</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2</w:t>
      </w:r>
      <w:r>
        <w:rPr>
          <w:rFonts w:hint="eastAsia" w:hAnsi="宋体" w:cs="Times New Roman"/>
          <w:color w:val="auto"/>
          <w:sz w:val="24"/>
          <w:szCs w:val="24"/>
          <w:highlight w:val="none"/>
        </w:rPr>
        <w:t>3</w:t>
      </w:r>
      <w:r>
        <w:rPr>
          <w:rFonts w:hAnsi="宋体" w:cs="Times New Roman"/>
          <w:color w:val="auto"/>
          <w:sz w:val="24"/>
          <w:szCs w:val="24"/>
          <w:highlight w:val="none"/>
        </w:rPr>
        <w:t>.1</w:t>
      </w:r>
      <w:r>
        <w:rPr>
          <w:rFonts w:hint="eastAsia" w:hAnsi="宋体" w:cs="Times New Roman"/>
          <w:color w:val="auto"/>
          <w:sz w:val="24"/>
          <w:szCs w:val="24"/>
          <w:highlight w:val="none"/>
        </w:rPr>
        <w:t>　磋商结束后，磋商小组应当要求所有实质性响应的供应商在规定时间内提交最后报价，提交最后报价的供应商不得少于</w:t>
      </w:r>
      <w:r>
        <w:rPr>
          <w:rFonts w:hAnsi="宋体" w:cs="Times New Roman"/>
          <w:color w:val="auto"/>
          <w:sz w:val="24"/>
          <w:szCs w:val="24"/>
          <w:highlight w:val="none"/>
        </w:rPr>
        <w:t>3</w:t>
      </w:r>
      <w:r>
        <w:rPr>
          <w:rFonts w:hint="eastAsia" w:hAnsi="宋体" w:cs="Times New Roman"/>
          <w:color w:val="auto"/>
          <w:sz w:val="24"/>
          <w:szCs w:val="24"/>
          <w:highlight w:val="none"/>
        </w:rPr>
        <w:t>家。</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2</w:t>
      </w:r>
      <w:r>
        <w:rPr>
          <w:rFonts w:hint="eastAsia" w:hAnsi="宋体" w:cs="Times New Roman"/>
          <w:color w:val="auto"/>
          <w:sz w:val="24"/>
          <w:szCs w:val="24"/>
          <w:highlight w:val="none"/>
        </w:rPr>
        <w:t>3</w:t>
      </w:r>
      <w:r>
        <w:rPr>
          <w:rFonts w:hAnsi="宋体" w:cs="Times New Roman"/>
          <w:color w:val="auto"/>
          <w:sz w:val="24"/>
          <w:szCs w:val="24"/>
          <w:highlight w:val="none"/>
        </w:rPr>
        <w:t>.</w:t>
      </w:r>
      <w:r>
        <w:rPr>
          <w:rFonts w:hint="eastAsia" w:hAnsi="宋体" w:cs="Times New Roman"/>
          <w:color w:val="auto"/>
          <w:sz w:val="24"/>
          <w:szCs w:val="24"/>
          <w:highlight w:val="none"/>
        </w:rPr>
        <w:t>2　最后报价是供应商响应文件的有效组成部分。如磋商小组没有对磋商文件作实质性变动或增加新的需求，最后报价不得高于首轮报价。</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2</w:t>
      </w:r>
      <w:r>
        <w:rPr>
          <w:rFonts w:hint="eastAsia" w:hAnsi="宋体" w:cs="Times New Roman"/>
          <w:color w:val="auto"/>
          <w:sz w:val="24"/>
          <w:szCs w:val="24"/>
          <w:highlight w:val="none"/>
        </w:rPr>
        <w:t>4</w:t>
      </w:r>
      <w:r>
        <w:rPr>
          <w:rFonts w:hAnsi="宋体" w:cs="Times New Roman"/>
          <w:color w:val="auto"/>
          <w:sz w:val="24"/>
          <w:szCs w:val="24"/>
          <w:highlight w:val="none"/>
        </w:rPr>
        <w:t>.</w:t>
      </w:r>
      <w:r>
        <w:rPr>
          <w:rFonts w:hint="eastAsia" w:hAnsi="宋体" w:cs="Times New Roman"/>
          <w:color w:val="auto"/>
          <w:sz w:val="24"/>
          <w:szCs w:val="24"/>
          <w:highlight w:val="none"/>
        </w:rPr>
        <w:t>最后报价评审</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2</w:t>
      </w:r>
      <w:r>
        <w:rPr>
          <w:rFonts w:hint="eastAsia" w:hAnsi="宋体" w:cs="Times New Roman"/>
          <w:color w:val="auto"/>
          <w:sz w:val="24"/>
          <w:szCs w:val="24"/>
          <w:highlight w:val="none"/>
        </w:rPr>
        <w:t>4</w:t>
      </w:r>
      <w:r>
        <w:rPr>
          <w:rFonts w:hAnsi="宋体" w:cs="Times New Roman"/>
          <w:color w:val="auto"/>
          <w:sz w:val="24"/>
          <w:szCs w:val="24"/>
          <w:highlight w:val="none"/>
        </w:rPr>
        <w:t>.1</w:t>
      </w:r>
      <w:r>
        <w:rPr>
          <w:rFonts w:hint="eastAsia" w:hAnsi="宋体" w:cs="Times New Roman"/>
          <w:color w:val="auto"/>
          <w:sz w:val="24"/>
          <w:szCs w:val="24"/>
          <w:highlight w:val="none"/>
        </w:rPr>
        <w:t>　最后报价计算错误修正的原则</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w:t>
      </w:r>
      <w:r>
        <w:rPr>
          <w:rFonts w:hint="eastAsia" w:hAnsi="宋体" w:cs="Times New Roman"/>
          <w:color w:val="auto"/>
          <w:sz w:val="24"/>
          <w:szCs w:val="24"/>
          <w:highlight w:val="none"/>
        </w:rPr>
        <w:t>最后报价的大写金额和小写金额不一致的，以大写金额为准。</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(2)</w:t>
      </w:r>
      <w:r>
        <w:rPr>
          <w:rFonts w:hint="eastAsia" w:hAnsi="宋体" w:cs="Times New Roman"/>
          <w:color w:val="auto"/>
          <w:sz w:val="24"/>
          <w:szCs w:val="24"/>
          <w:highlight w:val="none"/>
        </w:rPr>
        <w:t>总价金额与按分项报价汇总金额不一致的，以分项报价金额计算结果为准。</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(3)</w:t>
      </w:r>
      <w:r>
        <w:rPr>
          <w:rFonts w:hint="eastAsia" w:hAnsi="宋体" w:cs="Times New Roman"/>
          <w:color w:val="auto"/>
          <w:sz w:val="24"/>
          <w:szCs w:val="24"/>
          <w:highlight w:val="none"/>
        </w:rPr>
        <w:t>分项报价金额小数点有明显错位的，应以总价为准，并修改分项报价。</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(4)</w:t>
      </w:r>
      <w:r>
        <w:rPr>
          <w:rFonts w:hint="eastAsia" w:hAnsi="宋体" w:cs="Times New Roman"/>
          <w:color w:val="auto"/>
          <w:sz w:val="24"/>
          <w:szCs w:val="24"/>
          <w:highlight w:val="none"/>
        </w:rPr>
        <w:t>如果供应商不接受对其错误的更正，其最后报价将被视为无效报价或确定为无效响应。</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2</w:t>
      </w:r>
      <w:r>
        <w:rPr>
          <w:rFonts w:hint="eastAsia" w:hAnsi="宋体" w:cs="Times New Roman"/>
          <w:color w:val="auto"/>
          <w:sz w:val="24"/>
          <w:szCs w:val="24"/>
          <w:highlight w:val="none"/>
        </w:rPr>
        <w:t>4</w:t>
      </w:r>
      <w:r>
        <w:rPr>
          <w:rFonts w:hAnsi="宋体" w:cs="Times New Roman"/>
          <w:color w:val="auto"/>
          <w:sz w:val="24"/>
          <w:szCs w:val="24"/>
          <w:highlight w:val="none"/>
        </w:rPr>
        <w:t>.</w:t>
      </w:r>
      <w:r>
        <w:rPr>
          <w:rFonts w:hint="eastAsia" w:hAnsi="宋体" w:cs="Times New Roman"/>
          <w:color w:val="auto"/>
          <w:sz w:val="24"/>
          <w:szCs w:val="24"/>
          <w:highlight w:val="none"/>
        </w:rPr>
        <w:t>2　价格得分：以供应商的最后报价作为价格评分依据。价格评分统一采用低价优先法计算，即满足磋商文件要求且价格最低的评审价为评审基准价，其价格分为满分。其他供应商的价格分统一按照下列公式计算：</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价格评分＝</w:t>
      </w:r>
      <w:r>
        <w:rPr>
          <w:rFonts w:hAnsi="宋体" w:cs="Times New Roman"/>
          <w:color w:val="auto"/>
          <w:sz w:val="24"/>
          <w:szCs w:val="24"/>
          <w:highlight w:val="none"/>
        </w:rPr>
        <w:t>(</w:t>
      </w:r>
      <w:r>
        <w:rPr>
          <w:rFonts w:hint="eastAsia" w:hAnsi="宋体" w:cs="Times New Roman"/>
          <w:color w:val="auto"/>
          <w:sz w:val="24"/>
          <w:szCs w:val="24"/>
          <w:highlight w:val="none"/>
        </w:rPr>
        <w:t>评审基准价</w:t>
      </w:r>
      <w:r>
        <w:rPr>
          <w:rFonts w:hAnsi="宋体" w:cs="Times New Roman"/>
          <w:color w:val="auto"/>
          <w:sz w:val="24"/>
          <w:szCs w:val="24"/>
          <w:highlight w:val="none"/>
        </w:rPr>
        <w:t>/</w:t>
      </w:r>
      <w:r>
        <w:rPr>
          <w:rFonts w:hint="eastAsia" w:hAnsi="宋体" w:cs="Times New Roman"/>
          <w:color w:val="auto"/>
          <w:sz w:val="24"/>
          <w:szCs w:val="24"/>
          <w:highlight w:val="none"/>
        </w:rPr>
        <w:t>评审价</w:t>
      </w:r>
      <w:r>
        <w:rPr>
          <w:rFonts w:hAnsi="宋体" w:cs="Times New Roman"/>
          <w:color w:val="auto"/>
          <w:sz w:val="24"/>
          <w:szCs w:val="24"/>
          <w:highlight w:val="none"/>
        </w:rPr>
        <w:t>)</w:t>
      </w:r>
      <w:r>
        <w:rPr>
          <w:rFonts w:hint="eastAsia" w:hAnsi="宋体" w:cs="Times New Roman"/>
          <w:color w:val="auto"/>
          <w:sz w:val="24"/>
          <w:szCs w:val="24"/>
          <w:highlight w:val="none"/>
        </w:rPr>
        <w:t>×价格分</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2</w:t>
      </w:r>
      <w:r>
        <w:rPr>
          <w:rFonts w:hint="eastAsia" w:hAnsi="宋体" w:cs="Times New Roman"/>
          <w:color w:val="auto"/>
          <w:sz w:val="24"/>
          <w:szCs w:val="24"/>
          <w:highlight w:val="none"/>
        </w:rPr>
        <w:t>5</w:t>
      </w:r>
      <w:r>
        <w:rPr>
          <w:rFonts w:hAnsi="宋体" w:cs="Times New Roman"/>
          <w:color w:val="auto"/>
          <w:sz w:val="24"/>
          <w:szCs w:val="24"/>
          <w:highlight w:val="none"/>
        </w:rPr>
        <w:t>.</w:t>
      </w:r>
      <w:r>
        <w:rPr>
          <w:rFonts w:hint="eastAsia" w:hAnsi="宋体" w:cs="Times New Roman"/>
          <w:color w:val="auto"/>
          <w:sz w:val="24"/>
          <w:szCs w:val="24"/>
          <w:highlight w:val="none"/>
        </w:rPr>
        <w:t>综合评审</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2</w:t>
      </w:r>
      <w:r>
        <w:rPr>
          <w:rFonts w:hint="eastAsia" w:hAnsi="宋体" w:cs="Times New Roman"/>
          <w:color w:val="auto"/>
          <w:sz w:val="24"/>
          <w:szCs w:val="24"/>
          <w:highlight w:val="none"/>
        </w:rPr>
        <w:t>5</w:t>
      </w:r>
      <w:r>
        <w:rPr>
          <w:rFonts w:hAnsi="宋体" w:cs="Times New Roman"/>
          <w:color w:val="auto"/>
          <w:sz w:val="24"/>
          <w:szCs w:val="24"/>
          <w:highlight w:val="none"/>
        </w:rPr>
        <w:t>.1</w:t>
      </w:r>
      <w:r>
        <w:rPr>
          <w:rFonts w:hint="eastAsia" w:hAnsi="宋体" w:cs="Times New Roman"/>
          <w:color w:val="auto"/>
          <w:sz w:val="24"/>
          <w:szCs w:val="24"/>
          <w:highlight w:val="none"/>
        </w:rPr>
        <w:t>　经磋商确定最终采购需求和提交最后报价的供应商后，由磋商小组采用综合评分法对提交最后报价的供应商的响应文件和最后报价进行综合评分。</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2</w:t>
      </w:r>
      <w:r>
        <w:rPr>
          <w:rFonts w:hint="eastAsia" w:hAnsi="宋体" w:cs="Times New Roman"/>
          <w:color w:val="auto"/>
          <w:sz w:val="24"/>
          <w:szCs w:val="24"/>
          <w:highlight w:val="none"/>
        </w:rPr>
        <w:t>5</w:t>
      </w:r>
      <w:r>
        <w:rPr>
          <w:rFonts w:hAnsi="宋体" w:cs="Times New Roman"/>
          <w:color w:val="auto"/>
          <w:sz w:val="24"/>
          <w:szCs w:val="24"/>
          <w:highlight w:val="none"/>
        </w:rPr>
        <w:t>.2</w:t>
      </w:r>
      <w:r>
        <w:rPr>
          <w:rFonts w:hint="eastAsia" w:hAnsi="宋体" w:cs="Times New Roman"/>
          <w:color w:val="auto"/>
          <w:sz w:val="24"/>
          <w:szCs w:val="24"/>
          <w:highlight w:val="none"/>
        </w:rPr>
        <w:t>　评审办法及标准见第三章。</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2</w:t>
      </w:r>
      <w:r>
        <w:rPr>
          <w:rFonts w:hint="eastAsia" w:hAnsi="宋体" w:cs="Times New Roman"/>
          <w:color w:val="auto"/>
          <w:sz w:val="24"/>
          <w:szCs w:val="24"/>
          <w:highlight w:val="none"/>
        </w:rPr>
        <w:t>5</w:t>
      </w:r>
      <w:r>
        <w:rPr>
          <w:rFonts w:hAnsi="宋体" w:cs="Times New Roman"/>
          <w:color w:val="auto"/>
          <w:sz w:val="24"/>
          <w:szCs w:val="24"/>
          <w:highlight w:val="none"/>
        </w:rPr>
        <w:t>.3</w:t>
      </w:r>
      <w:r>
        <w:rPr>
          <w:rFonts w:hint="eastAsia" w:hAnsi="宋体" w:cs="Times New Roman"/>
          <w:color w:val="auto"/>
          <w:sz w:val="24"/>
          <w:szCs w:val="24"/>
          <w:highlight w:val="none"/>
        </w:rPr>
        <w:t>　评审时，磋商小组成员应当独立对每个有效响应的文件进行评价、打分，然后汇总每个供应商每项评分因素的得分。</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2</w:t>
      </w:r>
      <w:r>
        <w:rPr>
          <w:rFonts w:hint="eastAsia" w:hAnsi="宋体" w:cs="Times New Roman"/>
          <w:color w:val="auto"/>
          <w:sz w:val="24"/>
          <w:szCs w:val="24"/>
          <w:highlight w:val="none"/>
        </w:rPr>
        <w:t>6</w:t>
      </w:r>
      <w:r>
        <w:rPr>
          <w:rFonts w:hAnsi="宋体" w:cs="Times New Roman"/>
          <w:color w:val="auto"/>
          <w:sz w:val="24"/>
          <w:szCs w:val="24"/>
          <w:highlight w:val="none"/>
        </w:rPr>
        <w:t>.</w:t>
      </w:r>
      <w:r>
        <w:rPr>
          <w:rFonts w:hint="eastAsia" w:hAnsi="宋体" w:cs="Times New Roman"/>
          <w:color w:val="auto"/>
          <w:sz w:val="24"/>
          <w:szCs w:val="24"/>
          <w:highlight w:val="none"/>
        </w:rPr>
        <w:t>提出成交供应商</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2</w:t>
      </w:r>
      <w:r>
        <w:rPr>
          <w:rFonts w:hint="eastAsia" w:hAnsi="宋体" w:cs="Times New Roman"/>
          <w:color w:val="auto"/>
          <w:sz w:val="24"/>
          <w:szCs w:val="24"/>
          <w:highlight w:val="none"/>
        </w:rPr>
        <w:t>6</w:t>
      </w:r>
      <w:r>
        <w:rPr>
          <w:rFonts w:hAnsi="宋体" w:cs="Times New Roman"/>
          <w:color w:val="auto"/>
          <w:sz w:val="24"/>
          <w:szCs w:val="24"/>
          <w:highlight w:val="none"/>
        </w:rPr>
        <w:t>.1</w:t>
      </w:r>
      <w:r>
        <w:rPr>
          <w:rFonts w:hint="eastAsia" w:hAnsi="宋体" w:cs="Times New Roman"/>
          <w:color w:val="auto"/>
          <w:sz w:val="24"/>
          <w:szCs w:val="24"/>
          <w:highlight w:val="none"/>
        </w:rPr>
        <w:t>　磋商小组应当按照综合评分由高到低的顺序提出</w:t>
      </w:r>
      <w:r>
        <w:rPr>
          <w:rFonts w:hAnsi="宋体" w:cs="Times New Roman"/>
          <w:color w:val="auto"/>
          <w:sz w:val="24"/>
          <w:szCs w:val="24"/>
          <w:highlight w:val="none"/>
        </w:rPr>
        <w:t>3</w:t>
      </w:r>
      <w:r>
        <w:rPr>
          <w:rFonts w:hint="eastAsia" w:hAnsi="宋体" w:cs="Times New Roman"/>
          <w:color w:val="auto"/>
          <w:sz w:val="24"/>
          <w:szCs w:val="24"/>
          <w:highlight w:val="none"/>
        </w:rPr>
        <w:t>名以上成交候选供应商，并编写评审报告。</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2</w:t>
      </w:r>
      <w:r>
        <w:rPr>
          <w:rFonts w:hint="eastAsia" w:hAnsi="宋体" w:cs="Times New Roman"/>
          <w:color w:val="auto"/>
          <w:sz w:val="24"/>
          <w:szCs w:val="24"/>
          <w:highlight w:val="none"/>
        </w:rPr>
        <w:t>6</w:t>
      </w:r>
      <w:r>
        <w:rPr>
          <w:rFonts w:hAnsi="宋体" w:cs="Times New Roman"/>
          <w:color w:val="auto"/>
          <w:sz w:val="24"/>
          <w:szCs w:val="24"/>
          <w:highlight w:val="none"/>
        </w:rPr>
        <w:t>.2</w:t>
      </w:r>
      <w:r>
        <w:rPr>
          <w:rFonts w:hint="eastAsia" w:hAnsi="宋体" w:cs="Times New Roman"/>
          <w:color w:val="auto"/>
          <w:sz w:val="24"/>
          <w:szCs w:val="24"/>
          <w:highlight w:val="none"/>
        </w:rPr>
        <w:t>　评审得分相同的，按照最后报价由低到高的顺序推荐。评审得分且最后报价相同的，按照技术指标优劣顺序推荐。</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27</w:t>
      </w:r>
      <w:r>
        <w:rPr>
          <w:rFonts w:hAnsi="宋体" w:cs="Times New Roman"/>
          <w:color w:val="auto"/>
          <w:sz w:val="24"/>
          <w:szCs w:val="24"/>
          <w:highlight w:val="none"/>
        </w:rPr>
        <w:t>.</w:t>
      </w:r>
      <w:r>
        <w:rPr>
          <w:rFonts w:hint="eastAsia" w:hAnsi="宋体" w:cs="Times New Roman"/>
          <w:color w:val="auto"/>
          <w:sz w:val="24"/>
          <w:szCs w:val="24"/>
          <w:highlight w:val="none"/>
        </w:rPr>
        <w:t>确定成交供应商</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27</w:t>
      </w:r>
      <w:r>
        <w:rPr>
          <w:rFonts w:hAnsi="宋体" w:cs="Times New Roman"/>
          <w:color w:val="auto"/>
          <w:sz w:val="24"/>
          <w:szCs w:val="24"/>
          <w:highlight w:val="none"/>
        </w:rPr>
        <w:t>.1</w:t>
      </w:r>
      <w:r>
        <w:rPr>
          <w:rFonts w:hint="eastAsia" w:hAnsi="宋体" w:cs="Times New Roman"/>
          <w:color w:val="auto"/>
          <w:sz w:val="24"/>
          <w:szCs w:val="24"/>
          <w:highlight w:val="none"/>
        </w:rPr>
        <w:t>　采购代理机构应当在评审结束之日起</w:t>
      </w:r>
      <w:r>
        <w:rPr>
          <w:rFonts w:hAnsi="宋体" w:cs="Times New Roman"/>
          <w:color w:val="auto"/>
          <w:sz w:val="24"/>
          <w:szCs w:val="24"/>
          <w:highlight w:val="none"/>
        </w:rPr>
        <w:t>2</w:t>
      </w:r>
      <w:r>
        <w:rPr>
          <w:rFonts w:hint="eastAsia" w:hAnsi="宋体" w:cs="Times New Roman"/>
          <w:color w:val="auto"/>
          <w:sz w:val="24"/>
          <w:szCs w:val="24"/>
          <w:highlight w:val="none"/>
        </w:rPr>
        <w:t>个工作日内将评审报告送采购人确认。</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27</w:t>
      </w:r>
      <w:r>
        <w:rPr>
          <w:rFonts w:hAnsi="宋体" w:cs="Times New Roman"/>
          <w:color w:val="auto"/>
          <w:sz w:val="24"/>
          <w:szCs w:val="24"/>
          <w:highlight w:val="none"/>
        </w:rPr>
        <w:t>.2</w:t>
      </w:r>
      <w:r>
        <w:rPr>
          <w:rFonts w:hint="eastAsia" w:hAnsi="宋体" w:cs="Times New Roman"/>
          <w:color w:val="auto"/>
          <w:sz w:val="24"/>
          <w:szCs w:val="24"/>
          <w:highlight w:val="none"/>
        </w:rPr>
        <w:t>　采购人应当在收到评审报告之日起</w:t>
      </w:r>
      <w:r>
        <w:rPr>
          <w:rFonts w:hAnsi="宋体" w:cs="Times New Roman"/>
          <w:color w:val="auto"/>
          <w:sz w:val="24"/>
          <w:szCs w:val="24"/>
          <w:highlight w:val="none"/>
        </w:rPr>
        <w:t>5</w:t>
      </w:r>
      <w:r>
        <w:rPr>
          <w:rFonts w:hint="eastAsia" w:hAnsi="宋体" w:cs="Times New Roman"/>
          <w:color w:val="auto"/>
          <w:sz w:val="24"/>
          <w:szCs w:val="24"/>
          <w:highlight w:val="none"/>
        </w:rPr>
        <w:t>个工作日内，从评审报告提出的成交候选供应商中，按照排序由高到低的原则确定成交供应商，最大程度满足磋商文件规定的各项综合评价标准即综合得分最高为成交供应商。</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27</w:t>
      </w:r>
      <w:r>
        <w:rPr>
          <w:rFonts w:hAnsi="宋体" w:cs="Times New Roman"/>
          <w:color w:val="auto"/>
          <w:sz w:val="24"/>
          <w:szCs w:val="24"/>
          <w:highlight w:val="none"/>
        </w:rPr>
        <w:t>.3</w:t>
      </w:r>
      <w:r>
        <w:rPr>
          <w:rFonts w:hint="eastAsia" w:hAnsi="宋体" w:cs="Times New Roman"/>
          <w:color w:val="auto"/>
          <w:sz w:val="24"/>
          <w:szCs w:val="24"/>
          <w:highlight w:val="none"/>
        </w:rPr>
        <w:t>　采购人自行组织磋商的，应当在评审结束之日起</w:t>
      </w:r>
      <w:r>
        <w:rPr>
          <w:rFonts w:hAnsi="宋体" w:cs="Times New Roman"/>
          <w:color w:val="auto"/>
          <w:sz w:val="24"/>
          <w:szCs w:val="24"/>
          <w:highlight w:val="none"/>
        </w:rPr>
        <w:t>5</w:t>
      </w:r>
      <w:r>
        <w:rPr>
          <w:rFonts w:hint="eastAsia" w:hAnsi="宋体" w:cs="Times New Roman"/>
          <w:color w:val="auto"/>
          <w:sz w:val="24"/>
          <w:szCs w:val="24"/>
          <w:highlight w:val="none"/>
        </w:rPr>
        <w:t>个工作日内确定成交供应商。</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28</w:t>
      </w:r>
      <w:r>
        <w:rPr>
          <w:rFonts w:hAnsi="宋体" w:cs="Times New Roman"/>
          <w:color w:val="auto"/>
          <w:sz w:val="24"/>
          <w:szCs w:val="24"/>
          <w:highlight w:val="none"/>
        </w:rPr>
        <w:t>.</w:t>
      </w:r>
      <w:r>
        <w:rPr>
          <w:rFonts w:hint="eastAsia" w:hAnsi="宋体" w:cs="Times New Roman"/>
          <w:color w:val="auto"/>
          <w:sz w:val="24"/>
          <w:szCs w:val="24"/>
          <w:highlight w:val="none"/>
        </w:rPr>
        <w:t>磋商终止</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28</w:t>
      </w:r>
      <w:r>
        <w:rPr>
          <w:rFonts w:hAnsi="宋体" w:cs="Times New Roman"/>
          <w:color w:val="auto"/>
          <w:sz w:val="24"/>
          <w:szCs w:val="24"/>
          <w:highlight w:val="none"/>
        </w:rPr>
        <w:t>.1</w:t>
      </w:r>
      <w:r>
        <w:rPr>
          <w:rFonts w:hint="eastAsia" w:hAnsi="宋体" w:cs="Times New Roman"/>
          <w:color w:val="auto"/>
          <w:sz w:val="24"/>
          <w:szCs w:val="24"/>
          <w:highlight w:val="none"/>
        </w:rPr>
        <w:t>　出现下列情形之一的，采购人或者采购代理机构应当终止竞争性磋商采购活动，在财政部指定的媒体上发布项目终止公告并说明原因，重新开展采购活动：</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w:t>
      </w:r>
      <w:r>
        <w:rPr>
          <w:rFonts w:hint="eastAsia" w:hAnsi="宋体" w:cs="Times New Roman"/>
          <w:color w:val="auto"/>
          <w:sz w:val="24"/>
          <w:szCs w:val="24"/>
          <w:highlight w:val="none"/>
        </w:rPr>
        <w:t>因情况变化，不再符合规定的竞争性磋商采购方式适用情形的；</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(2)</w:t>
      </w:r>
      <w:r>
        <w:rPr>
          <w:rFonts w:hint="eastAsia" w:hAnsi="宋体" w:cs="Times New Roman"/>
          <w:color w:val="auto"/>
          <w:sz w:val="24"/>
          <w:szCs w:val="24"/>
          <w:highlight w:val="none"/>
        </w:rPr>
        <w:t>出现影响采购公正的违法、违规行为的；</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(3)</w:t>
      </w:r>
      <w:r>
        <w:rPr>
          <w:rFonts w:hint="eastAsia" w:hAnsi="宋体" w:cs="Times New Roman"/>
          <w:color w:val="auto"/>
          <w:sz w:val="24"/>
          <w:szCs w:val="24"/>
          <w:highlight w:val="none"/>
        </w:rPr>
        <w:t>除市场竞争不充分的科研项目、需要扶持的科技成果转化项目，以及政府购买服务项目外，在采购过程中符合竞争要求的供应商或者报价未超过采购预算的供应商不足</w:t>
      </w:r>
      <w:r>
        <w:rPr>
          <w:rFonts w:hAnsi="宋体" w:cs="Times New Roman"/>
          <w:color w:val="auto"/>
          <w:sz w:val="24"/>
          <w:szCs w:val="24"/>
          <w:highlight w:val="none"/>
        </w:rPr>
        <w:t>3</w:t>
      </w:r>
      <w:r>
        <w:rPr>
          <w:rFonts w:hint="eastAsia" w:hAnsi="宋体" w:cs="Times New Roman"/>
          <w:color w:val="auto"/>
          <w:sz w:val="24"/>
          <w:szCs w:val="24"/>
          <w:highlight w:val="none"/>
        </w:rPr>
        <w:t>家的，或者提交最后报价的供应商少于</w:t>
      </w:r>
      <w:r>
        <w:rPr>
          <w:rFonts w:hAnsi="宋体" w:cs="Times New Roman"/>
          <w:color w:val="auto"/>
          <w:sz w:val="24"/>
          <w:szCs w:val="24"/>
          <w:highlight w:val="none"/>
        </w:rPr>
        <w:t>3</w:t>
      </w:r>
      <w:r>
        <w:rPr>
          <w:rFonts w:hint="eastAsia" w:hAnsi="宋体" w:cs="Times New Roman"/>
          <w:color w:val="auto"/>
          <w:sz w:val="24"/>
          <w:szCs w:val="24"/>
          <w:highlight w:val="none"/>
        </w:rPr>
        <w:t>家的；</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(4)</w:t>
      </w:r>
      <w:r>
        <w:rPr>
          <w:rFonts w:hint="eastAsia" w:hAnsi="宋体" w:cs="Times New Roman"/>
          <w:color w:val="auto"/>
          <w:sz w:val="24"/>
          <w:szCs w:val="24"/>
          <w:highlight w:val="none"/>
        </w:rPr>
        <w:t>因重大变故，采购任务取消的。</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29</w:t>
      </w:r>
      <w:r>
        <w:rPr>
          <w:rFonts w:hAnsi="宋体" w:cs="Times New Roman"/>
          <w:color w:val="auto"/>
          <w:sz w:val="24"/>
          <w:szCs w:val="24"/>
          <w:highlight w:val="none"/>
        </w:rPr>
        <w:t>.</w:t>
      </w:r>
      <w:r>
        <w:rPr>
          <w:rFonts w:hint="eastAsia" w:hAnsi="宋体" w:cs="Times New Roman"/>
          <w:color w:val="auto"/>
          <w:sz w:val="24"/>
          <w:szCs w:val="24"/>
          <w:highlight w:val="none"/>
        </w:rPr>
        <w:t>重新评审</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29</w:t>
      </w:r>
      <w:r>
        <w:rPr>
          <w:rFonts w:hAnsi="宋体" w:cs="Times New Roman"/>
          <w:color w:val="auto"/>
          <w:sz w:val="24"/>
          <w:szCs w:val="24"/>
          <w:highlight w:val="none"/>
        </w:rPr>
        <w:t>.1</w:t>
      </w:r>
      <w:r>
        <w:rPr>
          <w:rFonts w:hint="eastAsia" w:hAnsi="宋体" w:cs="Times New Roman"/>
          <w:color w:val="auto"/>
          <w:sz w:val="24"/>
          <w:szCs w:val="24"/>
          <w:highlight w:val="none"/>
        </w:rPr>
        <w:t>　除资格性检查认定错误、分值汇总计算错误、分项评分超出评分标准范围、客观分评分不一致、经磋商小组一致认定评分畸高、畸低的情形外，采购人或者采购代理机构不得以任何理由组织重新评审。</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30</w:t>
      </w:r>
      <w:r>
        <w:rPr>
          <w:rFonts w:hAnsi="宋体" w:cs="Times New Roman"/>
          <w:color w:val="auto"/>
          <w:sz w:val="24"/>
          <w:szCs w:val="24"/>
          <w:highlight w:val="none"/>
        </w:rPr>
        <w:t>.</w:t>
      </w:r>
      <w:r>
        <w:rPr>
          <w:rFonts w:hint="eastAsia" w:hAnsi="宋体" w:cs="Times New Roman"/>
          <w:color w:val="auto"/>
          <w:sz w:val="24"/>
          <w:szCs w:val="24"/>
          <w:highlight w:val="none"/>
        </w:rPr>
        <w:t>保密</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3</w:t>
      </w:r>
      <w:r>
        <w:rPr>
          <w:rFonts w:hint="eastAsia" w:hAnsi="宋体" w:cs="Times New Roman"/>
          <w:color w:val="auto"/>
          <w:sz w:val="24"/>
          <w:szCs w:val="24"/>
          <w:highlight w:val="none"/>
        </w:rPr>
        <w:t>0</w:t>
      </w:r>
      <w:r>
        <w:rPr>
          <w:rFonts w:hAnsi="宋体" w:cs="Times New Roman"/>
          <w:color w:val="auto"/>
          <w:sz w:val="24"/>
          <w:szCs w:val="24"/>
          <w:highlight w:val="none"/>
        </w:rPr>
        <w:t>.1</w:t>
      </w:r>
      <w:r>
        <w:rPr>
          <w:rFonts w:hint="eastAsia" w:hAnsi="宋体" w:cs="Times New Roman"/>
          <w:color w:val="auto"/>
          <w:sz w:val="24"/>
          <w:szCs w:val="24"/>
          <w:highlight w:val="none"/>
        </w:rPr>
        <w:t>　磋商小组成员以及与评审工作有关的人员不得泄露评审情况以及评审过程中获悉的国家秘密、商业秘密。</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31</w:t>
      </w:r>
      <w:r>
        <w:rPr>
          <w:rFonts w:hAnsi="宋体" w:cs="Times New Roman"/>
          <w:color w:val="auto"/>
          <w:sz w:val="24"/>
          <w:szCs w:val="24"/>
          <w:highlight w:val="none"/>
        </w:rPr>
        <w:t>.</w:t>
      </w:r>
      <w:r>
        <w:rPr>
          <w:rFonts w:hint="eastAsia" w:hAnsi="宋体" w:cs="Times New Roman"/>
          <w:color w:val="auto"/>
          <w:sz w:val="24"/>
          <w:szCs w:val="24"/>
          <w:highlight w:val="none"/>
        </w:rPr>
        <w:t>禁止行为</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3</w:t>
      </w:r>
      <w:r>
        <w:rPr>
          <w:rFonts w:hint="eastAsia" w:hAnsi="宋体" w:cs="Times New Roman"/>
          <w:color w:val="auto"/>
          <w:sz w:val="24"/>
          <w:szCs w:val="24"/>
          <w:highlight w:val="none"/>
        </w:rPr>
        <w:t>1</w:t>
      </w:r>
      <w:r>
        <w:rPr>
          <w:rFonts w:hAnsi="宋体" w:cs="Times New Roman"/>
          <w:color w:val="auto"/>
          <w:sz w:val="24"/>
          <w:szCs w:val="24"/>
          <w:highlight w:val="none"/>
        </w:rPr>
        <w:t>.1</w:t>
      </w:r>
      <w:r>
        <w:rPr>
          <w:rFonts w:hint="eastAsia" w:hAnsi="宋体" w:cs="Times New Roman"/>
          <w:color w:val="auto"/>
          <w:sz w:val="24"/>
          <w:szCs w:val="24"/>
          <w:highlight w:val="none"/>
        </w:rPr>
        <w:t>　供应商不得与采购人、采购代理机构、其他供应商恶意串通；不得向采购人、采购代理机构或者磋商小组成员行贿或者提供其他不正当利益；不得提供虚假材料谋取成交；不得以任何方式干扰、影响采购工作。</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五、成交结果信息公布与签订合同</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3</w:t>
      </w:r>
      <w:r>
        <w:rPr>
          <w:rFonts w:hint="eastAsia" w:hAnsi="宋体" w:cs="Times New Roman"/>
          <w:color w:val="auto"/>
          <w:sz w:val="24"/>
          <w:szCs w:val="24"/>
          <w:highlight w:val="none"/>
        </w:rPr>
        <w:t>2</w:t>
      </w:r>
      <w:r>
        <w:rPr>
          <w:rFonts w:hAnsi="宋体" w:cs="Times New Roman"/>
          <w:color w:val="auto"/>
          <w:sz w:val="24"/>
          <w:szCs w:val="24"/>
          <w:highlight w:val="none"/>
        </w:rPr>
        <w:t>.</w:t>
      </w:r>
      <w:r>
        <w:rPr>
          <w:rFonts w:hint="eastAsia" w:hAnsi="宋体" w:cs="Times New Roman"/>
          <w:color w:val="auto"/>
          <w:sz w:val="24"/>
          <w:szCs w:val="24"/>
          <w:highlight w:val="none"/>
        </w:rPr>
        <w:t>成交信息的公布</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3</w:t>
      </w:r>
      <w:r>
        <w:rPr>
          <w:rFonts w:hint="eastAsia" w:hAnsi="宋体" w:cs="Times New Roman"/>
          <w:color w:val="auto"/>
          <w:sz w:val="24"/>
          <w:szCs w:val="24"/>
          <w:highlight w:val="none"/>
        </w:rPr>
        <w:t>2</w:t>
      </w:r>
      <w:r>
        <w:rPr>
          <w:rFonts w:hAnsi="宋体" w:cs="Times New Roman"/>
          <w:color w:val="auto"/>
          <w:sz w:val="24"/>
          <w:szCs w:val="24"/>
          <w:highlight w:val="none"/>
        </w:rPr>
        <w:t>.1</w:t>
      </w:r>
      <w:r>
        <w:rPr>
          <w:rFonts w:hint="eastAsia" w:hAnsi="宋体" w:cs="Times New Roman"/>
          <w:color w:val="auto"/>
          <w:sz w:val="24"/>
          <w:szCs w:val="24"/>
          <w:highlight w:val="none"/>
        </w:rPr>
        <w:t>　成交供应商确定之日起</w:t>
      </w:r>
      <w:r>
        <w:rPr>
          <w:rFonts w:hAnsi="宋体" w:cs="Times New Roman"/>
          <w:color w:val="auto"/>
          <w:sz w:val="24"/>
          <w:szCs w:val="24"/>
          <w:highlight w:val="none"/>
        </w:rPr>
        <w:t>2</w:t>
      </w:r>
      <w:r>
        <w:rPr>
          <w:rFonts w:hint="eastAsia" w:hAnsi="宋体" w:cs="Times New Roman"/>
          <w:color w:val="auto"/>
          <w:sz w:val="24"/>
          <w:szCs w:val="24"/>
          <w:highlight w:val="none"/>
        </w:rPr>
        <w:t>个工作日内，采购人或者采购代理机构应在磋商须知前附表中规定的公告媒体上公布成交结果信息。</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3</w:t>
      </w:r>
      <w:r>
        <w:rPr>
          <w:rFonts w:hint="eastAsia" w:hAnsi="宋体" w:cs="Times New Roman"/>
          <w:color w:val="auto"/>
          <w:sz w:val="24"/>
          <w:szCs w:val="24"/>
          <w:highlight w:val="none"/>
        </w:rPr>
        <w:t>2</w:t>
      </w:r>
      <w:r>
        <w:rPr>
          <w:rFonts w:hAnsi="宋体" w:cs="Times New Roman"/>
          <w:color w:val="auto"/>
          <w:sz w:val="24"/>
          <w:szCs w:val="24"/>
          <w:highlight w:val="none"/>
        </w:rPr>
        <w:t>.2</w:t>
      </w:r>
      <w:r>
        <w:rPr>
          <w:rFonts w:hint="eastAsia" w:hAnsi="宋体" w:cs="Times New Roman"/>
          <w:color w:val="auto"/>
          <w:sz w:val="24"/>
          <w:szCs w:val="24"/>
          <w:highlight w:val="none"/>
        </w:rPr>
        <w:t>　磋商文件随成交结果同时公告。但成交结果公告前磋商文件已公告的，不再重复公告。</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3</w:t>
      </w:r>
      <w:r>
        <w:rPr>
          <w:rFonts w:hint="eastAsia" w:hAnsi="宋体" w:cs="Times New Roman"/>
          <w:color w:val="auto"/>
          <w:sz w:val="24"/>
          <w:szCs w:val="24"/>
          <w:highlight w:val="none"/>
        </w:rPr>
        <w:t>2</w:t>
      </w:r>
      <w:r>
        <w:rPr>
          <w:rFonts w:hAnsi="宋体" w:cs="Times New Roman"/>
          <w:color w:val="auto"/>
          <w:sz w:val="24"/>
          <w:szCs w:val="24"/>
          <w:highlight w:val="none"/>
        </w:rPr>
        <w:t>.3</w:t>
      </w:r>
      <w:r>
        <w:rPr>
          <w:rFonts w:hint="eastAsia" w:hAnsi="宋体" w:cs="Times New Roman"/>
          <w:color w:val="auto"/>
          <w:sz w:val="24"/>
          <w:szCs w:val="24"/>
          <w:highlight w:val="none"/>
        </w:rPr>
        <w:t>　采用书面推荐供应商参加采购活动的，在公告结果同时公告采购人和评审专家的推荐意见。</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3</w:t>
      </w:r>
      <w:r>
        <w:rPr>
          <w:rFonts w:hint="eastAsia" w:hAnsi="宋体" w:cs="Times New Roman"/>
          <w:color w:val="auto"/>
          <w:sz w:val="24"/>
          <w:szCs w:val="24"/>
          <w:highlight w:val="none"/>
        </w:rPr>
        <w:t>3</w:t>
      </w:r>
      <w:r>
        <w:rPr>
          <w:rFonts w:hAnsi="宋体" w:cs="Times New Roman"/>
          <w:color w:val="auto"/>
          <w:sz w:val="24"/>
          <w:szCs w:val="24"/>
          <w:highlight w:val="none"/>
        </w:rPr>
        <w:t>.</w:t>
      </w:r>
      <w:r>
        <w:rPr>
          <w:rFonts w:hint="eastAsia" w:hAnsi="宋体" w:cs="Times New Roman"/>
          <w:color w:val="auto"/>
          <w:sz w:val="24"/>
          <w:szCs w:val="24"/>
          <w:highlight w:val="none"/>
        </w:rPr>
        <w:t>成交通知</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3</w:t>
      </w:r>
      <w:r>
        <w:rPr>
          <w:rFonts w:hint="eastAsia" w:hAnsi="宋体" w:cs="Times New Roman"/>
          <w:color w:val="auto"/>
          <w:sz w:val="24"/>
          <w:szCs w:val="24"/>
          <w:highlight w:val="none"/>
        </w:rPr>
        <w:t>3</w:t>
      </w:r>
      <w:r>
        <w:rPr>
          <w:rFonts w:hAnsi="宋体" w:cs="Times New Roman"/>
          <w:color w:val="auto"/>
          <w:sz w:val="24"/>
          <w:szCs w:val="24"/>
          <w:highlight w:val="none"/>
        </w:rPr>
        <w:t>.1</w:t>
      </w:r>
      <w:r>
        <w:rPr>
          <w:rFonts w:hint="eastAsia" w:hAnsi="宋体" w:cs="Times New Roman"/>
          <w:color w:val="auto"/>
          <w:sz w:val="24"/>
          <w:szCs w:val="24"/>
          <w:highlight w:val="none"/>
        </w:rPr>
        <w:t>　成交供应商确定后，采购人或采购代理机构在发布成交公告的同时以书面形式向成交供应商发出成交通知书。成交通知书对采购人和成交供应商具有同等法律效力。</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3</w:t>
      </w:r>
      <w:r>
        <w:rPr>
          <w:rFonts w:hint="eastAsia" w:hAnsi="宋体" w:cs="Times New Roman"/>
          <w:color w:val="auto"/>
          <w:sz w:val="24"/>
          <w:szCs w:val="24"/>
          <w:highlight w:val="none"/>
        </w:rPr>
        <w:t>4</w:t>
      </w:r>
      <w:r>
        <w:rPr>
          <w:rFonts w:hAnsi="宋体" w:cs="Times New Roman"/>
          <w:color w:val="auto"/>
          <w:sz w:val="24"/>
          <w:szCs w:val="24"/>
          <w:highlight w:val="none"/>
        </w:rPr>
        <w:t>.</w:t>
      </w:r>
      <w:r>
        <w:rPr>
          <w:rFonts w:hint="eastAsia" w:hAnsi="宋体" w:cs="Times New Roman"/>
          <w:color w:val="auto"/>
          <w:sz w:val="24"/>
          <w:szCs w:val="24"/>
          <w:highlight w:val="none"/>
        </w:rPr>
        <w:t>履约保证金</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3</w:t>
      </w:r>
      <w:r>
        <w:rPr>
          <w:rFonts w:hint="eastAsia" w:hAnsi="宋体" w:cs="Times New Roman"/>
          <w:color w:val="auto"/>
          <w:sz w:val="24"/>
          <w:szCs w:val="24"/>
          <w:highlight w:val="none"/>
        </w:rPr>
        <w:t>4</w:t>
      </w:r>
      <w:r>
        <w:rPr>
          <w:rFonts w:hAnsi="宋体" w:cs="Times New Roman"/>
          <w:color w:val="auto"/>
          <w:sz w:val="24"/>
          <w:szCs w:val="24"/>
          <w:highlight w:val="none"/>
        </w:rPr>
        <w:t>.1</w:t>
      </w:r>
      <w:r>
        <w:rPr>
          <w:rFonts w:hint="eastAsia" w:hAnsi="宋体" w:cs="Times New Roman"/>
          <w:color w:val="auto"/>
          <w:sz w:val="24"/>
          <w:szCs w:val="24"/>
          <w:highlight w:val="none"/>
        </w:rPr>
        <w:t>　成交供应商按照磋商须知前附表的规定，在签订采购合同前，向采购人提交履约保证金。联合体成交的，履约保证金以联合体各方或联合体中牵头人的名义提交。</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3</w:t>
      </w:r>
      <w:r>
        <w:rPr>
          <w:rFonts w:hint="eastAsia" w:hAnsi="宋体" w:cs="Times New Roman"/>
          <w:color w:val="auto"/>
          <w:sz w:val="24"/>
          <w:szCs w:val="24"/>
          <w:highlight w:val="none"/>
        </w:rPr>
        <w:t>4</w:t>
      </w:r>
      <w:r>
        <w:rPr>
          <w:rFonts w:hAnsi="宋体" w:cs="Times New Roman"/>
          <w:color w:val="auto"/>
          <w:sz w:val="24"/>
          <w:szCs w:val="24"/>
          <w:highlight w:val="none"/>
        </w:rPr>
        <w:t>.2</w:t>
      </w:r>
      <w:r>
        <w:rPr>
          <w:rFonts w:hint="eastAsia" w:hAnsi="宋体" w:cs="Times New Roman"/>
          <w:color w:val="auto"/>
          <w:sz w:val="24"/>
          <w:szCs w:val="24"/>
          <w:highlight w:val="none"/>
        </w:rPr>
        <w:t>　成交供应商没有按照磋商须知前附表的规定提交履约保证金的，视为放弃成交资格，其磋商保证金不予退还。</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3</w:t>
      </w:r>
      <w:r>
        <w:rPr>
          <w:rFonts w:hint="eastAsia" w:hAnsi="宋体" w:cs="Times New Roman"/>
          <w:color w:val="auto"/>
          <w:sz w:val="24"/>
          <w:szCs w:val="24"/>
          <w:highlight w:val="none"/>
        </w:rPr>
        <w:t>5</w:t>
      </w:r>
      <w:r>
        <w:rPr>
          <w:rFonts w:hAnsi="宋体" w:cs="Times New Roman"/>
          <w:color w:val="auto"/>
          <w:sz w:val="24"/>
          <w:szCs w:val="24"/>
          <w:highlight w:val="none"/>
        </w:rPr>
        <w:t>.</w:t>
      </w:r>
      <w:r>
        <w:rPr>
          <w:rFonts w:hint="eastAsia" w:hAnsi="宋体" w:cs="Times New Roman"/>
          <w:color w:val="auto"/>
          <w:sz w:val="24"/>
          <w:szCs w:val="24"/>
          <w:highlight w:val="none"/>
        </w:rPr>
        <w:t>签订合同</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3</w:t>
      </w:r>
      <w:r>
        <w:rPr>
          <w:rFonts w:hint="eastAsia" w:hAnsi="宋体" w:cs="Times New Roman"/>
          <w:color w:val="auto"/>
          <w:sz w:val="24"/>
          <w:szCs w:val="24"/>
          <w:highlight w:val="none"/>
        </w:rPr>
        <w:t>5</w:t>
      </w:r>
      <w:r>
        <w:rPr>
          <w:rFonts w:hAnsi="宋体" w:cs="Times New Roman"/>
          <w:color w:val="auto"/>
          <w:sz w:val="24"/>
          <w:szCs w:val="24"/>
          <w:highlight w:val="none"/>
        </w:rPr>
        <w:t>.1</w:t>
      </w:r>
      <w:r>
        <w:rPr>
          <w:rFonts w:hint="eastAsia" w:hAnsi="宋体" w:cs="Times New Roman"/>
          <w:color w:val="auto"/>
          <w:sz w:val="24"/>
          <w:szCs w:val="24"/>
          <w:highlight w:val="none"/>
        </w:rPr>
        <w:t>　磋商文件、成交供应商的响应文件及补充文件等均为签订政府采购合同的依据。</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3</w:t>
      </w:r>
      <w:r>
        <w:rPr>
          <w:rFonts w:hint="eastAsia" w:hAnsi="宋体" w:cs="Times New Roman"/>
          <w:color w:val="auto"/>
          <w:sz w:val="24"/>
          <w:szCs w:val="24"/>
          <w:highlight w:val="none"/>
        </w:rPr>
        <w:t>5</w:t>
      </w:r>
      <w:r>
        <w:rPr>
          <w:rFonts w:hAnsi="宋体" w:cs="Times New Roman"/>
          <w:color w:val="auto"/>
          <w:sz w:val="24"/>
          <w:szCs w:val="24"/>
          <w:highlight w:val="none"/>
        </w:rPr>
        <w:t>.2</w:t>
      </w:r>
      <w:r>
        <w:rPr>
          <w:rFonts w:hint="eastAsia" w:hAnsi="宋体" w:cs="Times New Roman"/>
          <w:color w:val="auto"/>
          <w:sz w:val="24"/>
          <w:szCs w:val="24"/>
          <w:highlight w:val="none"/>
        </w:rPr>
        <w:t>　成交供应商应当在成交通知书发出之日起</w:t>
      </w:r>
      <w:r>
        <w:rPr>
          <w:rFonts w:hAnsi="宋体" w:cs="Times New Roman"/>
          <w:color w:val="auto"/>
          <w:sz w:val="24"/>
          <w:szCs w:val="24"/>
          <w:highlight w:val="none"/>
        </w:rPr>
        <w:t>30</w:t>
      </w:r>
      <w:r>
        <w:rPr>
          <w:rFonts w:hint="eastAsia" w:hAnsi="宋体" w:cs="Times New Roman"/>
          <w:color w:val="auto"/>
          <w:sz w:val="24"/>
          <w:szCs w:val="24"/>
          <w:highlight w:val="none"/>
        </w:rPr>
        <w:t>日内与采购人签订政府采购合同。</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3</w:t>
      </w:r>
      <w:r>
        <w:rPr>
          <w:rFonts w:hint="eastAsia" w:hAnsi="宋体" w:cs="Times New Roman"/>
          <w:color w:val="auto"/>
          <w:sz w:val="24"/>
          <w:szCs w:val="24"/>
          <w:highlight w:val="none"/>
        </w:rPr>
        <w:t>5</w:t>
      </w:r>
      <w:r>
        <w:rPr>
          <w:rFonts w:hAnsi="宋体" w:cs="Times New Roman"/>
          <w:color w:val="auto"/>
          <w:sz w:val="24"/>
          <w:szCs w:val="24"/>
          <w:highlight w:val="none"/>
        </w:rPr>
        <w:t>.3</w:t>
      </w:r>
      <w:r>
        <w:rPr>
          <w:rFonts w:hint="eastAsia" w:hAnsi="宋体" w:cs="Times New Roman"/>
          <w:color w:val="auto"/>
          <w:sz w:val="24"/>
          <w:szCs w:val="24"/>
          <w:highlight w:val="none"/>
        </w:rPr>
        <w:t>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3</w:t>
      </w:r>
      <w:r>
        <w:rPr>
          <w:rFonts w:hint="eastAsia" w:hAnsi="宋体" w:cs="Times New Roman"/>
          <w:color w:val="auto"/>
          <w:sz w:val="24"/>
          <w:szCs w:val="24"/>
          <w:highlight w:val="none"/>
        </w:rPr>
        <w:t>5</w:t>
      </w:r>
      <w:r>
        <w:rPr>
          <w:rFonts w:hAnsi="宋体" w:cs="Times New Roman"/>
          <w:color w:val="auto"/>
          <w:sz w:val="24"/>
          <w:szCs w:val="24"/>
          <w:highlight w:val="none"/>
        </w:rPr>
        <w:t>.4</w:t>
      </w:r>
      <w:r>
        <w:rPr>
          <w:rFonts w:hint="eastAsia" w:hAnsi="宋体" w:cs="Times New Roman"/>
          <w:color w:val="auto"/>
          <w:sz w:val="24"/>
          <w:szCs w:val="24"/>
          <w:highlight w:val="none"/>
        </w:rPr>
        <w:t>　自政府采购合同签订之日起</w:t>
      </w:r>
      <w:r>
        <w:rPr>
          <w:rFonts w:hAnsi="宋体" w:cs="Times New Roman"/>
          <w:color w:val="auto"/>
          <w:sz w:val="24"/>
          <w:szCs w:val="24"/>
          <w:highlight w:val="none"/>
        </w:rPr>
        <w:t>2</w:t>
      </w:r>
      <w:r>
        <w:rPr>
          <w:rFonts w:hint="eastAsia" w:hAnsi="宋体" w:cs="Times New Roman"/>
          <w:color w:val="auto"/>
          <w:sz w:val="24"/>
          <w:szCs w:val="24"/>
          <w:highlight w:val="none"/>
        </w:rPr>
        <w:t>个工作日内，本项目政府采购合同在磋商须知前附表规定的媒体上公告，但政府采购合同中涉及国家秘密、商业秘密的内容除外。</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六、其他规定</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3</w:t>
      </w:r>
      <w:r>
        <w:rPr>
          <w:rFonts w:hint="eastAsia" w:hAnsi="宋体" w:cs="Times New Roman"/>
          <w:color w:val="auto"/>
          <w:sz w:val="24"/>
          <w:szCs w:val="24"/>
          <w:highlight w:val="none"/>
        </w:rPr>
        <w:t>6</w:t>
      </w:r>
      <w:r>
        <w:rPr>
          <w:rFonts w:hAnsi="宋体" w:cs="Times New Roman"/>
          <w:color w:val="auto"/>
          <w:sz w:val="24"/>
          <w:szCs w:val="24"/>
          <w:highlight w:val="none"/>
        </w:rPr>
        <w:t>.</w:t>
      </w:r>
      <w:r>
        <w:rPr>
          <w:rFonts w:hint="eastAsia" w:hAnsi="宋体" w:cs="Times New Roman"/>
          <w:color w:val="auto"/>
          <w:sz w:val="24"/>
          <w:szCs w:val="24"/>
          <w:highlight w:val="none"/>
        </w:rPr>
        <w:t>采购代理服务费</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3</w:t>
      </w:r>
      <w:r>
        <w:rPr>
          <w:rFonts w:hint="eastAsia" w:hAnsi="宋体" w:cs="Times New Roman"/>
          <w:color w:val="auto"/>
          <w:sz w:val="24"/>
          <w:szCs w:val="24"/>
          <w:highlight w:val="none"/>
        </w:rPr>
        <w:t>6</w:t>
      </w:r>
      <w:r>
        <w:rPr>
          <w:rFonts w:hAnsi="宋体" w:cs="Times New Roman"/>
          <w:color w:val="auto"/>
          <w:sz w:val="24"/>
          <w:szCs w:val="24"/>
          <w:highlight w:val="none"/>
        </w:rPr>
        <w:t>.1</w:t>
      </w:r>
      <w:r>
        <w:rPr>
          <w:rFonts w:hint="eastAsia" w:hAnsi="宋体" w:cs="Times New Roman"/>
          <w:color w:val="auto"/>
          <w:sz w:val="24"/>
          <w:szCs w:val="24"/>
          <w:highlight w:val="none"/>
        </w:rPr>
        <w:t>　成交供应商是否交纳采购代理服务费及相关要求见磋商须知前附表。</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37</w:t>
      </w:r>
      <w:r>
        <w:rPr>
          <w:rFonts w:hAnsi="宋体" w:cs="Times New Roman"/>
          <w:color w:val="auto"/>
          <w:sz w:val="24"/>
          <w:szCs w:val="24"/>
          <w:highlight w:val="none"/>
        </w:rPr>
        <w:t>.</w:t>
      </w:r>
      <w:r>
        <w:rPr>
          <w:rFonts w:hint="eastAsia" w:hAnsi="宋体" w:cs="Times New Roman"/>
          <w:color w:val="auto"/>
          <w:sz w:val="24"/>
          <w:szCs w:val="24"/>
          <w:highlight w:val="none"/>
        </w:rPr>
        <w:t>询问、质疑、投诉</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37</w:t>
      </w:r>
      <w:r>
        <w:rPr>
          <w:rFonts w:hAnsi="宋体" w:cs="Times New Roman"/>
          <w:color w:val="auto"/>
          <w:sz w:val="24"/>
          <w:szCs w:val="24"/>
          <w:highlight w:val="none"/>
        </w:rPr>
        <w:t>.1</w:t>
      </w:r>
      <w:r>
        <w:rPr>
          <w:rFonts w:hint="eastAsia" w:hAnsi="宋体" w:cs="Times New Roman"/>
          <w:color w:val="auto"/>
          <w:sz w:val="24"/>
          <w:szCs w:val="24"/>
          <w:highlight w:val="none"/>
        </w:rPr>
        <w:t>　供应商对政府采购活动事项有疑问的，可以向采购人提出询问，采购人应当及时作出答复，但答复的内容不得涉及商业秘密。</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37</w:t>
      </w:r>
      <w:r>
        <w:rPr>
          <w:rFonts w:hAnsi="宋体" w:cs="Times New Roman"/>
          <w:color w:val="auto"/>
          <w:sz w:val="24"/>
          <w:szCs w:val="24"/>
          <w:highlight w:val="none"/>
        </w:rPr>
        <w:t>.2</w:t>
      </w:r>
      <w:r>
        <w:rPr>
          <w:rFonts w:hint="eastAsia" w:hAnsi="宋体" w:cs="Times New Roman"/>
          <w:color w:val="auto"/>
          <w:sz w:val="24"/>
          <w:szCs w:val="24"/>
          <w:highlight w:val="none"/>
        </w:rPr>
        <w:t>　供应商认为磋商文件、磋商过程和成交结果使自己的权益受到损害的，可以在知道或者应知其权益受到损害之日起</w:t>
      </w:r>
      <w:r>
        <w:rPr>
          <w:rFonts w:hAnsi="宋体" w:cs="Times New Roman"/>
          <w:color w:val="auto"/>
          <w:sz w:val="24"/>
          <w:szCs w:val="24"/>
          <w:highlight w:val="none"/>
        </w:rPr>
        <w:t>7</w:t>
      </w:r>
      <w:r>
        <w:rPr>
          <w:rFonts w:hint="eastAsia" w:hAnsi="宋体" w:cs="Times New Roman"/>
          <w:color w:val="auto"/>
          <w:sz w:val="24"/>
          <w:szCs w:val="24"/>
          <w:highlight w:val="none"/>
        </w:rPr>
        <w:t>个工作日内，以书面形式向采购人提出质疑。</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37</w:t>
      </w:r>
      <w:r>
        <w:rPr>
          <w:rFonts w:hAnsi="宋体" w:cs="Times New Roman"/>
          <w:color w:val="auto"/>
          <w:sz w:val="24"/>
          <w:szCs w:val="24"/>
          <w:highlight w:val="none"/>
        </w:rPr>
        <w:t>.3</w:t>
      </w:r>
      <w:r>
        <w:rPr>
          <w:rFonts w:hint="eastAsia" w:hAnsi="宋体" w:cs="Times New Roman"/>
          <w:color w:val="auto"/>
          <w:sz w:val="24"/>
          <w:szCs w:val="24"/>
          <w:highlight w:val="none"/>
        </w:rPr>
        <w:t>　供应商对采购人或采购代理机构的答复不满意，或采购人或采购代理机构未在规定的期限作出答复的，可在答复期满后</w:t>
      </w:r>
      <w:r>
        <w:rPr>
          <w:rFonts w:hAnsi="宋体" w:cs="Times New Roman"/>
          <w:color w:val="auto"/>
          <w:sz w:val="24"/>
          <w:szCs w:val="24"/>
          <w:highlight w:val="none"/>
        </w:rPr>
        <w:t>15</w:t>
      </w:r>
      <w:r>
        <w:rPr>
          <w:rFonts w:hint="eastAsia" w:hAnsi="宋体" w:cs="Times New Roman"/>
          <w:color w:val="auto"/>
          <w:sz w:val="24"/>
          <w:szCs w:val="24"/>
          <w:highlight w:val="none"/>
        </w:rPr>
        <w:t>个工作日内，按政府采购法律法规规定及程序，向财政部提出投诉。</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38</w:t>
      </w:r>
      <w:r>
        <w:rPr>
          <w:rFonts w:hAnsi="宋体" w:cs="Times New Roman"/>
          <w:color w:val="auto"/>
          <w:sz w:val="24"/>
          <w:szCs w:val="24"/>
          <w:highlight w:val="none"/>
        </w:rPr>
        <w:t>.</w:t>
      </w:r>
      <w:r>
        <w:rPr>
          <w:rFonts w:hint="eastAsia" w:hAnsi="宋体" w:cs="Times New Roman"/>
          <w:color w:val="auto"/>
          <w:sz w:val="24"/>
          <w:szCs w:val="24"/>
          <w:highlight w:val="none"/>
        </w:rPr>
        <w:t>成交供应商有下列情形之一的，将被列入不良行为记录名单，在</w:t>
      </w:r>
      <w:r>
        <w:rPr>
          <w:rFonts w:hAnsi="宋体" w:cs="Times New Roman"/>
          <w:color w:val="auto"/>
          <w:sz w:val="24"/>
          <w:szCs w:val="24"/>
          <w:highlight w:val="none"/>
        </w:rPr>
        <w:t>1</w:t>
      </w:r>
      <w:r>
        <w:rPr>
          <w:rFonts w:hint="eastAsia" w:hAnsi="宋体" w:cs="Times New Roman"/>
          <w:color w:val="auto"/>
          <w:sz w:val="24"/>
          <w:szCs w:val="24"/>
          <w:highlight w:val="none"/>
        </w:rPr>
        <w:t>～</w:t>
      </w:r>
      <w:r>
        <w:rPr>
          <w:rFonts w:hAnsi="宋体" w:cs="Times New Roman"/>
          <w:color w:val="auto"/>
          <w:sz w:val="24"/>
          <w:szCs w:val="24"/>
          <w:highlight w:val="none"/>
        </w:rPr>
        <w:t>3</w:t>
      </w:r>
      <w:r>
        <w:rPr>
          <w:rFonts w:hint="eastAsia" w:hAnsi="宋体" w:cs="Times New Roman"/>
          <w:color w:val="auto"/>
          <w:sz w:val="24"/>
          <w:szCs w:val="24"/>
          <w:highlight w:val="none"/>
        </w:rPr>
        <w:t>年内禁止参加政府采购活动，并予以通报：</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w:t>
      </w:r>
      <w:r>
        <w:rPr>
          <w:rFonts w:hint="eastAsia" w:hAnsi="宋体" w:cs="Times New Roman"/>
          <w:color w:val="auto"/>
          <w:sz w:val="24"/>
          <w:szCs w:val="24"/>
          <w:highlight w:val="none"/>
        </w:rPr>
        <w:t>成交后无正当理由不与采购人签订合同的；</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(2)</w:t>
      </w:r>
      <w:r>
        <w:rPr>
          <w:rFonts w:hint="eastAsia" w:hAnsi="宋体" w:cs="Times New Roman"/>
          <w:color w:val="auto"/>
          <w:sz w:val="24"/>
          <w:szCs w:val="24"/>
          <w:highlight w:val="none"/>
        </w:rPr>
        <w:t>未按照采购文件确定的事项签订政府采购合同，或者与采购人另行订立背离合同实质性内容的协议的；</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(3)</w:t>
      </w:r>
      <w:r>
        <w:rPr>
          <w:rFonts w:hint="eastAsia" w:hAnsi="宋体" w:cs="Times New Roman"/>
          <w:color w:val="auto"/>
          <w:sz w:val="24"/>
          <w:szCs w:val="24"/>
          <w:highlight w:val="none"/>
        </w:rPr>
        <w:t>拒绝履行合同义务的；</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(4)</w:t>
      </w:r>
      <w:r>
        <w:rPr>
          <w:rFonts w:hint="eastAsia" w:hAnsi="宋体" w:cs="Times New Roman"/>
          <w:color w:val="auto"/>
          <w:sz w:val="24"/>
          <w:szCs w:val="24"/>
          <w:highlight w:val="none"/>
        </w:rPr>
        <w:t>《政府采购法》第七十七条和《政府采购法实施条例》第七十二条规定的其他情形；</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(5)</w:t>
      </w:r>
      <w:r>
        <w:rPr>
          <w:rFonts w:hint="eastAsia" w:hAnsi="宋体" w:cs="Times New Roman"/>
          <w:color w:val="auto"/>
          <w:sz w:val="24"/>
          <w:szCs w:val="24"/>
          <w:highlight w:val="none"/>
        </w:rPr>
        <w:t>其他违反法律法规相关规定的情形。</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39</w:t>
      </w:r>
      <w:r>
        <w:rPr>
          <w:rFonts w:hAnsi="宋体" w:cs="Times New Roman"/>
          <w:color w:val="auto"/>
          <w:sz w:val="24"/>
          <w:szCs w:val="24"/>
          <w:highlight w:val="none"/>
        </w:rPr>
        <w:t>.</w:t>
      </w:r>
      <w:r>
        <w:rPr>
          <w:rFonts w:hint="eastAsia" w:hAnsi="宋体" w:cs="Times New Roman"/>
          <w:color w:val="auto"/>
          <w:sz w:val="24"/>
          <w:szCs w:val="24"/>
          <w:highlight w:val="none"/>
        </w:rPr>
        <w:t>其他规定</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39</w:t>
      </w:r>
      <w:r>
        <w:rPr>
          <w:rFonts w:hAnsi="宋体" w:cs="Times New Roman"/>
          <w:color w:val="auto"/>
          <w:sz w:val="24"/>
          <w:szCs w:val="24"/>
          <w:highlight w:val="none"/>
        </w:rPr>
        <w:t>.1</w:t>
      </w:r>
      <w:r>
        <w:rPr>
          <w:rFonts w:hint="eastAsia" w:hAnsi="宋体" w:cs="Times New Roman"/>
          <w:color w:val="auto"/>
          <w:sz w:val="24"/>
          <w:szCs w:val="24"/>
          <w:highlight w:val="none"/>
        </w:rPr>
        <w:t>　磋商文件的其他规定见磋商须知前附表。</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40</w:t>
      </w:r>
      <w:r>
        <w:rPr>
          <w:rFonts w:hAnsi="宋体" w:cs="Times New Roman"/>
          <w:color w:val="auto"/>
          <w:sz w:val="24"/>
          <w:szCs w:val="24"/>
          <w:highlight w:val="none"/>
        </w:rPr>
        <w:t>.</w:t>
      </w:r>
      <w:r>
        <w:rPr>
          <w:rFonts w:hint="eastAsia" w:hAnsi="宋体" w:cs="Times New Roman"/>
          <w:color w:val="auto"/>
          <w:sz w:val="24"/>
          <w:szCs w:val="24"/>
          <w:highlight w:val="none"/>
        </w:rPr>
        <w:t>未尽事宜</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4</w:t>
      </w:r>
      <w:r>
        <w:rPr>
          <w:rFonts w:hint="eastAsia" w:hAnsi="宋体" w:cs="Times New Roman"/>
          <w:color w:val="auto"/>
          <w:sz w:val="24"/>
          <w:szCs w:val="24"/>
          <w:highlight w:val="none"/>
        </w:rPr>
        <w:t>0</w:t>
      </w:r>
      <w:r>
        <w:rPr>
          <w:rFonts w:hAnsi="宋体" w:cs="Times New Roman"/>
          <w:color w:val="auto"/>
          <w:sz w:val="24"/>
          <w:szCs w:val="24"/>
          <w:highlight w:val="none"/>
        </w:rPr>
        <w:t>.1</w:t>
      </w:r>
      <w:r>
        <w:rPr>
          <w:rFonts w:hint="eastAsia" w:hAnsi="宋体" w:cs="Times New Roman"/>
          <w:color w:val="auto"/>
          <w:sz w:val="24"/>
          <w:szCs w:val="24"/>
          <w:highlight w:val="none"/>
        </w:rPr>
        <w:t>　其他未尽事宜按政府采购法律法规的规定执行。</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4</w:t>
      </w:r>
      <w:r>
        <w:rPr>
          <w:rFonts w:hint="eastAsia" w:hAnsi="宋体" w:cs="Times New Roman"/>
          <w:color w:val="auto"/>
          <w:sz w:val="24"/>
          <w:szCs w:val="24"/>
          <w:highlight w:val="none"/>
        </w:rPr>
        <w:t>1</w:t>
      </w:r>
      <w:r>
        <w:rPr>
          <w:rFonts w:hAnsi="宋体" w:cs="Times New Roman"/>
          <w:color w:val="auto"/>
          <w:sz w:val="24"/>
          <w:szCs w:val="24"/>
          <w:highlight w:val="none"/>
        </w:rPr>
        <w:t>.</w:t>
      </w:r>
      <w:r>
        <w:rPr>
          <w:rFonts w:hint="eastAsia" w:hAnsi="宋体" w:cs="Times New Roman"/>
          <w:color w:val="auto"/>
          <w:sz w:val="24"/>
          <w:szCs w:val="24"/>
          <w:highlight w:val="none"/>
        </w:rPr>
        <w:t>文件解释权</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4</w:t>
      </w:r>
      <w:r>
        <w:rPr>
          <w:rFonts w:hint="eastAsia" w:hAnsi="宋体" w:cs="Times New Roman"/>
          <w:color w:val="auto"/>
          <w:sz w:val="24"/>
          <w:szCs w:val="24"/>
          <w:highlight w:val="none"/>
        </w:rPr>
        <w:t>1</w:t>
      </w:r>
      <w:r>
        <w:rPr>
          <w:rFonts w:hAnsi="宋体" w:cs="Times New Roman"/>
          <w:color w:val="auto"/>
          <w:sz w:val="24"/>
          <w:szCs w:val="24"/>
          <w:highlight w:val="none"/>
        </w:rPr>
        <w:t>.1</w:t>
      </w:r>
      <w:r>
        <w:rPr>
          <w:rFonts w:hint="eastAsia" w:hAnsi="宋体" w:cs="Times New Roman"/>
          <w:color w:val="auto"/>
          <w:sz w:val="24"/>
          <w:szCs w:val="24"/>
          <w:highlight w:val="none"/>
        </w:rPr>
        <w:t>　本磋商文件的解释权归</w:t>
      </w:r>
      <w:r>
        <w:rPr>
          <w:rFonts w:hint="eastAsia" w:hAnsi="宋体" w:cs="Times New Roman"/>
          <w:color w:val="auto"/>
          <w:sz w:val="24"/>
          <w:szCs w:val="24"/>
          <w:highlight w:val="none"/>
          <w:lang w:eastAsia="zh-CN"/>
        </w:rPr>
        <w:t>新疆天之源项目管理集团有限公司</w:t>
      </w:r>
      <w:r>
        <w:rPr>
          <w:rFonts w:hint="eastAsia" w:hAnsi="宋体" w:cs="Times New Roman"/>
          <w:color w:val="auto"/>
          <w:sz w:val="24"/>
          <w:szCs w:val="24"/>
          <w:highlight w:val="none"/>
        </w:rPr>
        <w:t>所有。</w:t>
      </w:r>
    </w:p>
    <w:p>
      <w:pPr>
        <w:pStyle w:val="13"/>
        <w:spacing w:line="360" w:lineRule="auto"/>
        <w:ind w:firstLine="480" w:firstLineChars="200"/>
        <w:rPr>
          <w:rFonts w:hAnsi="宋体" w:cs="Times New Roman"/>
          <w:color w:val="auto"/>
          <w:sz w:val="24"/>
          <w:szCs w:val="24"/>
          <w:highlight w:val="none"/>
        </w:rPr>
      </w:pPr>
    </w:p>
    <w:p>
      <w:pPr>
        <w:pStyle w:val="13"/>
        <w:spacing w:line="360" w:lineRule="auto"/>
        <w:ind w:firstLine="480" w:firstLineChars="200"/>
        <w:rPr>
          <w:rFonts w:hAnsi="宋体" w:cs="Times New Roman"/>
          <w:color w:val="auto"/>
          <w:sz w:val="24"/>
          <w:szCs w:val="24"/>
          <w:highlight w:val="none"/>
        </w:rPr>
      </w:pPr>
    </w:p>
    <w:p>
      <w:pPr>
        <w:pStyle w:val="13"/>
        <w:spacing w:line="360" w:lineRule="auto"/>
        <w:ind w:firstLine="480" w:firstLineChars="200"/>
        <w:rPr>
          <w:rFonts w:hAnsi="宋体" w:cs="Times New Roman"/>
          <w:color w:val="auto"/>
          <w:sz w:val="24"/>
          <w:szCs w:val="24"/>
          <w:highlight w:val="none"/>
        </w:rPr>
      </w:pPr>
    </w:p>
    <w:p>
      <w:pPr>
        <w:pStyle w:val="13"/>
        <w:spacing w:line="360" w:lineRule="auto"/>
        <w:ind w:firstLine="480" w:firstLineChars="200"/>
        <w:rPr>
          <w:rFonts w:hAnsi="宋体" w:cs="Times New Roman"/>
          <w:color w:val="auto"/>
          <w:sz w:val="24"/>
          <w:szCs w:val="24"/>
          <w:highlight w:val="none"/>
        </w:rPr>
      </w:pPr>
    </w:p>
    <w:p>
      <w:pPr>
        <w:pStyle w:val="13"/>
        <w:spacing w:line="360" w:lineRule="auto"/>
        <w:ind w:firstLine="480" w:firstLineChars="200"/>
        <w:rPr>
          <w:rFonts w:hAnsi="宋体" w:cs="Times New Roman"/>
          <w:color w:val="auto"/>
          <w:sz w:val="24"/>
          <w:szCs w:val="24"/>
          <w:highlight w:val="none"/>
        </w:rPr>
      </w:pPr>
    </w:p>
    <w:p>
      <w:pPr>
        <w:rPr>
          <w:rFonts w:hAnsi="宋体"/>
          <w:color w:val="auto"/>
          <w:sz w:val="24"/>
          <w:szCs w:val="24"/>
          <w:highlight w:val="none"/>
        </w:rPr>
      </w:pPr>
      <w:r>
        <w:rPr>
          <w:rFonts w:hAnsi="宋体"/>
          <w:color w:val="auto"/>
          <w:sz w:val="24"/>
          <w:szCs w:val="24"/>
          <w:highlight w:val="none"/>
        </w:rPr>
        <w:br w:type="page"/>
      </w:r>
    </w:p>
    <w:p>
      <w:pPr>
        <w:pStyle w:val="3"/>
        <w:spacing w:line="360" w:lineRule="auto"/>
        <w:jc w:val="center"/>
        <w:outlineLvl w:val="0"/>
        <w:rPr>
          <w:rFonts w:ascii="宋体" w:hAnsi="宋体"/>
          <w:color w:val="auto"/>
          <w:highlight w:val="none"/>
        </w:rPr>
      </w:pPr>
      <w:bookmarkStart w:id="3" w:name="_Toc25012"/>
      <w:r>
        <w:rPr>
          <w:rFonts w:hint="eastAsia"/>
          <w:color w:val="auto"/>
          <w:kern w:val="44"/>
          <w:sz w:val="32"/>
          <w:szCs w:val="32"/>
          <w:highlight w:val="none"/>
        </w:rPr>
        <w:t>第三章　评审方法及标准</w:t>
      </w:r>
      <w:bookmarkEnd w:id="3"/>
    </w:p>
    <w:p>
      <w:pPr>
        <w:snapToGrid w:val="0"/>
        <w:spacing w:line="360" w:lineRule="auto"/>
        <w:jc w:val="center"/>
        <w:outlineLvl w:val="1"/>
        <w:rPr>
          <w:rFonts w:ascii="宋体"/>
          <w:b/>
          <w:bCs/>
          <w:color w:val="auto"/>
          <w:sz w:val="24"/>
          <w:highlight w:val="none"/>
        </w:rPr>
      </w:pPr>
      <w:r>
        <w:rPr>
          <w:rFonts w:hint="eastAsia" w:ascii="宋体" w:hAnsi="宋体"/>
          <w:b/>
          <w:color w:val="auto"/>
          <w:sz w:val="24"/>
          <w:highlight w:val="none"/>
        </w:rPr>
        <w:t>（一）</w:t>
      </w:r>
      <w:r>
        <w:rPr>
          <w:rFonts w:hint="eastAsia" w:ascii="宋体" w:hAnsi="宋体"/>
          <w:b/>
          <w:bCs/>
          <w:color w:val="auto"/>
          <w:sz w:val="24"/>
          <w:highlight w:val="none"/>
        </w:rPr>
        <w:t>初步审查表</w:t>
      </w:r>
    </w:p>
    <w:tbl>
      <w:tblPr>
        <w:tblStyle w:val="20"/>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665"/>
        <w:gridCol w:w="7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59" w:type="dxa"/>
            <w:vMerge w:val="restart"/>
            <w:vAlign w:val="center"/>
          </w:tcPr>
          <w:p>
            <w:pPr>
              <w:spacing w:line="360" w:lineRule="auto"/>
              <w:jc w:val="center"/>
              <w:outlineLvl w:val="0"/>
              <w:rPr>
                <w:rFonts w:ascii="宋体" w:hAnsi="宋体" w:cs="Courier New"/>
                <w:color w:val="auto"/>
                <w:sz w:val="24"/>
                <w:szCs w:val="24"/>
                <w:highlight w:val="none"/>
              </w:rPr>
            </w:pPr>
            <w:bookmarkStart w:id="4" w:name="_Toc20483"/>
            <w:bookmarkStart w:id="5" w:name="_Toc17583"/>
            <w:bookmarkStart w:id="6" w:name="_Toc480373569"/>
            <w:r>
              <w:rPr>
                <w:rFonts w:hint="eastAsia" w:ascii="宋体" w:hAnsi="宋体" w:cs="Courier New"/>
                <w:color w:val="auto"/>
                <w:sz w:val="24"/>
                <w:szCs w:val="24"/>
                <w:highlight w:val="none"/>
              </w:rPr>
              <w:t>初步审查</w:t>
            </w:r>
            <w:bookmarkEnd w:id="4"/>
            <w:bookmarkEnd w:id="5"/>
            <w:bookmarkEnd w:id="6"/>
          </w:p>
        </w:tc>
        <w:tc>
          <w:tcPr>
            <w:tcW w:w="665" w:type="dxa"/>
            <w:vAlign w:val="center"/>
          </w:tcPr>
          <w:p>
            <w:pPr>
              <w:pStyle w:val="13"/>
              <w:spacing w:line="360" w:lineRule="auto"/>
              <w:jc w:val="center"/>
              <w:rPr>
                <w:rFonts w:hAnsi="宋体"/>
                <w:color w:val="auto"/>
                <w:sz w:val="24"/>
                <w:szCs w:val="24"/>
                <w:highlight w:val="none"/>
              </w:rPr>
            </w:pPr>
            <w:bookmarkStart w:id="7" w:name="_Toc480373570"/>
            <w:r>
              <w:rPr>
                <w:rFonts w:hint="eastAsia" w:hAnsi="宋体"/>
                <w:color w:val="auto"/>
                <w:sz w:val="24"/>
                <w:szCs w:val="24"/>
                <w:highlight w:val="none"/>
              </w:rPr>
              <w:t>1</w:t>
            </w:r>
            <w:bookmarkEnd w:id="7"/>
          </w:p>
        </w:tc>
        <w:tc>
          <w:tcPr>
            <w:tcW w:w="7409" w:type="dxa"/>
            <w:vAlign w:val="center"/>
          </w:tcPr>
          <w:p>
            <w:pPr>
              <w:pStyle w:val="13"/>
              <w:spacing w:line="360" w:lineRule="auto"/>
              <w:jc w:val="left"/>
              <w:rPr>
                <w:rFonts w:hAnsi="宋体"/>
                <w:color w:val="auto"/>
                <w:sz w:val="24"/>
                <w:szCs w:val="24"/>
                <w:highlight w:val="none"/>
              </w:rPr>
            </w:pPr>
            <w:r>
              <w:rPr>
                <w:rFonts w:hint="eastAsia" w:hAnsi="宋体"/>
                <w:color w:val="auto"/>
                <w:sz w:val="24"/>
                <w:szCs w:val="24"/>
                <w:highlight w:val="none"/>
              </w:rPr>
              <w:t>供应商是否按照磋商文件规定提交磋商保证金的；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59" w:type="dxa"/>
            <w:vMerge w:val="continue"/>
            <w:vAlign w:val="center"/>
          </w:tcPr>
          <w:p>
            <w:pPr>
              <w:spacing w:line="360" w:lineRule="auto"/>
              <w:rPr>
                <w:rFonts w:ascii="宋体" w:hAnsi="宋体" w:cs="Courier New"/>
                <w:color w:val="auto"/>
                <w:sz w:val="24"/>
                <w:szCs w:val="24"/>
                <w:highlight w:val="none"/>
              </w:rPr>
            </w:pPr>
          </w:p>
        </w:tc>
        <w:tc>
          <w:tcPr>
            <w:tcW w:w="665" w:type="dxa"/>
            <w:vAlign w:val="center"/>
          </w:tcPr>
          <w:p>
            <w:pPr>
              <w:pStyle w:val="13"/>
              <w:spacing w:line="360" w:lineRule="auto"/>
              <w:jc w:val="center"/>
              <w:rPr>
                <w:rFonts w:hAnsi="宋体"/>
                <w:color w:val="auto"/>
                <w:sz w:val="24"/>
                <w:szCs w:val="24"/>
                <w:highlight w:val="none"/>
              </w:rPr>
            </w:pPr>
            <w:bookmarkStart w:id="8" w:name="_Toc480373572"/>
            <w:r>
              <w:rPr>
                <w:rFonts w:hint="eastAsia" w:hAnsi="宋体"/>
                <w:color w:val="auto"/>
                <w:sz w:val="24"/>
                <w:szCs w:val="24"/>
                <w:highlight w:val="none"/>
              </w:rPr>
              <w:t>2</w:t>
            </w:r>
            <w:bookmarkEnd w:id="8"/>
          </w:p>
        </w:tc>
        <w:tc>
          <w:tcPr>
            <w:tcW w:w="7409" w:type="dxa"/>
            <w:vAlign w:val="center"/>
          </w:tcPr>
          <w:p>
            <w:pPr>
              <w:pStyle w:val="13"/>
              <w:spacing w:line="360" w:lineRule="auto"/>
              <w:jc w:val="left"/>
              <w:rPr>
                <w:rFonts w:hAnsi="宋体"/>
                <w:color w:val="auto"/>
                <w:sz w:val="24"/>
                <w:szCs w:val="24"/>
                <w:highlight w:val="none"/>
              </w:rPr>
            </w:pPr>
            <w:r>
              <w:rPr>
                <w:rFonts w:hint="eastAsia" w:hAnsi="宋体"/>
                <w:color w:val="auto"/>
                <w:sz w:val="24"/>
                <w:szCs w:val="24"/>
                <w:highlight w:val="none"/>
              </w:rPr>
              <w:t>是否按照磋商文件规定要求密封、签署、盖章的；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59" w:type="dxa"/>
            <w:vMerge w:val="continue"/>
            <w:vAlign w:val="center"/>
          </w:tcPr>
          <w:p>
            <w:pPr>
              <w:spacing w:line="360" w:lineRule="auto"/>
              <w:rPr>
                <w:rFonts w:ascii="宋体" w:hAnsi="宋体" w:cs="Courier New"/>
                <w:color w:val="auto"/>
                <w:sz w:val="24"/>
                <w:szCs w:val="24"/>
                <w:highlight w:val="none"/>
              </w:rPr>
            </w:pPr>
          </w:p>
        </w:tc>
        <w:tc>
          <w:tcPr>
            <w:tcW w:w="665" w:type="dxa"/>
            <w:vAlign w:val="center"/>
          </w:tcPr>
          <w:p>
            <w:pPr>
              <w:pStyle w:val="13"/>
              <w:spacing w:line="360" w:lineRule="auto"/>
              <w:jc w:val="center"/>
              <w:rPr>
                <w:rFonts w:hAnsi="宋体"/>
                <w:color w:val="auto"/>
                <w:sz w:val="24"/>
                <w:szCs w:val="24"/>
                <w:highlight w:val="none"/>
              </w:rPr>
            </w:pPr>
            <w:r>
              <w:rPr>
                <w:rFonts w:hint="eastAsia" w:hAnsi="宋体"/>
                <w:color w:val="auto"/>
                <w:sz w:val="24"/>
                <w:szCs w:val="24"/>
                <w:highlight w:val="none"/>
              </w:rPr>
              <w:t>3</w:t>
            </w:r>
          </w:p>
        </w:tc>
        <w:tc>
          <w:tcPr>
            <w:tcW w:w="7409" w:type="dxa"/>
            <w:vAlign w:val="center"/>
          </w:tcPr>
          <w:p>
            <w:pPr>
              <w:pStyle w:val="13"/>
              <w:spacing w:line="360" w:lineRule="auto"/>
              <w:jc w:val="left"/>
              <w:rPr>
                <w:rFonts w:hAnsi="宋体"/>
                <w:color w:val="auto"/>
                <w:sz w:val="24"/>
                <w:szCs w:val="24"/>
                <w:highlight w:val="none"/>
              </w:rPr>
            </w:pPr>
            <w:r>
              <w:rPr>
                <w:rFonts w:hint="eastAsia" w:hAnsi="宋体"/>
                <w:color w:val="auto"/>
                <w:sz w:val="24"/>
                <w:szCs w:val="24"/>
                <w:highlight w:val="none"/>
              </w:rPr>
              <w:t>供应商的报价没有超出采购预算价的；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59" w:type="dxa"/>
            <w:vMerge w:val="continue"/>
            <w:vAlign w:val="center"/>
          </w:tcPr>
          <w:p>
            <w:pPr>
              <w:spacing w:line="360" w:lineRule="auto"/>
              <w:rPr>
                <w:rFonts w:ascii="宋体" w:hAnsi="宋体" w:cs="Courier New"/>
                <w:color w:val="auto"/>
                <w:sz w:val="24"/>
                <w:szCs w:val="24"/>
                <w:highlight w:val="none"/>
              </w:rPr>
            </w:pPr>
          </w:p>
        </w:tc>
        <w:tc>
          <w:tcPr>
            <w:tcW w:w="665" w:type="dxa"/>
            <w:vAlign w:val="center"/>
          </w:tcPr>
          <w:p>
            <w:pPr>
              <w:pStyle w:val="13"/>
              <w:spacing w:line="360" w:lineRule="auto"/>
              <w:jc w:val="center"/>
              <w:rPr>
                <w:rFonts w:hAnsi="宋体"/>
                <w:color w:val="auto"/>
                <w:sz w:val="24"/>
                <w:szCs w:val="24"/>
                <w:highlight w:val="none"/>
              </w:rPr>
            </w:pPr>
            <w:r>
              <w:rPr>
                <w:rFonts w:hint="eastAsia" w:hAnsi="宋体"/>
                <w:color w:val="auto"/>
                <w:sz w:val="24"/>
                <w:szCs w:val="24"/>
                <w:highlight w:val="none"/>
              </w:rPr>
              <w:t>4</w:t>
            </w:r>
          </w:p>
        </w:tc>
        <w:tc>
          <w:tcPr>
            <w:tcW w:w="7409" w:type="dxa"/>
            <w:vAlign w:val="center"/>
          </w:tcPr>
          <w:p>
            <w:pPr>
              <w:pStyle w:val="13"/>
              <w:spacing w:line="360" w:lineRule="auto"/>
              <w:jc w:val="left"/>
              <w:rPr>
                <w:rFonts w:hAnsi="宋体"/>
                <w:color w:val="auto"/>
                <w:sz w:val="24"/>
                <w:szCs w:val="24"/>
                <w:highlight w:val="none"/>
              </w:rPr>
            </w:pPr>
            <w:r>
              <w:rPr>
                <w:rFonts w:hint="eastAsia" w:hAnsi="宋体"/>
                <w:color w:val="auto"/>
                <w:sz w:val="24"/>
                <w:szCs w:val="24"/>
                <w:highlight w:val="none"/>
              </w:rPr>
              <w:t>磋商响应有效期是否满足磋商文件要求的；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59" w:type="dxa"/>
            <w:vMerge w:val="continue"/>
            <w:vAlign w:val="center"/>
          </w:tcPr>
          <w:p>
            <w:pPr>
              <w:spacing w:line="360" w:lineRule="auto"/>
              <w:rPr>
                <w:rFonts w:ascii="宋体" w:hAnsi="宋体" w:cs="Courier New"/>
                <w:color w:val="auto"/>
                <w:sz w:val="24"/>
                <w:szCs w:val="24"/>
                <w:highlight w:val="none"/>
              </w:rPr>
            </w:pPr>
          </w:p>
        </w:tc>
        <w:tc>
          <w:tcPr>
            <w:tcW w:w="665" w:type="dxa"/>
            <w:vAlign w:val="center"/>
          </w:tcPr>
          <w:p>
            <w:pPr>
              <w:pStyle w:val="13"/>
              <w:spacing w:line="360" w:lineRule="auto"/>
              <w:jc w:val="center"/>
              <w:rPr>
                <w:rFonts w:hAnsi="宋体"/>
                <w:color w:val="auto"/>
                <w:sz w:val="24"/>
                <w:szCs w:val="24"/>
                <w:highlight w:val="none"/>
              </w:rPr>
            </w:pPr>
            <w:r>
              <w:rPr>
                <w:rFonts w:hint="eastAsia" w:hAnsi="宋体"/>
                <w:color w:val="auto"/>
                <w:sz w:val="24"/>
                <w:szCs w:val="24"/>
                <w:highlight w:val="none"/>
              </w:rPr>
              <w:t>5</w:t>
            </w:r>
          </w:p>
        </w:tc>
        <w:tc>
          <w:tcPr>
            <w:tcW w:w="7409" w:type="dxa"/>
            <w:vAlign w:val="center"/>
          </w:tcPr>
          <w:p>
            <w:pPr>
              <w:pStyle w:val="13"/>
              <w:spacing w:line="360" w:lineRule="auto"/>
              <w:jc w:val="left"/>
              <w:rPr>
                <w:rFonts w:hAnsi="宋体"/>
                <w:color w:val="auto"/>
                <w:sz w:val="24"/>
                <w:szCs w:val="24"/>
                <w:highlight w:val="none"/>
              </w:rPr>
            </w:pPr>
            <w:r>
              <w:rPr>
                <w:rFonts w:hint="eastAsia" w:hAnsi="宋体"/>
                <w:color w:val="auto"/>
                <w:sz w:val="24"/>
                <w:szCs w:val="24"/>
                <w:highlight w:val="none"/>
              </w:rPr>
              <w:t>服务期限是否满足磋商文件要求的；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59" w:type="dxa"/>
            <w:vMerge w:val="continue"/>
            <w:vAlign w:val="center"/>
          </w:tcPr>
          <w:p>
            <w:pPr>
              <w:spacing w:line="360" w:lineRule="auto"/>
              <w:rPr>
                <w:rFonts w:ascii="宋体" w:hAnsi="宋体" w:cs="Courier New"/>
                <w:color w:val="auto"/>
                <w:sz w:val="24"/>
                <w:szCs w:val="24"/>
                <w:highlight w:val="none"/>
              </w:rPr>
            </w:pPr>
          </w:p>
        </w:tc>
        <w:tc>
          <w:tcPr>
            <w:tcW w:w="665" w:type="dxa"/>
            <w:vAlign w:val="center"/>
          </w:tcPr>
          <w:p>
            <w:pPr>
              <w:pStyle w:val="13"/>
              <w:spacing w:line="360" w:lineRule="auto"/>
              <w:jc w:val="center"/>
              <w:rPr>
                <w:rFonts w:hAnsi="宋体"/>
                <w:color w:val="auto"/>
                <w:sz w:val="24"/>
                <w:szCs w:val="24"/>
                <w:highlight w:val="none"/>
              </w:rPr>
            </w:pPr>
            <w:r>
              <w:rPr>
                <w:rFonts w:hint="eastAsia" w:hAnsi="宋体"/>
                <w:color w:val="auto"/>
                <w:sz w:val="24"/>
                <w:szCs w:val="24"/>
                <w:highlight w:val="none"/>
              </w:rPr>
              <w:t>6</w:t>
            </w:r>
          </w:p>
        </w:tc>
        <w:tc>
          <w:tcPr>
            <w:tcW w:w="7409" w:type="dxa"/>
            <w:vAlign w:val="center"/>
          </w:tcPr>
          <w:p>
            <w:pPr>
              <w:pStyle w:val="13"/>
              <w:spacing w:line="360" w:lineRule="auto"/>
              <w:jc w:val="left"/>
              <w:rPr>
                <w:rFonts w:hAnsi="宋体"/>
                <w:color w:val="auto"/>
                <w:sz w:val="24"/>
                <w:szCs w:val="24"/>
                <w:highlight w:val="none"/>
              </w:rPr>
            </w:pPr>
            <w:r>
              <w:rPr>
                <w:rFonts w:hint="eastAsia" w:hAnsi="宋体"/>
                <w:color w:val="auto"/>
                <w:sz w:val="24"/>
                <w:szCs w:val="24"/>
                <w:highlight w:val="none"/>
              </w:rPr>
              <w:t>响应文件未附有招标人不能接受的条款；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59" w:type="dxa"/>
            <w:vMerge w:val="continue"/>
            <w:vAlign w:val="center"/>
          </w:tcPr>
          <w:p>
            <w:pPr>
              <w:spacing w:line="360" w:lineRule="auto"/>
              <w:rPr>
                <w:rFonts w:ascii="宋体" w:hAnsi="宋体" w:cs="Courier New"/>
                <w:color w:val="auto"/>
                <w:sz w:val="24"/>
                <w:szCs w:val="24"/>
                <w:highlight w:val="none"/>
              </w:rPr>
            </w:pPr>
          </w:p>
        </w:tc>
        <w:tc>
          <w:tcPr>
            <w:tcW w:w="665" w:type="dxa"/>
            <w:vAlign w:val="center"/>
          </w:tcPr>
          <w:p>
            <w:pPr>
              <w:pStyle w:val="13"/>
              <w:spacing w:line="360" w:lineRule="auto"/>
              <w:jc w:val="center"/>
              <w:rPr>
                <w:rFonts w:hAnsi="宋体"/>
                <w:color w:val="auto"/>
                <w:sz w:val="24"/>
                <w:szCs w:val="24"/>
                <w:highlight w:val="none"/>
              </w:rPr>
            </w:pPr>
            <w:r>
              <w:rPr>
                <w:rFonts w:hint="eastAsia" w:hAnsi="宋体"/>
                <w:color w:val="auto"/>
                <w:sz w:val="24"/>
                <w:szCs w:val="24"/>
                <w:highlight w:val="none"/>
              </w:rPr>
              <w:t>7</w:t>
            </w:r>
          </w:p>
        </w:tc>
        <w:tc>
          <w:tcPr>
            <w:tcW w:w="7409" w:type="dxa"/>
            <w:vAlign w:val="center"/>
          </w:tcPr>
          <w:p>
            <w:pPr>
              <w:pStyle w:val="13"/>
              <w:spacing w:line="360" w:lineRule="auto"/>
              <w:jc w:val="left"/>
              <w:rPr>
                <w:rFonts w:hAnsi="宋体"/>
                <w:color w:val="auto"/>
                <w:sz w:val="24"/>
                <w:szCs w:val="24"/>
                <w:highlight w:val="none"/>
              </w:rPr>
            </w:pPr>
            <w:r>
              <w:rPr>
                <w:rFonts w:hint="eastAsia" w:hAnsi="宋体"/>
                <w:color w:val="auto"/>
                <w:sz w:val="24"/>
                <w:szCs w:val="24"/>
                <w:highlight w:val="none"/>
              </w:rPr>
              <w:t>供应商是否满足磋商文件供应商资格条件或是否按照磋商文件规定提供资格证明材料的；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59" w:type="dxa"/>
            <w:vMerge w:val="continue"/>
            <w:vAlign w:val="center"/>
          </w:tcPr>
          <w:p>
            <w:pPr>
              <w:spacing w:line="360" w:lineRule="auto"/>
              <w:rPr>
                <w:rFonts w:ascii="宋体" w:hAnsi="宋体" w:cs="Courier New"/>
                <w:color w:val="auto"/>
                <w:sz w:val="24"/>
                <w:szCs w:val="24"/>
                <w:highlight w:val="none"/>
              </w:rPr>
            </w:pPr>
          </w:p>
        </w:tc>
        <w:tc>
          <w:tcPr>
            <w:tcW w:w="665" w:type="dxa"/>
            <w:vAlign w:val="center"/>
          </w:tcPr>
          <w:p>
            <w:pPr>
              <w:pStyle w:val="13"/>
              <w:spacing w:line="360" w:lineRule="auto"/>
              <w:jc w:val="center"/>
              <w:rPr>
                <w:rFonts w:hAnsi="宋体"/>
                <w:color w:val="auto"/>
                <w:sz w:val="24"/>
                <w:szCs w:val="24"/>
                <w:highlight w:val="none"/>
              </w:rPr>
            </w:pPr>
            <w:r>
              <w:rPr>
                <w:rFonts w:hint="eastAsia" w:hAnsi="宋体"/>
                <w:color w:val="auto"/>
                <w:sz w:val="24"/>
                <w:szCs w:val="24"/>
                <w:highlight w:val="none"/>
              </w:rPr>
              <w:t>8</w:t>
            </w:r>
          </w:p>
        </w:tc>
        <w:tc>
          <w:tcPr>
            <w:tcW w:w="7409" w:type="dxa"/>
            <w:vAlign w:val="center"/>
          </w:tcPr>
          <w:p>
            <w:pPr>
              <w:pStyle w:val="13"/>
              <w:spacing w:line="360" w:lineRule="auto"/>
              <w:jc w:val="left"/>
              <w:rPr>
                <w:rFonts w:hAnsi="宋体"/>
                <w:color w:val="auto"/>
                <w:sz w:val="24"/>
                <w:szCs w:val="24"/>
                <w:highlight w:val="none"/>
              </w:rPr>
            </w:pPr>
            <w:r>
              <w:rPr>
                <w:rFonts w:hint="eastAsia" w:hAnsi="宋体"/>
                <w:color w:val="auto"/>
                <w:sz w:val="24"/>
                <w:szCs w:val="24"/>
                <w:highlight w:val="none"/>
              </w:rPr>
              <w:t>响应文件是否满足磋商文件实质性条款的。响应文件是否实质性响应磋商文件，由磋商小组依据磋商文件规定、供应商响应文件及磋商情况认定；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59" w:type="dxa"/>
            <w:vMerge w:val="continue"/>
            <w:vAlign w:val="center"/>
          </w:tcPr>
          <w:p>
            <w:pPr>
              <w:spacing w:line="360" w:lineRule="auto"/>
              <w:rPr>
                <w:rFonts w:ascii="宋体" w:hAnsi="宋体" w:cs="Courier New"/>
                <w:color w:val="auto"/>
                <w:sz w:val="24"/>
                <w:szCs w:val="24"/>
                <w:highlight w:val="none"/>
              </w:rPr>
            </w:pPr>
          </w:p>
        </w:tc>
        <w:tc>
          <w:tcPr>
            <w:tcW w:w="665" w:type="dxa"/>
            <w:vAlign w:val="center"/>
          </w:tcPr>
          <w:p>
            <w:pPr>
              <w:pStyle w:val="13"/>
              <w:spacing w:line="360" w:lineRule="auto"/>
              <w:jc w:val="center"/>
              <w:rPr>
                <w:rFonts w:hAnsi="宋体"/>
                <w:color w:val="auto"/>
                <w:sz w:val="24"/>
                <w:szCs w:val="24"/>
                <w:highlight w:val="none"/>
              </w:rPr>
            </w:pPr>
            <w:r>
              <w:rPr>
                <w:rFonts w:hint="eastAsia" w:hAnsi="宋体"/>
                <w:color w:val="auto"/>
                <w:sz w:val="24"/>
                <w:szCs w:val="24"/>
                <w:highlight w:val="none"/>
              </w:rPr>
              <w:t>9</w:t>
            </w:r>
          </w:p>
        </w:tc>
        <w:tc>
          <w:tcPr>
            <w:tcW w:w="7409" w:type="dxa"/>
            <w:vAlign w:val="center"/>
          </w:tcPr>
          <w:p>
            <w:pPr>
              <w:pStyle w:val="13"/>
              <w:spacing w:line="360" w:lineRule="auto"/>
              <w:jc w:val="left"/>
              <w:rPr>
                <w:rFonts w:hAnsi="宋体"/>
                <w:color w:val="auto"/>
                <w:sz w:val="24"/>
                <w:szCs w:val="24"/>
                <w:highlight w:val="none"/>
              </w:rPr>
            </w:pPr>
            <w:r>
              <w:rPr>
                <w:rFonts w:hint="eastAsia" w:hAnsi="宋体"/>
                <w:color w:val="auto"/>
                <w:sz w:val="24"/>
                <w:szCs w:val="24"/>
                <w:highlight w:val="none"/>
              </w:rPr>
              <w:t>经查询未在“信用中国”网站（www.creditchina.gov.cn）被列入失信被执行人、重大税收违法案件当事人名单、政府采购严重违法失信名单的（尚在处罚期内的）、中国政府采购网（www.ccgp.gov.cn）、国家企业信用信息公示系统（http://www.gsxt.gov.cn）被列入政府采购严重违法失信行为记录名单（尚在处罚期内的）以及未被列入新疆税务局失信惩戒企业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59" w:type="dxa"/>
            <w:vMerge w:val="continue"/>
            <w:vAlign w:val="center"/>
          </w:tcPr>
          <w:p>
            <w:pPr>
              <w:spacing w:line="360" w:lineRule="auto"/>
              <w:rPr>
                <w:rFonts w:ascii="宋体" w:hAnsi="宋体" w:cs="Courier New"/>
                <w:color w:val="auto"/>
                <w:sz w:val="24"/>
                <w:szCs w:val="24"/>
                <w:highlight w:val="none"/>
              </w:rPr>
            </w:pPr>
          </w:p>
        </w:tc>
        <w:tc>
          <w:tcPr>
            <w:tcW w:w="665" w:type="dxa"/>
            <w:vAlign w:val="center"/>
          </w:tcPr>
          <w:p>
            <w:pPr>
              <w:pStyle w:val="13"/>
              <w:spacing w:line="360" w:lineRule="auto"/>
              <w:jc w:val="center"/>
              <w:rPr>
                <w:rFonts w:hAnsi="宋体"/>
                <w:color w:val="auto"/>
                <w:sz w:val="24"/>
                <w:szCs w:val="24"/>
                <w:highlight w:val="none"/>
              </w:rPr>
            </w:pPr>
            <w:r>
              <w:rPr>
                <w:rFonts w:hint="eastAsia" w:hAnsi="宋体"/>
                <w:color w:val="auto"/>
                <w:sz w:val="24"/>
                <w:szCs w:val="24"/>
                <w:highlight w:val="none"/>
              </w:rPr>
              <w:t>10</w:t>
            </w:r>
          </w:p>
        </w:tc>
        <w:tc>
          <w:tcPr>
            <w:tcW w:w="7409" w:type="dxa"/>
            <w:vAlign w:val="center"/>
          </w:tcPr>
          <w:p>
            <w:pPr>
              <w:pStyle w:val="13"/>
              <w:spacing w:line="360" w:lineRule="auto"/>
              <w:jc w:val="left"/>
              <w:rPr>
                <w:rFonts w:hAnsi="宋体"/>
                <w:color w:val="auto"/>
                <w:sz w:val="24"/>
                <w:szCs w:val="24"/>
                <w:highlight w:val="none"/>
              </w:rPr>
            </w:pPr>
            <w:r>
              <w:rPr>
                <w:rFonts w:hint="eastAsia" w:hAnsi="宋体"/>
                <w:color w:val="auto"/>
                <w:sz w:val="24"/>
                <w:szCs w:val="24"/>
                <w:highlight w:val="none"/>
              </w:rPr>
              <w:t>其他不符合法律、规章、规范性文件和磋商文件规定的。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59" w:type="dxa"/>
            <w:vMerge w:val="continue"/>
            <w:vAlign w:val="center"/>
          </w:tcPr>
          <w:p>
            <w:pPr>
              <w:spacing w:line="360" w:lineRule="auto"/>
              <w:rPr>
                <w:rFonts w:ascii="宋体" w:hAnsi="宋体" w:cs="Courier New"/>
                <w:color w:val="auto"/>
                <w:sz w:val="24"/>
                <w:szCs w:val="24"/>
                <w:highlight w:val="none"/>
              </w:rPr>
            </w:pPr>
          </w:p>
        </w:tc>
        <w:tc>
          <w:tcPr>
            <w:tcW w:w="665" w:type="dxa"/>
            <w:vAlign w:val="center"/>
          </w:tcPr>
          <w:p>
            <w:pPr>
              <w:pStyle w:val="13"/>
              <w:spacing w:line="360" w:lineRule="auto"/>
              <w:jc w:val="center"/>
              <w:rPr>
                <w:rFonts w:hAnsi="宋体"/>
                <w:color w:val="auto"/>
                <w:sz w:val="24"/>
                <w:szCs w:val="24"/>
                <w:highlight w:val="none"/>
              </w:rPr>
            </w:pPr>
            <w:r>
              <w:rPr>
                <w:rFonts w:hint="eastAsia" w:hAnsi="宋体"/>
                <w:color w:val="auto"/>
                <w:sz w:val="24"/>
                <w:szCs w:val="24"/>
                <w:highlight w:val="none"/>
              </w:rPr>
              <w:t>11</w:t>
            </w:r>
          </w:p>
        </w:tc>
        <w:tc>
          <w:tcPr>
            <w:tcW w:w="7409" w:type="dxa"/>
            <w:vAlign w:val="center"/>
          </w:tcPr>
          <w:p>
            <w:pPr>
              <w:pStyle w:val="13"/>
              <w:spacing w:line="360" w:lineRule="auto"/>
              <w:jc w:val="left"/>
              <w:rPr>
                <w:rFonts w:hAnsi="宋体"/>
                <w:color w:val="auto"/>
                <w:sz w:val="24"/>
                <w:szCs w:val="24"/>
                <w:highlight w:val="none"/>
              </w:rPr>
            </w:pPr>
            <w:r>
              <w:rPr>
                <w:rFonts w:hint="eastAsia" w:hAnsi="宋体"/>
                <w:color w:val="auto"/>
                <w:sz w:val="24"/>
                <w:szCs w:val="24"/>
                <w:highlight w:val="none"/>
              </w:rPr>
              <w:t>只允许有一个报价，不接受可变动性报价、赠送及“零”报价。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59" w:type="dxa"/>
            <w:vMerge w:val="continue"/>
            <w:vAlign w:val="center"/>
          </w:tcPr>
          <w:p>
            <w:pPr>
              <w:spacing w:line="360" w:lineRule="auto"/>
              <w:rPr>
                <w:rFonts w:ascii="宋体" w:hAnsi="宋体" w:cs="Courier New"/>
                <w:color w:val="auto"/>
                <w:sz w:val="24"/>
                <w:szCs w:val="24"/>
                <w:highlight w:val="none"/>
              </w:rPr>
            </w:pPr>
          </w:p>
        </w:tc>
        <w:tc>
          <w:tcPr>
            <w:tcW w:w="665" w:type="dxa"/>
            <w:vAlign w:val="center"/>
          </w:tcPr>
          <w:p>
            <w:pPr>
              <w:pStyle w:val="13"/>
              <w:spacing w:line="360" w:lineRule="auto"/>
              <w:jc w:val="center"/>
              <w:rPr>
                <w:rFonts w:hAnsi="宋体"/>
                <w:color w:val="auto"/>
                <w:sz w:val="24"/>
                <w:szCs w:val="24"/>
                <w:highlight w:val="none"/>
              </w:rPr>
            </w:pPr>
            <w:r>
              <w:rPr>
                <w:rFonts w:hint="eastAsia" w:hAnsi="宋体"/>
                <w:color w:val="auto"/>
                <w:sz w:val="24"/>
                <w:szCs w:val="24"/>
                <w:highlight w:val="none"/>
              </w:rPr>
              <w:t>12</w:t>
            </w:r>
          </w:p>
        </w:tc>
        <w:tc>
          <w:tcPr>
            <w:tcW w:w="7409" w:type="dxa"/>
            <w:vAlign w:val="center"/>
          </w:tcPr>
          <w:p>
            <w:pPr>
              <w:pStyle w:val="13"/>
              <w:spacing w:line="360" w:lineRule="auto"/>
              <w:jc w:val="left"/>
              <w:rPr>
                <w:rFonts w:hAnsi="宋体"/>
                <w:color w:val="auto"/>
                <w:sz w:val="24"/>
                <w:szCs w:val="24"/>
                <w:highlight w:val="none"/>
              </w:rPr>
            </w:pPr>
            <w:r>
              <w:rPr>
                <w:rFonts w:hint="eastAsia" w:hAnsi="宋体"/>
                <w:color w:val="auto"/>
                <w:sz w:val="24"/>
                <w:szCs w:val="24"/>
                <w:highlight w:val="none"/>
              </w:rPr>
              <w:t>供应商报价没有明显低于成本，若有时，供应商能在规定时间内作出合理说明或提供相关证明材料。</w:t>
            </w:r>
          </w:p>
        </w:tc>
      </w:tr>
    </w:tbl>
    <w:p>
      <w:pPr>
        <w:pStyle w:val="13"/>
        <w:spacing w:line="360" w:lineRule="auto"/>
        <w:rPr>
          <w:rFonts w:hAnsi="宋体" w:cs="Times New Roman"/>
          <w:color w:val="auto"/>
          <w:sz w:val="24"/>
          <w:szCs w:val="24"/>
          <w:highlight w:val="none"/>
        </w:rPr>
      </w:pPr>
      <w:r>
        <w:rPr>
          <w:rFonts w:hint="eastAsia" w:hAnsi="宋体"/>
          <w:color w:val="auto"/>
          <w:sz w:val="24"/>
          <w:highlight w:val="none"/>
        </w:rPr>
        <w:t>注：如果供应商提供的响应文件中初步审查有一项未通过上述审查标准，磋商小组将认定整个响应文件不响应竞争性磋商文件而予以废标，并且不允许供应商通过修改或撤销其不符合要求的差异或保留，使之成为具有响应性的竞标。</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w:t>
      </w:r>
      <w:r>
        <w:rPr>
          <w:rFonts w:hint="eastAsia" w:hAnsi="宋体" w:cs="Times New Roman"/>
          <w:color w:val="auto"/>
          <w:sz w:val="24"/>
          <w:szCs w:val="24"/>
          <w:highlight w:val="none"/>
        </w:rPr>
        <w:t>.评审方法：综合评分法，是指响应文件满足磋商文件全部实质性要求且按评审因素的量化指标评审得分最高的供应商为成交候选供应商的评审方法。</w:t>
      </w:r>
    </w:p>
    <w:p>
      <w:pPr>
        <w:snapToGrid w:val="0"/>
        <w:spacing w:line="360" w:lineRule="auto"/>
        <w:rPr>
          <w:rFonts w:ascii="宋体" w:hAnsi="宋体"/>
          <w:b/>
          <w:color w:val="auto"/>
          <w:sz w:val="24"/>
          <w:highlight w:val="none"/>
        </w:rPr>
      </w:pPr>
      <w:r>
        <w:rPr>
          <w:rFonts w:ascii="宋体" w:hAnsi="宋体"/>
          <w:b/>
          <w:color w:val="auto"/>
          <w:sz w:val="24"/>
          <w:highlight w:val="none"/>
        </w:rPr>
        <w:br w:type="page"/>
      </w:r>
    </w:p>
    <w:p>
      <w:pPr>
        <w:snapToGrid w:val="0"/>
        <w:spacing w:line="360" w:lineRule="auto"/>
        <w:jc w:val="center"/>
        <w:outlineLvl w:val="1"/>
        <w:rPr>
          <w:rFonts w:ascii="宋体" w:hAnsi="宋体"/>
          <w:b/>
          <w:color w:val="auto"/>
          <w:sz w:val="24"/>
          <w:highlight w:val="none"/>
        </w:rPr>
      </w:pPr>
      <w:r>
        <w:rPr>
          <w:rFonts w:hint="eastAsia" w:ascii="宋体" w:hAnsi="宋体"/>
          <w:b/>
          <w:color w:val="auto"/>
          <w:sz w:val="24"/>
          <w:highlight w:val="none"/>
        </w:rPr>
        <w:t>（</w:t>
      </w:r>
      <w:r>
        <w:rPr>
          <w:rFonts w:hint="eastAsia" w:ascii="宋体" w:hAnsi="宋体"/>
          <w:b/>
          <w:color w:val="auto"/>
          <w:sz w:val="24"/>
          <w:highlight w:val="none"/>
          <w:lang w:val="en-US" w:eastAsia="zh-CN"/>
        </w:rPr>
        <w:t>二</w:t>
      </w:r>
      <w:r>
        <w:rPr>
          <w:rFonts w:hint="eastAsia" w:ascii="宋体" w:hAnsi="宋体"/>
          <w:b/>
          <w:color w:val="auto"/>
          <w:sz w:val="24"/>
          <w:highlight w:val="none"/>
        </w:rPr>
        <w:t>）评分标准</w:t>
      </w:r>
    </w:p>
    <w:tbl>
      <w:tblPr>
        <w:tblStyle w:val="20"/>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369"/>
        <w:gridCol w:w="844"/>
        <w:gridCol w:w="6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34" w:type="dxa"/>
            <w:vAlign w:val="center"/>
          </w:tcPr>
          <w:p>
            <w:pPr>
              <w:pStyle w:val="13"/>
              <w:spacing w:line="300" w:lineRule="auto"/>
              <w:jc w:val="center"/>
              <w:rPr>
                <w:rFonts w:hAnsi="宋体"/>
                <w:color w:val="auto"/>
                <w:sz w:val="24"/>
                <w:highlight w:val="none"/>
              </w:rPr>
            </w:pPr>
            <w:r>
              <w:rPr>
                <w:rFonts w:hint="eastAsia" w:hAnsi="宋体"/>
                <w:color w:val="auto"/>
                <w:sz w:val="24"/>
                <w:highlight w:val="none"/>
              </w:rPr>
              <w:t>分项</w:t>
            </w:r>
          </w:p>
        </w:tc>
        <w:tc>
          <w:tcPr>
            <w:tcW w:w="1369" w:type="dxa"/>
            <w:vAlign w:val="center"/>
          </w:tcPr>
          <w:p>
            <w:pPr>
              <w:pStyle w:val="13"/>
              <w:spacing w:line="300" w:lineRule="auto"/>
              <w:jc w:val="center"/>
              <w:rPr>
                <w:rFonts w:hAnsi="宋体"/>
                <w:color w:val="auto"/>
                <w:sz w:val="24"/>
                <w:highlight w:val="none"/>
              </w:rPr>
            </w:pPr>
            <w:r>
              <w:rPr>
                <w:rFonts w:hint="eastAsia" w:hAnsi="宋体"/>
                <w:color w:val="auto"/>
                <w:sz w:val="24"/>
                <w:highlight w:val="none"/>
              </w:rPr>
              <w:t>评分因素</w:t>
            </w:r>
          </w:p>
        </w:tc>
        <w:tc>
          <w:tcPr>
            <w:tcW w:w="844" w:type="dxa"/>
            <w:vAlign w:val="center"/>
          </w:tcPr>
          <w:p>
            <w:pPr>
              <w:pStyle w:val="13"/>
              <w:spacing w:line="300" w:lineRule="auto"/>
              <w:jc w:val="center"/>
              <w:rPr>
                <w:rFonts w:hAnsi="宋体"/>
                <w:color w:val="auto"/>
                <w:sz w:val="24"/>
                <w:highlight w:val="none"/>
              </w:rPr>
            </w:pPr>
            <w:r>
              <w:rPr>
                <w:rFonts w:hint="eastAsia" w:hAnsi="宋体"/>
                <w:color w:val="auto"/>
                <w:sz w:val="24"/>
                <w:highlight w:val="none"/>
              </w:rPr>
              <w:t>分值</w:t>
            </w:r>
          </w:p>
        </w:tc>
        <w:tc>
          <w:tcPr>
            <w:tcW w:w="6424" w:type="dxa"/>
            <w:vAlign w:val="center"/>
          </w:tcPr>
          <w:p>
            <w:pPr>
              <w:pStyle w:val="13"/>
              <w:spacing w:line="300" w:lineRule="auto"/>
              <w:jc w:val="center"/>
              <w:rPr>
                <w:rFonts w:hAnsi="宋体"/>
                <w:color w:val="auto"/>
                <w:sz w:val="24"/>
                <w:highlight w:val="none"/>
              </w:rPr>
            </w:pPr>
            <w:r>
              <w:rPr>
                <w:rFonts w:hint="eastAsia" w:hAnsi="宋体"/>
                <w:color w:val="auto"/>
                <w:sz w:val="24"/>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34" w:type="dxa"/>
            <w:vAlign w:val="center"/>
          </w:tcPr>
          <w:p>
            <w:pPr>
              <w:pStyle w:val="13"/>
              <w:spacing w:line="300" w:lineRule="auto"/>
              <w:jc w:val="center"/>
              <w:rPr>
                <w:rFonts w:hAnsi="宋体"/>
                <w:color w:val="auto"/>
                <w:sz w:val="24"/>
                <w:highlight w:val="none"/>
              </w:rPr>
            </w:pPr>
            <w:r>
              <w:rPr>
                <w:rFonts w:hint="eastAsia" w:hAnsi="宋体"/>
                <w:color w:val="auto"/>
                <w:sz w:val="24"/>
                <w:highlight w:val="none"/>
              </w:rPr>
              <w:t>价格（10分）</w:t>
            </w:r>
          </w:p>
        </w:tc>
        <w:tc>
          <w:tcPr>
            <w:tcW w:w="1369" w:type="dxa"/>
            <w:vAlign w:val="center"/>
          </w:tcPr>
          <w:p>
            <w:pPr>
              <w:pStyle w:val="13"/>
              <w:spacing w:line="300" w:lineRule="auto"/>
              <w:jc w:val="center"/>
              <w:rPr>
                <w:rFonts w:hAnsi="宋体"/>
                <w:color w:val="auto"/>
                <w:sz w:val="24"/>
                <w:highlight w:val="none"/>
              </w:rPr>
            </w:pPr>
            <w:r>
              <w:rPr>
                <w:rFonts w:hint="eastAsia" w:hAnsi="宋体"/>
                <w:color w:val="auto"/>
                <w:sz w:val="24"/>
                <w:highlight w:val="none"/>
              </w:rPr>
              <w:t>报价</w:t>
            </w:r>
          </w:p>
        </w:tc>
        <w:tc>
          <w:tcPr>
            <w:tcW w:w="844" w:type="dxa"/>
            <w:vAlign w:val="center"/>
          </w:tcPr>
          <w:p>
            <w:pPr>
              <w:pStyle w:val="13"/>
              <w:spacing w:line="300" w:lineRule="auto"/>
              <w:jc w:val="center"/>
              <w:rPr>
                <w:rFonts w:hAnsi="宋体"/>
                <w:color w:val="auto"/>
                <w:sz w:val="24"/>
                <w:highlight w:val="none"/>
              </w:rPr>
            </w:pPr>
            <w:r>
              <w:rPr>
                <w:rFonts w:hint="eastAsia" w:hAnsi="宋体"/>
                <w:color w:val="auto"/>
                <w:sz w:val="24"/>
                <w:highlight w:val="none"/>
              </w:rPr>
              <w:t>10</w:t>
            </w:r>
          </w:p>
        </w:tc>
        <w:tc>
          <w:tcPr>
            <w:tcW w:w="6424" w:type="dxa"/>
            <w:vAlign w:val="center"/>
          </w:tcPr>
          <w:p>
            <w:pPr>
              <w:pStyle w:val="13"/>
              <w:spacing w:line="300" w:lineRule="auto"/>
              <w:rPr>
                <w:rFonts w:hAnsi="宋体"/>
                <w:color w:val="auto"/>
                <w:sz w:val="24"/>
                <w:highlight w:val="none"/>
              </w:rPr>
            </w:pPr>
            <w:r>
              <w:rPr>
                <w:rFonts w:hint="eastAsia" w:hAnsi="宋体"/>
                <w:color w:val="auto"/>
                <w:sz w:val="24"/>
                <w:highlight w:val="none"/>
              </w:rPr>
              <w:t>磋商报价得分＝(磋商基准价/修正后投标报价)×价格分值</w:t>
            </w:r>
          </w:p>
          <w:p>
            <w:pPr>
              <w:pStyle w:val="13"/>
              <w:spacing w:line="300" w:lineRule="auto"/>
              <w:rPr>
                <w:rFonts w:hAnsi="宋体"/>
                <w:color w:val="auto"/>
                <w:sz w:val="24"/>
                <w:highlight w:val="none"/>
              </w:rPr>
            </w:pPr>
            <w:r>
              <w:rPr>
                <w:rFonts w:hint="eastAsia" w:hAnsi="宋体"/>
                <w:color w:val="auto"/>
                <w:sz w:val="24"/>
                <w:highlight w:val="none"/>
              </w:rPr>
              <w:t>1.投标价格评分采用低价优先法计算；</w:t>
            </w:r>
          </w:p>
          <w:p>
            <w:pPr>
              <w:pStyle w:val="13"/>
              <w:spacing w:line="300" w:lineRule="auto"/>
              <w:rPr>
                <w:rFonts w:hAnsi="宋体"/>
                <w:color w:val="auto"/>
                <w:sz w:val="24"/>
                <w:highlight w:val="none"/>
              </w:rPr>
            </w:pPr>
            <w:r>
              <w:rPr>
                <w:rFonts w:hint="eastAsia" w:hAnsi="宋体"/>
                <w:color w:val="auto"/>
                <w:sz w:val="24"/>
                <w:highlight w:val="none"/>
              </w:rPr>
              <w:t>2.评标基准价：满足招标文件要求且经修正，依据政府采购政策进行价格扣除后的最低报价为评标基准价；</w:t>
            </w:r>
          </w:p>
          <w:p>
            <w:pPr>
              <w:pStyle w:val="13"/>
              <w:spacing w:line="300" w:lineRule="auto"/>
              <w:rPr>
                <w:rFonts w:hAnsi="宋体"/>
                <w:color w:val="auto"/>
                <w:sz w:val="24"/>
                <w:highlight w:val="none"/>
              </w:rPr>
            </w:pPr>
            <w:r>
              <w:rPr>
                <w:rFonts w:hint="eastAsia" w:hAnsi="宋体"/>
                <w:color w:val="auto"/>
                <w:sz w:val="24"/>
                <w:highlight w:val="none"/>
              </w:rPr>
              <w:t>3.修正后投标报价：评标委员会以最后报价中投标报价为基础，对其进行修正，依据政府采购政策进行价格扣除后，作为投标报价计算的依据。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34" w:type="dxa"/>
            <w:vMerge w:val="restart"/>
            <w:vAlign w:val="center"/>
          </w:tcPr>
          <w:p>
            <w:pPr>
              <w:pStyle w:val="13"/>
              <w:spacing w:line="300" w:lineRule="auto"/>
              <w:jc w:val="center"/>
              <w:rPr>
                <w:rFonts w:hAnsi="宋体"/>
                <w:color w:val="auto"/>
                <w:sz w:val="24"/>
                <w:highlight w:val="none"/>
              </w:rPr>
            </w:pPr>
            <w:r>
              <w:rPr>
                <w:rFonts w:hint="eastAsia" w:hAnsi="宋体"/>
                <w:color w:val="auto"/>
                <w:sz w:val="24"/>
                <w:highlight w:val="none"/>
              </w:rPr>
              <w:t>技术、商务部分（90分）</w:t>
            </w:r>
          </w:p>
        </w:tc>
        <w:tc>
          <w:tcPr>
            <w:tcW w:w="1369" w:type="dxa"/>
            <w:vAlign w:val="center"/>
          </w:tcPr>
          <w:p>
            <w:pPr>
              <w:pStyle w:val="13"/>
              <w:spacing w:line="300" w:lineRule="auto"/>
              <w:jc w:val="center"/>
              <w:rPr>
                <w:rFonts w:hAnsi="宋体"/>
                <w:color w:val="auto"/>
                <w:sz w:val="24"/>
                <w:highlight w:val="none"/>
              </w:rPr>
            </w:pPr>
            <w:r>
              <w:rPr>
                <w:rFonts w:hint="eastAsia" w:hAnsi="宋体"/>
                <w:color w:val="auto"/>
                <w:sz w:val="24"/>
                <w:highlight w:val="none"/>
              </w:rPr>
              <w:t>日常安保组织方案及措施</w:t>
            </w:r>
          </w:p>
        </w:tc>
        <w:tc>
          <w:tcPr>
            <w:tcW w:w="844" w:type="dxa"/>
            <w:vAlign w:val="center"/>
          </w:tcPr>
          <w:p>
            <w:pPr>
              <w:pStyle w:val="13"/>
              <w:spacing w:line="300" w:lineRule="auto"/>
              <w:jc w:val="center"/>
              <w:rPr>
                <w:rFonts w:hAnsi="宋体"/>
                <w:color w:val="auto"/>
                <w:sz w:val="24"/>
                <w:highlight w:val="none"/>
              </w:rPr>
            </w:pPr>
            <w:r>
              <w:rPr>
                <w:rFonts w:hint="eastAsia" w:hAnsi="宋体"/>
                <w:color w:val="auto"/>
                <w:sz w:val="24"/>
                <w:highlight w:val="none"/>
              </w:rPr>
              <w:t>10</w:t>
            </w:r>
          </w:p>
        </w:tc>
        <w:tc>
          <w:tcPr>
            <w:tcW w:w="6424" w:type="dxa"/>
            <w:vAlign w:val="center"/>
          </w:tcPr>
          <w:p>
            <w:pPr>
              <w:pStyle w:val="13"/>
              <w:spacing w:line="300" w:lineRule="auto"/>
              <w:rPr>
                <w:rFonts w:hAnsi="宋体"/>
                <w:color w:val="auto"/>
                <w:sz w:val="24"/>
                <w:highlight w:val="none"/>
              </w:rPr>
            </w:pPr>
            <w:r>
              <w:rPr>
                <w:rFonts w:hint="eastAsia" w:hAnsi="宋体"/>
                <w:color w:val="auto"/>
                <w:sz w:val="24"/>
                <w:highlight w:val="none"/>
              </w:rPr>
              <w:t>根据为本项目就管理程序文件、质量记录，管理过程中存在的问题解决对策，管理成果检验评估方法，质量管理改进方法等</w:t>
            </w:r>
            <w:r>
              <w:rPr>
                <w:rFonts w:hint="eastAsia" w:hAnsi="宋体"/>
                <w:color w:val="auto"/>
                <w:sz w:val="24"/>
                <w:highlight w:val="none"/>
                <w:lang w:eastAsia="zh-CN"/>
              </w:rPr>
              <w:t>。</w:t>
            </w:r>
            <w:r>
              <w:rPr>
                <w:rFonts w:hint="eastAsia" w:hAnsi="宋体"/>
                <w:color w:val="auto"/>
                <w:sz w:val="24"/>
                <w:highlight w:val="none"/>
              </w:rPr>
              <w:t>符合本项目特点有针对性，方案十分完善，措施可靠：8（含）～10分；方案基本完善：5（含）～8（不含）分，方案一般：0～5（不含）分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34" w:type="dxa"/>
            <w:vMerge w:val="continue"/>
            <w:vAlign w:val="center"/>
          </w:tcPr>
          <w:p>
            <w:pPr>
              <w:pStyle w:val="13"/>
              <w:spacing w:line="300" w:lineRule="auto"/>
              <w:rPr>
                <w:rFonts w:hAnsi="宋体"/>
                <w:color w:val="auto"/>
                <w:sz w:val="24"/>
                <w:highlight w:val="none"/>
              </w:rPr>
            </w:pPr>
          </w:p>
        </w:tc>
        <w:tc>
          <w:tcPr>
            <w:tcW w:w="1369" w:type="dxa"/>
            <w:vAlign w:val="center"/>
          </w:tcPr>
          <w:p>
            <w:pPr>
              <w:pStyle w:val="13"/>
              <w:spacing w:line="300" w:lineRule="auto"/>
              <w:jc w:val="center"/>
              <w:rPr>
                <w:rFonts w:hAnsi="宋体"/>
                <w:color w:val="auto"/>
                <w:sz w:val="24"/>
                <w:highlight w:val="none"/>
              </w:rPr>
            </w:pPr>
            <w:r>
              <w:rPr>
                <w:rFonts w:hint="eastAsia" w:hAnsi="宋体"/>
                <w:color w:val="auto"/>
                <w:sz w:val="24"/>
                <w:highlight w:val="none"/>
              </w:rPr>
              <w:t>项目技术方案</w:t>
            </w:r>
          </w:p>
        </w:tc>
        <w:tc>
          <w:tcPr>
            <w:tcW w:w="844" w:type="dxa"/>
            <w:vAlign w:val="center"/>
          </w:tcPr>
          <w:p>
            <w:pPr>
              <w:pStyle w:val="13"/>
              <w:spacing w:line="300" w:lineRule="auto"/>
              <w:jc w:val="center"/>
              <w:rPr>
                <w:rFonts w:hAnsi="宋体"/>
                <w:color w:val="auto"/>
                <w:sz w:val="24"/>
                <w:highlight w:val="none"/>
              </w:rPr>
            </w:pPr>
            <w:r>
              <w:rPr>
                <w:rFonts w:hint="eastAsia" w:hAnsi="宋体"/>
                <w:color w:val="auto"/>
                <w:sz w:val="24"/>
                <w:highlight w:val="none"/>
              </w:rPr>
              <w:t>10</w:t>
            </w:r>
          </w:p>
        </w:tc>
        <w:tc>
          <w:tcPr>
            <w:tcW w:w="6424" w:type="dxa"/>
            <w:vAlign w:val="center"/>
          </w:tcPr>
          <w:p>
            <w:pPr>
              <w:pStyle w:val="13"/>
              <w:spacing w:line="300" w:lineRule="auto"/>
              <w:rPr>
                <w:rFonts w:hAnsi="宋体"/>
                <w:color w:val="auto"/>
                <w:sz w:val="24"/>
                <w:highlight w:val="none"/>
              </w:rPr>
            </w:pPr>
            <w:r>
              <w:rPr>
                <w:rFonts w:hint="eastAsia" w:hAnsi="宋体"/>
                <w:color w:val="auto"/>
                <w:sz w:val="24"/>
                <w:highlight w:val="none"/>
              </w:rPr>
              <w:t>公众服务制度、内部岗位责任制度、管理运作制度、管理人员考核制度等；人员、设施、设备管理服务、采购人方反馈资料、文件资料等档案的建立与管理。技术方案的科学性、先进性、易用性、可靠性、可扩展性、安全性等方面，以及方案配置的合理性等方面与项目对应需求满足程度。优：8（含）～10分，良：5（含）～8（不含）分，差：0～5（不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34" w:type="dxa"/>
            <w:vMerge w:val="continue"/>
            <w:vAlign w:val="center"/>
          </w:tcPr>
          <w:p>
            <w:pPr>
              <w:pStyle w:val="13"/>
              <w:spacing w:line="300" w:lineRule="auto"/>
              <w:rPr>
                <w:rFonts w:hAnsi="宋体"/>
                <w:color w:val="auto"/>
                <w:sz w:val="24"/>
                <w:highlight w:val="none"/>
              </w:rPr>
            </w:pPr>
          </w:p>
        </w:tc>
        <w:tc>
          <w:tcPr>
            <w:tcW w:w="1369" w:type="dxa"/>
            <w:vAlign w:val="center"/>
          </w:tcPr>
          <w:p>
            <w:pPr>
              <w:pStyle w:val="13"/>
              <w:spacing w:line="300" w:lineRule="auto"/>
              <w:jc w:val="center"/>
              <w:rPr>
                <w:rFonts w:hAnsi="宋体"/>
                <w:color w:val="auto"/>
                <w:sz w:val="24"/>
                <w:highlight w:val="none"/>
              </w:rPr>
            </w:pPr>
            <w:r>
              <w:rPr>
                <w:rFonts w:hint="eastAsia" w:hAnsi="宋体"/>
                <w:color w:val="auto"/>
                <w:sz w:val="24"/>
                <w:highlight w:val="none"/>
              </w:rPr>
              <w:t>岗位员工配置计划</w:t>
            </w:r>
          </w:p>
        </w:tc>
        <w:tc>
          <w:tcPr>
            <w:tcW w:w="844" w:type="dxa"/>
            <w:vAlign w:val="center"/>
          </w:tcPr>
          <w:p>
            <w:pPr>
              <w:pStyle w:val="13"/>
              <w:spacing w:line="300" w:lineRule="auto"/>
              <w:jc w:val="center"/>
              <w:rPr>
                <w:rFonts w:hAnsi="宋体"/>
                <w:color w:val="auto"/>
                <w:sz w:val="24"/>
                <w:highlight w:val="none"/>
              </w:rPr>
            </w:pPr>
            <w:r>
              <w:rPr>
                <w:rFonts w:hint="eastAsia" w:hAnsi="宋体"/>
                <w:color w:val="auto"/>
                <w:sz w:val="24"/>
                <w:highlight w:val="none"/>
              </w:rPr>
              <w:t>10</w:t>
            </w:r>
          </w:p>
        </w:tc>
        <w:tc>
          <w:tcPr>
            <w:tcW w:w="6424" w:type="dxa"/>
            <w:vAlign w:val="center"/>
          </w:tcPr>
          <w:p>
            <w:pPr>
              <w:pStyle w:val="13"/>
              <w:spacing w:line="300" w:lineRule="auto"/>
              <w:rPr>
                <w:rFonts w:hAnsi="宋体"/>
                <w:color w:val="auto"/>
                <w:sz w:val="24"/>
                <w:highlight w:val="none"/>
              </w:rPr>
            </w:pPr>
            <w:r>
              <w:rPr>
                <w:rFonts w:hint="eastAsia" w:hAnsi="宋体"/>
                <w:color w:val="auto"/>
                <w:sz w:val="24"/>
                <w:highlight w:val="none"/>
              </w:rPr>
              <w:t>据岗位设置及配备情况（包括岗位明细、每个岗位的工作总时间、加班安排、每个岗位的总人数、每人每天上班时间、员工工资及社保金额等）</w:t>
            </w:r>
            <w:r>
              <w:rPr>
                <w:rFonts w:hint="eastAsia" w:hAnsi="宋体"/>
                <w:color w:val="auto"/>
                <w:sz w:val="24"/>
                <w:highlight w:val="none"/>
                <w:lang w:val="en-US" w:eastAsia="zh-CN"/>
              </w:rPr>
              <w:t>打分。</w:t>
            </w:r>
            <w:r>
              <w:rPr>
                <w:rFonts w:hint="eastAsia" w:hAnsi="宋体"/>
                <w:color w:val="auto"/>
                <w:sz w:val="24"/>
                <w:highlight w:val="none"/>
              </w:rPr>
              <w:t>具体、明确、标准高、切合实际：8（含）～10分；质量保证措施较好：5（含）～8（不含）分；质量目标和保证措施一般：0～5（不含）分 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34" w:type="dxa"/>
            <w:vMerge w:val="continue"/>
            <w:vAlign w:val="center"/>
          </w:tcPr>
          <w:p>
            <w:pPr>
              <w:pStyle w:val="13"/>
              <w:spacing w:line="300" w:lineRule="auto"/>
              <w:rPr>
                <w:rFonts w:hAnsi="宋体"/>
                <w:color w:val="auto"/>
                <w:sz w:val="24"/>
                <w:highlight w:val="none"/>
              </w:rPr>
            </w:pPr>
          </w:p>
        </w:tc>
        <w:tc>
          <w:tcPr>
            <w:tcW w:w="1369" w:type="dxa"/>
            <w:vAlign w:val="center"/>
          </w:tcPr>
          <w:p>
            <w:pPr>
              <w:pStyle w:val="13"/>
              <w:spacing w:line="300" w:lineRule="auto"/>
              <w:jc w:val="center"/>
              <w:rPr>
                <w:rFonts w:hAnsi="宋体"/>
                <w:color w:val="auto"/>
                <w:sz w:val="24"/>
                <w:highlight w:val="none"/>
              </w:rPr>
            </w:pPr>
            <w:r>
              <w:rPr>
                <w:rFonts w:hint="eastAsia" w:hAnsi="宋体"/>
                <w:color w:val="auto"/>
                <w:sz w:val="24"/>
                <w:highlight w:val="none"/>
              </w:rPr>
              <w:t>应急预案及突发事件处理措施</w:t>
            </w:r>
          </w:p>
        </w:tc>
        <w:tc>
          <w:tcPr>
            <w:tcW w:w="844" w:type="dxa"/>
            <w:vAlign w:val="center"/>
          </w:tcPr>
          <w:p>
            <w:pPr>
              <w:pStyle w:val="13"/>
              <w:spacing w:line="300" w:lineRule="auto"/>
              <w:jc w:val="center"/>
              <w:rPr>
                <w:rFonts w:hAnsi="宋体"/>
                <w:color w:val="auto"/>
                <w:sz w:val="24"/>
                <w:highlight w:val="none"/>
              </w:rPr>
            </w:pPr>
            <w:r>
              <w:rPr>
                <w:rFonts w:hint="eastAsia" w:hAnsi="宋体"/>
                <w:color w:val="auto"/>
                <w:sz w:val="24"/>
                <w:highlight w:val="none"/>
              </w:rPr>
              <w:t>15</w:t>
            </w:r>
          </w:p>
        </w:tc>
        <w:tc>
          <w:tcPr>
            <w:tcW w:w="6424" w:type="dxa"/>
            <w:vAlign w:val="center"/>
          </w:tcPr>
          <w:p>
            <w:pPr>
              <w:pStyle w:val="13"/>
              <w:spacing w:line="300" w:lineRule="auto"/>
              <w:rPr>
                <w:rFonts w:hAnsi="宋体"/>
                <w:color w:val="auto"/>
                <w:sz w:val="24"/>
                <w:highlight w:val="none"/>
              </w:rPr>
            </w:pPr>
            <w:r>
              <w:rPr>
                <w:rFonts w:hint="eastAsia" w:hAnsi="宋体"/>
                <w:color w:val="auto"/>
                <w:sz w:val="24"/>
                <w:highlight w:val="none"/>
              </w:rPr>
              <w:t>根据管理服务组织机构设置（附组织机构图）、运作流程（附运作流程图）、激励机制、各岗位作业操作规范、应急预案、监督机制、自我约束机制和信息反馈渠道及处理机制、等是否科学、合理、高效，有制止事态发展的应急措施和能力，并可与公安部门形成联动机制，措施详细10（含）～15分，措施较好5（含）～10（不含）分；措施一般0～5（不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934" w:type="dxa"/>
            <w:vMerge w:val="continue"/>
            <w:vAlign w:val="center"/>
          </w:tcPr>
          <w:p>
            <w:pPr>
              <w:pStyle w:val="13"/>
              <w:spacing w:line="300" w:lineRule="auto"/>
              <w:rPr>
                <w:rFonts w:hAnsi="宋体"/>
                <w:color w:val="auto"/>
                <w:sz w:val="24"/>
                <w:highlight w:val="none"/>
              </w:rPr>
            </w:pPr>
          </w:p>
        </w:tc>
        <w:tc>
          <w:tcPr>
            <w:tcW w:w="1369" w:type="dxa"/>
            <w:vAlign w:val="center"/>
          </w:tcPr>
          <w:p>
            <w:pPr>
              <w:pStyle w:val="13"/>
              <w:spacing w:line="300" w:lineRule="auto"/>
              <w:jc w:val="center"/>
              <w:rPr>
                <w:rFonts w:hAnsi="宋体"/>
                <w:color w:val="auto"/>
                <w:sz w:val="24"/>
                <w:highlight w:val="none"/>
              </w:rPr>
            </w:pPr>
            <w:r>
              <w:rPr>
                <w:rFonts w:hint="eastAsia" w:hAnsi="宋体"/>
                <w:color w:val="auto"/>
                <w:sz w:val="24"/>
                <w:highlight w:val="none"/>
              </w:rPr>
              <w:t>企业实力</w:t>
            </w:r>
          </w:p>
        </w:tc>
        <w:tc>
          <w:tcPr>
            <w:tcW w:w="844" w:type="dxa"/>
            <w:vAlign w:val="center"/>
          </w:tcPr>
          <w:p>
            <w:pPr>
              <w:pStyle w:val="13"/>
              <w:spacing w:line="300" w:lineRule="auto"/>
              <w:jc w:val="center"/>
              <w:rPr>
                <w:rFonts w:hAnsi="宋体"/>
                <w:color w:val="auto"/>
                <w:sz w:val="24"/>
                <w:highlight w:val="none"/>
              </w:rPr>
            </w:pPr>
            <w:r>
              <w:rPr>
                <w:rFonts w:hint="eastAsia" w:hAnsi="宋体"/>
                <w:color w:val="auto"/>
                <w:sz w:val="24"/>
                <w:highlight w:val="none"/>
              </w:rPr>
              <w:t>10</w:t>
            </w:r>
          </w:p>
        </w:tc>
        <w:tc>
          <w:tcPr>
            <w:tcW w:w="6424" w:type="dxa"/>
            <w:vAlign w:val="center"/>
          </w:tcPr>
          <w:p>
            <w:pPr>
              <w:pStyle w:val="13"/>
              <w:spacing w:line="300" w:lineRule="auto"/>
              <w:rPr>
                <w:rFonts w:hAnsi="宋体"/>
                <w:color w:val="auto"/>
                <w:sz w:val="24"/>
                <w:highlight w:val="none"/>
              </w:rPr>
            </w:pPr>
            <w:r>
              <w:rPr>
                <w:rFonts w:hint="eastAsia" w:hAnsi="宋体"/>
                <w:color w:val="auto"/>
                <w:sz w:val="24"/>
                <w:highlight w:val="none"/>
              </w:rPr>
              <w:t>根据各投标人提供的各项认证资料、本地化服务能力、等综合实力情况进行综合比较评审：分为优、良、一般三档打分：优10分；良6分；一般3分。</w:t>
            </w:r>
          </w:p>
          <w:p>
            <w:pPr>
              <w:pStyle w:val="13"/>
              <w:spacing w:line="300" w:lineRule="auto"/>
              <w:rPr>
                <w:rFonts w:hAnsi="宋体"/>
                <w:color w:val="auto"/>
                <w:sz w:val="24"/>
                <w:highlight w:val="none"/>
              </w:rPr>
            </w:pPr>
            <w:r>
              <w:rPr>
                <w:rFonts w:hint="eastAsia" w:hAnsi="宋体"/>
                <w:color w:val="auto"/>
                <w:sz w:val="24"/>
                <w:highlight w:val="none"/>
              </w:rPr>
              <w:t>注：未在乌鲁木齐市内具有办公场所的不得分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34" w:type="dxa"/>
            <w:vMerge w:val="continue"/>
            <w:vAlign w:val="center"/>
          </w:tcPr>
          <w:p>
            <w:pPr>
              <w:pStyle w:val="13"/>
              <w:spacing w:line="300" w:lineRule="auto"/>
              <w:rPr>
                <w:rFonts w:hAnsi="宋体"/>
                <w:color w:val="auto"/>
                <w:sz w:val="24"/>
                <w:highlight w:val="none"/>
              </w:rPr>
            </w:pPr>
          </w:p>
        </w:tc>
        <w:tc>
          <w:tcPr>
            <w:tcW w:w="1369" w:type="dxa"/>
            <w:vAlign w:val="center"/>
          </w:tcPr>
          <w:p>
            <w:pPr>
              <w:pStyle w:val="13"/>
              <w:spacing w:line="300" w:lineRule="auto"/>
              <w:jc w:val="center"/>
              <w:rPr>
                <w:rFonts w:hAnsi="宋体"/>
                <w:color w:val="auto"/>
                <w:sz w:val="24"/>
                <w:highlight w:val="none"/>
              </w:rPr>
            </w:pPr>
            <w:r>
              <w:rPr>
                <w:rFonts w:hint="eastAsia" w:hAnsi="宋体"/>
                <w:color w:val="auto"/>
                <w:sz w:val="24"/>
                <w:highlight w:val="none"/>
              </w:rPr>
              <w:t>人员配置情况</w:t>
            </w:r>
          </w:p>
        </w:tc>
        <w:tc>
          <w:tcPr>
            <w:tcW w:w="844" w:type="dxa"/>
            <w:vAlign w:val="center"/>
          </w:tcPr>
          <w:p>
            <w:pPr>
              <w:pStyle w:val="13"/>
              <w:spacing w:line="300" w:lineRule="auto"/>
              <w:jc w:val="center"/>
              <w:rPr>
                <w:rFonts w:hAnsi="宋体"/>
                <w:color w:val="auto"/>
                <w:sz w:val="24"/>
                <w:highlight w:val="none"/>
              </w:rPr>
            </w:pPr>
            <w:r>
              <w:rPr>
                <w:rFonts w:hint="eastAsia" w:hAnsi="宋体"/>
                <w:color w:val="auto"/>
                <w:sz w:val="24"/>
                <w:highlight w:val="none"/>
              </w:rPr>
              <w:t>10</w:t>
            </w:r>
          </w:p>
        </w:tc>
        <w:tc>
          <w:tcPr>
            <w:tcW w:w="6424" w:type="dxa"/>
            <w:vAlign w:val="center"/>
          </w:tcPr>
          <w:p>
            <w:pPr>
              <w:pStyle w:val="13"/>
              <w:spacing w:line="300" w:lineRule="auto"/>
              <w:rPr>
                <w:rFonts w:hAnsi="宋体"/>
                <w:color w:val="auto"/>
                <w:sz w:val="24"/>
                <w:highlight w:val="none"/>
              </w:rPr>
            </w:pPr>
            <w:r>
              <w:rPr>
                <w:rFonts w:hint="eastAsia" w:hAnsi="宋体"/>
                <w:color w:val="auto"/>
                <w:sz w:val="24"/>
                <w:highlight w:val="none"/>
              </w:rPr>
              <w:t>人员组织架构设置与管理科学合理，符合本项目实际情况，能完全满足本项目需求、且关键点针对性强的，得7（含）～10分；组织架构设置较清晰，能够基本满足项目服务需求的，得2（含）～7（不含）分；组织架构不合理，管理方案较差的，得0～2（不含）分。</w:t>
            </w:r>
          </w:p>
          <w:p>
            <w:pPr>
              <w:pStyle w:val="13"/>
              <w:spacing w:line="300" w:lineRule="auto"/>
              <w:rPr>
                <w:rFonts w:hAnsi="宋体"/>
                <w:color w:val="auto"/>
                <w:sz w:val="24"/>
                <w:highlight w:val="none"/>
              </w:rPr>
            </w:pPr>
            <w:r>
              <w:rPr>
                <w:rFonts w:hint="eastAsia" w:hAnsi="宋体"/>
                <w:color w:val="auto"/>
                <w:sz w:val="24"/>
                <w:highlight w:val="none"/>
              </w:rPr>
              <w:t>注：需提供相关人员的</w:t>
            </w:r>
            <w:r>
              <w:rPr>
                <w:rFonts w:hint="eastAsia" w:cs="宋体"/>
                <w:color w:val="auto"/>
                <w:sz w:val="24"/>
                <w:szCs w:val="24"/>
                <w:highlight w:val="none"/>
              </w:rPr>
              <w:t>身份证、毕业证、保安证等</w:t>
            </w:r>
            <w:r>
              <w:rPr>
                <w:rFonts w:hint="eastAsia" w:cs="宋体"/>
                <w:color w:val="auto"/>
                <w:sz w:val="24"/>
                <w:szCs w:val="24"/>
                <w:highlight w:val="none"/>
                <w:lang w:val="zh-CN"/>
              </w:rPr>
              <w:t>相关资格证书、</w:t>
            </w:r>
            <w:r>
              <w:rPr>
                <w:rFonts w:hint="eastAsia"/>
                <w:bCs/>
                <w:color w:val="auto"/>
                <w:sz w:val="24"/>
                <w:szCs w:val="24"/>
                <w:highlight w:val="none"/>
                <w:lang w:val="zh-CN"/>
              </w:rPr>
              <w:t>社会养老保险缴费票据复印件</w:t>
            </w:r>
            <w:r>
              <w:rPr>
                <w:rFonts w:hint="eastAsia" w:hAnsi="宋体"/>
                <w:color w:val="auto"/>
                <w:sz w:val="24"/>
                <w:highlight w:val="none"/>
              </w:rPr>
              <w:t>等</w:t>
            </w:r>
            <w:r>
              <w:rPr>
                <w:rFonts w:hint="eastAsia" w:hAnsi="宋体"/>
                <w:color w:val="auto"/>
                <w:sz w:val="24"/>
                <w:highlight w:val="none"/>
                <w:lang w:val="zh-CN"/>
              </w:rPr>
              <w:t>证明</w:t>
            </w:r>
            <w:r>
              <w:rPr>
                <w:rFonts w:hint="eastAsia" w:hAnsi="宋体"/>
                <w:color w:val="auto"/>
                <w:sz w:val="24"/>
                <w:highlight w:val="none"/>
              </w:rPr>
              <w:t>材料，提供不全或不提供的此项不得分。具备保安从业经验和消防检查和初级火灾扑救能力的和复转军人优先。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934" w:type="dxa"/>
            <w:vMerge w:val="continue"/>
            <w:vAlign w:val="center"/>
          </w:tcPr>
          <w:p>
            <w:pPr>
              <w:pStyle w:val="13"/>
              <w:spacing w:line="300" w:lineRule="auto"/>
              <w:rPr>
                <w:rFonts w:hAnsi="宋体"/>
                <w:color w:val="auto"/>
                <w:sz w:val="24"/>
                <w:highlight w:val="none"/>
              </w:rPr>
            </w:pPr>
          </w:p>
        </w:tc>
        <w:tc>
          <w:tcPr>
            <w:tcW w:w="1369" w:type="dxa"/>
            <w:vAlign w:val="center"/>
          </w:tcPr>
          <w:p>
            <w:pPr>
              <w:pStyle w:val="13"/>
              <w:spacing w:line="300" w:lineRule="auto"/>
              <w:jc w:val="center"/>
              <w:rPr>
                <w:rFonts w:hAnsi="宋体"/>
                <w:color w:val="auto"/>
                <w:sz w:val="24"/>
                <w:highlight w:val="none"/>
              </w:rPr>
            </w:pPr>
            <w:r>
              <w:rPr>
                <w:rFonts w:hint="eastAsia" w:hAnsi="宋体"/>
                <w:color w:val="auto"/>
                <w:sz w:val="24"/>
                <w:highlight w:val="none"/>
              </w:rPr>
              <w:t>企业业绩</w:t>
            </w:r>
          </w:p>
        </w:tc>
        <w:tc>
          <w:tcPr>
            <w:tcW w:w="844" w:type="dxa"/>
            <w:vAlign w:val="center"/>
          </w:tcPr>
          <w:p>
            <w:pPr>
              <w:pStyle w:val="13"/>
              <w:spacing w:line="300" w:lineRule="auto"/>
              <w:jc w:val="center"/>
              <w:rPr>
                <w:rFonts w:hAnsi="宋体"/>
                <w:color w:val="auto"/>
                <w:sz w:val="24"/>
                <w:highlight w:val="none"/>
              </w:rPr>
            </w:pPr>
            <w:r>
              <w:rPr>
                <w:rFonts w:hint="eastAsia" w:hAnsi="宋体"/>
                <w:color w:val="auto"/>
                <w:sz w:val="24"/>
                <w:highlight w:val="none"/>
              </w:rPr>
              <w:t>25</w:t>
            </w:r>
          </w:p>
        </w:tc>
        <w:tc>
          <w:tcPr>
            <w:tcW w:w="6424" w:type="dxa"/>
            <w:vAlign w:val="center"/>
          </w:tcPr>
          <w:p>
            <w:pPr>
              <w:pStyle w:val="13"/>
              <w:spacing w:line="300" w:lineRule="auto"/>
              <w:rPr>
                <w:rFonts w:hAnsi="宋体"/>
                <w:color w:val="auto"/>
                <w:sz w:val="24"/>
                <w:highlight w:val="none"/>
              </w:rPr>
            </w:pPr>
            <w:r>
              <w:rPr>
                <w:rFonts w:hint="eastAsia" w:hAnsi="宋体"/>
                <w:color w:val="auto"/>
                <w:sz w:val="24"/>
                <w:highlight w:val="none"/>
              </w:rPr>
              <w:t>提供近三年（201</w:t>
            </w:r>
            <w:r>
              <w:rPr>
                <w:rFonts w:hint="eastAsia" w:hAnsi="宋体"/>
                <w:color w:val="auto"/>
                <w:sz w:val="24"/>
                <w:highlight w:val="none"/>
                <w:lang w:val="en-US" w:eastAsia="zh-CN"/>
              </w:rPr>
              <w:t>9</w:t>
            </w:r>
            <w:r>
              <w:rPr>
                <w:rFonts w:hint="eastAsia" w:hAnsi="宋体"/>
                <w:color w:val="auto"/>
                <w:sz w:val="24"/>
                <w:highlight w:val="none"/>
              </w:rPr>
              <w:t>年1月1日-至今）类似业绩，每个计5分，本项最高25分。以上项目业绩需提供中标</w:t>
            </w:r>
            <w:r>
              <w:rPr>
                <w:rFonts w:hint="eastAsia" w:hAnsi="宋体"/>
                <w:color w:val="auto"/>
                <w:sz w:val="24"/>
                <w:highlight w:val="none"/>
                <w:lang w:val="en-US" w:eastAsia="zh-CN"/>
              </w:rPr>
              <w:t>通知</w:t>
            </w:r>
            <w:r>
              <w:rPr>
                <w:rFonts w:hint="eastAsia" w:hAnsi="宋体"/>
                <w:color w:val="auto"/>
                <w:sz w:val="24"/>
                <w:highlight w:val="none"/>
              </w:rPr>
              <w:t>书复印件加盖公章或者合同复印件加盖公章，否则不得分。</w:t>
            </w:r>
          </w:p>
        </w:tc>
      </w:tr>
    </w:tbl>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r>
        <w:rPr>
          <w:rFonts w:hint="eastAsia" w:ascii="宋体" w:hAnsi="宋体"/>
          <w:color w:val="auto"/>
          <w:highlight w:val="none"/>
        </w:rPr>
        <w:br w:type="page"/>
      </w:r>
    </w:p>
    <w:p>
      <w:pPr>
        <w:pStyle w:val="3"/>
        <w:spacing w:line="360" w:lineRule="auto"/>
        <w:jc w:val="center"/>
        <w:outlineLvl w:val="0"/>
        <w:rPr>
          <w:rFonts w:ascii="宋体" w:hAnsi="宋体"/>
          <w:color w:val="auto"/>
          <w:highlight w:val="none"/>
        </w:rPr>
      </w:pPr>
      <w:bookmarkStart w:id="9" w:name="_Toc27897"/>
      <w:r>
        <w:rPr>
          <w:rFonts w:hint="eastAsia"/>
          <w:color w:val="auto"/>
          <w:kern w:val="44"/>
          <w:sz w:val="32"/>
          <w:szCs w:val="32"/>
          <w:highlight w:val="none"/>
        </w:rPr>
        <w:t>第四章　合同条款</w:t>
      </w:r>
      <w:bookmarkEnd w:id="9"/>
    </w:p>
    <w:p>
      <w:pPr>
        <w:keepNext w:val="0"/>
        <w:keepLines w:val="0"/>
        <w:spacing w:line="360" w:lineRule="auto"/>
        <w:jc w:val="center"/>
        <w:outlineLvl w:val="9"/>
        <w:rPr>
          <w:rFonts w:ascii="宋体" w:hAnsi="宋体"/>
          <w:color w:val="auto"/>
          <w:sz w:val="28"/>
          <w:szCs w:val="21"/>
          <w:highlight w:val="none"/>
        </w:rPr>
      </w:pPr>
      <w:bookmarkStart w:id="10" w:name="OLE_LINK4"/>
      <w:r>
        <w:rPr>
          <w:rFonts w:hint="eastAsia" w:ascii="宋体" w:hAnsi="宋体"/>
          <w:color w:val="auto"/>
          <w:sz w:val="28"/>
          <w:szCs w:val="21"/>
          <w:highlight w:val="none"/>
        </w:rPr>
        <w:t>（此合同仅供参考，具体以正式签订合同为准）</w:t>
      </w:r>
      <w:bookmarkEnd w:id="10"/>
    </w:p>
    <w:p>
      <w:pPr>
        <w:spacing w:line="5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安保服务委托合同书</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根据《中华人民共和国政府采购法》、《中华人民共和国民法典》等有关法律法规规定，</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 xml:space="preserve">____________(采购人名称)(以下简称：“甲方”)通过______采购(采购方式)确定______(成交供应商名称)(以下简称：“乙方”)为______项目(项目名称)的______供应商。甲乙双方同意签署《______项目(项目名称)合同》 (合同编号：______，以下简称：“合同”)。 </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一、合同期限</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自</w:t>
      </w:r>
      <w:r>
        <w:rPr>
          <w:rFonts w:hint="eastAsia" w:ascii="宋体" w:hAnsi="宋体" w:cs="宋体"/>
          <w:color w:val="auto"/>
          <w:spacing w:val="-4"/>
          <w:sz w:val="24"/>
          <w:szCs w:val="24"/>
          <w:highlight w:val="none"/>
          <w:u w:val="single"/>
        </w:rPr>
        <w:t xml:space="preserve">  </w:t>
      </w:r>
      <w:r>
        <w:rPr>
          <w:rFonts w:hint="eastAsia" w:ascii="宋体" w:hAnsi="宋体" w:cs="宋体"/>
          <w:color w:val="auto"/>
          <w:spacing w:val="-4"/>
          <w:sz w:val="24"/>
          <w:szCs w:val="24"/>
          <w:highlight w:val="none"/>
        </w:rPr>
        <w:t>年</w:t>
      </w:r>
      <w:r>
        <w:rPr>
          <w:rFonts w:hint="eastAsia" w:ascii="宋体" w:hAnsi="宋体" w:cs="宋体"/>
          <w:color w:val="auto"/>
          <w:spacing w:val="-4"/>
          <w:sz w:val="24"/>
          <w:szCs w:val="24"/>
          <w:highlight w:val="none"/>
          <w:u w:val="single"/>
        </w:rPr>
        <w:t xml:space="preserve"> </w:t>
      </w:r>
      <w:r>
        <w:rPr>
          <w:rFonts w:hint="eastAsia" w:ascii="宋体" w:hAnsi="宋体" w:cs="宋体"/>
          <w:color w:val="auto"/>
          <w:spacing w:val="-4"/>
          <w:sz w:val="24"/>
          <w:szCs w:val="24"/>
          <w:highlight w:val="none"/>
        </w:rPr>
        <w:t>月</w:t>
      </w:r>
      <w:r>
        <w:rPr>
          <w:rFonts w:hint="eastAsia" w:ascii="宋体" w:hAnsi="宋体" w:cs="宋体"/>
          <w:color w:val="auto"/>
          <w:spacing w:val="-4"/>
          <w:sz w:val="24"/>
          <w:szCs w:val="24"/>
          <w:highlight w:val="none"/>
          <w:u w:val="single"/>
        </w:rPr>
        <w:t xml:space="preserve">  </w:t>
      </w:r>
      <w:r>
        <w:rPr>
          <w:rFonts w:hint="eastAsia" w:ascii="宋体" w:hAnsi="宋体" w:cs="宋体"/>
          <w:color w:val="auto"/>
          <w:spacing w:val="-4"/>
          <w:sz w:val="24"/>
          <w:szCs w:val="24"/>
          <w:highlight w:val="none"/>
        </w:rPr>
        <w:t>日起至</w:t>
      </w:r>
      <w:r>
        <w:rPr>
          <w:rFonts w:hint="eastAsia" w:ascii="宋体" w:hAnsi="宋体" w:cs="宋体"/>
          <w:color w:val="auto"/>
          <w:spacing w:val="-4"/>
          <w:sz w:val="24"/>
          <w:szCs w:val="24"/>
          <w:highlight w:val="none"/>
          <w:u w:val="single"/>
        </w:rPr>
        <w:t xml:space="preserve">   </w:t>
      </w:r>
      <w:r>
        <w:rPr>
          <w:rFonts w:hint="eastAsia" w:ascii="宋体" w:hAnsi="宋体" w:cs="宋体"/>
          <w:color w:val="auto"/>
          <w:spacing w:val="-4"/>
          <w:sz w:val="24"/>
          <w:szCs w:val="24"/>
          <w:highlight w:val="none"/>
        </w:rPr>
        <w:t>年</w:t>
      </w:r>
      <w:r>
        <w:rPr>
          <w:rFonts w:hint="eastAsia" w:ascii="宋体" w:hAnsi="宋体" w:cs="宋体"/>
          <w:color w:val="auto"/>
          <w:spacing w:val="-4"/>
          <w:sz w:val="24"/>
          <w:szCs w:val="24"/>
          <w:highlight w:val="none"/>
          <w:u w:val="single"/>
        </w:rPr>
        <w:t xml:space="preserve">  </w:t>
      </w:r>
      <w:r>
        <w:rPr>
          <w:rFonts w:hint="eastAsia" w:ascii="宋体" w:hAnsi="宋体" w:cs="宋体"/>
          <w:color w:val="auto"/>
          <w:spacing w:val="-4"/>
          <w:sz w:val="24"/>
          <w:szCs w:val="24"/>
          <w:highlight w:val="none"/>
        </w:rPr>
        <w:t>月</w:t>
      </w:r>
      <w:r>
        <w:rPr>
          <w:rFonts w:hint="eastAsia" w:ascii="宋体" w:hAnsi="宋体" w:cs="宋体"/>
          <w:color w:val="auto"/>
          <w:spacing w:val="-4"/>
          <w:sz w:val="24"/>
          <w:szCs w:val="24"/>
          <w:highlight w:val="none"/>
          <w:u w:val="single"/>
        </w:rPr>
        <w:t xml:space="preserve">  </w:t>
      </w:r>
      <w:r>
        <w:rPr>
          <w:rFonts w:hint="eastAsia" w:ascii="宋体" w:hAnsi="宋体" w:cs="宋体"/>
          <w:color w:val="auto"/>
          <w:spacing w:val="-4"/>
          <w:sz w:val="24"/>
          <w:szCs w:val="24"/>
          <w:highlight w:val="none"/>
        </w:rPr>
        <w:t>日止，共计</w:t>
      </w:r>
      <w:r>
        <w:rPr>
          <w:rFonts w:hint="eastAsia" w:ascii="宋体" w:hAnsi="宋体" w:cs="宋体"/>
          <w:color w:val="auto"/>
          <w:spacing w:val="-4"/>
          <w:sz w:val="24"/>
          <w:szCs w:val="24"/>
          <w:highlight w:val="none"/>
          <w:lang w:val="en-US" w:eastAsia="zh-CN"/>
        </w:rPr>
        <w:t>24</w:t>
      </w:r>
      <w:r>
        <w:rPr>
          <w:rFonts w:hint="eastAsia" w:ascii="宋体" w:hAnsi="宋体" w:cs="宋体"/>
          <w:color w:val="auto"/>
          <w:spacing w:val="-4"/>
          <w:sz w:val="24"/>
          <w:szCs w:val="24"/>
          <w:highlight w:val="none"/>
        </w:rPr>
        <w:t>个月。由乙方为甲方提供合同期内甲方要求相应岗位安保服务。</w:t>
      </w:r>
    </w:p>
    <w:p>
      <w:pPr>
        <w:pStyle w:val="50"/>
        <w:spacing w:line="560" w:lineRule="exact"/>
        <w:ind w:firstLine="464" w:firstLineChars="200"/>
        <w:jc w:val="both"/>
        <w:rPr>
          <w:rFonts w:ascii="微软雅黑" w:hAnsi="微软雅黑" w:eastAsia="微软雅黑" w:cs="宋体"/>
          <w:color w:val="auto"/>
          <w:sz w:val="27"/>
          <w:szCs w:val="27"/>
          <w:highlight w:val="none"/>
        </w:rPr>
      </w:pPr>
      <w:r>
        <w:rPr>
          <w:rFonts w:hint="eastAsia" w:ascii="宋体" w:hAnsi="宋体" w:cs="宋体"/>
          <w:color w:val="auto"/>
          <w:spacing w:val="-4"/>
          <w:sz w:val="24"/>
          <w:szCs w:val="24"/>
          <w:highlight w:val="none"/>
        </w:rPr>
        <w:t>二、岗数设置</w:t>
      </w:r>
      <w:r>
        <w:rPr>
          <w:rFonts w:hint="eastAsia" w:ascii="宋体" w:hAnsi="宋体" w:cs="宋体"/>
          <w:b/>
          <w:bCs/>
          <w:color w:val="auto"/>
          <w:szCs w:val="21"/>
          <w:highlight w:val="none"/>
        </w:rPr>
        <w:t>（根据实际情况填写）</w:t>
      </w:r>
    </w:p>
    <w:tbl>
      <w:tblPr>
        <w:tblStyle w:val="20"/>
        <w:tblW w:w="8704" w:type="dxa"/>
        <w:tblInd w:w="51" w:type="dxa"/>
        <w:shd w:val="clear" w:color="auto" w:fill="FFFFFF"/>
        <w:tblLayout w:type="autofit"/>
        <w:tblCellMar>
          <w:top w:w="0" w:type="dxa"/>
          <w:left w:w="0" w:type="dxa"/>
          <w:bottom w:w="0" w:type="dxa"/>
          <w:right w:w="0" w:type="dxa"/>
        </w:tblCellMar>
      </w:tblPr>
      <w:tblGrid>
        <w:gridCol w:w="2063"/>
        <w:gridCol w:w="802"/>
        <w:gridCol w:w="1087"/>
        <w:gridCol w:w="4752"/>
      </w:tblGrid>
      <w:tr>
        <w:tblPrEx>
          <w:shd w:val="clear" w:color="auto" w:fill="FFFFFF"/>
          <w:tblCellMar>
            <w:top w:w="0" w:type="dxa"/>
            <w:left w:w="0" w:type="dxa"/>
            <w:bottom w:w="0" w:type="dxa"/>
            <w:right w:w="0" w:type="dxa"/>
          </w:tblCellMar>
        </w:tblPrEx>
        <w:trPr>
          <w:trHeight w:val="399" w:hRule="atLeast"/>
        </w:trPr>
        <w:tc>
          <w:tcPr>
            <w:tcW w:w="2063" w:type="dxa"/>
            <w:tcBorders>
              <w:top w:val="single" w:color="auto" w:sz="8" w:space="0"/>
              <w:left w:val="single" w:color="auto" w:sz="8" w:space="0"/>
              <w:bottom w:val="single" w:color="auto" w:sz="8" w:space="0"/>
              <w:right w:val="single" w:color="auto" w:sz="8" w:space="0"/>
            </w:tcBorders>
            <w:shd w:val="clear" w:color="auto" w:fill="auto"/>
            <w:tcMar>
              <w:top w:w="13" w:type="dxa"/>
              <w:left w:w="57" w:type="dxa"/>
              <w:bottom w:w="0" w:type="dxa"/>
              <w:right w:w="57" w:type="dxa"/>
            </w:tcMar>
            <w:vAlign w:val="center"/>
          </w:tcPr>
          <w:p>
            <w:pPr>
              <w:widowControl/>
              <w:spacing w:before="100" w:beforeAutospacing="1" w:after="100" w:afterAutospacing="1" w:line="360" w:lineRule="atLeas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服务名称</w:t>
            </w:r>
          </w:p>
        </w:tc>
        <w:tc>
          <w:tcPr>
            <w:tcW w:w="802" w:type="dxa"/>
            <w:tcBorders>
              <w:top w:val="single" w:color="auto" w:sz="8" w:space="0"/>
              <w:left w:val="nil"/>
              <w:bottom w:val="single" w:color="auto" w:sz="8" w:space="0"/>
              <w:right w:val="single" w:color="auto" w:sz="8" w:space="0"/>
            </w:tcBorders>
            <w:shd w:val="clear" w:color="auto" w:fill="auto"/>
            <w:vAlign w:val="center"/>
          </w:tcPr>
          <w:p>
            <w:pPr>
              <w:widowControl/>
              <w:spacing w:before="100" w:beforeAutospacing="1" w:after="100" w:afterAutospacing="1" w:line="360" w:lineRule="atLeas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数量</w:t>
            </w:r>
          </w:p>
        </w:tc>
        <w:tc>
          <w:tcPr>
            <w:tcW w:w="1087" w:type="dxa"/>
            <w:tcBorders>
              <w:top w:val="single" w:color="auto" w:sz="8" w:space="0"/>
              <w:left w:val="nil"/>
              <w:bottom w:val="single" w:color="auto" w:sz="8" w:space="0"/>
              <w:right w:val="single" w:color="auto" w:sz="8" w:space="0"/>
            </w:tcBorders>
            <w:shd w:val="clear" w:color="auto" w:fill="auto"/>
            <w:vAlign w:val="center"/>
          </w:tcPr>
          <w:p>
            <w:pPr>
              <w:widowControl/>
              <w:spacing w:before="100" w:beforeAutospacing="1" w:after="100" w:afterAutospacing="1" w:line="360" w:lineRule="atLeas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w:t>
            </w:r>
          </w:p>
        </w:tc>
        <w:tc>
          <w:tcPr>
            <w:tcW w:w="4752" w:type="dxa"/>
            <w:tcBorders>
              <w:top w:val="single" w:color="auto" w:sz="8" w:space="0"/>
              <w:left w:val="nil"/>
              <w:bottom w:val="single" w:color="auto" w:sz="8" w:space="0"/>
              <w:right w:val="single" w:color="auto" w:sz="8" w:space="0"/>
            </w:tcBorders>
            <w:shd w:val="clear" w:color="auto" w:fill="auto"/>
            <w:vAlign w:val="center"/>
          </w:tcPr>
          <w:p>
            <w:pPr>
              <w:widowControl/>
              <w:spacing w:before="100" w:beforeAutospacing="1" w:after="100" w:afterAutospacing="1" w:line="360" w:lineRule="atLeas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具体服务承诺</w:t>
            </w:r>
          </w:p>
        </w:tc>
      </w:tr>
      <w:tr>
        <w:tblPrEx>
          <w:tblCellMar>
            <w:top w:w="0" w:type="dxa"/>
            <w:left w:w="0" w:type="dxa"/>
            <w:bottom w:w="0" w:type="dxa"/>
            <w:right w:w="0" w:type="dxa"/>
          </w:tblCellMar>
        </w:tblPrEx>
        <w:trPr>
          <w:trHeight w:val="530" w:hRule="atLeast"/>
        </w:trPr>
        <w:tc>
          <w:tcPr>
            <w:tcW w:w="2063" w:type="dxa"/>
            <w:tcBorders>
              <w:top w:val="single" w:color="auto" w:sz="8" w:space="0"/>
              <w:left w:val="single" w:color="auto" w:sz="8" w:space="0"/>
              <w:bottom w:val="single" w:color="auto" w:sz="8" w:space="0"/>
              <w:right w:val="single" w:color="auto" w:sz="8" w:space="0"/>
            </w:tcBorders>
            <w:shd w:val="clear" w:color="auto" w:fill="auto"/>
            <w:tcMar>
              <w:top w:w="13" w:type="dxa"/>
              <w:left w:w="57" w:type="dxa"/>
              <w:bottom w:w="0" w:type="dxa"/>
              <w:right w:w="57" w:type="dxa"/>
            </w:tcMar>
            <w:vAlign w:val="center"/>
          </w:tcPr>
          <w:p>
            <w:pPr>
              <w:widowControl/>
              <w:spacing w:before="100" w:beforeAutospacing="1" w:after="100" w:afterAutospacing="1" w:line="360" w:lineRule="atLeas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02" w:type="dxa"/>
            <w:tcBorders>
              <w:top w:val="single" w:color="auto" w:sz="8" w:space="0"/>
              <w:left w:val="nil"/>
              <w:bottom w:val="single" w:color="auto" w:sz="8" w:space="0"/>
              <w:right w:val="single" w:color="auto" w:sz="8" w:space="0"/>
            </w:tcBorders>
            <w:shd w:val="clear" w:color="auto" w:fill="auto"/>
            <w:tcMar>
              <w:top w:w="13" w:type="dxa"/>
              <w:left w:w="57" w:type="dxa"/>
              <w:bottom w:w="0" w:type="dxa"/>
              <w:right w:w="57" w:type="dxa"/>
            </w:tcMar>
            <w:vAlign w:val="center"/>
          </w:tcPr>
          <w:p>
            <w:pPr>
              <w:widowControl/>
              <w:spacing w:before="100" w:beforeAutospacing="1" w:after="100" w:afterAutospacing="1" w:line="360" w:lineRule="atLeas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7" w:type="dxa"/>
            <w:tcBorders>
              <w:top w:val="single" w:color="auto" w:sz="8" w:space="0"/>
              <w:left w:val="nil"/>
              <w:bottom w:val="single" w:color="auto" w:sz="8" w:space="0"/>
              <w:right w:val="single" w:color="auto" w:sz="8" w:space="0"/>
            </w:tcBorders>
            <w:shd w:val="clear" w:color="auto" w:fill="auto"/>
            <w:vAlign w:val="center"/>
          </w:tcPr>
          <w:p>
            <w:pPr>
              <w:widowControl/>
              <w:spacing w:before="100" w:beforeAutospacing="1" w:after="100" w:afterAutospacing="1" w:line="360" w:lineRule="atLeas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w:t>
            </w:r>
          </w:p>
        </w:tc>
        <w:tc>
          <w:tcPr>
            <w:tcW w:w="4752" w:type="dxa"/>
            <w:tcBorders>
              <w:top w:val="single" w:color="auto" w:sz="8" w:space="0"/>
              <w:left w:val="nil"/>
              <w:bottom w:val="single" w:color="auto" w:sz="8" w:space="0"/>
              <w:right w:val="single" w:color="auto" w:sz="8" w:space="0"/>
            </w:tcBorders>
            <w:shd w:val="clear" w:color="auto" w:fill="auto"/>
            <w:vAlign w:val="center"/>
          </w:tcPr>
          <w:p>
            <w:pPr>
              <w:widowControl/>
              <w:spacing w:before="100" w:beforeAutospacing="1" w:after="100" w:afterAutospacing="1" w:line="360" w:lineRule="atLeas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0" w:type="dxa"/>
            <w:bottom w:w="0" w:type="dxa"/>
            <w:right w:w="0" w:type="dxa"/>
          </w:tblCellMar>
        </w:tblPrEx>
        <w:trPr>
          <w:trHeight w:val="537" w:hRule="atLeast"/>
        </w:trPr>
        <w:tc>
          <w:tcPr>
            <w:tcW w:w="2063" w:type="dxa"/>
            <w:tcBorders>
              <w:top w:val="single" w:color="auto" w:sz="8" w:space="0"/>
              <w:left w:val="single" w:color="auto" w:sz="8" w:space="0"/>
              <w:bottom w:val="single" w:color="auto" w:sz="8" w:space="0"/>
              <w:right w:val="single" w:color="auto" w:sz="8" w:space="0"/>
            </w:tcBorders>
            <w:shd w:val="clear" w:color="auto" w:fill="auto"/>
            <w:tcMar>
              <w:top w:w="13" w:type="dxa"/>
              <w:left w:w="57" w:type="dxa"/>
              <w:bottom w:w="0" w:type="dxa"/>
              <w:right w:w="57" w:type="dxa"/>
            </w:tcMar>
            <w:vAlign w:val="center"/>
          </w:tcPr>
          <w:p>
            <w:pPr>
              <w:widowControl/>
              <w:spacing w:before="100" w:beforeAutospacing="1" w:after="100" w:afterAutospacing="1" w:line="360" w:lineRule="atLeast"/>
              <w:jc w:val="center"/>
              <w:rPr>
                <w:rFonts w:ascii="宋体" w:hAnsi="宋体" w:cs="宋体"/>
                <w:color w:val="auto"/>
                <w:kern w:val="0"/>
                <w:sz w:val="24"/>
                <w:szCs w:val="24"/>
                <w:highlight w:val="none"/>
              </w:rPr>
            </w:pPr>
          </w:p>
        </w:tc>
        <w:tc>
          <w:tcPr>
            <w:tcW w:w="802" w:type="dxa"/>
            <w:tcBorders>
              <w:top w:val="single" w:color="auto" w:sz="8" w:space="0"/>
              <w:left w:val="nil"/>
              <w:bottom w:val="single" w:color="auto" w:sz="8" w:space="0"/>
              <w:right w:val="single" w:color="auto" w:sz="8" w:space="0"/>
            </w:tcBorders>
            <w:shd w:val="clear" w:color="auto" w:fill="auto"/>
            <w:tcMar>
              <w:top w:w="13" w:type="dxa"/>
              <w:left w:w="57" w:type="dxa"/>
              <w:bottom w:w="0" w:type="dxa"/>
              <w:right w:w="57" w:type="dxa"/>
            </w:tcMar>
            <w:vAlign w:val="center"/>
          </w:tcPr>
          <w:p>
            <w:pPr>
              <w:widowControl/>
              <w:spacing w:before="100" w:beforeAutospacing="1" w:after="100" w:afterAutospacing="1" w:line="360" w:lineRule="atLeas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7" w:type="dxa"/>
            <w:tcBorders>
              <w:top w:val="single" w:color="auto" w:sz="8" w:space="0"/>
              <w:left w:val="nil"/>
              <w:bottom w:val="single" w:color="auto" w:sz="8" w:space="0"/>
              <w:right w:val="single" w:color="auto" w:sz="8" w:space="0"/>
            </w:tcBorders>
            <w:shd w:val="clear" w:color="auto" w:fill="auto"/>
            <w:vAlign w:val="center"/>
          </w:tcPr>
          <w:p>
            <w:pPr>
              <w:widowControl/>
              <w:spacing w:before="100" w:beforeAutospacing="1" w:after="100" w:afterAutospacing="1" w:line="360" w:lineRule="atLeas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752" w:type="dxa"/>
            <w:tcBorders>
              <w:top w:val="single" w:color="auto" w:sz="8" w:space="0"/>
              <w:left w:val="nil"/>
              <w:bottom w:val="single" w:color="auto" w:sz="8" w:space="0"/>
              <w:right w:val="single" w:color="auto" w:sz="8" w:space="0"/>
            </w:tcBorders>
            <w:shd w:val="clear" w:color="auto" w:fill="auto"/>
            <w:vAlign w:val="center"/>
          </w:tcPr>
          <w:p>
            <w:pPr>
              <w:widowControl/>
              <w:spacing w:before="100" w:beforeAutospacing="1" w:after="100" w:afterAutospacing="1" w:line="360" w:lineRule="atLeas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bl>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合同期内甲方可根据疫情防控、突发应急、联防联控、重大活动、内部人员调整等原因，适时要求增减乙方保安值守岗数，并提前1月告知，次月执行。</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其他约定：</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三、支付金额</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保安服务费按每月实际值守岗数，核算支付，单个值班岗位为每月</w:t>
      </w:r>
      <w:r>
        <w:rPr>
          <w:rFonts w:hint="eastAsia" w:ascii="宋体" w:hAnsi="宋体" w:cs="宋体"/>
          <w:color w:val="auto"/>
          <w:spacing w:val="-4"/>
          <w:sz w:val="24"/>
          <w:szCs w:val="24"/>
          <w:highlight w:val="none"/>
          <w:u w:val="single"/>
        </w:rPr>
        <w:t xml:space="preserve">   </w:t>
      </w:r>
      <w:r>
        <w:rPr>
          <w:rFonts w:hint="eastAsia" w:ascii="宋体" w:hAnsi="宋体" w:cs="宋体"/>
          <w:color w:val="auto"/>
          <w:spacing w:val="-4"/>
          <w:sz w:val="24"/>
          <w:szCs w:val="24"/>
          <w:highlight w:val="none"/>
        </w:rPr>
        <w:t>元，具体应付金额由双方按照每月实际发生的值班岗位数量</w:t>
      </w:r>
      <w:r>
        <w:rPr>
          <w:rFonts w:hint="eastAsia" w:ascii="宋体" w:hAnsi="宋体" w:cs="宋体"/>
          <w:color w:val="auto"/>
          <w:spacing w:val="-4"/>
          <w:sz w:val="24"/>
          <w:szCs w:val="24"/>
          <w:highlight w:val="none"/>
          <w:lang w:val="en-US" w:eastAsia="zh-CN"/>
        </w:rPr>
        <w:t>审</w:t>
      </w:r>
      <w:r>
        <w:rPr>
          <w:rFonts w:hint="eastAsia" w:ascii="宋体" w:hAnsi="宋体" w:cs="宋体"/>
          <w:color w:val="auto"/>
          <w:spacing w:val="-4"/>
          <w:sz w:val="24"/>
          <w:szCs w:val="24"/>
          <w:highlight w:val="none"/>
        </w:rPr>
        <w:t>核签字后确定。合同金额所涉税金按照法律规定由乙方承担。</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1.每月10日前，甲乙双方按照考核确定的上月应付金额作为支付依据和标准。</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2.甲方以支票方式支付应付款，或甲方将应付款汇入乙方提供的账户。</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乙方账户信息如下：</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开户行：        ；</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账号：      。</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3.乙方对上述账户信息的真实性、完整性、有效性负责；账户信息如有变动，乙方应及时通知甲方；如因乙方通知不及时造成甲方已支付款项的流失，该损失由乙方自行承担，甲方对此不承担任何责任。</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4.甲方付款前，乙方应先提供符合甲方要求的发票或其他甲方要求的资料，经甲方审核无误后，按约定时间支付至乙方账户。</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5. 其他约定：</w:t>
      </w:r>
    </w:p>
    <w:p>
      <w:pPr>
        <w:pStyle w:val="50"/>
        <w:spacing w:line="560" w:lineRule="exact"/>
        <w:ind w:firstLine="464" w:firstLineChars="200"/>
        <w:jc w:val="both"/>
        <w:rPr>
          <w:rFonts w:ascii="宋体" w:hAnsi="宋体" w:cs="宋体"/>
          <w:color w:val="auto"/>
          <w:spacing w:val="-4"/>
          <w:sz w:val="24"/>
          <w:szCs w:val="24"/>
          <w:highlight w:val="none"/>
          <w:u w:val="single"/>
        </w:rPr>
      </w:pPr>
      <w:r>
        <w:rPr>
          <w:rFonts w:hint="eastAsia" w:ascii="宋体" w:hAnsi="宋体" w:cs="宋体"/>
          <w:color w:val="auto"/>
          <w:spacing w:val="-4"/>
          <w:sz w:val="24"/>
          <w:szCs w:val="24"/>
          <w:highlight w:val="none"/>
          <w:u w:val="single"/>
        </w:rPr>
        <w:t>四、安保服务方式和内容</w:t>
      </w:r>
    </w:p>
    <w:p>
      <w:pPr>
        <w:pStyle w:val="50"/>
        <w:spacing w:line="560" w:lineRule="exact"/>
        <w:ind w:firstLine="464" w:firstLineChars="200"/>
        <w:jc w:val="both"/>
        <w:rPr>
          <w:rFonts w:ascii="宋体" w:hAnsi="宋体" w:cs="宋体"/>
          <w:color w:val="auto"/>
          <w:spacing w:val="-4"/>
          <w:sz w:val="24"/>
          <w:szCs w:val="24"/>
          <w:highlight w:val="none"/>
          <w:u w:val="single"/>
        </w:rPr>
      </w:pPr>
      <w:r>
        <w:rPr>
          <w:rFonts w:hint="eastAsia" w:ascii="宋体" w:hAnsi="宋体" w:cs="宋体"/>
          <w:color w:val="auto"/>
          <w:spacing w:val="-4"/>
          <w:sz w:val="24"/>
          <w:szCs w:val="24"/>
          <w:highlight w:val="none"/>
          <w:u w:val="single"/>
        </w:rPr>
        <w:t>甲方</w:t>
      </w:r>
      <w:r>
        <w:rPr>
          <w:rFonts w:hint="eastAsia" w:ascii="宋体" w:hAnsi="宋体" w:cs="宋体"/>
          <w:color w:val="auto"/>
          <w:spacing w:val="-4"/>
          <w:sz w:val="24"/>
          <w:szCs w:val="24"/>
          <w:highlight w:val="none"/>
          <w:u w:val="single"/>
          <w:lang w:eastAsia="zh-CN"/>
        </w:rPr>
        <w:t>新疆维吾尔自治区文化和旅游厅</w:t>
      </w:r>
      <w:r>
        <w:rPr>
          <w:rFonts w:hint="eastAsia" w:ascii="宋体" w:hAnsi="宋体" w:cs="宋体"/>
          <w:color w:val="auto"/>
          <w:spacing w:val="-4"/>
          <w:sz w:val="24"/>
          <w:szCs w:val="24"/>
          <w:highlight w:val="none"/>
          <w:u w:val="single"/>
        </w:rPr>
        <w:t>属国家一级风险防护单位、自治区一级守卫目标。乙方必须按照公安部《新疆广播电视系统风险等级防护标准》《企事业单位内部治安保卫条例》《保安工作条例》的相关条款，加强对</w:t>
      </w:r>
      <w:r>
        <w:rPr>
          <w:rFonts w:hint="eastAsia" w:ascii="宋体" w:hAnsi="宋体" w:cs="宋体"/>
          <w:color w:val="auto"/>
          <w:spacing w:val="-4"/>
          <w:sz w:val="24"/>
          <w:szCs w:val="24"/>
          <w:highlight w:val="none"/>
          <w:u w:val="single"/>
          <w:lang w:eastAsia="zh-CN"/>
        </w:rPr>
        <w:t>新疆维吾尔自治区文化和旅游厅</w:t>
      </w:r>
      <w:r>
        <w:rPr>
          <w:rFonts w:hint="eastAsia" w:ascii="宋体" w:hAnsi="宋体" w:cs="宋体"/>
          <w:color w:val="auto"/>
          <w:spacing w:val="-4"/>
          <w:sz w:val="24"/>
          <w:szCs w:val="24"/>
          <w:highlight w:val="none"/>
          <w:u w:val="single"/>
        </w:rPr>
        <w:t>各岗位24小时值守，保证单位人员正常通行和绝对安全。</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1.乙方人员在执勤中，应服从甲方保卫部门相关领导的指挥，做到一切行动听指挥。</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2.乙方人员在执勤中，必须严格执行各项安防制度，细化安检程序，落实安检责任和“近身检查”要求，强化和提高应急处置意识和能力。</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3.乙方保安人员必须进行保安业务和反恐防爆培训，做到持证上岗，并参加由甲方组织的应急防爆演练。</w:t>
      </w:r>
    </w:p>
    <w:p>
      <w:pPr>
        <w:pStyle w:val="50"/>
        <w:spacing w:line="560" w:lineRule="exact"/>
        <w:ind w:firstLine="464" w:firstLineChars="200"/>
        <w:jc w:val="both"/>
        <w:rPr>
          <w:rFonts w:ascii="宋体" w:hAnsi="宋体" w:cs="宋体"/>
          <w:color w:val="auto"/>
          <w:spacing w:val="-4"/>
          <w:sz w:val="24"/>
          <w:szCs w:val="24"/>
          <w:highlight w:val="none"/>
          <w:u w:val="single"/>
        </w:rPr>
      </w:pPr>
      <w:r>
        <w:rPr>
          <w:rFonts w:hint="eastAsia" w:ascii="宋体" w:hAnsi="宋体" w:cs="宋体"/>
          <w:color w:val="auto"/>
          <w:spacing w:val="-4"/>
          <w:sz w:val="24"/>
          <w:szCs w:val="24"/>
          <w:highlight w:val="none"/>
        </w:rPr>
        <w:t>4.</w:t>
      </w:r>
      <w:r>
        <w:rPr>
          <w:rFonts w:hint="eastAsia" w:ascii="宋体" w:hAnsi="宋体" w:cs="宋体"/>
          <w:color w:val="auto"/>
          <w:spacing w:val="-4"/>
          <w:sz w:val="24"/>
          <w:szCs w:val="24"/>
          <w:highlight w:val="none"/>
          <w:u w:val="single"/>
        </w:rPr>
        <w:t>作为</w:t>
      </w:r>
      <w:r>
        <w:rPr>
          <w:rFonts w:hint="eastAsia" w:ascii="宋体" w:hAnsi="宋体" w:cs="宋体"/>
          <w:color w:val="auto"/>
          <w:spacing w:val="-4"/>
          <w:sz w:val="24"/>
          <w:szCs w:val="24"/>
          <w:highlight w:val="none"/>
          <w:u w:val="single"/>
          <w:lang w:val="en-US" w:eastAsia="zh-CN"/>
        </w:rPr>
        <w:t>新疆维吾尔自治区文化和旅游厅</w:t>
      </w:r>
      <w:r>
        <w:rPr>
          <w:rFonts w:hint="eastAsia" w:ascii="宋体" w:hAnsi="宋体" w:cs="宋体"/>
          <w:color w:val="auto"/>
          <w:spacing w:val="-4"/>
          <w:sz w:val="24"/>
          <w:szCs w:val="24"/>
          <w:highlight w:val="none"/>
          <w:u w:val="single"/>
        </w:rPr>
        <w:t>重要部位主要通道的大门，是乙方的主要安全责任区，也是应对各种突发事件的主要防范部位。因此，乙方除在岗位执勤人员外，每日必须调配一定的应急处突力量，随时待命，准备应对突发事件。</w:t>
      </w:r>
    </w:p>
    <w:p>
      <w:pPr>
        <w:pStyle w:val="50"/>
        <w:spacing w:line="560" w:lineRule="exact"/>
        <w:ind w:firstLine="464" w:firstLineChars="200"/>
        <w:jc w:val="both"/>
        <w:rPr>
          <w:rFonts w:ascii="宋体" w:hAnsi="宋体" w:cs="宋体"/>
          <w:color w:val="auto"/>
          <w:spacing w:val="-4"/>
          <w:sz w:val="24"/>
          <w:szCs w:val="24"/>
          <w:highlight w:val="none"/>
          <w:u w:val="single"/>
        </w:rPr>
      </w:pPr>
      <w:r>
        <w:rPr>
          <w:rFonts w:hint="eastAsia" w:ascii="宋体" w:hAnsi="宋体" w:cs="宋体"/>
          <w:color w:val="auto"/>
          <w:spacing w:val="-4"/>
          <w:sz w:val="24"/>
          <w:szCs w:val="24"/>
          <w:highlight w:val="none"/>
          <w:u w:val="single"/>
        </w:rPr>
        <w:t>5.乙方人员必须按时参加甲方保卫部门组织的学习教育、部署任务等活动，认真贯彻“总目标”，始终把维护广播电视台“小环境”的稳定放在首位，不断增强在应急预案设计、应急意识提升、应急预案执行方面的参与、配合力度。</w:t>
      </w:r>
    </w:p>
    <w:p>
      <w:pPr>
        <w:pStyle w:val="50"/>
        <w:spacing w:line="560" w:lineRule="exact"/>
        <w:ind w:firstLine="464" w:firstLineChars="200"/>
        <w:jc w:val="both"/>
        <w:rPr>
          <w:rFonts w:ascii="宋体" w:hAnsi="宋体" w:cs="宋体"/>
          <w:color w:val="auto"/>
          <w:spacing w:val="-4"/>
          <w:sz w:val="24"/>
          <w:szCs w:val="24"/>
          <w:highlight w:val="none"/>
          <w:u w:val="single"/>
        </w:rPr>
      </w:pPr>
      <w:r>
        <w:rPr>
          <w:rFonts w:hint="eastAsia" w:ascii="宋体" w:hAnsi="宋体" w:cs="宋体"/>
          <w:color w:val="auto"/>
          <w:spacing w:val="-4"/>
          <w:sz w:val="24"/>
          <w:szCs w:val="24"/>
          <w:highlight w:val="none"/>
        </w:rPr>
        <w:t>6.</w:t>
      </w:r>
      <w:r>
        <w:rPr>
          <w:rFonts w:hint="eastAsia" w:ascii="宋体" w:hAnsi="宋体" w:cs="宋体"/>
          <w:color w:val="auto"/>
          <w:spacing w:val="-4"/>
          <w:sz w:val="24"/>
          <w:szCs w:val="24"/>
          <w:highlight w:val="none"/>
          <w:u w:val="single"/>
        </w:rPr>
        <w:t>据中华人民共和国《应对法》《反恐法》及驻台武警部队《3分钟应急处突预案》，乙方在遇突发事件时，首先必须完成报警及阻滞歹徒冲击不少于3分钟以上的时间。</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7.乙方人员将根据甲方要求，在不增加劳动成本的情况下，随时变化执勤位置，并保证圆满完成新岗位安防执勤任务。</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8.每遇政治敏感期或重要安全保障期，乙方必须根据甲方要求，与甲方签订特殊情况下的安保《责任书》。并履行好相应的政治责任要求，依法承担相应的责任。</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9.其他约定：</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五、权利和义务</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（一）甲方权利和义务：</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1.甲方应为安保人员提供必要的值班室和食宿场地(伙食费用由乙方承担)。</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2.甲方应指派专人参与对乙方安保队伍的管理，其他人员不得参与。</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3.甲方指派专人有权对乙方的安保服务提出意见和建议，乙方应当采纳、接受并改正和完善。</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4.甲方对乙方安保服务人员提出的有关安全防范方面的合理化建议，应积极研究或采纳，并采取相应措施加以完善。对做出突出贡献和在岗位执勤中避免重大事故发生的人员，甲方有权予以表扬或奖励。</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5.甲方应为乙方治安防范工作提供必需的装备、设施、器材，不断完善乙方技防、物防设施，并为乙方责任区域安装报警装置。安保人员的制服、相应应急装备包括头盔、防刺服、盾牌等由乙方承担，配发数量不得少于实际执勤人数。</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6.甲方有权对安保人员的工作做定期考核评价，按照管理要求每月填写安保人员信息反馈表，乙方根据反馈内容及时整改。</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7.乙方安保服务人员在大院内，要服从甲方保卫部门的管理和领导。两次及以上违反甲方规章制度，不胜任安保工作的，甲方有权向乙方提出调换，乙方须在24小时内予以调换。</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8. 其他约定：</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（二）乙方权利和义务：</w:t>
      </w:r>
    </w:p>
    <w:p>
      <w:pPr>
        <w:pStyle w:val="50"/>
        <w:spacing w:line="560" w:lineRule="exact"/>
        <w:ind w:firstLine="464" w:firstLineChars="200"/>
        <w:jc w:val="both"/>
        <w:rPr>
          <w:rFonts w:hint="eastAsia" w:ascii="宋体" w:hAnsi="宋体" w:cs="宋体"/>
          <w:b/>
          <w:bCs/>
          <w:color w:val="auto"/>
          <w:spacing w:val="-4"/>
          <w:sz w:val="24"/>
          <w:szCs w:val="24"/>
          <w:highlight w:val="none"/>
          <w:u w:val="single"/>
        </w:rPr>
      </w:pPr>
      <w:r>
        <w:rPr>
          <w:rFonts w:hint="eastAsia" w:ascii="宋体" w:hAnsi="宋体" w:cs="宋体"/>
          <w:color w:val="auto"/>
          <w:spacing w:val="-4"/>
          <w:sz w:val="24"/>
          <w:szCs w:val="24"/>
          <w:highlight w:val="none"/>
        </w:rPr>
        <w:t>1.</w:t>
      </w:r>
      <w:r>
        <w:rPr>
          <w:rFonts w:hint="eastAsia" w:ascii="宋体" w:hAnsi="宋体" w:cs="宋体"/>
          <w:color w:val="auto"/>
          <w:spacing w:val="-4"/>
          <w:sz w:val="24"/>
          <w:szCs w:val="24"/>
          <w:highlight w:val="none"/>
          <w:u w:val="single"/>
        </w:rPr>
        <w:t>乙方派遣的安保人员均应政审合格、素质优秀、身体健康、无犯罪记录</w:t>
      </w:r>
      <w:r>
        <w:rPr>
          <w:rFonts w:hint="eastAsia" w:ascii="宋体" w:hAnsi="宋体" w:cs="宋体"/>
          <w:color w:val="auto"/>
          <w:spacing w:val="-4"/>
          <w:sz w:val="24"/>
          <w:szCs w:val="24"/>
          <w:highlight w:val="none"/>
          <w:u w:val="single"/>
          <w:lang w:eastAsia="zh-CN"/>
        </w:rPr>
        <w:t>、</w:t>
      </w:r>
      <w:r>
        <w:rPr>
          <w:rFonts w:hint="eastAsia" w:ascii="宋体" w:hAnsi="宋体" w:cs="宋体"/>
          <w:color w:val="auto"/>
          <w:spacing w:val="-4"/>
          <w:sz w:val="24"/>
          <w:szCs w:val="24"/>
          <w:highlight w:val="none"/>
          <w:u w:val="single"/>
        </w:rPr>
        <w:t>且经过培训合格</w:t>
      </w:r>
      <w:r>
        <w:rPr>
          <w:rFonts w:hint="eastAsia" w:ascii="宋体" w:hAnsi="宋体" w:cs="宋体"/>
          <w:color w:val="auto"/>
          <w:spacing w:val="-4"/>
          <w:sz w:val="24"/>
          <w:szCs w:val="24"/>
          <w:highlight w:val="none"/>
          <w:u w:val="single"/>
          <w:lang w:val="en-US" w:eastAsia="zh-CN"/>
        </w:rPr>
        <w:t>后</w:t>
      </w:r>
      <w:r>
        <w:rPr>
          <w:rFonts w:hint="eastAsia" w:ascii="宋体" w:hAnsi="宋体" w:eastAsia="宋体" w:cs="宋体"/>
          <w:color w:val="000000"/>
          <w:sz w:val="24"/>
          <w:highlight w:val="none"/>
          <w:u w:val="single"/>
        </w:rPr>
        <w:t>持&lt;&lt;保安员职业资格证书&gt;&gt;</w:t>
      </w:r>
      <w:r>
        <w:rPr>
          <w:rFonts w:hint="eastAsia" w:ascii="宋体" w:hAnsi="宋体" w:cs="宋体"/>
          <w:color w:val="auto"/>
          <w:spacing w:val="-4"/>
          <w:sz w:val="24"/>
          <w:szCs w:val="24"/>
          <w:highlight w:val="none"/>
          <w:u w:val="single"/>
        </w:rPr>
        <w:t>，</w:t>
      </w:r>
      <w:r>
        <w:rPr>
          <w:rFonts w:hint="eastAsia" w:ascii="宋体" w:hAnsi="宋体" w:eastAsia="宋体" w:cs="宋体"/>
          <w:color w:val="000000"/>
          <w:sz w:val="24"/>
          <w:highlight w:val="none"/>
          <w:u w:val="single"/>
        </w:rPr>
        <w:t>要求男性年龄在</w:t>
      </w:r>
      <w:r>
        <w:rPr>
          <w:rFonts w:hint="eastAsia" w:ascii="宋体" w:hAnsi="宋体" w:cs="宋体"/>
          <w:color w:val="000000"/>
          <w:sz w:val="24"/>
          <w:highlight w:val="none"/>
          <w:u w:val="single"/>
          <w:lang w:val="en-US" w:eastAsia="zh-CN"/>
        </w:rPr>
        <w:t>6</w:t>
      </w:r>
      <w:r>
        <w:rPr>
          <w:rFonts w:hint="eastAsia" w:ascii="宋体" w:hAnsi="宋体" w:eastAsia="宋体" w:cs="宋体"/>
          <w:color w:val="000000"/>
          <w:sz w:val="24"/>
          <w:highlight w:val="none"/>
          <w:u w:val="single"/>
          <w:lang w:val="en-US" w:eastAsia="zh-CN"/>
        </w:rPr>
        <w:t>0</w:t>
      </w:r>
      <w:r>
        <w:rPr>
          <w:rFonts w:hint="eastAsia" w:ascii="宋体" w:hAnsi="宋体" w:eastAsia="宋体" w:cs="宋体"/>
          <w:color w:val="000000"/>
          <w:sz w:val="24"/>
          <w:highlight w:val="none"/>
          <w:u w:val="single"/>
        </w:rPr>
        <w:t>周岁以下，男性身高1.70米以上，女性年龄在</w:t>
      </w:r>
      <w:r>
        <w:rPr>
          <w:rFonts w:hint="eastAsia" w:ascii="宋体" w:hAnsi="宋体" w:cs="宋体"/>
          <w:color w:val="000000"/>
          <w:sz w:val="24"/>
          <w:highlight w:val="none"/>
          <w:u w:val="single"/>
          <w:lang w:val="en-US" w:eastAsia="zh-CN"/>
        </w:rPr>
        <w:t>55</w:t>
      </w:r>
      <w:r>
        <w:rPr>
          <w:rFonts w:hint="eastAsia" w:ascii="宋体" w:hAnsi="宋体" w:eastAsia="宋体" w:cs="宋体"/>
          <w:color w:val="000000"/>
          <w:sz w:val="24"/>
          <w:highlight w:val="none"/>
          <w:u w:val="single"/>
        </w:rPr>
        <w:t>周岁以下，女性身高1.60米以上</w:t>
      </w:r>
      <w:r>
        <w:rPr>
          <w:rFonts w:hint="eastAsia" w:ascii="宋体" w:hAnsi="宋体" w:cs="宋体"/>
          <w:color w:val="000000"/>
          <w:sz w:val="24"/>
          <w:highlight w:val="none"/>
          <w:u w:val="single"/>
          <w:lang w:eastAsia="zh-CN"/>
        </w:rPr>
        <w:t>；</w:t>
      </w:r>
      <w:r>
        <w:rPr>
          <w:rFonts w:hint="eastAsia" w:ascii="宋体" w:hAnsi="宋体" w:cs="宋体"/>
          <w:color w:val="auto"/>
          <w:spacing w:val="-4"/>
          <w:sz w:val="24"/>
          <w:szCs w:val="24"/>
          <w:highlight w:val="none"/>
          <w:u w:val="single"/>
        </w:rPr>
        <w:t>符合甲方的安保要求。本协议履行期间，乙方应始终确保所派遣的安保人员均符合本条要求。</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乙方应确保所派遣的安保人员均与乙方签订了合法有效的劳动合同，并为安保人员依法缴纳人员养老保险、医疗保险、失业保险、工伤保险、生育保险，同时为其购买足以保障其人身损害得以全部补偿的商业保险；特殊工种必须持证上岗；合同履行期间发生的任何事故，由乙方承担全部责任，与甲方无关。</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3.乙方负责协议执行期间甲方提供的宿舍、值班室、值班岗位设施设备装备的安全使用和日常管理。</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4.乙方安保服务人员必须依法履职并遵守甲方的各项规章制度，认真履行合同，在公安机关指导下，做好甲方的治安保卫工作。</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5.乙方安保服务人员在工作中必须着装整齐、仪表端正、文明执勤、坚守岗位。工作要认真负责，须做到不迟到、不早退、不脱岗、不酒后上岗，上岗期间不玩手机或做与工作无关的事。</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6.乙方安保服务人员在工作期间，必须忠于职守，确保甲方守卫目标的安全。如在治安防范区内发生被盗、火灾、抢劫、打架斗殴、爆恐袭击等事件，应立即启动应急预案，按照甲方“六大系统”程序，采取应急措施，并向双方领导和有关部门汇报。</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7.乙方应针对甲方单位的特点、特性、环境制定符合甲方安全保卫要求的安保方案和应急措施，并确保其派遣的工作人员熟知和掌握。</w:t>
      </w:r>
    </w:p>
    <w:p>
      <w:pPr>
        <w:pStyle w:val="50"/>
        <w:spacing w:line="560" w:lineRule="exact"/>
        <w:ind w:firstLine="464" w:firstLineChars="200"/>
        <w:jc w:val="both"/>
        <w:rPr>
          <w:rFonts w:hint="eastAsia" w:ascii="宋体" w:hAnsi="宋体" w:cs="宋体"/>
          <w:color w:val="auto"/>
          <w:spacing w:val="-4"/>
          <w:sz w:val="24"/>
          <w:szCs w:val="24"/>
          <w:highlight w:val="none"/>
          <w:u w:val="single"/>
          <w:lang w:val="en-US" w:eastAsia="zh-CN"/>
        </w:rPr>
      </w:pPr>
      <w:r>
        <w:rPr>
          <w:rFonts w:hint="eastAsia" w:ascii="宋体" w:hAnsi="宋体" w:cs="宋体"/>
          <w:color w:val="auto"/>
          <w:spacing w:val="-4"/>
          <w:sz w:val="24"/>
          <w:szCs w:val="24"/>
          <w:highlight w:val="none"/>
          <w:u w:val="none"/>
        </w:rPr>
        <w:t>8.治安防范区域：</w:t>
      </w:r>
      <w:r>
        <w:rPr>
          <w:rFonts w:hint="eastAsia" w:ascii="宋体" w:hAnsi="宋体" w:cs="宋体"/>
          <w:color w:val="auto"/>
          <w:spacing w:val="-4"/>
          <w:sz w:val="24"/>
          <w:szCs w:val="24"/>
          <w:highlight w:val="none"/>
          <w:u w:val="single"/>
          <w:lang w:val="en-US" w:eastAsia="zh-CN"/>
        </w:rPr>
        <w:t>第一办公区：乌鲁木齐市金银路143号；</w:t>
      </w:r>
    </w:p>
    <w:p>
      <w:pPr>
        <w:pStyle w:val="50"/>
        <w:spacing w:line="560" w:lineRule="exact"/>
        <w:ind w:firstLine="2320" w:firstLineChars="1000"/>
        <w:jc w:val="both"/>
        <w:rPr>
          <w:rFonts w:hint="eastAsia" w:ascii="宋体" w:hAnsi="宋体" w:cs="宋体"/>
          <w:color w:val="auto"/>
          <w:spacing w:val="-4"/>
          <w:sz w:val="24"/>
          <w:szCs w:val="24"/>
          <w:highlight w:val="none"/>
          <w:u w:val="single"/>
          <w:lang w:val="en-US" w:eastAsia="zh-CN"/>
        </w:rPr>
      </w:pPr>
      <w:r>
        <w:rPr>
          <w:rFonts w:hint="eastAsia" w:ascii="宋体" w:hAnsi="宋体" w:cs="宋体"/>
          <w:color w:val="auto"/>
          <w:spacing w:val="-4"/>
          <w:sz w:val="24"/>
          <w:szCs w:val="24"/>
          <w:highlight w:val="none"/>
          <w:u w:val="single"/>
          <w:lang w:val="en-US" w:eastAsia="zh-CN"/>
        </w:rPr>
        <w:t>第二办公区：乌鲁木齐市天山区312号。</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9、因乙方违法乱纪人员造成的自身损失、甲方损失或第三方损失，均由乙方承担。</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10.其他约定：</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六、考核标准</w:t>
      </w:r>
    </w:p>
    <w:p>
      <w:pPr>
        <w:pStyle w:val="50"/>
        <w:spacing w:line="560" w:lineRule="exact"/>
        <w:ind w:firstLine="464" w:firstLineChars="200"/>
        <w:jc w:val="both"/>
        <w:rPr>
          <w:rFonts w:hint="eastAsia" w:ascii="宋体" w:hAnsi="宋体" w:eastAsia="宋体" w:cs="宋体"/>
          <w:color w:val="auto"/>
          <w:spacing w:val="-4"/>
          <w:sz w:val="24"/>
          <w:szCs w:val="24"/>
          <w:highlight w:val="none"/>
          <w:lang w:val="en-US" w:eastAsia="zh-CN"/>
        </w:rPr>
      </w:pPr>
      <w:r>
        <w:rPr>
          <w:rFonts w:hint="eastAsia" w:ascii="宋体" w:hAnsi="宋体" w:cs="宋体"/>
          <w:color w:val="auto"/>
          <w:spacing w:val="-4"/>
          <w:sz w:val="24"/>
          <w:szCs w:val="24"/>
          <w:highlight w:val="none"/>
        </w:rPr>
        <w:t>其他约定：</w:t>
      </w:r>
      <w:r>
        <w:rPr>
          <w:rFonts w:hint="eastAsia" w:ascii="宋体" w:hAnsi="宋体" w:cs="宋体"/>
          <w:color w:val="auto"/>
          <w:spacing w:val="-4"/>
          <w:sz w:val="24"/>
          <w:szCs w:val="24"/>
          <w:highlight w:val="none"/>
          <w:lang w:val="en-US" w:eastAsia="zh-CN"/>
        </w:rPr>
        <w:t>/</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七、违约责任：</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合同履行期间，如发生“因管理不善造成保安员负重伤和死亡的；在保安服务中发生违法违纪案件，被治安行政处罚、逮捕判刑的；因保安服务被投诉举报，影响甲方形象及年终考核并经查证属实的；保安服务工作中违反职业道德，发生监守自盗，造成恶劣影响的；因保安服务不到位，受到</w:t>
      </w:r>
      <w:r>
        <w:rPr>
          <w:rFonts w:hint="eastAsia" w:ascii="宋体" w:hAnsi="宋体" w:cs="宋体"/>
          <w:color w:val="auto"/>
          <w:spacing w:val="-4"/>
          <w:sz w:val="24"/>
          <w:szCs w:val="24"/>
          <w:highlight w:val="none"/>
          <w:lang w:eastAsia="zh-CN"/>
        </w:rPr>
        <w:t>新疆维吾尔自治区文化和旅游厅</w:t>
      </w:r>
      <w:r>
        <w:rPr>
          <w:rFonts w:hint="eastAsia" w:ascii="宋体" w:hAnsi="宋体" w:cs="宋体"/>
          <w:color w:val="auto"/>
          <w:spacing w:val="-4"/>
          <w:sz w:val="24"/>
          <w:szCs w:val="24"/>
          <w:highlight w:val="none"/>
        </w:rPr>
        <w:t>通报批评的；因防范措施不到位，发生明显责任事故的”甲方除有权终止合同，并追究乙方相关责任外，乙方应按约定承担违约责任；如涉嫌违法，则由司法机关追究其法律责任。</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在未出现本合同约定的终止合同的情形时，任何一方不得单方面终止合同，否则，视为违约。</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 xml:space="preserve">2、本合同在履行过程中双方都应信守协议，除本合同对违约责任有明确约定外，任何一方不履行合同或履行合同不符合约定的，视为违约。届时，违约方除应向对方支付合同总额 </w:t>
      </w:r>
      <w:r>
        <w:rPr>
          <w:rFonts w:hint="eastAsia" w:ascii="宋体" w:hAnsi="宋体" w:cs="宋体"/>
          <w:color w:val="auto"/>
          <w:spacing w:val="-4"/>
          <w:sz w:val="24"/>
          <w:szCs w:val="24"/>
          <w:highlight w:val="none"/>
          <w:u w:val="single"/>
        </w:rPr>
        <w:t xml:space="preserve">  </w:t>
      </w:r>
      <w:r>
        <w:rPr>
          <w:rFonts w:hint="eastAsia" w:ascii="宋体" w:hAnsi="宋体" w:cs="宋体"/>
          <w:color w:val="auto"/>
          <w:spacing w:val="-4"/>
          <w:sz w:val="24"/>
          <w:szCs w:val="24"/>
          <w:highlight w:val="none"/>
        </w:rPr>
        <w:t>%的违约金外，还应赔偿由此给合同方造成的所有损失，损失包括但不限于合同相对方维权产生的律师代理费、诉讼费、保全费、鉴定费、担保费等相关费用。</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3、本合同约定的费用，甲方应按时支付。甲方无正当理由逾期支付的，每延迟支付</w:t>
      </w:r>
      <w:r>
        <w:rPr>
          <w:rFonts w:hint="eastAsia" w:ascii="宋体" w:hAnsi="宋体" w:cs="宋体"/>
          <w:color w:val="auto"/>
          <w:spacing w:val="-4"/>
          <w:sz w:val="24"/>
          <w:szCs w:val="24"/>
          <w:highlight w:val="none"/>
          <w:u w:val="single"/>
        </w:rPr>
        <w:t xml:space="preserve">  </w:t>
      </w:r>
      <w:r>
        <w:rPr>
          <w:rFonts w:hint="eastAsia" w:ascii="宋体" w:hAnsi="宋体" w:cs="宋体"/>
          <w:color w:val="auto"/>
          <w:spacing w:val="-4"/>
          <w:sz w:val="24"/>
          <w:szCs w:val="24"/>
          <w:highlight w:val="none"/>
        </w:rPr>
        <w:t>月，甲方应向乙方支付当月应付费用万分之一的违约金。若甲方无正当理由延迟支付超过</w:t>
      </w:r>
      <w:r>
        <w:rPr>
          <w:rFonts w:hint="eastAsia" w:ascii="宋体" w:hAnsi="宋体" w:cs="宋体"/>
          <w:color w:val="auto"/>
          <w:spacing w:val="-4"/>
          <w:sz w:val="24"/>
          <w:szCs w:val="24"/>
          <w:highlight w:val="none"/>
          <w:u w:val="single"/>
        </w:rPr>
        <w:t xml:space="preserve">   </w:t>
      </w:r>
      <w:r>
        <w:rPr>
          <w:rFonts w:hint="eastAsia" w:ascii="宋体" w:hAnsi="宋体" w:cs="宋体"/>
          <w:color w:val="auto"/>
          <w:spacing w:val="-4"/>
          <w:sz w:val="24"/>
          <w:szCs w:val="24"/>
          <w:highlight w:val="none"/>
        </w:rPr>
        <w:t>日，乙方有权终止合同，并追究违约责任。</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4、合同履行期间，确因乙方保安人员工作失职，出现甲方财产或甲方管理、使用的财产发生被盗案件，在经公安机关立案侦查后三个月未侦破的，由乙方负责赔偿并承担相关法律责任。如乙方拒绝赔偿，甲方有权拒付合同约定的费用并有权直接从应付合同款中扣除甲方损失额。在治安防范区域内，如甲方门窗完好、无被盗痕迹且经公安机关认定非盗窃造成的室内物品的丢失，则乙方不承担责任。如出现个人所有的现金、有价证券、金银珠宝、可随身携带的贵重物品及无法证实其价值的物品发生丢失时，乙方不负责赔偿。</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5、由于不可抗力原因造成本协议不能履行或不能完全履行时，甲乙双方均不承担责任；如不可抗力持续达</w:t>
      </w:r>
      <w:r>
        <w:rPr>
          <w:rFonts w:hint="eastAsia" w:ascii="宋体" w:hAnsi="宋体" w:cs="宋体"/>
          <w:color w:val="auto"/>
          <w:spacing w:val="-4"/>
          <w:sz w:val="24"/>
          <w:szCs w:val="24"/>
          <w:highlight w:val="none"/>
          <w:u w:val="single"/>
        </w:rPr>
        <w:t>   </w:t>
      </w:r>
      <w:r>
        <w:rPr>
          <w:rFonts w:hint="eastAsia" w:ascii="宋体" w:hAnsi="宋体" w:cs="宋体"/>
          <w:color w:val="auto"/>
          <w:spacing w:val="-4"/>
          <w:sz w:val="24"/>
          <w:szCs w:val="24"/>
          <w:highlight w:val="none"/>
        </w:rPr>
        <w:t>日的，双方应通过友好协商达成进一步履行合同或终止合同的协议。</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6、乙方不履行合同或履行合同不符合约定的，视为乙方违约。乙方自不履行合同或履行合同不符合约定的情形发生之日起计算超过</w:t>
      </w:r>
      <w:r>
        <w:rPr>
          <w:rFonts w:hint="eastAsia" w:ascii="宋体" w:hAnsi="宋体" w:cs="宋体"/>
          <w:color w:val="auto"/>
          <w:spacing w:val="-4"/>
          <w:sz w:val="24"/>
          <w:szCs w:val="24"/>
          <w:highlight w:val="none"/>
          <w:u w:val="single"/>
        </w:rPr>
        <w:t xml:space="preserve">   </w:t>
      </w:r>
      <w:r>
        <w:rPr>
          <w:rFonts w:hint="eastAsia" w:ascii="宋体" w:hAnsi="宋体" w:cs="宋体"/>
          <w:color w:val="auto"/>
          <w:spacing w:val="-4"/>
          <w:sz w:val="24"/>
          <w:szCs w:val="24"/>
          <w:highlight w:val="none"/>
        </w:rPr>
        <w:t>日的，甲方有权单方面终止本协议，并追究乙方法律责任。</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7、乙方在履行合同期间，应当保证甲方要求所需的岗位无缺岗、漏岗、脱岗</w:t>
      </w:r>
      <w:r>
        <w:rPr>
          <w:rFonts w:hint="eastAsia" w:ascii="宋体" w:hAnsi="宋体" w:cs="宋体"/>
          <w:color w:val="auto"/>
          <w:spacing w:val="-4"/>
          <w:sz w:val="24"/>
          <w:szCs w:val="24"/>
          <w:highlight w:val="none"/>
          <w:lang w:eastAsia="zh-CN"/>
        </w:rPr>
        <w:t>、</w:t>
      </w:r>
      <w:r>
        <w:rPr>
          <w:rFonts w:hint="eastAsia" w:ascii="宋体" w:hAnsi="宋体" w:cs="宋体"/>
          <w:color w:val="auto"/>
          <w:spacing w:val="-4"/>
          <w:sz w:val="24"/>
          <w:szCs w:val="24"/>
          <w:highlight w:val="none"/>
          <w:lang w:val="en-US" w:eastAsia="zh-CN"/>
        </w:rPr>
        <w:t>睡岗</w:t>
      </w:r>
      <w:r>
        <w:rPr>
          <w:rFonts w:hint="eastAsia" w:ascii="宋体" w:hAnsi="宋体" w:cs="宋体"/>
          <w:color w:val="auto"/>
          <w:spacing w:val="-4"/>
          <w:sz w:val="24"/>
          <w:szCs w:val="24"/>
          <w:highlight w:val="none"/>
        </w:rPr>
        <w:t>现象。否则，乙方应向甲方支付</w:t>
      </w:r>
      <w:r>
        <w:rPr>
          <w:rFonts w:hint="eastAsia" w:ascii="宋体" w:hAnsi="宋体" w:cs="宋体"/>
          <w:color w:val="auto"/>
          <w:spacing w:val="-4"/>
          <w:sz w:val="24"/>
          <w:szCs w:val="24"/>
          <w:highlight w:val="none"/>
          <w:u w:val="single"/>
        </w:rPr>
        <w:t xml:space="preserve">   </w:t>
      </w:r>
      <w:r>
        <w:rPr>
          <w:rFonts w:hint="eastAsia" w:ascii="宋体" w:hAnsi="宋体" w:cs="宋体"/>
          <w:color w:val="auto"/>
          <w:spacing w:val="-4"/>
          <w:sz w:val="24"/>
          <w:szCs w:val="24"/>
          <w:highlight w:val="none"/>
        </w:rPr>
        <w:t>元/每人每日的违约金，同时，甲方有权从当月应付合同款中予以扣除上述违约金后再支付给乙方当月的费用。乙方对扣减费用的条款无异议，届时乙方对甲方上述扣减费用的决定无条件接受。</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8. 其他约定：</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八、保安人员的工作时间及休息休假：</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1.工作时间及休息休假应按照《劳动法》的规定严格执行，即工作时间每周不得超过</w:t>
      </w:r>
      <w:r>
        <w:rPr>
          <w:rFonts w:hint="eastAsia" w:ascii="宋体" w:hAnsi="宋体" w:cs="宋体"/>
          <w:color w:val="auto"/>
          <w:spacing w:val="-4"/>
          <w:sz w:val="24"/>
          <w:szCs w:val="24"/>
          <w:highlight w:val="none"/>
          <w:u w:val="single"/>
        </w:rPr>
        <w:t xml:space="preserve">  </w:t>
      </w:r>
      <w:r>
        <w:rPr>
          <w:rFonts w:hint="eastAsia" w:ascii="宋体" w:hAnsi="宋体" w:cs="宋体"/>
          <w:color w:val="auto"/>
          <w:spacing w:val="-4"/>
          <w:sz w:val="24"/>
          <w:szCs w:val="24"/>
          <w:highlight w:val="none"/>
        </w:rPr>
        <w:t>个小时，乙方需根据劳动法相关规定，按照甲方要求进行岗位数量的设置，安排足够的安保人员到岗值守，确保不缺岗。</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2.甲方因安防工作需要，当月需临时性增加保安值守岗数的，须与乙方协商后，甲方当月另行支付给保安公司相关费用，用于支付增加值守岗位的费用。</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3.保安员在执勤过程中，因保护甲方财产及员工人身安全，导致保安员伤、残、亡等，甲方应给予一定的人道主义救助，具体方式和标准由甲方确定。</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4. 其他约定：</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九、附则：</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1.本协议自</w:t>
      </w:r>
      <w:r>
        <w:rPr>
          <w:rFonts w:hint="eastAsia" w:ascii="宋体" w:hAnsi="宋体" w:cs="宋体"/>
          <w:color w:val="auto"/>
          <w:spacing w:val="-4"/>
          <w:sz w:val="24"/>
          <w:szCs w:val="24"/>
          <w:highlight w:val="none"/>
          <w:u w:val="single"/>
          <w:lang w:val="en-US" w:eastAsia="zh-CN"/>
        </w:rPr>
        <w:t xml:space="preserve">   </w:t>
      </w:r>
      <w:r>
        <w:rPr>
          <w:rFonts w:hint="eastAsia" w:ascii="宋体" w:hAnsi="宋体" w:cs="宋体"/>
          <w:color w:val="auto"/>
          <w:spacing w:val="-4"/>
          <w:sz w:val="24"/>
          <w:szCs w:val="24"/>
          <w:highlight w:val="none"/>
        </w:rPr>
        <w:t>年</w:t>
      </w:r>
      <w:r>
        <w:rPr>
          <w:rFonts w:hint="eastAsia" w:ascii="宋体" w:hAnsi="宋体" w:cs="宋体"/>
          <w:color w:val="auto"/>
          <w:spacing w:val="-4"/>
          <w:sz w:val="24"/>
          <w:szCs w:val="24"/>
          <w:highlight w:val="none"/>
          <w:u w:val="single"/>
          <w:lang w:val="en-US" w:eastAsia="zh-CN"/>
        </w:rPr>
        <w:t xml:space="preserve">   </w:t>
      </w:r>
      <w:r>
        <w:rPr>
          <w:rFonts w:hint="eastAsia" w:ascii="宋体" w:hAnsi="宋体" w:cs="宋体"/>
          <w:color w:val="auto"/>
          <w:spacing w:val="-4"/>
          <w:sz w:val="24"/>
          <w:szCs w:val="24"/>
          <w:highlight w:val="none"/>
        </w:rPr>
        <w:t>月</w:t>
      </w:r>
      <w:r>
        <w:rPr>
          <w:rFonts w:hint="eastAsia" w:ascii="宋体" w:hAnsi="宋体" w:cs="宋体"/>
          <w:color w:val="auto"/>
          <w:spacing w:val="-4"/>
          <w:sz w:val="24"/>
          <w:szCs w:val="24"/>
          <w:highlight w:val="none"/>
          <w:u w:val="single"/>
          <w:lang w:val="en-US" w:eastAsia="zh-CN"/>
        </w:rPr>
        <w:t xml:space="preserve">   </w:t>
      </w:r>
      <w:r>
        <w:rPr>
          <w:rFonts w:hint="eastAsia" w:ascii="宋体" w:hAnsi="宋体" w:cs="宋体"/>
          <w:color w:val="auto"/>
          <w:spacing w:val="-4"/>
          <w:sz w:val="24"/>
          <w:szCs w:val="24"/>
          <w:highlight w:val="none"/>
        </w:rPr>
        <w:t>日至</w:t>
      </w:r>
      <w:r>
        <w:rPr>
          <w:rFonts w:hint="eastAsia" w:ascii="宋体" w:hAnsi="宋体" w:cs="宋体"/>
          <w:color w:val="auto"/>
          <w:spacing w:val="-4"/>
          <w:sz w:val="24"/>
          <w:szCs w:val="24"/>
          <w:highlight w:val="none"/>
          <w:u w:val="single"/>
          <w:lang w:val="en-US" w:eastAsia="zh-CN"/>
        </w:rPr>
        <w:t xml:space="preserve">   </w:t>
      </w:r>
      <w:r>
        <w:rPr>
          <w:rFonts w:hint="eastAsia" w:ascii="宋体" w:hAnsi="宋体" w:cs="宋体"/>
          <w:color w:val="auto"/>
          <w:spacing w:val="-4"/>
          <w:sz w:val="24"/>
          <w:szCs w:val="24"/>
          <w:highlight w:val="none"/>
        </w:rPr>
        <w:t>年</w:t>
      </w:r>
      <w:r>
        <w:rPr>
          <w:rFonts w:hint="eastAsia" w:ascii="宋体" w:hAnsi="宋体" w:cs="宋体"/>
          <w:color w:val="auto"/>
          <w:spacing w:val="-4"/>
          <w:sz w:val="24"/>
          <w:szCs w:val="24"/>
          <w:highlight w:val="none"/>
          <w:u w:val="single"/>
          <w:lang w:val="en-US" w:eastAsia="zh-CN"/>
        </w:rPr>
        <w:t xml:space="preserve">   </w:t>
      </w:r>
      <w:r>
        <w:rPr>
          <w:rFonts w:hint="eastAsia" w:ascii="宋体" w:hAnsi="宋体" w:cs="宋体"/>
          <w:color w:val="auto"/>
          <w:spacing w:val="-4"/>
          <w:sz w:val="24"/>
          <w:szCs w:val="24"/>
          <w:highlight w:val="none"/>
        </w:rPr>
        <w:t>月</w:t>
      </w:r>
      <w:r>
        <w:rPr>
          <w:rFonts w:hint="eastAsia" w:ascii="宋体" w:hAnsi="宋体" w:cs="宋体"/>
          <w:color w:val="auto"/>
          <w:spacing w:val="-4"/>
          <w:sz w:val="24"/>
          <w:szCs w:val="24"/>
          <w:highlight w:val="none"/>
          <w:u w:val="single"/>
          <w:lang w:val="en-US" w:eastAsia="zh-CN"/>
        </w:rPr>
        <w:t xml:space="preserve">   </w:t>
      </w:r>
      <w:r>
        <w:rPr>
          <w:rFonts w:hint="eastAsia" w:ascii="宋体" w:hAnsi="宋体" w:cs="宋体"/>
          <w:color w:val="auto"/>
          <w:spacing w:val="-4"/>
          <w:sz w:val="24"/>
          <w:szCs w:val="24"/>
          <w:highlight w:val="none"/>
        </w:rPr>
        <w:t>日止，在此期间，如有条款增设，须经双方协商一致，并形成书面协议。</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2.甲方如有增岗或减岗，需提前一个月以书面形式通知乙方。</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3.本协议自双方授权代表签字并加盖公章后生效，未尽事宜，双方协议补充。</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4.本协议一式四份，甲方执三份，乙方执一份，具有同等法律效力，本协议附件作为本协议的组成部分，与本协议具有同等法律效力。</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5.本协议履行过程中发生的争议或纠纷，双方协商解决，协商解决不了的，由甲方所在地人民法院管辖通过诉讼方式解决。</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6. 其他约定：</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合同附件如下：（合同附件由双方盖章确认。）</w:t>
      </w:r>
    </w:p>
    <w:p>
      <w:pPr>
        <w:pStyle w:val="50"/>
        <w:spacing w:line="560" w:lineRule="exact"/>
        <w:ind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附件1：《安保人员信息》（由乙方盖章）</w:t>
      </w:r>
    </w:p>
    <w:p>
      <w:pPr>
        <w:pStyle w:val="50"/>
        <w:spacing w:line="560" w:lineRule="exact"/>
        <w:ind w:firstLine="464" w:firstLineChars="200"/>
        <w:jc w:val="both"/>
        <w:rPr>
          <w:rFonts w:hint="eastAsia" w:ascii="宋体" w:hAnsi="宋体" w:cs="宋体"/>
          <w:color w:val="auto"/>
          <w:spacing w:val="-4"/>
          <w:sz w:val="24"/>
          <w:szCs w:val="24"/>
          <w:highlight w:val="none"/>
          <w:lang w:val="en-US" w:eastAsia="zh-CN"/>
        </w:rPr>
      </w:pPr>
      <w:r>
        <w:rPr>
          <w:rFonts w:hint="eastAsia" w:ascii="宋体" w:hAnsi="宋体" w:cs="宋体"/>
          <w:color w:val="auto"/>
          <w:spacing w:val="-4"/>
          <w:sz w:val="24"/>
          <w:szCs w:val="24"/>
          <w:highlight w:val="none"/>
        </w:rPr>
        <w:t> </w:t>
      </w:r>
      <w:r>
        <w:rPr>
          <w:rFonts w:hint="eastAsia" w:ascii="宋体" w:hAnsi="宋体" w:cs="宋体"/>
          <w:color w:val="auto"/>
          <w:spacing w:val="-4"/>
          <w:sz w:val="24"/>
          <w:szCs w:val="24"/>
          <w:highlight w:val="none"/>
          <w:lang w:val="en-US" w:eastAsia="zh-CN"/>
        </w:rPr>
        <w:t xml:space="preserve">  甲方：（盖章）                      乙方：（盖章） </w:t>
      </w:r>
    </w:p>
    <w:p>
      <w:pPr>
        <w:pStyle w:val="50"/>
        <w:spacing w:line="560" w:lineRule="exact"/>
        <w:ind w:firstLine="464" w:firstLineChars="200"/>
        <w:jc w:val="both"/>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授权代表：</w:t>
      </w:r>
      <w:r>
        <w:rPr>
          <w:rFonts w:hint="eastAsia" w:ascii="宋体" w:hAnsi="宋体" w:cs="宋体"/>
          <w:color w:val="auto"/>
          <w:spacing w:val="-4"/>
          <w:sz w:val="24"/>
          <w:szCs w:val="24"/>
          <w:highlight w:val="none"/>
          <w:lang w:val="en-US" w:eastAsia="zh-CN"/>
        </w:rPr>
        <w:t xml:space="preserve">                          </w:t>
      </w:r>
      <w:r>
        <w:rPr>
          <w:rFonts w:hint="eastAsia" w:ascii="宋体" w:hAnsi="宋体" w:cs="宋体"/>
          <w:color w:val="auto"/>
          <w:spacing w:val="-4"/>
          <w:sz w:val="24"/>
          <w:szCs w:val="24"/>
          <w:highlight w:val="none"/>
        </w:rPr>
        <w:t>授权代表：</w:t>
      </w:r>
    </w:p>
    <w:p>
      <w:pPr>
        <w:spacing w:line="360" w:lineRule="auto"/>
        <w:ind w:firstLine="464" w:firstLineChars="200"/>
        <w:jc w:val="both"/>
        <w:outlineLvl w:val="9"/>
        <w:rPr>
          <w:rFonts w:hint="eastAsia" w:ascii="宋体" w:hAnsi="宋体" w:eastAsia="宋体" w:cs="宋体"/>
          <w:b w:val="0"/>
          <w:bCs w:val="0"/>
          <w:color w:val="auto"/>
          <w:spacing w:val="-4"/>
          <w:kern w:val="0"/>
          <w:sz w:val="24"/>
          <w:szCs w:val="24"/>
          <w:highlight w:val="none"/>
          <w:lang w:val="en-US" w:eastAsia="zh-CN" w:bidi="ar-SA"/>
        </w:rPr>
      </w:pPr>
      <w:r>
        <w:rPr>
          <w:rFonts w:hint="eastAsia" w:ascii="宋体" w:hAnsi="宋体" w:eastAsia="宋体" w:cs="宋体"/>
          <w:b w:val="0"/>
          <w:bCs w:val="0"/>
          <w:color w:val="auto"/>
          <w:spacing w:val="-4"/>
          <w:kern w:val="0"/>
          <w:sz w:val="24"/>
          <w:szCs w:val="24"/>
          <w:highlight w:val="none"/>
          <w:lang w:val="en-US" w:eastAsia="zh-CN" w:bidi="ar-SA"/>
        </w:rPr>
        <w:t>年  月  日                         年  月  日</w:t>
      </w:r>
    </w:p>
    <w:p>
      <w:pPr>
        <w:rPr>
          <w:rFonts w:hint="eastAsia" w:ascii="宋体" w:hAnsi="宋体" w:eastAsia="宋体" w:cs="宋体"/>
          <w:b w:val="0"/>
          <w:bCs w:val="0"/>
          <w:color w:val="auto"/>
          <w:spacing w:val="-4"/>
          <w:kern w:val="0"/>
          <w:sz w:val="24"/>
          <w:szCs w:val="24"/>
          <w:highlight w:val="none"/>
          <w:lang w:val="en-US" w:eastAsia="zh-CN" w:bidi="ar-SA"/>
        </w:rPr>
      </w:pPr>
      <w:r>
        <w:rPr>
          <w:rFonts w:hint="eastAsia" w:ascii="宋体" w:hAnsi="宋体" w:eastAsia="宋体" w:cs="宋体"/>
          <w:b w:val="0"/>
          <w:bCs w:val="0"/>
          <w:color w:val="auto"/>
          <w:spacing w:val="-4"/>
          <w:kern w:val="0"/>
          <w:sz w:val="24"/>
          <w:szCs w:val="24"/>
          <w:highlight w:val="none"/>
          <w:lang w:val="en-US" w:eastAsia="zh-CN" w:bidi="ar-SA"/>
        </w:rPr>
        <w:br w:type="page"/>
      </w:r>
    </w:p>
    <w:p>
      <w:pPr>
        <w:pStyle w:val="3"/>
        <w:spacing w:line="360" w:lineRule="auto"/>
        <w:jc w:val="center"/>
        <w:outlineLvl w:val="0"/>
        <w:rPr>
          <w:rFonts w:ascii="宋体" w:hAnsi="宋体"/>
          <w:color w:val="auto"/>
          <w:highlight w:val="none"/>
        </w:rPr>
      </w:pPr>
      <w:bookmarkStart w:id="11" w:name="_Toc1309"/>
      <w:r>
        <w:rPr>
          <w:rFonts w:hint="eastAsia"/>
          <w:color w:val="auto"/>
          <w:kern w:val="44"/>
          <w:sz w:val="32"/>
          <w:szCs w:val="32"/>
          <w:highlight w:val="none"/>
        </w:rPr>
        <w:t>第五章　响应文件组成</w:t>
      </w:r>
      <w:bookmarkEnd w:id="11"/>
    </w:p>
    <w:p>
      <w:pPr>
        <w:pStyle w:val="13"/>
        <w:spacing w:line="360" w:lineRule="auto"/>
        <w:ind w:firstLine="480" w:firstLineChars="200"/>
        <w:jc w:val="center"/>
        <w:rPr>
          <w:rFonts w:hAnsi="宋体" w:cs="Times New Roman"/>
          <w:color w:val="auto"/>
          <w:sz w:val="24"/>
          <w:szCs w:val="24"/>
          <w:highlight w:val="none"/>
        </w:rPr>
      </w:pPr>
      <w:r>
        <w:rPr>
          <w:rFonts w:hint="eastAsia" w:hAnsi="宋体" w:cs="Times New Roman"/>
          <w:color w:val="auto"/>
          <w:sz w:val="24"/>
          <w:szCs w:val="24"/>
          <w:highlight w:val="none"/>
        </w:rPr>
        <w:t>第一部分　商务部分</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一、磋商响应声明</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附件</w:t>
      </w:r>
      <w:r>
        <w:rPr>
          <w:rFonts w:hAnsi="宋体" w:cs="Times New Roman"/>
          <w:color w:val="auto"/>
          <w:sz w:val="24"/>
          <w:szCs w:val="24"/>
          <w:highlight w:val="none"/>
        </w:rPr>
        <w:t>1</w:t>
      </w:r>
      <w:r>
        <w:rPr>
          <w:rFonts w:hint="eastAsia" w:hAnsi="宋体" w:cs="Times New Roman"/>
          <w:color w:val="auto"/>
          <w:sz w:val="24"/>
          <w:szCs w:val="24"/>
          <w:highlight w:val="none"/>
        </w:rPr>
        <w:t>－</w:t>
      </w:r>
      <w:r>
        <w:rPr>
          <w:rFonts w:hAnsi="宋体" w:cs="Times New Roman"/>
          <w:color w:val="auto"/>
          <w:sz w:val="24"/>
          <w:szCs w:val="24"/>
          <w:highlight w:val="none"/>
        </w:rPr>
        <w:t>1</w:t>
      </w:r>
      <w:r>
        <w:rPr>
          <w:rFonts w:hint="eastAsia" w:hAnsi="宋体" w:cs="Times New Roman"/>
          <w:color w:val="auto"/>
          <w:sz w:val="24"/>
          <w:szCs w:val="24"/>
          <w:highlight w:val="none"/>
        </w:rPr>
        <w:t>　法定代表人身份证明复印件</w:t>
      </w:r>
      <w:r>
        <w:rPr>
          <w:rFonts w:hAnsi="宋体" w:cs="Times New Roman"/>
          <w:color w:val="auto"/>
          <w:sz w:val="24"/>
          <w:szCs w:val="24"/>
          <w:highlight w:val="none"/>
        </w:rPr>
        <w:t>(</w:t>
      </w:r>
      <w:r>
        <w:rPr>
          <w:rFonts w:hint="eastAsia" w:hAnsi="宋体" w:cs="Times New Roman"/>
          <w:color w:val="auto"/>
          <w:sz w:val="24"/>
          <w:szCs w:val="24"/>
          <w:highlight w:val="none"/>
        </w:rPr>
        <w:t>法定代表人参加磋商</w:t>
      </w:r>
      <w:r>
        <w:rPr>
          <w:rFonts w:hAnsi="宋体" w:cs="Times New Roman"/>
          <w:color w:val="auto"/>
          <w:sz w:val="24"/>
          <w:szCs w:val="24"/>
          <w:highlight w:val="none"/>
        </w:rPr>
        <w:t>)</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附件</w:t>
      </w:r>
      <w:r>
        <w:rPr>
          <w:rFonts w:hAnsi="宋体" w:cs="Times New Roman"/>
          <w:color w:val="auto"/>
          <w:sz w:val="24"/>
          <w:szCs w:val="24"/>
          <w:highlight w:val="none"/>
        </w:rPr>
        <w:t>1</w:t>
      </w:r>
      <w:r>
        <w:rPr>
          <w:rFonts w:hint="eastAsia" w:hAnsi="宋体" w:cs="Times New Roman"/>
          <w:color w:val="auto"/>
          <w:sz w:val="24"/>
          <w:szCs w:val="24"/>
          <w:highlight w:val="none"/>
        </w:rPr>
        <w:t>－</w:t>
      </w:r>
      <w:r>
        <w:rPr>
          <w:rFonts w:hAnsi="宋体" w:cs="Times New Roman"/>
          <w:color w:val="auto"/>
          <w:sz w:val="24"/>
          <w:szCs w:val="24"/>
          <w:highlight w:val="none"/>
        </w:rPr>
        <w:t>2</w:t>
      </w:r>
      <w:r>
        <w:rPr>
          <w:rFonts w:hint="eastAsia" w:hAnsi="宋体" w:cs="Times New Roman"/>
          <w:color w:val="auto"/>
          <w:sz w:val="24"/>
          <w:szCs w:val="24"/>
          <w:highlight w:val="none"/>
        </w:rPr>
        <w:t>　法定代表人授权书</w:t>
      </w:r>
      <w:r>
        <w:rPr>
          <w:rFonts w:hAnsi="宋体" w:cs="Times New Roman"/>
          <w:color w:val="auto"/>
          <w:sz w:val="24"/>
          <w:szCs w:val="24"/>
          <w:highlight w:val="none"/>
        </w:rPr>
        <w:t>(</w:t>
      </w:r>
      <w:r>
        <w:rPr>
          <w:rFonts w:hint="eastAsia" w:hAnsi="宋体" w:cs="Times New Roman"/>
          <w:color w:val="auto"/>
          <w:sz w:val="24"/>
          <w:szCs w:val="24"/>
          <w:highlight w:val="none"/>
        </w:rPr>
        <w:t>授权代表参加磋商</w:t>
      </w:r>
      <w:r>
        <w:rPr>
          <w:rFonts w:hAnsi="宋体" w:cs="Times New Roman"/>
          <w:color w:val="auto"/>
          <w:sz w:val="24"/>
          <w:szCs w:val="24"/>
          <w:highlight w:val="none"/>
        </w:rPr>
        <w:t>)</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附件</w:t>
      </w:r>
      <w:r>
        <w:rPr>
          <w:rFonts w:hAnsi="宋体" w:cs="Times New Roman"/>
          <w:color w:val="auto"/>
          <w:sz w:val="24"/>
          <w:szCs w:val="24"/>
          <w:highlight w:val="none"/>
        </w:rPr>
        <w:t>1</w:t>
      </w:r>
      <w:r>
        <w:rPr>
          <w:rFonts w:hint="eastAsia" w:hAnsi="宋体" w:cs="Times New Roman"/>
          <w:color w:val="auto"/>
          <w:sz w:val="24"/>
          <w:szCs w:val="24"/>
          <w:highlight w:val="none"/>
        </w:rPr>
        <w:t>－</w:t>
      </w:r>
      <w:r>
        <w:rPr>
          <w:rFonts w:hAnsi="宋体" w:cs="Times New Roman"/>
          <w:color w:val="auto"/>
          <w:sz w:val="24"/>
          <w:szCs w:val="24"/>
          <w:highlight w:val="none"/>
        </w:rPr>
        <w:t>3</w:t>
      </w:r>
      <w:r>
        <w:rPr>
          <w:rFonts w:hint="eastAsia" w:hAnsi="宋体" w:cs="Times New Roman"/>
          <w:color w:val="auto"/>
          <w:sz w:val="24"/>
          <w:szCs w:val="24"/>
          <w:highlight w:val="none"/>
        </w:rPr>
        <w:t>　授权委托书</w:t>
      </w:r>
      <w:r>
        <w:rPr>
          <w:rFonts w:hAnsi="宋体" w:cs="Times New Roman"/>
          <w:color w:val="auto"/>
          <w:sz w:val="24"/>
          <w:szCs w:val="24"/>
          <w:highlight w:val="none"/>
        </w:rPr>
        <w:t>(</w:t>
      </w:r>
      <w:r>
        <w:rPr>
          <w:rFonts w:hint="eastAsia" w:hAnsi="宋体" w:cs="Times New Roman"/>
          <w:color w:val="auto"/>
          <w:sz w:val="24"/>
          <w:szCs w:val="24"/>
          <w:highlight w:val="none"/>
        </w:rPr>
        <w:t>格式二</w:t>
      </w:r>
      <w:r>
        <w:rPr>
          <w:rFonts w:hAnsi="宋体" w:cs="Times New Roman"/>
          <w:color w:val="auto"/>
          <w:sz w:val="24"/>
          <w:szCs w:val="24"/>
          <w:highlight w:val="none"/>
        </w:rPr>
        <w:t>)(</w:t>
      </w:r>
      <w:r>
        <w:rPr>
          <w:rFonts w:hint="eastAsia" w:hAnsi="宋体" w:cs="Times New Roman"/>
          <w:color w:val="auto"/>
          <w:sz w:val="24"/>
          <w:szCs w:val="24"/>
          <w:highlight w:val="none"/>
        </w:rPr>
        <w:t>适用于自然人委托磋商</w:t>
      </w:r>
      <w:r>
        <w:rPr>
          <w:rFonts w:hAnsi="宋体" w:cs="Times New Roman"/>
          <w:color w:val="auto"/>
          <w:sz w:val="24"/>
          <w:szCs w:val="24"/>
          <w:highlight w:val="none"/>
        </w:rPr>
        <w:t>)</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二、报价一览表、分项价格表</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附件</w:t>
      </w:r>
      <w:r>
        <w:rPr>
          <w:rFonts w:hAnsi="宋体" w:cs="Times New Roman"/>
          <w:color w:val="auto"/>
          <w:sz w:val="24"/>
          <w:szCs w:val="24"/>
          <w:highlight w:val="none"/>
        </w:rPr>
        <w:t>2</w:t>
      </w:r>
      <w:r>
        <w:rPr>
          <w:rFonts w:hint="eastAsia" w:hAnsi="宋体" w:cs="Times New Roman"/>
          <w:color w:val="auto"/>
          <w:sz w:val="24"/>
          <w:szCs w:val="24"/>
          <w:highlight w:val="none"/>
        </w:rPr>
        <w:t>－1　报价一览表</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附件</w:t>
      </w:r>
      <w:r>
        <w:rPr>
          <w:rFonts w:hAnsi="宋体" w:cs="Times New Roman"/>
          <w:color w:val="auto"/>
          <w:sz w:val="24"/>
          <w:szCs w:val="24"/>
          <w:highlight w:val="none"/>
        </w:rPr>
        <w:t>2</w:t>
      </w:r>
      <w:r>
        <w:rPr>
          <w:rFonts w:hint="eastAsia" w:hAnsi="宋体" w:cs="Times New Roman"/>
          <w:color w:val="auto"/>
          <w:sz w:val="24"/>
          <w:szCs w:val="24"/>
          <w:highlight w:val="none"/>
        </w:rPr>
        <w:t>－2　分项价格表</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附件</w:t>
      </w:r>
      <w:r>
        <w:rPr>
          <w:rFonts w:hAnsi="宋体" w:cs="Times New Roman"/>
          <w:color w:val="auto"/>
          <w:sz w:val="24"/>
          <w:szCs w:val="24"/>
          <w:highlight w:val="none"/>
        </w:rPr>
        <w:t>2</w:t>
      </w:r>
      <w:r>
        <w:rPr>
          <w:rFonts w:hint="eastAsia" w:hAnsi="宋体" w:cs="Times New Roman"/>
          <w:color w:val="auto"/>
          <w:sz w:val="24"/>
          <w:szCs w:val="24"/>
          <w:highlight w:val="none"/>
        </w:rPr>
        <w:t>－3　最终报价承诺书</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三、商务条款偏离表</w:t>
      </w:r>
      <w:r>
        <w:rPr>
          <w:rFonts w:hAnsi="宋体" w:cs="Times New Roman"/>
          <w:color w:val="auto"/>
          <w:sz w:val="24"/>
          <w:szCs w:val="24"/>
          <w:highlight w:val="none"/>
        </w:rPr>
        <w:t>(</w:t>
      </w:r>
      <w:r>
        <w:rPr>
          <w:rFonts w:hint="eastAsia" w:hAnsi="宋体" w:cs="Times New Roman"/>
          <w:color w:val="auto"/>
          <w:sz w:val="24"/>
          <w:szCs w:val="24"/>
          <w:highlight w:val="none"/>
        </w:rPr>
        <w:t>格式附后</w:t>
      </w:r>
      <w:r>
        <w:rPr>
          <w:rFonts w:hAnsi="宋体" w:cs="Times New Roman"/>
          <w:color w:val="auto"/>
          <w:sz w:val="24"/>
          <w:szCs w:val="24"/>
          <w:highlight w:val="none"/>
        </w:rPr>
        <w:t>)</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四、磋商保证金</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五、供应商的资格证明材料</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附件5－1　供应商基本情况表(格式附后)</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附件5－2  供应商近三年（201</w:t>
      </w:r>
      <w:r>
        <w:rPr>
          <w:rFonts w:hint="eastAsia" w:hAnsi="宋体" w:cs="Times New Roman"/>
          <w:color w:val="auto"/>
          <w:sz w:val="24"/>
          <w:szCs w:val="24"/>
          <w:highlight w:val="none"/>
          <w:lang w:val="en-US" w:eastAsia="zh-CN"/>
        </w:rPr>
        <w:t>9</w:t>
      </w:r>
      <w:r>
        <w:rPr>
          <w:rFonts w:hint="eastAsia" w:hAnsi="宋体" w:cs="Times New Roman"/>
          <w:color w:val="auto"/>
          <w:sz w:val="24"/>
          <w:szCs w:val="24"/>
          <w:highlight w:val="none"/>
        </w:rPr>
        <w:t>年1月1日-至今）类似项目业绩</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附件5－2－1  营业执照复印件</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附件5－2－2－1　具有良好的商业信誉和健全的财务会计制度</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附件5－2－2－2  有依法缴纳税收和社会保障资金的良好记录</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附件5－2－2－3  保安服务许可证</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附件5－2－3  参加政府采购活动前三年内在经营活动中没有重大违法记录的书面声明</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附件5－2－4  无不良信用记录承诺函(供应商自行查询适用)</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六、用于本项目项目负责人及项目组成人员</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七、供应商认为需提供的其他资料</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八、投标人企业类型声明函</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九、中小企业声明函</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十、中小企业生产或销售的产品优惠明细表</w:t>
      </w:r>
    </w:p>
    <w:p>
      <w:pPr>
        <w:pStyle w:val="13"/>
        <w:spacing w:line="360" w:lineRule="auto"/>
        <w:ind w:firstLine="360" w:firstLineChars="150"/>
        <w:rPr>
          <w:rFonts w:hAnsi="宋体" w:cs="Times New Roman"/>
          <w:color w:val="auto"/>
          <w:sz w:val="24"/>
          <w:szCs w:val="24"/>
          <w:highlight w:val="none"/>
        </w:rPr>
      </w:pPr>
      <w:r>
        <w:rPr>
          <w:rFonts w:hint="eastAsia" w:hAnsi="宋体" w:cs="Times New Roman"/>
          <w:color w:val="auto"/>
          <w:sz w:val="24"/>
          <w:szCs w:val="24"/>
          <w:highlight w:val="none"/>
        </w:rPr>
        <w:t>十一、监狱企业声明函</w:t>
      </w:r>
    </w:p>
    <w:p>
      <w:pPr>
        <w:pStyle w:val="13"/>
        <w:spacing w:line="360" w:lineRule="auto"/>
        <w:ind w:firstLine="360" w:firstLineChars="150"/>
        <w:rPr>
          <w:rFonts w:hAnsi="宋体" w:cs="Times New Roman"/>
          <w:color w:val="auto"/>
          <w:sz w:val="24"/>
          <w:szCs w:val="24"/>
          <w:highlight w:val="none"/>
        </w:rPr>
      </w:pPr>
      <w:r>
        <w:rPr>
          <w:rFonts w:hint="eastAsia" w:hAnsi="宋体" w:cs="Times New Roman"/>
          <w:color w:val="auto"/>
          <w:sz w:val="24"/>
          <w:szCs w:val="24"/>
          <w:highlight w:val="none"/>
        </w:rPr>
        <w:t>十二、残疾人福利性单位声明函</w:t>
      </w:r>
    </w:p>
    <w:p>
      <w:pPr>
        <w:pStyle w:val="13"/>
        <w:spacing w:line="360" w:lineRule="auto"/>
        <w:ind w:firstLine="361" w:firstLineChars="150"/>
        <w:rPr>
          <w:rFonts w:hAnsi="宋体" w:cs="Times New Roman"/>
          <w:color w:val="auto"/>
          <w:sz w:val="24"/>
          <w:szCs w:val="24"/>
          <w:highlight w:val="none"/>
        </w:rPr>
      </w:pPr>
      <w:r>
        <w:rPr>
          <w:rFonts w:hint="eastAsia" w:ascii="仿宋" w:hAnsi="仿宋" w:eastAsia="仿宋"/>
          <w:b/>
          <w:bCs/>
          <w:color w:val="auto"/>
          <w:sz w:val="24"/>
          <w:highlight w:val="none"/>
          <w:em w:val="dot"/>
        </w:rPr>
        <w:t>注：(8-12)项投标人根据情况自行选择，不享受相关政策的投标人无需提供。</w:t>
      </w:r>
    </w:p>
    <w:p>
      <w:pPr>
        <w:pStyle w:val="13"/>
        <w:spacing w:line="360" w:lineRule="auto"/>
        <w:ind w:firstLine="480" w:firstLineChars="200"/>
        <w:rPr>
          <w:rFonts w:hAnsi="宋体" w:cs="Times New Roman"/>
          <w:color w:val="auto"/>
          <w:sz w:val="24"/>
          <w:szCs w:val="24"/>
          <w:highlight w:val="none"/>
        </w:rPr>
      </w:pPr>
    </w:p>
    <w:p>
      <w:pPr>
        <w:pStyle w:val="13"/>
        <w:spacing w:line="360" w:lineRule="auto"/>
        <w:ind w:firstLine="480" w:firstLineChars="200"/>
        <w:jc w:val="center"/>
        <w:rPr>
          <w:rFonts w:hAnsi="宋体" w:cs="Times New Roman"/>
          <w:color w:val="auto"/>
          <w:sz w:val="24"/>
          <w:szCs w:val="24"/>
          <w:highlight w:val="none"/>
        </w:rPr>
      </w:pPr>
    </w:p>
    <w:p>
      <w:pPr>
        <w:pStyle w:val="13"/>
        <w:spacing w:line="360" w:lineRule="auto"/>
        <w:ind w:firstLine="480" w:firstLineChars="200"/>
        <w:jc w:val="center"/>
        <w:rPr>
          <w:rFonts w:hAnsi="宋体" w:cs="Times New Roman"/>
          <w:color w:val="auto"/>
          <w:sz w:val="24"/>
          <w:szCs w:val="24"/>
          <w:highlight w:val="none"/>
        </w:rPr>
      </w:pPr>
      <w:r>
        <w:rPr>
          <w:rFonts w:hint="eastAsia" w:hAnsi="宋体" w:cs="Times New Roman"/>
          <w:color w:val="auto"/>
          <w:sz w:val="24"/>
          <w:szCs w:val="24"/>
          <w:highlight w:val="none"/>
        </w:rPr>
        <w:t>第二部分　技术部分</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一、</w:t>
      </w:r>
      <w:r>
        <w:rPr>
          <w:rFonts w:hint="eastAsia" w:hAnsi="宋体"/>
          <w:color w:val="auto"/>
          <w:sz w:val="24"/>
          <w:szCs w:val="24"/>
          <w:highlight w:val="none"/>
        </w:rPr>
        <w:t>技术</w:t>
      </w:r>
      <w:r>
        <w:rPr>
          <w:rFonts w:hint="eastAsia" w:hAnsi="宋体" w:cs="Times New Roman"/>
          <w:color w:val="auto"/>
          <w:sz w:val="24"/>
          <w:szCs w:val="24"/>
          <w:highlight w:val="none"/>
        </w:rPr>
        <w:t>方案</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二、技术响应与偏离表</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三、</w:t>
      </w:r>
      <w:r>
        <w:rPr>
          <w:rFonts w:hint="eastAsia" w:hAnsi="宋体"/>
          <w:color w:val="auto"/>
          <w:sz w:val="24"/>
          <w:szCs w:val="24"/>
          <w:highlight w:val="none"/>
        </w:rPr>
        <w:t>其它资料</w:t>
      </w:r>
    </w:p>
    <w:p>
      <w:pPr>
        <w:pStyle w:val="13"/>
        <w:spacing w:line="360" w:lineRule="auto"/>
        <w:ind w:firstLine="480" w:firstLineChars="200"/>
        <w:rPr>
          <w:rFonts w:hAnsi="宋体" w:cs="Times New Roman"/>
          <w:color w:val="auto"/>
          <w:sz w:val="24"/>
          <w:szCs w:val="24"/>
          <w:highlight w:val="none"/>
        </w:rPr>
      </w:pPr>
    </w:p>
    <w:p>
      <w:pPr>
        <w:pStyle w:val="13"/>
        <w:spacing w:line="360" w:lineRule="auto"/>
        <w:ind w:firstLine="480" w:firstLineChars="200"/>
        <w:rPr>
          <w:rFonts w:hAnsi="宋体" w:cs="Times New Roman"/>
          <w:color w:val="auto"/>
          <w:sz w:val="24"/>
          <w:szCs w:val="24"/>
          <w:highlight w:val="none"/>
        </w:rPr>
      </w:pPr>
    </w:p>
    <w:p>
      <w:pPr>
        <w:pStyle w:val="13"/>
        <w:spacing w:line="360" w:lineRule="auto"/>
        <w:ind w:firstLine="480" w:firstLineChars="200"/>
        <w:jc w:val="center"/>
        <w:rPr>
          <w:rFonts w:hAnsi="宋体" w:cs="Times New Roman"/>
          <w:color w:val="auto"/>
          <w:sz w:val="24"/>
          <w:szCs w:val="24"/>
          <w:highlight w:val="none"/>
        </w:rPr>
      </w:pPr>
    </w:p>
    <w:p>
      <w:pPr>
        <w:pStyle w:val="13"/>
        <w:spacing w:line="360" w:lineRule="auto"/>
        <w:ind w:firstLine="480" w:firstLineChars="200"/>
        <w:jc w:val="center"/>
        <w:rPr>
          <w:rFonts w:hAnsi="宋体" w:cs="Times New Roman"/>
          <w:color w:val="auto"/>
          <w:sz w:val="24"/>
          <w:szCs w:val="24"/>
          <w:highlight w:val="none"/>
        </w:rPr>
      </w:pPr>
    </w:p>
    <w:p>
      <w:pPr>
        <w:pStyle w:val="13"/>
        <w:spacing w:line="360" w:lineRule="auto"/>
        <w:ind w:firstLine="480" w:firstLineChars="200"/>
        <w:jc w:val="center"/>
        <w:rPr>
          <w:rFonts w:hAnsi="宋体" w:cs="Times New Roman"/>
          <w:color w:val="auto"/>
          <w:sz w:val="24"/>
          <w:szCs w:val="24"/>
          <w:highlight w:val="none"/>
        </w:rPr>
      </w:pPr>
    </w:p>
    <w:p>
      <w:pPr>
        <w:pStyle w:val="13"/>
        <w:spacing w:line="360" w:lineRule="auto"/>
        <w:ind w:firstLine="480" w:firstLineChars="200"/>
        <w:jc w:val="center"/>
        <w:rPr>
          <w:rFonts w:hAnsi="宋体" w:cs="Times New Roman"/>
          <w:color w:val="auto"/>
          <w:sz w:val="24"/>
          <w:szCs w:val="24"/>
          <w:highlight w:val="none"/>
        </w:rPr>
      </w:pPr>
    </w:p>
    <w:p>
      <w:pPr>
        <w:pStyle w:val="13"/>
        <w:spacing w:line="360" w:lineRule="auto"/>
        <w:ind w:firstLine="480" w:firstLineChars="200"/>
        <w:jc w:val="center"/>
        <w:rPr>
          <w:rFonts w:hAnsi="宋体" w:cs="Times New Roman"/>
          <w:color w:val="auto"/>
          <w:sz w:val="24"/>
          <w:szCs w:val="24"/>
          <w:highlight w:val="none"/>
        </w:rPr>
      </w:pPr>
    </w:p>
    <w:p>
      <w:pPr>
        <w:pStyle w:val="13"/>
        <w:spacing w:line="360" w:lineRule="auto"/>
        <w:ind w:firstLine="480" w:firstLineChars="200"/>
        <w:jc w:val="center"/>
        <w:rPr>
          <w:rFonts w:hAnsi="宋体" w:cs="Times New Roman"/>
          <w:color w:val="auto"/>
          <w:sz w:val="24"/>
          <w:szCs w:val="24"/>
          <w:highlight w:val="none"/>
        </w:rPr>
      </w:pPr>
    </w:p>
    <w:p>
      <w:pPr>
        <w:pStyle w:val="13"/>
        <w:spacing w:line="360" w:lineRule="auto"/>
        <w:ind w:firstLine="480" w:firstLineChars="200"/>
        <w:jc w:val="center"/>
        <w:rPr>
          <w:rFonts w:hAnsi="宋体" w:cs="Times New Roman"/>
          <w:color w:val="auto"/>
          <w:sz w:val="24"/>
          <w:szCs w:val="24"/>
          <w:highlight w:val="none"/>
        </w:rPr>
      </w:pPr>
    </w:p>
    <w:p>
      <w:pPr>
        <w:pStyle w:val="13"/>
        <w:spacing w:line="360" w:lineRule="auto"/>
        <w:ind w:firstLine="480" w:firstLineChars="200"/>
        <w:jc w:val="center"/>
        <w:rPr>
          <w:rFonts w:hAnsi="宋体" w:cs="Times New Roman"/>
          <w:color w:val="auto"/>
          <w:sz w:val="24"/>
          <w:szCs w:val="24"/>
          <w:highlight w:val="none"/>
        </w:rPr>
      </w:pPr>
    </w:p>
    <w:p>
      <w:pPr>
        <w:pStyle w:val="13"/>
        <w:spacing w:line="360" w:lineRule="auto"/>
        <w:ind w:firstLine="480" w:firstLineChars="200"/>
        <w:jc w:val="center"/>
        <w:rPr>
          <w:rFonts w:hAnsi="宋体" w:cs="Times New Roman"/>
          <w:color w:val="auto"/>
          <w:sz w:val="24"/>
          <w:szCs w:val="24"/>
          <w:highlight w:val="none"/>
        </w:rPr>
      </w:pPr>
    </w:p>
    <w:p>
      <w:pPr>
        <w:pStyle w:val="13"/>
        <w:spacing w:line="360" w:lineRule="auto"/>
        <w:ind w:firstLine="480" w:firstLineChars="200"/>
        <w:jc w:val="center"/>
        <w:rPr>
          <w:rFonts w:hAnsi="宋体" w:cs="Times New Roman"/>
          <w:color w:val="auto"/>
          <w:sz w:val="24"/>
          <w:szCs w:val="24"/>
          <w:highlight w:val="none"/>
        </w:rPr>
      </w:pPr>
    </w:p>
    <w:p>
      <w:pPr>
        <w:pStyle w:val="13"/>
        <w:spacing w:line="360" w:lineRule="auto"/>
        <w:ind w:firstLine="480" w:firstLineChars="200"/>
        <w:jc w:val="center"/>
        <w:rPr>
          <w:rFonts w:hAnsi="宋体" w:cs="Times New Roman"/>
          <w:color w:val="auto"/>
          <w:sz w:val="24"/>
          <w:szCs w:val="24"/>
          <w:highlight w:val="none"/>
        </w:rPr>
      </w:pPr>
    </w:p>
    <w:p>
      <w:pPr>
        <w:pStyle w:val="13"/>
        <w:spacing w:line="360" w:lineRule="auto"/>
        <w:ind w:firstLine="480" w:firstLineChars="200"/>
        <w:jc w:val="center"/>
        <w:rPr>
          <w:rFonts w:hAnsi="宋体" w:cs="Times New Roman"/>
          <w:color w:val="auto"/>
          <w:sz w:val="24"/>
          <w:szCs w:val="24"/>
          <w:highlight w:val="none"/>
        </w:rPr>
      </w:pPr>
    </w:p>
    <w:p>
      <w:pPr>
        <w:pStyle w:val="13"/>
        <w:spacing w:line="360" w:lineRule="auto"/>
        <w:ind w:firstLine="480" w:firstLineChars="200"/>
        <w:jc w:val="center"/>
        <w:rPr>
          <w:rFonts w:hAnsi="宋体" w:cs="Times New Roman"/>
          <w:color w:val="auto"/>
          <w:sz w:val="24"/>
          <w:szCs w:val="24"/>
          <w:highlight w:val="none"/>
        </w:rPr>
      </w:pPr>
    </w:p>
    <w:p>
      <w:pPr>
        <w:rPr>
          <w:rFonts w:hAnsi="宋体"/>
          <w:color w:val="auto"/>
          <w:sz w:val="24"/>
          <w:szCs w:val="24"/>
          <w:highlight w:val="none"/>
        </w:rPr>
      </w:pPr>
      <w:r>
        <w:rPr>
          <w:rFonts w:hAnsi="宋体"/>
          <w:color w:val="auto"/>
          <w:sz w:val="24"/>
          <w:szCs w:val="24"/>
          <w:highlight w:val="none"/>
        </w:rPr>
        <w:br w:type="page"/>
      </w:r>
    </w:p>
    <w:p>
      <w:pPr>
        <w:pStyle w:val="13"/>
        <w:spacing w:line="360" w:lineRule="auto"/>
        <w:ind w:firstLine="482" w:firstLineChars="200"/>
        <w:jc w:val="center"/>
        <w:rPr>
          <w:rFonts w:hAnsi="宋体" w:cs="Times New Roman"/>
          <w:b/>
          <w:color w:val="auto"/>
          <w:sz w:val="24"/>
          <w:szCs w:val="24"/>
          <w:highlight w:val="none"/>
        </w:rPr>
      </w:pPr>
      <w:r>
        <w:rPr>
          <w:rFonts w:hint="eastAsia" w:hAnsi="宋体" w:cs="Times New Roman"/>
          <w:b/>
          <w:color w:val="auto"/>
          <w:sz w:val="24"/>
          <w:szCs w:val="24"/>
          <w:highlight w:val="none"/>
        </w:rPr>
        <w:t>第一部分　商务部分</w:t>
      </w:r>
    </w:p>
    <w:p>
      <w:pPr>
        <w:pStyle w:val="13"/>
        <w:spacing w:line="360" w:lineRule="auto"/>
        <w:ind w:firstLine="482" w:firstLineChars="200"/>
        <w:rPr>
          <w:rFonts w:hAnsi="宋体" w:cs="Times New Roman"/>
          <w:b/>
          <w:color w:val="auto"/>
          <w:sz w:val="24"/>
          <w:szCs w:val="24"/>
          <w:highlight w:val="none"/>
        </w:rPr>
      </w:pPr>
      <w:r>
        <w:rPr>
          <w:rFonts w:hint="eastAsia" w:hAnsi="宋体" w:cs="Times New Roman"/>
          <w:b/>
          <w:color w:val="auto"/>
          <w:sz w:val="24"/>
          <w:szCs w:val="24"/>
          <w:highlight w:val="none"/>
        </w:rPr>
        <w:t>一、磋商响应声明</w:t>
      </w:r>
    </w:p>
    <w:p>
      <w:pPr>
        <w:keepNext w:val="0"/>
        <w:keepLines w:val="0"/>
        <w:spacing w:line="360" w:lineRule="auto"/>
        <w:jc w:val="center"/>
        <w:outlineLvl w:val="9"/>
        <w:rPr>
          <w:rFonts w:ascii="宋体" w:hAnsi="宋体"/>
          <w:color w:val="auto"/>
          <w:highlight w:val="none"/>
        </w:rPr>
      </w:pPr>
      <w:r>
        <w:rPr>
          <w:rFonts w:hint="eastAsia" w:ascii="宋体" w:hAnsi="宋体"/>
          <w:color w:val="auto"/>
          <w:highlight w:val="none"/>
        </w:rPr>
        <w:t>磋商响应声明</w:t>
      </w:r>
    </w:p>
    <w:p>
      <w:pPr>
        <w:pStyle w:val="13"/>
        <w:spacing w:line="360" w:lineRule="auto"/>
        <w:rPr>
          <w:rFonts w:hAnsi="宋体" w:cs="Times New Roman"/>
          <w:color w:val="auto"/>
          <w:sz w:val="24"/>
          <w:szCs w:val="24"/>
          <w:highlight w:val="none"/>
        </w:rPr>
      </w:pPr>
      <w:r>
        <w:rPr>
          <w:rFonts w:hint="eastAsia" w:hAnsi="宋体" w:cs="Times New Roman"/>
          <w:color w:val="auto"/>
          <w:sz w:val="24"/>
          <w:szCs w:val="24"/>
          <w:highlight w:val="none"/>
        </w:rPr>
        <w:t>致</w:t>
      </w:r>
      <w:r>
        <w:rPr>
          <w:rFonts w:hAnsi="宋体" w:cs="Times New Roman"/>
          <w:color w:val="auto"/>
          <w:sz w:val="24"/>
          <w:szCs w:val="24"/>
          <w:highlight w:val="none"/>
        </w:rPr>
        <w:t>____________(</w:t>
      </w:r>
      <w:r>
        <w:rPr>
          <w:rFonts w:hint="eastAsia" w:hAnsi="宋体" w:cs="Times New Roman"/>
          <w:color w:val="auto"/>
          <w:sz w:val="24"/>
          <w:szCs w:val="24"/>
          <w:highlight w:val="none"/>
        </w:rPr>
        <w:t>采购人或采购代理机构</w:t>
      </w:r>
      <w:r>
        <w:rPr>
          <w:rFonts w:hAnsi="宋体" w:cs="Times New Roman"/>
          <w:color w:val="auto"/>
          <w:sz w:val="24"/>
          <w:szCs w:val="24"/>
          <w:highlight w:val="none"/>
        </w:rPr>
        <w:t>)</w:t>
      </w:r>
      <w:r>
        <w:rPr>
          <w:rFonts w:hint="eastAsia" w:hAnsi="宋体" w:cs="Times New Roman"/>
          <w:color w:val="auto"/>
          <w:sz w:val="24"/>
          <w:szCs w:val="24"/>
          <w:highlight w:val="none"/>
        </w:rPr>
        <w:t>：</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我方已仔细研究了</w:t>
      </w:r>
      <w:r>
        <w:rPr>
          <w:rFonts w:hAnsi="宋体" w:cs="Times New Roman"/>
          <w:color w:val="auto"/>
          <w:sz w:val="24"/>
          <w:szCs w:val="24"/>
          <w:highlight w:val="none"/>
        </w:rPr>
        <w:t>____________(</w:t>
      </w:r>
      <w:r>
        <w:rPr>
          <w:rFonts w:hint="eastAsia" w:hAnsi="宋体" w:cs="Times New Roman"/>
          <w:color w:val="auto"/>
          <w:sz w:val="24"/>
          <w:szCs w:val="24"/>
          <w:highlight w:val="none"/>
        </w:rPr>
        <w:t>项目名称</w:t>
      </w:r>
      <w:r>
        <w:rPr>
          <w:rFonts w:hAnsi="宋体" w:cs="Times New Roman"/>
          <w:color w:val="auto"/>
          <w:sz w:val="24"/>
          <w:szCs w:val="24"/>
          <w:highlight w:val="none"/>
        </w:rPr>
        <w:t>)</w:t>
      </w:r>
      <w:r>
        <w:rPr>
          <w:rFonts w:hint="eastAsia" w:hAnsi="宋体" w:cs="Times New Roman"/>
          <w:color w:val="auto"/>
          <w:sz w:val="24"/>
          <w:szCs w:val="24"/>
          <w:highlight w:val="none"/>
        </w:rPr>
        <w:t>的竞争性磋商文件</w:t>
      </w:r>
      <w:r>
        <w:rPr>
          <w:rFonts w:hAnsi="宋体" w:cs="Times New Roman"/>
          <w:color w:val="auto"/>
          <w:sz w:val="24"/>
          <w:szCs w:val="24"/>
          <w:highlight w:val="none"/>
        </w:rPr>
        <w:t>(</w:t>
      </w:r>
      <w:r>
        <w:rPr>
          <w:rFonts w:hint="eastAsia" w:hAnsi="宋体" w:cs="Times New Roman"/>
          <w:color w:val="auto"/>
          <w:sz w:val="24"/>
          <w:szCs w:val="24"/>
          <w:highlight w:val="none"/>
        </w:rPr>
        <w:t>项目编号：</w:t>
      </w:r>
      <w:r>
        <w:rPr>
          <w:rFonts w:hAnsi="宋体" w:cs="Times New Roman"/>
          <w:color w:val="auto"/>
          <w:sz w:val="24"/>
          <w:szCs w:val="24"/>
          <w:highlight w:val="none"/>
        </w:rPr>
        <w:t>____________)</w:t>
      </w:r>
      <w:r>
        <w:rPr>
          <w:rFonts w:hint="eastAsia" w:hAnsi="宋体" w:cs="Times New Roman"/>
          <w:color w:val="auto"/>
          <w:sz w:val="24"/>
          <w:szCs w:val="24"/>
          <w:highlight w:val="none"/>
        </w:rPr>
        <w:t>的全部内容，知悉参加竞争性磋商的风险，我方承诺接受磋商文件的全部条款且无任何异议。</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一、我方同意在磋商响应有效期内遵守本响应文件中的承诺，且在此期限期满之前均具有法律约束力。</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二、我方提交纸质响应文件正本</w:t>
      </w:r>
      <w:r>
        <w:rPr>
          <w:rFonts w:hint="eastAsia" w:hAnsi="宋体" w:cs="Times New Roman"/>
          <w:color w:val="auto"/>
          <w:sz w:val="24"/>
          <w:szCs w:val="24"/>
          <w:highlight w:val="none"/>
          <w:u w:val="single"/>
        </w:rPr>
        <w:t xml:space="preserve">    </w:t>
      </w:r>
      <w:r>
        <w:rPr>
          <w:rFonts w:hint="eastAsia" w:hAnsi="宋体" w:cs="Times New Roman"/>
          <w:color w:val="auto"/>
          <w:sz w:val="24"/>
          <w:szCs w:val="24"/>
          <w:highlight w:val="none"/>
        </w:rPr>
        <w:t>份和副本</w:t>
      </w:r>
      <w:r>
        <w:rPr>
          <w:rFonts w:hint="eastAsia" w:hAnsi="宋体" w:cs="Times New Roman"/>
          <w:color w:val="auto"/>
          <w:sz w:val="24"/>
          <w:szCs w:val="24"/>
          <w:highlight w:val="none"/>
          <w:u w:val="single"/>
        </w:rPr>
        <w:t xml:space="preserve">    </w:t>
      </w:r>
      <w:r>
        <w:rPr>
          <w:rFonts w:hint="eastAsia" w:hAnsi="宋体" w:cs="Times New Roman"/>
          <w:color w:val="auto"/>
          <w:sz w:val="24"/>
          <w:szCs w:val="24"/>
          <w:highlight w:val="none"/>
        </w:rPr>
        <w:t>份，电子响应文件</w:t>
      </w:r>
      <w:r>
        <w:rPr>
          <w:rFonts w:hint="eastAsia" w:hAnsi="宋体" w:cs="Times New Roman"/>
          <w:color w:val="auto"/>
          <w:sz w:val="24"/>
          <w:szCs w:val="24"/>
          <w:highlight w:val="none"/>
          <w:u w:val="single"/>
        </w:rPr>
        <w:t xml:space="preserve">    </w:t>
      </w:r>
      <w:r>
        <w:rPr>
          <w:rFonts w:hint="eastAsia" w:hAnsi="宋体" w:cs="Times New Roman"/>
          <w:color w:val="auto"/>
          <w:sz w:val="24"/>
          <w:szCs w:val="24"/>
          <w:highlight w:val="none"/>
        </w:rPr>
        <w:t>套，并保证响应文件提供的数据和材料是真实、准确的。否则，愿承担《政府采购法》第七十七条规定的法律责任。</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三、我方愿意向贵方提供任何与本项采购有关的数据、情况和技术资料。若贵方需要，我方愿意提供我方作出的一切承诺的证明材料。</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四、我方愿意按磋商文件规定和磋商小组要求重新提交响应文件和最后报价。</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五、我方承诺遵守《政府采购法》的有关规定，保证在获得成交资格后，按照磋商文件确定的事项签订政府采购合同，履行双方所签订的合同，并承担合同规定的责任和义务。</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附件</w:t>
      </w:r>
      <w:r>
        <w:rPr>
          <w:rFonts w:hAnsi="宋体" w:cs="Times New Roman"/>
          <w:color w:val="auto"/>
          <w:sz w:val="24"/>
          <w:szCs w:val="24"/>
          <w:highlight w:val="none"/>
        </w:rPr>
        <w:t>1</w:t>
      </w:r>
      <w:r>
        <w:rPr>
          <w:rFonts w:hint="eastAsia" w:hAnsi="宋体" w:cs="Times New Roman"/>
          <w:color w:val="auto"/>
          <w:sz w:val="24"/>
          <w:szCs w:val="24"/>
          <w:highlight w:val="none"/>
        </w:rPr>
        <w:t>－</w:t>
      </w:r>
      <w:r>
        <w:rPr>
          <w:rFonts w:hAnsi="宋体" w:cs="Times New Roman"/>
          <w:color w:val="auto"/>
          <w:sz w:val="24"/>
          <w:szCs w:val="24"/>
          <w:highlight w:val="none"/>
        </w:rPr>
        <w:t>1</w:t>
      </w:r>
      <w:r>
        <w:rPr>
          <w:rFonts w:hint="eastAsia" w:hAnsi="宋体" w:cs="Times New Roman"/>
          <w:color w:val="auto"/>
          <w:sz w:val="24"/>
          <w:szCs w:val="24"/>
          <w:highlight w:val="none"/>
        </w:rPr>
        <w:t>：法定代表人身份证明复印件</w:t>
      </w:r>
      <w:r>
        <w:rPr>
          <w:rFonts w:hAnsi="宋体" w:cs="Times New Roman"/>
          <w:color w:val="auto"/>
          <w:sz w:val="24"/>
          <w:szCs w:val="24"/>
          <w:highlight w:val="none"/>
        </w:rPr>
        <w:t>(</w:t>
      </w:r>
      <w:r>
        <w:rPr>
          <w:rFonts w:hint="eastAsia" w:hAnsi="宋体" w:cs="Times New Roman"/>
          <w:color w:val="auto"/>
          <w:sz w:val="24"/>
          <w:szCs w:val="24"/>
          <w:highlight w:val="none"/>
        </w:rPr>
        <w:t>法定代表人参加磋商</w:t>
      </w:r>
      <w:r>
        <w:rPr>
          <w:rFonts w:hAnsi="宋体" w:cs="Times New Roman"/>
          <w:color w:val="auto"/>
          <w:sz w:val="24"/>
          <w:szCs w:val="24"/>
          <w:highlight w:val="none"/>
        </w:rPr>
        <w:t>)</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附件</w:t>
      </w:r>
      <w:r>
        <w:rPr>
          <w:rFonts w:hAnsi="宋体" w:cs="Times New Roman"/>
          <w:color w:val="auto"/>
          <w:sz w:val="24"/>
          <w:szCs w:val="24"/>
          <w:highlight w:val="none"/>
        </w:rPr>
        <w:t>1</w:t>
      </w:r>
      <w:r>
        <w:rPr>
          <w:rFonts w:hint="eastAsia" w:hAnsi="宋体" w:cs="Times New Roman"/>
          <w:color w:val="auto"/>
          <w:sz w:val="24"/>
          <w:szCs w:val="24"/>
          <w:highlight w:val="none"/>
        </w:rPr>
        <w:t>－</w:t>
      </w:r>
      <w:r>
        <w:rPr>
          <w:rFonts w:hAnsi="宋体" w:cs="Times New Roman"/>
          <w:color w:val="auto"/>
          <w:sz w:val="24"/>
          <w:szCs w:val="24"/>
          <w:highlight w:val="none"/>
        </w:rPr>
        <w:t>2</w:t>
      </w:r>
      <w:r>
        <w:rPr>
          <w:rFonts w:hint="eastAsia" w:hAnsi="宋体" w:cs="Times New Roman"/>
          <w:color w:val="auto"/>
          <w:sz w:val="24"/>
          <w:szCs w:val="24"/>
          <w:highlight w:val="none"/>
        </w:rPr>
        <w:t>：法定代表人授权书</w:t>
      </w:r>
      <w:r>
        <w:rPr>
          <w:rFonts w:hAnsi="宋体" w:cs="Times New Roman"/>
          <w:color w:val="auto"/>
          <w:sz w:val="24"/>
          <w:szCs w:val="24"/>
          <w:highlight w:val="none"/>
        </w:rPr>
        <w:t>(</w:t>
      </w:r>
      <w:r>
        <w:rPr>
          <w:rFonts w:hint="eastAsia" w:hAnsi="宋体" w:cs="Times New Roman"/>
          <w:color w:val="auto"/>
          <w:sz w:val="24"/>
          <w:szCs w:val="24"/>
          <w:highlight w:val="none"/>
        </w:rPr>
        <w:t>授权代表参加磋商</w:t>
      </w:r>
      <w:r>
        <w:rPr>
          <w:rFonts w:hAnsi="宋体" w:cs="Times New Roman"/>
          <w:color w:val="auto"/>
          <w:sz w:val="24"/>
          <w:szCs w:val="24"/>
          <w:highlight w:val="none"/>
        </w:rPr>
        <w:t>)</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附件</w:t>
      </w:r>
      <w:r>
        <w:rPr>
          <w:rFonts w:hAnsi="宋体" w:cs="Times New Roman"/>
          <w:color w:val="auto"/>
          <w:sz w:val="24"/>
          <w:szCs w:val="24"/>
          <w:highlight w:val="none"/>
        </w:rPr>
        <w:t>1</w:t>
      </w:r>
      <w:r>
        <w:rPr>
          <w:rFonts w:hint="eastAsia" w:hAnsi="宋体" w:cs="Times New Roman"/>
          <w:color w:val="auto"/>
          <w:sz w:val="24"/>
          <w:szCs w:val="24"/>
          <w:highlight w:val="none"/>
        </w:rPr>
        <w:t>－</w:t>
      </w:r>
      <w:r>
        <w:rPr>
          <w:rFonts w:hAnsi="宋体" w:cs="Times New Roman"/>
          <w:color w:val="auto"/>
          <w:sz w:val="24"/>
          <w:szCs w:val="24"/>
          <w:highlight w:val="none"/>
        </w:rPr>
        <w:t>3</w:t>
      </w:r>
      <w:r>
        <w:rPr>
          <w:rFonts w:hint="eastAsia" w:hAnsi="宋体" w:cs="Times New Roman"/>
          <w:color w:val="auto"/>
          <w:sz w:val="24"/>
          <w:szCs w:val="24"/>
          <w:highlight w:val="none"/>
        </w:rPr>
        <w:t>：授权委托书</w:t>
      </w:r>
      <w:r>
        <w:rPr>
          <w:rFonts w:hAnsi="宋体" w:cs="Times New Roman"/>
          <w:color w:val="auto"/>
          <w:sz w:val="24"/>
          <w:szCs w:val="24"/>
          <w:highlight w:val="none"/>
        </w:rPr>
        <w:t>(</w:t>
      </w:r>
      <w:r>
        <w:rPr>
          <w:rFonts w:hint="eastAsia" w:hAnsi="宋体" w:cs="Times New Roman"/>
          <w:color w:val="auto"/>
          <w:sz w:val="24"/>
          <w:szCs w:val="24"/>
          <w:highlight w:val="none"/>
        </w:rPr>
        <w:t>自然人提供</w:t>
      </w:r>
      <w:r>
        <w:rPr>
          <w:rFonts w:hAnsi="宋体" w:cs="Times New Roman"/>
          <w:color w:val="auto"/>
          <w:sz w:val="24"/>
          <w:szCs w:val="24"/>
          <w:highlight w:val="none"/>
        </w:rPr>
        <w:t>)</w:t>
      </w:r>
    </w:p>
    <w:p>
      <w:pPr>
        <w:pStyle w:val="13"/>
        <w:spacing w:line="360" w:lineRule="auto"/>
        <w:ind w:firstLine="480" w:firstLineChars="200"/>
        <w:rPr>
          <w:rFonts w:hAnsi="宋体" w:cs="Times New Roman"/>
          <w:color w:val="auto"/>
          <w:sz w:val="24"/>
          <w:szCs w:val="24"/>
          <w:highlight w:val="none"/>
        </w:rPr>
      </w:pP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供应商名称</w:t>
      </w:r>
      <w:r>
        <w:rPr>
          <w:rFonts w:hAnsi="宋体" w:cs="Times New Roman"/>
          <w:color w:val="auto"/>
          <w:sz w:val="24"/>
          <w:szCs w:val="24"/>
          <w:highlight w:val="none"/>
        </w:rPr>
        <w:t>(</w:t>
      </w:r>
      <w:r>
        <w:rPr>
          <w:rFonts w:hint="eastAsia" w:hAnsi="宋体" w:cs="Times New Roman"/>
          <w:color w:val="auto"/>
          <w:sz w:val="24"/>
          <w:szCs w:val="24"/>
          <w:highlight w:val="none"/>
        </w:rPr>
        <w:t>公章</w:t>
      </w:r>
      <w:r>
        <w:rPr>
          <w:rFonts w:hAnsi="宋体" w:cs="Times New Roman"/>
          <w:color w:val="auto"/>
          <w:sz w:val="24"/>
          <w:szCs w:val="24"/>
          <w:highlight w:val="none"/>
        </w:rPr>
        <w:t>)</w:t>
      </w:r>
      <w:r>
        <w:rPr>
          <w:rFonts w:hint="eastAsia" w:hAnsi="宋体" w:cs="Times New Roman"/>
          <w:color w:val="auto"/>
          <w:sz w:val="24"/>
          <w:szCs w:val="24"/>
          <w:highlight w:val="none"/>
        </w:rPr>
        <w:t>：</w:t>
      </w:r>
      <w:r>
        <w:rPr>
          <w:rFonts w:hAnsi="宋体" w:cs="Times New Roman"/>
          <w:color w:val="auto"/>
          <w:sz w:val="24"/>
          <w:szCs w:val="24"/>
          <w:highlight w:val="none"/>
        </w:rPr>
        <w:t>____________</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法定代表人或授权代表</w:t>
      </w:r>
      <w:r>
        <w:rPr>
          <w:rFonts w:hAnsi="宋体" w:cs="Times New Roman"/>
          <w:color w:val="auto"/>
          <w:sz w:val="24"/>
          <w:szCs w:val="24"/>
          <w:highlight w:val="none"/>
        </w:rPr>
        <w:t>(</w:t>
      </w:r>
      <w:r>
        <w:rPr>
          <w:rFonts w:hint="eastAsia" w:hAnsi="宋体" w:cs="Times New Roman"/>
          <w:color w:val="auto"/>
          <w:sz w:val="24"/>
          <w:szCs w:val="24"/>
          <w:highlight w:val="none"/>
        </w:rPr>
        <w:t>签字或盖章</w:t>
      </w:r>
      <w:r>
        <w:rPr>
          <w:rFonts w:hAnsi="宋体" w:cs="Times New Roman"/>
          <w:color w:val="auto"/>
          <w:sz w:val="24"/>
          <w:szCs w:val="24"/>
          <w:highlight w:val="none"/>
        </w:rPr>
        <w:t>)</w:t>
      </w:r>
      <w:r>
        <w:rPr>
          <w:rFonts w:hint="eastAsia" w:hAnsi="宋体" w:cs="Times New Roman"/>
          <w:color w:val="auto"/>
          <w:sz w:val="24"/>
          <w:szCs w:val="24"/>
          <w:highlight w:val="none"/>
        </w:rPr>
        <w:t>：</w:t>
      </w:r>
      <w:r>
        <w:rPr>
          <w:rFonts w:hAnsi="宋体" w:cs="Times New Roman"/>
          <w:color w:val="auto"/>
          <w:sz w:val="24"/>
          <w:szCs w:val="24"/>
          <w:highlight w:val="none"/>
        </w:rPr>
        <w:t>____________</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日期：</w:t>
      </w:r>
      <w:r>
        <w:rPr>
          <w:rFonts w:hAnsi="宋体" w:cs="Times New Roman"/>
          <w:color w:val="auto"/>
          <w:sz w:val="24"/>
          <w:szCs w:val="24"/>
          <w:highlight w:val="none"/>
        </w:rPr>
        <w:t>______</w:t>
      </w:r>
      <w:r>
        <w:rPr>
          <w:rFonts w:hint="eastAsia" w:hAnsi="宋体" w:cs="Times New Roman"/>
          <w:color w:val="auto"/>
          <w:sz w:val="24"/>
          <w:szCs w:val="24"/>
          <w:highlight w:val="none"/>
        </w:rPr>
        <w:t>年</w:t>
      </w:r>
      <w:r>
        <w:rPr>
          <w:rFonts w:hAnsi="宋体" w:cs="Times New Roman"/>
          <w:color w:val="auto"/>
          <w:sz w:val="24"/>
          <w:szCs w:val="24"/>
          <w:highlight w:val="none"/>
        </w:rPr>
        <w:t>____</w:t>
      </w:r>
      <w:r>
        <w:rPr>
          <w:rFonts w:hint="eastAsia" w:hAnsi="宋体" w:cs="Times New Roman"/>
          <w:color w:val="auto"/>
          <w:sz w:val="24"/>
          <w:szCs w:val="24"/>
          <w:highlight w:val="none"/>
        </w:rPr>
        <w:t>月</w:t>
      </w:r>
      <w:r>
        <w:rPr>
          <w:rFonts w:hAnsi="宋体" w:cs="Times New Roman"/>
          <w:color w:val="auto"/>
          <w:sz w:val="24"/>
          <w:szCs w:val="24"/>
          <w:highlight w:val="none"/>
        </w:rPr>
        <w:t>____</w:t>
      </w:r>
      <w:r>
        <w:rPr>
          <w:rFonts w:hint="eastAsia" w:hAnsi="宋体" w:cs="Times New Roman"/>
          <w:color w:val="auto"/>
          <w:sz w:val="24"/>
          <w:szCs w:val="24"/>
          <w:highlight w:val="none"/>
        </w:rPr>
        <w:t>日</w:t>
      </w:r>
    </w:p>
    <w:p>
      <w:pPr>
        <w:pStyle w:val="13"/>
        <w:spacing w:line="360" w:lineRule="auto"/>
        <w:ind w:firstLine="480" w:firstLineChars="200"/>
        <w:rPr>
          <w:rFonts w:hAnsi="宋体" w:cs="Times New Roman"/>
          <w:color w:val="auto"/>
          <w:sz w:val="24"/>
          <w:szCs w:val="24"/>
          <w:highlight w:val="none"/>
        </w:rPr>
      </w:pPr>
    </w:p>
    <w:p>
      <w:pPr>
        <w:rPr>
          <w:rFonts w:hAnsi="宋体"/>
          <w:color w:val="auto"/>
          <w:sz w:val="24"/>
          <w:szCs w:val="24"/>
          <w:highlight w:val="none"/>
        </w:rPr>
      </w:pPr>
      <w:r>
        <w:rPr>
          <w:rFonts w:hAnsi="宋体"/>
          <w:color w:val="auto"/>
          <w:sz w:val="24"/>
          <w:szCs w:val="24"/>
          <w:highlight w:val="none"/>
        </w:rPr>
        <w:br w:type="page"/>
      </w:r>
    </w:p>
    <w:p>
      <w:pPr>
        <w:pStyle w:val="13"/>
        <w:spacing w:line="360" w:lineRule="auto"/>
        <w:rPr>
          <w:rFonts w:hAnsi="宋体" w:cs="Times New Roman"/>
          <w:color w:val="auto"/>
          <w:sz w:val="24"/>
          <w:szCs w:val="24"/>
          <w:highlight w:val="none"/>
        </w:rPr>
      </w:pPr>
      <w:r>
        <w:rPr>
          <w:rFonts w:hint="eastAsia" w:hAnsi="宋体" w:cs="Times New Roman"/>
          <w:color w:val="auto"/>
          <w:sz w:val="24"/>
          <w:szCs w:val="24"/>
          <w:highlight w:val="none"/>
        </w:rPr>
        <w:t>附件</w:t>
      </w:r>
      <w:r>
        <w:rPr>
          <w:rFonts w:hAnsi="宋体" w:cs="Times New Roman"/>
          <w:color w:val="auto"/>
          <w:sz w:val="24"/>
          <w:szCs w:val="24"/>
          <w:highlight w:val="none"/>
        </w:rPr>
        <w:t>1</w:t>
      </w:r>
      <w:r>
        <w:rPr>
          <w:rFonts w:hint="eastAsia" w:hAnsi="宋体" w:cs="Times New Roman"/>
          <w:color w:val="auto"/>
          <w:sz w:val="24"/>
          <w:szCs w:val="24"/>
          <w:highlight w:val="none"/>
        </w:rPr>
        <w:t>－</w:t>
      </w:r>
      <w:r>
        <w:rPr>
          <w:rFonts w:hAnsi="宋体" w:cs="Times New Roman"/>
          <w:color w:val="auto"/>
          <w:sz w:val="24"/>
          <w:szCs w:val="24"/>
          <w:highlight w:val="none"/>
        </w:rPr>
        <w:t>1</w:t>
      </w:r>
      <w:r>
        <w:rPr>
          <w:rFonts w:hint="eastAsia" w:hAnsi="宋体" w:cs="Times New Roman"/>
          <w:color w:val="auto"/>
          <w:sz w:val="24"/>
          <w:szCs w:val="24"/>
          <w:highlight w:val="none"/>
        </w:rPr>
        <w:t>　法定代表人身份证明复印件</w:t>
      </w:r>
      <w:r>
        <w:rPr>
          <w:rFonts w:hAnsi="宋体" w:cs="Times New Roman"/>
          <w:color w:val="auto"/>
          <w:sz w:val="24"/>
          <w:szCs w:val="24"/>
          <w:highlight w:val="none"/>
        </w:rPr>
        <w:t>(</w:t>
      </w:r>
      <w:r>
        <w:rPr>
          <w:rFonts w:hint="eastAsia" w:hAnsi="宋体" w:cs="Times New Roman"/>
          <w:color w:val="auto"/>
          <w:sz w:val="24"/>
          <w:szCs w:val="24"/>
          <w:highlight w:val="none"/>
        </w:rPr>
        <w:t>法定代表人参加磋商</w:t>
      </w:r>
      <w:r>
        <w:rPr>
          <w:rFonts w:hAnsi="宋体" w:cs="Times New Roman"/>
          <w:color w:val="auto"/>
          <w:sz w:val="24"/>
          <w:szCs w:val="24"/>
          <w:highlight w:val="none"/>
        </w:rPr>
        <w:t>)</w:t>
      </w:r>
    </w:p>
    <w:p>
      <w:pPr>
        <w:pStyle w:val="13"/>
        <w:spacing w:line="360" w:lineRule="auto"/>
        <w:ind w:firstLine="480" w:firstLineChars="200"/>
        <w:rPr>
          <w:rFonts w:hAnsi="宋体" w:cs="Times New Roman"/>
          <w:color w:val="auto"/>
          <w:sz w:val="24"/>
          <w:szCs w:val="24"/>
          <w:highlight w:val="none"/>
        </w:rPr>
      </w:pPr>
    </w:p>
    <w:tbl>
      <w:tblPr>
        <w:tblStyle w:val="20"/>
        <w:tblW w:w="49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jc w:val="center"/>
        </w:trPr>
        <w:tc>
          <w:tcPr>
            <w:tcW w:w="4983" w:type="dxa"/>
            <w:tcBorders>
              <w:top w:val="single" w:color="auto" w:sz="4" w:space="0"/>
              <w:bottom w:val="single" w:color="auto" w:sz="4" w:space="0"/>
            </w:tcBorders>
            <w:vAlign w:val="center"/>
          </w:tcPr>
          <w:p>
            <w:pPr>
              <w:pStyle w:val="13"/>
              <w:spacing w:line="360" w:lineRule="auto"/>
              <w:jc w:val="center"/>
              <w:rPr>
                <w:rFonts w:hAnsi="宋体" w:cs="Times New Roman"/>
                <w:color w:val="auto"/>
                <w:sz w:val="24"/>
                <w:szCs w:val="24"/>
                <w:highlight w:val="none"/>
              </w:rPr>
            </w:pPr>
            <w:r>
              <w:rPr>
                <w:rFonts w:hint="eastAsia" w:hAnsi="宋体" w:cs="Times New Roman"/>
                <w:color w:val="auto"/>
                <w:sz w:val="24"/>
                <w:szCs w:val="24"/>
                <w:highlight w:val="none"/>
              </w:rPr>
              <w:t>法定代表人身份证明复印件</w:t>
            </w:r>
          </w:p>
        </w:tc>
      </w:tr>
    </w:tbl>
    <w:p>
      <w:pPr>
        <w:rPr>
          <w:rFonts w:hAnsi="宋体" w:cs="Times New Roman"/>
          <w:color w:val="auto"/>
          <w:sz w:val="24"/>
          <w:szCs w:val="24"/>
          <w:highlight w:val="none"/>
        </w:rPr>
      </w:pPr>
      <w:r>
        <w:rPr>
          <w:rFonts w:hAnsi="宋体" w:cs="Times New Roman"/>
          <w:color w:val="auto"/>
          <w:sz w:val="24"/>
          <w:szCs w:val="24"/>
          <w:highlight w:val="none"/>
        </w:rPr>
        <w:br w:type="page"/>
      </w:r>
    </w:p>
    <w:p>
      <w:pPr>
        <w:pStyle w:val="13"/>
        <w:spacing w:line="360" w:lineRule="auto"/>
        <w:ind w:firstLine="480" w:firstLineChars="200"/>
        <w:rPr>
          <w:rFonts w:hAnsi="宋体" w:cs="Times New Roman"/>
          <w:color w:val="auto"/>
          <w:sz w:val="24"/>
          <w:szCs w:val="24"/>
          <w:highlight w:val="none"/>
        </w:rPr>
      </w:pPr>
    </w:p>
    <w:p>
      <w:pPr>
        <w:pStyle w:val="13"/>
        <w:spacing w:line="360" w:lineRule="auto"/>
        <w:rPr>
          <w:rFonts w:hAnsi="宋体" w:cs="Times New Roman"/>
          <w:color w:val="auto"/>
          <w:sz w:val="24"/>
          <w:szCs w:val="24"/>
          <w:highlight w:val="none"/>
        </w:rPr>
      </w:pPr>
      <w:r>
        <w:rPr>
          <w:rFonts w:hint="eastAsia" w:hAnsi="宋体" w:cs="Times New Roman"/>
          <w:color w:val="auto"/>
          <w:sz w:val="24"/>
          <w:szCs w:val="24"/>
          <w:highlight w:val="none"/>
        </w:rPr>
        <w:t>附件</w:t>
      </w:r>
      <w:r>
        <w:rPr>
          <w:rFonts w:hAnsi="宋体" w:cs="Times New Roman"/>
          <w:color w:val="auto"/>
          <w:sz w:val="24"/>
          <w:szCs w:val="24"/>
          <w:highlight w:val="none"/>
        </w:rPr>
        <w:t>1</w:t>
      </w:r>
      <w:r>
        <w:rPr>
          <w:rFonts w:hint="eastAsia" w:hAnsi="宋体" w:cs="Times New Roman"/>
          <w:color w:val="auto"/>
          <w:sz w:val="24"/>
          <w:szCs w:val="24"/>
          <w:highlight w:val="none"/>
        </w:rPr>
        <w:t>－</w:t>
      </w:r>
      <w:r>
        <w:rPr>
          <w:rFonts w:hAnsi="宋体" w:cs="Times New Roman"/>
          <w:color w:val="auto"/>
          <w:sz w:val="24"/>
          <w:szCs w:val="24"/>
          <w:highlight w:val="none"/>
        </w:rPr>
        <w:t>2</w:t>
      </w:r>
    </w:p>
    <w:p>
      <w:pPr>
        <w:spacing w:line="360" w:lineRule="auto"/>
        <w:jc w:val="center"/>
        <w:outlineLvl w:val="9"/>
        <w:rPr>
          <w:rFonts w:ascii="宋体" w:hAnsi="宋体"/>
          <w:b/>
          <w:bCs/>
          <w:color w:val="auto"/>
          <w:sz w:val="24"/>
          <w:szCs w:val="28"/>
          <w:highlight w:val="none"/>
        </w:rPr>
      </w:pPr>
      <w:r>
        <w:rPr>
          <w:rFonts w:hint="eastAsia" w:ascii="宋体" w:hAnsi="宋体"/>
          <w:b/>
          <w:bCs/>
          <w:color w:val="auto"/>
          <w:sz w:val="24"/>
          <w:szCs w:val="28"/>
          <w:highlight w:val="none"/>
        </w:rPr>
        <w:t>法定代表人授权委托书</w:t>
      </w:r>
      <w:r>
        <w:rPr>
          <w:rFonts w:ascii="宋体" w:hAnsi="宋体"/>
          <w:b/>
          <w:bCs/>
          <w:color w:val="auto"/>
          <w:sz w:val="24"/>
          <w:szCs w:val="28"/>
          <w:highlight w:val="none"/>
        </w:rPr>
        <w:t>(</w:t>
      </w:r>
      <w:r>
        <w:rPr>
          <w:rFonts w:hint="eastAsia" w:ascii="宋体" w:hAnsi="宋体"/>
          <w:b/>
          <w:bCs/>
          <w:color w:val="auto"/>
          <w:sz w:val="24"/>
          <w:szCs w:val="28"/>
          <w:highlight w:val="none"/>
        </w:rPr>
        <w:t>授权代表参加磋商</w:t>
      </w:r>
      <w:r>
        <w:rPr>
          <w:rFonts w:ascii="宋体" w:hAnsi="宋体"/>
          <w:b/>
          <w:bCs/>
          <w:color w:val="auto"/>
          <w:sz w:val="24"/>
          <w:szCs w:val="28"/>
          <w:highlight w:val="none"/>
        </w:rPr>
        <w:t>)</w:t>
      </w:r>
    </w:p>
    <w:p>
      <w:pPr>
        <w:pStyle w:val="13"/>
        <w:spacing w:line="360" w:lineRule="auto"/>
        <w:rPr>
          <w:rFonts w:hAnsi="宋体" w:cs="Times New Roman"/>
          <w:color w:val="auto"/>
          <w:sz w:val="24"/>
          <w:szCs w:val="24"/>
          <w:highlight w:val="none"/>
        </w:rPr>
      </w:pPr>
      <w:r>
        <w:rPr>
          <w:rFonts w:hint="eastAsia" w:hAnsi="宋体" w:cs="Times New Roman"/>
          <w:color w:val="auto"/>
          <w:sz w:val="24"/>
          <w:szCs w:val="24"/>
          <w:highlight w:val="none"/>
        </w:rPr>
        <w:t>致：</w:t>
      </w:r>
      <w:r>
        <w:rPr>
          <w:rFonts w:hAnsi="宋体" w:cs="Times New Roman"/>
          <w:color w:val="auto"/>
          <w:sz w:val="24"/>
          <w:szCs w:val="24"/>
          <w:highlight w:val="none"/>
        </w:rPr>
        <w:t>____________(</w:t>
      </w:r>
      <w:r>
        <w:rPr>
          <w:rFonts w:hint="eastAsia" w:hAnsi="宋体" w:cs="Times New Roman"/>
          <w:color w:val="auto"/>
          <w:sz w:val="24"/>
          <w:szCs w:val="24"/>
          <w:highlight w:val="none"/>
        </w:rPr>
        <w:t>采购人或采购代理机构</w:t>
      </w:r>
      <w:r>
        <w:rPr>
          <w:rFonts w:hAnsi="宋体" w:cs="Times New Roman"/>
          <w:color w:val="auto"/>
          <w:sz w:val="24"/>
          <w:szCs w:val="24"/>
          <w:highlight w:val="none"/>
        </w:rPr>
        <w:t>)</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____________(</w:t>
      </w:r>
      <w:r>
        <w:rPr>
          <w:rFonts w:hint="eastAsia" w:hAnsi="宋体" w:cs="Times New Roman"/>
          <w:color w:val="auto"/>
          <w:sz w:val="24"/>
          <w:szCs w:val="24"/>
          <w:highlight w:val="none"/>
        </w:rPr>
        <w:t>供应商名称</w:t>
      </w:r>
      <w:r>
        <w:rPr>
          <w:rFonts w:hAnsi="宋体" w:cs="Times New Roman"/>
          <w:color w:val="auto"/>
          <w:sz w:val="24"/>
          <w:szCs w:val="24"/>
          <w:highlight w:val="none"/>
        </w:rPr>
        <w:t>)</w:t>
      </w:r>
      <w:r>
        <w:rPr>
          <w:rFonts w:hint="eastAsia" w:hAnsi="宋体" w:cs="Times New Roman"/>
          <w:color w:val="auto"/>
          <w:sz w:val="24"/>
          <w:szCs w:val="24"/>
          <w:highlight w:val="none"/>
        </w:rPr>
        <w:t>的法定代表人</w:t>
      </w:r>
      <w:r>
        <w:rPr>
          <w:rFonts w:hAnsi="宋体" w:cs="Times New Roman"/>
          <w:color w:val="auto"/>
          <w:sz w:val="24"/>
          <w:szCs w:val="24"/>
          <w:highlight w:val="none"/>
        </w:rPr>
        <w:t>(</w:t>
      </w:r>
      <w:r>
        <w:rPr>
          <w:rFonts w:hint="eastAsia" w:hAnsi="宋体" w:cs="Times New Roman"/>
          <w:color w:val="auto"/>
          <w:sz w:val="24"/>
          <w:szCs w:val="24"/>
          <w:highlight w:val="none"/>
        </w:rPr>
        <w:t>姓名、职务</w:t>
      </w:r>
      <w:r>
        <w:rPr>
          <w:rFonts w:hAnsi="宋体" w:cs="Times New Roman"/>
          <w:color w:val="auto"/>
          <w:sz w:val="24"/>
          <w:szCs w:val="24"/>
          <w:highlight w:val="none"/>
        </w:rPr>
        <w:t>)</w:t>
      </w:r>
      <w:r>
        <w:rPr>
          <w:rFonts w:hint="eastAsia" w:hAnsi="宋体" w:cs="Times New Roman"/>
          <w:color w:val="auto"/>
          <w:sz w:val="24"/>
          <w:szCs w:val="24"/>
          <w:highlight w:val="none"/>
        </w:rPr>
        <w:t>授权</w:t>
      </w:r>
      <w:r>
        <w:rPr>
          <w:rFonts w:hAnsi="宋体" w:cs="Times New Roman"/>
          <w:color w:val="auto"/>
          <w:sz w:val="24"/>
          <w:szCs w:val="24"/>
          <w:highlight w:val="none"/>
        </w:rPr>
        <w:t>____________(</w:t>
      </w:r>
      <w:r>
        <w:rPr>
          <w:rFonts w:hint="eastAsia" w:hAnsi="宋体" w:cs="Times New Roman"/>
          <w:color w:val="auto"/>
          <w:sz w:val="24"/>
          <w:szCs w:val="24"/>
          <w:highlight w:val="none"/>
        </w:rPr>
        <w:t>磋商代表姓名、职务</w:t>
      </w:r>
      <w:r>
        <w:rPr>
          <w:rFonts w:hAnsi="宋体" w:cs="Times New Roman"/>
          <w:color w:val="auto"/>
          <w:sz w:val="24"/>
          <w:szCs w:val="24"/>
          <w:highlight w:val="none"/>
        </w:rPr>
        <w:t>)</w:t>
      </w:r>
      <w:r>
        <w:rPr>
          <w:rFonts w:hint="eastAsia" w:hAnsi="宋体" w:cs="Times New Roman"/>
          <w:color w:val="auto"/>
          <w:sz w:val="24"/>
          <w:szCs w:val="24"/>
          <w:highlight w:val="none"/>
        </w:rPr>
        <w:t>为本公司的磋商代表，就</w:t>
      </w:r>
      <w:r>
        <w:rPr>
          <w:rFonts w:hAnsi="宋体" w:cs="Times New Roman"/>
          <w:color w:val="auto"/>
          <w:sz w:val="24"/>
          <w:szCs w:val="24"/>
          <w:highlight w:val="none"/>
        </w:rPr>
        <w:t>____________(</w:t>
      </w:r>
      <w:r>
        <w:rPr>
          <w:rFonts w:hint="eastAsia" w:hAnsi="宋体" w:cs="Times New Roman"/>
          <w:color w:val="auto"/>
          <w:sz w:val="24"/>
          <w:szCs w:val="24"/>
          <w:highlight w:val="none"/>
        </w:rPr>
        <w:t>项目名称</w:t>
      </w:r>
      <w:r>
        <w:rPr>
          <w:rFonts w:hAnsi="宋体" w:cs="Times New Roman"/>
          <w:color w:val="auto"/>
          <w:sz w:val="24"/>
          <w:szCs w:val="24"/>
          <w:highlight w:val="none"/>
        </w:rPr>
        <w:t>)</w:t>
      </w:r>
      <w:r>
        <w:rPr>
          <w:rFonts w:hint="eastAsia" w:hAnsi="宋体" w:cs="Times New Roman"/>
          <w:color w:val="auto"/>
          <w:sz w:val="24"/>
          <w:szCs w:val="24"/>
          <w:highlight w:val="none"/>
        </w:rPr>
        <w:t>磋商及相关事务代表本公司处理与之有关的一切事务。</w:t>
      </w:r>
    </w:p>
    <w:p>
      <w:pPr>
        <w:pStyle w:val="13"/>
        <w:spacing w:line="360" w:lineRule="auto"/>
        <w:ind w:firstLine="480" w:firstLineChars="200"/>
        <w:rPr>
          <w:rFonts w:hAnsi="宋体" w:cs="Times New Roman"/>
          <w:color w:val="auto"/>
          <w:sz w:val="24"/>
          <w:szCs w:val="24"/>
          <w:highlight w:val="none"/>
        </w:rPr>
      </w:pP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委托期限：</w:t>
      </w:r>
      <w:r>
        <w:rPr>
          <w:rFonts w:hAnsi="宋体" w:cs="Times New Roman"/>
          <w:color w:val="auto"/>
          <w:sz w:val="24"/>
          <w:szCs w:val="24"/>
          <w:highlight w:val="none"/>
        </w:rPr>
        <w:t>____________________</w:t>
      </w:r>
      <w:r>
        <w:rPr>
          <w:rFonts w:hint="eastAsia" w:hAnsi="宋体" w:cs="Times New Roman"/>
          <w:color w:val="auto"/>
          <w:sz w:val="24"/>
          <w:szCs w:val="24"/>
          <w:highlight w:val="none"/>
        </w:rPr>
        <w:t>。</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代理人无转委托权。</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本授权书于</w:t>
      </w:r>
      <w:r>
        <w:rPr>
          <w:rFonts w:hAnsi="宋体" w:cs="Times New Roman"/>
          <w:color w:val="auto"/>
          <w:sz w:val="24"/>
          <w:szCs w:val="24"/>
          <w:highlight w:val="none"/>
        </w:rPr>
        <w:t>______</w:t>
      </w:r>
      <w:r>
        <w:rPr>
          <w:rFonts w:hint="eastAsia" w:hAnsi="宋体" w:cs="Times New Roman"/>
          <w:color w:val="auto"/>
          <w:sz w:val="24"/>
          <w:szCs w:val="24"/>
          <w:highlight w:val="none"/>
        </w:rPr>
        <w:t>年</w:t>
      </w:r>
      <w:r>
        <w:rPr>
          <w:rFonts w:hAnsi="宋体" w:cs="Times New Roman"/>
          <w:color w:val="auto"/>
          <w:sz w:val="24"/>
          <w:szCs w:val="24"/>
          <w:highlight w:val="none"/>
        </w:rPr>
        <w:t>____</w:t>
      </w:r>
      <w:r>
        <w:rPr>
          <w:rFonts w:hint="eastAsia" w:hAnsi="宋体" w:cs="Times New Roman"/>
          <w:color w:val="auto"/>
          <w:sz w:val="24"/>
          <w:szCs w:val="24"/>
          <w:highlight w:val="none"/>
        </w:rPr>
        <w:t>月</w:t>
      </w:r>
      <w:r>
        <w:rPr>
          <w:rFonts w:hAnsi="宋体" w:cs="Times New Roman"/>
          <w:color w:val="auto"/>
          <w:sz w:val="24"/>
          <w:szCs w:val="24"/>
          <w:highlight w:val="none"/>
        </w:rPr>
        <w:t>____</w:t>
      </w:r>
      <w:r>
        <w:rPr>
          <w:rFonts w:hint="eastAsia" w:hAnsi="宋体" w:cs="Times New Roman"/>
          <w:color w:val="auto"/>
          <w:sz w:val="24"/>
          <w:szCs w:val="24"/>
          <w:highlight w:val="none"/>
        </w:rPr>
        <w:t>日签字生效，特此声明。</w:t>
      </w:r>
    </w:p>
    <w:p>
      <w:pPr>
        <w:pStyle w:val="13"/>
        <w:spacing w:line="360" w:lineRule="auto"/>
        <w:ind w:firstLine="480" w:firstLineChars="200"/>
        <w:rPr>
          <w:rFonts w:hAnsi="宋体" w:cs="Times New Roman"/>
          <w:color w:val="auto"/>
          <w:sz w:val="24"/>
          <w:szCs w:val="24"/>
          <w:highlight w:val="none"/>
        </w:rPr>
      </w:pPr>
    </w:p>
    <w:tbl>
      <w:tblPr>
        <w:tblStyle w:val="20"/>
        <w:tblW w:w="7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0"/>
        <w:gridCol w:w="3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jc w:val="center"/>
        </w:trPr>
        <w:tc>
          <w:tcPr>
            <w:tcW w:w="3990" w:type="dxa"/>
            <w:vAlign w:val="center"/>
          </w:tcPr>
          <w:p>
            <w:pPr>
              <w:pStyle w:val="13"/>
              <w:spacing w:line="360" w:lineRule="auto"/>
              <w:jc w:val="center"/>
              <w:rPr>
                <w:rFonts w:hAnsi="宋体" w:cs="Times New Roman"/>
                <w:color w:val="auto"/>
                <w:sz w:val="24"/>
                <w:szCs w:val="24"/>
                <w:highlight w:val="none"/>
              </w:rPr>
            </w:pPr>
            <w:r>
              <w:rPr>
                <w:rFonts w:hint="eastAsia" w:hAnsi="宋体" w:cs="Times New Roman"/>
                <w:color w:val="auto"/>
                <w:sz w:val="24"/>
                <w:szCs w:val="24"/>
                <w:highlight w:val="none"/>
              </w:rPr>
              <w:t>法定代表人身份证明复印件</w:t>
            </w:r>
          </w:p>
        </w:tc>
        <w:tc>
          <w:tcPr>
            <w:tcW w:w="3990" w:type="dxa"/>
            <w:vAlign w:val="center"/>
          </w:tcPr>
          <w:p>
            <w:pPr>
              <w:pStyle w:val="13"/>
              <w:spacing w:line="360" w:lineRule="auto"/>
              <w:jc w:val="center"/>
              <w:rPr>
                <w:rFonts w:hAnsi="宋体" w:cs="Times New Roman"/>
                <w:color w:val="auto"/>
                <w:sz w:val="24"/>
                <w:szCs w:val="24"/>
                <w:highlight w:val="none"/>
              </w:rPr>
            </w:pPr>
            <w:r>
              <w:rPr>
                <w:rFonts w:hint="eastAsia" w:hAnsi="宋体" w:cs="Times New Roman"/>
                <w:color w:val="auto"/>
                <w:sz w:val="24"/>
                <w:szCs w:val="24"/>
                <w:highlight w:val="none"/>
              </w:rPr>
              <w:t>授权代表身份证明复印件</w:t>
            </w:r>
          </w:p>
        </w:tc>
      </w:tr>
    </w:tbl>
    <w:p>
      <w:pPr>
        <w:pStyle w:val="13"/>
        <w:spacing w:line="360" w:lineRule="auto"/>
        <w:ind w:firstLine="480" w:firstLineChars="200"/>
        <w:rPr>
          <w:rFonts w:hAnsi="宋体" w:cs="Times New Roman"/>
          <w:color w:val="auto"/>
          <w:sz w:val="24"/>
          <w:szCs w:val="24"/>
          <w:highlight w:val="none"/>
        </w:rPr>
      </w:pP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供应商名称</w:t>
      </w:r>
      <w:r>
        <w:rPr>
          <w:rFonts w:hAnsi="宋体" w:cs="Times New Roman"/>
          <w:color w:val="auto"/>
          <w:sz w:val="24"/>
          <w:szCs w:val="24"/>
          <w:highlight w:val="none"/>
        </w:rPr>
        <w:t>(</w:t>
      </w:r>
      <w:r>
        <w:rPr>
          <w:rFonts w:hint="eastAsia" w:hAnsi="宋体" w:cs="Times New Roman"/>
          <w:color w:val="auto"/>
          <w:sz w:val="24"/>
          <w:szCs w:val="24"/>
          <w:highlight w:val="none"/>
        </w:rPr>
        <w:t>公章</w:t>
      </w:r>
      <w:r>
        <w:rPr>
          <w:rFonts w:hAnsi="宋体" w:cs="Times New Roman"/>
          <w:color w:val="auto"/>
          <w:sz w:val="24"/>
          <w:szCs w:val="24"/>
          <w:highlight w:val="none"/>
        </w:rPr>
        <w:t>)</w:t>
      </w:r>
      <w:r>
        <w:rPr>
          <w:rFonts w:hint="eastAsia" w:hAnsi="宋体" w:cs="Times New Roman"/>
          <w:color w:val="auto"/>
          <w:sz w:val="24"/>
          <w:szCs w:val="24"/>
          <w:highlight w:val="none"/>
        </w:rPr>
        <w:t>：</w:t>
      </w:r>
      <w:r>
        <w:rPr>
          <w:rFonts w:hAnsi="宋体" w:cs="Times New Roman"/>
          <w:color w:val="auto"/>
          <w:sz w:val="24"/>
          <w:szCs w:val="24"/>
          <w:highlight w:val="none"/>
        </w:rPr>
        <w:t>____________</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法定代表人</w:t>
      </w:r>
      <w:r>
        <w:rPr>
          <w:rFonts w:hAnsi="宋体" w:cs="Times New Roman"/>
          <w:color w:val="auto"/>
          <w:sz w:val="24"/>
          <w:szCs w:val="24"/>
          <w:highlight w:val="none"/>
        </w:rPr>
        <w:t>(</w:t>
      </w:r>
      <w:r>
        <w:rPr>
          <w:rFonts w:hint="eastAsia" w:hAnsi="宋体" w:cs="Times New Roman"/>
          <w:color w:val="auto"/>
          <w:sz w:val="24"/>
          <w:szCs w:val="24"/>
          <w:highlight w:val="none"/>
        </w:rPr>
        <w:t>签字或盖章</w:t>
      </w:r>
      <w:r>
        <w:rPr>
          <w:rFonts w:hAnsi="宋体" w:cs="Times New Roman"/>
          <w:color w:val="auto"/>
          <w:sz w:val="24"/>
          <w:szCs w:val="24"/>
          <w:highlight w:val="none"/>
        </w:rPr>
        <w:t>)</w:t>
      </w:r>
      <w:r>
        <w:rPr>
          <w:rFonts w:hint="eastAsia" w:hAnsi="宋体" w:cs="Times New Roman"/>
          <w:color w:val="auto"/>
          <w:sz w:val="24"/>
          <w:szCs w:val="24"/>
          <w:highlight w:val="none"/>
        </w:rPr>
        <w:t>：</w:t>
      </w:r>
      <w:r>
        <w:rPr>
          <w:rFonts w:hAnsi="宋体" w:cs="Times New Roman"/>
          <w:color w:val="auto"/>
          <w:sz w:val="24"/>
          <w:szCs w:val="24"/>
          <w:highlight w:val="none"/>
        </w:rPr>
        <w:t>____________</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授权代表</w:t>
      </w:r>
      <w:r>
        <w:rPr>
          <w:rFonts w:hAnsi="宋体" w:cs="Times New Roman"/>
          <w:color w:val="auto"/>
          <w:sz w:val="24"/>
          <w:szCs w:val="24"/>
          <w:highlight w:val="none"/>
        </w:rPr>
        <w:t>(</w:t>
      </w:r>
      <w:r>
        <w:rPr>
          <w:rFonts w:hint="eastAsia" w:hAnsi="宋体" w:cs="Times New Roman"/>
          <w:color w:val="auto"/>
          <w:sz w:val="24"/>
          <w:szCs w:val="24"/>
          <w:highlight w:val="none"/>
        </w:rPr>
        <w:t>签字或签章</w:t>
      </w:r>
      <w:r>
        <w:rPr>
          <w:rFonts w:hAnsi="宋体" w:cs="Times New Roman"/>
          <w:color w:val="auto"/>
          <w:sz w:val="24"/>
          <w:szCs w:val="24"/>
          <w:highlight w:val="none"/>
        </w:rPr>
        <w:t>)</w:t>
      </w:r>
      <w:r>
        <w:rPr>
          <w:rFonts w:hint="eastAsia" w:hAnsi="宋体" w:cs="Times New Roman"/>
          <w:color w:val="auto"/>
          <w:sz w:val="24"/>
          <w:szCs w:val="24"/>
          <w:highlight w:val="none"/>
        </w:rPr>
        <w:t>：</w:t>
      </w:r>
      <w:r>
        <w:rPr>
          <w:rFonts w:hAnsi="宋体" w:cs="Times New Roman"/>
          <w:color w:val="auto"/>
          <w:sz w:val="24"/>
          <w:szCs w:val="24"/>
          <w:highlight w:val="none"/>
        </w:rPr>
        <w:t>____________</w:t>
      </w:r>
    </w:p>
    <w:p>
      <w:pPr>
        <w:pStyle w:val="13"/>
        <w:spacing w:line="360" w:lineRule="auto"/>
        <w:ind w:firstLine="480" w:firstLineChars="200"/>
        <w:jc w:val="right"/>
        <w:rPr>
          <w:rFonts w:hAnsi="宋体" w:cs="Times New Roman"/>
          <w:color w:val="auto"/>
          <w:sz w:val="24"/>
          <w:szCs w:val="24"/>
          <w:highlight w:val="none"/>
        </w:rPr>
      </w:pPr>
      <w:r>
        <w:rPr>
          <w:rFonts w:hAnsi="宋体" w:cs="Times New Roman"/>
          <w:color w:val="auto"/>
          <w:sz w:val="24"/>
          <w:szCs w:val="24"/>
          <w:highlight w:val="none"/>
        </w:rPr>
        <w:t>______</w:t>
      </w:r>
      <w:r>
        <w:rPr>
          <w:rFonts w:hint="eastAsia" w:hAnsi="宋体" w:cs="Times New Roman"/>
          <w:color w:val="auto"/>
          <w:sz w:val="24"/>
          <w:szCs w:val="24"/>
          <w:highlight w:val="none"/>
        </w:rPr>
        <w:t>年</w:t>
      </w:r>
      <w:r>
        <w:rPr>
          <w:rFonts w:hAnsi="宋体" w:cs="Times New Roman"/>
          <w:color w:val="auto"/>
          <w:sz w:val="24"/>
          <w:szCs w:val="24"/>
          <w:highlight w:val="none"/>
        </w:rPr>
        <w:t>____</w:t>
      </w:r>
      <w:r>
        <w:rPr>
          <w:rFonts w:hint="eastAsia" w:hAnsi="宋体" w:cs="Times New Roman"/>
          <w:color w:val="auto"/>
          <w:sz w:val="24"/>
          <w:szCs w:val="24"/>
          <w:highlight w:val="none"/>
        </w:rPr>
        <w:t>月</w:t>
      </w:r>
      <w:r>
        <w:rPr>
          <w:rFonts w:hAnsi="宋体" w:cs="Times New Roman"/>
          <w:color w:val="auto"/>
          <w:sz w:val="24"/>
          <w:szCs w:val="24"/>
          <w:highlight w:val="none"/>
        </w:rPr>
        <w:t>____</w:t>
      </w:r>
      <w:r>
        <w:rPr>
          <w:rFonts w:hint="eastAsia" w:hAnsi="宋体" w:cs="Times New Roman"/>
          <w:color w:val="auto"/>
          <w:sz w:val="24"/>
          <w:szCs w:val="24"/>
          <w:highlight w:val="none"/>
        </w:rPr>
        <w:t>日</w:t>
      </w:r>
    </w:p>
    <w:p>
      <w:pPr>
        <w:rPr>
          <w:rFonts w:hAnsi="宋体"/>
          <w:color w:val="auto"/>
          <w:sz w:val="24"/>
          <w:szCs w:val="24"/>
          <w:highlight w:val="none"/>
        </w:rPr>
      </w:pPr>
      <w:r>
        <w:rPr>
          <w:rFonts w:hint="eastAsia" w:hAnsi="宋体"/>
          <w:color w:val="auto"/>
          <w:sz w:val="24"/>
          <w:szCs w:val="24"/>
          <w:highlight w:val="none"/>
        </w:rPr>
        <w:br w:type="page"/>
      </w:r>
    </w:p>
    <w:p>
      <w:pPr>
        <w:pStyle w:val="13"/>
        <w:spacing w:line="360" w:lineRule="auto"/>
        <w:rPr>
          <w:rFonts w:hAnsi="宋体" w:cs="Times New Roman"/>
          <w:color w:val="auto"/>
          <w:sz w:val="24"/>
          <w:szCs w:val="24"/>
          <w:highlight w:val="none"/>
        </w:rPr>
      </w:pPr>
      <w:r>
        <w:rPr>
          <w:rFonts w:hint="eastAsia" w:hAnsi="宋体" w:cs="Times New Roman"/>
          <w:color w:val="auto"/>
          <w:sz w:val="24"/>
          <w:szCs w:val="24"/>
          <w:highlight w:val="none"/>
        </w:rPr>
        <w:t>附件</w:t>
      </w:r>
      <w:r>
        <w:rPr>
          <w:rFonts w:hAnsi="宋体" w:cs="Times New Roman"/>
          <w:color w:val="auto"/>
          <w:sz w:val="24"/>
          <w:szCs w:val="24"/>
          <w:highlight w:val="none"/>
        </w:rPr>
        <w:t>1</w:t>
      </w:r>
      <w:r>
        <w:rPr>
          <w:rFonts w:hint="eastAsia" w:hAnsi="宋体" w:cs="Times New Roman"/>
          <w:color w:val="auto"/>
          <w:sz w:val="24"/>
          <w:szCs w:val="24"/>
          <w:highlight w:val="none"/>
        </w:rPr>
        <w:t>－</w:t>
      </w:r>
      <w:r>
        <w:rPr>
          <w:rFonts w:hAnsi="宋体" w:cs="Times New Roman"/>
          <w:color w:val="auto"/>
          <w:sz w:val="24"/>
          <w:szCs w:val="24"/>
          <w:highlight w:val="none"/>
        </w:rPr>
        <w:t>3</w:t>
      </w:r>
    </w:p>
    <w:p>
      <w:pPr>
        <w:keepNext w:val="0"/>
        <w:keepLines w:val="0"/>
        <w:spacing w:line="360" w:lineRule="auto"/>
        <w:jc w:val="center"/>
        <w:outlineLvl w:val="9"/>
        <w:rPr>
          <w:rFonts w:ascii="宋体" w:hAnsi="宋体"/>
          <w:color w:val="auto"/>
          <w:highlight w:val="none"/>
        </w:rPr>
      </w:pPr>
      <w:r>
        <w:rPr>
          <w:rFonts w:hint="eastAsia" w:ascii="宋体" w:hAnsi="宋体"/>
          <w:b/>
          <w:bCs/>
          <w:color w:val="auto"/>
          <w:sz w:val="24"/>
          <w:szCs w:val="28"/>
          <w:highlight w:val="none"/>
        </w:rPr>
        <w:t>授权委托书</w:t>
      </w:r>
      <w:r>
        <w:rPr>
          <w:rFonts w:ascii="宋体" w:hAnsi="宋体"/>
          <w:b/>
          <w:bCs/>
          <w:color w:val="auto"/>
          <w:sz w:val="24"/>
          <w:szCs w:val="28"/>
          <w:highlight w:val="none"/>
        </w:rPr>
        <w:t>(</w:t>
      </w:r>
      <w:r>
        <w:rPr>
          <w:rFonts w:hint="eastAsia" w:ascii="宋体" w:hAnsi="宋体"/>
          <w:b/>
          <w:bCs/>
          <w:color w:val="auto"/>
          <w:sz w:val="24"/>
          <w:szCs w:val="28"/>
          <w:highlight w:val="none"/>
        </w:rPr>
        <w:t>格式二</w:t>
      </w:r>
      <w:r>
        <w:rPr>
          <w:rFonts w:ascii="宋体" w:hAnsi="宋体"/>
          <w:b/>
          <w:bCs/>
          <w:color w:val="auto"/>
          <w:sz w:val="24"/>
          <w:szCs w:val="28"/>
          <w:highlight w:val="none"/>
        </w:rPr>
        <w:t>)(</w:t>
      </w:r>
      <w:r>
        <w:rPr>
          <w:rFonts w:hint="eastAsia" w:ascii="宋体" w:hAnsi="宋体"/>
          <w:b/>
          <w:bCs/>
          <w:color w:val="auto"/>
          <w:sz w:val="24"/>
          <w:szCs w:val="28"/>
          <w:highlight w:val="none"/>
        </w:rPr>
        <w:t>适用于自然人磋商</w:t>
      </w:r>
      <w:r>
        <w:rPr>
          <w:rFonts w:ascii="宋体" w:hAnsi="宋体"/>
          <w:b/>
          <w:bCs/>
          <w:color w:val="auto"/>
          <w:sz w:val="24"/>
          <w:szCs w:val="28"/>
          <w:highlight w:val="none"/>
        </w:rPr>
        <w:t>)</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致：</w:t>
      </w:r>
      <w:r>
        <w:rPr>
          <w:rFonts w:hAnsi="宋体" w:cs="Times New Roman"/>
          <w:color w:val="auto"/>
          <w:sz w:val="24"/>
          <w:szCs w:val="24"/>
          <w:highlight w:val="none"/>
        </w:rPr>
        <w:t>____________(</w:t>
      </w:r>
      <w:r>
        <w:rPr>
          <w:rFonts w:hint="eastAsia" w:hAnsi="宋体" w:cs="Times New Roman"/>
          <w:color w:val="auto"/>
          <w:sz w:val="24"/>
          <w:szCs w:val="24"/>
          <w:highlight w:val="none"/>
        </w:rPr>
        <w:t>采购人或采购代理机构</w:t>
      </w:r>
      <w:r>
        <w:rPr>
          <w:rFonts w:hAnsi="宋体" w:cs="Times New Roman"/>
          <w:color w:val="auto"/>
          <w:sz w:val="24"/>
          <w:szCs w:val="24"/>
          <w:highlight w:val="none"/>
        </w:rPr>
        <w:t>)</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我</w:t>
      </w:r>
      <w:r>
        <w:rPr>
          <w:rFonts w:hAnsi="宋体" w:cs="Times New Roman"/>
          <w:color w:val="auto"/>
          <w:sz w:val="24"/>
          <w:szCs w:val="24"/>
          <w:highlight w:val="none"/>
        </w:rPr>
        <w:t>________(</w:t>
      </w:r>
      <w:r>
        <w:rPr>
          <w:rFonts w:hint="eastAsia" w:hAnsi="宋体" w:cs="Times New Roman"/>
          <w:color w:val="auto"/>
          <w:sz w:val="24"/>
          <w:szCs w:val="24"/>
          <w:highlight w:val="none"/>
        </w:rPr>
        <w:t>姓名</w:t>
      </w:r>
      <w:r>
        <w:rPr>
          <w:rFonts w:hAnsi="宋体" w:cs="Times New Roman"/>
          <w:color w:val="auto"/>
          <w:sz w:val="24"/>
          <w:szCs w:val="24"/>
          <w:highlight w:val="none"/>
        </w:rPr>
        <w:t>)</w:t>
      </w:r>
      <w:r>
        <w:rPr>
          <w:rFonts w:hint="eastAsia" w:hAnsi="宋体" w:cs="Times New Roman"/>
          <w:color w:val="auto"/>
          <w:sz w:val="24"/>
          <w:szCs w:val="24"/>
          <w:highlight w:val="none"/>
        </w:rPr>
        <w:t>系自然人，现授权委托</w:t>
      </w:r>
      <w:r>
        <w:rPr>
          <w:rFonts w:hAnsi="宋体" w:cs="Times New Roman"/>
          <w:color w:val="auto"/>
          <w:sz w:val="24"/>
          <w:szCs w:val="24"/>
          <w:highlight w:val="none"/>
        </w:rPr>
        <w:t>________(</w:t>
      </w:r>
      <w:r>
        <w:rPr>
          <w:rFonts w:hint="eastAsia" w:hAnsi="宋体" w:cs="Times New Roman"/>
          <w:color w:val="auto"/>
          <w:sz w:val="24"/>
          <w:szCs w:val="24"/>
          <w:highlight w:val="none"/>
        </w:rPr>
        <w:t>姓名</w:t>
      </w:r>
      <w:r>
        <w:rPr>
          <w:rFonts w:hAnsi="宋体" w:cs="Times New Roman"/>
          <w:color w:val="auto"/>
          <w:sz w:val="24"/>
          <w:szCs w:val="24"/>
          <w:highlight w:val="none"/>
        </w:rPr>
        <w:t>)</w:t>
      </w:r>
      <w:r>
        <w:rPr>
          <w:rFonts w:hint="eastAsia" w:hAnsi="宋体" w:cs="Times New Roman"/>
          <w:color w:val="auto"/>
          <w:sz w:val="24"/>
          <w:szCs w:val="24"/>
          <w:highlight w:val="none"/>
        </w:rPr>
        <w:t>以本人名义参加</w:t>
      </w:r>
      <w:r>
        <w:rPr>
          <w:rFonts w:hAnsi="宋体" w:cs="Times New Roman"/>
          <w:color w:val="auto"/>
          <w:sz w:val="24"/>
          <w:szCs w:val="24"/>
          <w:highlight w:val="none"/>
        </w:rPr>
        <w:t>____________(</w:t>
      </w:r>
      <w:r>
        <w:rPr>
          <w:rFonts w:hint="eastAsia" w:hAnsi="宋体" w:cs="Times New Roman"/>
          <w:color w:val="auto"/>
          <w:sz w:val="24"/>
          <w:szCs w:val="24"/>
          <w:highlight w:val="none"/>
        </w:rPr>
        <w:t>项目名称</w:t>
      </w:r>
      <w:r>
        <w:rPr>
          <w:rFonts w:hAnsi="宋体" w:cs="Times New Roman"/>
          <w:color w:val="auto"/>
          <w:sz w:val="24"/>
          <w:szCs w:val="24"/>
          <w:highlight w:val="none"/>
        </w:rPr>
        <w:t>)</w:t>
      </w:r>
      <w:r>
        <w:rPr>
          <w:rFonts w:hint="eastAsia" w:hAnsi="宋体" w:cs="Times New Roman"/>
          <w:color w:val="auto"/>
          <w:sz w:val="24"/>
          <w:szCs w:val="24"/>
          <w:highlight w:val="none"/>
        </w:rPr>
        <w:t>的磋商活动，并代表本人全权办理针对上述项目的磋商、签约等具体事务和签署相关文件。</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本人对被授权人的签字事项负全部责任。</w:t>
      </w:r>
    </w:p>
    <w:p>
      <w:pPr>
        <w:pStyle w:val="13"/>
        <w:spacing w:line="360" w:lineRule="auto"/>
        <w:ind w:firstLine="480" w:firstLineChars="200"/>
        <w:jc w:val="left"/>
        <w:rPr>
          <w:rFonts w:hAnsi="宋体" w:cs="Times New Roman"/>
          <w:color w:val="auto"/>
          <w:sz w:val="24"/>
          <w:szCs w:val="24"/>
          <w:highlight w:val="none"/>
        </w:rPr>
      </w:pPr>
      <w:r>
        <w:rPr>
          <w:rFonts w:hint="eastAsia" w:hAnsi="宋体" w:cs="Times New Roman"/>
          <w:color w:val="auto"/>
          <w:sz w:val="24"/>
          <w:szCs w:val="24"/>
          <w:highlight w:val="none"/>
        </w:rPr>
        <w:t>授权委托代理期限：从</w:t>
      </w:r>
      <w:r>
        <w:rPr>
          <w:rFonts w:hint="eastAsia" w:hAnsi="宋体" w:cs="Times New Roman"/>
          <w:color w:val="auto"/>
          <w:sz w:val="24"/>
          <w:szCs w:val="24"/>
          <w:highlight w:val="none"/>
          <w:u w:val="single"/>
        </w:rPr>
        <w:t>　　</w:t>
      </w:r>
      <w:r>
        <w:rPr>
          <w:rFonts w:hint="eastAsia" w:hAnsi="宋体" w:cs="Times New Roman"/>
          <w:color w:val="auto"/>
          <w:sz w:val="24"/>
          <w:szCs w:val="24"/>
          <w:highlight w:val="none"/>
        </w:rPr>
        <w:t>年</w:t>
      </w:r>
      <w:r>
        <w:rPr>
          <w:rFonts w:hint="eastAsia" w:hAnsi="宋体" w:cs="Times New Roman"/>
          <w:color w:val="auto"/>
          <w:sz w:val="24"/>
          <w:szCs w:val="24"/>
          <w:highlight w:val="none"/>
          <w:u w:val="single"/>
        </w:rPr>
        <w:t>　　</w:t>
      </w:r>
      <w:r>
        <w:rPr>
          <w:rFonts w:hint="eastAsia" w:hAnsi="宋体" w:cs="Times New Roman"/>
          <w:color w:val="auto"/>
          <w:sz w:val="24"/>
          <w:szCs w:val="24"/>
          <w:highlight w:val="none"/>
        </w:rPr>
        <w:t>月</w:t>
      </w:r>
      <w:r>
        <w:rPr>
          <w:rFonts w:hint="eastAsia" w:hAnsi="宋体" w:cs="Times New Roman"/>
          <w:color w:val="auto"/>
          <w:sz w:val="24"/>
          <w:szCs w:val="24"/>
          <w:highlight w:val="none"/>
          <w:u w:val="single"/>
        </w:rPr>
        <w:t>　　</w:t>
      </w:r>
      <w:r>
        <w:rPr>
          <w:rFonts w:hint="eastAsia" w:hAnsi="宋体" w:cs="Times New Roman"/>
          <w:color w:val="auto"/>
          <w:sz w:val="24"/>
          <w:szCs w:val="24"/>
          <w:highlight w:val="none"/>
        </w:rPr>
        <w:t>日起至</w:t>
      </w:r>
      <w:r>
        <w:rPr>
          <w:rFonts w:hint="eastAsia" w:hAnsi="宋体" w:cs="Times New Roman"/>
          <w:color w:val="auto"/>
          <w:sz w:val="24"/>
          <w:szCs w:val="24"/>
          <w:highlight w:val="none"/>
          <w:u w:val="single"/>
        </w:rPr>
        <w:t>　　</w:t>
      </w:r>
      <w:r>
        <w:rPr>
          <w:rFonts w:hint="eastAsia" w:hAnsi="宋体" w:cs="Times New Roman"/>
          <w:color w:val="auto"/>
          <w:sz w:val="24"/>
          <w:szCs w:val="24"/>
          <w:highlight w:val="none"/>
        </w:rPr>
        <w:t>年</w:t>
      </w:r>
      <w:r>
        <w:rPr>
          <w:rFonts w:hint="eastAsia" w:hAnsi="宋体" w:cs="Times New Roman"/>
          <w:color w:val="auto"/>
          <w:sz w:val="24"/>
          <w:szCs w:val="24"/>
          <w:highlight w:val="none"/>
          <w:u w:val="single"/>
        </w:rPr>
        <w:t>　　</w:t>
      </w:r>
      <w:r>
        <w:rPr>
          <w:rFonts w:hint="eastAsia" w:hAnsi="宋体" w:cs="Times New Roman"/>
          <w:color w:val="auto"/>
          <w:sz w:val="24"/>
          <w:szCs w:val="24"/>
          <w:highlight w:val="none"/>
        </w:rPr>
        <w:t>月</w:t>
      </w:r>
      <w:r>
        <w:rPr>
          <w:rFonts w:hint="eastAsia" w:hAnsi="宋体" w:cs="Times New Roman"/>
          <w:color w:val="auto"/>
          <w:sz w:val="24"/>
          <w:szCs w:val="24"/>
          <w:highlight w:val="none"/>
          <w:u w:val="single"/>
        </w:rPr>
        <w:t>　　</w:t>
      </w:r>
      <w:r>
        <w:rPr>
          <w:rFonts w:hint="eastAsia" w:hAnsi="宋体" w:cs="Times New Roman"/>
          <w:color w:val="auto"/>
          <w:sz w:val="24"/>
          <w:szCs w:val="24"/>
          <w:highlight w:val="none"/>
        </w:rPr>
        <w:t>日止。</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代理人无转委托权，特此委托。</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我已在下面签字，以资证明。</w:t>
      </w:r>
    </w:p>
    <w:tbl>
      <w:tblPr>
        <w:tblStyle w:val="20"/>
        <w:tblW w:w="7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0"/>
        <w:gridCol w:w="3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jc w:val="center"/>
        </w:trPr>
        <w:tc>
          <w:tcPr>
            <w:tcW w:w="3990" w:type="dxa"/>
            <w:vAlign w:val="center"/>
          </w:tcPr>
          <w:p>
            <w:pPr>
              <w:pStyle w:val="13"/>
              <w:spacing w:line="360" w:lineRule="auto"/>
              <w:jc w:val="center"/>
              <w:rPr>
                <w:rFonts w:hAnsi="宋体" w:cs="Times New Roman"/>
                <w:color w:val="auto"/>
                <w:sz w:val="24"/>
                <w:szCs w:val="24"/>
                <w:highlight w:val="none"/>
              </w:rPr>
            </w:pPr>
            <w:r>
              <w:rPr>
                <w:rFonts w:hint="eastAsia" w:hAnsi="宋体" w:cs="Times New Roman"/>
                <w:color w:val="auto"/>
                <w:sz w:val="24"/>
                <w:szCs w:val="24"/>
                <w:highlight w:val="none"/>
              </w:rPr>
              <w:t>自然人身份证明复印件</w:t>
            </w:r>
          </w:p>
        </w:tc>
        <w:tc>
          <w:tcPr>
            <w:tcW w:w="3990" w:type="dxa"/>
            <w:vAlign w:val="center"/>
          </w:tcPr>
          <w:p>
            <w:pPr>
              <w:pStyle w:val="13"/>
              <w:spacing w:line="360" w:lineRule="auto"/>
              <w:jc w:val="center"/>
              <w:rPr>
                <w:rFonts w:hAnsi="宋体" w:cs="Times New Roman"/>
                <w:color w:val="auto"/>
                <w:sz w:val="24"/>
                <w:szCs w:val="24"/>
                <w:highlight w:val="none"/>
              </w:rPr>
            </w:pPr>
            <w:r>
              <w:rPr>
                <w:rFonts w:hint="eastAsia" w:hAnsi="宋体" w:cs="Times New Roman"/>
                <w:color w:val="auto"/>
                <w:sz w:val="24"/>
                <w:szCs w:val="24"/>
                <w:highlight w:val="none"/>
              </w:rPr>
              <w:t>授权代表身份证明复印件</w:t>
            </w:r>
          </w:p>
        </w:tc>
      </w:tr>
    </w:tbl>
    <w:p>
      <w:pPr>
        <w:pStyle w:val="13"/>
        <w:spacing w:line="360" w:lineRule="auto"/>
        <w:ind w:firstLine="480" w:firstLineChars="200"/>
        <w:rPr>
          <w:rFonts w:hAnsi="宋体" w:cs="Times New Roman"/>
          <w:color w:val="auto"/>
          <w:sz w:val="24"/>
          <w:szCs w:val="24"/>
          <w:highlight w:val="none"/>
        </w:rPr>
      </w:pP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自然人签字并在签名处加盖食指指印：　　　　　年　　月　　日</w:t>
      </w:r>
    </w:p>
    <w:p>
      <w:pPr>
        <w:pStyle w:val="13"/>
        <w:spacing w:line="360" w:lineRule="auto"/>
        <w:ind w:firstLine="480" w:firstLineChars="200"/>
        <w:rPr>
          <w:rFonts w:hAnsi="宋体" w:cs="Times New Roman"/>
          <w:color w:val="auto"/>
          <w:sz w:val="24"/>
          <w:szCs w:val="24"/>
          <w:highlight w:val="none"/>
        </w:rPr>
      </w:pPr>
    </w:p>
    <w:p>
      <w:pPr>
        <w:pStyle w:val="13"/>
        <w:spacing w:line="360" w:lineRule="auto"/>
        <w:ind w:firstLine="480" w:firstLineChars="200"/>
        <w:rPr>
          <w:rFonts w:hAnsi="宋体" w:cs="Times New Roman"/>
          <w:color w:val="auto"/>
          <w:sz w:val="24"/>
          <w:szCs w:val="24"/>
          <w:highlight w:val="none"/>
        </w:rPr>
      </w:pPr>
    </w:p>
    <w:p>
      <w:pPr>
        <w:pStyle w:val="13"/>
        <w:spacing w:line="360" w:lineRule="auto"/>
        <w:ind w:firstLine="480" w:firstLineChars="200"/>
        <w:rPr>
          <w:rFonts w:hAnsi="宋体" w:cs="Times New Roman"/>
          <w:color w:val="auto"/>
          <w:sz w:val="24"/>
          <w:szCs w:val="24"/>
          <w:highlight w:val="none"/>
        </w:rPr>
      </w:pPr>
    </w:p>
    <w:p>
      <w:pPr>
        <w:pStyle w:val="13"/>
        <w:spacing w:line="360" w:lineRule="auto"/>
        <w:ind w:firstLine="480" w:firstLineChars="200"/>
        <w:rPr>
          <w:rFonts w:hAnsi="宋体" w:cs="Times New Roman"/>
          <w:color w:val="auto"/>
          <w:sz w:val="24"/>
          <w:szCs w:val="24"/>
          <w:highlight w:val="none"/>
        </w:rPr>
      </w:pPr>
    </w:p>
    <w:p>
      <w:pPr>
        <w:pStyle w:val="13"/>
        <w:spacing w:line="360" w:lineRule="auto"/>
        <w:ind w:firstLine="480" w:firstLineChars="200"/>
        <w:rPr>
          <w:rFonts w:hAnsi="宋体" w:cs="Times New Roman"/>
          <w:color w:val="auto"/>
          <w:sz w:val="24"/>
          <w:szCs w:val="24"/>
          <w:highlight w:val="none"/>
        </w:rPr>
      </w:pPr>
    </w:p>
    <w:p>
      <w:pPr>
        <w:pStyle w:val="13"/>
        <w:spacing w:line="360" w:lineRule="auto"/>
        <w:ind w:firstLine="480" w:firstLineChars="200"/>
        <w:rPr>
          <w:rFonts w:hAnsi="宋体" w:cs="Times New Roman"/>
          <w:color w:val="auto"/>
          <w:sz w:val="24"/>
          <w:szCs w:val="24"/>
          <w:highlight w:val="none"/>
        </w:rPr>
      </w:pPr>
    </w:p>
    <w:p>
      <w:pPr>
        <w:rPr>
          <w:rFonts w:hAnsi="宋体"/>
          <w:color w:val="auto"/>
          <w:sz w:val="24"/>
          <w:szCs w:val="24"/>
          <w:highlight w:val="none"/>
        </w:rPr>
      </w:pPr>
      <w:r>
        <w:rPr>
          <w:rFonts w:hAnsi="宋体"/>
          <w:color w:val="auto"/>
          <w:sz w:val="24"/>
          <w:szCs w:val="24"/>
          <w:highlight w:val="none"/>
        </w:rPr>
        <w:br w:type="page"/>
      </w:r>
    </w:p>
    <w:p>
      <w:pPr>
        <w:pStyle w:val="13"/>
        <w:spacing w:line="360" w:lineRule="auto"/>
        <w:rPr>
          <w:rFonts w:hAnsi="宋体" w:cs="Times New Roman"/>
          <w:b/>
          <w:color w:val="auto"/>
          <w:sz w:val="24"/>
          <w:szCs w:val="24"/>
          <w:highlight w:val="none"/>
        </w:rPr>
      </w:pPr>
      <w:r>
        <w:rPr>
          <w:rFonts w:hint="eastAsia" w:hAnsi="宋体" w:cs="Times New Roman"/>
          <w:b/>
          <w:color w:val="auto"/>
          <w:sz w:val="24"/>
          <w:szCs w:val="24"/>
          <w:highlight w:val="none"/>
        </w:rPr>
        <w:t>二、报价一览表及分项价格表</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附件</w:t>
      </w:r>
      <w:r>
        <w:rPr>
          <w:rFonts w:hAnsi="宋体" w:cs="Times New Roman"/>
          <w:color w:val="auto"/>
          <w:sz w:val="24"/>
          <w:szCs w:val="24"/>
          <w:highlight w:val="none"/>
        </w:rPr>
        <w:t>2</w:t>
      </w:r>
      <w:r>
        <w:rPr>
          <w:rFonts w:hint="eastAsia" w:hAnsi="宋体" w:cs="Times New Roman"/>
          <w:color w:val="auto"/>
          <w:sz w:val="24"/>
          <w:szCs w:val="24"/>
          <w:highlight w:val="none"/>
        </w:rPr>
        <w:t>－1</w:t>
      </w:r>
    </w:p>
    <w:p>
      <w:pPr>
        <w:pStyle w:val="13"/>
        <w:spacing w:line="360" w:lineRule="auto"/>
        <w:jc w:val="center"/>
        <w:rPr>
          <w:rFonts w:hAnsi="宋体" w:cs="MingLiU_HKSCS"/>
          <w:b/>
          <w:color w:val="auto"/>
          <w:sz w:val="24"/>
          <w:szCs w:val="24"/>
          <w:highlight w:val="none"/>
        </w:rPr>
      </w:pPr>
      <w:r>
        <w:rPr>
          <w:rFonts w:hint="eastAsia" w:hAnsi="宋体" w:cs="Times New Roman"/>
          <w:b/>
          <w:color w:val="auto"/>
          <w:sz w:val="24"/>
          <w:szCs w:val="24"/>
          <w:highlight w:val="none"/>
        </w:rPr>
        <w:t>报价一览表</w:t>
      </w:r>
    </w:p>
    <w:tbl>
      <w:tblPr>
        <w:tblStyle w:val="20"/>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97"/>
        <w:gridCol w:w="3185"/>
        <w:gridCol w:w="1266"/>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3"/>
              <w:spacing w:line="360" w:lineRule="auto"/>
              <w:jc w:val="center"/>
              <w:rPr>
                <w:rFonts w:hAnsi="宋体" w:cs="Times New Roman"/>
                <w:color w:val="auto"/>
                <w:sz w:val="24"/>
                <w:szCs w:val="24"/>
                <w:highlight w:val="none"/>
              </w:rPr>
            </w:pPr>
            <w:r>
              <w:rPr>
                <w:rFonts w:hint="eastAsia" w:hAnsi="宋体" w:cs="Times New Roman"/>
                <w:color w:val="auto"/>
                <w:sz w:val="24"/>
                <w:szCs w:val="24"/>
                <w:highlight w:val="none"/>
              </w:rPr>
              <w:t>序号</w:t>
            </w:r>
          </w:p>
        </w:tc>
        <w:tc>
          <w:tcPr>
            <w:tcW w:w="1597" w:type="dxa"/>
            <w:vAlign w:val="center"/>
          </w:tcPr>
          <w:p>
            <w:pPr>
              <w:pStyle w:val="13"/>
              <w:spacing w:line="360" w:lineRule="auto"/>
              <w:jc w:val="center"/>
              <w:rPr>
                <w:rFonts w:hAnsi="宋体" w:cs="Times New Roman"/>
                <w:color w:val="auto"/>
                <w:sz w:val="24"/>
                <w:szCs w:val="24"/>
                <w:highlight w:val="none"/>
              </w:rPr>
            </w:pPr>
            <w:r>
              <w:rPr>
                <w:rFonts w:hint="eastAsia" w:hAnsi="宋体" w:cs="Times New Roman"/>
                <w:color w:val="auto"/>
                <w:sz w:val="24"/>
                <w:szCs w:val="24"/>
                <w:highlight w:val="none"/>
              </w:rPr>
              <w:t>项目名称</w:t>
            </w:r>
          </w:p>
        </w:tc>
        <w:tc>
          <w:tcPr>
            <w:tcW w:w="3185" w:type="dxa"/>
            <w:vAlign w:val="center"/>
          </w:tcPr>
          <w:p>
            <w:pPr>
              <w:pStyle w:val="13"/>
              <w:spacing w:line="360" w:lineRule="auto"/>
              <w:jc w:val="center"/>
              <w:rPr>
                <w:rFonts w:hAnsi="宋体" w:cs="Times New Roman"/>
                <w:color w:val="auto"/>
                <w:sz w:val="24"/>
                <w:szCs w:val="24"/>
                <w:highlight w:val="none"/>
              </w:rPr>
            </w:pPr>
          </w:p>
        </w:tc>
        <w:tc>
          <w:tcPr>
            <w:tcW w:w="1266" w:type="dxa"/>
            <w:vAlign w:val="center"/>
          </w:tcPr>
          <w:p>
            <w:pPr>
              <w:pStyle w:val="13"/>
              <w:spacing w:line="360" w:lineRule="auto"/>
              <w:jc w:val="center"/>
              <w:rPr>
                <w:rFonts w:hAnsi="宋体" w:cs="Times New Roman"/>
                <w:color w:val="auto"/>
                <w:sz w:val="24"/>
                <w:szCs w:val="24"/>
                <w:highlight w:val="none"/>
              </w:rPr>
            </w:pPr>
            <w:r>
              <w:rPr>
                <w:rFonts w:hint="eastAsia" w:hAnsi="宋体" w:cs="Times New Roman"/>
                <w:color w:val="auto"/>
                <w:sz w:val="24"/>
                <w:szCs w:val="24"/>
                <w:highlight w:val="none"/>
              </w:rPr>
              <w:t>项目编号</w:t>
            </w:r>
          </w:p>
        </w:tc>
        <w:tc>
          <w:tcPr>
            <w:tcW w:w="1767" w:type="dxa"/>
            <w:vAlign w:val="center"/>
          </w:tcPr>
          <w:p>
            <w:pPr>
              <w:pStyle w:val="13"/>
              <w:spacing w:line="360" w:lineRule="auto"/>
              <w:jc w:val="center"/>
              <w:rPr>
                <w:rFonts w:hAnsi="宋体" w:cs="MingLiU_HKS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953" w:type="dxa"/>
            <w:vAlign w:val="center"/>
          </w:tcPr>
          <w:p>
            <w:pPr>
              <w:pStyle w:val="13"/>
              <w:spacing w:line="360" w:lineRule="auto"/>
              <w:jc w:val="center"/>
              <w:rPr>
                <w:rFonts w:hAnsi="宋体" w:cs="Times New Roman"/>
                <w:color w:val="auto"/>
                <w:sz w:val="24"/>
                <w:szCs w:val="24"/>
                <w:highlight w:val="none"/>
              </w:rPr>
            </w:pPr>
            <w:r>
              <w:rPr>
                <w:rFonts w:hint="eastAsia" w:hAnsi="宋体" w:cs="Times New Roman"/>
                <w:color w:val="auto"/>
                <w:sz w:val="24"/>
                <w:szCs w:val="24"/>
                <w:highlight w:val="none"/>
              </w:rPr>
              <w:t>1</w:t>
            </w:r>
          </w:p>
        </w:tc>
        <w:tc>
          <w:tcPr>
            <w:tcW w:w="1597" w:type="dxa"/>
            <w:vAlign w:val="center"/>
          </w:tcPr>
          <w:p>
            <w:pPr>
              <w:pStyle w:val="13"/>
              <w:spacing w:line="360" w:lineRule="auto"/>
              <w:jc w:val="center"/>
              <w:rPr>
                <w:rFonts w:hAnsi="宋体" w:cs="Times New Roman"/>
                <w:color w:val="auto"/>
                <w:sz w:val="24"/>
                <w:szCs w:val="24"/>
                <w:highlight w:val="none"/>
              </w:rPr>
            </w:pPr>
            <w:r>
              <w:rPr>
                <w:rFonts w:hint="eastAsia" w:hAnsi="宋体" w:cs="Times New Roman"/>
                <w:color w:val="auto"/>
                <w:sz w:val="24"/>
                <w:szCs w:val="24"/>
                <w:highlight w:val="none"/>
              </w:rPr>
              <w:t>报价</w:t>
            </w:r>
          </w:p>
        </w:tc>
        <w:tc>
          <w:tcPr>
            <w:tcW w:w="6218" w:type="dxa"/>
            <w:gridSpan w:val="3"/>
            <w:vAlign w:val="center"/>
          </w:tcPr>
          <w:p>
            <w:pPr>
              <w:pStyle w:val="13"/>
              <w:spacing w:line="360" w:lineRule="auto"/>
              <w:jc w:val="left"/>
              <w:rPr>
                <w:rFonts w:hAnsi="宋体" w:cs="Times New Roman"/>
                <w:color w:val="auto"/>
                <w:sz w:val="24"/>
                <w:szCs w:val="24"/>
                <w:highlight w:val="none"/>
              </w:rPr>
            </w:pPr>
            <w:r>
              <w:rPr>
                <w:rFonts w:hint="eastAsia" w:hAnsi="宋体" w:cs="Times New Roman"/>
                <w:color w:val="auto"/>
                <w:sz w:val="24"/>
                <w:szCs w:val="24"/>
                <w:highlight w:val="none"/>
              </w:rPr>
              <w:t>大写：人民币</w:t>
            </w:r>
            <w:r>
              <w:rPr>
                <w:rFonts w:hint="eastAsia" w:hAnsi="宋体" w:cs="Times New Roman"/>
                <w:color w:val="auto"/>
                <w:sz w:val="24"/>
                <w:szCs w:val="24"/>
                <w:highlight w:val="none"/>
                <w:u w:val="single"/>
              </w:rPr>
              <w:t xml:space="preserve">             </w:t>
            </w:r>
            <w:r>
              <w:rPr>
                <w:rFonts w:hint="eastAsia" w:hAnsi="宋体" w:cs="Times New Roman"/>
                <w:color w:val="auto"/>
                <w:sz w:val="24"/>
                <w:szCs w:val="24"/>
                <w:highlight w:val="none"/>
              </w:rPr>
              <w:t>元</w:t>
            </w:r>
          </w:p>
          <w:p>
            <w:pPr>
              <w:pStyle w:val="13"/>
              <w:spacing w:line="360" w:lineRule="auto"/>
              <w:jc w:val="left"/>
              <w:rPr>
                <w:rFonts w:hAnsi="宋体" w:cs="Times New Roman"/>
                <w:color w:val="auto"/>
                <w:sz w:val="24"/>
                <w:szCs w:val="24"/>
                <w:highlight w:val="none"/>
              </w:rPr>
            </w:pPr>
            <w:r>
              <w:rPr>
                <w:rFonts w:hint="eastAsia" w:hAnsi="宋体" w:cs="Times New Roman"/>
                <w:color w:val="auto"/>
                <w:sz w:val="24"/>
                <w:szCs w:val="24"/>
                <w:highlight w:val="none"/>
              </w:rPr>
              <w:t>小写：￥</w:t>
            </w:r>
            <w:r>
              <w:rPr>
                <w:rFonts w:hint="eastAsia" w:hAnsi="宋体" w:cs="Times New Roman"/>
                <w:color w:val="auto"/>
                <w:sz w:val="24"/>
                <w:szCs w:val="24"/>
                <w:highlight w:val="none"/>
                <w:u w:val="single"/>
              </w:rPr>
              <w:t xml:space="preserve">                 </w:t>
            </w:r>
            <w:r>
              <w:rPr>
                <w:rFonts w:hint="eastAsia" w:hAnsi="宋体" w:cs="Times New Roman"/>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3"/>
              <w:spacing w:line="360" w:lineRule="auto"/>
              <w:jc w:val="center"/>
              <w:rPr>
                <w:rFonts w:hAnsi="宋体" w:cs="Times New Roman"/>
                <w:color w:val="auto"/>
                <w:sz w:val="24"/>
                <w:szCs w:val="24"/>
                <w:highlight w:val="none"/>
              </w:rPr>
            </w:pPr>
            <w:r>
              <w:rPr>
                <w:rFonts w:hint="eastAsia" w:hAnsi="宋体" w:cs="Times New Roman"/>
                <w:color w:val="auto"/>
                <w:sz w:val="24"/>
                <w:szCs w:val="24"/>
                <w:highlight w:val="none"/>
              </w:rPr>
              <w:t>2</w:t>
            </w:r>
          </w:p>
        </w:tc>
        <w:tc>
          <w:tcPr>
            <w:tcW w:w="1597" w:type="dxa"/>
            <w:vAlign w:val="center"/>
          </w:tcPr>
          <w:p>
            <w:pPr>
              <w:pStyle w:val="13"/>
              <w:spacing w:line="360" w:lineRule="auto"/>
              <w:jc w:val="center"/>
              <w:rPr>
                <w:rFonts w:hAnsi="宋体" w:cs="Times New Roman"/>
                <w:color w:val="auto"/>
                <w:sz w:val="24"/>
                <w:szCs w:val="24"/>
                <w:highlight w:val="none"/>
              </w:rPr>
            </w:pPr>
            <w:r>
              <w:rPr>
                <w:rFonts w:hint="eastAsia" w:hAnsi="宋体" w:cs="Times New Roman"/>
                <w:color w:val="auto"/>
                <w:sz w:val="24"/>
                <w:szCs w:val="24"/>
                <w:highlight w:val="none"/>
              </w:rPr>
              <w:t>服务期限</w:t>
            </w:r>
          </w:p>
        </w:tc>
        <w:tc>
          <w:tcPr>
            <w:tcW w:w="6218" w:type="dxa"/>
            <w:gridSpan w:val="3"/>
            <w:vAlign w:val="center"/>
          </w:tcPr>
          <w:p>
            <w:pPr>
              <w:pStyle w:val="13"/>
              <w:spacing w:line="360" w:lineRule="auto"/>
              <w:rPr>
                <w:rFonts w:hAnsi="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3"/>
              <w:spacing w:line="360" w:lineRule="auto"/>
              <w:jc w:val="center"/>
              <w:rPr>
                <w:rFonts w:hAnsi="宋体" w:cs="Times New Roman"/>
                <w:color w:val="auto"/>
                <w:sz w:val="24"/>
                <w:szCs w:val="24"/>
                <w:highlight w:val="none"/>
              </w:rPr>
            </w:pPr>
            <w:r>
              <w:rPr>
                <w:rFonts w:hint="eastAsia" w:hAnsi="宋体" w:cs="Times New Roman"/>
                <w:color w:val="auto"/>
                <w:sz w:val="24"/>
                <w:szCs w:val="24"/>
                <w:highlight w:val="none"/>
              </w:rPr>
              <w:t>3</w:t>
            </w:r>
          </w:p>
        </w:tc>
        <w:tc>
          <w:tcPr>
            <w:tcW w:w="1597" w:type="dxa"/>
            <w:vAlign w:val="center"/>
          </w:tcPr>
          <w:p>
            <w:pPr>
              <w:pStyle w:val="13"/>
              <w:spacing w:line="360" w:lineRule="auto"/>
              <w:jc w:val="center"/>
              <w:rPr>
                <w:rFonts w:hAnsi="宋体" w:cs="Times New Roman"/>
                <w:color w:val="auto"/>
                <w:sz w:val="24"/>
                <w:szCs w:val="24"/>
                <w:highlight w:val="none"/>
              </w:rPr>
            </w:pPr>
            <w:r>
              <w:rPr>
                <w:rFonts w:hint="eastAsia" w:hAnsi="宋体" w:cs="Times New Roman"/>
                <w:color w:val="auto"/>
                <w:sz w:val="24"/>
                <w:szCs w:val="24"/>
                <w:highlight w:val="none"/>
              </w:rPr>
              <w:t>服务地点</w:t>
            </w:r>
          </w:p>
        </w:tc>
        <w:tc>
          <w:tcPr>
            <w:tcW w:w="6218" w:type="dxa"/>
            <w:gridSpan w:val="3"/>
            <w:vAlign w:val="center"/>
          </w:tcPr>
          <w:p>
            <w:pPr>
              <w:spacing w:line="360" w:lineRule="auto"/>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3"/>
              <w:spacing w:line="360" w:lineRule="auto"/>
              <w:jc w:val="center"/>
              <w:rPr>
                <w:rFonts w:hAnsi="宋体" w:cs="Times New Roman"/>
                <w:color w:val="auto"/>
                <w:sz w:val="24"/>
                <w:szCs w:val="24"/>
                <w:highlight w:val="none"/>
              </w:rPr>
            </w:pPr>
          </w:p>
        </w:tc>
        <w:tc>
          <w:tcPr>
            <w:tcW w:w="1597" w:type="dxa"/>
            <w:vAlign w:val="center"/>
          </w:tcPr>
          <w:p>
            <w:pPr>
              <w:pStyle w:val="13"/>
              <w:spacing w:line="360" w:lineRule="auto"/>
              <w:jc w:val="center"/>
              <w:rPr>
                <w:rFonts w:hAnsi="宋体" w:cs="Times New Roman"/>
                <w:color w:val="auto"/>
                <w:sz w:val="24"/>
                <w:szCs w:val="24"/>
                <w:highlight w:val="none"/>
              </w:rPr>
            </w:pPr>
            <w:r>
              <w:rPr>
                <w:rFonts w:hint="eastAsia" w:hAnsi="宋体" w:cs="Times New Roman"/>
                <w:color w:val="auto"/>
                <w:sz w:val="24"/>
                <w:szCs w:val="24"/>
                <w:highlight w:val="none"/>
              </w:rPr>
              <w:t>备注</w:t>
            </w:r>
          </w:p>
        </w:tc>
        <w:tc>
          <w:tcPr>
            <w:tcW w:w="6218" w:type="dxa"/>
            <w:gridSpan w:val="3"/>
            <w:vAlign w:val="center"/>
          </w:tcPr>
          <w:p>
            <w:pPr>
              <w:pStyle w:val="13"/>
              <w:spacing w:line="360" w:lineRule="auto"/>
              <w:jc w:val="center"/>
              <w:rPr>
                <w:rFonts w:hAnsi="宋体" w:cs="Times New Roman"/>
                <w:color w:val="auto"/>
                <w:sz w:val="24"/>
                <w:szCs w:val="24"/>
                <w:highlight w:val="none"/>
              </w:rPr>
            </w:pPr>
            <w:r>
              <w:rPr>
                <w:rFonts w:hint="eastAsia" w:hAnsi="宋体" w:cs="Times New Roman"/>
                <w:color w:val="auto"/>
                <w:sz w:val="24"/>
                <w:szCs w:val="24"/>
                <w:highlight w:val="none"/>
              </w:rPr>
              <w:t>此报价为服务</w:t>
            </w:r>
            <w:r>
              <w:rPr>
                <w:rFonts w:hint="eastAsia" w:hAnsi="宋体" w:cs="Times New Roman"/>
                <w:color w:val="auto"/>
                <w:sz w:val="24"/>
                <w:szCs w:val="24"/>
                <w:highlight w:val="none"/>
                <w:lang w:val="en-US" w:eastAsia="zh-CN"/>
              </w:rPr>
              <w:t>24</w:t>
            </w:r>
            <w:r>
              <w:rPr>
                <w:rFonts w:hint="eastAsia" w:hAnsi="宋体" w:cs="Times New Roman"/>
                <w:color w:val="auto"/>
                <w:sz w:val="24"/>
                <w:szCs w:val="24"/>
                <w:highlight w:val="none"/>
              </w:rPr>
              <w:t>个月的报价</w:t>
            </w:r>
          </w:p>
        </w:tc>
      </w:tr>
    </w:tbl>
    <w:p>
      <w:pPr>
        <w:pStyle w:val="13"/>
        <w:spacing w:line="360" w:lineRule="auto"/>
        <w:ind w:firstLine="480" w:firstLineChars="200"/>
        <w:rPr>
          <w:rFonts w:hAnsi="宋体" w:cs="Times New Roman"/>
          <w:color w:val="auto"/>
          <w:sz w:val="24"/>
          <w:szCs w:val="24"/>
          <w:highlight w:val="none"/>
        </w:rPr>
      </w:pP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供应商名称</w:t>
      </w:r>
      <w:r>
        <w:rPr>
          <w:rFonts w:hAnsi="宋体" w:cs="Times New Roman"/>
          <w:color w:val="auto"/>
          <w:sz w:val="24"/>
          <w:szCs w:val="24"/>
          <w:highlight w:val="none"/>
        </w:rPr>
        <w:t>(</w:t>
      </w:r>
      <w:r>
        <w:rPr>
          <w:rFonts w:hint="eastAsia" w:hAnsi="宋体" w:cs="Times New Roman"/>
          <w:color w:val="auto"/>
          <w:sz w:val="24"/>
          <w:szCs w:val="24"/>
          <w:highlight w:val="none"/>
        </w:rPr>
        <w:t>公章</w:t>
      </w:r>
      <w:r>
        <w:rPr>
          <w:rFonts w:hAnsi="宋体" w:cs="Times New Roman"/>
          <w:color w:val="auto"/>
          <w:sz w:val="24"/>
          <w:szCs w:val="24"/>
          <w:highlight w:val="none"/>
        </w:rPr>
        <w:t>)</w:t>
      </w:r>
      <w:r>
        <w:rPr>
          <w:rFonts w:hint="eastAsia" w:hAnsi="宋体" w:cs="Times New Roman"/>
          <w:color w:val="auto"/>
          <w:sz w:val="24"/>
          <w:szCs w:val="24"/>
          <w:highlight w:val="none"/>
        </w:rPr>
        <w:t>：</w:t>
      </w:r>
      <w:r>
        <w:rPr>
          <w:rFonts w:hAnsi="宋体" w:cs="Times New Roman"/>
          <w:color w:val="auto"/>
          <w:sz w:val="24"/>
          <w:szCs w:val="24"/>
          <w:highlight w:val="none"/>
        </w:rPr>
        <w:t>____________</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法定代表人或其授权代表</w:t>
      </w:r>
      <w:r>
        <w:rPr>
          <w:rFonts w:hAnsi="宋体" w:cs="Times New Roman"/>
          <w:color w:val="auto"/>
          <w:sz w:val="24"/>
          <w:szCs w:val="24"/>
          <w:highlight w:val="none"/>
        </w:rPr>
        <w:t>(</w:t>
      </w:r>
      <w:r>
        <w:rPr>
          <w:rFonts w:hint="eastAsia" w:hAnsi="宋体" w:cs="Times New Roman"/>
          <w:color w:val="auto"/>
          <w:sz w:val="24"/>
          <w:szCs w:val="24"/>
          <w:highlight w:val="none"/>
        </w:rPr>
        <w:t>签字或盖章</w:t>
      </w:r>
      <w:r>
        <w:rPr>
          <w:rFonts w:hAnsi="宋体" w:cs="Times New Roman"/>
          <w:color w:val="auto"/>
          <w:sz w:val="24"/>
          <w:szCs w:val="24"/>
          <w:highlight w:val="none"/>
        </w:rPr>
        <w:t>)</w:t>
      </w:r>
      <w:r>
        <w:rPr>
          <w:rFonts w:hint="eastAsia" w:hAnsi="宋体" w:cs="Times New Roman"/>
          <w:color w:val="auto"/>
          <w:sz w:val="24"/>
          <w:szCs w:val="24"/>
          <w:highlight w:val="none"/>
        </w:rPr>
        <w:t>：</w:t>
      </w:r>
      <w:r>
        <w:rPr>
          <w:rFonts w:hAnsi="宋体" w:cs="Times New Roman"/>
          <w:color w:val="auto"/>
          <w:sz w:val="24"/>
          <w:szCs w:val="24"/>
          <w:highlight w:val="none"/>
        </w:rPr>
        <w:t>____________</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日期：</w:t>
      </w:r>
      <w:r>
        <w:rPr>
          <w:rFonts w:hAnsi="宋体" w:cs="Times New Roman"/>
          <w:color w:val="auto"/>
          <w:sz w:val="24"/>
          <w:szCs w:val="24"/>
          <w:highlight w:val="none"/>
        </w:rPr>
        <w:t>______</w:t>
      </w:r>
      <w:r>
        <w:rPr>
          <w:rFonts w:hint="eastAsia" w:hAnsi="宋体" w:cs="Times New Roman"/>
          <w:color w:val="auto"/>
          <w:sz w:val="24"/>
          <w:szCs w:val="24"/>
          <w:highlight w:val="none"/>
        </w:rPr>
        <w:t>年</w:t>
      </w:r>
      <w:r>
        <w:rPr>
          <w:rFonts w:hAnsi="宋体" w:cs="Times New Roman"/>
          <w:color w:val="auto"/>
          <w:sz w:val="24"/>
          <w:szCs w:val="24"/>
          <w:highlight w:val="none"/>
        </w:rPr>
        <w:t>____</w:t>
      </w:r>
      <w:r>
        <w:rPr>
          <w:rFonts w:hint="eastAsia" w:hAnsi="宋体" w:cs="Times New Roman"/>
          <w:color w:val="auto"/>
          <w:sz w:val="24"/>
          <w:szCs w:val="24"/>
          <w:highlight w:val="none"/>
        </w:rPr>
        <w:t>月</w:t>
      </w:r>
      <w:r>
        <w:rPr>
          <w:rFonts w:hAnsi="宋体" w:cs="Times New Roman"/>
          <w:color w:val="auto"/>
          <w:sz w:val="24"/>
          <w:szCs w:val="24"/>
          <w:highlight w:val="none"/>
        </w:rPr>
        <w:t>____</w:t>
      </w:r>
      <w:r>
        <w:rPr>
          <w:rFonts w:hint="eastAsia" w:hAnsi="宋体" w:cs="Times New Roman"/>
          <w:color w:val="auto"/>
          <w:sz w:val="24"/>
          <w:szCs w:val="24"/>
          <w:highlight w:val="none"/>
        </w:rPr>
        <w:t>日</w:t>
      </w:r>
    </w:p>
    <w:p>
      <w:pPr>
        <w:pStyle w:val="13"/>
        <w:spacing w:line="360" w:lineRule="auto"/>
        <w:ind w:firstLine="480" w:firstLineChars="200"/>
        <w:rPr>
          <w:rFonts w:hAnsi="宋体" w:cs="Times New Roman"/>
          <w:color w:val="auto"/>
          <w:sz w:val="24"/>
          <w:szCs w:val="24"/>
          <w:highlight w:val="none"/>
        </w:rPr>
      </w:pPr>
    </w:p>
    <w:p>
      <w:pPr>
        <w:rPr>
          <w:rFonts w:hAnsi="宋体"/>
          <w:color w:val="auto"/>
          <w:sz w:val="24"/>
          <w:szCs w:val="24"/>
          <w:highlight w:val="none"/>
        </w:rPr>
      </w:pPr>
      <w:r>
        <w:rPr>
          <w:rFonts w:hAnsi="宋体"/>
          <w:color w:val="auto"/>
          <w:sz w:val="24"/>
          <w:szCs w:val="24"/>
          <w:highlight w:val="none"/>
        </w:rPr>
        <w:br w:type="page"/>
      </w:r>
    </w:p>
    <w:p>
      <w:pPr>
        <w:pStyle w:val="13"/>
        <w:spacing w:line="360" w:lineRule="auto"/>
        <w:rPr>
          <w:rFonts w:hAnsi="宋体" w:cs="Times New Roman"/>
          <w:color w:val="auto"/>
          <w:sz w:val="24"/>
          <w:szCs w:val="24"/>
          <w:highlight w:val="none"/>
        </w:rPr>
      </w:pPr>
      <w:r>
        <w:rPr>
          <w:rFonts w:hint="eastAsia" w:hAnsi="宋体" w:cs="Times New Roman"/>
          <w:color w:val="auto"/>
          <w:sz w:val="24"/>
          <w:szCs w:val="24"/>
          <w:highlight w:val="none"/>
        </w:rPr>
        <w:t>附件</w:t>
      </w:r>
      <w:r>
        <w:rPr>
          <w:rFonts w:hAnsi="宋体" w:cs="Times New Roman"/>
          <w:color w:val="auto"/>
          <w:sz w:val="24"/>
          <w:szCs w:val="24"/>
          <w:highlight w:val="none"/>
        </w:rPr>
        <w:t>2</w:t>
      </w:r>
      <w:r>
        <w:rPr>
          <w:rFonts w:hint="eastAsia" w:hAnsi="宋体" w:cs="Times New Roman"/>
          <w:color w:val="auto"/>
          <w:sz w:val="24"/>
          <w:szCs w:val="24"/>
          <w:highlight w:val="none"/>
        </w:rPr>
        <w:t>－2</w:t>
      </w:r>
    </w:p>
    <w:p>
      <w:pPr>
        <w:pStyle w:val="13"/>
        <w:spacing w:line="360" w:lineRule="auto"/>
        <w:jc w:val="center"/>
        <w:rPr>
          <w:rFonts w:hAnsi="宋体" w:cs="MingLiU_HKSCS"/>
          <w:b/>
          <w:color w:val="auto"/>
          <w:sz w:val="24"/>
          <w:szCs w:val="24"/>
          <w:highlight w:val="none"/>
        </w:rPr>
      </w:pPr>
      <w:r>
        <w:rPr>
          <w:rFonts w:hint="eastAsia" w:hAnsi="宋体" w:cs="Times New Roman"/>
          <w:b/>
          <w:color w:val="auto"/>
          <w:sz w:val="24"/>
          <w:szCs w:val="24"/>
          <w:highlight w:val="none"/>
        </w:rPr>
        <w:t>分项价格表</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项目名称：                      项目编号：           </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包号：                          金额单位：元</w:t>
      </w:r>
    </w:p>
    <w:tbl>
      <w:tblPr>
        <w:tblStyle w:val="20"/>
        <w:tblW w:w="8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1510"/>
        <w:gridCol w:w="1371"/>
        <w:gridCol w:w="1744"/>
        <w:gridCol w:w="1703"/>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93" w:type="dxa"/>
            <w:vAlign w:val="center"/>
          </w:tcPr>
          <w:p>
            <w:pPr>
              <w:pStyle w:val="13"/>
              <w:spacing w:line="360" w:lineRule="auto"/>
              <w:jc w:val="center"/>
              <w:rPr>
                <w:rFonts w:hAnsi="宋体" w:cs="Times New Roman"/>
                <w:color w:val="auto"/>
                <w:sz w:val="24"/>
                <w:szCs w:val="24"/>
                <w:highlight w:val="none"/>
              </w:rPr>
            </w:pPr>
            <w:r>
              <w:rPr>
                <w:rFonts w:hint="eastAsia" w:hAnsi="宋体" w:cs="Times New Roman"/>
                <w:color w:val="auto"/>
                <w:sz w:val="24"/>
                <w:szCs w:val="24"/>
                <w:highlight w:val="none"/>
              </w:rPr>
              <w:t>序号</w:t>
            </w:r>
          </w:p>
        </w:tc>
        <w:tc>
          <w:tcPr>
            <w:tcW w:w="1510" w:type="dxa"/>
            <w:vAlign w:val="center"/>
          </w:tcPr>
          <w:p>
            <w:pPr>
              <w:pStyle w:val="13"/>
              <w:spacing w:line="360" w:lineRule="auto"/>
              <w:jc w:val="center"/>
              <w:rPr>
                <w:rFonts w:hAnsi="宋体" w:cs="Times New Roman"/>
                <w:color w:val="auto"/>
                <w:sz w:val="24"/>
                <w:szCs w:val="24"/>
                <w:highlight w:val="none"/>
              </w:rPr>
            </w:pPr>
            <w:r>
              <w:rPr>
                <w:rFonts w:hint="eastAsia" w:hAnsi="宋体" w:cs="Times New Roman"/>
                <w:color w:val="auto"/>
                <w:sz w:val="24"/>
                <w:szCs w:val="24"/>
                <w:highlight w:val="none"/>
              </w:rPr>
              <w:t>岗位</w:t>
            </w:r>
          </w:p>
        </w:tc>
        <w:tc>
          <w:tcPr>
            <w:tcW w:w="1371" w:type="dxa"/>
            <w:vAlign w:val="center"/>
          </w:tcPr>
          <w:p>
            <w:pPr>
              <w:pStyle w:val="13"/>
              <w:spacing w:line="360" w:lineRule="auto"/>
              <w:jc w:val="center"/>
              <w:rPr>
                <w:rFonts w:hAnsi="宋体" w:cs="Times New Roman"/>
                <w:color w:val="auto"/>
                <w:sz w:val="24"/>
                <w:szCs w:val="24"/>
                <w:highlight w:val="none"/>
              </w:rPr>
            </w:pPr>
            <w:r>
              <w:rPr>
                <w:rFonts w:hint="eastAsia" w:hAnsi="宋体" w:cs="Times New Roman"/>
                <w:color w:val="auto"/>
                <w:sz w:val="24"/>
                <w:szCs w:val="24"/>
                <w:highlight w:val="none"/>
              </w:rPr>
              <w:t>保安人数</w:t>
            </w:r>
          </w:p>
        </w:tc>
        <w:tc>
          <w:tcPr>
            <w:tcW w:w="1744" w:type="dxa"/>
            <w:vAlign w:val="center"/>
          </w:tcPr>
          <w:p>
            <w:pPr>
              <w:pStyle w:val="13"/>
              <w:spacing w:line="360" w:lineRule="auto"/>
              <w:jc w:val="center"/>
              <w:rPr>
                <w:rFonts w:hAnsi="宋体" w:cs="Times New Roman"/>
                <w:color w:val="auto"/>
                <w:sz w:val="24"/>
                <w:szCs w:val="24"/>
                <w:highlight w:val="none"/>
              </w:rPr>
            </w:pPr>
            <w:r>
              <w:rPr>
                <w:rFonts w:hint="eastAsia" w:hAnsi="宋体" w:cs="Times New Roman"/>
                <w:color w:val="auto"/>
                <w:sz w:val="24"/>
                <w:szCs w:val="24"/>
                <w:highlight w:val="none"/>
              </w:rPr>
              <w:t>报价（元/月）</w:t>
            </w:r>
          </w:p>
        </w:tc>
        <w:tc>
          <w:tcPr>
            <w:tcW w:w="1703" w:type="dxa"/>
            <w:vAlign w:val="center"/>
          </w:tcPr>
          <w:p>
            <w:pPr>
              <w:pStyle w:val="13"/>
              <w:spacing w:line="360" w:lineRule="auto"/>
              <w:jc w:val="center"/>
              <w:rPr>
                <w:rFonts w:hAnsi="宋体" w:cs="Times New Roman"/>
                <w:color w:val="auto"/>
                <w:sz w:val="24"/>
                <w:szCs w:val="24"/>
                <w:highlight w:val="none"/>
              </w:rPr>
            </w:pPr>
            <w:r>
              <w:rPr>
                <w:rFonts w:hint="eastAsia" w:hAnsi="宋体" w:cs="Times New Roman"/>
                <w:color w:val="auto"/>
                <w:sz w:val="24"/>
                <w:szCs w:val="24"/>
                <w:highlight w:val="none"/>
              </w:rPr>
              <w:t>报价（元/年）</w:t>
            </w:r>
          </w:p>
        </w:tc>
        <w:tc>
          <w:tcPr>
            <w:tcW w:w="1703" w:type="dxa"/>
            <w:vAlign w:val="center"/>
          </w:tcPr>
          <w:p>
            <w:pPr>
              <w:pStyle w:val="13"/>
              <w:spacing w:line="360" w:lineRule="auto"/>
              <w:jc w:val="center"/>
              <w:rPr>
                <w:rFonts w:hAnsi="宋体" w:cs="Times New Roman"/>
                <w:color w:val="auto"/>
                <w:sz w:val="24"/>
                <w:szCs w:val="24"/>
                <w:highlight w:val="none"/>
              </w:rPr>
            </w:pPr>
            <w:r>
              <w:rPr>
                <w:rFonts w:hint="eastAsia" w:hAnsi="宋体" w:cs="Times New Roman"/>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93" w:type="dxa"/>
            <w:vAlign w:val="center"/>
          </w:tcPr>
          <w:p>
            <w:pPr>
              <w:pStyle w:val="13"/>
              <w:spacing w:line="360" w:lineRule="auto"/>
              <w:jc w:val="center"/>
              <w:rPr>
                <w:rFonts w:hAnsi="宋体" w:cs="Times New Roman"/>
                <w:color w:val="auto"/>
                <w:sz w:val="24"/>
                <w:szCs w:val="24"/>
                <w:highlight w:val="none"/>
              </w:rPr>
            </w:pPr>
            <w:r>
              <w:rPr>
                <w:rFonts w:hAnsi="宋体" w:cs="Times New Roman"/>
                <w:color w:val="auto"/>
                <w:sz w:val="24"/>
                <w:szCs w:val="24"/>
                <w:highlight w:val="none"/>
              </w:rPr>
              <w:t>1</w:t>
            </w:r>
          </w:p>
        </w:tc>
        <w:tc>
          <w:tcPr>
            <w:tcW w:w="1510" w:type="dxa"/>
          </w:tcPr>
          <w:p>
            <w:pPr>
              <w:pStyle w:val="13"/>
              <w:spacing w:line="360" w:lineRule="auto"/>
              <w:jc w:val="center"/>
              <w:rPr>
                <w:rFonts w:hAnsi="宋体" w:cs="Times New Roman"/>
                <w:color w:val="auto"/>
                <w:sz w:val="24"/>
                <w:szCs w:val="24"/>
                <w:highlight w:val="none"/>
              </w:rPr>
            </w:pPr>
          </w:p>
        </w:tc>
        <w:tc>
          <w:tcPr>
            <w:tcW w:w="1371" w:type="dxa"/>
            <w:vAlign w:val="center"/>
          </w:tcPr>
          <w:p>
            <w:pPr>
              <w:pStyle w:val="13"/>
              <w:spacing w:line="360" w:lineRule="auto"/>
              <w:jc w:val="center"/>
              <w:rPr>
                <w:rFonts w:hAnsi="宋体" w:cs="Times New Roman"/>
                <w:color w:val="auto"/>
                <w:sz w:val="24"/>
                <w:szCs w:val="24"/>
                <w:highlight w:val="none"/>
              </w:rPr>
            </w:pPr>
          </w:p>
        </w:tc>
        <w:tc>
          <w:tcPr>
            <w:tcW w:w="1744" w:type="dxa"/>
            <w:vAlign w:val="center"/>
          </w:tcPr>
          <w:p>
            <w:pPr>
              <w:pStyle w:val="13"/>
              <w:spacing w:line="360" w:lineRule="auto"/>
              <w:jc w:val="center"/>
              <w:rPr>
                <w:rFonts w:hAnsi="宋体" w:cs="Times New Roman"/>
                <w:color w:val="auto"/>
                <w:sz w:val="24"/>
                <w:szCs w:val="24"/>
                <w:highlight w:val="none"/>
              </w:rPr>
            </w:pPr>
          </w:p>
        </w:tc>
        <w:tc>
          <w:tcPr>
            <w:tcW w:w="1703" w:type="dxa"/>
          </w:tcPr>
          <w:p>
            <w:pPr>
              <w:pStyle w:val="13"/>
              <w:spacing w:line="360" w:lineRule="auto"/>
              <w:jc w:val="center"/>
              <w:rPr>
                <w:rFonts w:hAnsi="宋体" w:cs="Times New Roman"/>
                <w:color w:val="auto"/>
                <w:sz w:val="24"/>
                <w:szCs w:val="24"/>
                <w:highlight w:val="none"/>
              </w:rPr>
            </w:pPr>
          </w:p>
        </w:tc>
        <w:tc>
          <w:tcPr>
            <w:tcW w:w="1703" w:type="dxa"/>
            <w:vAlign w:val="center"/>
          </w:tcPr>
          <w:p>
            <w:pPr>
              <w:pStyle w:val="13"/>
              <w:spacing w:line="360" w:lineRule="auto"/>
              <w:jc w:val="center"/>
              <w:rPr>
                <w:rFonts w:hAnsi="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93" w:type="dxa"/>
            <w:vAlign w:val="center"/>
          </w:tcPr>
          <w:p>
            <w:pPr>
              <w:pStyle w:val="13"/>
              <w:spacing w:line="360" w:lineRule="auto"/>
              <w:jc w:val="center"/>
              <w:rPr>
                <w:rFonts w:hAnsi="宋体" w:cs="Times New Roman"/>
                <w:color w:val="auto"/>
                <w:sz w:val="24"/>
                <w:szCs w:val="24"/>
                <w:highlight w:val="none"/>
              </w:rPr>
            </w:pPr>
            <w:r>
              <w:rPr>
                <w:rFonts w:hAnsi="宋体" w:cs="Times New Roman"/>
                <w:color w:val="auto"/>
                <w:sz w:val="24"/>
                <w:szCs w:val="24"/>
                <w:highlight w:val="none"/>
              </w:rPr>
              <w:t>2</w:t>
            </w:r>
          </w:p>
        </w:tc>
        <w:tc>
          <w:tcPr>
            <w:tcW w:w="1510" w:type="dxa"/>
          </w:tcPr>
          <w:p>
            <w:pPr>
              <w:pStyle w:val="13"/>
              <w:spacing w:line="360" w:lineRule="auto"/>
              <w:jc w:val="center"/>
              <w:rPr>
                <w:rFonts w:hAnsi="宋体" w:cs="Times New Roman"/>
                <w:color w:val="auto"/>
                <w:sz w:val="24"/>
                <w:szCs w:val="24"/>
                <w:highlight w:val="none"/>
              </w:rPr>
            </w:pPr>
          </w:p>
        </w:tc>
        <w:tc>
          <w:tcPr>
            <w:tcW w:w="1371" w:type="dxa"/>
            <w:vAlign w:val="center"/>
          </w:tcPr>
          <w:p>
            <w:pPr>
              <w:pStyle w:val="13"/>
              <w:spacing w:line="360" w:lineRule="auto"/>
              <w:jc w:val="center"/>
              <w:rPr>
                <w:rFonts w:hAnsi="宋体" w:cs="Times New Roman"/>
                <w:color w:val="auto"/>
                <w:sz w:val="24"/>
                <w:szCs w:val="24"/>
                <w:highlight w:val="none"/>
              </w:rPr>
            </w:pPr>
          </w:p>
        </w:tc>
        <w:tc>
          <w:tcPr>
            <w:tcW w:w="1744" w:type="dxa"/>
            <w:vAlign w:val="center"/>
          </w:tcPr>
          <w:p>
            <w:pPr>
              <w:pStyle w:val="13"/>
              <w:spacing w:line="360" w:lineRule="auto"/>
              <w:jc w:val="center"/>
              <w:rPr>
                <w:rFonts w:hAnsi="宋体" w:cs="Times New Roman"/>
                <w:color w:val="auto"/>
                <w:sz w:val="24"/>
                <w:szCs w:val="24"/>
                <w:highlight w:val="none"/>
              </w:rPr>
            </w:pPr>
          </w:p>
        </w:tc>
        <w:tc>
          <w:tcPr>
            <w:tcW w:w="1703" w:type="dxa"/>
          </w:tcPr>
          <w:p>
            <w:pPr>
              <w:pStyle w:val="13"/>
              <w:spacing w:line="360" w:lineRule="auto"/>
              <w:jc w:val="center"/>
              <w:rPr>
                <w:rFonts w:hAnsi="宋体" w:cs="Times New Roman"/>
                <w:color w:val="auto"/>
                <w:sz w:val="24"/>
                <w:szCs w:val="24"/>
                <w:highlight w:val="none"/>
              </w:rPr>
            </w:pPr>
          </w:p>
        </w:tc>
        <w:tc>
          <w:tcPr>
            <w:tcW w:w="1703" w:type="dxa"/>
            <w:vAlign w:val="center"/>
          </w:tcPr>
          <w:p>
            <w:pPr>
              <w:pStyle w:val="13"/>
              <w:spacing w:line="360" w:lineRule="auto"/>
              <w:jc w:val="center"/>
              <w:rPr>
                <w:rFonts w:hAnsi="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93" w:type="dxa"/>
            <w:vAlign w:val="center"/>
          </w:tcPr>
          <w:p>
            <w:pPr>
              <w:pStyle w:val="13"/>
              <w:spacing w:line="360" w:lineRule="auto"/>
              <w:jc w:val="center"/>
              <w:rPr>
                <w:rFonts w:hAnsi="宋体" w:cs="Times New Roman"/>
                <w:color w:val="auto"/>
                <w:sz w:val="24"/>
                <w:szCs w:val="24"/>
                <w:highlight w:val="none"/>
              </w:rPr>
            </w:pPr>
            <w:r>
              <w:rPr>
                <w:rFonts w:hAnsi="宋体" w:cs="Times New Roman"/>
                <w:color w:val="auto"/>
                <w:sz w:val="24"/>
                <w:szCs w:val="24"/>
                <w:highlight w:val="none"/>
              </w:rPr>
              <w:t>3</w:t>
            </w:r>
          </w:p>
        </w:tc>
        <w:tc>
          <w:tcPr>
            <w:tcW w:w="1510" w:type="dxa"/>
          </w:tcPr>
          <w:p>
            <w:pPr>
              <w:pStyle w:val="13"/>
              <w:spacing w:line="360" w:lineRule="auto"/>
              <w:jc w:val="center"/>
              <w:rPr>
                <w:rFonts w:hAnsi="宋体" w:cs="Times New Roman"/>
                <w:color w:val="auto"/>
                <w:sz w:val="24"/>
                <w:szCs w:val="24"/>
                <w:highlight w:val="none"/>
              </w:rPr>
            </w:pPr>
          </w:p>
        </w:tc>
        <w:tc>
          <w:tcPr>
            <w:tcW w:w="1371" w:type="dxa"/>
            <w:vAlign w:val="center"/>
          </w:tcPr>
          <w:p>
            <w:pPr>
              <w:pStyle w:val="13"/>
              <w:spacing w:line="360" w:lineRule="auto"/>
              <w:jc w:val="center"/>
              <w:rPr>
                <w:rFonts w:hAnsi="宋体" w:cs="Times New Roman"/>
                <w:color w:val="auto"/>
                <w:sz w:val="24"/>
                <w:szCs w:val="24"/>
                <w:highlight w:val="none"/>
              </w:rPr>
            </w:pPr>
          </w:p>
        </w:tc>
        <w:tc>
          <w:tcPr>
            <w:tcW w:w="1744" w:type="dxa"/>
            <w:vAlign w:val="center"/>
          </w:tcPr>
          <w:p>
            <w:pPr>
              <w:pStyle w:val="13"/>
              <w:spacing w:line="360" w:lineRule="auto"/>
              <w:jc w:val="center"/>
              <w:rPr>
                <w:rFonts w:hAnsi="宋体" w:cs="Times New Roman"/>
                <w:color w:val="auto"/>
                <w:sz w:val="24"/>
                <w:szCs w:val="24"/>
                <w:highlight w:val="none"/>
              </w:rPr>
            </w:pPr>
          </w:p>
        </w:tc>
        <w:tc>
          <w:tcPr>
            <w:tcW w:w="1703" w:type="dxa"/>
          </w:tcPr>
          <w:p>
            <w:pPr>
              <w:pStyle w:val="13"/>
              <w:spacing w:line="360" w:lineRule="auto"/>
              <w:jc w:val="center"/>
              <w:rPr>
                <w:rFonts w:hAnsi="宋体" w:cs="Times New Roman"/>
                <w:color w:val="auto"/>
                <w:sz w:val="24"/>
                <w:szCs w:val="24"/>
                <w:highlight w:val="none"/>
              </w:rPr>
            </w:pPr>
          </w:p>
        </w:tc>
        <w:tc>
          <w:tcPr>
            <w:tcW w:w="1703" w:type="dxa"/>
            <w:vAlign w:val="center"/>
          </w:tcPr>
          <w:p>
            <w:pPr>
              <w:pStyle w:val="13"/>
              <w:spacing w:line="360" w:lineRule="auto"/>
              <w:jc w:val="center"/>
              <w:rPr>
                <w:rFonts w:hAnsi="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93" w:type="dxa"/>
            <w:vAlign w:val="center"/>
          </w:tcPr>
          <w:p>
            <w:pPr>
              <w:pStyle w:val="13"/>
              <w:spacing w:line="360" w:lineRule="auto"/>
              <w:jc w:val="center"/>
              <w:rPr>
                <w:rFonts w:hAnsi="宋体" w:cs="Times New Roman"/>
                <w:color w:val="auto"/>
                <w:sz w:val="24"/>
                <w:szCs w:val="24"/>
                <w:highlight w:val="none"/>
              </w:rPr>
            </w:pPr>
            <w:r>
              <w:rPr>
                <w:rFonts w:hAnsi="宋体" w:cs="Times New Roman"/>
                <w:color w:val="auto"/>
                <w:sz w:val="24"/>
                <w:szCs w:val="24"/>
                <w:highlight w:val="none"/>
              </w:rPr>
              <w:t>4</w:t>
            </w:r>
          </w:p>
        </w:tc>
        <w:tc>
          <w:tcPr>
            <w:tcW w:w="1510" w:type="dxa"/>
          </w:tcPr>
          <w:p>
            <w:pPr>
              <w:pStyle w:val="13"/>
              <w:spacing w:line="360" w:lineRule="auto"/>
              <w:jc w:val="center"/>
              <w:rPr>
                <w:rFonts w:hAnsi="宋体" w:cs="Times New Roman"/>
                <w:color w:val="auto"/>
                <w:sz w:val="24"/>
                <w:szCs w:val="24"/>
                <w:highlight w:val="none"/>
              </w:rPr>
            </w:pPr>
          </w:p>
        </w:tc>
        <w:tc>
          <w:tcPr>
            <w:tcW w:w="1371" w:type="dxa"/>
            <w:vAlign w:val="center"/>
          </w:tcPr>
          <w:p>
            <w:pPr>
              <w:pStyle w:val="13"/>
              <w:spacing w:line="360" w:lineRule="auto"/>
              <w:jc w:val="center"/>
              <w:rPr>
                <w:rFonts w:hAnsi="宋体" w:cs="Times New Roman"/>
                <w:color w:val="auto"/>
                <w:sz w:val="24"/>
                <w:szCs w:val="24"/>
                <w:highlight w:val="none"/>
              </w:rPr>
            </w:pPr>
          </w:p>
        </w:tc>
        <w:tc>
          <w:tcPr>
            <w:tcW w:w="1744" w:type="dxa"/>
            <w:vAlign w:val="center"/>
          </w:tcPr>
          <w:p>
            <w:pPr>
              <w:pStyle w:val="13"/>
              <w:spacing w:line="360" w:lineRule="auto"/>
              <w:jc w:val="center"/>
              <w:rPr>
                <w:rFonts w:hAnsi="宋体" w:cs="Times New Roman"/>
                <w:color w:val="auto"/>
                <w:sz w:val="24"/>
                <w:szCs w:val="24"/>
                <w:highlight w:val="none"/>
              </w:rPr>
            </w:pPr>
          </w:p>
        </w:tc>
        <w:tc>
          <w:tcPr>
            <w:tcW w:w="1703" w:type="dxa"/>
          </w:tcPr>
          <w:p>
            <w:pPr>
              <w:pStyle w:val="13"/>
              <w:spacing w:line="360" w:lineRule="auto"/>
              <w:jc w:val="center"/>
              <w:rPr>
                <w:rFonts w:hAnsi="宋体" w:cs="Times New Roman"/>
                <w:color w:val="auto"/>
                <w:sz w:val="24"/>
                <w:szCs w:val="24"/>
                <w:highlight w:val="none"/>
              </w:rPr>
            </w:pPr>
          </w:p>
        </w:tc>
        <w:tc>
          <w:tcPr>
            <w:tcW w:w="1703" w:type="dxa"/>
            <w:vAlign w:val="center"/>
          </w:tcPr>
          <w:p>
            <w:pPr>
              <w:pStyle w:val="13"/>
              <w:spacing w:line="360" w:lineRule="auto"/>
              <w:jc w:val="center"/>
              <w:rPr>
                <w:rFonts w:hAnsi="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93" w:type="dxa"/>
            <w:vAlign w:val="center"/>
          </w:tcPr>
          <w:p>
            <w:pPr>
              <w:pStyle w:val="13"/>
              <w:spacing w:line="360" w:lineRule="auto"/>
              <w:jc w:val="center"/>
              <w:rPr>
                <w:rFonts w:hAnsi="宋体" w:cs="Times New Roman"/>
                <w:color w:val="auto"/>
                <w:sz w:val="24"/>
                <w:szCs w:val="24"/>
                <w:highlight w:val="none"/>
              </w:rPr>
            </w:pPr>
            <w:r>
              <w:rPr>
                <w:rFonts w:hAnsi="宋体" w:cs="Times New Roman"/>
                <w:color w:val="auto"/>
                <w:sz w:val="24"/>
                <w:szCs w:val="24"/>
                <w:highlight w:val="none"/>
              </w:rPr>
              <w:t>5</w:t>
            </w:r>
          </w:p>
        </w:tc>
        <w:tc>
          <w:tcPr>
            <w:tcW w:w="1510" w:type="dxa"/>
          </w:tcPr>
          <w:p>
            <w:pPr>
              <w:pStyle w:val="13"/>
              <w:spacing w:line="360" w:lineRule="auto"/>
              <w:jc w:val="center"/>
              <w:rPr>
                <w:rFonts w:hAnsi="宋体" w:cs="Times New Roman"/>
                <w:color w:val="auto"/>
                <w:sz w:val="24"/>
                <w:szCs w:val="24"/>
                <w:highlight w:val="none"/>
              </w:rPr>
            </w:pPr>
          </w:p>
        </w:tc>
        <w:tc>
          <w:tcPr>
            <w:tcW w:w="1371" w:type="dxa"/>
            <w:vAlign w:val="center"/>
          </w:tcPr>
          <w:p>
            <w:pPr>
              <w:pStyle w:val="13"/>
              <w:spacing w:line="360" w:lineRule="auto"/>
              <w:jc w:val="center"/>
              <w:rPr>
                <w:rFonts w:hAnsi="宋体" w:cs="Times New Roman"/>
                <w:color w:val="auto"/>
                <w:sz w:val="24"/>
                <w:szCs w:val="24"/>
                <w:highlight w:val="none"/>
              </w:rPr>
            </w:pPr>
          </w:p>
        </w:tc>
        <w:tc>
          <w:tcPr>
            <w:tcW w:w="1744" w:type="dxa"/>
            <w:vAlign w:val="center"/>
          </w:tcPr>
          <w:p>
            <w:pPr>
              <w:pStyle w:val="13"/>
              <w:spacing w:line="360" w:lineRule="auto"/>
              <w:jc w:val="center"/>
              <w:rPr>
                <w:rFonts w:hAnsi="宋体" w:cs="Times New Roman"/>
                <w:color w:val="auto"/>
                <w:sz w:val="24"/>
                <w:szCs w:val="24"/>
                <w:highlight w:val="none"/>
              </w:rPr>
            </w:pPr>
          </w:p>
        </w:tc>
        <w:tc>
          <w:tcPr>
            <w:tcW w:w="1703" w:type="dxa"/>
          </w:tcPr>
          <w:p>
            <w:pPr>
              <w:pStyle w:val="13"/>
              <w:spacing w:line="360" w:lineRule="auto"/>
              <w:jc w:val="center"/>
              <w:rPr>
                <w:rFonts w:hAnsi="宋体" w:cs="Times New Roman"/>
                <w:color w:val="auto"/>
                <w:sz w:val="24"/>
                <w:szCs w:val="24"/>
                <w:highlight w:val="none"/>
              </w:rPr>
            </w:pPr>
          </w:p>
        </w:tc>
        <w:tc>
          <w:tcPr>
            <w:tcW w:w="1703" w:type="dxa"/>
            <w:vAlign w:val="center"/>
          </w:tcPr>
          <w:p>
            <w:pPr>
              <w:pStyle w:val="13"/>
              <w:spacing w:line="360" w:lineRule="auto"/>
              <w:jc w:val="center"/>
              <w:rPr>
                <w:rFonts w:hAnsi="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93" w:type="dxa"/>
            <w:vAlign w:val="center"/>
          </w:tcPr>
          <w:p>
            <w:pPr>
              <w:pStyle w:val="13"/>
              <w:spacing w:line="360" w:lineRule="auto"/>
              <w:jc w:val="center"/>
              <w:rPr>
                <w:rFonts w:hAnsi="宋体" w:cs="Times New Roman"/>
                <w:color w:val="auto"/>
                <w:sz w:val="24"/>
                <w:szCs w:val="24"/>
                <w:highlight w:val="none"/>
              </w:rPr>
            </w:pPr>
            <w:r>
              <w:rPr>
                <w:rFonts w:hAnsi="宋体" w:cs="Times New Roman"/>
                <w:color w:val="auto"/>
                <w:sz w:val="24"/>
                <w:szCs w:val="24"/>
                <w:highlight w:val="none"/>
              </w:rPr>
              <w:t>6</w:t>
            </w:r>
          </w:p>
        </w:tc>
        <w:tc>
          <w:tcPr>
            <w:tcW w:w="1510" w:type="dxa"/>
          </w:tcPr>
          <w:p>
            <w:pPr>
              <w:pStyle w:val="13"/>
              <w:spacing w:line="360" w:lineRule="auto"/>
              <w:jc w:val="center"/>
              <w:rPr>
                <w:rFonts w:hAnsi="宋体" w:cs="Times New Roman"/>
                <w:color w:val="auto"/>
                <w:sz w:val="24"/>
                <w:szCs w:val="24"/>
                <w:highlight w:val="none"/>
              </w:rPr>
            </w:pPr>
          </w:p>
        </w:tc>
        <w:tc>
          <w:tcPr>
            <w:tcW w:w="1371" w:type="dxa"/>
            <w:vAlign w:val="center"/>
          </w:tcPr>
          <w:p>
            <w:pPr>
              <w:pStyle w:val="13"/>
              <w:spacing w:line="360" w:lineRule="auto"/>
              <w:jc w:val="center"/>
              <w:rPr>
                <w:rFonts w:hAnsi="宋体" w:cs="Times New Roman"/>
                <w:color w:val="auto"/>
                <w:sz w:val="24"/>
                <w:szCs w:val="24"/>
                <w:highlight w:val="none"/>
              </w:rPr>
            </w:pPr>
          </w:p>
        </w:tc>
        <w:tc>
          <w:tcPr>
            <w:tcW w:w="1744" w:type="dxa"/>
            <w:vAlign w:val="center"/>
          </w:tcPr>
          <w:p>
            <w:pPr>
              <w:pStyle w:val="13"/>
              <w:spacing w:line="360" w:lineRule="auto"/>
              <w:jc w:val="center"/>
              <w:rPr>
                <w:rFonts w:hAnsi="宋体" w:cs="Times New Roman"/>
                <w:color w:val="auto"/>
                <w:sz w:val="24"/>
                <w:szCs w:val="24"/>
                <w:highlight w:val="none"/>
              </w:rPr>
            </w:pPr>
          </w:p>
        </w:tc>
        <w:tc>
          <w:tcPr>
            <w:tcW w:w="1703" w:type="dxa"/>
          </w:tcPr>
          <w:p>
            <w:pPr>
              <w:pStyle w:val="13"/>
              <w:spacing w:line="360" w:lineRule="auto"/>
              <w:jc w:val="center"/>
              <w:rPr>
                <w:rFonts w:hAnsi="宋体" w:cs="Times New Roman"/>
                <w:color w:val="auto"/>
                <w:sz w:val="24"/>
                <w:szCs w:val="24"/>
                <w:highlight w:val="none"/>
              </w:rPr>
            </w:pPr>
          </w:p>
        </w:tc>
        <w:tc>
          <w:tcPr>
            <w:tcW w:w="1703" w:type="dxa"/>
            <w:vAlign w:val="center"/>
          </w:tcPr>
          <w:p>
            <w:pPr>
              <w:pStyle w:val="13"/>
              <w:spacing w:line="360" w:lineRule="auto"/>
              <w:jc w:val="center"/>
              <w:rPr>
                <w:rFonts w:hAnsi="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93" w:type="dxa"/>
            <w:vAlign w:val="center"/>
          </w:tcPr>
          <w:p>
            <w:pPr>
              <w:pStyle w:val="13"/>
              <w:spacing w:line="360" w:lineRule="auto"/>
              <w:jc w:val="center"/>
              <w:rPr>
                <w:rFonts w:hAnsi="宋体" w:cs="Times New Roman"/>
                <w:color w:val="auto"/>
                <w:sz w:val="24"/>
                <w:szCs w:val="24"/>
                <w:highlight w:val="none"/>
              </w:rPr>
            </w:pPr>
            <w:r>
              <w:rPr>
                <w:rFonts w:hAnsi="宋体" w:cs="Times New Roman"/>
                <w:color w:val="auto"/>
                <w:sz w:val="24"/>
                <w:szCs w:val="24"/>
                <w:highlight w:val="none"/>
              </w:rPr>
              <w:t>7</w:t>
            </w:r>
          </w:p>
        </w:tc>
        <w:tc>
          <w:tcPr>
            <w:tcW w:w="1510" w:type="dxa"/>
          </w:tcPr>
          <w:p>
            <w:pPr>
              <w:pStyle w:val="13"/>
              <w:spacing w:line="360" w:lineRule="auto"/>
              <w:jc w:val="center"/>
              <w:rPr>
                <w:rFonts w:hAnsi="宋体" w:cs="Times New Roman"/>
                <w:color w:val="auto"/>
                <w:sz w:val="24"/>
                <w:szCs w:val="24"/>
                <w:highlight w:val="none"/>
              </w:rPr>
            </w:pPr>
          </w:p>
        </w:tc>
        <w:tc>
          <w:tcPr>
            <w:tcW w:w="1371" w:type="dxa"/>
            <w:vAlign w:val="center"/>
          </w:tcPr>
          <w:p>
            <w:pPr>
              <w:pStyle w:val="13"/>
              <w:spacing w:line="360" w:lineRule="auto"/>
              <w:jc w:val="center"/>
              <w:rPr>
                <w:rFonts w:hAnsi="宋体" w:cs="Times New Roman"/>
                <w:color w:val="auto"/>
                <w:sz w:val="24"/>
                <w:szCs w:val="24"/>
                <w:highlight w:val="none"/>
              </w:rPr>
            </w:pPr>
          </w:p>
        </w:tc>
        <w:tc>
          <w:tcPr>
            <w:tcW w:w="1744" w:type="dxa"/>
            <w:vAlign w:val="center"/>
          </w:tcPr>
          <w:p>
            <w:pPr>
              <w:pStyle w:val="13"/>
              <w:spacing w:line="360" w:lineRule="auto"/>
              <w:jc w:val="center"/>
              <w:rPr>
                <w:rFonts w:hAnsi="宋体" w:cs="Times New Roman"/>
                <w:color w:val="auto"/>
                <w:sz w:val="24"/>
                <w:szCs w:val="24"/>
                <w:highlight w:val="none"/>
              </w:rPr>
            </w:pPr>
          </w:p>
        </w:tc>
        <w:tc>
          <w:tcPr>
            <w:tcW w:w="1703" w:type="dxa"/>
          </w:tcPr>
          <w:p>
            <w:pPr>
              <w:pStyle w:val="13"/>
              <w:spacing w:line="360" w:lineRule="auto"/>
              <w:jc w:val="center"/>
              <w:rPr>
                <w:rFonts w:hAnsi="宋体" w:cs="Times New Roman"/>
                <w:color w:val="auto"/>
                <w:sz w:val="24"/>
                <w:szCs w:val="24"/>
                <w:highlight w:val="none"/>
              </w:rPr>
            </w:pPr>
          </w:p>
        </w:tc>
        <w:tc>
          <w:tcPr>
            <w:tcW w:w="1703" w:type="dxa"/>
            <w:vAlign w:val="center"/>
          </w:tcPr>
          <w:p>
            <w:pPr>
              <w:pStyle w:val="13"/>
              <w:spacing w:line="360" w:lineRule="auto"/>
              <w:jc w:val="center"/>
              <w:rPr>
                <w:rFonts w:hAnsi="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93" w:type="dxa"/>
            <w:vAlign w:val="center"/>
          </w:tcPr>
          <w:p>
            <w:pPr>
              <w:pStyle w:val="13"/>
              <w:spacing w:line="360" w:lineRule="auto"/>
              <w:jc w:val="center"/>
              <w:rPr>
                <w:rFonts w:hAnsi="宋体" w:cs="Times New Roman"/>
                <w:color w:val="auto"/>
                <w:sz w:val="24"/>
                <w:szCs w:val="24"/>
                <w:highlight w:val="none"/>
              </w:rPr>
            </w:pPr>
            <w:r>
              <w:rPr>
                <w:rFonts w:hAnsi="宋体" w:cs="Times New Roman"/>
                <w:color w:val="auto"/>
                <w:sz w:val="24"/>
                <w:szCs w:val="24"/>
                <w:highlight w:val="none"/>
              </w:rPr>
              <w:t>8</w:t>
            </w:r>
          </w:p>
        </w:tc>
        <w:tc>
          <w:tcPr>
            <w:tcW w:w="1510" w:type="dxa"/>
          </w:tcPr>
          <w:p>
            <w:pPr>
              <w:pStyle w:val="13"/>
              <w:spacing w:line="360" w:lineRule="auto"/>
              <w:jc w:val="center"/>
              <w:rPr>
                <w:rFonts w:hAnsi="宋体" w:cs="Times New Roman"/>
                <w:color w:val="auto"/>
                <w:sz w:val="24"/>
                <w:szCs w:val="24"/>
                <w:highlight w:val="none"/>
              </w:rPr>
            </w:pPr>
          </w:p>
        </w:tc>
        <w:tc>
          <w:tcPr>
            <w:tcW w:w="1371" w:type="dxa"/>
            <w:vAlign w:val="center"/>
          </w:tcPr>
          <w:p>
            <w:pPr>
              <w:pStyle w:val="13"/>
              <w:spacing w:line="360" w:lineRule="auto"/>
              <w:jc w:val="center"/>
              <w:rPr>
                <w:rFonts w:hAnsi="宋体" w:cs="Times New Roman"/>
                <w:color w:val="auto"/>
                <w:sz w:val="24"/>
                <w:szCs w:val="24"/>
                <w:highlight w:val="none"/>
              </w:rPr>
            </w:pPr>
          </w:p>
        </w:tc>
        <w:tc>
          <w:tcPr>
            <w:tcW w:w="1744" w:type="dxa"/>
            <w:vAlign w:val="center"/>
          </w:tcPr>
          <w:p>
            <w:pPr>
              <w:pStyle w:val="13"/>
              <w:spacing w:line="360" w:lineRule="auto"/>
              <w:jc w:val="center"/>
              <w:rPr>
                <w:rFonts w:hAnsi="宋体" w:cs="Times New Roman"/>
                <w:color w:val="auto"/>
                <w:sz w:val="24"/>
                <w:szCs w:val="24"/>
                <w:highlight w:val="none"/>
              </w:rPr>
            </w:pPr>
          </w:p>
        </w:tc>
        <w:tc>
          <w:tcPr>
            <w:tcW w:w="1703" w:type="dxa"/>
          </w:tcPr>
          <w:p>
            <w:pPr>
              <w:pStyle w:val="13"/>
              <w:spacing w:line="360" w:lineRule="auto"/>
              <w:jc w:val="center"/>
              <w:rPr>
                <w:rFonts w:hAnsi="宋体" w:cs="MingLiU_HKSCS"/>
                <w:color w:val="auto"/>
                <w:sz w:val="24"/>
                <w:szCs w:val="24"/>
                <w:highlight w:val="none"/>
              </w:rPr>
            </w:pPr>
          </w:p>
        </w:tc>
        <w:tc>
          <w:tcPr>
            <w:tcW w:w="1703" w:type="dxa"/>
            <w:vAlign w:val="center"/>
          </w:tcPr>
          <w:p>
            <w:pPr>
              <w:pStyle w:val="13"/>
              <w:spacing w:line="360" w:lineRule="auto"/>
              <w:jc w:val="center"/>
              <w:rPr>
                <w:rFonts w:hAnsi="宋体" w:cs="MingLiU_HKS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93" w:type="dxa"/>
            <w:vAlign w:val="center"/>
          </w:tcPr>
          <w:p>
            <w:pPr>
              <w:pStyle w:val="13"/>
              <w:spacing w:line="360" w:lineRule="auto"/>
              <w:jc w:val="center"/>
              <w:rPr>
                <w:rFonts w:hAnsi="宋体" w:cs="Times New Roman"/>
                <w:color w:val="auto"/>
                <w:sz w:val="24"/>
                <w:szCs w:val="24"/>
                <w:highlight w:val="none"/>
              </w:rPr>
            </w:pPr>
            <w:r>
              <w:rPr>
                <w:rFonts w:hint="eastAsia" w:hAnsi="宋体" w:cs="Times New Roman"/>
                <w:color w:val="auto"/>
                <w:sz w:val="24"/>
                <w:szCs w:val="24"/>
                <w:highlight w:val="none"/>
              </w:rPr>
              <w:t>9</w:t>
            </w:r>
          </w:p>
        </w:tc>
        <w:tc>
          <w:tcPr>
            <w:tcW w:w="1510" w:type="dxa"/>
          </w:tcPr>
          <w:p>
            <w:pPr>
              <w:pStyle w:val="13"/>
              <w:spacing w:line="360" w:lineRule="auto"/>
              <w:jc w:val="center"/>
              <w:rPr>
                <w:rFonts w:hAnsi="宋体" w:cs="Times New Roman"/>
                <w:color w:val="auto"/>
                <w:sz w:val="24"/>
                <w:szCs w:val="24"/>
                <w:highlight w:val="none"/>
              </w:rPr>
            </w:pPr>
          </w:p>
        </w:tc>
        <w:tc>
          <w:tcPr>
            <w:tcW w:w="1371" w:type="dxa"/>
            <w:vAlign w:val="center"/>
          </w:tcPr>
          <w:p>
            <w:pPr>
              <w:pStyle w:val="13"/>
              <w:spacing w:line="360" w:lineRule="auto"/>
              <w:jc w:val="center"/>
              <w:rPr>
                <w:rFonts w:hAnsi="宋体" w:cs="Times New Roman"/>
                <w:color w:val="auto"/>
                <w:sz w:val="24"/>
                <w:szCs w:val="24"/>
                <w:highlight w:val="none"/>
              </w:rPr>
            </w:pPr>
          </w:p>
        </w:tc>
        <w:tc>
          <w:tcPr>
            <w:tcW w:w="1744" w:type="dxa"/>
            <w:vAlign w:val="center"/>
          </w:tcPr>
          <w:p>
            <w:pPr>
              <w:pStyle w:val="13"/>
              <w:spacing w:line="360" w:lineRule="auto"/>
              <w:jc w:val="center"/>
              <w:rPr>
                <w:rFonts w:hAnsi="宋体" w:cs="Times New Roman"/>
                <w:color w:val="auto"/>
                <w:sz w:val="24"/>
                <w:szCs w:val="24"/>
                <w:highlight w:val="none"/>
              </w:rPr>
            </w:pPr>
          </w:p>
        </w:tc>
        <w:tc>
          <w:tcPr>
            <w:tcW w:w="1703" w:type="dxa"/>
          </w:tcPr>
          <w:p>
            <w:pPr>
              <w:pStyle w:val="13"/>
              <w:spacing w:line="360" w:lineRule="auto"/>
              <w:jc w:val="center"/>
              <w:rPr>
                <w:rFonts w:hAnsi="宋体" w:cs="MingLiU_HKSCS"/>
                <w:color w:val="auto"/>
                <w:sz w:val="24"/>
                <w:szCs w:val="24"/>
                <w:highlight w:val="none"/>
              </w:rPr>
            </w:pPr>
          </w:p>
        </w:tc>
        <w:tc>
          <w:tcPr>
            <w:tcW w:w="1703" w:type="dxa"/>
            <w:vAlign w:val="center"/>
          </w:tcPr>
          <w:p>
            <w:pPr>
              <w:pStyle w:val="13"/>
              <w:spacing w:line="360" w:lineRule="auto"/>
              <w:jc w:val="center"/>
              <w:rPr>
                <w:rFonts w:hAnsi="宋体" w:cs="MingLiU_HKS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3374" w:type="dxa"/>
            <w:gridSpan w:val="3"/>
            <w:vAlign w:val="center"/>
          </w:tcPr>
          <w:p>
            <w:pPr>
              <w:pStyle w:val="13"/>
              <w:spacing w:line="360" w:lineRule="auto"/>
              <w:jc w:val="center"/>
              <w:rPr>
                <w:rFonts w:hAnsi="宋体" w:cs="Times New Roman"/>
                <w:color w:val="auto"/>
                <w:sz w:val="24"/>
                <w:szCs w:val="24"/>
                <w:highlight w:val="none"/>
              </w:rPr>
            </w:pPr>
            <w:r>
              <w:rPr>
                <w:rFonts w:hint="eastAsia" w:hAnsi="宋体" w:cs="Times New Roman"/>
                <w:color w:val="auto"/>
                <w:sz w:val="24"/>
                <w:szCs w:val="24"/>
                <w:highlight w:val="none"/>
              </w:rPr>
              <w:t>总计</w:t>
            </w:r>
          </w:p>
        </w:tc>
        <w:tc>
          <w:tcPr>
            <w:tcW w:w="5150" w:type="dxa"/>
            <w:gridSpan w:val="3"/>
          </w:tcPr>
          <w:p>
            <w:pPr>
              <w:pStyle w:val="13"/>
              <w:spacing w:line="360" w:lineRule="auto"/>
              <w:jc w:val="left"/>
              <w:rPr>
                <w:rFonts w:hAnsi="宋体" w:cs="Times New Roman"/>
                <w:color w:val="auto"/>
                <w:sz w:val="24"/>
                <w:szCs w:val="24"/>
                <w:highlight w:val="none"/>
              </w:rPr>
            </w:pPr>
            <w:r>
              <w:rPr>
                <w:rFonts w:hint="eastAsia" w:hAnsi="宋体" w:cs="Times New Roman"/>
                <w:color w:val="auto"/>
                <w:sz w:val="24"/>
                <w:szCs w:val="24"/>
                <w:highlight w:val="none"/>
              </w:rPr>
              <w:t>大写：人民币</w:t>
            </w:r>
            <w:r>
              <w:rPr>
                <w:rFonts w:hint="eastAsia" w:hAnsi="宋体" w:cs="Times New Roman"/>
                <w:color w:val="auto"/>
                <w:sz w:val="24"/>
                <w:szCs w:val="24"/>
                <w:highlight w:val="none"/>
                <w:u w:val="single"/>
              </w:rPr>
              <w:t xml:space="preserve">             </w:t>
            </w:r>
            <w:r>
              <w:rPr>
                <w:rFonts w:hint="eastAsia" w:hAnsi="宋体" w:cs="Times New Roman"/>
                <w:color w:val="auto"/>
                <w:sz w:val="24"/>
                <w:szCs w:val="24"/>
                <w:highlight w:val="none"/>
              </w:rPr>
              <w:t>元</w:t>
            </w:r>
          </w:p>
          <w:p>
            <w:pPr>
              <w:pStyle w:val="13"/>
              <w:spacing w:line="360" w:lineRule="auto"/>
              <w:jc w:val="left"/>
              <w:rPr>
                <w:rFonts w:hAnsi="宋体" w:cs="Times New Roman"/>
                <w:color w:val="auto"/>
                <w:sz w:val="24"/>
                <w:szCs w:val="24"/>
                <w:highlight w:val="none"/>
              </w:rPr>
            </w:pPr>
            <w:r>
              <w:rPr>
                <w:rFonts w:hint="eastAsia" w:hAnsi="宋体" w:cs="Times New Roman"/>
                <w:color w:val="auto"/>
                <w:sz w:val="24"/>
                <w:szCs w:val="24"/>
                <w:highlight w:val="none"/>
              </w:rPr>
              <w:t>小写：￥</w:t>
            </w:r>
            <w:r>
              <w:rPr>
                <w:rFonts w:hint="eastAsia" w:hAnsi="宋体" w:cs="Times New Roman"/>
                <w:color w:val="auto"/>
                <w:sz w:val="24"/>
                <w:szCs w:val="24"/>
                <w:highlight w:val="none"/>
                <w:u w:val="single"/>
              </w:rPr>
              <w:t xml:space="preserve">                 </w:t>
            </w:r>
            <w:r>
              <w:rPr>
                <w:rFonts w:hint="eastAsia" w:hAnsi="宋体" w:cs="Times New Roman"/>
                <w:color w:val="auto"/>
                <w:sz w:val="24"/>
                <w:szCs w:val="24"/>
                <w:highlight w:val="none"/>
              </w:rPr>
              <w:t>元</w:t>
            </w:r>
          </w:p>
        </w:tc>
      </w:tr>
    </w:tbl>
    <w:p>
      <w:pPr>
        <w:pStyle w:val="13"/>
        <w:spacing w:line="360" w:lineRule="auto"/>
        <w:ind w:firstLine="480" w:firstLineChars="200"/>
        <w:rPr>
          <w:rFonts w:hAnsi="宋体" w:cs="Times New Roman"/>
          <w:color w:val="auto"/>
          <w:sz w:val="24"/>
          <w:szCs w:val="24"/>
          <w:highlight w:val="none"/>
        </w:rPr>
      </w:pP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供应商名称</w:t>
      </w:r>
      <w:r>
        <w:rPr>
          <w:rFonts w:hAnsi="宋体" w:cs="Times New Roman"/>
          <w:color w:val="auto"/>
          <w:sz w:val="24"/>
          <w:szCs w:val="24"/>
          <w:highlight w:val="none"/>
        </w:rPr>
        <w:t>(</w:t>
      </w:r>
      <w:r>
        <w:rPr>
          <w:rFonts w:hint="eastAsia" w:hAnsi="宋体" w:cs="Times New Roman"/>
          <w:color w:val="auto"/>
          <w:sz w:val="24"/>
          <w:szCs w:val="24"/>
          <w:highlight w:val="none"/>
        </w:rPr>
        <w:t>公章</w:t>
      </w:r>
      <w:r>
        <w:rPr>
          <w:rFonts w:hAnsi="宋体" w:cs="Times New Roman"/>
          <w:color w:val="auto"/>
          <w:sz w:val="24"/>
          <w:szCs w:val="24"/>
          <w:highlight w:val="none"/>
        </w:rPr>
        <w:t>)</w:t>
      </w:r>
      <w:r>
        <w:rPr>
          <w:rFonts w:hint="eastAsia" w:hAnsi="宋体" w:cs="Times New Roman"/>
          <w:color w:val="auto"/>
          <w:sz w:val="24"/>
          <w:szCs w:val="24"/>
          <w:highlight w:val="none"/>
        </w:rPr>
        <w:t>：</w:t>
      </w:r>
      <w:r>
        <w:rPr>
          <w:rFonts w:hAnsi="宋体" w:cs="Times New Roman"/>
          <w:color w:val="auto"/>
          <w:sz w:val="24"/>
          <w:szCs w:val="24"/>
          <w:highlight w:val="none"/>
        </w:rPr>
        <w:t>____________</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法定代表人或其授权代表</w:t>
      </w:r>
      <w:r>
        <w:rPr>
          <w:rFonts w:hAnsi="宋体" w:cs="Times New Roman"/>
          <w:color w:val="auto"/>
          <w:sz w:val="24"/>
          <w:szCs w:val="24"/>
          <w:highlight w:val="none"/>
        </w:rPr>
        <w:t>(</w:t>
      </w:r>
      <w:r>
        <w:rPr>
          <w:rFonts w:hint="eastAsia" w:hAnsi="宋体" w:cs="Times New Roman"/>
          <w:color w:val="auto"/>
          <w:sz w:val="24"/>
          <w:szCs w:val="24"/>
          <w:highlight w:val="none"/>
        </w:rPr>
        <w:t>签字或盖章</w:t>
      </w:r>
      <w:r>
        <w:rPr>
          <w:rFonts w:hAnsi="宋体" w:cs="Times New Roman"/>
          <w:color w:val="auto"/>
          <w:sz w:val="24"/>
          <w:szCs w:val="24"/>
          <w:highlight w:val="none"/>
        </w:rPr>
        <w:t>)</w:t>
      </w:r>
      <w:r>
        <w:rPr>
          <w:rFonts w:hint="eastAsia" w:hAnsi="宋体" w:cs="Times New Roman"/>
          <w:color w:val="auto"/>
          <w:sz w:val="24"/>
          <w:szCs w:val="24"/>
          <w:highlight w:val="none"/>
        </w:rPr>
        <w:t>：</w:t>
      </w:r>
      <w:r>
        <w:rPr>
          <w:rFonts w:hAnsi="宋体" w:cs="Times New Roman"/>
          <w:color w:val="auto"/>
          <w:sz w:val="24"/>
          <w:szCs w:val="24"/>
          <w:highlight w:val="none"/>
        </w:rPr>
        <w:t>____________</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日期：</w:t>
      </w:r>
      <w:r>
        <w:rPr>
          <w:rFonts w:hAnsi="宋体" w:cs="Times New Roman"/>
          <w:color w:val="auto"/>
          <w:sz w:val="24"/>
          <w:szCs w:val="24"/>
          <w:highlight w:val="none"/>
        </w:rPr>
        <w:t>______</w:t>
      </w:r>
      <w:r>
        <w:rPr>
          <w:rFonts w:hint="eastAsia" w:hAnsi="宋体" w:cs="Times New Roman"/>
          <w:color w:val="auto"/>
          <w:sz w:val="24"/>
          <w:szCs w:val="24"/>
          <w:highlight w:val="none"/>
        </w:rPr>
        <w:t>年</w:t>
      </w:r>
      <w:r>
        <w:rPr>
          <w:rFonts w:hAnsi="宋体" w:cs="Times New Roman"/>
          <w:color w:val="auto"/>
          <w:sz w:val="24"/>
          <w:szCs w:val="24"/>
          <w:highlight w:val="none"/>
        </w:rPr>
        <w:t>____</w:t>
      </w:r>
      <w:r>
        <w:rPr>
          <w:rFonts w:hint="eastAsia" w:hAnsi="宋体" w:cs="Times New Roman"/>
          <w:color w:val="auto"/>
          <w:sz w:val="24"/>
          <w:szCs w:val="24"/>
          <w:highlight w:val="none"/>
        </w:rPr>
        <w:t>月</w:t>
      </w:r>
      <w:r>
        <w:rPr>
          <w:rFonts w:hAnsi="宋体" w:cs="Times New Roman"/>
          <w:color w:val="auto"/>
          <w:sz w:val="24"/>
          <w:szCs w:val="24"/>
          <w:highlight w:val="none"/>
        </w:rPr>
        <w:t>____</w:t>
      </w:r>
      <w:r>
        <w:rPr>
          <w:rFonts w:hint="eastAsia" w:hAnsi="宋体" w:cs="Times New Roman"/>
          <w:color w:val="auto"/>
          <w:sz w:val="24"/>
          <w:szCs w:val="24"/>
          <w:highlight w:val="none"/>
        </w:rPr>
        <w:t>日</w:t>
      </w:r>
    </w:p>
    <w:p>
      <w:pPr>
        <w:pStyle w:val="13"/>
        <w:spacing w:line="360" w:lineRule="auto"/>
        <w:ind w:firstLine="480" w:firstLineChars="200"/>
        <w:rPr>
          <w:rFonts w:hAnsi="宋体" w:cs="Times New Roman"/>
          <w:color w:val="auto"/>
          <w:sz w:val="24"/>
          <w:szCs w:val="24"/>
          <w:highlight w:val="none"/>
        </w:rPr>
      </w:pPr>
    </w:p>
    <w:p>
      <w:pPr>
        <w:pStyle w:val="13"/>
        <w:spacing w:line="360" w:lineRule="auto"/>
        <w:rPr>
          <w:rFonts w:hAnsi="宋体" w:cs="Times New Roman"/>
          <w:color w:val="auto"/>
          <w:sz w:val="24"/>
          <w:szCs w:val="24"/>
          <w:highlight w:val="none"/>
        </w:rPr>
      </w:pPr>
      <w:r>
        <w:rPr>
          <w:rFonts w:hint="eastAsia" w:hAnsi="宋体" w:cs="Times New Roman"/>
          <w:b/>
          <w:color w:val="auto"/>
          <w:sz w:val="24"/>
          <w:szCs w:val="24"/>
          <w:highlight w:val="none"/>
        </w:rPr>
        <w:t>注：</w:t>
      </w:r>
      <w:r>
        <w:rPr>
          <w:rFonts w:hint="eastAsia" w:hAnsi="宋体" w:cs="Times New Roman"/>
          <w:color w:val="auto"/>
          <w:sz w:val="24"/>
          <w:szCs w:val="24"/>
          <w:highlight w:val="none"/>
        </w:rPr>
        <w:t>本项目安保服务工作范围内的工程量由供应商根据采购人提供的现场条件、保安保卫服务工作范围、安保服务工作内容、承包方式及服务标准的要求，凭借各自的经验自行确定工程量。供应商应参照国家相关规定及定额，以及企业自身实力和实施经验进行自主报价，同时充分考虑本项目的具体情况、市场竞争因素及各种风险。</w:t>
      </w:r>
    </w:p>
    <w:p>
      <w:pPr>
        <w:pStyle w:val="13"/>
        <w:spacing w:line="360" w:lineRule="auto"/>
        <w:rPr>
          <w:rFonts w:hAnsi="宋体" w:cs="Times New Roman"/>
          <w:color w:val="auto"/>
          <w:sz w:val="24"/>
          <w:szCs w:val="24"/>
          <w:highlight w:val="none"/>
        </w:rPr>
      </w:pPr>
      <w:r>
        <w:rPr>
          <w:rFonts w:hAnsi="宋体" w:cs="Times New Roman"/>
          <w:color w:val="auto"/>
          <w:sz w:val="24"/>
          <w:szCs w:val="24"/>
          <w:highlight w:val="none"/>
        </w:rPr>
        <w:br w:type="page"/>
      </w:r>
      <w:r>
        <w:rPr>
          <w:rFonts w:hint="eastAsia" w:hAnsi="宋体" w:cs="Times New Roman"/>
          <w:color w:val="auto"/>
          <w:sz w:val="24"/>
          <w:szCs w:val="24"/>
          <w:highlight w:val="none"/>
        </w:rPr>
        <w:t>附件</w:t>
      </w:r>
      <w:r>
        <w:rPr>
          <w:rFonts w:hAnsi="宋体" w:cs="Times New Roman"/>
          <w:color w:val="auto"/>
          <w:sz w:val="24"/>
          <w:szCs w:val="24"/>
          <w:highlight w:val="none"/>
        </w:rPr>
        <w:t>2</w:t>
      </w:r>
      <w:r>
        <w:rPr>
          <w:rFonts w:hint="eastAsia" w:hAnsi="宋体" w:cs="Times New Roman"/>
          <w:color w:val="auto"/>
          <w:sz w:val="24"/>
          <w:szCs w:val="24"/>
          <w:highlight w:val="none"/>
        </w:rPr>
        <w:t>－3</w:t>
      </w:r>
    </w:p>
    <w:p>
      <w:pPr>
        <w:pStyle w:val="13"/>
        <w:spacing w:line="360" w:lineRule="auto"/>
        <w:jc w:val="center"/>
        <w:rPr>
          <w:rFonts w:hAnsi="宋体" w:cs="Times New Roman"/>
          <w:b/>
          <w:color w:val="auto"/>
          <w:sz w:val="24"/>
          <w:szCs w:val="24"/>
          <w:highlight w:val="none"/>
        </w:rPr>
      </w:pPr>
      <w:r>
        <w:rPr>
          <w:rFonts w:hint="eastAsia" w:hAnsi="宋体" w:cs="Times New Roman"/>
          <w:b/>
          <w:color w:val="auto"/>
          <w:sz w:val="24"/>
          <w:szCs w:val="24"/>
          <w:highlight w:val="none"/>
        </w:rPr>
        <w:t>最终报价承诺书</w:t>
      </w:r>
    </w:p>
    <w:p>
      <w:pPr>
        <w:pStyle w:val="13"/>
        <w:spacing w:line="360" w:lineRule="auto"/>
        <w:jc w:val="center"/>
        <w:rPr>
          <w:rFonts w:hAnsi="宋体" w:cs="Times New Roman"/>
          <w:color w:val="auto"/>
          <w:sz w:val="24"/>
          <w:szCs w:val="24"/>
          <w:highlight w:val="none"/>
        </w:rPr>
      </w:pPr>
      <w:r>
        <w:rPr>
          <w:rFonts w:hAnsi="宋体" w:cs="Times New Roman"/>
          <w:color w:val="auto"/>
          <w:sz w:val="24"/>
          <w:szCs w:val="24"/>
          <w:highlight w:val="none"/>
        </w:rPr>
        <w:t>(</w:t>
      </w:r>
      <w:r>
        <w:rPr>
          <w:rFonts w:hint="eastAsia" w:hAnsi="宋体" w:cs="Times New Roman"/>
          <w:color w:val="auto"/>
          <w:sz w:val="24"/>
          <w:szCs w:val="24"/>
          <w:highlight w:val="none"/>
        </w:rPr>
        <w:t>第</w:t>
      </w:r>
      <w:r>
        <w:rPr>
          <w:rFonts w:hAnsi="宋体" w:cs="Times New Roman"/>
          <w:color w:val="auto"/>
          <w:sz w:val="24"/>
          <w:szCs w:val="24"/>
          <w:highlight w:val="none"/>
        </w:rPr>
        <w:t>____</w:t>
      </w:r>
      <w:r>
        <w:rPr>
          <w:rFonts w:hint="eastAsia" w:hAnsi="宋体" w:cs="Times New Roman"/>
          <w:color w:val="auto"/>
          <w:sz w:val="24"/>
          <w:szCs w:val="24"/>
          <w:highlight w:val="none"/>
        </w:rPr>
        <w:t>次报价书</w:t>
      </w:r>
      <w:r>
        <w:rPr>
          <w:rFonts w:hAnsi="宋体" w:cs="Times New Roman"/>
          <w:color w:val="auto"/>
          <w:sz w:val="24"/>
          <w:szCs w:val="24"/>
          <w:highlight w:val="none"/>
        </w:rPr>
        <w:t>)</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项目名称：</w:t>
      </w:r>
      <w:r>
        <w:rPr>
          <w:rFonts w:hAnsi="宋体" w:cs="Times New Roman"/>
          <w:color w:val="auto"/>
          <w:sz w:val="24"/>
          <w:szCs w:val="24"/>
          <w:highlight w:val="none"/>
        </w:rPr>
        <w:t>____________________</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项目编号：</w:t>
      </w:r>
      <w:r>
        <w:rPr>
          <w:rFonts w:hAnsi="宋体" w:cs="Times New Roman"/>
          <w:color w:val="auto"/>
          <w:sz w:val="24"/>
          <w:szCs w:val="24"/>
          <w:highlight w:val="none"/>
        </w:rPr>
        <w:t>____________________</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项目包号：</w:t>
      </w:r>
      <w:r>
        <w:rPr>
          <w:rFonts w:hAnsi="宋体" w:cs="Times New Roman"/>
          <w:color w:val="auto"/>
          <w:sz w:val="24"/>
          <w:szCs w:val="24"/>
          <w:highlight w:val="none"/>
        </w:rPr>
        <w:t>____________________</w:t>
      </w: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6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350" w:type="dxa"/>
            <w:vAlign w:val="center"/>
          </w:tcPr>
          <w:p>
            <w:pPr>
              <w:pStyle w:val="13"/>
              <w:spacing w:line="360" w:lineRule="auto"/>
              <w:ind w:firstLine="360" w:firstLineChars="150"/>
              <w:rPr>
                <w:rFonts w:hAnsi="宋体" w:cs="Times New Roman"/>
                <w:color w:val="auto"/>
                <w:sz w:val="24"/>
                <w:szCs w:val="24"/>
                <w:highlight w:val="none"/>
              </w:rPr>
            </w:pPr>
            <w:r>
              <w:rPr>
                <w:rFonts w:hint="eastAsia" w:hAnsi="宋体" w:cs="Times New Roman"/>
                <w:color w:val="auto"/>
                <w:sz w:val="24"/>
                <w:szCs w:val="24"/>
                <w:highlight w:val="none"/>
              </w:rPr>
              <w:t>供应商名称</w:t>
            </w:r>
          </w:p>
        </w:tc>
        <w:tc>
          <w:tcPr>
            <w:tcW w:w="6172" w:type="dxa"/>
            <w:vAlign w:val="center"/>
          </w:tcPr>
          <w:p>
            <w:pPr>
              <w:pStyle w:val="13"/>
              <w:spacing w:line="360" w:lineRule="auto"/>
              <w:jc w:val="center"/>
              <w:rPr>
                <w:rFonts w:hAnsi="宋体" w:cs="MingLiU_HKS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350" w:type="dxa"/>
            <w:vAlign w:val="center"/>
          </w:tcPr>
          <w:p>
            <w:pPr>
              <w:pStyle w:val="13"/>
              <w:spacing w:line="360" w:lineRule="auto"/>
              <w:jc w:val="center"/>
              <w:rPr>
                <w:rFonts w:hAnsi="宋体" w:cs="Times New Roman"/>
                <w:color w:val="auto"/>
                <w:sz w:val="24"/>
                <w:szCs w:val="24"/>
                <w:highlight w:val="none"/>
              </w:rPr>
            </w:pPr>
            <w:r>
              <w:rPr>
                <w:rFonts w:hint="eastAsia" w:hAnsi="宋体" w:cs="Times New Roman"/>
                <w:color w:val="auto"/>
                <w:sz w:val="24"/>
                <w:szCs w:val="24"/>
                <w:highlight w:val="none"/>
              </w:rPr>
              <w:t>磋商范围</w:t>
            </w:r>
          </w:p>
        </w:tc>
        <w:tc>
          <w:tcPr>
            <w:tcW w:w="6172" w:type="dxa"/>
            <w:vAlign w:val="center"/>
          </w:tcPr>
          <w:p>
            <w:pPr>
              <w:pStyle w:val="13"/>
              <w:spacing w:line="360" w:lineRule="auto"/>
              <w:jc w:val="left"/>
              <w:rPr>
                <w:rFonts w:hAnsi="宋体" w:cs="MingLiU_HKS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2350" w:type="dxa"/>
            <w:vAlign w:val="center"/>
          </w:tcPr>
          <w:p>
            <w:pPr>
              <w:pStyle w:val="13"/>
              <w:spacing w:line="360" w:lineRule="auto"/>
              <w:jc w:val="center"/>
              <w:rPr>
                <w:rFonts w:hAnsi="宋体" w:cs="Times New Roman"/>
                <w:color w:val="auto"/>
                <w:sz w:val="24"/>
                <w:szCs w:val="24"/>
                <w:highlight w:val="none"/>
              </w:rPr>
            </w:pPr>
            <w:r>
              <w:rPr>
                <w:rFonts w:hint="eastAsia" w:hAnsi="宋体" w:cs="Times New Roman"/>
                <w:color w:val="auto"/>
                <w:sz w:val="24"/>
                <w:szCs w:val="24"/>
                <w:highlight w:val="none"/>
              </w:rPr>
              <w:t>最终报价</w:t>
            </w:r>
          </w:p>
          <w:p>
            <w:pPr>
              <w:pStyle w:val="13"/>
              <w:spacing w:line="360" w:lineRule="auto"/>
              <w:jc w:val="center"/>
              <w:rPr>
                <w:rFonts w:hAnsi="宋体" w:cs="Times New Roman"/>
                <w:color w:val="auto"/>
                <w:sz w:val="24"/>
                <w:szCs w:val="24"/>
                <w:highlight w:val="none"/>
              </w:rPr>
            </w:pPr>
            <w:r>
              <w:rPr>
                <w:rFonts w:hAnsi="宋体" w:cs="Times New Roman"/>
                <w:color w:val="auto"/>
                <w:sz w:val="24"/>
                <w:szCs w:val="24"/>
                <w:highlight w:val="none"/>
              </w:rPr>
              <w:t>(</w:t>
            </w:r>
            <w:r>
              <w:rPr>
                <w:rFonts w:hint="eastAsia" w:hAnsi="宋体" w:cs="Times New Roman"/>
                <w:color w:val="auto"/>
                <w:sz w:val="24"/>
                <w:szCs w:val="24"/>
                <w:highlight w:val="none"/>
              </w:rPr>
              <w:t>详见备注说明</w:t>
            </w:r>
            <w:r>
              <w:rPr>
                <w:rFonts w:hAnsi="宋体" w:cs="Times New Roman"/>
                <w:color w:val="auto"/>
                <w:sz w:val="24"/>
                <w:szCs w:val="24"/>
                <w:highlight w:val="none"/>
              </w:rPr>
              <w:t>)</w:t>
            </w:r>
          </w:p>
        </w:tc>
        <w:tc>
          <w:tcPr>
            <w:tcW w:w="6172" w:type="dxa"/>
            <w:vAlign w:val="center"/>
          </w:tcPr>
          <w:p>
            <w:pPr>
              <w:pStyle w:val="13"/>
              <w:spacing w:line="360" w:lineRule="auto"/>
              <w:jc w:val="left"/>
              <w:rPr>
                <w:rFonts w:hAnsi="宋体" w:cs="Times New Roman"/>
                <w:color w:val="auto"/>
                <w:sz w:val="24"/>
                <w:szCs w:val="24"/>
                <w:highlight w:val="none"/>
              </w:rPr>
            </w:pPr>
            <w:r>
              <w:rPr>
                <w:rFonts w:hint="eastAsia" w:hAnsi="宋体" w:cs="Times New Roman"/>
                <w:color w:val="auto"/>
                <w:sz w:val="24"/>
                <w:szCs w:val="24"/>
                <w:highlight w:val="none"/>
              </w:rPr>
              <w:t>人民币大写：</w:t>
            </w:r>
            <w:r>
              <w:rPr>
                <w:rFonts w:hAnsi="宋体" w:cs="Times New Roman"/>
                <w:color w:val="auto"/>
                <w:sz w:val="24"/>
                <w:szCs w:val="24"/>
                <w:highlight w:val="none"/>
              </w:rPr>
              <w:t>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2350" w:type="dxa"/>
            <w:vAlign w:val="center"/>
          </w:tcPr>
          <w:p>
            <w:pPr>
              <w:pStyle w:val="13"/>
              <w:spacing w:line="360" w:lineRule="auto"/>
              <w:jc w:val="center"/>
              <w:rPr>
                <w:rFonts w:hAnsi="宋体" w:cs="Times New Roman"/>
                <w:color w:val="auto"/>
                <w:sz w:val="24"/>
                <w:szCs w:val="24"/>
                <w:highlight w:val="none"/>
              </w:rPr>
            </w:pPr>
            <w:r>
              <w:rPr>
                <w:rFonts w:hint="eastAsia" w:hAnsi="宋体" w:cs="Times New Roman"/>
                <w:color w:val="auto"/>
                <w:sz w:val="24"/>
                <w:szCs w:val="24"/>
                <w:highlight w:val="none"/>
              </w:rPr>
              <w:t>备注说明</w:t>
            </w:r>
          </w:p>
        </w:tc>
        <w:tc>
          <w:tcPr>
            <w:tcW w:w="6172" w:type="dxa"/>
            <w:vAlign w:val="center"/>
          </w:tcPr>
          <w:p>
            <w:pPr>
              <w:pStyle w:val="13"/>
              <w:spacing w:line="360" w:lineRule="auto"/>
              <w:jc w:val="center"/>
              <w:rPr>
                <w:rFonts w:hAnsi="宋体" w:cs="MingLiU_HKS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350" w:type="dxa"/>
            <w:vAlign w:val="center"/>
          </w:tcPr>
          <w:p>
            <w:pPr>
              <w:pStyle w:val="13"/>
              <w:spacing w:line="360" w:lineRule="auto"/>
              <w:jc w:val="center"/>
              <w:rPr>
                <w:rFonts w:hAnsi="宋体" w:cs="Times New Roman"/>
                <w:color w:val="auto"/>
                <w:sz w:val="24"/>
                <w:szCs w:val="24"/>
                <w:highlight w:val="none"/>
              </w:rPr>
            </w:pPr>
            <w:r>
              <w:rPr>
                <w:rFonts w:hint="eastAsia" w:hAnsi="宋体" w:cs="Times New Roman"/>
                <w:color w:val="auto"/>
                <w:sz w:val="24"/>
                <w:szCs w:val="24"/>
                <w:highlight w:val="none"/>
              </w:rPr>
              <w:t>磋商小组签字</w:t>
            </w:r>
          </w:p>
        </w:tc>
        <w:tc>
          <w:tcPr>
            <w:tcW w:w="6172" w:type="dxa"/>
            <w:vAlign w:val="center"/>
          </w:tcPr>
          <w:p>
            <w:pPr>
              <w:pStyle w:val="13"/>
              <w:spacing w:line="360" w:lineRule="auto"/>
              <w:jc w:val="center"/>
              <w:rPr>
                <w:rFonts w:hAnsi="宋体" w:cs="Times New Roman"/>
                <w:color w:val="auto"/>
                <w:sz w:val="24"/>
                <w:szCs w:val="24"/>
                <w:highlight w:val="none"/>
              </w:rPr>
            </w:pPr>
          </w:p>
        </w:tc>
      </w:tr>
    </w:tbl>
    <w:p>
      <w:pPr>
        <w:pStyle w:val="13"/>
        <w:spacing w:line="360" w:lineRule="auto"/>
        <w:ind w:firstLine="480" w:firstLineChars="200"/>
        <w:jc w:val="right"/>
        <w:rPr>
          <w:rFonts w:hAnsi="宋体" w:cs="Times New Roman"/>
          <w:color w:val="auto"/>
          <w:sz w:val="24"/>
          <w:szCs w:val="24"/>
          <w:highlight w:val="none"/>
        </w:rPr>
      </w:pPr>
    </w:p>
    <w:p>
      <w:pPr>
        <w:pStyle w:val="13"/>
        <w:wordWrap w:val="0"/>
        <w:spacing w:line="360" w:lineRule="auto"/>
        <w:ind w:firstLine="480" w:firstLineChars="200"/>
        <w:jc w:val="right"/>
        <w:rPr>
          <w:rFonts w:hAnsi="宋体" w:cs="Times New Roman"/>
          <w:color w:val="auto"/>
          <w:sz w:val="24"/>
          <w:szCs w:val="24"/>
          <w:highlight w:val="none"/>
        </w:rPr>
      </w:pPr>
      <w:r>
        <w:rPr>
          <w:rFonts w:hint="eastAsia" w:hAnsi="宋体" w:cs="Times New Roman"/>
          <w:color w:val="auto"/>
          <w:sz w:val="24"/>
          <w:szCs w:val="24"/>
          <w:highlight w:val="none"/>
        </w:rPr>
        <w:t xml:space="preserve">供应商公章及法定代表人或授权代表签字：        </w:t>
      </w:r>
    </w:p>
    <w:p>
      <w:pPr>
        <w:pStyle w:val="13"/>
        <w:spacing w:line="360" w:lineRule="auto"/>
        <w:ind w:firstLine="480" w:firstLineChars="200"/>
        <w:jc w:val="center"/>
        <w:rPr>
          <w:rFonts w:hAnsi="宋体" w:cs="Times New Roman"/>
          <w:color w:val="auto"/>
          <w:sz w:val="24"/>
          <w:szCs w:val="24"/>
          <w:highlight w:val="none"/>
        </w:rPr>
      </w:pPr>
      <w:r>
        <w:rPr>
          <w:rFonts w:hint="eastAsia" w:hAnsi="宋体" w:cs="Times New Roman"/>
          <w:color w:val="auto"/>
          <w:sz w:val="24"/>
          <w:szCs w:val="24"/>
          <w:highlight w:val="none"/>
        </w:rPr>
        <w:t xml:space="preserve">                                  年　　月　　日</w:t>
      </w:r>
    </w:p>
    <w:p>
      <w:pPr>
        <w:pStyle w:val="13"/>
        <w:spacing w:line="360" w:lineRule="auto"/>
        <w:rPr>
          <w:rFonts w:hAnsi="宋体" w:cs="Times New Roman"/>
          <w:b/>
          <w:color w:val="auto"/>
          <w:sz w:val="24"/>
          <w:szCs w:val="24"/>
          <w:highlight w:val="none"/>
          <w:u w:val="dotted"/>
        </w:rPr>
      </w:pPr>
      <w:r>
        <w:rPr>
          <w:rFonts w:hint="eastAsia" w:hAnsi="宋体" w:cs="Times New Roman"/>
          <w:b/>
          <w:color w:val="auto"/>
          <w:sz w:val="24"/>
          <w:szCs w:val="24"/>
          <w:highlight w:val="none"/>
          <w:u w:val="dotted"/>
        </w:rPr>
        <w:t>注：本页《报价表》由供应商在磋商现场依磋商情况填写</w:t>
      </w:r>
      <w:r>
        <w:rPr>
          <w:rFonts w:hint="eastAsia" w:hAnsi="宋体" w:cs="MingLiU_HKSCS"/>
          <w:b/>
          <w:color w:val="auto"/>
          <w:sz w:val="24"/>
          <w:szCs w:val="24"/>
          <w:highlight w:val="none"/>
          <w:u w:val="dotted"/>
        </w:rPr>
        <w:t>，</w:t>
      </w:r>
      <w:r>
        <w:rPr>
          <w:rFonts w:hint="eastAsia" w:hAnsi="宋体" w:cs="Times New Roman"/>
          <w:b/>
          <w:color w:val="auto"/>
          <w:sz w:val="24"/>
          <w:szCs w:val="24"/>
          <w:highlight w:val="none"/>
          <w:u w:val="dotted"/>
        </w:rPr>
        <w:t>请加盖公章后带至磋商现场备填</w:t>
      </w:r>
      <w:r>
        <w:rPr>
          <w:rFonts w:hAnsi="宋体" w:cs="Times New Roman"/>
          <w:b/>
          <w:color w:val="auto"/>
          <w:sz w:val="24"/>
          <w:szCs w:val="24"/>
          <w:highlight w:val="none"/>
          <w:u w:val="dotted"/>
        </w:rPr>
        <w:t>(</w:t>
      </w:r>
      <w:r>
        <w:rPr>
          <w:rFonts w:hint="eastAsia" w:hAnsi="宋体" w:cs="Times New Roman"/>
          <w:b/>
          <w:color w:val="auto"/>
          <w:sz w:val="24"/>
          <w:szCs w:val="24"/>
          <w:highlight w:val="none"/>
          <w:u w:val="dotted"/>
        </w:rPr>
        <w:t>不需装订在响应文件内</w:t>
      </w:r>
      <w:r>
        <w:rPr>
          <w:rFonts w:hAnsi="宋体" w:cs="Times New Roman"/>
          <w:b/>
          <w:color w:val="auto"/>
          <w:sz w:val="24"/>
          <w:szCs w:val="24"/>
          <w:highlight w:val="none"/>
          <w:u w:val="dotted"/>
        </w:rPr>
        <w:t>)</w:t>
      </w:r>
      <w:r>
        <w:rPr>
          <w:rFonts w:hint="eastAsia" w:hAnsi="宋体" w:cs="Times New Roman"/>
          <w:b/>
          <w:color w:val="auto"/>
          <w:sz w:val="24"/>
          <w:szCs w:val="24"/>
          <w:highlight w:val="none"/>
          <w:u w:val="dotted"/>
        </w:rPr>
        <w:t>。</w:t>
      </w:r>
    </w:p>
    <w:p>
      <w:pPr>
        <w:pStyle w:val="13"/>
        <w:spacing w:line="360" w:lineRule="auto"/>
        <w:ind w:firstLine="480" w:firstLineChars="200"/>
        <w:rPr>
          <w:rFonts w:hAnsi="宋体" w:cs="Times New Roman"/>
          <w:b/>
          <w:color w:val="auto"/>
          <w:sz w:val="24"/>
          <w:szCs w:val="24"/>
          <w:highlight w:val="none"/>
        </w:rPr>
      </w:pPr>
      <w:r>
        <w:rPr>
          <w:rFonts w:hAnsi="宋体" w:cs="Times New Roman"/>
          <w:color w:val="auto"/>
          <w:sz w:val="24"/>
          <w:szCs w:val="24"/>
          <w:highlight w:val="none"/>
        </w:rPr>
        <w:br w:type="page"/>
      </w:r>
      <w:r>
        <w:rPr>
          <w:rFonts w:hint="eastAsia" w:hAnsi="宋体" w:cs="Times New Roman"/>
          <w:b/>
          <w:color w:val="auto"/>
          <w:sz w:val="24"/>
          <w:szCs w:val="24"/>
          <w:highlight w:val="none"/>
        </w:rPr>
        <w:t>三、商务条款偏离表</w:t>
      </w:r>
    </w:p>
    <w:p>
      <w:pPr>
        <w:pStyle w:val="13"/>
        <w:spacing w:line="360" w:lineRule="auto"/>
        <w:ind w:firstLine="482" w:firstLineChars="200"/>
        <w:jc w:val="center"/>
        <w:rPr>
          <w:rFonts w:hAnsi="宋体" w:cs="MingLiU_HKSCS"/>
          <w:b/>
          <w:color w:val="auto"/>
          <w:sz w:val="24"/>
          <w:szCs w:val="24"/>
          <w:highlight w:val="none"/>
        </w:rPr>
      </w:pPr>
      <w:r>
        <w:rPr>
          <w:rFonts w:hint="eastAsia" w:hAnsi="宋体" w:cs="Times New Roman"/>
          <w:b/>
          <w:color w:val="auto"/>
          <w:sz w:val="24"/>
          <w:szCs w:val="24"/>
          <w:highlight w:val="none"/>
        </w:rPr>
        <w:t>商务条款偏离表</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项目名称：</w:t>
      </w:r>
      <w:r>
        <w:rPr>
          <w:rFonts w:hAnsi="宋体" w:cs="Times New Roman"/>
          <w:color w:val="auto"/>
          <w:sz w:val="24"/>
          <w:szCs w:val="24"/>
          <w:highlight w:val="none"/>
        </w:rPr>
        <w:tab/>
      </w:r>
      <w:r>
        <w:rPr>
          <w:rFonts w:hAnsi="宋体" w:cs="Times New Roman"/>
          <w:color w:val="auto"/>
          <w:sz w:val="24"/>
          <w:szCs w:val="24"/>
          <w:highlight w:val="none"/>
        </w:rPr>
        <w:tab/>
      </w:r>
      <w:r>
        <w:rPr>
          <w:rFonts w:hAnsi="宋体" w:cs="Times New Roman"/>
          <w:color w:val="auto"/>
          <w:sz w:val="24"/>
          <w:szCs w:val="24"/>
          <w:highlight w:val="none"/>
        </w:rPr>
        <w:tab/>
      </w:r>
      <w:r>
        <w:rPr>
          <w:rFonts w:hAnsi="宋体" w:cs="Times New Roman"/>
          <w:color w:val="auto"/>
          <w:sz w:val="24"/>
          <w:szCs w:val="24"/>
          <w:highlight w:val="none"/>
        </w:rPr>
        <w:tab/>
      </w:r>
      <w:r>
        <w:rPr>
          <w:rFonts w:hAnsi="宋体" w:cs="Times New Roman"/>
          <w:color w:val="auto"/>
          <w:sz w:val="24"/>
          <w:szCs w:val="24"/>
          <w:highlight w:val="none"/>
        </w:rPr>
        <w:tab/>
      </w:r>
      <w:r>
        <w:rPr>
          <w:rFonts w:hAnsi="宋体" w:cs="Times New Roman"/>
          <w:color w:val="auto"/>
          <w:sz w:val="24"/>
          <w:szCs w:val="24"/>
          <w:highlight w:val="none"/>
        </w:rPr>
        <w:tab/>
      </w:r>
      <w:r>
        <w:rPr>
          <w:rFonts w:hAnsi="宋体" w:cs="Times New Roman"/>
          <w:color w:val="auto"/>
          <w:sz w:val="24"/>
          <w:szCs w:val="24"/>
          <w:highlight w:val="none"/>
        </w:rPr>
        <w:tab/>
      </w:r>
      <w:r>
        <w:rPr>
          <w:rFonts w:hAnsi="宋体" w:cs="Times New Roman"/>
          <w:color w:val="auto"/>
          <w:sz w:val="24"/>
          <w:szCs w:val="24"/>
          <w:highlight w:val="none"/>
        </w:rPr>
        <w:tab/>
      </w:r>
      <w:r>
        <w:rPr>
          <w:rFonts w:hAnsi="宋体" w:cs="Times New Roman"/>
          <w:color w:val="auto"/>
          <w:sz w:val="24"/>
          <w:szCs w:val="24"/>
          <w:highlight w:val="none"/>
        </w:rPr>
        <w:tab/>
      </w:r>
      <w:r>
        <w:rPr>
          <w:rFonts w:hAnsi="宋体" w:cs="Times New Roman"/>
          <w:color w:val="auto"/>
          <w:sz w:val="24"/>
          <w:szCs w:val="24"/>
          <w:highlight w:val="none"/>
        </w:rPr>
        <w:tab/>
      </w:r>
      <w:r>
        <w:rPr>
          <w:rFonts w:hAnsi="宋体" w:cs="Times New Roman"/>
          <w:color w:val="auto"/>
          <w:sz w:val="24"/>
          <w:szCs w:val="24"/>
          <w:highlight w:val="none"/>
        </w:rPr>
        <w:tab/>
      </w:r>
      <w:r>
        <w:rPr>
          <w:rFonts w:hAnsi="宋体" w:cs="Times New Roman"/>
          <w:color w:val="auto"/>
          <w:sz w:val="24"/>
          <w:szCs w:val="24"/>
          <w:highlight w:val="none"/>
        </w:rPr>
        <w:tab/>
      </w:r>
      <w:r>
        <w:rPr>
          <w:rFonts w:hint="eastAsia" w:hAnsi="宋体" w:cs="Times New Roman"/>
          <w:color w:val="auto"/>
          <w:sz w:val="24"/>
          <w:szCs w:val="24"/>
          <w:highlight w:val="none"/>
        </w:rPr>
        <w:t>项目编号：</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包号：</w:t>
      </w:r>
    </w:p>
    <w:tbl>
      <w:tblPr>
        <w:tblStyle w:val="20"/>
        <w:tblW w:w="8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463"/>
        <w:gridCol w:w="2127"/>
        <w:gridCol w:w="173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7" w:type="dxa"/>
            <w:vAlign w:val="center"/>
          </w:tcPr>
          <w:p>
            <w:pPr>
              <w:pStyle w:val="13"/>
              <w:spacing w:line="360" w:lineRule="auto"/>
              <w:jc w:val="center"/>
              <w:rPr>
                <w:rFonts w:hAnsi="宋体" w:cs="Times New Roman"/>
                <w:color w:val="auto"/>
                <w:sz w:val="24"/>
                <w:szCs w:val="24"/>
                <w:highlight w:val="none"/>
              </w:rPr>
            </w:pPr>
            <w:r>
              <w:rPr>
                <w:rFonts w:hint="eastAsia" w:hAnsi="宋体" w:cs="Times New Roman"/>
                <w:color w:val="auto"/>
                <w:sz w:val="24"/>
                <w:szCs w:val="24"/>
                <w:highlight w:val="none"/>
              </w:rPr>
              <w:t>序号</w:t>
            </w:r>
          </w:p>
        </w:tc>
        <w:tc>
          <w:tcPr>
            <w:tcW w:w="2463" w:type="dxa"/>
            <w:vAlign w:val="center"/>
          </w:tcPr>
          <w:p>
            <w:pPr>
              <w:pStyle w:val="13"/>
              <w:spacing w:line="360" w:lineRule="auto"/>
              <w:jc w:val="center"/>
              <w:rPr>
                <w:rFonts w:hAnsi="宋体" w:cs="Times New Roman"/>
                <w:color w:val="auto"/>
                <w:sz w:val="24"/>
                <w:szCs w:val="24"/>
                <w:highlight w:val="none"/>
              </w:rPr>
            </w:pPr>
            <w:r>
              <w:rPr>
                <w:rFonts w:hint="eastAsia" w:hAnsi="宋体" w:cs="Times New Roman"/>
                <w:color w:val="auto"/>
                <w:sz w:val="24"/>
                <w:szCs w:val="24"/>
                <w:highlight w:val="none"/>
              </w:rPr>
              <w:t>磋商文件内容</w:t>
            </w:r>
          </w:p>
        </w:tc>
        <w:tc>
          <w:tcPr>
            <w:tcW w:w="2127" w:type="dxa"/>
            <w:vAlign w:val="center"/>
          </w:tcPr>
          <w:p>
            <w:pPr>
              <w:pStyle w:val="13"/>
              <w:spacing w:line="360" w:lineRule="auto"/>
              <w:jc w:val="center"/>
              <w:rPr>
                <w:rFonts w:hAnsi="宋体" w:cs="Times New Roman"/>
                <w:color w:val="auto"/>
                <w:sz w:val="24"/>
                <w:szCs w:val="24"/>
                <w:highlight w:val="none"/>
              </w:rPr>
            </w:pPr>
            <w:r>
              <w:rPr>
                <w:rFonts w:hint="eastAsia" w:hAnsi="宋体" w:cs="Times New Roman"/>
                <w:color w:val="auto"/>
                <w:sz w:val="24"/>
                <w:szCs w:val="24"/>
                <w:highlight w:val="none"/>
              </w:rPr>
              <w:t>响应文件的内容</w:t>
            </w:r>
          </w:p>
        </w:tc>
        <w:tc>
          <w:tcPr>
            <w:tcW w:w="1735" w:type="dxa"/>
            <w:vAlign w:val="center"/>
          </w:tcPr>
          <w:p>
            <w:pPr>
              <w:pStyle w:val="13"/>
              <w:spacing w:line="360" w:lineRule="auto"/>
              <w:jc w:val="center"/>
              <w:rPr>
                <w:rFonts w:hAnsi="宋体" w:cs="Times New Roman"/>
                <w:color w:val="auto"/>
                <w:sz w:val="24"/>
                <w:szCs w:val="24"/>
                <w:highlight w:val="none"/>
              </w:rPr>
            </w:pPr>
            <w:r>
              <w:rPr>
                <w:rFonts w:hint="eastAsia" w:hAnsi="宋体" w:cs="Times New Roman"/>
                <w:color w:val="auto"/>
                <w:sz w:val="24"/>
                <w:szCs w:val="24"/>
                <w:highlight w:val="none"/>
              </w:rPr>
              <w:t>偏离内容</w:t>
            </w:r>
          </w:p>
        </w:tc>
        <w:tc>
          <w:tcPr>
            <w:tcW w:w="1701" w:type="dxa"/>
            <w:vAlign w:val="center"/>
          </w:tcPr>
          <w:p>
            <w:pPr>
              <w:pStyle w:val="13"/>
              <w:spacing w:line="360" w:lineRule="auto"/>
              <w:jc w:val="center"/>
              <w:rPr>
                <w:rFonts w:hAnsi="宋体" w:cs="Times New Roman"/>
                <w:color w:val="auto"/>
                <w:sz w:val="24"/>
                <w:szCs w:val="24"/>
                <w:highlight w:val="none"/>
              </w:rPr>
            </w:pPr>
            <w:r>
              <w:rPr>
                <w:rFonts w:hint="eastAsia" w:hAnsi="宋体" w:cs="Times New Roman"/>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3"/>
              <w:spacing w:line="360" w:lineRule="auto"/>
              <w:jc w:val="center"/>
              <w:rPr>
                <w:rFonts w:hAnsi="宋体" w:cs="Times New Roman"/>
                <w:color w:val="auto"/>
                <w:sz w:val="24"/>
                <w:szCs w:val="24"/>
                <w:highlight w:val="none"/>
              </w:rPr>
            </w:pPr>
          </w:p>
        </w:tc>
        <w:tc>
          <w:tcPr>
            <w:tcW w:w="2463" w:type="dxa"/>
            <w:vAlign w:val="center"/>
          </w:tcPr>
          <w:p>
            <w:pPr>
              <w:pStyle w:val="13"/>
              <w:spacing w:line="360" w:lineRule="auto"/>
              <w:jc w:val="center"/>
              <w:rPr>
                <w:rFonts w:hAnsi="宋体" w:cs="Times New Roman"/>
                <w:color w:val="auto"/>
                <w:sz w:val="24"/>
                <w:szCs w:val="24"/>
                <w:highlight w:val="none"/>
              </w:rPr>
            </w:pPr>
          </w:p>
        </w:tc>
        <w:tc>
          <w:tcPr>
            <w:tcW w:w="2127" w:type="dxa"/>
            <w:vAlign w:val="center"/>
          </w:tcPr>
          <w:p>
            <w:pPr>
              <w:pStyle w:val="13"/>
              <w:spacing w:line="360" w:lineRule="auto"/>
              <w:jc w:val="center"/>
              <w:rPr>
                <w:rFonts w:hAnsi="宋体" w:cs="Times New Roman"/>
                <w:color w:val="auto"/>
                <w:sz w:val="24"/>
                <w:szCs w:val="24"/>
                <w:highlight w:val="none"/>
              </w:rPr>
            </w:pPr>
          </w:p>
        </w:tc>
        <w:tc>
          <w:tcPr>
            <w:tcW w:w="1735" w:type="dxa"/>
            <w:vAlign w:val="center"/>
          </w:tcPr>
          <w:p>
            <w:pPr>
              <w:pStyle w:val="13"/>
              <w:spacing w:line="360" w:lineRule="auto"/>
              <w:jc w:val="center"/>
              <w:rPr>
                <w:rFonts w:hAnsi="宋体" w:cs="Times New Roman"/>
                <w:color w:val="auto"/>
                <w:sz w:val="24"/>
                <w:szCs w:val="24"/>
                <w:highlight w:val="none"/>
              </w:rPr>
            </w:pPr>
          </w:p>
        </w:tc>
        <w:tc>
          <w:tcPr>
            <w:tcW w:w="1701" w:type="dxa"/>
            <w:vAlign w:val="center"/>
          </w:tcPr>
          <w:p>
            <w:pPr>
              <w:pStyle w:val="13"/>
              <w:spacing w:line="360" w:lineRule="auto"/>
              <w:jc w:val="center"/>
              <w:rPr>
                <w:rFonts w:hAnsi="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3"/>
              <w:spacing w:line="360" w:lineRule="auto"/>
              <w:jc w:val="center"/>
              <w:rPr>
                <w:rFonts w:hAnsi="宋体" w:cs="Times New Roman"/>
                <w:color w:val="auto"/>
                <w:sz w:val="24"/>
                <w:szCs w:val="24"/>
                <w:highlight w:val="none"/>
              </w:rPr>
            </w:pPr>
          </w:p>
        </w:tc>
        <w:tc>
          <w:tcPr>
            <w:tcW w:w="2463" w:type="dxa"/>
            <w:vAlign w:val="center"/>
          </w:tcPr>
          <w:p>
            <w:pPr>
              <w:pStyle w:val="13"/>
              <w:spacing w:line="360" w:lineRule="auto"/>
              <w:jc w:val="center"/>
              <w:rPr>
                <w:rFonts w:hAnsi="宋体" w:cs="Times New Roman"/>
                <w:color w:val="auto"/>
                <w:sz w:val="24"/>
                <w:szCs w:val="24"/>
                <w:highlight w:val="none"/>
              </w:rPr>
            </w:pPr>
          </w:p>
        </w:tc>
        <w:tc>
          <w:tcPr>
            <w:tcW w:w="2127" w:type="dxa"/>
            <w:vAlign w:val="center"/>
          </w:tcPr>
          <w:p>
            <w:pPr>
              <w:pStyle w:val="13"/>
              <w:spacing w:line="360" w:lineRule="auto"/>
              <w:jc w:val="center"/>
              <w:rPr>
                <w:rFonts w:hAnsi="宋体" w:cs="Times New Roman"/>
                <w:color w:val="auto"/>
                <w:sz w:val="24"/>
                <w:szCs w:val="24"/>
                <w:highlight w:val="none"/>
              </w:rPr>
            </w:pPr>
          </w:p>
        </w:tc>
        <w:tc>
          <w:tcPr>
            <w:tcW w:w="1735" w:type="dxa"/>
            <w:vAlign w:val="center"/>
          </w:tcPr>
          <w:p>
            <w:pPr>
              <w:pStyle w:val="13"/>
              <w:spacing w:line="360" w:lineRule="auto"/>
              <w:jc w:val="center"/>
              <w:rPr>
                <w:rFonts w:hAnsi="宋体" w:cs="Times New Roman"/>
                <w:color w:val="auto"/>
                <w:sz w:val="24"/>
                <w:szCs w:val="24"/>
                <w:highlight w:val="none"/>
              </w:rPr>
            </w:pPr>
          </w:p>
        </w:tc>
        <w:tc>
          <w:tcPr>
            <w:tcW w:w="1701" w:type="dxa"/>
            <w:vAlign w:val="center"/>
          </w:tcPr>
          <w:p>
            <w:pPr>
              <w:pStyle w:val="13"/>
              <w:spacing w:line="360" w:lineRule="auto"/>
              <w:jc w:val="center"/>
              <w:rPr>
                <w:rFonts w:hAnsi="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3"/>
              <w:spacing w:line="360" w:lineRule="auto"/>
              <w:jc w:val="center"/>
              <w:rPr>
                <w:rFonts w:hAnsi="宋体" w:cs="Times New Roman"/>
                <w:color w:val="auto"/>
                <w:sz w:val="24"/>
                <w:szCs w:val="24"/>
                <w:highlight w:val="none"/>
              </w:rPr>
            </w:pPr>
          </w:p>
        </w:tc>
        <w:tc>
          <w:tcPr>
            <w:tcW w:w="2463" w:type="dxa"/>
            <w:vAlign w:val="center"/>
          </w:tcPr>
          <w:p>
            <w:pPr>
              <w:pStyle w:val="13"/>
              <w:spacing w:line="360" w:lineRule="auto"/>
              <w:jc w:val="center"/>
              <w:rPr>
                <w:rFonts w:hAnsi="宋体" w:cs="Times New Roman"/>
                <w:color w:val="auto"/>
                <w:sz w:val="24"/>
                <w:szCs w:val="24"/>
                <w:highlight w:val="none"/>
              </w:rPr>
            </w:pPr>
          </w:p>
        </w:tc>
        <w:tc>
          <w:tcPr>
            <w:tcW w:w="2127" w:type="dxa"/>
            <w:vAlign w:val="center"/>
          </w:tcPr>
          <w:p>
            <w:pPr>
              <w:pStyle w:val="13"/>
              <w:spacing w:line="360" w:lineRule="auto"/>
              <w:jc w:val="center"/>
              <w:rPr>
                <w:rFonts w:hAnsi="宋体" w:cs="Times New Roman"/>
                <w:color w:val="auto"/>
                <w:sz w:val="24"/>
                <w:szCs w:val="24"/>
                <w:highlight w:val="none"/>
              </w:rPr>
            </w:pPr>
          </w:p>
        </w:tc>
        <w:tc>
          <w:tcPr>
            <w:tcW w:w="1735" w:type="dxa"/>
            <w:vAlign w:val="center"/>
          </w:tcPr>
          <w:p>
            <w:pPr>
              <w:pStyle w:val="13"/>
              <w:spacing w:line="360" w:lineRule="auto"/>
              <w:jc w:val="center"/>
              <w:rPr>
                <w:rFonts w:hAnsi="宋体" w:cs="Times New Roman"/>
                <w:color w:val="auto"/>
                <w:sz w:val="24"/>
                <w:szCs w:val="24"/>
                <w:highlight w:val="none"/>
              </w:rPr>
            </w:pPr>
          </w:p>
        </w:tc>
        <w:tc>
          <w:tcPr>
            <w:tcW w:w="1701" w:type="dxa"/>
            <w:vAlign w:val="center"/>
          </w:tcPr>
          <w:p>
            <w:pPr>
              <w:pStyle w:val="13"/>
              <w:spacing w:line="360" w:lineRule="auto"/>
              <w:jc w:val="center"/>
              <w:rPr>
                <w:rFonts w:hAnsi="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3"/>
              <w:spacing w:line="360" w:lineRule="auto"/>
              <w:jc w:val="center"/>
              <w:rPr>
                <w:rFonts w:hAnsi="宋体" w:cs="Times New Roman"/>
                <w:color w:val="auto"/>
                <w:sz w:val="24"/>
                <w:szCs w:val="24"/>
                <w:highlight w:val="none"/>
              </w:rPr>
            </w:pPr>
          </w:p>
        </w:tc>
        <w:tc>
          <w:tcPr>
            <w:tcW w:w="2463" w:type="dxa"/>
            <w:vAlign w:val="center"/>
          </w:tcPr>
          <w:p>
            <w:pPr>
              <w:pStyle w:val="13"/>
              <w:spacing w:line="360" w:lineRule="auto"/>
              <w:jc w:val="center"/>
              <w:rPr>
                <w:rFonts w:hAnsi="宋体" w:cs="Times New Roman"/>
                <w:color w:val="auto"/>
                <w:sz w:val="24"/>
                <w:szCs w:val="24"/>
                <w:highlight w:val="none"/>
              </w:rPr>
            </w:pPr>
          </w:p>
        </w:tc>
        <w:tc>
          <w:tcPr>
            <w:tcW w:w="2127" w:type="dxa"/>
            <w:vAlign w:val="center"/>
          </w:tcPr>
          <w:p>
            <w:pPr>
              <w:pStyle w:val="13"/>
              <w:spacing w:line="360" w:lineRule="auto"/>
              <w:jc w:val="center"/>
              <w:rPr>
                <w:rFonts w:hAnsi="宋体" w:cs="Times New Roman"/>
                <w:color w:val="auto"/>
                <w:sz w:val="24"/>
                <w:szCs w:val="24"/>
                <w:highlight w:val="none"/>
              </w:rPr>
            </w:pPr>
          </w:p>
        </w:tc>
        <w:tc>
          <w:tcPr>
            <w:tcW w:w="1735" w:type="dxa"/>
            <w:vAlign w:val="center"/>
          </w:tcPr>
          <w:p>
            <w:pPr>
              <w:pStyle w:val="13"/>
              <w:spacing w:line="360" w:lineRule="auto"/>
              <w:jc w:val="center"/>
              <w:rPr>
                <w:rFonts w:hAnsi="宋体" w:cs="Times New Roman"/>
                <w:color w:val="auto"/>
                <w:sz w:val="24"/>
                <w:szCs w:val="24"/>
                <w:highlight w:val="none"/>
              </w:rPr>
            </w:pPr>
          </w:p>
        </w:tc>
        <w:tc>
          <w:tcPr>
            <w:tcW w:w="1701" w:type="dxa"/>
            <w:vAlign w:val="center"/>
          </w:tcPr>
          <w:p>
            <w:pPr>
              <w:pStyle w:val="13"/>
              <w:spacing w:line="360" w:lineRule="auto"/>
              <w:jc w:val="center"/>
              <w:rPr>
                <w:rFonts w:hAnsi="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3"/>
              <w:spacing w:line="360" w:lineRule="auto"/>
              <w:jc w:val="center"/>
              <w:rPr>
                <w:rFonts w:hAnsi="宋体" w:cs="Times New Roman"/>
                <w:color w:val="auto"/>
                <w:sz w:val="24"/>
                <w:szCs w:val="24"/>
                <w:highlight w:val="none"/>
              </w:rPr>
            </w:pPr>
          </w:p>
        </w:tc>
        <w:tc>
          <w:tcPr>
            <w:tcW w:w="2463" w:type="dxa"/>
            <w:vAlign w:val="center"/>
          </w:tcPr>
          <w:p>
            <w:pPr>
              <w:pStyle w:val="13"/>
              <w:spacing w:line="360" w:lineRule="auto"/>
              <w:jc w:val="center"/>
              <w:rPr>
                <w:rFonts w:hAnsi="宋体" w:cs="Times New Roman"/>
                <w:color w:val="auto"/>
                <w:sz w:val="24"/>
                <w:szCs w:val="24"/>
                <w:highlight w:val="none"/>
              </w:rPr>
            </w:pPr>
          </w:p>
        </w:tc>
        <w:tc>
          <w:tcPr>
            <w:tcW w:w="2127" w:type="dxa"/>
            <w:vAlign w:val="center"/>
          </w:tcPr>
          <w:p>
            <w:pPr>
              <w:pStyle w:val="13"/>
              <w:spacing w:line="360" w:lineRule="auto"/>
              <w:jc w:val="center"/>
              <w:rPr>
                <w:rFonts w:hAnsi="宋体" w:cs="Times New Roman"/>
                <w:color w:val="auto"/>
                <w:sz w:val="24"/>
                <w:szCs w:val="24"/>
                <w:highlight w:val="none"/>
              </w:rPr>
            </w:pPr>
          </w:p>
        </w:tc>
        <w:tc>
          <w:tcPr>
            <w:tcW w:w="1735" w:type="dxa"/>
            <w:vAlign w:val="center"/>
          </w:tcPr>
          <w:p>
            <w:pPr>
              <w:pStyle w:val="13"/>
              <w:spacing w:line="360" w:lineRule="auto"/>
              <w:jc w:val="center"/>
              <w:rPr>
                <w:rFonts w:hAnsi="宋体" w:cs="Times New Roman"/>
                <w:color w:val="auto"/>
                <w:sz w:val="24"/>
                <w:szCs w:val="24"/>
                <w:highlight w:val="none"/>
              </w:rPr>
            </w:pPr>
          </w:p>
        </w:tc>
        <w:tc>
          <w:tcPr>
            <w:tcW w:w="1701" w:type="dxa"/>
            <w:vAlign w:val="center"/>
          </w:tcPr>
          <w:p>
            <w:pPr>
              <w:pStyle w:val="13"/>
              <w:spacing w:line="360" w:lineRule="auto"/>
              <w:jc w:val="center"/>
              <w:rPr>
                <w:rFonts w:hAnsi="宋体" w:cs="Times New Roman"/>
                <w:color w:val="auto"/>
                <w:sz w:val="24"/>
                <w:szCs w:val="24"/>
                <w:highlight w:val="none"/>
              </w:rPr>
            </w:pPr>
          </w:p>
        </w:tc>
      </w:tr>
    </w:tbl>
    <w:p>
      <w:pPr>
        <w:pStyle w:val="13"/>
        <w:spacing w:line="360" w:lineRule="auto"/>
        <w:ind w:firstLine="480" w:firstLineChars="200"/>
        <w:rPr>
          <w:rFonts w:hAnsi="宋体" w:cs="Times New Roman"/>
          <w:color w:val="auto"/>
          <w:sz w:val="24"/>
          <w:szCs w:val="24"/>
          <w:highlight w:val="none"/>
        </w:rPr>
      </w:pPr>
    </w:p>
    <w:p>
      <w:pPr>
        <w:pStyle w:val="13"/>
        <w:spacing w:line="360" w:lineRule="auto"/>
        <w:rPr>
          <w:rFonts w:hAnsi="宋体" w:cs="Times New Roman"/>
          <w:color w:val="auto"/>
          <w:sz w:val="24"/>
          <w:szCs w:val="24"/>
          <w:highlight w:val="none"/>
        </w:rPr>
      </w:pPr>
      <w:r>
        <w:rPr>
          <w:rFonts w:hint="eastAsia" w:hAnsi="宋体" w:cs="Times New Roman"/>
          <w:color w:val="auto"/>
          <w:sz w:val="24"/>
          <w:szCs w:val="24"/>
          <w:highlight w:val="none"/>
        </w:rPr>
        <w:t>说明：如有偏离，则必须注明“偏离”；未注明偏离的，视为完全响应。</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注：凡响应文件中商务条款（包括交货期、付款、合同条款以及其它所有商务内容等）与磋商文件有偏差的，均应在此表中列出（内容较多的可以标注见响应文件第几页，偏差包括正偏差和负偏差）。未在本表中列明的偏差视同响应磋商文件规定。</w:t>
      </w:r>
    </w:p>
    <w:p>
      <w:pPr>
        <w:pStyle w:val="13"/>
        <w:spacing w:line="360" w:lineRule="auto"/>
        <w:ind w:firstLine="480" w:firstLineChars="200"/>
        <w:rPr>
          <w:rFonts w:hAnsi="宋体" w:cs="Times New Roman"/>
          <w:color w:val="auto"/>
          <w:sz w:val="24"/>
          <w:szCs w:val="24"/>
          <w:highlight w:val="none"/>
        </w:rPr>
      </w:pP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供应商名称</w:t>
      </w:r>
      <w:r>
        <w:rPr>
          <w:rFonts w:hAnsi="宋体" w:cs="Times New Roman"/>
          <w:color w:val="auto"/>
          <w:sz w:val="24"/>
          <w:szCs w:val="24"/>
          <w:highlight w:val="none"/>
        </w:rPr>
        <w:t>(</w:t>
      </w:r>
      <w:r>
        <w:rPr>
          <w:rFonts w:hint="eastAsia" w:hAnsi="宋体" w:cs="Times New Roman"/>
          <w:color w:val="auto"/>
          <w:sz w:val="24"/>
          <w:szCs w:val="24"/>
          <w:highlight w:val="none"/>
        </w:rPr>
        <w:t>公章</w:t>
      </w:r>
      <w:r>
        <w:rPr>
          <w:rFonts w:hAnsi="宋体" w:cs="Times New Roman"/>
          <w:color w:val="auto"/>
          <w:sz w:val="24"/>
          <w:szCs w:val="24"/>
          <w:highlight w:val="none"/>
        </w:rPr>
        <w:t>)</w:t>
      </w:r>
      <w:r>
        <w:rPr>
          <w:rFonts w:hint="eastAsia" w:hAnsi="宋体" w:cs="Times New Roman"/>
          <w:color w:val="auto"/>
          <w:sz w:val="24"/>
          <w:szCs w:val="24"/>
          <w:highlight w:val="none"/>
        </w:rPr>
        <w:t>：</w:t>
      </w:r>
      <w:r>
        <w:rPr>
          <w:rFonts w:hAnsi="宋体" w:cs="Times New Roman"/>
          <w:color w:val="auto"/>
          <w:sz w:val="24"/>
          <w:szCs w:val="24"/>
          <w:highlight w:val="none"/>
        </w:rPr>
        <w:t>________________________</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法定代表人或授权代表</w:t>
      </w:r>
      <w:r>
        <w:rPr>
          <w:rFonts w:hAnsi="宋体" w:cs="Times New Roman"/>
          <w:color w:val="auto"/>
          <w:sz w:val="24"/>
          <w:szCs w:val="24"/>
          <w:highlight w:val="none"/>
        </w:rPr>
        <w:t>(</w:t>
      </w:r>
      <w:r>
        <w:rPr>
          <w:rFonts w:hint="eastAsia" w:hAnsi="宋体" w:cs="Times New Roman"/>
          <w:color w:val="auto"/>
          <w:sz w:val="24"/>
          <w:szCs w:val="24"/>
          <w:highlight w:val="none"/>
        </w:rPr>
        <w:t>签字或盖章</w:t>
      </w:r>
      <w:r>
        <w:rPr>
          <w:rFonts w:hAnsi="宋体" w:cs="Times New Roman"/>
          <w:color w:val="auto"/>
          <w:sz w:val="24"/>
          <w:szCs w:val="24"/>
          <w:highlight w:val="none"/>
        </w:rPr>
        <w:t>)</w:t>
      </w:r>
      <w:r>
        <w:rPr>
          <w:rFonts w:hint="eastAsia" w:hAnsi="宋体" w:cs="Times New Roman"/>
          <w:color w:val="auto"/>
          <w:sz w:val="24"/>
          <w:szCs w:val="24"/>
          <w:highlight w:val="none"/>
        </w:rPr>
        <w:t>：</w:t>
      </w:r>
      <w:r>
        <w:rPr>
          <w:rFonts w:hAnsi="宋体" w:cs="Times New Roman"/>
          <w:color w:val="auto"/>
          <w:sz w:val="24"/>
          <w:szCs w:val="24"/>
          <w:highlight w:val="none"/>
        </w:rPr>
        <w:t>________________________</w:t>
      </w:r>
    </w:p>
    <w:p>
      <w:pPr>
        <w:pStyle w:val="13"/>
        <w:spacing w:line="360" w:lineRule="auto"/>
        <w:ind w:firstLine="480" w:firstLineChars="200"/>
        <w:jc w:val="right"/>
        <w:rPr>
          <w:rFonts w:hAnsi="宋体" w:cs="Times New Roman"/>
          <w:color w:val="auto"/>
          <w:sz w:val="24"/>
          <w:szCs w:val="24"/>
          <w:highlight w:val="none"/>
        </w:rPr>
      </w:pPr>
      <w:r>
        <w:rPr>
          <w:rFonts w:hAnsi="宋体" w:cs="Times New Roman"/>
          <w:color w:val="auto"/>
          <w:sz w:val="24"/>
          <w:szCs w:val="24"/>
          <w:highlight w:val="none"/>
        </w:rPr>
        <w:t>______</w:t>
      </w:r>
      <w:r>
        <w:rPr>
          <w:rFonts w:hint="eastAsia" w:hAnsi="宋体" w:cs="Times New Roman"/>
          <w:color w:val="auto"/>
          <w:sz w:val="24"/>
          <w:szCs w:val="24"/>
          <w:highlight w:val="none"/>
        </w:rPr>
        <w:t>年</w:t>
      </w:r>
      <w:r>
        <w:rPr>
          <w:rFonts w:hAnsi="宋体" w:cs="Times New Roman"/>
          <w:color w:val="auto"/>
          <w:sz w:val="24"/>
          <w:szCs w:val="24"/>
          <w:highlight w:val="none"/>
        </w:rPr>
        <w:t>____</w:t>
      </w:r>
      <w:r>
        <w:rPr>
          <w:rFonts w:hint="eastAsia" w:hAnsi="宋体" w:cs="Times New Roman"/>
          <w:color w:val="auto"/>
          <w:sz w:val="24"/>
          <w:szCs w:val="24"/>
          <w:highlight w:val="none"/>
        </w:rPr>
        <w:t>月</w:t>
      </w:r>
      <w:r>
        <w:rPr>
          <w:rFonts w:hAnsi="宋体" w:cs="Times New Roman"/>
          <w:color w:val="auto"/>
          <w:sz w:val="24"/>
          <w:szCs w:val="24"/>
          <w:highlight w:val="none"/>
        </w:rPr>
        <w:t>____</w:t>
      </w:r>
      <w:r>
        <w:rPr>
          <w:rFonts w:hint="eastAsia" w:hAnsi="宋体" w:cs="Times New Roman"/>
          <w:color w:val="auto"/>
          <w:sz w:val="24"/>
          <w:szCs w:val="24"/>
          <w:highlight w:val="none"/>
        </w:rPr>
        <w:t>日</w:t>
      </w:r>
    </w:p>
    <w:p>
      <w:pPr>
        <w:pStyle w:val="13"/>
        <w:spacing w:line="360" w:lineRule="auto"/>
        <w:ind w:firstLine="480" w:firstLineChars="200"/>
        <w:rPr>
          <w:rFonts w:hAnsi="宋体" w:cs="Times New Roman"/>
          <w:color w:val="auto"/>
          <w:sz w:val="24"/>
          <w:szCs w:val="24"/>
          <w:highlight w:val="none"/>
        </w:rPr>
      </w:pPr>
    </w:p>
    <w:p>
      <w:pPr>
        <w:pStyle w:val="13"/>
        <w:spacing w:line="360" w:lineRule="auto"/>
        <w:ind w:firstLine="480" w:firstLineChars="200"/>
        <w:rPr>
          <w:rFonts w:hAnsi="宋体" w:cs="Times New Roman"/>
          <w:color w:val="auto"/>
          <w:sz w:val="24"/>
          <w:szCs w:val="24"/>
          <w:highlight w:val="none"/>
        </w:rPr>
      </w:pPr>
    </w:p>
    <w:p>
      <w:pPr>
        <w:pStyle w:val="13"/>
        <w:spacing w:line="360" w:lineRule="auto"/>
        <w:ind w:firstLine="480" w:firstLineChars="200"/>
        <w:rPr>
          <w:rFonts w:hAnsi="宋体" w:cs="Times New Roman"/>
          <w:color w:val="auto"/>
          <w:sz w:val="24"/>
          <w:szCs w:val="24"/>
          <w:highlight w:val="none"/>
        </w:rPr>
      </w:pPr>
    </w:p>
    <w:p>
      <w:pPr>
        <w:pStyle w:val="13"/>
        <w:spacing w:line="360" w:lineRule="auto"/>
        <w:ind w:firstLine="480" w:firstLineChars="200"/>
        <w:rPr>
          <w:rFonts w:hAnsi="宋体" w:cs="Times New Roman"/>
          <w:color w:val="auto"/>
          <w:sz w:val="24"/>
          <w:szCs w:val="24"/>
          <w:highlight w:val="none"/>
        </w:rPr>
      </w:pPr>
    </w:p>
    <w:p>
      <w:pPr>
        <w:pStyle w:val="13"/>
        <w:spacing w:line="360" w:lineRule="auto"/>
        <w:ind w:firstLine="480" w:firstLineChars="200"/>
        <w:rPr>
          <w:rFonts w:hAnsi="宋体" w:cs="Times New Roman"/>
          <w:color w:val="auto"/>
          <w:sz w:val="24"/>
          <w:szCs w:val="24"/>
          <w:highlight w:val="none"/>
        </w:rPr>
      </w:pPr>
    </w:p>
    <w:p>
      <w:pPr>
        <w:pStyle w:val="13"/>
        <w:spacing w:line="360" w:lineRule="auto"/>
        <w:ind w:firstLine="480" w:firstLineChars="200"/>
        <w:rPr>
          <w:rFonts w:hAnsi="宋体" w:cs="Times New Roman"/>
          <w:color w:val="auto"/>
          <w:sz w:val="24"/>
          <w:szCs w:val="24"/>
          <w:highlight w:val="none"/>
        </w:rPr>
      </w:pPr>
    </w:p>
    <w:p>
      <w:pPr>
        <w:pStyle w:val="13"/>
        <w:spacing w:line="360" w:lineRule="auto"/>
        <w:ind w:firstLine="480" w:firstLineChars="200"/>
        <w:rPr>
          <w:rFonts w:hAnsi="宋体" w:cs="Times New Roman"/>
          <w:color w:val="auto"/>
          <w:sz w:val="24"/>
          <w:szCs w:val="24"/>
          <w:highlight w:val="none"/>
        </w:rPr>
      </w:pPr>
    </w:p>
    <w:p>
      <w:pPr>
        <w:pStyle w:val="13"/>
        <w:spacing w:line="360" w:lineRule="auto"/>
        <w:ind w:firstLine="480" w:firstLineChars="200"/>
        <w:rPr>
          <w:rFonts w:hAnsi="宋体" w:cs="Times New Roman"/>
          <w:color w:val="auto"/>
          <w:sz w:val="24"/>
          <w:szCs w:val="24"/>
          <w:highlight w:val="none"/>
        </w:rPr>
      </w:pPr>
    </w:p>
    <w:p>
      <w:pPr>
        <w:pStyle w:val="13"/>
        <w:spacing w:line="360" w:lineRule="auto"/>
        <w:ind w:firstLine="480" w:firstLineChars="200"/>
        <w:rPr>
          <w:rFonts w:hAnsi="宋体" w:cs="Times New Roman"/>
          <w:color w:val="auto"/>
          <w:sz w:val="24"/>
          <w:szCs w:val="24"/>
          <w:highlight w:val="none"/>
        </w:rPr>
      </w:pPr>
    </w:p>
    <w:p>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四、磋商保证金</w:t>
      </w:r>
    </w:p>
    <w:tbl>
      <w:tblPr>
        <w:tblStyle w:val="20"/>
        <w:tblW w:w="57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34" w:hRule="atLeast"/>
          <w:jc w:val="center"/>
        </w:trPr>
        <w:tc>
          <w:tcPr>
            <w:tcW w:w="5704" w:type="dxa"/>
            <w:tcBorders>
              <w:top w:val="single" w:color="auto" w:sz="4" w:space="0"/>
              <w:bottom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汇款单或转账凭证复印件</w:t>
            </w:r>
          </w:p>
        </w:tc>
      </w:tr>
    </w:tbl>
    <w:p>
      <w:pPr>
        <w:pStyle w:val="13"/>
        <w:spacing w:line="360" w:lineRule="auto"/>
        <w:ind w:firstLine="480" w:firstLineChars="200"/>
        <w:rPr>
          <w:rFonts w:hAnsi="宋体" w:cs="Times New Roman"/>
          <w:b/>
          <w:color w:val="auto"/>
          <w:sz w:val="24"/>
          <w:szCs w:val="24"/>
          <w:highlight w:val="none"/>
        </w:rPr>
      </w:pPr>
      <w:r>
        <w:rPr>
          <w:rFonts w:ascii="Calibri" w:hAnsi="宋体" w:cs="Times New Roman"/>
          <w:color w:val="auto"/>
          <w:sz w:val="24"/>
          <w:szCs w:val="24"/>
          <w:highlight w:val="none"/>
        </w:rPr>
        <w:br w:type="page"/>
      </w:r>
      <w:r>
        <w:rPr>
          <w:rFonts w:hint="eastAsia" w:hAnsi="宋体" w:cs="Times New Roman"/>
          <w:b/>
          <w:color w:val="auto"/>
          <w:sz w:val="24"/>
          <w:szCs w:val="24"/>
          <w:highlight w:val="none"/>
        </w:rPr>
        <w:t>五、供应商的资格证明材料</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附件</w:t>
      </w:r>
      <w:r>
        <w:rPr>
          <w:rFonts w:hAnsi="宋体" w:cs="Times New Roman"/>
          <w:color w:val="auto"/>
          <w:sz w:val="24"/>
          <w:szCs w:val="24"/>
          <w:highlight w:val="none"/>
        </w:rPr>
        <w:t>5</w:t>
      </w:r>
      <w:r>
        <w:rPr>
          <w:rFonts w:hint="eastAsia" w:hAnsi="宋体" w:cs="Times New Roman"/>
          <w:color w:val="auto"/>
          <w:sz w:val="24"/>
          <w:szCs w:val="24"/>
          <w:highlight w:val="none"/>
        </w:rPr>
        <w:t>－</w:t>
      </w:r>
      <w:r>
        <w:rPr>
          <w:rFonts w:hAnsi="宋体" w:cs="Times New Roman"/>
          <w:color w:val="auto"/>
          <w:sz w:val="24"/>
          <w:szCs w:val="24"/>
          <w:highlight w:val="none"/>
        </w:rPr>
        <w:t>1</w:t>
      </w:r>
    </w:p>
    <w:p>
      <w:pPr>
        <w:pStyle w:val="13"/>
        <w:spacing w:line="360" w:lineRule="auto"/>
        <w:ind w:firstLine="482" w:firstLineChars="200"/>
        <w:jc w:val="center"/>
        <w:rPr>
          <w:rFonts w:hAnsi="宋体" w:cs="MingLiU_HKSCS"/>
          <w:b/>
          <w:color w:val="auto"/>
          <w:sz w:val="24"/>
          <w:szCs w:val="24"/>
          <w:highlight w:val="none"/>
        </w:rPr>
      </w:pPr>
      <w:r>
        <w:rPr>
          <w:rFonts w:hint="eastAsia" w:hAnsi="宋体" w:cs="Times New Roman"/>
          <w:b/>
          <w:color w:val="auto"/>
          <w:sz w:val="24"/>
          <w:szCs w:val="24"/>
          <w:highlight w:val="none"/>
        </w:rPr>
        <w:t>供应商基本情况表</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供应商：</w:t>
      </w:r>
      <w:r>
        <w:rPr>
          <w:rFonts w:hAnsi="宋体" w:cs="Times New Roman"/>
          <w:color w:val="auto"/>
          <w:sz w:val="24"/>
          <w:szCs w:val="24"/>
          <w:highlight w:val="none"/>
        </w:rPr>
        <w:t>(</w:t>
      </w:r>
      <w:r>
        <w:rPr>
          <w:rFonts w:hint="eastAsia" w:hAnsi="宋体" w:cs="Times New Roman"/>
          <w:color w:val="auto"/>
          <w:sz w:val="24"/>
          <w:szCs w:val="24"/>
          <w:highlight w:val="none"/>
        </w:rPr>
        <w:t>公章</w:t>
      </w:r>
      <w:r>
        <w:rPr>
          <w:rFonts w:hAnsi="宋体" w:cs="Times New Roman"/>
          <w:color w:val="auto"/>
          <w:sz w:val="24"/>
          <w:szCs w:val="24"/>
          <w:highlight w:val="none"/>
        </w:rPr>
        <w:t>)</w:t>
      </w:r>
    </w:p>
    <w:tbl>
      <w:tblPr>
        <w:tblStyle w:val="20"/>
        <w:tblpPr w:leftFromText="180" w:rightFromText="180" w:vertAnchor="text" w:horzAnchor="page" w:tblpX="1347" w:tblpY="190"/>
        <w:tblW w:w="89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69"/>
        <w:gridCol w:w="3087"/>
        <w:gridCol w:w="1180"/>
        <w:gridCol w:w="65"/>
        <w:gridCol w:w="1244"/>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1969" w:type="dxa"/>
            <w:tcBorders>
              <w:top w:val="single" w:color="000000" w:sz="8" w:space="0"/>
              <w:left w:val="single" w:color="000000" w:sz="8" w:space="0"/>
              <w:bottom w:val="single" w:color="000000" w:sz="4" w:space="0"/>
              <w:right w:val="single" w:color="000000" w:sz="4" w:space="0"/>
            </w:tcBorders>
            <w:vAlign w:val="center"/>
          </w:tcPr>
          <w:p>
            <w:pPr>
              <w:adjustRightInd w:val="0"/>
              <w:snapToGrid w:val="0"/>
              <w:jc w:val="center"/>
              <w:rPr>
                <w:rFonts w:ascii="宋体" w:hAnsi="宋体"/>
                <w:color w:val="auto"/>
                <w:sz w:val="24"/>
                <w:szCs w:val="24"/>
                <w:highlight w:val="none"/>
              </w:rPr>
            </w:pPr>
            <w:r>
              <w:rPr>
                <w:rFonts w:ascii="宋体" w:hAnsi="宋体"/>
                <w:color w:val="auto"/>
                <w:sz w:val="24"/>
                <w:szCs w:val="24"/>
                <w:highlight w:val="none"/>
              </w:rPr>
              <w:t>企业注册名称</w:t>
            </w:r>
          </w:p>
        </w:tc>
        <w:tc>
          <w:tcPr>
            <w:tcW w:w="4267" w:type="dxa"/>
            <w:gridSpan w:val="2"/>
            <w:tcBorders>
              <w:top w:val="single" w:color="000000" w:sz="8" w:space="0"/>
              <w:left w:val="single" w:color="auto" w:sz="4" w:space="0"/>
              <w:bottom w:val="single" w:color="000000" w:sz="4" w:space="0"/>
              <w:right w:val="single" w:color="000000" w:sz="4" w:space="0"/>
            </w:tcBorders>
            <w:vAlign w:val="center"/>
          </w:tcPr>
          <w:p>
            <w:pPr>
              <w:adjustRightInd w:val="0"/>
              <w:snapToGrid w:val="0"/>
              <w:jc w:val="center"/>
              <w:rPr>
                <w:rFonts w:ascii="宋体" w:hAnsi="宋体"/>
                <w:color w:val="auto"/>
                <w:sz w:val="24"/>
                <w:szCs w:val="24"/>
                <w:highlight w:val="none"/>
              </w:rPr>
            </w:pPr>
          </w:p>
        </w:tc>
        <w:tc>
          <w:tcPr>
            <w:tcW w:w="1309" w:type="dxa"/>
            <w:gridSpan w:val="2"/>
            <w:tcBorders>
              <w:top w:val="single" w:color="000000" w:sz="8" w:space="0"/>
              <w:left w:val="single" w:color="auto" w:sz="4" w:space="0"/>
              <w:bottom w:val="single" w:color="000000" w:sz="4" w:space="0"/>
              <w:right w:val="single" w:color="000000" w:sz="4" w:space="0"/>
            </w:tcBorders>
            <w:vAlign w:val="center"/>
          </w:tcPr>
          <w:p>
            <w:pPr>
              <w:adjustRightInd w:val="0"/>
              <w:snapToGrid w:val="0"/>
              <w:jc w:val="center"/>
              <w:rPr>
                <w:rFonts w:ascii="宋体" w:hAnsi="宋体"/>
                <w:color w:val="auto"/>
                <w:sz w:val="24"/>
                <w:szCs w:val="24"/>
                <w:highlight w:val="none"/>
              </w:rPr>
            </w:pPr>
            <w:r>
              <w:rPr>
                <w:rFonts w:ascii="宋体" w:hAnsi="宋体"/>
                <w:color w:val="auto"/>
                <w:sz w:val="24"/>
                <w:szCs w:val="24"/>
                <w:highlight w:val="none"/>
              </w:rPr>
              <w:t>建立日期</w:t>
            </w:r>
          </w:p>
        </w:tc>
        <w:tc>
          <w:tcPr>
            <w:tcW w:w="1357" w:type="dxa"/>
            <w:tcBorders>
              <w:top w:val="single" w:color="000000" w:sz="8" w:space="0"/>
              <w:left w:val="single" w:color="auto" w:sz="4" w:space="0"/>
              <w:bottom w:val="single" w:color="000000" w:sz="4" w:space="0"/>
              <w:right w:val="single" w:color="000000" w:sz="8" w:space="0"/>
            </w:tcBorders>
            <w:vAlign w:val="center"/>
          </w:tcPr>
          <w:p>
            <w:pPr>
              <w:adjustRightInd w:val="0"/>
              <w:snapToGrid w:val="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ascii="宋体" w:hAnsi="宋体"/>
                <w:color w:val="auto"/>
                <w:sz w:val="24"/>
                <w:szCs w:val="24"/>
                <w:highlight w:val="none"/>
              </w:rPr>
            </w:pPr>
            <w:r>
              <w:rPr>
                <w:rFonts w:ascii="宋体" w:hAnsi="宋体"/>
                <w:color w:val="auto"/>
                <w:sz w:val="24"/>
                <w:szCs w:val="24"/>
                <w:highlight w:val="none"/>
              </w:rPr>
              <w:t>企业法人代表</w:t>
            </w:r>
          </w:p>
        </w:tc>
        <w:tc>
          <w:tcPr>
            <w:tcW w:w="4267" w:type="dxa"/>
            <w:gridSpan w:val="2"/>
            <w:tcBorders>
              <w:top w:val="single" w:color="auto" w:sz="4" w:space="0"/>
              <w:left w:val="single" w:color="auto" w:sz="4" w:space="0"/>
              <w:bottom w:val="single" w:color="000000" w:sz="4" w:space="0"/>
              <w:right w:val="single" w:color="000000" w:sz="4" w:space="0"/>
            </w:tcBorders>
            <w:vAlign w:val="center"/>
          </w:tcPr>
          <w:p>
            <w:pPr>
              <w:adjustRightInd w:val="0"/>
              <w:snapToGrid w:val="0"/>
              <w:jc w:val="center"/>
              <w:rPr>
                <w:rFonts w:ascii="宋体" w:hAnsi="宋体"/>
                <w:color w:val="auto"/>
                <w:sz w:val="24"/>
                <w:szCs w:val="24"/>
                <w:highlight w:val="none"/>
              </w:rPr>
            </w:pPr>
          </w:p>
        </w:tc>
        <w:tc>
          <w:tcPr>
            <w:tcW w:w="1309" w:type="dxa"/>
            <w:gridSpan w:val="2"/>
            <w:tcBorders>
              <w:top w:val="single" w:color="auto" w:sz="4" w:space="0"/>
              <w:left w:val="single" w:color="auto" w:sz="4" w:space="0"/>
              <w:bottom w:val="single" w:color="000000" w:sz="4" w:space="0"/>
              <w:right w:val="single" w:color="000000" w:sz="4" w:space="0"/>
            </w:tcBorders>
            <w:vAlign w:val="center"/>
          </w:tcPr>
          <w:p>
            <w:pPr>
              <w:adjustRightInd w:val="0"/>
              <w:snapToGrid w:val="0"/>
              <w:jc w:val="center"/>
              <w:rPr>
                <w:rFonts w:ascii="宋体" w:hAnsi="宋体"/>
                <w:color w:val="auto"/>
                <w:sz w:val="24"/>
                <w:szCs w:val="24"/>
                <w:highlight w:val="none"/>
              </w:rPr>
            </w:pPr>
            <w:r>
              <w:rPr>
                <w:rFonts w:ascii="宋体" w:hAnsi="宋体"/>
                <w:color w:val="auto"/>
                <w:sz w:val="24"/>
                <w:szCs w:val="24"/>
                <w:highlight w:val="none"/>
              </w:rPr>
              <w:t>企业性质</w:t>
            </w:r>
          </w:p>
        </w:tc>
        <w:tc>
          <w:tcPr>
            <w:tcW w:w="1357" w:type="dxa"/>
            <w:tcBorders>
              <w:top w:val="single" w:color="auto" w:sz="4" w:space="0"/>
              <w:left w:val="single" w:color="auto" w:sz="4" w:space="0"/>
              <w:bottom w:val="single" w:color="000000" w:sz="4" w:space="0"/>
              <w:right w:val="single" w:color="000000" w:sz="8" w:space="0"/>
            </w:tcBorders>
            <w:vAlign w:val="center"/>
          </w:tcPr>
          <w:p>
            <w:pPr>
              <w:adjustRightInd w:val="0"/>
              <w:snapToGrid w:val="0"/>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ascii="宋体" w:hAnsi="宋体"/>
                <w:color w:val="auto"/>
                <w:sz w:val="24"/>
                <w:szCs w:val="24"/>
                <w:highlight w:val="none"/>
              </w:rPr>
            </w:pPr>
            <w:r>
              <w:rPr>
                <w:rFonts w:ascii="宋体" w:hAnsi="宋体"/>
                <w:color w:val="auto"/>
                <w:sz w:val="24"/>
                <w:szCs w:val="24"/>
                <w:highlight w:val="none"/>
              </w:rPr>
              <w:t>企业资质</w:t>
            </w:r>
          </w:p>
        </w:tc>
        <w:tc>
          <w:tcPr>
            <w:tcW w:w="6933" w:type="dxa"/>
            <w:gridSpan w:val="5"/>
            <w:tcBorders>
              <w:top w:val="single" w:color="auto" w:sz="4" w:space="0"/>
              <w:left w:val="single" w:color="auto" w:sz="4" w:space="0"/>
              <w:bottom w:val="single" w:color="000000" w:sz="4" w:space="0"/>
              <w:right w:val="single" w:color="000000" w:sz="8" w:space="0"/>
            </w:tcBorders>
            <w:vAlign w:val="center"/>
          </w:tcPr>
          <w:p>
            <w:pPr>
              <w:adjustRightInd w:val="0"/>
              <w:snapToGrid w:val="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ascii="宋体" w:hAnsi="宋体"/>
                <w:color w:val="auto"/>
                <w:sz w:val="24"/>
                <w:szCs w:val="24"/>
                <w:highlight w:val="none"/>
              </w:rPr>
            </w:pPr>
            <w:r>
              <w:rPr>
                <w:rFonts w:hint="eastAsia" w:ascii="宋体" w:hAnsi="宋体"/>
                <w:color w:val="auto"/>
                <w:sz w:val="24"/>
                <w:szCs w:val="24"/>
                <w:highlight w:val="none"/>
              </w:rPr>
              <w:t>注册资金</w:t>
            </w:r>
          </w:p>
        </w:tc>
        <w:tc>
          <w:tcPr>
            <w:tcW w:w="6933" w:type="dxa"/>
            <w:gridSpan w:val="5"/>
            <w:tcBorders>
              <w:top w:val="single" w:color="auto" w:sz="4" w:space="0"/>
              <w:left w:val="single" w:color="auto" w:sz="4" w:space="0"/>
              <w:bottom w:val="single" w:color="auto" w:sz="4" w:space="0"/>
              <w:right w:val="single" w:color="000000" w:sz="8" w:space="0"/>
            </w:tcBorders>
            <w:vAlign w:val="center"/>
          </w:tcPr>
          <w:p>
            <w:pPr>
              <w:adjustRightInd w:val="0"/>
              <w:snapToGrid w:val="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ascii="宋体" w:hAnsi="宋体"/>
                <w:color w:val="auto"/>
                <w:sz w:val="24"/>
                <w:szCs w:val="24"/>
                <w:highlight w:val="none"/>
              </w:rPr>
            </w:pPr>
            <w:r>
              <w:rPr>
                <w:rFonts w:ascii="宋体" w:hAnsi="宋体"/>
                <w:color w:val="auto"/>
                <w:sz w:val="24"/>
                <w:szCs w:val="24"/>
                <w:highlight w:val="none"/>
              </w:rPr>
              <w:t>批准成立机构</w:t>
            </w:r>
          </w:p>
        </w:tc>
        <w:tc>
          <w:tcPr>
            <w:tcW w:w="6933" w:type="dxa"/>
            <w:gridSpan w:val="5"/>
            <w:tcBorders>
              <w:top w:val="single" w:color="auto" w:sz="4" w:space="0"/>
              <w:left w:val="single" w:color="auto" w:sz="4" w:space="0"/>
              <w:bottom w:val="single" w:color="000000" w:sz="4" w:space="0"/>
              <w:right w:val="single" w:color="000000" w:sz="8" w:space="0"/>
            </w:tcBorders>
            <w:vAlign w:val="center"/>
          </w:tcPr>
          <w:p>
            <w:pPr>
              <w:adjustRightInd w:val="0"/>
              <w:snapToGrid w:val="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ascii="宋体" w:hAnsi="宋体"/>
                <w:color w:val="auto"/>
                <w:sz w:val="24"/>
                <w:szCs w:val="24"/>
                <w:highlight w:val="none"/>
              </w:rPr>
            </w:pPr>
            <w:r>
              <w:rPr>
                <w:rFonts w:ascii="宋体" w:hAnsi="宋体"/>
                <w:color w:val="auto"/>
                <w:sz w:val="24"/>
                <w:szCs w:val="24"/>
                <w:highlight w:val="none"/>
              </w:rPr>
              <w:t>经营范围</w:t>
            </w:r>
          </w:p>
        </w:tc>
        <w:tc>
          <w:tcPr>
            <w:tcW w:w="3087" w:type="dxa"/>
            <w:tcBorders>
              <w:top w:val="single" w:color="auto" w:sz="4" w:space="0"/>
              <w:left w:val="single" w:color="auto" w:sz="4" w:space="0"/>
              <w:bottom w:val="single" w:color="000000" w:sz="4" w:space="0"/>
              <w:right w:val="single" w:color="auto" w:sz="4" w:space="0"/>
            </w:tcBorders>
            <w:vAlign w:val="center"/>
          </w:tcPr>
          <w:p>
            <w:pPr>
              <w:adjustRightInd w:val="0"/>
              <w:snapToGrid w:val="0"/>
              <w:jc w:val="center"/>
              <w:rPr>
                <w:rFonts w:ascii="宋体" w:hAnsi="宋体"/>
                <w:color w:val="auto"/>
                <w:sz w:val="24"/>
                <w:szCs w:val="24"/>
                <w:highlight w:val="none"/>
              </w:rPr>
            </w:pPr>
          </w:p>
        </w:tc>
        <w:tc>
          <w:tcPr>
            <w:tcW w:w="1245" w:type="dxa"/>
            <w:gridSpan w:val="2"/>
            <w:tcBorders>
              <w:top w:val="single" w:color="auto" w:sz="4" w:space="0"/>
              <w:left w:val="single" w:color="auto" w:sz="4" w:space="0"/>
              <w:bottom w:val="single" w:color="000000" w:sz="4" w:space="0"/>
              <w:right w:val="single" w:color="auto" w:sz="4" w:space="0"/>
            </w:tcBorders>
            <w:vAlign w:val="center"/>
          </w:tcPr>
          <w:p>
            <w:pPr>
              <w:adjustRightInd w:val="0"/>
              <w:snapToGrid w:val="0"/>
              <w:jc w:val="center"/>
              <w:rPr>
                <w:rFonts w:ascii="宋体" w:hAnsi="宋体"/>
                <w:color w:val="auto"/>
                <w:sz w:val="24"/>
                <w:szCs w:val="24"/>
                <w:highlight w:val="none"/>
              </w:rPr>
            </w:pPr>
            <w:r>
              <w:rPr>
                <w:rFonts w:ascii="宋体" w:hAnsi="宋体"/>
                <w:color w:val="auto"/>
                <w:sz w:val="24"/>
                <w:szCs w:val="24"/>
                <w:highlight w:val="none"/>
              </w:rPr>
              <w:t>经营</w:t>
            </w:r>
            <w:r>
              <w:rPr>
                <w:rFonts w:hint="eastAsia" w:ascii="宋体" w:hAnsi="宋体"/>
                <w:color w:val="auto"/>
                <w:sz w:val="24"/>
                <w:szCs w:val="24"/>
                <w:highlight w:val="none"/>
              </w:rPr>
              <w:t>期限</w:t>
            </w:r>
          </w:p>
        </w:tc>
        <w:tc>
          <w:tcPr>
            <w:tcW w:w="2601" w:type="dxa"/>
            <w:gridSpan w:val="2"/>
            <w:tcBorders>
              <w:top w:val="single" w:color="auto" w:sz="4" w:space="0"/>
              <w:left w:val="single" w:color="auto" w:sz="4" w:space="0"/>
              <w:bottom w:val="single" w:color="000000" w:sz="4" w:space="0"/>
              <w:right w:val="single" w:color="000000" w:sz="8" w:space="0"/>
            </w:tcBorders>
            <w:vAlign w:val="center"/>
          </w:tcPr>
          <w:p>
            <w:pPr>
              <w:adjustRightInd w:val="0"/>
              <w:snapToGrid w:val="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trPr>
        <w:tc>
          <w:tcPr>
            <w:tcW w:w="1969" w:type="dxa"/>
            <w:tcBorders>
              <w:top w:val="single" w:color="auto" w:sz="4" w:space="0"/>
              <w:left w:val="single" w:color="000000" w:sz="8" w:space="0"/>
              <w:bottom w:val="single" w:color="auto" w:sz="4" w:space="0"/>
              <w:right w:val="single" w:color="000000" w:sz="4" w:space="0"/>
            </w:tcBorders>
            <w:vAlign w:val="center"/>
          </w:tcPr>
          <w:p>
            <w:pPr>
              <w:adjustRightInd w:val="0"/>
              <w:snapToGrid w:val="0"/>
              <w:jc w:val="center"/>
              <w:rPr>
                <w:rFonts w:ascii="宋体" w:hAnsi="宋体"/>
                <w:color w:val="auto"/>
                <w:sz w:val="24"/>
                <w:szCs w:val="24"/>
                <w:highlight w:val="none"/>
              </w:rPr>
            </w:pPr>
            <w:r>
              <w:rPr>
                <w:rFonts w:ascii="宋体" w:hAnsi="宋体"/>
                <w:color w:val="auto"/>
                <w:sz w:val="24"/>
                <w:szCs w:val="24"/>
                <w:highlight w:val="none"/>
              </w:rPr>
              <w:t>企业简历</w:t>
            </w:r>
          </w:p>
        </w:tc>
        <w:tc>
          <w:tcPr>
            <w:tcW w:w="6933" w:type="dxa"/>
            <w:gridSpan w:val="5"/>
            <w:tcBorders>
              <w:top w:val="single" w:color="auto" w:sz="4" w:space="0"/>
              <w:left w:val="single" w:color="auto" w:sz="4" w:space="0"/>
              <w:bottom w:val="single" w:color="auto" w:sz="4" w:space="0"/>
              <w:right w:val="single" w:color="000000" w:sz="8" w:space="0"/>
            </w:tcBorders>
            <w:vAlign w:val="center"/>
          </w:tcPr>
          <w:p>
            <w:pPr>
              <w:spacing w:line="400" w:lineRule="exact"/>
              <w:rPr>
                <w:rFonts w:ascii="宋体" w:hAnsi="宋体" w:cs="宋体"/>
                <w:color w:val="auto"/>
                <w:sz w:val="24"/>
                <w:szCs w:val="24"/>
                <w:highlight w:val="none"/>
              </w:rPr>
            </w:pPr>
          </w:p>
          <w:p>
            <w:pPr>
              <w:spacing w:line="400" w:lineRule="exact"/>
              <w:rPr>
                <w:rFonts w:ascii="宋体" w:hAnsi="宋体" w:cs="宋体"/>
                <w:color w:val="auto"/>
                <w:sz w:val="24"/>
                <w:szCs w:val="24"/>
                <w:highlight w:val="none"/>
              </w:rPr>
            </w:pPr>
          </w:p>
          <w:p>
            <w:pPr>
              <w:spacing w:line="400" w:lineRule="exact"/>
              <w:rPr>
                <w:rFonts w:ascii="宋体" w:hAnsi="宋体" w:cs="宋体"/>
                <w:color w:val="auto"/>
                <w:sz w:val="24"/>
                <w:szCs w:val="24"/>
                <w:highlight w:val="none"/>
              </w:rPr>
            </w:pPr>
          </w:p>
          <w:p>
            <w:pPr>
              <w:spacing w:line="400" w:lineRule="exact"/>
              <w:rPr>
                <w:rFonts w:ascii="宋体" w:hAnsi="宋体" w:cs="宋体"/>
                <w:color w:val="auto"/>
                <w:sz w:val="24"/>
                <w:szCs w:val="24"/>
                <w:highlight w:val="none"/>
              </w:rPr>
            </w:pPr>
          </w:p>
          <w:p>
            <w:pPr>
              <w:spacing w:line="400" w:lineRule="exact"/>
              <w:rPr>
                <w:rFonts w:ascii="宋体" w:hAnsi="宋体" w:cs="宋体"/>
                <w:color w:val="auto"/>
                <w:sz w:val="24"/>
                <w:szCs w:val="24"/>
                <w:highlight w:val="none"/>
              </w:rPr>
            </w:pPr>
          </w:p>
          <w:p>
            <w:pPr>
              <w:spacing w:line="400" w:lineRule="exact"/>
              <w:rPr>
                <w:rFonts w:ascii="宋体" w:hAnsi="宋体" w:cs="宋体"/>
                <w:color w:val="auto"/>
                <w:sz w:val="24"/>
                <w:szCs w:val="24"/>
                <w:highlight w:val="none"/>
              </w:rPr>
            </w:pPr>
          </w:p>
          <w:p>
            <w:pPr>
              <w:spacing w:line="400" w:lineRule="exact"/>
              <w:rPr>
                <w:rFonts w:ascii="宋体" w:hAnsi="宋体" w:cs="宋体"/>
                <w:color w:val="auto"/>
                <w:sz w:val="24"/>
                <w:szCs w:val="24"/>
                <w:highlight w:val="none"/>
              </w:rPr>
            </w:pPr>
          </w:p>
          <w:p>
            <w:pPr>
              <w:spacing w:line="400" w:lineRule="exact"/>
              <w:rPr>
                <w:rFonts w:ascii="宋体" w:hAnsi="宋体" w:cs="宋体"/>
                <w:color w:val="auto"/>
                <w:sz w:val="24"/>
                <w:szCs w:val="24"/>
                <w:highlight w:val="none"/>
              </w:rPr>
            </w:pPr>
          </w:p>
          <w:p>
            <w:pPr>
              <w:spacing w:line="400" w:lineRule="exact"/>
              <w:rPr>
                <w:rFonts w:ascii="宋体" w:hAnsi="宋体" w:cs="宋体"/>
                <w:color w:val="auto"/>
                <w:sz w:val="24"/>
                <w:szCs w:val="24"/>
                <w:highlight w:val="none"/>
              </w:rPr>
            </w:pPr>
          </w:p>
          <w:p>
            <w:pPr>
              <w:spacing w:line="400" w:lineRule="exact"/>
              <w:rPr>
                <w:rFonts w:ascii="宋体" w:hAnsi="宋体" w:cs="宋体"/>
                <w:color w:val="auto"/>
                <w:sz w:val="24"/>
                <w:szCs w:val="24"/>
                <w:highlight w:val="none"/>
              </w:rPr>
            </w:pPr>
          </w:p>
          <w:p>
            <w:pPr>
              <w:spacing w:line="400" w:lineRule="exact"/>
              <w:rPr>
                <w:rFonts w:ascii="宋体" w:hAnsi="宋体" w:cs="宋体"/>
                <w:color w:val="auto"/>
                <w:sz w:val="24"/>
                <w:szCs w:val="24"/>
                <w:highlight w:val="none"/>
              </w:rPr>
            </w:pPr>
          </w:p>
          <w:p>
            <w:pPr>
              <w:spacing w:line="400" w:lineRule="exact"/>
              <w:rPr>
                <w:rFonts w:ascii="宋体" w:hAnsi="宋体" w:cs="宋体"/>
                <w:color w:val="auto"/>
                <w:sz w:val="24"/>
                <w:szCs w:val="24"/>
                <w:highlight w:val="none"/>
              </w:rPr>
            </w:pPr>
          </w:p>
          <w:p>
            <w:pPr>
              <w:spacing w:line="400" w:lineRule="exact"/>
              <w:rPr>
                <w:rFonts w:ascii="宋体" w:hAnsi="宋体" w:cs="宋体"/>
                <w:color w:val="auto"/>
                <w:sz w:val="24"/>
                <w:szCs w:val="24"/>
                <w:highlight w:val="none"/>
              </w:rPr>
            </w:pPr>
          </w:p>
          <w:p>
            <w:pPr>
              <w:spacing w:line="400" w:lineRule="exact"/>
              <w:rPr>
                <w:rFonts w:ascii="宋体" w:hAnsi="宋体"/>
                <w:color w:val="auto"/>
                <w:sz w:val="24"/>
                <w:szCs w:val="24"/>
                <w:highlight w:val="none"/>
              </w:rPr>
            </w:pPr>
          </w:p>
        </w:tc>
      </w:tr>
    </w:tbl>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注：后附营业执照副本、相关资质证书复印件等资料。</w:t>
      </w:r>
    </w:p>
    <w:p>
      <w:pPr>
        <w:pStyle w:val="13"/>
        <w:spacing w:line="360" w:lineRule="auto"/>
        <w:ind w:firstLine="480" w:firstLineChars="200"/>
        <w:rPr>
          <w:rFonts w:hAnsi="宋体" w:cs="Times New Roman"/>
          <w:color w:val="auto"/>
          <w:sz w:val="24"/>
          <w:szCs w:val="24"/>
          <w:highlight w:val="none"/>
        </w:rPr>
      </w:pPr>
    </w:p>
    <w:p>
      <w:pPr>
        <w:pStyle w:val="13"/>
        <w:spacing w:line="360" w:lineRule="auto"/>
        <w:ind w:firstLine="480" w:firstLineChars="200"/>
        <w:rPr>
          <w:rFonts w:hAnsi="宋体" w:cs="Times New Roman"/>
          <w:color w:val="auto"/>
          <w:sz w:val="24"/>
          <w:szCs w:val="24"/>
          <w:highlight w:val="none"/>
        </w:rPr>
      </w:pPr>
    </w:p>
    <w:p>
      <w:pPr>
        <w:rPr>
          <w:rFonts w:hAnsi="宋体"/>
          <w:color w:val="auto"/>
          <w:sz w:val="24"/>
          <w:szCs w:val="24"/>
          <w:highlight w:val="none"/>
        </w:rPr>
      </w:pPr>
      <w:r>
        <w:rPr>
          <w:rFonts w:hAnsi="宋体"/>
          <w:color w:val="auto"/>
          <w:sz w:val="24"/>
          <w:szCs w:val="24"/>
          <w:highlight w:val="none"/>
        </w:rPr>
        <w:br w:type="page"/>
      </w:r>
    </w:p>
    <w:p>
      <w:pPr>
        <w:pStyle w:val="13"/>
        <w:spacing w:line="360" w:lineRule="auto"/>
        <w:rPr>
          <w:rFonts w:hAnsi="宋体"/>
          <w:color w:val="auto"/>
          <w:sz w:val="28"/>
          <w:szCs w:val="28"/>
          <w:highlight w:val="none"/>
        </w:rPr>
      </w:pPr>
      <w:r>
        <w:rPr>
          <w:rFonts w:hint="eastAsia" w:hAnsi="宋体" w:cs="Times New Roman"/>
          <w:color w:val="auto"/>
          <w:sz w:val="24"/>
          <w:szCs w:val="24"/>
          <w:highlight w:val="none"/>
        </w:rPr>
        <w:t>附件5－2</w:t>
      </w:r>
    </w:p>
    <w:p>
      <w:pPr>
        <w:keepNext w:val="0"/>
        <w:keepLines w:val="0"/>
        <w:spacing w:before="0" w:after="0" w:line="360" w:lineRule="auto"/>
        <w:jc w:val="center"/>
        <w:outlineLvl w:val="9"/>
        <w:rPr>
          <w:rFonts w:ascii="宋体" w:hAnsi="宋体"/>
          <w:color w:val="auto"/>
          <w:sz w:val="28"/>
          <w:szCs w:val="28"/>
          <w:highlight w:val="none"/>
        </w:rPr>
      </w:pPr>
      <w:r>
        <w:rPr>
          <w:rFonts w:hint="eastAsia" w:ascii="宋体" w:hAnsi="宋体"/>
          <w:color w:val="auto"/>
          <w:sz w:val="28"/>
          <w:szCs w:val="28"/>
          <w:highlight w:val="none"/>
        </w:rPr>
        <w:t>供应商近三年（201</w:t>
      </w:r>
      <w:r>
        <w:rPr>
          <w:rFonts w:hint="eastAsia" w:ascii="宋体" w:hAnsi="宋体"/>
          <w:color w:val="auto"/>
          <w:sz w:val="28"/>
          <w:szCs w:val="28"/>
          <w:highlight w:val="none"/>
          <w:lang w:val="en-US" w:eastAsia="zh-CN"/>
        </w:rPr>
        <w:t>9</w:t>
      </w:r>
      <w:r>
        <w:rPr>
          <w:rFonts w:hint="eastAsia" w:ascii="宋体" w:hAnsi="宋体"/>
          <w:color w:val="auto"/>
          <w:sz w:val="28"/>
          <w:szCs w:val="28"/>
          <w:highlight w:val="none"/>
        </w:rPr>
        <w:t>年1月1日-至今）类似项目业绩</w:t>
      </w:r>
    </w:p>
    <w:tbl>
      <w:tblPr>
        <w:tblStyle w:val="20"/>
        <w:tblW w:w="8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485"/>
        <w:gridCol w:w="1530"/>
        <w:gridCol w:w="1223"/>
        <w:gridCol w:w="1391"/>
        <w:gridCol w:w="2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7" w:type="dxa"/>
            <w:vAlign w:val="center"/>
          </w:tcPr>
          <w:p>
            <w:pP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485" w:type="dxa"/>
            <w:vAlign w:val="center"/>
          </w:tcPr>
          <w:p>
            <w:pP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业主名称</w:t>
            </w:r>
          </w:p>
        </w:tc>
        <w:tc>
          <w:tcPr>
            <w:tcW w:w="1530" w:type="dxa"/>
            <w:vAlign w:val="center"/>
          </w:tcPr>
          <w:p>
            <w:pP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1223" w:type="dxa"/>
            <w:vAlign w:val="center"/>
          </w:tcPr>
          <w:p>
            <w:pP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合同总价</w:t>
            </w:r>
          </w:p>
        </w:tc>
        <w:tc>
          <w:tcPr>
            <w:tcW w:w="1391" w:type="dxa"/>
            <w:vAlign w:val="center"/>
          </w:tcPr>
          <w:p>
            <w:pP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签约及完成时间</w:t>
            </w:r>
          </w:p>
        </w:tc>
        <w:tc>
          <w:tcPr>
            <w:tcW w:w="2276" w:type="dxa"/>
            <w:vAlign w:val="center"/>
          </w:tcPr>
          <w:p>
            <w:pP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697" w:type="dxa"/>
            <w:vAlign w:val="center"/>
          </w:tcPr>
          <w:p>
            <w:pP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485"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1530"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1223"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1391"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2276"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0" w:hRule="atLeast"/>
          <w:jc w:val="center"/>
        </w:trPr>
        <w:tc>
          <w:tcPr>
            <w:tcW w:w="697" w:type="dxa"/>
            <w:vAlign w:val="center"/>
          </w:tcPr>
          <w:p>
            <w:pP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485"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1530"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1223"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1391"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2276"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697" w:type="dxa"/>
            <w:vAlign w:val="center"/>
          </w:tcPr>
          <w:p>
            <w:pP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485"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1530"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1223"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1391"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2276"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0" w:hRule="atLeast"/>
          <w:jc w:val="center"/>
        </w:trPr>
        <w:tc>
          <w:tcPr>
            <w:tcW w:w="697" w:type="dxa"/>
            <w:vAlign w:val="center"/>
          </w:tcPr>
          <w:p>
            <w:pP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485"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1530"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1223" w:type="dxa"/>
            <w:vAlign w:val="center"/>
          </w:tcPr>
          <w:p>
            <w:pPr>
              <w:spacing w:line="440" w:lineRule="exact"/>
              <w:jc w:val="center"/>
              <w:rPr>
                <w:rFonts w:asciiTheme="minorEastAsia" w:hAnsiTheme="minorEastAsia" w:eastAsiaTheme="minorEastAsia" w:cstheme="minorEastAsia"/>
                <w:color w:val="auto"/>
                <w:sz w:val="24"/>
                <w:szCs w:val="24"/>
                <w:highlight w:val="none"/>
              </w:rPr>
            </w:pPr>
          </w:p>
          <w:p>
            <w:pPr>
              <w:spacing w:line="440" w:lineRule="exact"/>
              <w:jc w:val="center"/>
              <w:rPr>
                <w:rFonts w:asciiTheme="minorEastAsia" w:hAnsiTheme="minorEastAsia" w:eastAsiaTheme="minorEastAsia" w:cstheme="minorEastAsia"/>
                <w:color w:val="auto"/>
                <w:sz w:val="24"/>
                <w:szCs w:val="24"/>
                <w:highlight w:val="none"/>
              </w:rPr>
            </w:pPr>
          </w:p>
        </w:tc>
        <w:tc>
          <w:tcPr>
            <w:tcW w:w="1391"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2276"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697" w:type="dxa"/>
            <w:vAlign w:val="center"/>
          </w:tcPr>
          <w:p>
            <w:pP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485"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1530"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1223"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1391"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2276"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697" w:type="dxa"/>
            <w:vAlign w:val="center"/>
          </w:tcPr>
          <w:p>
            <w:pP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485" w:type="dxa"/>
            <w:vAlign w:val="center"/>
          </w:tcPr>
          <w:p>
            <w:pPr>
              <w:spacing w:line="440" w:lineRule="exact"/>
              <w:jc w:val="center"/>
              <w:rPr>
                <w:rFonts w:asciiTheme="minorEastAsia" w:hAnsiTheme="minorEastAsia" w:eastAsiaTheme="minorEastAsia" w:cstheme="minorEastAsia"/>
                <w:color w:val="auto"/>
                <w:sz w:val="24"/>
                <w:szCs w:val="24"/>
                <w:highlight w:val="none"/>
              </w:rPr>
            </w:pPr>
          </w:p>
          <w:p>
            <w:pPr>
              <w:spacing w:line="440" w:lineRule="exact"/>
              <w:jc w:val="center"/>
              <w:rPr>
                <w:rFonts w:asciiTheme="minorEastAsia" w:hAnsiTheme="minorEastAsia" w:eastAsiaTheme="minorEastAsia" w:cstheme="minorEastAsia"/>
                <w:color w:val="auto"/>
                <w:sz w:val="24"/>
                <w:szCs w:val="24"/>
                <w:highlight w:val="none"/>
              </w:rPr>
            </w:pPr>
          </w:p>
        </w:tc>
        <w:tc>
          <w:tcPr>
            <w:tcW w:w="1530"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1223"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1391"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2276"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697" w:type="dxa"/>
            <w:vAlign w:val="center"/>
          </w:tcPr>
          <w:p>
            <w:pP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485"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1530"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1223"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1391" w:type="dxa"/>
            <w:vAlign w:val="center"/>
          </w:tcPr>
          <w:p>
            <w:pPr>
              <w:spacing w:line="440" w:lineRule="exact"/>
              <w:jc w:val="center"/>
              <w:rPr>
                <w:rFonts w:asciiTheme="minorEastAsia" w:hAnsiTheme="minorEastAsia" w:eastAsiaTheme="minorEastAsia" w:cstheme="minorEastAsia"/>
                <w:color w:val="auto"/>
                <w:sz w:val="24"/>
                <w:szCs w:val="24"/>
                <w:highlight w:val="none"/>
              </w:rPr>
            </w:pPr>
          </w:p>
          <w:p>
            <w:pPr>
              <w:spacing w:line="440" w:lineRule="exact"/>
              <w:jc w:val="center"/>
              <w:rPr>
                <w:rFonts w:asciiTheme="minorEastAsia" w:hAnsiTheme="minorEastAsia" w:eastAsiaTheme="minorEastAsia" w:cstheme="minorEastAsia"/>
                <w:color w:val="auto"/>
                <w:sz w:val="24"/>
                <w:szCs w:val="24"/>
                <w:highlight w:val="none"/>
              </w:rPr>
            </w:pPr>
          </w:p>
        </w:tc>
        <w:tc>
          <w:tcPr>
            <w:tcW w:w="2276" w:type="dxa"/>
            <w:vAlign w:val="center"/>
          </w:tcPr>
          <w:p>
            <w:pPr>
              <w:tabs>
                <w:tab w:val="center" w:pos="767"/>
                <w:tab w:val="right" w:pos="1415"/>
              </w:tabs>
              <w:spacing w:line="440" w:lineRule="exact"/>
              <w:jc w:val="center"/>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697" w:type="dxa"/>
            <w:vAlign w:val="center"/>
          </w:tcPr>
          <w:p>
            <w:pP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1485"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1530"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1223"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1391"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2276"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r>
    </w:tbl>
    <w:p>
      <w:pPr>
        <w:pStyle w:val="13"/>
        <w:spacing w:line="360" w:lineRule="auto"/>
        <w:ind w:left="720" w:hanging="720" w:hangingChars="3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备注：1、类似项目业绩为：201</w:t>
      </w:r>
      <w:r>
        <w:rPr>
          <w:rFonts w:hint="eastAsia" w:ascii="Times New Roman" w:hAnsi="Times New Roman" w:cs="Times New Roman"/>
          <w:color w:val="auto"/>
          <w:sz w:val="24"/>
          <w:szCs w:val="24"/>
          <w:highlight w:val="none"/>
          <w:lang w:val="en-US" w:eastAsia="zh-CN"/>
        </w:rPr>
        <w:t>9</w:t>
      </w:r>
      <w:r>
        <w:rPr>
          <w:rFonts w:hint="eastAsia" w:ascii="Times New Roman" w:hAnsi="Times New Roman" w:cs="Times New Roman"/>
          <w:color w:val="auto"/>
          <w:sz w:val="24"/>
          <w:szCs w:val="24"/>
          <w:highlight w:val="none"/>
        </w:rPr>
        <w:t>年1月1日-至今类似业绩，以合同签订时间为准。</w:t>
      </w:r>
    </w:p>
    <w:p>
      <w:pPr>
        <w:pStyle w:val="13"/>
        <w:spacing w:line="360" w:lineRule="auto"/>
        <w:ind w:left="735" w:leftChars="35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2、本表后附合同或中标通知书复印件。</w:t>
      </w:r>
    </w:p>
    <w:p>
      <w:pPr>
        <w:pStyle w:val="13"/>
        <w:rPr>
          <w:rFonts w:hAnsi="宋体" w:cs="宋体"/>
          <w:b/>
          <w:bCs/>
          <w:color w:val="auto"/>
          <w:szCs w:val="22"/>
          <w:highlight w:val="none"/>
        </w:rPr>
      </w:pPr>
    </w:p>
    <w:p>
      <w:pPr>
        <w:pStyle w:val="13"/>
        <w:spacing w:line="360" w:lineRule="auto"/>
        <w:ind w:firstLine="480" w:firstLineChars="200"/>
        <w:rPr>
          <w:rFonts w:ascii="Times New Roman" w:hAnsi="Times New Roman" w:eastAsia="MingLiU_HKSCS" w:cs="Times New Roman"/>
          <w:color w:val="auto"/>
          <w:sz w:val="24"/>
          <w:szCs w:val="24"/>
          <w:highlight w:val="none"/>
        </w:rPr>
      </w:pPr>
      <w:r>
        <w:rPr>
          <w:rFonts w:hint="eastAsia" w:ascii="Times New Roman" w:hAnsi="Times New Roman" w:cs="Times New Roman"/>
          <w:color w:val="auto"/>
          <w:sz w:val="24"/>
          <w:szCs w:val="24"/>
          <w:highlight w:val="none"/>
        </w:rPr>
        <w:t>供应商</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公章</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____________________</w:t>
      </w:r>
    </w:p>
    <w:p>
      <w:pPr>
        <w:pStyle w:val="13"/>
        <w:spacing w:line="360" w:lineRule="auto"/>
        <w:ind w:firstLine="480" w:firstLineChars="200"/>
        <w:rPr>
          <w:rFonts w:ascii="Times New Roman" w:hAnsi="Times New Roman" w:eastAsia="MingLiU_HKSCS" w:cs="Times New Roman"/>
          <w:color w:val="auto"/>
          <w:sz w:val="24"/>
          <w:szCs w:val="24"/>
          <w:highlight w:val="none"/>
        </w:rPr>
      </w:pPr>
      <w:r>
        <w:rPr>
          <w:rFonts w:hint="eastAsia" w:ascii="Times New Roman" w:hAnsi="Times New Roman" w:cs="Times New Roman"/>
          <w:color w:val="auto"/>
          <w:sz w:val="24"/>
          <w:szCs w:val="24"/>
          <w:highlight w:val="none"/>
        </w:rPr>
        <w:t>法定代表人或其授权代表</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签字或盖章</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____________________</w:t>
      </w:r>
    </w:p>
    <w:p>
      <w:pPr>
        <w:pStyle w:val="13"/>
        <w:spacing w:line="360" w:lineRule="auto"/>
        <w:ind w:firstLine="480" w:firstLineChars="200"/>
        <w:rPr>
          <w:rFonts w:ascii="Times New Roman" w:hAnsi="Times New Roman" w:eastAsia="MingLiU_HKSCS" w:cs="Times New Roman"/>
          <w:color w:val="auto"/>
          <w:sz w:val="24"/>
          <w:szCs w:val="24"/>
          <w:highlight w:val="none"/>
        </w:rPr>
      </w:pPr>
      <w:r>
        <w:rPr>
          <w:rFonts w:hint="eastAsia" w:ascii="Times New Roman" w:hAnsi="Times New Roman" w:cs="Times New Roman"/>
          <w:color w:val="auto"/>
          <w:sz w:val="24"/>
          <w:szCs w:val="24"/>
          <w:highlight w:val="none"/>
        </w:rPr>
        <w:t>日期：</w:t>
      </w:r>
      <w:r>
        <w:rPr>
          <w:rFonts w:ascii="Times New Roman" w:hAnsi="Times New Roman" w:cs="Times New Roman"/>
          <w:color w:val="auto"/>
          <w:sz w:val="24"/>
          <w:szCs w:val="24"/>
          <w:highlight w:val="none"/>
        </w:rPr>
        <w:t>______</w:t>
      </w:r>
      <w:r>
        <w:rPr>
          <w:rFonts w:hint="eastAsia"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rPr>
        <w:t>____</w:t>
      </w:r>
      <w:r>
        <w:rPr>
          <w:rFonts w:hint="eastAsia" w:ascii="Times New Roman" w:hAnsi="Times New Roman" w:cs="Times New Roman"/>
          <w:color w:val="auto"/>
          <w:sz w:val="24"/>
          <w:szCs w:val="24"/>
          <w:highlight w:val="none"/>
        </w:rPr>
        <w:t>月</w:t>
      </w:r>
      <w:r>
        <w:rPr>
          <w:rFonts w:ascii="Times New Roman" w:hAnsi="Times New Roman" w:cs="Times New Roman"/>
          <w:color w:val="auto"/>
          <w:sz w:val="24"/>
          <w:szCs w:val="24"/>
          <w:highlight w:val="none"/>
        </w:rPr>
        <w:t>____</w:t>
      </w:r>
      <w:r>
        <w:rPr>
          <w:rFonts w:hint="eastAsia" w:ascii="Times New Roman" w:hAnsi="Times New Roman" w:cs="Times New Roman"/>
          <w:color w:val="auto"/>
          <w:sz w:val="24"/>
          <w:szCs w:val="24"/>
          <w:highlight w:val="none"/>
        </w:rPr>
        <w:t>日</w:t>
      </w:r>
    </w:p>
    <w:p>
      <w:pPr>
        <w:pStyle w:val="13"/>
        <w:spacing w:line="360" w:lineRule="auto"/>
        <w:ind w:firstLine="480" w:firstLineChars="200"/>
        <w:rPr>
          <w:rFonts w:hAnsi="宋体" w:cs="Times New Roman"/>
          <w:color w:val="auto"/>
          <w:sz w:val="24"/>
          <w:szCs w:val="24"/>
          <w:highlight w:val="none"/>
        </w:rPr>
      </w:pPr>
    </w:p>
    <w:p>
      <w:pPr>
        <w:rPr>
          <w:rFonts w:hAnsi="宋体"/>
          <w:color w:val="auto"/>
          <w:sz w:val="24"/>
          <w:szCs w:val="24"/>
          <w:highlight w:val="none"/>
        </w:rPr>
      </w:pPr>
      <w:r>
        <w:rPr>
          <w:rFonts w:hint="eastAsia" w:hAnsi="宋体"/>
          <w:color w:val="auto"/>
          <w:sz w:val="24"/>
          <w:szCs w:val="24"/>
          <w:highlight w:val="none"/>
        </w:rPr>
        <w:br w:type="page"/>
      </w:r>
    </w:p>
    <w:p>
      <w:pPr>
        <w:pStyle w:val="13"/>
        <w:spacing w:line="360" w:lineRule="auto"/>
        <w:ind w:firstLine="480" w:firstLineChars="200"/>
        <w:rPr>
          <w:rFonts w:asciiTheme="minorEastAsia" w:hAnsiTheme="minorEastAsia" w:eastAsiaTheme="minorEastAsia"/>
          <w:color w:val="auto"/>
          <w:sz w:val="24"/>
          <w:szCs w:val="24"/>
          <w:highlight w:val="none"/>
        </w:rPr>
      </w:pPr>
      <w:r>
        <w:rPr>
          <w:rFonts w:hint="eastAsia" w:hAnsi="宋体" w:cs="Times New Roman"/>
          <w:color w:val="auto"/>
          <w:sz w:val="24"/>
          <w:szCs w:val="24"/>
          <w:highlight w:val="none"/>
        </w:rPr>
        <w:t>附件</w:t>
      </w:r>
      <w:r>
        <w:rPr>
          <w:rFonts w:hAnsi="宋体" w:cs="Times New Roman"/>
          <w:color w:val="auto"/>
          <w:sz w:val="24"/>
          <w:szCs w:val="24"/>
          <w:highlight w:val="none"/>
        </w:rPr>
        <w:t>5</w:t>
      </w:r>
      <w:r>
        <w:rPr>
          <w:rFonts w:hint="eastAsia" w:hAnsi="宋体" w:cs="Times New Roman"/>
          <w:color w:val="auto"/>
          <w:sz w:val="24"/>
          <w:szCs w:val="24"/>
          <w:highlight w:val="none"/>
        </w:rPr>
        <w:t>－2－</w:t>
      </w:r>
      <w:r>
        <w:rPr>
          <w:rFonts w:hAnsi="宋体" w:cs="Times New Roman"/>
          <w:color w:val="auto"/>
          <w:sz w:val="24"/>
          <w:szCs w:val="24"/>
          <w:highlight w:val="none"/>
        </w:rPr>
        <w:t>1</w:t>
      </w:r>
      <w:r>
        <w:rPr>
          <w:rFonts w:hint="eastAsia" w:hAnsi="宋体" w:cs="Times New Roman"/>
          <w:color w:val="auto"/>
          <w:sz w:val="24"/>
          <w:szCs w:val="24"/>
          <w:highlight w:val="none"/>
        </w:rPr>
        <w:t>　</w:t>
      </w:r>
      <w:r>
        <w:rPr>
          <w:rFonts w:hint="eastAsia" w:asciiTheme="minorEastAsia" w:hAnsiTheme="minorEastAsia" w:eastAsiaTheme="minorEastAsia"/>
          <w:color w:val="auto"/>
          <w:sz w:val="24"/>
          <w:szCs w:val="24"/>
          <w:highlight w:val="none"/>
        </w:rPr>
        <w:t>有效的工商营业执照、税务登记证、组织机构代码证或“三证合一”的营业执照</w:t>
      </w:r>
    </w:p>
    <w:p>
      <w:pPr>
        <w:pStyle w:val="13"/>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注：复印件加盖公章</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w:t>
      </w:r>
      <w:r>
        <w:rPr>
          <w:rFonts w:hint="eastAsia" w:hAnsi="宋体" w:cs="Times New Roman"/>
          <w:color w:val="auto"/>
          <w:sz w:val="24"/>
          <w:szCs w:val="24"/>
          <w:highlight w:val="none"/>
        </w:rPr>
        <w:t>示例略</w:t>
      </w:r>
      <w:r>
        <w:rPr>
          <w:rFonts w:hAnsi="宋体" w:cs="Times New Roman"/>
          <w:color w:val="auto"/>
          <w:sz w:val="24"/>
          <w:szCs w:val="24"/>
          <w:highlight w:val="none"/>
        </w:rPr>
        <w:t>)</w:t>
      </w:r>
    </w:p>
    <w:p>
      <w:pPr>
        <w:pStyle w:val="13"/>
        <w:spacing w:line="360" w:lineRule="auto"/>
        <w:rPr>
          <w:rFonts w:hAnsi="宋体" w:cs="Times New Roman"/>
          <w:color w:val="auto"/>
          <w:sz w:val="24"/>
          <w:szCs w:val="24"/>
          <w:highlight w:val="none"/>
        </w:rPr>
      </w:pP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附件</w:t>
      </w:r>
      <w:r>
        <w:rPr>
          <w:rFonts w:hAnsi="宋体" w:cs="Times New Roman"/>
          <w:color w:val="auto"/>
          <w:sz w:val="24"/>
          <w:szCs w:val="24"/>
          <w:highlight w:val="none"/>
        </w:rPr>
        <w:t>5</w:t>
      </w:r>
      <w:r>
        <w:rPr>
          <w:rFonts w:hint="eastAsia" w:hAnsi="宋体" w:cs="Times New Roman"/>
          <w:color w:val="auto"/>
          <w:sz w:val="24"/>
          <w:szCs w:val="24"/>
          <w:highlight w:val="none"/>
        </w:rPr>
        <w:t>－2－</w:t>
      </w:r>
      <w:r>
        <w:rPr>
          <w:rFonts w:hAnsi="宋体" w:cs="Times New Roman"/>
          <w:color w:val="auto"/>
          <w:sz w:val="24"/>
          <w:szCs w:val="24"/>
          <w:highlight w:val="none"/>
        </w:rPr>
        <w:t>2</w:t>
      </w:r>
      <w:r>
        <w:rPr>
          <w:rFonts w:hint="eastAsia" w:hAnsi="宋体" w:cs="Times New Roman"/>
          <w:color w:val="auto"/>
          <w:sz w:val="24"/>
          <w:szCs w:val="24"/>
          <w:highlight w:val="none"/>
        </w:rPr>
        <w:t>－1　具有良好的商业信誉和健全的财务会计制度</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注：在此提供2019年或2020年的财务会计报表，包括资产负债表、损益表、现金流量表、利润表和财务情况说明书的复印件。（如投标人为新成立公司的，应提供公司成立之日后的财务报表）</w:t>
      </w:r>
    </w:p>
    <w:p>
      <w:pPr>
        <w:pStyle w:val="13"/>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注：复印件加盖公章</w:t>
      </w:r>
    </w:p>
    <w:p>
      <w:pPr>
        <w:pStyle w:val="13"/>
        <w:spacing w:line="360" w:lineRule="auto"/>
        <w:ind w:firstLine="480" w:firstLineChars="200"/>
        <w:rPr>
          <w:rFonts w:asciiTheme="minorEastAsia" w:hAnsiTheme="minorEastAsia" w:eastAsiaTheme="minorEastAsia"/>
          <w:color w:val="auto"/>
          <w:sz w:val="24"/>
          <w:szCs w:val="24"/>
          <w:highlight w:val="none"/>
        </w:rPr>
      </w:pPr>
      <w:r>
        <w:rPr>
          <w:rFonts w:hAnsi="宋体" w:cs="Times New Roman"/>
          <w:color w:val="auto"/>
          <w:sz w:val="24"/>
          <w:szCs w:val="24"/>
          <w:highlight w:val="none"/>
        </w:rPr>
        <w:t>(</w:t>
      </w:r>
      <w:r>
        <w:rPr>
          <w:rFonts w:hint="eastAsia" w:hAnsi="宋体" w:cs="Times New Roman"/>
          <w:color w:val="auto"/>
          <w:sz w:val="24"/>
          <w:szCs w:val="24"/>
          <w:highlight w:val="none"/>
        </w:rPr>
        <w:t>示例略</w:t>
      </w:r>
      <w:r>
        <w:rPr>
          <w:rFonts w:hAnsi="宋体" w:cs="Times New Roman"/>
          <w:color w:val="auto"/>
          <w:sz w:val="24"/>
          <w:szCs w:val="24"/>
          <w:highlight w:val="none"/>
        </w:rPr>
        <w:t>)</w:t>
      </w:r>
    </w:p>
    <w:p>
      <w:pPr>
        <w:pStyle w:val="13"/>
        <w:spacing w:line="360" w:lineRule="auto"/>
        <w:ind w:firstLine="480" w:firstLineChars="200"/>
        <w:rPr>
          <w:rFonts w:asciiTheme="minorEastAsia" w:hAnsiTheme="minorEastAsia" w:eastAsiaTheme="minorEastAsia"/>
          <w:color w:val="auto"/>
          <w:sz w:val="24"/>
          <w:szCs w:val="24"/>
          <w:highlight w:val="none"/>
        </w:rPr>
      </w:pP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附件</w:t>
      </w:r>
      <w:r>
        <w:rPr>
          <w:rFonts w:hAnsi="宋体" w:cs="Times New Roman"/>
          <w:color w:val="auto"/>
          <w:sz w:val="24"/>
          <w:szCs w:val="24"/>
          <w:highlight w:val="none"/>
        </w:rPr>
        <w:t>5</w:t>
      </w:r>
      <w:r>
        <w:rPr>
          <w:rFonts w:hint="eastAsia" w:hAnsi="宋体" w:cs="Times New Roman"/>
          <w:color w:val="auto"/>
          <w:sz w:val="24"/>
          <w:szCs w:val="24"/>
          <w:highlight w:val="none"/>
        </w:rPr>
        <w:t>－2－</w:t>
      </w:r>
      <w:r>
        <w:rPr>
          <w:rFonts w:hAnsi="宋体" w:cs="Times New Roman"/>
          <w:color w:val="auto"/>
          <w:sz w:val="24"/>
          <w:szCs w:val="24"/>
          <w:highlight w:val="none"/>
        </w:rPr>
        <w:t>2</w:t>
      </w:r>
      <w:r>
        <w:rPr>
          <w:rFonts w:hint="eastAsia" w:hAnsi="宋体" w:cs="Times New Roman"/>
          <w:color w:val="auto"/>
          <w:sz w:val="24"/>
          <w:szCs w:val="24"/>
          <w:highlight w:val="none"/>
        </w:rPr>
        <w:t>－2　有依法缴纳税收和社会保障资金的良好记录</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注：在此提供近半年内任意三个月的依法缴纳税收和社会保障资金等的相关证明材料</w:t>
      </w:r>
    </w:p>
    <w:p>
      <w:pPr>
        <w:pStyle w:val="13"/>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注：复印件加盖公章</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w:t>
      </w:r>
      <w:r>
        <w:rPr>
          <w:rFonts w:hint="eastAsia" w:hAnsi="宋体" w:cs="Times New Roman"/>
          <w:color w:val="auto"/>
          <w:sz w:val="24"/>
          <w:szCs w:val="24"/>
          <w:highlight w:val="none"/>
        </w:rPr>
        <w:t>示例略</w:t>
      </w:r>
      <w:r>
        <w:rPr>
          <w:rFonts w:hAnsi="宋体" w:cs="Times New Roman"/>
          <w:color w:val="auto"/>
          <w:sz w:val="24"/>
          <w:szCs w:val="24"/>
          <w:highlight w:val="none"/>
        </w:rPr>
        <w:t>)</w:t>
      </w:r>
    </w:p>
    <w:p>
      <w:pPr>
        <w:pStyle w:val="13"/>
        <w:spacing w:line="360" w:lineRule="auto"/>
        <w:ind w:firstLine="480" w:firstLineChars="200"/>
        <w:rPr>
          <w:rFonts w:hAnsi="宋体" w:cs="Times New Roman"/>
          <w:color w:val="auto"/>
          <w:sz w:val="24"/>
          <w:szCs w:val="24"/>
          <w:highlight w:val="none"/>
        </w:rPr>
      </w:pP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附件</w:t>
      </w:r>
      <w:r>
        <w:rPr>
          <w:rFonts w:hAnsi="宋体" w:cs="Times New Roman"/>
          <w:color w:val="auto"/>
          <w:sz w:val="24"/>
          <w:szCs w:val="24"/>
          <w:highlight w:val="none"/>
        </w:rPr>
        <w:t>5</w:t>
      </w:r>
      <w:r>
        <w:rPr>
          <w:rFonts w:hint="eastAsia" w:hAnsi="宋体" w:cs="Times New Roman"/>
          <w:color w:val="auto"/>
          <w:sz w:val="24"/>
          <w:szCs w:val="24"/>
          <w:highlight w:val="none"/>
        </w:rPr>
        <w:t>－2－</w:t>
      </w:r>
      <w:r>
        <w:rPr>
          <w:rFonts w:hAnsi="宋体" w:cs="Times New Roman"/>
          <w:color w:val="auto"/>
          <w:sz w:val="24"/>
          <w:szCs w:val="24"/>
          <w:highlight w:val="none"/>
        </w:rPr>
        <w:t>2</w:t>
      </w:r>
      <w:r>
        <w:rPr>
          <w:rFonts w:hint="eastAsia" w:hAnsi="宋体" w:cs="Times New Roman"/>
          <w:color w:val="auto"/>
          <w:sz w:val="24"/>
          <w:szCs w:val="24"/>
          <w:highlight w:val="none"/>
        </w:rPr>
        <w:t>－3　保安服务许可证</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注：</w:t>
      </w:r>
      <w:r>
        <w:rPr>
          <w:rFonts w:hint="eastAsia" w:asciiTheme="minorEastAsia" w:hAnsiTheme="minorEastAsia" w:eastAsiaTheme="minorEastAsia"/>
          <w:color w:val="auto"/>
          <w:sz w:val="24"/>
          <w:szCs w:val="24"/>
          <w:highlight w:val="none"/>
        </w:rPr>
        <w:t>复印件加盖公章</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w:t>
      </w:r>
      <w:r>
        <w:rPr>
          <w:rFonts w:hint="eastAsia" w:hAnsi="宋体" w:cs="Times New Roman"/>
          <w:color w:val="auto"/>
          <w:sz w:val="24"/>
          <w:szCs w:val="24"/>
          <w:highlight w:val="none"/>
        </w:rPr>
        <w:t>示例略</w:t>
      </w:r>
      <w:r>
        <w:rPr>
          <w:rFonts w:hAnsi="宋体" w:cs="Times New Roman"/>
          <w:color w:val="auto"/>
          <w:sz w:val="24"/>
          <w:szCs w:val="24"/>
          <w:highlight w:val="none"/>
        </w:rPr>
        <w:t>)</w:t>
      </w:r>
    </w:p>
    <w:p>
      <w:pPr>
        <w:pStyle w:val="13"/>
        <w:spacing w:line="360" w:lineRule="auto"/>
        <w:ind w:firstLine="480" w:firstLineChars="200"/>
        <w:rPr>
          <w:rFonts w:hAnsi="宋体" w:cs="Times New Roman"/>
          <w:color w:val="auto"/>
          <w:sz w:val="24"/>
          <w:szCs w:val="24"/>
          <w:highlight w:val="none"/>
        </w:rPr>
      </w:pPr>
    </w:p>
    <w:p>
      <w:pPr>
        <w:pStyle w:val="13"/>
        <w:spacing w:line="360" w:lineRule="auto"/>
        <w:rPr>
          <w:rFonts w:hAnsi="宋体" w:cs="Times New Roman"/>
          <w:color w:val="auto"/>
          <w:sz w:val="24"/>
          <w:szCs w:val="24"/>
          <w:highlight w:val="none"/>
        </w:rPr>
      </w:pPr>
    </w:p>
    <w:p>
      <w:pPr>
        <w:rPr>
          <w:rFonts w:hAnsi="宋体"/>
          <w:color w:val="auto"/>
          <w:sz w:val="24"/>
          <w:szCs w:val="24"/>
          <w:highlight w:val="none"/>
        </w:rPr>
      </w:pPr>
      <w:r>
        <w:rPr>
          <w:rFonts w:hAnsi="宋体"/>
          <w:color w:val="auto"/>
          <w:sz w:val="24"/>
          <w:szCs w:val="24"/>
          <w:highlight w:val="none"/>
        </w:rPr>
        <w:br w:type="page"/>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附件</w:t>
      </w:r>
      <w:r>
        <w:rPr>
          <w:rFonts w:hAnsi="宋体" w:cs="Times New Roman"/>
          <w:color w:val="auto"/>
          <w:sz w:val="24"/>
          <w:szCs w:val="24"/>
          <w:highlight w:val="none"/>
        </w:rPr>
        <w:t>5</w:t>
      </w:r>
      <w:r>
        <w:rPr>
          <w:rFonts w:hint="eastAsia" w:hAnsi="宋体" w:cs="Times New Roman"/>
          <w:color w:val="auto"/>
          <w:sz w:val="24"/>
          <w:szCs w:val="24"/>
          <w:highlight w:val="none"/>
        </w:rPr>
        <w:t>－2－3</w:t>
      </w:r>
    </w:p>
    <w:p>
      <w:pPr>
        <w:pStyle w:val="13"/>
        <w:spacing w:line="360" w:lineRule="auto"/>
        <w:ind w:firstLine="482" w:firstLineChars="200"/>
        <w:jc w:val="center"/>
        <w:rPr>
          <w:rFonts w:hAnsi="宋体" w:cs="Times New Roman"/>
          <w:b/>
          <w:color w:val="auto"/>
          <w:sz w:val="24"/>
          <w:szCs w:val="24"/>
          <w:highlight w:val="none"/>
        </w:rPr>
      </w:pPr>
      <w:r>
        <w:rPr>
          <w:rFonts w:hint="eastAsia" w:hAnsi="宋体" w:cs="Times New Roman"/>
          <w:b/>
          <w:color w:val="auto"/>
          <w:sz w:val="24"/>
          <w:szCs w:val="24"/>
          <w:highlight w:val="none"/>
        </w:rPr>
        <w:t>参加政府采购活动前三年内在经营活动中</w:t>
      </w:r>
    </w:p>
    <w:p>
      <w:pPr>
        <w:pStyle w:val="13"/>
        <w:spacing w:line="360" w:lineRule="auto"/>
        <w:ind w:firstLine="482" w:firstLineChars="200"/>
        <w:jc w:val="center"/>
        <w:rPr>
          <w:rFonts w:hAnsi="宋体" w:cs="Times New Roman"/>
          <w:b/>
          <w:color w:val="auto"/>
          <w:sz w:val="24"/>
          <w:szCs w:val="24"/>
          <w:highlight w:val="none"/>
        </w:rPr>
      </w:pPr>
      <w:r>
        <w:rPr>
          <w:rFonts w:hint="eastAsia" w:hAnsi="宋体" w:cs="Times New Roman"/>
          <w:b/>
          <w:color w:val="auto"/>
          <w:sz w:val="24"/>
          <w:szCs w:val="24"/>
          <w:highlight w:val="none"/>
        </w:rPr>
        <w:t>没有重大违法记录的书面声明</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本单位郑重声明：</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我单位在参加采购活动前三年内在经营活动中没有《政府采购法》第二十二条第一款第</w:t>
      </w:r>
      <w:r>
        <w:rPr>
          <w:rFonts w:hAnsi="宋体" w:cs="Times New Roman"/>
          <w:color w:val="auto"/>
          <w:sz w:val="24"/>
          <w:szCs w:val="24"/>
          <w:highlight w:val="none"/>
        </w:rPr>
        <w:t>(</w:t>
      </w:r>
      <w:r>
        <w:rPr>
          <w:rFonts w:hint="eastAsia" w:hAnsi="宋体" w:cs="Times New Roman"/>
          <w:color w:val="auto"/>
          <w:sz w:val="24"/>
          <w:szCs w:val="24"/>
          <w:highlight w:val="none"/>
        </w:rPr>
        <w:t>五</w:t>
      </w:r>
      <w:r>
        <w:rPr>
          <w:rFonts w:hAnsi="宋体" w:cs="Times New Roman"/>
          <w:color w:val="auto"/>
          <w:sz w:val="24"/>
          <w:szCs w:val="24"/>
          <w:highlight w:val="none"/>
        </w:rPr>
        <w:t>)</w:t>
      </w:r>
      <w:r>
        <w:rPr>
          <w:rFonts w:hint="eastAsia" w:hAnsi="宋体" w:cs="Times New Roman"/>
          <w:color w:val="auto"/>
          <w:sz w:val="24"/>
          <w:szCs w:val="24"/>
          <w:highlight w:val="none"/>
        </w:rPr>
        <w:t>项所称重大违法记录，包括：</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我单位或者其法定代表人、董事、监事、高级管理人员未因经营活动中的违法行为受到刑事处罚或者责令停产停业、吊销许可证或者执照、较大数额罚款等行政处罚。</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特此声明！</w:t>
      </w:r>
    </w:p>
    <w:p>
      <w:pPr>
        <w:pStyle w:val="13"/>
        <w:spacing w:line="360" w:lineRule="auto"/>
        <w:ind w:firstLine="480" w:firstLineChars="200"/>
        <w:rPr>
          <w:rFonts w:hAnsi="宋体" w:cs="Times New Roman"/>
          <w:color w:val="auto"/>
          <w:sz w:val="24"/>
          <w:szCs w:val="24"/>
          <w:highlight w:val="none"/>
        </w:rPr>
      </w:pP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供应商名称</w:t>
      </w:r>
      <w:r>
        <w:rPr>
          <w:rFonts w:hAnsi="宋体" w:cs="Times New Roman"/>
          <w:color w:val="auto"/>
          <w:sz w:val="24"/>
          <w:szCs w:val="24"/>
          <w:highlight w:val="none"/>
        </w:rPr>
        <w:t>(</w:t>
      </w:r>
      <w:r>
        <w:rPr>
          <w:rFonts w:hint="eastAsia" w:hAnsi="宋体" w:cs="Times New Roman"/>
          <w:color w:val="auto"/>
          <w:sz w:val="24"/>
          <w:szCs w:val="24"/>
          <w:highlight w:val="none"/>
        </w:rPr>
        <w:t>公章</w:t>
      </w:r>
      <w:r>
        <w:rPr>
          <w:rFonts w:hAnsi="宋体" w:cs="Times New Roman"/>
          <w:color w:val="auto"/>
          <w:sz w:val="24"/>
          <w:szCs w:val="24"/>
          <w:highlight w:val="none"/>
        </w:rPr>
        <w:t>)</w:t>
      </w:r>
      <w:r>
        <w:rPr>
          <w:rFonts w:hint="eastAsia" w:hAnsi="宋体" w:cs="Times New Roman"/>
          <w:color w:val="auto"/>
          <w:sz w:val="24"/>
          <w:szCs w:val="24"/>
          <w:highlight w:val="none"/>
        </w:rPr>
        <w:t>：</w:t>
      </w:r>
      <w:r>
        <w:rPr>
          <w:rFonts w:hAnsi="宋体" w:cs="Times New Roman"/>
          <w:color w:val="auto"/>
          <w:sz w:val="24"/>
          <w:szCs w:val="24"/>
          <w:highlight w:val="none"/>
        </w:rPr>
        <w:t>____________</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法定代表人或其授权代表</w:t>
      </w:r>
      <w:r>
        <w:rPr>
          <w:rFonts w:hAnsi="宋体" w:cs="Times New Roman"/>
          <w:color w:val="auto"/>
          <w:sz w:val="24"/>
          <w:szCs w:val="24"/>
          <w:highlight w:val="none"/>
        </w:rPr>
        <w:t>(</w:t>
      </w:r>
      <w:r>
        <w:rPr>
          <w:rFonts w:hint="eastAsia" w:hAnsi="宋体" w:cs="Times New Roman"/>
          <w:color w:val="auto"/>
          <w:sz w:val="24"/>
          <w:szCs w:val="24"/>
          <w:highlight w:val="none"/>
        </w:rPr>
        <w:t>签字或盖章</w:t>
      </w:r>
      <w:r>
        <w:rPr>
          <w:rFonts w:hAnsi="宋体" w:cs="Times New Roman"/>
          <w:color w:val="auto"/>
          <w:sz w:val="24"/>
          <w:szCs w:val="24"/>
          <w:highlight w:val="none"/>
        </w:rPr>
        <w:t>)</w:t>
      </w:r>
      <w:r>
        <w:rPr>
          <w:rFonts w:hint="eastAsia" w:hAnsi="宋体" w:cs="Times New Roman"/>
          <w:color w:val="auto"/>
          <w:sz w:val="24"/>
          <w:szCs w:val="24"/>
          <w:highlight w:val="none"/>
        </w:rPr>
        <w:t>：</w:t>
      </w:r>
      <w:r>
        <w:rPr>
          <w:rFonts w:hAnsi="宋体" w:cs="Times New Roman"/>
          <w:color w:val="auto"/>
          <w:sz w:val="24"/>
          <w:szCs w:val="24"/>
          <w:highlight w:val="none"/>
        </w:rPr>
        <w:t>____________</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日期：</w:t>
      </w:r>
      <w:r>
        <w:rPr>
          <w:rFonts w:hAnsi="宋体" w:cs="Times New Roman"/>
          <w:color w:val="auto"/>
          <w:sz w:val="24"/>
          <w:szCs w:val="24"/>
          <w:highlight w:val="none"/>
        </w:rPr>
        <w:t>______</w:t>
      </w:r>
      <w:r>
        <w:rPr>
          <w:rFonts w:hint="eastAsia" w:hAnsi="宋体" w:cs="Times New Roman"/>
          <w:color w:val="auto"/>
          <w:sz w:val="24"/>
          <w:szCs w:val="24"/>
          <w:highlight w:val="none"/>
        </w:rPr>
        <w:t>年</w:t>
      </w:r>
      <w:r>
        <w:rPr>
          <w:rFonts w:hAnsi="宋体" w:cs="Times New Roman"/>
          <w:color w:val="auto"/>
          <w:sz w:val="24"/>
          <w:szCs w:val="24"/>
          <w:highlight w:val="none"/>
        </w:rPr>
        <w:t>____</w:t>
      </w:r>
      <w:r>
        <w:rPr>
          <w:rFonts w:hint="eastAsia" w:hAnsi="宋体" w:cs="Times New Roman"/>
          <w:color w:val="auto"/>
          <w:sz w:val="24"/>
          <w:szCs w:val="24"/>
          <w:highlight w:val="none"/>
        </w:rPr>
        <w:t>月</w:t>
      </w:r>
      <w:r>
        <w:rPr>
          <w:rFonts w:hAnsi="宋体" w:cs="Times New Roman"/>
          <w:color w:val="auto"/>
          <w:sz w:val="24"/>
          <w:szCs w:val="24"/>
          <w:highlight w:val="none"/>
        </w:rPr>
        <w:t>____</w:t>
      </w:r>
      <w:r>
        <w:rPr>
          <w:rFonts w:hint="eastAsia" w:hAnsi="宋体" w:cs="Times New Roman"/>
          <w:color w:val="auto"/>
          <w:sz w:val="24"/>
          <w:szCs w:val="24"/>
          <w:highlight w:val="none"/>
        </w:rPr>
        <w:t>日</w:t>
      </w:r>
    </w:p>
    <w:p>
      <w:pPr>
        <w:pStyle w:val="13"/>
        <w:spacing w:line="360" w:lineRule="auto"/>
        <w:rPr>
          <w:rFonts w:hAnsi="宋体" w:cs="Times New Roman"/>
          <w:color w:val="auto"/>
          <w:sz w:val="24"/>
          <w:szCs w:val="24"/>
          <w:highlight w:val="none"/>
        </w:rPr>
      </w:pPr>
      <w:r>
        <w:rPr>
          <w:rFonts w:hAnsi="宋体" w:cs="Times New Roman"/>
          <w:color w:val="auto"/>
          <w:sz w:val="24"/>
          <w:szCs w:val="24"/>
          <w:highlight w:val="none"/>
        </w:rPr>
        <w:br w:type="page"/>
      </w:r>
      <w:r>
        <w:rPr>
          <w:rFonts w:hint="eastAsia" w:hAnsi="宋体" w:cs="Times New Roman"/>
          <w:color w:val="auto"/>
          <w:sz w:val="24"/>
          <w:szCs w:val="24"/>
          <w:highlight w:val="none"/>
        </w:rPr>
        <w:t xml:space="preserve">    附件</w:t>
      </w:r>
      <w:r>
        <w:rPr>
          <w:rFonts w:hAnsi="宋体" w:cs="Times New Roman"/>
          <w:color w:val="auto"/>
          <w:sz w:val="24"/>
          <w:szCs w:val="24"/>
          <w:highlight w:val="none"/>
        </w:rPr>
        <w:t>5</w:t>
      </w:r>
      <w:r>
        <w:rPr>
          <w:rFonts w:hint="eastAsia" w:hAnsi="宋体" w:cs="Times New Roman"/>
          <w:color w:val="auto"/>
          <w:sz w:val="24"/>
          <w:szCs w:val="24"/>
          <w:highlight w:val="none"/>
        </w:rPr>
        <w:t>－2－4</w:t>
      </w:r>
    </w:p>
    <w:p>
      <w:pPr>
        <w:spacing w:line="360" w:lineRule="auto"/>
        <w:jc w:val="center"/>
        <w:outlineLvl w:val="9"/>
        <w:rPr>
          <w:rFonts w:ascii="宋体" w:hAnsi="宋体"/>
          <w:color w:val="auto"/>
          <w:highlight w:val="none"/>
        </w:rPr>
      </w:pPr>
      <w:r>
        <w:rPr>
          <w:rFonts w:hint="eastAsia" w:ascii="宋体" w:hAnsi="宋体"/>
          <w:color w:val="auto"/>
          <w:highlight w:val="none"/>
        </w:rPr>
        <w:t>无不良信用记录承诺函</w:t>
      </w:r>
      <w:r>
        <w:rPr>
          <w:rFonts w:ascii="宋体" w:hAnsi="宋体"/>
          <w:color w:val="auto"/>
          <w:highlight w:val="none"/>
        </w:rPr>
        <w:t>(</w:t>
      </w:r>
      <w:r>
        <w:rPr>
          <w:rFonts w:hint="eastAsia" w:ascii="宋体" w:hAnsi="宋体"/>
          <w:color w:val="auto"/>
          <w:highlight w:val="none"/>
        </w:rPr>
        <w:t>供应商自行查询适用</w:t>
      </w:r>
      <w:r>
        <w:rPr>
          <w:rFonts w:ascii="宋体" w:hAnsi="宋体"/>
          <w:color w:val="auto"/>
          <w:highlight w:val="none"/>
        </w:rPr>
        <w:t>)</w:t>
      </w:r>
    </w:p>
    <w:p>
      <w:pPr>
        <w:pStyle w:val="13"/>
        <w:spacing w:line="360" w:lineRule="auto"/>
        <w:rPr>
          <w:rFonts w:hAnsi="宋体" w:cs="Times New Roman"/>
          <w:color w:val="auto"/>
          <w:sz w:val="24"/>
          <w:szCs w:val="24"/>
          <w:highlight w:val="none"/>
        </w:rPr>
      </w:pPr>
      <w:r>
        <w:rPr>
          <w:rFonts w:hint="eastAsia" w:hAnsi="宋体" w:cs="Times New Roman"/>
          <w:color w:val="auto"/>
          <w:sz w:val="24"/>
          <w:szCs w:val="24"/>
          <w:highlight w:val="none"/>
        </w:rPr>
        <w:t>致</w:t>
      </w:r>
      <w:r>
        <w:rPr>
          <w:rFonts w:hAnsi="宋体" w:cs="Times New Roman"/>
          <w:color w:val="auto"/>
          <w:sz w:val="24"/>
          <w:szCs w:val="24"/>
          <w:highlight w:val="none"/>
        </w:rPr>
        <w:t>______(</w:t>
      </w:r>
      <w:r>
        <w:rPr>
          <w:rFonts w:hint="eastAsia" w:hAnsi="宋体" w:cs="Times New Roman"/>
          <w:color w:val="auto"/>
          <w:sz w:val="24"/>
          <w:szCs w:val="24"/>
          <w:highlight w:val="none"/>
        </w:rPr>
        <w:t>采购人或采购代理机构</w:t>
      </w:r>
      <w:r>
        <w:rPr>
          <w:rFonts w:hAnsi="宋体" w:cs="Times New Roman"/>
          <w:color w:val="auto"/>
          <w:sz w:val="24"/>
          <w:szCs w:val="24"/>
          <w:highlight w:val="none"/>
        </w:rPr>
        <w:t>)</w:t>
      </w:r>
      <w:r>
        <w:rPr>
          <w:rFonts w:hint="eastAsia" w:hAnsi="宋体" w:cs="Times New Roman"/>
          <w:color w:val="auto"/>
          <w:sz w:val="24"/>
          <w:szCs w:val="24"/>
          <w:highlight w:val="none"/>
        </w:rPr>
        <w:t>：</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本单位郑重承诺，我单位无以下不良信用记录情形：</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1.</w:t>
      </w:r>
      <w:r>
        <w:rPr>
          <w:rFonts w:hint="eastAsia" w:hAnsi="宋体" w:cs="Times New Roman"/>
          <w:color w:val="auto"/>
          <w:sz w:val="24"/>
          <w:szCs w:val="24"/>
          <w:highlight w:val="none"/>
        </w:rPr>
        <w:t>被人民法院列入失信被执行人；</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2.</w:t>
      </w:r>
      <w:r>
        <w:rPr>
          <w:rFonts w:hint="eastAsia" w:hAnsi="宋体" w:cs="Times New Roman"/>
          <w:color w:val="auto"/>
          <w:sz w:val="24"/>
          <w:szCs w:val="24"/>
          <w:highlight w:val="none"/>
        </w:rPr>
        <w:t>被税务部门列入重大税收违法案件当事人名单；</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3.</w:t>
      </w:r>
      <w:r>
        <w:rPr>
          <w:rFonts w:hint="eastAsia" w:hAnsi="宋体" w:cs="Times New Roman"/>
          <w:color w:val="auto"/>
          <w:sz w:val="24"/>
          <w:szCs w:val="24"/>
          <w:highlight w:val="none"/>
        </w:rPr>
        <w:t>被政府采购监管部门列入政府采购严重违法失信行为记录名单；</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4.</w:t>
      </w:r>
      <w:r>
        <w:rPr>
          <w:rFonts w:hint="eastAsia" w:hAnsi="宋体" w:cs="Times New Roman"/>
          <w:color w:val="auto"/>
          <w:sz w:val="24"/>
          <w:szCs w:val="24"/>
          <w:highlight w:val="none"/>
        </w:rPr>
        <w:t>不符合《政府采购法》第二十二条规定的条件。</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我单位已就上述不良信用行为按照磋商文件中磋商须知前附表规定进行了查询。我单位承诺：合同签订前，若我单位具有不良信用记录情形，贵方可取消我单位成交资格或者不授予合同，所有责任由我单位自行承担。同时，我单位愿意无条件接受监管部门的调查处理。</w:t>
      </w:r>
    </w:p>
    <w:p>
      <w:pPr>
        <w:pStyle w:val="13"/>
        <w:spacing w:line="360" w:lineRule="auto"/>
        <w:ind w:firstLine="480" w:firstLineChars="200"/>
        <w:rPr>
          <w:rFonts w:hAnsi="宋体" w:cs="Times New Roman"/>
          <w:color w:val="auto"/>
          <w:sz w:val="24"/>
          <w:szCs w:val="24"/>
          <w:highlight w:val="none"/>
        </w:rPr>
      </w:pP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供应商名称</w:t>
      </w:r>
      <w:r>
        <w:rPr>
          <w:rFonts w:hAnsi="宋体" w:cs="Times New Roman"/>
          <w:color w:val="auto"/>
          <w:sz w:val="24"/>
          <w:szCs w:val="24"/>
          <w:highlight w:val="none"/>
        </w:rPr>
        <w:t>(</w:t>
      </w:r>
      <w:r>
        <w:rPr>
          <w:rFonts w:hint="eastAsia" w:hAnsi="宋体" w:cs="Times New Roman"/>
          <w:color w:val="auto"/>
          <w:sz w:val="24"/>
          <w:szCs w:val="24"/>
          <w:highlight w:val="none"/>
        </w:rPr>
        <w:t>盖公章</w:t>
      </w:r>
      <w:r>
        <w:rPr>
          <w:rFonts w:hAnsi="宋体" w:cs="Times New Roman"/>
          <w:color w:val="auto"/>
          <w:sz w:val="24"/>
          <w:szCs w:val="24"/>
          <w:highlight w:val="none"/>
        </w:rPr>
        <w:t>)</w:t>
      </w:r>
      <w:r>
        <w:rPr>
          <w:rFonts w:hint="eastAsia" w:hAnsi="宋体" w:cs="Times New Roman"/>
          <w:color w:val="auto"/>
          <w:sz w:val="24"/>
          <w:szCs w:val="24"/>
          <w:highlight w:val="none"/>
        </w:rPr>
        <w:t>：</w:t>
      </w:r>
      <w:r>
        <w:rPr>
          <w:rFonts w:hAnsi="宋体" w:cs="Times New Roman"/>
          <w:color w:val="auto"/>
          <w:sz w:val="24"/>
          <w:szCs w:val="24"/>
          <w:highlight w:val="none"/>
        </w:rPr>
        <w:t>____________</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法定代表人或其授权代表</w:t>
      </w:r>
      <w:r>
        <w:rPr>
          <w:rFonts w:hAnsi="宋体" w:cs="Times New Roman"/>
          <w:color w:val="auto"/>
          <w:sz w:val="24"/>
          <w:szCs w:val="24"/>
          <w:highlight w:val="none"/>
        </w:rPr>
        <w:t>(</w:t>
      </w:r>
      <w:r>
        <w:rPr>
          <w:rFonts w:hint="eastAsia" w:hAnsi="宋体" w:cs="Times New Roman"/>
          <w:color w:val="auto"/>
          <w:sz w:val="24"/>
          <w:szCs w:val="24"/>
          <w:highlight w:val="none"/>
        </w:rPr>
        <w:t>签字或盖章</w:t>
      </w:r>
      <w:r>
        <w:rPr>
          <w:rFonts w:hAnsi="宋体" w:cs="Times New Roman"/>
          <w:color w:val="auto"/>
          <w:sz w:val="24"/>
          <w:szCs w:val="24"/>
          <w:highlight w:val="none"/>
        </w:rPr>
        <w:t>)</w:t>
      </w:r>
      <w:r>
        <w:rPr>
          <w:rFonts w:hint="eastAsia" w:hAnsi="宋体" w:cs="Times New Roman"/>
          <w:color w:val="auto"/>
          <w:sz w:val="24"/>
          <w:szCs w:val="24"/>
          <w:highlight w:val="none"/>
        </w:rPr>
        <w:t>：</w:t>
      </w:r>
      <w:r>
        <w:rPr>
          <w:rFonts w:hAnsi="宋体" w:cs="Times New Roman"/>
          <w:color w:val="auto"/>
          <w:sz w:val="24"/>
          <w:szCs w:val="24"/>
          <w:highlight w:val="none"/>
        </w:rPr>
        <w:t>____________</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日期：</w:t>
      </w:r>
      <w:r>
        <w:rPr>
          <w:rFonts w:hAnsi="宋体" w:cs="Times New Roman"/>
          <w:color w:val="auto"/>
          <w:sz w:val="24"/>
          <w:szCs w:val="24"/>
          <w:highlight w:val="none"/>
        </w:rPr>
        <w:t>______</w:t>
      </w:r>
      <w:r>
        <w:rPr>
          <w:rFonts w:hint="eastAsia" w:hAnsi="宋体" w:cs="Times New Roman"/>
          <w:color w:val="auto"/>
          <w:sz w:val="24"/>
          <w:szCs w:val="24"/>
          <w:highlight w:val="none"/>
        </w:rPr>
        <w:t>年</w:t>
      </w:r>
      <w:r>
        <w:rPr>
          <w:rFonts w:hAnsi="宋体" w:cs="Times New Roman"/>
          <w:color w:val="auto"/>
          <w:sz w:val="24"/>
          <w:szCs w:val="24"/>
          <w:highlight w:val="none"/>
        </w:rPr>
        <w:t>____</w:t>
      </w:r>
      <w:r>
        <w:rPr>
          <w:rFonts w:hint="eastAsia" w:hAnsi="宋体" w:cs="Times New Roman"/>
          <w:color w:val="auto"/>
          <w:sz w:val="24"/>
          <w:szCs w:val="24"/>
          <w:highlight w:val="none"/>
        </w:rPr>
        <w:t>月</w:t>
      </w:r>
      <w:r>
        <w:rPr>
          <w:rFonts w:hAnsi="宋体" w:cs="Times New Roman"/>
          <w:color w:val="auto"/>
          <w:sz w:val="24"/>
          <w:szCs w:val="24"/>
          <w:highlight w:val="none"/>
        </w:rPr>
        <w:t>____</w:t>
      </w:r>
      <w:r>
        <w:rPr>
          <w:rFonts w:hint="eastAsia" w:hAnsi="宋体" w:cs="Times New Roman"/>
          <w:color w:val="auto"/>
          <w:sz w:val="24"/>
          <w:szCs w:val="24"/>
          <w:highlight w:val="none"/>
        </w:rPr>
        <w:t>日</w:t>
      </w:r>
    </w:p>
    <w:p>
      <w:pPr>
        <w:rPr>
          <w:rFonts w:hAnsi="宋体"/>
          <w:color w:val="auto"/>
          <w:sz w:val="24"/>
          <w:szCs w:val="24"/>
          <w:highlight w:val="none"/>
        </w:rPr>
      </w:pPr>
    </w:p>
    <w:p>
      <w:pPr>
        <w:rPr>
          <w:rFonts w:hAnsi="宋体"/>
          <w:color w:val="auto"/>
          <w:sz w:val="24"/>
          <w:szCs w:val="24"/>
          <w:highlight w:val="none"/>
        </w:rPr>
      </w:pPr>
      <w:r>
        <w:rPr>
          <w:rFonts w:hAnsi="宋体"/>
          <w:color w:val="auto"/>
          <w:sz w:val="24"/>
          <w:szCs w:val="24"/>
          <w:highlight w:val="none"/>
        </w:rPr>
        <w:br w:type="page"/>
      </w:r>
    </w:p>
    <w:p>
      <w:pPr>
        <w:autoSpaceDE w:val="0"/>
        <w:autoSpaceDN w:val="0"/>
        <w:adjustRightInd w:val="0"/>
        <w:ind w:firstLine="482" w:firstLineChars="200"/>
        <w:rPr>
          <w:rFonts w:ascii="宋体" w:hAnsi="宋体"/>
          <w:b/>
          <w:color w:val="auto"/>
          <w:sz w:val="24"/>
          <w:szCs w:val="24"/>
          <w:highlight w:val="none"/>
        </w:rPr>
      </w:pPr>
      <w:r>
        <w:rPr>
          <w:rFonts w:hint="eastAsia" w:ascii="宋体" w:hAnsi="宋体"/>
          <w:b/>
          <w:color w:val="auto"/>
          <w:sz w:val="24"/>
          <w:szCs w:val="24"/>
          <w:highlight w:val="none"/>
        </w:rPr>
        <w:t>六、项目负责人及项目组成人员、企业业绩</w:t>
      </w:r>
    </w:p>
    <w:p>
      <w:pPr>
        <w:autoSpaceDE w:val="0"/>
        <w:autoSpaceDN w:val="0"/>
        <w:adjustRightInd w:val="0"/>
        <w:rPr>
          <w:rFonts w:ascii="宋体" w:hAnsi="宋体"/>
          <w:b/>
          <w:color w:val="auto"/>
          <w:sz w:val="28"/>
          <w:szCs w:val="28"/>
          <w:highlight w:val="none"/>
        </w:rPr>
      </w:pPr>
    </w:p>
    <w:p>
      <w:pPr>
        <w:autoSpaceDE w:val="0"/>
        <w:autoSpaceDN w:val="0"/>
        <w:adjustRightInd w:val="0"/>
        <w:jc w:val="center"/>
        <w:rPr>
          <w:rFonts w:ascii="宋体" w:hAnsi="宋体"/>
          <w:b/>
          <w:color w:val="auto"/>
          <w:sz w:val="28"/>
          <w:szCs w:val="28"/>
          <w:highlight w:val="none"/>
        </w:rPr>
      </w:pPr>
      <w:r>
        <w:rPr>
          <w:rFonts w:hint="eastAsia" w:ascii="宋体" w:hAnsi="宋体"/>
          <w:b/>
          <w:color w:val="auto"/>
          <w:sz w:val="28"/>
          <w:szCs w:val="28"/>
          <w:highlight w:val="none"/>
        </w:rPr>
        <w:t>6-1 项目负责人简历及业绩表</w:t>
      </w:r>
    </w:p>
    <w:p>
      <w:pPr>
        <w:autoSpaceDE w:val="0"/>
        <w:autoSpaceDN w:val="0"/>
        <w:adjustRightInd w:val="0"/>
        <w:jc w:val="center"/>
        <w:rPr>
          <w:rFonts w:ascii="宋体" w:cs="宋体"/>
          <w:color w:val="auto"/>
          <w:highlight w:val="none"/>
          <w:lang w:val="zh-CN"/>
        </w:rPr>
      </w:pPr>
    </w:p>
    <w:p>
      <w:pPr>
        <w:autoSpaceDE w:val="0"/>
        <w:autoSpaceDN w:val="0"/>
        <w:adjustRightInd w:val="0"/>
        <w:jc w:val="center"/>
        <w:rPr>
          <w:rFonts w:ascii="宋体"/>
          <w:color w:val="auto"/>
          <w:sz w:val="24"/>
          <w:szCs w:val="24"/>
          <w:highlight w:val="none"/>
          <w:lang w:val="zh-CN"/>
        </w:rPr>
      </w:pPr>
      <w:r>
        <w:rPr>
          <w:rFonts w:hint="eastAsia" w:ascii="宋体" w:cs="宋体"/>
          <w:color w:val="auto"/>
          <w:sz w:val="24"/>
          <w:szCs w:val="24"/>
          <w:highlight w:val="none"/>
          <w:lang w:val="zh-CN"/>
        </w:rPr>
        <w:t>项目负责人近</w:t>
      </w:r>
      <w:r>
        <w:rPr>
          <w:rFonts w:ascii="宋体" w:cs="宋体"/>
          <w:color w:val="auto"/>
          <w:sz w:val="24"/>
          <w:szCs w:val="24"/>
          <w:highlight w:val="none"/>
          <w:lang w:val="zh-CN"/>
        </w:rPr>
        <w:t>3</w:t>
      </w:r>
      <w:r>
        <w:rPr>
          <w:rFonts w:hint="eastAsia" w:ascii="宋体" w:cs="宋体"/>
          <w:color w:val="auto"/>
          <w:sz w:val="24"/>
          <w:szCs w:val="24"/>
          <w:highlight w:val="none"/>
          <w:lang w:val="zh-CN"/>
        </w:rPr>
        <w:t>年（</w:t>
      </w:r>
      <w:r>
        <w:rPr>
          <w:rFonts w:hint="eastAsia" w:ascii="宋体" w:cs="宋体"/>
          <w:color w:val="auto"/>
          <w:sz w:val="24"/>
          <w:szCs w:val="24"/>
          <w:highlight w:val="none"/>
        </w:rPr>
        <w:t>201</w:t>
      </w:r>
      <w:r>
        <w:rPr>
          <w:rFonts w:hint="eastAsia" w:ascii="宋体" w:cs="宋体"/>
          <w:color w:val="auto"/>
          <w:sz w:val="24"/>
          <w:szCs w:val="24"/>
          <w:highlight w:val="none"/>
          <w:lang w:val="en-US" w:eastAsia="zh-CN"/>
        </w:rPr>
        <w:t>9</w:t>
      </w:r>
      <w:r>
        <w:rPr>
          <w:rFonts w:hint="eastAsia" w:ascii="宋体" w:cs="宋体"/>
          <w:color w:val="auto"/>
          <w:sz w:val="24"/>
          <w:szCs w:val="24"/>
          <w:highlight w:val="none"/>
        </w:rPr>
        <w:t>年1月1日至今</w:t>
      </w:r>
      <w:r>
        <w:rPr>
          <w:rFonts w:hint="eastAsia" w:ascii="宋体" w:cs="宋体"/>
          <w:color w:val="auto"/>
          <w:sz w:val="24"/>
          <w:szCs w:val="24"/>
          <w:highlight w:val="none"/>
          <w:lang w:val="zh-CN"/>
        </w:rPr>
        <w:t>）内类似工作经历一览表</w:t>
      </w:r>
    </w:p>
    <w:tbl>
      <w:tblPr>
        <w:tblStyle w:val="20"/>
        <w:tblpPr w:leftFromText="180" w:rightFromText="180" w:vertAnchor="text" w:horzAnchor="page" w:tblpX="1112" w:tblpY="433"/>
        <w:tblOverlap w:val="never"/>
        <w:tblW w:w="9784" w:type="dxa"/>
        <w:tblInd w:w="0" w:type="dxa"/>
        <w:tblLayout w:type="fixed"/>
        <w:tblCellMar>
          <w:top w:w="0" w:type="dxa"/>
          <w:left w:w="108" w:type="dxa"/>
          <w:bottom w:w="0" w:type="dxa"/>
          <w:right w:w="108" w:type="dxa"/>
        </w:tblCellMar>
      </w:tblPr>
      <w:tblGrid>
        <w:gridCol w:w="1285"/>
        <w:gridCol w:w="2422"/>
        <w:gridCol w:w="1005"/>
        <w:gridCol w:w="373"/>
        <w:gridCol w:w="699"/>
        <w:gridCol w:w="1603"/>
        <w:gridCol w:w="112"/>
        <w:gridCol w:w="2285"/>
      </w:tblGrid>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olor w:val="auto"/>
                <w:sz w:val="24"/>
                <w:szCs w:val="24"/>
                <w:highlight w:val="none"/>
              </w:rPr>
            </w:pPr>
            <w:r>
              <w:rPr>
                <w:rFonts w:hint="eastAsia" w:ascii="宋体" w:hAnsi="宋体"/>
                <w:color w:val="auto"/>
                <w:sz w:val="24"/>
                <w:szCs w:val="24"/>
                <w:highlight w:val="none"/>
              </w:rPr>
              <w:t>姓名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olor w:val="auto"/>
                <w:sz w:val="24"/>
                <w:szCs w:val="24"/>
                <w:highlight w:val="none"/>
              </w:rPr>
            </w:pPr>
            <w:r>
              <w:rPr>
                <w:rFonts w:hint="eastAsia" w:ascii="宋体" w:hAnsi="宋体"/>
                <w:color w:val="auto"/>
                <w:sz w:val="24"/>
                <w:szCs w:val="24"/>
                <w:highlight w:val="none"/>
              </w:rPr>
              <w:t>年龄</w:t>
            </w:r>
          </w:p>
        </w:tc>
        <w:tc>
          <w:tcPr>
            <w:tcW w:w="1072"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color w:val="auto"/>
                <w:sz w:val="24"/>
                <w:szCs w:val="24"/>
                <w:highlight w:val="none"/>
              </w:rPr>
            </w:pPr>
          </w:p>
        </w:tc>
        <w:tc>
          <w:tcPr>
            <w:tcW w:w="1603"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olor w:val="auto"/>
                <w:sz w:val="24"/>
                <w:szCs w:val="24"/>
                <w:highlight w:val="none"/>
              </w:rPr>
            </w:pPr>
            <w:r>
              <w:rPr>
                <w:rFonts w:hint="eastAsia" w:ascii="宋体" w:hAnsi="宋体"/>
                <w:color w:val="auto"/>
                <w:sz w:val="24"/>
                <w:szCs w:val="24"/>
                <w:highlight w:val="none"/>
              </w:rPr>
              <w:t>身份证号码</w:t>
            </w:r>
          </w:p>
        </w:tc>
        <w:tc>
          <w:tcPr>
            <w:tcW w:w="239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color w:val="auto"/>
                <w:sz w:val="24"/>
                <w:szCs w:val="24"/>
                <w:highlight w:val="none"/>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olor w:val="auto"/>
                <w:sz w:val="24"/>
                <w:szCs w:val="24"/>
                <w:highlight w:val="none"/>
              </w:rPr>
            </w:pPr>
            <w:r>
              <w:rPr>
                <w:rFonts w:hint="eastAsia" w:ascii="宋体" w:hAnsi="宋体"/>
                <w:color w:val="auto"/>
                <w:sz w:val="24"/>
                <w:szCs w:val="24"/>
                <w:highlight w:val="none"/>
              </w:rPr>
              <w:t>毕业学校</w:t>
            </w:r>
          </w:p>
        </w:tc>
        <w:tc>
          <w:tcPr>
            <w:tcW w:w="4499" w:type="dxa"/>
            <w:gridSpan w:val="4"/>
            <w:tcBorders>
              <w:top w:val="single" w:color="auto" w:sz="6" w:space="0"/>
              <w:left w:val="single" w:color="auto" w:sz="6" w:space="0"/>
              <w:bottom w:val="single" w:color="auto" w:sz="6" w:space="0"/>
              <w:right w:val="single" w:color="auto" w:sz="6" w:space="0"/>
            </w:tcBorders>
          </w:tcPr>
          <w:p>
            <w:pPr>
              <w:spacing w:line="440" w:lineRule="exact"/>
              <w:rPr>
                <w:rFonts w:ascii="宋体" w:hAnsi="宋体"/>
                <w:color w:val="auto"/>
                <w:sz w:val="24"/>
                <w:szCs w:val="24"/>
                <w:highlight w:val="none"/>
              </w:rPr>
            </w:pPr>
          </w:p>
        </w:tc>
        <w:tc>
          <w:tcPr>
            <w:tcW w:w="1603"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olor w:val="auto"/>
                <w:sz w:val="24"/>
                <w:szCs w:val="24"/>
                <w:highlight w:val="none"/>
              </w:rPr>
            </w:pPr>
            <w:r>
              <w:rPr>
                <w:rFonts w:hint="eastAsia" w:ascii="宋体" w:hAnsi="宋体"/>
                <w:color w:val="auto"/>
                <w:sz w:val="24"/>
                <w:szCs w:val="24"/>
                <w:highlight w:val="none"/>
              </w:rPr>
              <w:t>专     业</w:t>
            </w:r>
          </w:p>
        </w:tc>
        <w:tc>
          <w:tcPr>
            <w:tcW w:w="239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color w:val="auto"/>
                <w:sz w:val="24"/>
                <w:szCs w:val="24"/>
                <w:highlight w:val="none"/>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olor w:val="auto"/>
                <w:sz w:val="24"/>
                <w:szCs w:val="24"/>
                <w:highlight w:val="none"/>
              </w:rPr>
            </w:pPr>
            <w:r>
              <w:rPr>
                <w:rFonts w:hint="eastAsia" w:ascii="宋体" w:hAnsi="宋体"/>
                <w:color w:val="auto"/>
                <w:sz w:val="24"/>
                <w:szCs w:val="24"/>
                <w:highlight w:val="none"/>
              </w:rPr>
              <w:t>学位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olor w:val="auto"/>
                <w:sz w:val="24"/>
                <w:szCs w:val="24"/>
                <w:highlight w:val="none"/>
              </w:rPr>
            </w:pPr>
            <w:r>
              <w:rPr>
                <w:rFonts w:hint="eastAsia" w:ascii="宋体" w:hAnsi="宋体"/>
                <w:color w:val="auto"/>
                <w:sz w:val="24"/>
                <w:szCs w:val="24"/>
                <w:highlight w:val="none"/>
              </w:rPr>
              <w:t>职称</w:t>
            </w:r>
          </w:p>
        </w:tc>
        <w:tc>
          <w:tcPr>
            <w:tcW w:w="1072"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color w:val="auto"/>
                <w:sz w:val="24"/>
                <w:szCs w:val="24"/>
                <w:highlight w:val="none"/>
              </w:rPr>
            </w:pPr>
          </w:p>
        </w:tc>
        <w:tc>
          <w:tcPr>
            <w:tcW w:w="1603"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olor w:val="auto"/>
                <w:sz w:val="24"/>
                <w:szCs w:val="24"/>
                <w:highlight w:val="none"/>
              </w:rPr>
            </w:pPr>
            <w:r>
              <w:rPr>
                <w:rFonts w:hint="eastAsia" w:ascii="宋体" w:hAnsi="宋体"/>
                <w:color w:val="auto"/>
                <w:sz w:val="24"/>
                <w:szCs w:val="24"/>
                <w:highlight w:val="none"/>
              </w:rPr>
              <w:t>职     务</w:t>
            </w:r>
          </w:p>
        </w:tc>
        <w:tc>
          <w:tcPr>
            <w:tcW w:w="239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color w:val="auto"/>
                <w:sz w:val="24"/>
                <w:szCs w:val="24"/>
                <w:highlight w:val="none"/>
              </w:rPr>
            </w:pPr>
          </w:p>
        </w:tc>
      </w:tr>
      <w:tr>
        <w:tblPrEx>
          <w:tblCellMar>
            <w:top w:w="0" w:type="dxa"/>
            <w:left w:w="108" w:type="dxa"/>
            <w:bottom w:w="0" w:type="dxa"/>
            <w:right w:w="108" w:type="dxa"/>
          </w:tblCellMar>
        </w:tblPrEx>
        <w:trPr>
          <w:trHeight w:val="820" w:hRule="atLeast"/>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olor w:val="auto"/>
                <w:sz w:val="24"/>
                <w:szCs w:val="24"/>
                <w:highlight w:val="none"/>
              </w:rPr>
            </w:pPr>
            <w:r>
              <w:rPr>
                <w:rFonts w:hint="eastAsia" w:ascii="宋体" w:hAnsi="宋体"/>
                <w:color w:val="auto"/>
                <w:sz w:val="24"/>
                <w:szCs w:val="24"/>
                <w:highlight w:val="none"/>
              </w:rPr>
              <w:t>现所在机构或部门</w:t>
            </w:r>
          </w:p>
        </w:tc>
        <w:tc>
          <w:tcPr>
            <w:tcW w:w="4499" w:type="dxa"/>
            <w:gridSpan w:val="4"/>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color w:val="auto"/>
                <w:sz w:val="24"/>
                <w:szCs w:val="24"/>
                <w:highlight w:val="none"/>
              </w:rPr>
            </w:pPr>
          </w:p>
        </w:tc>
        <w:tc>
          <w:tcPr>
            <w:tcW w:w="1603"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服务时间</w:t>
            </w:r>
          </w:p>
        </w:tc>
        <w:tc>
          <w:tcPr>
            <w:tcW w:w="2397" w:type="dxa"/>
            <w:gridSpan w:val="2"/>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color w:val="auto"/>
                <w:sz w:val="24"/>
                <w:szCs w:val="24"/>
                <w:highlight w:val="none"/>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hAnsi="宋体"/>
                <w:color w:val="auto"/>
                <w:sz w:val="24"/>
                <w:szCs w:val="24"/>
                <w:highlight w:val="none"/>
              </w:rPr>
            </w:pPr>
          </w:p>
          <w:p>
            <w:pPr>
              <w:spacing w:line="440" w:lineRule="exact"/>
              <w:rPr>
                <w:rFonts w:ascii="宋体" w:hAnsi="宋体"/>
                <w:color w:val="auto"/>
                <w:sz w:val="24"/>
                <w:szCs w:val="24"/>
                <w:highlight w:val="none"/>
              </w:rPr>
            </w:pPr>
            <w:r>
              <w:rPr>
                <w:rFonts w:hint="eastAsia" w:ascii="宋体" w:hAnsi="宋体"/>
                <w:color w:val="auto"/>
                <w:sz w:val="24"/>
                <w:szCs w:val="24"/>
                <w:highlight w:val="none"/>
              </w:rPr>
              <w:t>主要经历</w:t>
            </w:r>
          </w:p>
          <w:p>
            <w:pPr>
              <w:spacing w:line="440" w:lineRule="exact"/>
              <w:rPr>
                <w:rFonts w:ascii="宋体" w:hAnsi="宋体"/>
                <w:color w:val="auto"/>
                <w:sz w:val="24"/>
                <w:szCs w:val="24"/>
                <w:highlight w:val="none"/>
              </w:rPr>
            </w:pPr>
          </w:p>
        </w:tc>
        <w:tc>
          <w:tcPr>
            <w:tcW w:w="8499" w:type="dxa"/>
            <w:gridSpan w:val="7"/>
            <w:tcBorders>
              <w:top w:val="single" w:color="auto" w:sz="6" w:space="0"/>
              <w:left w:val="single" w:color="auto" w:sz="6" w:space="0"/>
              <w:bottom w:val="single" w:color="auto" w:sz="6" w:space="0"/>
              <w:right w:val="single" w:color="auto" w:sz="6" w:space="0"/>
            </w:tcBorders>
          </w:tcPr>
          <w:p>
            <w:pPr>
              <w:spacing w:line="440" w:lineRule="exact"/>
              <w:rPr>
                <w:rFonts w:ascii="宋体" w:hAnsi="宋体"/>
                <w:color w:val="auto"/>
                <w:sz w:val="24"/>
                <w:szCs w:val="24"/>
                <w:highlight w:val="none"/>
              </w:rPr>
            </w:pPr>
          </w:p>
          <w:p>
            <w:pPr>
              <w:spacing w:line="440" w:lineRule="exact"/>
              <w:rPr>
                <w:rFonts w:ascii="宋体" w:hAnsi="宋体"/>
                <w:color w:val="auto"/>
                <w:sz w:val="24"/>
                <w:szCs w:val="24"/>
                <w:highlight w:val="none"/>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olor w:val="auto"/>
                <w:sz w:val="24"/>
                <w:szCs w:val="24"/>
                <w:highlight w:val="none"/>
              </w:rPr>
            </w:pPr>
            <w:r>
              <w:rPr>
                <w:rFonts w:hint="eastAsia" w:ascii="宋体" w:hAnsi="宋体"/>
                <w:color w:val="auto"/>
                <w:sz w:val="24"/>
                <w:szCs w:val="24"/>
                <w:highlight w:val="none"/>
              </w:rPr>
              <w:t>日期</w:t>
            </w:r>
          </w:p>
        </w:tc>
        <w:tc>
          <w:tcPr>
            <w:tcW w:w="3800"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宋体" w:hAnsi="宋体"/>
                <w:color w:val="auto"/>
                <w:sz w:val="24"/>
                <w:szCs w:val="24"/>
                <w:highlight w:val="none"/>
              </w:rPr>
            </w:pPr>
            <w:r>
              <w:rPr>
                <w:rFonts w:hint="eastAsia" w:ascii="宋体" w:hAnsi="宋体"/>
                <w:color w:val="auto"/>
                <w:sz w:val="24"/>
                <w:szCs w:val="24"/>
                <w:highlight w:val="none"/>
              </w:rPr>
              <w:t>参加过的项目名称</w:t>
            </w:r>
          </w:p>
        </w:tc>
        <w:tc>
          <w:tcPr>
            <w:tcW w:w="2414"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宋体" w:hAnsi="宋体"/>
                <w:color w:val="auto"/>
                <w:sz w:val="24"/>
                <w:szCs w:val="24"/>
                <w:highlight w:val="none"/>
              </w:rPr>
            </w:pPr>
            <w:r>
              <w:rPr>
                <w:rFonts w:hint="eastAsia" w:ascii="宋体" w:hAnsi="宋体"/>
                <w:color w:val="auto"/>
                <w:sz w:val="24"/>
                <w:szCs w:val="24"/>
                <w:highlight w:val="none"/>
              </w:rPr>
              <w:t>担任何职务</w:t>
            </w:r>
          </w:p>
        </w:tc>
        <w:tc>
          <w:tcPr>
            <w:tcW w:w="2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olor w:val="auto"/>
                <w:sz w:val="24"/>
                <w:szCs w:val="24"/>
                <w:highlight w:val="none"/>
              </w:rPr>
            </w:pPr>
            <w:r>
              <w:rPr>
                <w:rFonts w:hint="eastAsia" w:ascii="宋体" w:hAnsi="宋体"/>
                <w:color w:val="auto"/>
                <w:sz w:val="24"/>
                <w:szCs w:val="24"/>
                <w:highlight w:val="none"/>
              </w:rPr>
              <w:t>备注</w:t>
            </w: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olor w:val="auto"/>
                <w:sz w:val="24"/>
                <w:szCs w:val="24"/>
                <w:highlight w:val="none"/>
              </w:rPr>
            </w:pPr>
          </w:p>
        </w:tc>
        <w:tc>
          <w:tcPr>
            <w:tcW w:w="3800"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宋体" w:hAnsi="宋体"/>
                <w:color w:val="auto"/>
                <w:sz w:val="24"/>
                <w:szCs w:val="24"/>
                <w:highlight w:val="none"/>
              </w:rPr>
            </w:pPr>
          </w:p>
        </w:tc>
        <w:tc>
          <w:tcPr>
            <w:tcW w:w="2414"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宋体" w:hAnsi="宋体"/>
                <w:color w:val="auto"/>
                <w:sz w:val="24"/>
                <w:szCs w:val="24"/>
                <w:highlight w:val="none"/>
              </w:rPr>
            </w:pPr>
            <w:r>
              <w:rPr>
                <w:rFonts w:hint="eastAsia" w:ascii="宋体" w:hAnsi="宋体"/>
                <w:color w:val="auto"/>
                <w:sz w:val="24"/>
                <w:szCs w:val="24"/>
                <w:highlight w:val="none"/>
              </w:rPr>
              <w:t>项目负责人</w:t>
            </w:r>
          </w:p>
        </w:tc>
        <w:tc>
          <w:tcPr>
            <w:tcW w:w="2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olor w:val="auto"/>
                <w:sz w:val="24"/>
                <w:szCs w:val="24"/>
                <w:highlight w:val="none"/>
              </w:rPr>
            </w:pPr>
            <w:r>
              <w:rPr>
                <w:rFonts w:hint="eastAsia" w:ascii="宋体" w:hAnsi="宋体"/>
                <w:color w:val="auto"/>
                <w:sz w:val="24"/>
                <w:szCs w:val="24"/>
                <w:highlight w:val="none"/>
              </w:rPr>
              <w:t>负责完成此次项目</w:t>
            </w: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olor w:val="auto"/>
                <w:sz w:val="24"/>
                <w:szCs w:val="24"/>
                <w:highlight w:val="none"/>
              </w:rPr>
            </w:pPr>
          </w:p>
        </w:tc>
        <w:tc>
          <w:tcPr>
            <w:tcW w:w="3800"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宋体" w:hAnsi="宋体"/>
                <w:color w:val="auto"/>
                <w:sz w:val="24"/>
                <w:szCs w:val="24"/>
                <w:highlight w:val="none"/>
              </w:rPr>
            </w:pPr>
          </w:p>
        </w:tc>
        <w:tc>
          <w:tcPr>
            <w:tcW w:w="2414"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宋体" w:hAnsi="宋体"/>
                <w:color w:val="auto"/>
                <w:sz w:val="24"/>
                <w:szCs w:val="24"/>
                <w:highlight w:val="none"/>
              </w:rPr>
            </w:pPr>
            <w:r>
              <w:rPr>
                <w:rFonts w:hint="eastAsia" w:ascii="宋体" w:hAnsi="宋体"/>
                <w:color w:val="auto"/>
                <w:sz w:val="24"/>
                <w:szCs w:val="24"/>
                <w:highlight w:val="none"/>
              </w:rPr>
              <w:t>项目负责人</w:t>
            </w:r>
          </w:p>
        </w:tc>
        <w:tc>
          <w:tcPr>
            <w:tcW w:w="2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olor w:val="auto"/>
                <w:sz w:val="24"/>
                <w:szCs w:val="24"/>
                <w:highlight w:val="none"/>
              </w:rPr>
            </w:pPr>
            <w:r>
              <w:rPr>
                <w:rFonts w:hint="eastAsia" w:ascii="宋体" w:hAnsi="宋体"/>
                <w:color w:val="auto"/>
                <w:sz w:val="24"/>
                <w:szCs w:val="24"/>
                <w:highlight w:val="none"/>
              </w:rPr>
              <w:t>负责完成此次项目</w:t>
            </w: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olor w:val="auto"/>
                <w:sz w:val="24"/>
                <w:szCs w:val="24"/>
                <w:highlight w:val="none"/>
              </w:rPr>
            </w:pPr>
          </w:p>
        </w:tc>
        <w:tc>
          <w:tcPr>
            <w:tcW w:w="3800"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宋体" w:hAnsi="宋体"/>
                <w:color w:val="auto"/>
                <w:sz w:val="24"/>
                <w:szCs w:val="24"/>
                <w:highlight w:val="none"/>
              </w:rPr>
            </w:pPr>
          </w:p>
        </w:tc>
        <w:tc>
          <w:tcPr>
            <w:tcW w:w="2414"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宋体" w:hAnsi="宋体"/>
                <w:color w:val="auto"/>
                <w:sz w:val="24"/>
                <w:szCs w:val="24"/>
                <w:highlight w:val="none"/>
              </w:rPr>
            </w:pPr>
            <w:r>
              <w:rPr>
                <w:rFonts w:hint="eastAsia" w:ascii="宋体" w:hAnsi="宋体"/>
                <w:color w:val="auto"/>
                <w:sz w:val="24"/>
                <w:szCs w:val="24"/>
                <w:highlight w:val="none"/>
              </w:rPr>
              <w:t>项目负责人</w:t>
            </w:r>
          </w:p>
        </w:tc>
        <w:tc>
          <w:tcPr>
            <w:tcW w:w="2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olor w:val="auto"/>
                <w:sz w:val="24"/>
                <w:szCs w:val="24"/>
                <w:highlight w:val="none"/>
              </w:rPr>
            </w:pPr>
            <w:r>
              <w:rPr>
                <w:rFonts w:hint="eastAsia" w:ascii="宋体" w:hAnsi="宋体"/>
                <w:color w:val="auto"/>
                <w:sz w:val="24"/>
                <w:szCs w:val="24"/>
                <w:highlight w:val="none"/>
              </w:rPr>
              <w:t>负责完成此次项目</w:t>
            </w:r>
          </w:p>
        </w:tc>
      </w:tr>
    </w:tbl>
    <w:p>
      <w:pPr>
        <w:autoSpaceDE w:val="0"/>
        <w:autoSpaceDN w:val="0"/>
        <w:adjustRightInd w:val="0"/>
        <w:spacing w:line="440" w:lineRule="exact"/>
        <w:rPr>
          <w:rFonts w:ascii="宋体" w:cs="宋体"/>
          <w:color w:val="auto"/>
          <w:sz w:val="24"/>
          <w:szCs w:val="24"/>
          <w:highlight w:val="none"/>
        </w:rPr>
      </w:pPr>
    </w:p>
    <w:p>
      <w:pPr>
        <w:autoSpaceDE w:val="0"/>
        <w:autoSpaceDN w:val="0"/>
        <w:adjustRightInd w:val="0"/>
        <w:spacing w:line="440" w:lineRule="exact"/>
        <w:rPr>
          <w:rFonts w:ascii="宋体" w:hAnsi="宋体" w:cs="宋体"/>
          <w:color w:val="auto"/>
          <w:sz w:val="24"/>
          <w:szCs w:val="24"/>
          <w:highlight w:val="none"/>
          <w:lang w:val="zh-CN"/>
        </w:rPr>
      </w:pPr>
      <w:r>
        <w:rPr>
          <w:rFonts w:hint="eastAsia" w:ascii="宋体" w:cs="宋体"/>
          <w:color w:val="auto"/>
          <w:sz w:val="24"/>
          <w:szCs w:val="24"/>
          <w:highlight w:val="none"/>
        </w:rPr>
        <w:t>注</w:t>
      </w:r>
      <w:r>
        <w:rPr>
          <w:rFonts w:hint="eastAsia" w:ascii="宋体" w:cs="宋体"/>
          <w:color w:val="auto"/>
          <w:sz w:val="24"/>
          <w:szCs w:val="24"/>
          <w:highlight w:val="none"/>
          <w:lang w:val="zh-CN"/>
        </w:rPr>
        <w:t>：负责人简历中应附</w:t>
      </w:r>
      <w:r>
        <w:rPr>
          <w:rFonts w:hint="eastAsia" w:ascii="宋体" w:cs="宋体"/>
          <w:color w:val="auto"/>
          <w:sz w:val="24"/>
          <w:szCs w:val="24"/>
          <w:highlight w:val="none"/>
        </w:rPr>
        <w:t>身份证、毕业证、保安证等</w:t>
      </w:r>
      <w:r>
        <w:rPr>
          <w:rFonts w:hint="eastAsia" w:ascii="宋体" w:cs="宋体"/>
          <w:color w:val="auto"/>
          <w:sz w:val="24"/>
          <w:szCs w:val="24"/>
          <w:highlight w:val="none"/>
          <w:lang w:val="zh-CN"/>
        </w:rPr>
        <w:t>相关资格证书、</w:t>
      </w:r>
      <w:r>
        <w:rPr>
          <w:rFonts w:hint="eastAsia" w:ascii="宋体"/>
          <w:bCs/>
          <w:color w:val="auto"/>
          <w:sz w:val="24"/>
          <w:szCs w:val="24"/>
          <w:highlight w:val="none"/>
          <w:lang w:val="zh-CN"/>
        </w:rPr>
        <w:t>社会养老保险缴费票据复印件。</w:t>
      </w:r>
    </w:p>
    <w:p>
      <w:pPr>
        <w:spacing w:line="480" w:lineRule="auto"/>
        <w:rPr>
          <w:rFonts w:ascii="宋体" w:cs="宋体"/>
          <w:color w:val="auto"/>
          <w:highlight w:val="none"/>
          <w:lang w:val="zh-CN"/>
        </w:rPr>
      </w:pPr>
    </w:p>
    <w:p>
      <w:pPr>
        <w:pStyle w:val="13"/>
        <w:spacing w:line="360" w:lineRule="auto"/>
        <w:ind w:firstLine="482" w:firstLineChars="200"/>
        <w:rPr>
          <w:rFonts w:hAnsi="宋体" w:cs="Times New Roman"/>
          <w:b/>
          <w:color w:val="auto"/>
          <w:sz w:val="24"/>
          <w:szCs w:val="24"/>
          <w:highlight w:val="none"/>
        </w:rPr>
      </w:pPr>
    </w:p>
    <w:p>
      <w:pPr>
        <w:pStyle w:val="13"/>
        <w:spacing w:line="360" w:lineRule="auto"/>
        <w:rPr>
          <w:rFonts w:hAnsi="宋体" w:cs="Times New Roman"/>
          <w:color w:val="auto"/>
          <w:sz w:val="24"/>
          <w:szCs w:val="24"/>
          <w:highlight w:val="none"/>
        </w:rPr>
      </w:pPr>
      <w:r>
        <w:rPr>
          <w:rFonts w:hint="eastAsia" w:hAnsi="宋体" w:cs="Times New Roman"/>
          <w:color w:val="auto"/>
          <w:sz w:val="24"/>
          <w:szCs w:val="24"/>
          <w:highlight w:val="none"/>
        </w:rPr>
        <w:t>供应商名称</w:t>
      </w:r>
      <w:r>
        <w:rPr>
          <w:rFonts w:hAnsi="宋体" w:cs="Times New Roman"/>
          <w:color w:val="auto"/>
          <w:sz w:val="24"/>
          <w:szCs w:val="24"/>
          <w:highlight w:val="none"/>
        </w:rPr>
        <w:t>(</w:t>
      </w:r>
      <w:r>
        <w:rPr>
          <w:rFonts w:hint="eastAsia" w:hAnsi="宋体" w:cs="Times New Roman"/>
          <w:color w:val="auto"/>
          <w:sz w:val="24"/>
          <w:szCs w:val="24"/>
          <w:highlight w:val="none"/>
        </w:rPr>
        <w:t>盖公章</w:t>
      </w:r>
      <w:r>
        <w:rPr>
          <w:rFonts w:hAnsi="宋体" w:cs="Times New Roman"/>
          <w:color w:val="auto"/>
          <w:sz w:val="24"/>
          <w:szCs w:val="24"/>
          <w:highlight w:val="none"/>
        </w:rPr>
        <w:t>)</w:t>
      </w:r>
      <w:r>
        <w:rPr>
          <w:rFonts w:hint="eastAsia" w:hAnsi="宋体" w:cs="Times New Roman"/>
          <w:color w:val="auto"/>
          <w:sz w:val="24"/>
          <w:szCs w:val="24"/>
          <w:highlight w:val="none"/>
        </w:rPr>
        <w:t>：</w:t>
      </w:r>
      <w:r>
        <w:rPr>
          <w:rFonts w:hAnsi="宋体" w:cs="Times New Roman"/>
          <w:color w:val="auto"/>
          <w:sz w:val="24"/>
          <w:szCs w:val="24"/>
          <w:highlight w:val="none"/>
        </w:rPr>
        <w:t>____________</w:t>
      </w:r>
    </w:p>
    <w:p>
      <w:pPr>
        <w:pStyle w:val="13"/>
        <w:spacing w:line="360" w:lineRule="auto"/>
        <w:rPr>
          <w:rFonts w:hAnsi="宋体" w:cs="Times New Roman"/>
          <w:color w:val="auto"/>
          <w:sz w:val="24"/>
          <w:szCs w:val="24"/>
          <w:highlight w:val="none"/>
        </w:rPr>
      </w:pPr>
      <w:r>
        <w:rPr>
          <w:rFonts w:hint="eastAsia" w:hAnsi="宋体" w:cs="Times New Roman"/>
          <w:color w:val="auto"/>
          <w:sz w:val="24"/>
          <w:szCs w:val="24"/>
          <w:highlight w:val="none"/>
        </w:rPr>
        <w:t>法定代表人或其授权代表</w:t>
      </w:r>
      <w:r>
        <w:rPr>
          <w:rFonts w:hAnsi="宋体" w:cs="Times New Roman"/>
          <w:color w:val="auto"/>
          <w:sz w:val="24"/>
          <w:szCs w:val="24"/>
          <w:highlight w:val="none"/>
        </w:rPr>
        <w:t>(</w:t>
      </w:r>
      <w:r>
        <w:rPr>
          <w:rFonts w:hint="eastAsia" w:hAnsi="宋体" w:cs="Times New Roman"/>
          <w:color w:val="auto"/>
          <w:sz w:val="24"/>
          <w:szCs w:val="24"/>
          <w:highlight w:val="none"/>
        </w:rPr>
        <w:t>签字或盖章</w:t>
      </w:r>
      <w:r>
        <w:rPr>
          <w:rFonts w:hAnsi="宋体" w:cs="Times New Roman"/>
          <w:color w:val="auto"/>
          <w:sz w:val="24"/>
          <w:szCs w:val="24"/>
          <w:highlight w:val="none"/>
        </w:rPr>
        <w:t>)</w:t>
      </w:r>
      <w:r>
        <w:rPr>
          <w:rFonts w:hint="eastAsia" w:hAnsi="宋体" w:cs="Times New Roman"/>
          <w:color w:val="auto"/>
          <w:sz w:val="24"/>
          <w:szCs w:val="24"/>
          <w:highlight w:val="none"/>
        </w:rPr>
        <w:t>：</w:t>
      </w:r>
      <w:r>
        <w:rPr>
          <w:rFonts w:hAnsi="宋体" w:cs="Times New Roman"/>
          <w:color w:val="auto"/>
          <w:sz w:val="24"/>
          <w:szCs w:val="24"/>
          <w:highlight w:val="none"/>
        </w:rPr>
        <w:t>____________</w:t>
      </w:r>
    </w:p>
    <w:p>
      <w:pPr>
        <w:pStyle w:val="13"/>
        <w:spacing w:line="360" w:lineRule="auto"/>
        <w:rPr>
          <w:rFonts w:hAnsi="宋体" w:cs="Times New Roman"/>
          <w:color w:val="auto"/>
          <w:sz w:val="24"/>
          <w:szCs w:val="24"/>
          <w:highlight w:val="none"/>
        </w:rPr>
      </w:pPr>
      <w:r>
        <w:rPr>
          <w:rFonts w:hint="eastAsia" w:hAnsi="宋体" w:cs="Times New Roman"/>
          <w:color w:val="auto"/>
          <w:sz w:val="24"/>
          <w:szCs w:val="24"/>
          <w:highlight w:val="none"/>
        </w:rPr>
        <w:t>日期：</w:t>
      </w:r>
      <w:r>
        <w:rPr>
          <w:rFonts w:hAnsi="宋体" w:cs="Times New Roman"/>
          <w:color w:val="auto"/>
          <w:sz w:val="24"/>
          <w:szCs w:val="24"/>
          <w:highlight w:val="none"/>
        </w:rPr>
        <w:t>______</w:t>
      </w:r>
      <w:r>
        <w:rPr>
          <w:rFonts w:hint="eastAsia" w:hAnsi="宋体" w:cs="Times New Roman"/>
          <w:color w:val="auto"/>
          <w:sz w:val="24"/>
          <w:szCs w:val="24"/>
          <w:highlight w:val="none"/>
        </w:rPr>
        <w:t>年</w:t>
      </w:r>
      <w:r>
        <w:rPr>
          <w:rFonts w:hAnsi="宋体" w:cs="Times New Roman"/>
          <w:color w:val="auto"/>
          <w:sz w:val="24"/>
          <w:szCs w:val="24"/>
          <w:highlight w:val="none"/>
        </w:rPr>
        <w:t>____</w:t>
      </w:r>
      <w:r>
        <w:rPr>
          <w:rFonts w:hint="eastAsia" w:hAnsi="宋体" w:cs="Times New Roman"/>
          <w:color w:val="auto"/>
          <w:sz w:val="24"/>
          <w:szCs w:val="24"/>
          <w:highlight w:val="none"/>
        </w:rPr>
        <w:t>月</w:t>
      </w:r>
      <w:r>
        <w:rPr>
          <w:rFonts w:hAnsi="宋体" w:cs="Times New Roman"/>
          <w:color w:val="auto"/>
          <w:sz w:val="24"/>
          <w:szCs w:val="24"/>
          <w:highlight w:val="none"/>
        </w:rPr>
        <w:t>____</w:t>
      </w:r>
      <w:r>
        <w:rPr>
          <w:rFonts w:hint="eastAsia" w:hAnsi="宋体" w:cs="Times New Roman"/>
          <w:color w:val="auto"/>
          <w:sz w:val="24"/>
          <w:szCs w:val="24"/>
          <w:highlight w:val="none"/>
        </w:rPr>
        <w:t>日</w:t>
      </w:r>
    </w:p>
    <w:p>
      <w:pPr>
        <w:pStyle w:val="13"/>
        <w:spacing w:line="360" w:lineRule="auto"/>
        <w:ind w:firstLine="480" w:firstLineChars="200"/>
        <w:rPr>
          <w:rFonts w:hAnsi="宋体" w:cs="Times New Roman"/>
          <w:color w:val="auto"/>
          <w:sz w:val="24"/>
          <w:szCs w:val="24"/>
          <w:highlight w:val="none"/>
        </w:rPr>
      </w:pPr>
    </w:p>
    <w:p>
      <w:pPr>
        <w:pStyle w:val="13"/>
        <w:spacing w:line="360" w:lineRule="auto"/>
        <w:ind w:firstLine="482" w:firstLineChars="200"/>
        <w:rPr>
          <w:rFonts w:hAnsi="宋体" w:cs="Times New Roman"/>
          <w:b/>
          <w:color w:val="auto"/>
          <w:sz w:val="24"/>
          <w:szCs w:val="24"/>
          <w:highlight w:val="none"/>
        </w:rPr>
      </w:pPr>
    </w:p>
    <w:p>
      <w:pPr>
        <w:pStyle w:val="13"/>
        <w:spacing w:line="360" w:lineRule="auto"/>
        <w:ind w:firstLine="482" w:firstLineChars="200"/>
        <w:rPr>
          <w:rFonts w:hAnsi="宋体" w:cs="Times New Roman"/>
          <w:b/>
          <w:color w:val="auto"/>
          <w:sz w:val="24"/>
          <w:szCs w:val="24"/>
          <w:highlight w:val="none"/>
        </w:rPr>
      </w:pPr>
    </w:p>
    <w:p>
      <w:pPr>
        <w:autoSpaceDE w:val="0"/>
        <w:autoSpaceDN w:val="0"/>
        <w:adjustRightInd w:val="0"/>
        <w:spacing w:line="440" w:lineRule="exact"/>
        <w:jc w:val="center"/>
        <w:rPr>
          <w:rFonts w:ascii="宋体" w:hAnsi="宋体"/>
          <w:b/>
          <w:color w:val="auto"/>
          <w:sz w:val="28"/>
          <w:szCs w:val="28"/>
          <w:highlight w:val="none"/>
        </w:rPr>
      </w:pPr>
    </w:p>
    <w:p>
      <w:pPr>
        <w:rPr>
          <w:rFonts w:ascii="宋体" w:hAnsi="宋体"/>
          <w:b/>
          <w:color w:val="auto"/>
          <w:sz w:val="28"/>
          <w:szCs w:val="28"/>
          <w:highlight w:val="none"/>
        </w:rPr>
      </w:pPr>
      <w:r>
        <w:rPr>
          <w:rFonts w:ascii="宋体" w:hAnsi="宋体"/>
          <w:b/>
          <w:color w:val="auto"/>
          <w:sz w:val="28"/>
          <w:szCs w:val="28"/>
          <w:highlight w:val="none"/>
        </w:rPr>
        <w:br w:type="page"/>
      </w:r>
    </w:p>
    <w:p>
      <w:pPr>
        <w:autoSpaceDE w:val="0"/>
        <w:autoSpaceDN w:val="0"/>
        <w:adjustRightInd w:val="0"/>
        <w:spacing w:line="440" w:lineRule="exact"/>
        <w:jc w:val="center"/>
        <w:rPr>
          <w:rFonts w:ascii="宋体" w:hAnsi="宋体"/>
          <w:b/>
          <w:color w:val="auto"/>
          <w:sz w:val="28"/>
          <w:szCs w:val="28"/>
          <w:highlight w:val="none"/>
        </w:rPr>
      </w:pPr>
      <w:r>
        <w:rPr>
          <w:rFonts w:hint="eastAsia" w:ascii="宋体" w:hAnsi="宋体"/>
          <w:b/>
          <w:color w:val="auto"/>
          <w:sz w:val="28"/>
          <w:szCs w:val="28"/>
          <w:highlight w:val="none"/>
        </w:rPr>
        <w:t>6-2 拟投入本项目的主要成员表</w:t>
      </w:r>
    </w:p>
    <w:p>
      <w:pPr>
        <w:autoSpaceDE w:val="0"/>
        <w:autoSpaceDN w:val="0"/>
        <w:adjustRightInd w:val="0"/>
        <w:spacing w:line="440" w:lineRule="exact"/>
        <w:ind w:left="360"/>
        <w:rPr>
          <w:rFonts w:ascii="宋体" w:hAnsi="宋体" w:cs="宋体"/>
          <w:color w:val="auto"/>
          <w:sz w:val="24"/>
          <w:szCs w:val="24"/>
          <w:highlight w:val="none"/>
          <w:lang w:val="zh-CN"/>
        </w:rPr>
      </w:pPr>
    </w:p>
    <w:tbl>
      <w:tblPr>
        <w:tblStyle w:val="20"/>
        <w:tblpPr w:leftFromText="180" w:rightFromText="180" w:vertAnchor="text" w:horzAnchor="page" w:tblpX="1162" w:tblpY="358"/>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010"/>
        <w:gridCol w:w="838"/>
        <w:gridCol w:w="838"/>
        <w:gridCol w:w="838"/>
        <w:gridCol w:w="838"/>
        <w:gridCol w:w="838"/>
        <w:gridCol w:w="2038"/>
        <w:gridCol w:w="1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67" w:type="dxa"/>
            <w:vAlign w:val="center"/>
          </w:tcPr>
          <w:p>
            <w:pP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010" w:type="dxa"/>
            <w:vAlign w:val="center"/>
          </w:tcPr>
          <w:p>
            <w:pP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838" w:type="dxa"/>
            <w:vAlign w:val="center"/>
          </w:tcPr>
          <w:p>
            <w:pP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性别</w:t>
            </w:r>
          </w:p>
        </w:tc>
        <w:tc>
          <w:tcPr>
            <w:tcW w:w="838" w:type="dxa"/>
            <w:vAlign w:val="center"/>
          </w:tcPr>
          <w:p>
            <w:pP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年龄</w:t>
            </w:r>
          </w:p>
        </w:tc>
        <w:tc>
          <w:tcPr>
            <w:tcW w:w="838" w:type="dxa"/>
            <w:vAlign w:val="center"/>
          </w:tcPr>
          <w:p>
            <w:pP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学历</w:t>
            </w:r>
          </w:p>
        </w:tc>
        <w:tc>
          <w:tcPr>
            <w:tcW w:w="838" w:type="dxa"/>
            <w:vAlign w:val="center"/>
          </w:tcPr>
          <w:p>
            <w:pP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职称</w:t>
            </w:r>
          </w:p>
        </w:tc>
        <w:tc>
          <w:tcPr>
            <w:tcW w:w="838" w:type="dxa"/>
            <w:vAlign w:val="center"/>
          </w:tcPr>
          <w:p>
            <w:pP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专业</w:t>
            </w:r>
          </w:p>
        </w:tc>
        <w:tc>
          <w:tcPr>
            <w:tcW w:w="2038" w:type="dxa"/>
            <w:vAlign w:val="center"/>
          </w:tcPr>
          <w:p>
            <w:pP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拟担任岗位或承担工作内容</w:t>
            </w:r>
          </w:p>
        </w:tc>
        <w:tc>
          <w:tcPr>
            <w:tcW w:w="1949" w:type="dxa"/>
            <w:vAlign w:val="center"/>
          </w:tcPr>
          <w:p>
            <w:pP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67" w:type="dxa"/>
            <w:vAlign w:val="center"/>
          </w:tcPr>
          <w:p>
            <w:pP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010" w:type="dxa"/>
            <w:vAlign w:val="center"/>
          </w:tcPr>
          <w:p>
            <w:pPr>
              <w:widowControl/>
              <w:jc w:val="center"/>
              <w:rPr>
                <w:rFonts w:asciiTheme="minorEastAsia" w:hAnsiTheme="minorEastAsia" w:eastAsiaTheme="minorEastAsia" w:cstheme="minorEastAsia"/>
                <w:color w:val="auto"/>
                <w:sz w:val="24"/>
                <w:szCs w:val="24"/>
                <w:highlight w:val="none"/>
              </w:rPr>
            </w:pPr>
          </w:p>
        </w:tc>
        <w:tc>
          <w:tcPr>
            <w:tcW w:w="838"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838"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838"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838"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838"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2038" w:type="dxa"/>
            <w:vAlign w:val="center"/>
          </w:tcPr>
          <w:p>
            <w:pPr>
              <w:widowControl/>
              <w:rPr>
                <w:rFonts w:asciiTheme="minorEastAsia" w:hAnsiTheme="minorEastAsia" w:eastAsiaTheme="minorEastAsia" w:cstheme="minorEastAsia"/>
                <w:color w:val="auto"/>
                <w:sz w:val="24"/>
                <w:szCs w:val="24"/>
                <w:highlight w:val="none"/>
              </w:rPr>
            </w:pPr>
          </w:p>
        </w:tc>
        <w:tc>
          <w:tcPr>
            <w:tcW w:w="1949"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67" w:type="dxa"/>
            <w:vAlign w:val="center"/>
          </w:tcPr>
          <w:p>
            <w:pP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010" w:type="dxa"/>
            <w:vAlign w:val="center"/>
          </w:tcPr>
          <w:p>
            <w:pPr>
              <w:widowControl/>
              <w:jc w:val="center"/>
              <w:rPr>
                <w:rFonts w:asciiTheme="minorEastAsia" w:hAnsiTheme="minorEastAsia" w:eastAsiaTheme="minorEastAsia" w:cstheme="minorEastAsia"/>
                <w:color w:val="auto"/>
                <w:sz w:val="24"/>
                <w:szCs w:val="24"/>
                <w:highlight w:val="none"/>
              </w:rPr>
            </w:pPr>
          </w:p>
        </w:tc>
        <w:tc>
          <w:tcPr>
            <w:tcW w:w="838"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838"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838"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838"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838"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2038" w:type="dxa"/>
            <w:vAlign w:val="center"/>
          </w:tcPr>
          <w:p>
            <w:pPr>
              <w:widowControl/>
              <w:jc w:val="center"/>
              <w:rPr>
                <w:rFonts w:asciiTheme="minorEastAsia" w:hAnsiTheme="minorEastAsia" w:eastAsiaTheme="minorEastAsia" w:cstheme="minorEastAsia"/>
                <w:color w:val="auto"/>
                <w:sz w:val="24"/>
                <w:szCs w:val="24"/>
                <w:highlight w:val="none"/>
              </w:rPr>
            </w:pPr>
          </w:p>
        </w:tc>
        <w:tc>
          <w:tcPr>
            <w:tcW w:w="1949"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67" w:type="dxa"/>
            <w:vAlign w:val="center"/>
          </w:tcPr>
          <w:p>
            <w:pP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010" w:type="dxa"/>
            <w:vAlign w:val="center"/>
          </w:tcPr>
          <w:p>
            <w:pPr>
              <w:widowControl/>
              <w:jc w:val="center"/>
              <w:rPr>
                <w:rFonts w:asciiTheme="minorEastAsia" w:hAnsiTheme="minorEastAsia" w:eastAsiaTheme="minorEastAsia" w:cstheme="minorEastAsia"/>
                <w:color w:val="auto"/>
                <w:sz w:val="24"/>
                <w:szCs w:val="24"/>
                <w:highlight w:val="none"/>
              </w:rPr>
            </w:pPr>
          </w:p>
        </w:tc>
        <w:tc>
          <w:tcPr>
            <w:tcW w:w="838"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838"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838"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838"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838"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2038" w:type="dxa"/>
            <w:vAlign w:val="center"/>
          </w:tcPr>
          <w:p>
            <w:pPr>
              <w:widowControl/>
              <w:jc w:val="center"/>
              <w:rPr>
                <w:rFonts w:asciiTheme="minorEastAsia" w:hAnsiTheme="minorEastAsia" w:eastAsiaTheme="minorEastAsia" w:cstheme="minorEastAsia"/>
                <w:color w:val="auto"/>
                <w:sz w:val="24"/>
                <w:szCs w:val="24"/>
                <w:highlight w:val="none"/>
              </w:rPr>
            </w:pPr>
          </w:p>
        </w:tc>
        <w:tc>
          <w:tcPr>
            <w:tcW w:w="1949"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5" w:hRule="atLeast"/>
        </w:trPr>
        <w:tc>
          <w:tcPr>
            <w:tcW w:w="667" w:type="dxa"/>
            <w:vAlign w:val="center"/>
          </w:tcPr>
          <w:p>
            <w:pP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010" w:type="dxa"/>
            <w:vAlign w:val="center"/>
          </w:tcPr>
          <w:p>
            <w:pPr>
              <w:widowControl/>
              <w:jc w:val="center"/>
              <w:rPr>
                <w:rFonts w:asciiTheme="minorEastAsia" w:hAnsiTheme="minorEastAsia" w:eastAsiaTheme="minorEastAsia" w:cstheme="minorEastAsia"/>
                <w:color w:val="auto"/>
                <w:kern w:val="0"/>
                <w:sz w:val="24"/>
                <w:szCs w:val="24"/>
                <w:highlight w:val="none"/>
              </w:rPr>
            </w:pPr>
          </w:p>
        </w:tc>
        <w:tc>
          <w:tcPr>
            <w:tcW w:w="838"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838"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838"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838"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838"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2038" w:type="dxa"/>
            <w:vAlign w:val="center"/>
          </w:tcPr>
          <w:p>
            <w:pPr>
              <w:widowControl/>
              <w:jc w:val="center"/>
              <w:rPr>
                <w:rFonts w:asciiTheme="minorEastAsia" w:hAnsiTheme="minorEastAsia" w:eastAsiaTheme="minorEastAsia" w:cstheme="minorEastAsia"/>
                <w:color w:val="auto"/>
                <w:kern w:val="0"/>
                <w:sz w:val="24"/>
                <w:szCs w:val="24"/>
                <w:highlight w:val="none"/>
              </w:rPr>
            </w:pPr>
          </w:p>
        </w:tc>
        <w:tc>
          <w:tcPr>
            <w:tcW w:w="1949"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67" w:type="dxa"/>
            <w:vAlign w:val="center"/>
          </w:tcPr>
          <w:p>
            <w:pPr>
              <w:spacing w:line="44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010" w:type="dxa"/>
            <w:vAlign w:val="center"/>
          </w:tcPr>
          <w:p>
            <w:pPr>
              <w:widowControl/>
              <w:jc w:val="center"/>
              <w:rPr>
                <w:rFonts w:asciiTheme="minorEastAsia" w:hAnsiTheme="minorEastAsia" w:eastAsiaTheme="minorEastAsia" w:cstheme="minorEastAsia"/>
                <w:color w:val="auto"/>
                <w:kern w:val="0"/>
                <w:sz w:val="24"/>
                <w:szCs w:val="24"/>
                <w:highlight w:val="none"/>
              </w:rPr>
            </w:pPr>
          </w:p>
        </w:tc>
        <w:tc>
          <w:tcPr>
            <w:tcW w:w="838"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838"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838" w:type="dxa"/>
            <w:vAlign w:val="center"/>
          </w:tcPr>
          <w:p>
            <w:pPr>
              <w:spacing w:line="440" w:lineRule="exact"/>
              <w:rPr>
                <w:rFonts w:asciiTheme="minorEastAsia" w:hAnsiTheme="minorEastAsia" w:eastAsiaTheme="minorEastAsia" w:cstheme="minorEastAsia"/>
                <w:color w:val="auto"/>
                <w:sz w:val="24"/>
                <w:szCs w:val="24"/>
                <w:highlight w:val="none"/>
              </w:rPr>
            </w:pPr>
          </w:p>
        </w:tc>
        <w:tc>
          <w:tcPr>
            <w:tcW w:w="838"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838"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c>
          <w:tcPr>
            <w:tcW w:w="2038" w:type="dxa"/>
            <w:vAlign w:val="center"/>
          </w:tcPr>
          <w:p>
            <w:pPr>
              <w:widowControl/>
              <w:jc w:val="center"/>
              <w:rPr>
                <w:rFonts w:asciiTheme="minorEastAsia" w:hAnsiTheme="minorEastAsia" w:eastAsiaTheme="minorEastAsia" w:cstheme="minorEastAsia"/>
                <w:color w:val="auto"/>
                <w:kern w:val="0"/>
                <w:sz w:val="24"/>
                <w:szCs w:val="24"/>
                <w:highlight w:val="none"/>
              </w:rPr>
            </w:pPr>
          </w:p>
        </w:tc>
        <w:tc>
          <w:tcPr>
            <w:tcW w:w="1949" w:type="dxa"/>
            <w:vAlign w:val="center"/>
          </w:tcPr>
          <w:p>
            <w:pPr>
              <w:spacing w:line="440" w:lineRule="exact"/>
              <w:jc w:val="center"/>
              <w:rPr>
                <w:rFonts w:asciiTheme="minorEastAsia" w:hAnsiTheme="minorEastAsia" w:eastAsiaTheme="minorEastAsia" w:cstheme="minorEastAsia"/>
                <w:color w:val="auto"/>
                <w:sz w:val="24"/>
                <w:szCs w:val="24"/>
                <w:highlight w:val="none"/>
              </w:rPr>
            </w:pPr>
          </w:p>
        </w:tc>
      </w:tr>
    </w:tbl>
    <w:p>
      <w:pPr>
        <w:autoSpaceDE w:val="0"/>
        <w:autoSpaceDN w:val="0"/>
        <w:adjustRightInd w:val="0"/>
        <w:spacing w:line="440" w:lineRule="exact"/>
        <w:rPr>
          <w:rFonts w:ascii="宋体"/>
          <w:bCs/>
          <w:color w:val="auto"/>
          <w:sz w:val="24"/>
          <w:szCs w:val="24"/>
          <w:highlight w:val="none"/>
          <w:lang w:val="zh-CN"/>
        </w:rPr>
      </w:pPr>
    </w:p>
    <w:p>
      <w:pPr>
        <w:autoSpaceDE w:val="0"/>
        <w:autoSpaceDN w:val="0"/>
        <w:adjustRightInd w:val="0"/>
        <w:spacing w:line="440" w:lineRule="exact"/>
        <w:rPr>
          <w:rFonts w:ascii="宋体" w:hAnsi="宋体" w:cs="宋体"/>
          <w:color w:val="auto"/>
          <w:sz w:val="24"/>
          <w:szCs w:val="24"/>
          <w:highlight w:val="none"/>
          <w:lang w:val="zh-CN"/>
        </w:rPr>
      </w:pPr>
      <w:r>
        <w:rPr>
          <w:rFonts w:hint="eastAsia" w:ascii="宋体"/>
          <w:bCs/>
          <w:color w:val="auto"/>
          <w:sz w:val="24"/>
          <w:szCs w:val="24"/>
          <w:highlight w:val="none"/>
        </w:rPr>
        <w:t>注</w:t>
      </w:r>
      <w:r>
        <w:rPr>
          <w:rFonts w:hint="eastAsia" w:ascii="宋体"/>
          <w:bCs/>
          <w:color w:val="auto"/>
          <w:sz w:val="24"/>
          <w:szCs w:val="24"/>
          <w:highlight w:val="none"/>
          <w:lang w:val="zh-CN"/>
        </w:rPr>
        <w:t>：以上人员应当附</w:t>
      </w:r>
      <w:r>
        <w:rPr>
          <w:rFonts w:hint="eastAsia" w:ascii="宋体" w:cs="宋体"/>
          <w:color w:val="auto"/>
          <w:sz w:val="24"/>
          <w:szCs w:val="24"/>
          <w:highlight w:val="none"/>
        </w:rPr>
        <w:t>身份证、毕业证、保安证等</w:t>
      </w:r>
      <w:r>
        <w:rPr>
          <w:rFonts w:hint="eastAsia" w:ascii="宋体" w:cs="宋体"/>
          <w:color w:val="auto"/>
          <w:sz w:val="24"/>
          <w:szCs w:val="24"/>
          <w:highlight w:val="none"/>
          <w:lang w:val="zh-CN"/>
        </w:rPr>
        <w:t>相关资格证书、</w:t>
      </w:r>
      <w:r>
        <w:rPr>
          <w:rFonts w:hint="eastAsia" w:ascii="宋体"/>
          <w:bCs/>
          <w:color w:val="auto"/>
          <w:sz w:val="24"/>
          <w:szCs w:val="24"/>
          <w:highlight w:val="none"/>
          <w:lang w:val="zh-CN"/>
        </w:rPr>
        <w:t>社会养老保险缴费票据复印件。</w:t>
      </w:r>
    </w:p>
    <w:p>
      <w:pPr>
        <w:pStyle w:val="13"/>
        <w:spacing w:line="360" w:lineRule="auto"/>
        <w:ind w:firstLine="482" w:firstLineChars="200"/>
        <w:rPr>
          <w:rFonts w:hAnsi="宋体" w:cs="Times New Roman"/>
          <w:b/>
          <w:color w:val="auto"/>
          <w:sz w:val="24"/>
          <w:szCs w:val="24"/>
          <w:highlight w:val="none"/>
        </w:rPr>
      </w:pPr>
    </w:p>
    <w:p>
      <w:pPr>
        <w:pStyle w:val="13"/>
        <w:spacing w:line="360" w:lineRule="auto"/>
        <w:rPr>
          <w:rFonts w:hAnsi="宋体" w:cs="Times New Roman"/>
          <w:color w:val="auto"/>
          <w:sz w:val="24"/>
          <w:szCs w:val="24"/>
          <w:highlight w:val="none"/>
        </w:rPr>
      </w:pPr>
      <w:r>
        <w:rPr>
          <w:rFonts w:hint="eastAsia" w:hAnsi="宋体" w:cs="Times New Roman"/>
          <w:color w:val="auto"/>
          <w:sz w:val="24"/>
          <w:szCs w:val="24"/>
          <w:highlight w:val="none"/>
        </w:rPr>
        <w:t>供应商名称</w:t>
      </w:r>
      <w:r>
        <w:rPr>
          <w:rFonts w:hAnsi="宋体" w:cs="Times New Roman"/>
          <w:color w:val="auto"/>
          <w:sz w:val="24"/>
          <w:szCs w:val="24"/>
          <w:highlight w:val="none"/>
        </w:rPr>
        <w:t>(</w:t>
      </w:r>
      <w:r>
        <w:rPr>
          <w:rFonts w:hint="eastAsia" w:hAnsi="宋体" w:cs="Times New Roman"/>
          <w:color w:val="auto"/>
          <w:sz w:val="24"/>
          <w:szCs w:val="24"/>
          <w:highlight w:val="none"/>
        </w:rPr>
        <w:t>盖公章</w:t>
      </w:r>
      <w:r>
        <w:rPr>
          <w:rFonts w:hAnsi="宋体" w:cs="Times New Roman"/>
          <w:color w:val="auto"/>
          <w:sz w:val="24"/>
          <w:szCs w:val="24"/>
          <w:highlight w:val="none"/>
        </w:rPr>
        <w:t>)</w:t>
      </w:r>
      <w:r>
        <w:rPr>
          <w:rFonts w:hint="eastAsia" w:hAnsi="宋体" w:cs="Times New Roman"/>
          <w:color w:val="auto"/>
          <w:sz w:val="24"/>
          <w:szCs w:val="24"/>
          <w:highlight w:val="none"/>
        </w:rPr>
        <w:t>：</w:t>
      </w:r>
      <w:r>
        <w:rPr>
          <w:rFonts w:hAnsi="宋体" w:cs="Times New Roman"/>
          <w:color w:val="auto"/>
          <w:sz w:val="24"/>
          <w:szCs w:val="24"/>
          <w:highlight w:val="none"/>
        </w:rPr>
        <w:t>____________</w:t>
      </w:r>
    </w:p>
    <w:p>
      <w:pPr>
        <w:pStyle w:val="13"/>
        <w:spacing w:line="360" w:lineRule="auto"/>
        <w:rPr>
          <w:rFonts w:hAnsi="宋体" w:cs="Times New Roman"/>
          <w:color w:val="auto"/>
          <w:sz w:val="24"/>
          <w:szCs w:val="24"/>
          <w:highlight w:val="none"/>
        </w:rPr>
      </w:pPr>
      <w:r>
        <w:rPr>
          <w:rFonts w:hint="eastAsia" w:hAnsi="宋体" w:cs="Times New Roman"/>
          <w:color w:val="auto"/>
          <w:sz w:val="24"/>
          <w:szCs w:val="24"/>
          <w:highlight w:val="none"/>
        </w:rPr>
        <w:t>法定代表人或其授权代表</w:t>
      </w:r>
      <w:r>
        <w:rPr>
          <w:rFonts w:hAnsi="宋体" w:cs="Times New Roman"/>
          <w:color w:val="auto"/>
          <w:sz w:val="24"/>
          <w:szCs w:val="24"/>
          <w:highlight w:val="none"/>
        </w:rPr>
        <w:t>(</w:t>
      </w:r>
      <w:r>
        <w:rPr>
          <w:rFonts w:hint="eastAsia" w:hAnsi="宋体" w:cs="Times New Roman"/>
          <w:color w:val="auto"/>
          <w:sz w:val="24"/>
          <w:szCs w:val="24"/>
          <w:highlight w:val="none"/>
        </w:rPr>
        <w:t>签字或盖章</w:t>
      </w:r>
      <w:r>
        <w:rPr>
          <w:rFonts w:hAnsi="宋体" w:cs="Times New Roman"/>
          <w:color w:val="auto"/>
          <w:sz w:val="24"/>
          <w:szCs w:val="24"/>
          <w:highlight w:val="none"/>
        </w:rPr>
        <w:t>)</w:t>
      </w:r>
      <w:r>
        <w:rPr>
          <w:rFonts w:hint="eastAsia" w:hAnsi="宋体" w:cs="Times New Roman"/>
          <w:color w:val="auto"/>
          <w:sz w:val="24"/>
          <w:szCs w:val="24"/>
          <w:highlight w:val="none"/>
        </w:rPr>
        <w:t>：</w:t>
      </w:r>
      <w:r>
        <w:rPr>
          <w:rFonts w:hAnsi="宋体" w:cs="Times New Roman"/>
          <w:color w:val="auto"/>
          <w:sz w:val="24"/>
          <w:szCs w:val="24"/>
          <w:highlight w:val="none"/>
        </w:rPr>
        <w:t>____________</w:t>
      </w:r>
    </w:p>
    <w:p>
      <w:pPr>
        <w:pStyle w:val="13"/>
        <w:spacing w:line="360" w:lineRule="auto"/>
        <w:rPr>
          <w:rFonts w:hAnsi="宋体" w:cs="Times New Roman"/>
          <w:color w:val="auto"/>
          <w:sz w:val="24"/>
          <w:szCs w:val="24"/>
          <w:highlight w:val="none"/>
        </w:rPr>
      </w:pPr>
      <w:r>
        <w:rPr>
          <w:rFonts w:hint="eastAsia" w:hAnsi="宋体" w:cs="Times New Roman"/>
          <w:color w:val="auto"/>
          <w:sz w:val="24"/>
          <w:szCs w:val="24"/>
          <w:highlight w:val="none"/>
        </w:rPr>
        <w:t>日期：</w:t>
      </w:r>
      <w:r>
        <w:rPr>
          <w:rFonts w:hAnsi="宋体" w:cs="Times New Roman"/>
          <w:color w:val="auto"/>
          <w:sz w:val="24"/>
          <w:szCs w:val="24"/>
          <w:highlight w:val="none"/>
        </w:rPr>
        <w:t>______</w:t>
      </w:r>
      <w:r>
        <w:rPr>
          <w:rFonts w:hint="eastAsia" w:hAnsi="宋体" w:cs="Times New Roman"/>
          <w:color w:val="auto"/>
          <w:sz w:val="24"/>
          <w:szCs w:val="24"/>
          <w:highlight w:val="none"/>
        </w:rPr>
        <w:t>年</w:t>
      </w:r>
      <w:r>
        <w:rPr>
          <w:rFonts w:hAnsi="宋体" w:cs="Times New Roman"/>
          <w:color w:val="auto"/>
          <w:sz w:val="24"/>
          <w:szCs w:val="24"/>
          <w:highlight w:val="none"/>
        </w:rPr>
        <w:t>____</w:t>
      </w:r>
      <w:r>
        <w:rPr>
          <w:rFonts w:hint="eastAsia" w:hAnsi="宋体" w:cs="Times New Roman"/>
          <w:color w:val="auto"/>
          <w:sz w:val="24"/>
          <w:szCs w:val="24"/>
          <w:highlight w:val="none"/>
        </w:rPr>
        <w:t>月</w:t>
      </w:r>
      <w:r>
        <w:rPr>
          <w:rFonts w:hAnsi="宋体" w:cs="Times New Roman"/>
          <w:color w:val="auto"/>
          <w:sz w:val="24"/>
          <w:szCs w:val="24"/>
          <w:highlight w:val="none"/>
        </w:rPr>
        <w:t>____</w:t>
      </w:r>
      <w:r>
        <w:rPr>
          <w:rFonts w:hint="eastAsia" w:hAnsi="宋体" w:cs="Times New Roman"/>
          <w:color w:val="auto"/>
          <w:sz w:val="24"/>
          <w:szCs w:val="24"/>
          <w:highlight w:val="none"/>
        </w:rPr>
        <w:t>日</w:t>
      </w:r>
    </w:p>
    <w:p>
      <w:pPr>
        <w:pStyle w:val="13"/>
        <w:spacing w:line="360" w:lineRule="auto"/>
        <w:ind w:firstLine="482" w:firstLineChars="200"/>
        <w:rPr>
          <w:rFonts w:hAnsi="宋体" w:cs="Times New Roman"/>
          <w:b/>
          <w:color w:val="auto"/>
          <w:sz w:val="24"/>
          <w:szCs w:val="24"/>
          <w:highlight w:val="none"/>
        </w:rPr>
      </w:pPr>
    </w:p>
    <w:p>
      <w:pPr>
        <w:rPr>
          <w:rFonts w:hAnsi="宋体"/>
          <w:b/>
          <w:color w:val="auto"/>
          <w:sz w:val="24"/>
          <w:szCs w:val="24"/>
          <w:highlight w:val="none"/>
        </w:rPr>
      </w:pPr>
      <w:r>
        <w:rPr>
          <w:rFonts w:hAnsi="宋体"/>
          <w:b/>
          <w:color w:val="auto"/>
          <w:sz w:val="24"/>
          <w:szCs w:val="24"/>
          <w:highlight w:val="none"/>
        </w:rPr>
        <w:br w:type="page"/>
      </w:r>
    </w:p>
    <w:p>
      <w:pPr>
        <w:pStyle w:val="13"/>
        <w:spacing w:line="360" w:lineRule="auto"/>
        <w:ind w:firstLine="482" w:firstLineChars="200"/>
        <w:rPr>
          <w:rFonts w:hAnsi="宋体" w:cs="Times New Roman"/>
          <w:color w:val="auto"/>
          <w:sz w:val="24"/>
          <w:szCs w:val="24"/>
          <w:highlight w:val="none"/>
        </w:rPr>
      </w:pPr>
      <w:r>
        <w:rPr>
          <w:rFonts w:hint="eastAsia" w:hAnsi="宋体" w:cs="Times New Roman"/>
          <w:b/>
          <w:color w:val="auto"/>
          <w:sz w:val="24"/>
          <w:szCs w:val="24"/>
          <w:highlight w:val="none"/>
        </w:rPr>
        <w:t>七、供应商认为需提供的其他资料</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w:t>
      </w:r>
      <w:r>
        <w:rPr>
          <w:rFonts w:hint="eastAsia" w:hAnsi="宋体" w:cs="Times New Roman"/>
          <w:color w:val="auto"/>
          <w:sz w:val="24"/>
          <w:szCs w:val="24"/>
          <w:highlight w:val="none"/>
        </w:rPr>
        <w:t>示例略</w:t>
      </w:r>
      <w:r>
        <w:rPr>
          <w:rFonts w:hAnsi="宋体" w:cs="Times New Roman"/>
          <w:color w:val="auto"/>
          <w:sz w:val="24"/>
          <w:szCs w:val="24"/>
          <w:highlight w:val="none"/>
        </w:rPr>
        <w:t>)</w:t>
      </w:r>
    </w:p>
    <w:p>
      <w:pPr>
        <w:spacing w:line="440" w:lineRule="exact"/>
        <w:rPr>
          <w:rFonts w:ascii="宋体" w:hAnsi="宋体"/>
          <w:b/>
          <w:color w:val="auto"/>
          <w:sz w:val="24"/>
          <w:szCs w:val="24"/>
          <w:highlight w:val="none"/>
        </w:rPr>
      </w:pPr>
    </w:p>
    <w:p>
      <w:pPr>
        <w:spacing w:line="440" w:lineRule="exact"/>
        <w:ind w:firstLine="120" w:firstLineChars="50"/>
        <w:rPr>
          <w:rFonts w:ascii="宋体" w:hAnsi="宋体"/>
          <w:b/>
          <w:color w:val="auto"/>
          <w:sz w:val="24"/>
          <w:szCs w:val="24"/>
          <w:highlight w:val="none"/>
        </w:rPr>
      </w:pPr>
    </w:p>
    <w:p>
      <w:pPr>
        <w:spacing w:line="440" w:lineRule="exact"/>
        <w:ind w:firstLine="482" w:firstLineChars="200"/>
        <w:rPr>
          <w:rFonts w:ascii="宋体" w:hAnsi="宋体"/>
          <w:b/>
          <w:color w:val="auto"/>
          <w:sz w:val="24"/>
          <w:szCs w:val="24"/>
          <w:highlight w:val="none"/>
        </w:rPr>
      </w:pPr>
      <w:r>
        <w:rPr>
          <w:rFonts w:hint="eastAsia" w:ascii="宋体" w:hAnsi="宋体"/>
          <w:b/>
          <w:color w:val="auto"/>
          <w:sz w:val="24"/>
          <w:szCs w:val="24"/>
          <w:highlight w:val="none"/>
        </w:rPr>
        <w:t>八、供应商企业类型声明函</w:t>
      </w:r>
    </w:p>
    <w:p>
      <w:pPr>
        <w:pStyle w:val="13"/>
        <w:spacing w:line="360" w:lineRule="auto"/>
        <w:ind w:firstLine="480" w:firstLineChars="200"/>
        <w:rPr>
          <w:rFonts w:hAnsi="宋体" w:cs="Times New Roman"/>
          <w:color w:val="auto"/>
          <w:sz w:val="24"/>
          <w:szCs w:val="24"/>
          <w:highlight w:val="none"/>
        </w:rPr>
      </w:pPr>
      <w:r>
        <w:rPr>
          <w:rFonts w:hAnsi="宋体" w:cs="Times New Roman"/>
          <w:color w:val="auto"/>
          <w:sz w:val="24"/>
          <w:szCs w:val="24"/>
          <w:highlight w:val="none"/>
        </w:rPr>
        <w:t>(</w:t>
      </w:r>
      <w:r>
        <w:rPr>
          <w:rFonts w:hint="eastAsia" w:hAnsi="宋体" w:cs="Times New Roman"/>
          <w:color w:val="auto"/>
          <w:sz w:val="24"/>
          <w:szCs w:val="24"/>
          <w:highlight w:val="none"/>
        </w:rPr>
        <w:t>示例略</w:t>
      </w:r>
      <w:r>
        <w:rPr>
          <w:rFonts w:hAnsi="宋体" w:cs="Times New Roman"/>
          <w:color w:val="auto"/>
          <w:sz w:val="24"/>
          <w:szCs w:val="24"/>
          <w:highlight w:val="none"/>
        </w:rPr>
        <w:t>)</w:t>
      </w:r>
    </w:p>
    <w:p>
      <w:pPr>
        <w:pStyle w:val="13"/>
        <w:spacing w:line="360" w:lineRule="auto"/>
        <w:rPr>
          <w:rFonts w:hAnsi="宋体" w:cs="Times New Roman"/>
          <w:color w:val="auto"/>
          <w:sz w:val="24"/>
          <w:szCs w:val="24"/>
          <w:highlight w:val="none"/>
        </w:rPr>
      </w:pPr>
    </w:p>
    <w:p>
      <w:pPr>
        <w:pStyle w:val="13"/>
        <w:spacing w:line="360" w:lineRule="auto"/>
        <w:ind w:firstLine="480" w:firstLineChars="200"/>
        <w:rPr>
          <w:rFonts w:hAnsi="宋体" w:cs="Times New Roman"/>
          <w:color w:val="auto"/>
          <w:sz w:val="24"/>
          <w:szCs w:val="24"/>
          <w:highlight w:val="none"/>
        </w:rPr>
      </w:pPr>
    </w:p>
    <w:p>
      <w:pPr>
        <w:spacing w:line="440" w:lineRule="exact"/>
        <w:ind w:firstLine="482" w:firstLineChars="200"/>
        <w:rPr>
          <w:rFonts w:ascii="宋体" w:hAnsi="宋体"/>
          <w:b/>
          <w:color w:val="auto"/>
          <w:sz w:val="24"/>
          <w:szCs w:val="24"/>
          <w:highlight w:val="none"/>
        </w:rPr>
      </w:pPr>
      <w:r>
        <w:rPr>
          <w:rFonts w:hint="eastAsia" w:ascii="宋体" w:hAnsi="宋体"/>
          <w:b/>
          <w:color w:val="auto"/>
          <w:sz w:val="24"/>
          <w:szCs w:val="24"/>
          <w:highlight w:val="none"/>
        </w:rPr>
        <w:t>九、中小企业声明函</w:t>
      </w:r>
    </w:p>
    <w:p>
      <w:pPr>
        <w:spacing w:line="360" w:lineRule="auto"/>
        <w:jc w:val="center"/>
        <w:rPr>
          <w:rFonts w:ascii="宋体" w:hAnsi="宋体"/>
          <w:color w:val="auto"/>
          <w:kern w:val="0"/>
          <w:sz w:val="24"/>
          <w:highlight w:val="none"/>
        </w:rPr>
      </w:pPr>
      <w:r>
        <w:rPr>
          <w:rFonts w:hint="eastAsia" w:ascii="宋体" w:hAnsi="宋体"/>
          <w:color w:val="auto"/>
          <w:kern w:val="0"/>
          <w:sz w:val="24"/>
          <w:highlight w:val="none"/>
        </w:rPr>
        <w:t>中小企业声明函（工程、服务）</w:t>
      </w:r>
    </w:p>
    <w:p>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kern w:val="0"/>
          <w:sz w:val="24"/>
          <w:szCs w:val="24"/>
          <w:highlight w:val="none"/>
        </w:rPr>
        <w:t>本公司（联合体）郑重声明，根据《政府采购促进中小企业发展管理办法》（财库</w:t>
      </w:r>
      <w:r>
        <w:rPr>
          <w:rFonts w:asciiTheme="minorEastAsia" w:hAnsiTheme="minorEastAsia" w:eastAsiaTheme="minorEastAsia"/>
          <w:color w:val="auto"/>
          <w:kern w:val="0"/>
          <w:sz w:val="24"/>
          <w:szCs w:val="24"/>
          <w:highlight w:val="none"/>
        </w:rPr>
        <w:t>[2020]46</w:t>
      </w:r>
      <w:r>
        <w:rPr>
          <w:rFonts w:hint="eastAsia" w:asciiTheme="minorEastAsia" w:hAnsiTheme="minorEastAsia" w:eastAsiaTheme="minorEastAsia"/>
          <w:color w:val="auto"/>
          <w:kern w:val="0"/>
          <w:sz w:val="24"/>
          <w:szCs w:val="24"/>
          <w:highlight w:val="none"/>
        </w:rPr>
        <w:t>号）的规定，</w:t>
      </w:r>
      <w:r>
        <w:rPr>
          <w:rFonts w:asciiTheme="minorEastAsia" w:hAnsiTheme="minorEastAsia" w:eastAsiaTheme="minorEastAsia"/>
          <w:color w:val="auto"/>
          <w:sz w:val="24"/>
          <w:szCs w:val="24"/>
          <w:highlight w:val="none"/>
        </w:rPr>
        <w:t>本公司（联合体）参加</w:t>
      </w:r>
      <w:r>
        <w:rPr>
          <w:rFonts w:asciiTheme="minorEastAsia" w:hAnsiTheme="minorEastAsia" w:eastAsiaTheme="minorEastAsia"/>
          <w:color w:val="auto"/>
          <w:sz w:val="24"/>
          <w:szCs w:val="24"/>
          <w:highlight w:val="none"/>
          <w:u w:val="single"/>
        </w:rPr>
        <w:t>（单位名称）</w:t>
      </w:r>
      <w:r>
        <w:rPr>
          <w:rFonts w:asciiTheme="minorEastAsia" w:hAnsiTheme="minorEastAsia" w:eastAsiaTheme="minorEastAsia"/>
          <w:color w:val="auto"/>
          <w:sz w:val="24"/>
          <w:szCs w:val="24"/>
          <w:highlight w:val="none"/>
        </w:rPr>
        <w:t>的</w:t>
      </w:r>
      <w:r>
        <w:rPr>
          <w:rFonts w:asciiTheme="minorEastAsia" w:hAnsiTheme="minorEastAsia" w:eastAsiaTheme="minorEastAsia"/>
          <w:color w:val="auto"/>
          <w:sz w:val="24"/>
          <w:szCs w:val="24"/>
          <w:highlight w:val="none"/>
          <w:u w:val="single"/>
        </w:rPr>
        <w:t>（项目名称）</w:t>
      </w:r>
      <w:r>
        <w:rPr>
          <w:rFonts w:asciiTheme="minorEastAsia" w:hAnsiTheme="minorEastAsia" w:eastAsiaTheme="minorEastAsia"/>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u w:val="single"/>
        </w:rPr>
        <w:t>（标的名称）</w:t>
      </w:r>
      <w:r>
        <w:rPr>
          <w:rFonts w:asciiTheme="minorEastAsia" w:hAnsiTheme="minorEastAsia" w:eastAsiaTheme="minorEastAsia"/>
          <w:color w:val="auto"/>
          <w:sz w:val="24"/>
          <w:szCs w:val="24"/>
          <w:highlight w:val="none"/>
        </w:rPr>
        <w:t>，属于</w:t>
      </w:r>
      <w:r>
        <w:rPr>
          <w:rFonts w:asciiTheme="minorEastAsia" w:hAnsiTheme="minorEastAsia" w:eastAsiaTheme="minorEastAsia"/>
          <w:color w:val="auto"/>
          <w:sz w:val="24"/>
          <w:szCs w:val="24"/>
          <w:highlight w:val="none"/>
          <w:u w:val="single"/>
        </w:rPr>
        <w:t>（采购文件中明确的所属行业）</w:t>
      </w:r>
      <w:r>
        <w:rPr>
          <w:rFonts w:asciiTheme="minorEastAsia" w:hAnsiTheme="minorEastAsia" w:eastAsiaTheme="minorEastAsia"/>
          <w:color w:val="auto"/>
          <w:sz w:val="24"/>
          <w:szCs w:val="24"/>
          <w:highlight w:val="none"/>
        </w:rPr>
        <w:t>；承建（承接）企业为</w:t>
      </w:r>
      <w:r>
        <w:rPr>
          <w:rFonts w:asciiTheme="minorEastAsia" w:hAnsiTheme="minorEastAsia" w:eastAsiaTheme="minorEastAsia"/>
          <w:color w:val="auto"/>
          <w:sz w:val="24"/>
          <w:szCs w:val="24"/>
          <w:highlight w:val="none"/>
          <w:u w:val="single"/>
        </w:rPr>
        <w:t>（企业名称）</w:t>
      </w:r>
      <w:r>
        <w:rPr>
          <w:rFonts w:asciiTheme="minorEastAsia" w:hAnsiTheme="minorEastAsia" w:eastAsiaTheme="minorEastAsia"/>
          <w:color w:val="auto"/>
          <w:sz w:val="24"/>
          <w:szCs w:val="24"/>
          <w:highlight w:val="none"/>
        </w:rPr>
        <w:t>，从业人员人，营业收入为万元，资产总额为万元，属于（中型企业、小型企业、微型企业）；</w:t>
      </w:r>
    </w:p>
    <w:p>
      <w:pP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u w:val="single"/>
        </w:rPr>
        <w:t>（标的名称）</w:t>
      </w:r>
      <w:r>
        <w:rPr>
          <w:rFonts w:asciiTheme="minorEastAsia" w:hAnsiTheme="minorEastAsia" w:eastAsiaTheme="minorEastAsia"/>
          <w:color w:val="auto"/>
          <w:sz w:val="24"/>
          <w:szCs w:val="24"/>
          <w:highlight w:val="none"/>
        </w:rPr>
        <w:t>，属于</w:t>
      </w:r>
      <w:r>
        <w:rPr>
          <w:rFonts w:asciiTheme="minorEastAsia" w:hAnsiTheme="minorEastAsia" w:eastAsiaTheme="minorEastAsia"/>
          <w:color w:val="auto"/>
          <w:sz w:val="24"/>
          <w:szCs w:val="24"/>
          <w:highlight w:val="none"/>
          <w:u w:val="single"/>
        </w:rPr>
        <w:t>（采购文件中明确的所属行业）</w:t>
      </w:r>
      <w:r>
        <w:rPr>
          <w:rFonts w:asciiTheme="minorEastAsia" w:hAnsiTheme="minorEastAsia" w:eastAsiaTheme="minorEastAsia"/>
          <w:color w:val="auto"/>
          <w:sz w:val="24"/>
          <w:szCs w:val="24"/>
          <w:highlight w:val="none"/>
        </w:rPr>
        <w:t>；承建（承接）企业为（企业名称），从业人员人，营业收入为万元，资产总额为万元，属于（中型企业、小型企业、微型企业）；</w:t>
      </w:r>
    </w:p>
    <w:p>
      <w:pP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w:t>
      </w:r>
    </w:p>
    <w:p>
      <w:pP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以上企业，不属于大企业的分支机构，不存在控股股东为大企业的情形，也不存在与大企业的负责人为同一人的情形。</w:t>
      </w:r>
    </w:p>
    <w:p>
      <w:pP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本企业对上述声明内容的真实性负责。如有虚假，将依法承担相应责任。</w:t>
      </w:r>
    </w:p>
    <w:p>
      <w:pPr>
        <w:spacing w:line="360" w:lineRule="auto"/>
        <w:ind w:right="840" w:firstLine="480" w:firstLineChars="200"/>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企业名称（盖章）：</w:t>
      </w:r>
    </w:p>
    <w:p>
      <w:pPr>
        <w:spacing w:line="360" w:lineRule="auto"/>
        <w:ind w:right="840" w:firstLine="480" w:firstLineChars="20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日期：</w:t>
      </w:r>
    </w:p>
    <w:p>
      <w:pPr>
        <w:spacing w:line="360" w:lineRule="auto"/>
        <w:ind w:firstLine="3240" w:firstLineChars="1350"/>
        <w:rPr>
          <w:rFonts w:ascii="宋体" w:hAnsi="宋体"/>
          <w:color w:val="auto"/>
          <w:kern w:val="0"/>
          <w:sz w:val="24"/>
          <w:szCs w:val="24"/>
          <w:highlight w:val="none"/>
        </w:rPr>
      </w:pPr>
    </w:p>
    <w:p>
      <w:pPr>
        <w:widowControl/>
        <w:jc w:val="left"/>
        <w:rPr>
          <w:rFonts w:ascii="宋体" w:hAnsi="宋体"/>
          <w:color w:val="auto"/>
          <w:kern w:val="0"/>
          <w:sz w:val="24"/>
          <w:highlight w:val="none"/>
        </w:rPr>
      </w:pPr>
      <w:r>
        <w:rPr>
          <w:rFonts w:ascii="宋体" w:hAnsi="宋体"/>
          <w:color w:val="auto"/>
          <w:kern w:val="0"/>
          <w:sz w:val="24"/>
          <w:highlight w:val="none"/>
        </w:rPr>
        <w:br w:type="page"/>
      </w:r>
    </w:p>
    <w:p>
      <w:pPr>
        <w:spacing w:line="440" w:lineRule="exact"/>
        <w:ind w:firstLine="120" w:firstLineChars="50"/>
        <w:rPr>
          <w:rFonts w:ascii="宋体" w:hAnsi="宋体"/>
          <w:b/>
          <w:color w:val="auto"/>
          <w:sz w:val="24"/>
          <w:szCs w:val="24"/>
          <w:highlight w:val="none"/>
        </w:rPr>
      </w:pPr>
      <w:r>
        <w:rPr>
          <w:rFonts w:hint="eastAsia" w:ascii="宋体" w:hAnsi="宋体"/>
          <w:b/>
          <w:color w:val="auto"/>
          <w:sz w:val="24"/>
          <w:szCs w:val="24"/>
          <w:highlight w:val="none"/>
        </w:rPr>
        <w:t>十、中小企业生产或销售的产品优惠明细表</w:t>
      </w:r>
    </w:p>
    <w:p>
      <w:pPr>
        <w:rPr>
          <w:rFonts w:ascii="宋体" w:hAnsi="宋体"/>
          <w:b/>
          <w:bCs/>
          <w:color w:val="auto"/>
          <w:sz w:val="24"/>
          <w:highlight w:val="none"/>
        </w:rPr>
      </w:pPr>
    </w:p>
    <w:p>
      <w:pPr>
        <w:jc w:val="center"/>
        <w:rPr>
          <w:rFonts w:ascii="宋体" w:hAnsi="宋体"/>
          <w:b/>
          <w:bCs/>
          <w:color w:val="auto"/>
          <w:sz w:val="24"/>
          <w:highlight w:val="none"/>
        </w:rPr>
      </w:pPr>
      <w:bookmarkStart w:id="12" w:name="_Toc439149569"/>
      <w:r>
        <w:rPr>
          <w:rFonts w:hint="eastAsia" w:ascii="宋体" w:hAnsi="宋体"/>
          <w:b/>
          <w:bCs/>
          <w:color w:val="auto"/>
          <w:sz w:val="24"/>
          <w:highlight w:val="none"/>
        </w:rPr>
        <w:t>（若有，请如实填写）</w:t>
      </w:r>
      <w:bookmarkEnd w:id="12"/>
    </w:p>
    <w:p>
      <w:pPr>
        <w:pStyle w:val="44"/>
        <w:spacing w:line="440" w:lineRule="exact"/>
        <w:ind w:left="1680" w:leftChars="800" w:firstLine="4320" w:firstLineChars="1800"/>
        <w:rPr>
          <w:color w:val="auto"/>
          <w:sz w:val="24"/>
          <w:szCs w:val="24"/>
          <w:highlight w:val="none"/>
        </w:rPr>
      </w:pPr>
      <w:r>
        <w:rPr>
          <w:rFonts w:hint="eastAsia"/>
          <w:color w:val="auto"/>
          <w:sz w:val="24"/>
          <w:szCs w:val="24"/>
          <w:highlight w:val="none"/>
        </w:rPr>
        <w:t>报价货币种类：</w:t>
      </w:r>
    </w:p>
    <w:tbl>
      <w:tblPr>
        <w:tblStyle w:val="2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vAlign w:val="center"/>
          </w:tcPr>
          <w:p>
            <w:pPr>
              <w:tabs>
                <w:tab w:val="left" w:pos="5355"/>
              </w:tabs>
              <w:spacing w:line="380" w:lineRule="atLeast"/>
              <w:jc w:val="center"/>
              <w:rPr>
                <w:rFonts w:ascii="宋体" w:hAnsi="宋体"/>
                <w:color w:val="auto"/>
                <w:sz w:val="24"/>
                <w:highlight w:val="none"/>
              </w:rPr>
            </w:pPr>
            <w:r>
              <w:rPr>
                <w:rFonts w:ascii="宋体" w:hAnsi="宋体"/>
                <w:color w:val="auto"/>
                <w:sz w:val="24"/>
                <w:highlight w:val="none"/>
              </w:rPr>
              <w:t>1</w:t>
            </w:r>
          </w:p>
        </w:tc>
        <w:tc>
          <w:tcPr>
            <w:tcW w:w="2012" w:type="dxa"/>
            <w:vAlign w:val="center"/>
          </w:tcPr>
          <w:p>
            <w:pPr>
              <w:tabs>
                <w:tab w:val="left" w:pos="5355"/>
              </w:tabs>
              <w:spacing w:line="380" w:lineRule="atLeast"/>
              <w:jc w:val="center"/>
              <w:rPr>
                <w:rFonts w:ascii="宋体" w:hAnsi="宋体"/>
                <w:color w:val="auto"/>
                <w:sz w:val="24"/>
                <w:highlight w:val="none"/>
              </w:rPr>
            </w:pPr>
            <w:r>
              <w:rPr>
                <w:rFonts w:ascii="宋体" w:hAnsi="宋体"/>
                <w:color w:val="auto"/>
                <w:sz w:val="24"/>
                <w:highlight w:val="none"/>
              </w:rPr>
              <w:t>2</w:t>
            </w:r>
          </w:p>
        </w:tc>
        <w:tc>
          <w:tcPr>
            <w:tcW w:w="1123" w:type="dxa"/>
            <w:vAlign w:val="center"/>
          </w:tcPr>
          <w:p>
            <w:pPr>
              <w:tabs>
                <w:tab w:val="left" w:pos="5355"/>
              </w:tabs>
              <w:spacing w:line="380" w:lineRule="atLeast"/>
              <w:jc w:val="center"/>
              <w:rPr>
                <w:rFonts w:ascii="宋体" w:hAnsi="宋体"/>
                <w:color w:val="auto"/>
                <w:sz w:val="24"/>
                <w:highlight w:val="none"/>
              </w:rPr>
            </w:pPr>
            <w:r>
              <w:rPr>
                <w:rFonts w:ascii="宋体" w:hAnsi="宋体"/>
                <w:color w:val="auto"/>
                <w:sz w:val="24"/>
                <w:highlight w:val="none"/>
              </w:rPr>
              <w:t>3</w:t>
            </w:r>
          </w:p>
        </w:tc>
        <w:tc>
          <w:tcPr>
            <w:tcW w:w="1050" w:type="dxa"/>
            <w:vAlign w:val="center"/>
          </w:tcPr>
          <w:p>
            <w:pPr>
              <w:tabs>
                <w:tab w:val="left" w:pos="5355"/>
              </w:tabs>
              <w:spacing w:line="380" w:lineRule="atLeast"/>
              <w:jc w:val="center"/>
              <w:rPr>
                <w:rFonts w:ascii="宋体" w:hAnsi="宋体"/>
                <w:color w:val="auto"/>
                <w:sz w:val="24"/>
                <w:highlight w:val="none"/>
              </w:rPr>
            </w:pPr>
            <w:r>
              <w:rPr>
                <w:rFonts w:ascii="宋体" w:hAnsi="宋体"/>
                <w:color w:val="auto"/>
                <w:sz w:val="24"/>
                <w:highlight w:val="none"/>
              </w:rPr>
              <w:t>4</w:t>
            </w:r>
          </w:p>
        </w:tc>
        <w:tc>
          <w:tcPr>
            <w:tcW w:w="1348" w:type="dxa"/>
            <w:vAlign w:val="center"/>
          </w:tcPr>
          <w:p>
            <w:pPr>
              <w:tabs>
                <w:tab w:val="left" w:pos="5355"/>
              </w:tabs>
              <w:spacing w:line="380" w:lineRule="atLeast"/>
              <w:jc w:val="center"/>
              <w:rPr>
                <w:rFonts w:ascii="宋体" w:hAnsi="宋体"/>
                <w:color w:val="auto"/>
                <w:sz w:val="24"/>
                <w:highlight w:val="none"/>
              </w:rPr>
            </w:pPr>
            <w:r>
              <w:rPr>
                <w:rFonts w:ascii="宋体" w:hAnsi="宋体"/>
                <w:color w:val="auto"/>
                <w:sz w:val="24"/>
                <w:highlight w:val="none"/>
              </w:rPr>
              <w:t>5</w:t>
            </w:r>
          </w:p>
        </w:tc>
        <w:tc>
          <w:tcPr>
            <w:tcW w:w="1348" w:type="dxa"/>
            <w:vAlign w:val="center"/>
          </w:tcPr>
          <w:p>
            <w:pPr>
              <w:tabs>
                <w:tab w:val="left" w:pos="5355"/>
              </w:tabs>
              <w:spacing w:line="380" w:lineRule="atLeast"/>
              <w:jc w:val="center"/>
              <w:rPr>
                <w:rFonts w:ascii="宋体" w:hAnsi="宋体"/>
                <w:color w:val="auto"/>
                <w:sz w:val="24"/>
                <w:highlight w:val="none"/>
              </w:rPr>
            </w:pPr>
            <w:r>
              <w:rPr>
                <w:rFonts w:ascii="宋体" w:hAnsi="宋体"/>
                <w:color w:val="auto"/>
                <w:sz w:val="24"/>
                <w:highlight w:val="none"/>
              </w:rPr>
              <w:t>6</w:t>
            </w:r>
          </w:p>
        </w:tc>
        <w:tc>
          <w:tcPr>
            <w:tcW w:w="1766" w:type="dxa"/>
            <w:vAlign w:val="center"/>
          </w:tcPr>
          <w:p>
            <w:pPr>
              <w:tabs>
                <w:tab w:val="left" w:pos="5355"/>
              </w:tabs>
              <w:spacing w:line="380" w:lineRule="atLeast"/>
              <w:jc w:val="center"/>
              <w:rPr>
                <w:rFonts w:ascii="宋体" w:hAnsi="宋体"/>
                <w:color w:val="auto"/>
                <w:sz w:val="24"/>
                <w:highlight w:val="none"/>
              </w:rPr>
            </w:pPr>
            <w:r>
              <w:rPr>
                <w:rFonts w:ascii="宋体" w:hAnsi="宋体"/>
                <w:color w:val="auto"/>
                <w:sz w:val="24"/>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vAlign w:val="center"/>
          </w:tcPr>
          <w:p>
            <w:pPr>
              <w:tabs>
                <w:tab w:val="left" w:pos="5355"/>
              </w:tabs>
              <w:spacing w:line="380" w:lineRule="atLeast"/>
              <w:jc w:val="center"/>
              <w:rPr>
                <w:rFonts w:ascii="宋体" w:hAnsi="宋体"/>
                <w:color w:val="auto"/>
                <w:sz w:val="24"/>
                <w:highlight w:val="none"/>
              </w:rPr>
            </w:pPr>
            <w:r>
              <w:rPr>
                <w:rFonts w:hint="eastAsia" w:ascii="宋体" w:hAnsi="宋体"/>
                <w:color w:val="auto"/>
                <w:sz w:val="24"/>
                <w:highlight w:val="none"/>
              </w:rPr>
              <w:t>标段（包）</w:t>
            </w:r>
          </w:p>
        </w:tc>
        <w:tc>
          <w:tcPr>
            <w:tcW w:w="2012" w:type="dxa"/>
            <w:vAlign w:val="center"/>
          </w:tcPr>
          <w:p>
            <w:pPr>
              <w:tabs>
                <w:tab w:val="left" w:pos="5355"/>
              </w:tabs>
              <w:spacing w:line="380" w:lineRule="atLeast"/>
              <w:jc w:val="center"/>
              <w:rPr>
                <w:rFonts w:ascii="宋体" w:hAnsi="宋体"/>
                <w:color w:val="auto"/>
                <w:sz w:val="24"/>
                <w:highlight w:val="none"/>
              </w:rPr>
            </w:pPr>
            <w:r>
              <w:rPr>
                <w:rFonts w:hint="eastAsia" w:ascii="宋体" w:hAnsi="宋体"/>
                <w:color w:val="auto"/>
                <w:sz w:val="24"/>
                <w:highlight w:val="none"/>
              </w:rPr>
              <w:t>小型和微型企业产品名称</w:t>
            </w:r>
          </w:p>
        </w:tc>
        <w:tc>
          <w:tcPr>
            <w:tcW w:w="1123" w:type="dxa"/>
            <w:vAlign w:val="center"/>
          </w:tcPr>
          <w:p>
            <w:pPr>
              <w:tabs>
                <w:tab w:val="left" w:pos="5355"/>
              </w:tabs>
              <w:spacing w:line="380" w:lineRule="atLeast"/>
              <w:jc w:val="center"/>
              <w:rPr>
                <w:rFonts w:ascii="宋体" w:hAnsi="宋体"/>
                <w:color w:val="auto"/>
                <w:sz w:val="24"/>
                <w:highlight w:val="none"/>
              </w:rPr>
            </w:pPr>
            <w:r>
              <w:rPr>
                <w:rFonts w:hint="eastAsia" w:ascii="宋体" w:hAnsi="宋体"/>
                <w:color w:val="auto"/>
                <w:sz w:val="24"/>
                <w:highlight w:val="none"/>
              </w:rPr>
              <w:t>数量</w:t>
            </w:r>
          </w:p>
        </w:tc>
        <w:tc>
          <w:tcPr>
            <w:tcW w:w="1050" w:type="dxa"/>
            <w:vAlign w:val="center"/>
          </w:tcPr>
          <w:p>
            <w:pPr>
              <w:tabs>
                <w:tab w:val="left" w:pos="5355"/>
              </w:tabs>
              <w:spacing w:line="380" w:lineRule="atLeast"/>
              <w:jc w:val="center"/>
              <w:rPr>
                <w:rFonts w:ascii="宋体" w:hAnsi="宋体"/>
                <w:color w:val="auto"/>
                <w:sz w:val="24"/>
                <w:highlight w:val="none"/>
              </w:rPr>
            </w:pPr>
            <w:r>
              <w:rPr>
                <w:rFonts w:hint="eastAsia" w:ascii="宋体" w:hAnsi="宋体"/>
                <w:color w:val="auto"/>
                <w:sz w:val="24"/>
                <w:highlight w:val="none"/>
              </w:rPr>
              <w:t>报价（元）</w:t>
            </w:r>
          </w:p>
        </w:tc>
        <w:tc>
          <w:tcPr>
            <w:tcW w:w="1348" w:type="dxa"/>
            <w:vAlign w:val="center"/>
          </w:tcPr>
          <w:p>
            <w:pPr>
              <w:tabs>
                <w:tab w:val="left" w:pos="5355"/>
              </w:tabs>
              <w:spacing w:line="380" w:lineRule="atLeast"/>
              <w:jc w:val="center"/>
              <w:rPr>
                <w:rFonts w:ascii="宋体" w:hAnsi="宋体"/>
                <w:color w:val="auto"/>
                <w:sz w:val="24"/>
                <w:highlight w:val="none"/>
              </w:rPr>
            </w:pPr>
            <w:r>
              <w:rPr>
                <w:rFonts w:hint="eastAsia" w:ascii="宋体" w:hAnsi="宋体"/>
                <w:color w:val="auto"/>
                <w:sz w:val="24"/>
                <w:highlight w:val="none"/>
              </w:rPr>
              <w:t>价格评审扣除金额（元）</w:t>
            </w:r>
          </w:p>
        </w:tc>
        <w:tc>
          <w:tcPr>
            <w:tcW w:w="1348" w:type="dxa"/>
            <w:vAlign w:val="center"/>
          </w:tcPr>
          <w:p>
            <w:pPr>
              <w:tabs>
                <w:tab w:val="left" w:pos="5355"/>
              </w:tabs>
              <w:spacing w:line="380" w:lineRule="atLeast"/>
              <w:jc w:val="center"/>
              <w:rPr>
                <w:rFonts w:ascii="宋体" w:hAnsi="宋体"/>
                <w:color w:val="auto"/>
                <w:sz w:val="24"/>
                <w:highlight w:val="none"/>
              </w:rPr>
            </w:pPr>
            <w:r>
              <w:rPr>
                <w:rFonts w:hint="eastAsia" w:ascii="宋体" w:hAnsi="宋体"/>
                <w:color w:val="auto"/>
                <w:sz w:val="24"/>
                <w:highlight w:val="none"/>
              </w:rPr>
              <w:t>品牌型号规格</w:t>
            </w:r>
          </w:p>
        </w:tc>
        <w:tc>
          <w:tcPr>
            <w:tcW w:w="1766" w:type="dxa"/>
            <w:vAlign w:val="center"/>
          </w:tcPr>
          <w:p>
            <w:pPr>
              <w:tabs>
                <w:tab w:val="left" w:pos="5355"/>
              </w:tabs>
              <w:spacing w:line="380" w:lineRule="atLeast"/>
              <w:jc w:val="center"/>
              <w:rPr>
                <w:rFonts w:ascii="宋体" w:hAnsi="宋体"/>
                <w:color w:val="auto"/>
                <w:sz w:val="24"/>
                <w:highlight w:val="none"/>
              </w:rPr>
            </w:pPr>
            <w:r>
              <w:rPr>
                <w:rFonts w:hint="eastAsia" w:ascii="宋体" w:hAnsi="宋体"/>
                <w:color w:val="auto"/>
                <w:sz w:val="24"/>
                <w:highlight w:val="none"/>
              </w:rPr>
              <w:t>制造商</w:t>
            </w:r>
          </w:p>
          <w:p>
            <w:pPr>
              <w:tabs>
                <w:tab w:val="left" w:pos="5355"/>
              </w:tabs>
              <w:spacing w:line="380" w:lineRule="atLeast"/>
              <w:jc w:val="center"/>
              <w:rPr>
                <w:rFonts w:ascii="宋体" w:hAnsi="宋体"/>
                <w:color w:val="auto"/>
                <w:sz w:val="24"/>
                <w:highlight w:val="none"/>
              </w:rPr>
            </w:pPr>
            <w:r>
              <w:rPr>
                <w:rFonts w:hint="eastAsia" w:ascii="宋体" w:hAnsi="宋体"/>
                <w:color w:val="auto"/>
                <w:sz w:val="24"/>
                <w:highlight w:val="none"/>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ascii="宋体" w:hAnsi="宋体"/>
                <w:color w:val="auto"/>
                <w:sz w:val="24"/>
                <w:highlight w:val="none"/>
              </w:rPr>
            </w:pPr>
          </w:p>
        </w:tc>
        <w:tc>
          <w:tcPr>
            <w:tcW w:w="2012" w:type="dxa"/>
          </w:tcPr>
          <w:p>
            <w:pPr>
              <w:tabs>
                <w:tab w:val="left" w:pos="5355"/>
              </w:tabs>
              <w:spacing w:line="380" w:lineRule="atLeast"/>
              <w:jc w:val="center"/>
              <w:rPr>
                <w:rFonts w:ascii="宋体" w:hAnsi="宋体"/>
                <w:color w:val="auto"/>
                <w:sz w:val="24"/>
                <w:highlight w:val="none"/>
              </w:rPr>
            </w:pPr>
          </w:p>
        </w:tc>
        <w:tc>
          <w:tcPr>
            <w:tcW w:w="1123" w:type="dxa"/>
            <w:vAlign w:val="center"/>
          </w:tcPr>
          <w:p>
            <w:pPr>
              <w:tabs>
                <w:tab w:val="left" w:pos="5355"/>
              </w:tabs>
              <w:spacing w:line="380" w:lineRule="atLeast"/>
              <w:jc w:val="center"/>
              <w:rPr>
                <w:rFonts w:ascii="宋体" w:hAnsi="宋体"/>
                <w:color w:val="auto"/>
                <w:sz w:val="24"/>
                <w:highlight w:val="none"/>
              </w:rPr>
            </w:pPr>
          </w:p>
        </w:tc>
        <w:tc>
          <w:tcPr>
            <w:tcW w:w="1050" w:type="dxa"/>
            <w:vAlign w:val="center"/>
          </w:tcPr>
          <w:p>
            <w:pPr>
              <w:tabs>
                <w:tab w:val="left" w:pos="5355"/>
              </w:tabs>
              <w:spacing w:line="380" w:lineRule="atLeast"/>
              <w:jc w:val="center"/>
              <w:rPr>
                <w:rFonts w:ascii="宋体" w:hAnsi="宋体"/>
                <w:color w:val="auto"/>
                <w:sz w:val="24"/>
                <w:highlight w:val="none"/>
              </w:rPr>
            </w:pPr>
          </w:p>
        </w:tc>
        <w:tc>
          <w:tcPr>
            <w:tcW w:w="1348" w:type="dxa"/>
            <w:vAlign w:val="center"/>
          </w:tcPr>
          <w:p>
            <w:pPr>
              <w:tabs>
                <w:tab w:val="left" w:pos="5355"/>
              </w:tabs>
              <w:spacing w:line="380" w:lineRule="atLeast"/>
              <w:jc w:val="center"/>
              <w:rPr>
                <w:rFonts w:ascii="宋体" w:hAnsi="宋体"/>
                <w:color w:val="auto"/>
                <w:sz w:val="24"/>
                <w:highlight w:val="none"/>
              </w:rPr>
            </w:pPr>
          </w:p>
        </w:tc>
        <w:tc>
          <w:tcPr>
            <w:tcW w:w="1348" w:type="dxa"/>
            <w:vAlign w:val="center"/>
          </w:tcPr>
          <w:p>
            <w:pPr>
              <w:tabs>
                <w:tab w:val="left" w:pos="5355"/>
              </w:tabs>
              <w:spacing w:line="380" w:lineRule="atLeast"/>
              <w:jc w:val="center"/>
              <w:rPr>
                <w:rFonts w:ascii="宋体" w:hAnsi="宋体"/>
                <w:color w:val="auto"/>
                <w:sz w:val="24"/>
                <w:highlight w:val="none"/>
              </w:rPr>
            </w:pPr>
          </w:p>
        </w:tc>
        <w:tc>
          <w:tcPr>
            <w:tcW w:w="1766" w:type="dxa"/>
            <w:vAlign w:val="center"/>
          </w:tcPr>
          <w:p>
            <w:pPr>
              <w:tabs>
                <w:tab w:val="left" w:pos="5355"/>
              </w:tabs>
              <w:spacing w:line="38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ascii="宋体" w:hAnsi="宋体"/>
                <w:color w:val="auto"/>
                <w:sz w:val="24"/>
                <w:highlight w:val="none"/>
              </w:rPr>
            </w:pPr>
          </w:p>
        </w:tc>
        <w:tc>
          <w:tcPr>
            <w:tcW w:w="2012" w:type="dxa"/>
          </w:tcPr>
          <w:p>
            <w:pPr>
              <w:tabs>
                <w:tab w:val="left" w:pos="5355"/>
              </w:tabs>
              <w:spacing w:line="380" w:lineRule="atLeast"/>
              <w:jc w:val="center"/>
              <w:rPr>
                <w:rFonts w:ascii="宋体" w:hAnsi="宋体"/>
                <w:color w:val="auto"/>
                <w:sz w:val="24"/>
                <w:highlight w:val="none"/>
              </w:rPr>
            </w:pPr>
          </w:p>
        </w:tc>
        <w:tc>
          <w:tcPr>
            <w:tcW w:w="1123" w:type="dxa"/>
            <w:vAlign w:val="center"/>
          </w:tcPr>
          <w:p>
            <w:pPr>
              <w:tabs>
                <w:tab w:val="left" w:pos="5355"/>
              </w:tabs>
              <w:spacing w:line="380" w:lineRule="atLeast"/>
              <w:jc w:val="center"/>
              <w:rPr>
                <w:rFonts w:ascii="宋体" w:hAnsi="宋体"/>
                <w:color w:val="auto"/>
                <w:sz w:val="24"/>
                <w:highlight w:val="none"/>
              </w:rPr>
            </w:pPr>
          </w:p>
        </w:tc>
        <w:tc>
          <w:tcPr>
            <w:tcW w:w="1050" w:type="dxa"/>
            <w:vAlign w:val="center"/>
          </w:tcPr>
          <w:p>
            <w:pPr>
              <w:tabs>
                <w:tab w:val="left" w:pos="5355"/>
              </w:tabs>
              <w:spacing w:line="380" w:lineRule="atLeast"/>
              <w:jc w:val="center"/>
              <w:rPr>
                <w:rFonts w:ascii="宋体" w:hAnsi="宋体"/>
                <w:color w:val="auto"/>
                <w:sz w:val="24"/>
                <w:highlight w:val="none"/>
              </w:rPr>
            </w:pPr>
          </w:p>
        </w:tc>
        <w:tc>
          <w:tcPr>
            <w:tcW w:w="1348" w:type="dxa"/>
            <w:vAlign w:val="center"/>
          </w:tcPr>
          <w:p>
            <w:pPr>
              <w:tabs>
                <w:tab w:val="left" w:pos="5355"/>
              </w:tabs>
              <w:spacing w:line="380" w:lineRule="atLeast"/>
              <w:jc w:val="center"/>
              <w:rPr>
                <w:rFonts w:ascii="宋体" w:hAnsi="宋体"/>
                <w:color w:val="auto"/>
                <w:sz w:val="24"/>
                <w:highlight w:val="none"/>
              </w:rPr>
            </w:pPr>
          </w:p>
        </w:tc>
        <w:tc>
          <w:tcPr>
            <w:tcW w:w="1348" w:type="dxa"/>
            <w:vAlign w:val="center"/>
          </w:tcPr>
          <w:p>
            <w:pPr>
              <w:tabs>
                <w:tab w:val="left" w:pos="5355"/>
              </w:tabs>
              <w:spacing w:line="380" w:lineRule="atLeast"/>
              <w:jc w:val="center"/>
              <w:rPr>
                <w:rFonts w:ascii="宋体" w:hAnsi="宋体"/>
                <w:color w:val="auto"/>
                <w:sz w:val="24"/>
                <w:highlight w:val="none"/>
              </w:rPr>
            </w:pPr>
          </w:p>
        </w:tc>
        <w:tc>
          <w:tcPr>
            <w:tcW w:w="1766" w:type="dxa"/>
            <w:vAlign w:val="center"/>
          </w:tcPr>
          <w:p>
            <w:pPr>
              <w:tabs>
                <w:tab w:val="left" w:pos="5355"/>
              </w:tabs>
              <w:spacing w:line="38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ascii="宋体" w:hAnsi="宋体"/>
                <w:color w:val="auto"/>
                <w:sz w:val="24"/>
                <w:highlight w:val="none"/>
              </w:rPr>
            </w:pPr>
          </w:p>
        </w:tc>
        <w:tc>
          <w:tcPr>
            <w:tcW w:w="8647" w:type="dxa"/>
            <w:gridSpan w:val="6"/>
            <w:vAlign w:val="center"/>
          </w:tcPr>
          <w:p>
            <w:pPr>
              <w:tabs>
                <w:tab w:val="left" w:pos="5355"/>
              </w:tabs>
              <w:spacing w:line="380" w:lineRule="atLeast"/>
              <w:rPr>
                <w:rFonts w:ascii="宋体" w:hAnsi="宋体"/>
                <w:color w:val="auto"/>
                <w:sz w:val="24"/>
                <w:highlight w:val="none"/>
              </w:rPr>
            </w:pPr>
            <w:r>
              <w:rPr>
                <w:rFonts w:hint="eastAsia" w:ascii="宋体" w:hAnsi="宋体"/>
                <w:color w:val="auto"/>
                <w:sz w:val="24"/>
                <w:highlight w:val="none"/>
              </w:rPr>
              <w:t>本标段（包）报价总计：（元）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ascii="宋体" w:hAnsi="宋体"/>
                <w:color w:val="auto"/>
                <w:sz w:val="24"/>
                <w:highlight w:val="none"/>
              </w:rPr>
            </w:pPr>
          </w:p>
        </w:tc>
        <w:tc>
          <w:tcPr>
            <w:tcW w:w="8647" w:type="dxa"/>
            <w:gridSpan w:val="6"/>
            <w:vAlign w:val="center"/>
          </w:tcPr>
          <w:p>
            <w:pPr>
              <w:tabs>
                <w:tab w:val="left" w:pos="5355"/>
              </w:tabs>
              <w:spacing w:line="380" w:lineRule="atLeast"/>
              <w:rPr>
                <w:rFonts w:ascii="宋体" w:hAnsi="宋体"/>
                <w:color w:val="auto"/>
                <w:sz w:val="24"/>
                <w:highlight w:val="none"/>
              </w:rPr>
            </w:pPr>
            <w:r>
              <w:rPr>
                <w:rFonts w:hint="eastAsia" w:ascii="宋体" w:hAnsi="宋体"/>
                <w:color w:val="auto"/>
                <w:sz w:val="24"/>
                <w:highlight w:val="none"/>
              </w:rPr>
              <w:t>本标段（包）价格评审扣除金额总计：（元）</w:t>
            </w:r>
          </w:p>
        </w:tc>
      </w:tr>
    </w:tbl>
    <w:p>
      <w:pPr>
        <w:pStyle w:val="44"/>
        <w:spacing w:line="440" w:lineRule="exact"/>
        <w:ind w:left="0" w:firstLine="0"/>
        <w:rPr>
          <w:bCs/>
          <w:color w:val="auto"/>
          <w:sz w:val="24"/>
          <w:szCs w:val="24"/>
          <w:highlight w:val="none"/>
        </w:rPr>
      </w:pPr>
    </w:p>
    <w:p>
      <w:pPr>
        <w:tabs>
          <w:tab w:val="left" w:pos="13000"/>
        </w:tabs>
        <w:spacing w:line="440" w:lineRule="exact"/>
        <w:rPr>
          <w:rFonts w:ascii="宋体" w:hAnsi="宋体"/>
          <w:color w:val="auto"/>
          <w:sz w:val="24"/>
          <w:highlight w:val="none"/>
        </w:rPr>
      </w:pPr>
      <w:r>
        <w:rPr>
          <w:rFonts w:hint="eastAsia" w:ascii="宋体" w:hAnsi="宋体"/>
          <w:color w:val="auto"/>
          <w:sz w:val="24"/>
          <w:highlight w:val="none"/>
        </w:rPr>
        <w:t>注：</w:t>
      </w:r>
    </w:p>
    <w:p>
      <w:pPr>
        <w:spacing w:line="440" w:lineRule="exact"/>
        <w:ind w:firstLine="42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、当一个标段（包）内有多个属于小型和微型企业的产品时，服务商应按序号详细填写。</w:t>
      </w:r>
    </w:p>
    <w:p>
      <w:pPr>
        <w:spacing w:line="440" w:lineRule="exact"/>
        <w:ind w:firstLine="42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、栏目</w:t>
      </w:r>
      <w:r>
        <w:rPr>
          <w:rFonts w:ascii="宋体" w:hAnsi="宋体"/>
          <w:color w:val="auto"/>
          <w:sz w:val="24"/>
          <w:highlight w:val="none"/>
        </w:rPr>
        <w:t>5=</w:t>
      </w:r>
      <w:r>
        <w:rPr>
          <w:rFonts w:hint="eastAsia" w:ascii="宋体" w:hAnsi="宋体"/>
          <w:color w:val="auto"/>
          <w:sz w:val="24"/>
          <w:highlight w:val="none"/>
        </w:rPr>
        <w:t>栏目</w:t>
      </w:r>
      <w:r>
        <w:rPr>
          <w:rFonts w:ascii="宋体" w:hAnsi="宋体"/>
          <w:color w:val="auto"/>
          <w:sz w:val="24"/>
          <w:highlight w:val="none"/>
        </w:rPr>
        <w:t>4</w:t>
      </w:r>
      <w:r>
        <w:rPr>
          <w:rFonts w:hint="eastAsia" w:ascii="宋体" w:hAnsi="宋体"/>
          <w:color w:val="auto"/>
          <w:sz w:val="24"/>
          <w:highlight w:val="none"/>
        </w:rPr>
        <w:t>×招标文件规定的价格扣除比率的优惠幅度。</w:t>
      </w:r>
    </w:p>
    <w:p>
      <w:pPr>
        <w:spacing w:line="440" w:lineRule="exact"/>
        <w:ind w:firstLine="42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、若所供应的产品不具备此类评审优惠条件，本“中小价格扣除明细表”不必填写。</w:t>
      </w:r>
    </w:p>
    <w:p>
      <w:pPr>
        <w:spacing w:line="440" w:lineRule="exact"/>
        <w:ind w:firstLine="600"/>
        <w:rPr>
          <w:rFonts w:ascii="宋体" w:hAnsi="宋体"/>
          <w:color w:val="auto"/>
          <w:sz w:val="24"/>
          <w:highlight w:val="none"/>
        </w:rPr>
      </w:pPr>
    </w:p>
    <w:p>
      <w:pPr>
        <w:adjustRightInd w:val="0"/>
        <w:snapToGrid w:val="0"/>
        <w:spacing w:line="360" w:lineRule="auto"/>
        <w:ind w:right="480" w:firstLine="2760" w:firstLineChars="1150"/>
        <w:rPr>
          <w:rFonts w:ascii="宋体" w:hAnsi="宋体"/>
          <w:color w:val="auto"/>
          <w:sz w:val="24"/>
          <w:highlight w:val="none"/>
        </w:rPr>
      </w:pPr>
      <w:r>
        <w:rPr>
          <w:rFonts w:hint="eastAsia" w:ascii="宋体" w:hAnsi="宋体"/>
          <w:color w:val="auto"/>
          <w:sz w:val="24"/>
          <w:highlight w:val="none"/>
        </w:rPr>
        <w:t>供应商（盖公章）：</w:t>
      </w:r>
      <w:r>
        <w:rPr>
          <w:rFonts w:hint="eastAsia" w:ascii="宋体" w:hAnsi="宋体"/>
          <w:color w:val="auto"/>
          <w:sz w:val="24"/>
          <w:highlight w:val="none"/>
          <w:u w:val="single"/>
        </w:rPr>
        <w:t xml:space="preserve">                            </w:t>
      </w:r>
    </w:p>
    <w:p>
      <w:pPr>
        <w:pStyle w:val="13"/>
        <w:spacing w:line="360" w:lineRule="auto"/>
        <w:ind w:firstLine="2640" w:firstLineChars="1100"/>
        <w:rPr>
          <w:rFonts w:hAnsi="宋体" w:cs="Times New Roman"/>
          <w:color w:val="auto"/>
          <w:sz w:val="24"/>
          <w:szCs w:val="24"/>
          <w:highlight w:val="none"/>
        </w:rPr>
      </w:pPr>
      <w:r>
        <w:rPr>
          <w:rFonts w:hint="eastAsia" w:hAnsi="宋体" w:cs="Times New Roman"/>
          <w:color w:val="auto"/>
          <w:sz w:val="24"/>
          <w:szCs w:val="24"/>
          <w:highlight w:val="none"/>
        </w:rPr>
        <w:t>法定代表人或其授权代表</w:t>
      </w:r>
      <w:r>
        <w:rPr>
          <w:rFonts w:hAnsi="宋体" w:cs="Times New Roman"/>
          <w:color w:val="auto"/>
          <w:sz w:val="24"/>
          <w:szCs w:val="24"/>
          <w:highlight w:val="none"/>
        </w:rPr>
        <w:t>(</w:t>
      </w:r>
      <w:r>
        <w:rPr>
          <w:rFonts w:hint="eastAsia" w:hAnsi="宋体" w:cs="Times New Roman"/>
          <w:color w:val="auto"/>
          <w:sz w:val="24"/>
          <w:szCs w:val="24"/>
          <w:highlight w:val="none"/>
        </w:rPr>
        <w:t>签字或盖章</w:t>
      </w:r>
      <w:r>
        <w:rPr>
          <w:rFonts w:hAnsi="宋体" w:cs="Times New Roman"/>
          <w:color w:val="auto"/>
          <w:sz w:val="24"/>
          <w:szCs w:val="24"/>
          <w:highlight w:val="none"/>
        </w:rPr>
        <w:t>)</w:t>
      </w:r>
      <w:r>
        <w:rPr>
          <w:rFonts w:hint="eastAsia" w:hAnsi="宋体" w:cs="Times New Roman"/>
          <w:color w:val="auto"/>
          <w:sz w:val="24"/>
          <w:szCs w:val="24"/>
          <w:highlight w:val="none"/>
        </w:rPr>
        <w:t>：</w:t>
      </w:r>
      <w:r>
        <w:rPr>
          <w:rFonts w:hint="eastAsia" w:hAnsi="宋体" w:cs="Times New Roman"/>
          <w:color w:val="auto"/>
          <w:sz w:val="24"/>
          <w:szCs w:val="24"/>
          <w:highlight w:val="none"/>
          <w:u w:val="single"/>
        </w:rPr>
        <w:t xml:space="preserve">           </w:t>
      </w:r>
    </w:p>
    <w:p>
      <w:pPr>
        <w:adjustRightInd w:val="0"/>
        <w:snapToGrid w:val="0"/>
        <w:spacing w:line="360" w:lineRule="auto"/>
        <w:jc w:val="right"/>
        <w:rPr>
          <w:rFonts w:ascii="宋体" w:hAnsi="宋体"/>
          <w:color w:val="auto"/>
          <w:sz w:val="24"/>
          <w:highlight w:val="none"/>
        </w:rPr>
      </w:pPr>
    </w:p>
    <w:p>
      <w:pPr>
        <w:adjustRightInd w:val="0"/>
        <w:snapToGrid w:val="0"/>
        <w:jc w:val="right"/>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tabs>
          <w:tab w:val="left" w:pos="3600"/>
        </w:tabs>
        <w:adjustRightInd w:val="0"/>
        <w:snapToGrid w:val="0"/>
        <w:spacing w:line="440" w:lineRule="exact"/>
        <w:rPr>
          <w:rFonts w:ascii="宋体" w:hAnsi="宋体"/>
          <w:color w:val="auto"/>
          <w:sz w:val="24"/>
          <w:highlight w:val="none"/>
        </w:rPr>
      </w:pPr>
    </w:p>
    <w:p>
      <w:pPr>
        <w:tabs>
          <w:tab w:val="left" w:pos="3600"/>
        </w:tabs>
        <w:adjustRightInd w:val="0"/>
        <w:snapToGrid w:val="0"/>
        <w:spacing w:line="440" w:lineRule="exact"/>
        <w:rPr>
          <w:rFonts w:ascii="宋体" w:hAnsi="宋体"/>
          <w:color w:val="auto"/>
          <w:sz w:val="24"/>
          <w:highlight w:val="none"/>
        </w:rPr>
      </w:pPr>
    </w:p>
    <w:p>
      <w:pPr>
        <w:tabs>
          <w:tab w:val="left" w:pos="3600"/>
        </w:tabs>
        <w:adjustRightInd w:val="0"/>
        <w:snapToGrid w:val="0"/>
        <w:spacing w:line="440" w:lineRule="exact"/>
        <w:rPr>
          <w:rFonts w:ascii="宋体" w:hAnsi="宋体"/>
          <w:color w:val="auto"/>
          <w:sz w:val="24"/>
          <w:highlight w:val="none"/>
        </w:rPr>
      </w:pPr>
    </w:p>
    <w:p>
      <w:pPr>
        <w:spacing w:line="440" w:lineRule="exact"/>
        <w:ind w:firstLine="120" w:firstLineChars="50"/>
        <w:rPr>
          <w:rFonts w:ascii="宋体" w:hAnsi="宋体"/>
          <w:b/>
          <w:color w:val="auto"/>
          <w:sz w:val="24"/>
          <w:szCs w:val="24"/>
          <w:highlight w:val="none"/>
        </w:rPr>
      </w:pPr>
      <w:r>
        <w:rPr>
          <w:rFonts w:hint="eastAsia" w:ascii="宋体" w:hAnsi="宋体"/>
          <w:b/>
          <w:color w:val="auto"/>
          <w:sz w:val="24"/>
          <w:szCs w:val="24"/>
          <w:highlight w:val="none"/>
        </w:rPr>
        <w:t>十一、监狱企业声明函</w:t>
      </w:r>
    </w:p>
    <w:p>
      <w:pPr>
        <w:spacing w:line="360" w:lineRule="auto"/>
        <w:jc w:val="center"/>
        <w:rPr>
          <w:rFonts w:ascii="宋体" w:hAnsi="宋体" w:cs="宋体"/>
          <w:color w:val="auto"/>
          <w:spacing w:val="6"/>
          <w:kern w:val="0"/>
          <w:sz w:val="24"/>
          <w:highlight w:val="none"/>
        </w:rPr>
      </w:pPr>
      <w:r>
        <w:rPr>
          <w:rFonts w:hint="eastAsia" w:ascii="宋体" w:hAnsi="宋体" w:cs="宋体"/>
          <w:color w:val="auto"/>
          <w:spacing w:val="6"/>
          <w:kern w:val="0"/>
          <w:sz w:val="24"/>
          <w:highlight w:val="none"/>
        </w:rPr>
        <w:t>（监狱企业适用）</w:t>
      </w:r>
    </w:p>
    <w:p>
      <w:pPr>
        <w:spacing w:line="360" w:lineRule="auto"/>
        <w:ind w:firstLine="567" w:firstLineChars="225"/>
        <w:rPr>
          <w:rFonts w:ascii="宋体" w:hAnsi="宋体" w:cs="宋体"/>
          <w:color w:val="auto"/>
          <w:spacing w:val="6"/>
          <w:kern w:val="0"/>
          <w:sz w:val="24"/>
          <w:highlight w:val="none"/>
        </w:rPr>
      </w:pPr>
      <w:r>
        <w:rPr>
          <w:rFonts w:hint="eastAsia" w:ascii="宋体" w:hAnsi="宋体" w:cs="宋体"/>
          <w:color w:val="auto"/>
          <w:spacing w:val="6"/>
          <w:kern w:val="0"/>
          <w:sz w:val="24"/>
          <w:highlight w:val="none"/>
        </w:rPr>
        <w:t>本公司郑重声明，根据《关于政府采购支持监狱企业发展有关问题的通知》（财库</w:t>
      </w:r>
      <w:r>
        <w:rPr>
          <w:rFonts w:ascii="宋体" w:hAnsi="宋体" w:cs="宋体"/>
          <w:color w:val="auto"/>
          <w:spacing w:val="6"/>
          <w:kern w:val="0"/>
          <w:sz w:val="24"/>
          <w:highlight w:val="none"/>
        </w:rPr>
        <w:t>[2014]68</w:t>
      </w:r>
      <w:r>
        <w:rPr>
          <w:rFonts w:hint="eastAsia" w:ascii="宋体" w:hAnsi="宋体" w:cs="宋体"/>
          <w:color w:val="auto"/>
          <w:spacing w:val="6"/>
          <w:kern w:val="0"/>
          <w:sz w:val="24"/>
          <w:highlight w:val="none"/>
        </w:rPr>
        <w:t>号）的规定，本公司为监狱企业。</w:t>
      </w:r>
    </w:p>
    <w:p>
      <w:pPr>
        <w:spacing w:line="360" w:lineRule="auto"/>
        <w:ind w:firstLine="567" w:firstLineChars="225"/>
        <w:rPr>
          <w:rFonts w:ascii="宋体" w:hAnsi="宋体" w:cs="宋体"/>
          <w:color w:val="auto"/>
          <w:spacing w:val="6"/>
          <w:kern w:val="0"/>
          <w:sz w:val="24"/>
          <w:highlight w:val="none"/>
        </w:rPr>
      </w:pPr>
      <w:r>
        <w:rPr>
          <w:rFonts w:hint="eastAsia" w:ascii="宋体" w:hAnsi="宋体" w:cs="宋体"/>
          <w:color w:val="auto"/>
          <w:spacing w:val="6"/>
          <w:kern w:val="0"/>
          <w:sz w:val="24"/>
          <w:highlight w:val="none"/>
        </w:rPr>
        <w:t>本公司参加</w:t>
      </w:r>
      <w:r>
        <w:rPr>
          <w:rFonts w:ascii="宋体" w:hAnsi="宋体" w:cs="宋体"/>
          <w:color w:val="auto"/>
          <w:spacing w:val="6"/>
          <w:kern w:val="0"/>
          <w:sz w:val="24"/>
          <w:highlight w:val="none"/>
        </w:rPr>
        <w:t>______</w:t>
      </w:r>
      <w:r>
        <w:rPr>
          <w:rFonts w:hint="eastAsia" w:ascii="宋体" w:hAnsi="宋体" w:cs="宋体"/>
          <w:color w:val="auto"/>
          <w:spacing w:val="6"/>
          <w:kern w:val="0"/>
          <w:sz w:val="24"/>
          <w:highlight w:val="none"/>
        </w:rPr>
        <w:t>单位的</w:t>
      </w:r>
      <w:r>
        <w:rPr>
          <w:rFonts w:ascii="宋体" w:hAnsi="宋体" w:cs="宋体"/>
          <w:color w:val="auto"/>
          <w:spacing w:val="6"/>
          <w:kern w:val="0"/>
          <w:sz w:val="24"/>
          <w:highlight w:val="none"/>
        </w:rPr>
        <w:t>______</w:t>
      </w:r>
      <w:r>
        <w:rPr>
          <w:rFonts w:hint="eastAsia" w:ascii="宋体" w:hAnsi="宋体" w:cs="宋体"/>
          <w:color w:val="auto"/>
          <w:spacing w:val="6"/>
          <w:kern w:val="0"/>
          <w:sz w:val="24"/>
          <w:highlight w:val="none"/>
        </w:rPr>
        <w:t>项目采购活动，采购活动提供本企业（填写制造的货物，由本企业承担工程、提供服务）。</w:t>
      </w:r>
    </w:p>
    <w:p>
      <w:pPr>
        <w:spacing w:line="360" w:lineRule="auto"/>
        <w:ind w:firstLine="567" w:firstLineChars="225"/>
        <w:rPr>
          <w:rFonts w:ascii="宋体" w:hAnsi="宋体" w:cs="宋体"/>
          <w:color w:val="auto"/>
          <w:spacing w:val="6"/>
          <w:kern w:val="0"/>
          <w:sz w:val="24"/>
          <w:highlight w:val="none"/>
        </w:rPr>
      </w:pPr>
      <w:r>
        <w:rPr>
          <w:rFonts w:hint="eastAsia" w:ascii="宋体" w:hAnsi="宋体" w:cs="宋体"/>
          <w:color w:val="auto"/>
          <w:spacing w:val="6"/>
          <w:kern w:val="0"/>
          <w:sz w:val="24"/>
          <w:highlight w:val="none"/>
        </w:rPr>
        <w:t>本条所称货物不包括使用大型企业注册商标的货物和服务。</w:t>
      </w:r>
    </w:p>
    <w:p>
      <w:pPr>
        <w:spacing w:line="360" w:lineRule="auto"/>
        <w:ind w:firstLine="567" w:firstLineChars="225"/>
        <w:rPr>
          <w:rFonts w:ascii="宋体" w:hAnsi="宋体" w:cs="宋体"/>
          <w:color w:val="auto"/>
          <w:spacing w:val="6"/>
          <w:kern w:val="0"/>
          <w:sz w:val="24"/>
          <w:highlight w:val="none"/>
        </w:rPr>
      </w:pPr>
      <w:r>
        <w:rPr>
          <w:rFonts w:hint="eastAsia" w:ascii="宋体" w:hAnsi="宋体" w:cs="宋体"/>
          <w:color w:val="auto"/>
          <w:spacing w:val="6"/>
          <w:kern w:val="0"/>
          <w:sz w:val="24"/>
          <w:highlight w:val="none"/>
        </w:rPr>
        <w:t>本公司对上述声明的真实性负责。如有虚假，将依法承担相应责任。</w:t>
      </w:r>
    </w:p>
    <w:p>
      <w:pPr>
        <w:spacing w:line="360" w:lineRule="auto"/>
        <w:ind w:firstLine="5103" w:firstLineChars="2025"/>
        <w:rPr>
          <w:rFonts w:ascii="宋体" w:hAnsi="宋体" w:cs="宋体"/>
          <w:color w:val="auto"/>
          <w:spacing w:val="6"/>
          <w:kern w:val="0"/>
          <w:sz w:val="24"/>
          <w:highlight w:val="none"/>
        </w:rPr>
      </w:pPr>
    </w:p>
    <w:p>
      <w:pPr>
        <w:adjustRightInd w:val="0"/>
        <w:snapToGrid w:val="0"/>
        <w:spacing w:line="360" w:lineRule="auto"/>
        <w:ind w:right="480" w:firstLine="4800" w:firstLineChars="2000"/>
        <w:rPr>
          <w:rFonts w:ascii="宋体" w:hAnsi="宋体"/>
          <w:color w:val="auto"/>
          <w:sz w:val="24"/>
          <w:highlight w:val="none"/>
        </w:rPr>
      </w:pPr>
      <w:r>
        <w:rPr>
          <w:rFonts w:hint="eastAsia" w:ascii="宋体" w:hAnsi="宋体"/>
          <w:color w:val="auto"/>
          <w:sz w:val="24"/>
          <w:highlight w:val="none"/>
        </w:rPr>
        <w:t>供应商（盖公章）：</w:t>
      </w:r>
      <w:r>
        <w:rPr>
          <w:rFonts w:hint="eastAsia" w:hAnsi="宋体"/>
          <w:color w:val="auto"/>
          <w:sz w:val="24"/>
          <w:szCs w:val="24"/>
          <w:highlight w:val="none"/>
          <w:u w:val="single"/>
        </w:rPr>
        <w:t xml:space="preserve">       </w:t>
      </w:r>
    </w:p>
    <w:p>
      <w:pPr>
        <w:pStyle w:val="13"/>
        <w:spacing w:line="360" w:lineRule="auto"/>
        <w:ind w:firstLine="2640" w:firstLineChars="1100"/>
        <w:rPr>
          <w:rFonts w:hAnsi="宋体" w:cs="Times New Roman"/>
          <w:color w:val="auto"/>
          <w:sz w:val="24"/>
          <w:szCs w:val="24"/>
          <w:highlight w:val="none"/>
        </w:rPr>
      </w:pPr>
      <w:r>
        <w:rPr>
          <w:rFonts w:hint="eastAsia" w:hAnsi="宋体" w:cs="Times New Roman"/>
          <w:color w:val="auto"/>
          <w:sz w:val="24"/>
          <w:szCs w:val="24"/>
          <w:highlight w:val="none"/>
        </w:rPr>
        <w:t>法定代表人或其授权代表</w:t>
      </w:r>
      <w:r>
        <w:rPr>
          <w:rFonts w:hAnsi="宋体" w:cs="Times New Roman"/>
          <w:color w:val="auto"/>
          <w:sz w:val="24"/>
          <w:szCs w:val="24"/>
          <w:highlight w:val="none"/>
        </w:rPr>
        <w:t>(</w:t>
      </w:r>
      <w:r>
        <w:rPr>
          <w:rFonts w:hint="eastAsia" w:hAnsi="宋体" w:cs="Times New Roman"/>
          <w:color w:val="auto"/>
          <w:sz w:val="24"/>
          <w:szCs w:val="24"/>
          <w:highlight w:val="none"/>
        </w:rPr>
        <w:t>签字或盖章</w:t>
      </w:r>
      <w:r>
        <w:rPr>
          <w:rFonts w:hAnsi="宋体" w:cs="Times New Roman"/>
          <w:color w:val="auto"/>
          <w:sz w:val="24"/>
          <w:szCs w:val="24"/>
          <w:highlight w:val="none"/>
        </w:rPr>
        <w:t>)</w:t>
      </w:r>
      <w:r>
        <w:rPr>
          <w:rFonts w:hint="eastAsia" w:hAnsi="宋体" w:cs="Times New Roman"/>
          <w:color w:val="auto"/>
          <w:sz w:val="24"/>
          <w:szCs w:val="24"/>
          <w:highlight w:val="none"/>
        </w:rPr>
        <w:t>：</w:t>
      </w:r>
      <w:r>
        <w:rPr>
          <w:rFonts w:hint="eastAsia" w:hAnsi="宋体" w:cs="Times New Roman"/>
          <w:color w:val="auto"/>
          <w:sz w:val="24"/>
          <w:szCs w:val="24"/>
          <w:highlight w:val="none"/>
          <w:u w:val="single"/>
        </w:rPr>
        <w:t xml:space="preserve">           </w:t>
      </w:r>
    </w:p>
    <w:p>
      <w:pPr>
        <w:adjustRightInd w:val="0"/>
        <w:snapToGrid w:val="0"/>
        <w:spacing w:line="360" w:lineRule="auto"/>
        <w:jc w:val="right"/>
        <w:rPr>
          <w:rFonts w:ascii="宋体" w:hAnsi="宋体"/>
          <w:color w:val="auto"/>
          <w:sz w:val="24"/>
          <w:highlight w:val="none"/>
        </w:rPr>
      </w:pPr>
    </w:p>
    <w:p>
      <w:pPr>
        <w:adjustRightInd w:val="0"/>
        <w:snapToGrid w:val="0"/>
        <w:jc w:val="right"/>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tabs>
          <w:tab w:val="left" w:pos="3600"/>
        </w:tabs>
        <w:adjustRightInd w:val="0"/>
        <w:snapToGrid w:val="0"/>
        <w:spacing w:line="440" w:lineRule="exact"/>
        <w:rPr>
          <w:rFonts w:ascii="宋体" w:hAnsi="宋体"/>
          <w:color w:val="auto"/>
          <w:sz w:val="24"/>
          <w:highlight w:val="none"/>
        </w:rPr>
      </w:pPr>
    </w:p>
    <w:p>
      <w:pPr>
        <w:tabs>
          <w:tab w:val="left" w:pos="2880"/>
        </w:tabs>
        <w:spacing w:line="460" w:lineRule="atLeast"/>
        <w:ind w:firstLine="5040" w:firstLineChars="2000"/>
        <w:rPr>
          <w:rFonts w:ascii="宋体" w:hAnsi="宋体" w:cs="宋体"/>
          <w:color w:val="auto"/>
          <w:spacing w:val="6"/>
          <w:kern w:val="0"/>
          <w:sz w:val="24"/>
          <w:highlight w:val="none"/>
        </w:rPr>
      </w:pPr>
    </w:p>
    <w:p>
      <w:pPr>
        <w:spacing w:line="440" w:lineRule="exact"/>
        <w:ind w:firstLine="120" w:firstLineChars="50"/>
        <w:rPr>
          <w:rFonts w:ascii="宋体" w:hAnsi="宋体"/>
          <w:b/>
          <w:color w:val="auto"/>
          <w:sz w:val="24"/>
          <w:szCs w:val="24"/>
          <w:highlight w:val="none"/>
        </w:rPr>
      </w:pPr>
      <w:r>
        <w:rPr>
          <w:rFonts w:hint="eastAsia" w:ascii="宋体" w:hAnsi="宋体"/>
          <w:b/>
          <w:color w:val="auto"/>
          <w:sz w:val="24"/>
          <w:szCs w:val="24"/>
          <w:highlight w:val="none"/>
        </w:rPr>
        <w:t>十二、残疾人福利性单位声明函</w:t>
      </w:r>
    </w:p>
    <w:p>
      <w:pPr>
        <w:autoSpaceDE w:val="0"/>
        <w:autoSpaceDN w:val="0"/>
        <w:adjustRightInd w:val="0"/>
        <w:spacing w:line="440" w:lineRule="exact"/>
        <w:rPr>
          <w:rFonts w:ascii="宋体" w:hAnsi="宋体" w:cs="??_GB2312"/>
          <w:b/>
          <w:bCs/>
          <w:color w:val="auto"/>
          <w:spacing w:val="6"/>
          <w:kern w:val="0"/>
          <w:sz w:val="24"/>
          <w:highlight w:val="none"/>
        </w:rPr>
      </w:pPr>
    </w:p>
    <w:p>
      <w:pPr>
        <w:widowControl/>
        <w:adjustRightInd w:val="0"/>
        <w:snapToGrid w:val="0"/>
        <w:spacing w:line="440" w:lineRule="exact"/>
        <w:ind w:firstLine="504" w:firstLineChars="200"/>
        <w:jc w:val="left"/>
        <w:rPr>
          <w:rFonts w:ascii="宋体" w:hAnsi="宋体" w:cs="宋体"/>
          <w:color w:val="auto"/>
          <w:spacing w:val="6"/>
          <w:kern w:val="0"/>
          <w:sz w:val="24"/>
          <w:highlight w:val="none"/>
        </w:rPr>
      </w:pPr>
      <w:r>
        <w:rPr>
          <w:rFonts w:hint="eastAsia" w:ascii="宋体" w:hAnsi="宋体" w:cs="宋体"/>
          <w:color w:val="auto"/>
          <w:spacing w:val="6"/>
          <w:kern w:val="0"/>
          <w:sz w:val="24"/>
          <w:highlight w:val="none"/>
        </w:rPr>
        <w:t>本单位郑重声明，根据《财政部民政部中国残疾人联合会关于促进残疾人就业政府采购政策的通知》（财库〔</w:t>
      </w:r>
      <w:r>
        <w:rPr>
          <w:rFonts w:ascii="宋体" w:hAnsi="宋体" w:cs="宋体"/>
          <w:color w:val="auto"/>
          <w:spacing w:val="6"/>
          <w:kern w:val="0"/>
          <w:sz w:val="24"/>
          <w:highlight w:val="none"/>
        </w:rPr>
        <w:t>2017</w:t>
      </w:r>
      <w:r>
        <w:rPr>
          <w:rFonts w:hint="eastAsia" w:ascii="宋体" w:hAnsi="宋体" w:cs="宋体"/>
          <w:color w:val="auto"/>
          <w:spacing w:val="6"/>
          <w:kern w:val="0"/>
          <w:sz w:val="24"/>
          <w:highlight w:val="none"/>
        </w:rPr>
        <w:t>〕</w:t>
      </w:r>
      <w:r>
        <w:rPr>
          <w:rFonts w:ascii="宋体" w:hAnsi="宋体" w:cs="宋体"/>
          <w:color w:val="auto"/>
          <w:spacing w:val="6"/>
          <w:kern w:val="0"/>
          <w:sz w:val="24"/>
          <w:highlight w:val="none"/>
        </w:rPr>
        <w:t xml:space="preserve"> 141</w:t>
      </w:r>
      <w:r>
        <w:rPr>
          <w:rFonts w:hint="eastAsia" w:ascii="宋体" w:hAnsi="宋体" w:cs="宋体"/>
          <w:color w:val="auto"/>
          <w:spacing w:val="6"/>
          <w:kern w:val="0"/>
          <w:sz w:val="24"/>
          <w:highlight w:val="none"/>
        </w:rPr>
        <w:t>号）的规定，本单位为符合条件的残疾人福利性单位，且本单位参加</w:t>
      </w:r>
      <w:r>
        <w:rPr>
          <w:rFonts w:ascii="宋体" w:hAnsi="宋体" w:cs="宋体"/>
          <w:color w:val="auto"/>
          <w:spacing w:val="6"/>
          <w:kern w:val="0"/>
          <w:sz w:val="24"/>
          <w:highlight w:val="none"/>
        </w:rPr>
        <w:t>______</w:t>
      </w:r>
      <w:r>
        <w:rPr>
          <w:rFonts w:hint="eastAsia" w:ascii="宋体" w:hAnsi="宋体" w:cs="宋体"/>
          <w:color w:val="auto"/>
          <w:spacing w:val="6"/>
          <w:kern w:val="0"/>
          <w:sz w:val="24"/>
          <w:highlight w:val="none"/>
        </w:rPr>
        <w:t>单位的</w:t>
      </w:r>
      <w:r>
        <w:rPr>
          <w:rFonts w:ascii="宋体" w:hAnsi="宋体" w:cs="宋体"/>
          <w:color w:val="auto"/>
          <w:spacing w:val="6"/>
          <w:kern w:val="0"/>
          <w:sz w:val="24"/>
          <w:highlight w:val="none"/>
        </w:rPr>
        <w:t>______</w:t>
      </w:r>
      <w:r>
        <w:rPr>
          <w:rFonts w:hint="eastAsia" w:ascii="宋体" w:hAnsi="宋体" w:cs="宋体"/>
          <w:color w:val="auto"/>
          <w:spacing w:val="6"/>
          <w:kern w:val="0"/>
          <w:sz w:val="24"/>
          <w:highlight w:val="none"/>
        </w:rPr>
        <w:t>项目采购活动提供本单位制造的货物（由本单位承担工程</w:t>
      </w:r>
      <w:r>
        <w:rPr>
          <w:rFonts w:ascii="宋体" w:hAnsi="宋体" w:cs="宋体"/>
          <w:color w:val="auto"/>
          <w:spacing w:val="6"/>
          <w:kern w:val="0"/>
          <w:sz w:val="24"/>
          <w:highlight w:val="none"/>
        </w:rPr>
        <w:t>/</w:t>
      </w:r>
      <w:r>
        <w:rPr>
          <w:rFonts w:hint="eastAsia" w:ascii="宋体" w:hAnsi="宋体" w:cs="宋体"/>
          <w:color w:val="auto"/>
          <w:spacing w:val="6"/>
          <w:kern w:val="0"/>
          <w:sz w:val="24"/>
          <w:highlight w:val="none"/>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ascii="宋体" w:hAnsi="宋体" w:cs="宋体"/>
          <w:color w:val="auto"/>
          <w:spacing w:val="6"/>
          <w:kern w:val="0"/>
          <w:sz w:val="24"/>
          <w:highlight w:val="none"/>
        </w:rPr>
      </w:pPr>
      <w:r>
        <w:rPr>
          <w:rFonts w:hint="eastAsia" w:ascii="宋体" w:hAnsi="宋体" w:cs="宋体"/>
          <w:color w:val="auto"/>
          <w:spacing w:val="6"/>
          <w:kern w:val="0"/>
          <w:sz w:val="24"/>
          <w:highlight w:val="none"/>
        </w:rPr>
        <w:t>本单位对上述声明的真实性负责。如有虚假，将依法承担相应责任。</w:t>
      </w:r>
    </w:p>
    <w:p>
      <w:pPr>
        <w:widowControl/>
        <w:adjustRightInd w:val="0"/>
        <w:snapToGrid w:val="0"/>
        <w:spacing w:line="440" w:lineRule="exact"/>
        <w:jc w:val="left"/>
        <w:rPr>
          <w:rFonts w:ascii="宋体" w:hAnsi="宋体" w:cs="宋体"/>
          <w:color w:val="auto"/>
          <w:spacing w:val="6"/>
          <w:kern w:val="0"/>
          <w:sz w:val="24"/>
          <w:highlight w:val="none"/>
        </w:rPr>
      </w:pPr>
    </w:p>
    <w:p>
      <w:pPr>
        <w:widowControl/>
        <w:adjustRightInd w:val="0"/>
        <w:snapToGrid w:val="0"/>
        <w:spacing w:line="440" w:lineRule="exact"/>
        <w:ind w:firstLine="504" w:firstLineChars="200"/>
        <w:jc w:val="left"/>
        <w:rPr>
          <w:rFonts w:ascii="宋体" w:hAnsi="宋体" w:cs="宋体"/>
          <w:color w:val="auto"/>
          <w:spacing w:val="6"/>
          <w:kern w:val="0"/>
          <w:sz w:val="24"/>
          <w:highlight w:val="none"/>
        </w:rPr>
      </w:pPr>
    </w:p>
    <w:p>
      <w:pPr>
        <w:widowControl/>
        <w:adjustRightInd w:val="0"/>
        <w:snapToGrid w:val="0"/>
        <w:spacing w:line="440" w:lineRule="exact"/>
        <w:ind w:firstLine="5544" w:firstLineChars="2200"/>
        <w:jc w:val="left"/>
        <w:rPr>
          <w:rFonts w:ascii="宋体" w:hAnsi="宋体" w:cs="宋体"/>
          <w:color w:val="auto"/>
          <w:spacing w:val="6"/>
          <w:kern w:val="0"/>
          <w:sz w:val="24"/>
          <w:highlight w:val="none"/>
        </w:rPr>
      </w:pPr>
      <w:r>
        <w:rPr>
          <w:rFonts w:hint="eastAsia" w:ascii="宋体" w:hAnsi="宋体" w:cs="宋体"/>
          <w:color w:val="auto"/>
          <w:spacing w:val="6"/>
          <w:kern w:val="0"/>
          <w:sz w:val="24"/>
          <w:highlight w:val="none"/>
        </w:rPr>
        <w:t>单位名称（盖章）：</w:t>
      </w:r>
    </w:p>
    <w:p>
      <w:pPr>
        <w:widowControl/>
        <w:adjustRightInd w:val="0"/>
        <w:snapToGrid w:val="0"/>
        <w:spacing w:line="440" w:lineRule="exact"/>
        <w:ind w:firstLine="504" w:firstLineChars="200"/>
        <w:jc w:val="center"/>
        <w:rPr>
          <w:rFonts w:ascii="宋体" w:hAnsi="宋体" w:cs="宋体"/>
          <w:color w:val="auto"/>
          <w:spacing w:val="6"/>
          <w:kern w:val="0"/>
          <w:sz w:val="24"/>
          <w:highlight w:val="none"/>
        </w:rPr>
      </w:pPr>
      <w:r>
        <w:rPr>
          <w:rFonts w:hint="eastAsia" w:ascii="宋体" w:hAnsi="宋体" w:cs="宋体"/>
          <w:color w:val="auto"/>
          <w:spacing w:val="6"/>
          <w:kern w:val="0"/>
          <w:sz w:val="24"/>
          <w:highlight w:val="none"/>
        </w:rPr>
        <w:t xml:space="preserve">                                              日期：</w:t>
      </w:r>
    </w:p>
    <w:p>
      <w:pPr>
        <w:pStyle w:val="13"/>
        <w:spacing w:line="360" w:lineRule="auto"/>
        <w:ind w:firstLine="361" w:firstLineChars="150"/>
        <w:rPr>
          <w:rFonts w:hAnsi="宋体" w:cs="Times New Roman"/>
          <w:color w:val="auto"/>
          <w:sz w:val="24"/>
          <w:szCs w:val="24"/>
          <w:highlight w:val="none"/>
        </w:rPr>
      </w:pPr>
      <w:r>
        <w:rPr>
          <w:rFonts w:hint="eastAsia" w:hAnsi="宋体"/>
          <w:b/>
          <w:bCs/>
          <w:color w:val="auto"/>
          <w:sz w:val="24"/>
          <w:highlight w:val="none"/>
          <w:em w:val="dot"/>
        </w:rPr>
        <w:t>注：附件八至十二投标人根据情况自行选择，不享受相关政策的投标人无需提供。</w:t>
      </w:r>
      <w:r>
        <w:rPr>
          <w:rFonts w:hint="eastAsia" w:ascii="仿宋" w:hAnsi="仿宋" w:eastAsia="仿宋"/>
          <w:b/>
          <w:bCs/>
          <w:color w:val="auto"/>
          <w:sz w:val="24"/>
          <w:highlight w:val="none"/>
          <w:em w:val="dot"/>
        </w:rPr>
        <w:t>注：(8-12)项投标人根据情况自行选择，不享受相关政策的投标人无需提供。</w:t>
      </w:r>
    </w:p>
    <w:p>
      <w:pPr>
        <w:pStyle w:val="13"/>
        <w:spacing w:line="360" w:lineRule="auto"/>
        <w:ind w:firstLine="480" w:firstLineChars="200"/>
        <w:jc w:val="center"/>
        <w:rPr>
          <w:rFonts w:hAnsi="宋体" w:cs="Times New Roman"/>
          <w:b/>
          <w:color w:val="auto"/>
          <w:sz w:val="24"/>
          <w:szCs w:val="24"/>
          <w:highlight w:val="none"/>
        </w:rPr>
      </w:pPr>
      <w:r>
        <w:rPr>
          <w:rFonts w:hAnsi="宋体" w:cs="Times New Roman"/>
          <w:color w:val="auto"/>
          <w:sz w:val="24"/>
          <w:szCs w:val="24"/>
          <w:highlight w:val="none"/>
        </w:rPr>
        <w:br w:type="page"/>
      </w:r>
      <w:r>
        <w:rPr>
          <w:rFonts w:hint="eastAsia" w:hAnsi="宋体" w:cs="Times New Roman"/>
          <w:b/>
          <w:color w:val="auto"/>
          <w:sz w:val="24"/>
          <w:szCs w:val="24"/>
          <w:highlight w:val="none"/>
        </w:rPr>
        <w:t>第二部分　技术部分</w:t>
      </w:r>
    </w:p>
    <w:p>
      <w:pPr>
        <w:pStyle w:val="13"/>
        <w:spacing w:line="360" w:lineRule="auto"/>
        <w:ind w:firstLine="482" w:firstLineChars="200"/>
        <w:jc w:val="center"/>
        <w:rPr>
          <w:rFonts w:hAnsi="宋体" w:cs="Times New Roman"/>
          <w:b/>
          <w:color w:val="auto"/>
          <w:sz w:val="24"/>
          <w:szCs w:val="24"/>
          <w:highlight w:val="none"/>
        </w:rPr>
      </w:pPr>
    </w:p>
    <w:p>
      <w:pPr>
        <w:pStyle w:val="13"/>
        <w:spacing w:line="360" w:lineRule="auto"/>
        <w:rPr>
          <w:rFonts w:hAnsi="宋体"/>
          <w:b/>
          <w:color w:val="auto"/>
          <w:sz w:val="24"/>
          <w:szCs w:val="24"/>
          <w:highlight w:val="none"/>
        </w:rPr>
      </w:pPr>
      <w:r>
        <w:rPr>
          <w:rFonts w:hint="eastAsia" w:hAnsi="宋体"/>
          <w:b/>
          <w:color w:val="auto"/>
          <w:sz w:val="24"/>
          <w:szCs w:val="24"/>
          <w:highlight w:val="none"/>
        </w:rPr>
        <w:t>一、技术方案</w:t>
      </w:r>
    </w:p>
    <w:p>
      <w:pPr>
        <w:pStyle w:val="13"/>
        <w:spacing w:line="360" w:lineRule="auto"/>
        <w:ind w:firstLine="720" w:firstLineChars="300"/>
        <w:rPr>
          <w:rFonts w:hAnsi="宋体" w:cs="Times New Roman"/>
          <w:color w:val="auto"/>
          <w:sz w:val="24"/>
          <w:szCs w:val="24"/>
          <w:highlight w:val="none"/>
        </w:rPr>
      </w:pPr>
      <w:r>
        <w:rPr>
          <w:rFonts w:hint="eastAsia" w:hAnsi="宋体" w:cs="Times New Roman"/>
          <w:color w:val="auto"/>
          <w:sz w:val="24"/>
          <w:szCs w:val="24"/>
          <w:highlight w:val="none"/>
        </w:rPr>
        <w:t>应针对本项目技术规范及要求编制维护方案，主要内容包括但不限于：技术保证措施、安全保证措施、组织措施（包括为本项目配备的组织机构、人员结构、人员数量）、服务计划、服务保障、现场管理措施、后勤保障措施等。</w:t>
      </w:r>
    </w:p>
    <w:p>
      <w:pPr>
        <w:pStyle w:val="13"/>
        <w:spacing w:line="360" w:lineRule="auto"/>
        <w:rPr>
          <w:rFonts w:hAnsi="宋体" w:cs="Times New Roman"/>
          <w:color w:val="auto"/>
          <w:sz w:val="24"/>
          <w:szCs w:val="24"/>
          <w:highlight w:val="none"/>
        </w:rPr>
      </w:pPr>
    </w:p>
    <w:p>
      <w:pPr>
        <w:pStyle w:val="13"/>
        <w:spacing w:line="360" w:lineRule="auto"/>
        <w:ind w:firstLine="480" w:firstLineChars="200"/>
        <w:rPr>
          <w:rFonts w:hAnsi="宋体" w:cs="Times New Roman"/>
          <w:b/>
          <w:color w:val="auto"/>
          <w:sz w:val="24"/>
          <w:szCs w:val="24"/>
          <w:highlight w:val="none"/>
        </w:rPr>
      </w:pPr>
      <w:r>
        <w:rPr>
          <w:rFonts w:hint="eastAsia" w:hAnsi="宋体" w:cs="Times New Roman"/>
          <w:color w:val="auto"/>
          <w:sz w:val="24"/>
          <w:szCs w:val="24"/>
          <w:highlight w:val="none"/>
        </w:rPr>
        <w:t>（根据技术需求编制详细可行的服务方案）</w:t>
      </w:r>
    </w:p>
    <w:p>
      <w:pPr>
        <w:pStyle w:val="13"/>
        <w:spacing w:line="360" w:lineRule="auto"/>
        <w:ind w:firstLine="723" w:firstLineChars="300"/>
        <w:rPr>
          <w:rFonts w:hAnsi="宋体" w:cs="Times New Roman"/>
          <w:b/>
          <w:color w:val="auto"/>
          <w:sz w:val="24"/>
          <w:szCs w:val="24"/>
          <w:highlight w:val="none"/>
        </w:rPr>
      </w:pPr>
    </w:p>
    <w:p>
      <w:pPr>
        <w:pStyle w:val="13"/>
        <w:spacing w:line="360" w:lineRule="auto"/>
        <w:ind w:firstLine="723" w:firstLineChars="300"/>
        <w:rPr>
          <w:rFonts w:hAnsi="宋体" w:cs="Times New Roman"/>
          <w:b/>
          <w:color w:val="auto"/>
          <w:sz w:val="24"/>
          <w:szCs w:val="24"/>
          <w:highlight w:val="none"/>
        </w:rPr>
      </w:pPr>
    </w:p>
    <w:p>
      <w:pPr>
        <w:pStyle w:val="13"/>
        <w:spacing w:line="360" w:lineRule="auto"/>
        <w:ind w:firstLine="723" w:firstLineChars="300"/>
        <w:rPr>
          <w:rFonts w:hAnsi="宋体" w:cs="Times New Roman"/>
          <w:b/>
          <w:color w:val="auto"/>
          <w:sz w:val="24"/>
          <w:szCs w:val="24"/>
          <w:highlight w:val="none"/>
        </w:rPr>
      </w:pPr>
    </w:p>
    <w:p>
      <w:pPr>
        <w:pStyle w:val="13"/>
        <w:spacing w:line="360" w:lineRule="auto"/>
        <w:ind w:firstLine="723" w:firstLineChars="300"/>
        <w:rPr>
          <w:rFonts w:hAnsi="宋体" w:cs="Times New Roman"/>
          <w:b/>
          <w:color w:val="auto"/>
          <w:sz w:val="24"/>
          <w:szCs w:val="24"/>
          <w:highlight w:val="none"/>
        </w:rPr>
      </w:pPr>
    </w:p>
    <w:p>
      <w:pPr>
        <w:pStyle w:val="13"/>
        <w:spacing w:line="360" w:lineRule="auto"/>
        <w:ind w:firstLine="723" w:firstLineChars="300"/>
        <w:rPr>
          <w:rFonts w:hAnsi="宋体" w:cs="Times New Roman"/>
          <w:b/>
          <w:color w:val="auto"/>
          <w:sz w:val="24"/>
          <w:szCs w:val="24"/>
          <w:highlight w:val="none"/>
        </w:rPr>
      </w:pPr>
    </w:p>
    <w:p>
      <w:pPr>
        <w:pStyle w:val="13"/>
        <w:spacing w:line="360" w:lineRule="auto"/>
        <w:ind w:firstLine="723" w:firstLineChars="300"/>
        <w:rPr>
          <w:rFonts w:hAnsi="宋体" w:cs="Times New Roman"/>
          <w:b/>
          <w:color w:val="auto"/>
          <w:sz w:val="24"/>
          <w:szCs w:val="24"/>
          <w:highlight w:val="none"/>
        </w:rPr>
      </w:pPr>
    </w:p>
    <w:p>
      <w:pPr>
        <w:pStyle w:val="13"/>
        <w:spacing w:line="360" w:lineRule="auto"/>
        <w:ind w:firstLine="723" w:firstLineChars="300"/>
        <w:rPr>
          <w:rFonts w:hAnsi="宋体" w:cs="Times New Roman"/>
          <w:b/>
          <w:color w:val="auto"/>
          <w:sz w:val="24"/>
          <w:szCs w:val="24"/>
          <w:highlight w:val="none"/>
        </w:rPr>
      </w:pPr>
    </w:p>
    <w:p>
      <w:pPr>
        <w:pStyle w:val="13"/>
        <w:spacing w:line="360" w:lineRule="auto"/>
        <w:ind w:firstLine="723" w:firstLineChars="300"/>
        <w:rPr>
          <w:rFonts w:hAnsi="宋体" w:cs="Times New Roman"/>
          <w:b/>
          <w:color w:val="auto"/>
          <w:sz w:val="24"/>
          <w:szCs w:val="24"/>
          <w:highlight w:val="none"/>
        </w:rPr>
      </w:pPr>
    </w:p>
    <w:p>
      <w:pPr>
        <w:pStyle w:val="13"/>
        <w:spacing w:line="360" w:lineRule="auto"/>
        <w:ind w:firstLine="723" w:firstLineChars="300"/>
        <w:rPr>
          <w:rFonts w:hAnsi="宋体" w:cs="Times New Roman"/>
          <w:b/>
          <w:color w:val="auto"/>
          <w:sz w:val="24"/>
          <w:szCs w:val="24"/>
          <w:highlight w:val="none"/>
        </w:rPr>
      </w:pPr>
    </w:p>
    <w:p>
      <w:pPr>
        <w:pStyle w:val="13"/>
        <w:spacing w:line="360" w:lineRule="auto"/>
        <w:ind w:firstLine="723" w:firstLineChars="300"/>
        <w:rPr>
          <w:rFonts w:hAnsi="宋体" w:cs="Times New Roman"/>
          <w:b/>
          <w:color w:val="auto"/>
          <w:sz w:val="24"/>
          <w:szCs w:val="24"/>
          <w:highlight w:val="none"/>
        </w:rPr>
      </w:pPr>
    </w:p>
    <w:p>
      <w:pPr>
        <w:pStyle w:val="13"/>
        <w:spacing w:line="360" w:lineRule="auto"/>
        <w:ind w:firstLine="723" w:firstLineChars="300"/>
        <w:rPr>
          <w:rFonts w:hAnsi="宋体" w:cs="Times New Roman"/>
          <w:b/>
          <w:color w:val="auto"/>
          <w:sz w:val="24"/>
          <w:szCs w:val="24"/>
          <w:highlight w:val="none"/>
        </w:rPr>
      </w:pPr>
    </w:p>
    <w:p>
      <w:pPr>
        <w:pStyle w:val="13"/>
        <w:spacing w:line="360" w:lineRule="auto"/>
        <w:ind w:firstLine="723" w:firstLineChars="300"/>
        <w:rPr>
          <w:rFonts w:hAnsi="宋体" w:cs="Times New Roman"/>
          <w:b/>
          <w:color w:val="auto"/>
          <w:sz w:val="24"/>
          <w:szCs w:val="24"/>
          <w:highlight w:val="none"/>
        </w:rPr>
      </w:pPr>
    </w:p>
    <w:p>
      <w:pPr>
        <w:pStyle w:val="13"/>
        <w:spacing w:line="360" w:lineRule="auto"/>
        <w:ind w:firstLine="723" w:firstLineChars="300"/>
        <w:rPr>
          <w:rFonts w:hAnsi="宋体" w:cs="Times New Roman"/>
          <w:b/>
          <w:color w:val="auto"/>
          <w:sz w:val="24"/>
          <w:szCs w:val="24"/>
          <w:highlight w:val="none"/>
        </w:rPr>
      </w:pPr>
    </w:p>
    <w:p>
      <w:pPr>
        <w:pStyle w:val="13"/>
        <w:spacing w:line="360" w:lineRule="auto"/>
        <w:ind w:firstLine="723" w:firstLineChars="300"/>
        <w:rPr>
          <w:rFonts w:hAnsi="宋体" w:cs="Times New Roman"/>
          <w:b/>
          <w:color w:val="auto"/>
          <w:sz w:val="24"/>
          <w:szCs w:val="24"/>
          <w:highlight w:val="none"/>
        </w:rPr>
      </w:pPr>
    </w:p>
    <w:p>
      <w:pPr>
        <w:pStyle w:val="13"/>
        <w:spacing w:line="360" w:lineRule="auto"/>
        <w:ind w:firstLine="723" w:firstLineChars="300"/>
        <w:rPr>
          <w:rFonts w:hAnsi="宋体" w:cs="Times New Roman"/>
          <w:b/>
          <w:color w:val="auto"/>
          <w:sz w:val="24"/>
          <w:szCs w:val="24"/>
          <w:highlight w:val="none"/>
        </w:rPr>
      </w:pPr>
    </w:p>
    <w:p>
      <w:pPr>
        <w:pStyle w:val="13"/>
        <w:spacing w:line="360" w:lineRule="auto"/>
        <w:ind w:firstLine="723" w:firstLineChars="300"/>
        <w:rPr>
          <w:rFonts w:hAnsi="宋体" w:cs="Times New Roman"/>
          <w:b/>
          <w:color w:val="auto"/>
          <w:sz w:val="24"/>
          <w:szCs w:val="24"/>
          <w:highlight w:val="none"/>
        </w:rPr>
      </w:pPr>
    </w:p>
    <w:p>
      <w:pPr>
        <w:pStyle w:val="13"/>
        <w:spacing w:line="360" w:lineRule="auto"/>
        <w:ind w:firstLine="723" w:firstLineChars="300"/>
        <w:rPr>
          <w:rFonts w:hAnsi="宋体" w:cs="Times New Roman"/>
          <w:b/>
          <w:color w:val="auto"/>
          <w:sz w:val="24"/>
          <w:szCs w:val="24"/>
          <w:highlight w:val="none"/>
        </w:rPr>
      </w:pPr>
    </w:p>
    <w:p>
      <w:pPr>
        <w:pStyle w:val="13"/>
        <w:spacing w:line="360" w:lineRule="auto"/>
        <w:ind w:firstLine="723" w:firstLineChars="300"/>
        <w:rPr>
          <w:rFonts w:hAnsi="宋体" w:cs="Times New Roman"/>
          <w:b/>
          <w:color w:val="auto"/>
          <w:sz w:val="24"/>
          <w:szCs w:val="24"/>
          <w:highlight w:val="none"/>
        </w:rPr>
      </w:pPr>
    </w:p>
    <w:p>
      <w:pPr>
        <w:pStyle w:val="13"/>
        <w:spacing w:line="360" w:lineRule="auto"/>
        <w:ind w:firstLine="723" w:firstLineChars="300"/>
        <w:rPr>
          <w:rFonts w:hAnsi="宋体" w:cs="Times New Roman"/>
          <w:b/>
          <w:color w:val="auto"/>
          <w:sz w:val="24"/>
          <w:szCs w:val="24"/>
          <w:highlight w:val="none"/>
        </w:rPr>
      </w:pPr>
    </w:p>
    <w:p>
      <w:pPr>
        <w:pStyle w:val="13"/>
        <w:spacing w:line="360" w:lineRule="auto"/>
        <w:ind w:firstLine="723" w:firstLineChars="300"/>
        <w:rPr>
          <w:rFonts w:hAnsi="宋体" w:cs="Times New Roman"/>
          <w:b/>
          <w:color w:val="auto"/>
          <w:sz w:val="24"/>
          <w:szCs w:val="24"/>
          <w:highlight w:val="none"/>
        </w:rPr>
      </w:pPr>
    </w:p>
    <w:p>
      <w:pPr>
        <w:pStyle w:val="13"/>
        <w:spacing w:line="360" w:lineRule="auto"/>
        <w:ind w:firstLine="723" w:firstLineChars="300"/>
        <w:rPr>
          <w:rFonts w:hAnsi="宋体" w:cs="Times New Roman"/>
          <w:b/>
          <w:color w:val="auto"/>
          <w:sz w:val="24"/>
          <w:szCs w:val="24"/>
          <w:highlight w:val="none"/>
        </w:rPr>
      </w:pPr>
    </w:p>
    <w:p>
      <w:pPr>
        <w:pStyle w:val="13"/>
        <w:spacing w:line="360" w:lineRule="auto"/>
        <w:ind w:firstLine="723" w:firstLineChars="300"/>
        <w:rPr>
          <w:rFonts w:hAnsi="宋体" w:cs="Times New Roman"/>
          <w:b/>
          <w:color w:val="auto"/>
          <w:sz w:val="24"/>
          <w:szCs w:val="24"/>
          <w:highlight w:val="none"/>
        </w:rPr>
      </w:pPr>
    </w:p>
    <w:p>
      <w:pPr>
        <w:pStyle w:val="13"/>
        <w:spacing w:line="360" w:lineRule="auto"/>
        <w:ind w:firstLine="723" w:firstLineChars="300"/>
        <w:rPr>
          <w:rFonts w:hAnsi="宋体" w:cs="Times New Roman"/>
          <w:b/>
          <w:color w:val="auto"/>
          <w:sz w:val="24"/>
          <w:szCs w:val="24"/>
          <w:highlight w:val="none"/>
        </w:rPr>
      </w:pPr>
      <w:r>
        <w:rPr>
          <w:rFonts w:hint="eastAsia" w:hAnsi="宋体" w:cs="Times New Roman"/>
          <w:b/>
          <w:color w:val="auto"/>
          <w:sz w:val="24"/>
          <w:szCs w:val="24"/>
          <w:highlight w:val="none"/>
        </w:rPr>
        <w:t>二、技术响应与偏离表</w:t>
      </w:r>
    </w:p>
    <w:p>
      <w:pPr>
        <w:pStyle w:val="13"/>
        <w:spacing w:line="360" w:lineRule="auto"/>
        <w:ind w:firstLine="480" w:firstLineChars="200"/>
        <w:jc w:val="center"/>
        <w:rPr>
          <w:rFonts w:hAnsi="宋体" w:cs="MingLiU_HKSCS"/>
          <w:color w:val="auto"/>
          <w:sz w:val="24"/>
          <w:szCs w:val="24"/>
          <w:highlight w:val="none"/>
        </w:rPr>
      </w:pPr>
      <w:r>
        <w:rPr>
          <w:rFonts w:hint="eastAsia" w:hAnsi="宋体" w:cs="Times New Roman"/>
          <w:color w:val="auto"/>
          <w:sz w:val="24"/>
          <w:szCs w:val="24"/>
          <w:highlight w:val="none"/>
        </w:rPr>
        <w:t>技术响应与偏离表</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项目名称：</w:t>
      </w:r>
      <w:r>
        <w:rPr>
          <w:rFonts w:hAnsi="宋体" w:cs="Times New Roman"/>
          <w:color w:val="auto"/>
          <w:sz w:val="24"/>
          <w:szCs w:val="24"/>
          <w:highlight w:val="none"/>
        </w:rPr>
        <w:tab/>
      </w:r>
      <w:r>
        <w:rPr>
          <w:rFonts w:hAnsi="宋体" w:cs="Times New Roman"/>
          <w:color w:val="auto"/>
          <w:sz w:val="24"/>
          <w:szCs w:val="24"/>
          <w:highlight w:val="none"/>
        </w:rPr>
        <w:tab/>
      </w:r>
      <w:r>
        <w:rPr>
          <w:rFonts w:hAnsi="宋体" w:cs="Times New Roman"/>
          <w:color w:val="auto"/>
          <w:sz w:val="24"/>
          <w:szCs w:val="24"/>
          <w:highlight w:val="none"/>
        </w:rPr>
        <w:tab/>
      </w:r>
      <w:r>
        <w:rPr>
          <w:rFonts w:hAnsi="宋体" w:cs="Times New Roman"/>
          <w:color w:val="auto"/>
          <w:sz w:val="24"/>
          <w:szCs w:val="24"/>
          <w:highlight w:val="none"/>
        </w:rPr>
        <w:tab/>
      </w:r>
      <w:r>
        <w:rPr>
          <w:rFonts w:hAnsi="宋体" w:cs="Times New Roman"/>
          <w:color w:val="auto"/>
          <w:sz w:val="24"/>
          <w:szCs w:val="24"/>
          <w:highlight w:val="none"/>
        </w:rPr>
        <w:tab/>
      </w:r>
      <w:r>
        <w:rPr>
          <w:rFonts w:hAnsi="宋体" w:cs="Times New Roman"/>
          <w:color w:val="auto"/>
          <w:sz w:val="24"/>
          <w:szCs w:val="24"/>
          <w:highlight w:val="none"/>
        </w:rPr>
        <w:tab/>
      </w:r>
      <w:r>
        <w:rPr>
          <w:rFonts w:hAnsi="宋体" w:cs="Times New Roman"/>
          <w:color w:val="auto"/>
          <w:sz w:val="24"/>
          <w:szCs w:val="24"/>
          <w:highlight w:val="none"/>
        </w:rPr>
        <w:tab/>
      </w:r>
      <w:r>
        <w:rPr>
          <w:rFonts w:hAnsi="宋体" w:cs="Times New Roman"/>
          <w:color w:val="auto"/>
          <w:sz w:val="24"/>
          <w:szCs w:val="24"/>
          <w:highlight w:val="none"/>
        </w:rPr>
        <w:tab/>
      </w:r>
      <w:r>
        <w:rPr>
          <w:rFonts w:hAnsi="宋体" w:cs="Times New Roman"/>
          <w:color w:val="auto"/>
          <w:sz w:val="24"/>
          <w:szCs w:val="24"/>
          <w:highlight w:val="none"/>
        </w:rPr>
        <w:tab/>
      </w:r>
      <w:r>
        <w:rPr>
          <w:rFonts w:hAnsi="宋体" w:cs="Times New Roman"/>
          <w:color w:val="auto"/>
          <w:sz w:val="24"/>
          <w:szCs w:val="24"/>
          <w:highlight w:val="none"/>
        </w:rPr>
        <w:tab/>
      </w:r>
      <w:r>
        <w:rPr>
          <w:rFonts w:hint="eastAsia" w:hAnsi="宋体" w:cs="Times New Roman"/>
          <w:color w:val="auto"/>
          <w:sz w:val="24"/>
          <w:szCs w:val="24"/>
          <w:highlight w:val="none"/>
        </w:rPr>
        <w:t>　　项目编号：</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包号：</w:t>
      </w:r>
    </w:p>
    <w:tbl>
      <w:tblPr>
        <w:tblStyle w:val="20"/>
        <w:tblW w:w="86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454"/>
        <w:gridCol w:w="2079"/>
        <w:gridCol w:w="1634"/>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pPr>
              <w:pStyle w:val="13"/>
              <w:spacing w:line="360" w:lineRule="auto"/>
              <w:jc w:val="center"/>
              <w:rPr>
                <w:rFonts w:hAnsi="宋体" w:cs="Times New Roman"/>
                <w:color w:val="auto"/>
                <w:sz w:val="24"/>
                <w:szCs w:val="24"/>
                <w:highlight w:val="none"/>
              </w:rPr>
            </w:pPr>
            <w:r>
              <w:rPr>
                <w:rFonts w:hint="eastAsia" w:hAnsi="宋体" w:cs="Times New Roman"/>
                <w:color w:val="auto"/>
                <w:sz w:val="24"/>
                <w:szCs w:val="24"/>
                <w:highlight w:val="none"/>
              </w:rPr>
              <w:t>序号</w:t>
            </w:r>
          </w:p>
        </w:tc>
        <w:tc>
          <w:tcPr>
            <w:tcW w:w="2454" w:type="dxa"/>
            <w:vAlign w:val="center"/>
          </w:tcPr>
          <w:p>
            <w:pPr>
              <w:pStyle w:val="13"/>
              <w:spacing w:line="360" w:lineRule="auto"/>
              <w:jc w:val="center"/>
              <w:rPr>
                <w:rFonts w:hAnsi="宋体" w:cs="Times New Roman"/>
                <w:color w:val="auto"/>
                <w:sz w:val="24"/>
                <w:szCs w:val="24"/>
                <w:highlight w:val="none"/>
              </w:rPr>
            </w:pPr>
            <w:r>
              <w:rPr>
                <w:rFonts w:hint="eastAsia" w:hAnsi="宋体" w:cs="Times New Roman"/>
                <w:color w:val="auto"/>
                <w:sz w:val="24"/>
                <w:szCs w:val="24"/>
                <w:highlight w:val="none"/>
              </w:rPr>
              <w:t>磋商文件内容</w:t>
            </w:r>
          </w:p>
        </w:tc>
        <w:tc>
          <w:tcPr>
            <w:tcW w:w="2079" w:type="dxa"/>
            <w:vAlign w:val="center"/>
          </w:tcPr>
          <w:p>
            <w:pPr>
              <w:pStyle w:val="13"/>
              <w:spacing w:line="360" w:lineRule="auto"/>
              <w:jc w:val="center"/>
              <w:rPr>
                <w:rFonts w:hAnsi="宋体" w:cs="Times New Roman"/>
                <w:color w:val="auto"/>
                <w:sz w:val="24"/>
                <w:szCs w:val="24"/>
                <w:highlight w:val="none"/>
              </w:rPr>
            </w:pPr>
            <w:r>
              <w:rPr>
                <w:rFonts w:hint="eastAsia" w:hAnsi="宋体" w:cs="Times New Roman"/>
                <w:color w:val="auto"/>
                <w:sz w:val="24"/>
                <w:szCs w:val="24"/>
                <w:highlight w:val="none"/>
              </w:rPr>
              <w:t>响应文件内容</w:t>
            </w:r>
          </w:p>
        </w:tc>
        <w:tc>
          <w:tcPr>
            <w:tcW w:w="1634" w:type="dxa"/>
            <w:vAlign w:val="center"/>
          </w:tcPr>
          <w:p>
            <w:pPr>
              <w:pStyle w:val="13"/>
              <w:spacing w:line="360" w:lineRule="auto"/>
              <w:jc w:val="center"/>
              <w:rPr>
                <w:rFonts w:hAnsi="宋体" w:cs="Times New Roman"/>
                <w:color w:val="auto"/>
                <w:sz w:val="24"/>
                <w:szCs w:val="24"/>
                <w:highlight w:val="none"/>
              </w:rPr>
            </w:pPr>
            <w:r>
              <w:rPr>
                <w:rFonts w:hint="eastAsia" w:hAnsi="宋体" w:cs="Times New Roman"/>
                <w:color w:val="auto"/>
                <w:sz w:val="24"/>
                <w:szCs w:val="24"/>
                <w:highlight w:val="none"/>
              </w:rPr>
              <w:t>偏离内容</w:t>
            </w:r>
          </w:p>
        </w:tc>
        <w:tc>
          <w:tcPr>
            <w:tcW w:w="1655" w:type="dxa"/>
            <w:vAlign w:val="center"/>
          </w:tcPr>
          <w:p>
            <w:pPr>
              <w:pStyle w:val="13"/>
              <w:spacing w:line="360" w:lineRule="auto"/>
              <w:jc w:val="center"/>
              <w:rPr>
                <w:rFonts w:hAnsi="宋体" w:cs="Times New Roman"/>
                <w:color w:val="auto"/>
                <w:sz w:val="24"/>
                <w:szCs w:val="24"/>
                <w:highlight w:val="none"/>
              </w:rPr>
            </w:pPr>
            <w:r>
              <w:rPr>
                <w:rFonts w:hint="eastAsia" w:hAnsi="宋体" w:cs="Times New Roman"/>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pPr>
              <w:pStyle w:val="13"/>
              <w:spacing w:line="360" w:lineRule="auto"/>
              <w:jc w:val="center"/>
              <w:rPr>
                <w:rFonts w:hAnsi="宋体" w:cs="Times New Roman"/>
                <w:color w:val="auto"/>
                <w:sz w:val="24"/>
                <w:szCs w:val="24"/>
                <w:highlight w:val="none"/>
              </w:rPr>
            </w:pPr>
          </w:p>
        </w:tc>
        <w:tc>
          <w:tcPr>
            <w:tcW w:w="2454" w:type="dxa"/>
            <w:vAlign w:val="center"/>
          </w:tcPr>
          <w:p>
            <w:pPr>
              <w:pStyle w:val="13"/>
              <w:spacing w:line="360" w:lineRule="auto"/>
              <w:jc w:val="center"/>
              <w:rPr>
                <w:rFonts w:hAnsi="宋体" w:cs="Times New Roman"/>
                <w:color w:val="auto"/>
                <w:sz w:val="24"/>
                <w:szCs w:val="24"/>
                <w:highlight w:val="none"/>
              </w:rPr>
            </w:pPr>
          </w:p>
        </w:tc>
        <w:tc>
          <w:tcPr>
            <w:tcW w:w="2079" w:type="dxa"/>
            <w:vAlign w:val="center"/>
          </w:tcPr>
          <w:p>
            <w:pPr>
              <w:pStyle w:val="13"/>
              <w:spacing w:line="360" w:lineRule="auto"/>
              <w:jc w:val="center"/>
              <w:rPr>
                <w:rFonts w:hAnsi="宋体" w:cs="Times New Roman"/>
                <w:color w:val="auto"/>
                <w:sz w:val="24"/>
                <w:szCs w:val="24"/>
                <w:highlight w:val="none"/>
              </w:rPr>
            </w:pPr>
          </w:p>
        </w:tc>
        <w:tc>
          <w:tcPr>
            <w:tcW w:w="1634" w:type="dxa"/>
            <w:vAlign w:val="center"/>
          </w:tcPr>
          <w:p>
            <w:pPr>
              <w:pStyle w:val="13"/>
              <w:spacing w:line="360" w:lineRule="auto"/>
              <w:jc w:val="center"/>
              <w:rPr>
                <w:rFonts w:hAnsi="宋体" w:cs="Times New Roman"/>
                <w:color w:val="auto"/>
                <w:sz w:val="24"/>
                <w:szCs w:val="24"/>
                <w:highlight w:val="none"/>
              </w:rPr>
            </w:pPr>
          </w:p>
        </w:tc>
        <w:tc>
          <w:tcPr>
            <w:tcW w:w="1655" w:type="dxa"/>
            <w:vAlign w:val="center"/>
          </w:tcPr>
          <w:p>
            <w:pPr>
              <w:pStyle w:val="13"/>
              <w:spacing w:line="360" w:lineRule="auto"/>
              <w:jc w:val="center"/>
              <w:rPr>
                <w:rFonts w:hAnsi="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pPr>
              <w:pStyle w:val="13"/>
              <w:spacing w:line="360" w:lineRule="auto"/>
              <w:jc w:val="center"/>
              <w:rPr>
                <w:rFonts w:hAnsi="宋体" w:cs="Times New Roman"/>
                <w:color w:val="auto"/>
                <w:sz w:val="24"/>
                <w:szCs w:val="24"/>
                <w:highlight w:val="none"/>
              </w:rPr>
            </w:pPr>
          </w:p>
        </w:tc>
        <w:tc>
          <w:tcPr>
            <w:tcW w:w="2454" w:type="dxa"/>
            <w:vAlign w:val="center"/>
          </w:tcPr>
          <w:p>
            <w:pPr>
              <w:pStyle w:val="13"/>
              <w:spacing w:line="360" w:lineRule="auto"/>
              <w:jc w:val="center"/>
              <w:rPr>
                <w:rFonts w:hAnsi="宋体" w:cs="Times New Roman"/>
                <w:color w:val="auto"/>
                <w:sz w:val="24"/>
                <w:szCs w:val="24"/>
                <w:highlight w:val="none"/>
              </w:rPr>
            </w:pPr>
          </w:p>
        </w:tc>
        <w:tc>
          <w:tcPr>
            <w:tcW w:w="2079" w:type="dxa"/>
            <w:vAlign w:val="center"/>
          </w:tcPr>
          <w:p>
            <w:pPr>
              <w:pStyle w:val="13"/>
              <w:spacing w:line="360" w:lineRule="auto"/>
              <w:jc w:val="center"/>
              <w:rPr>
                <w:rFonts w:hAnsi="宋体" w:cs="Times New Roman"/>
                <w:color w:val="auto"/>
                <w:sz w:val="24"/>
                <w:szCs w:val="24"/>
                <w:highlight w:val="none"/>
              </w:rPr>
            </w:pPr>
          </w:p>
        </w:tc>
        <w:tc>
          <w:tcPr>
            <w:tcW w:w="1634" w:type="dxa"/>
            <w:vAlign w:val="center"/>
          </w:tcPr>
          <w:p>
            <w:pPr>
              <w:pStyle w:val="13"/>
              <w:spacing w:line="360" w:lineRule="auto"/>
              <w:jc w:val="center"/>
              <w:rPr>
                <w:rFonts w:hAnsi="宋体" w:cs="Times New Roman"/>
                <w:color w:val="auto"/>
                <w:sz w:val="24"/>
                <w:szCs w:val="24"/>
                <w:highlight w:val="none"/>
              </w:rPr>
            </w:pPr>
          </w:p>
        </w:tc>
        <w:tc>
          <w:tcPr>
            <w:tcW w:w="1655" w:type="dxa"/>
            <w:vAlign w:val="center"/>
          </w:tcPr>
          <w:p>
            <w:pPr>
              <w:pStyle w:val="13"/>
              <w:spacing w:line="360" w:lineRule="auto"/>
              <w:jc w:val="center"/>
              <w:rPr>
                <w:rFonts w:hAnsi="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pPr>
              <w:pStyle w:val="13"/>
              <w:spacing w:line="360" w:lineRule="auto"/>
              <w:jc w:val="center"/>
              <w:rPr>
                <w:rFonts w:hAnsi="宋体" w:cs="Times New Roman"/>
                <w:color w:val="auto"/>
                <w:sz w:val="24"/>
                <w:szCs w:val="24"/>
                <w:highlight w:val="none"/>
              </w:rPr>
            </w:pPr>
          </w:p>
        </w:tc>
        <w:tc>
          <w:tcPr>
            <w:tcW w:w="2454" w:type="dxa"/>
            <w:vAlign w:val="center"/>
          </w:tcPr>
          <w:p>
            <w:pPr>
              <w:pStyle w:val="13"/>
              <w:spacing w:line="360" w:lineRule="auto"/>
              <w:jc w:val="center"/>
              <w:rPr>
                <w:rFonts w:hAnsi="宋体" w:cs="Times New Roman"/>
                <w:color w:val="auto"/>
                <w:sz w:val="24"/>
                <w:szCs w:val="24"/>
                <w:highlight w:val="none"/>
              </w:rPr>
            </w:pPr>
          </w:p>
        </w:tc>
        <w:tc>
          <w:tcPr>
            <w:tcW w:w="2079" w:type="dxa"/>
            <w:vAlign w:val="center"/>
          </w:tcPr>
          <w:p>
            <w:pPr>
              <w:pStyle w:val="13"/>
              <w:spacing w:line="360" w:lineRule="auto"/>
              <w:jc w:val="center"/>
              <w:rPr>
                <w:rFonts w:hAnsi="宋体" w:cs="Times New Roman"/>
                <w:color w:val="auto"/>
                <w:sz w:val="24"/>
                <w:szCs w:val="24"/>
                <w:highlight w:val="none"/>
              </w:rPr>
            </w:pPr>
          </w:p>
        </w:tc>
        <w:tc>
          <w:tcPr>
            <w:tcW w:w="1634" w:type="dxa"/>
            <w:vAlign w:val="center"/>
          </w:tcPr>
          <w:p>
            <w:pPr>
              <w:pStyle w:val="13"/>
              <w:spacing w:line="360" w:lineRule="auto"/>
              <w:jc w:val="center"/>
              <w:rPr>
                <w:rFonts w:hAnsi="宋体" w:cs="Times New Roman"/>
                <w:color w:val="auto"/>
                <w:sz w:val="24"/>
                <w:szCs w:val="24"/>
                <w:highlight w:val="none"/>
              </w:rPr>
            </w:pPr>
          </w:p>
        </w:tc>
        <w:tc>
          <w:tcPr>
            <w:tcW w:w="1655" w:type="dxa"/>
            <w:vAlign w:val="center"/>
          </w:tcPr>
          <w:p>
            <w:pPr>
              <w:pStyle w:val="13"/>
              <w:spacing w:line="360" w:lineRule="auto"/>
              <w:jc w:val="center"/>
              <w:rPr>
                <w:rFonts w:hAnsi="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pPr>
              <w:pStyle w:val="13"/>
              <w:spacing w:line="360" w:lineRule="auto"/>
              <w:jc w:val="center"/>
              <w:rPr>
                <w:rFonts w:hAnsi="宋体" w:cs="Times New Roman"/>
                <w:color w:val="auto"/>
                <w:sz w:val="24"/>
                <w:szCs w:val="24"/>
                <w:highlight w:val="none"/>
              </w:rPr>
            </w:pPr>
          </w:p>
        </w:tc>
        <w:tc>
          <w:tcPr>
            <w:tcW w:w="2454" w:type="dxa"/>
            <w:vAlign w:val="center"/>
          </w:tcPr>
          <w:p>
            <w:pPr>
              <w:pStyle w:val="13"/>
              <w:spacing w:line="360" w:lineRule="auto"/>
              <w:jc w:val="center"/>
              <w:rPr>
                <w:rFonts w:hAnsi="宋体" w:cs="Times New Roman"/>
                <w:color w:val="auto"/>
                <w:sz w:val="24"/>
                <w:szCs w:val="24"/>
                <w:highlight w:val="none"/>
              </w:rPr>
            </w:pPr>
          </w:p>
        </w:tc>
        <w:tc>
          <w:tcPr>
            <w:tcW w:w="2079" w:type="dxa"/>
            <w:vAlign w:val="center"/>
          </w:tcPr>
          <w:p>
            <w:pPr>
              <w:pStyle w:val="13"/>
              <w:spacing w:line="360" w:lineRule="auto"/>
              <w:jc w:val="center"/>
              <w:rPr>
                <w:rFonts w:hAnsi="宋体" w:cs="Times New Roman"/>
                <w:color w:val="auto"/>
                <w:sz w:val="24"/>
                <w:szCs w:val="24"/>
                <w:highlight w:val="none"/>
              </w:rPr>
            </w:pPr>
          </w:p>
        </w:tc>
        <w:tc>
          <w:tcPr>
            <w:tcW w:w="1634" w:type="dxa"/>
            <w:vAlign w:val="center"/>
          </w:tcPr>
          <w:p>
            <w:pPr>
              <w:pStyle w:val="13"/>
              <w:spacing w:line="360" w:lineRule="auto"/>
              <w:jc w:val="center"/>
              <w:rPr>
                <w:rFonts w:hAnsi="宋体" w:cs="Times New Roman"/>
                <w:color w:val="auto"/>
                <w:sz w:val="24"/>
                <w:szCs w:val="24"/>
                <w:highlight w:val="none"/>
              </w:rPr>
            </w:pPr>
          </w:p>
        </w:tc>
        <w:tc>
          <w:tcPr>
            <w:tcW w:w="1655" w:type="dxa"/>
            <w:vAlign w:val="center"/>
          </w:tcPr>
          <w:p>
            <w:pPr>
              <w:pStyle w:val="13"/>
              <w:spacing w:line="360" w:lineRule="auto"/>
              <w:jc w:val="center"/>
              <w:rPr>
                <w:rFonts w:hAnsi="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pPr>
              <w:pStyle w:val="13"/>
              <w:spacing w:line="360" w:lineRule="auto"/>
              <w:jc w:val="center"/>
              <w:rPr>
                <w:rFonts w:hAnsi="宋体" w:cs="Times New Roman"/>
                <w:color w:val="auto"/>
                <w:sz w:val="24"/>
                <w:szCs w:val="24"/>
                <w:highlight w:val="none"/>
              </w:rPr>
            </w:pPr>
          </w:p>
        </w:tc>
        <w:tc>
          <w:tcPr>
            <w:tcW w:w="2454" w:type="dxa"/>
            <w:vAlign w:val="center"/>
          </w:tcPr>
          <w:p>
            <w:pPr>
              <w:pStyle w:val="13"/>
              <w:spacing w:line="360" w:lineRule="auto"/>
              <w:jc w:val="center"/>
              <w:rPr>
                <w:rFonts w:hAnsi="宋体" w:cs="Times New Roman"/>
                <w:color w:val="auto"/>
                <w:sz w:val="24"/>
                <w:szCs w:val="24"/>
                <w:highlight w:val="none"/>
              </w:rPr>
            </w:pPr>
          </w:p>
        </w:tc>
        <w:tc>
          <w:tcPr>
            <w:tcW w:w="2079" w:type="dxa"/>
            <w:vAlign w:val="center"/>
          </w:tcPr>
          <w:p>
            <w:pPr>
              <w:pStyle w:val="13"/>
              <w:spacing w:line="360" w:lineRule="auto"/>
              <w:jc w:val="center"/>
              <w:rPr>
                <w:rFonts w:hAnsi="宋体" w:cs="Times New Roman"/>
                <w:color w:val="auto"/>
                <w:sz w:val="24"/>
                <w:szCs w:val="24"/>
                <w:highlight w:val="none"/>
              </w:rPr>
            </w:pPr>
          </w:p>
        </w:tc>
        <w:tc>
          <w:tcPr>
            <w:tcW w:w="1634" w:type="dxa"/>
            <w:vAlign w:val="center"/>
          </w:tcPr>
          <w:p>
            <w:pPr>
              <w:pStyle w:val="13"/>
              <w:spacing w:line="360" w:lineRule="auto"/>
              <w:jc w:val="center"/>
              <w:rPr>
                <w:rFonts w:hAnsi="宋体" w:cs="Times New Roman"/>
                <w:color w:val="auto"/>
                <w:sz w:val="24"/>
                <w:szCs w:val="24"/>
                <w:highlight w:val="none"/>
              </w:rPr>
            </w:pPr>
          </w:p>
        </w:tc>
        <w:tc>
          <w:tcPr>
            <w:tcW w:w="1655" w:type="dxa"/>
            <w:vAlign w:val="center"/>
          </w:tcPr>
          <w:p>
            <w:pPr>
              <w:pStyle w:val="13"/>
              <w:spacing w:line="360" w:lineRule="auto"/>
              <w:jc w:val="center"/>
              <w:rPr>
                <w:rFonts w:hAnsi="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87" w:type="dxa"/>
            <w:vAlign w:val="center"/>
          </w:tcPr>
          <w:p>
            <w:pPr>
              <w:pStyle w:val="13"/>
              <w:spacing w:line="360" w:lineRule="auto"/>
              <w:jc w:val="center"/>
              <w:rPr>
                <w:rFonts w:hAnsi="宋体" w:cs="Times New Roman"/>
                <w:color w:val="auto"/>
                <w:sz w:val="24"/>
                <w:szCs w:val="24"/>
                <w:highlight w:val="none"/>
              </w:rPr>
            </w:pPr>
          </w:p>
        </w:tc>
        <w:tc>
          <w:tcPr>
            <w:tcW w:w="2454" w:type="dxa"/>
            <w:vAlign w:val="center"/>
          </w:tcPr>
          <w:p>
            <w:pPr>
              <w:pStyle w:val="13"/>
              <w:spacing w:line="360" w:lineRule="auto"/>
              <w:jc w:val="center"/>
              <w:rPr>
                <w:rFonts w:hAnsi="宋体" w:cs="Times New Roman"/>
                <w:color w:val="auto"/>
                <w:sz w:val="24"/>
                <w:szCs w:val="24"/>
                <w:highlight w:val="none"/>
              </w:rPr>
            </w:pPr>
          </w:p>
        </w:tc>
        <w:tc>
          <w:tcPr>
            <w:tcW w:w="2079" w:type="dxa"/>
            <w:vAlign w:val="center"/>
          </w:tcPr>
          <w:p>
            <w:pPr>
              <w:pStyle w:val="13"/>
              <w:spacing w:line="360" w:lineRule="auto"/>
              <w:jc w:val="center"/>
              <w:rPr>
                <w:rFonts w:hAnsi="宋体" w:cs="Times New Roman"/>
                <w:color w:val="auto"/>
                <w:sz w:val="24"/>
                <w:szCs w:val="24"/>
                <w:highlight w:val="none"/>
              </w:rPr>
            </w:pPr>
          </w:p>
        </w:tc>
        <w:tc>
          <w:tcPr>
            <w:tcW w:w="1634" w:type="dxa"/>
            <w:vAlign w:val="center"/>
          </w:tcPr>
          <w:p>
            <w:pPr>
              <w:pStyle w:val="13"/>
              <w:spacing w:line="360" w:lineRule="auto"/>
              <w:jc w:val="center"/>
              <w:rPr>
                <w:rFonts w:hAnsi="宋体" w:cs="Times New Roman"/>
                <w:color w:val="auto"/>
                <w:sz w:val="24"/>
                <w:szCs w:val="24"/>
                <w:highlight w:val="none"/>
              </w:rPr>
            </w:pPr>
          </w:p>
        </w:tc>
        <w:tc>
          <w:tcPr>
            <w:tcW w:w="1655" w:type="dxa"/>
            <w:vAlign w:val="center"/>
          </w:tcPr>
          <w:p>
            <w:pPr>
              <w:pStyle w:val="13"/>
              <w:spacing w:line="360" w:lineRule="auto"/>
              <w:jc w:val="center"/>
              <w:rPr>
                <w:rFonts w:hAnsi="宋体" w:cs="Times New Roman"/>
                <w:color w:val="auto"/>
                <w:sz w:val="24"/>
                <w:szCs w:val="24"/>
                <w:highlight w:val="none"/>
              </w:rPr>
            </w:pPr>
          </w:p>
        </w:tc>
      </w:tr>
    </w:tbl>
    <w:p>
      <w:pPr>
        <w:pStyle w:val="13"/>
        <w:spacing w:line="360" w:lineRule="auto"/>
        <w:rPr>
          <w:rFonts w:hAnsi="宋体" w:cs="Times New Roman"/>
          <w:color w:val="auto"/>
          <w:sz w:val="24"/>
          <w:szCs w:val="24"/>
          <w:highlight w:val="none"/>
        </w:rPr>
      </w:pPr>
      <w:r>
        <w:rPr>
          <w:rFonts w:hint="eastAsia" w:hAnsi="宋体" w:cs="Times New Roman"/>
          <w:color w:val="auto"/>
          <w:sz w:val="24"/>
          <w:szCs w:val="24"/>
          <w:highlight w:val="none"/>
        </w:rPr>
        <w:t>说明：在偏离项必须注明正偏离、负偏离或无偏离。</w:t>
      </w:r>
    </w:p>
    <w:p>
      <w:pPr>
        <w:spacing w:line="360" w:lineRule="auto"/>
        <w:rPr>
          <w:rFonts w:ascii="宋体" w:hAnsi="宋体" w:cs="宋体"/>
          <w:color w:val="auto"/>
          <w:sz w:val="24"/>
          <w:highlight w:val="none"/>
        </w:rPr>
      </w:pPr>
      <w:r>
        <w:rPr>
          <w:rFonts w:hint="eastAsia" w:ascii="宋体" w:hAnsi="宋体" w:cs="宋体"/>
          <w:color w:val="auto"/>
          <w:sz w:val="24"/>
          <w:highlight w:val="none"/>
        </w:rPr>
        <w:t>注：凡响应文件中技术条款（包括投标技术参数等所有技术内容）与磋商文件有偏差的，均应在此表中列出（内容较多的可以标注见响应文件第几页，偏差包括正偏差和负偏差）。未在本表中列明的偏差视同响应磋商文件规定。</w:t>
      </w:r>
    </w:p>
    <w:p>
      <w:pPr>
        <w:pStyle w:val="13"/>
        <w:spacing w:line="360" w:lineRule="auto"/>
        <w:ind w:firstLine="480" w:firstLineChars="200"/>
        <w:rPr>
          <w:rFonts w:hAnsi="宋体" w:cs="Times New Roman"/>
          <w:color w:val="auto"/>
          <w:sz w:val="24"/>
          <w:szCs w:val="24"/>
          <w:highlight w:val="none"/>
        </w:rPr>
      </w:pP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供应商名称</w:t>
      </w:r>
      <w:r>
        <w:rPr>
          <w:rFonts w:hAnsi="宋体" w:cs="Times New Roman"/>
          <w:color w:val="auto"/>
          <w:sz w:val="24"/>
          <w:szCs w:val="24"/>
          <w:highlight w:val="none"/>
        </w:rPr>
        <w:t>(</w:t>
      </w:r>
      <w:r>
        <w:rPr>
          <w:rFonts w:hint="eastAsia" w:hAnsi="宋体" w:cs="Times New Roman"/>
          <w:color w:val="auto"/>
          <w:sz w:val="24"/>
          <w:szCs w:val="24"/>
          <w:highlight w:val="none"/>
        </w:rPr>
        <w:t>公章</w:t>
      </w:r>
      <w:r>
        <w:rPr>
          <w:rFonts w:hAnsi="宋体" w:cs="Times New Roman"/>
          <w:color w:val="auto"/>
          <w:sz w:val="24"/>
          <w:szCs w:val="24"/>
          <w:highlight w:val="none"/>
        </w:rPr>
        <w:t>)</w:t>
      </w:r>
      <w:r>
        <w:rPr>
          <w:rFonts w:hint="eastAsia" w:hAnsi="宋体" w:cs="Times New Roman"/>
          <w:color w:val="auto"/>
          <w:sz w:val="24"/>
          <w:szCs w:val="24"/>
          <w:highlight w:val="none"/>
        </w:rPr>
        <w:t>：</w:t>
      </w:r>
      <w:r>
        <w:rPr>
          <w:rFonts w:hAnsi="宋体" w:cs="Times New Roman"/>
          <w:color w:val="auto"/>
          <w:sz w:val="24"/>
          <w:szCs w:val="24"/>
          <w:highlight w:val="none"/>
        </w:rPr>
        <w:t>____________</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法定代表人或其授权代表</w:t>
      </w:r>
      <w:r>
        <w:rPr>
          <w:rFonts w:hAnsi="宋体" w:cs="Times New Roman"/>
          <w:color w:val="auto"/>
          <w:sz w:val="24"/>
          <w:szCs w:val="24"/>
          <w:highlight w:val="none"/>
        </w:rPr>
        <w:t>(</w:t>
      </w:r>
      <w:r>
        <w:rPr>
          <w:rFonts w:hint="eastAsia" w:hAnsi="宋体" w:cs="Times New Roman"/>
          <w:color w:val="auto"/>
          <w:sz w:val="24"/>
          <w:szCs w:val="24"/>
          <w:highlight w:val="none"/>
        </w:rPr>
        <w:t>签字或盖章</w:t>
      </w:r>
      <w:r>
        <w:rPr>
          <w:rFonts w:hAnsi="宋体" w:cs="Times New Roman"/>
          <w:color w:val="auto"/>
          <w:sz w:val="24"/>
          <w:szCs w:val="24"/>
          <w:highlight w:val="none"/>
        </w:rPr>
        <w:t>)</w:t>
      </w:r>
      <w:r>
        <w:rPr>
          <w:rFonts w:hint="eastAsia" w:hAnsi="宋体" w:cs="Times New Roman"/>
          <w:color w:val="auto"/>
          <w:sz w:val="24"/>
          <w:szCs w:val="24"/>
          <w:highlight w:val="none"/>
        </w:rPr>
        <w:t>：</w:t>
      </w:r>
      <w:r>
        <w:rPr>
          <w:rFonts w:hAnsi="宋体" w:cs="Times New Roman"/>
          <w:color w:val="auto"/>
          <w:sz w:val="24"/>
          <w:szCs w:val="24"/>
          <w:highlight w:val="none"/>
        </w:rPr>
        <w:t>____________</w:t>
      </w:r>
    </w:p>
    <w:p>
      <w:pPr>
        <w:pStyle w:val="13"/>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日期：</w:t>
      </w:r>
      <w:r>
        <w:rPr>
          <w:rFonts w:hAnsi="宋体" w:cs="Times New Roman"/>
          <w:color w:val="auto"/>
          <w:sz w:val="24"/>
          <w:szCs w:val="24"/>
          <w:highlight w:val="none"/>
        </w:rPr>
        <w:t>______</w:t>
      </w:r>
      <w:r>
        <w:rPr>
          <w:rFonts w:hint="eastAsia" w:hAnsi="宋体" w:cs="Times New Roman"/>
          <w:color w:val="auto"/>
          <w:sz w:val="24"/>
          <w:szCs w:val="24"/>
          <w:highlight w:val="none"/>
        </w:rPr>
        <w:t>年</w:t>
      </w:r>
      <w:r>
        <w:rPr>
          <w:rFonts w:hAnsi="宋体" w:cs="Times New Roman"/>
          <w:color w:val="auto"/>
          <w:sz w:val="24"/>
          <w:szCs w:val="24"/>
          <w:highlight w:val="none"/>
        </w:rPr>
        <w:t>____</w:t>
      </w:r>
      <w:r>
        <w:rPr>
          <w:rFonts w:hint="eastAsia" w:hAnsi="宋体" w:cs="Times New Roman"/>
          <w:color w:val="auto"/>
          <w:sz w:val="24"/>
          <w:szCs w:val="24"/>
          <w:highlight w:val="none"/>
        </w:rPr>
        <w:t>月</w:t>
      </w:r>
      <w:r>
        <w:rPr>
          <w:rFonts w:hAnsi="宋体" w:cs="Times New Roman"/>
          <w:color w:val="auto"/>
          <w:sz w:val="24"/>
          <w:szCs w:val="24"/>
          <w:highlight w:val="none"/>
        </w:rPr>
        <w:t>____</w:t>
      </w:r>
      <w:r>
        <w:rPr>
          <w:rFonts w:hint="eastAsia" w:hAnsi="宋体" w:cs="Times New Roman"/>
          <w:color w:val="auto"/>
          <w:sz w:val="24"/>
          <w:szCs w:val="24"/>
          <w:highlight w:val="none"/>
        </w:rPr>
        <w:t>日</w:t>
      </w:r>
    </w:p>
    <w:p>
      <w:pPr>
        <w:pStyle w:val="13"/>
        <w:spacing w:line="360" w:lineRule="auto"/>
        <w:ind w:firstLine="480" w:firstLineChars="200"/>
        <w:rPr>
          <w:rFonts w:hAnsi="宋体" w:cs="Times New Roman"/>
          <w:color w:val="auto"/>
          <w:sz w:val="24"/>
          <w:szCs w:val="24"/>
          <w:highlight w:val="none"/>
        </w:rPr>
      </w:pPr>
    </w:p>
    <w:p>
      <w:pPr>
        <w:pStyle w:val="13"/>
        <w:spacing w:line="360" w:lineRule="auto"/>
        <w:rPr>
          <w:rFonts w:hAnsi="宋体" w:cs="Times New Roman"/>
          <w:b/>
          <w:color w:val="auto"/>
          <w:sz w:val="24"/>
          <w:szCs w:val="24"/>
          <w:highlight w:val="none"/>
        </w:rPr>
      </w:pPr>
      <w:r>
        <w:rPr>
          <w:rFonts w:hint="eastAsia" w:hAnsi="宋体" w:cs="Times New Roman"/>
          <w:b/>
          <w:color w:val="auto"/>
          <w:sz w:val="24"/>
          <w:szCs w:val="24"/>
          <w:highlight w:val="none"/>
        </w:rPr>
        <w:t>三、其它资料</w:t>
      </w:r>
    </w:p>
    <w:p>
      <w:pPr>
        <w:pStyle w:val="13"/>
        <w:spacing w:line="360" w:lineRule="auto"/>
        <w:jc w:val="center"/>
        <w:rPr>
          <w:rFonts w:hAnsi="宋体" w:cs="Times New Roman"/>
          <w:b/>
          <w:color w:val="auto"/>
          <w:sz w:val="24"/>
          <w:szCs w:val="24"/>
          <w:highlight w:val="none"/>
        </w:rPr>
      </w:pPr>
      <w:r>
        <w:rPr>
          <w:rFonts w:hint="eastAsia" w:hAnsi="宋体" w:cs="Times New Roman"/>
          <w:b/>
          <w:color w:val="auto"/>
          <w:sz w:val="24"/>
          <w:szCs w:val="24"/>
          <w:highlight w:val="none"/>
        </w:rPr>
        <w:t>供应商可根据实际情况进行增加</w:t>
      </w:r>
    </w:p>
    <w:p>
      <w:pPr>
        <w:pStyle w:val="13"/>
        <w:spacing w:line="360" w:lineRule="auto"/>
        <w:jc w:val="center"/>
        <w:rPr>
          <w:rFonts w:hAnsi="宋体" w:cs="Times New Roman"/>
          <w:b/>
          <w:color w:val="auto"/>
          <w:sz w:val="24"/>
          <w:szCs w:val="24"/>
          <w:highlight w:val="none"/>
        </w:rPr>
      </w:pPr>
    </w:p>
    <w:p>
      <w:pPr>
        <w:pStyle w:val="13"/>
        <w:spacing w:line="360" w:lineRule="auto"/>
        <w:jc w:val="center"/>
        <w:rPr>
          <w:rFonts w:hAnsi="宋体" w:cs="Times New Roman"/>
          <w:b/>
          <w:color w:val="auto"/>
          <w:sz w:val="24"/>
          <w:szCs w:val="24"/>
          <w:highlight w:val="none"/>
        </w:rPr>
      </w:pPr>
    </w:p>
    <w:p>
      <w:pPr>
        <w:pStyle w:val="13"/>
        <w:spacing w:line="360" w:lineRule="auto"/>
        <w:jc w:val="center"/>
        <w:rPr>
          <w:rFonts w:hAnsi="宋体" w:cs="Times New Roman"/>
          <w:b/>
          <w:color w:val="auto"/>
          <w:sz w:val="24"/>
          <w:szCs w:val="24"/>
          <w:highlight w:val="none"/>
        </w:rPr>
      </w:pPr>
    </w:p>
    <w:p>
      <w:pPr>
        <w:pStyle w:val="13"/>
        <w:spacing w:line="360" w:lineRule="auto"/>
        <w:jc w:val="center"/>
        <w:rPr>
          <w:rFonts w:hAnsi="宋体" w:cs="Times New Roman"/>
          <w:b/>
          <w:color w:val="auto"/>
          <w:sz w:val="24"/>
          <w:szCs w:val="24"/>
          <w:highlight w:val="none"/>
        </w:rPr>
      </w:pPr>
    </w:p>
    <w:p>
      <w:pPr>
        <w:pStyle w:val="13"/>
        <w:spacing w:line="360" w:lineRule="auto"/>
        <w:jc w:val="center"/>
        <w:rPr>
          <w:rFonts w:hAnsi="宋体" w:cs="Times New Roman"/>
          <w:b/>
          <w:color w:val="auto"/>
          <w:sz w:val="24"/>
          <w:szCs w:val="24"/>
          <w:highlight w:val="none"/>
        </w:rPr>
      </w:pPr>
    </w:p>
    <w:p>
      <w:pPr>
        <w:pStyle w:val="13"/>
        <w:spacing w:line="360" w:lineRule="auto"/>
        <w:jc w:val="center"/>
        <w:rPr>
          <w:rFonts w:hAnsi="宋体" w:cs="Times New Roman"/>
          <w:b/>
          <w:color w:val="auto"/>
          <w:sz w:val="24"/>
          <w:szCs w:val="24"/>
          <w:highlight w:val="none"/>
        </w:rPr>
      </w:pPr>
    </w:p>
    <w:p>
      <w:pPr>
        <w:pStyle w:val="3"/>
        <w:spacing w:line="360" w:lineRule="auto"/>
        <w:jc w:val="center"/>
        <w:outlineLvl w:val="0"/>
        <w:rPr>
          <w:color w:val="auto"/>
          <w:kern w:val="44"/>
          <w:sz w:val="32"/>
          <w:szCs w:val="32"/>
          <w:highlight w:val="none"/>
        </w:rPr>
      </w:pPr>
      <w:bookmarkStart w:id="13" w:name="_Toc15254"/>
      <w:r>
        <w:rPr>
          <w:rFonts w:hint="eastAsia"/>
          <w:color w:val="auto"/>
          <w:kern w:val="44"/>
          <w:sz w:val="32"/>
          <w:szCs w:val="32"/>
          <w:highlight w:val="none"/>
        </w:rPr>
        <w:t>第六章　项目需求</w:t>
      </w:r>
      <w:bookmarkEnd w:id="13"/>
    </w:p>
    <w:p>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厅机关第一、第二办公区安保服务合同均于2022年2月底结束。为确保安保工作的连续性，根据新文旅党纪【2021】40号《自治区文化和旅游厅2021年第二十一次党组会议机要（一）》和新文旅党纪【2022】5号《自治区文化和旅游厅2022年第四次党组会议纪要》（一），我处拟于2022年2月-4月启动厅机关第一、第二办公区安保服务招标工作。此次安保服务期限拟设置为2年，自2022年5月25日起至2024年5月25日止，设置保安岗位13个，每岗每天安排值班人员4人（每天6小时工作制），每人每月工资2750元，共计资金：858000元。</w:t>
      </w:r>
    </w:p>
    <w:p>
      <w:pP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br w:type="page"/>
      </w:r>
    </w:p>
    <w:p>
      <w:pPr>
        <w:pStyle w:val="4"/>
        <w:jc w:val="center"/>
        <w:outlineLvl w:val="1"/>
        <w:rPr>
          <w:rFonts w:hint="eastAsia"/>
        </w:rPr>
      </w:pPr>
      <w:r>
        <w:rPr>
          <w:rFonts w:hint="eastAsia" w:ascii="方正小标宋_GBK" w:hAnsi="方正小标宋_GBK" w:eastAsia="方正小标宋_GBK" w:cs="方正小标宋_GBK"/>
          <w:sz w:val="36"/>
          <w:szCs w:val="36"/>
          <w:lang w:val="en-US" w:eastAsia="zh-CN"/>
        </w:rPr>
        <w:t>自治区文化和旅游厅机关安保服务方案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一、服务期限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2022年5月25日-2024年5月24日。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二、服务地点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第一办公区：乌鲁木齐市金银路143号；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第二办公区：乌鲁木齐市天山区312号。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三、岗数设置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第一办公区：值班点位3个：机关、万和居、家属院，每个值班点位白班安排2人，夜班1人，共安排白班6人、夜班3人。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第二办公区：值班点位1个：机关，安排白班2人、夜班2人。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四、值班时段划分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24小时值班。白班12小时：早8点至晚8点，晚班12小时：晚8点至早8点。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五、主要职责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为第一、第二办公区提供安保服务。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六、安保服务费用</w:t>
      </w:r>
    </w:p>
    <w:p>
      <w:pPr>
        <w:spacing w:line="360" w:lineRule="auto"/>
        <w:ind w:firstLine="640" w:firstLineChars="200"/>
        <w:rPr>
          <w:rFonts w:hint="eastAsia" w:ascii="宋体" w:hAnsi="宋体" w:eastAsia="宋体" w:cs="宋体"/>
          <w:color w:val="000000"/>
          <w:sz w:val="24"/>
          <w:highlight w:val="none"/>
        </w:rPr>
      </w:pPr>
      <w:r>
        <w:rPr>
          <w:rFonts w:hint="eastAsia" w:ascii="仿宋_GB2312" w:hAnsi="仿宋_GB2312" w:eastAsia="仿宋_GB2312" w:cs="仿宋_GB2312"/>
          <w:sz w:val="32"/>
          <w:szCs w:val="32"/>
          <w:lang w:val="en-US" w:eastAsia="zh-CN"/>
        </w:rPr>
        <w:t>858000元，费用按月支付。</w:t>
      </w:r>
      <w:r>
        <w:rPr>
          <w:rFonts w:hint="eastAsia" w:ascii="宋体" w:hAnsi="宋体" w:eastAsia="宋体" w:cs="宋体"/>
          <w:color w:val="000000"/>
          <w:sz w:val="24"/>
          <w:highlight w:val="none"/>
        </w:rPr>
        <w:t xml:space="preserve"> </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br w:type="page"/>
      </w:r>
    </w:p>
    <w:p>
      <w:pPr>
        <w:spacing w:line="360" w:lineRule="auto"/>
        <w:rPr>
          <w:rFonts w:hint="eastAsia" w:ascii="宋体" w:hAnsi="宋体" w:eastAsia="宋体" w:cs="宋体"/>
          <w:color w:val="000000"/>
          <w:sz w:val="24"/>
          <w:highlight w:val="none"/>
          <w:lang w:val="en-US" w:eastAsia="zh-CN"/>
        </w:rPr>
      </w:pPr>
      <w:r>
        <w:rPr>
          <w:rFonts w:hint="eastAsia" w:ascii="宋体" w:hAnsi="宋体" w:eastAsia="宋体" w:cs="宋体"/>
          <w:b/>
          <w:bCs/>
          <w:color w:val="000000"/>
          <w:sz w:val="28"/>
          <w:szCs w:val="24"/>
          <w:highlight w:val="none"/>
          <w:lang w:val="en-US" w:eastAsia="zh-CN"/>
        </w:rPr>
        <w:t>人员要求：</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保安公司所配备的保安人员需持有乌鲁木齐市保安协会统一考核取得&lt;&lt;保安员职业资格证书&gt;&gt;,要求男性年龄在</w:t>
      </w:r>
      <w:r>
        <w:rPr>
          <w:rFonts w:hint="eastAsia" w:ascii="宋体" w:hAnsi="宋体" w:cs="宋体"/>
          <w:color w:val="000000"/>
          <w:sz w:val="24"/>
          <w:highlight w:val="none"/>
          <w:lang w:val="en-US" w:eastAsia="zh-CN"/>
        </w:rPr>
        <w:t>6</w:t>
      </w:r>
      <w:r>
        <w:rPr>
          <w:rFonts w:hint="eastAsia" w:ascii="宋体" w:hAnsi="宋体" w:eastAsia="宋体" w:cs="宋体"/>
          <w:color w:val="000000"/>
          <w:sz w:val="24"/>
          <w:highlight w:val="none"/>
          <w:lang w:val="en-US" w:eastAsia="zh-CN"/>
        </w:rPr>
        <w:t>0</w:t>
      </w:r>
      <w:r>
        <w:rPr>
          <w:rFonts w:hint="eastAsia" w:ascii="宋体" w:hAnsi="宋体" w:eastAsia="宋体" w:cs="宋体"/>
          <w:color w:val="000000"/>
          <w:sz w:val="24"/>
          <w:highlight w:val="none"/>
        </w:rPr>
        <w:t>周岁以下，女性年龄在</w:t>
      </w:r>
      <w:r>
        <w:rPr>
          <w:rFonts w:hint="eastAsia" w:ascii="宋体" w:hAnsi="宋体" w:cs="宋体"/>
          <w:color w:val="000000"/>
          <w:sz w:val="24"/>
          <w:highlight w:val="none"/>
          <w:lang w:val="en-US" w:eastAsia="zh-CN"/>
        </w:rPr>
        <w:t>55</w:t>
      </w:r>
      <w:r>
        <w:rPr>
          <w:rFonts w:hint="eastAsia" w:ascii="宋体" w:hAnsi="宋体" w:eastAsia="宋体" w:cs="宋体"/>
          <w:color w:val="000000"/>
          <w:sz w:val="24"/>
          <w:highlight w:val="none"/>
        </w:rPr>
        <w:t>周岁以下。高中以上学历;要求五官端正，身体健康，讲普通话，善于沟通，无不良嗜好。要注重保安自身形象，确保保安员上班统一着装、配饰。</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保安队伍技能培训</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为确保保安队伍的工作过程中高质服务、文明执勤、以制度服人，对每个保安员进行全面系统的培训，内容包括新员工入职培训，仪表仪容培训，同时，组织保安队长每月进行技能提升拓展活动，为保安队长提升管理水平、组织协解能力奠定坚实基础。通过这些定期或不定期的培训，使保安人员服务专业化，行为职业化，切实提升保安队伍的岗位业务技能。</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3</w:t>
      </w:r>
      <w:r>
        <w:rPr>
          <w:rFonts w:hint="eastAsia" w:ascii="宋体" w:hAnsi="宋体" w:eastAsia="宋体" w:cs="宋体"/>
          <w:color w:val="000000"/>
          <w:sz w:val="24"/>
          <w:highlight w:val="none"/>
        </w:rPr>
        <w:t>、根据季节性工作的特点，我单位因工作需要增减保安岗位，保安公司要按实际需要给予配合，不得因首次的签订岗位与用工单位产生分歧。</w:t>
      </w:r>
    </w:p>
    <w:p>
      <w:pPr>
        <w:spacing w:line="360" w:lineRule="auto"/>
        <w:ind w:firstLine="480" w:firstLineChars="200"/>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4、健康状况要求</w:t>
      </w:r>
    </w:p>
    <w:p>
      <w:pPr>
        <w:spacing w:line="360" w:lineRule="auto"/>
        <w:ind w:firstLine="480" w:firstLineChars="200"/>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（1）严格要求并评估无精神类疾病，提供证明材料</w:t>
      </w:r>
    </w:p>
    <w:p>
      <w:pPr>
        <w:spacing w:line="360" w:lineRule="auto"/>
        <w:ind w:firstLine="480" w:firstLineChars="200"/>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（2）严格要求并评估无传染类疾病，提供证明材料</w:t>
      </w:r>
    </w:p>
    <w:p>
      <w:pPr>
        <w:spacing w:line="360" w:lineRule="auto"/>
        <w:ind w:firstLine="480" w:firstLineChars="200"/>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（3）身体健康，提供体检证明</w:t>
      </w:r>
    </w:p>
    <w:p>
      <w:pPr>
        <w:spacing w:line="360" w:lineRule="auto"/>
        <w:ind w:firstLine="480" w:firstLineChars="200"/>
        <w:rPr>
          <w:rFonts w:hint="eastAsia"/>
          <w:lang w:val="en-US" w:eastAsia="zh-CN"/>
        </w:rPr>
      </w:pPr>
      <w:r>
        <w:rPr>
          <w:rFonts w:hint="eastAsia" w:ascii="宋体" w:hAnsi="宋体" w:cs="宋体"/>
          <w:color w:val="000000"/>
          <w:sz w:val="24"/>
          <w:highlight w:val="none"/>
          <w:lang w:val="en-US" w:eastAsia="zh-CN"/>
        </w:rPr>
        <w:t>（4）外地户籍人员需持有有效身份证、暂住证</w:t>
      </w:r>
      <w:r>
        <w:rPr>
          <w:rFonts w:hint="eastAsia"/>
          <w:lang w:val="en-US" w:eastAsia="zh-CN"/>
        </w:rPr>
        <w:t>。</w:t>
      </w:r>
    </w:p>
    <w:p>
      <w:pPr>
        <w:spacing w:line="360" w:lineRule="auto"/>
        <w:ind w:firstLine="480" w:firstLineChars="200"/>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5、安保岗位保安要求：</w:t>
      </w:r>
    </w:p>
    <w:p>
      <w:pPr>
        <w:spacing w:line="360" w:lineRule="auto"/>
        <w:ind w:firstLine="480" w:firstLineChars="200"/>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（1）初中以上文化水平，具备一定的文字书写能力。</w:t>
      </w:r>
    </w:p>
    <w:p>
      <w:pPr>
        <w:spacing w:line="360" w:lineRule="auto"/>
        <w:ind w:firstLine="480" w:firstLineChars="200"/>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（2）少数民族须通晓汉语，具备语言交流及一定的书写能力。</w:t>
      </w:r>
    </w:p>
    <w:p>
      <w:pPr>
        <w:bidi w:val="0"/>
        <w:ind w:firstLine="480" w:firstLineChars="200"/>
        <w:rPr>
          <w:rFonts w:hint="eastAsia"/>
          <w:lang w:val="en-US" w:eastAsia="zh-CN"/>
        </w:rPr>
      </w:pPr>
      <w:r>
        <w:rPr>
          <w:rFonts w:hint="eastAsia" w:ascii="宋体" w:hAnsi="宋体" w:cs="宋体"/>
          <w:color w:val="000000"/>
          <w:sz w:val="24"/>
          <w:highlight w:val="none"/>
          <w:lang w:val="en-US" w:eastAsia="zh-CN"/>
        </w:rPr>
        <w:t>（3）具备保安从业经验和消防检查和初级火灾扑救能力的和复转军人优先。</w:t>
      </w:r>
    </w:p>
    <w:p>
      <w:pPr>
        <w:spacing w:line="360" w:lineRule="auto"/>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服务周期：</w:t>
      </w:r>
      <w:r>
        <w:rPr>
          <w:rFonts w:hint="eastAsia" w:ascii="宋体" w:hAnsi="宋体" w:cs="宋体"/>
          <w:color w:val="000000"/>
          <w:sz w:val="24"/>
          <w:highlight w:val="none"/>
          <w:lang w:val="en-US" w:eastAsia="zh-CN"/>
        </w:rPr>
        <w:t xml:space="preserve"> </w:t>
      </w:r>
    </w:p>
    <w:p>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招聘周期为</w:t>
      </w:r>
      <w:r>
        <w:rPr>
          <w:rFonts w:hint="eastAsia" w:ascii="宋体" w:hAnsi="宋体" w:cs="宋体"/>
          <w:color w:val="000000"/>
          <w:sz w:val="24"/>
          <w:highlight w:val="none"/>
          <w:lang w:val="en-US" w:eastAsia="zh-CN"/>
        </w:rPr>
        <w:t>2</w:t>
      </w:r>
      <w:r>
        <w:rPr>
          <w:rFonts w:hint="eastAsia" w:ascii="宋体" w:hAnsi="宋体" w:eastAsia="宋体" w:cs="宋体"/>
          <w:color w:val="000000"/>
          <w:sz w:val="24"/>
          <w:highlight w:val="none"/>
          <w:lang w:val="en-US" w:eastAsia="zh-CN"/>
        </w:rPr>
        <w:t>年，预算金额为</w:t>
      </w:r>
      <w:r>
        <w:rPr>
          <w:rFonts w:hint="eastAsia" w:ascii="宋体" w:hAnsi="宋体" w:cs="宋体"/>
          <w:color w:val="000000"/>
          <w:sz w:val="24"/>
          <w:highlight w:val="none"/>
          <w:lang w:val="en-US" w:eastAsia="zh-CN"/>
        </w:rPr>
        <w:t>85.8</w:t>
      </w:r>
      <w:r>
        <w:rPr>
          <w:rFonts w:hint="eastAsia" w:ascii="宋体" w:hAnsi="宋体" w:eastAsia="宋体" w:cs="宋体"/>
          <w:color w:val="000000"/>
          <w:sz w:val="24"/>
          <w:highlight w:val="none"/>
          <w:lang w:val="en-US" w:eastAsia="zh-CN"/>
        </w:rPr>
        <w:t>万元。</w:t>
      </w:r>
    </w:p>
    <w:p>
      <w:pPr>
        <w:spacing w:line="360" w:lineRule="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其他要求：</w:t>
      </w:r>
    </w:p>
    <w:p>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rPr>
        <w:t>1</w:t>
      </w:r>
      <w:r>
        <w:rPr>
          <w:rFonts w:hint="eastAsia" w:ascii="宋体" w:hAnsi="宋体" w:eastAsia="宋体" w:cs="宋体"/>
          <w:color w:val="000000"/>
          <w:sz w:val="24"/>
          <w:highlight w:val="none"/>
          <w:lang w:val="en-US" w:eastAsia="zh-CN"/>
        </w:rPr>
        <w:t>、</w:t>
      </w:r>
      <w:r>
        <w:rPr>
          <w:rFonts w:hint="eastAsia" w:ascii="宋体" w:hAnsi="宋体" w:eastAsia="宋体" w:cs="宋体"/>
          <w:color w:val="000000"/>
          <w:sz w:val="24"/>
          <w:highlight w:val="none"/>
        </w:rPr>
        <w:t>经我单位考核合格的保安人员，保安公司无特殊原因应长期固定安排在我单位工作</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不得无故更换。保安公司不得将我单位考核不合格已调换辞退的安保人员再次安排到我单位替岗。</w:t>
      </w:r>
      <w:r>
        <w:rPr>
          <w:rFonts w:hint="eastAsia" w:ascii="宋体" w:hAnsi="宋体" w:cs="宋体"/>
          <w:color w:val="000000"/>
          <w:sz w:val="24"/>
          <w:highlight w:val="none"/>
          <w:lang w:val="en-US" w:eastAsia="zh-CN"/>
        </w:rPr>
        <w:t xml:space="preserve"> </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2、保安公司每半年进行综合的评估和考核，符合我单位的继续进行合同延续，如不合格者，我单位有权单方面终止合同，由此产生的费用由保安公司自行承担。</w:t>
      </w:r>
    </w:p>
    <w:p>
      <w:pPr>
        <w:spacing w:line="360" w:lineRule="auto"/>
        <w:rPr>
          <w:rFonts w:hint="eastAsia" w:ascii="宋体" w:hAnsi="宋体" w:eastAsia="宋体" w:cs="宋体"/>
          <w:b/>
          <w:bCs/>
          <w:color w:val="000000"/>
          <w:sz w:val="24"/>
          <w:highlight w:val="none"/>
        </w:rPr>
      </w:pPr>
    </w:p>
    <w:p>
      <w:pPr>
        <w:spacing w:line="360" w:lineRule="auto"/>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考核标准：</w:t>
      </w:r>
    </w:p>
    <w:p>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投标人中标项目后，需严格执行采购人考核标准、岗位要求和工作制度等考核标准，合规提供项目服务及配套工作。</w:t>
      </w:r>
    </w:p>
    <w:p>
      <w:pPr>
        <w:spacing w:line="360" w:lineRule="auto"/>
        <w:rPr>
          <w:rFonts w:hint="eastAsia" w:ascii="宋体" w:hAnsi="宋体" w:eastAsia="宋体" w:cs="宋体"/>
          <w:color w:val="000000"/>
          <w:sz w:val="24"/>
          <w:highlight w:val="none"/>
        </w:rPr>
      </w:pPr>
    </w:p>
    <w:p>
      <w:pPr>
        <w:spacing w:line="360" w:lineRule="auto"/>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岗位需求：</w:t>
      </w:r>
    </w:p>
    <w:p>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因采购项目实际服务的派遣人员数量存在采购人实际需求变动和人员考核后的动态变化。</w:t>
      </w:r>
    </w:p>
    <w:p>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实际劳务派遣人员需求以采购人动态用工需求、考核变化等调整后的需求为准。</w:t>
      </w:r>
    </w:p>
    <w:p>
      <w:pPr>
        <w:spacing w:line="360" w:lineRule="auto"/>
        <w:rPr>
          <w:rFonts w:hint="eastAsia" w:ascii="宋体" w:hAnsi="宋体" w:eastAsia="宋体" w:cs="宋体"/>
          <w:color w:val="000000"/>
          <w:sz w:val="24"/>
          <w:highlight w:val="none"/>
        </w:rPr>
      </w:pPr>
    </w:p>
    <w:p>
      <w:pPr>
        <w:spacing w:line="360" w:lineRule="auto"/>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派遣人员岗位职责：</w:t>
      </w:r>
    </w:p>
    <w:p>
      <w:pPr>
        <w:spacing w:line="360" w:lineRule="auto"/>
        <w:rPr>
          <w:rFonts w:hint="eastAsia" w:ascii="宋体" w:hAnsi="宋体" w:eastAsia="宋体" w:cs="宋体"/>
          <w:color w:val="000000"/>
          <w:sz w:val="30"/>
          <w:szCs w:val="30"/>
          <w:highlight w:val="none"/>
        </w:rPr>
      </w:pPr>
      <w:r>
        <w:rPr>
          <w:rFonts w:hint="eastAsia" w:ascii="宋体" w:hAnsi="宋体" w:eastAsia="宋体" w:cs="宋体"/>
          <w:color w:val="000000"/>
          <w:sz w:val="24"/>
          <w:highlight w:val="none"/>
        </w:rPr>
        <w:t xml:space="preserve">遵循采购人单位各项规章制度和岗位工作制度。 </w:t>
      </w:r>
    </w:p>
    <w:p>
      <w:pPr>
        <w:rPr>
          <w:rFonts w:hint="eastAsia" w:ascii="宋体" w:hAnsi="宋体" w:eastAsia="宋体" w:cs="宋体"/>
          <w:sz w:val="28"/>
          <w:szCs w:val="28"/>
          <w:highlight w:val="none"/>
        </w:rPr>
      </w:pPr>
    </w:p>
    <w:p>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考核标准：</w:t>
      </w:r>
    </w:p>
    <w:p>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投标人中标项目后，需严格执行采购人考核标准、岗位要求和工作制度等考核标准，合规提供项目服务及配套工作。</w:t>
      </w:r>
    </w:p>
    <w:p>
      <w:pPr>
        <w:spacing w:line="360" w:lineRule="auto"/>
        <w:rPr>
          <w:rFonts w:hint="eastAsia" w:ascii="宋体" w:hAnsi="宋体" w:eastAsia="宋体" w:cs="宋体"/>
          <w:color w:val="000000"/>
          <w:sz w:val="24"/>
          <w:highlight w:val="none"/>
        </w:rPr>
      </w:pPr>
    </w:p>
    <w:p>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岗位需求：</w:t>
      </w:r>
    </w:p>
    <w:p>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因采购项目实际服务的派遣人员数量存在采购人实际需求变动和人员考核后的动态变化。</w:t>
      </w:r>
    </w:p>
    <w:p>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实际劳务派遣人员需求以采购人动态用工需求、考核变化等调整后的需求为准。</w:t>
      </w:r>
    </w:p>
    <w:p>
      <w:pPr>
        <w:spacing w:line="360" w:lineRule="auto"/>
        <w:rPr>
          <w:rFonts w:hint="eastAsia" w:ascii="宋体" w:hAnsi="宋体" w:eastAsia="宋体" w:cs="宋体"/>
          <w:color w:val="000000"/>
          <w:sz w:val="24"/>
          <w:highlight w:val="none"/>
        </w:rPr>
      </w:pPr>
    </w:p>
    <w:p>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派遣人员岗位职责：</w:t>
      </w:r>
    </w:p>
    <w:p>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遵循采购人单位各项规章制度和岗位工作制度。</w:t>
      </w:r>
    </w:p>
    <w:p>
      <w:pPr>
        <w:rPr>
          <w:color w:val="auto"/>
          <w:highlight w:val="none"/>
        </w:rPr>
      </w:pPr>
    </w:p>
    <w:sectPr>
      <w:foot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3"/>
      </w:rPr>
    </w:pPr>
    <w:r>
      <w:fldChar w:fldCharType="begin"/>
    </w:r>
    <w:r>
      <w:rPr>
        <w:rStyle w:val="23"/>
      </w:rPr>
      <w:instrText xml:space="preserve">PAGE  </w:instrText>
    </w:r>
    <w:r>
      <w:fldChar w:fldCharType="separate"/>
    </w:r>
    <w:r>
      <w:rPr>
        <w:rStyle w:val="23"/>
      </w:rPr>
      <w:t>2</w:t>
    </w:r>
    <w:r>
      <w:fldChar w:fldCharType="end"/>
    </w:r>
  </w:p>
  <w:p>
    <w:pPr>
      <w:pStyle w:val="15"/>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a:effectLst/>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K7PZT1AAAAAMBAAAPAAAAAAAAAAEA&#10;IAAAACIAAABkcnMvZG93bnJldi54bWxQSwECFAAUAAAACACHTuJAkjdKidoBAACvAwAADgAAAAAA&#10;AAABACAAAAAjAQAAZHJzL2Uyb0RvYy54bWxQSwUGAAAAAAYABgBZAQAAbwUAAAAA&#10;">
              <v:fill on="f" focussize="0,0"/>
              <v:stroke on="f" weight="1.25pt"/>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3"/>
      </w:rPr>
    </w:pPr>
    <w:r>
      <w:fldChar w:fldCharType="begin"/>
    </w:r>
    <w:r>
      <w:rPr>
        <w:rStyle w:val="23"/>
      </w:rPr>
      <w:instrText xml:space="preserve">PAGE  </w:instrText>
    </w:r>
    <w:r>
      <w:fldChar w:fldCharType="end"/>
    </w:r>
  </w:p>
  <w:p>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30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a:effectLst/>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60288;mso-width-relative:page;mso-height-relative:page;" filled="f" stroked="f" coordsize="21600,21600" o:gfxdata="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K7PZT1AAAAAMBAAAPAAAAAAAAAAEA&#10;IAAAACIAAABkcnMvZG93bnJldi54bWxQSwECFAAUAAAACACHTuJAcSKyytoBAACvAwAADgAAAAAA&#10;AAABACAAAAAjAQAAZHJzL2Uyb0RvYy54bWxQSwUGAAAAAAYABgBZAQAAbwUAAAAA&#10;">
              <v:fill on="f" focussize="0,0"/>
              <v:stroke on="f" weight="1.25pt"/>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702833"/>
    </w:sdtPr>
    <w:sdtContent>
      <w:p>
        <w:pPr>
          <w:pStyle w:val="15"/>
          <w:jc w:val="center"/>
        </w:pPr>
        <w:r>
          <w:fldChar w:fldCharType="begin"/>
        </w:r>
        <w:r>
          <w:instrText xml:space="preserve"> PAGE   \* MERGEFORMAT </w:instrText>
        </w:r>
        <w:r>
          <w:fldChar w:fldCharType="separate"/>
        </w:r>
        <w:r>
          <w:rPr>
            <w:lang w:val="zh-CN"/>
          </w:rPr>
          <w:t>63</w:t>
        </w:r>
        <w:r>
          <w:rPr>
            <w:lang w:val="zh-CN"/>
          </w:rPr>
          <w:fldChar w:fldCharType="end"/>
        </w:r>
      </w:p>
    </w:sdtContent>
  </w:sdt>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CB1"/>
    <w:rsid w:val="00001CB1"/>
    <w:rsid w:val="00405226"/>
    <w:rsid w:val="005572E7"/>
    <w:rsid w:val="00657AD5"/>
    <w:rsid w:val="008334B8"/>
    <w:rsid w:val="008B1776"/>
    <w:rsid w:val="00972E82"/>
    <w:rsid w:val="01582A88"/>
    <w:rsid w:val="05553819"/>
    <w:rsid w:val="05AE63D2"/>
    <w:rsid w:val="0607745D"/>
    <w:rsid w:val="0A9E0516"/>
    <w:rsid w:val="0C0F1BD4"/>
    <w:rsid w:val="0DA82FB0"/>
    <w:rsid w:val="101065B5"/>
    <w:rsid w:val="10D56BA4"/>
    <w:rsid w:val="12BF0F42"/>
    <w:rsid w:val="14510E18"/>
    <w:rsid w:val="145F522B"/>
    <w:rsid w:val="1ABB0616"/>
    <w:rsid w:val="1BEE1D7D"/>
    <w:rsid w:val="1C1D3663"/>
    <w:rsid w:val="1C946E28"/>
    <w:rsid w:val="1DD26792"/>
    <w:rsid w:val="22113CB0"/>
    <w:rsid w:val="22142A1E"/>
    <w:rsid w:val="24C50845"/>
    <w:rsid w:val="256A32AE"/>
    <w:rsid w:val="2BB679CA"/>
    <w:rsid w:val="2CD77025"/>
    <w:rsid w:val="2D724AD7"/>
    <w:rsid w:val="2F471039"/>
    <w:rsid w:val="2F7B1871"/>
    <w:rsid w:val="303D7861"/>
    <w:rsid w:val="30466B6A"/>
    <w:rsid w:val="34886963"/>
    <w:rsid w:val="34D930A7"/>
    <w:rsid w:val="350F0EB6"/>
    <w:rsid w:val="38A15769"/>
    <w:rsid w:val="38F864C3"/>
    <w:rsid w:val="3C9B462B"/>
    <w:rsid w:val="3F3A4498"/>
    <w:rsid w:val="406F4B42"/>
    <w:rsid w:val="413F5F97"/>
    <w:rsid w:val="41FB5B93"/>
    <w:rsid w:val="42D35D5B"/>
    <w:rsid w:val="43230350"/>
    <w:rsid w:val="488169FE"/>
    <w:rsid w:val="48F87B39"/>
    <w:rsid w:val="4B176546"/>
    <w:rsid w:val="4BE63042"/>
    <w:rsid w:val="50BA23C8"/>
    <w:rsid w:val="51CB1FB8"/>
    <w:rsid w:val="53CE51E3"/>
    <w:rsid w:val="54C33122"/>
    <w:rsid w:val="55C56483"/>
    <w:rsid w:val="573D2ABC"/>
    <w:rsid w:val="588471B8"/>
    <w:rsid w:val="594A4662"/>
    <w:rsid w:val="59DE752F"/>
    <w:rsid w:val="59F14826"/>
    <w:rsid w:val="5BBE3427"/>
    <w:rsid w:val="5C3C68A3"/>
    <w:rsid w:val="60CE287B"/>
    <w:rsid w:val="68002A14"/>
    <w:rsid w:val="6C807715"/>
    <w:rsid w:val="6CB4062E"/>
    <w:rsid w:val="6DFD1842"/>
    <w:rsid w:val="71CC4F85"/>
    <w:rsid w:val="728F0F88"/>
    <w:rsid w:val="7360662A"/>
    <w:rsid w:val="750D7B59"/>
    <w:rsid w:val="778D7E25"/>
    <w:rsid w:val="7A0B0170"/>
    <w:rsid w:val="7F5912DB"/>
    <w:rsid w:val="7F634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6"/>
    <w:qFormat/>
    <w:uiPriority w:val="9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4">
    <w:name w:val="heading 2"/>
    <w:basedOn w:val="1"/>
    <w:next w:val="1"/>
    <w:link w:val="27"/>
    <w:unhideWhenUsed/>
    <w:qFormat/>
    <w:uiPriority w:val="9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qFormat/>
    <w:uiPriority w:val="0"/>
    <w:pPr>
      <w:keepNext/>
      <w:keepLines/>
      <w:spacing w:before="260" w:after="260" w:line="413" w:lineRule="auto"/>
      <w:outlineLvl w:val="2"/>
    </w:pPr>
    <w:rPr>
      <w:b/>
      <w:sz w:val="32"/>
    </w:rPr>
  </w:style>
  <w:style w:type="paragraph" w:styleId="2">
    <w:name w:val="heading 4"/>
    <w:basedOn w:val="1"/>
    <w:next w:val="1"/>
    <w:link w:val="32"/>
    <w:qFormat/>
    <w:uiPriority w:val="99"/>
    <w:pPr>
      <w:keepNext/>
      <w:keepLines/>
      <w:spacing w:before="280" w:after="290" w:line="376" w:lineRule="auto"/>
      <w:outlineLvl w:val="3"/>
    </w:pPr>
    <w:rPr>
      <w:rFonts w:ascii="Calibri Light" w:hAnsi="Calibri Light"/>
      <w:b/>
      <w:bCs/>
      <w:sz w:val="28"/>
      <w:szCs w:val="28"/>
    </w:rPr>
  </w:style>
  <w:style w:type="paragraph" w:styleId="6">
    <w:name w:val="heading 5"/>
    <w:basedOn w:val="1"/>
    <w:next w:val="1"/>
    <w:link w:val="33"/>
    <w:qFormat/>
    <w:uiPriority w:val="99"/>
    <w:pPr>
      <w:keepNext/>
      <w:keepLines/>
      <w:spacing w:before="280" w:after="290" w:line="376" w:lineRule="auto"/>
      <w:outlineLvl w:val="4"/>
    </w:pPr>
    <w:rPr>
      <w:b/>
      <w:bCs/>
      <w:sz w:val="28"/>
      <w:szCs w:val="28"/>
    </w:rPr>
  </w:style>
  <w:style w:type="paragraph" w:styleId="7">
    <w:name w:val="heading 6"/>
    <w:basedOn w:val="1"/>
    <w:next w:val="1"/>
    <w:link w:val="34"/>
    <w:qFormat/>
    <w:uiPriority w:val="99"/>
    <w:pPr>
      <w:keepNext/>
      <w:keepLines/>
      <w:spacing w:before="240" w:after="64" w:line="320" w:lineRule="auto"/>
      <w:outlineLvl w:val="5"/>
    </w:pPr>
    <w:rPr>
      <w:rFonts w:ascii="Calibri Light" w:hAnsi="Calibri Light"/>
      <w:b/>
      <w:bCs/>
      <w:sz w:val="24"/>
      <w:szCs w:val="24"/>
    </w:rPr>
  </w:style>
  <w:style w:type="paragraph" w:styleId="8">
    <w:name w:val="heading 7"/>
    <w:basedOn w:val="1"/>
    <w:next w:val="1"/>
    <w:link w:val="35"/>
    <w:qFormat/>
    <w:uiPriority w:val="99"/>
    <w:pPr>
      <w:keepNext/>
      <w:keepLines/>
      <w:spacing w:before="240" w:after="64" w:line="320" w:lineRule="auto"/>
      <w:outlineLvl w:val="6"/>
    </w:pPr>
    <w:rPr>
      <w:b/>
      <w:bCs/>
      <w:sz w:val="24"/>
      <w:szCs w:val="24"/>
    </w:rPr>
  </w:style>
  <w:style w:type="paragraph" w:styleId="9">
    <w:name w:val="heading 8"/>
    <w:basedOn w:val="1"/>
    <w:next w:val="1"/>
    <w:link w:val="36"/>
    <w:qFormat/>
    <w:uiPriority w:val="99"/>
    <w:pPr>
      <w:keepNext/>
      <w:keepLines/>
      <w:spacing w:before="240" w:after="64" w:line="320" w:lineRule="auto"/>
      <w:outlineLvl w:val="7"/>
    </w:pPr>
    <w:rPr>
      <w:rFonts w:ascii="Calibri Light" w:hAnsi="Calibri Light"/>
      <w:sz w:val="24"/>
      <w:szCs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qFormat/>
    <w:uiPriority w:val="0"/>
    <w:pPr>
      <w:ind w:firstLine="420"/>
    </w:pPr>
    <w:rPr>
      <w:rFonts w:ascii="Times New Roman" w:hAnsi="Times New Roman"/>
      <w:szCs w:val="24"/>
    </w:rPr>
  </w:style>
  <w:style w:type="paragraph" w:styleId="11">
    <w:name w:val="Body Text"/>
    <w:basedOn w:val="1"/>
    <w:link w:val="37"/>
    <w:unhideWhenUsed/>
    <w:qFormat/>
    <w:uiPriority w:val="99"/>
    <w:pPr>
      <w:spacing w:after="120"/>
    </w:pPr>
  </w:style>
  <w:style w:type="paragraph" w:styleId="12">
    <w:name w:val="Body Text Indent"/>
    <w:basedOn w:val="1"/>
    <w:link w:val="38"/>
    <w:qFormat/>
    <w:uiPriority w:val="0"/>
    <w:pPr>
      <w:ind w:left="720"/>
    </w:pPr>
    <w:rPr>
      <w:rFonts w:ascii="宋体" w:hAnsi="宋体"/>
      <w:sz w:val="28"/>
    </w:rPr>
  </w:style>
  <w:style w:type="paragraph" w:styleId="13">
    <w:name w:val="Plain Text"/>
    <w:basedOn w:val="1"/>
    <w:link w:val="39"/>
    <w:qFormat/>
    <w:uiPriority w:val="99"/>
    <w:rPr>
      <w:rFonts w:ascii="宋体" w:hAnsi="Courier New" w:cs="Courier New"/>
      <w:szCs w:val="21"/>
    </w:rPr>
  </w:style>
  <w:style w:type="paragraph" w:styleId="14">
    <w:name w:val="Balloon Text"/>
    <w:basedOn w:val="1"/>
    <w:link w:val="30"/>
    <w:semiHidden/>
    <w:unhideWhenUsed/>
    <w:qFormat/>
    <w:uiPriority w:val="99"/>
    <w:rPr>
      <w:rFonts w:asciiTheme="minorHAnsi" w:hAnsiTheme="minorHAnsi" w:eastAsiaTheme="minorEastAsia" w:cstheme="minorBidi"/>
      <w:sz w:val="18"/>
      <w:szCs w:val="18"/>
    </w:rPr>
  </w:style>
  <w:style w:type="paragraph" w:styleId="15">
    <w:name w:val="footer"/>
    <w:basedOn w:val="1"/>
    <w:link w:val="40"/>
    <w:unhideWhenUsed/>
    <w:qFormat/>
    <w:uiPriority w:val="0"/>
    <w:pPr>
      <w:tabs>
        <w:tab w:val="center" w:pos="4153"/>
        <w:tab w:val="right" w:pos="8306"/>
      </w:tabs>
      <w:snapToGrid w:val="0"/>
      <w:jc w:val="left"/>
    </w:pPr>
    <w:rPr>
      <w:sz w:val="18"/>
      <w:szCs w:val="18"/>
    </w:rPr>
  </w:style>
  <w:style w:type="paragraph" w:styleId="16">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unhideWhenUsed/>
    <w:qFormat/>
    <w:uiPriority w:val="39"/>
  </w:style>
  <w:style w:type="paragraph" w:styleId="18">
    <w:name w:val="Normal (Web)"/>
    <w:basedOn w:val="1"/>
    <w:link w:val="48"/>
    <w:qFormat/>
    <w:uiPriority w:val="99"/>
    <w:rPr>
      <w:rFonts w:ascii="Times New Roman" w:hAnsi="Times New Roman"/>
      <w:sz w:val="24"/>
      <w:szCs w:val="24"/>
    </w:rPr>
  </w:style>
  <w:style w:type="paragraph" w:styleId="19">
    <w:name w:val="Body Text First Indent"/>
    <w:basedOn w:val="11"/>
    <w:qFormat/>
    <w:uiPriority w:val="0"/>
    <w:pPr>
      <w:ind w:firstLine="420" w:firstLineChars="100"/>
    </w:pPr>
    <w:rPr>
      <w:rFonts w:ascii="Calibri" w:hAnsi="Calibri"/>
    </w:rPr>
  </w:style>
  <w:style w:type="table" w:styleId="21">
    <w:name w:val="Table Grid"/>
    <w:basedOn w:val="20"/>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FollowedHyperlink"/>
    <w:basedOn w:val="22"/>
    <w:semiHidden/>
    <w:unhideWhenUsed/>
    <w:qFormat/>
    <w:uiPriority w:val="99"/>
    <w:rPr>
      <w:color w:val="800080"/>
      <w:u w:val="none"/>
    </w:rPr>
  </w:style>
  <w:style w:type="character" w:styleId="25">
    <w:name w:val="Hyperlink"/>
    <w:basedOn w:val="22"/>
    <w:semiHidden/>
    <w:unhideWhenUsed/>
    <w:qFormat/>
    <w:uiPriority w:val="99"/>
    <w:rPr>
      <w:color w:val="0000FF"/>
      <w:u w:val="none"/>
    </w:rPr>
  </w:style>
  <w:style w:type="character" w:customStyle="1" w:styleId="26">
    <w:name w:val="标题 1 Char"/>
    <w:basedOn w:val="22"/>
    <w:link w:val="3"/>
    <w:qFormat/>
    <w:uiPriority w:val="99"/>
    <w:rPr>
      <w:b/>
      <w:bCs/>
      <w:kern w:val="44"/>
      <w:sz w:val="44"/>
      <w:szCs w:val="44"/>
    </w:rPr>
  </w:style>
  <w:style w:type="character" w:customStyle="1" w:styleId="27">
    <w:name w:val="标题 2 Char"/>
    <w:basedOn w:val="22"/>
    <w:link w:val="4"/>
    <w:qFormat/>
    <w:uiPriority w:val="99"/>
    <w:rPr>
      <w:rFonts w:asciiTheme="majorHAnsi" w:hAnsiTheme="majorHAnsi" w:eastAsiaTheme="majorEastAsia" w:cstheme="majorBidi"/>
      <w:b/>
      <w:bCs/>
      <w:sz w:val="32"/>
      <w:szCs w:val="32"/>
    </w:rPr>
  </w:style>
  <w:style w:type="paragraph" w:styleId="2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9">
    <w:name w:val="Subtle Reference"/>
    <w:basedOn w:val="22"/>
    <w:qFormat/>
    <w:uiPriority w:val="31"/>
    <w:rPr>
      <w:smallCaps/>
      <w:color w:val="C0504D" w:themeColor="accent2"/>
      <w:u w:val="single"/>
      <w14:textFill>
        <w14:solidFill>
          <w14:schemeClr w14:val="accent2"/>
        </w14:solidFill>
      </w14:textFill>
    </w:rPr>
  </w:style>
  <w:style w:type="character" w:customStyle="1" w:styleId="30">
    <w:name w:val="批注框文本 Char"/>
    <w:basedOn w:val="22"/>
    <w:link w:val="14"/>
    <w:semiHidden/>
    <w:qFormat/>
    <w:uiPriority w:val="99"/>
    <w:rPr>
      <w:sz w:val="18"/>
      <w:szCs w:val="18"/>
    </w:rPr>
  </w:style>
  <w:style w:type="character" w:customStyle="1" w:styleId="31">
    <w:name w:val="标题 3 Char"/>
    <w:basedOn w:val="22"/>
    <w:link w:val="5"/>
    <w:qFormat/>
    <w:uiPriority w:val="0"/>
    <w:rPr>
      <w:rFonts w:ascii="Calibri" w:hAnsi="Calibri" w:eastAsia="宋体" w:cs="Times New Roman"/>
      <w:b/>
      <w:sz w:val="32"/>
    </w:rPr>
  </w:style>
  <w:style w:type="character" w:customStyle="1" w:styleId="32">
    <w:name w:val="标题 4 Char"/>
    <w:basedOn w:val="22"/>
    <w:link w:val="2"/>
    <w:qFormat/>
    <w:uiPriority w:val="99"/>
    <w:rPr>
      <w:rFonts w:ascii="Calibri Light" w:hAnsi="Calibri Light" w:eastAsia="宋体" w:cs="Times New Roman"/>
      <w:b/>
      <w:bCs/>
      <w:sz w:val="28"/>
      <w:szCs w:val="28"/>
    </w:rPr>
  </w:style>
  <w:style w:type="character" w:customStyle="1" w:styleId="33">
    <w:name w:val="标题 5 Char"/>
    <w:basedOn w:val="22"/>
    <w:link w:val="6"/>
    <w:qFormat/>
    <w:uiPriority w:val="99"/>
    <w:rPr>
      <w:rFonts w:ascii="Calibri" w:hAnsi="Calibri" w:eastAsia="宋体" w:cs="Times New Roman"/>
      <w:b/>
      <w:bCs/>
      <w:sz w:val="28"/>
      <w:szCs w:val="28"/>
    </w:rPr>
  </w:style>
  <w:style w:type="character" w:customStyle="1" w:styleId="34">
    <w:name w:val="标题 6 Char"/>
    <w:basedOn w:val="22"/>
    <w:link w:val="7"/>
    <w:qFormat/>
    <w:uiPriority w:val="99"/>
    <w:rPr>
      <w:rFonts w:ascii="Calibri Light" w:hAnsi="Calibri Light" w:eastAsia="宋体" w:cs="Times New Roman"/>
      <w:b/>
      <w:bCs/>
      <w:sz w:val="24"/>
      <w:szCs w:val="24"/>
    </w:rPr>
  </w:style>
  <w:style w:type="character" w:customStyle="1" w:styleId="35">
    <w:name w:val="标题 7 Char"/>
    <w:basedOn w:val="22"/>
    <w:link w:val="8"/>
    <w:qFormat/>
    <w:uiPriority w:val="99"/>
    <w:rPr>
      <w:rFonts w:ascii="Calibri" w:hAnsi="Calibri" w:eastAsia="宋体" w:cs="Times New Roman"/>
      <w:b/>
      <w:bCs/>
      <w:sz w:val="24"/>
      <w:szCs w:val="24"/>
    </w:rPr>
  </w:style>
  <w:style w:type="character" w:customStyle="1" w:styleId="36">
    <w:name w:val="标题 8 Char"/>
    <w:basedOn w:val="22"/>
    <w:link w:val="9"/>
    <w:qFormat/>
    <w:uiPriority w:val="99"/>
    <w:rPr>
      <w:rFonts w:ascii="Calibri Light" w:hAnsi="Calibri Light" w:eastAsia="宋体" w:cs="Times New Roman"/>
      <w:sz w:val="24"/>
      <w:szCs w:val="24"/>
    </w:rPr>
  </w:style>
  <w:style w:type="character" w:customStyle="1" w:styleId="37">
    <w:name w:val="正文文本 Char"/>
    <w:basedOn w:val="22"/>
    <w:link w:val="11"/>
    <w:qFormat/>
    <w:uiPriority w:val="99"/>
    <w:rPr>
      <w:rFonts w:ascii="Calibri" w:hAnsi="Calibri" w:eastAsia="宋体" w:cs="Times New Roman"/>
    </w:rPr>
  </w:style>
  <w:style w:type="character" w:customStyle="1" w:styleId="38">
    <w:name w:val="正文文本缩进 Char"/>
    <w:basedOn w:val="22"/>
    <w:link w:val="12"/>
    <w:qFormat/>
    <w:uiPriority w:val="0"/>
    <w:rPr>
      <w:rFonts w:ascii="宋体" w:hAnsi="宋体" w:eastAsia="宋体" w:cs="Times New Roman"/>
      <w:sz w:val="28"/>
    </w:rPr>
  </w:style>
  <w:style w:type="character" w:customStyle="1" w:styleId="39">
    <w:name w:val="纯文本 Char"/>
    <w:basedOn w:val="22"/>
    <w:link w:val="13"/>
    <w:qFormat/>
    <w:uiPriority w:val="99"/>
    <w:rPr>
      <w:rFonts w:ascii="宋体" w:hAnsi="Courier New" w:eastAsia="宋体" w:cs="Courier New"/>
      <w:szCs w:val="21"/>
    </w:rPr>
  </w:style>
  <w:style w:type="character" w:customStyle="1" w:styleId="40">
    <w:name w:val="页脚 Char"/>
    <w:basedOn w:val="22"/>
    <w:link w:val="15"/>
    <w:qFormat/>
    <w:uiPriority w:val="0"/>
    <w:rPr>
      <w:rFonts w:ascii="Calibri" w:hAnsi="Calibri" w:eastAsia="宋体" w:cs="Times New Roman"/>
      <w:sz w:val="18"/>
      <w:szCs w:val="18"/>
    </w:rPr>
  </w:style>
  <w:style w:type="character" w:customStyle="1" w:styleId="41">
    <w:name w:val="页眉 Char"/>
    <w:basedOn w:val="22"/>
    <w:link w:val="16"/>
    <w:qFormat/>
    <w:uiPriority w:val="99"/>
    <w:rPr>
      <w:rFonts w:ascii="Calibri" w:hAnsi="Calibri" w:eastAsia="宋体" w:cs="Times New Roman"/>
      <w:sz w:val="18"/>
      <w:szCs w:val="18"/>
    </w:rPr>
  </w:style>
  <w:style w:type="paragraph" w:styleId="42">
    <w:name w:val="List Paragraph"/>
    <w:basedOn w:val="1"/>
    <w:unhideWhenUsed/>
    <w:qFormat/>
    <w:uiPriority w:val="99"/>
    <w:pPr>
      <w:ind w:firstLine="420" w:firstLineChars="200"/>
    </w:pPr>
  </w:style>
  <w:style w:type="paragraph" w:customStyle="1" w:styleId="43">
    <w:name w:val="Default"/>
    <w:qFormat/>
    <w:uiPriority w:val="0"/>
    <w:pPr>
      <w:widowControl w:val="0"/>
      <w:autoSpaceDE w:val="0"/>
      <w:autoSpaceDN w:val="0"/>
    </w:pPr>
    <w:rPr>
      <w:rFonts w:hint="eastAsia" w:ascii="黑体" w:hAnsi="黑体" w:eastAsia="黑体" w:cs="Times New Roman"/>
      <w:color w:val="000000"/>
      <w:kern w:val="0"/>
      <w:sz w:val="24"/>
      <w:szCs w:val="20"/>
      <w:lang w:val="en-US" w:eastAsia="zh-CN" w:bidi="ar-SA"/>
    </w:rPr>
  </w:style>
  <w:style w:type="paragraph" w:customStyle="1" w:styleId="44">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45">
    <w:name w:val="列出段落1"/>
    <w:basedOn w:val="1"/>
    <w:qFormat/>
    <w:uiPriority w:val="99"/>
    <w:pPr>
      <w:ind w:firstLine="420" w:firstLineChars="200"/>
    </w:pPr>
  </w:style>
  <w:style w:type="character" w:customStyle="1" w:styleId="46">
    <w:name w:val="0h Char"/>
    <w:basedOn w:val="22"/>
    <w:link w:val="47"/>
    <w:qFormat/>
    <w:locked/>
    <w:uiPriority w:val="99"/>
    <w:rPr>
      <w:rFonts w:ascii="宋体" w:eastAsia="宋体" w:cs="Times New Roman"/>
      <w:sz w:val="24"/>
      <w:szCs w:val="24"/>
    </w:rPr>
  </w:style>
  <w:style w:type="paragraph" w:customStyle="1" w:styleId="47">
    <w:name w:val="0h"/>
    <w:basedOn w:val="1"/>
    <w:link w:val="46"/>
    <w:qFormat/>
    <w:uiPriority w:val="99"/>
    <w:pPr>
      <w:spacing w:line="360" w:lineRule="auto"/>
      <w:ind w:firstLine="480" w:firstLineChars="200"/>
    </w:pPr>
    <w:rPr>
      <w:rFonts w:ascii="宋体" w:hAnsiTheme="minorHAnsi"/>
      <w:sz w:val="24"/>
      <w:szCs w:val="24"/>
    </w:rPr>
  </w:style>
  <w:style w:type="character" w:customStyle="1" w:styleId="48">
    <w:name w:val="普通(网站) Char"/>
    <w:link w:val="18"/>
    <w:qFormat/>
    <w:locked/>
    <w:uiPriority w:val="99"/>
    <w:rPr>
      <w:rFonts w:ascii="Times New Roman" w:hAnsi="Times New Roman" w:eastAsia="宋体" w:cs="Times New Roman"/>
      <w:sz w:val="24"/>
      <w:szCs w:val="24"/>
    </w:rPr>
  </w:style>
  <w:style w:type="paragraph" w:customStyle="1" w:styleId="49">
    <w:name w:val="Default Text"/>
    <w:qFormat/>
    <w:uiPriority w:val="0"/>
    <w:pPr>
      <w:widowControl w:val="0"/>
      <w:autoSpaceDE w:val="0"/>
      <w:autoSpaceDN w:val="0"/>
      <w:adjustRightInd w:val="0"/>
    </w:pPr>
    <w:rPr>
      <w:rFonts w:asciiTheme="minorHAnsi" w:hAnsiTheme="minorHAnsi" w:eastAsiaTheme="minorEastAsia" w:cstheme="minorBidi"/>
      <w:color w:val="000000"/>
      <w:kern w:val="0"/>
      <w:sz w:val="24"/>
      <w:szCs w:val="20"/>
      <w:lang w:val="en-US" w:eastAsia="zh-CN" w:bidi="ar-SA"/>
    </w:rPr>
  </w:style>
  <w:style w:type="paragraph" w:customStyle="1" w:styleId="50">
    <w:name w:val="0"/>
    <w:basedOn w:val="1"/>
    <w:qFormat/>
    <w:uiPriority w:val="0"/>
    <w:pPr>
      <w:widowControl/>
      <w:snapToGrid w:val="0"/>
      <w:jc w:val="left"/>
    </w:pPr>
    <w:rPr>
      <w:rFonts w:ascii="Times New Roman" w:hAnsi="Times New Roman"/>
      <w:kern w:val="0"/>
      <w:sz w:val="20"/>
      <w:szCs w:val="20"/>
    </w:rPr>
  </w:style>
  <w:style w:type="character" w:customStyle="1" w:styleId="51">
    <w:name w:val="NormalCharacter"/>
    <w:qFormat/>
    <w:uiPriority w:val="0"/>
  </w:style>
  <w:style w:type="paragraph" w:customStyle="1" w:styleId="52">
    <w:name w:val="WPSOffice手动目录 1"/>
    <w:qFormat/>
    <w:uiPriority w:val="0"/>
    <w:rPr>
      <w:rFonts w:ascii="Times New Roman" w:hAnsi="Times New Roman" w:eastAsia="宋体" w:cs="Times New Roman"/>
      <w:kern w:val="0"/>
      <w:sz w:val="20"/>
      <w:szCs w:val="20"/>
      <w:lang w:val="en-US" w:eastAsia="zh-CN" w:bidi="ar-SA"/>
    </w:rPr>
  </w:style>
  <w:style w:type="character" w:customStyle="1" w:styleId="53">
    <w:name w:val="hover4"/>
    <w:basedOn w:val="22"/>
    <w:qFormat/>
    <w:uiPriority w:val="0"/>
    <w:rPr>
      <w:u w:val="single"/>
    </w:rPr>
  </w:style>
  <w:style w:type="character" w:customStyle="1" w:styleId="54">
    <w:name w:val="hover5"/>
    <w:basedOn w:val="22"/>
    <w:qFormat/>
    <w:uiPriority w:val="0"/>
    <w:rPr>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60</Pages>
  <Words>24236</Words>
  <Characters>26137</Characters>
  <Lines>217</Lines>
  <Paragraphs>61</Paragraphs>
  <TotalTime>8</TotalTime>
  <ScaleCrop>false</ScaleCrop>
  <LinksUpToDate>false</LinksUpToDate>
  <CharactersWithSpaces>26925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2021-04-26T11:06:00Z</dcterms:created>
  <dc:creator>Hewlett-Packard Company</dc:creator>
  <cp:lastModifiedBy> 敲开天堂之门</cp:lastModifiedBy>
  <dcterms:modified xsi:type="dcterms:W3CDTF">2022-04-28T06:53:01Z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3C6B5C482ED545B08D913036183523C9</vt:lpwstr>
  </property>
  <property fmtid="{D5CDD505-2E9C-101B-9397-08002B2CF9AE}" pid="4" name="commondata">
    <vt:lpwstr>eyJoZGlkIjoiY2E4ZDQ1Zjc4YTY0MTEzMTNjODllMTYzYTA5YWExZGYifQ==</vt:lpwstr>
  </property>
</Properties>
</file>