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360" w:lineRule="auto"/>
        <w:ind w:firstLine="420" w:firstLineChars="0"/>
        <w:jc w:val="center"/>
        <w:rPr>
          <w:rFonts w:ascii="华文中宋" w:hAnsi="华文中宋" w:eastAsia="华文中宋"/>
        </w:rPr>
      </w:pPr>
      <w:bookmarkStart w:id="0" w:name="_Toc28359011"/>
      <w:bookmarkStart w:id="1" w:name="_Toc35393797"/>
      <w:r>
        <w:rPr>
          <w:rFonts w:hint="eastAsia" w:ascii="华文中宋" w:hAnsi="华文中宋" w:eastAsia="华文中宋"/>
        </w:rPr>
        <w:t>竞争性磋商公告</w:t>
      </w:r>
      <w:bookmarkEnd w:id="0"/>
      <w:bookmarkEnd w:id="1"/>
    </w:p>
    <w:p>
      <w:pPr>
        <w:ind w:firstLine="420" w:firstLineChars="0"/>
      </w:pPr>
    </w:p>
    <w:p>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cs="Times New Roman"/>
          <w:sz w:val="28"/>
          <w:szCs w:val="28"/>
          <w:u w:val="single"/>
          <w:lang w:eastAsia="zh-CN"/>
        </w:rPr>
        <w:t>2022年昌吉市民政局社会服务类项目采购计划（</w:t>
      </w:r>
      <w:r>
        <w:rPr>
          <w:rFonts w:hint="eastAsia" w:ascii="仿宋" w:hAnsi="仿宋" w:eastAsia="仿宋" w:cs="Times New Roman"/>
          <w:sz w:val="28"/>
          <w:szCs w:val="28"/>
          <w:u w:val="single"/>
          <w:lang w:val="en-US" w:eastAsia="zh-CN"/>
        </w:rPr>
        <w:t>街道社会工作服务站建设项目</w:t>
      </w:r>
      <w:r>
        <w:rPr>
          <w:rFonts w:hint="eastAsia" w:ascii="仿宋" w:hAnsi="仿宋" w:eastAsia="仿宋" w:cs="Times New Roman"/>
          <w:sz w:val="28"/>
          <w:szCs w:val="28"/>
          <w:u w:val="single"/>
          <w:lang w:eastAsia="zh-CN"/>
        </w:rPr>
        <w:t>）</w:t>
      </w:r>
      <w:r>
        <w:rPr>
          <w:rFonts w:hint="eastAsia" w:ascii="仿宋" w:hAnsi="仿宋" w:eastAsia="仿宋" w:cs="Times New Roman"/>
          <w:sz w:val="28"/>
          <w:szCs w:val="28"/>
          <w:u w:val="single"/>
          <w:lang w:val="en-US" w:eastAsia="zh-CN"/>
        </w:rPr>
        <w:t>。</w:t>
      </w:r>
      <w:r>
        <w:rPr>
          <w:rFonts w:hint="eastAsia" w:ascii="仿宋" w:hAnsi="仿宋" w:eastAsia="仿宋"/>
          <w:sz w:val="28"/>
          <w:szCs w:val="28"/>
          <w:u w:val="none"/>
          <w:lang w:eastAsia="zh-CN"/>
        </w:rPr>
        <w:t>采购</w:t>
      </w:r>
      <w:r>
        <w:rPr>
          <w:rFonts w:hint="eastAsia" w:ascii="仿宋" w:hAnsi="仿宋" w:eastAsia="仿宋"/>
          <w:sz w:val="28"/>
          <w:szCs w:val="28"/>
          <w:u w:val="none"/>
        </w:rPr>
        <w:t>的</w:t>
      </w:r>
      <w:r>
        <w:rPr>
          <w:rFonts w:hint="eastAsia" w:ascii="仿宋" w:hAnsi="仿宋" w:eastAsia="仿宋"/>
          <w:sz w:val="28"/>
          <w:szCs w:val="28"/>
        </w:rPr>
        <w:t>潜在供应商应在</w:t>
      </w:r>
      <w:r>
        <w:rPr>
          <w:rFonts w:hint="eastAsia" w:ascii="仿宋" w:hAnsi="仿宋" w:eastAsia="仿宋"/>
          <w:sz w:val="28"/>
          <w:szCs w:val="28"/>
          <w:u w:val="single"/>
        </w:rPr>
        <w:t>新疆昌吉州昌吉市</w:t>
      </w:r>
      <w:r>
        <w:rPr>
          <w:rFonts w:hint="eastAsia" w:ascii="仿宋" w:hAnsi="仿宋" w:eastAsia="仿宋"/>
          <w:sz w:val="28"/>
          <w:szCs w:val="28"/>
          <w:u w:val="single"/>
          <w:lang w:eastAsia="zh-CN"/>
        </w:rPr>
        <w:t>屯河北路时代广场</w:t>
      </w:r>
      <w:r>
        <w:rPr>
          <w:rFonts w:hint="eastAsia" w:ascii="仿宋" w:hAnsi="仿宋" w:eastAsia="仿宋"/>
          <w:sz w:val="28"/>
          <w:szCs w:val="28"/>
          <w:u w:val="single"/>
          <w:lang w:val="en-US" w:eastAsia="zh-CN"/>
        </w:rPr>
        <w:t>C</w:t>
      </w:r>
      <w:r>
        <w:rPr>
          <w:rFonts w:hint="eastAsia" w:ascii="仿宋" w:hAnsi="仿宋" w:eastAsia="仿宋"/>
          <w:sz w:val="28"/>
          <w:szCs w:val="28"/>
          <w:u w:val="single"/>
        </w:rPr>
        <w:t>座1</w:t>
      </w:r>
      <w:r>
        <w:rPr>
          <w:rFonts w:hint="eastAsia" w:ascii="仿宋" w:hAnsi="仿宋" w:eastAsia="仿宋"/>
          <w:sz w:val="28"/>
          <w:szCs w:val="28"/>
          <w:u w:val="single"/>
          <w:lang w:val="en-US" w:eastAsia="zh-CN"/>
        </w:rPr>
        <w:t>0</w:t>
      </w:r>
      <w:r>
        <w:rPr>
          <w:rFonts w:hint="eastAsia" w:ascii="仿宋" w:hAnsi="仿宋" w:eastAsia="仿宋"/>
          <w:sz w:val="28"/>
          <w:szCs w:val="28"/>
          <w:u w:val="single"/>
        </w:rPr>
        <w:t>层</w:t>
      </w:r>
      <w:r>
        <w:rPr>
          <w:rFonts w:hint="eastAsia" w:ascii="仿宋" w:hAnsi="仿宋" w:eastAsia="仿宋"/>
          <w:color w:val="000000" w:themeColor="text1"/>
          <w:sz w:val="28"/>
          <w:szCs w:val="28"/>
          <w:u w:val="single"/>
          <w:lang w:val="en-US" w:eastAsia="zh-CN"/>
          <w14:textFill>
            <w14:solidFill>
              <w14:schemeClr w14:val="tx1"/>
            </w14:solidFill>
          </w14:textFill>
        </w:rPr>
        <w:t>1017</w:t>
      </w:r>
      <w:r>
        <w:rPr>
          <w:rFonts w:hint="eastAsia" w:ascii="仿宋" w:hAnsi="仿宋" w:eastAsia="仿宋"/>
          <w:sz w:val="28"/>
          <w:szCs w:val="28"/>
          <w:u w:val="single"/>
        </w:rPr>
        <w:t>室</w:t>
      </w:r>
      <w:r>
        <w:rPr>
          <w:rFonts w:hint="eastAsia" w:ascii="仿宋" w:hAnsi="仿宋" w:eastAsia="仿宋"/>
          <w:sz w:val="28"/>
          <w:szCs w:val="28"/>
        </w:rPr>
        <w:t>获取采购文件，</w:t>
      </w:r>
      <w:r>
        <w:rPr>
          <w:rFonts w:hint="eastAsia" w:ascii="仿宋" w:hAnsi="仿宋" w:eastAsia="仿宋"/>
          <w:color w:val="auto"/>
          <w:sz w:val="28"/>
          <w:szCs w:val="28"/>
        </w:rPr>
        <w:t>并</w:t>
      </w:r>
      <w:r>
        <w:rPr>
          <w:rFonts w:hint="eastAsia" w:ascii="仿宋" w:hAnsi="仿宋" w:eastAsia="仿宋"/>
          <w:color w:val="auto"/>
          <w:sz w:val="28"/>
          <w:szCs w:val="28"/>
          <w:highlight w:val="none"/>
        </w:rPr>
        <w:t>于</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2022</w:t>
      </w:r>
      <w:r>
        <w:rPr>
          <w:rFonts w:ascii="仿宋" w:hAnsi="仿宋" w:eastAsia="仿宋"/>
          <w:color w:val="auto"/>
          <w:sz w:val="28"/>
          <w:szCs w:val="28"/>
          <w:highlight w:val="none"/>
          <w:u w:val="single"/>
        </w:rPr>
        <w:t xml:space="preserve"> </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5</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（北京时间）前提交响应</w:t>
      </w:r>
      <w:r>
        <w:rPr>
          <w:rFonts w:ascii="仿宋" w:hAnsi="仿宋" w:eastAsia="仿宋"/>
          <w:bCs/>
          <w:color w:val="auto"/>
          <w:sz w:val="28"/>
          <w:szCs w:val="28"/>
          <w:highlight w:val="none"/>
        </w:rPr>
        <w:t>文件</w:t>
      </w:r>
      <w:r>
        <w:rPr>
          <w:rFonts w:hint="eastAsia" w:ascii="仿宋" w:hAnsi="仿宋" w:eastAsia="仿宋"/>
          <w:color w:val="auto"/>
          <w:sz w:val="28"/>
          <w:szCs w:val="28"/>
          <w:highlight w:val="none"/>
        </w:rPr>
        <w:t>。</w:t>
      </w:r>
    </w:p>
    <w:p>
      <w:pPr>
        <w:ind w:firstLine="420" w:firstLineChars="0"/>
      </w:pPr>
    </w:p>
    <w:p>
      <w:pPr>
        <w:pStyle w:val="5"/>
        <w:spacing w:line="360" w:lineRule="auto"/>
        <w:ind w:firstLine="420" w:firstLineChars="0"/>
        <w:rPr>
          <w:rFonts w:ascii="黑体" w:hAnsi="黑体" w:cs="宋体"/>
          <w:b w:val="0"/>
          <w:sz w:val="28"/>
          <w:szCs w:val="28"/>
        </w:rPr>
      </w:pPr>
      <w:bookmarkStart w:id="2" w:name="_Toc28359089"/>
      <w:bookmarkStart w:id="3" w:name="_Toc35393798"/>
      <w:bookmarkStart w:id="4" w:name="_Toc28359012"/>
      <w:bookmarkStart w:id="5" w:name="_Toc35393629"/>
      <w:r>
        <w:rPr>
          <w:rFonts w:hint="eastAsia" w:ascii="黑体" w:hAnsi="黑体" w:cs="宋体"/>
          <w:b w:val="0"/>
          <w:sz w:val="28"/>
          <w:szCs w:val="28"/>
        </w:rPr>
        <w:t>一、项目基本情况</w:t>
      </w:r>
      <w:bookmarkEnd w:id="2"/>
      <w:bookmarkEnd w:id="3"/>
      <w:bookmarkEnd w:id="4"/>
      <w:bookmarkEnd w:id="5"/>
    </w:p>
    <w:p>
      <w:pPr>
        <w:ind w:firstLine="977" w:firstLineChars="349"/>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XJYJ-2022-CG-012</w:t>
      </w:r>
    </w:p>
    <w:p>
      <w:pPr>
        <w:ind w:left="559" w:leftChars="266" w:firstLine="419" w:firstLineChars="0"/>
        <w:rPr>
          <w:rFonts w:hint="eastAsia" w:ascii="仿宋" w:hAnsi="仿宋" w:eastAsia="仿宋" w:cs="Times New Roman"/>
          <w:color w:val="000000" w:themeColor="text1"/>
          <w:sz w:val="28"/>
          <w:szCs w:val="28"/>
          <w:lang w:val="en-US" w:eastAsia="zh-CN"/>
          <w14:textFill>
            <w14:solidFill>
              <w14:schemeClr w14:val="tx1"/>
            </w14:solidFill>
          </w14:textFill>
        </w:rPr>
      </w:pPr>
      <w:r>
        <w:rPr>
          <w:rFonts w:hint="eastAsia" w:ascii="仿宋" w:hAnsi="仿宋" w:eastAsia="仿宋"/>
          <w:sz w:val="28"/>
          <w:szCs w:val="28"/>
        </w:rPr>
        <w:t>项目名称：2022年昌吉市民政局社会服务类项目采购计划（街道社会工作服务站建设项目）</w:t>
      </w:r>
    </w:p>
    <w:p>
      <w:pPr>
        <w:ind w:firstLine="977" w:firstLineChars="349"/>
        <w:rPr>
          <w:rFonts w:ascii="仿宋" w:hAnsi="仿宋" w:eastAsia="仿宋"/>
          <w:sz w:val="28"/>
          <w:szCs w:val="28"/>
        </w:rPr>
      </w:pPr>
      <w:r>
        <w:rPr>
          <w:rFonts w:hint="eastAsia" w:ascii="仿宋" w:hAnsi="仿宋" w:eastAsia="仿宋"/>
          <w:sz w:val="28"/>
          <w:szCs w:val="28"/>
        </w:rPr>
        <w:t xml:space="preserve">采购方式：竞争性磋商 </w:t>
      </w:r>
    </w:p>
    <w:p>
      <w:pPr>
        <w:ind w:firstLine="977" w:firstLineChars="349"/>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20万元</w:t>
      </w:r>
    </w:p>
    <w:p>
      <w:pPr>
        <w:ind w:firstLine="977" w:firstLineChars="349"/>
        <w:rPr>
          <w:rFonts w:ascii="仿宋" w:hAnsi="仿宋" w:eastAsia="仿宋"/>
          <w:sz w:val="28"/>
          <w:szCs w:val="28"/>
        </w:rPr>
      </w:pPr>
      <w:r>
        <w:rPr>
          <w:rFonts w:hint="eastAsia" w:ascii="仿宋" w:hAnsi="仿宋" w:eastAsia="仿宋"/>
          <w:sz w:val="28"/>
          <w:szCs w:val="28"/>
        </w:rPr>
        <w:t>最高限价：</w:t>
      </w:r>
      <w:r>
        <w:rPr>
          <w:rFonts w:hint="eastAsia" w:ascii="仿宋" w:hAnsi="仿宋" w:eastAsia="仿宋"/>
          <w:sz w:val="28"/>
          <w:szCs w:val="28"/>
          <w:lang w:val="en-US" w:eastAsia="zh-CN"/>
        </w:rPr>
        <w:t>20万元</w:t>
      </w:r>
    </w:p>
    <w:p>
      <w:pPr>
        <w:ind w:firstLine="977" w:firstLineChars="349"/>
        <w:rPr>
          <w:rFonts w:hint="eastAsia" w:ascii="仿宋" w:hAnsi="仿宋" w:eastAsia="仿宋" w:cs="Times New Roman"/>
          <w:sz w:val="28"/>
          <w:szCs w:val="28"/>
          <w:u w:val="none"/>
          <w:lang w:val="en-US" w:eastAsia="zh-CN"/>
        </w:rPr>
      </w:pPr>
      <w:r>
        <w:rPr>
          <w:rFonts w:hint="eastAsia" w:ascii="仿宋" w:hAnsi="仿宋" w:eastAsia="仿宋"/>
          <w:sz w:val="28"/>
          <w:szCs w:val="28"/>
        </w:rPr>
        <w:t>采购需求：</w:t>
      </w:r>
      <w:r>
        <w:rPr>
          <w:rFonts w:hint="eastAsia" w:ascii="仿宋" w:hAnsi="仿宋" w:eastAsia="仿宋" w:cs="Times New Roman"/>
          <w:sz w:val="28"/>
          <w:szCs w:val="28"/>
          <w:u w:val="none"/>
          <w:lang w:val="en-US" w:eastAsia="zh-CN"/>
        </w:rPr>
        <w:t>社会工作服务</w:t>
      </w:r>
    </w:p>
    <w:p>
      <w:pPr>
        <w:pStyle w:val="2"/>
        <w:rPr>
          <w:rFonts w:hint="default"/>
          <w:lang w:val="en-US" w:eastAsia="zh-CN"/>
        </w:rPr>
      </w:pPr>
      <w:r>
        <w:rPr>
          <w:rFonts w:hint="eastAsia" w:ascii="仿宋" w:hAnsi="仿宋" w:eastAsia="仿宋" w:cs="Times New Roman"/>
          <w:sz w:val="28"/>
          <w:szCs w:val="28"/>
          <w:u w:val="none"/>
          <w:lang w:val="en-US" w:eastAsia="zh-CN"/>
        </w:rPr>
        <w:t>实施地点：一个街道</w:t>
      </w:r>
    </w:p>
    <w:p>
      <w:pPr>
        <w:ind w:firstLine="977" w:firstLineChars="349"/>
        <w:rPr>
          <w:rFonts w:ascii="仿宋" w:hAnsi="仿宋" w:eastAsia="仿宋"/>
          <w:color w:val="auto"/>
          <w:sz w:val="28"/>
          <w:szCs w:val="28"/>
          <w:u w:val="single"/>
        </w:rPr>
      </w:pPr>
      <w:r>
        <w:rPr>
          <w:rFonts w:hint="eastAsia" w:ascii="仿宋" w:hAnsi="仿宋" w:eastAsia="仿宋"/>
          <w:sz w:val="28"/>
          <w:szCs w:val="28"/>
        </w:rPr>
        <w:t>合同履行期限</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按照</w:t>
      </w:r>
      <w:r>
        <w:rPr>
          <w:rFonts w:hint="eastAsia" w:ascii="仿宋" w:hAnsi="仿宋" w:eastAsia="仿宋"/>
          <w:color w:val="000000" w:themeColor="text1"/>
          <w:sz w:val="28"/>
          <w:szCs w:val="28"/>
          <w:lang w:eastAsia="zh-CN"/>
          <w14:textFill>
            <w14:solidFill>
              <w14:schemeClr w14:val="tx1"/>
            </w14:solidFill>
          </w14:textFill>
        </w:rPr>
        <w:t>甲乙双方合同签订的履行期限执行</w:t>
      </w:r>
      <w:r>
        <w:rPr>
          <w:rFonts w:hint="eastAsia" w:ascii="仿宋" w:hAnsi="仿宋" w:eastAsia="仿宋"/>
          <w:color w:val="000000" w:themeColor="text1"/>
          <w:sz w:val="28"/>
          <w:szCs w:val="28"/>
          <w14:textFill>
            <w14:solidFill>
              <w14:schemeClr w14:val="tx1"/>
            </w14:solidFill>
          </w14:textFill>
        </w:rPr>
        <w:t>。</w:t>
      </w:r>
    </w:p>
    <w:p>
      <w:pPr>
        <w:spacing w:line="360" w:lineRule="auto"/>
        <w:ind w:firstLine="977" w:firstLineChars="349"/>
        <w:rPr>
          <w:rFonts w:ascii="仿宋" w:hAnsi="仿宋" w:eastAsia="仿宋"/>
          <w:sz w:val="28"/>
          <w:szCs w:val="28"/>
        </w:rPr>
      </w:pPr>
      <w:r>
        <w:rPr>
          <w:rFonts w:hint="eastAsia" w:ascii="仿宋" w:hAnsi="仿宋" w:eastAsia="仿宋"/>
          <w:sz w:val="28"/>
          <w:szCs w:val="28"/>
        </w:rPr>
        <w:t>本项目（</w:t>
      </w:r>
      <w:r>
        <w:rPr>
          <w:rFonts w:ascii="仿宋" w:hAnsi="仿宋" w:eastAsia="仿宋"/>
          <w:i w:val="0"/>
          <w:iCs/>
          <w:sz w:val="28"/>
          <w:szCs w:val="28"/>
        </w:rPr>
        <w:t>否</w:t>
      </w:r>
      <w:r>
        <w:rPr>
          <w:rFonts w:hint="eastAsia" w:ascii="仿宋" w:hAnsi="仿宋" w:eastAsia="仿宋"/>
          <w:sz w:val="28"/>
          <w:szCs w:val="28"/>
        </w:rPr>
        <w:t>）接受联合体。</w:t>
      </w:r>
    </w:p>
    <w:p>
      <w:pPr>
        <w:pStyle w:val="5"/>
        <w:spacing w:line="360" w:lineRule="auto"/>
        <w:ind w:firstLine="420" w:firstLineChars="0"/>
        <w:rPr>
          <w:rFonts w:ascii="黑体" w:hAnsi="黑体" w:cs="宋体"/>
          <w:b w:val="0"/>
          <w:sz w:val="28"/>
          <w:szCs w:val="28"/>
        </w:rPr>
      </w:pPr>
      <w:bookmarkStart w:id="6" w:name="_Toc28359090"/>
      <w:bookmarkStart w:id="7" w:name="_Toc35393799"/>
      <w:bookmarkStart w:id="8" w:name="_Toc28359013"/>
      <w:bookmarkStart w:id="9" w:name="_Toc35393630"/>
      <w:r>
        <w:rPr>
          <w:rFonts w:hint="eastAsia" w:ascii="黑体" w:hAnsi="黑体" w:cs="宋体"/>
          <w:b w:val="0"/>
          <w:sz w:val="28"/>
          <w:szCs w:val="28"/>
        </w:rPr>
        <w:t>二、申请人的资格要求：</w:t>
      </w:r>
      <w:bookmarkEnd w:id="6"/>
      <w:bookmarkEnd w:id="7"/>
      <w:bookmarkEnd w:id="8"/>
      <w:bookmarkEnd w:id="9"/>
    </w:p>
    <w:p>
      <w:pPr>
        <w:ind w:firstLine="977" w:firstLineChars="349"/>
        <w:rPr>
          <w:rFonts w:ascii="仿宋" w:hAnsi="仿宋" w:eastAsia="仿宋"/>
          <w:sz w:val="28"/>
          <w:szCs w:val="28"/>
        </w:rPr>
      </w:pPr>
      <w:r>
        <w:rPr>
          <w:rFonts w:hint="eastAsia" w:ascii="仿宋" w:hAnsi="仿宋" w:eastAsia="仿宋"/>
          <w:sz w:val="28"/>
          <w:szCs w:val="28"/>
        </w:rPr>
        <w:t>1.满足《中华人民共和国政府采购法》第二十二条规定；</w:t>
      </w:r>
    </w:p>
    <w:p>
      <w:pPr>
        <w:keepNext w:val="0"/>
        <w:keepLines w:val="0"/>
        <w:pageBreakBefore w:val="0"/>
        <w:widowControl w:val="0"/>
        <w:kinsoku/>
        <w:wordWrap w:val="0"/>
        <w:overflowPunct/>
        <w:topLinePunct w:val="0"/>
        <w:autoSpaceDE/>
        <w:autoSpaceDN/>
        <w:bidi w:val="0"/>
        <w:adjustRightInd/>
        <w:snapToGrid/>
        <w:spacing w:line="520" w:lineRule="exact"/>
        <w:ind w:firstLine="977" w:firstLineChars="349"/>
        <w:jc w:val="left"/>
        <w:textAlignment w:val="auto"/>
        <w:rPr>
          <w:rFonts w:hint="eastAsia" w:ascii="仿宋" w:hAnsi="仿宋" w:eastAsia="仿宋"/>
          <w:sz w:val="28"/>
          <w:szCs w:val="28"/>
        </w:rPr>
      </w:pPr>
      <w:bookmarkStart w:id="10" w:name="_Toc28359014"/>
      <w:bookmarkStart w:id="11" w:name="_Toc28359091"/>
      <w:r>
        <w:rPr>
          <w:rFonts w:ascii="仿宋" w:hAnsi="仿宋" w:eastAsia="仿宋"/>
          <w:sz w:val="28"/>
          <w:szCs w:val="28"/>
        </w:rPr>
        <w:t>2</w:t>
      </w:r>
      <w:r>
        <w:rPr>
          <w:rFonts w:hint="eastAsia" w:ascii="仿宋" w:hAnsi="仿宋" w:eastAsia="仿宋"/>
          <w:sz w:val="28"/>
          <w:szCs w:val="28"/>
        </w:rPr>
        <w:t>.本项目的特定资格要求：</w:t>
      </w:r>
    </w:p>
    <w:p>
      <w:pPr>
        <w:keepNext w:val="0"/>
        <w:keepLines w:val="0"/>
        <w:pageBreakBefore w:val="0"/>
        <w:widowControl w:val="0"/>
        <w:kinsoku/>
        <w:wordWrap w:val="0"/>
        <w:overflowPunct/>
        <w:topLinePunct w:val="0"/>
        <w:autoSpaceDE/>
        <w:autoSpaceDN/>
        <w:bidi w:val="0"/>
        <w:adjustRightInd/>
        <w:snapToGrid/>
        <w:spacing w:line="520" w:lineRule="exact"/>
        <w:ind w:firstLine="768" w:firstLineChars="256"/>
        <w:jc w:val="left"/>
        <w:textAlignment w:val="auto"/>
        <w:rPr>
          <w:rFonts w:ascii="仿宋" w:hAnsi="仿宋" w:eastAsia="仿宋" w:cs="仿宋"/>
          <w:i w:val="0"/>
          <w:caps w:val="0"/>
          <w:color w:val="auto"/>
          <w:spacing w:val="0"/>
          <w:sz w:val="27"/>
          <w:szCs w:val="27"/>
        </w:rPr>
      </w:pP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lang w:val="en-US" w:eastAsia="zh-CN"/>
        </w:rPr>
        <w:t>1</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rPr>
        <w:t>符合《中华人民共和国政府采购法》第二十二条规定且</w:t>
      </w:r>
      <w:r>
        <w:rPr>
          <w:rFonts w:ascii="仿宋" w:hAnsi="仿宋" w:eastAsia="仿宋" w:cs="仿宋"/>
          <w:i w:val="0"/>
          <w:caps w:val="0"/>
          <w:color w:val="auto"/>
          <w:spacing w:val="0"/>
          <w:sz w:val="27"/>
          <w:szCs w:val="27"/>
        </w:rPr>
        <w:t>供应商须提供在“信用中国”（www.creditchina.gov.cn）和中国政府采购网（www.ccgp.gov.cn）网站上未被列入失信被执行人、重大税收违法案件当事人名单以及政府采购严重违法失信行为记录名单的网页打印件（网页打印件须自磋商文件发布之日起至首次提交响应性文件截止时间止从上述网站中打印）并加盖公章；</w:t>
      </w:r>
    </w:p>
    <w:p>
      <w:pPr>
        <w:keepNext w:val="0"/>
        <w:keepLines w:val="0"/>
        <w:pageBreakBefore w:val="0"/>
        <w:widowControl w:val="0"/>
        <w:kinsoku/>
        <w:wordWrap w:val="0"/>
        <w:overflowPunct/>
        <w:topLinePunct w:val="0"/>
        <w:autoSpaceDE/>
        <w:autoSpaceDN/>
        <w:bidi w:val="0"/>
        <w:adjustRightInd/>
        <w:snapToGrid/>
        <w:spacing w:line="520" w:lineRule="exact"/>
        <w:ind w:firstLine="768" w:firstLineChars="256"/>
        <w:jc w:val="left"/>
        <w:textAlignment w:val="auto"/>
        <w:rPr>
          <w:rFonts w:hint="eastAsia" w:ascii="仿宋" w:hAnsi="仿宋" w:eastAsia="仿宋" w:cs="仿宋"/>
          <w:color w:val="auto"/>
          <w:spacing w:val="10"/>
          <w:sz w:val="28"/>
          <w:szCs w:val="28"/>
          <w:lang w:val="en-US" w:eastAsia="zh-CN"/>
        </w:rPr>
      </w:pPr>
      <w:r>
        <w:rPr>
          <w:rFonts w:hint="eastAsia" w:ascii="仿宋" w:hAnsi="仿宋" w:eastAsia="仿宋" w:cs="仿宋"/>
          <w:color w:val="auto"/>
          <w:spacing w:val="10"/>
          <w:sz w:val="28"/>
          <w:szCs w:val="28"/>
          <w:lang w:val="en-US" w:eastAsia="zh-CN"/>
        </w:rPr>
        <w:t>（2）具有独立法人资格，且具有有效的工商营业执照副本原件、税务登记证副本原件、组织机构代码证副本原件或“三证合一”的营业执照副本原件(营业执照具有本次项目的生产或经营范围，有能力提供本次采购项目及所要求的服务)；</w:t>
      </w:r>
    </w:p>
    <w:p>
      <w:pPr>
        <w:keepNext w:val="0"/>
        <w:keepLines w:val="0"/>
        <w:pageBreakBefore w:val="0"/>
        <w:widowControl/>
        <w:kinsoku/>
        <w:wordWrap/>
        <w:overflowPunct/>
        <w:topLinePunct w:val="0"/>
        <w:autoSpaceDE/>
        <w:autoSpaceDN/>
        <w:bidi w:val="0"/>
        <w:adjustRightInd/>
        <w:snapToGrid/>
        <w:spacing w:line="520" w:lineRule="exact"/>
        <w:ind w:firstLine="768" w:firstLineChars="256"/>
        <w:jc w:val="left"/>
        <w:textAlignment w:val="auto"/>
        <w:rPr>
          <w:rFonts w:hint="eastAsia" w:ascii="仿宋" w:hAnsi="仿宋" w:eastAsia="仿宋" w:cs="仿宋"/>
          <w:color w:val="000000" w:themeColor="text1"/>
          <w:spacing w:val="10"/>
          <w:sz w:val="28"/>
          <w:szCs w:val="28"/>
          <w:lang w:eastAsia="zh-CN"/>
          <w14:textFill>
            <w14:solidFill>
              <w14:schemeClr w14:val="tx1"/>
            </w14:solidFill>
          </w14:textFill>
        </w:rPr>
      </w:pPr>
      <w:bookmarkStart w:id="12" w:name="_Toc35393631"/>
      <w:bookmarkStart w:id="13" w:name="_Toc35393800"/>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lang w:val="en-US" w:eastAsia="zh-CN"/>
        </w:rPr>
        <w:t>3</w:t>
      </w:r>
      <w:r>
        <w:rPr>
          <w:rFonts w:hint="eastAsia" w:ascii="仿宋" w:hAnsi="仿宋" w:eastAsia="仿宋" w:cs="仿宋"/>
          <w:color w:val="auto"/>
          <w:spacing w:val="10"/>
          <w:sz w:val="28"/>
          <w:szCs w:val="28"/>
          <w:lang w:eastAsia="zh-CN"/>
        </w:rPr>
        <w:t>）</w:t>
      </w:r>
      <w:r>
        <w:rPr>
          <w:rFonts w:hint="eastAsia" w:ascii="仿宋" w:hAnsi="仿宋" w:eastAsia="仿宋" w:cs="仿宋"/>
          <w:color w:val="000000" w:themeColor="text1"/>
          <w:spacing w:val="10"/>
          <w:sz w:val="28"/>
          <w:szCs w:val="28"/>
          <w14:textFill>
            <w14:solidFill>
              <w14:schemeClr w14:val="tx1"/>
            </w14:solidFill>
          </w14:textFill>
        </w:rPr>
        <w:t>具有有效的</w:t>
      </w:r>
      <w:r>
        <w:rPr>
          <w:rFonts w:hint="eastAsia" w:ascii="仿宋" w:hAnsi="仿宋" w:eastAsia="仿宋" w:cs="仿宋"/>
          <w:color w:val="000000" w:themeColor="text1"/>
          <w:spacing w:val="10"/>
          <w:sz w:val="28"/>
          <w:szCs w:val="28"/>
          <w:lang w:eastAsia="zh-CN"/>
          <w14:textFill>
            <w14:solidFill>
              <w14:schemeClr w14:val="tx1"/>
            </w14:solidFill>
          </w14:textFill>
        </w:rPr>
        <w:t>民办非企业单位登记证书且年检合格（原件）；</w:t>
      </w:r>
    </w:p>
    <w:p>
      <w:pPr>
        <w:keepNext w:val="0"/>
        <w:keepLines w:val="0"/>
        <w:pageBreakBefore w:val="0"/>
        <w:kinsoku/>
        <w:overflowPunct/>
        <w:topLinePunct w:val="0"/>
        <w:autoSpaceDE/>
        <w:autoSpaceDN/>
        <w:bidi w:val="0"/>
        <w:adjustRightInd w:val="0"/>
        <w:snapToGrid w:val="0"/>
        <w:spacing w:line="520" w:lineRule="exact"/>
        <w:ind w:firstLine="768" w:firstLineChars="256"/>
        <w:textAlignment w:val="auto"/>
        <w:rPr>
          <w:rFonts w:hint="eastAsia" w:ascii="仿宋" w:hAnsi="仿宋" w:eastAsia="仿宋" w:cs="仿宋"/>
          <w:b w:val="0"/>
          <w:bCs w:val="0"/>
          <w:color w:val="auto"/>
          <w:spacing w:val="10"/>
          <w:kern w:val="2"/>
          <w:sz w:val="28"/>
          <w:szCs w:val="28"/>
          <w:highlight w:val="none"/>
          <w:lang w:val="en-US" w:eastAsia="zh-CN" w:bidi="ar-SA"/>
        </w:rPr>
      </w:pPr>
      <w:r>
        <w:rPr>
          <w:rFonts w:hint="eastAsia" w:ascii="仿宋" w:hAnsi="仿宋" w:eastAsia="仿宋" w:cs="仿宋"/>
          <w:b w:val="0"/>
          <w:bCs w:val="0"/>
          <w:color w:val="auto"/>
          <w:spacing w:val="10"/>
          <w:kern w:val="2"/>
          <w:sz w:val="28"/>
          <w:szCs w:val="28"/>
          <w:highlight w:val="none"/>
          <w:lang w:val="en-US" w:eastAsia="zh-CN" w:bidi="ar-SA"/>
        </w:rPr>
        <w:t>（4）项目负责人需持全国社会工作者职业水平证书（原件）。</w:t>
      </w:r>
    </w:p>
    <w:p>
      <w:pPr>
        <w:keepNext w:val="0"/>
        <w:keepLines w:val="0"/>
        <w:pageBreakBefore w:val="0"/>
        <w:kinsoku/>
        <w:overflowPunct/>
        <w:topLinePunct w:val="0"/>
        <w:autoSpaceDE/>
        <w:autoSpaceDN/>
        <w:bidi w:val="0"/>
        <w:adjustRightInd w:val="0"/>
        <w:snapToGrid w:val="0"/>
        <w:spacing w:line="520" w:lineRule="exact"/>
        <w:ind w:firstLine="768" w:firstLineChars="256"/>
        <w:textAlignment w:val="auto"/>
        <w:rPr>
          <w:rFonts w:hint="eastAsia"/>
          <w:color w:val="auto"/>
          <w:lang w:val="en-US" w:eastAsia="zh-CN"/>
        </w:rPr>
      </w:pPr>
      <w:r>
        <w:rPr>
          <w:rFonts w:hint="eastAsia" w:ascii="仿宋" w:hAnsi="仿宋" w:eastAsia="仿宋" w:cs="仿宋"/>
          <w:b w:val="0"/>
          <w:bCs w:val="0"/>
          <w:color w:val="auto"/>
          <w:spacing w:val="10"/>
          <w:kern w:val="2"/>
          <w:sz w:val="28"/>
          <w:szCs w:val="28"/>
          <w:highlight w:val="none"/>
          <w:lang w:val="en-US" w:eastAsia="zh-CN" w:bidi="ar-SA"/>
        </w:rPr>
        <w:t>（5）需承接过民政部门政府购买服务项目的社会工作服务机构（需提供项目立项通知、新疆民政网页公示截图或其它证明材料）。</w:t>
      </w:r>
    </w:p>
    <w:p>
      <w:pPr>
        <w:pStyle w:val="5"/>
        <w:spacing w:line="360" w:lineRule="auto"/>
        <w:ind w:firstLine="420" w:firstLineChars="0"/>
        <w:rPr>
          <w:rFonts w:ascii="黑体" w:hAnsi="黑体" w:cs="宋体"/>
          <w:b w:val="0"/>
          <w:sz w:val="28"/>
          <w:szCs w:val="28"/>
        </w:rPr>
      </w:pPr>
      <w:r>
        <w:rPr>
          <w:rFonts w:hint="eastAsia" w:ascii="黑体" w:hAnsi="黑体" w:cs="宋体"/>
          <w:b w:val="0"/>
          <w:sz w:val="28"/>
          <w:szCs w:val="28"/>
        </w:rPr>
        <w:t>三、获取采购文件</w:t>
      </w:r>
      <w:bookmarkEnd w:id="10"/>
      <w:bookmarkEnd w:id="11"/>
      <w:bookmarkEnd w:id="12"/>
      <w:bookmarkEnd w:id="13"/>
    </w:p>
    <w:p>
      <w:pPr>
        <w:spacing w:line="360" w:lineRule="auto"/>
        <w:ind w:firstLine="959" w:firstLineChars="0"/>
        <w:rPr>
          <w:rFonts w:ascii="仿宋" w:hAnsi="仿宋" w:eastAsia="仿宋" w:cs="宋体"/>
          <w:color w:val="auto"/>
          <w:sz w:val="28"/>
          <w:szCs w:val="28"/>
        </w:rPr>
      </w:pPr>
      <w:r>
        <w:rPr>
          <w:rFonts w:hint="eastAsia" w:ascii="仿宋" w:hAnsi="仿宋" w:eastAsia="仿宋" w:cs="宋体"/>
          <w:color w:val="auto"/>
          <w:sz w:val="28"/>
          <w:szCs w:val="28"/>
        </w:rPr>
        <w:t>时间</w:t>
      </w:r>
      <w:r>
        <w:rPr>
          <w:rFonts w:hint="eastAsia" w:ascii="仿宋" w:hAnsi="仿宋" w:eastAsia="仿宋" w:cs="宋体"/>
          <w:color w:val="auto"/>
          <w:sz w:val="28"/>
          <w:szCs w:val="28"/>
          <w:highlight w:val="none"/>
        </w:rPr>
        <w:t>：</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4</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28</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5</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10</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，每天上午</w:t>
      </w:r>
      <w:r>
        <w:rPr>
          <w:rFonts w:hint="eastAsia" w:ascii="仿宋" w:hAnsi="仿宋" w:eastAsia="仿宋" w:cs="宋体"/>
          <w:color w:val="auto"/>
          <w:sz w:val="28"/>
          <w:szCs w:val="28"/>
          <w:highlight w:val="none"/>
          <w:u w:val="single"/>
          <w:lang w:val="en-US" w:eastAsia="zh-CN"/>
        </w:rPr>
        <w:t>10:00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14:00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lang w:val="en-US" w:eastAsia="zh-CN"/>
        </w:rPr>
        <w:t>15:30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19:30</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 ）</w:t>
      </w:r>
    </w:p>
    <w:p>
      <w:pPr>
        <w:spacing w:line="360" w:lineRule="auto"/>
        <w:ind w:left="279" w:leftChars="133" w:firstLine="0" w:firstLineChars="0"/>
        <w:rPr>
          <w:rFonts w:hint="eastAsia" w:ascii="仿宋" w:hAnsi="仿宋" w:eastAsia="仿宋" w:cs="宋体"/>
          <w:color w:val="auto"/>
          <w:sz w:val="28"/>
          <w:szCs w:val="28"/>
        </w:rPr>
      </w:pPr>
      <w:r>
        <w:rPr>
          <w:rFonts w:hint="eastAsia" w:ascii="仿宋" w:hAnsi="仿宋" w:eastAsia="仿宋" w:cs="宋体"/>
          <w:color w:val="auto"/>
          <w:sz w:val="28"/>
          <w:szCs w:val="28"/>
        </w:rPr>
        <w:t>地点：</w:t>
      </w:r>
      <w:r>
        <w:rPr>
          <w:rFonts w:hint="eastAsia" w:ascii="仿宋" w:hAnsi="仿宋" w:eastAsia="仿宋"/>
          <w:color w:val="auto"/>
          <w:sz w:val="28"/>
          <w:szCs w:val="28"/>
          <w:u w:val="single"/>
        </w:rPr>
        <w:t>新疆昌吉州昌吉市</w:t>
      </w:r>
      <w:r>
        <w:rPr>
          <w:rFonts w:hint="eastAsia" w:ascii="仿宋" w:hAnsi="仿宋" w:eastAsia="仿宋"/>
          <w:color w:val="auto"/>
          <w:sz w:val="28"/>
          <w:szCs w:val="28"/>
          <w:u w:val="single"/>
          <w:lang w:eastAsia="zh-CN"/>
        </w:rPr>
        <w:t>屯河北路时代广场</w:t>
      </w:r>
      <w:r>
        <w:rPr>
          <w:rFonts w:hint="eastAsia" w:ascii="仿宋" w:hAnsi="仿宋" w:eastAsia="仿宋"/>
          <w:color w:val="auto"/>
          <w:sz w:val="28"/>
          <w:szCs w:val="28"/>
          <w:u w:val="single"/>
          <w:lang w:val="en-US" w:eastAsia="zh-CN"/>
        </w:rPr>
        <w:t>C</w:t>
      </w:r>
      <w:r>
        <w:rPr>
          <w:rFonts w:hint="eastAsia" w:ascii="仿宋" w:hAnsi="仿宋" w:eastAsia="仿宋"/>
          <w:color w:val="auto"/>
          <w:sz w:val="28"/>
          <w:szCs w:val="28"/>
          <w:u w:val="single"/>
        </w:rPr>
        <w:t>座1</w:t>
      </w:r>
      <w:r>
        <w:rPr>
          <w:rFonts w:hint="eastAsia" w:ascii="仿宋" w:hAnsi="仿宋" w:eastAsia="仿宋"/>
          <w:color w:val="auto"/>
          <w:sz w:val="28"/>
          <w:szCs w:val="28"/>
          <w:u w:val="single"/>
          <w:lang w:val="en-US" w:eastAsia="zh-CN"/>
        </w:rPr>
        <w:t>0</w:t>
      </w:r>
      <w:r>
        <w:rPr>
          <w:rFonts w:hint="eastAsia" w:ascii="仿宋" w:hAnsi="仿宋" w:eastAsia="仿宋"/>
          <w:color w:val="auto"/>
          <w:sz w:val="28"/>
          <w:szCs w:val="28"/>
          <w:u w:val="single"/>
        </w:rPr>
        <w:t>层</w:t>
      </w:r>
      <w:r>
        <w:rPr>
          <w:rFonts w:hint="eastAsia" w:ascii="仿宋" w:hAnsi="仿宋" w:eastAsia="仿宋"/>
          <w:color w:val="auto"/>
          <w:sz w:val="28"/>
          <w:szCs w:val="28"/>
          <w:u w:val="single"/>
          <w:lang w:val="en-US" w:eastAsia="zh-CN"/>
        </w:rPr>
        <w:t>1017</w:t>
      </w:r>
      <w:r>
        <w:rPr>
          <w:rFonts w:hint="eastAsia" w:ascii="仿宋" w:hAnsi="仿宋" w:eastAsia="仿宋"/>
          <w:color w:val="auto"/>
          <w:sz w:val="28"/>
          <w:szCs w:val="28"/>
          <w:u w:val="single"/>
        </w:rPr>
        <w:t>室</w:t>
      </w:r>
    </w:p>
    <w:p>
      <w:pPr>
        <w:spacing w:line="360" w:lineRule="auto"/>
        <w:ind w:firstLine="697" w:firstLineChars="249"/>
        <w:rPr>
          <w:rFonts w:hint="eastAsia" w:ascii="仿宋" w:hAnsi="仿宋" w:eastAsia="仿宋" w:cs="宋体"/>
          <w:color w:val="auto"/>
          <w:sz w:val="28"/>
          <w:szCs w:val="28"/>
          <w:u w:val="single"/>
          <w:lang w:eastAsia="zh-CN"/>
        </w:rPr>
      </w:pPr>
      <w:r>
        <w:rPr>
          <w:rFonts w:hint="eastAsia" w:ascii="仿宋" w:hAnsi="仿宋" w:eastAsia="仿宋" w:cs="宋体"/>
          <w:color w:val="auto"/>
          <w:sz w:val="28"/>
          <w:szCs w:val="28"/>
        </w:rPr>
        <w:t>方式：</w:t>
      </w:r>
      <w:r>
        <w:rPr>
          <w:rFonts w:hint="eastAsia" w:ascii="仿宋" w:hAnsi="仿宋" w:eastAsia="仿宋" w:cs="宋体"/>
          <w:color w:val="auto"/>
          <w:sz w:val="28"/>
          <w:szCs w:val="28"/>
          <w:lang w:eastAsia="zh-CN"/>
        </w:rPr>
        <w:t>现场获取</w:t>
      </w:r>
    </w:p>
    <w:p>
      <w:pPr>
        <w:spacing w:line="360" w:lineRule="auto"/>
        <w:ind w:firstLine="697" w:firstLineChars="249"/>
        <w:rPr>
          <w:rFonts w:hint="default" w:ascii="仿宋" w:hAnsi="仿宋" w:eastAsia="仿宋" w:cs="宋体"/>
          <w:color w:val="auto"/>
          <w:sz w:val="28"/>
          <w:szCs w:val="28"/>
          <w:lang w:val="en-US" w:eastAsia="zh-CN"/>
        </w:rPr>
      </w:pPr>
      <w:r>
        <w:rPr>
          <w:rFonts w:hint="eastAsia" w:ascii="仿宋" w:hAnsi="仿宋" w:eastAsia="仿宋" w:cs="宋体"/>
          <w:color w:val="auto"/>
          <w:sz w:val="28"/>
          <w:szCs w:val="28"/>
        </w:rPr>
        <w:t>售价：</w:t>
      </w:r>
      <w:r>
        <w:rPr>
          <w:rFonts w:hint="eastAsia" w:ascii="仿宋" w:hAnsi="仿宋" w:eastAsia="仿宋" w:cs="宋体"/>
          <w:color w:val="auto"/>
          <w:sz w:val="28"/>
          <w:szCs w:val="28"/>
          <w:lang w:val="en-US" w:eastAsia="zh-CN"/>
        </w:rPr>
        <w:t>200元/份，售后不退。</w:t>
      </w:r>
    </w:p>
    <w:p>
      <w:pPr>
        <w:pStyle w:val="5"/>
        <w:spacing w:line="360" w:lineRule="auto"/>
        <w:ind w:firstLine="420" w:firstLineChars="0"/>
        <w:rPr>
          <w:rFonts w:ascii="黑体" w:hAnsi="黑体" w:cs="宋体"/>
          <w:b w:val="0"/>
          <w:color w:val="auto"/>
          <w:sz w:val="28"/>
          <w:szCs w:val="28"/>
        </w:rPr>
      </w:pPr>
      <w:bookmarkStart w:id="14" w:name="_Toc28359015"/>
      <w:bookmarkStart w:id="15" w:name="_Toc35393801"/>
      <w:bookmarkStart w:id="16" w:name="_Toc28359092"/>
      <w:bookmarkStart w:id="17" w:name="_Toc35393632"/>
      <w:r>
        <w:rPr>
          <w:rFonts w:hint="eastAsia" w:ascii="黑体" w:hAnsi="黑体" w:cs="宋体"/>
          <w:b w:val="0"/>
          <w:color w:val="auto"/>
          <w:sz w:val="28"/>
          <w:szCs w:val="28"/>
        </w:rPr>
        <w:t>四、</w:t>
      </w:r>
      <w:bookmarkEnd w:id="14"/>
      <w:bookmarkEnd w:id="15"/>
      <w:bookmarkEnd w:id="16"/>
      <w:bookmarkEnd w:id="17"/>
      <w:r>
        <w:rPr>
          <w:rFonts w:hint="eastAsia" w:ascii="黑体" w:hAnsi="黑体" w:cs="宋体"/>
          <w:b w:val="0"/>
          <w:color w:val="000000" w:themeColor="text1"/>
          <w:sz w:val="28"/>
          <w:szCs w:val="28"/>
          <w14:textFill>
            <w14:solidFill>
              <w14:schemeClr w14:val="tx1"/>
            </w14:solidFill>
          </w14:textFill>
        </w:rPr>
        <w:t>提交响应文件截止时间、开标时间和地点</w:t>
      </w:r>
    </w:p>
    <w:p>
      <w:pPr>
        <w:ind w:firstLine="560" w:firstLineChars="200"/>
        <w:rPr>
          <w:rFonts w:hint="eastAsia" w:ascii="仿宋" w:hAnsi="仿宋" w:eastAsia="仿宋"/>
          <w:bCs/>
          <w:color w:val="auto"/>
          <w:sz w:val="28"/>
          <w:szCs w:val="28"/>
          <w:highlight w:val="none"/>
        </w:rPr>
      </w:pPr>
      <w:r>
        <w:rPr>
          <w:rFonts w:hint="eastAsia" w:ascii="仿宋" w:hAnsi="仿宋" w:eastAsia="仿宋"/>
          <w:color w:val="auto"/>
          <w:sz w:val="28"/>
          <w:szCs w:val="28"/>
        </w:rPr>
        <w:t>截止时间：</w:t>
      </w:r>
      <w:r>
        <w:rPr>
          <w:rFonts w:hint="eastAsia" w:ascii="仿宋" w:hAnsi="仿宋" w:eastAsia="仿宋"/>
          <w:color w:val="auto"/>
          <w:sz w:val="28"/>
          <w:szCs w:val="28"/>
          <w:highlight w:val="none"/>
          <w:u w:val="single"/>
          <w:lang w:val="en-US" w:eastAsia="zh-CN"/>
        </w:rPr>
        <w:t>2022</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5</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widowControl/>
        <w:autoSpaceDN w:val="0"/>
        <w:spacing w:line="420" w:lineRule="exact"/>
        <w:ind w:left="559" w:leftChars="266" w:firstLine="0" w:firstLineChars="0"/>
        <w:jc w:val="left"/>
        <w:rPr>
          <w:rFonts w:hint="default" w:ascii="仿宋" w:hAnsi="仿宋" w:eastAsia="仿宋"/>
          <w:bCs/>
          <w:sz w:val="28"/>
          <w:szCs w:val="28"/>
          <w:u w:val="single"/>
          <w:lang w:val="en-US" w:eastAsia="zh-CN"/>
        </w:rPr>
      </w:pPr>
      <w:r>
        <w:rPr>
          <w:rFonts w:hint="eastAsia" w:ascii="仿宋" w:hAnsi="仿宋" w:eastAsia="仿宋"/>
          <w:color w:val="auto"/>
          <w:sz w:val="28"/>
          <w:szCs w:val="28"/>
          <w:highlight w:val="none"/>
        </w:rPr>
        <w:t>地点：</w:t>
      </w:r>
      <w:r>
        <w:rPr>
          <w:rFonts w:hint="eastAsia" w:ascii="仿宋" w:hAnsi="仿宋" w:eastAsia="仿宋"/>
          <w:color w:val="auto"/>
          <w:sz w:val="28"/>
          <w:szCs w:val="28"/>
          <w:highlight w:val="none"/>
          <w:u w:val="single"/>
        </w:rPr>
        <w:t>新疆昌吉州昌吉市</w:t>
      </w:r>
      <w:r>
        <w:rPr>
          <w:rFonts w:hint="eastAsia" w:ascii="仿宋" w:hAnsi="仿宋" w:eastAsia="仿宋"/>
          <w:color w:val="auto"/>
          <w:sz w:val="28"/>
          <w:szCs w:val="28"/>
          <w:highlight w:val="none"/>
          <w:u w:val="single"/>
          <w:lang w:eastAsia="zh-CN"/>
        </w:rPr>
        <w:t>屯河北路时代广场</w:t>
      </w:r>
      <w:r>
        <w:rPr>
          <w:rFonts w:hint="eastAsia" w:ascii="仿宋" w:hAnsi="仿宋" w:eastAsia="仿宋"/>
          <w:sz w:val="28"/>
          <w:szCs w:val="28"/>
          <w:u w:val="single"/>
          <w:lang w:val="en-US" w:eastAsia="zh-CN"/>
        </w:rPr>
        <w:t>C</w:t>
      </w:r>
      <w:r>
        <w:rPr>
          <w:rFonts w:hint="eastAsia" w:ascii="仿宋" w:hAnsi="仿宋" w:eastAsia="仿宋"/>
          <w:sz w:val="28"/>
          <w:szCs w:val="28"/>
          <w:u w:val="single"/>
        </w:rPr>
        <w:t>座1</w:t>
      </w:r>
      <w:r>
        <w:rPr>
          <w:rFonts w:hint="eastAsia" w:ascii="仿宋" w:hAnsi="仿宋" w:eastAsia="仿宋"/>
          <w:sz w:val="28"/>
          <w:szCs w:val="28"/>
          <w:u w:val="single"/>
          <w:lang w:val="en-US" w:eastAsia="zh-CN"/>
        </w:rPr>
        <w:t>0</w:t>
      </w:r>
      <w:r>
        <w:rPr>
          <w:rFonts w:hint="eastAsia" w:ascii="仿宋" w:hAnsi="仿宋" w:eastAsia="仿宋"/>
          <w:sz w:val="28"/>
          <w:szCs w:val="28"/>
          <w:u w:val="single"/>
        </w:rPr>
        <w:t>层</w:t>
      </w:r>
      <w:r>
        <w:rPr>
          <w:rFonts w:hint="eastAsia" w:ascii="仿宋" w:hAnsi="仿宋" w:eastAsia="仿宋"/>
          <w:color w:val="000000" w:themeColor="text1"/>
          <w:sz w:val="28"/>
          <w:szCs w:val="28"/>
          <w:u w:val="single"/>
          <w:lang w:val="en-US" w:eastAsia="zh-CN"/>
          <w14:textFill>
            <w14:solidFill>
              <w14:schemeClr w14:val="tx1"/>
            </w14:solidFill>
          </w14:textFill>
        </w:rPr>
        <w:t>1018B评标</w:t>
      </w:r>
      <w:r>
        <w:rPr>
          <w:rFonts w:hint="eastAsia" w:ascii="仿宋" w:hAnsi="仿宋" w:eastAsia="仿宋"/>
          <w:sz w:val="28"/>
          <w:szCs w:val="28"/>
          <w:u w:val="single"/>
        </w:rPr>
        <w:t>室</w:t>
      </w:r>
    </w:p>
    <w:p>
      <w:pPr>
        <w:pStyle w:val="5"/>
        <w:spacing w:line="360" w:lineRule="auto"/>
        <w:ind w:firstLine="420" w:firstLineChars="0"/>
        <w:rPr>
          <w:rFonts w:ascii="黑体" w:hAnsi="黑体" w:cs="宋体"/>
          <w:b w:val="0"/>
          <w:sz w:val="28"/>
          <w:szCs w:val="28"/>
        </w:rPr>
      </w:pPr>
      <w:bookmarkStart w:id="18" w:name="_Toc35393634"/>
      <w:bookmarkStart w:id="19" w:name="_Toc35393803"/>
      <w:bookmarkStart w:id="20" w:name="_Toc28359094"/>
      <w:bookmarkStart w:id="21" w:name="_Toc28359017"/>
      <w:r>
        <w:rPr>
          <w:rFonts w:hint="eastAsia" w:ascii="黑体" w:hAnsi="黑体" w:cs="宋体"/>
          <w:b w:val="0"/>
          <w:sz w:val="28"/>
          <w:szCs w:val="28"/>
          <w:lang w:eastAsia="zh-CN"/>
        </w:rPr>
        <w:t>五</w:t>
      </w:r>
      <w:r>
        <w:rPr>
          <w:rFonts w:hint="eastAsia" w:ascii="黑体" w:hAnsi="黑体" w:cs="宋体"/>
          <w:b w:val="0"/>
          <w:sz w:val="28"/>
          <w:szCs w:val="28"/>
        </w:rPr>
        <w:t>、公告期限</w:t>
      </w:r>
      <w:bookmarkEnd w:id="18"/>
      <w:bookmarkEnd w:id="19"/>
      <w:bookmarkEnd w:id="20"/>
      <w:bookmarkEnd w:id="21"/>
    </w:p>
    <w:p>
      <w:pPr>
        <w:ind w:firstLine="977" w:firstLineChars="349"/>
      </w:pPr>
      <w:r>
        <w:rPr>
          <w:rFonts w:hint="eastAsia" w:ascii="仿宋" w:hAnsi="仿宋" w:eastAsia="仿宋" w:cs="宋体"/>
          <w:color w:val="000000" w:themeColor="text1"/>
          <w:kern w:val="0"/>
          <w:sz w:val="28"/>
          <w:szCs w:val="28"/>
          <w14:textFill>
            <w14:solidFill>
              <w14:schemeClr w14:val="tx1"/>
            </w14:solidFill>
          </w14:textFill>
        </w:rPr>
        <w:t>自本公告发布之日起</w:t>
      </w:r>
      <w:r>
        <w:rPr>
          <w:rFonts w:hint="eastAsia" w:ascii="仿宋" w:hAnsi="仿宋" w:eastAsia="仿宋" w:cs="宋体"/>
          <w:color w:val="000000" w:themeColor="text1"/>
          <w:kern w:val="0"/>
          <w:sz w:val="28"/>
          <w:szCs w:val="28"/>
          <w:lang w:val="en-US" w:eastAsia="zh-CN"/>
          <w14:textFill>
            <w14:solidFill>
              <w14:schemeClr w14:val="tx1"/>
            </w14:solidFill>
          </w14:textFill>
        </w:rPr>
        <w:t>5</w:t>
      </w:r>
      <w:r>
        <w:rPr>
          <w:rFonts w:hint="eastAsia" w:ascii="仿宋" w:hAnsi="仿宋" w:eastAsia="仿宋" w:cs="宋体"/>
          <w:color w:val="000000" w:themeColor="text1"/>
          <w:kern w:val="0"/>
          <w:sz w:val="28"/>
          <w:szCs w:val="28"/>
          <w14:textFill>
            <w14:solidFill>
              <w14:schemeClr w14:val="tx1"/>
            </w14:solidFill>
          </w14:textFill>
        </w:rPr>
        <w:t>个工作日</w:t>
      </w:r>
      <w:r>
        <w:rPr>
          <w:rFonts w:hint="eastAsia" w:ascii="仿宋" w:hAnsi="仿宋" w:eastAsia="仿宋" w:cs="宋体"/>
          <w:kern w:val="0"/>
          <w:sz w:val="28"/>
          <w:szCs w:val="28"/>
        </w:rPr>
        <w:t>。</w:t>
      </w:r>
    </w:p>
    <w:p>
      <w:pPr>
        <w:pStyle w:val="5"/>
        <w:numPr>
          <w:ilvl w:val="0"/>
          <w:numId w:val="0"/>
        </w:numPr>
        <w:spacing w:line="360" w:lineRule="auto"/>
        <w:ind w:firstLine="420" w:firstLineChars="0"/>
        <w:rPr>
          <w:rFonts w:hint="eastAsia" w:ascii="黑体" w:hAnsi="黑体" w:cs="宋体"/>
          <w:b w:val="0"/>
          <w:sz w:val="28"/>
          <w:szCs w:val="28"/>
        </w:rPr>
      </w:pPr>
      <w:bookmarkStart w:id="22" w:name="_Toc35393635"/>
      <w:bookmarkStart w:id="23" w:name="_Toc35393804"/>
      <w:r>
        <w:rPr>
          <w:rFonts w:hint="eastAsia" w:ascii="黑体" w:hAnsi="黑体" w:cs="宋体"/>
          <w:b w:val="0"/>
          <w:sz w:val="28"/>
          <w:szCs w:val="28"/>
          <w:lang w:eastAsia="zh-CN"/>
        </w:rPr>
        <w:t>六、</w:t>
      </w:r>
      <w:r>
        <w:rPr>
          <w:rFonts w:hint="eastAsia" w:ascii="黑体" w:hAnsi="黑体" w:cs="宋体"/>
          <w:b w:val="0"/>
          <w:sz w:val="28"/>
          <w:szCs w:val="28"/>
        </w:rPr>
        <w:t>其他补充事宜</w:t>
      </w:r>
      <w:bookmarkEnd w:id="22"/>
      <w:bookmarkEnd w:id="23"/>
    </w:p>
    <w:p>
      <w:pPr>
        <w:adjustRightInd w:val="0"/>
        <w:snapToGrid w:val="0"/>
        <w:spacing w:line="360" w:lineRule="auto"/>
        <w:ind w:firstLine="697" w:firstLineChars="249"/>
        <w:rPr>
          <w:rFonts w:hint="default"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磋商保证金：2000元整（贰仟元整）。</w:t>
      </w:r>
      <w:r>
        <w:rPr>
          <w:rFonts w:hint="eastAsia" w:ascii="仿宋" w:hAnsi="仿宋" w:eastAsia="仿宋" w:cs="仿宋"/>
          <w:i w:val="0"/>
          <w:caps w:val="0"/>
          <w:color w:val="000000" w:themeColor="text1"/>
          <w:spacing w:val="0"/>
          <w:kern w:val="0"/>
          <w:sz w:val="28"/>
          <w:szCs w:val="28"/>
          <w:lang w:val="en-US" w:eastAsia="zh-CN" w:bidi="ar"/>
          <w14:textFill>
            <w14:solidFill>
              <w14:schemeClr w14:val="tx1"/>
            </w14:solidFill>
          </w14:textFill>
        </w:rPr>
        <w:t>必须采用电汇或网银转账的方式，由潜在投标人单位基本账户汇至新疆远锦招标代理有限公司（开户银行：兴业</w:t>
      </w: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银行股份有限公司乌鲁木齐高新区支行，账户号码：512040100100840957</w:t>
      </w:r>
      <w:r>
        <w:rPr>
          <w:rFonts w:hint="eastAsia" w:ascii="仿宋" w:hAnsi="仿宋" w:eastAsia="仿宋" w:cs="仿宋"/>
          <w:i w:val="0"/>
          <w:caps w:val="0"/>
          <w:color w:val="000000" w:themeColor="text1"/>
          <w:spacing w:val="0"/>
          <w:kern w:val="0"/>
          <w:sz w:val="28"/>
          <w:szCs w:val="28"/>
          <w:lang w:val="en-US" w:eastAsia="zh-CN" w:bidi="ar"/>
          <w14:textFill>
            <w14:solidFill>
              <w14:schemeClr w14:val="tx1"/>
            </w14:solidFill>
          </w14:textFill>
        </w:rPr>
        <w:t>，行号：309881002044，财务室电话：0994-2332499）</w:t>
      </w:r>
    </w:p>
    <w:p>
      <w:pPr>
        <w:adjustRightInd w:val="0"/>
        <w:snapToGrid w:val="0"/>
        <w:spacing w:line="360" w:lineRule="auto"/>
        <w:ind w:firstLine="697" w:firstLineChars="249"/>
        <w:rPr>
          <w:rFonts w:hint="eastAsia"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lang w:val="en-US" w:eastAsia="zh-CN" w:bidi="ar"/>
        </w:rPr>
        <w:t>(1)不得以现金和其他形式缴纳，潜在供应商在缴纳磋商保证金时，需在进账凭证上明确资金用途和投标项目名称，并注明联系人及电话，以便查对核实。投标人应充分考虑资金到账时间，在规定的时限前自行办妥投标保证金缴纳手续，投标保证金的缴付时间以电汇凭证和网银对账单上的时间为准，超过缴纳的时限缴纳投标保证金视为报名无效。投标保证金的缴纳开始至</w:t>
      </w:r>
      <w:r>
        <w:rPr>
          <w:rFonts w:hint="eastAsia" w:ascii="仿宋" w:hAnsi="仿宋" w:eastAsia="仿宋" w:cs="仿宋"/>
          <w:i w:val="0"/>
          <w:caps w:val="0"/>
          <w:color w:val="auto"/>
          <w:spacing w:val="0"/>
          <w:kern w:val="0"/>
          <w:sz w:val="28"/>
          <w:szCs w:val="28"/>
          <w:highlight w:val="none"/>
          <w:lang w:val="en-US" w:eastAsia="zh-CN" w:bidi="ar"/>
        </w:rPr>
        <w:t>结束时间（2022年 4月28日10:00时－2022年 5月10日19:30时）</w:t>
      </w:r>
    </w:p>
    <w:p>
      <w:pPr>
        <w:keepNext w:val="0"/>
        <w:keepLines w:val="0"/>
        <w:pageBreakBefore w:val="0"/>
        <w:widowControl w:val="0"/>
        <w:kinsoku/>
        <w:wordWrap w:val="0"/>
        <w:overflowPunct/>
        <w:topLinePunct w:val="0"/>
        <w:autoSpaceDE/>
        <w:autoSpaceDN/>
        <w:bidi w:val="0"/>
        <w:adjustRightInd w:val="0"/>
        <w:snapToGrid w:val="0"/>
        <w:spacing w:line="360" w:lineRule="auto"/>
        <w:ind w:firstLine="697" w:firstLineChars="249"/>
        <w:textAlignment w:val="auto"/>
        <w:rPr>
          <w:rFonts w:hint="default"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（2）报名方式：法定代表人或其委托代理人应携带本人身份证原件及复印件（委托代理人还应携带《法定代表人授权委托书》原件）、有效的民办非企业单位登记证书、项目负责人</w:t>
      </w:r>
      <w:r>
        <w:rPr>
          <w:rFonts w:hint="eastAsia" w:ascii="仿宋" w:hAnsi="仿宋" w:eastAsia="仿宋" w:cs="仿宋"/>
          <w:b w:val="0"/>
          <w:bCs w:val="0"/>
          <w:color w:val="auto"/>
          <w:spacing w:val="10"/>
          <w:kern w:val="2"/>
          <w:sz w:val="28"/>
          <w:szCs w:val="28"/>
          <w:highlight w:val="none"/>
          <w:lang w:val="en-US" w:eastAsia="zh-CN" w:bidi="ar-SA"/>
        </w:rPr>
        <w:t>需持全国社会工作者职业水平证书</w:t>
      </w:r>
      <w:r>
        <w:rPr>
          <w:rFonts w:hint="eastAsia" w:ascii="仿宋" w:hAnsi="仿宋" w:eastAsia="仿宋" w:cs="仿宋"/>
          <w:i w:val="0"/>
          <w:caps w:val="0"/>
          <w:color w:val="auto"/>
          <w:spacing w:val="0"/>
          <w:kern w:val="0"/>
          <w:sz w:val="28"/>
          <w:szCs w:val="28"/>
          <w:lang w:val="en-US" w:eastAsia="zh-CN" w:bidi="ar"/>
        </w:rPr>
        <w:t>、</w:t>
      </w:r>
      <w:r>
        <w:rPr>
          <w:rFonts w:hint="eastAsia" w:ascii="仿宋" w:hAnsi="仿宋" w:eastAsia="仿宋" w:cs="仿宋"/>
          <w:i w:val="0"/>
          <w:caps w:val="0"/>
          <w:color w:val="000000" w:themeColor="text1"/>
          <w:spacing w:val="0"/>
          <w:kern w:val="0"/>
          <w:sz w:val="28"/>
          <w:szCs w:val="28"/>
          <w:lang w:val="en-US" w:eastAsia="zh-CN" w:bidi="ar"/>
          <w14:textFill>
            <w14:solidFill>
              <w14:schemeClr w14:val="tx1"/>
            </w14:solidFill>
          </w14:textFill>
        </w:rPr>
        <w:t>需承接过民</w:t>
      </w:r>
      <w:r>
        <w:rPr>
          <w:rFonts w:hint="eastAsia" w:ascii="仿宋" w:hAnsi="仿宋" w:eastAsia="仿宋" w:cs="仿宋"/>
          <w:i w:val="0"/>
          <w:caps w:val="0"/>
          <w:color w:val="auto"/>
          <w:spacing w:val="0"/>
          <w:kern w:val="0"/>
          <w:sz w:val="28"/>
          <w:szCs w:val="28"/>
          <w:lang w:val="en-US" w:eastAsia="zh-CN" w:bidi="ar"/>
        </w:rPr>
        <w:t>政部门政府购买服务项目的社会工作服务机构（需提供项目立项通知、新疆民政网页公示截图或其它证明材料）。在“信用中国”（www.creditchina.gov.cn）和中国政府采购网（www.ccgp.gov.cn）网站上未被列入失信被执行人、重大税收违法案件当事人名单以及政府采购严重违法失信行为记录名单的网页打印件（网页打印件须自磋商文件发布之日起至首次提交响应性文件截止时间止从上述网站中打印）并加盖公章；   </w:t>
      </w:r>
      <w:bookmarkStart w:id="36" w:name="_GoBack"/>
      <w:bookmarkEnd w:id="36"/>
    </w:p>
    <w:p>
      <w:pPr>
        <w:pStyle w:val="9"/>
        <w:keepNext w:val="0"/>
        <w:keepLines w:val="0"/>
        <w:widowControl/>
        <w:suppressLineNumbers w:val="0"/>
        <w:spacing w:before="75" w:beforeAutospacing="0" w:after="75" w:afterAutospacing="0" w:line="315" w:lineRule="atLeast"/>
        <w:ind w:left="0" w:right="0" w:firstLine="420" w:firstLineChars="0"/>
        <w:rPr>
          <w:rFonts w:hint="eastAsia" w:ascii="仿宋" w:hAnsi="仿宋" w:eastAsia="仿宋" w:cs="仿宋"/>
          <w:b/>
          <w:bCs/>
          <w:color w:val="auto"/>
          <w:spacing w:val="10"/>
          <w:sz w:val="28"/>
          <w:szCs w:val="28"/>
          <w:lang w:eastAsia="zh-CN"/>
        </w:rPr>
      </w:pPr>
      <w:r>
        <w:rPr>
          <w:rFonts w:hint="eastAsia" w:ascii="仿宋" w:hAnsi="仿宋" w:eastAsia="仿宋" w:cs="仿宋"/>
          <w:i w:val="0"/>
          <w:caps w:val="0"/>
          <w:color w:val="000000"/>
          <w:spacing w:val="0"/>
          <w:sz w:val="28"/>
          <w:szCs w:val="28"/>
        </w:rPr>
        <w:t> </w:t>
      </w:r>
      <w:r>
        <w:rPr>
          <w:rFonts w:hint="eastAsia" w:ascii="仿宋" w:hAnsi="仿宋" w:eastAsia="仿宋" w:cs="仿宋"/>
          <w:b/>
          <w:bCs/>
          <w:i w:val="0"/>
          <w:caps w:val="0"/>
          <w:color w:val="auto"/>
          <w:spacing w:val="0"/>
          <w:sz w:val="28"/>
          <w:szCs w:val="28"/>
        </w:rPr>
        <w:t>注：</w:t>
      </w:r>
      <w:r>
        <w:rPr>
          <w:rFonts w:hint="eastAsia" w:ascii="仿宋" w:hAnsi="仿宋" w:eastAsia="仿宋" w:cs="仿宋"/>
          <w:b/>
          <w:bCs/>
          <w:i w:val="0"/>
          <w:caps w:val="0"/>
          <w:color w:val="000000" w:themeColor="text1"/>
          <w:spacing w:val="0"/>
          <w:sz w:val="28"/>
          <w:szCs w:val="28"/>
          <w:lang w:val="en-US" w:eastAsia="zh-CN"/>
          <w14:textFill>
            <w14:solidFill>
              <w14:schemeClr w14:val="tx1"/>
            </w14:solidFill>
          </w14:textFill>
        </w:rPr>
        <w:t>购买</w:t>
      </w:r>
      <w:r>
        <w:rPr>
          <w:rFonts w:hint="eastAsia" w:ascii="仿宋_GB2312" w:hAnsi="宋体" w:eastAsia="仿宋_GB2312" w:cs="仿宋_GB2312"/>
          <w:b/>
          <w:bCs/>
          <w:i w:val="0"/>
          <w:iCs w:val="0"/>
          <w:caps w:val="0"/>
          <w:color w:val="000000" w:themeColor="text1"/>
          <w:spacing w:val="0"/>
          <w:sz w:val="28"/>
          <w:szCs w:val="28"/>
          <w:lang w:eastAsia="zh-CN"/>
          <w14:textFill>
            <w14:solidFill>
              <w14:schemeClr w14:val="tx1"/>
            </w14:solidFill>
          </w14:textFill>
        </w:rPr>
        <w:t>竞争性磋商</w:t>
      </w:r>
      <w:r>
        <w:rPr>
          <w:rFonts w:ascii="仿宋_GB2312" w:hAnsi="宋体" w:eastAsia="仿宋_GB2312" w:cs="仿宋_GB2312"/>
          <w:b/>
          <w:bCs/>
          <w:i w:val="0"/>
          <w:iCs w:val="0"/>
          <w:caps w:val="0"/>
          <w:color w:val="000000" w:themeColor="text1"/>
          <w:spacing w:val="0"/>
          <w:sz w:val="28"/>
          <w:szCs w:val="28"/>
          <w14:textFill>
            <w14:solidFill>
              <w14:schemeClr w14:val="tx1"/>
            </w14:solidFill>
          </w14:textFill>
        </w:rPr>
        <w:t>文件</w:t>
      </w:r>
      <w:r>
        <w:rPr>
          <w:rFonts w:hint="eastAsia" w:ascii="仿宋" w:hAnsi="仿宋" w:eastAsia="仿宋" w:cs="仿宋"/>
          <w:b/>
          <w:bCs/>
          <w:i w:val="0"/>
          <w:caps w:val="0"/>
          <w:color w:val="000000" w:themeColor="text1"/>
          <w:spacing w:val="0"/>
          <w:sz w:val="28"/>
          <w:szCs w:val="28"/>
          <w14:textFill>
            <w14:solidFill>
              <w14:schemeClr w14:val="tx1"/>
            </w14:solidFill>
          </w14:textFill>
        </w:rPr>
        <w:t>时</w:t>
      </w:r>
      <w:r>
        <w:rPr>
          <w:rFonts w:hint="eastAsia" w:ascii="仿宋" w:hAnsi="仿宋" w:eastAsia="仿宋" w:cs="仿宋"/>
          <w:b/>
          <w:bCs/>
          <w:i w:val="0"/>
          <w:caps w:val="0"/>
          <w:color w:val="auto"/>
          <w:spacing w:val="0"/>
          <w:sz w:val="28"/>
          <w:szCs w:val="28"/>
        </w:rPr>
        <w:t>需提供</w:t>
      </w:r>
      <w:r>
        <w:rPr>
          <w:rFonts w:hint="eastAsia" w:ascii="仿宋" w:hAnsi="仿宋" w:eastAsia="仿宋" w:cs="仿宋"/>
          <w:b/>
          <w:bCs/>
          <w:i w:val="0"/>
          <w:caps w:val="0"/>
          <w:color w:val="000000" w:themeColor="text1"/>
          <w:spacing w:val="0"/>
          <w:sz w:val="28"/>
          <w:szCs w:val="28"/>
          <w14:textFill>
            <w14:solidFill>
              <w14:schemeClr w14:val="tx1"/>
            </w14:solidFill>
          </w14:textFill>
        </w:rPr>
        <w:t>以上资料复印件</w:t>
      </w:r>
      <w:r>
        <w:rPr>
          <w:rFonts w:hint="eastAsia" w:ascii="仿宋" w:hAnsi="仿宋" w:eastAsia="仿宋" w:cs="仿宋"/>
          <w:b/>
          <w:bCs/>
          <w:i w:val="0"/>
          <w:caps w:val="0"/>
          <w:color w:val="000000" w:themeColor="text1"/>
          <w:spacing w:val="0"/>
          <w:sz w:val="28"/>
          <w:szCs w:val="28"/>
          <w:lang w:eastAsia="zh-CN"/>
          <w14:textFill>
            <w14:solidFill>
              <w14:schemeClr w14:val="tx1"/>
            </w14:solidFill>
          </w14:textFill>
        </w:rPr>
        <w:t>两</w:t>
      </w:r>
      <w:r>
        <w:rPr>
          <w:rFonts w:hint="eastAsia" w:ascii="仿宋" w:hAnsi="仿宋" w:eastAsia="仿宋" w:cs="仿宋"/>
          <w:b/>
          <w:bCs/>
          <w:i w:val="0"/>
          <w:caps w:val="0"/>
          <w:color w:val="000000" w:themeColor="text1"/>
          <w:spacing w:val="0"/>
          <w:sz w:val="28"/>
          <w:szCs w:val="28"/>
          <w14:textFill>
            <w14:solidFill>
              <w14:schemeClr w14:val="tx1"/>
            </w14:solidFill>
          </w14:textFill>
        </w:rPr>
        <w:t>份（加盖公章），</w:t>
      </w:r>
      <w:r>
        <w:rPr>
          <w:rFonts w:hint="eastAsia" w:ascii="仿宋" w:hAnsi="仿宋" w:eastAsia="仿宋" w:cs="仿宋"/>
          <w:b/>
          <w:bCs/>
          <w:i w:val="0"/>
          <w:caps w:val="0"/>
          <w:color w:val="000000" w:themeColor="text1"/>
          <w:spacing w:val="0"/>
          <w:sz w:val="28"/>
          <w:szCs w:val="28"/>
          <w:lang w:eastAsia="zh-CN"/>
          <w14:textFill>
            <w14:solidFill>
              <w14:schemeClr w14:val="tx1"/>
            </w14:solidFill>
          </w14:textFill>
        </w:rPr>
        <w:t>并</w:t>
      </w:r>
      <w:r>
        <w:rPr>
          <w:rFonts w:hint="eastAsia" w:ascii="仿宋" w:hAnsi="仿宋" w:eastAsia="仿宋" w:cs="仿宋"/>
          <w:b/>
          <w:bCs/>
          <w:i w:val="0"/>
          <w:caps w:val="0"/>
          <w:color w:val="000000" w:themeColor="text1"/>
          <w:spacing w:val="0"/>
          <w:sz w:val="28"/>
          <w:szCs w:val="28"/>
          <w14:textFill>
            <w14:solidFill>
              <w14:schemeClr w14:val="tx1"/>
            </w14:solidFill>
          </w14:textFill>
        </w:rPr>
        <w:t>携带原件查验。</w:t>
      </w:r>
      <w:r>
        <w:rPr>
          <w:rFonts w:hint="eastAsia" w:ascii="仿宋" w:hAnsi="仿宋" w:eastAsia="仿宋" w:cs="仿宋"/>
          <w:b/>
          <w:bCs/>
          <w:i w:val="0"/>
          <w:caps w:val="0"/>
          <w:color w:val="000000" w:themeColor="text1"/>
          <w:spacing w:val="0"/>
          <w:sz w:val="28"/>
          <w:szCs w:val="28"/>
          <w:lang w:val="en-US" w:eastAsia="zh-CN"/>
          <w14:textFill>
            <w14:solidFill>
              <w14:schemeClr w14:val="tx1"/>
            </w14:solidFill>
          </w14:textFill>
        </w:rPr>
        <w:t>以上资料提供不齐全者，将不予发放竞争性</w:t>
      </w:r>
      <w:r>
        <w:rPr>
          <w:rFonts w:hint="eastAsia" w:ascii="仿宋_GB2312" w:hAnsi="宋体" w:eastAsia="仿宋_GB2312" w:cs="仿宋_GB2312"/>
          <w:b/>
          <w:bCs/>
          <w:i w:val="0"/>
          <w:iCs w:val="0"/>
          <w:caps w:val="0"/>
          <w:color w:val="000000" w:themeColor="text1"/>
          <w:spacing w:val="0"/>
          <w:sz w:val="28"/>
          <w:szCs w:val="28"/>
          <w:lang w:eastAsia="zh-CN"/>
          <w14:textFill>
            <w14:solidFill>
              <w14:schemeClr w14:val="tx1"/>
            </w14:solidFill>
          </w14:textFill>
        </w:rPr>
        <w:t>磋商</w:t>
      </w:r>
      <w:r>
        <w:rPr>
          <w:rFonts w:hint="eastAsia" w:ascii="仿宋" w:hAnsi="仿宋" w:eastAsia="仿宋" w:cs="仿宋"/>
          <w:b/>
          <w:bCs/>
          <w:i w:val="0"/>
          <w:caps w:val="0"/>
          <w:color w:val="000000" w:themeColor="text1"/>
          <w:spacing w:val="0"/>
          <w:sz w:val="28"/>
          <w:szCs w:val="28"/>
          <w:lang w:val="en-US" w:eastAsia="zh-CN"/>
          <w14:textFill>
            <w14:solidFill>
              <w14:schemeClr w14:val="tx1"/>
            </w14:solidFill>
          </w14:textFill>
        </w:rPr>
        <w:t>文件。</w:t>
      </w:r>
      <w:r>
        <w:rPr>
          <w:rFonts w:hint="eastAsia" w:ascii="仿宋" w:hAnsi="仿宋" w:eastAsia="仿宋" w:cs="仿宋"/>
          <w:b/>
          <w:bCs/>
          <w:i w:val="0"/>
          <w:caps w:val="0"/>
          <w:color w:val="000000" w:themeColor="text1"/>
          <w:spacing w:val="0"/>
          <w:sz w:val="28"/>
          <w:szCs w:val="28"/>
          <w14:textFill>
            <w14:solidFill>
              <w14:schemeClr w14:val="tx1"/>
            </w14:solidFill>
          </w14:textFill>
        </w:rPr>
        <w:t>未向采购代理机构购买</w:t>
      </w:r>
      <w:r>
        <w:rPr>
          <w:rFonts w:hint="eastAsia" w:ascii="仿宋" w:hAnsi="仿宋" w:eastAsia="仿宋" w:cs="仿宋"/>
          <w:b/>
          <w:bCs/>
          <w:i w:val="0"/>
          <w:caps w:val="0"/>
          <w:color w:val="000000" w:themeColor="text1"/>
          <w:spacing w:val="0"/>
          <w:sz w:val="28"/>
          <w:szCs w:val="28"/>
          <w:lang w:val="en-US" w:eastAsia="zh-CN"/>
          <w14:textFill>
            <w14:solidFill>
              <w14:schemeClr w14:val="tx1"/>
            </w14:solidFill>
          </w14:textFill>
        </w:rPr>
        <w:t>竞争性</w:t>
      </w:r>
      <w:r>
        <w:rPr>
          <w:rFonts w:hint="eastAsia" w:ascii="仿宋_GB2312" w:hAnsi="宋体" w:eastAsia="仿宋_GB2312" w:cs="仿宋_GB2312"/>
          <w:b/>
          <w:bCs/>
          <w:i w:val="0"/>
          <w:iCs w:val="0"/>
          <w:caps w:val="0"/>
          <w:color w:val="000000" w:themeColor="text1"/>
          <w:spacing w:val="0"/>
          <w:sz w:val="28"/>
          <w:szCs w:val="28"/>
          <w:lang w:eastAsia="zh-CN"/>
          <w14:textFill>
            <w14:solidFill>
              <w14:schemeClr w14:val="tx1"/>
            </w14:solidFill>
          </w14:textFill>
        </w:rPr>
        <w:t>磋商</w:t>
      </w:r>
      <w:r>
        <w:rPr>
          <w:rFonts w:hint="eastAsia" w:ascii="仿宋" w:hAnsi="仿宋" w:eastAsia="仿宋" w:cs="仿宋"/>
          <w:b/>
          <w:bCs/>
          <w:i w:val="0"/>
          <w:caps w:val="0"/>
          <w:color w:val="000000" w:themeColor="text1"/>
          <w:spacing w:val="0"/>
          <w:sz w:val="28"/>
          <w:szCs w:val="28"/>
          <w:lang w:val="en-US" w:eastAsia="zh-CN"/>
          <w14:textFill>
            <w14:solidFill>
              <w14:schemeClr w14:val="tx1"/>
            </w14:solidFill>
          </w14:textFill>
        </w:rPr>
        <w:t>文件</w:t>
      </w:r>
      <w:r>
        <w:rPr>
          <w:rFonts w:hint="eastAsia" w:ascii="仿宋" w:hAnsi="仿宋" w:eastAsia="仿宋" w:cs="仿宋"/>
          <w:b/>
          <w:bCs/>
          <w:i w:val="0"/>
          <w:caps w:val="0"/>
          <w:color w:val="000000" w:themeColor="text1"/>
          <w:spacing w:val="0"/>
          <w:sz w:val="28"/>
          <w:szCs w:val="28"/>
          <w14:textFill>
            <w14:solidFill>
              <w14:schemeClr w14:val="tx1"/>
            </w14:solidFill>
          </w14:textFill>
        </w:rPr>
        <w:t>并在代理机构登记备案的潜在</w:t>
      </w:r>
      <w:r>
        <w:rPr>
          <w:rFonts w:hint="eastAsia" w:ascii="仿宋" w:hAnsi="仿宋" w:eastAsia="仿宋" w:cs="仿宋"/>
          <w:b/>
          <w:bCs/>
          <w:i w:val="0"/>
          <w:caps w:val="0"/>
          <w:color w:val="000000" w:themeColor="text1"/>
          <w:spacing w:val="0"/>
          <w:sz w:val="28"/>
          <w:szCs w:val="28"/>
          <w:lang w:eastAsia="zh-CN"/>
          <w14:textFill>
            <w14:solidFill>
              <w14:schemeClr w14:val="tx1"/>
            </w14:solidFill>
          </w14:textFill>
        </w:rPr>
        <w:t>供应商</w:t>
      </w:r>
      <w:r>
        <w:rPr>
          <w:rFonts w:hint="eastAsia" w:ascii="仿宋" w:hAnsi="仿宋" w:eastAsia="仿宋" w:cs="仿宋"/>
          <w:b/>
          <w:bCs/>
          <w:i w:val="0"/>
          <w:caps w:val="0"/>
          <w:color w:val="000000" w:themeColor="text1"/>
          <w:spacing w:val="0"/>
          <w:sz w:val="28"/>
          <w:szCs w:val="28"/>
          <w14:textFill>
            <w14:solidFill>
              <w14:schemeClr w14:val="tx1"/>
            </w14:solidFill>
          </w14:textFill>
        </w:rPr>
        <w:t>均无资格参加</w:t>
      </w:r>
      <w:r>
        <w:rPr>
          <w:rFonts w:hint="eastAsia" w:ascii="仿宋" w:hAnsi="仿宋" w:eastAsia="仿宋" w:cs="仿宋"/>
          <w:b/>
          <w:bCs/>
          <w:i w:val="0"/>
          <w:caps w:val="0"/>
          <w:color w:val="000000" w:themeColor="text1"/>
          <w:spacing w:val="0"/>
          <w:sz w:val="28"/>
          <w:szCs w:val="28"/>
          <w:lang w:eastAsia="zh-CN"/>
          <w14:textFill>
            <w14:solidFill>
              <w14:schemeClr w14:val="tx1"/>
            </w14:solidFill>
          </w14:textFill>
        </w:rPr>
        <w:t>此次</w:t>
      </w:r>
      <w:r>
        <w:rPr>
          <w:rFonts w:hint="eastAsia" w:ascii="仿宋_GB2312" w:hAnsi="宋体" w:eastAsia="仿宋_GB2312" w:cs="仿宋_GB2312"/>
          <w:b/>
          <w:bCs/>
          <w:i w:val="0"/>
          <w:iCs w:val="0"/>
          <w:caps w:val="0"/>
          <w:color w:val="000000" w:themeColor="text1"/>
          <w:spacing w:val="0"/>
          <w:sz w:val="28"/>
          <w:szCs w:val="28"/>
          <w:lang w:eastAsia="zh-CN"/>
          <w14:textFill>
            <w14:solidFill>
              <w14:schemeClr w14:val="tx1"/>
            </w14:solidFill>
          </w14:textFill>
        </w:rPr>
        <w:t>磋商</w:t>
      </w:r>
      <w:r>
        <w:rPr>
          <w:rFonts w:hint="eastAsia" w:ascii="仿宋" w:hAnsi="仿宋" w:eastAsia="仿宋" w:cs="仿宋"/>
          <w:b/>
          <w:bCs/>
          <w:i w:val="0"/>
          <w:caps w:val="0"/>
          <w:color w:val="000000" w:themeColor="text1"/>
          <w:spacing w:val="0"/>
          <w:sz w:val="28"/>
          <w:szCs w:val="28"/>
          <w14:textFill>
            <w14:solidFill>
              <w14:schemeClr w14:val="tx1"/>
            </w14:solidFill>
          </w14:textFill>
        </w:rPr>
        <w:t>。</w:t>
      </w:r>
    </w:p>
    <w:p>
      <w:pPr>
        <w:numPr>
          <w:ilvl w:val="0"/>
          <w:numId w:val="0"/>
        </w:numPr>
        <w:ind w:firstLine="420" w:firstLineChars="0"/>
        <w:rPr>
          <w:rFonts w:hint="default" w:ascii="仿宋" w:hAnsi="仿宋" w:eastAsia="仿宋" w:cs="仿宋"/>
          <w:spacing w:val="10"/>
          <w:kern w:val="2"/>
          <w:sz w:val="28"/>
          <w:szCs w:val="28"/>
          <w:lang w:val="en-US" w:eastAsia="zh-CN" w:bidi="ar-SA"/>
        </w:rPr>
      </w:pPr>
      <w:r>
        <w:rPr>
          <w:rFonts w:hint="eastAsia" w:ascii="仿宋" w:hAnsi="仿宋" w:eastAsia="仿宋" w:cs="仿宋"/>
          <w:spacing w:val="10"/>
          <w:sz w:val="28"/>
          <w:szCs w:val="28"/>
          <w:lang w:eastAsia="zh-CN"/>
        </w:rPr>
        <w:t>（</w:t>
      </w:r>
      <w:r>
        <w:rPr>
          <w:rFonts w:hint="eastAsia" w:ascii="仿宋" w:hAnsi="仿宋" w:eastAsia="仿宋" w:cs="仿宋"/>
          <w:spacing w:val="10"/>
          <w:sz w:val="28"/>
          <w:szCs w:val="28"/>
          <w:lang w:val="en-US" w:eastAsia="zh-CN"/>
        </w:rPr>
        <w:t>3</w:t>
      </w:r>
      <w:r>
        <w:rPr>
          <w:rFonts w:hint="eastAsia" w:ascii="仿宋" w:hAnsi="仿宋" w:eastAsia="仿宋" w:cs="仿宋"/>
          <w:spacing w:val="10"/>
          <w:sz w:val="28"/>
          <w:szCs w:val="28"/>
          <w:lang w:eastAsia="zh-CN"/>
        </w:rPr>
        <w:t>）</w:t>
      </w:r>
      <w:r>
        <w:rPr>
          <w:rFonts w:hint="eastAsia" w:ascii="仿宋" w:hAnsi="仿宋" w:eastAsia="仿宋" w:cs="仿宋"/>
          <w:spacing w:val="10"/>
          <w:kern w:val="2"/>
          <w:sz w:val="28"/>
          <w:szCs w:val="28"/>
          <w:lang w:val="en-US" w:eastAsia="zh-CN" w:bidi="ar-SA"/>
        </w:rPr>
        <w:t>发布公告的媒介：新疆政府采购网、</w:t>
      </w:r>
      <w:r>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t>昌吉州公共资源交易网</w:t>
      </w:r>
    </w:p>
    <w:p>
      <w:pPr>
        <w:pStyle w:val="5"/>
        <w:pageBreakBefore w:val="0"/>
        <w:widowControl w:val="0"/>
        <w:kinsoku/>
        <w:wordWrap/>
        <w:overflowPunct/>
        <w:topLinePunct w:val="0"/>
        <w:autoSpaceDE/>
        <w:autoSpaceDN/>
        <w:bidi w:val="0"/>
        <w:adjustRightInd/>
        <w:snapToGrid/>
        <w:spacing w:line="180" w:lineRule="atLeast"/>
        <w:ind w:firstLine="420" w:firstLineChars="0"/>
        <w:textAlignment w:val="auto"/>
        <w:rPr>
          <w:rFonts w:ascii="黑体" w:hAnsi="黑体" w:cs="宋体"/>
          <w:b w:val="0"/>
          <w:sz w:val="28"/>
          <w:szCs w:val="28"/>
        </w:rPr>
      </w:pPr>
      <w:bookmarkStart w:id="24" w:name="_Toc28359018"/>
      <w:bookmarkStart w:id="25" w:name="_Toc35393636"/>
      <w:bookmarkStart w:id="26" w:name="_Toc35393805"/>
      <w:bookmarkStart w:id="27" w:name="_Toc28359095"/>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4"/>
      <w:bookmarkEnd w:id="25"/>
      <w:bookmarkEnd w:id="26"/>
      <w:bookmarkEnd w:id="27"/>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bookmarkStart w:id="28" w:name="_Toc28359019"/>
      <w:bookmarkStart w:id="29" w:name="_Toc35393637"/>
      <w:bookmarkStart w:id="30" w:name="_Toc28359096"/>
      <w:bookmarkStart w:id="31" w:name="_Toc35393806"/>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1.采购人信息</w:t>
      </w:r>
      <w:bookmarkEnd w:id="28"/>
      <w:bookmarkEnd w:id="29"/>
      <w:bookmarkEnd w:id="30"/>
      <w:bookmarkEnd w:id="31"/>
    </w:p>
    <w:p>
      <w:pPr>
        <w:pageBreakBefore w:val="0"/>
        <w:kinsoku/>
        <w:wordWrap/>
        <w:overflowPunct/>
        <w:topLinePunct w:val="0"/>
        <w:autoSpaceDE/>
        <w:bidi w:val="0"/>
        <w:adjustRightInd w:val="0"/>
        <w:snapToGrid w:val="0"/>
        <w:spacing w:line="510" w:lineRule="exact"/>
        <w:ind w:firstLine="697" w:firstLineChars="249"/>
        <w:textAlignment w:val="auto"/>
        <w:rPr>
          <w:rFonts w:hint="default"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名    称：  昌吉市民政局   </w:t>
      </w:r>
    </w:p>
    <w:p>
      <w:pPr>
        <w:pageBreakBefore w:val="0"/>
        <w:kinsoku/>
        <w:wordWrap/>
        <w:overflowPunct/>
        <w:topLinePunct w:val="0"/>
        <w:autoSpaceDE/>
        <w:bidi w:val="0"/>
        <w:adjustRightInd w:val="0"/>
        <w:snapToGrid w:val="0"/>
        <w:spacing w:line="510" w:lineRule="exact"/>
        <w:ind w:firstLine="697" w:firstLineChars="249"/>
        <w:textAlignment w:val="auto"/>
        <w:rPr>
          <w:rFonts w:hint="default"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联 系 人：　戴松茜 　   　　   </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Times New Roman"/>
          <w:sz w:val="28"/>
          <w:szCs w:val="28"/>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联系方式：　0994-2515047　    　 </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 xml:space="preserve"> </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auto"/>
          <w:spacing w:val="0"/>
          <w:kern w:val="0"/>
          <w:sz w:val="28"/>
          <w:szCs w:val="28"/>
          <w:highlight w:val="none"/>
          <w:lang w:val="en-US" w:eastAsia="zh-CN" w:bidi="ar"/>
        </w:rPr>
      </w:pPr>
      <w:bookmarkStart w:id="32" w:name="_Toc35393638"/>
      <w:bookmarkStart w:id="33" w:name="_Toc35393807"/>
      <w:bookmarkStart w:id="34" w:name="_Toc28359020"/>
      <w:bookmarkStart w:id="35" w:name="_Toc28359097"/>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2</w:t>
      </w:r>
      <w:bookmarkEnd w:id="32"/>
      <w:bookmarkEnd w:id="33"/>
      <w:bookmarkEnd w:id="34"/>
      <w:bookmarkEnd w:id="35"/>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w:t>
      </w:r>
      <w:r>
        <w:rPr>
          <w:rFonts w:hint="eastAsia" w:ascii="仿宋" w:hAnsi="仿宋" w:eastAsia="仿宋" w:cs="仿宋"/>
          <w:i w:val="0"/>
          <w:caps w:val="0"/>
          <w:color w:val="auto"/>
          <w:spacing w:val="0"/>
          <w:kern w:val="0"/>
          <w:sz w:val="28"/>
          <w:szCs w:val="28"/>
          <w:highlight w:val="none"/>
          <w:lang w:val="en-US" w:eastAsia="zh-CN" w:bidi="ar"/>
        </w:rPr>
        <w:t>采购代理机构信息</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名    称：新疆远锦招标代理有限公司　</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地　　址：新疆昌吉州昌吉市屯河北路时代广场C座10层　</w:t>
      </w:r>
    </w:p>
    <w:p>
      <w:pPr>
        <w:pageBreakBefore w:val="0"/>
        <w:kinsoku/>
        <w:wordWrap/>
        <w:overflowPunct/>
        <w:topLinePunct w:val="0"/>
        <w:autoSpaceDE/>
        <w:bidi w:val="0"/>
        <w:adjustRightInd w:val="0"/>
        <w:snapToGrid w:val="0"/>
        <w:spacing w:line="510" w:lineRule="exact"/>
        <w:ind w:firstLine="697" w:firstLineChars="249"/>
        <w:textAlignment w:val="auto"/>
        <w:rPr>
          <w:rFonts w:hint="default"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项目联系人：娄树志</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电　　 话：0994-2282758</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3.监督部门信息</w:t>
      </w:r>
    </w:p>
    <w:p>
      <w:pPr>
        <w:pageBreakBefore w:val="0"/>
        <w:kinsoku/>
        <w:wordWrap/>
        <w:overflowPunct/>
        <w:topLinePunct w:val="0"/>
        <w:autoSpaceDE/>
        <w:bidi w:val="0"/>
        <w:adjustRightInd w:val="0"/>
        <w:snapToGrid w:val="0"/>
        <w:spacing w:line="510" w:lineRule="exact"/>
        <w:ind w:firstLine="697" w:firstLineChars="249"/>
        <w:textAlignment w:val="auto"/>
        <w:rPr>
          <w:rFonts w:hint="default"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名    称：  昌吉市财政局采购办   </w:t>
      </w:r>
    </w:p>
    <w:p>
      <w:pPr>
        <w:pageBreakBefore w:val="0"/>
        <w:kinsoku/>
        <w:wordWrap/>
        <w:overflowPunct/>
        <w:topLinePunct w:val="0"/>
        <w:autoSpaceDE/>
        <w:bidi w:val="0"/>
        <w:adjustRightInd w:val="0"/>
        <w:snapToGrid w:val="0"/>
        <w:spacing w:line="510" w:lineRule="exact"/>
        <w:ind w:firstLine="697" w:firstLineChars="249"/>
        <w:textAlignment w:val="auto"/>
        <w:rPr>
          <w:rFonts w:hint="default"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联 系 人：　郭万刚 　   　　   </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联系方式：　0994-2528509　</w:t>
      </w:r>
      <w:r>
        <w:rPr>
          <w:rFonts w:hint="eastAsia" w:ascii="仿宋" w:hAnsi="仿宋" w:eastAsia="仿宋" w:cs="仿宋"/>
          <w:i w:val="0"/>
          <w:caps w:val="0"/>
          <w:color w:val="auto"/>
          <w:spacing w:val="0"/>
          <w:kern w:val="0"/>
          <w:sz w:val="28"/>
          <w:szCs w:val="28"/>
          <w:highlight w:val="none"/>
          <w:lang w:val="en-US" w:eastAsia="zh-CN" w:bidi="ar"/>
        </w:rPr>
        <w:t xml:space="preserve"> </w:t>
      </w: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  </w: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zMDY1ZTljMmFjOWI0NmQ1MWY5MDNlMjQwMzkxZTMifQ=="/>
  </w:docVars>
  <w:rsids>
    <w:rsidRoot w:val="00000000"/>
    <w:rsid w:val="00F76805"/>
    <w:rsid w:val="0117324D"/>
    <w:rsid w:val="012848E6"/>
    <w:rsid w:val="013F4E3B"/>
    <w:rsid w:val="02225301"/>
    <w:rsid w:val="029A1883"/>
    <w:rsid w:val="02AB3926"/>
    <w:rsid w:val="05315DA7"/>
    <w:rsid w:val="05554E90"/>
    <w:rsid w:val="0578679E"/>
    <w:rsid w:val="05BE619C"/>
    <w:rsid w:val="05D45367"/>
    <w:rsid w:val="05F83F04"/>
    <w:rsid w:val="06614A5B"/>
    <w:rsid w:val="07F06A85"/>
    <w:rsid w:val="088802AE"/>
    <w:rsid w:val="09C04A53"/>
    <w:rsid w:val="09D7555F"/>
    <w:rsid w:val="09DB4F16"/>
    <w:rsid w:val="0A897A3F"/>
    <w:rsid w:val="0AF4024C"/>
    <w:rsid w:val="0B21601A"/>
    <w:rsid w:val="0B4D3BF1"/>
    <w:rsid w:val="0BE61294"/>
    <w:rsid w:val="0C1F03EE"/>
    <w:rsid w:val="0C9A49DC"/>
    <w:rsid w:val="0CA3044A"/>
    <w:rsid w:val="0CCC55C7"/>
    <w:rsid w:val="0D347D42"/>
    <w:rsid w:val="0D822017"/>
    <w:rsid w:val="0DEF5BDB"/>
    <w:rsid w:val="0E8C59BF"/>
    <w:rsid w:val="104C4765"/>
    <w:rsid w:val="10631870"/>
    <w:rsid w:val="115A0E16"/>
    <w:rsid w:val="11B310C3"/>
    <w:rsid w:val="12041AD6"/>
    <w:rsid w:val="121D344E"/>
    <w:rsid w:val="12464C4B"/>
    <w:rsid w:val="12E47B51"/>
    <w:rsid w:val="133C69EB"/>
    <w:rsid w:val="13EE14B9"/>
    <w:rsid w:val="145C365F"/>
    <w:rsid w:val="14961160"/>
    <w:rsid w:val="16FD5A9B"/>
    <w:rsid w:val="17106142"/>
    <w:rsid w:val="172F3602"/>
    <w:rsid w:val="177A77C2"/>
    <w:rsid w:val="18470A6B"/>
    <w:rsid w:val="192C4B09"/>
    <w:rsid w:val="19B429AB"/>
    <w:rsid w:val="1A673061"/>
    <w:rsid w:val="1B71704D"/>
    <w:rsid w:val="1DB83408"/>
    <w:rsid w:val="1E222CBC"/>
    <w:rsid w:val="1EAC0159"/>
    <w:rsid w:val="1F634CA9"/>
    <w:rsid w:val="1FA6633E"/>
    <w:rsid w:val="20042116"/>
    <w:rsid w:val="20687794"/>
    <w:rsid w:val="209337D5"/>
    <w:rsid w:val="20A13128"/>
    <w:rsid w:val="21504EA5"/>
    <w:rsid w:val="217D0200"/>
    <w:rsid w:val="21A64FFE"/>
    <w:rsid w:val="24234C73"/>
    <w:rsid w:val="2425472A"/>
    <w:rsid w:val="246035EE"/>
    <w:rsid w:val="24D03531"/>
    <w:rsid w:val="256C403C"/>
    <w:rsid w:val="259A6678"/>
    <w:rsid w:val="27646AE6"/>
    <w:rsid w:val="27BB5059"/>
    <w:rsid w:val="2894171A"/>
    <w:rsid w:val="28B526B6"/>
    <w:rsid w:val="2A831F65"/>
    <w:rsid w:val="2BDC16F0"/>
    <w:rsid w:val="2BEF5DBC"/>
    <w:rsid w:val="2D36478A"/>
    <w:rsid w:val="2EA962BD"/>
    <w:rsid w:val="2FB27C17"/>
    <w:rsid w:val="303C116B"/>
    <w:rsid w:val="314B3308"/>
    <w:rsid w:val="31757FF9"/>
    <w:rsid w:val="31870D8A"/>
    <w:rsid w:val="3265784F"/>
    <w:rsid w:val="32C43359"/>
    <w:rsid w:val="32EA1210"/>
    <w:rsid w:val="335C0942"/>
    <w:rsid w:val="348C25B0"/>
    <w:rsid w:val="35CF426F"/>
    <w:rsid w:val="35ED742C"/>
    <w:rsid w:val="36033D5F"/>
    <w:rsid w:val="36657D28"/>
    <w:rsid w:val="36A00FC6"/>
    <w:rsid w:val="36D07C2E"/>
    <w:rsid w:val="374A4285"/>
    <w:rsid w:val="37654361"/>
    <w:rsid w:val="37B60DF0"/>
    <w:rsid w:val="37E91F16"/>
    <w:rsid w:val="37FC26E7"/>
    <w:rsid w:val="38B31D71"/>
    <w:rsid w:val="390E4837"/>
    <w:rsid w:val="3B191B7C"/>
    <w:rsid w:val="3B3C37C3"/>
    <w:rsid w:val="3BF1296C"/>
    <w:rsid w:val="3C72760C"/>
    <w:rsid w:val="3D2E6FF5"/>
    <w:rsid w:val="3D672041"/>
    <w:rsid w:val="3E0908A1"/>
    <w:rsid w:val="3E451AA6"/>
    <w:rsid w:val="3E6F5651"/>
    <w:rsid w:val="3F2C2B06"/>
    <w:rsid w:val="3F374E6E"/>
    <w:rsid w:val="3F6C1B91"/>
    <w:rsid w:val="3F9C5540"/>
    <w:rsid w:val="400E30C3"/>
    <w:rsid w:val="41932A95"/>
    <w:rsid w:val="42A453B1"/>
    <w:rsid w:val="42C47A1D"/>
    <w:rsid w:val="42C64686"/>
    <w:rsid w:val="437B6773"/>
    <w:rsid w:val="43DF103A"/>
    <w:rsid w:val="43E24D94"/>
    <w:rsid w:val="44596A5D"/>
    <w:rsid w:val="4716799A"/>
    <w:rsid w:val="486068E4"/>
    <w:rsid w:val="49026BDE"/>
    <w:rsid w:val="49CE6FD2"/>
    <w:rsid w:val="4A816CE8"/>
    <w:rsid w:val="4AFC27EE"/>
    <w:rsid w:val="4B417ADC"/>
    <w:rsid w:val="4CD23FA2"/>
    <w:rsid w:val="4D8609E4"/>
    <w:rsid w:val="4E132C7A"/>
    <w:rsid w:val="4E7445BE"/>
    <w:rsid w:val="4E8567CB"/>
    <w:rsid w:val="4EB8094F"/>
    <w:rsid w:val="4F734846"/>
    <w:rsid w:val="502D2134"/>
    <w:rsid w:val="5175558B"/>
    <w:rsid w:val="51A25DD1"/>
    <w:rsid w:val="51BB59AC"/>
    <w:rsid w:val="540728C3"/>
    <w:rsid w:val="548B41FA"/>
    <w:rsid w:val="55D837FC"/>
    <w:rsid w:val="5677520C"/>
    <w:rsid w:val="56BE4F6A"/>
    <w:rsid w:val="57C10E94"/>
    <w:rsid w:val="58586CFE"/>
    <w:rsid w:val="587E28E8"/>
    <w:rsid w:val="58A17CCF"/>
    <w:rsid w:val="59D53D30"/>
    <w:rsid w:val="5A911FBD"/>
    <w:rsid w:val="5B115163"/>
    <w:rsid w:val="5BA5357F"/>
    <w:rsid w:val="5C243923"/>
    <w:rsid w:val="5C540BD4"/>
    <w:rsid w:val="5CF22789"/>
    <w:rsid w:val="5DE500C5"/>
    <w:rsid w:val="5E37080E"/>
    <w:rsid w:val="5F573D61"/>
    <w:rsid w:val="5FA46771"/>
    <w:rsid w:val="603967A3"/>
    <w:rsid w:val="610D592C"/>
    <w:rsid w:val="61621B59"/>
    <w:rsid w:val="61781B9A"/>
    <w:rsid w:val="61C714EE"/>
    <w:rsid w:val="62FE6EB5"/>
    <w:rsid w:val="64300F8B"/>
    <w:rsid w:val="64342F78"/>
    <w:rsid w:val="649042EA"/>
    <w:rsid w:val="668C1D73"/>
    <w:rsid w:val="66E90BE4"/>
    <w:rsid w:val="68E71916"/>
    <w:rsid w:val="68ED38F9"/>
    <w:rsid w:val="69594684"/>
    <w:rsid w:val="69AD0388"/>
    <w:rsid w:val="6B023EC0"/>
    <w:rsid w:val="6B033573"/>
    <w:rsid w:val="6B953814"/>
    <w:rsid w:val="6B994EBA"/>
    <w:rsid w:val="6BD86AC3"/>
    <w:rsid w:val="6C5E40AE"/>
    <w:rsid w:val="6CDB28E6"/>
    <w:rsid w:val="6D10096C"/>
    <w:rsid w:val="6D121309"/>
    <w:rsid w:val="6DA82C49"/>
    <w:rsid w:val="6E13184C"/>
    <w:rsid w:val="6EC35134"/>
    <w:rsid w:val="6F016739"/>
    <w:rsid w:val="6F554451"/>
    <w:rsid w:val="711A28B3"/>
    <w:rsid w:val="721D0945"/>
    <w:rsid w:val="724F3BBC"/>
    <w:rsid w:val="72515427"/>
    <w:rsid w:val="73952DFA"/>
    <w:rsid w:val="74E03157"/>
    <w:rsid w:val="75DE0350"/>
    <w:rsid w:val="76594C00"/>
    <w:rsid w:val="76E7753B"/>
    <w:rsid w:val="775B632D"/>
    <w:rsid w:val="77BA7B6E"/>
    <w:rsid w:val="78111A99"/>
    <w:rsid w:val="786C25FB"/>
    <w:rsid w:val="78AC0D78"/>
    <w:rsid w:val="794633AD"/>
    <w:rsid w:val="79501D25"/>
    <w:rsid w:val="79581E47"/>
    <w:rsid w:val="79D6613A"/>
    <w:rsid w:val="7A027913"/>
    <w:rsid w:val="7A230074"/>
    <w:rsid w:val="7A9B1B56"/>
    <w:rsid w:val="7AEF4E49"/>
    <w:rsid w:val="7B276F43"/>
    <w:rsid w:val="7B91684B"/>
    <w:rsid w:val="7BB66158"/>
    <w:rsid w:val="7BFC781D"/>
    <w:rsid w:val="7C47317A"/>
    <w:rsid w:val="7C497BCC"/>
    <w:rsid w:val="7D475432"/>
    <w:rsid w:val="7D4971CD"/>
    <w:rsid w:val="7D6351F7"/>
    <w:rsid w:val="7E4357B9"/>
    <w:rsid w:val="7E445D2B"/>
    <w:rsid w:val="7E476991"/>
    <w:rsid w:val="7F0E73A7"/>
    <w:rsid w:val="7F4B4263"/>
    <w:rsid w:val="7F53013C"/>
    <w:rsid w:val="7F5C0FCF"/>
    <w:rsid w:val="7F5C7F6B"/>
    <w:rsid w:val="7FB74E68"/>
    <w:rsid w:val="7FEA0D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6"/>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360" w:lineRule="auto"/>
      <w:ind w:left="420" w:leftChars="200" w:firstLine="420" w:firstLineChars="200"/>
    </w:pPr>
    <w:rPr>
      <w:rFonts w:ascii="Times New Roman" w:eastAsia="宋体"/>
      <w:sz w:val="24"/>
      <w:szCs w:val="24"/>
    </w:rPr>
  </w:style>
  <w:style w:type="paragraph" w:styleId="3">
    <w:name w:val="Body Text Indent"/>
    <w:basedOn w:val="1"/>
    <w:next w:val="1"/>
    <w:qFormat/>
    <w:uiPriority w:val="0"/>
    <w:pPr>
      <w:spacing w:after="120"/>
      <w:ind w:left="420" w:leftChars="200"/>
    </w:pPr>
  </w:style>
  <w:style w:type="paragraph" w:styleId="6">
    <w:name w:val="Normal Indent"/>
    <w:basedOn w:val="1"/>
    <w:qFormat/>
    <w:uiPriority w:val="0"/>
    <w:pPr>
      <w:ind w:firstLine="420" w:firstLineChars="200"/>
    </w:pPr>
  </w:style>
  <w:style w:type="paragraph" w:styleId="7">
    <w:name w:val="toa heading"/>
    <w:basedOn w:val="1"/>
    <w:next w:val="1"/>
    <w:qFormat/>
    <w:uiPriority w:val="0"/>
    <w:rPr>
      <w:rFonts w:ascii="Arial" w:hAnsi="Arial"/>
      <w:sz w:val="24"/>
      <w:szCs w:val="20"/>
    </w:rPr>
  </w:style>
  <w:style w:type="paragraph" w:styleId="8">
    <w:name w:val="Plain Text"/>
    <w:basedOn w:val="1"/>
    <w:qFormat/>
    <w:uiPriority w:val="0"/>
    <w:rPr>
      <w:rFonts w:ascii="宋体" w:hAnsi="Courier New" w:eastAsiaTheme="minorEastAsia" w:cstheme="minorBidi"/>
      <w:szCs w:val="2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qFormat/>
    <w:uiPriority w:val="0"/>
    <w:rPr>
      <w:rFonts w:ascii="宋体" w:hAnsi="宋体" w:eastAsia="宋体" w:cs="Times New Roman"/>
      <w:bCs/>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1698</Words>
  <Characters>1939</Characters>
  <Lines>0</Lines>
  <Paragraphs>0</Paragraphs>
  <TotalTime>35</TotalTime>
  <ScaleCrop>false</ScaleCrop>
  <LinksUpToDate>false</LinksUpToDate>
  <CharactersWithSpaces>2022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WYH</dc:creator>
  <cp:lastModifiedBy>生人勿近</cp:lastModifiedBy>
  <dcterms:modified xsi:type="dcterms:W3CDTF">2022-04-27T08:03:01Z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E1425F07A72E4395BF4E5466C2B0BEE5</vt:lpwstr>
  </property>
</Properties>
</file>