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sz w:val="24"/>
          <w:szCs w:val="24"/>
        </w:rPr>
      </w:pPr>
    </w:p>
    <w:p>
      <w:pPr>
        <w:jc w:val="center"/>
        <w:rPr>
          <w:color w:val="000000" w:themeColor="text1"/>
          <w:sz w:val="84"/>
          <w:szCs w:val="84"/>
          <w14:textFill>
            <w14:solidFill>
              <w14:schemeClr w14:val="tx1"/>
            </w14:solidFill>
          </w14:textFill>
        </w:rPr>
      </w:pPr>
      <w:r>
        <w:rPr>
          <w:sz w:val="24"/>
          <w:szCs w:val="24"/>
        </w:rPr>
        <w:t xml:space="preserve">   </w:t>
      </w:r>
      <w:r>
        <w:rPr>
          <w:rFonts w:hint="eastAsia"/>
          <w:color w:val="000000" w:themeColor="text1"/>
          <w:sz w:val="84"/>
          <w:szCs w:val="84"/>
          <w14:textFill>
            <w14:solidFill>
              <w14:schemeClr w14:val="tx1"/>
            </w14:solidFill>
          </w14:textFill>
        </w:rPr>
        <w:t xml:space="preserve">谈 </w:t>
      </w:r>
      <w:r>
        <w:rPr>
          <w:color w:val="000000" w:themeColor="text1"/>
          <w:sz w:val="84"/>
          <w:szCs w:val="84"/>
          <w14:textFill>
            <w14:solidFill>
              <w14:schemeClr w14:val="tx1"/>
            </w14:solidFill>
          </w14:textFill>
        </w:rPr>
        <w:t xml:space="preserve"> </w:t>
      </w:r>
      <w:r>
        <w:rPr>
          <w:rFonts w:hint="eastAsia"/>
          <w:color w:val="000000" w:themeColor="text1"/>
          <w:sz w:val="84"/>
          <w:szCs w:val="84"/>
          <w14:textFill>
            <w14:solidFill>
              <w14:schemeClr w14:val="tx1"/>
            </w14:solidFill>
          </w14:textFill>
        </w:rPr>
        <w:t>判</w:t>
      </w:r>
      <w:r>
        <w:rPr>
          <w:color w:val="000000" w:themeColor="text1"/>
          <w:sz w:val="84"/>
          <w:szCs w:val="84"/>
          <w14:textFill>
            <w14:solidFill>
              <w14:schemeClr w14:val="tx1"/>
            </w14:solidFill>
          </w14:textFill>
        </w:rPr>
        <w:t xml:space="preserve">  </w:t>
      </w:r>
      <w:r>
        <w:rPr>
          <w:rFonts w:hint="eastAsia"/>
          <w:color w:val="000000" w:themeColor="text1"/>
          <w:sz w:val="84"/>
          <w:szCs w:val="84"/>
          <w14:textFill>
            <w14:solidFill>
              <w14:schemeClr w14:val="tx1"/>
            </w14:solidFill>
          </w14:textFill>
        </w:rPr>
        <w:t>文</w:t>
      </w:r>
      <w:r>
        <w:rPr>
          <w:color w:val="000000" w:themeColor="text1"/>
          <w:sz w:val="84"/>
          <w:szCs w:val="84"/>
          <w14:textFill>
            <w14:solidFill>
              <w14:schemeClr w14:val="tx1"/>
            </w14:solidFill>
          </w14:textFill>
        </w:rPr>
        <w:t xml:space="preserve">  </w:t>
      </w:r>
      <w:r>
        <w:rPr>
          <w:rFonts w:hint="eastAsia"/>
          <w:color w:val="000000" w:themeColor="text1"/>
          <w:sz w:val="84"/>
          <w:szCs w:val="84"/>
          <w14:textFill>
            <w14:solidFill>
              <w14:schemeClr w14:val="tx1"/>
            </w14:solidFill>
          </w14:textFill>
        </w:rPr>
        <w:t>件</w:t>
      </w: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spacing w:line="720" w:lineRule="auto"/>
        <w:jc w:val="center"/>
        <w:rPr>
          <w:rFonts w:hint="default"/>
          <w:color w:val="FF0000"/>
          <w:sz w:val="36"/>
          <w:szCs w:val="36"/>
          <w:lang w:val="en-US" w:eastAsia="zh-CN"/>
        </w:rPr>
      </w:pPr>
      <w:r>
        <w:rPr>
          <w:rFonts w:hint="eastAsia"/>
          <w:color w:val="auto"/>
          <w:sz w:val="36"/>
          <w:szCs w:val="36"/>
        </w:rPr>
        <w:t>项目编号：</w:t>
      </w:r>
      <w:r>
        <w:rPr>
          <w:rFonts w:hint="eastAsia"/>
          <w:color w:val="auto"/>
          <w:sz w:val="36"/>
          <w:szCs w:val="36"/>
          <w:lang w:val="en-US" w:eastAsia="zh-CN"/>
        </w:rPr>
        <w:t>HC-YXY-HW0003-01</w:t>
      </w:r>
    </w:p>
    <w:p>
      <w:pPr>
        <w:pStyle w:val="2"/>
        <w:rPr>
          <w:rFonts w:hint="eastAsia"/>
          <w:color w:val="000000" w:themeColor="text1"/>
          <w:sz w:val="36"/>
          <w:szCs w:val="36"/>
          <w:lang w:val="en-US" w:eastAsia="zh-CN"/>
          <w14:textFill>
            <w14:solidFill>
              <w14:schemeClr w14:val="tx1"/>
            </w14:solidFill>
          </w14:textFill>
        </w:rPr>
      </w:pPr>
    </w:p>
    <w:p>
      <w:pPr>
        <w:rPr>
          <w:rFonts w:hint="eastAsia"/>
          <w:color w:val="000000" w:themeColor="text1"/>
          <w:sz w:val="36"/>
          <w:szCs w:val="36"/>
          <w:lang w:val="en-US" w:eastAsia="zh-CN"/>
          <w14:textFill>
            <w14:solidFill>
              <w14:schemeClr w14:val="tx1"/>
            </w14:solidFill>
          </w14:textFill>
        </w:rPr>
      </w:pPr>
    </w:p>
    <w:p>
      <w:pPr>
        <w:pStyle w:val="2"/>
      </w:pPr>
    </w:p>
    <w:p>
      <w:pPr>
        <w:spacing w:line="720" w:lineRule="auto"/>
        <w:ind w:left="1800" w:hanging="1800" w:hangingChars="500"/>
        <w:jc w:val="both"/>
        <w:rPr>
          <w:rFonts w:hint="eastAsia"/>
          <w:lang w:eastAsia="zh-CN"/>
        </w:rPr>
      </w:pPr>
      <w:r>
        <w:rPr>
          <w:rFonts w:hint="eastAsia"/>
          <w:color w:val="000000" w:themeColor="text1"/>
          <w:sz w:val="36"/>
          <w:szCs w:val="36"/>
          <w14:textFill>
            <w14:solidFill>
              <w14:schemeClr w14:val="tx1"/>
            </w14:solidFill>
          </w14:textFill>
        </w:rPr>
        <w:t>项目名称：新疆医科大学第一附属医院</w:t>
      </w:r>
      <w:r>
        <w:rPr>
          <w:rFonts w:hint="eastAsia"/>
          <w:color w:val="000000" w:themeColor="text1"/>
          <w:sz w:val="36"/>
          <w:szCs w:val="36"/>
          <w:lang w:eastAsia="zh-CN"/>
          <w14:textFill>
            <w14:solidFill>
              <w14:schemeClr w14:val="tx1"/>
            </w14:solidFill>
          </w14:textFill>
        </w:rPr>
        <w:t>新医路校区7幢学生公寓楼拆除、采购及安装钢纱窗项目（二次）</w:t>
      </w:r>
    </w:p>
    <w:p>
      <w:pPr>
        <w:spacing w:line="720" w:lineRule="auto"/>
        <w:jc w:val="both"/>
        <w:rPr>
          <w:color w:val="000000" w:themeColor="text1"/>
          <w:sz w:val="36"/>
          <w:szCs w:val="36"/>
          <w14:textFill>
            <w14:solidFill>
              <w14:schemeClr w14:val="tx1"/>
            </w14:solidFill>
          </w14:textFill>
        </w:rPr>
      </w:pPr>
      <w:r>
        <w:rPr>
          <w:rFonts w:hint="eastAsia"/>
          <w:color w:val="000000" w:themeColor="text1"/>
          <w:sz w:val="36"/>
          <w:szCs w:val="36"/>
          <w14:textFill>
            <w14:solidFill>
              <w14:schemeClr w14:val="tx1"/>
            </w14:solidFill>
          </w14:textFill>
        </w:rPr>
        <w:t>委托单位：新疆医科大学第一附属医院</w:t>
      </w:r>
    </w:p>
    <w:p>
      <w:pPr>
        <w:spacing w:line="720" w:lineRule="auto"/>
        <w:jc w:val="both"/>
        <w:rPr>
          <w:rFonts w:hint="eastAsia" w:eastAsia="宋体"/>
          <w:color w:val="000000" w:themeColor="text1"/>
          <w:sz w:val="36"/>
          <w:szCs w:val="36"/>
          <w:lang w:eastAsia="zh-CN"/>
          <w14:textFill>
            <w14:solidFill>
              <w14:schemeClr w14:val="tx1"/>
            </w14:solidFill>
          </w14:textFill>
        </w:rPr>
      </w:pPr>
      <w:r>
        <w:rPr>
          <w:rFonts w:hint="eastAsia"/>
          <w:color w:val="000000" w:themeColor="text1"/>
          <w:sz w:val="36"/>
          <w:szCs w:val="36"/>
          <w14:textFill>
            <w14:solidFill>
              <w14:schemeClr w14:val="tx1"/>
            </w14:solidFill>
          </w14:textFill>
        </w:rPr>
        <w:t>代理机构：</w:t>
      </w:r>
      <w:r>
        <w:rPr>
          <w:rFonts w:hint="eastAsia"/>
          <w:color w:val="000000" w:themeColor="text1"/>
          <w:sz w:val="36"/>
          <w:szCs w:val="36"/>
          <w:u w:val="none"/>
          <w:lang w:eastAsia="zh-CN"/>
          <w14:textFill>
            <w14:solidFill>
              <w14:schemeClr w14:val="tx1"/>
            </w14:solidFill>
          </w14:textFill>
        </w:rPr>
        <w:t>华诚博远工程咨询有限公司</w:t>
      </w:r>
    </w:p>
    <w:p>
      <w:pPr>
        <w:jc w:val="center"/>
        <w:rPr>
          <w:color w:val="000000" w:themeColor="text1"/>
          <w:sz w:val="24"/>
          <w:szCs w:val="24"/>
          <w14:textFill>
            <w14:solidFill>
              <w14:schemeClr w14:val="tx1"/>
            </w14:solidFill>
          </w14:textFill>
        </w:rPr>
      </w:pPr>
    </w:p>
    <w:p>
      <w:pPr>
        <w:jc w:val="both"/>
        <w:rPr>
          <w:color w:val="000000" w:themeColor="text1"/>
          <w:sz w:val="24"/>
          <w:szCs w:val="24"/>
          <w14:textFill>
            <w14:solidFill>
              <w14:schemeClr w14:val="tx1"/>
            </w14:solidFill>
          </w14:textFill>
        </w:rPr>
      </w:pPr>
    </w:p>
    <w:sdt>
      <w:sdtPr>
        <w:rPr>
          <w:rFonts w:ascii="Times New Roman" w:hAnsi="Times New Roman"/>
          <w:b w:val="0"/>
          <w:bCs w:val="0"/>
          <w:color w:val="auto"/>
          <w:kern w:val="2"/>
          <w:sz w:val="21"/>
          <w:szCs w:val="20"/>
          <w:lang w:val="zh-CN"/>
        </w:rPr>
        <w:id w:val="1"/>
      </w:sdtPr>
      <w:sdtEndPr>
        <w:rPr>
          <w:rFonts w:ascii="Times New Roman" w:hAnsi="Times New Roman"/>
          <w:b w:val="0"/>
          <w:bCs w:val="0"/>
          <w:color w:val="auto"/>
          <w:kern w:val="2"/>
          <w:sz w:val="21"/>
          <w:szCs w:val="20"/>
          <w:lang w:val="zh-CN"/>
        </w:rPr>
      </w:sdtEndPr>
      <w:sdtContent>
        <w:p>
          <w:pPr>
            <w:pStyle w:val="84"/>
            <w:jc w:val="center"/>
          </w:pPr>
          <w:r>
            <w:rPr>
              <w:lang w:val="zh-CN"/>
            </w:rPr>
            <w:t>目录</w:t>
          </w:r>
        </w:p>
        <w:p>
          <w:pPr>
            <w:pStyle w:val="37"/>
            <w:tabs>
              <w:tab w:val="right" w:leader="dot" w:pos="9747"/>
            </w:tabs>
          </w:pPr>
          <w:r>
            <w:fldChar w:fldCharType="begin"/>
          </w:r>
          <w:r>
            <w:instrText xml:space="preserve"> TOC \o "1-3" \h \z \u </w:instrText>
          </w:r>
          <w:r>
            <w:fldChar w:fldCharType="separate"/>
          </w:r>
          <w:r>
            <w:fldChar w:fldCharType="begin"/>
          </w:r>
          <w:r>
            <w:instrText xml:space="preserve"> HYPERLINK \l _Toc11600 </w:instrText>
          </w:r>
          <w:r>
            <w:fldChar w:fldCharType="separate"/>
          </w:r>
          <w:r>
            <w:rPr>
              <w:rFonts w:hint="eastAsia"/>
            </w:rPr>
            <w:t>第一部分</w:t>
          </w:r>
          <w:r>
            <w:t xml:space="preserve"> </w:t>
          </w:r>
          <w:r>
            <w:rPr>
              <w:rFonts w:hint="eastAsia"/>
            </w:rPr>
            <w:t>谈判</w:t>
          </w:r>
          <w:r>
            <w:rPr>
              <w:rFonts w:hint="eastAsia"/>
              <w:lang w:eastAsia="zh-CN"/>
            </w:rPr>
            <w:t>公告</w:t>
          </w:r>
          <w:r>
            <w:tab/>
          </w:r>
          <w:r>
            <w:rPr>
              <w:rFonts w:hint="eastAsia"/>
              <w:lang w:val="en-US" w:eastAsia="zh-CN"/>
            </w:rPr>
            <w:t>3</w:t>
          </w:r>
          <w:r>
            <w:fldChar w:fldCharType="end"/>
          </w:r>
        </w:p>
        <w:p>
          <w:pPr>
            <w:pStyle w:val="37"/>
            <w:tabs>
              <w:tab w:val="right" w:leader="dot" w:pos="9747"/>
            </w:tabs>
          </w:pPr>
          <w:r>
            <w:rPr>
              <w:bCs/>
              <w:lang w:val="zh-CN"/>
            </w:rPr>
            <w:fldChar w:fldCharType="begin"/>
          </w:r>
          <w:r>
            <w:rPr>
              <w:bCs/>
              <w:lang w:val="zh-CN"/>
            </w:rPr>
            <w:instrText xml:space="preserve"> HYPERLINK \l _Toc887 </w:instrText>
          </w:r>
          <w:r>
            <w:rPr>
              <w:bCs/>
              <w:lang w:val="zh-CN"/>
            </w:rPr>
            <w:fldChar w:fldCharType="separate"/>
          </w:r>
          <w:r>
            <w:rPr>
              <w:rFonts w:hint="eastAsia"/>
            </w:rPr>
            <w:t>第二部分</w:t>
          </w:r>
          <w:r>
            <w:t xml:space="preserve"> </w:t>
          </w:r>
          <w:r>
            <w:rPr>
              <w:rFonts w:hint="eastAsia"/>
            </w:rPr>
            <w:t>供应商须知</w:t>
          </w:r>
          <w:r>
            <w:tab/>
          </w:r>
          <w:r>
            <w:fldChar w:fldCharType="begin"/>
          </w:r>
          <w:r>
            <w:instrText xml:space="preserve"> PAGEREF _Toc887 \h </w:instrText>
          </w:r>
          <w:r>
            <w:fldChar w:fldCharType="separate"/>
          </w:r>
          <w:r>
            <w:t>5</w:t>
          </w:r>
          <w:r>
            <w:fldChar w:fldCharType="end"/>
          </w:r>
          <w:r>
            <w:rPr>
              <w:bCs/>
              <w:lang w:val="zh-CN"/>
            </w:rPr>
            <w:fldChar w:fldCharType="end"/>
          </w:r>
        </w:p>
        <w:p>
          <w:pPr>
            <w:pStyle w:val="37"/>
            <w:tabs>
              <w:tab w:val="right" w:leader="dot" w:pos="9747"/>
            </w:tabs>
          </w:pPr>
          <w:r>
            <w:rPr>
              <w:bCs/>
              <w:lang w:val="zh-CN"/>
            </w:rPr>
            <w:fldChar w:fldCharType="begin"/>
          </w:r>
          <w:r>
            <w:rPr>
              <w:bCs/>
              <w:lang w:val="zh-CN"/>
            </w:rPr>
            <w:instrText xml:space="preserve"> HYPERLINK \l _Toc10608 </w:instrText>
          </w:r>
          <w:r>
            <w:rPr>
              <w:bCs/>
              <w:lang w:val="zh-CN"/>
            </w:rPr>
            <w:fldChar w:fldCharType="separate"/>
          </w:r>
          <w:r>
            <w:rPr>
              <w:rFonts w:hint="eastAsia"/>
            </w:rPr>
            <w:t>第二部分供应商须知</w:t>
          </w:r>
          <w:r>
            <w:tab/>
          </w:r>
          <w:r>
            <w:fldChar w:fldCharType="begin"/>
          </w:r>
          <w:r>
            <w:instrText xml:space="preserve"> PAGEREF _Toc10608 \h </w:instrText>
          </w:r>
          <w:r>
            <w:fldChar w:fldCharType="separate"/>
          </w:r>
          <w:r>
            <w:t>7</w:t>
          </w:r>
          <w:r>
            <w:fldChar w:fldCharType="end"/>
          </w:r>
          <w:r>
            <w:rPr>
              <w:bCs/>
              <w:lang w:val="zh-CN"/>
            </w:rPr>
            <w:fldChar w:fldCharType="end"/>
          </w:r>
        </w:p>
        <w:p>
          <w:pPr>
            <w:pStyle w:val="25"/>
            <w:tabs>
              <w:tab w:val="right" w:leader="dot" w:pos="9747"/>
            </w:tabs>
          </w:pPr>
          <w:r>
            <w:rPr>
              <w:bCs/>
              <w:lang w:val="zh-CN"/>
            </w:rPr>
            <w:fldChar w:fldCharType="begin"/>
          </w:r>
          <w:r>
            <w:rPr>
              <w:bCs/>
              <w:lang w:val="zh-CN"/>
            </w:rPr>
            <w:instrText xml:space="preserve"> HYPERLINK \l _Toc19562 </w:instrText>
          </w:r>
          <w:r>
            <w:rPr>
              <w:bCs/>
              <w:lang w:val="zh-CN"/>
            </w:rPr>
            <w:fldChar w:fldCharType="separate"/>
          </w:r>
          <w:r>
            <w:t xml:space="preserve">A  </w:t>
          </w:r>
          <w:r>
            <w:rPr>
              <w:rFonts w:hint="eastAsia"/>
            </w:rPr>
            <w:t>说　明</w:t>
          </w:r>
          <w:r>
            <w:tab/>
          </w:r>
          <w:r>
            <w:fldChar w:fldCharType="begin"/>
          </w:r>
          <w:r>
            <w:instrText xml:space="preserve"> PAGEREF _Toc19562 \h </w:instrText>
          </w:r>
          <w:r>
            <w:fldChar w:fldCharType="separate"/>
          </w:r>
          <w:r>
            <w:t>9</w:t>
          </w:r>
          <w:r>
            <w:fldChar w:fldCharType="end"/>
          </w:r>
          <w:r>
            <w:rPr>
              <w:bCs/>
              <w:lang w:val="zh-CN"/>
            </w:rPr>
            <w:fldChar w:fldCharType="end"/>
          </w:r>
        </w:p>
        <w:p>
          <w:pPr>
            <w:pStyle w:val="25"/>
            <w:tabs>
              <w:tab w:val="right" w:leader="dot" w:pos="9747"/>
            </w:tabs>
          </w:pPr>
          <w:r>
            <w:rPr>
              <w:bCs/>
              <w:lang w:val="zh-CN"/>
            </w:rPr>
            <w:fldChar w:fldCharType="begin"/>
          </w:r>
          <w:r>
            <w:rPr>
              <w:bCs/>
              <w:lang w:val="zh-CN"/>
            </w:rPr>
            <w:instrText xml:space="preserve"> HYPERLINK \l _Toc14904 </w:instrText>
          </w:r>
          <w:r>
            <w:rPr>
              <w:bCs/>
              <w:lang w:val="zh-CN"/>
            </w:rPr>
            <w:fldChar w:fldCharType="separate"/>
          </w:r>
          <w:r>
            <w:t>B</w:t>
          </w:r>
          <w:r>
            <w:rPr>
              <w:rFonts w:hint="eastAsia"/>
            </w:rPr>
            <w:t>　谈判文件</w:t>
          </w:r>
          <w:r>
            <w:tab/>
          </w:r>
          <w:r>
            <w:fldChar w:fldCharType="begin"/>
          </w:r>
          <w:r>
            <w:instrText xml:space="preserve"> PAGEREF _Toc14904 \h </w:instrText>
          </w:r>
          <w:r>
            <w:fldChar w:fldCharType="separate"/>
          </w:r>
          <w:r>
            <w:t>10</w:t>
          </w:r>
          <w:r>
            <w:fldChar w:fldCharType="end"/>
          </w:r>
          <w:r>
            <w:rPr>
              <w:bCs/>
              <w:lang w:val="zh-CN"/>
            </w:rPr>
            <w:fldChar w:fldCharType="end"/>
          </w:r>
        </w:p>
        <w:p>
          <w:pPr>
            <w:pStyle w:val="25"/>
            <w:tabs>
              <w:tab w:val="right" w:leader="dot" w:pos="9747"/>
            </w:tabs>
          </w:pPr>
          <w:r>
            <w:rPr>
              <w:bCs/>
              <w:lang w:val="zh-CN"/>
            </w:rPr>
            <w:fldChar w:fldCharType="begin"/>
          </w:r>
          <w:r>
            <w:rPr>
              <w:bCs/>
              <w:lang w:val="zh-CN"/>
            </w:rPr>
            <w:instrText xml:space="preserve"> HYPERLINK \l _Toc27723 </w:instrText>
          </w:r>
          <w:r>
            <w:rPr>
              <w:bCs/>
              <w:lang w:val="zh-CN"/>
            </w:rPr>
            <w:fldChar w:fldCharType="separate"/>
          </w:r>
          <w:r>
            <w:t xml:space="preserve">C </w:t>
          </w:r>
          <w:r>
            <w:rPr>
              <w:rFonts w:hint="eastAsia"/>
            </w:rPr>
            <w:t>谈判响应文件的编写</w:t>
          </w:r>
          <w:r>
            <w:tab/>
          </w:r>
          <w:r>
            <w:fldChar w:fldCharType="begin"/>
          </w:r>
          <w:r>
            <w:instrText xml:space="preserve"> PAGEREF _Toc27723 \h </w:instrText>
          </w:r>
          <w:r>
            <w:fldChar w:fldCharType="separate"/>
          </w:r>
          <w:r>
            <w:t>11</w:t>
          </w:r>
          <w:r>
            <w:fldChar w:fldCharType="end"/>
          </w:r>
          <w:r>
            <w:rPr>
              <w:bCs/>
              <w:lang w:val="zh-CN"/>
            </w:rPr>
            <w:fldChar w:fldCharType="end"/>
          </w:r>
        </w:p>
        <w:p>
          <w:pPr>
            <w:pStyle w:val="25"/>
            <w:tabs>
              <w:tab w:val="right" w:leader="dot" w:pos="9747"/>
            </w:tabs>
          </w:pPr>
          <w:r>
            <w:rPr>
              <w:bCs/>
              <w:lang w:val="zh-CN"/>
            </w:rPr>
            <w:fldChar w:fldCharType="begin"/>
          </w:r>
          <w:r>
            <w:rPr>
              <w:bCs/>
              <w:lang w:val="zh-CN"/>
            </w:rPr>
            <w:instrText xml:space="preserve"> HYPERLINK \l _Toc9358 </w:instrText>
          </w:r>
          <w:r>
            <w:rPr>
              <w:bCs/>
              <w:lang w:val="zh-CN"/>
            </w:rPr>
            <w:fldChar w:fldCharType="separate"/>
          </w:r>
          <w:r>
            <w:t xml:space="preserve">D </w:t>
          </w:r>
          <w:r>
            <w:rPr>
              <w:rFonts w:hint="eastAsia"/>
            </w:rPr>
            <w:t>谈判响应文件的递交</w:t>
          </w:r>
          <w:r>
            <w:tab/>
          </w:r>
          <w:r>
            <w:fldChar w:fldCharType="begin"/>
          </w:r>
          <w:r>
            <w:instrText xml:space="preserve"> PAGEREF _Toc9358 \h </w:instrText>
          </w:r>
          <w:r>
            <w:fldChar w:fldCharType="separate"/>
          </w:r>
          <w:r>
            <w:t>13</w:t>
          </w:r>
          <w:r>
            <w:fldChar w:fldCharType="end"/>
          </w:r>
          <w:r>
            <w:rPr>
              <w:bCs/>
              <w:lang w:val="zh-CN"/>
            </w:rPr>
            <w:fldChar w:fldCharType="end"/>
          </w:r>
        </w:p>
        <w:p>
          <w:pPr>
            <w:pStyle w:val="25"/>
            <w:tabs>
              <w:tab w:val="right" w:leader="dot" w:pos="9747"/>
            </w:tabs>
            <w:rPr>
              <w:rFonts w:ascii="Times New Roman" w:hAnsi="Times New Roman" w:eastAsia="宋体" w:cs="Times New Roman"/>
              <w:bCs/>
              <w:lang w:val="zh-CN"/>
            </w:rPr>
          </w:pPr>
          <w:r>
            <w:rPr>
              <w:rFonts w:ascii="Times New Roman" w:hAnsi="Times New Roman" w:eastAsia="宋体" w:cs="Times New Roman"/>
              <w:bCs/>
              <w:lang w:val="zh-CN"/>
            </w:rPr>
            <w:fldChar w:fldCharType="begin"/>
          </w:r>
          <w:r>
            <w:rPr>
              <w:rFonts w:ascii="Times New Roman" w:hAnsi="Times New Roman" w:eastAsia="宋体" w:cs="Times New Roman"/>
              <w:bCs/>
              <w:lang w:val="zh-CN"/>
            </w:rPr>
            <w:instrText xml:space="preserve"> HYPERLINK \l _Toc3453 </w:instrText>
          </w:r>
          <w:r>
            <w:rPr>
              <w:rFonts w:ascii="Times New Roman" w:hAnsi="Times New Roman" w:eastAsia="宋体" w:cs="Times New Roman"/>
              <w:bCs/>
              <w:lang w:val="zh-CN"/>
            </w:rPr>
            <w:fldChar w:fldCharType="separate"/>
          </w:r>
          <w:r>
            <w:rPr>
              <w:rFonts w:ascii="Times New Roman" w:hAnsi="Times New Roman" w:eastAsia="宋体" w:cs="Times New Roman"/>
              <w:bCs/>
              <w:lang w:val="zh-CN"/>
            </w:rPr>
            <w:t xml:space="preserve">E </w:t>
          </w:r>
          <w:r>
            <w:rPr>
              <w:rFonts w:hint="eastAsia" w:ascii="Times New Roman" w:hAnsi="Times New Roman" w:eastAsia="宋体" w:cs="Times New Roman"/>
              <w:bCs/>
              <w:lang w:val="zh-CN"/>
            </w:rPr>
            <w:t>谈判过程</w:t>
          </w:r>
          <w:r>
            <w:rPr>
              <w:rFonts w:ascii="Times New Roman" w:hAnsi="Times New Roman" w:eastAsia="宋体" w:cs="Times New Roman"/>
              <w:bCs/>
              <w:lang w:val="zh-CN"/>
            </w:rPr>
            <w:tab/>
          </w:r>
          <w:r>
            <w:rPr>
              <w:rFonts w:ascii="Times New Roman" w:hAnsi="Times New Roman" w:eastAsia="宋体" w:cs="Times New Roman"/>
              <w:bCs/>
              <w:lang w:val="zh-CN"/>
            </w:rPr>
            <w:fldChar w:fldCharType="begin"/>
          </w:r>
          <w:r>
            <w:rPr>
              <w:rFonts w:ascii="Times New Roman" w:hAnsi="Times New Roman" w:eastAsia="宋体" w:cs="Times New Roman"/>
              <w:bCs/>
              <w:lang w:val="zh-CN"/>
            </w:rPr>
            <w:instrText xml:space="preserve"> PAGEREF _Toc3453 \h </w:instrText>
          </w:r>
          <w:r>
            <w:rPr>
              <w:rFonts w:ascii="Times New Roman" w:hAnsi="Times New Roman" w:eastAsia="宋体" w:cs="Times New Roman"/>
              <w:bCs/>
              <w:lang w:val="zh-CN"/>
            </w:rPr>
            <w:fldChar w:fldCharType="separate"/>
          </w:r>
          <w:r>
            <w:rPr>
              <w:rFonts w:ascii="Times New Roman" w:hAnsi="Times New Roman" w:eastAsia="宋体" w:cs="Times New Roman"/>
              <w:bCs/>
              <w:lang w:val="zh-CN"/>
            </w:rPr>
            <w:t>14</w:t>
          </w:r>
          <w:r>
            <w:rPr>
              <w:rFonts w:ascii="Times New Roman" w:hAnsi="Times New Roman" w:eastAsia="宋体" w:cs="Times New Roman"/>
              <w:bCs/>
              <w:lang w:val="zh-CN"/>
            </w:rPr>
            <w:fldChar w:fldCharType="end"/>
          </w:r>
          <w:r>
            <w:rPr>
              <w:rFonts w:ascii="Times New Roman" w:hAnsi="Times New Roman" w:eastAsia="宋体" w:cs="Times New Roman"/>
              <w:bCs/>
              <w:lang w:val="zh-CN"/>
            </w:rPr>
            <w:fldChar w:fldCharType="end"/>
          </w:r>
        </w:p>
        <w:p>
          <w:pPr>
            <w:pStyle w:val="25"/>
            <w:tabs>
              <w:tab w:val="right" w:leader="dot" w:pos="9747"/>
            </w:tabs>
            <w:rPr>
              <w:rFonts w:hint="default" w:ascii="Times New Roman" w:hAnsi="Times New Roman" w:eastAsia="宋体" w:cs="Times New Roman"/>
              <w:bCs/>
              <w:lang w:val="en-US" w:eastAsia="zh-CN"/>
            </w:rPr>
          </w:pPr>
          <w:r>
            <w:rPr>
              <w:rFonts w:hint="eastAsia" w:ascii="Times New Roman" w:hAnsi="Times New Roman" w:eastAsia="宋体" w:cs="Times New Roman"/>
              <w:bCs/>
              <w:lang w:val="en-US" w:eastAsia="zh-CN"/>
            </w:rPr>
            <w:t>F评标办法</w:t>
          </w:r>
          <w:r>
            <w:rPr>
              <w:rFonts w:hint="eastAsia" w:ascii="Times New Roman" w:hAnsi="Times New Roman" w:eastAsia="宋体" w:cs="Times New Roman"/>
              <w:bCs/>
              <w:lang w:val="en-US" w:eastAsia="zh-CN"/>
            </w:rPr>
            <w:tab/>
          </w:r>
          <w:r>
            <w:rPr>
              <w:rFonts w:hint="eastAsia" w:ascii="Times New Roman" w:hAnsi="Times New Roman" w:eastAsia="宋体" w:cs="Times New Roman"/>
              <w:bCs/>
              <w:lang w:val="en-US" w:eastAsia="zh-CN"/>
            </w:rPr>
            <w:t>16</w:t>
          </w:r>
        </w:p>
        <w:p>
          <w:pPr>
            <w:pStyle w:val="25"/>
            <w:tabs>
              <w:tab w:val="right" w:leader="dot" w:pos="9747"/>
            </w:tabs>
            <w:rPr>
              <w:rFonts w:hint="eastAsia" w:eastAsia="宋体"/>
              <w:lang w:val="en-US" w:eastAsia="zh-CN"/>
            </w:rPr>
          </w:pPr>
          <w:r>
            <w:rPr>
              <w:rFonts w:ascii="Times New Roman" w:hAnsi="Times New Roman" w:eastAsia="宋体" w:cs="Times New Roman"/>
              <w:bCs/>
              <w:lang w:val="zh-CN"/>
            </w:rPr>
            <w:fldChar w:fldCharType="begin"/>
          </w:r>
          <w:r>
            <w:rPr>
              <w:rFonts w:ascii="Times New Roman" w:hAnsi="Times New Roman" w:eastAsia="宋体" w:cs="Times New Roman"/>
              <w:bCs/>
              <w:lang w:val="zh-CN"/>
            </w:rPr>
            <w:instrText xml:space="preserve"> HYPERLINK \l _Toc26107 </w:instrText>
          </w:r>
          <w:r>
            <w:rPr>
              <w:rFonts w:ascii="Times New Roman" w:hAnsi="Times New Roman" w:eastAsia="宋体" w:cs="Times New Roman"/>
              <w:bCs/>
              <w:lang w:val="zh-CN"/>
            </w:rPr>
            <w:fldChar w:fldCharType="separate"/>
          </w:r>
          <w:r>
            <w:rPr>
              <w:rFonts w:hint="eastAsia" w:ascii="Times New Roman" w:hAnsi="Times New Roman" w:eastAsia="宋体" w:cs="Times New Roman"/>
              <w:bCs/>
              <w:lang w:val="en-US" w:eastAsia="zh-CN"/>
            </w:rPr>
            <w:t>G</w:t>
          </w:r>
          <w:r>
            <w:rPr>
              <w:rFonts w:ascii="Times New Roman" w:hAnsi="Times New Roman" w:eastAsia="宋体" w:cs="Times New Roman"/>
              <w:bCs/>
              <w:lang w:val="zh-CN"/>
            </w:rPr>
            <w:t xml:space="preserve"> </w:t>
          </w:r>
          <w:r>
            <w:rPr>
              <w:rFonts w:hint="eastAsia" w:ascii="Times New Roman" w:hAnsi="Times New Roman" w:eastAsia="宋体" w:cs="Times New Roman"/>
              <w:bCs/>
              <w:lang w:val="zh-CN"/>
            </w:rPr>
            <w:t>授予合同</w:t>
          </w:r>
          <w:r>
            <w:rPr>
              <w:rFonts w:ascii="Times New Roman" w:hAnsi="Times New Roman" w:eastAsia="宋体" w:cs="Times New Roman"/>
              <w:bCs/>
              <w:lang w:val="zh-CN"/>
            </w:rPr>
            <w:tab/>
          </w:r>
          <w:r>
            <w:rPr>
              <w:rFonts w:hint="eastAsia" w:ascii="Times New Roman" w:hAnsi="Times New Roman" w:eastAsia="宋体" w:cs="Times New Roman"/>
              <w:bCs/>
              <w:lang w:val="en-US" w:eastAsia="zh-CN"/>
            </w:rPr>
            <w:t>1</w:t>
          </w:r>
          <w:r>
            <w:rPr>
              <w:rFonts w:ascii="Times New Roman" w:hAnsi="Times New Roman" w:eastAsia="宋体" w:cs="Times New Roman"/>
              <w:bCs/>
              <w:lang w:val="zh-CN"/>
            </w:rPr>
            <w:fldChar w:fldCharType="end"/>
          </w:r>
          <w:r>
            <w:rPr>
              <w:rFonts w:hint="eastAsia" w:ascii="Times New Roman" w:hAnsi="Times New Roman" w:eastAsia="宋体" w:cs="Times New Roman"/>
              <w:bCs/>
              <w:lang w:val="en-US" w:eastAsia="zh-CN"/>
            </w:rPr>
            <w:t>7</w:t>
          </w:r>
        </w:p>
        <w:p>
          <w:pPr>
            <w:pStyle w:val="25"/>
            <w:tabs>
              <w:tab w:val="right" w:leader="dot" w:pos="9747"/>
            </w:tabs>
            <w:rPr>
              <w:rFonts w:hint="eastAsia" w:eastAsia="宋体"/>
              <w:lang w:val="en-US" w:eastAsia="zh-CN"/>
            </w:rPr>
          </w:pPr>
          <w:r>
            <w:rPr>
              <w:bCs/>
              <w:lang w:val="zh-CN"/>
            </w:rPr>
            <w:fldChar w:fldCharType="begin"/>
          </w:r>
          <w:r>
            <w:rPr>
              <w:bCs/>
              <w:lang w:val="zh-CN"/>
            </w:rPr>
            <w:instrText xml:space="preserve"> HYPERLINK \l _Toc2387 </w:instrText>
          </w:r>
          <w:r>
            <w:rPr>
              <w:bCs/>
              <w:lang w:val="zh-CN"/>
            </w:rPr>
            <w:fldChar w:fldCharType="separate"/>
          </w:r>
          <w:r>
            <w:rPr>
              <w:rFonts w:hint="eastAsia"/>
              <w:lang w:val="en-US" w:eastAsia="zh-CN"/>
            </w:rPr>
            <w:t>H</w:t>
          </w:r>
          <w:r>
            <w:t xml:space="preserve">  </w:t>
          </w:r>
          <w:r>
            <w:rPr>
              <w:rFonts w:hint="eastAsia"/>
            </w:rPr>
            <w:t>谈判失败条件</w:t>
          </w:r>
          <w:r>
            <w:tab/>
          </w:r>
          <w:r>
            <w:rPr>
              <w:rFonts w:hint="eastAsia"/>
              <w:lang w:val="en-US" w:eastAsia="zh-CN"/>
            </w:rPr>
            <w:t>1</w:t>
          </w:r>
          <w:r>
            <w:rPr>
              <w:bCs/>
              <w:lang w:val="zh-CN"/>
            </w:rPr>
            <w:fldChar w:fldCharType="end"/>
          </w:r>
          <w:r>
            <w:rPr>
              <w:rFonts w:hint="eastAsia"/>
              <w:bCs/>
              <w:lang w:val="en-US" w:eastAsia="zh-CN"/>
            </w:rPr>
            <w:t>7</w:t>
          </w:r>
        </w:p>
        <w:p>
          <w:pPr>
            <w:pStyle w:val="37"/>
            <w:tabs>
              <w:tab w:val="right" w:leader="dot" w:pos="9747"/>
            </w:tabs>
          </w:pPr>
          <w:r>
            <w:rPr>
              <w:bCs/>
              <w:lang w:val="zh-CN"/>
            </w:rPr>
            <w:fldChar w:fldCharType="begin"/>
          </w:r>
          <w:r>
            <w:rPr>
              <w:bCs/>
              <w:lang w:val="zh-CN"/>
            </w:rPr>
            <w:instrText xml:space="preserve"> HYPERLINK \l _Toc9413 </w:instrText>
          </w:r>
          <w:r>
            <w:rPr>
              <w:bCs/>
              <w:lang w:val="zh-CN"/>
            </w:rPr>
            <w:fldChar w:fldCharType="separate"/>
          </w:r>
          <w:r>
            <w:rPr>
              <w:rFonts w:hint="eastAsia"/>
            </w:rPr>
            <w:t>第三部分</w:t>
          </w:r>
          <w:r>
            <w:t xml:space="preserve">  </w:t>
          </w:r>
          <w:r>
            <w:rPr>
              <w:rFonts w:hint="eastAsia"/>
            </w:rPr>
            <w:t>技术要求</w:t>
          </w:r>
          <w:r>
            <w:tab/>
          </w:r>
          <w:r>
            <w:fldChar w:fldCharType="begin"/>
          </w:r>
          <w:r>
            <w:instrText xml:space="preserve"> PAGEREF _Toc9413 \h </w:instrText>
          </w:r>
          <w:r>
            <w:fldChar w:fldCharType="separate"/>
          </w:r>
          <w:r>
            <w:t>18</w:t>
          </w:r>
          <w:r>
            <w:fldChar w:fldCharType="end"/>
          </w:r>
          <w:r>
            <w:rPr>
              <w:bCs/>
              <w:lang w:val="zh-CN"/>
            </w:rPr>
            <w:fldChar w:fldCharType="end"/>
          </w:r>
        </w:p>
        <w:p>
          <w:pPr>
            <w:pStyle w:val="37"/>
            <w:tabs>
              <w:tab w:val="right" w:leader="dot" w:pos="9747"/>
            </w:tabs>
            <w:rPr>
              <w:rFonts w:hint="eastAsia" w:eastAsia="宋体"/>
              <w:lang w:val="en-US" w:eastAsia="zh-CN"/>
            </w:rPr>
          </w:pPr>
          <w:r>
            <w:rPr>
              <w:bCs/>
              <w:lang w:val="zh-CN"/>
            </w:rPr>
            <w:fldChar w:fldCharType="begin"/>
          </w:r>
          <w:r>
            <w:rPr>
              <w:bCs/>
              <w:lang w:val="zh-CN"/>
            </w:rPr>
            <w:instrText xml:space="preserve"> HYPERLINK \l _Toc24114 </w:instrText>
          </w:r>
          <w:r>
            <w:rPr>
              <w:bCs/>
              <w:lang w:val="zh-CN"/>
            </w:rPr>
            <w:fldChar w:fldCharType="separate"/>
          </w:r>
          <w:r>
            <w:rPr>
              <w:rFonts w:hint="eastAsia" w:ascii="宋体" w:hAnsi="Tahoma" w:eastAsia="宋体" w:cs="等线 Light"/>
              <w:bCs/>
              <w:kern w:val="2"/>
              <w:szCs w:val="28"/>
              <w:lang w:val="en-US" w:eastAsia="zh-CN" w:bidi="ar-SA"/>
            </w:rPr>
            <w:t>一、 项目概述</w:t>
          </w:r>
          <w:r>
            <w:tab/>
          </w:r>
          <w:r>
            <w:rPr>
              <w:rFonts w:hint="eastAsia"/>
              <w:lang w:val="en-US" w:eastAsia="zh-CN"/>
            </w:rPr>
            <w:t>1</w:t>
          </w:r>
          <w:r>
            <w:rPr>
              <w:bCs/>
              <w:lang w:val="zh-CN"/>
            </w:rPr>
            <w:fldChar w:fldCharType="end"/>
          </w:r>
          <w:r>
            <w:rPr>
              <w:rFonts w:hint="eastAsia"/>
              <w:bCs/>
              <w:lang w:val="en-US" w:eastAsia="zh-CN"/>
            </w:rPr>
            <w:t>8</w:t>
          </w:r>
        </w:p>
        <w:p>
          <w:pPr>
            <w:pStyle w:val="37"/>
            <w:tabs>
              <w:tab w:val="right" w:leader="dot" w:pos="9747"/>
            </w:tabs>
            <w:rPr>
              <w:rFonts w:hint="eastAsia" w:eastAsia="宋体"/>
              <w:lang w:val="en-US" w:eastAsia="zh-CN"/>
            </w:rPr>
          </w:pPr>
          <w:r>
            <w:rPr>
              <w:bCs/>
              <w:lang w:val="zh-CN"/>
            </w:rPr>
            <w:fldChar w:fldCharType="begin"/>
          </w:r>
          <w:r>
            <w:rPr>
              <w:bCs/>
              <w:lang w:val="zh-CN"/>
            </w:rPr>
            <w:instrText xml:space="preserve"> HYPERLINK \l _Toc31248 </w:instrText>
          </w:r>
          <w:r>
            <w:rPr>
              <w:bCs/>
              <w:lang w:val="zh-CN"/>
            </w:rPr>
            <w:fldChar w:fldCharType="separate"/>
          </w:r>
          <w:r>
            <w:rPr>
              <w:rFonts w:hint="eastAsia" w:ascii="宋体" w:hAnsi="Tahoma" w:eastAsia="宋体" w:cs="等线 Light"/>
              <w:bCs/>
              <w:kern w:val="2"/>
              <w:szCs w:val="28"/>
              <w:lang w:val="en-US" w:eastAsia="zh-CN" w:bidi="ar-SA"/>
            </w:rPr>
            <w:t>二、 项目内容及规格参数</w:t>
          </w:r>
          <w:r>
            <w:tab/>
          </w:r>
          <w:r>
            <w:rPr>
              <w:rFonts w:hint="eastAsia"/>
              <w:lang w:val="en-US" w:eastAsia="zh-CN"/>
            </w:rPr>
            <w:t>1</w:t>
          </w:r>
          <w:r>
            <w:rPr>
              <w:bCs/>
              <w:lang w:val="zh-CN"/>
            </w:rPr>
            <w:fldChar w:fldCharType="end"/>
          </w:r>
          <w:r>
            <w:rPr>
              <w:rFonts w:hint="eastAsia"/>
              <w:bCs/>
              <w:lang w:val="en-US" w:eastAsia="zh-CN"/>
            </w:rPr>
            <w:t>8</w:t>
          </w:r>
        </w:p>
        <w:p>
          <w:pPr>
            <w:pStyle w:val="2"/>
            <w:tabs>
              <w:tab w:val="right" w:leader="dot" w:pos="9747"/>
            </w:tabs>
            <w:ind w:firstLine="420" w:firstLineChars="200"/>
          </w:pPr>
          <w:r>
            <w:rPr>
              <w:bCs/>
              <w:lang w:val="zh-CN"/>
            </w:rPr>
            <w:fldChar w:fldCharType="begin"/>
          </w:r>
          <w:r>
            <w:rPr>
              <w:bCs/>
              <w:lang w:val="zh-CN"/>
            </w:rPr>
            <w:instrText xml:space="preserve"> HYPERLINK \l _Toc19386 </w:instrText>
          </w:r>
          <w:r>
            <w:rPr>
              <w:bCs/>
              <w:lang w:val="zh-CN"/>
            </w:rPr>
            <w:fldChar w:fldCharType="separate"/>
          </w:r>
          <w:r>
            <w:rPr>
              <w:rFonts w:hint="eastAsia" w:ascii="等线 Light" w:hAnsi="等线 Light" w:cs="等线 Light" w:eastAsiaTheme="minorEastAsia"/>
              <w:bCs/>
              <w:szCs w:val="30"/>
            </w:rPr>
            <w:t>第四部分  合同一般条款</w:t>
          </w:r>
          <w:r>
            <w:tab/>
          </w:r>
          <w:r>
            <w:fldChar w:fldCharType="begin"/>
          </w:r>
          <w:r>
            <w:instrText xml:space="preserve"> PAGEREF _Toc19386 \h </w:instrText>
          </w:r>
          <w:r>
            <w:fldChar w:fldCharType="separate"/>
          </w:r>
          <w:r>
            <w:t>19</w:t>
          </w:r>
          <w:r>
            <w:fldChar w:fldCharType="end"/>
          </w:r>
          <w:r>
            <w:rPr>
              <w:bCs/>
              <w:lang w:val="zh-CN"/>
            </w:rPr>
            <w:fldChar w:fldCharType="end"/>
          </w:r>
        </w:p>
        <w:p>
          <w:pPr>
            <w:pStyle w:val="2"/>
            <w:tabs>
              <w:tab w:val="right" w:leader="dot" w:pos="9747"/>
            </w:tabs>
            <w:ind w:firstLine="420" w:firstLineChars="200"/>
          </w:pPr>
          <w:r>
            <w:rPr>
              <w:bCs/>
              <w:lang w:val="zh-CN"/>
            </w:rPr>
            <w:fldChar w:fldCharType="begin"/>
          </w:r>
          <w:r>
            <w:rPr>
              <w:bCs/>
              <w:lang w:val="zh-CN"/>
            </w:rPr>
            <w:instrText xml:space="preserve"> HYPERLINK \l _Toc11740 </w:instrText>
          </w:r>
          <w:r>
            <w:rPr>
              <w:bCs/>
              <w:lang w:val="zh-CN"/>
            </w:rPr>
            <w:fldChar w:fldCharType="separate"/>
          </w:r>
          <w:r>
            <w:rPr>
              <w:rFonts w:hint="eastAsia" w:ascii="等线 Light" w:hAnsi="等线 Light" w:cs="等线 Light" w:eastAsiaTheme="minorEastAsia"/>
              <w:szCs w:val="32"/>
            </w:rPr>
            <w:t>第五部分  合同特殊条款</w:t>
          </w:r>
          <w:r>
            <w:tab/>
          </w:r>
          <w:r>
            <w:fldChar w:fldCharType="begin"/>
          </w:r>
          <w:r>
            <w:instrText xml:space="preserve"> PAGEREF _Toc11740 \h </w:instrText>
          </w:r>
          <w:r>
            <w:fldChar w:fldCharType="separate"/>
          </w:r>
          <w:r>
            <w:t>25</w:t>
          </w:r>
          <w:r>
            <w:fldChar w:fldCharType="end"/>
          </w:r>
          <w:r>
            <w:rPr>
              <w:bCs/>
              <w:lang w:val="zh-CN"/>
            </w:rPr>
            <w:fldChar w:fldCharType="end"/>
          </w:r>
        </w:p>
        <w:p>
          <w:pPr>
            <w:pStyle w:val="37"/>
            <w:tabs>
              <w:tab w:val="right" w:leader="dot" w:pos="9747"/>
            </w:tabs>
          </w:pPr>
          <w:r>
            <w:rPr>
              <w:bCs/>
              <w:lang w:val="zh-CN"/>
            </w:rPr>
            <w:fldChar w:fldCharType="begin"/>
          </w:r>
          <w:r>
            <w:rPr>
              <w:bCs/>
              <w:lang w:val="zh-CN"/>
            </w:rPr>
            <w:instrText xml:space="preserve"> HYPERLINK \l _Toc27971 </w:instrText>
          </w:r>
          <w:r>
            <w:rPr>
              <w:bCs/>
              <w:lang w:val="zh-CN"/>
            </w:rPr>
            <w:fldChar w:fldCharType="separate"/>
          </w:r>
          <w:r>
            <w:rPr>
              <w:rFonts w:ascii="Tahoma" w:hAnsi="Tahoma" w:eastAsia="Tahoma" w:cs="等线 Light"/>
              <w:szCs w:val="24"/>
            </w:rPr>
            <w:t xml:space="preserve">1. </w:t>
          </w:r>
          <w:r>
            <w:rPr>
              <w:rFonts w:hint="eastAsia" w:ascii="Microsoft YaHei UI" w:hAnsi="Microsoft YaHei UI" w:eastAsia="Microsoft YaHei UI" w:cs="Microsoft YaHei UI"/>
              <w:szCs w:val="24"/>
            </w:rPr>
            <w:t>检验</w:t>
          </w:r>
          <w:r>
            <w:tab/>
          </w:r>
          <w:r>
            <w:fldChar w:fldCharType="begin"/>
          </w:r>
          <w:r>
            <w:instrText xml:space="preserve"> PAGEREF _Toc27971 \h </w:instrText>
          </w:r>
          <w:r>
            <w:fldChar w:fldCharType="separate"/>
          </w:r>
          <w:r>
            <w:t>25</w:t>
          </w:r>
          <w:r>
            <w:fldChar w:fldCharType="end"/>
          </w:r>
          <w:r>
            <w:rPr>
              <w:bCs/>
              <w:lang w:val="zh-CN"/>
            </w:rPr>
            <w:fldChar w:fldCharType="end"/>
          </w:r>
        </w:p>
        <w:p>
          <w:pPr>
            <w:pStyle w:val="37"/>
            <w:tabs>
              <w:tab w:val="right" w:leader="dot" w:pos="9747"/>
            </w:tabs>
          </w:pPr>
          <w:r>
            <w:rPr>
              <w:bCs/>
              <w:lang w:val="zh-CN"/>
            </w:rPr>
            <w:fldChar w:fldCharType="begin"/>
          </w:r>
          <w:r>
            <w:rPr>
              <w:bCs/>
              <w:lang w:val="zh-CN"/>
            </w:rPr>
            <w:instrText xml:space="preserve"> HYPERLINK \l _Toc31768 </w:instrText>
          </w:r>
          <w:r>
            <w:rPr>
              <w:bCs/>
              <w:lang w:val="zh-CN"/>
            </w:rPr>
            <w:fldChar w:fldCharType="separate"/>
          </w:r>
          <w:r>
            <w:rPr>
              <w:rFonts w:ascii="Tahoma" w:hAnsi="Tahoma" w:eastAsia="Tahoma" w:cs="等线 Light"/>
              <w:szCs w:val="24"/>
            </w:rPr>
            <w:t xml:space="preserve">2. </w:t>
          </w:r>
          <w:r>
            <w:rPr>
              <w:rFonts w:hint="eastAsia" w:ascii="Microsoft YaHei UI" w:hAnsi="Microsoft YaHei UI" w:eastAsia="Microsoft YaHei UI" w:cs="Microsoft YaHei UI"/>
              <w:szCs w:val="24"/>
            </w:rPr>
            <w:t>安装调试</w:t>
          </w:r>
          <w:r>
            <w:tab/>
          </w:r>
          <w:r>
            <w:fldChar w:fldCharType="begin"/>
          </w:r>
          <w:r>
            <w:instrText xml:space="preserve"> PAGEREF _Toc31768 \h </w:instrText>
          </w:r>
          <w:r>
            <w:fldChar w:fldCharType="separate"/>
          </w:r>
          <w:r>
            <w:t>25</w:t>
          </w:r>
          <w:r>
            <w:fldChar w:fldCharType="end"/>
          </w:r>
          <w:r>
            <w:rPr>
              <w:bCs/>
              <w:lang w:val="zh-CN"/>
            </w:rPr>
            <w:fldChar w:fldCharType="end"/>
          </w:r>
        </w:p>
        <w:p>
          <w:pPr>
            <w:pStyle w:val="37"/>
            <w:tabs>
              <w:tab w:val="right" w:leader="dot" w:pos="9747"/>
            </w:tabs>
          </w:pPr>
          <w:r>
            <w:rPr>
              <w:bCs/>
              <w:lang w:val="zh-CN"/>
            </w:rPr>
            <w:fldChar w:fldCharType="begin"/>
          </w:r>
          <w:r>
            <w:rPr>
              <w:bCs/>
              <w:lang w:val="zh-CN"/>
            </w:rPr>
            <w:instrText xml:space="preserve"> HYPERLINK \l _Toc11566 </w:instrText>
          </w:r>
          <w:r>
            <w:rPr>
              <w:bCs/>
              <w:lang w:val="zh-CN"/>
            </w:rPr>
            <w:fldChar w:fldCharType="separate"/>
          </w:r>
          <w:r>
            <w:rPr>
              <w:rFonts w:ascii="Tahoma" w:hAnsi="Tahoma" w:eastAsia="Tahoma" w:cs="等线 Light"/>
              <w:szCs w:val="24"/>
            </w:rPr>
            <w:t xml:space="preserve">3. </w:t>
          </w:r>
          <w:r>
            <w:rPr>
              <w:rFonts w:hint="eastAsia" w:ascii="Microsoft YaHei UI" w:hAnsi="Microsoft YaHei UI" w:eastAsia="Microsoft YaHei UI" w:cs="Microsoft YaHei UI"/>
              <w:szCs w:val="24"/>
            </w:rPr>
            <w:t>培训</w:t>
          </w:r>
          <w:r>
            <w:tab/>
          </w:r>
          <w:r>
            <w:fldChar w:fldCharType="begin"/>
          </w:r>
          <w:r>
            <w:instrText xml:space="preserve"> PAGEREF _Toc11566 \h </w:instrText>
          </w:r>
          <w:r>
            <w:fldChar w:fldCharType="separate"/>
          </w:r>
          <w:r>
            <w:t>25</w:t>
          </w:r>
          <w:r>
            <w:fldChar w:fldCharType="end"/>
          </w:r>
          <w:r>
            <w:rPr>
              <w:bCs/>
              <w:lang w:val="zh-CN"/>
            </w:rPr>
            <w:fldChar w:fldCharType="end"/>
          </w:r>
        </w:p>
        <w:p>
          <w:pPr>
            <w:pStyle w:val="37"/>
            <w:tabs>
              <w:tab w:val="right" w:leader="dot" w:pos="9747"/>
            </w:tabs>
          </w:pPr>
          <w:r>
            <w:rPr>
              <w:bCs/>
              <w:lang w:val="zh-CN"/>
            </w:rPr>
            <w:fldChar w:fldCharType="begin"/>
          </w:r>
          <w:r>
            <w:rPr>
              <w:bCs/>
              <w:lang w:val="zh-CN"/>
            </w:rPr>
            <w:instrText xml:space="preserve"> HYPERLINK \l _Toc29472 </w:instrText>
          </w:r>
          <w:r>
            <w:rPr>
              <w:bCs/>
              <w:lang w:val="zh-CN"/>
            </w:rPr>
            <w:fldChar w:fldCharType="separate"/>
          </w:r>
          <w:r>
            <w:rPr>
              <w:rFonts w:ascii="Tahoma" w:hAnsi="Tahoma" w:eastAsia="Tahoma" w:cs="等线 Light"/>
              <w:szCs w:val="24"/>
            </w:rPr>
            <w:t xml:space="preserve">4. </w:t>
          </w:r>
          <w:r>
            <w:rPr>
              <w:rFonts w:hint="eastAsia" w:ascii="Microsoft YaHei UI" w:hAnsi="Microsoft YaHei UI" w:eastAsia="Microsoft YaHei UI" w:cs="Microsoft YaHei UI"/>
              <w:szCs w:val="24"/>
            </w:rPr>
            <w:t>售后服务</w:t>
          </w:r>
          <w:r>
            <w:tab/>
          </w:r>
          <w:r>
            <w:fldChar w:fldCharType="begin"/>
          </w:r>
          <w:r>
            <w:instrText xml:space="preserve"> PAGEREF _Toc29472 \h </w:instrText>
          </w:r>
          <w:r>
            <w:fldChar w:fldCharType="separate"/>
          </w:r>
          <w:r>
            <w:t>25</w:t>
          </w:r>
          <w:r>
            <w:fldChar w:fldCharType="end"/>
          </w:r>
          <w:r>
            <w:rPr>
              <w:bCs/>
              <w:lang w:val="zh-CN"/>
            </w:rPr>
            <w:fldChar w:fldCharType="end"/>
          </w:r>
        </w:p>
        <w:p>
          <w:pPr>
            <w:pStyle w:val="37"/>
            <w:tabs>
              <w:tab w:val="right" w:leader="dot" w:pos="9747"/>
            </w:tabs>
          </w:pPr>
          <w:r>
            <w:rPr>
              <w:bCs/>
              <w:lang w:val="zh-CN"/>
            </w:rPr>
            <w:fldChar w:fldCharType="begin"/>
          </w:r>
          <w:r>
            <w:rPr>
              <w:bCs/>
              <w:lang w:val="zh-CN"/>
            </w:rPr>
            <w:instrText xml:space="preserve"> HYPERLINK \l _Toc32732 </w:instrText>
          </w:r>
          <w:r>
            <w:rPr>
              <w:bCs/>
              <w:lang w:val="zh-CN"/>
            </w:rPr>
            <w:fldChar w:fldCharType="separate"/>
          </w:r>
          <w:r>
            <w:rPr>
              <w:rFonts w:ascii="Tahoma" w:hAnsi="Tahoma" w:eastAsia="Tahoma" w:cs="等线 Light"/>
              <w:szCs w:val="24"/>
            </w:rPr>
            <w:t xml:space="preserve">5. </w:t>
          </w:r>
          <w:r>
            <w:rPr>
              <w:rFonts w:hint="eastAsia" w:ascii="Microsoft YaHei UI" w:hAnsi="Microsoft YaHei UI" w:eastAsia="Microsoft YaHei UI" w:cs="Microsoft YaHei UI"/>
              <w:szCs w:val="24"/>
            </w:rPr>
            <w:t>报价要求</w:t>
          </w:r>
          <w:r>
            <w:tab/>
          </w:r>
          <w:r>
            <w:fldChar w:fldCharType="begin"/>
          </w:r>
          <w:r>
            <w:instrText xml:space="preserve"> PAGEREF _Toc32732 \h </w:instrText>
          </w:r>
          <w:r>
            <w:fldChar w:fldCharType="separate"/>
          </w:r>
          <w:r>
            <w:t>26</w:t>
          </w:r>
          <w:r>
            <w:fldChar w:fldCharType="end"/>
          </w:r>
          <w:r>
            <w:rPr>
              <w:bCs/>
              <w:lang w:val="zh-CN"/>
            </w:rPr>
            <w:fldChar w:fldCharType="end"/>
          </w:r>
        </w:p>
        <w:p>
          <w:pPr>
            <w:pStyle w:val="37"/>
            <w:tabs>
              <w:tab w:val="right" w:leader="dot" w:pos="9747"/>
            </w:tabs>
          </w:pPr>
          <w:r>
            <w:rPr>
              <w:bCs/>
              <w:lang w:val="zh-CN"/>
            </w:rPr>
            <w:fldChar w:fldCharType="begin"/>
          </w:r>
          <w:r>
            <w:rPr>
              <w:bCs/>
              <w:lang w:val="zh-CN"/>
            </w:rPr>
            <w:instrText xml:space="preserve"> HYPERLINK \l _Toc16227 </w:instrText>
          </w:r>
          <w:r>
            <w:rPr>
              <w:bCs/>
              <w:lang w:val="zh-CN"/>
            </w:rPr>
            <w:fldChar w:fldCharType="separate"/>
          </w:r>
          <w:r>
            <w:rPr>
              <w:rFonts w:ascii="Tahoma" w:hAnsi="Tahoma" w:eastAsia="Tahoma" w:cs="等线 Light"/>
              <w:szCs w:val="24"/>
            </w:rPr>
            <w:t xml:space="preserve">6. </w:t>
          </w:r>
          <w:r>
            <w:rPr>
              <w:rFonts w:hint="eastAsia" w:ascii="Microsoft YaHei UI" w:hAnsi="Microsoft YaHei UI" w:eastAsia="Microsoft YaHei UI" w:cs="Microsoft YaHei UI"/>
              <w:szCs w:val="24"/>
            </w:rPr>
            <w:t>付款方式</w:t>
          </w:r>
          <w:r>
            <w:tab/>
          </w:r>
          <w:r>
            <w:fldChar w:fldCharType="begin"/>
          </w:r>
          <w:r>
            <w:instrText xml:space="preserve"> PAGEREF _Toc16227 \h </w:instrText>
          </w:r>
          <w:r>
            <w:fldChar w:fldCharType="separate"/>
          </w:r>
          <w:r>
            <w:t>26</w:t>
          </w:r>
          <w:r>
            <w:fldChar w:fldCharType="end"/>
          </w:r>
          <w:r>
            <w:rPr>
              <w:bCs/>
              <w:lang w:val="zh-CN"/>
            </w:rPr>
            <w:fldChar w:fldCharType="end"/>
          </w:r>
        </w:p>
        <w:p>
          <w:pPr>
            <w:pStyle w:val="37"/>
            <w:tabs>
              <w:tab w:val="right" w:leader="dot" w:pos="9747"/>
            </w:tabs>
          </w:pPr>
          <w:r>
            <w:rPr>
              <w:bCs/>
              <w:lang w:val="zh-CN"/>
            </w:rPr>
            <w:fldChar w:fldCharType="begin"/>
          </w:r>
          <w:r>
            <w:rPr>
              <w:bCs/>
              <w:lang w:val="zh-CN"/>
            </w:rPr>
            <w:instrText xml:space="preserve"> HYPERLINK \l _Toc2892 </w:instrText>
          </w:r>
          <w:r>
            <w:rPr>
              <w:bCs/>
              <w:lang w:val="zh-CN"/>
            </w:rPr>
            <w:fldChar w:fldCharType="separate"/>
          </w:r>
          <w:r>
            <w:rPr>
              <w:rFonts w:ascii="Tahoma" w:hAnsi="Tahoma" w:eastAsia="Tahoma" w:cs="等线 Light"/>
              <w:szCs w:val="24"/>
            </w:rPr>
            <w:t xml:space="preserve">7. </w:t>
          </w:r>
          <w:r>
            <w:rPr>
              <w:rFonts w:hint="eastAsia" w:ascii="Microsoft YaHei UI" w:hAnsi="Microsoft YaHei UI" w:eastAsia="Microsoft YaHei UI" w:cs="Microsoft YaHei UI"/>
              <w:szCs w:val="24"/>
            </w:rPr>
            <w:t>交货期</w:t>
          </w:r>
          <w:r>
            <w:tab/>
          </w:r>
          <w:r>
            <w:fldChar w:fldCharType="begin"/>
          </w:r>
          <w:r>
            <w:instrText xml:space="preserve"> PAGEREF _Toc2892 \h </w:instrText>
          </w:r>
          <w:r>
            <w:fldChar w:fldCharType="separate"/>
          </w:r>
          <w:r>
            <w:t>26</w:t>
          </w:r>
          <w:r>
            <w:fldChar w:fldCharType="end"/>
          </w:r>
          <w:r>
            <w:rPr>
              <w:bCs/>
              <w:lang w:val="zh-CN"/>
            </w:rPr>
            <w:fldChar w:fldCharType="end"/>
          </w:r>
        </w:p>
        <w:p>
          <w:pPr>
            <w:pStyle w:val="37"/>
            <w:tabs>
              <w:tab w:val="right" w:leader="dot" w:pos="9747"/>
            </w:tabs>
          </w:pPr>
          <w:r>
            <w:rPr>
              <w:bCs/>
              <w:lang w:val="zh-CN"/>
            </w:rPr>
            <w:fldChar w:fldCharType="begin"/>
          </w:r>
          <w:r>
            <w:rPr>
              <w:bCs/>
              <w:lang w:val="zh-CN"/>
            </w:rPr>
            <w:instrText xml:space="preserve"> HYPERLINK \l _Toc5382 </w:instrText>
          </w:r>
          <w:r>
            <w:rPr>
              <w:bCs/>
              <w:lang w:val="zh-CN"/>
            </w:rPr>
            <w:fldChar w:fldCharType="separate"/>
          </w:r>
          <w:r>
            <w:rPr>
              <w:rFonts w:ascii="Tahoma" w:hAnsi="Tahoma" w:eastAsia="Tahoma" w:cs="等线 Light"/>
              <w:szCs w:val="24"/>
            </w:rPr>
            <w:t xml:space="preserve">8. </w:t>
          </w:r>
          <w:r>
            <w:rPr>
              <w:rFonts w:hint="eastAsia" w:ascii="Microsoft YaHei UI" w:hAnsi="Microsoft YaHei UI" w:eastAsia="Microsoft YaHei UI" w:cs="Microsoft YaHei UI"/>
              <w:szCs w:val="24"/>
            </w:rPr>
            <w:t>交货地点</w:t>
          </w:r>
          <w:r>
            <w:tab/>
          </w:r>
          <w:r>
            <w:fldChar w:fldCharType="begin"/>
          </w:r>
          <w:r>
            <w:instrText xml:space="preserve"> PAGEREF _Toc5382 \h </w:instrText>
          </w:r>
          <w:r>
            <w:fldChar w:fldCharType="separate"/>
          </w:r>
          <w:r>
            <w:t>26</w:t>
          </w:r>
          <w:r>
            <w:fldChar w:fldCharType="end"/>
          </w:r>
          <w:r>
            <w:rPr>
              <w:bCs/>
              <w:lang w:val="zh-CN"/>
            </w:rPr>
            <w:fldChar w:fldCharType="end"/>
          </w:r>
        </w:p>
        <w:p>
          <w:pPr>
            <w:pStyle w:val="37"/>
            <w:tabs>
              <w:tab w:val="right" w:leader="dot" w:pos="9747"/>
            </w:tabs>
          </w:pPr>
          <w:r>
            <w:rPr>
              <w:bCs/>
              <w:lang w:val="zh-CN"/>
            </w:rPr>
            <w:fldChar w:fldCharType="begin"/>
          </w:r>
          <w:r>
            <w:rPr>
              <w:bCs/>
              <w:lang w:val="zh-CN"/>
            </w:rPr>
            <w:instrText xml:space="preserve"> HYPERLINK \l _Toc18602 </w:instrText>
          </w:r>
          <w:r>
            <w:rPr>
              <w:bCs/>
              <w:lang w:val="zh-CN"/>
            </w:rPr>
            <w:fldChar w:fldCharType="separate"/>
          </w:r>
          <w:r>
            <w:rPr>
              <w:rFonts w:hint="eastAsia"/>
            </w:rPr>
            <w:t>第</w:t>
          </w:r>
          <w:r>
            <w:rPr>
              <w:rFonts w:hint="eastAsia"/>
              <w:lang w:eastAsia="zh-CN"/>
            </w:rPr>
            <w:t>六</w:t>
          </w:r>
          <w:r>
            <w:rPr>
              <w:rFonts w:hint="eastAsia"/>
            </w:rPr>
            <w:t>部分　范本格式</w:t>
          </w:r>
          <w:r>
            <w:tab/>
          </w:r>
          <w:r>
            <w:fldChar w:fldCharType="begin"/>
          </w:r>
          <w:r>
            <w:instrText xml:space="preserve"> PAGEREF _Toc18602 \h </w:instrText>
          </w:r>
          <w:r>
            <w:fldChar w:fldCharType="separate"/>
          </w:r>
          <w:r>
            <w:t>27</w:t>
          </w:r>
          <w:r>
            <w:fldChar w:fldCharType="end"/>
          </w:r>
          <w:r>
            <w:rPr>
              <w:bCs/>
              <w:lang w:val="zh-CN"/>
            </w:rPr>
            <w:fldChar w:fldCharType="end"/>
          </w:r>
        </w:p>
        <w:p>
          <w:pPr>
            <w:rPr>
              <w:color w:val="000000" w:themeColor="text1"/>
              <w:sz w:val="24"/>
              <w:szCs w:val="24"/>
              <w14:textFill>
                <w14:solidFill>
                  <w14:schemeClr w14:val="tx1"/>
                </w14:solidFill>
              </w14:textFill>
            </w:rPr>
          </w:pPr>
          <w:r>
            <w:rPr>
              <w:bCs/>
              <w:lang w:val="zh-CN"/>
            </w:rPr>
            <w:fldChar w:fldCharType="end"/>
          </w:r>
        </w:p>
      </w:sdtContent>
    </w:sdt>
    <w:p>
      <w:pPr>
        <w:widowControl/>
        <w:spacing w:line="360" w:lineRule="auto"/>
        <w:jc w:val="center"/>
      </w:pPr>
      <w:r>
        <w:br w:type="page"/>
      </w:r>
    </w:p>
    <w:p>
      <w:pPr>
        <w:widowControl/>
        <w:spacing w:line="360" w:lineRule="auto"/>
        <w:jc w:val="center"/>
        <w:rPr>
          <w:rFonts w:hint="eastAsia" w:eastAsia="宋体"/>
          <w:b/>
          <w:bCs/>
          <w:sz w:val="36"/>
          <w:szCs w:val="36"/>
          <w:lang w:eastAsia="zh-CN"/>
        </w:rPr>
      </w:pPr>
      <w:r>
        <w:rPr>
          <w:rFonts w:hint="eastAsia"/>
          <w:b/>
          <w:bCs/>
          <w:sz w:val="36"/>
          <w:szCs w:val="36"/>
          <w:lang w:eastAsia="zh-CN"/>
        </w:rPr>
        <w:t>第一部分</w:t>
      </w:r>
      <w:r>
        <w:rPr>
          <w:rFonts w:hint="eastAsia"/>
          <w:b/>
          <w:bCs/>
          <w:sz w:val="36"/>
          <w:szCs w:val="36"/>
          <w:lang w:val="en-US" w:eastAsia="zh-CN"/>
        </w:rPr>
        <w:t xml:space="preserve"> </w:t>
      </w:r>
      <w:r>
        <w:rPr>
          <w:rFonts w:hint="eastAsia"/>
          <w:b/>
          <w:bCs/>
          <w:sz w:val="36"/>
          <w:szCs w:val="36"/>
          <w:lang w:eastAsia="zh-CN"/>
        </w:rPr>
        <w:t>谈判公告</w:t>
      </w:r>
    </w:p>
    <w:p>
      <w:pPr>
        <w:widowControl/>
        <w:spacing w:line="360" w:lineRule="auto"/>
        <w:jc w:val="center"/>
        <w:rPr>
          <w:rFonts w:hint="eastAsia"/>
        </w:rPr>
      </w:pPr>
      <w:r>
        <w:rPr>
          <w:rFonts w:hint="eastAsia"/>
        </w:rPr>
        <w:t>新疆医科大学第一附属医院</w:t>
      </w:r>
      <w:r>
        <w:rPr>
          <w:rFonts w:hint="eastAsia"/>
          <w:lang w:eastAsia="zh-CN"/>
        </w:rPr>
        <w:t>新医路校区7幢学生公寓楼拆除、采购及安装钢纱窗项目</w:t>
      </w:r>
    </w:p>
    <w:p>
      <w:pPr>
        <w:widowControl/>
        <w:spacing w:line="360" w:lineRule="auto"/>
        <w:jc w:val="center"/>
      </w:pPr>
      <w:r>
        <w:rPr>
          <w:rFonts w:hint="eastAsia"/>
        </w:rPr>
        <w:t>竞争性</w:t>
      </w:r>
      <w:r>
        <w:rPr>
          <w:rFonts w:hint="eastAsia"/>
          <w:lang w:val="en-US" w:eastAsia="zh-CN"/>
        </w:rPr>
        <w:t>谈判</w:t>
      </w:r>
      <w:r>
        <w:rPr>
          <w:rFonts w:hint="eastAsia"/>
        </w:rPr>
        <w:t>公告</w:t>
      </w:r>
    </w:p>
    <w:p>
      <w:pPr>
        <w:widowControl/>
        <w:spacing w:line="360" w:lineRule="auto"/>
        <w:ind w:firstLine="420" w:firstLineChars="200"/>
        <w:jc w:val="left"/>
      </w:pPr>
      <w:r>
        <w:rPr>
          <w:rFonts w:hint="eastAsia"/>
          <w:lang w:eastAsia="zh-CN"/>
        </w:rPr>
        <w:t>华诚博远工程咨询有限公司</w:t>
      </w:r>
      <w:r>
        <w:rPr>
          <w:rFonts w:hint="eastAsia"/>
        </w:rPr>
        <w:t>受新疆医科大学第一附属医院委托，对新疆医科大学第一附属医院</w:t>
      </w:r>
      <w:r>
        <w:rPr>
          <w:rFonts w:hint="eastAsia"/>
          <w:lang w:eastAsia="zh-CN"/>
        </w:rPr>
        <w:t>新医路校区7幢学生公寓楼拆除、采购及安装钢纱窗项目</w:t>
      </w:r>
      <w:r>
        <w:rPr>
          <w:rFonts w:hint="eastAsia"/>
        </w:rPr>
        <w:t>以竞争性</w:t>
      </w:r>
      <w:r>
        <w:rPr>
          <w:rFonts w:hint="eastAsia"/>
          <w:lang w:val="en-US" w:eastAsia="zh-CN"/>
        </w:rPr>
        <w:t>谈判</w:t>
      </w:r>
      <w:r>
        <w:rPr>
          <w:rFonts w:hint="eastAsia"/>
        </w:rPr>
        <w:t>的方式进行招标，现欢迎符合要求的投标人参与本次招标活动。</w:t>
      </w:r>
    </w:p>
    <w:p>
      <w:pPr>
        <w:widowControl/>
        <w:spacing w:line="360" w:lineRule="auto"/>
        <w:jc w:val="left"/>
      </w:pPr>
      <w:r>
        <w:rPr>
          <w:rFonts w:hint="eastAsia"/>
        </w:rPr>
        <w:t>招标项目名称：新疆医科大学第一附属医院</w:t>
      </w:r>
      <w:r>
        <w:rPr>
          <w:rFonts w:hint="eastAsia"/>
          <w:lang w:eastAsia="zh-CN"/>
        </w:rPr>
        <w:t>新医路校区7幢学生公寓楼拆除、采购及安装钢纱窗项目</w:t>
      </w:r>
    </w:p>
    <w:p>
      <w:pPr>
        <w:widowControl/>
        <w:spacing w:line="360" w:lineRule="auto"/>
        <w:jc w:val="left"/>
        <w:rPr>
          <w:rFonts w:hint="default"/>
          <w:color w:val="auto"/>
          <w:lang w:val="en-US"/>
        </w:rPr>
      </w:pPr>
      <w:r>
        <w:rPr>
          <w:rFonts w:hint="eastAsia"/>
          <w:color w:val="auto"/>
        </w:rPr>
        <w:t>招标编号：</w:t>
      </w:r>
      <w:r>
        <w:rPr>
          <w:rFonts w:hint="eastAsia"/>
          <w:color w:val="auto"/>
          <w:lang w:val="en-US" w:eastAsia="zh-CN"/>
        </w:rPr>
        <w:t>HC-YXY-HW0003-01</w:t>
      </w:r>
    </w:p>
    <w:p>
      <w:pPr>
        <w:widowControl/>
        <w:spacing w:line="360" w:lineRule="auto"/>
        <w:jc w:val="left"/>
        <w:rPr>
          <w:rFonts w:hint="eastAsia"/>
          <w:lang w:val="en-US" w:eastAsia="zh-CN"/>
        </w:rPr>
      </w:pPr>
      <w:r>
        <w:rPr>
          <w:rFonts w:hint="eastAsia"/>
        </w:rPr>
        <w:t>招标范围：</w:t>
      </w:r>
      <w:r>
        <w:rPr>
          <w:rFonts w:hint="eastAsia"/>
          <w:lang w:eastAsia="zh-CN"/>
        </w:rPr>
        <w:t>学生公寓楼钢纱窗拆除、采购及安装</w:t>
      </w:r>
    </w:p>
    <w:p>
      <w:pPr>
        <w:widowControl/>
        <w:spacing w:line="360" w:lineRule="auto"/>
        <w:jc w:val="left"/>
        <w:rPr>
          <w:rFonts w:hint="default"/>
          <w:lang w:val="en-US" w:eastAsia="zh-CN"/>
        </w:rPr>
      </w:pPr>
      <w:r>
        <w:rPr>
          <w:rFonts w:hint="eastAsia"/>
          <w:lang w:val="en-US" w:eastAsia="zh-CN"/>
        </w:rPr>
        <w:t>四</w:t>
      </w:r>
      <w:r>
        <w:rPr>
          <w:rFonts w:hint="eastAsia"/>
        </w:rPr>
        <w:t>、资金来源：</w:t>
      </w:r>
      <w:r>
        <w:rPr>
          <w:rFonts w:hint="eastAsia"/>
          <w:lang w:val="en-US" w:eastAsia="zh-CN"/>
        </w:rPr>
        <w:t>自筹资金</w:t>
      </w:r>
    </w:p>
    <w:p>
      <w:pPr>
        <w:widowControl/>
        <w:spacing w:line="360" w:lineRule="auto"/>
        <w:jc w:val="left"/>
        <w:rPr>
          <w:rFonts w:hint="default"/>
          <w:lang w:val="en-US" w:eastAsia="zh-CN"/>
        </w:rPr>
      </w:pPr>
      <w:r>
        <w:rPr>
          <w:rFonts w:hint="eastAsia"/>
          <w:lang w:val="en-US" w:eastAsia="zh-CN"/>
        </w:rPr>
        <w:t>五</w:t>
      </w:r>
      <w:r>
        <w:rPr>
          <w:rFonts w:hint="eastAsia"/>
        </w:rPr>
        <w:t>、预算金额：</w:t>
      </w:r>
      <w:r>
        <w:rPr>
          <w:rFonts w:hint="eastAsia"/>
          <w:lang w:val="en-US" w:eastAsia="zh-CN"/>
        </w:rPr>
        <w:t>90.142万元，纱窗单控制价为260元/扇，数量3203扇；防护栏单控制价为：624元/平，面积110平方米。</w:t>
      </w:r>
    </w:p>
    <w:p>
      <w:pPr>
        <w:widowControl/>
        <w:spacing w:line="360" w:lineRule="auto"/>
        <w:jc w:val="left"/>
      </w:pPr>
      <w:r>
        <w:rPr>
          <w:rFonts w:hint="eastAsia"/>
          <w:lang w:val="en-US" w:eastAsia="zh-CN"/>
        </w:rPr>
        <w:t>六</w:t>
      </w:r>
      <w:r>
        <w:rPr>
          <w:rFonts w:hint="eastAsia"/>
        </w:rPr>
        <w:t>、投标人的资格要求：</w:t>
      </w:r>
    </w:p>
    <w:p>
      <w:pPr>
        <w:widowControl/>
        <w:spacing w:line="360" w:lineRule="auto"/>
        <w:jc w:val="left"/>
      </w:pPr>
      <w:r>
        <w:rPr>
          <w:rFonts w:hint="eastAsia"/>
        </w:rPr>
        <w:t>（</w:t>
      </w:r>
      <w:r>
        <w:t>1</w:t>
      </w:r>
      <w:r>
        <w:rPr>
          <w:rFonts w:hint="eastAsia"/>
        </w:rPr>
        <w:t>）投标人应符合《中华人民共和国政府采购法》第二十二条规定的条件；</w:t>
      </w:r>
    </w:p>
    <w:p>
      <w:pPr>
        <w:widowControl/>
        <w:spacing w:line="360" w:lineRule="auto"/>
        <w:jc w:val="left"/>
      </w:pPr>
      <w:r>
        <w:rPr>
          <w:rFonts w:hint="eastAsia"/>
        </w:rPr>
        <w:t>①具有独立承担民事责任的能力；</w:t>
      </w:r>
    </w:p>
    <w:p>
      <w:pPr>
        <w:widowControl/>
        <w:spacing w:line="360" w:lineRule="auto"/>
        <w:jc w:val="left"/>
      </w:pPr>
      <w:r>
        <w:rPr>
          <w:rFonts w:hint="eastAsia"/>
        </w:rPr>
        <w:t>②具有良好的商业信誉和健全的财务会计制度；</w:t>
      </w:r>
    </w:p>
    <w:p>
      <w:pPr>
        <w:widowControl/>
        <w:spacing w:line="360" w:lineRule="auto"/>
        <w:jc w:val="left"/>
      </w:pPr>
      <w:r>
        <w:rPr>
          <w:rFonts w:hint="eastAsia"/>
        </w:rPr>
        <w:t>③具有履行合同所必须的设备和专业技术能力；</w:t>
      </w:r>
    </w:p>
    <w:p>
      <w:pPr>
        <w:widowControl/>
        <w:spacing w:line="360" w:lineRule="auto"/>
        <w:jc w:val="left"/>
      </w:pPr>
      <w:r>
        <w:rPr>
          <w:rFonts w:hint="eastAsia"/>
        </w:rPr>
        <w:t>④有依法缴纳税收和社会保障资金的良好记录；</w:t>
      </w:r>
    </w:p>
    <w:p>
      <w:pPr>
        <w:widowControl/>
        <w:spacing w:line="360" w:lineRule="auto"/>
        <w:jc w:val="left"/>
      </w:pPr>
      <w:r>
        <w:rPr>
          <w:rFonts w:hint="eastAsia"/>
        </w:rPr>
        <w:t>⑤参加政府采购活动前三年内，在经营活动中没有重大违法、犯罪记录；</w:t>
      </w:r>
    </w:p>
    <w:p>
      <w:pPr>
        <w:widowControl/>
        <w:spacing w:line="360" w:lineRule="auto"/>
        <w:jc w:val="left"/>
      </w:pPr>
      <w:r>
        <w:rPr>
          <w:rFonts w:hint="eastAsia"/>
        </w:rPr>
        <w:t>⑥法律法规规定的其他条件。</w:t>
      </w:r>
    </w:p>
    <w:p>
      <w:pPr>
        <w:widowControl/>
        <w:spacing w:line="360" w:lineRule="auto"/>
        <w:jc w:val="left"/>
      </w:pPr>
      <w:r>
        <w:rPr>
          <w:rFonts w:hint="eastAsia"/>
        </w:rPr>
        <w:t>（</w:t>
      </w:r>
      <w:r>
        <w:t>2</w:t>
      </w:r>
      <w:r>
        <w:rPr>
          <w:rFonts w:hint="eastAsia"/>
        </w:rPr>
        <w:t>）遵守国家法律、法规有关招标的规定。</w:t>
      </w:r>
    </w:p>
    <w:p>
      <w:pPr>
        <w:widowControl/>
        <w:spacing w:line="360" w:lineRule="auto"/>
        <w:jc w:val="left"/>
        <w:rPr>
          <w:rFonts w:hint="eastAsia"/>
        </w:rPr>
      </w:pPr>
      <w:r>
        <w:rPr>
          <w:rFonts w:hint="eastAsia"/>
        </w:rPr>
        <w:t>（3）与采购人就本次招标的项目委托的咨询机构、招标代理机构、以及上述机构的附属机构没有行政或经济关联。</w:t>
      </w:r>
    </w:p>
    <w:p>
      <w:pPr>
        <w:widowControl/>
        <w:spacing w:line="360" w:lineRule="auto"/>
        <w:jc w:val="left"/>
        <w:rPr>
          <w:rFonts w:hint="eastAsia"/>
        </w:rPr>
      </w:pPr>
      <w:r>
        <w:rPr>
          <w:rFonts w:hint="eastAsia"/>
        </w:rPr>
        <w:t>（4）①具有有效的营业执照</w:t>
      </w:r>
      <w:r>
        <w:rPr>
          <w:rFonts w:hint="eastAsia"/>
          <w:lang w:val="en-US" w:eastAsia="zh-CN"/>
        </w:rPr>
        <w:t>;②</w:t>
      </w:r>
      <w:r>
        <w:rPr>
          <w:rFonts w:hint="eastAsia"/>
        </w:rPr>
        <w:t>须</w:t>
      </w:r>
      <w:r>
        <w:rPr>
          <w:rFonts w:hint="eastAsia"/>
          <w:lang w:val="en-US" w:eastAsia="zh-CN"/>
        </w:rPr>
        <w:t>具备近一年财务审计报告或银行提供的资信证明（新公司从成立之日起算）;③</w:t>
      </w:r>
      <w:r>
        <w:rPr>
          <w:rFonts w:hint="eastAsia"/>
        </w:rPr>
        <w:t>须</w:t>
      </w:r>
      <w:r>
        <w:rPr>
          <w:rFonts w:hint="eastAsia"/>
          <w:lang w:val="en-US" w:eastAsia="zh-CN"/>
        </w:rPr>
        <w:t>具有近一年任意月纳税证明（新公司从成立之日起算）；</w:t>
      </w:r>
      <w:r>
        <w:rPr>
          <w:rFonts w:hint="eastAsia" w:ascii="宋体" w:hAnsi="宋体" w:eastAsia="宋体" w:cs="宋体"/>
          <w:lang w:val="en-US" w:eastAsia="zh-CN"/>
        </w:rPr>
        <w:t>④近一年任意月具有</w:t>
      </w:r>
      <w:r>
        <w:rPr>
          <w:rFonts w:hint="eastAsia" w:ascii="宋体" w:hAnsi="宋体" w:cs="宋体"/>
          <w:lang w:val="en-US" w:eastAsia="zh-CN"/>
        </w:rPr>
        <w:t>法人或授权委托人</w:t>
      </w:r>
      <w:r>
        <w:rPr>
          <w:rFonts w:hint="eastAsia" w:ascii="宋体" w:hAnsi="宋体" w:eastAsia="宋体" w:cs="宋体"/>
          <w:lang w:val="en-US" w:eastAsia="zh-CN"/>
        </w:rPr>
        <w:t>人员明细的社保证明（新公司从成立之日起算）⑤</w:t>
      </w:r>
      <w:r>
        <w:rPr>
          <w:rFonts w:hint="eastAsia"/>
          <w:lang w:val="en-US" w:eastAsia="zh-CN"/>
        </w:rPr>
        <w:t>须</w:t>
      </w:r>
      <w:r>
        <w:rPr>
          <w:rFonts w:hint="eastAsia"/>
        </w:rPr>
        <w:t>具有履行合同所必须的设备和专业技术能力</w:t>
      </w:r>
      <w:r>
        <w:rPr>
          <w:rFonts w:hint="eastAsia"/>
          <w:lang w:val="en-US" w:eastAsia="zh-CN"/>
        </w:rPr>
        <w:t>的承诺函</w:t>
      </w:r>
      <w:r>
        <w:rPr>
          <w:rFonts w:hint="eastAsia"/>
        </w:rPr>
        <w:t>。</w:t>
      </w:r>
    </w:p>
    <w:p>
      <w:pPr>
        <w:widowControl/>
        <w:spacing w:line="360" w:lineRule="auto"/>
        <w:jc w:val="left"/>
        <w:rPr>
          <w:rFonts w:hint="eastAsia" w:ascii="宋体" w:hAnsi="宋体" w:eastAsia="宋体" w:cs="宋体"/>
          <w:lang w:eastAsia="zh-CN"/>
        </w:rPr>
      </w:pPr>
      <w:r>
        <w:rPr>
          <w:rFonts w:hint="eastAsia"/>
        </w:rPr>
        <w:t>（5）凡拟参加本次招标项目的供应商，如在“信用中国”网站（www.creditchina.gov.cn）</w:t>
      </w:r>
      <w:r>
        <w:rPr>
          <w:rFonts w:hint="eastAsia"/>
          <w:lang w:eastAsia="zh-CN"/>
        </w:rPr>
        <w:t>和</w:t>
      </w:r>
      <w:r>
        <w:rPr>
          <w:rFonts w:hint="eastAsia"/>
        </w:rPr>
        <w:t>中国政府采购网（www.ccgp.gov.cn）被列入失信被执行人、重大税收违法案件当事人名单、</w:t>
      </w:r>
      <w:r>
        <w:rPr>
          <w:rFonts w:hint="eastAsia"/>
          <w:lang w:eastAsia="zh-CN"/>
        </w:rPr>
        <w:t>企业经营异常名录、</w:t>
      </w:r>
      <w:r>
        <w:rPr>
          <w:rFonts w:hint="eastAsia"/>
        </w:rPr>
        <w:t>政府采购严重违法失信行为记录名单的（尚在处罚期内的），将拒绝其参本次采购活动</w:t>
      </w:r>
      <w:r>
        <w:rPr>
          <w:rFonts w:hint="eastAsia"/>
          <w:lang w:eastAsia="zh-CN"/>
        </w:rPr>
        <w:t>。</w:t>
      </w:r>
    </w:p>
    <w:p>
      <w:pPr>
        <w:widowControl/>
        <w:spacing w:line="360" w:lineRule="auto"/>
        <w:jc w:val="left"/>
        <w:rPr>
          <w:color w:val="auto"/>
        </w:rPr>
      </w:pPr>
      <w:r>
        <w:rPr>
          <w:rFonts w:hint="eastAsia"/>
          <w:lang w:eastAsia="zh-CN"/>
        </w:rPr>
        <w:t>八</w:t>
      </w:r>
      <w:r>
        <w:rPr>
          <w:rFonts w:hint="eastAsia"/>
        </w:rPr>
        <w:t>、招标文件领取时间：有意参加本次招标项目的投标人，应携带投标人的资格要求中（4）、（5）的证件、</w:t>
      </w:r>
      <w:r>
        <w:rPr>
          <w:rFonts w:hint="eastAsia"/>
          <w:lang w:eastAsia="zh-CN"/>
        </w:rPr>
        <w:t>法人身份证明及身份证或</w:t>
      </w:r>
      <w:r>
        <w:rPr>
          <w:rFonts w:hint="eastAsia"/>
        </w:rPr>
        <w:t>法人委托人须携带法人代表授权书及身份证，以上均为原件，并提供加盖公章的复印件一份</w:t>
      </w:r>
      <w:r>
        <w:t>,</w:t>
      </w:r>
      <w:r>
        <w:rPr>
          <w:rFonts w:hint="eastAsia"/>
          <w:color w:val="auto"/>
        </w:rPr>
        <w:t>于</w:t>
      </w:r>
      <w:r>
        <w:rPr>
          <w:rFonts w:hint="eastAsia"/>
          <w:color w:val="auto"/>
          <w:lang w:val="en-US" w:eastAsia="zh-CN"/>
        </w:rPr>
        <w:t>2022</w:t>
      </w:r>
      <w:r>
        <w:rPr>
          <w:rFonts w:hint="eastAsia"/>
          <w:color w:val="auto"/>
        </w:rPr>
        <w:t>年</w:t>
      </w:r>
      <w:r>
        <w:rPr>
          <w:rFonts w:hint="eastAsia"/>
          <w:color w:val="auto"/>
          <w:lang w:val="en-US" w:eastAsia="zh-CN"/>
        </w:rPr>
        <w:t>04</w:t>
      </w:r>
      <w:r>
        <w:rPr>
          <w:rFonts w:hint="eastAsia"/>
          <w:color w:val="auto"/>
        </w:rPr>
        <w:t>月</w:t>
      </w:r>
      <w:r>
        <w:rPr>
          <w:rFonts w:hint="eastAsia"/>
          <w:color w:val="auto"/>
          <w:lang w:val="en-US" w:eastAsia="zh-CN"/>
        </w:rPr>
        <w:t>19</w:t>
      </w:r>
      <w:r>
        <w:rPr>
          <w:rFonts w:hint="eastAsia"/>
          <w:color w:val="auto"/>
        </w:rPr>
        <w:t>日至</w:t>
      </w:r>
      <w:r>
        <w:rPr>
          <w:rFonts w:hint="eastAsia"/>
          <w:color w:val="auto"/>
          <w:lang w:val="en-US" w:eastAsia="zh-CN"/>
        </w:rPr>
        <w:t>2022</w:t>
      </w:r>
      <w:r>
        <w:rPr>
          <w:rFonts w:hint="eastAsia"/>
          <w:color w:val="auto"/>
        </w:rPr>
        <w:t>年</w:t>
      </w:r>
      <w:r>
        <w:rPr>
          <w:rFonts w:hint="eastAsia"/>
          <w:color w:val="auto"/>
          <w:lang w:val="en-US" w:eastAsia="zh-CN"/>
        </w:rPr>
        <w:t>04</w:t>
      </w:r>
      <w:r>
        <w:rPr>
          <w:rFonts w:hint="eastAsia"/>
          <w:color w:val="auto"/>
        </w:rPr>
        <w:t>月</w:t>
      </w:r>
      <w:r>
        <w:rPr>
          <w:rFonts w:hint="eastAsia"/>
          <w:color w:val="auto"/>
          <w:lang w:val="en-US" w:eastAsia="zh-CN"/>
        </w:rPr>
        <w:t>21</w:t>
      </w:r>
      <w:r>
        <w:rPr>
          <w:rFonts w:hint="eastAsia"/>
          <w:color w:val="auto"/>
        </w:rPr>
        <w:t>日（北京时间</w:t>
      </w:r>
      <w:r>
        <w:rPr>
          <w:color w:val="auto"/>
        </w:rPr>
        <w:t>10</w:t>
      </w:r>
      <w:r>
        <w:rPr>
          <w:rFonts w:hint="eastAsia"/>
          <w:color w:val="auto"/>
        </w:rPr>
        <w:t>：</w:t>
      </w:r>
      <w:r>
        <w:rPr>
          <w:color w:val="auto"/>
        </w:rPr>
        <w:t>00-1</w:t>
      </w:r>
      <w:r>
        <w:rPr>
          <w:rFonts w:hint="eastAsia"/>
          <w:color w:val="auto"/>
          <w:lang w:val="en-US" w:eastAsia="zh-CN"/>
        </w:rPr>
        <w:t>4</w:t>
      </w:r>
      <w:r>
        <w:rPr>
          <w:color w:val="auto"/>
        </w:rPr>
        <w:t>:</w:t>
      </w:r>
      <w:r>
        <w:rPr>
          <w:rFonts w:hint="eastAsia"/>
          <w:color w:val="auto"/>
          <w:lang w:val="en-US" w:eastAsia="zh-CN"/>
        </w:rPr>
        <w:t>00</w:t>
      </w:r>
      <w:r>
        <w:rPr>
          <w:rFonts w:hint="eastAsia"/>
          <w:color w:val="auto"/>
        </w:rPr>
        <w:t>，</w:t>
      </w:r>
      <w:r>
        <w:rPr>
          <w:color w:val="auto"/>
        </w:rPr>
        <w:t>15:</w:t>
      </w:r>
      <w:r>
        <w:rPr>
          <w:rFonts w:hint="eastAsia"/>
          <w:color w:val="auto"/>
          <w:lang w:val="en-US" w:eastAsia="zh-CN"/>
        </w:rPr>
        <w:t>00</w:t>
      </w:r>
      <w:r>
        <w:rPr>
          <w:color w:val="auto"/>
        </w:rPr>
        <w:t>-19:00</w:t>
      </w:r>
      <w:r>
        <w:rPr>
          <w:rFonts w:hint="eastAsia"/>
          <w:color w:val="auto"/>
        </w:rPr>
        <w:t>）在</w:t>
      </w:r>
      <w:r>
        <w:rPr>
          <w:rFonts w:hint="eastAsia"/>
          <w:color w:val="auto"/>
          <w:lang w:eastAsia="zh-CN"/>
        </w:rPr>
        <w:t>华诚博远工程咨询有限公司</w:t>
      </w:r>
      <w:r>
        <w:rPr>
          <w:rFonts w:hint="eastAsia"/>
          <w:color w:val="auto"/>
          <w:lang w:val="en-US" w:eastAsia="zh-CN"/>
        </w:rPr>
        <w:t>(乌鲁木齐市鲤鱼山北路领世华府3号楼904室)</w:t>
      </w:r>
      <w:r>
        <w:rPr>
          <w:rFonts w:hint="eastAsia"/>
          <w:color w:val="auto"/>
        </w:rPr>
        <w:t>购买招标文件，招标文件费300元/套。</w:t>
      </w:r>
    </w:p>
    <w:p>
      <w:pPr>
        <w:widowControl/>
        <w:spacing w:line="360" w:lineRule="auto"/>
        <w:jc w:val="left"/>
      </w:pPr>
      <w:r>
        <w:rPr>
          <w:rFonts w:hint="eastAsia"/>
          <w:color w:val="auto"/>
          <w:lang w:eastAsia="zh-CN"/>
        </w:rPr>
        <w:t>九</w:t>
      </w:r>
      <w:r>
        <w:rPr>
          <w:rFonts w:hint="eastAsia"/>
          <w:color w:val="auto"/>
        </w:rPr>
        <w:t>、投标截止时间及开标日期：</w:t>
      </w:r>
      <w:r>
        <w:rPr>
          <w:rFonts w:hint="eastAsia"/>
          <w:color w:val="auto"/>
          <w:lang w:val="en-US" w:eastAsia="zh-CN"/>
        </w:rPr>
        <w:t>2022</w:t>
      </w:r>
      <w:r>
        <w:rPr>
          <w:rFonts w:hint="eastAsia"/>
          <w:color w:val="auto"/>
        </w:rPr>
        <w:t>年</w:t>
      </w:r>
      <w:r>
        <w:rPr>
          <w:rFonts w:hint="eastAsia"/>
          <w:color w:val="auto"/>
          <w:lang w:val="en-US" w:eastAsia="zh-CN"/>
        </w:rPr>
        <w:t>04</w:t>
      </w:r>
      <w:r>
        <w:rPr>
          <w:rFonts w:hint="eastAsia"/>
          <w:color w:val="auto"/>
        </w:rPr>
        <w:t>月</w:t>
      </w:r>
      <w:r>
        <w:rPr>
          <w:rFonts w:hint="eastAsia"/>
          <w:color w:val="auto"/>
          <w:lang w:val="en-US" w:eastAsia="zh-CN"/>
        </w:rPr>
        <w:t>24</w:t>
      </w:r>
      <w:r>
        <w:rPr>
          <w:rFonts w:hint="eastAsia"/>
          <w:color w:val="auto"/>
        </w:rPr>
        <w:t>日</w:t>
      </w:r>
      <w:r>
        <w:rPr>
          <w:rFonts w:hint="eastAsia"/>
          <w:color w:val="auto"/>
          <w:lang w:eastAsia="zh-CN"/>
        </w:rPr>
        <w:t>上午</w:t>
      </w:r>
      <w:r>
        <w:rPr>
          <w:rFonts w:hint="eastAsia"/>
          <w:color w:val="auto"/>
          <w:lang w:val="en-US" w:eastAsia="zh-CN"/>
        </w:rPr>
        <w:t>10</w:t>
      </w:r>
      <w:r>
        <w:rPr>
          <w:rFonts w:hint="eastAsia"/>
          <w:color w:val="auto"/>
        </w:rPr>
        <w:t>时</w:t>
      </w:r>
      <w:r>
        <w:rPr>
          <w:rFonts w:hint="eastAsia"/>
          <w:color w:val="auto"/>
          <w:lang w:val="en-US" w:eastAsia="zh-CN"/>
        </w:rPr>
        <w:t>30分</w:t>
      </w:r>
      <w:r>
        <w:rPr>
          <w:rFonts w:hint="eastAsia"/>
          <w:color w:val="auto"/>
        </w:rPr>
        <w:t>（北京时间）（过期不予受理）。</w:t>
      </w:r>
    </w:p>
    <w:p>
      <w:pPr>
        <w:widowControl/>
        <w:spacing w:line="360" w:lineRule="auto"/>
        <w:jc w:val="left"/>
      </w:pPr>
      <w:r>
        <w:rPr>
          <w:rFonts w:hint="eastAsia"/>
          <w:lang w:eastAsia="zh-CN"/>
        </w:rPr>
        <w:t>十</w:t>
      </w:r>
      <w:r>
        <w:rPr>
          <w:rFonts w:hint="eastAsia"/>
        </w:rPr>
        <w:t>、开标地点：</w:t>
      </w:r>
      <w:r>
        <w:rPr>
          <w:rFonts w:hint="eastAsia"/>
          <w:lang w:eastAsia="zh-CN"/>
        </w:rPr>
        <w:t>新疆医科大学第一附属医院</w:t>
      </w:r>
      <w:r>
        <w:rPr>
          <w:rFonts w:hint="eastAsia"/>
          <w:lang w:val="en-US" w:eastAsia="zh-CN"/>
        </w:rPr>
        <w:t>(</w:t>
      </w:r>
      <w:r>
        <w:rPr>
          <w:rFonts w:hint="eastAsia"/>
          <w:lang w:eastAsia="zh-CN"/>
        </w:rPr>
        <w:t>乌鲁木齐市新医路393号苏园5号楼116室</w:t>
      </w:r>
      <w:r>
        <w:rPr>
          <w:rFonts w:hint="eastAsia"/>
          <w:lang w:val="en-US" w:eastAsia="zh-CN"/>
        </w:rPr>
        <w:t>)</w:t>
      </w:r>
    </w:p>
    <w:p>
      <w:pPr>
        <w:widowControl/>
        <w:spacing w:line="360" w:lineRule="auto"/>
        <w:jc w:val="left"/>
        <w:rPr>
          <w:rFonts w:hint="eastAsia"/>
          <w:lang w:eastAsia="zh-CN"/>
        </w:rPr>
      </w:pPr>
      <w:r>
        <w:rPr>
          <w:rFonts w:hint="eastAsia"/>
        </w:rPr>
        <w:t>十</w:t>
      </w:r>
      <w:r>
        <w:rPr>
          <w:rFonts w:hint="eastAsia"/>
          <w:lang w:eastAsia="zh-CN"/>
        </w:rPr>
        <w:t>一</w:t>
      </w:r>
      <w:r>
        <w:rPr>
          <w:rFonts w:hint="eastAsia"/>
        </w:rPr>
        <w:t>、招标代理机构：</w:t>
      </w:r>
      <w:r>
        <w:rPr>
          <w:rFonts w:hint="eastAsia"/>
          <w:lang w:eastAsia="zh-CN"/>
        </w:rPr>
        <w:t>华诚博远工程咨询有限公司</w:t>
      </w:r>
    </w:p>
    <w:p>
      <w:pPr>
        <w:widowControl/>
        <w:spacing w:line="360" w:lineRule="auto"/>
        <w:jc w:val="left"/>
        <w:rPr>
          <w:rFonts w:hint="eastAsia"/>
          <w:lang w:val="en-US" w:eastAsia="zh-CN"/>
        </w:rPr>
      </w:pPr>
      <w:r>
        <w:rPr>
          <w:rFonts w:hint="eastAsia"/>
        </w:rPr>
        <w:t>联系人：</w:t>
      </w:r>
      <w:r>
        <w:rPr>
          <w:rFonts w:hint="eastAsia"/>
          <w:lang w:eastAsia="zh-CN"/>
        </w:rPr>
        <w:t>刘宁</w:t>
      </w:r>
      <w:r>
        <w:rPr>
          <w:rFonts w:hint="eastAsia"/>
          <w:lang w:val="en-US" w:eastAsia="zh-CN"/>
        </w:rPr>
        <w:t xml:space="preserve">               </w:t>
      </w:r>
      <w:r>
        <w:rPr>
          <w:rFonts w:hint="eastAsia"/>
        </w:rPr>
        <w:t>联系电话</w:t>
      </w:r>
      <w:r>
        <w:t xml:space="preserve">: </w:t>
      </w:r>
      <w:r>
        <w:rPr>
          <w:rFonts w:hint="eastAsia"/>
          <w:lang w:val="en-US" w:eastAsia="zh-CN"/>
        </w:rPr>
        <w:t>15999169190</w:t>
      </w:r>
    </w:p>
    <w:p>
      <w:pPr>
        <w:widowControl/>
        <w:spacing w:line="360" w:lineRule="auto"/>
        <w:jc w:val="left"/>
        <w:rPr>
          <w:rFonts w:hint="eastAsia"/>
          <w:lang w:val="en-US" w:eastAsia="zh-CN"/>
        </w:rPr>
      </w:pPr>
    </w:p>
    <w:p>
      <w:pPr>
        <w:widowControl/>
        <w:spacing w:line="360" w:lineRule="auto"/>
        <w:jc w:val="left"/>
        <w:rPr>
          <w:rFonts w:hint="default"/>
          <w:lang w:val="en-US" w:eastAsia="zh-CN"/>
        </w:rPr>
      </w:pPr>
    </w:p>
    <w:p>
      <w:pPr>
        <w:widowControl/>
        <w:spacing w:line="360" w:lineRule="auto"/>
        <w:jc w:val="left"/>
        <w:rPr>
          <w:rFonts w:hint="eastAsia"/>
          <w:lang w:eastAsia="zh-CN"/>
        </w:rPr>
      </w:pPr>
      <w:r>
        <w:rPr>
          <w:rFonts w:hint="eastAsia"/>
        </w:rPr>
        <w:t xml:space="preserve">                                     </w:t>
      </w:r>
      <w:r>
        <w:rPr>
          <w:rFonts w:hint="eastAsia"/>
          <w:lang w:val="en-US" w:eastAsia="zh-CN"/>
        </w:rPr>
        <w:t xml:space="preserve">              </w:t>
      </w:r>
      <w:r>
        <w:rPr>
          <w:rFonts w:hint="eastAsia"/>
        </w:rPr>
        <w:t xml:space="preserve"> </w:t>
      </w:r>
      <w:r>
        <w:rPr>
          <w:rFonts w:hint="eastAsia"/>
          <w:lang w:eastAsia="zh-CN"/>
        </w:rPr>
        <w:t>华诚博远工程咨询有限公司</w:t>
      </w:r>
    </w:p>
    <w:p>
      <w:pPr>
        <w:widowControl/>
        <w:spacing w:line="360" w:lineRule="auto"/>
        <w:jc w:val="left"/>
        <w:rPr>
          <w:rFonts w:hint="eastAsia"/>
        </w:rPr>
      </w:pPr>
      <w:r>
        <w:t xml:space="preserve">                                               </w:t>
      </w:r>
      <w:r>
        <w:rPr>
          <w:rFonts w:hint="eastAsia"/>
          <w:lang w:val="en-US" w:eastAsia="zh-CN"/>
        </w:rPr>
        <w:t xml:space="preserve">       </w:t>
      </w:r>
      <w:r>
        <w:t xml:space="preserve">  </w:t>
      </w:r>
      <w:r>
        <w:rPr>
          <w:rFonts w:hint="eastAsia"/>
          <w:lang w:val="en-US" w:eastAsia="zh-CN"/>
        </w:rPr>
        <w:t>2022</w:t>
      </w:r>
      <w:r>
        <w:rPr>
          <w:rFonts w:hint="eastAsia"/>
        </w:rPr>
        <w:t>年</w:t>
      </w:r>
      <w:r>
        <w:rPr>
          <w:rFonts w:hint="eastAsia"/>
          <w:lang w:val="en-US" w:eastAsia="zh-CN"/>
        </w:rPr>
        <w:t>04</w:t>
      </w:r>
      <w:r>
        <w:rPr>
          <w:rFonts w:hint="eastAsia"/>
        </w:rPr>
        <w:t>月</w:t>
      </w:r>
      <w:r>
        <w:rPr>
          <w:rFonts w:hint="eastAsia"/>
          <w:lang w:val="en-US" w:eastAsia="zh-CN"/>
        </w:rPr>
        <w:t>14</w:t>
      </w:r>
      <w:r>
        <w:rPr>
          <w:rFonts w:hint="eastAsia"/>
        </w:rPr>
        <w:t>日</w:t>
      </w:r>
    </w:p>
    <w:p>
      <w:pPr>
        <w:widowControl/>
        <w:spacing w:line="360" w:lineRule="auto"/>
        <w:jc w:val="left"/>
        <w:rPr>
          <w:sz w:val="24"/>
          <w:szCs w:val="24"/>
        </w:rPr>
      </w:pPr>
      <w:r>
        <w:rPr>
          <w:sz w:val="24"/>
          <w:szCs w:val="24"/>
        </w:rPr>
        <w:br w:type="page"/>
      </w:r>
      <w:bookmarkStart w:id="0" w:name="_Toc182131583"/>
    </w:p>
    <w:p>
      <w:pPr>
        <w:widowControl/>
        <w:spacing w:line="360" w:lineRule="auto"/>
        <w:jc w:val="center"/>
        <w:rPr>
          <w:rFonts w:hint="eastAsia"/>
        </w:rPr>
      </w:pPr>
      <w:r>
        <w:rPr>
          <w:rFonts w:hint="eastAsia"/>
        </w:rPr>
        <w:t>新疆医科大学第一附属医院</w:t>
      </w:r>
      <w:r>
        <w:rPr>
          <w:rFonts w:hint="eastAsia"/>
          <w:lang w:eastAsia="zh-CN"/>
        </w:rPr>
        <w:t>新医路校区7幢学生公寓楼拆除、采购及安装钢纱窗项目</w:t>
      </w:r>
    </w:p>
    <w:p>
      <w:pPr>
        <w:widowControl/>
        <w:spacing w:line="360" w:lineRule="auto"/>
        <w:jc w:val="center"/>
        <w:rPr>
          <w:rFonts w:hint="eastAsia" w:eastAsia="宋体"/>
          <w:lang w:eastAsia="zh-CN"/>
        </w:rPr>
      </w:pPr>
      <w:r>
        <w:rPr>
          <w:rFonts w:hint="eastAsia"/>
        </w:rPr>
        <w:t>竞争性</w:t>
      </w:r>
      <w:r>
        <w:rPr>
          <w:rFonts w:hint="eastAsia"/>
          <w:lang w:val="en-US" w:eastAsia="zh-CN"/>
        </w:rPr>
        <w:t>谈判</w:t>
      </w:r>
      <w:r>
        <w:rPr>
          <w:rFonts w:hint="eastAsia"/>
        </w:rPr>
        <w:t>公告</w:t>
      </w:r>
      <w:r>
        <w:rPr>
          <w:rFonts w:hint="eastAsia"/>
          <w:lang w:eastAsia="zh-CN"/>
        </w:rPr>
        <w:t>（二次）</w:t>
      </w:r>
    </w:p>
    <w:p>
      <w:pPr>
        <w:widowControl/>
        <w:spacing w:line="360" w:lineRule="auto"/>
        <w:jc w:val="center"/>
        <w:rPr>
          <w:rFonts w:hint="eastAsia"/>
        </w:rPr>
      </w:pPr>
      <w:r>
        <w:rPr>
          <w:rFonts w:hint="eastAsia"/>
          <w:lang w:val="en-US" w:eastAsia="zh-CN"/>
        </w:rPr>
        <w:t xml:space="preserve">  </w:t>
      </w:r>
      <w:r>
        <w:rPr>
          <w:rFonts w:hint="eastAsia"/>
          <w:lang w:eastAsia="zh-CN"/>
        </w:rPr>
        <w:t>华诚博远工程咨询有限公司</w:t>
      </w:r>
      <w:r>
        <w:rPr>
          <w:rFonts w:hint="eastAsia"/>
        </w:rPr>
        <w:t>受新疆医科大学第一附属医院委托，对新疆医科大学第一附属医院</w:t>
      </w:r>
      <w:r>
        <w:rPr>
          <w:rFonts w:hint="eastAsia"/>
          <w:lang w:eastAsia="zh-CN"/>
        </w:rPr>
        <w:t>新医路校区7幢学生公寓楼拆除、采购及安装钢纱窗项目（二次）</w:t>
      </w:r>
      <w:r>
        <w:rPr>
          <w:rFonts w:hint="eastAsia"/>
        </w:rPr>
        <w:t>以竞争性</w:t>
      </w:r>
      <w:r>
        <w:rPr>
          <w:rFonts w:hint="eastAsia"/>
          <w:lang w:val="en-US" w:eastAsia="zh-CN"/>
        </w:rPr>
        <w:t>谈判</w:t>
      </w:r>
      <w:r>
        <w:rPr>
          <w:rFonts w:hint="eastAsia"/>
        </w:rPr>
        <w:t>的方式进行招标，现欢迎符合要求</w:t>
      </w:r>
    </w:p>
    <w:p>
      <w:pPr>
        <w:widowControl/>
        <w:spacing w:line="360" w:lineRule="auto"/>
        <w:jc w:val="both"/>
      </w:pPr>
      <w:r>
        <w:rPr>
          <w:rFonts w:hint="eastAsia"/>
        </w:rPr>
        <w:t>的投标人参与本次招标活动。</w:t>
      </w:r>
    </w:p>
    <w:p>
      <w:pPr>
        <w:widowControl/>
        <w:spacing w:line="360" w:lineRule="auto"/>
        <w:jc w:val="left"/>
      </w:pPr>
      <w:r>
        <w:rPr>
          <w:rFonts w:hint="eastAsia"/>
        </w:rPr>
        <w:t>招标项目名称：新疆医科大学第一附属医院</w:t>
      </w:r>
      <w:r>
        <w:rPr>
          <w:rFonts w:hint="eastAsia"/>
          <w:lang w:eastAsia="zh-CN"/>
        </w:rPr>
        <w:t>新医路校区7幢学生公寓楼拆除、采购及安装钢纱窗项目（二次）</w:t>
      </w:r>
    </w:p>
    <w:p>
      <w:pPr>
        <w:widowControl/>
        <w:spacing w:line="360" w:lineRule="auto"/>
        <w:jc w:val="left"/>
        <w:rPr>
          <w:rFonts w:hint="eastAsia"/>
          <w:color w:val="auto"/>
        </w:rPr>
      </w:pPr>
      <w:r>
        <w:rPr>
          <w:rFonts w:hint="eastAsia"/>
          <w:color w:val="auto"/>
        </w:rPr>
        <w:t>招标编号：</w:t>
      </w:r>
      <w:r>
        <w:rPr>
          <w:rFonts w:hint="eastAsia"/>
          <w:color w:val="auto"/>
          <w:lang w:val="en-US" w:eastAsia="zh-CN"/>
        </w:rPr>
        <w:t>HC-YXY-HW0003</w:t>
      </w:r>
    </w:p>
    <w:p>
      <w:pPr>
        <w:widowControl/>
        <w:spacing w:line="360" w:lineRule="auto"/>
        <w:jc w:val="left"/>
        <w:rPr>
          <w:rFonts w:hint="eastAsia"/>
          <w:lang w:val="en-US" w:eastAsia="zh-CN"/>
        </w:rPr>
      </w:pPr>
      <w:r>
        <w:rPr>
          <w:rFonts w:hint="eastAsia"/>
        </w:rPr>
        <w:t>招标范围：</w:t>
      </w:r>
      <w:r>
        <w:rPr>
          <w:rFonts w:hint="eastAsia"/>
          <w:lang w:eastAsia="zh-CN"/>
        </w:rPr>
        <w:t>学生公寓楼钢纱窗拆除、采购及安装</w:t>
      </w:r>
    </w:p>
    <w:p>
      <w:pPr>
        <w:widowControl/>
        <w:spacing w:line="360" w:lineRule="auto"/>
        <w:jc w:val="left"/>
        <w:rPr>
          <w:rFonts w:hint="default"/>
          <w:lang w:val="en-US" w:eastAsia="zh-CN"/>
        </w:rPr>
      </w:pPr>
      <w:r>
        <w:rPr>
          <w:rFonts w:hint="eastAsia"/>
          <w:lang w:val="en-US" w:eastAsia="zh-CN"/>
        </w:rPr>
        <w:t>四</w:t>
      </w:r>
      <w:r>
        <w:rPr>
          <w:rFonts w:hint="eastAsia"/>
        </w:rPr>
        <w:t>、资金来源：</w:t>
      </w:r>
      <w:r>
        <w:rPr>
          <w:rFonts w:hint="eastAsia"/>
          <w:lang w:val="en-US" w:eastAsia="zh-CN"/>
        </w:rPr>
        <w:t>自筹资金</w:t>
      </w:r>
    </w:p>
    <w:p>
      <w:pPr>
        <w:widowControl/>
        <w:spacing w:line="360" w:lineRule="auto"/>
        <w:jc w:val="left"/>
        <w:rPr>
          <w:rFonts w:hint="default"/>
          <w:lang w:val="en-US" w:eastAsia="zh-CN"/>
        </w:rPr>
      </w:pPr>
      <w:r>
        <w:rPr>
          <w:rFonts w:hint="eastAsia"/>
          <w:lang w:val="en-US" w:eastAsia="zh-CN"/>
        </w:rPr>
        <w:t>五</w:t>
      </w:r>
      <w:r>
        <w:rPr>
          <w:rFonts w:hint="eastAsia"/>
        </w:rPr>
        <w:t>、预算金额：</w:t>
      </w:r>
      <w:r>
        <w:rPr>
          <w:rFonts w:hint="eastAsia"/>
          <w:lang w:val="en-US" w:eastAsia="zh-CN"/>
        </w:rPr>
        <w:t>90.142万元，纱窗单控制价为260元/扇，数量3203扇；防护栏单控制价为：624元/平，面积110平方米。</w:t>
      </w:r>
    </w:p>
    <w:p>
      <w:pPr>
        <w:widowControl/>
        <w:spacing w:line="360" w:lineRule="auto"/>
        <w:jc w:val="left"/>
      </w:pPr>
      <w:r>
        <w:rPr>
          <w:rFonts w:hint="eastAsia"/>
          <w:lang w:val="en-US" w:eastAsia="zh-CN"/>
        </w:rPr>
        <w:t>六</w:t>
      </w:r>
      <w:r>
        <w:rPr>
          <w:rFonts w:hint="eastAsia"/>
        </w:rPr>
        <w:t>、投标人的资格要求：</w:t>
      </w:r>
    </w:p>
    <w:p>
      <w:pPr>
        <w:widowControl/>
        <w:spacing w:line="360" w:lineRule="auto"/>
        <w:jc w:val="left"/>
      </w:pPr>
      <w:r>
        <w:rPr>
          <w:rFonts w:hint="eastAsia"/>
        </w:rPr>
        <w:t>（</w:t>
      </w:r>
      <w:r>
        <w:t>1</w:t>
      </w:r>
      <w:r>
        <w:rPr>
          <w:rFonts w:hint="eastAsia"/>
        </w:rPr>
        <w:t>）投标人应符合《中华人民共和国政府采购法》第二十二条规定的条件；</w:t>
      </w:r>
    </w:p>
    <w:p>
      <w:pPr>
        <w:widowControl/>
        <w:spacing w:line="360" w:lineRule="auto"/>
        <w:jc w:val="left"/>
      </w:pPr>
      <w:r>
        <w:rPr>
          <w:rFonts w:hint="eastAsia"/>
        </w:rPr>
        <w:t>①具有独立承担民事责任的能力；</w:t>
      </w:r>
    </w:p>
    <w:p>
      <w:pPr>
        <w:widowControl/>
        <w:spacing w:line="360" w:lineRule="auto"/>
        <w:jc w:val="left"/>
      </w:pPr>
      <w:r>
        <w:rPr>
          <w:rFonts w:hint="eastAsia"/>
        </w:rPr>
        <w:t>②具有良好的商业信誉和健全的财务会计制度；</w:t>
      </w:r>
    </w:p>
    <w:p>
      <w:pPr>
        <w:widowControl/>
        <w:spacing w:line="360" w:lineRule="auto"/>
        <w:jc w:val="left"/>
      </w:pPr>
      <w:r>
        <w:rPr>
          <w:rFonts w:hint="eastAsia"/>
        </w:rPr>
        <w:t>③具有履行合同所必须的设备和专业技术能力；</w:t>
      </w:r>
    </w:p>
    <w:p>
      <w:pPr>
        <w:widowControl/>
        <w:spacing w:line="360" w:lineRule="auto"/>
        <w:jc w:val="left"/>
      </w:pPr>
      <w:r>
        <w:rPr>
          <w:rFonts w:hint="eastAsia"/>
        </w:rPr>
        <w:t>④有依法缴纳税收和社会保障资金的良好记录；</w:t>
      </w:r>
    </w:p>
    <w:p>
      <w:pPr>
        <w:widowControl/>
        <w:spacing w:line="360" w:lineRule="auto"/>
        <w:jc w:val="left"/>
      </w:pPr>
      <w:r>
        <w:rPr>
          <w:rFonts w:hint="eastAsia"/>
        </w:rPr>
        <w:t>⑤参加政府采购活动前三年内，在经营活动中没有重大违法、犯罪记录；</w:t>
      </w:r>
    </w:p>
    <w:p>
      <w:pPr>
        <w:widowControl/>
        <w:spacing w:line="360" w:lineRule="auto"/>
        <w:jc w:val="left"/>
      </w:pPr>
      <w:r>
        <w:rPr>
          <w:rFonts w:hint="eastAsia"/>
        </w:rPr>
        <w:t>⑥法律法规规定的其他条件。</w:t>
      </w:r>
    </w:p>
    <w:p>
      <w:pPr>
        <w:widowControl/>
        <w:spacing w:line="360" w:lineRule="auto"/>
        <w:jc w:val="left"/>
      </w:pPr>
      <w:r>
        <w:rPr>
          <w:rFonts w:hint="eastAsia"/>
        </w:rPr>
        <w:t>（</w:t>
      </w:r>
      <w:r>
        <w:t>2</w:t>
      </w:r>
      <w:r>
        <w:rPr>
          <w:rFonts w:hint="eastAsia"/>
        </w:rPr>
        <w:t>）遵守国家法律、法规有关招标的规定。</w:t>
      </w:r>
    </w:p>
    <w:p>
      <w:pPr>
        <w:widowControl/>
        <w:spacing w:line="360" w:lineRule="auto"/>
        <w:jc w:val="left"/>
        <w:rPr>
          <w:rFonts w:hint="eastAsia"/>
        </w:rPr>
      </w:pPr>
      <w:r>
        <w:rPr>
          <w:rFonts w:hint="eastAsia"/>
        </w:rPr>
        <w:t>（3）与采购人就本次招标的项目委托的咨询机构、招标代理机构、以及上述机构的附属机构没有行政或经济关联。</w:t>
      </w:r>
    </w:p>
    <w:p>
      <w:pPr>
        <w:widowControl/>
        <w:spacing w:line="360" w:lineRule="auto"/>
        <w:jc w:val="left"/>
        <w:rPr>
          <w:rFonts w:hint="eastAsia"/>
        </w:rPr>
      </w:pPr>
      <w:r>
        <w:rPr>
          <w:rFonts w:hint="eastAsia"/>
        </w:rPr>
        <w:t>（4）①具有有效的营业执照</w:t>
      </w:r>
      <w:r>
        <w:rPr>
          <w:rFonts w:hint="eastAsia"/>
          <w:lang w:val="en-US" w:eastAsia="zh-CN"/>
        </w:rPr>
        <w:t>;②</w:t>
      </w:r>
      <w:r>
        <w:rPr>
          <w:rFonts w:hint="eastAsia"/>
        </w:rPr>
        <w:t>须</w:t>
      </w:r>
      <w:r>
        <w:rPr>
          <w:rFonts w:hint="eastAsia"/>
          <w:lang w:val="en-US" w:eastAsia="zh-CN"/>
        </w:rPr>
        <w:t>具备近一年财务审计报告或银行提供的资信证明（新公司从成立之日起算）;③</w:t>
      </w:r>
      <w:r>
        <w:rPr>
          <w:rFonts w:hint="eastAsia"/>
        </w:rPr>
        <w:t>须</w:t>
      </w:r>
      <w:r>
        <w:rPr>
          <w:rFonts w:hint="eastAsia"/>
          <w:lang w:val="en-US" w:eastAsia="zh-CN"/>
        </w:rPr>
        <w:t>具有近一年任意月纳税证明（新公司从成立之日起算）；</w:t>
      </w:r>
      <w:r>
        <w:rPr>
          <w:rFonts w:hint="eastAsia" w:ascii="宋体" w:hAnsi="宋体" w:eastAsia="宋体" w:cs="宋体"/>
          <w:lang w:val="en-US" w:eastAsia="zh-CN"/>
        </w:rPr>
        <w:t>④近一年任意月具有</w:t>
      </w:r>
      <w:r>
        <w:rPr>
          <w:rFonts w:hint="eastAsia" w:ascii="宋体" w:hAnsi="宋体" w:cs="宋体"/>
          <w:lang w:val="en-US" w:eastAsia="zh-CN"/>
        </w:rPr>
        <w:t>法人或授权委托人</w:t>
      </w:r>
      <w:r>
        <w:rPr>
          <w:rFonts w:hint="eastAsia" w:ascii="宋体" w:hAnsi="宋体" w:eastAsia="宋体" w:cs="宋体"/>
          <w:lang w:val="en-US" w:eastAsia="zh-CN"/>
        </w:rPr>
        <w:t>人员明细的社保证明（新公司从成立之日起算）⑤</w:t>
      </w:r>
      <w:r>
        <w:rPr>
          <w:rFonts w:hint="eastAsia"/>
          <w:lang w:val="en-US" w:eastAsia="zh-CN"/>
        </w:rPr>
        <w:t>须</w:t>
      </w:r>
      <w:r>
        <w:rPr>
          <w:rFonts w:hint="eastAsia"/>
        </w:rPr>
        <w:t>具有履行合同所必须的设备和专业技术能力</w:t>
      </w:r>
      <w:r>
        <w:rPr>
          <w:rFonts w:hint="eastAsia"/>
          <w:lang w:val="en-US" w:eastAsia="zh-CN"/>
        </w:rPr>
        <w:t>的承诺函</w:t>
      </w:r>
      <w:r>
        <w:rPr>
          <w:rFonts w:hint="eastAsia"/>
        </w:rPr>
        <w:t>。</w:t>
      </w:r>
    </w:p>
    <w:p>
      <w:pPr>
        <w:widowControl/>
        <w:spacing w:line="360" w:lineRule="auto"/>
        <w:jc w:val="left"/>
        <w:rPr>
          <w:rFonts w:hint="eastAsia" w:ascii="宋体" w:hAnsi="宋体" w:eastAsia="宋体" w:cs="宋体"/>
          <w:lang w:eastAsia="zh-CN"/>
        </w:rPr>
      </w:pPr>
      <w:r>
        <w:rPr>
          <w:rFonts w:hint="eastAsia"/>
        </w:rPr>
        <w:t>（5）凡拟参加本次招标项目的供应商，如在“信用中国”网站（www.creditchina.gov.cn）</w:t>
      </w:r>
      <w:r>
        <w:rPr>
          <w:rFonts w:hint="eastAsia"/>
          <w:lang w:eastAsia="zh-CN"/>
        </w:rPr>
        <w:t>和</w:t>
      </w:r>
      <w:r>
        <w:rPr>
          <w:rFonts w:hint="eastAsia"/>
        </w:rPr>
        <w:t>中国政府采购网（www.ccgp.gov.cn）被列入失信被执行人、重大税收违法案件当事人名单、</w:t>
      </w:r>
      <w:r>
        <w:rPr>
          <w:rFonts w:hint="eastAsia"/>
          <w:lang w:eastAsia="zh-CN"/>
        </w:rPr>
        <w:t>企业经营异常</w:t>
      </w:r>
      <w:bookmarkStart w:id="132" w:name="_GoBack"/>
      <w:bookmarkEnd w:id="132"/>
      <w:r>
        <w:rPr>
          <w:rFonts w:hint="eastAsia"/>
          <w:lang w:eastAsia="zh-CN"/>
        </w:rPr>
        <w:t>名录、</w:t>
      </w:r>
      <w:r>
        <w:rPr>
          <w:rFonts w:hint="eastAsia"/>
        </w:rPr>
        <w:t>政府采购严重违法失信行为记录名单的（尚在处罚期内的），将拒绝其参本次采购活动</w:t>
      </w:r>
      <w:r>
        <w:rPr>
          <w:rFonts w:hint="eastAsia"/>
          <w:lang w:eastAsia="zh-CN"/>
        </w:rPr>
        <w:t>。</w:t>
      </w:r>
    </w:p>
    <w:p>
      <w:pPr>
        <w:widowControl/>
        <w:spacing w:line="360" w:lineRule="auto"/>
        <w:jc w:val="left"/>
        <w:rPr>
          <w:color w:val="auto"/>
        </w:rPr>
      </w:pPr>
      <w:r>
        <w:rPr>
          <w:rFonts w:hint="eastAsia"/>
          <w:lang w:eastAsia="zh-CN"/>
        </w:rPr>
        <w:t>八</w:t>
      </w:r>
      <w:r>
        <w:rPr>
          <w:rFonts w:hint="eastAsia"/>
        </w:rPr>
        <w:t>、招标文件领取时间：有意参加本次招标项目的投标人，应携带投标人的资格要求中（4）、（5）的证件、</w:t>
      </w:r>
      <w:r>
        <w:rPr>
          <w:rFonts w:hint="eastAsia"/>
          <w:lang w:eastAsia="zh-CN"/>
        </w:rPr>
        <w:t>法人身份证明及身份证或</w:t>
      </w:r>
      <w:r>
        <w:rPr>
          <w:rFonts w:hint="eastAsia"/>
        </w:rPr>
        <w:t>法人委托人须携带法人代表授权书及身份证，以上均为原件，并提供加盖公章的复印件一份</w:t>
      </w:r>
      <w:r>
        <w:t>,</w:t>
      </w:r>
      <w:r>
        <w:rPr>
          <w:rFonts w:hint="eastAsia"/>
          <w:color w:val="auto"/>
        </w:rPr>
        <w:t>于</w:t>
      </w:r>
      <w:r>
        <w:rPr>
          <w:rFonts w:hint="eastAsia"/>
          <w:color w:val="auto"/>
          <w:lang w:val="en-US" w:eastAsia="zh-CN"/>
        </w:rPr>
        <w:t>2022</w:t>
      </w:r>
      <w:r>
        <w:rPr>
          <w:rFonts w:hint="eastAsia"/>
          <w:color w:val="auto"/>
        </w:rPr>
        <w:t>年</w:t>
      </w:r>
      <w:r>
        <w:rPr>
          <w:rFonts w:hint="eastAsia"/>
          <w:color w:val="auto"/>
          <w:lang w:val="en-US" w:eastAsia="zh-CN"/>
        </w:rPr>
        <w:t>04</w:t>
      </w:r>
      <w:r>
        <w:rPr>
          <w:rFonts w:hint="eastAsia"/>
          <w:color w:val="auto"/>
        </w:rPr>
        <w:t>月</w:t>
      </w:r>
      <w:r>
        <w:rPr>
          <w:rFonts w:hint="eastAsia"/>
          <w:color w:val="auto"/>
          <w:lang w:val="en-US" w:eastAsia="zh-CN"/>
        </w:rPr>
        <w:t>29</w:t>
      </w:r>
      <w:r>
        <w:rPr>
          <w:rFonts w:hint="eastAsia"/>
          <w:color w:val="auto"/>
        </w:rPr>
        <w:t>日至</w:t>
      </w:r>
      <w:r>
        <w:rPr>
          <w:rFonts w:hint="eastAsia"/>
          <w:color w:val="auto"/>
          <w:lang w:val="en-US" w:eastAsia="zh-CN"/>
        </w:rPr>
        <w:t>2022</w:t>
      </w:r>
      <w:r>
        <w:rPr>
          <w:rFonts w:hint="eastAsia"/>
          <w:color w:val="auto"/>
        </w:rPr>
        <w:t>年</w:t>
      </w:r>
      <w:r>
        <w:rPr>
          <w:rFonts w:hint="eastAsia"/>
          <w:color w:val="auto"/>
          <w:lang w:val="en-US" w:eastAsia="zh-CN"/>
        </w:rPr>
        <w:t>05</w:t>
      </w:r>
      <w:r>
        <w:rPr>
          <w:rFonts w:hint="eastAsia"/>
          <w:color w:val="auto"/>
        </w:rPr>
        <w:t>月</w:t>
      </w:r>
      <w:r>
        <w:rPr>
          <w:rFonts w:hint="eastAsia"/>
          <w:color w:val="auto"/>
          <w:lang w:val="en-US" w:eastAsia="zh-CN"/>
        </w:rPr>
        <w:t>7</w:t>
      </w:r>
      <w:r>
        <w:rPr>
          <w:rFonts w:hint="eastAsia"/>
          <w:color w:val="auto"/>
        </w:rPr>
        <w:t>日（北京时间</w:t>
      </w:r>
      <w:r>
        <w:rPr>
          <w:color w:val="auto"/>
        </w:rPr>
        <w:t>10</w:t>
      </w:r>
      <w:r>
        <w:rPr>
          <w:rFonts w:hint="eastAsia"/>
          <w:color w:val="auto"/>
        </w:rPr>
        <w:t>：</w:t>
      </w:r>
      <w:r>
        <w:rPr>
          <w:color w:val="auto"/>
        </w:rPr>
        <w:t>00-1</w:t>
      </w:r>
      <w:r>
        <w:rPr>
          <w:rFonts w:hint="eastAsia"/>
          <w:color w:val="auto"/>
          <w:lang w:val="en-US" w:eastAsia="zh-CN"/>
        </w:rPr>
        <w:t>4</w:t>
      </w:r>
      <w:r>
        <w:rPr>
          <w:color w:val="auto"/>
        </w:rPr>
        <w:t>:</w:t>
      </w:r>
      <w:r>
        <w:rPr>
          <w:rFonts w:hint="eastAsia"/>
          <w:color w:val="auto"/>
          <w:lang w:val="en-US" w:eastAsia="zh-CN"/>
        </w:rPr>
        <w:t>00</w:t>
      </w:r>
      <w:r>
        <w:rPr>
          <w:rFonts w:hint="eastAsia"/>
          <w:color w:val="auto"/>
        </w:rPr>
        <w:t>，</w:t>
      </w:r>
      <w:r>
        <w:rPr>
          <w:color w:val="auto"/>
        </w:rPr>
        <w:t>15:</w:t>
      </w:r>
      <w:r>
        <w:rPr>
          <w:rFonts w:hint="eastAsia"/>
          <w:color w:val="auto"/>
          <w:lang w:val="en-US" w:eastAsia="zh-CN"/>
        </w:rPr>
        <w:t>00</w:t>
      </w:r>
      <w:r>
        <w:rPr>
          <w:color w:val="auto"/>
        </w:rPr>
        <w:t>-19:00</w:t>
      </w:r>
      <w:r>
        <w:rPr>
          <w:rFonts w:hint="eastAsia"/>
          <w:color w:val="auto"/>
        </w:rPr>
        <w:t>）在</w:t>
      </w:r>
      <w:r>
        <w:rPr>
          <w:rFonts w:hint="eastAsia"/>
          <w:color w:val="auto"/>
          <w:lang w:eastAsia="zh-CN"/>
        </w:rPr>
        <w:t>华诚博远工程咨询有限公司</w:t>
      </w:r>
      <w:r>
        <w:rPr>
          <w:rFonts w:hint="eastAsia"/>
          <w:color w:val="auto"/>
          <w:lang w:val="en-US" w:eastAsia="zh-CN"/>
        </w:rPr>
        <w:t>(乌鲁木齐市鲤鱼山北路领世华府3号楼904室)</w:t>
      </w:r>
      <w:r>
        <w:rPr>
          <w:rFonts w:hint="eastAsia"/>
          <w:color w:val="auto"/>
        </w:rPr>
        <w:t>购买招标文件，招标文件费300元/套。</w:t>
      </w:r>
    </w:p>
    <w:p>
      <w:pPr>
        <w:widowControl/>
        <w:spacing w:line="360" w:lineRule="auto"/>
        <w:jc w:val="left"/>
      </w:pPr>
      <w:r>
        <w:rPr>
          <w:rFonts w:hint="eastAsia"/>
          <w:color w:val="auto"/>
          <w:lang w:eastAsia="zh-CN"/>
        </w:rPr>
        <w:t>九</w:t>
      </w:r>
      <w:r>
        <w:rPr>
          <w:rFonts w:hint="eastAsia"/>
          <w:color w:val="auto"/>
        </w:rPr>
        <w:t>、投标截止时间及开标日期：</w:t>
      </w:r>
      <w:r>
        <w:rPr>
          <w:rFonts w:hint="eastAsia"/>
          <w:color w:val="auto"/>
          <w:lang w:val="en-US" w:eastAsia="zh-CN"/>
        </w:rPr>
        <w:t>2022</w:t>
      </w:r>
      <w:r>
        <w:rPr>
          <w:rFonts w:hint="eastAsia"/>
          <w:color w:val="auto"/>
        </w:rPr>
        <w:t>年</w:t>
      </w:r>
      <w:r>
        <w:rPr>
          <w:rFonts w:hint="eastAsia"/>
          <w:color w:val="auto"/>
          <w:lang w:val="en-US" w:eastAsia="zh-CN"/>
        </w:rPr>
        <w:t>05</w:t>
      </w:r>
      <w:r>
        <w:rPr>
          <w:rFonts w:hint="eastAsia"/>
          <w:color w:val="auto"/>
        </w:rPr>
        <w:t>月</w:t>
      </w:r>
      <w:r>
        <w:rPr>
          <w:rFonts w:hint="eastAsia"/>
          <w:color w:val="auto"/>
          <w:lang w:val="en-US" w:eastAsia="zh-CN"/>
        </w:rPr>
        <w:t>12</w:t>
      </w:r>
      <w:r>
        <w:rPr>
          <w:rFonts w:hint="eastAsia"/>
          <w:color w:val="auto"/>
        </w:rPr>
        <w:t>日</w:t>
      </w:r>
      <w:r>
        <w:rPr>
          <w:rFonts w:hint="eastAsia"/>
          <w:color w:val="auto"/>
          <w:lang w:eastAsia="zh-CN"/>
        </w:rPr>
        <w:t>上午</w:t>
      </w:r>
      <w:r>
        <w:rPr>
          <w:rFonts w:hint="eastAsia"/>
          <w:color w:val="auto"/>
          <w:lang w:val="en-US" w:eastAsia="zh-CN"/>
        </w:rPr>
        <w:t>10</w:t>
      </w:r>
      <w:r>
        <w:rPr>
          <w:rFonts w:hint="eastAsia"/>
          <w:color w:val="auto"/>
        </w:rPr>
        <w:t>时</w:t>
      </w:r>
      <w:r>
        <w:rPr>
          <w:rFonts w:hint="eastAsia"/>
          <w:color w:val="auto"/>
          <w:lang w:val="en-US" w:eastAsia="zh-CN"/>
        </w:rPr>
        <w:t>30分</w:t>
      </w:r>
      <w:r>
        <w:rPr>
          <w:rFonts w:hint="eastAsia"/>
          <w:color w:val="auto"/>
        </w:rPr>
        <w:t>（北京时间）（过期不予受理）。</w:t>
      </w:r>
    </w:p>
    <w:p>
      <w:pPr>
        <w:widowControl/>
        <w:spacing w:line="360" w:lineRule="auto"/>
        <w:jc w:val="left"/>
      </w:pPr>
      <w:r>
        <w:rPr>
          <w:rFonts w:hint="eastAsia"/>
          <w:lang w:eastAsia="zh-CN"/>
        </w:rPr>
        <w:t>十</w:t>
      </w:r>
      <w:r>
        <w:rPr>
          <w:rFonts w:hint="eastAsia"/>
        </w:rPr>
        <w:t>、开标地点：</w:t>
      </w:r>
      <w:r>
        <w:rPr>
          <w:rFonts w:hint="eastAsia"/>
          <w:lang w:eastAsia="zh-CN"/>
        </w:rPr>
        <w:t>新疆医科大学第一附属医院</w:t>
      </w:r>
      <w:r>
        <w:rPr>
          <w:rFonts w:hint="eastAsia"/>
          <w:lang w:val="en-US" w:eastAsia="zh-CN"/>
        </w:rPr>
        <w:t>(</w:t>
      </w:r>
      <w:r>
        <w:rPr>
          <w:rFonts w:hint="eastAsia"/>
          <w:lang w:eastAsia="zh-CN"/>
        </w:rPr>
        <w:t>乌鲁木齐市新医路393号苏园5号楼116室</w:t>
      </w:r>
      <w:r>
        <w:rPr>
          <w:rFonts w:hint="eastAsia"/>
          <w:lang w:val="en-US" w:eastAsia="zh-CN"/>
        </w:rPr>
        <w:t>)</w:t>
      </w:r>
    </w:p>
    <w:p>
      <w:pPr>
        <w:widowControl/>
        <w:spacing w:line="360" w:lineRule="auto"/>
        <w:jc w:val="left"/>
        <w:rPr>
          <w:rFonts w:hint="eastAsia"/>
          <w:lang w:eastAsia="zh-CN"/>
        </w:rPr>
      </w:pPr>
      <w:r>
        <w:rPr>
          <w:rFonts w:hint="eastAsia"/>
        </w:rPr>
        <w:t>十</w:t>
      </w:r>
      <w:r>
        <w:rPr>
          <w:rFonts w:hint="eastAsia"/>
          <w:lang w:eastAsia="zh-CN"/>
        </w:rPr>
        <w:t>一</w:t>
      </w:r>
      <w:r>
        <w:rPr>
          <w:rFonts w:hint="eastAsia"/>
        </w:rPr>
        <w:t>、招标代理机构：</w:t>
      </w:r>
      <w:r>
        <w:rPr>
          <w:rFonts w:hint="eastAsia"/>
          <w:lang w:eastAsia="zh-CN"/>
        </w:rPr>
        <w:t>华诚博远工程咨询有限公司</w:t>
      </w:r>
    </w:p>
    <w:p>
      <w:pPr>
        <w:widowControl/>
        <w:spacing w:line="360" w:lineRule="auto"/>
        <w:jc w:val="left"/>
        <w:rPr>
          <w:rFonts w:hint="eastAsia"/>
          <w:lang w:val="en-US" w:eastAsia="zh-CN"/>
        </w:rPr>
      </w:pPr>
      <w:r>
        <w:rPr>
          <w:rFonts w:hint="eastAsia"/>
        </w:rPr>
        <w:t>联系人：</w:t>
      </w:r>
      <w:r>
        <w:rPr>
          <w:rFonts w:hint="eastAsia"/>
          <w:lang w:eastAsia="zh-CN"/>
        </w:rPr>
        <w:t>刘宁</w:t>
      </w:r>
      <w:r>
        <w:rPr>
          <w:rFonts w:hint="eastAsia"/>
          <w:lang w:val="en-US" w:eastAsia="zh-CN"/>
        </w:rPr>
        <w:t xml:space="preserve">               </w:t>
      </w:r>
      <w:r>
        <w:rPr>
          <w:rFonts w:hint="eastAsia"/>
        </w:rPr>
        <w:t>联系电话</w:t>
      </w:r>
      <w:r>
        <w:t xml:space="preserve">: </w:t>
      </w:r>
      <w:r>
        <w:rPr>
          <w:rFonts w:hint="eastAsia"/>
          <w:lang w:val="en-US" w:eastAsia="zh-CN"/>
        </w:rPr>
        <w:t>15999169190</w:t>
      </w:r>
    </w:p>
    <w:p>
      <w:pPr>
        <w:widowControl/>
        <w:spacing w:line="360" w:lineRule="auto"/>
        <w:jc w:val="left"/>
        <w:rPr>
          <w:rFonts w:hint="eastAsia"/>
          <w:lang w:val="en-US" w:eastAsia="zh-CN"/>
        </w:rPr>
      </w:pPr>
    </w:p>
    <w:p>
      <w:pPr>
        <w:widowControl/>
        <w:spacing w:line="360" w:lineRule="auto"/>
        <w:jc w:val="left"/>
        <w:rPr>
          <w:rFonts w:hint="default"/>
          <w:lang w:val="en-US" w:eastAsia="zh-CN"/>
        </w:rPr>
      </w:pPr>
    </w:p>
    <w:p>
      <w:pPr>
        <w:widowControl/>
        <w:spacing w:line="360" w:lineRule="auto"/>
        <w:jc w:val="left"/>
        <w:rPr>
          <w:rFonts w:hint="eastAsia"/>
          <w:lang w:eastAsia="zh-CN"/>
        </w:rPr>
      </w:pPr>
      <w:r>
        <w:rPr>
          <w:rFonts w:hint="eastAsia"/>
        </w:rPr>
        <w:t xml:space="preserve">                                     </w:t>
      </w:r>
      <w:r>
        <w:rPr>
          <w:rFonts w:hint="eastAsia"/>
          <w:lang w:val="en-US" w:eastAsia="zh-CN"/>
        </w:rPr>
        <w:t xml:space="preserve">              </w:t>
      </w:r>
      <w:r>
        <w:rPr>
          <w:rFonts w:hint="eastAsia"/>
        </w:rPr>
        <w:t xml:space="preserve"> </w:t>
      </w:r>
      <w:r>
        <w:rPr>
          <w:rFonts w:hint="eastAsia"/>
          <w:lang w:eastAsia="zh-CN"/>
        </w:rPr>
        <w:t>华诚博远工程咨询有限公司</w:t>
      </w:r>
    </w:p>
    <w:p>
      <w:pPr>
        <w:widowControl/>
        <w:spacing w:line="360" w:lineRule="auto"/>
        <w:jc w:val="left"/>
        <w:rPr>
          <w:rFonts w:hint="eastAsia"/>
        </w:rPr>
      </w:pPr>
      <w:r>
        <w:t xml:space="preserve">                                               </w:t>
      </w:r>
      <w:r>
        <w:rPr>
          <w:rFonts w:hint="eastAsia"/>
          <w:lang w:val="en-US" w:eastAsia="zh-CN"/>
        </w:rPr>
        <w:t xml:space="preserve">       </w:t>
      </w:r>
      <w:r>
        <w:t xml:space="preserve">  </w:t>
      </w:r>
      <w:r>
        <w:rPr>
          <w:rFonts w:hint="eastAsia"/>
          <w:lang w:val="en-US" w:eastAsia="zh-CN"/>
        </w:rPr>
        <w:t>2022</w:t>
      </w:r>
      <w:r>
        <w:rPr>
          <w:rFonts w:hint="eastAsia"/>
        </w:rPr>
        <w:t>年</w:t>
      </w:r>
      <w:r>
        <w:rPr>
          <w:rFonts w:hint="eastAsia"/>
          <w:lang w:val="en-US" w:eastAsia="zh-CN"/>
        </w:rPr>
        <w:t>04</w:t>
      </w:r>
      <w:r>
        <w:rPr>
          <w:rFonts w:hint="eastAsia"/>
        </w:rPr>
        <w:t>月</w:t>
      </w:r>
      <w:r>
        <w:rPr>
          <w:rFonts w:hint="eastAsia"/>
          <w:lang w:val="en-US" w:eastAsia="zh-CN"/>
        </w:rPr>
        <w:t>28</w:t>
      </w:r>
      <w:r>
        <w:rPr>
          <w:rFonts w:hint="eastAsia"/>
        </w:rPr>
        <w:t>日</w:t>
      </w:r>
    </w:p>
    <w:p>
      <w:pPr>
        <w:pStyle w:val="2"/>
        <w:rPr>
          <w:sz w:val="24"/>
          <w:szCs w:val="24"/>
        </w:rPr>
      </w:pPr>
    </w:p>
    <w:p>
      <w:pPr>
        <w:rPr>
          <w:sz w:val="24"/>
          <w:szCs w:val="24"/>
        </w:rPr>
      </w:pPr>
    </w:p>
    <w:p>
      <w:pPr>
        <w:pStyle w:val="2"/>
        <w:rPr>
          <w:sz w:val="24"/>
          <w:szCs w:val="24"/>
        </w:rPr>
      </w:pPr>
    </w:p>
    <w:p>
      <w:pPr>
        <w:rPr>
          <w:sz w:val="24"/>
          <w:szCs w:val="24"/>
        </w:rPr>
      </w:pPr>
    </w:p>
    <w:p>
      <w:pPr>
        <w:pStyle w:val="2"/>
        <w:rPr>
          <w:sz w:val="24"/>
          <w:szCs w:val="24"/>
        </w:rPr>
      </w:pPr>
    </w:p>
    <w:p/>
    <w:p>
      <w:pPr>
        <w:jc w:val="center"/>
        <w:rPr>
          <w:rFonts w:cs="宋体"/>
          <w:sz w:val="24"/>
          <w:szCs w:val="24"/>
        </w:rPr>
      </w:pPr>
      <w:bookmarkStart w:id="1" w:name="_Toc887"/>
      <w:bookmarkStart w:id="2" w:name="_Toc40704535"/>
      <w:r>
        <w:rPr>
          <w:rStyle w:val="262"/>
          <w:rFonts w:hint="eastAsia"/>
        </w:rPr>
        <w:t>第二部分</w:t>
      </w:r>
      <w:r>
        <w:rPr>
          <w:rStyle w:val="262"/>
        </w:rPr>
        <w:t xml:space="preserve"> </w:t>
      </w:r>
      <w:r>
        <w:rPr>
          <w:rStyle w:val="262"/>
          <w:rFonts w:hint="eastAsia"/>
        </w:rPr>
        <w:t>供应商须知</w:t>
      </w:r>
      <w:bookmarkEnd w:id="0"/>
      <w:bookmarkEnd w:id="1"/>
      <w:bookmarkEnd w:id="2"/>
    </w:p>
    <w:p>
      <w:pPr>
        <w:rPr>
          <w:bCs/>
          <w:sz w:val="24"/>
          <w:szCs w:val="24"/>
          <w:u w:val="single"/>
        </w:rPr>
      </w:pPr>
    </w:p>
    <w:p>
      <w:pPr>
        <w:rPr>
          <w:bCs/>
          <w:sz w:val="24"/>
          <w:szCs w:val="24"/>
          <w:u w:val="single"/>
        </w:rPr>
      </w:pPr>
      <w:r>
        <w:rPr>
          <w:rFonts w:hint="eastAsia"/>
          <w:bCs/>
          <w:sz w:val="24"/>
          <w:szCs w:val="24"/>
          <w:u w:val="single"/>
        </w:rPr>
        <w:t>目</w:t>
      </w:r>
      <w:r>
        <w:rPr>
          <w:bCs/>
          <w:sz w:val="24"/>
          <w:szCs w:val="24"/>
          <w:u w:val="single"/>
        </w:rPr>
        <w:t xml:space="preserve">    </w:t>
      </w:r>
      <w:r>
        <w:rPr>
          <w:rFonts w:hint="eastAsia"/>
          <w:bCs/>
          <w:sz w:val="24"/>
          <w:szCs w:val="24"/>
          <w:u w:val="single"/>
        </w:rPr>
        <w:t>录</w:t>
      </w:r>
    </w:p>
    <w:p>
      <w:pPr>
        <w:rPr>
          <w:sz w:val="24"/>
          <w:szCs w:val="24"/>
        </w:rPr>
      </w:pPr>
      <w:r>
        <w:rPr>
          <w:rFonts w:hint="eastAsia"/>
          <w:sz w:val="24"/>
          <w:szCs w:val="24"/>
        </w:rPr>
        <w:t>说明</w:t>
      </w:r>
    </w:p>
    <w:p>
      <w:pPr>
        <w:rPr>
          <w:sz w:val="24"/>
          <w:szCs w:val="24"/>
        </w:rPr>
      </w:pPr>
      <w:r>
        <w:rPr>
          <w:sz w:val="24"/>
          <w:szCs w:val="24"/>
        </w:rPr>
        <w:t>1.</w:t>
      </w:r>
      <w:r>
        <w:rPr>
          <w:rFonts w:hint="eastAsia"/>
          <w:sz w:val="24"/>
          <w:szCs w:val="24"/>
        </w:rPr>
        <w:t>适用范围</w:t>
      </w:r>
    </w:p>
    <w:p>
      <w:pPr>
        <w:rPr>
          <w:sz w:val="24"/>
          <w:szCs w:val="24"/>
        </w:rPr>
      </w:pPr>
      <w:r>
        <w:rPr>
          <w:sz w:val="24"/>
          <w:szCs w:val="24"/>
        </w:rPr>
        <w:t>2.</w:t>
      </w:r>
      <w:r>
        <w:rPr>
          <w:rFonts w:hint="eastAsia"/>
          <w:sz w:val="24"/>
          <w:szCs w:val="24"/>
        </w:rPr>
        <w:t>定义</w:t>
      </w:r>
    </w:p>
    <w:p>
      <w:pPr>
        <w:rPr>
          <w:sz w:val="24"/>
          <w:szCs w:val="24"/>
        </w:rPr>
      </w:pPr>
      <w:r>
        <w:rPr>
          <w:sz w:val="24"/>
          <w:szCs w:val="24"/>
        </w:rPr>
        <w:t>3.</w:t>
      </w:r>
      <w:r>
        <w:rPr>
          <w:rFonts w:hint="eastAsia"/>
          <w:sz w:val="24"/>
          <w:szCs w:val="24"/>
        </w:rPr>
        <w:t>合格的供应商</w:t>
      </w:r>
    </w:p>
    <w:p>
      <w:pPr>
        <w:rPr>
          <w:sz w:val="24"/>
          <w:szCs w:val="24"/>
        </w:rPr>
      </w:pPr>
      <w:r>
        <w:rPr>
          <w:sz w:val="24"/>
          <w:szCs w:val="24"/>
        </w:rPr>
        <w:t>4.</w:t>
      </w:r>
      <w:r>
        <w:rPr>
          <w:rFonts w:hint="eastAsia"/>
          <w:sz w:val="24"/>
          <w:szCs w:val="24"/>
        </w:rPr>
        <w:t>供应商资格</w:t>
      </w:r>
    </w:p>
    <w:p>
      <w:pPr>
        <w:rPr>
          <w:sz w:val="24"/>
          <w:szCs w:val="24"/>
        </w:rPr>
      </w:pPr>
      <w:r>
        <w:rPr>
          <w:sz w:val="24"/>
          <w:szCs w:val="24"/>
        </w:rPr>
        <w:t>5.</w:t>
      </w:r>
      <w:r>
        <w:rPr>
          <w:rFonts w:hint="eastAsia"/>
          <w:sz w:val="24"/>
          <w:szCs w:val="24"/>
        </w:rPr>
        <w:t>谈判费用</w:t>
      </w:r>
    </w:p>
    <w:p>
      <w:pPr>
        <w:rPr>
          <w:sz w:val="24"/>
          <w:szCs w:val="24"/>
        </w:rPr>
      </w:pPr>
      <w:r>
        <w:rPr>
          <w:rFonts w:hint="eastAsia"/>
          <w:sz w:val="24"/>
          <w:szCs w:val="24"/>
        </w:rPr>
        <w:t>谈判文件</w:t>
      </w:r>
    </w:p>
    <w:p>
      <w:pPr>
        <w:rPr>
          <w:sz w:val="24"/>
          <w:szCs w:val="24"/>
        </w:rPr>
      </w:pPr>
      <w:r>
        <w:rPr>
          <w:sz w:val="24"/>
          <w:szCs w:val="24"/>
        </w:rPr>
        <w:t>6.</w:t>
      </w:r>
      <w:r>
        <w:rPr>
          <w:rFonts w:hint="eastAsia"/>
          <w:sz w:val="24"/>
          <w:szCs w:val="24"/>
        </w:rPr>
        <w:t>谈判文件构成</w:t>
      </w:r>
    </w:p>
    <w:p>
      <w:pPr>
        <w:rPr>
          <w:sz w:val="24"/>
          <w:szCs w:val="24"/>
        </w:rPr>
      </w:pPr>
      <w:r>
        <w:rPr>
          <w:sz w:val="24"/>
          <w:szCs w:val="24"/>
        </w:rPr>
        <w:t>7.</w:t>
      </w:r>
      <w:r>
        <w:rPr>
          <w:rFonts w:hint="eastAsia"/>
          <w:sz w:val="24"/>
          <w:szCs w:val="24"/>
        </w:rPr>
        <w:t>谈判文件澄清</w:t>
      </w:r>
    </w:p>
    <w:p>
      <w:pPr>
        <w:rPr>
          <w:sz w:val="24"/>
          <w:szCs w:val="24"/>
        </w:rPr>
      </w:pPr>
      <w:r>
        <w:rPr>
          <w:sz w:val="24"/>
          <w:szCs w:val="24"/>
        </w:rPr>
        <w:t>8.</w:t>
      </w:r>
      <w:r>
        <w:rPr>
          <w:rFonts w:hint="eastAsia"/>
          <w:sz w:val="24"/>
          <w:szCs w:val="24"/>
        </w:rPr>
        <w:t>谈判文件的修改</w:t>
      </w:r>
    </w:p>
    <w:p>
      <w:pPr>
        <w:rPr>
          <w:sz w:val="24"/>
          <w:szCs w:val="24"/>
        </w:rPr>
      </w:pPr>
      <w:r>
        <w:rPr>
          <w:rFonts w:hint="eastAsia"/>
          <w:sz w:val="24"/>
          <w:szCs w:val="24"/>
        </w:rPr>
        <w:t>谈判相应文件的编写</w:t>
      </w:r>
    </w:p>
    <w:p>
      <w:pPr>
        <w:rPr>
          <w:sz w:val="24"/>
          <w:szCs w:val="24"/>
        </w:rPr>
      </w:pPr>
      <w:r>
        <w:rPr>
          <w:sz w:val="24"/>
          <w:szCs w:val="24"/>
        </w:rPr>
        <w:t>9.</w:t>
      </w:r>
      <w:r>
        <w:rPr>
          <w:rFonts w:hint="eastAsia"/>
          <w:sz w:val="24"/>
          <w:szCs w:val="24"/>
        </w:rPr>
        <w:t>要求</w:t>
      </w:r>
    </w:p>
    <w:p>
      <w:pPr>
        <w:rPr>
          <w:sz w:val="24"/>
          <w:szCs w:val="24"/>
        </w:rPr>
      </w:pPr>
      <w:r>
        <w:rPr>
          <w:sz w:val="24"/>
          <w:szCs w:val="24"/>
        </w:rPr>
        <w:t>10.</w:t>
      </w:r>
      <w:r>
        <w:rPr>
          <w:rFonts w:hint="eastAsia"/>
          <w:sz w:val="24"/>
          <w:szCs w:val="24"/>
        </w:rPr>
        <w:t>投标语言</w:t>
      </w:r>
    </w:p>
    <w:p>
      <w:pPr>
        <w:rPr>
          <w:sz w:val="24"/>
          <w:szCs w:val="24"/>
        </w:rPr>
      </w:pPr>
      <w:r>
        <w:rPr>
          <w:sz w:val="24"/>
          <w:szCs w:val="24"/>
        </w:rPr>
        <w:t>11.</w:t>
      </w:r>
      <w:r>
        <w:rPr>
          <w:rFonts w:hint="eastAsia"/>
          <w:sz w:val="24"/>
          <w:szCs w:val="24"/>
        </w:rPr>
        <w:t>谈判相应文件的构成</w:t>
      </w:r>
    </w:p>
    <w:p>
      <w:pPr>
        <w:rPr>
          <w:sz w:val="24"/>
          <w:szCs w:val="24"/>
        </w:rPr>
      </w:pPr>
      <w:r>
        <w:rPr>
          <w:sz w:val="24"/>
          <w:szCs w:val="24"/>
        </w:rPr>
        <w:t>12.</w:t>
      </w:r>
      <w:r>
        <w:rPr>
          <w:rFonts w:hint="eastAsia"/>
          <w:sz w:val="24"/>
          <w:szCs w:val="24"/>
        </w:rPr>
        <w:t>谈判相应文件格式</w:t>
      </w:r>
    </w:p>
    <w:p>
      <w:pPr>
        <w:rPr>
          <w:sz w:val="24"/>
          <w:szCs w:val="24"/>
        </w:rPr>
      </w:pPr>
      <w:r>
        <w:rPr>
          <w:sz w:val="24"/>
          <w:szCs w:val="24"/>
        </w:rPr>
        <w:t>13.</w:t>
      </w:r>
      <w:r>
        <w:rPr>
          <w:rFonts w:hint="eastAsia"/>
          <w:sz w:val="24"/>
          <w:szCs w:val="24"/>
        </w:rPr>
        <w:t>谈判报价</w:t>
      </w:r>
    </w:p>
    <w:p>
      <w:pPr>
        <w:rPr>
          <w:sz w:val="24"/>
          <w:szCs w:val="24"/>
        </w:rPr>
      </w:pPr>
      <w:r>
        <w:rPr>
          <w:sz w:val="24"/>
          <w:szCs w:val="24"/>
        </w:rPr>
        <w:t>14.</w:t>
      </w:r>
      <w:r>
        <w:rPr>
          <w:rFonts w:hint="eastAsia"/>
          <w:sz w:val="24"/>
          <w:szCs w:val="24"/>
        </w:rPr>
        <w:t>谈判货币</w:t>
      </w:r>
    </w:p>
    <w:p>
      <w:pPr>
        <w:rPr>
          <w:sz w:val="24"/>
          <w:szCs w:val="24"/>
        </w:rPr>
      </w:pPr>
      <w:r>
        <w:rPr>
          <w:sz w:val="24"/>
          <w:szCs w:val="24"/>
        </w:rPr>
        <w:t>15.</w:t>
      </w:r>
      <w:r>
        <w:rPr>
          <w:rFonts w:hint="eastAsia"/>
          <w:sz w:val="24"/>
          <w:szCs w:val="24"/>
        </w:rPr>
        <w:t>供应商资格的证明文件</w:t>
      </w:r>
    </w:p>
    <w:p>
      <w:pPr>
        <w:rPr>
          <w:sz w:val="24"/>
          <w:szCs w:val="24"/>
        </w:rPr>
      </w:pPr>
      <w:r>
        <w:rPr>
          <w:sz w:val="24"/>
          <w:szCs w:val="24"/>
        </w:rPr>
        <w:t>16.</w:t>
      </w:r>
      <w:r>
        <w:rPr>
          <w:rFonts w:hint="eastAsia"/>
          <w:sz w:val="24"/>
          <w:szCs w:val="24"/>
        </w:rPr>
        <w:t>投标货物符合谈判文件规定的技术响应文件</w:t>
      </w:r>
    </w:p>
    <w:p>
      <w:pPr>
        <w:rPr>
          <w:sz w:val="24"/>
          <w:szCs w:val="24"/>
        </w:rPr>
      </w:pPr>
      <w:r>
        <w:rPr>
          <w:sz w:val="24"/>
          <w:szCs w:val="24"/>
        </w:rPr>
        <w:t>17.</w:t>
      </w:r>
      <w:r>
        <w:rPr>
          <w:rFonts w:hint="eastAsia"/>
          <w:sz w:val="24"/>
          <w:szCs w:val="24"/>
        </w:rPr>
        <w:t>谈判的有效期</w:t>
      </w:r>
    </w:p>
    <w:p>
      <w:pPr>
        <w:rPr>
          <w:sz w:val="24"/>
          <w:szCs w:val="24"/>
        </w:rPr>
      </w:pPr>
      <w:r>
        <w:rPr>
          <w:sz w:val="24"/>
          <w:szCs w:val="24"/>
        </w:rPr>
        <w:t>18.</w:t>
      </w:r>
      <w:r>
        <w:rPr>
          <w:rFonts w:hint="eastAsia"/>
          <w:sz w:val="24"/>
          <w:szCs w:val="24"/>
        </w:rPr>
        <w:t>谈判相应文件的书写要求</w:t>
      </w:r>
    </w:p>
    <w:p>
      <w:pPr>
        <w:rPr>
          <w:sz w:val="24"/>
          <w:szCs w:val="24"/>
        </w:rPr>
      </w:pPr>
      <w:r>
        <w:rPr>
          <w:sz w:val="24"/>
          <w:szCs w:val="24"/>
        </w:rPr>
        <w:t>19.</w:t>
      </w:r>
      <w:r>
        <w:rPr>
          <w:rFonts w:hint="eastAsia"/>
          <w:sz w:val="24"/>
          <w:szCs w:val="24"/>
        </w:rPr>
        <w:t>谈判保证金</w:t>
      </w:r>
    </w:p>
    <w:p>
      <w:pPr>
        <w:rPr>
          <w:sz w:val="24"/>
          <w:szCs w:val="24"/>
        </w:rPr>
      </w:pPr>
      <w:r>
        <w:rPr>
          <w:rFonts w:hint="eastAsia"/>
          <w:sz w:val="24"/>
          <w:szCs w:val="24"/>
        </w:rPr>
        <w:t>谈判相应文件的递交</w:t>
      </w:r>
    </w:p>
    <w:p>
      <w:pPr>
        <w:rPr>
          <w:sz w:val="24"/>
          <w:szCs w:val="24"/>
        </w:rPr>
      </w:pPr>
      <w:r>
        <w:rPr>
          <w:sz w:val="24"/>
          <w:szCs w:val="24"/>
        </w:rPr>
        <w:t>20.</w:t>
      </w:r>
      <w:r>
        <w:rPr>
          <w:rFonts w:hint="eastAsia"/>
          <w:sz w:val="24"/>
          <w:szCs w:val="24"/>
        </w:rPr>
        <w:t>谈判相应文件的密封与标记</w:t>
      </w:r>
    </w:p>
    <w:p>
      <w:pPr>
        <w:rPr>
          <w:sz w:val="24"/>
          <w:szCs w:val="24"/>
        </w:rPr>
      </w:pPr>
      <w:r>
        <w:rPr>
          <w:sz w:val="24"/>
          <w:szCs w:val="24"/>
        </w:rPr>
        <w:t>21.</w:t>
      </w:r>
      <w:r>
        <w:rPr>
          <w:rFonts w:hint="eastAsia"/>
          <w:sz w:val="24"/>
          <w:szCs w:val="24"/>
        </w:rPr>
        <w:t>投标截止时间</w:t>
      </w:r>
    </w:p>
    <w:p>
      <w:pPr>
        <w:rPr>
          <w:sz w:val="24"/>
          <w:szCs w:val="24"/>
        </w:rPr>
      </w:pPr>
      <w:r>
        <w:rPr>
          <w:sz w:val="24"/>
          <w:szCs w:val="24"/>
        </w:rPr>
        <w:t>22.</w:t>
      </w:r>
      <w:r>
        <w:rPr>
          <w:rFonts w:hint="eastAsia"/>
          <w:sz w:val="24"/>
          <w:szCs w:val="24"/>
        </w:rPr>
        <w:t>谈判相应文件的修改和撤销</w:t>
      </w:r>
    </w:p>
    <w:p>
      <w:pPr>
        <w:rPr>
          <w:sz w:val="24"/>
          <w:szCs w:val="24"/>
        </w:rPr>
      </w:pPr>
      <w:r>
        <w:rPr>
          <w:rFonts w:hint="eastAsia"/>
          <w:sz w:val="24"/>
          <w:szCs w:val="24"/>
        </w:rPr>
        <w:t>谈判与评标</w:t>
      </w:r>
    </w:p>
    <w:p>
      <w:pPr>
        <w:rPr>
          <w:sz w:val="24"/>
          <w:szCs w:val="24"/>
        </w:rPr>
      </w:pPr>
      <w:r>
        <w:rPr>
          <w:sz w:val="24"/>
          <w:szCs w:val="24"/>
        </w:rPr>
        <w:t>23.</w:t>
      </w:r>
      <w:r>
        <w:rPr>
          <w:rFonts w:hint="eastAsia"/>
          <w:sz w:val="24"/>
          <w:szCs w:val="24"/>
        </w:rPr>
        <w:t>谈判</w:t>
      </w:r>
    </w:p>
    <w:p>
      <w:pPr>
        <w:rPr>
          <w:sz w:val="24"/>
          <w:szCs w:val="24"/>
        </w:rPr>
      </w:pPr>
      <w:r>
        <w:rPr>
          <w:sz w:val="24"/>
          <w:szCs w:val="24"/>
        </w:rPr>
        <w:t>24.</w:t>
      </w:r>
      <w:r>
        <w:rPr>
          <w:rFonts w:hint="eastAsia"/>
          <w:sz w:val="24"/>
          <w:szCs w:val="24"/>
        </w:rPr>
        <w:t>谈判</w:t>
      </w:r>
    </w:p>
    <w:p>
      <w:pPr>
        <w:rPr>
          <w:sz w:val="24"/>
          <w:szCs w:val="24"/>
        </w:rPr>
      </w:pPr>
      <w:r>
        <w:rPr>
          <w:sz w:val="24"/>
          <w:szCs w:val="24"/>
        </w:rPr>
        <w:t>25.</w:t>
      </w:r>
      <w:r>
        <w:rPr>
          <w:rFonts w:hint="eastAsia"/>
          <w:sz w:val="24"/>
          <w:szCs w:val="24"/>
        </w:rPr>
        <w:t>谈判相应文件的澄清</w:t>
      </w:r>
    </w:p>
    <w:p>
      <w:pPr>
        <w:rPr>
          <w:sz w:val="24"/>
          <w:szCs w:val="24"/>
        </w:rPr>
      </w:pPr>
      <w:r>
        <w:rPr>
          <w:sz w:val="24"/>
          <w:szCs w:val="24"/>
        </w:rPr>
        <w:t>26.</w:t>
      </w:r>
      <w:r>
        <w:rPr>
          <w:rFonts w:hint="eastAsia"/>
          <w:sz w:val="24"/>
          <w:szCs w:val="24"/>
        </w:rPr>
        <w:t>对谈判相应文件的评估和比较</w:t>
      </w:r>
    </w:p>
    <w:p>
      <w:pPr>
        <w:rPr>
          <w:sz w:val="24"/>
          <w:szCs w:val="24"/>
        </w:rPr>
      </w:pPr>
      <w:r>
        <w:rPr>
          <w:sz w:val="24"/>
          <w:szCs w:val="24"/>
        </w:rPr>
        <w:t>27.</w:t>
      </w:r>
      <w:r>
        <w:rPr>
          <w:rFonts w:hint="eastAsia"/>
          <w:sz w:val="24"/>
          <w:szCs w:val="24"/>
        </w:rPr>
        <w:t>评标过程的保密性</w:t>
      </w:r>
    </w:p>
    <w:p>
      <w:pPr>
        <w:rPr>
          <w:sz w:val="24"/>
          <w:szCs w:val="24"/>
        </w:rPr>
      </w:pPr>
      <w:r>
        <w:rPr>
          <w:rFonts w:hint="eastAsia"/>
          <w:sz w:val="24"/>
          <w:szCs w:val="24"/>
        </w:rPr>
        <w:t>授予合同</w:t>
      </w:r>
    </w:p>
    <w:p>
      <w:pPr>
        <w:rPr>
          <w:sz w:val="24"/>
          <w:szCs w:val="24"/>
        </w:rPr>
      </w:pPr>
      <w:r>
        <w:rPr>
          <w:sz w:val="24"/>
          <w:szCs w:val="24"/>
        </w:rPr>
        <w:t>28.</w:t>
      </w:r>
      <w:r>
        <w:rPr>
          <w:rFonts w:hint="eastAsia"/>
          <w:sz w:val="24"/>
          <w:szCs w:val="24"/>
        </w:rPr>
        <w:t>合同授予标准</w:t>
      </w:r>
    </w:p>
    <w:p>
      <w:pPr>
        <w:rPr>
          <w:sz w:val="24"/>
          <w:szCs w:val="24"/>
        </w:rPr>
      </w:pPr>
      <w:r>
        <w:rPr>
          <w:sz w:val="24"/>
          <w:szCs w:val="24"/>
        </w:rPr>
        <w:t>29.</w:t>
      </w:r>
      <w:r>
        <w:rPr>
          <w:rFonts w:hint="eastAsia"/>
          <w:sz w:val="24"/>
          <w:szCs w:val="24"/>
        </w:rPr>
        <w:t>接受和拒绝任何或所有投标的权力</w:t>
      </w:r>
    </w:p>
    <w:p>
      <w:pPr>
        <w:rPr>
          <w:sz w:val="24"/>
          <w:szCs w:val="24"/>
        </w:rPr>
      </w:pPr>
      <w:r>
        <w:rPr>
          <w:sz w:val="24"/>
          <w:szCs w:val="24"/>
        </w:rPr>
        <w:t>30.</w:t>
      </w:r>
      <w:r>
        <w:rPr>
          <w:rFonts w:hint="eastAsia"/>
          <w:sz w:val="24"/>
          <w:szCs w:val="24"/>
        </w:rPr>
        <w:t>成交通知书</w:t>
      </w:r>
    </w:p>
    <w:p>
      <w:pPr>
        <w:rPr>
          <w:sz w:val="24"/>
          <w:szCs w:val="24"/>
        </w:rPr>
      </w:pPr>
      <w:r>
        <w:rPr>
          <w:sz w:val="24"/>
          <w:szCs w:val="24"/>
        </w:rPr>
        <w:t>31.</w:t>
      </w:r>
      <w:r>
        <w:rPr>
          <w:rFonts w:hint="eastAsia"/>
          <w:sz w:val="24"/>
          <w:szCs w:val="24"/>
        </w:rPr>
        <w:t>签订合同</w:t>
      </w:r>
    </w:p>
    <w:p>
      <w:pPr>
        <w:rPr>
          <w:sz w:val="24"/>
          <w:szCs w:val="24"/>
        </w:rPr>
      </w:pPr>
      <w:r>
        <w:rPr>
          <w:sz w:val="24"/>
          <w:szCs w:val="24"/>
        </w:rPr>
        <w:t>32.</w:t>
      </w:r>
      <w:r>
        <w:rPr>
          <w:rFonts w:hint="eastAsia"/>
          <w:sz w:val="24"/>
          <w:szCs w:val="24"/>
        </w:rPr>
        <w:t>采购代理服务费</w:t>
      </w:r>
    </w:p>
    <w:p>
      <w:pPr>
        <w:rPr>
          <w:sz w:val="24"/>
          <w:szCs w:val="24"/>
        </w:rPr>
      </w:pPr>
      <w:r>
        <w:rPr>
          <w:sz w:val="24"/>
          <w:szCs w:val="24"/>
        </w:rPr>
        <w:t xml:space="preserve">G. </w:t>
      </w:r>
      <w:r>
        <w:rPr>
          <w:rFonts w:hint="eastAsia"/>
          <w:sz w:val="24"/>
          <w:szCs w:val="24"/>
        </w:rPr>
        <w:t>谈判失败条件</w:t>
      </w:r>
    </w:p>
    <w:p>
      <w:pPr>
        <w:rPr>
          <w:sz w:val="24"/>
          <w:szCs w:val="24"/>
        </w:rPr>
      </w:pPr>
    </w:p>
    <w:p>
      <w:pPr>
        <w:pStyle w:val="4"/>
        <w:jc w:val="center"/>
      </w:pPr>
      <w:bookmarkStart w:id="3" w:name="_Toc182131584"/>
      <w:r>
        <w:rPr>
          <w:bCs/>
        </w:rPr>
        <w:br w:type="page"/>
      </w:r>
      <w:bookmarkStart w:id="4" w:name="_Toc10608"/>
      <w:r>
        <w:rPr>
          <w:rFonts w:hint="eastAsia"/>
        </w:rPr>
        <w:t>第二部分供应商须知</w:t>
      </w:r>
      <w:bookmarkEnd w:id="4"/>
    </w:p>
    <w:p>
      <w:pPr>
        <w:jc w:val="center"/>
        <w:rPr>
          <w:b/>
          <w:bCs/>
        </w:rPr>
      </w:pPr>
      <w:r>
        <w:rPr>
          <w:rFonts w:hint="eastAsia"/>
          <w:b/>
          <w:bCs/>
        </w:rPr>
        <w:t>供应商须知附表</w:t>
      </w:r>
      <w:bookmarkEnd w:id="3"/>
    </w:p>
    <w:tbl>
      <w:tblPr>
        <w:tblStyle w:val="4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869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序号</w:t>
            </w:r>
          </w:p>
        </w:tc>
        <w:tc>
          <w:tcPr>
            <w:tcW w:w="8697" w:type="dxa"/>
            <w:tcBorders>
              <w:top w:val="single" w:color="auto" w:sz="4" w:space="0"/>
              <w:left w:val="single" w:color="auto" w:sz="4" w:space="0"/>
              <w:bottom w:val="single" w:color="auto" w:sz="4" w:space="0"/>
              <w:right w:val="single" w:color="auto" w:sz="4" w:space="0"/>
            </w:tcBorders>
            <w:vAlign w:val="center"/>
          </w:tcPr>
          <w:p>
            <w:pPr>
              <w:ind w:firstLine="3840" w:firstLineChars="1600"/>
              <w:rPr>
                <w:sz w:val="24"/>
                <w:szCs w:val="24"/>
              </w:rPr>
            </w:pPr>
            <w:r>
              <w:rPr>
                <w:rFonts w:hint="eastAsia"/>
                <w:sz w:val="24"/>
                <w:szCs w:val="24"/>
              </w:rPr>
              <w:t>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9401"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 xml:space="preserve"> </w:t>
            </w:r>
            <w:r>
              <w:rPr>
                <w:sz w:val="24"/>
                <w:szCs w:val="24"/>
              </w:rPr>
              <w:t xml:space="preserve"> </w:t>
            </w:r>
            <w:r>
              <w:rPr>
                <w:rFonts w:hint="eastAsia"/>
                <w:sz w:val="24"/>
                <w:szCs w:val="24"/>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sz w:val="24"/>
                <w:szCs w:val="24"/>
              </w:rPr>
              <w:t>1</w:t>
            </w:r>
          </w:p>
        </w:tc>
        <w:tc>
          <w:tcPr>
            <w:tcW w:w="8697"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项目名称：新疆医科大学第一附属医院新医路校区7幢学生公寓楼拆除、采购及安装</w:t>
            </w:r>
            <w:r>
              <w:rPr>
                <w:rFonts w:hint="eastAsia" w:cs="Times New Roman"/>
                <w:kern w:val="2"/>
                <w:sz w:val="24"/>
                <w:szCs w:val="24"/>
                <w:lang w:val="en-US" w:eastAsia="zh-CN" w:bidi="ar-SA"/>
              </w:rPr>
              <w:t>钢纱窗</w:t>
            </w:r>
            <w:r>
              <w:rPr>
                <w:rFonts w:hint="eastAsia" w:ascii="Times New Roman" w:hAnsi="Times New Roman" w:eastAsia="宋体" w:cs="Times New Roman"/>
                <w:kern w:val="2"/>
                <w:sz w:val="24"/>
                <w:szCs w:val="24"/>
                <w:lang w:val="en-US" w:eastAsia="zh-CN" w:bidi="ar-SA"/>
              </w:rPr>
              <w:t>项目</w:t>
            </w:r>
            <w:r>
              <w:rPr>
                <w:rFonts w:hint="eastAsia" w:cs="Times New Roman"/>
                <w:kern w:val="2"/>
                <w:sz w:val="24"/>
                <w:szCs w:val="24"/>
                <w:lang w:val="en-US" w:eastAsia="zh-CN" w:bidi="ar-SA"/>
              </w:rPr>
              <w:t>（二次）</w:t>
            </w:r>
          </w:p>
          <w:p>
            <w:pP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项目编号：HC-YXY-</w:t>
            </w:r>
            <w:r>
              <w:rPr>
                <w:rFonts w:hint="eastAsia" w:cs="Times New Roman"/>
                <w:color w:val="auto"/>
                <w:kern w:val="2"/>
                <w:sz w:val="24"/>
                <w:szCs w:val="24"/>
                <w:lang w:val="en-US" w:eastAsia="zh-CN" w:bidi="ar-SA"/>
              </w:rPr>
              <w:t>H</w:t>
            </w:r>
            <w:r>
              <w:rPr>
                <w:rFonts w:hint="eastAsia" w:ascii="Times New Roman" w:hAnsi="Times New Roman" w:eastAsia="宋体" w:cs="Times New Roman"/>
                <w:color w:val="auto"/>
                <w:kern w:val="2"/>
                <w:sz w:val="24"/>
                <w:szCs w:val="24"/>
                <w:lang w:val="en-US" w:eastAsia="zh-CN" w:bidi="ar-SA"/>
              </w:rPr>
              <w:t>W000</w:t>
            </w:r>
            <w:r>
              <w:rPr>
                <w:rFonts w:hint="eastAsia" w:cs="Times New Roman"/>
                <w:color w:val="auto"/>
                <w:kern w:val="2"/>
                <w:sz w:val="24"/>
                <w:szCs w:val="24"/>
                <w:lang w:val="en-US" w:eastAsia="zh-CN" w:bidi="ar-SA"/>
              </w:rPr>
              <w:t>3</w:t>
            </w:r>
          </w:p>
          <w:p>
            <w:pPr>
              <w:pStyle w:val="2"/>
            </w:pPr>
            <w:r>
              <w:rPr>
                <w:rFonts w:hint="eastAsia"/>
                <w:sz w:val="24"/>
                <w:szCs w:val="24"/>
                <w:lang w:val="en-US" w:eastAsia="zh-CN"/>
              </w:rPr>
              <w:t>招标方式：竞争性谈判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sz w:val="24"/>
                <w:szCs w:val="24"/>
              </w:rPr>
              <w:t>2</w:t>
            </w:r>
          </w:p>
        </w:tc>
        <w:tc>
          <w:tcPr>
            <w:tcW w:w="8697"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采购人名称：新疆医科大学第一附属医院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sz w:val="24"/>
                <w:szCs w:val="24"/>
              </w:rPr>
              <w:t>3</w:t>
            </w:r>
          </w:p>
        </w:tc>
        <w:tc>
          <w:tcPr>
            <w:tcW w:w="8697" w:type="dxa"/>
            <w:tcBorders>
              <w:top w:val="single" w:color="auto" w:sz="4" w:space="0"/>
              <w:left w:val="single" w:color="auto" w:sz="4" w:space="0"/>
              <w:bottom w:val="single" w:color="auto" w:sz="4" w:space="0"/>
              <w:right w:val="single" w:color="auto" w:sz="4" w:space="0"/>
            </w:tcBorders>
            <w:vAlign w:val="center"/>
          </w:tcPr>
          <w:p>
            <w:pPr>
              <w:rPr>
                <w:rFonts w:hint="eastAsia" w:eastAsia="宋体"/>
                <w:sz w:val="24"/>
                <w:szCs w:val="24"/>
                <w:lang w:eastAsia="zh-CN"/>
              </w:rPr>
            </w:pPr>
            <w:r>
              <w:rPr>
                <w:rFonts w:hint="eastAsia"/>
                <w:sz w:val="24"/>
                <w:szCs w:val="24"/>
              </w:rPr>
              <w:t>代理机构名称：</w:t>
            </w:r>
            <w:r>
              <w:rPr>
                <w:rFonts w:hint="eastAsia"/>
                <w:sz w:val="24"/>
                <w:szCs w:val="24"/>
                <w:lang w:eastAsia="zh-CN"/>
              </w:rPr>
              <w:t>华诚博远工程咨询有限公司</w:t>
            </w:r>
          </w:p>
          <w:p>
            <w:pPr>
              <w:rPr>
                <w:sz w:val="24"/>
                <w:szCs w:val="24"/>
              </w:rPr>
            </w:pPr>
            <w:r>
              <w:rPr>
                <w:rFonts w:hint="eastAsia"/>
                <w:sz w:val="24"/>
                <w:szCs w:val="24"/>
              </w:rPr>
              <w:t>代理机构地址：乌鲁木齐市</w:t>
            </w:r>
            <w:r>
              <w:rPr>
                <w:rFonts w:hint="eastAsia"/>
                <w:sz w:val="24"/>
                <w:szCs w:val="24"/>
                <w:lang w:eastAsia="zh-CN"/>
              </w:rPr>
              <w:t>鲤鱼山北路领世广场</w:t>
            </w:r>
            <w:r>
              <w:rPr>
                <w:rFonts w:hint="eastAsia"/>
                <w:sz w:val="24"/>
                <w:szCs w:val="24"/>
                <w:lang w:val="en-US" w:eastAsia="zh-CN"/>
              </w:rPr>
              <w:t>3号楼904室</w:t>
            </w:r>
            <w:r>
              <w:rPr>
                <w:rFonts w:hint="eastAsia"/>
                <w:sz w:val="24"/>
                <w:szCs w:val="24"/>
              </w:rPr>
              <w:t>　　　</w:t>
            </w:r>
          </w:p>
          <w:p>
            <w:pPr>
              <w:rPr>
                <w:rFonts w:hint="default" w:eastAsia="宋体"/>
                <w:sz w:val="24"/>
                <w:szCs w:val="24"/>
                <w:lang w:val="en-US" w:eastAsia="zh-CN"/>
              </w:rPr>
            </w:pPr>
            <w:r>
              <w:rPr>
                <w:rFonts w:hint="eastAsia"/>
                <w:sz w:val="24"/>
                <w:szCs w:val="24"/>
              </w:rPr>
              <w:t>电话：</w:t>
            </w:r>
            <w:r>
              <w:rPr>
                <w:rFonts w:hint="eastAsia"/>
                <w:sz w:val="24"/>
                <w:szCs w:val="24"/>
                <w:lang w:val="en-US" w:eastAsia="zh-CN"/>
              </w:rPr>
              <w:t>15999169190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sz w:val="24"/>
                <w:szCs w:val="24"/>
              </w:rPr>
              <w:t>4</w:t>
            </w:r>
          </w:p>
        </w:tc>
        <w:tc>
          <w:tcPr>
            <w:tcW w:w="8697"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bCs/>
                <w:sz w:val="24"/>
                <w:szCs w:val="24"/>
                <w:lang w:eastAsia="zh-CN"/>
              </w:rPr>
              <w:t>预算金额</w:t>
            </w:r>
            <w:r>
              <w:rPr>
                <w:rFonts w:hint="eastAsia"/>
                <w:bCs/>
                <w:sz w:val="24"/>
                <w:szCs w:val="24"/>
              </w:rPr>
              <w:t>：</w:t>
            </w:r>
            <w:r>
              <w:rPr>
                <w:rFonts w:hint="eastAsia" w:ascii="宋体" w:hAnsi="宋体" w:cs="宋体"/>
                <w:color w:val="auto"/>
                <w:kern w:val="0"/>
                <w:sz w:val="24"/>
                <w:szCs w:val="24"/>
                <w:lang w:val="en-US" w:eastAsia="zh-CN"/>
              </w:rPr>
              <w:t>90.142</w:t>
            </w:r>
            <w:r>
              <w:rPr>
                <w:rFonts w:hint="eastAsia" w:ascii="宋体" w:hAnsi="宋体" w:eastAsia="宋体" w:cs="宋体"/>
                <w:color w:val="auto"/>
                <w:kern w:val="0"/>
                <w:sz w:val="24"/>
                <w:szCs w:val="24"/>
                <w:lang w:val="en-US" w:eastAsia="zh-CN"/>
              </w:rPr>
              <w:t>万元</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纱窗单控制价为260元/扇，数量3203扇；防护栏单控制价为：624元/平，面积110平方米</w:t>
            </w:r>
            <w:r>
              <w:rPr>
                <w:rFonts w:hint="eastAsia" w:ascii="宋体" w:hAnsi="宋体" w:cs="宋体"/>
                <w:color w:val="auto"/>
                <w:kern w:val="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sz w:val="24"/>
                <w:szCs w:val="24"/>
              </w:rPr>
              <w:t>5</w:t>
            </w:r>
          </w:p>
        </w:tc>
        <w:tc>
          <w:tcPr>
            <w:tcW w:w="8697" w:type="dxa"/>
            <w:tcBorders>
              <w:top w:val="single" w:color="auto" w:sz="4" w:space="0"/>
              <w:left w:val="single" w:color="auto" w:sz="4" w:space="0"/>
              <w:bottom w:val="single" w:color="auto" w:sz="4" w:space="0"/>
              <w:right w:val="single" w:color="auto" w:sz="4" w:space="0"/>
            </w:tcBorders>
            <w:vAlign w:val="center"/>
          </w:tcPr>
          <w:p>
            <w:pPr>
              <w:overflowPunct w:val="0"/>
              <w:spacing w:line="288" w:lineRule="auto"/>
              <w:jc w:val="left"/>
              <w:rPr>
                <w:rFonts w:hint="default" w:ascii="宋体" w:hAnsi="宋体" w:eastAsia="宋体" w:cs="宋体"/>
                <w:b/>
                <w:color w:val="auto"/>
                <w:sz w:val="24"/>
                <w:szCs w:val="24"/>
                <w:lang w:val="en-US" w:eastAsia="zh-CN"/>
              </w:rPr>
            </w:pPr>
            <w:r>
              <w:rPr>
                <w:rFonts w:hint="eastAsia" w:ascii="宋体" w:hAnsi="宋体" w:eastAsia="宋体" w:cs="宋体"/>
                <w:color w:val="auto"/>
                <w:sz w:val="24"/>
                <w:szCs w:val="24"/>
              </w:rPr>
              <w:t>保证金金额：</w:t>
            </w:r>
            <w:r>
              <w:rPr>
                <w:rFonts w:hint="eastAsia" w:ascii="宋体" w:hAnsi="宋体" w:cs="宋体"/>
                <w:b/>
                <w:color w:val="auto"/>
                <w:sz w:val="24"/>
                <w:szCs w:val="24"/>
                <w:lang w:val="en-US" w:eastAsia="zh-CN"/>
              </w:rPr>
              <w:t>9000</w:t>
            </w:r>
            <w:r>
              <w:rPr>
                <w:rFonts w:hint="eastAsia" w:ascii="宋体" w:hAnsi="宋体" w:eastAsia="宋体" w:cs="宋体"/>
                <w:b/>
                <w:color w:val="auto"/>
                <w:sz w:val="24"/>
                <w:szCs w:val="24"/>
                <w:lang w:val="en-US" w:eastAsia="zh-CN"/>
              </w:rPr>
              <w:t>（大写：</w:t>
            </w:r>
            <w:r>
              <w:rPr>
                <w:rFonts w:hint="eastAsia" w:ascii="宋体" w:hAnsi="宋体" w:cs="宋体"/>
                <w:b/>
                <w:color w:val="auto"/>
                <w:sz w:val="24"/>
                <w:szCs w:val="24"/>
                <w:lang w:val="en-US" w:eastAsia="zh-CN"/>
              </w:rPr>
              <w:t>玖仟</w:t>
            </w:r>
            <w:r>
              <w:rPr>
                <w:rFonts w:hint="eastAsia" w:ascii="宋体" w:hAnsi="宋体" w:eastAsia="宋体" w:cs="宋体"/>
                <w:b/>
                <w:color w:val="auto"/>
                <w:sz w:val="24"/>
                <w:szCs w:val="24"/>
                <w:lang w:val="en-US" w:eastAsia="zh-CN"/>
              </w:rPr>
              <w:t>元整）</w:t>
            </w:r>
          </w:p>
          <w:p>
            <w:pPr>
              <w:overflowPunct w:val="0"/>
              <w:spacing w:line="288" w:lineRule="auto"/>
              <w:jc w:val="left"/>
              <w:rPr>
                <w:rFonts w:hint="eastAsia" w:ascii="宋体" w:hAnsi="宋体" w:eastAsia="宋体" w:cs="宋体"/>
                <w:b w:val="0"/>
                <w:bCs w:val="0"/>
                <w:color w:val="auto"/>
                <w:kern w:val="2"/>
                <w:sz w:val="24"/>
                <w:szCs w:val="24"/>
                <w:lang w:eastAsia="zh-CN"/>
              </w:rPr>
            </w:pPr>
            <w:r>
              <w:rPr>
                <w:rFonts w:hint="eastAsia" w:ascii="宋体" w:hAnsi="宋体" w:eastAsia="宋体" w:cs="宋体"/>
                <w:b w:val="0"/>
                <w:bCs w:val="0"/>
                <w:color w:val="auto"/>
                <w:kern w:val="2"/>
                <w:sz w:val="24"/>
                <w:szCs w:val="24"/>
                <w:lang w:eastAsia="zh-CN"/>
              </w:rPr>
              <w:t>投标保证金的缴纳形式：</w:t>
            </w:r>
            <w:r>
              <w:rPr>
                <w:color w:val="auto"/>
                <w:sz w:val="24"/>
              </w:rPr>
              <w:t>应在</w:t>
            </w:r>
            <w:r>
              <w:rPr>
                <w:rFonts w:hint="eastAsia"/>
                <w:color w:val="auto"/>
                <w:sz w:val="24"/>
                <w:lang w:val="en-US" w:eastAsia="zh-CN"/>
              </w:rPr>
              <w:t>2022年05月11日18</w:t>
            </w:r>
            <w:r>
              <w:rPr>
                <w:color w:val="auto"/>
                <w:sz w:val="24"/>
              </w:rPr>
              <w:t>:00时</w:t>
            </w:r>
            <w:r>
              <w:rPr>
                <w:rFonts w:hint="eastAsia"/>
                <w:color w:val="auto"/>
                <w:sz w:val="24"/>
                <w:lang w:val="en-US" w:eastAsia="zh-CN"/>
              </w:rPr>
              <w:t>以银行电汇保证金必须由投标人的基本账户（即投标人经中国人民银行核准的基本账户《开户许可证》上载明的账户）一次性汇入</w:t>
            </w:r>
            <w:r>
              <w:rPr>
                <w:rFonts w:hint="eastAsia" w:ascii="宋体" w:hAnsi="宋体" w:eastAsia="宋体" w:cs="宋体"/>
                <w:color w:val="auto"/>
                <w:sz w:val="24"/>
                <w:szCs w:val="24"/>
                <w:lang w:eastAsia="zh-CN"/>
              </w:rPr>
              <w:t>华诚博远工程咨询有限公司</w:t>
            </w:r>
            <w:r>
              <w:rPr>
                <w:rFonts w:hint="eastAsia"/>
                <w:color w:val="auto"/>
                <w:sz w:val="24"/>
                <w:lang w:val="en-US" w:eastAsia="zh-CN"/>
              </w:rPr>
              <w:t>账户（以招标代理到账时间为准），否则其投标保证金视为无效。</w:t>
            </w:r>
          </w:p>
          <w:p>
            <w:pPr>
              <w:overflowPunct w:val="0"/>
              <w:spacing w:line="288" w:lineRule="auto"/>
              <w:jc w:val="left"/>
              <w:rPr>
                <w:rFonts w:hint="eastAsia" w:ascii="宋体" w:hAnsi="宋体" w:eastAsia="宋体" w:cs="宋体"/>
                <w:b w:val="0"/>
                <w:bCs w:val="0"/>
                <w:color w:val="auto"/>
                <w:kern w:val="2"/>
                <w:sz w:val="24"/>
                <w:szCs w:val="24"/>
                <w:lang w:eastAsia="zh-CN"/>
              </w:rPr>
            </w:pPr>
            <w:r>
              <w:rPr>
                <w:rFonts w:hint="eastAsia" w:ascii="宋体" w:hAnsi="宋体" w:eastAsia="宋体" w:cs="宋体"/>
                <w:b w:val="0"/>
                <w:bCs w:val="0"/>
                <w:color w:val="auto"/>
                <w:kern w:val="2"/>
                <w:sz w:val="24"/>
                <w:szCs w:val="24"/>
                <w:lang w:eastAsia="zh-CN"/>
              </w:rPr>
              <w:t xml:space="preserve">招标人指定的开户银行及账号如下： </w:t>
            </w:r>
          </w:p>
          <w:p>
            <w:pPr>
              <w:overflowPunct w:val="0"/>
              <w:spacing w:line="288" w:lineRule="auto"/>
              <w:jc w:val="left"/>
              <w:rPr>
                <w:rFonts w:hint="eastAsia" w:ascii="宋体" w:hAnsi="宋体" w:eastAsia="宋体" w:cs="宋体"/>
                <w:b w:val="0"/>
                <w:bCs w:val="0"/>
                <w:color w:val="auto"/>
                <w:kern w:val="2"/>
                <w:sz w:val="24"/>
                <w:szCs w:val="24"/>
                <w:lang w:eastAsia="zh-CN"/>
              </w:rPr>
            </w:pPr>
            <w:r>
              <w:rPr>
                <w:rFonts w:hint="eastAsia" w:ascii="宋体" w:hAnsi="宋体" w:eastAsia="宋体" w:cs="宋体"/>
                <w:b w:val="0"/>
                <w:bCs w:val="0"/>
                <w:color w:val="auto"/>
                <w:kern w:val="2"/>
                <w:sz w:val="24"/>
                <w:szCs w:val="24"/>
                <w:lang w:eastAsia="zh-CN"/>
              </w:rPr>
              <w:t xml:space="preserve">账户名称：华诚博远工程咨询有限公司新疆分公司           </w:t>
            </w:r>
          </w:p>
          <w:p>
            <w:pPr>
              <w:overflowPunct w:val="0"/>
              <w:spacing w:line="288" w:lineRule="auto"/>
              <w:jc w:val="left"/>
              <w:rPr>
                <w:rFonts w:hint="eastAsia" w:ascii="宋体" w:hAnsi="宋体" w:eastAsia="宋体" w:cs="宋体"/>
                <w:b w:val="0"/>
                <w:bCs w:val="0"/>
                <w:color w:val="auto"/>
                <w:kern w:val="2"/>
                <w:sz w:val="24"/>
                <w:szCs w:val="24"/>
                <w:lang w:eastAsia="zh-CN"/>
              </w:rPr>
            </w:pPr>
            <w:r>
              <w:rPr>
                <w:rFonts w:hint="eastAsia" w:ascii="宋体" w:hAnsi="宋体" w:eastAsia="宋体" w:cs="宋体"/>
                <w:b w:val="0"/>
                <w:bCs w:val="0"/>
                <w:color w:val="auto"/>
                <w:kern w:val="2"/>
                <w:sz w:val="24"/>
                <w:szCs w:val="24"/>
                <w:lang w:eastAsia="zh-CN"/>
              </w:rPr>
              <w:t xml:space="preserve">开户银行：中国农业银行股份有限公司乌鲁木齐新民西街支行          </w:t>
            </w:r>
          </w:p>
          <w:p>
            <w:pPr>
              <w:overflowPunct w:val="0"/>
              <w:spacing w:line="288" w:lineRule="auto"/>
              <w:jc w:val="left"/>
              <w:rPr>
                <w:rFonts w:hint="eastAsia" w:ascii="宋体" w:hAnsi="宋体" w:eastAsia="宋体" w:cs="宋体"/>
                <w:b w:val="0"/>
                <w:bCs w:val="0"/>
                <w:color w:val="auto"/>
                <w:kern w:val="2"/>
                <w:sz w:val="24"/>
                <w:szCs w:val="24"/>
                <w:lang w:eastAsia="zh-CN"/>
              </w:rPr>
            </w:pPr>
            <w:r>
              <w:rPr>
                <w:rFonts w:hint="eastAsia" w:ascii="宋体" w:hAnsi="宋体" w:eastAsia="宋体" w:cs="宋体"/>
                <w:b w:val="0"/>
                <w:bCs w:val="0"/>
                <w:color w:val="auto"/>
                <w:kern w:val="2"/>
                <w:sz w:val="24"/>
                <w:szCs w:val="24"/>
                <w:lang w:eastAsia="zh-CN"/>
              </w:rPr>
              <w:t xml:space="preserve">账 </w:t>
            </w:r>
            <w:r>
              <w:rPr>
                <w:rFonts w:hint="eastAsia" w:ascii="宋体" w:hAnsi="宋体" w:eastAsia="宋体" w:cs="宋体"/>
                <w:b w:val="0"/>
                <w:bCs w:val="0"/>
                <w:color w:val="auto"/>
                <w:kern w:val="2"/>
                <w:sz w:val="24"/>
                <w:szCs w:val="24"/>
                <w:lang w:val="en-US" w:eastAsia="zh-CN"/>
              </w:rPr>
              <w:t xml:space="preserve">  </w:t>
            </w:r>
            <w:r>
              <w:rPr>
                <w:rFonts w:hint="eastAsia" w:ascii="宋体" w:hAnsi="宋体" w:eastAsia="宋体" w:cs="宋体"/>
                <w:b w:val="0"/>
                <w:bCs w:val="0"/>
                <w:color w:val="auto"/>
                <w:kern w:val="2"/>
                <w:sz w:val="24"/>
                <w:szCs w:val="24"/>
                <w:lang w:eastAsia="zh-CN"/>
              </w:rPr>
              <w:t>号：30014701040006436</w:t>
            </w:r>
          </w:p>
          <w:p>
            <w:pPr>
              <w:overflowPunct w:val="0"/>
              <w:spacing w:line="288" w:lineRule="auto"/>
              <w:jc w:val="left"/>
              <w:rPr>
                <w:rFonts w:hint="eastAsia" w:ascii="宋体" w:hAnsi="宋体" w:eastAsia="宋体" w:cs="宋体"/>
                <w:b w:val="0"/>
                <w:bCs w:val="0"/>
                <w:color w:val="auto"/>
                <w:kern w:val="2"/>
                <w:sz w:val="24"/>
                <w:szCs w:val="24"/>
                <w:lang w:eastAsia="zh-CN"/>
              </w:rPr>
            </w:pPr>
            <w:r>
              <w:rPr>
                <w:rFonts w:hint="eastAsia" w:ascii="宋体" w:hAnsi="宋体" w:eastAsia="宋体" w:cs="宋体"/>
                <w:b w:val="0"/>
                <w:bCs w:val="0"/>
                <w:color w:val="auto"/>
                <w:kern w:val="2"/>
                <w:sz w:val="24"/>
                <w:szCs w:val="24"/>
                <w:lang w:eastAsia="zh-CN"/>
              </w:rPr>
              <w:t>行</w:t>
            </w:r>
            <w:r>
              <w:rPr>
                <w:rFonts w:hint="eastAsia" w:ascii="宋体" w:hAnsi="宋体" w:eastAsia="宋体" w:cs="宋体"/>
                <w:b w:val="0"/>
                <w:bCs w:val="0"/>
                <w:color w:val="auto"/>
                <w:kern w:val="2"/>
                <w:sz w:val="24"/>
                <w:szCs w:val="24"/>
                <w:lang w:val="en-US" w:eastAsia="zh-CN"/>
              </w:rPr>
              <w:t xml:space="preserve">   </w:t>
            </w:r>
            <w:r>
              <w:rPr>
                <w:rFonts w:hint="eastAsia" w:ascii="宋体" w:hAnsi="宋体" w:eastAsia="宋体" w:cs="宋体"/>
                <w:b w:val="0"/>
                <w:bCs w:val="0"/>
                <w:color w:val="auto"/>
                <w:kern w:val="2"/>
                <w:sz w:val="24"/>
                <w:szCs w:val="24"/>
                <w:lang w:eastAsia="zh-CN"/>
              </w:rPr>
              <w:t>号：103881001479</w:t>
            </w:r>
          </w:p>
          <w:p>
            <w:pPr>
              <w:rPr>
                <w:sz w:val="24"/>
                <w:szCs w:val="24"/>
              </w:rPr>
            </w:pPr>
            <w:r>
              <w:rPr>
                <w:rFonts w:hint="eastAsia" w:ascii="宋体" w:hAnsi="宋体" w:eastAsia="宋体" w:cs="宋体"/>
                <w:b w:val="0"/>
                <w:bCs w:val="0"/>
                <w:color w:val="auto"/>
                <w:kern w:val="2"/>
                <w:sz w:val="24"/>
                <w:szCs w:val="24"/>
                <w:lang w:val="en-US" w:eastAsia="zh-CN"/>
              </w:rPr>
              <w:t>备注须填写项目名称（项目名称可简写，但内容要明确）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sz w:val="24"/>
                <w:szCs w:val="24"/>
              </w:rPr>
              <w:t>6</w:t>
            </w:r>
          </w:p>
        </w:tc>
        <w:tc>
          <w:tcPr>
            <w:tcW w:w="8697"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投标语言：中文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1" w:hRule="atLeast"/>
          <w:jc w:val="center"/>
        </w:trPr>
        <w:tc>
          <w:tcPr>
            <w:tcW w:w="9401" w:type="dxa"/>
            <w:gridSpan w:val="2"/>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谈</w:t>
            </w:r>
            <w:r>
              <w:rPr>
                <w:sz w:val="24"/>
                <w:szCs w:val="24"/>
              </w:rPr>
              <w:t xml:space="preserve"> </w:t>
            </w:r>
            <w:r>
              <w:rPr>
                <w:rFonts w:hint="eastAsia"/>
                <w:sz w:val="24"/>
                <w:szCs w:val="24"/>
              </w:rPr>
              <w:t>判</w:t>
            </w:r>
            <w:r>
              <w:rPr>
                <w:sz w:val="24"/>
                <w:szCs w:val="24"/>
              </w:rPr>
              <w:t xml:space="preserve"> </w:t>
            </w:r>
            <w:r>
              <w:rPr>
                <w:rFonts w:hint="eastAsia"/>
                <w:sz w:val="24"/>
                <w:szCs w:val="24"/>
              </w:rPr>
              <w:t>响</w:t>
            </w:r>
            <w:r>
              <w:rPr>
                <w:sz w:val="24"/>
                <w:szCs w:val="24"/>
              </w:rPr>
              <w:t xml:space="preserve"> </w:t>
            </w:r>
            <w:r>
              <w:rPr>
                <w:rFonts w:hint="eastAsia"/>
                <w:sz w:val="24"/>
                <w:szCs w:val="24"/>
              </w:rPr>
              <w:t>应</w:t>
            </w:r>
            <w:r>
              <w:rPr>
                <w:sz w:val="24"/>
                <w:szCs w:val="24"/>
              </w:rPr>
              <w:t xml:space="preserve"> </w:t>
            </w:r>
            <w:r>
              <w:rPr>
                <w:rFonts w:hint="eastAsia"/>
                <w:sz w:val="24"/>
                <w:szCs w:val="24"/>
              </w:rPr>
              <w:t>文</w:t>
            </w:r>
            <w:r>
              <w:rPr>
                <w:sz w:val="24"/>
                <w:szCs w:val="24"/>
              </w:rPr>
              <w:t xml:space="preserve"> </w:t>
            </w:r>
            <w:r>
              <w:rPr>
                <w:rFonts w:hint="eastAsia"/>
                <w:sz w:val="24"/>
                <w:szCs w:val="24"/>
              </w:rPr>
              <w:t>件</w:t>
            </w:r>
            <w:r>
              <w:rPr>
                <w:sz w:val="24"/>
                <w:szCs w:val="24"/>
              </w:rPr>
              <w:t xml:space="preserve"> </w:t>
            </w:r>
            <w:r>
              <w:rPr>
                <w:rFonts w:hint="eastAsia"/>
                <w:sz w:val="24"/>
                <w:szCs w:val="24"/>
              </w:rPr>
              <w:t>的</w:t>
            </w:r>
            <w:r>
              <w:rPr>
                <w:sz w:val="24"/>
                <w:szCs w:val="24"/>
              </w:rPr>
              <w:t xml:space="preserve"> </w:t>
            </w:r>
            <w:r>
              <w:rPr>
                <w:rFonts w:hint="eastAsia"/>
                <w:sz w:val="24"/>
                <w:szCs w:val="24"/>
              </w:rPr>
              <w:t>编</w:t>
            </w:r>
            <w:r>
              <w:rPr>
                <w:sz w:val="24"/>
                <w:szCs w:val="24"/>
              </w:rPr>
              <w:t xml:space="preserve"> </w:t>
            </w:r>
            <w:r>
              <w:rPr>
                <w:rFonts w:hint="eastAsia"/>
                <w:sz w:val="24"/>
                <w:szCs w:val="24"/>
              </w:rPr>
              <w:t>制</w:t>
            </w:r>
            <w:r>
              <w:rPr>
                <w:sz w:val="24"/>
                <w:szCs w:val="24"/>
              </w:rPr>
              <w:t xml:space="preserve"> </w:t>
            </w:r>
            <w:r>
              <w:rPr>
                <w:rFonts w:hint="eastAsia"/>
                <w:sz w:val="24"/>
                <w:szCs w:val="24"/>
              </w:rPr>
              <w:t>和</w:t>
            </w:r>
            <w:r>
              <w:rPr>
                <w:sz w:val="24"/>
                <w:szCs w:val="24"/>
              </w:rPr>
              <w:t xml:space="preserve"> </w:t>
            </w:r>
            <w:r>
              <w:rPr>
                <w:rFonts w:hint="eastAsia"/>
                <w:sz w:val="24"/>
                <w:szCs w:val="24"/>
              </w:rPr>
              <w:t>递</w:t>
            </w:r>
            <w:r>
              <w:rPr>
                <w:sz w:val="24"/>
                <w:szCs w:val="24"/>
              </w:rPr>
              <w:t xml:space="preserve"> </w:t>
            </w:r>
            <w:r>
              <w:rPr>
                <w:rFonts w:hint="eastAsia"/>
                <w:sz w:val="24"/>
                <w:szCs w:val="24"/>
              </w:rPr>
              <w:t>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sz w:val="24"/>
                <w:szCs w:val="24"/>
              </w:rPr>
              <w:t>7</w:t>
            </w:r>
          </w:p>
        </w:tc>
        <w:tc>
          <w:tcPr>
            <w:tcW w:w="8697"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供应商的资格要求：</w:t>
            </w:r>
          </w:p>
          <w:p>
            <w:pPr>
              <w:rPr>
                <w:rFonts w:hint="eastAsia"/>
                <w:sz w:val="24"/>
                <w:szCs w:val="24"/>
              </w:rPr>
            </w:pPr>
            <w:r>
              <w:rPr>
                <w:rFonts w:hint="eastAsia"/>
                <w:sz w:val="24"/>
                <w:szCs w:val="24"/>
              </w:rPr>
              <w:t>（1）投标人应符合《中华人民共和国政府采购法》第二十二条规定的条件；</w:t>
            </w:r>
          </w:p>
          <w:p>
            <w:pPr>
              <w:rPr>
                <w:rFonts w:hint="eastAsia"/>
                <w:sz w:val="24"/>
                <w:szCs w:val="24"/>
              </w:rPr>
            </w:pPr>
            <w:r>
              <w:rPr>
                <w:rFonts w:hint="eastAsia"/>
                <w:sz w:val="24"/>
                <w:szCs w:val="24"/>
              </w:rPr>
              <w:t>①具有独立承担民事责任的能力；</w:t>
            </w:r>
          </w:p>
          <w:p>
            <w:pPr>
              <w:rPr>
                <w:rFonts w:hint="eastAsia"/>
                <w:sz w:val="24"/>
                <w:szCs w:val="24"/>
              </w:rPr>
            </w:pPr>
            <w:r>
              <w:rPr>
                <w:rFonts w:hint="eastAsia"/>
                <w:sz w:val="24"/>
                <w:szCs w:val="24"/>
              </w:rPr>
              <w:t>②具有良好的商业信誉和健全的财务会计制度；</w:t>
            </w:r>
          </w:p>
          <w:p>
            <w:pPr>
              <w:rPr>
                <w:rFonts w:hint="eastAsia"/>
                <w:sz w:val="24"/>
                <w:szCs w:val="24"/>
              </w:rPr>
            </w:pPr>
            <w:r>
              <w:rPr>
                <w:rFonts w:hint="eastAsia"/>
                <w:sz w:val="24"/>
                <w:szCs w:val="24"/>
              </w:rPr>
              <w:t>③具有履行合同所必须的设备和专业技术能力；</w:t>
            </w:r>
          </w:p>
          <w:p>
            <w:pPr>
              <w:rPr>
                <w:rFonts w:hint="eastAsia"/>
                <w:sz w:val="24"/>
                <w:szCs w:val="24"/>
              </w:rPr>
            </w:pPr>
            <w:r>
              <w:rPr>
                <w:rFonts w:hint="eastAsia"/>
                <w:sz w:val="24"/>
                <w:szCs w:val="24"/>
              </w:rPr>
              <w:t>④有依法缴纳税收和社会保障资金的良好记录；</w:t>
            </w:r>
          </w:p>
          <w:p>
            <w:pPr>
              <w:rPr>
                <w:rFonts w:hint="eastAsia"/>
                <w:sz w:val="24"/>
                <w:szCs w:val="24"/>
              </w:rPr>
            </w:pPr>
            <w:r>
              <w:rPr>
                <w:rFonts w:hint="eastAsia"/>
                <w:sz w:val="24"/>
                <w:szCs w:val="24"/>
              </w:rPr>
              <w:t>⑤参加政府采购活动前三年内，在经营活动中没有重大违法、犯罪记录；</w:t>
            </w:r>
          </w:p>
          <w:p>
            <w:pPr>
              <w:rPr>
                <w:rFonts w:hint="eastAsia"/>
                <w:sz w:val="24"/>
                <w:szCs w:val="24"/>
              </w:rPr>
            </w:pPr>
            <w:r>
              <w:rPr>
                <w:rFonts w:hint="eastAsia"/>
                <w:sz w:val="24"/>
                <w:szCs w:val="24"/>
              </w:rPr>
              <w:t>⑥法律法规规定的其他条件。</w:t>
            </w:r>
          </w:p>
          <w:p>
            <w:pPr>
              <w:rPr>
                <w:rFonts w:hint="eastAsia"/>
                <w:sz w:val="24"/>
                <w:szCs w:val="24"/>
              </w:rPr>
            </w:pPr>
            <w:r>
              <w:rPr>
                <w:rFonts w:hint="eastAsia"/>
                <w:sz w:val="24"/>
                <w:szCs w:val="24"/>
              </w:rPr>
              <w:t>（2）遵守国家法律、法规有关招标的规定。</w:t>
            </w:r>
          </w:p>
          <w:p>
            <w:pPr>
              <w:rPr>
                <w:rFonts w:hint="eastAsia"/>
                <w:sz w:val="24"/>
                <w:szCs w:val="24"/>
              </w:rPr>
            </w:pPr>
            <w:r>
              <w:rPr>
                <w:rFonts w:hint="eastAsia"/>
                <w:sz w:val="24"/>
                <w:szCs w:val="24"/>
              </w:rPr>
              <w:t>（3）与采购人就本次招标的项目委托的咨询机构、招标代理机构、以及上述机构的附属机构没有行政或经济关联。</w:t>
            </w:r>
          </w:p>
          <w:p>
            <w:pPr>
              <w:rPr>
                <w:rFonts w:hint="eastAsia"/>
                <w:sz w:val="24"/>
                <w:szCs w:val="24"/>
                <w:lang w:val="en-US" w:eastAsia="zh-CN"/>
              </w:rPr>
            </w:pPr>
            <w:r>
              <w:rPr>
                <w:rFonts w:hint="eastAsia"/>
                <w:sz w:val="24"/>
                <w:szCs w:val="24"/>
              </w:rPr>
              <w:t>（4）①具有有效的营业执照</w:t>
            </w:r>
            <w:r>
              <w:rPr>
                <w:rFonts w:hint="eastAsia"/>
                <w:sz w:val="24"/>
                <w:szCs w:val="24"/>
                <w:lang w:val="en-US" w:eastAsia="zh-CN"/>
              </w:rPr>
              <w:t>;②</w:t>
            </w:r>
            <w:r>
              <w:rPr>
                <w:rFonts w:hint="eastAsia"/>
                <w:sz w:val="24"/>
                <w:szCs w:val="24"/>
              </w:rPr>
              <w:t>须</w:t>
            </w:r>
            <w:r>
              <w:rPr>
                <w:rFonts w:hint="eastAsia"/>
                <w:sz w:val="24"/>
                <w:szCs w:val="24"/>
                <w:lang w:val="en-US" w:eastAsia="zh-CN"/>
              </w:rPr>
              <w:t>具备近一年财务审计报告或银行提供的资信证明（新公司从成立之日起算）;③</w:t>
            </w:r>
            <w:r>
              <w:rPr>
                <w:rFonts w:hint="eastAsia"/>
                <w:sz w:val="24"/>
                <w:szCs w:val="24"/>
              </w:rPr>
              <w:t>须</w:t>
            </w:r>
            <w:r>
              <w:rPr>
                <w:rFonts w:hint="eastAsia"/>
                <w:sz w:val="24"/>
                <w:szCs w:val="24"/>
                <w:lang w:val="en-US" w:eastAsia="zh-CN"/>
              </w:rPr>
              <w:t>具有近一年任意月纳税证明（新公司从成立之日起算）；④近一年任意月具有法人或授权委托人人员明细的社保证明（新公司从成立之日起算）⑤须</w:t>
            </w:r>
            <w:r>
              <w:rPr>
                <w:rFonts w:hint="eastAsia"/>
                <w:sz w:val="24"/>
                <w:szCs w:val="24"/>
              </w:rPr>
              <w:t>具有履行合同所必须的设备和专业技术能力</w:t>
            </w:r>
            <w:r>
              <w:rPr>
                <w:rFonts w:hint="eastAsia"/>
                <w:sz w:val="24"/>
                <w:szCs w:val="24"/>
                <w:lang w:val="en-US" w:eastAsia="zh-CN"/>
              </w:rPr>
              <w:t>的承诺函；</w:t>
            </w:r>
          </w:p>
          <w:p>
            <w:pPr>
              <w:rPr>
                <w:rFonts w:hint="eastAsia"/>
                <w:sz w:val="24"/>
                <w:szCs w:val="24"/>
                <w:lang w:eastAsia="zh-CN"/>
              </w:rPr>
            </w:pPr>
            <w:r>
              <w:rPr>
                <w:rFonts w:hint="eastAsia"/>
                <w:sz w:val="24"/>
                <w:szCs w:val="24"/>
              </w:rPr>
              <w:t>（5）凡拟参加本次招标项目的供应商，如在“信用中国”网站（www.creditchina.gov.cn）</w:t>
            </w:r>
            <w:r>
              <w:rPr>
                <w:rFonts w:hint="eastAsia"/>
                <w:sz w:val="24"/>
                <w:szCs w:val="24"/>
                <w:lang w:eastAsia="zh-CN"/>
              </w:rPr>
              <w:t>和</w:t>
            </w:r>
            <w:r>
              <w:rPr>
                <w:rFonts w:hint="eastAsia"/>
                <w:sz w:val="24"/>
                <w:szCs w:val="24"/>
              </w:rPr>
              <w:t>中国政府采购网（www.ccgp.gov.cn）被列入失信被执行人、重大税收违法案件当事人名单、</w:t>
            </w:r>
            <w:r>
              <w:rPr>
                <w:rFonts w:hint="eastAsia"/>
                <w:sz w:val="24"/>
                <w:szCs w:val="24"/>
                <w:lang w:eastAsia="zh-CN"/>
              </w:rPr>
              <w:t>企业经营异常名录、</w:t>
            </w:r>
            <w:r>
              <w:rPr>
                <w:rFonts w:hint="eastAsia"/>
                <w:sz w:val="24"/>
                <w:szCs w:val="24"/>
              </w:rPr>
              <w:t>政府采购严重违法失信行为记录名单的（尚在处罚期内的），将拒绝其参本次采购活动</w:t>
            </w:r>
            <w:r>
              <w:rPr>
                <w:rFonts w:hint="eastAsia"/>
                <w:sz w:val="24"/>
                <w:szCs w:val="24"/>
                <w:lang w:eastAsia="zh-CN"/>
              </w:rPr>
              <w:t>。</w:t>
            </w:r>
          </w:p>
          <w:p>
            <w:pPr>
              <w:rPr>
                <w:sz w:val="24"/>
                <w:szCs w:val="24"/>
              </w:rPr>
            </w:pPr>
            <w:r>
              <w:rPr>
                <w:rFonts w:hint="eastAsia"/>
                <w:sz w:val="24"/>
                <w:szCs w:val="24"/>
                <w:lang w:eastAsia="zh-CN"/>
              </w:rPr>
              <w:t>（</w:t>
            </w:r>
            <w:r>
              <w:rPr>
                <w:rFonts w:hint="eastAsia"/>
                <w:sz w:val="24"/>
                <w:szCs w:val="24"/>
                <w:lang w:val="en-US" w:eastAsia="zh-CN"/>
              </w:rPr>
              <w:t>6</w:t>
            </w:r>
            <w:r>
              <w:rPr>
                <w:rFonts w:hint="eastAsia"/>
                <w:sz w:val="24"/>
                <w:szCs w:val="24"/>
                <w:lang w:eastAsia="zh-CN"/>
              </w:rPr>
              <w:t>）</w:t>
            </w:r>
            <w:r>
              <w:rPr>
                <w:rFonts w:hint="eastAsia"/>
                <w:sz w:val="24"/>
                <w:szCs w:val="24"/>
              </w:rPr>
              <w:t>、本项目不接受联合体投标。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sz w:val="24"/>
                <w:szCs w:val="24"/>
              </w:rPr>
              <w:t>8</w:t>
            </w:r>
          </w:p>
        </w:tc>
        <w:tc>
          <w:tcPr>
            <w:tcW w:w="8697"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谈判相应文件：壹套正本，</w:t>
            </w:r>
            <w:r>
              <w:rPr>
                <w:rFonts w:hint="eastAsia"/>
                <w:sz w:val="24"/>
                <w:szCs w:val="24"/>
                <w:lang w:eastAsia="zh-CN"/>
              </w:rPr>
              <w:t>叁</w:t>
            </w:r>
            <w:r>
              <w:rPr>
                <w:rFonts w:hint="eastAsia"/>
                <w:sz w:val="24"/>
                <w:szCs w:val="24"/>
              </w:rPr>
              <w:t>套副本</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sz w:val="24"/>
                <w:szCs w:val="24"/>
              </w:rPr>
              <w:t>9</w:t>
            </w:r>
          </w:p>
        </w:tc>
        <w:tc>
          <w:tcPr>
            <w:tcW w:w="8697"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谈判有效期：</w:t>
            </w:r>
            <w:r>
              <w:rPr>
                <w:sz w:val="24"/>
                <w:szCs w:val="24"/>
              </w:rPr>
              <w:t>90</w:t>
            </w:r>
            <w:r>
              <w:rPr>
                <w:rFonts w:hint="eastAsia"/>
                <w:sz w:val="24"/>
                <w:szCs w:val="24"/>
              </w:rPr>
              <w:t>天（如不满足将导致废标）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sz w:val="24"/>
                <w:szCs w:val="24"/>
              </w:rPr>
              <w:t>10</w:t>
            </w:r>
          </w:p>
        </w:tc>
        <w:tc>
          <w:tcPr>
            <w:tcW w:w="8697" w:type="dxa"/>
            <w:tcBorders>
              <w:top w:val="single" w:color="auto" w:sz="4" w:space="0"/>
              <w:left w:val="single" w:color="auto" w:sz="4" w:space="0"/>
              <w:bottom w:val="single" w:color="auto" w:sz="4" w:space="0"/>
              <w:right w:val="single" w:color="auto" w:sz="4" w:space="0"/>
            </w:tcBorders>
            <w:vAlign w:val="center"/>
          </w:tcPr>
          <w:p>
            <w:pPr>
              <w:rPr>
                <w:spacing w:val="8"/>
                <w:sz w:val="24"/>
                <w:szCs w:val="24"/>
              </w:rPr>
            </w:pPr>
            <w:r>
              <w:rPr>
                <w:rFonts w:hint="eastAsia"/>
                <w:spacing w:val="8"/>
                <w:sz w:val="24"/>
                <w:szCs w:val="24"/>
              </w:rPr>
              <w:t>现场踏勘：不组织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sz w:val="24"/>
                <w:szCs w:val="24"/>
              </w:rPr>
              <w:t>11</w:t>
            </w:r>
          </w:p>
        </w:tc>
        <w:tc>
          <w:tcPr>
            <w:tcW w:w="8697" w:type="dxa"/>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谈判相应文件以密封形式递交至：谈判现场</w:t>
            </w:r>
          </w:p>
          <w:p>
            <w:pPr>
              <w:rPr>
                <w:color w:val="auto"/>
                <w:sz w:val="24"/>
                <w:szCs w:val="24"/>
              </w:rPr>
            </w:pPr>
            <w:r>
              <w:rPr>
                <w:rFonts w:hint="eastAsia"/>
                <w:color w:val="auto"/>
                <w:sz w:val="24"/>
                <w:szCs w:val="24"/>
              </w:rPr>
              <w:t>谈判相应文件递交截止时间：</w:t>
            </w:r>
            <w:r>
              <w:rPr>
                <w:color w:val="auto"/>
                <w:sz w:val="24"/>
                <w:szCs w:val="24"/>
              </w:rPr>
              <w:t>2022</w:t>
            </w:r>
            <w:r>
              <w:rPr>
                <w:rFonts w:hint="eastAsia"/>
                <w:color w:val="auto"/>
                <w:sz w:val="24"/>
                <w:szCs w:val="24"/>
              </w:rPr>
              <w:t>年</w:t>
            </w:r>
            <w:r>
              <w:rPr>
                <w:rFonts w:hint="eastAsia"/>
                <w:color w:val="auto"/>
                <w:sz w:val="24"/>
                <w:szCs w:val="24"/>
                <w:lang w:val="en-US" w:eastAsia="zh-CN"/>
              </w:rPr>
              <w:t>05</w:t>
            </w:r>
            <w:r>
              <w:rPr>
                <w:color w:val="auto"/>
                <w:sz w:val="24"/>
                <w:szCs w:val="24"/>
              </w:rPr>
              <w:t>月</w:t>
            </w:r>
            <w:r>
              <w:rPr>
                <w:rFonts w:hint="eastAsia"/>
                <w:color w:val="auto"/>
                <w:sz w:val="24"/>
                <w:szCs w:val="24"/>
                <w:lang w:val="en-US" w:eastAsia="zh-CN"/>
              </w:rPr>
              <w:t>12</w:t>
            </w:r>
            <w:r>
              <w:rPr>
                <w:color w:val="auto"/>
                <w:sz w:val="24"/>
                <w:szCs w:val="24"/>
              </w:rPr>
              <w:t>日</w:t>
            </w:r>
            <w:r>
              <w:rPr>
                <w:rFonts w:hint="eastAsia"/>
                <w:color w:val="auto"/>
                <w:sz w:val="24"/>
                <w:szCs w:val="24"/>
                <w:lang w:eastAsia="zh-CN"/>
              </w:rPr>
              <w:t>上午</w:t>
            </w:r>
            <w:r>
              <w:rPr>
                <w:color w:val="auto"/>
                <w:sz w:val="24"/>
                <w:szCs w:val="24"/>
              </w:rPr>
              <w:t>1</w:t>
            </w:r>
            <w:r>
              <w:rPr>
                <w:rFonts w:hint="eastAsia"/>
                <w:color w:val="auto"/>
                <w:sz w:val="24"/>
                <w:szCs w:val="24"/>
                <w:lang w:val="en-US" w:eastAsia="zh-CN"/>
              </w:rPr>
              <w:t>0</w:t>
            </w:r>
            <w:r>
              <w:rPr>
                <w:color w:val="auto"/>
                <w:sz w:val="24"/>
                <w:szCs w:val="24"/>
              </w:rPr>
              <w:t>:</w:t>
            </w:r>
            <w:r>
              <w:rPr>
                <w:rFonts w:hint="eastAsia"/>
                <w:color w:val="auto"/>
                <w:sz w:val="24"/>
                <w:szCs w:val="24"/>
                <w:lang w:val="en-US" w:eastAsia="zh-CN"/>
              </w:rPr>
              <w:t>30</w:t>
            </w:r>
            <w:r>
              <w:rPr>
                <w:rFonts w:hint="eastAsia"/>
                <w:color w:val="auto"/>
                <w:sz w:val="24"/>
                <w:szCs w:val="24"/>
              </w:rPr>
              <w:t>时（北京时间）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sz w:val="24"/>
                <w:szCs w:val="24"/>
              </w:rPr>
              <w:t>12</w:t>
            </w:r>
          </w:p>
        </w:tc>
        <w:tc>
          <w:tcPr>
            <w:tcW w:w="8697" w:type="dxa"/>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谈判时间：</w:t>
            </w:r>
            <w:r>
              <w:rPr>
                <w:color w:val="auto"/>
                <w:sz w:val="24"/>
                <w:szCs w:val="24"/>
              </w:rPr>
              <w:t>2022</w:t>
            </w:r>
            <w:r>
              <w:rPr>
                <w:rFonts w:hint="eastAsia"/>
                <w:color w:val="auto"/>
                <w:sz w:val="24"/>
                <w:szCs w:val="24"/>
              </w:rPr>
              <w:t>年</w:t>
            </w:r>
            <w:r>
              <w:rPr>
                <w:rFonts w:hint="eastAsia"/>
                <w:color w:val="auto"/>
                <w:sz w:val="24"/>
                <w:szCs w:val="24"/>
                <w:lang w:val="en-US" w:eastAsia="zh-CN"/>
              </w:rPr>
              <w:t>05</w:t>
            </w:r>
            <w:r>
              <w:rPr>
                <w:color w:val="auto"/>
                <w:sz w:val="24"/>
                <w:szCs w:val="24"/>
              </w:rPr>
              <w:t>月</w:t>
            </w:r>
            <w:r>
              <w:rPr>
                <w:rFonts w:hint="eastAsia"/>
                <w:color w:val="auto"/>
                <w:sz w:val="24"/>
                <w:szCs w:val="24"/>
                <w:lang w:val="en-US" w:eastAsia="zh-CN"/>
              </w:rPr>
              <w:t>12</w:t>
            </w:r>
            <w:r>
              <w:rPr>
                <w:color w:val="auto"/>
                <w:sz w:val="24"/>
                <w:szCs w:val="24"/>
              </w:rPr>
              <w:t>日</w:t>
            </w:r>
            <w:r>
              <w:rPr>
                <w:rFonts w:hint="eastAsia"/>
                <w:color w:val="auto"/>
                <w:sz w:val="24"/>
                <w:szCs w:val="24"/>
                <w:lang w:eastAsia="zh-CN"/>
              </w:rPr>
              <w:t>上午</w:t>
            </w:r>
            <w:r>
              <w:rPr>
                <w:color w:val="auto"/>
                <w:sz w:val="24"/>
                <w:szCs w:val="24"/>
              </w:rPr>
              <w:t>1</w:t>
            </w:r>
            <w:r>
              <w:rPr>
                <w:rFonts w:hint="eastAsia"/>
                <w:color w:val="auto"/>
                <w:sz w:val="24"/>
                <w:szCs w:val="24"/>
                <w:lang w:val="en-US" w:eastAsia="zh-CN"/>
              </w:rPr>
              <w:t>0</w:t>
            </w:r>
            <w:r>
              <w:rPr>
                <w:color w:val="auto"/>
                <w:sz w:val="24"/>
                <w:szCs w:val="24"/>
              </w:rPr>
              <w:t>:</w:t>
            </w:r>
            <w:r>
              <w:rPr>
                <w:rFonts w:hint="eastAsia"/>
                <w:color w:val="auto"/>
                <w:sz w:val="24"/>
                <w:szCs w:val="24"/>
                <w:lang w:val="en-US" w:eastAsia="zh-CN"/>
              </w:rPr>
              <w:t>30</w:t>
            </w:r>
            <w:r>
              <w:rPr>
                <w:rFonts w:hint="eastAsia"/>
                <w:color w:val="auto"/>
                <w:sz w:val="24"/>
                <w:szCs w:val="24"/>
              </w:rPr>
              <w:t>时（北京时间）</w:t>
            </w:r>
          </w:p>
          <w:p>
            <w:pPr>
              <w:rPr>
                <w:color w:val="auto"/>
                <w:sz w:val="24"/>
                <w:szCs w:val="24"/>
              </w:rPr>
            </w:pPr>
            <w:r>
              <w:rPr>
                <w:rFonts w:hint="eastAsia"/>
                <w:color w:val="auto"/>
                <w:sz w:val="24"/>
                <w:szCs w:val="24"/>
              </w:rPr>
              <w:t>谈判地点：</w:t>
            </w:r>
            <w:r>
              <w:rPr>
                <w:rFonts w:hint="eastAsia"/>
                <w:color w:val="auto"/>
                <w:sz w:val="24"/>
                <w:szCs w:val="24"/>
                <w:lang w:eastAsia="zh-CN"/>
              </w:rPr>
              <w:t>新疆医科大学第一附属医院</w:t>
            </w:r>
            <w:r>
              <w:rPr>
                <w:rFonts w:hint="eastAsia"/>
                <w:color w:val="auto"/>
                <w:sz w:val="24"/>
                <w:szCs w:val="24"/>
                <w:lang w:val="en-US" w:eastAsia="zh-CN"/>
              </w:rPr>
              <w:t>(</w:t>
            </w:r>
            <w:r>
              <w:rPr>
                <w:rFonts w:hint="eastAsia"/>
                <w:color w:val="auto"/>
                <w:sz w:val="24"/>
                <w:szCs w:val="24"/>
                <w:lang w:eastAsia="zh-CN"/>
              </w:rPr>
              <w:t>乌鲁木齐市新医路393号苏园5号楼116室</w:t>
            </w:r>
            <w:r>
              <w:rPr>
                <w:rFonts w:hint="eastAsia"/>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8" w:hRule="atLeast"/>
          <w:jc w:val="center"/>
        </w:trPr>
        <w:tc>
          <w:tcPr>
            <w:tcW w:w="9401" w:type="dxa"/>
            <w:gridSpan w:val="2"/>
            <w:tcBorders>
              <w:top w:val="single" w:color="auto" w:sz="4" w:space="0"/>
              <w:left w:val="single" w:color="auto" w:sz="4" w:space="0"/>
              <w:bottom w:val="single" w:color="auto" w:sz="4" w:space="0"/>
              <w:right w:val="single" w:color="auto" w:sz="4" w:space="0"/>
            </w:tcBorders>
            <w:vAlign w:val="center"/>
          </w:tcPr>
          <w:p>
            <w:pPr>
              <w:rPr>
                <w:bCs/>
                <w:sz w:val="24"/>
                <w:szCs w:val="24"/>
              </w:rPr>
            </w:pPr>
            <w:r>
              <w:rPr>
                <w:rFonts w:hint="eastAsia"/>
                <w:bCs/>
                <w:sz w:val="24"/>
                <w:szCs w:val="24"/>
                <w:lang w:val="en-US" w:eastAsia="zh-CN"/>
              </w:rPr>
              <w:t>按发改价格[2011]543号及计价格[2002]1980号文件计算的招标代理服务收费标准下浮40%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8" w:hRule="atLeast"/>
          <w:jc w:val="center"/>
        </w:trPr>
        <w:tc>
          <w:tcPr>
            <w:tcW w:w="9401" w:type="dxa"/>
            <w:gridSpan w:val="2"/>
            <w:tcBorders>
              <w:top w:val="single" w:color="auto" w:sz="4" w:space="0"/>
              <w:left w:val="single" w:color="auto" w:sz="4" w:space="0"/>
              <w:bottom w:val="single" w:color="auto" w:sz="4" w:space="0"/>
              <w:right w:val="single" w:color="auto" w:sz="4" w:space="0"/>
            </w:tcBorders>
            <w:vAlign w:val="center"/>
          </w:tcPr>
          <w:p>
            <w:pPr>
              <w:rPr>
                <w:rFonts w:hint="eastAsia"/>
                <w:bCs/>
                <w:sz w:val="24"/>
                <w:szCs w:val="24"/>
                <w:lang w:val="en-US" w:eastAsia="zh-CN"/>
              </w:rPr>
            </w:pPr>
            <w:bookmarkStart w:id="5" w:name="_Toc182131585"/>
            <w:r>
              <w:rPr>
                <w:rFonts w:hint="eastAsia" w:ascii="Tahoma" w:hAnsi="Tahoma" w:cs="等线 Light"/>
                <w:sz w:val="24"/>
                <w:szCs w:val="24"/>
              </w:rPr>
              <w:t>合同签订、货物到达买方现场安装调试完成验收合格后支付</w:t>
            </w:r>
            <w:r>
              <w:rPr>
                <w:rFonts w:ascii="Tahoma" w:hAnsi="Tahoma" w:cs="等线 Light"/>
                <w:sz w:val="24"/>
                <w:szCs w:val="24"/>
              </w:rPr>
              <w:t>90%</w:t>
            </w:r>
            <w:r>
              <w:rPr>
                <w:rFonts w:hint="eastAsia" w:ascii="Tahoma" w:hAnsi="Tahoma" w:cs="等线 Light"/>
                <w:sz w:val="24"/>
                <w:szCs w:val="24"/>
              </w:rPr>
              <w:t>，剩余</w:t>
            </w:r>
            <w:r>
              <w:rPr>
                <w:rFonts w:ascii="Tahoma" w:hAnsi="Tahoma" w:cs="等线 Light"/>
                <w:sz w:val="24"/>
                <w:szCs w:val="24"/>
              </w:rPr>
              <w:t>10%</w:t>
            </w:r>
            <w:r>
              <w:rPr>
                <w:rFonts w:hint="eastAsia" w:ascii="Tahoma" w:hAnsi="Tahoma" w:cs="等线 Light"/>
                <w:sz w:val="24"/>
                <w:szCs w:val="24"/>
              </w:rPr>
              <w:t>质保期满后一次性支付。</w:t>
            </w:r>
          </w:p>
        </w:tc>
      </w:tr>
    </w:tbl>
    <w:p>
      <w:pPr>
        <w:widowControl/>
        <w:jc w:val="center"/>
        <w:rPr>
          <w:rFonts w:ascii="Times New Roman" w:hAnsi="Times New Roman" w:eastAsia="宋体" w:cs="Times New Roman"/>
          <w:b/>
          <w:bCs/>
          <w:kern w:val="2"/>
          <w:sz w:val="32"/>
          <w:szCs w:val="32"/>
          <w:lang w:val="en-US" w:eastAsia="zh-CN" w:bidi="ar-SA"/>
        </w:rPr>
      </w:pPr>
      <w:r>
        <w:rPr>
          <w:sz w:val="24"/>
          <w:szCs w:val="24"/>
        </w:rPr>
        <w:br w:type="page"/>
      </w:r>
      <w:bookmarkStart w:id="6" w:name="_Toc19562"/>
      <w:r>
        <w:rPr>
          <w:rFonts w:ascii="Times New Roman" w:hAnsi="Times New Roman" w:eastAsia="宋体" w:cs="Times New Roman"/>
          <w:b/>
          <w:bCs/>
          <w:kern w:val="2"/>
          <w:sz w:val="32"/>
          <w:szCs w:val="32"/>
          <w:lang w:val="en-US" w:eastAsia="zh-CN" w:bidi="ar-SA"/>
        </w:rPr>
        <w:t xml:space="preserve">A  </w:t>
      </w:r>
      <w:r>
        <w:rPr>
          <w:rFonts w:hint="eastAsia" w:ascii="Times New Roman" w:hAnsi="Times New Roman" w:eastAsia="宋体" w:cs="Times New Roman"/>
          <w:b/>
          <w:bCs/>
          <w:kern w:val="2"/>
          <w:sz w:val="32"/>
          <w:szCs w:val="32"/>
          <w:lang w:val="en-US" w:eastAsia="zh-CN" w:bidi="ar-SA"/>
        </w:rPr>
        <w:t>说　明</w:t>
      </w:r>
      <w:bookmarkEnd w:id="5"/>
      <w:bookmarkEnd w:id="6"/>
    </w:p>
    <w:p>
      <w:pPr>
        <w:rPr>
          <w:sz w:val="24"/>
          <w:szCs w:val="24"/>
        </w:rPr>
      </w:pPr>
      <w:bookmarkStart w:id="7" w:name="_Toc182131586"/>
      <w:bookmarkStart w:id="8" w:name="_Toc182131590"/>
      <w:r>
        <w:rPr>
          <w:sz w:val="24"/>
          <w:szCs w:val="24"/>
        </w:rPr>
        <w:t xml:space="preserve">1. </w:t>
      </w:r>
      <w:r>
        <w:rPr>
          <w:rFonts w:hint="eastAsia"/>
          <w:sz w:val="24"/>
          <w:szCs w:val="24"/>
        </w:rPr>
        <w:t>适用范围</w:t>
      </w:r>
      <w:bookmarkEnd w:id="7"/>
    </w:p>
    <w:p>
      <w:pPr>
        <w:rPr>
          <w:sz w:val="24"/>
          <w:szCs w:val="24"/>
        </w:rPr>
      </w:pPr>
      <w:r>
        <w:rPr>
          <w:sz w:val="24"/>
          <w:szCs w:val="24"/>
        </w:rPr>
        <w:t xml:space="preserve"> </w:t>
      </w:r>
      <w:r>
        <w:rPr>
          <w:rFonts w:hint="eastAsia"/>
          <w:sz w:val="24"/>
          <w:szCs w:val="24"/>
        </w:rPr>
        <w:t>本谈判文件仅适用于本次谈判邀请中所叙述项目的</w:t>
      </w:r>
      <w:r>
        <w:rPr>
          <w:rFonts w:hint="eastAsia"/>
          <w:bCs/>
          <w:sz w:val="24"/>
          <w:szCs w:val="24"/>
        </w:rPr>
        <w:t>工程和相关服务</w:t>
      </w:r>
      <w:r>
        <w:rPr>
          <w:rFonts w:hint="eastAsia"/>
          <w:sz w:val="24"/>
          <w:szCs w:val="24"/>
        </w:rPr>
        <w:t>采购。</w:t>
      </w:r>
    </w:p>
    <w:p>
      <w:pPr>
        <w:rPr>
          <w:sz w:val="24"/>
          <w:szCs w:val="24"/>
        </w:rPr>
      </w:pPr>
      <w:bookmarkStart w:id="9" w:name="_Toc182131587"/>
      <w:r>
        <w:rPr>
          <w:sz w:val="24"/>
          <w:szCs w:val="24"/>
        </w:rPr>
        <w:t>2</w:t>
      </w:r>
      <w:r>
        <w:rPr>
          <w:rFonts w:hint="eastAsia"/>
          <w:sz w:val="24"/>
          <w:szCs w:val="24"/>
        </w:rPr>
        <w:t>．定义</w:t>
      </w:r>
      <w:bookmarkEnd w:id="9"/>
    </w:p>
    <w:p>
      <w:pPr>
        <w:rPr>
          <w:sz w:val="24"/>
          <w:szCs w:val="24"/>
        </w:rPr>
      </w:pPr>
      <w:r>
        <w:rPr>
          <w:sz w:val="24"/>
          <w:szCs w:val="24"/>
        </w:rPr>
        <w:t>2.1 “</w:t>
      </w:r>
      <w:r>
        <w:rPr>
          <w:rFonts w:hint="eastAsia"/>
          <w:sz w:val="24"/>
          <w:szCs w:val="24"/>
        </w:rPr>
        <w:t>采购代理机构</w:t>
      </w:r>
      <w:r>
        <w:rPr>
          <w:sz w:val="24"/>
          <w:szCs w:val="24"/>
        </w:rPr>
        <w:t>”</w:t>
      </w:r>
      <w:r>
        <w:rPr>
          <w:rFonts w:hint="eastAsia"/>
          <w:sz w:val="24"/>
          <w:szCs w:val="24"/>
        </w:rPr>
        <w:t>系指</w:t>
      </w:r>
      <w:r>
        <w:rPr>
          <w:rFonts w:hint="eastAsia"/>
          <w:sz w:val="24"/>
          <w:szCs w:val="24"/>
          <w:lang w:eastAsia="zh-CN"/>
        </w:rPr>
        <w:t>华诚博远工程咨询有限公司</w:t>
      </w:r>
      <w:r>
        <w:rPr>
          <w:rFonts w:hint="eastAsia"/>
          <w:sz w:val="24"/>
          <w:szCs w:val="24"/>
        </w:rPr>
        <w:t>；</w:t>
      </w:r>
    </w:p>
    <w:p>
      <w:pPr>
        <w:rPr>
          <w:sz w:val="24"/>
          <w:szCs w:val="24"/>
        </w:rPr>
      </w:pPr>
      <w:r>
        <w:rPr>
          <w:sz w:val="24"/>
          <w:szCs w:val="24"/>
        </w:rPr>
        <w:t>2.2 “</w:t>
      </w:r>
      <w:r>
        <w:rPr>
          <w:rFonts w:hint="eastAsia"/>
          <w:sz w:val="24"/>
          <w:szCs w:val="24"/>
        </w:rPr>
        <w:t>委托方</w:t>
      </w:r>
      <w:r>
        <w:rPr>
          <w:sz w:val="24"/>
          <w:szCs w:val="24"/>
        </w:rPr>
        <w:t>”</w:t>
      </w:r>
      <w:r>
        <w:rPr>
          <w:rFonts w:hint="eastAsia"/>
          <w:sz w:val="24"/>
          <w:szCs w:val="24"/>
        </w:rPr>
        <w:t>系指新疆医科大学第一附属医院；</w:t>
      </w:r>
    </w:p>
    <w:p>
      <w:pPr>
        <w:rPr>
          <w:sz w:val="24"/>
          <w:szCs w:val="24"/>
        </w:rPr>
      </w:pPr>
      <w:r>
        <w:rPr>
          <w:sz w:val="24"/>
          <w:szCs w:val="24"/>
        </w:rPr>
        <w:t>2.3 “</w:t>
      </w:r>
      <w:r>
        <w:rPr>
          <w:rFonts w:hint="eastAsia"/>
          <w:sz w:val="24"/>
          <w:szCs w:val="24"/>
        </w:rPr>
        <w:t>谈判供应商</w:t>
      </w:r>
      <w:r>
        <w:rPr>
          <w:sz w:val="24"/>
          <w:szCs w:val="24"/>
        </w:rPr>
        <w:t>”</w:t>
      </w:r>
      <w:r>
        <w:rPr>
          <w:rFonts w:hint="eastAsia"/>
          <w:sz w:val="24"/>
          <w:szCs w:val="24"/>
        </w:rPr>
        <w:t>系指向招标代理机构提交谈判响应文件的供应商；</w:t>
      </w:r>
    </w:p>
    <w:p>
      <w:pPr>
        <w:rPr>
          <w:sz w:val="24"/>
          <w:szCs w:val="24"/>
        </w:rPr>
      </w:pPr>
      <w:r>
        <w:rPr>
          <w:sz w:val="24"/>
          <w:szCs w:val="24"/>
        </w:rPr>
        <w:t xml:space="preserve">2.4 </w:t>
      </w:r>
      <w:bookmarkStart w:id="10" w:name="_Toc182131588"/>
      <w:r>
        <w:rPr>
          <w:sz w:val="24"/>
          <w:szCs w:val="24"/>
        </w:rPr>
        <w:t xml:space="preserve"> “</w:t>
      </w:r>
      <w:r>
        <w:rPr>
          <w:rFonts w:hint="eastAsia"/>
          <w:sz w:val="24"/>
          <w:szCs w:val="24"/>
        </w:rPr>
        <w:t>成交方</w:t>
      </w:r>
      <w:r>
        <w:rPr>
          <w:sz w:val="24"/>
          <w:szCs w:val="24"/>
        </w:rPr>
        <w:t>”</w:t>
      </w:r>
      <w:r>
        <w:rPr>
          <w:rFonts w:hint="eastAsia"/>
          <w:sz w:val="24"/>
          <w:szCs w:val="24"/>
        </w:rPr>
        <w:t>系指在本次谈判中成交，将被授予合同的供应商，即成为</w:t>
      </w:r>
      <w:r>
        <w:rPr>
          <w:sz w:val="24"/>
          <w:szCs w:val="24"/>
        </w:rPr>
        <w:t>“</w:t>
      </w:r>
      <w:r>
        <w:rPr>
          <w:rFonts w:hint="eastAsia"/>
          <w:sz w:val="24"/>
          <w:szCs w:val="24"/>
        </w:rPr>
        <w:t>成交方</w:t>
      </w:r>
      <w:r>
        <w:rPr>
          <w:sz w:val="24"/>
          <w:szCs w:val="24"/>
        </w:rPr>
        <w:t>”</w:t>
      </w:r>
      <w:r>
        <w:rPr>
          <w:rFonts w:hint="eastAsia"/>
          <w:sz w:val="24"/>
          <w:szCs w:val="24"/>
        </w:rPr>
        <w:t>。</w:t>
      </w:r>
    </w:p>
    <w:p>
      <w:pPr>
        <w:rPr>
          <w:sz w:val="24"/>
          <w:szCs w:val="24"/>
        </w:rPr>
      </w:pPr>
      <w:r>
        <w:rPr>
          <w:sz w:val="24"/>
          <w:szCs w:val="24"/>
        </w:rPr>
        <w:t>3</w:t>
      </w:r>
      <w:r>
        <w:rPr>
          <w:rFonts w:hint="eastAsia"/>
          <w:sz w:val="24"/>
          <w:szCs w:val="24"/>
        </w:rPr>
        <w:t>．合格的</w:t>
      </w:r>
      <w:bookmarkEnd w:id="10"/>
      <w:r>
        <w:rPr>
          <w:rFonts w:hint="eastAsia"/>
          <w:sz w:val="24"/>
          <w:szCs w:val="24"/>
        </w:rPr>
        <w:t>供应商</w:t>
      </w:r>
    </w:p>
    <w:p>
      <w:pPr>
        <w:rPr>
          <w:sz w:val="24"/>
          <w:szCs w:val="24"/>
        </w:rPr>
      </w:pPr>
      <w:r>
        <w:rPr>
          <w:sz w:val="24"/>
          <w:szCs w:val="24"/>
        </w:rPr>
        <w:t xml:space="preserve">3.1 </w:t>
      </w:r>
      <w:r>
        <w:rPr>
          <w:rFonts w:hint="eastAsia"/>
          <w:sz w:val="24"/>
          <w:szCs w:val="24"/>
        </w:rPr>
        <w:t>有能力完成并提供谈判文件中所要求的工程及服务、资格审查合格的供应商为合格的供应商；</w:t>
      </w:r>
    </w:p>
    <w:p>
      <w:pPr>
        <w:rPr>
          <w:sz w:val="24"/>
          <w:szCs w:val="24"/>
        </w:rPr>
      </w:pPr>
      <w:r>
        <w:rPr>
          <w:sz w:val="24"/>
          <w:szCs w:val="24"/>
        </w:rPr>
        <w:t>3.2</w:t>
      </w:r>
      <w:r>
        <w:rPr>
          <w:rFonts w:hint="eastAsia"/>
          <w:sz w:val="24"/>
          <w:szCs w:val="24"/>
        </w:rPr>
        <w:t>供应商必须遵守有关的国内法律和规章条例。</w:t>
      </w:r>
    </w:p>
    <w:p>
      <w:pPr>
        <w:rPr>
          <w:sz w:val="24"/>
          <w:szCs w:val="24"/>
        </w:rPr>
      </w:pPr>
      <w:bookmarkStart w:id="11" w:name="_Toc182131589"/>
      <w:r>
        <w:rPr>
          <w:sz w:val="24"/>
          <w:szCs w:val="24"/>
        </w:rPr>
        <w:t>4</w:t>
      </w:r>
      <w:r>
        <w:rPr>
          <w:rFonts w:hint="eastAsia"/>
          <w:sz w:val="24"/>
          <w:szCs w:val="24"/>
        </w:rPr>
        <w:t>．供应商资格</w:t>
      </w:r>
      <w:bookmarkEnd w:id="11"/>
      <w:r>
        <w:rPr>
          <w:rFonts w:hint="eastAsia"/>
          <w:sz w:val="24"/>
          <w:szCs w:val="24"/>
        </w:rPr>
        <w:t>。</w:t>
      </w:r>
    </w:p>
    <w:p>
      <w:pPr>
        <w:rPr>
          <w:sz w:val="24"/>
          <w:szCs w:val="24"/>
        </w:rPr>
      </w:pPr>
      <w:r>
        <w:rPr>
          <w:rFonts w:hint="eastAsia"/>
          <w:sz w:val="24"/>
          <w:szCs w:val="24"/>
        </w:rPr>
        <w:t>（1）具有独立承担民事责任的能力；</w:t>
      </w:r>
      <w:r>
        <w:rPr>
          <w:sz w:val="24"/>
          <w:szCs w:val="24"/>
        </w:rPr>
        <w:t xml:space="preserve"> </w:t>
      </w:r>
    </w:p>
    <w:p>
      <w:pPr>
        <w:rPr>
          <w:sz w:val="24"/>
          <w:szCs w:val="24"/>
        </w:rPr>
      </w:pPr>
      <w:r>
        <w:rPr>
          <w:rFonts w:hint="eastAsia"/>
          <w:sz w:val="24"/>
          <w:szCs w:val="24"/>
        </w:rPr>
        <w:t>（2）具有良好的商业信誉和健全的财务会计制度；</w:t>
      </w:r>
      <w:r>
        <w:rPr>
          <w:sz w:val="24"/>
          <w:szCs w:val="24"/>
        </w:rPr>
        <w:t xml:space="preserve"> </w:t>
      </w:r>
    </w:p>
    <w:p>
      <w:pPr>
        <w:rPr>
          <w:sz w:val="24"/>
          <w:szCs w:val="24"/>
        </w:rPr>
      </w:pPr>
      <w:r>
        <w:rPr>
          <w:rFonts w:hint="eastAsia"/>
          <w:sz w:val="24"/>
          <w:szCs w:val="24"/>
        </w:rPr>
        <w:t>（3）具有履行合同所必需的设备和专业技术能力；</w:t>
      </w:r>
    </w:p>
    <w:p>
      <w:pPr>
        <w:rPr>
          <w:sz w:val="24"/>
          <w:szCs w:val="24"/>
        </w:rPr>
      </w:pPr>
      <w:r>
        <w:rPr>
          <w:rFonts w:hint="eastAsia"/>
          <w:sz w:val="24"/>
          <w:szCs w:val="24"/>
        </w:rPr>
        <w:t>（4）有依法缴纳税收和社会保障资金的良好记录；</w:t>
      </w:r>
      <w:r>
        <w:rPr>
          <w:sz w:val="24"/>
          <w:szCs w:val="24"/>
        </w:rPr>
        <w:t xml:space="preserve"> </w:t>
      </w:r>
    </w:p>
    <w:p>
      <w:pPr>
        <w:rPr>
          <w:sz w:val="24"/>
          <w:szCs w:val="24"/>
        </w:rPr>
      </w:pPr>
      <w:r>
        <w:rPr>
          <w:rFonts w:hint="eastAsia"/>
          <w:sz w:val="24"/>
          <w:szCs w:val="24"/>
        </w:rPr>
        <w:t>（5）参加政府采购活动前三年内，在经营活动中没有重大违法记录；</w:t>
      </w:r>
      <w:r>
        <w:rPr>
          <w:sz w:val="24"/>
          <w:szCs w:val="24"/>
        </w:rPr>
        <w:t xml:space="preserve"> </w:t>
      </w:r>
    </w:p>
    <w:p>
      <w:pPr>
        <w:rPr>
          <w:sz w:val="24"/>
          <w:szCs w:val="24"/>
        </w:rPr>
      </w:pPr>
      <w:r>
        <w:rPr>
          <w:rFonts w:hint="eastAsia"/>
          <w:sz w:val="24"/>
          <w:szCs w:val="24"/>
        </w:rPr>
        <w:t>（6）法律、行政法规规定的其他条件；</w:t>
      </w:r>
    </w:p>
    <w:p>
      <w:pPr>
        <w:rPr>
          <w:sz w:val="24"/>
          <w:szCs w:val="24"/>
        </w:rPr>
      </w:pPr>
      <w:r>
        <w:rPr>
          <w:rFonts w:hint="eastAsia"/>
          <w:sz w:val="24"/>
          <w:szCs w:val="24"/>
        </w:rPr>
        <w:t>（7）不允许联合体投标；</w:t>
      </w:r>
    </w:p>
    <w:p>
      <w:pPr>
        <w:rPr>
          <w:sz w:val="24"/>
          <w:szCs w:val="24"/>
        </w:rPr>
      </w:pPr>
      <w:r>
        <w:rPr>
          <w:rFonts w:hint="eastAsia"/>
          <w:sz w:val="24"/>
          <w:szCs w:val="24"/>
        </w:rPr>
        <w:t>（8）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rPr>
          <w:rFonts w:hint="eastAsia" w:eastAsia="宋体"/>
          <w:b/>
          <w:bCs/>
          <w:sz w:val="24"/>
          <w:szCs w:val="24"/>
          <w:lang w:eastAsia="zh-CN"/>
        </w:rPr>
      </w:pPr>
      <w:r>
        <w:rPr>
          <w:rFonts w:hint="eastAsia"/>
          <w:b/>
          <w:bCs/>
          <w:sz w:val="24"/>
          <w:szCs w:val="24"/>
        </w:rPr>
        <w:t>（9）本项目特殊资格要求：</w:t>
      </w:r>
      <w:r>
        <w:rPr>
          <w:rFonts w:hint="eastAsia"/>
          <w:b/>
          <w:bCs/>
          <w:sz w:val="24"/>
          <w:szCs w:val="24"/>
          <w:lang w:eastAsia="zh-CN"/>
        </w:rPr>
        <w:t>（</w:t>
      </w:r>
      <w:r>
        <w:rPr>
          <w:rFonts w:hint="eastAsia"/>
          <w:b/>
          <w:bCs/>
          <w:sz w:val="24"/>
          <w:szCs w:val="24"/>
        </w:rPr>
        <w:t>开标现场随身携带原件</w:t>
      </w:r>
      <w:r>
        <w:rPr>
          <w:rFonts w:hint="eastAsia"/>
          <w:b/>
          <w:bCs/>
          <w:sz w:val="24"/>
          <w:szCs w:val="24"/>
          <w:lang w:eastAsia="zh-CN"/>
        </w:rPr>
        <w:t>）</w:t>
      </w:r>
    </w:p>
    <w:p>
      <w:pPr>
        <w:rPr>
          <w:rFonts w:hint="eastAsia"/>
          <w:b/>
          <w:bCs/>
          <w:sz w:val="24"/>
          <w:szCs w:val="24"/>
          <w:lang w:val="en-US" w:eastAsia="zh-CN"/>
        </w:rPr>
      </w:pPr>
      <w:r>
        <w:rPr>
          <w:rFonts w:hint="eastAsia"/>
          <w:b/>
          <w:bCs/>
          <w:sz w:val="24"/>
          <w:szCs w:val="24"/>
        </w:rPr>
        <w:t>①具有有效的营业执照</w:t>
      </w:r>
      <w:r>
        <w:rPr>
          <w:rFonts w:hint="eastAsia"/>
          <w:b/>
          <w:bCs/>
          <w:sz w:val="24"/>
          <w:szCs w:val="24"/>
          <w:lang w:val="en-US" w:eastAsia="zh-CN"/>
        </w:rPr>
        <w:t>;</w:t>
      </w:r>
    </w:p>
    <w:p>
      <w:pPr>
        <w:rPr>
          <w:rFonts w:hint="eastAsia"/>
          <w:b/>
          <w:bCs/>
          <w:sz w:val="24"/>
          <w:szCs w:val="24"/>
          <w:lang w:val="en-US" w:eastAsia="zh-CN"/>
        </w:rPr>
      </w:pPr>
      <w:r>
        <w:rPr>
          <w:rFonts w:hint="eastAsia"/>
          <w:b/>
          <w:bCs/>
          <w:sz w:val="24"/>
          <w:szCs w:val="24"/>
          <w:lang w:val="en-US" w:eastAsia="zh-CN"/>
        </w:rPr>
        <w:t>②</w:t>
      </w:r>
      <w:r>
        <w:rPr>
          <w:rFonts w:hint="eastAsia"/>
          <w:b/>
          <w:bCs/>
          <w:sz w:val="24"/>
          <w:szCs w:val="24"/>
        </w:rPr>
        <w:t>须</w:t>
      </w:r>
      <w:r>
        <w:rPr>
          <w:rFonts w:hint="eastAsia"/>
          <w:b/>
          <w:bCs/>
          <w:sz w:val="24"/>
          <w:szCs w:val="24"/>
          <w:lang w:val="en-US" w:eastAsia="zh-CN"/>
        </w:rPr>
        <w:t>具备近一年财务审计报告或银行提供的资信证明（新公司从成立之日起算）;</w:t>
      </w:r>
    </w:p>
    <w:p>
      <w:pPr>
        <w:rPr>
          <w:rFonts w:hint="eastAsia"/>
          <w:b/>
          <w:bCs/>
          <w:sz w:val="24"/>
          <w:szCs w:val="24"/>
          <w:lang w:val="en-US" w:eastAsia="zh-CN"/>
        </w:rPr>
      </w:pPr>
      <w:r>
        <w:rPr>
          <w:rFonts w:hint="eastAsia"/>
          <w:b/>
          <w:bCs/>
          <w:sz w:val="24"/>
          <w:szCs w:val="24"/>
          <w:lang w:val="en-US" w:eastAsia="zh-CN"/>
        </w:rPr>
        <w:t>③</w:t>
      </w:r>
      <w:r>
        <w:rPr>
          <w:rFonts w:hint="eastAsia"/>
          <w:b/>
          <w:bCs/>
          <w:sz w:val="24"/>
          <w:szCs w:val="24"/>
        </w:rPr>
        <w:t>须</w:t>
      </w:r>
      <w:r>
        <w:rPr>
          <w:rFonts w:hint="eastAsia"/>
          <w:b/>
          <w:bCs/>
          <w:sz w:val="24"/>
          <w:szCs w:val="24"/>
          <w:lang w:val="en-US" w:eastAsia="zh-CN"/>
        </w:rPr>
        <w:t>具有近一年任意月纳税证明（新公司从成立之日起算）；</w:t>
      </w:r>
    </w:p>
    <w:p>
      <w:pPr>
        <w:rPr>
          <w:rFonts w:hint="eastAsia"/>
          <w:b/>
          <w:bCs/>
          <w:sz w:val="24"/>
          <w:szCs w:val="24"/>
          <w:lang w:val="en-US" w:eastAsia="zh-CN"/>
        </w:rPr>
      </w:pPr>
      <w:r>
        <w:rPr>
          <w:rFonts w:hint="eastAsia"/>
          <w:b/>
          <w:bCs/>
          <w:sz w:val="24"/>
          <w:szCs w:val="24"/>
          <w:lang w:val="en-US" w:eastAsia="zh-CN"/>
        </w:rPr>
        <w:t>④法人身份证明及身份证原件和社保明细（近一年任意月）或法人授权委托书原件被授权人有效身份证原件和社保明细（近一年任意月）；</w:t>
      </w:r>
    </w:p>
    <w:p>
      <w:pPr>
        <w:rPr>
          <w:rFonts w:hint="eastAsia" w:ascii="Times New Roman" w:hAnsi="Times New Roman" w:eastAsia="宋体" w:cs="Times New Roman"/>
          <w:b/>
          <w:bCs/>
          <w:sz w:val="24"/>
          <w:szCs w:val="24"/>
          <w:lang w:val="en-US" w:eastAsia="zh-CN"/>
        </w:rPr>
      </w:pPr>
      <w:r>
        <w:rPr>
          <w:rFonts w:hint="eastAsia"/>
          <w:b/>
          <w:bCs/>
          <w:sz w:val="24"/>
          <w:szCs w:val="24"/>
          <w:lang w:val="en-US" w:eastAsia="zh-CN"/>
        </w:rPr>
        <w:t>⑤</w:t>
      </w:r>
      <w:r>
        <w:rPr>
          <w:rFonts w:hint="eastAsia"/>
          <w:b/>
          <w:bCs/>
          <w:sz w:val="24"/>
          <w:szCs w:val="24"/>
        </w:rPr>
        <w:t>凡拟参加本次招标项目的供应商，如在“信用中国”网站（www.creditchina.gov.cn）</w:t>
      </w:r>
      <w:r>
        <w:rPr>
          <w:rFonts w:hint="eastAsia"/>
          <w:b/>
          <w:bCs/>
          <w:sz w:val="24"/>
          <w:szCs w:val="24"/>
          <w:lang w:eastAsia="zh-CN"/>
        </w:rPr>
        <w:t>和</w:t>
      </w:r>
      <w:r>
        <w:rPr>
          <w:rFonts w:hint="eastAsia"/>
          <w:b/>
          <w:bCs/>
          <w:sz w:val="24"/>
          <w:szCs w:val="24"/>
        </w:rPr>
        <w:t>中国政府采购网（www.ccgp.gov.cn）被列入失信被执行人、重大税收违法案件当事人名单、</w:t>
      </w:r>
      <w:r>
        <w:rPr>
          <w:rFonts w:hint="eastAsia"/>
          <w:b/>
          <w:bCs/>
          <w:sz w:val="24"/>
          <w:szCs w:val="24"/>
          <w:lang w:eastAsia="zh-CN"/>
        </w:rPr>
        <w:t>企业经营异常名录、</w:t>
      </w:r>
      <w:r>
        <w:rPr>
          <w:rFonts w:hint="eastAsia"/>
          <w:b/>
          <w:bCs/>
          <w:sz w:val="24"/>
          <w:szCs w:val="24"/>
        </w:rPr>
        <w:t>政府采购严重违法失信行为记录名单的（尚在处罚期内的），将拒绝其参本次采购活动</w:t>
      </w:r>
      <w:r>
        <w:rPr>
          <w:rFonts w:hint="eastAsia"/>
          <w:b/>
          <w:bCs/>
          <w:sz w:val="24"/>
          <w:szCs w:val="24"/>
          <w:lang w:eastAsia="zh-CN"/>
        </w:rPr>
        <w:t>。</w:t>
      </w:r>
    </w:p>
    <w:p>
      <w:pPr>
        <w:rPr>
          <w:sz w:val="24"/>
          <w:szCs w:val="24"/>
        </w:rPr>
      </w:pPr>
      <w:r>
        <w:rPr>
          <w:sz w:val="24"/>
          <w:szCs w:val="24"/>
        </w:rPr>
        <w:t>5</w:t>
      </w:r>
      <w:r>
        <w:rPr>
          <w:rFonts w:hint="eastAsia"/>
          <w:sz w:val="24"/>
          <w:szCs w:val="24"/>
        </w:rPr>
        <w:t>．谈判费用</w:t>
      </w:r>
      <w:bookmarkEnd w:id="8"/>
    </w:p>
    <w:p>
      <w:pPr>
        <w:rPr>
          <w:sz w:val="24"/>
          <w:szCs w:val="24"/>
        </w:rPr>
      </w:pPr>
      <w:r>
        <w:rPr>
          <w:sz w:val="24"/>
          <w:szCs w:val="24"/>
        </w:rPr>
        <w:t xml:space="preserve">5.1 </w:t>
      </w:r>
      <w:r>
        <w:rPr>
          <w:rFonts w:hint="eastAsia"/>
          <w:sz w:val="24"/>
          <w:szCs w:val="24"/>
        </w:rPr>
        <w:t>无论谈判过程中的作法和结果如何，供应商将自行承担所有与参加谈判有关的全部费用。</w:t>
      </w:r>
    </w:p>
    <w:p>
      <w:pPr>
        <w:pStyle w:val="6"/>
        <w:jc w:val="center"/>
      </w:pPr>
      <w:bookmarkStart w:id="12" w:name="_Toc182131591"/>
      <w:bookmarkStart w:id="13" w:name="_Toc14904"/>
      <w:r>
        <w:t>B</w:t>
      </w:r>
      <w:r>
        <w:rPr>
          <w:rFonts w:hint="eastAsia"/>
        </w:rPr>
        <w:t>　谈判文件</w:t>
      </w:r>
      <w:bookmarkEnd w:id="12"/>
      <w:bookmarkEnd w:id="13"/>
    </w:p>
    <w:p>
      <w:pPr>
        <w:rPr>
          <w:sz w:val="24"/>
          <w:szCs w:val="24"/>
        </w:rPr>
      </w:pPr>
      <w:bookmarkStart w:id="14" w:name="_Toc182131592"/>
      <w:r>
        <w:rPr>
          <w:rFonts w:hint="eastAsia"/>
          <w:sz w:val="24"/>
          <w:szCs w:val="24"/>
        </w:rPr>
        <w:t>谈判文件构成</w:t>
      </w:r>
      <w:bookmarkEnd w:id="14"/>
      <w:r>
        <w:rPr>
          <w:rFonts w:hint="eastAsia"/>
          <w:sz w:val="24"/>
          <w:szCs w:val="24"/>
        </w:rPr>
        <w:t>：</w:t>
      </w:r>
    </w:p>
    <w:p>
      <w:pPr>
        <w:rPr>
          <w:bCs/>
          <w:sz w:val="24"/>
          <w:szCs w:val="24"/>
        </w:rPr>
      </w:pPr>
      <w:r>
        <w:rPr>
          <w:bCs/>
          <w:sz w:val="24"/>
          <w:szCs w:val="24"/>
        </w:rPr>
        <w:t>6.1</w:t>
      </w:r>
      <w:r>
        <w:rPr>
          <w:rFonts w:hint="eastAsia"/>
          <w:bCs/>
          <w:sz w:val="24"/>
          <w:szCs w:val="24"/>
        </w:rPr>
        <w:t>谈判文件包括：</w:t>
      </w:r>
    </w:p>
    <w:p>
      <w:pPr>
        <w:rPr>
          <w:bCs/>
          <w:sz w:val="24"/>
          <w:szCs w:val="24"/>
        </w:rPr>
      </w:pPr>
      <w:r>
        <w:rPr>
          <w:rFonts w:hint="eastAsia"/>
          <w:bCs/>
          <w:sz w:val="24"/>
          <w:szCs w:val="24"/>
        </w:rPr>
        <w:t>（1）</w:t>
      </w:r>
      <w:r>
        <w:rPr>
          <w:bCs/>
          <w:sz w:val="24"/>
          <w:szCs w:val="24"/>
        </w:rPr>
        <w:t xml:space="preserve"> </w:t>
      </w:r>
      <w:r>
        <w:rPr>
          <w:rFonts w:hint="eastAsia"/>
          <w:bCs/>
          <w:sz w:val="24"/>
          <w:szCs w:val="24"/>
        </w:rPr>
        <w:t>谈判</w:t>
      </w:r>
      <w:r>
        <w:rPr>
          <w:rFonts w:hint="eastAsia"/>
          <w:bCs/>
          <w:sz w:val="24"/>
          <w:szCs w:val="24"/>
          <w:lang w:eastAsia="zh-CN"/>
        </w:rPr>
        <w:t>公告</w:t>
      </w:r>
      <w:r>
        <w:rPr>
          <w:rFonts w:hint="eastAsia"/>
          <w:bCs/>
          <w:sz w:val="24"/>
          <w:szCs w:val="24"/>
        </w:rPr>
        <w:t>；</w:t>
      </w:r>
    </w:p>
    <w:p>
      <w:pPr>
        <w:rPr>
          <w:bCs/>
          <w:sz w:val="24"/>
          <w:szCs w:val="24"/>
        </w:rPr>
      </w:pPr>
      <w:r>
        <w:rPr>
          <w:rFonts w:hint="eastAsia"/>
          <w:bCs/>
          <w:sz w:val="24"/>
          <w:szCs w:val="24"/>
        </w:rPr>
        <w:t>（</w:t>
      </w:r>
      <w:r>
        <w:rPr>
          <w:bCs/>
          <w:sz w:val="24"/>
          <w:szCs w:val="24"/>
        </w:rPr>
        <w:t>2</w:t>
      </w:r>
      <w:r>
        <w:rPr>
          <w:rFonts w:hint="eastAsia"/>
          <w:bCs/>
          <w:sz w:val="24"/>
          <w:szCs w:val="24"/>
        </w:rPr>
        <w:t>）供应商须知；</w:t>
      </w:r>
    </w:p>
    <w:p>
      <w:pPr>
        <w:rPr>
          <w:bCs/>
          <w:sz w:val="24"/>
          <w:szCs w:val="24"/>
        </w:rPr>
      </w:pPr>
      <w:r>
        <w:rPr>
          <w:rFonts w:hint="eastAsia"/>
          <w:bCs/>
          <w:sz w:val="24"/>
          <w:szCs w:val="24"/>
        </w:rPr>
        <w:t>（</w:t>
      </w:r>
      <w:r>
        <w:rPr>
          <w:bCs/>
          <w:sz w:val="24"/>
          <w:szCs w:val="24"/>
        </w:rPr>
        <w:t>3</w:t>
      </w:r>
      <w:r>
        <w:rPr>
          <w:rFonts w:hint="eastAsia"/>
          <w:bCs/>
          <w:sz w:val="24"/>
          <w:szCs w:val="24"/>
        </w:rPr>
        <w:t>）合同一般条款；</w:t>
      </w:r>
    </w:p>
    <w:p>
      <w:pPr>
        <w:rPr>
          <w:bCs/>
          <w:sz w:val="24"/>
          <w:szCs w:val="24"/>
        </w:rPr>
      </w:pPr>
      <w:r>
        <w:rPr>
          <w:rFonts w:hint="eastAsia"/>
          <w:bCs/>
          <w:sz w:val="24"/>
          <w:szCs w:val="24"/>
        </w:rPr>
        <w:t>（</w:t>
      </w:r>
      <w:r>
        <w:rPr>
          <w:bCs/>
          <w:sz w:val="24"/>
          <w:szCs w:val="24"/>
        </w:rPr>
        <w:t>4</w:t>
      </w:r>
      <w:r>
        <w:rPr>
          <w:rFonts w:hint="eastAsia"/>
          <w:bCs/>
          <w:sz w:val="24"/>
          <w:szCs w:val="24"/>
        </w:rPr>
        <w:t>）合同特殊条款；</w:t>
      </w:r>
    </w:p>
    <w:p>
      <w:pPr>
        <w:rPr>
          <w:bCs/>
          <w:sz w:val="24"/>
          <w:szCs w:val="24"/>
        </w:rPr>
      </w:pPr>
      <w:r>
        <w:rPr>
          <w:rFonts w:hint="eastAsia"/>
          <w:bCs/>
          <w:sz w:val="24"/>
          <w:szCs w:val="24"/>
        </w:rPr>
        <w:t>（</w:t>
      </w:r>
      <w:r>
        <w:rPr>
          <w:bCs/>
          <w:sz w:val="24"/>
          <w:szCs w:val="24"/>
        </w:rPr>
        <w:t>5</w:t>
      </w:r>
      <w:r>
        <w:rPr>
          <w:rFonts w:hint="eastAsia"/>
          <w:bCs/>
          <w:sz w:val="24"/>
          <w:szCs w:val="24"/>
        </w:rPr>
        <w:t>）范本格式。</w:t>
      </w:r>
    </w:p>
    <w:p>
      <w:pPr>
        <w:rPr>
          <w:bCs/>
          <w:sz w:val="24"/>
          <w:szCs w:val="24"/>
        </w:rPr>
      </w:pPr>
      <w:r>
        <w:rPr>
          <w:bCs/>
          <w:sz w:val="24"/>
          <w:szCs w:val="24"/>
        </w:rPr>
        <w:t xml:space="preserve">6.2 </w:t>
      </w:r>
      <w:r>
        <w:rPr>
          <w:rFonts w:hint="eastAsia"/>
          <w:bCs/>
          <w:sz w:val="24"/>
          <w:szCs w:val="24"/>
        </w:rPr>
        <w:t>谈判文件以中文编写。</w:t>
      </w:r>
    </w:p>
    <w:p>
      <w:pPr>
        <w:rPr>
          <w:bCs/>
          <w:sz w:val="24"/>
          <w:szCs w:val="24"/>
        </w:rPr>
      </w:pPr>
      <w:r>
        <w:rPr>
          <w:bCs/>
          <w:sz w:val="24"/>
          <w:szCs w:val="24"/>
        </w:rPr>
        <w:t xml:space="preserve">6.3 </w:t>
      </w:r>
      <w:r>
        <w:rPr>
          <w:rFonts w:hint="eastAsia"/>
          <w:bCs/>
          <w:sz w:val="24"/>
          <w:szCs w:val="24"/>
        </w:rPr>
        <w:t>供应商应认真阅读谈判文件中所有的事项、格式、条款和规范等要求，从而对谈判文件作出实质性响应。如果没有按照谈判文件要求提交全部谈判相应文件或资料，没有对谈判文件作出实质性响应，其风险应由供应商自行承担。</w:t>
      </w:r>
    </w:p>
    <w:p>
      <w:pPr>
        <w:rPr>
          <w:sz w:val="24"/>
          <w:szCs w:val="24"/>
        </w:rPr>
      </w:pPr>
      <w:bookmarkStart w:id="15" w:name="_Toc182131593"/>
      <w:r>
        <w:rPr>
          <w:rFonts w:hint="eastAsia"/>
          <w:sz w:val="24"/>
          <w:szCs w:val="24"/>
        </w:rPr>
        <w:t>谈判文件澄清</w:t>
      </w:r>
      <w:bookmarkEnd w:id="15"/>
      <w:r>
        <w:rPr>
          <w:rFonts w:hint="eastAsia"/>
          <w:sz w:val="24"/>
          <w:szCs w:val="24"/>
        </w:rPr>
        <w:t>和质疑</w:t>
      </w:r>
    </w:p>
    <w:p>
      <w:pPr>
        <w:rPr>
          <w:sz w:val="24"/>
          <w:szCs w:val="24"/>
        </w:rPr>
      </w:pPr>
      <w:r>
        <w:rPr>
          <w:sz w:val="24"/>
          <w:szCs w:val="24"/>
        </w:rPr>
        <w:t xml:space="preserve">7.1 </w:t>
      </w:r>
      <w:r>
        <w:rPr>
          <w:rFonts w:hint="eastAsia"/>
          <w:sz w:val="24"/>
          <w:szCs w:val="24"/>
        </w:rPr>
        <w:t>供应商对谈判文件有疑问的，可以向采购代理机构提出询问，采购代理机构将及时做出答复；</w:t>
      </w:r>
    </w:p>
    <w:p>
      <w:pPr>
        <w:rPr>
          <w:sz w:val="24"/>
          <w:szCs w:val="24"/>
        </w:rPr>
      </w:pPr>
      <w:r>
        <w:rPr>
          <w:sz w:val="24"/>
          <w:szCs w:val="24"/>
        </w:rPr>
        <w:t xml:space="preserve">7.2 </w:t>
      </w:r>
      <w:r>
        <w:rPr>
          <w:rFonts w:hint="eastAsia"/>
          <w:sz w:val="24"/>
          <w:szCs w:val="24"/>
        </w:rPr>
        <w:t>供应商对谈判文件有质疑，须在谈判响应文件递交截止时间</w:t>
      </w:r>
      <w:r>
        <w:rPr>
          <w:sz w:val="24"/>
          <w:szCs w:val="24"/>
        </w:rPr>
        <w:t>3</w:t>
      </w:r>
      <w:r>
        <w:rPr>
          <w:rFonts w:hint="eastAsia"/>
          <w:sz w:val="24"/>
          <w:szCs w:val="24"/>
        </w:rPr>
        <w:t>个工作日之前，以书面形式向采购代理机构提出质疑；采购代理机构在收到书面质疑后尽快做出答复，并以书面形式通知质疑供应商；</w:t>
      </w:r>
    </w:p>
    <w:p>
      <w:pPr>
        <w:rPr>
          <w:sz w:val="24"/>
          <w:szCs w:val="24"/>
        </w:rPr>
      </w:pPr>
      <w:r>
        <w:rPr>
          <w:sz w:val="24"/>
          <w:szCs w:val="24"/>
        </w:rPr>
        <w:t xml:space="preserve">7.3 </w:t>
      </w:r>
      <w:r>
        <w:rPr>
          <w:rFonts w:hint="eastAsia"/>
          <w:sz w:val="24"/>
          <w:szCs w:val="24"/>
        </w:rPr>
        <w:t>采购人及采购代理机构接受供应商的质疑为：供应商在质疑期内一次性提出的针对同一采购程序环节的质疑。</w:t>
      </w:r>
    </w:p>
    <w:p>
      <w:pPr>
        <w:rPr>
          <w:sz w:val="24"/>
          <w:szCs w:val="24"/>
        </w:rPr>
      </w:pPr>
      <w:bookmarkStart w:id="16" w:name="_Toc182131594"/>
      <w:r>
        <w:rPr>
          <w:rFonts w:hint="eastAsia"/>
          <w:sz w:val="24"/>
          <w:szCs w:val="24"/>
        </w:rPr>
        <w:t>谈判文件的修改</w:t>
      </w:r>
      <w:bookmarkEnd w:id="16"/>
    </w:p>
    <w:p>
      <w:pPr>
        <w:rPr>
          <w:sz w:val="24"/>
          <w:szCs w:val="24"/>
        </w:rPr>
      </w:pPr>
      <w:r>
        <w:rPr>
          <w:bCs/>
          <w:sz w:val="24"/>
          <w:szCs w:val="24"/>
        </w:rPr>
        <w:t xml:space="preserve">8.1 </w:t>
      </w:r>
      <w:r>
        <w:rPr>
          <w:rFonts w:hint="eastAsia"/>
          <w:sz w:val="24"/>
          <w:szCs w:val="24"/>
        </w:rPr>
        <w:t>对谈判文件进行必要的修改，招标代理机构将在投标截止时间</w:t>
      </w:r>
      <w:r>
        <w:rPr>
          <w:sz w:val="24"/>
          <w:szCs w:val="24"/>
        </w:rPr>
        <w:t>3</w:t>
      </w:r>
      <w:r>
        <w:rPr>
          <w:rFonts w:hint="eastAsia"/>
          <w:sz w:val="24"/>
          <w:szCs w:val="24"/>
        </w:rPr>
        <w:t>个工作日之前以书面形式通知所有购买谈判文件的供应商。该修改的内容为谈判文件的组成部分；</w:t>
      </w:r>
    </w:p>
    <w:p>
      <w:pPr>
        <w:rPr>
          <w:sz w:val="24"/>
          <w:szCs w:val="24"/>
        </w:rPr>
      </w:pPr>
      <w:r>
        <w:rPr>
          <w:sz w:val="24"/>
          <w:szCs w:val="24"/>
        </w:rPr>
        <w:t xml:space="preserve">8.2 </w:t>
      </w:r>
      <w:r>
        <w:rPr>
          <w:rFonts w:hint="eastAsia"/>
          <w:sz w:val="24"/>
          <w:szCs w:val="24"/>
        </w:rPr>
        <w:t>供应商在规定的时间内未对谈判文件提出澄清要求的，招标代理机构将视其为同意。</w:t>
      </w:r>
    </w:p>
    <w:p>
      <w:pPr>
        <w:rPr>
          <w:rFonts w:hint="eastAsia"/>
          <w:sz w:val="24"/>
          <w:szCs w:val="24"/>
        </w:rPr>
      </w:pPr>
      <w:r>
        <w:rPr>
          <w:bCs/>
          <w:sz w:val="24"/>
          <w:szCs w:val="24"/>
        </w:rPr>
        <w:t>8.3</w:t>
      </w:r>
      <w:r>
        <w:rPr>
          <w:rFonts w:hint="eastAsia"/>
          <w:sz w:val="24"/>
          <w:szCs w:val="24"/>
        </w:rPr>
        <w:t>在谈判截止时间前，采购代理机构可视具体情况延长谈判截止时间，并将变更时间书面通知所有购买谈判文件的供应商。</w:t>
      </w:r>
    </w:p>
    <w:p>
      <w:pPr>
        <w:pStyle w:val="2"/>
      </w:pPr>
    </w:p>
    <w:p>
      <w:pPr>
        <w:pStyle w:val="6"/>
        <w:jc w:val="center"/>
      </w:pPr>
      <w:bookmarkStart w:id="17" w:name="_Toc27723"/>
      <w:bookmarkStart w:id="18" w:name="_Toc182131595"/>
      <w:r>
        <w:t xml:space="preserve">C </w:t>
      </w:r>
      <w:r>
        <w:rPr>
          <w:rFonts w:hint="eastAsia"/>
        </w:rPr>
        <w:t>谈判响应文件的编写</w:t>
      </w:r>
      <w:bookmarkEnd w:id="17"/>
      <w:bookmarkEnd w:id="18"/>
    </w:p>
    <w:p>
      <w:pPr>
        <w:rPr>
          <w:b/>
          <w:bCs/>
          <w:sz w:val="24"/>
          <w:szCs w:val="24"/>
        </w:rPr>
      </w:pPr>
      <w:bookmarkStart w:id="19" w:name="_Toc182131596"/>
      <w:r>
        <w:rPr>
          <w:rFonts w:hint="eastAsia"/>
          <w:b/>
          <w:bCs/>
          <w:sz w:val="24"/>
          <w:szCs w:val="24"/>
        </w:rPr>
        <w:t>要求</w:t>
      </w:r>
      <w:bookmarkEnd w:id="19"/>
    </w:p>
    <w:p>
      <w:pPr>
        <w:rPr>
          <w:sz w:val="24"/>
          <w:szCs w:val="24"/>
        </w:rPr>
      </w:pPr>
      <w:r>
        <w:rPr>
          <w:sz w:val="24"/>
          <w:szCs w:val="24"/>
        </w:rPr>
        <w:t xml:space="preserve">9.1 </w:t>
      </w:r>
      <w:r>
        <w:rPr>
          <w:rFonts w:hint="eastAsia"/>
          <w:sz w:val="24"/>
          <w:szCs w:val="24"/>
        </w:rPr>
        <w:t>供应商应仔细阅读谈判文件的所有内容，按谈判文件的要求提供谈判相应文件，并保证所提供的全部资料的真实性，以使其投标对谈判文件作出实质性响应，否则，其谈判可能被拒绝。</w:t>
      </w:r>
    </w:p>
    <w:p>
      <w:pPr>
        <w:rPr>
          <w:sz w:val="24"/>
          <w:szCs w:val="24"/>
        </w:rPr>
      </w:pPr>
      <w:bookmarkStart w:id="20" w:name="_Toc182131597"/>
      <w:r>
        <w:rPr>
          <w:rFonts w:hint="eastAsia"/>
          <w:sz w:val="24"/>
          <w:szCs w:val="24"/>
        </w:rPr>
        <w:t>谈判语言</w:t>
      </w:r>
      <w:bookmarkEnd w:id="20"/>
    </w:p>
    <w:p>
      <w:pPr>
        <w:rPr>
          <w:sz w:val="24"/>
          <w:szCs w:val="24"/>
        </w:rPr>
      </w:pPr>
      <w:r>
        <w:rPr>
          <w:sz w:val="24"/>
          <w:szCs w:val="24"/>
        </w:rPr>
        <w:t>10.1</w:t>
      </w:r>
      <w:r>
        <w:rPr>
          <w:rFonts w:hint="eastAsia"/>
          <w:sz w:val="24"/>
          <w:szCs w:val="24"/>
        </w:rPr>
        <w:t>谈判相应文件及供应商与采购方就参与谈判交换的文件和来往信件，应以中文书写。</w:t>
      </w:r>
    </w:p>
    <w:p>
      <w:pPr>
        <w:rPr>
          <w:sz w:val="24"/>
          <w:szCs w:val="24"/>
        </w:rPr>
      </w:pPr>
      <w:bookmarkStart w:id="21" w:name="_Toc182131598"/>
      <w:r>
        <w:rPr>
          <w:rFonts w:hint="eastAsia"/>
          <w:sz w:val="24"/>
          <w:szCs w:val="24"/>
        </w:rPr>
        <w:t>谈判相应文件的构成</w:t>
      </w:r>
      <w:bookmarkEnd w:id="21"/>
    </w:p>
    <w:p>
      <w:pPr>
        <w:rPr>
          <w:sz w:val="24"/>
          <w:szCs w:val="24"/>
        </w:rPr>
      </w:pPr>
      <w:r>
        <w:rPr>
          <w:sz w:val="24"/>
          <w:szCs w:val="24"/>
        </w:rPr>
        <w:t xml:space="preserve">11.1 </w:t>
      </w:r>
      <w:r>
        <w:rPr>
          <w:rFonts w:hint="eastAsia"/>
          <w:sz w:val="24"/>
          <w:szCs w:val="24"/>
        </w:rPr>
        <w:t>供应商编写的谈判相应文件应包括下列内容：</w:t>
      </w:r>
    </w:p>
    <w:p>
      <w:pPr>
        <w:rPr>
          <w:sz w:val="24"/>
          <w:szCs w:val="24"/>
        </w:rPr>
      </w:pPr>
      <w:r>
        <w:rPr>
          <w:rFonts w:hint="eastAsia"/>
          <w:sz w:val="24"/>
          <w:szCs w:val="24"/>
        </w:rPr>
        <w:t>1</w:t>
      </w:r>
      <w:r>
        <w:rPr>
          <w:sz w:val="24"/>
          <w:szCs w:val="24"/>
        </w:rPr>
        <w:t>1.1.1.</w:t>
      </w:r>
      <w:r>
        <w:rPr>
          <w:rFonts w:hint="eastAsia"/>
          <w:sz w:val="24"/>
          <w:szCs w:val="24"/>
        </w:rPr>
        <w:t>投标书、谈判报价一览表；</w:t>
      </w:r>
    </w:p>
    <w:p>
      <w:pPr>
        <w:rPr>
          <w:sz w:val="24"/>
          <w:szCs w:val="24"/>
        </w:rPr>
      </w:pPr>
      <w:r>
        <w:rPr>
          <w:rFonts w:hint="eastAsia"/>
          <w:sz w:val="24"/>
          <w:szCs w:val="24"/>
        </w:rPr>
        <w:t>1</w:t>
      </w:r>
      <w:r>
        <w:rPr>
          <w:sz w:val="24"/>
          <w:szCs w:val="24"/>
        </w:rPr>
        <w:t>1.1.</w:t>
      </w:r>
      <w:r>
        <w:rPr>
          <w:rFonts w:hint="eastAsia"/>
          <w:sz w:val="24"/>
          <w:szCs w:val="24"/>
          <w:lang w:val="en-US" w:eastAsia="zh-CN"/>
        </w:rPr>
        <w:t>2</w:t>
      </w:r>
      <w:r>
        <w:rPr>
          <w:rFonts w:hint="eastAsia"/>
          <w:sz w:val="24"/>
          <w:szCs w:val="24"/>
        </w:rPr>
        <w:t>所投设备的相关技术</w:t>
      </w:r>
      <w:r>
        <w:rPr>
          <w:sz w:val="24"/>
          <w:szCs w:val="24"/>
        </w:rPr>
        <w:t>/</w:t>
      </w:r>
      <w:r>
        <w:rPr>
          <w:rFonts w:hint="eastAsia"/>
          <w:sz w:val="24"/>
          <w:szCs w:val="24"/>
        </w:rPr>
        <w:t>证明资料；</w:t>
      </w:r>
    </w:p>
    <w:p>
      <w:pPr>
        <w:rPr>
          <w:sz w:val="24"/>
          <w:szCs w:val="24"/>
        </w:rPr>
      </w:pPr>
      <w:r>
        <w:rPr>
          <w:rFonts w:hint="eastAsia"/>
          <w:sz w:val="24"/>
          <w:szCs w:val="24"/>
        </w:rPr>
        <w:t>1</w:t>
      </w:r>
      <w:r>
        <w:rPr>
          <w:sz w:val="24"/>
          <w:szCs w:val="24"/>
        </w:rPr>
        <w:t>1.1.</w:t>
      </w:r>
      <w:r>
        <w:rPr>
          <w:rFonts w:hint="eastAsia"/>
          <w:sz w:val="24"/>
          <w:szCs w:val="24"/>
          <w:lang w:val="en-US" w:eastAsia="zh-CN"/>
        </w:rPr>
        <w:t>3</w:t>
      </w:r>
      <w:r>
        <w:rPr>
          <w:rFonts w:hint="eastAsia"/>
          <w:sz w:val="24"/>
          <w:szCs w:val="24"/>
        </w:rPr>
        <w:t>谈判响应保证金；</w:t>
      </w:r>
    </w:p>
    <w:p>
      <w:pPr>
        <w:rPr>
          <w:sz w:val="24"/>
          <w:szCs w:val="24"/>
        </w:rPr>
      </w:pPr>
      <w:r>
        <w:rPr>
          <w:rFonts w:hint="eastAsia"/>
          <w:sz w:val="24"/>
          <w:szCs w:val="24"/>
        </w:rPr>
        <w:t>1</w:t>
      </w:r>
      <w:r>
        <w:rPr>
          <w:sz w:val="24"/>
          <w:szCs w:val="24"/>
        </w:rPr>
        <w:t>1.1.</w:t>
      </w:r>
      <w:r>
        <w:rPr>
          <w:rFonts w:hint="eastAsia"/>
          <w:sz w:val="24"/>
          <w:szCs w:val="24"/>
          <w:lang w:val="en-US" w:eastAsia="zh-CN"/>
        </w:rPr>
        <w:t>4</w:t>
      </w:r>
      <w:r>
        <w:rPr>
          <w:rFonts w:hint="eastAsia"/>
          <w:sz w:val="24"/>
          <w:szCs w:val="24"/>
        </w:rPr>
        <w:t>谈判文件货物需求及技术规格、合同特殊条款中要求提交的文件、资料。</w:t>
      </w:r>
    </w:p>
    <w:p>
      <w:pPr>
        <w:rPr>
          <w:sz w:val="24"/>
          <w:szCs w:val="24"/>
        </w:rPr>
      </w:pPr>
      <w:r>
        <w:rPr>
          <w:sz w:val="24"/>
          <w:szCs w:val="24"/>
        </w:rPr>
        <w:t>11.2</w:t>
      </w:r>
      <w:r>
        <w:rPr>
          <w:rFonts w:hint="eastAsia"/>
          <w:sz w:val="24"/>
          <w:szCs w:val="24"/>
        </w:rPr>
        <w:t>供应商应将谈判相应文件装订成册，并填写文件资料清单。</w:t>
      </w:r>
    </w:p>
    <w:p>
      <w:pPr>
        <w:jc w:val="left"/>
        <w:rPr>
          <w:b/>
          <w:bCs/>
          <w:sz w:val="24"/>
          <w:szCs w:val="24"/>
        </w:rPr>
      </w:pPr>
      <w:bookmarkStart w:id="22" w:name="_Toc182131599"/>
      <w:r>
        <w:rPr>
          <w:rFonts w:hint="eastAsia"/>
          <w:b/>
          <w:bCs/>
          <w:sz w:val="24"/>
          <w:szCs w:val="24"/>
        </w:rPr>
        <w:t>谈判相应文件格式</w:t>
      </w:r>
      <w:bookmarkEnd w:id="22"/>
    </w:p>
    <w:p>
      <w:pPr>
        <w:rPr>
          <w:sz w:val="24"/>
          <w:szCs w:val="24"/>
        </w:rPr>
      </w:pPr>
      <w:r>
        <w:rPr>
          <w:sz w:val="24"/>
          <w:szCs w:val="24"/>
        </w:rPr>
        <w:t>12.1</w:t>
      </w:r>
      <w:r>
        <w:rPr>
          <w:rFonts w:hint="eastAsia"/>
          <w:sz w:val="24"/>
          <w:szCs w:val="24"/>
        </w:rPr>
        <w:t>供应商应按谈判文件的范本格式中提供的谈判相应文件格式填写谈判书、谈判报价表等。</w:t>
      </w:r>
    </w:p>
    <w:p>
      <w:pPr>
        <w:rPr>
          <w:b/>
          <w:bCs/>
          <w:sz w:val="24"/>
          <w:szCs w:val="24"/>
        </w:rPr>
      </w:pPr>
      <w:bookmarkStart w:id="23" w:name="_Toc182131600"/>
      <w:r>
        <w:rPr>
          <w:rFonts w:hint="eastAsia"/>
          <w:b/>
          <w:bCs/>
          <w:sz w:val="24"/>
          <w:szCs w:val="24"/>
        </w:rPr>
        <w:t>谈判报价</w:t>
      </w:r>
      <w:bookmarkEnd w:id="23"/>
    </w:p>
    <w:p>
      <w:pPr>
        <w:rPr>
          <w:sz w:val="24"/>
          <w:szCs w:val="24"/>
        </w:rPr>
      </w:pPr>
      <w:r>
        <w:rPr>
          <w:sz w:val="24"/>
          <w:szCs w:val="24"/>
        </w:rPr>
        <w:t>13.1</w:t>
      </w:r>
      <w:r>
        <w:rPr>
          <w:rFonts w:hint="eastAsia"/>
          <w:sz w:val="24"/>
          <w:szCs w:val="24"/>
        </w:rPr>
        <w:t>供应商应在投标报价表上标明单价和总价。单价和总价要相符。小写和大写要相符。供应商应在投标报价分项报价表成交明其提供的所有货物及其相关工作范围内所有费用的总价，招标方不接受有任何选择性报价。</w:t>
      </w:r>
    </w:p>
    <w:p>
      <w:pPr>
        <w:rPr>
          <w:sz w:val="24"/>
          <w:szCs w:val="24"/>
        </w:rPr>
      </w:pPr>
      <w:r>
        <w:rPr>
          <w:sz w:val="24"/>
          <w:szCs w:val="24"/>
        </w:rPr>
        <w:t>13.2.1</w:t>
      </w:r>
      <w:r>
        <w:rPr>
          <w:rFonts w:hint="eastAsia"/>
          <w:sz w:val="24"/>
          <w:szCs w:val="24"/>
        </w:rPr>
        <w:t>除谈判文件有强制性规定以及不可竞争部分以外，投标报价由供应商自主确定，但不得低于其成本。</w:t>
      </w:r>
    </w:p>
    <w:p>
      <w:pPr>
        <w:rPr>
          <w:sz w:val="24"/>
          <w:szCs w:val="24"/>
        </w:rPr>
      </w:pPr>
      <w:r>
        <w:rPr>
          <w:sz w:val="24"/>
          <w:szCs w:val="24"/>
        </w:rPr>
        <w:t xml:space="preserve">13.3 </w:t>
      </w:r>
      <w:r>
        <w:rPr>
          <w:rFonts w:hint="eastAsia"/>
          <w:sz w:val="24"/>
          <w:szCs w:val="24"/>
        </w:rPr>
        <w:t>算术性修正。算术性修正是指对谈判响应文件的报价明细进行校核，并对其算术上和运算上的差错给予修正。修正的原则如下：</w:t>
      </w:r>
    </w:p>
    <w:p>
      <w:pPr>
        <w:rPr>
          <w:sz w:val="24"/>
          <w:szCs w:val="24"/>
        </w:rPr>
      </w:pPr>
      <w:r>
        <w:rPr>
          <w:sz w:val="24"/>
          <w:szCs w:val="24"/>
        </w:rPr>
        <w:t xml:space="preserve">13.3.1 </w:t>
      </w:r>
      <w:r>
        <w:rPr>
          <w:rFonts w:hint="eastAsia"/>
          <w:sz w:val="24"/>
          <w:szCs w:val="24"/>
        </w:rPr>
        <w:t>当以数字表示的金额与文字表示的金额有差异时，以文字表示的金额为准；</w:t>
      </w:r>
    </w:p>
    <w:p>
      <w:pPr>
        <w:rPr>
          <w:sz w:val="24"/>
          <w:szCs w:val="24"/>
        </w:rPr>
      </w:pPr>
      <w:r>
        <w:rPr>
          <w:sz w:val="24"/>
          <w:szCs w:val="24"/>
        </w:rPr>
        <w:t xml:space="preserve">13.3.2 </w:t>
      </w:r>
      <w:r>
        <w:rPr>
          <w:rFonts w:hint="eastAsia"/>
          <w:sz w:val="24"/>
          <w:szCs w:val="24"/>
        </w:rPr>
        <w:t>当单价与数量相乘不等于合价时，以单价计算为准。如果单价有明显的小数点位置差错，应以标出的合价为准，同时对单价予以修正；</w:t>
      </w:r>
    </w:p>
    <w:p>
      <w:pPr>
        <w:rPr>
          <w:sz w:val="24"/>
          <w:szCs w:val="24"/>
        </w:rPr>
      </w:pPr>
      <w:r>
        <w:rPr>
          <w:sz w:val="24"/>
          <w:szCs w:val="24"/>
        </w:rPr>
        <w:t xml:space="preserve">13.3.3 </w:t>
      </w:r>
      <w:r>
        <w:rPr>
          <w:rFonts w:hint="eastAsia"/>
          <w:sz w:val="24"/>
          <w:szCs w:val="24"/>
        </w:rPr>
        <w:t>当各明细部分的价格累计不等于合价时，应以各明细的累计计数为准，修正合价。</w:t>
      </w:r>
    </w:p>
    <w:p>
      <w:pPr>
        <w:rPr>
          <w:sz w:val="24"/>
          <w:szCs w:val="24"/>
        </w:rPr>
      </w:pPr>
      <w:r>
        <w:rPr>
          <w:sz w:val="24"/>
          <w:szCs w:val="24"/>
        </w:rPr>
        <w:t xml:space="preserve">13.3.4 </w:t>
      </w:r>
      <w:r>
        <w:rPr>
          <w:rFonts w:hint="eastAsia"/>
          <w:sz w:val="24"/>
          <w:szCs w:val="24"/>
        </w:rPr>
        <w:t>按以上原则对算术性差错修正，应取得供应商的同意，并确认修正后最终谈判报价。如果供应商拒绝确认，则其谈判响应文件将不予以评审并按废标处理，没收其投标担保。</w:t>
      </w:r>
    </w:p>
    <w:p>
      <w:pPr>
        <w:rPr>
          <w:sz w:val="24"/>
          <w:szCs w:val="24"/>
        </w:rPr>
      </w:pPr>
      <w:bookmarkStart w:id="24" w:name="_Toc182131601"/>
      <w:r>
        <w:rPr>
          <w:rFonts w:hint="eastAsia"/>
          <w:sz w:val="24"/>
          <w:szCs w:val="24"/>
        </w:rPr>
        <w:t>谈判报价货币</w:t>
      </w:r>
      <w:bookmarkEnd w:id="24"/>
    </w:p>
    <w:p>
      <w:pPr>
        <w:rPr>
          <w:sz w:val="24"/>
          <w:szCs w:val="24"/>
        </w:rPr>
      </w:pPr>
      <w:r>
        <w:rPr>
          <w:sz w:val="24"/>
          <w:szCs w:val="24"/>
        </w:rPr>
        <w:t>14.1</w:t>
      </w:r>
      <w:r>
        <w:rPr>
          <w:rFonts w:hint="eastAsia"/>
          <w:sz w:val="24"/>
          <w:szCs w:val="24"/>
        </w:rPr>
        <w:t>以人民币报价。</w:t>
      </w:r>
    </w:p>
    <w:p>
      <w:pPr>
        <w:rPr>
          <w:b/>
          <w:bCs/>
          <w:sz w:val="24"/>
          <w:szCs w:val="24"/>
        </w:rPr>
      </w:pPr>
      <w:bookmarkStart w:id="25" w:name="_Toc182131602"/>
      <w:r>
        <w:rPr>
          <w:rFonts w:hint="eastAsia"/>
          <w:b/>
          <w:bCs/>
          <w:sz w:val="24"/>
          <w:szCs w:val="24"/>
        </w:rPr>
        <w:t>1</w:t>
      </w:r>
      <w:r>
        <w:rPr>
          <w:b/>
          <w:bCs/>
          <w:sz w:val="24"/>
          <w:szCs w:val="24"/>
        </w:rPr>
        <w:t>5.</w:t>
      </w:r>
      <w:r>
        <w:rPr>
          <w:rFonts w:hint="eastAsia"/>
          <w:b/>
          <w:bCs/>
          <w:sz w:val="24"/>
          <w:szCs w:val="24"/>
        </w:rPr>
        <w:t>供应商资格的证明文件</w:t>
      </w:r>
      <w:bookmarkEnd w:id="25"/>
    </w:p>
    <w:p>
      <w:pPr>
        <w:rPr>
          <w:rFonts w:hint="eastAsia"/>
          <w:sz w:val="24"/>
          <w:szCs w:val="24"/>
        </w:rPr>
      </w:pPr>
      <w:bookmarkStart w:id="26" w:name="_Toc182131603"/>
      <w:r>
        <w:rPr>
          <w:rFonts w:hint="eastAsia"/>
          <w:sz w:val="24"/>
          <w:szCs w:val="24"/>
        </w:rPr>
        <w:t>（1）投标人应符合《中华人民共和国政府采购法》第二十二条规定的条件；</w:t>
      </w:r>
    </w:p>
    <w:p>
      <w:pPr>
        <w:rPr>
          <w:rFonts w:hint="eastAsia"/>
          <w:sz w:val="24"/>
          <w:szCs w:val="24"/>
        </w:rPr>
      </w:pPr>
      <w:r>
        <w:rPr>
          <w:rFonts w:hint="eastAsia"/>
          <w:sz w:val="24"/>
          <w:szCs w:val="24"/>
        </w:rPr>
        <w:t>①具有独立承担民事责任的能力；</w:t>
      </w:r>
    </w:p>
    <w:p>
      <w:pPr>
        <w:rPr>
          <w:rFonts w:hint="eastAsia"/>
          <w:sz w:val="24"/>
          <w:szCs w:val="24"/>
        </w:rPr>
      </w:pPr>
      <w:r>
        <w:rPr>
          <w:rFonts w:hint="eastAsia"/>
          <w:sz w:val="24"/>
          <w:szCs w:val="24"/>
        </w:rPr>
        <w:t>②具有良好的商业信誉和健全的财务会计制度；</w:t>
      </w:r>
    </w:p>
    <w:p>
      <w:pPr>
        <w:rPr>
          <w:rFonts w:hint="eastAsia"/>
          <w:sz w:val="24"/>
          <w:szCs w:val="24"/>
        </w:rPr>
      </w:pPr>
      <w:r>
        <w:rPr>
          <w:rFonts w:hint="eastAsia"/>
          <w:sz w:val="24"/>
          <w:szCs w:val="24"/>
        </w:rPr>
        <w:t>③具有履行合同所必须的设备和专业技术能力；</w:t>
      </w:r>
    </w:p>
    <w:p>
      <w:pPr>
        <w:rPr>
          <w:rFonts w:hint="eastAsia"/>
          <w:sz w:val="24"/>
          <w:szCs w:val="24"/>
        </w:rPr>
      </w:pPr>
      <w:r>
        <w:rPr>
          <w:rFonts w:hint="eastAsia"/>
          <w:sz w:val="24"/>
          <w:szCs w:val="24"/>
        </w:rPr>
        <w:t>④有依法缴纳税收和社会保障资金的良好记录；</w:t>
      </w:r>
    </w:p>
    <w:p>
      <w:pPr>
        <w:rPr>
          <w:rFonts w:hint="eastAsia"/>
          <w:sz w:val="24"/>
          <w:szCs w:val="24"/>
        </w:rPr>
      </w:pPr>
      <w:r>
        <w:rPr>
          <w:rFonts w:hint="eastAsia"/>
          <w:sz w:val="24"/>
          <w:szCs w:val="24"/>
        </w:rPr>
        <w:t>⑤参加政府采购活动前三年内，在经营活动中没有重大违法、犯罪记录；</w:t>
      </w:r>
    </w:p>
    <w:p>
      <w:pPr>
        <w:rPr>
          <w:rFonts w:hint="eastAsia"/>
          <w:sz w:val="24"/>
          <w:szCs w:val="24"/>
        </w:rPr>
      </w:pPr>
      <w:r>
        <w:rPr>
          <w:rFonts w:hint="eastAsia"/>
          <w:sz w:val="24"/>
          <w:szCs w:val="24"/>
        </w:rPr>
        <w:t>⑥法律法规规定的其他条件。</w:t>
      </w:r>
    </w:p>
    <w:p>
      <w:pPr>
        <w:rPr>
          <w:rFonts w:hint="eastAsia"/>
          <w:sz w:val="24"/>
          <w:szCs w:val="24"/>
        </w:rPr>
      </w:pPr>
      <w:r>
        <w:rPr>
          <w:rFonts w:hint="eastAsia"/>
          <w:sz w:val="24"/>
          <w:szCs w:val="24"/>
        </w:rPr>
        <w:t>（2）遵守国家法律、法规有关招标的规定。</w:t>
      </w:r>
    </w:p>
    <w:p>
      <w:pPr>
        <w:rPr>
          <w:rFonts w:hint="eastAsia"/>
          <w:sz w:val="24"/>
          <w:szCs w:val="24"/>
        </w:rPr>
      </w:pPr>
      <w:r>
        <w:rPr>
          <w:rFonts w:hint="eastAsia"/>
          <w:sz w:val="24"/>
          <w:szCs w:val="24"/>
        </w:rPr>
        <w:t>（3）与采购人就本次招标的项目委托的咨询机构、招标代理机构、以及上述机构的附属机构没有行政或经济关联。</w:t>
      </w:r>
    </w:p>
    <w:p>
      <w:pPr>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①具有有效的营业执照</w:t>
      </w:r>
      <w:r>
        <w:rPr>
          <w:rFonts w:hint="eastAsia"/>
          <w:sz w:val="24"/>
          <w:szCs w:val="24"/>
          <w:lang w:val="en-US" w:eastAsia="zh-CN"/>
        </w:rPr>
        <w:t>;②</w:t>
      </w:r>
      <w:r>
        <w:rPr>
          <w:rFonts w:hint="eastAsia"/>
          <w:sz w:val="24"/>
          <w:szCs w:val="24"/>
        </w:rPr>
        <w:t>须</w:t>
      </w:r>
      <w:r>
        <w:rPr>
          <w:rFonts w:hint="eastAsia"/>
          <w:sz w:val="24"/>
          <w:szCs w:val="24"/>
          <w:lang w:val="en-US" w:eastAsia="zh-CN"/>
        </w:rPr>
        <w:t>具备近一年财务审计报告或银行提供的资信证明（新公司从成立之日起算）;③</w:t>
      </w:r>
      <w:r>
        <w:rPr>
          <w:rFonts w:hint="eastAsia"/>
          <w:sz w:val="24"/>
          <w:szCs w:val="24"/>
        </w:rPr>
        <w:t>须</w:t>
      </w:r>
      <w:r>
        <w:rPr>
          <w:rFonts w:hint="eastAsia"/>
          <w:sz w:val="24"/>
          <w:szCs w:val="24"/>
          <w:lang w:val="en-US" w:eastAsia="zh-CN"/>
        </w:rPr>
        <w:t>具有近一年任意月纳税证明（新公司从成立之日起算）；④近一年任意月具有法人或授权委托人人员明细的社保证明（新公司从成立之日起算）⑤须</w:t>
      </w:r>
      <w:r>
        <w:rPr>
          <w:rFonts w:hint="eastAsia"/>
          <w:sz w:val="24"/>
          <w:szCs w:val="24"/>
        </w:rPr>
        <w:t>具有履行合同所必须的设备和专业技术能力</w:t>
      </w:r>
      <w:r>
        <w:rPr>
          <w:rFonts w:hint="eastAsia"/>
          <w:sz w:val="24"/>
          <w:szCs w:val="24"/>
          <w:lang w:val="en-US" w:eastAsia="zh-CN"/>
        </w:rPr>
        <w:t>的承诺函。</w:t>
      </w:r>
    </w:p>
    <w:p>
      <w:pPr>
        <w:rPr>
          <w:rFonts w:hint="eastAsia"/>
          <w:sz w:val="24"/>
          <w:szCs w:val="24"/>
        </w:rPr>
      </w:pPr>
      <w:r>
        <w:rPr>
          <w:rFonts w:hint="eastAsia"/>
          <w:sz w:val="24"/>
          <w:szCs w:val="24"/>
        </w:rPr>
        <w:t>（5）凡拟参加本次招标项目的供应商，如在“信用中国”网站（www.creditchina.gov.cn）</w:t>
      </w:r>
      <w:r>
        <w:rPr>
          <w:rFonts w:hint="eastAsia"/>
          <w:sz w:val="24"/>
          <w:szCs w:val="24"/>
          <w:lang w:eastAsia="zh-CN"/>
        </w:rPr>
        <w:t>和</w:t>
      </w:r>
      <w:r>
        <w:rPr>
          <w:rFonts w:hint="eastAsia"/>
          <w:sz w:val="24"/>
          <w:szCs w:val="24"/>
        </w:rPr>
        <w:t>中国政府采购网（www.ccgp.gov.cn）被列入失信被执行人、重大税收违法案件当事人名单、</w:t>
      </w:r>
      <w:r>
        <w:rPr>
          <w:rFonts w:hint="eastAsia"/>
          <w:sz w:val="24"/>
          <w:szCs w:val="24"/>
          <w:lang w:eastAsia="zh-CN"/>
        </w:rPr>
        <w:t>企业经营异常名录、</w:t>
      </w:r>
      <w:r>
        <w:rPr>
          <w:rFonts w:hint="eastAsia"/>
          <w:sz w:val="24"/>
          <w:szCs w:val="24"/>
        </w:rPr>
        <w:t>政府采购严重违法失信行为记录名单的（尚在处罚期内的），将拒绝其参本次采购活动</w:t>
      </w:r>
      <w:r>
        <w:rPr>
          <w:rFonts w:hint="eastAsia"/>
          <w:sz w:val="24"/>
          <w:szCs w:val="24"/>
          <w:lang w:eastAsia="zh-CN"/>
        </w:rPr>
        <w:t>。</w:t>
      </w:r>
    </w:p>
    <w:p>
      <w:pPr>
        <w:rPr>
          <w:rFonts w:hint="eastAsia"/>
          <w:sz w:val="24"/>
          <w:szCs w:val="24"/>
        </w:rPr>
      </w:pPr>
      <w:r>
        <w:rPr>
          <w:rFonts w:hint="eastAsia"/>
          <w:sz w:val="24"/>
          <w:szCs w:val="24"/>
          <w:lang w:eastAsia="zh-CN"/>
        </w:rPr>
        <w:t>（</w:t>
      </w:r>
      <w:r>
        <w:rPr>
          <w:rFonts w:hint="eastAsia"/>
          <w:sz w:val="24"/>
          <w:szCs w:val="24"/>
          <w:lang w:val="en-US" w:eastAsia="zh-CN"/>
        </w:rPr>
        <w:t>6</w:t>
      </w:r>
      <w:r>
        <w:rPr>
          <w:rFonts w:hint="eastAsia"/>
          <w:sz w:val="24"/>
          <w:szCs w:val="24"/>
          <w:lang w:eastAsia="zh-CN"/>
        </w:rPr>
        <w:t>）</w:t>
      </w:r>
      <w:r>
        <w:rPr>
          <w:rFonts w:hint="eastAsia"/>
          <w:sz w:val="24"/>
          <w:szCs w:val="24"/>
        </w:rPr>
        <w:t>、本项目不接受联合体投标。</w:t>
      </w:r>
    </w:p>
    <w:p>
      <w:pPr>
        <w:rPr>
          <w:sz w:val="24"/>
          <w:szCs w:val="24"/>
        </w:rPr>
      </w:pPr>
      <w:r>
        <w:rPr>
          <w:rFonts w:hint="eastAsia"/>
          <w:sz w:val="24"/>
          <w:szCs w:val="24"/>
        </w:rPr>
        <w:t>投标货物符合谈判文件规定的技术响应文件</w:t>
      </w:r>
      <w:bookmarkEnd w:id="26"/>
    </w:p>
    <w:p>
      <w:pPr>
        <w:rPr>
          <w:sz w:val="24"/>
          <w:szCs w:val="24"/>
        </w:rPr>
      </w:pPr>
      <w:r>
        <w:rPr>
          <w:sz w:val="24"/>
          <w:szCs w:val="24"/>
        </w:rPr>
        <w:t>16.1</w:t>
      </w:r>
      <w:r>
        <w:rPr>
          <w:rFonts w:hint="eastAsia"/>
          <w:sz w:val="24"/>
          <w:szCs w:val="24"/>
        </w:rPr>
        <w:t>供应商须提交证明拟供货物和服务符合谈判文件规定的技术响应文件，作为谈判相应文件的一部分。</w:t>
      </w:r>
    </w:p>
    <w:p>
      <w:pPr>
        <w:rPr>
          <w:sz w:val="24"/>
          <w:szCs w:val="24"/>
        </w:rPr>
      </w:pPr>
      <w:r>
        <w:rPr>
          <w:sz w:val="24"/>
          <w:szCs w:val="24"/>
        </w:rPr>
        <w:t>16.2</w:t>
      </w:r>
      <w:r>
        <w:rPr>
          <w:rFonts w:hint="eastAsia"/>
          <w:sz w:val="24"/>
          <w:szCs w:val="24"/>
        </w:rPr>
        <w:t>上述文件可以是文字资料、图纸和数据，并提供：</w:t>
      </w:r>
    </w:p>
    <w:p>
      <w:pPr>
        <w:rPr>
          <w:sz w:val="24"/>
          <w:szCs w:val="24"/>
        </w:rPr>
      </w:pPr>
      <w:r>
        <w:rPr>
          <w:rFonts w:hint="eastAsia"/>
          <w:sz w:val="24"/>
          <w:szCs w:val="24"/>
        </w:rPr>
        <w:t>（</w:t>
      </w:r>
      <w:r>
        <w:rPr>
          <w:sz w:val="24"/>
          <w:szCs w:val="24"/>
        </w:rPr>
        <w:t>1</w:t>
      </w:r>
      <w:r>
        <w:rPr>
          <w:rFonts w:hint="eastAsia"/>
          <w:sz w:val="24"/>
          <w:szCs w:val="24"/>
        </w:rPr>
        <w:t>）货物主要技术及性能特点的详细描述；</w:t>
      </w:r>
    </w:p>
    <w:p>
      <w:pPr>
        <w:rPr>
          <w:sz w:val="24"/>
          <w:szCs w:val="24"/>
        </w:rPr>
      </w:pPr>
      <w:r>
        <w:rPr>
          <w:rFonts w:hint="eastAsia"/>
          <w:sz w:val="24"/>
          <w:szCs w:val="24"/>
        </w:rPr>
        <w:t>（</w:t>
      </w:r>
      <w:r>
        <w:rPr>
          <w:sz w:val="24"/>
          <w:szCs w:val="24"/>
        </w:rPr>
        <w:t>2</w:t>
      </w:r>
      <w:r>
        <w:rPr>
          <w:rFonts w:hint="eastAsia"/>
          <w:sz w:val="24"/>
          <w:szCs w:val="24"/>
        </w:rPr>
        <w:t>）货物主要部件的详细资料；</w:t>
      </w:r>
    </w:p>
    <w:p>
      <w:pPr>
        <w:rPr>
          <w:sz w:val="24"/>
          <w:szCs w:val="24"/>
        </w:rPr>
      </w:pPr>
      <w:r>
        <w:rPr>
          <w:rFonts w:hint="eastAsia"/>
          <w:sz w:val="24"/>
          <w:szCs w:val="24"/>
        </w:rPr>
        <w:t>（</w:t>
      </w:r>
      <w:r>
        <w:rPr>
          <w:sz w:val="24"/>
          <w:szCs w:val="24"/>
        </w:rPr>
        <w:t>3</w:t>
      </w:r>
      <w:r>
        <w:rPr>
          <w:rFonts w:hint="eastAsia"/>
          <w:sz w:val="24"/>
          <w:szCs w:val="24"/>
        </w:rPr>
        <w:t>）一份在技术规格中规定的保证货物正常和连续运转期间所需要的所有备件和专业工具的详细清单包括价格及供货来源信息；</w:t>
      </w:r>
    </w:p>
    <w:p>
      <w:pPr>
        <w:rPr>
          <w:sz w:val="24"/>
          <w:szCs w:val="24"/>
        </w:rPr>
      </w:pPr>
      <w:r>
        <w:rPr>
          <w:rFonts w:hint="eastAsia"/>
          <w:sz w:val="24"/>
          <w:szCs w:val="24"/>
        </w:rPr>
        <w:t>没有按要求提供资料或提供资料不完全，将是对招标没有作出实质性响应，其风险由供应商自行承担。</w:t>
      </w:r>
    </w:p>
    <w:p>
      <w:pPr>
        <w:rPr>
          <w:b/>
          <w:bCs/>
          <w:sz w:val="24"/>
          <w:szCs w:val="24"/>
        </w:rPr>
      </w:pPr>
      <w:bookmarkStart w:id="27" w:name="_Toc182131604"/>
      <w:r>
        <w:rPr>
          <w:rFonts w:hint="eastAsia"/>
          <w:b/>
          <w:bCs/>
          <w:sz w:val="24"/>
          <w:szCs w:val="24"/>
        </w:rPr>
        <w:t>投标的有效期</w:t>
      </w:r>
      <w:bookmarkEnd w:id="27"/>
    </w:p>
    <w:p>
      <w:pPr>
        <w:rPr>
          <w:sz w:val="24"/>
          <w:szCs w:val="24"/>
        </w:rPr>
      </w:pPr>
      <w:r>
        <w:rPr>
          <w:sz w:val="24"/>
          <w:szCs w:val="24"/>
        </w:rPr>
        <w:t>17.1</w:t>
      </w:r>
      <w:r>
        <w:rPr>
          <w:rFonts w:hint="eastAsia"/>
          <w:sz w:val="24"/>
          <w:szCs w:val="24"/>
        </w:rPr>
        <w:t>谈判相应文件从谈判之日起，投标有效期为</w:t>
      </w:r>
      <w:r>
        <w:rPr>
          <w:sz w:val="24"/>
          <w:szCs w:val="24"/>
        </w:rPr>
        <w:t>90</w:t>
      </w:r>
      <w:r>
        <w:rPr>
          <w:rFonts w:hint="eastAsia"/>
          <w:sz w:val="24"/>
          <w:szCs w:val="24"/>
        </w:rPr>
        <w:t>天。（如不满足将导致废标）</w:t>
      </w:r>
    </w:p>
    <w:p>
      <w:pPr>
        <w:rPr>
          <w:sz w:val="24"/>
          <w:szCs w:val="24"/>
        </w:rPr>
      </w:pPr>
      <w:r>
        <w:rPr>
          <w:sz w:val="24"/>
          <w:szCs w:val="24"/>
        </w:rPr>
        <w:t>17.2</w:t>
      </w:r>
      <w:r>
        <w:rPr>
          <w:rFonts w:hint="eastAsia"/>
          <w:sz w:val="24"/>
          <w:szCs w:val="24"/>
        </w:rPr>
        <w:t>在特殊情况下，招标机构可与供应商商量延长谈判相应文件的有效期。</w:t>
      </w:r>
    </w:p>
    <w:p>
      <w:pPr>
        <w:rPr>
          <w:sz w:val="24"/>
          <w:szCs w:val="24"/>
        </w:rPr>
      </w:pPr>
      <w:bookmarkStart w:id="28" w:name="_Toc182131605"/>
      <w:r>
        <w:rPr>
          <w:rFonts w:hint="eastAsia"/>
          <w:sz w:val="24"/>
          <w:szCs w:val="24"/>
        </w:rPr>
        <w:t>谈判响应文件的书写要求</w:t>
      </w:r>
      <w:bookmarkEnd w:id="28"/>
    </w:p>
    <w:p>
      <w:pPr>
        <w:rPr>
          <w:sz w:val="24"/>
          <w:szCs w:val="24"/>
        </w:rPr>
      </w:pPr>
      <w:r>
        <w:rPr>
          <w:sz w:val="24"/>
          <w:szCs w:val="24"/>
        </w:rPr>
        <w:t xml:space="preserve">18.1 </w:t>
      </w:r>
      <w:r>
        <w:rPr>
          <w:rFonts w:hint="eastAsia"/>
          <w:sz w:val="24"/>
          <w:szCs w:val="24"/>
        </w:rPr>
        <w:t>谈判响应文件须打印。</w:t>
      </w:r>
    </w:p>
    <w:p>
      <w:pPr>
        <w:rPr>
          <w:sz w:val="24"/>
          <w:szCs w:val="24"/>
        </w:rPr>
      </w:pPr>
      <w:r>
        <w:rPr>
          <w:sz w:val="24"/>
          <w:szCs w:val="24"/>
        </w:rPr>
        <w:t xml:space="preserve">18.2 </w:t>
      </w:r>
      <w:r>
        <w:rPr>
          <w:rFonts w:hint="eastAsia"/>
          <w:sz w:val="24"/>
          <w:szCs w:val="24"/>
        </w:rPr>
        <w:t>谈判响应文件应清楚工整，修改处应由投标全权代表签章。</w:t>
      </w:r>
    </w:p>
    <w:p>
      <w:pPr>
        <w:rPr>
          <w:sz w:val="24"/>
          <w:szCs w:val="24"/>
        </w:rPr>
      </w:pPr>
      <w:r>
        <w:rPr>
          <w:sz w:val="24"/>
          <w:szCs w:val="24"/>
        </w:rPr>
        <w:t xml:space="preserve">18.3 </w:t>
      </w:r>
      <w:r>
        <w:rPr>
          <w:rFonts w:hint="eastAsia"/>
          <w:sz w:val="24"/>
          <w:szCs w:val="24"/>
        </w:rPr>
        <w:t>谈判响应文件应由法人代表或法人授权代表在凡规定签章处逐一签署及加盖单位公章。</w:t>
      </w:r>
    </w:p>
    <w:p>
      <w:pPr>
        <w:rPr>
          <w:sz w:val="24"/>
          <w:szCs w:val="24"/>
        </w:rPr>
      </w:pPr>
      <w:r>
        <w:rPr>
          <w:sz w:val="24"/>
          <w:szCs w:val="24"/>
        </w:rPr>
        <w:t>18.4</w:t>
      </w:r>
      <w:r>
        <w:rPr>
          <w:rFonts w:hint="eastAsia"/>
          <w:sz w:val="24"/>
          <w:szCs w:val="24"/>
        </w:rPr>
        <w:t>电报、电话、传真形式的投标概不接受。</w:t>
      </w:r>
    </w:p>
    <w:p>
      <w:pPr>
        <w:rPr>
          <w:sz w:val="24"/>
          <w:szCs w:val="24"/>
        </w:rPr>
      </w:pPr>
      <w:r>
        <w:rPr>
          <w:sz w:val="24"/>
          <w:szCs w:val="24"/>
        </w:rPr>
        <w:t>18.5</w:t>
      </w:r>
      <w:r>
        <w:rPr>
          <w:rFonts w:hint="eastAsia"/>
          <w:sz w:val="24"/>
          <w:szCs w:val="24"/>
        </w:rPr>
        <w:t>谈判相应文件的份数：一式肆份。正本壹份，副本叁份。</w:t>
      </w:r>
    </w:p>
    <w:p>
      <w:pPr>
        <w:rPr>
          <w:b/>
          <w:bCs/>
          <w:sz w:val="24"/>
          <w:szCs w:val="24"/>
        </w:rPr>
      </w:pPr>
      <w:r>
        <w:rPr>
          <w:rFonts w:hint="eastAsia"/>
          <w:b/>
          <w:bCs/>
          <w:sz w:val="24"/>
          <w:szCs w:val="24"/>
        </w:rPr>
        <w:t>谈判保证金</w:t>
      </w:r>
    </w:p>
    <w:p>
      <w:pPr>
        <w:rPr>
          <w:sz w:val="24"/>
          <w:szCs w:val="24"/>
        </w:rPr>
      </w:pPr>
      <w:r>
        <w:rPr>
          <w:sz w:val="24"/>
          <w:szCs w:val="24"/>
        </w:rPr>
        <w:t>19.1</w:t>
      </w:r>
      <w:r>
        <w:rPr>
          <w:rFonts w:hint="eastAsia"/>
          <w:sz w:val="24"/>
          <w:szCs w:val="24"/>
        </w:rPr>
        <w:t>供应商按照供应商须知前附表规定的金额，于投标截止时间前向采购代理机构交纳谈判保证金。</w:t>
      </w:r>
    </w:p>
    <w:p>
      <w:pPr>
        <w:rPr>
          <w:sz w:val="24"/>
          <w:szCs w:val="24"/>
        </w:rPr>
      </w:pPr>
      <w:r>
        <w:rPr>
          <w:sz w:val="24"/>
          <w:szCs w:val="24"/>
        </w:rPr>
        <w:t>19.2</w:t>
      </w:r>
      <w:r>
        <w:rPr>
          <w:rFonts w:hint="eastAsia"/>
          <w:sz w:val="24"/>
          <w:szCs w:val="24"/>
        </w:rPr>
        <w:t>本招标可接受电汇作为谈判保证金，谈判保证金有效期应当与谈判响应有效期一致。</w:t>
      </w:r>
    </w:p>
    <w:p>
      <w:pPr>
        <w:rPr>
          <w:sz w:val="24"/>
          <w:szCs w:val="24"/>
        </w:rPr>
      </w:pPr>
      <w:r>
        <w:rPr>
          <w:sz w:val="24"/>
          <w:szCs w:val="24"/>
        </w:rPr>
        <w:t>19.3</w:t>
      </w:r>
      <w:r>
        <w:rPr>
          <w:rFonts w:hint="eastAsia"/>
          <w:sz w:val="24"/>
          <w:szCs w:val="24"/>
        </w:rPr>
        <w:t>谈判保证金的退还时间：在成交通知书发出后</w:t>
      </w:r>
      <w:r>
        <w:rPr>
          <w:sz w:val="24"/>
          <w:szCs w:val="24"/>
        </w:rPr>
        <w:t>5</w:t>
      </w:r>
      <w:r>
        <w:rPr>
          <w:rFonts w:hint="eastAsia"/>
          <w:sz w:val="24"/>
          <w:szCs w:val="24"/>
        </w:rPr>
        <w:t>个工作日内退还未成交供应商的投标保证金，在采购合同签订后</w:t>
      </w:r>
      <w:r>
        <w:rPr>
          <w:sz w:val="24"/>
          <w:szCs w:val="24"/>
        </w:rPr>
        <w:t>5</w:t>
      </w:r>
      <w:r>
        <w:rPr>
          <w:rFonts w:hint="eastAsia"/>
          <w:sz w:val="24"/>
          <w:szCs w:val="24"/>
        </w:rPr>
        <w:t>个工作日内退还成交供应商的投标保证金。不计利息。退还方式参照第六部分范本格式中“退投标保证金的函”。</w:t>
      </w:r>
    </w:p>
    <w:p>
      <w:pPr>
        <w:rPr>
          <w:sz w:val="24"/>
          <w:szCs w:val="24"/>
        </w:rPr>
      </w:pPr>
      <w:r>
        <w:rPr>
          <w:sz w:val="24"/>
          <w:szCs w:val="24"/>
        </w:rPr>
        <w:t>19.4</w:t>
      </w:r>
      <w:r>
        <w:rPr>
          <w:rFonts w:hint="eastAsia"/>
          <w:sz w:val="24"/>
          <w:szCs w:val="24"/>
        </w:rPr>
        <w:t>未按规定提交谈判保证金的投标，将被视为投标无效。</w:t>
      </w:r>
    </w:p>
    <w:p>
      <w:pPr>
        <w:rPr>
          <w:sz w:val="24"/>
          <w:szCs w:val="24"/>
        </w:rPr>
      </w:pPr>
      <w:r>
        <w:rPr>
          <w:sz w:val="24"/>
          <w:szCs w:val="24"/>
        </w:rPr>
        <w:t>19.5</w:t>
      </w:r>
      <w:r>
        <w:rPr>
          <w:rFonts w:hint="eastAsia"/>
          <w:sz w:val="24"/>
          <w:szCs w:val="24"/>
        </w:rPr>
        <w:t>下列任何情况发生时，谈判保证金将被没收</w:t>
      </w:r>
    </w:p>
    <w:p>
      <w:pPr>
        <w:rPr>
          <w:sz w:val="24"/>
          <w:szCs w:val="24"/>
        </w:rPr>
      </w:pPr>
      <w:r>
        <w:rPr>
          <w:sz w:val="24"/>
          <w:szCs w:val="24"/>
        </w:rPr>
        <w:t>19.5.1</w:t>
      </w:r>
      <w:r>
        <w:rPr>
          <w:rFonts w:hint="eastAsia"/>
          <w:sz w:val="24"/>
          <w:szCs w:val="24"/>
        </w:rPr>
        <w:t>供应商在谈判文件规定的投标有效期内撤回其投标；</w:t>
      </w:r>
    </w:p>
    <w:p>
      <w:pPr>
        <w:rPr>
          <w:sz w:val="24"/>
          <w:szCs w:val="24"/>
        </w:rPr>
      </w:pPr>
      <w:r>
        <w:rPr>
          <w:sz w:val="24"/>
          <w:szCs w:val="24"/>
        </w:rPr>
        <w:t>19.5.2</w:t>
      </w:r>
      <w:r>
        <w:rPr>
          <w:rFonts w:hint="eastAsia"/>
          <w:sz w:val="24"/>
          <w:szCs w:val="24"/>
        </w:rPr>
        <w:t>成交方在规定期限内未能：</w:t>
      </w:r>
    </w:p>
    <w:p>
      <w:pPr>
        <w:rPr>
          <w:sz w:val="24"/>
          <w:szCs w:val="24"/>
        </w:rPr>
      </w:pPr>
      <w:r>
        <w:rPr>
          <w:sz w:val="24"/>
          <w:szCs w:val="24"/>
        </w:rPr>
        <w:t>19.5.2.1</w:t>
      </w:r>
      <w:r>
        <w:rPr>
          <w:rFonts w:hint="eastAsia"/>
          <w:sz w:val="24"/>
          <w:szCs w:val="24"/>
        </w:rPr>
        <w:t>按本须知第</w:t>
      </w:r>
      <w:r>
        <w:rPr>
          <w:sz w:val="24"/>
          <w:szCs w:val="24"/>
        </w:rPr>
        <w:t>31</w:t>
      </w:r>
      <w:r>
        <w:rPr>
          <w:rFonts w:hint="eastAsia"/>
          <w:sz w:val="24"/>
          <w:szCs w:val="24"/>
        </w:rPr>
        <w:t>条规定签订合同；</w:t>
      </w:r>
      <w:r>
        <w:rPr>
          <w:sz w:val="24"/>
          <w:szCs w:val="24"/>
        </w:rPr>
        <w:t xml:space="preserve"> </w:t>
      </w:r>
    </w:p>
    <w:p>
      <w:pPr>
        <w:rPr>
          <w:rFonts w:hint="eastAsia"/>
          <w:sz w:val="24"/>
          <w:szCs w:val="24"/>
        </w:rPr>
      </w:pPr>
      <w:r>
        <w:rPr>
          <w:sz w:val="24"/>
          <w:szCs w:val="24"/>
        </w:rPr>
        <w:t>19.5.2.2</w:t>
      </w:r>
      <w:r>
        <w:rPr>
          <w:rFonts w:hint="eastAsia"/>
          <w:sz w:val="24"/>
          <w:szCs w:val="24"/>
        </w:rPr>
        <w:t>按本须知第</w:t>
      </w:r>
      <w:r>
        <w:rPr>
          <w:sz w:val="24"/>
          <w:szCs w:val="24"/>
        </w:rPr>
        <w:t>32</w:t>
      </w:r>
      <w:r>
        <w:rPr>
          <w:rFonts w:hint="eastAsia"/>
          <w:sz w:val="24"/>
          <w:szCs w:val="24"/>
        </w:rPr>
        <w:t>条规定向采购代理交纳采购代理服务费。</w:t>
      </w:r>
    </w:p>
    <w:p>
      <w:pPr>
        <w:pStyle w:val="16"/>
      </w:pPr>
    </w:p>
    <w:p>
      <w:pPr>
        <w:pStyle w:val="6"/>
        <w:jc w:val="center"/>
      </w:pPr>
      <w:bookmarkStart w:id="29" w:name="_Toc9358"/>
      <w:bookmarkStart w:id="30" w:name="_Toc182131607"/>
      <w:r>
        <w:t xml:space="preserve">D </w:t>
      </w:r>
      <w:r>
        <w:rPr>
          <w:rFonts w:hint="eastAsia"/>
        </w:rPr>
        <w:t>谈判响应文件的递交</w:t>
      </w:r>
      <w:bookmarkEnd w:id="29"/>
      <w:bookmarkEnd w:id="30"/>
    </w:p>
    <w:p>
      <w:pPr>
        <w:rPr>
          <w:sz w:val="24"/>
          <w:szCs w:val="24"/>
        </w:rPr>
      </w:pPr>
      <w:bookmarkStart w:id="31" w:name="_Toc182131608"/>
      <w:r>
        <w:rPr>
          <w:rFonts w:hint="eastAsia"/>
          <w:sz w:val="24"/>
          <w:szCs w:val="24"/>
        </w:rPr>
        <w:t>谈判相应文件的密封与标记</w:t>
      </w:r>
      <w:bookmarkEnd w:id="31"/>
    </w:p>
    <w:p>
      <w:pPr>
        <w:rPr>
          <w:sz w:val="24"/>
          <w:szCs w:val="24"/>
        </w:rPr>
      </w:pPr>
      <w:r>
        <w:rPr>
          <w:sz w:val="24"/>
          <w:szCs w:val="24"/>
        </w:rPr>
        <w:t xml:space="preserve">20.1 </w:t>
      </w:r>
      <w:r>
        <w:rPr>
          <w:rFonts w:hint="eastAsia"/>
          <w:sz w:val="24"/>
          <w:szCs w:val="24"/>
        </w:rPr>
        <w:t>供应商应将谈判相应文件正、副本分别密封，在每个密封件的封面上标明供应商名称、法定代表人、单位公章、正本或副本。</w:t>
      </w:r>
    </w:p>
    <w:p>
      <w:pPr>
        <w:rPr>
          <w:sz w:val="24"/>
          <w:szCs w:val="24"/>
        </w:rPr>
      </w:pPr>
      <w:r>
        <w:rPr>
          <w:sz w:val="24"/>
          <w:szCs w:val="24"/>
        </w:rPr>
        <w:t xml:space="preserve">20.2 </w:t>
      </w:r>
      <w:r>
        <w:rPr>
          <w:rFonts w:hint="eastAsia"/>
          <w:sz w:val="24"/>
          <w:szCs w:val="24"/>
        </w:rPr>
        <w:t>谈判相应文件袋上应写明：</w:t>
      </w:r>
    </w:p>
    <w:p>
      <w:pPr>
        <w:rPr>
          <w:rFonts w:hint="eastAsia" w:eastAsia="宋体"/>
          <w:sz w:val="24"/>
          <w:szCs w:val="24"/>
          <w:lang w:eastAsia="zh-CN"/>
        </w:rPr>
      </w:pPr>
      <w:r>
        <w:rPr>
          <w:rFonts w:hint="eastAsia"/>
          <w:sz w:val="24"/>
          <w:szCs w:val="24"/>
        </w:rPr>
        <w:t>采购代理：</w:t>
      </w:r>
      <w:r>
        <w:rPr>
          <w:rFonts w:hint="eastAsia"/>
          <w:sz w:val="24"/>
          <w:szCs w:val="24"/>
          <w:lang w:eastAsia="zh-CN"/>
        </w:rPr>
        <w:t>华诚博远工程咨询有限公司</w:t>
      </w:r>
    </w:p>
    <w:p>
      <w:pPr>
        <w:rPr>
          <w:sz w:val="24"/>
          <w:szCs w:val="24"/>
        </w:rPr>
      </w:pPr>
      <w:r>
        <w:rPr>
          <w:rFonts w:hint="eastAsia"/>
          <w:sz w:val="24"/>
          <w:szCs w:val="24"/>
        </w:rPr>
        <w:t>项目名称：</w:t>
      </w:r>
      <w:r>
        <w:rPr>
          <w:sz w:val="24"/>
          <w:szCs w:val="24"/>
        </w:rPr>
        <w:t xml:space="preserve"> </w:t>
      </w:r>
    </w:p>
    <w:p>
      <w:pPr>
        <w:rPr>
          <w:sz w:val="24"/>
          <w:szCs w:val="24"/>
        </w:rPr>
      </w:pPr>
      <w:r>
        <w:rPr>
          <w:rFonts w:hint="eastAsia"/>
          <w:sz w:val="24"/>
          <w:szCs w:val="24"/>
        </w:rPr>
        <w:t>项目编号：</w:t>
      </w:r>
      <w:r>
        <w:rPr>
          <w:sz w:val="24"/>
          <w:szCs w:val="24"/>
        </w:rPr>
        <w:t xml:space="preserve">      </w:t>
      </w:r>
      <w:r>
        <w:rPr>
          <w:rFonts w:hint="eastAsia"/>
          <w:sz w:val="24"/>
          <w:szCs w:val="24"/>
        </w:rPr>
        <w:t>注明</w:t>
      </w:r>
      <w:r>
        <w:rPr>
          <w:sz w:val="24"/>
          <w:szCs w:val="24"/>
        </w:rPr>
        <w:t>“</w:t>
      </w:r>
      <w:r>
        <w:rPr>
          <w:rFonts w:hint="eastAsia"/>
          <w:sz w:val="24"/>
          <w:szCs w:val="24"/>
        </w:rPr>
        <w:t>谈判时才能启封</w:t>
      </w:r>
      <w:r>
        <w:rPr>
          <w:sz w:val="24"/>
          <w:szCs w:val="24"/>
        </w:rPr>
        <w:t>”</w:t>
      </w:r>
    </w:p>
    <w:p>
      <w:pPr>
        <w:rPr>
          <w:sz w:val="24"/>
          <w:szCs w:val="24"/>
        </w:rPr>
      </w:pPr>
      <w:r>
        <w:rPr>
          <w:rFonts w:hint="eastAsia"/>
          <w:sz w:val="24"/>
          <w:szCs w:val="24"/>
        </w:rPr>
        <w:t>谈判单位名称：</w:t>
      </w:r>
      <w:r>
        <w:rPr>
          <w:sz w:val="24"/>
          <w:szCs w:val="24"/>
          <w:u w:val="single"/>
        </w:rPr>
        <w:t xml:space="preserve">            </w:t>
      </w:r>
    </w:p>
    <w:p>
      <w:pPr>
        <w:rPr>
          <w:sz w:val="24"/>
          <w:szCs w:val="24"/>
        </w:rPr>
      </w:pPr>
      <w:r>
        <w:rPr>
          <w:sz w:val="24"/>
          <w:szCs w:val="24"/>
        </w:rPr>
        <w:t>20.3</w:t>
      </w:r>
      <w:r>
        <w:rPr>
          <w:rFonts w:hint="eastAsia"/>
          <w:sz w:val="24"/>
          <w:szCs w:val="24"/>
        </w:rPr>
        <w:t>为方便谈判唱标，供应商须将正本的谈判书、谈判一览表和谈判保证金单独密封，并在信封上标明</w:t>
      </w:r>
      <w:r>
        <w:rPr>
          <w:sz w:val="24"/>
          <w:szCs w:val="24"/>
        </w:rPr>
        <w:t>“</w:t>
      </w:r>
      <w:r>
        <w:rPr>
          <w:rFonts w:hint="eastAsia"/>
          <w:sz w:val="24"/>
          <w:szCs w:val="24"/>
        </w:rPr>
        <w:t>谈判报价一览表</w:t>
      </w:r>
      <w:r>
        <w:rPr>
          <w:sz w:val="24"/>
          <w:szCs w:val="24"/>
        </w:rPr>
        <w:t>”</w:t>
      </w:r>
      <w:r>
        <w:rPr>
          <w:rFonts w:hint="eastAsia"/>
          <w:sz w:val="24"/>
          <w:szCs w:val="24"/>
        </w:rPr>
        <w:t>字样，然后再装入正本谈判相应文件密封袋中。</w:t>
      </w:r>
    </w:p>
    <w:p>
      <w:pPr>
        <w:rPr>
          <w:sz w:val="24"/>
          <w:szCs w:val="24"/>
        </w:rPr>
      </w:pPr>
      <w:r>
        <w:rPr>
          <w:sz w:val="24"/>
          <w:szCs w:val="24"/>
        </w:rPr>
        <w:t>20.4</w:t>
      </w:r>
      <w:r>
        <w:rPr>
          <w:rFonts w:hint="eastAsia"/>
          <w:sz w:val="24"/>
          <w:szCs w:val="24"/>
        </w:rPr>
        <w:t>谈判文件装订要求：谈判响应文件要求不得活页装订。</w:t>
      </w:r>
    </w:p>
    <w:p>
      <w:pPr>
        <w:rPr>
          <w:sz w:val="24"/>
          <w:szCs w:val="24"/>
        </w:rPr>
      </w:pPr>
      <w:bookmarkStart w:id="32" w:name="_Toc182131609"/>
      <w:r>
        <w:rPr>
          <w:rFonts w:hint="eastAsia"/>
          <w:sz w:val="24"/>
          <w:szCs w:val="24"/>
        </w:rPr>
        <w:t>谈判截止时间</w:t>
      </w:r>
      <w:bookmarkEnd w:id="32"/>
    </w:p>
    <w:p>
      <w:pPr>
        <w:rPr>
          <w:sz w:val="24"/>
          <w:szCs w:val="24"/>
        </w:rPr>
      </w:pPr>
      <w:r>
        <w:rPr>
          <w:sz w:val="24"/>
          <w:szCs w:val="24"/>
        </w:rPr>
        <w:t xml:space="preserve">21.1 </w:t>
      </w:r>
      <w:r>
        <w:rPr>
          <w:rFonts w:hint="eastAsia"/>
          <w:sz w:val="24"/>
          <w:szCs w:val="24"/>
        </w:rPr>
        <w:t>谈判响应文件的递交不得迟于</w:t>
      </w:r>
      <w:r>
        <w:rPr>
          <w:color w:val="auto"/>
          <w:sz w:val="24"/>
          <w:szCs w:val="24"/>
        </w:rPr>
        <w:t>2022</w:t>
      </w:r>
      <w:r>
        <w:rPr>
          <w:rFonts w:hint="eastAsia"/>
          <w:color w:val="auto"/>
          <w:sz w:val="24"/>
          <w:szCs w:val="24"/>
        </w:rPr>
        <w:t>年</w:t>
      </w:r>
      <w:r>
        <w:rPr>
          <w:rFonts w:hint="eastAsia"/>
          <w:color w:val="auto"/>
          <w:sz w:val="24"/>
          <w:szCs w:val="24"/>
          <w:lang w:val="en-US" w:eastAsia="zh-CN"/>
        </w:rPr>
        <w:t>05</w:t>
      </w:r>
      <w:r>
        <w:rPr>
          <w:rFonts w:hint="eastAsia"/>
          <w:color w:val="auto"/>
          <w:sz w:val="24"/>
          <w:szCs w:val="24"/>
        </w:rPr>
        <w:t>月</w:t>
      </w:r>
      <w:r>
        <w:rPr>
          <w:rFonts w:hint="eastAsia"/>
          <w:color w:val="auto"/>
          <w:sz w:val="24"/>
          <w:szCs w:val="24"/>
          <w:lang w:val="en-US" w:eastAsia="zh-CN"/>
        </w:rPr>
        <w:t>12</w:t>
      </w:r>
      <w:r>
        <w:rPr>
          <w:rFonts w:hint="eastAsia"/>
          <w:color w:val="auto"/>
          <w:sz w:val="24"/>
          <w:szCs w:val="24"/>
        </w:rPr>
        <w:t>日</w:t>
      </w:r>
      <w:r>
        <w:rPr>
          <w:rFonts w:hint="eastAsia"/>
          <w:color w:val="auto"/>
          <w:sz w:val="24"/>
          <w:szCs w:val="24"/>
          <w:lang w:eastAsia="zh-CN"/>
        </w:rPr>
        <w:t>上午</w:t>
      </w:r>
      <w:r>
        <w:rPr>
          <w:color w:val="auto"/>
          <w:sz w:val="24"/>
          <w:szCs w:val="24"/>
        </w:rPr>
        <w:t>1</w:t>
      </w:r>
      <w:r>
        <w:rPr>
          <w:rFonts w:hint="eastAsia"/>
          <w:color w:val="auto"/>
          <w:sz w:val="24"/>
          <w:szCs w:val="24"/>
          <w:lang w:val="en-US" w:eastAsia="zh-CN"/>
        </w:rPr>
        <w:t>0</w:t>
      </w:r>
      <w:r>
        <w:rPr>
          <w:rFonts w:hint="eastAsia"/>
          <w:color w:val="auto"/>
          <w:sz w:val="24"/>
          <w:szCs w:val="24"/>
        </w:rPr>
        <w:t>：</w:t>
      </w:r>
      <w:r>
        <w:rPr>
          <w:rFonts w:hint="eastAsia"/>
          <w:color w:val="auto"/>
          <w:sz w:val="24"/>
          <w:szCs w:val="24"/>
          <w:lang w:val="en-US" w:eastAsia="zh-CN"/>
        </w:rPr>
        <w:t>30</w:t>
      </w:r>
      <w:r>
        <w:rPr>
          <w:rFonts w:hint="eastAsia"/>
          <w:color w:val="auto"/>
          <w:sz w:val="24"/>
          <w:szCs w:val="24"/>
        </w:rPr>
        <w:t>时（</w:t>
      </w:r>
      <w:r>
        <w:rPr>
          <w:rFonts w:hint="eastAsia"/>
          <w:sz w:val="24"/>
          <w:szCs w:val="24"/>
        </w:rPr>
        <w:t>北京时间）。谈判响应文件以密封形式递交至：开标现场</w:t>
      </w:r>
    </w:p>
    <w:p>
      <w:pPr>
        <w:rPr>
          <w:sz w:val="24"/>
          <w:szCs w:val="24"/>
        </w:rPr>
      </w:pPr>
      <w:r>
        <w:rPr>
          <w:sz w:val="24"/>
          <w:szCs w:val="24"/>
        </w:rPr>
        <w:t xml:space="preserve">21.2 </w:t>
      </w:r>
      <w:r>
        <w:rPr>
          <w:rFonts w:hint="eastAsia"/>
          <w:sz w:val="24"/>
          <w:szCs w:val="24"/>
        </w:rPr>
        <w:t>所有谈判响应文件不论派人送交还是通过邮寄递交，都必须按招标代理机构在谈判邀请中规定的投标截止时间之前送到谈判文件规定的地点。</w:t>
      </w:r>
    </w:p>
    <w:p>
      <w:pPr>
        <w:rPr>
          <w:sz w:val="24"/>
          <w:szCs w:val="24"/>
        </w:rPr>
      </w:pPr>
      <w:r>
        <w:rPr>
          <w:sz w:val="24"/>
          <w:szCs w:val="24"/>
        </w:rPr>
        <w:t xml:space="preserve">21.3 </w:t>
      </w:r>
      <w:r>
        <w:rPr>
          <w:rFonts w:hint="eastAsia"/>
          <w:sz w:val="24"/>
          <w:szCs w:val="24"/>
        </w:rPr>
        <w:t>出现第</w:t>
      </w:r>
      <w:r>
        <w:rPr>
          <w:sz w:val="24"/>
          <w:szCs w:val="24"/>
        </w:rPr>
        <w:t>8.2</w:t>
      </w:r>
      <w:r>
        <w:rPr>
          <w:rFonts w:hint="eastAsia"/>
          <w:sz w:val="24"/>
          <w:szCs w:val="24"/>
        </w:rPr>
        <w:t>款因谈判文件的修改推迟投标截止时间时，则按招标代理机构修改通知规定的时间递交。</w:t>
      </w:r>
    </w:p>
    <w:p>
      <w:pPr>
        <w:rPr>
          <w:sz w:val="24"/>
          <w:szCs w:val="24"/>
        </w:rPr>
      </w:pPr>
      <w:r>
        <w:rPr>
          <w:rFonts w:hint="eastAsia"/>
          <w:sz w:val="24"/>
          <w:szCs w:val="24"/>
        </w:rPr>
        <w:t>谈判响应文件的修改和撤销</w:t>
      </w:r>
    </w:p>
    <w:p>
      <w:pPr>
        <w:rPr>
          <w:sz w:val="24"/>
          <w:szCs w:val="24"/>
        </w:rPr>
      </w:pPr>
      <w:r>
        <w:rPr>
          <w:sz w:val="24"/>
          <w:szCs w:val="24"/>
        </w:rPr>
        <w:t xml:space="preserve">22.1 </w:t>
      </w:r>
      <w:r>
        <w:rPr>
          <w:rFonts w:hint="eastAsia"/>
          <w:sz w:val="24"/>
          <w:szCs w:val="24"/>
        </w:rPr>
        <w:t>供应商在提交谈判响应文件后可对其谈判响应文件进行修改或撤销，但招标代理机构须在投标截止时间之前收到该修改或撤销的书面通知，该通知须有经正式授权的供应商代表签字。</w:t>
      </w:r>
    </w:p>
    <w:p>
      <w:pPr>
        <w:rPr>
          <w:sz w:val="24"/>
          <w:szCs w:val="24"/>
        </w:rPr>
      </w:pPr>
      <w:r>
        <w:rPr>
          <w:sz w:val="24"/>
          <w:szCs w:val="24"/>
        </w:rPr>
        <w:t xml:space="preserve">22.2 </w:t>
      </w:r>
      <w:r>
        <w:rPr>
          <w:rFonts w:hint="eastAsia"/>
          <w:sz w:val="24"/>
          <w:szCs w:val="24"/>
        </w:rPr>
        <w:t>供应商不得在谈判时间起至谈判有效期期满前撤销谈判响应文件。否则招标代理机构将没收其谈判响应保证金。</w:t>
      </w:r>
    </w:p>
    <w:p>
      <w:pPr>
        <w:pStyle w:val="6"/>
        <w:jc w:val="center"/>
        <w:rPr>
          <w:rFonts w:hint="eastAsia" w:eastAsia="宋体"/>
          <w:lang w:eastAsia="zh-CN"/>
        </w:rPr>
      </w:pPr>
      <w:bookmarkStart w:id="33" w:name="_Toc182131611"/>
      <w:bookmarkStart w:id="34" w:name="_Toc3453"/>
      <w:r>
        <w:t xml:space="preserve">E </w:t>
      </w:r>
      <w:r>
        <w:rPr>
          <w:rFonts w:hint="eastAsia"/>
        </w:rPr>
        <w:t>谈判</w:t>
      </w:r>
      <w:bookmarkEnd w:id="33"/>
      <w:bookmarkEnd w:id="34"/>
      <w:r>
        <w:rPr>
          <w:rFonts w:hint="eastAsia"/>
          <w:lang w:eastAsia="zh-CN"/>
        </w:rPr>
        <w:t>过程</w:t>
      </w:r>
    </w:p>
    <w:p>
      <w:pPr>
        <w:rPr>
          <w:sz w:val="24"/>
          <w:szCs w:val="24"/>
        </w:rPr>
      </w:pPr>
      <w:r>
        <w:rPr>
          <w:sz w:val="24"/>
          <w:szCs w:val="24"/>
        </w:rPr>
        <w:t>23</w:t>
      </w:r>
      <w:r>
        <w:rPr>
          <w:rFonts w:hint="eastAsia"/>
          <w:sz w:val="24"/>
          <w:szCs w:val="24"/>
        </w:rPr>
        <w:t>．谈判</w:t>
      </w:r>
    </w:p>
    <w:p>
      <w:pPr>
        <w:rPr>
          <w:sz w:val="24"/>
          <w:szCs w:val="24"/>
        </w:rPr>
      </w:pPr>
      <w:r>
        <w:rPr>
          <w:sz w:val="24"/>
          <w:szCs w:val="24"/>
        </w:rPr>
        <w:t>23.1</w:t>
      </w:r>
      <w:r>
        <w:rPr>
          <w:rFonts w:hint="eastAsia"/>
          <w:sz w:val="24"/>
          <w:szCs w:val="24"/>
        </w:rPr>
        <w:t>本次谈判按谈判文件中谈判邀请规定的时间地点进行谈判，将邀请供应商的法定代表人或其授权委托人准时参加谈判会。</w:t>
      </w:r>
    </w:p>
    <w:p>
      <w:pPr>
        <w:rPr>
          <w:sz w:val="24"/>
          <w:szCs w:val="24"/>
        </w:rPr>
      </w:pPr>
      <w:r>
        <w:rPr>
          <w:sz w:val="24"/>
          <w:szCs w:val="24"/>
        </w:rPr>
        <w:t>23.2</w:t>
      </w:r>
      <w:r>
        <w:rPr>
          <w:rFonts w:hint="eastAsia"/>
          <w:sz w:val="24"/>
          <w:szCs w:val="24"/>
        </w:rPr>
        <w:t>宣布谈判响应文件开启顺序。</w:t>
      </w:r>
    </w:p>
    <w:p>
      <w:pPr>
        <w:rPr>
          <w:sz w:val="24"/>
          <w:szCs w:val="24"/>
        </w:rPr>
      </w:pPr>
      <w:r>
        <w:rPr>
          <w:sz w:val="24"/>
          <w:szCs w:val="24"/>
        </w:rPr>
        <w:t xml:space="preserve">23.3 </w:t>
      </w:r>
      <w:r>
        <w:rPr>
          <w:rFonts w:hint="eastAsia"/>
          <w:sz w:val="24"/>
          <w:szCs w:val="24"/>
        </w:rPr>
        <w:t>谈判时检查谈判响应文件密封情况。</w:t>
      </w:r>
    </w:p>
    <w:p>
      <w:pPr>
        <w:rPr>
          <w:sz w:val="24"/>
          <w:szCs w:val="24"/>
        </w:rPr>
      </w:pPr>
      <w:r>
        <w:rPr>
          <w:sz w:val="24"/>
          <w:szCs w:val="24"/>
        </w:rPr>
        <w:t xml:space="preserve">23.4 </w:t>
      </w:r>
      <w:r>
        <w:rPr>
          <w:rFonts w:hint="eastAsia"/>
          <w:sz w:val="24"/>
          <w:szCs w:val="24"/>
        </w:rPr>
        <w:t>谈判原则在谈判会议上宣布。</w:t>
      </w:r>
    </w:p>
    <w:p>
      <w:pPr>
        <w:rPr>
          <w:sz w:val="24"/>
          <w:szCs w:val="24"/>
        </w:rPr>
      </w:pPr>
      <w:r>
        <w:rPr>
          <w:sz w:val="24"/>
          <w:szCs w:val="24"/>
        </w:rPr>
        <w:t xml:space="preserve">23.5 </w:t>
      </w:r>
      <w:r>
        <w:rPr>
          <w:rFonts w:hint="eastAsia"/>
          <w:sz w:val="24"/>
          <w:szCs w:val="24"/>
        </w:rPr>
        <w:t>对采购方的纪律要求</w:t>
      </w:r>
    </w:p>
    <w:p>
      <w:pPr>
        <w:ind w:firstLine="480" w:firstLineChars="200"/>
        <w:rPr>
          <w:sz w:val="24"/>
          <w:szCs w:val="24"/>
        </w:rPr>
      </w:pPr>
      <w:r>
        <w:rPr>
          <w:rFonts w:hint="eastAsia"/>
          <w:sz w:val="24"/>
          <w:szCs w:val="24"/>
        </w:rPr>
        <w:t>采购方不得泄露谈判活动中应当保密的情况和资料，不得与供应商串通损害国家利益、社会公共利益或者他人合法权益。</w:t>
      </w:r>
    </w:p>
    <w:p>
      <w:pPr>
        <w:rPr>
          <w:sz w:val="24"/>
          <w:szCs w:val="24"/>
        </w:rPr>
      </w:pPr>
      <w:r>
        <w:rPr>
          <w:sz w:val="24"/>
          <w:szCs w:val="24"/>
        </w:rPr>
        <w:t>23.6</w:t>
      </w:r>
      <w:r>
        <w:rPr>
          <w:rFonts w:hint="eastAsia"/>
          <w:sz w:val="24"/>
          <w:szCs w:val="24"/>
        </w:rPr>
        <w:t>对供应商的纪律要求</w:t>
      </w:r>
    </w:p>
    <w:p>
      <w:pPr>
        <w:ind w:firstLine="480" w:firstLineChars="200"/>
        <w:rPr>
          <w:sz w:val="24"/>
          <w:szCs w:val="24"/>
        </w:rPr>
      </w:pPr>
      <w:r>
        <w:rPr>
          <w:rFonts w:hint="eastAsia"/>
          <w:sz w:val="24"/>
          <w:szCs w:val="24"/>
        </w:rPr>
        <w:t>供应商不得互相串通谈判或者与采购人串通谈判，不得向采购人或者谈判小组成员行贿谋取成交，不得以他人名义谈判或者以其他方式弄虚作假骗取成交；供应商不得以任何方式干扰、影响谈判工作。</w:t>
      </w:r>
    </w:p>
    <w:p>
      <w:pPr>
        <w:rPr>
          <w:sz w:val="24"/>
          <w:szCs w:val="24"/>
        </w:rPr>
      </w:pPr>
      <w:r>
        <w:rPr>
          <w:sz w:val="24"/>
          <w:szCs w:val="24"/>
        </w:rPr>
        <w:t>23.7</w:t>
      </w:r>
      <w:r>
        <w:rPr>
          <w:rFonts w:hint="eastAsia"/>
          <w:sz w:val="24"/>
          <w:szCs w:val="24"/>
        </w:rPr>
        <w:t>对与谈判活动有关的工作人员的纪律要求</w:t>
      </w:r>
    </w:p>
    <w:p>
      <w:pPr>
        <w:rPr>
          <w:sz w:val="24"/>
          <w:szCs w:val="24"/>
        </w:rPr>
      </w:pPr>
      <w:r>
        <w:rPr>
          <w:sz w:val="24"/>
          <w:szCs w:val="24"/>
        </w:rPr>
        <w:t xml:space="preserve">    </w:t>
      </w:r>
      <w:r>
        <w:rPr>
          <w:rFonts w:hint="eastAsia"/>
          <w:sz w:val="24"/>
          <w:szCs w:val="24"/>
        </w:rPr>
        <w:t>与谈判活动有关的工作人员不得收受他人的财物或者好处，不得向其他人透露对谈判响应文件的评审和比较、成交候选人的推荐情况及谈判有关其他情况。在谈判活动中，与谈判活动有关的工作人员不得擅离职守，影响谈判程序正常进行。</w:t>
      </w:r>
    </w:p>
    <w:p>
      <w:pPr>
        <w:rPr>
          <w:sz w:val="24"/>
          <w:szCs w:val="24"/>
        </w:rPr>
      </w:pPr>
      <w:r>
        <w:rPr>
          <w:sz w:val="24"/>
          <w:szCs w:val="24"/>
        </w:rPr>
        <w:t>23.8</w:t>
      </w:r>
      <w:r>
        <w:rPr>
          <w:rFonts w:hint="eastAsia"/>
          <w:sz w:val="24"/>
          <w:szCs w:val="24"/>
        </w:rPr>
        <w:t>对谈判小组成员要求谈判纪律</w:t>
      </w:r>
    </w:p>
    <w:p>
      <w:pPr>
        <w:rPr>
          <w:sz w:val="24"/>
          <w:szCs w:val="24"/>
        </w:rPr>
      </w:pPr>
      <w:r>
        <w:rPr>
          <w:sz w:val="24"/>
          <w:szCs w:val="24"/>
        </w:rPr>
        <w:t>23.8.1</w:t>
      </w:r>
      <w:r>
        <w:rPr>
          <w:rFonts w:hint="eastAsia"/>
          <w:sz w:val="24"/>
          <w:szCs w:val="24"/>
        </w:rPr>
        <w:t>谈判小组应当依照有关法律法规的规定，按照谈判文件确定的谈判标准和办法客观、公正的对谈判响应文件提出评审意见。谈判文件设有规定的谈判标准和方法不得作为谈判依据。</w:t>
      </w:r>
    </w:p>
    <w:p>
      <w:pPr>
        <w:rPr>
          <w:sz w:val="24"/>
          <w:szCs w:val="24"/>
        </w:rPr>
      </w:pPr>
      <w:r>
        <w:rPr>
          <w:sz w:val="24"/>
          <w:szCs w:val="24"/>
        </w:rPr>
        <w:t>23.8.2</w:t>
      </w:r>
      <w:r>
        <w:rPr>
          <w:rFonts w:hint="eastAsia"/>
          <w:sz w:val="24"/>
          <w:szCs w:val="24"/>
        </w:rPr>
        <w:t>谈判小组成员不得私下接触供应商，不得收受供应商给予的财务或者其他好处，不得向采购方征询确定成交方意向。</w:t>
      </w:r>
    </w:p>
    <w:p>
      <w:pPr>
        <w:rPr>
          <w:sz w:val="24"/>
          <w:szCs w:val="24"/>
        </w:rPr>
      </w:pPr>
      <w:r>
        <w:rPr>
          <w:sz w:val="24"/>
          <w:szCs w:val="24"/>
        </w:rPr>
        <w:t>23.8.3</w:t>
      </w:r>
      <w:r>
        <w:rPr>
          <w:rFonts w:hint="eastAsia"/>
          <w:sz w:val="24"/>
          <w:szCs w:val="24"/>
        </w:rPr>
        <w:t>不得接受任何单位或个人明示或暗示提出的倾向或排斥特定供应商的要求。</w:t>
      </w:r>
    </w:p>
    <w:p>
      <w:pPr>
        <w:rPr>
          <w:sz w:val="24"/>
          <w:szCs w:val="24"/>
        </w:rPr>
      </w:pPr>
      <w:r>
        <w:rPr>
          <w:sz w:val="24"/>
          <w:szCs w:val="24"/>
        </w:rPr>
        <w:t>23.8.4</w:t>
      </w:r>
      <w:r>
        <w:rPr>
          <w:rFonts w:hint="eastAsia"/>
          <w:sz w:val="24"/>
          <w:szCs w:val="24"/>
        </w:rPr>
        <w:t>不得有其他不客观，不公正履行职务的行为。</w:t>
      </w:r>
    </w:p>
    <w:p>
      <w:pPr>
        <w:rPr>
          <w:sz w:val="24"/>
          <w:szCs w:val="24"/>
        </w:rPr>
      </w:pPr>
      <w:r>
        <w:rPr>
          <w:sz w:val="24"/>
          <w:szCs w:val="24"/>
        </w:rPr>
        <w:t>24</w:t>
      </w:r>
      <w:r>
        <w:rPr>
          <w:rFonts w:hint="eastAsia"/>
          <w:sz w:val="24"/>
          <w:szCs w:val="24"/>
        </w:rPr>
        <w:t>．谈判过程</w:t>
      </w:r>
    </w:p>
    <w:p>
      <w:pPr>
        <w:rPr>
          <w:sz w:val="24"/>
          <w:szCs w:val="24"/>
        </w:rPr>
      </w:pPr>
      <w:r>
        <w:rPr>
          <w:sz w:val="24"/>
          <w:szCs w:val="24"/>
        </w:rPr>
        <w:t xml:space="preserve">24.1 </w:t>
      </w:r>
      <w:r>
        <w:rPr>
          <w:rFonts w:hint="eastAsia"/>
          <w:sz w:val="24"/>
          <w:szCs w:val="24"/>
        </w:rPr>
        <w:t>谈判的依据为谈判文件和谈判响应文件。</w:t>
      </w:r>
    </w:p>
    <w:p>
      <w:pPr>
        <w:rPr>
          <w:sz w:val="24"/>
          <w:szCs w:val="24"/>
        </w:rPr>
      </w:pPr>
      <w:r>
        <w:rPr>
          <w:sz w:val="24"/>
          <w:szCs w:val="24"/>
        </w:rPr>
        <w:t>23.1</w:t>
      </w:r>
      <w:r>
        <w:rPr>
          <w:rFonts w:hint="eastAsia"/>
          <w:sz w:val="24"/>
          <w:szCs w:val="24"/>
        </w:rPr>
        <w:t>谈判时，由监督人员对供应商进行资格审核。供应商应在密封的谈判响应文件之外随身携带</w:t>
      </w:r>
      <w:r>
        <w:rPr>
          <w:sz w:val="24"/>
          <w:szCs w:val="24"/>
        </w:rPr>
        <w:t>15.2</w:t>
      </w:r>
      <w:r>
        <w:rPr>
          <w:rFonts w:hint="eastAsia"/>
          <w:sz w:val="24"/>
          <w:szCs w:val="24"/>
        </w:rPr>
        <w:t>条内容。</w:t>
      </w:r>
    </w:p>
    <w:p>
      <w:pPr>
        <w:rPr>
          <w:sz w:val="24"/>
          <w:szCs w:val="24"/>
        </w:rPr>
      </w:pPr>
      <w:r>
        <w:rPr>
          <w:sz w:val="24"/>
          <w:szCs w:val="24"/>
        </w:rPr>
        <w:t>24.2</w:t>
      </w:r>
      <w:r>
        <w:rPr>
          <w:rFonts w:hint="eastAsia"/>
          <w:sz w:val="24"/>
          <w:szCs w:val="24"/>
        </w:rPr>
        <w:t>对通过资格审核的供应商，谈判小组将审查谈判响应文件是否完整，是否有计算错误，要求的保证金是否提供，文件是否恰当地签署。</w:t>
      </w:r>
    </w:p>
    <w:p>
      <w:pPr>
        <w:rPr>
          <w:sz w:val="24"/>
          <w:szCs w:val="24"/>
        </w:rPr>
      </w:pPr>
      <w:r>
        <w:rPr>
          <w:sz w:val="24"/>
          <w:szCs w:val="24"/>
        </w:rPr>
        <w:t xml:space="preserve">24.3 </w:t>
      </w:r>
      <w:r>
        <w:rPr>
          <w:rFonts w:hint="eastAsia"/>
          <w:sz w:val="24"/>
          <w:szCs w:val="24"/>
        </w:rPr>
        <w:t>在对谈判响应文件进行详细评估之前，谈判小组将依据供应商提供的资格证明文件审查供应商的财务、技术和生产能力。如果确定供应商无资格履行合同，其投标将被拒绝。</w:t>
      </w:r>
    </w:p>
    <w:p>
      <w:pPr>
        <w:rPr>
          <w:sz w:val="24"/>
          <w:szCs w:val="24"/>
        </w:rPr>
      </w:pPr>
      <w:r>
        <w:rPr>
          <w:sz w:val="24"/>
          <w:szCs w:val="24"/>
        </w:rPr>
        <w:t xml:space="preserve">24.4 </w:t>
      </w:r>
      <w:r>
        <w:rPr>
          <w:rFonts w:hint="eastAsia"/>
          <w:sz w:val="24"/>
          <w:szCs w:val="24"/>
        </w:rPr>
        <w:t>谈判小组将确定每一谈判响应文件是否对谈判文件的要求作出了实质性的响应，而没有重大偏离。实质性响应的谈判响应文件是指符合谈判文件的所有条款、条件和规定且没有重大偏离或保留。重大偏离或保留系指影响到谈判文件规定的供货范围、质量和性能，或限制了买方的权利和供应商的义务的规定，而纠正这些偏离将影响到其他提交实质性响应投标的供应商的公平竞争地位。</w:t>
      </w:r>
    </w:p>
    <w:p>
      <w:pPr>
        <w:rPr>
          <w:sz w:val="24"/>
          <w:szCs w:val="24"/>
        </w:rPr>
      </w:pPr>
      <w:r>
        <w:rPr>
          <w:sz w:val="24"/>
          <w:szCs w:val="24"/>
        </w:rPr>
        <w:t>25</w:t>
      </w:r>
      <w:r>
        <w:rPr>
          <w:rFonts w:hint="eastAsia"/>
          <w:sz w:val="24"/>
          <w:szCs w:val="24"/>
        </w:rPr>
        <w:t>．谈判响应文件的澄清</w:t>
      </w:r>
    </w:p>
    <w:p>
      <w:pPr>
        <w:rPr>
          <w:sz w:val="24"/>
          <w:szCs w:val="24"/>
        </w:rPr>
      </w:pPr>
      <w:r>
        <w:rPr>
          <w:sz w:val="24"/>
          <w:szCs w:val="24"/>
        </w:rPr>
        <w:t>25.1</w:t>
      </w:r>
      <w:r>
        <w:rPr>
          <w:rFonts w:hint="eastAsia"/>
          <w:sz w:val="24"/>
          <w:szCs w:val="24"/>
        </w:rPr>
        <w:t>为有助于对谈判响应文件进行审查、评估和比较，谈判小组将对供应商进行谈判，请供应商澄清其谈判内容，供应商有责任按照招标代理机构通知的时间、地点指派专人进行答疑和澄清。谈判时供应商代表应作书面记录。并对重要内容作出书面答复。</w:t>
      </w:r>
    </w:p>
    <w:p>
      <w:pPr>
        <w:rPr>
          <w:sz w:val="24"/>
          <w:szCs w:val="24"/>
        </w:rPr>
      </w:pPr>
      <w:r>
        <w:rPr>
          <w:sz w:val="24"/>
          <w:szCs w:val="24"/>
        </w:rPr>
        <w:t xml:space="preserve">25.2 </w:t>
      </w:r>
      <w:r>
        <w:rPr>
          <w:rFonts w:hint="eastAsia"/>
          <w:sz w:val="24"/>
          <w:szCs w:val="24"/>
        </w:rPr>
        <w:t>要澄清的答复应是书面的，但不得对谈判内容进行实质性修改。澄清文件须由供应商法人代表或法人授权代表签字和</w:t>
      </w:r>
      <w:r>
        <w:rPr>
          <w:sz w:val="24"/>
          <w:szCs w:val="24"/>
        </w:rPr>
        <w:t>/</w:t>
      </w:r>
      <w:r>
        <w:rPr>
          <w:rFonts w:hint="eastAsia"/>
          <w:sz w:val="24"/>
          <w:szCs w:val="24"/>
        </w:rPr>
        <w:t>或加盖公章并作为谈判响应文件的组成部分。</w:t>
      </w:r>
    </w:p>
    <w:p>
      <w:pPr>
        <w:rPr>
          <w:sz w:val="24"/>
          <w:szCs w:val="24"/>
        </w:rPr>
      </w:pPr>
      <w:r>
        <w:rPr>
          <w:sz w:val="24"/>
          <w:szCs w:val="24"/>
        </w:rPr>
        <w:t xml:space="preserve">26  </w:t>
      </w:r>
      <w:r>
        <w:rPr>
          <w:rFonts w:hint="eastAsia"/>
          <w:sz w:val="24"/>
          <w:szCs w:val="24"/>
        </w:rPr>
        <w:t>确定成交供应商的办法</w:t>
      </w:r>
    </w:p>
    <w:p>
      <w:pPr>
        <w:rPr>
          <w:bCs/>
          <w:sz w:val="24"/>
          <w:szCs w:val="24"/>
        </w:rPr>
      </w:pPr>
      <w:r>
        <w:rPr>
          <w:bCs/>
          <w:sz w:val="24"/>
          <w:szCs w:val="24"/>
        </w:rPr>
        <w:t>26.1</w:t>
      </w:r>
      <w:r>
        <w:rPr>
          <w:rFonts w:hint="eastAsia"/>
          <w:bCs/>
          <w:sz w:val="24"/>
          <w:szCs w:val="24"/>
        </w:rPr>
        <w:t>谈判小组和供应商谈判过程中作出的书面承诺是否符合谈判文件中对质量、技术和服务的要求。</w:t>
      </w:r>
    </w:p>
    <w:p>
      <w:pPr>
        <w:rPr>
          <w:bCs/>
          <w:sz w:val="24"/>
          <w:szCs w:val="24"/>
        </w:rPr>
      </w:pPr>
      <w:r>
        <w:rPr>
          <w:sz w:val="24"/>
          <w:szCs w:val="24"/>
        </w:rPr>
        <w:t xml:space="preserve">26.2 </w:t>
      </w:r>
      <w:r>
        <w:rPr>
          <w:rFonts w:hint="eastAsia"/>
          <w:spacing w:val="-6"/>
          <w:sz w:val="24"/>
          <w:szCs w:val="24"/>
        </w:rPr>
        <w:t>本次谈判投标报价以最终报价</w:t>
      </w:r>
      <w:r>
        <w:rPr>
          <w:rFonts w:hint="eastAsia"/>
          <w:b/>
          <w:bCs/>
          <w:color w:val="000000" w:themeColor="text1"/>
          <w:spacing w:val="-6"/>
          <w:sz w:val="24"/>
          <w:szCs w:val="24"/>
          <w14:textFill>
            <w14:solidFill>
              <w14:schemeClr w14:val="tx1"/>
            </w14:solidFill>
          </w14:textFill>
        </w:rPr>
        <w:t>（</w:t>
      </w:r>
      <w:r>
        <w:rPr>
          <w:rFonts w:hint="eastAsia"/>
          <w:b/>
          <w:bCs/>
          <w:color w:val="000000" w:themeColor="text1"/>
          <w:sz w:val="24"/>
          <w:szCs w:val="24"/>
          <w14:textFill>
            <w14:solidFill>
              <w14:schemeClr w14:val="tx1"/>
            </w14:solidFill>
          </w14:textFill>
        </w:rPr>
        <w:t>二次或多轮报价</w:t>
      </w:r>
      <w:r>
        <w:rPr>
          <w:rFonts w:hint="eastAsia"/>
          <w:b/>
          <w:bCs/>
          <w:color w:val="000000" w:themeColor="text1"/>
          <w:spacing w:val="-6"/>
          <w:sz w:val="24"/>
          <w:szCs w:val="24"/>
          <w14:textFill>
            <w14:solidFill>
              <w14:schemeClr w14:val="tx1"/>
            </w14:solidFill>
          </w14:textFill>
        </w:rPr>
        <w:t>）</w:t>
      </w:r>
      <w:r>
        <w:rPr>
          <w:rFonts w:hint="eastAsia"/>
          <w:spacing w:val="-6"/>
          <w:sz w:val="24"/>
          <w:szCs w:val="24"/>
        </w:rPr>
        <w:t>作为谈判依据，谈判小组根据供应商报价作为谈判小组评比的最终依据。供应商的最终报价的投标总价应当与各项合计金额一致。</w:t>
      </w:r>
    </w:p>
    <w:p>
      <w:pPr>
        <w:rPr>
          <w:bCs/>
          <w:sz w:val="24"/>
          <w:szCs w:val="24"/>
        </w:rPr>
      </w:pPr>
      <w:r>
        <w:rPr>
          <w:bCs/>
          <w:sz w:val="24"/>
          <w:szCs w:val="24"/>
        </w:rPr>
        <w:t>26.3</w:t>
      </w:r>
      <w:r>
        <w:rPr>
          <w:rFonts w:hint="eastAsia"/>
          <w:bCs/>
          <w:sz w:val="24"/>
          <w:szCs w:val="24"/>
        </w:rPr>
        <w:t>符合采购需求、从质量和服务均能满足谈判文件实质性响应要求且报价最低的原则确定成交供应商，按最后报价由低到高的顺序提出</w:t>
      </w:r>
      <w:r>
        <w:rPr>
          <w:bCs/>
          <w:sz w:val="24"/>
          <w:szCs w:val="24"/>
        </w:rPr>
        <w:t>3</w:t>
      </w:r>
      <w:r>
        <w:rPr>
          <w:rFonts w:hint="eastAsia"/>
          <w:bCs/>
          <w:sz w:val="24"/>
          <w:szCs w:val="24"/>
        </w:rPr>
        <w:t>名以上成交候选人。</w:t>
      </w:r>
    </w:p>
    <w:p>
      <w:pPr>
        <w:rPr>
          <w:sz w:val="24"/>
          <w:szCs w:val="24"/>
        </w:rPr>
      </w:pPr>
      <w:r>
        <w:rPr>
          <w:bCs/>
          <w:sz w:val="24"/>
          <w:szCs w:val="24"/>
        </w:rPr>
        <w:t>26.4</w:t>
      </w:r>
      <w:r>
        <w:rPr>
          <w:rFonts w:hint="eastAsia"/>
          <w:bCs/>
          <w:sz w:val="24"/>
          <w:szCs w:val="24"/>
        </w:rPr>
        <w:t>采购人根据谈判小组推荐的成交候选供应商名单，根据相关法律法规的规定确定最终成交人。如果排名第一的成交候选供应商的实际情况与其谈判资料不相符，将取消其成交资格，由排名第二的成交候选供应商递</w:t>
      </w:r>
      <w:r>
        <w:rPr>
          <w:rFonts w:hint="eastAsia"/>
          <w:sz w:val="24"/>
          <w:szCs w:val="24"/>
        </w:rPr>
        <w:t>补，以此类推。</w:t>
      </w:r>
    </w:p>
    <w:p>
      <w:pPr>
        <w:rPr>
          <w:sz w:val="24"/>
          <w:szCs w:val="24"/>
        </w:rPr>
      </w:pPr>
      <w:r>
        <w:rPr>
          <w:sz w:val="24"/>
          <w:szCs w:val="24"/>
        </w:rPr>
        <w:t xml:space="preserve">27 </w:t>
      </w:r>
      <w:r>
        <w:rPr>
          <w:rFonts w:hint="eastAsia"/>
          <w:sz w:val="24"/>
          <w:szCs w:val="24"/>
        </w:rPr>
        <w:t>谈判过程的保密性</w:t>
      </w:r>
    </w:p>
    <w:p>
      <w:pPr>
        <w:rPr>
          <w:sz w:val="24"/>
          <w:szCs w:val="24"/>
        </w:rPr>
      </w:pPr>
      <w:r>
        <w:rPr>
          <w:sz w:val="24"/>
          <w:szCs w:val="24"/>
        </w:rPr>
        <w:t xml:space="preserve">27.1 </w:t>
      </w:r>
      <w:r>
        <w:rPr>
          <w:rFonts w:hint="eastAsia"/>
          <w:sz w:val="24"/>
          <w:szCs w:val="24"/>
        </w:rPr>
        <w:t>谈判后，直到授予合同为止，凡是属于审查、澄清、评价和比较的有关资料以及授予成交方的建议等谈判小组成员或参与谈判的有关工作人员均不得向供应商或其他无关的人员透露，违者给予警告、取消担任谈判小组成员的资格，不得再参加任何项目的谈判。</w:t>
      </w:r>
    </w:p>
    <w:p>
      <w:pPr>
        <w:rPr>
          <w:rFonts w:hint="eastAsia"/>
          <w:sz w:val="24"/>
          <w:szCs w:val="24"/>
        </w:rPr>
      </w:pPr>
      <w:r>
        <w:rPr>
          <w:sz w:val="24"/>
          <w:szCs w:val="24"/>
        </w:rPr>
        <w:t xml:space="preserve">27.2 </w:t>
      </w:r>
      <w:r>
        <w:rPr>
          <w:rFonts w:hint="eastAsia"/>
          <w:sz w:val="24"/>
          <w:szCs w:val="24"/>
        </w:rPr>
        <w:t>供应商在谈判过程中，所进行的力图影响谈判结果的，不符合《政府采购法》及本次谈判中有关规定的活动，将被取消其谈判资格。</w:t>
      </w:r>
    </w:p>
    <w:p>
      <w:pPr>
        <w:pStyle w:val="2"/>
        <w:jc w:val="center"/>
        <w:rPr>
          <w:rFonts w:hint="eastAsia" w:ascii="宋体" w:hAnsi="宋体" w:eastAsia="宋体" w:cs="宋体"/>
          <w:b/>
          <w:sz w:val="36"/>
        </w:rPr>
      </w:pPr>
      <w:r>
        <w:rPr>
          <w:rFonts w:hint="eastAsia" w:ascii="Times New Roman" w:hAnsi="Times New Roman" w:eastAsia="宋体" w:cs="Times New Roman"/>
          <w:b/>
          <w:bCs/>
          <w:kern w:val="2"/>
          <w:sz w:val="32"/>
          <w:szCs w:val="32"/>
          <w:lang w:val="en-US" w:eastAsia="zh-CN" w:bidi="ar-SA"/>
        </w:rPr>
        <w:t xml:space="preserve">F </w:t>
      </w:r>
      <w:r>
        <w:rPr>
          <w:rFonts w:hint="eastAsia" w:ascii="宋体" w:hAnsi="宋体" w:eastAsia="宋体" w:cs="宋体"/>
          <w:b/>
          <w:sz w:val="36"/>
        </w:rPr>
        <w:t>评审方法</w:t>
      </w:r>
    </w:p>
    <w:tbl>
      <w:tblPr>
        <w:tblStyle w:val="46"/>
        <w:tblW w:w="9890" w:type="dxa"/>
        <w:tblInd w:w="0" w:type="dxa"/>
        <w:tblLayout w:type="fixed"/>
        <w:tblCellMar>
          <w:top w:w="0" w:type="dxa"/>
          <w:left w:w="0" w:type="dxa"/>
          <w:bottom w:w="0" w:type="dxa"/>
          <w:right w:w="0" w:type="dxa"/>
        </w:tblCellMar>
      </w:tblPr>
      <w:tblGrid>
        <w:gridCol w:w="772"/>
        <w:gridCol w:w="791"/>
        <w:gridCol w:w="8327"/>
      </w:tblGrid>
      <w:tr>
        <w:tblPrEx>
          <w:tblCellMar>
            <w:top w:w="0" w:type="dxa"/>
            <w:left w:w="0" w:type="dxa"/>
            <w:bottom w:w="0" w:type="dxa"/>
            <w:right w:w="0" w:type="dxa"/>
          </w:tblCellMar>
        </w:tblPrEx>
        <w:trPr>
          <w:trHeight w:val="402" w:hRule="atLeast"/>
        </w:trPr>
        <w:tc>
          <w:tcPr>
            <w:tcW w:w="77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资格性审查</w:t>
            </w:r>
          </w:p>
        </w:tc>
        <w:tc>
          <w:tcPr>
            <w:tcW w:w="911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评审内容</w:t>
            </w:r>
          </w:p>
        </w:tc>
      </w:tr>
      <w:tr>
        <w:tblPrEx>
          <w:tblCellMar>
            <w:top w:w="0" w:type="dxa"/>
            <w:left w:w="0" w:type="dxa"/>
            <w:bottom w:w="0" w:type="dxa"/>
            <w:right w:w="0" w:type="dxa"/>
          </w:tblCellMar>
        </w:tblPrEx>
        <w:trPr>
          <w:trHeight w:val="409" w:hRule="atLeast"/>
        </w:trPr>
        <w:tc>
          <w:tcPr>
            <w:tcW w:w="772"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3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spacing w:val="-2"/>
                <w:sz w:val="24"/>
                <w:szCs w:val="24"/>
                <w:lang w:eastAsia="zh-CN"/>
              </w:rPr>
              <w:t>具备有效的营业执照</w:t>
            </w:r>
          </w:p>
        </w:tc>
      </w:tr>
      <w:tr>
        <w:tblPrEx>
          <w:tblCellMar>
            <w:top w:w="0" w:type="dxa"/>
            <w:left w:w="0" w:type="dxa"/>
            <w:bottom w:w="0" w:type="dxa"/>
            <w:right w:w="0" w:type="dxa"/>
          </w:tblCellMar>
        </w:tblPrEx>
        <w:trPr>
          <w:trHeight w:val="372" w:hRule="atLeast"/>
        </w:trPr>
        <w:tc>
          <w:tcPr>
            <w:tcW w:w="772"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83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sz w:val="24"/>
                <w:szCs w:val="24"/>
              </w:rPr>
              <w:t>须</w:t>
            </w:r>
            <w:r>
              <w:rPr>
                <w:rFonts w:hint="eastAsia"/>
                <w:sz w:val="24"/>
                <w:szCs w:val="24"/>
                <w:lang w:val="en-US" w:eastAsia="zh-CN"/>
              </w:rPr>
              <w:t>具备近一年财务审计报告或银行提供的资信证明（新公司从成立之日起算）</w:t>
            </w:r>
          </w:p>
        </w:tc>
      </w:tr>
      <w:tr>
        <w:tblPrEx>
          <w:tblCellMar>
            <w:top w:w="0" w:type="dxa"/>
            <w:left w:w="0" w:type="dxa"/>
            <w:bottom w:w="0" w:type="dxa"/>
            <w:right w:w="0" w:type="dxa"/>
          </w:tblCellMar>
        </w:tblPrEx>
        <w:trPr>
          <w:trHeight w:val="409" w:hRule="atLeast"/>
        </w:trPr>
        <w:tc>
          <w:tcPr>
            <w:tcW w:w="772"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3</w:t>
            </w:r>
          </w:p>
        </w:tc>
        <w:tc>
          <w:tcPr>
            <w:tcW w:w="83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sz w:val="24"/>
                <w:szCs w:val="24"/>
              </w:rPr>
              <w:t>须</w:t>
            </w:r>
            <w:r>
              <w:rPr>
                <w:rFonts w:hint="eastAsia"/>
                <w:sz w:val="24"/>
                <w:szCs w:val="24"/>
                <w:lang w:val="en-US" w:eastAsia="zh-CN"/>
              </w:rPr>
              <w:t>具有近一年任意月纳税证明（新公司从成立之日起算）</w:t>
            </w:r>
          </w:p>
        </w:tc>
      </w:tr>
      <w:tr>
        <w:tblPrEx>
          <w:tblCellMar>
            <w:top w:w="0" w:type="dxa"/>
            <w:left w:w="0" w:type="dxa"/>
            <w:bottom w:w="0" w:type="dxa"/>
            <w:right w:w="0" w:type="dxa"/>
          </w:tblCellMar>
        </w:tblPrEx>
        <w:trPr>
          <w:trHeight w:val="806" w:hRule="atLeast"/>
        </w:trPr>
        <w:tc>
          <w:tcPr>
            <w:tcW w:w="772"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4</w:t>
            </w:r>
          </w:p>
        </w:tc>
        <w:tc>
          <w:tcPr>
            <w:tcW w:w="83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b w:val="0"/>
                <w:bCs w:val="0"/>
                <w:kern w:val="0"/>
                <w:sz w:val="24"/>
                <w:szCs w:val="24"/>
                <w:lang w:val="en-US" w:eastAsia="zh-CN"/>
              </w:rPr>
              <w:t>法人身份证明及身份证原件</w:t>
            </w:r>
            <w:r>
              <w:rPr>
                <w:rFonts w:hint="eastAsia" w:ascii="宋体" w:hAnsi="宋体" w:eastAsia="宋体" w:cs="宋体"/>
                <w:b w:val="0"/>
                <w:bCs w:val="0"/>
                <w:kern w:val="0"/>
                <w:sz w:val="24"/>
                <w:szCs w:val="24"/>
                <w:lang w:eastAsia="zh-CN"/>
              </w:rPr>
              <w:t>和</w:t>
            </w:r>
            <w:r>
              <w:rPr>
                <w:rFonts w:hint="eastAsia" w:ascii="宋体" w:hAnsi="宋体" w:eastAsia="宋体" w:cs="宋体"/>
                <w:b w:val="0"/>
                <w:bCs w:val="0"/>
                <w:sz w:val="24"/>
                <w:szCs w:val="24"/>
                <w:lang w:val="en-US" w:eastAsia="zh-CN"/>
              </w:rPr>
              <w:t>社保明细</w:t>
            </w:r>
            <w:r>
              <w:rPr>
                <w:rFonts w:hint="eastAsia" w:ascii="宋体" w:hAnsi="宋体" w:eastAsia="宋体" w:cs="宋体"/>
                <w:b w:val="0"/>
                <w:bCs w:val="0"/>
                <w:kern w:val="0"/>
                <w:sz w:val="24"/>
                <w:szCs w:val="24"/>
                <w:lang w:val="en-US" w:eastAsia="zh-CN"/>
              </w:rPr>
              <w:t>或</w:t>
            </w:r>
            <w:r>
              <w:rPr>
                <w:rFonts w:hint="eastAsia" w:ascii="宋体" w:hAnsi="宋体" w:eastAsia="宋体" w:cs="宋体"/>
                <w:b w:val="0"/>
                <w:bCs w:val="0"/>
                <w:kern w:val="0"/>
                <w:sz w:val="24"/>
                <w:szCs w:val="24"/>
              </w:rPr>
              <w:t>法人授权委托书原件被授权人有效身份证原件</w:t>
            </w:r>
            <w:r>
              <w:rPr>
                <w:rFonts w:hint="eastAsia" w:ascii="宋体" w:hAnsi="宋体" w:eastAsia="宋体" w:cs="宋体"/>
                <w:b w:val="0"/>
                <w:bCs w:val="0"/>
                <w:kern w:val="0"/>
                <w:sz w:val="24"/>
                <w:szCs w:val="24"/>
                <w:lang w:eastAsia="zh-CN"/>
              </w:rPr>
              <w:t>和</w:t>
            </w:r>
            <w:r>
              <w:rPr>
                <w:rFonts w:hint="eastAsia" w:ascii="宋体" w:hAnsi="宋体" w:eastAsia="宋体" w:cs="宋体"/>
                <w:b w:val="0"/>
                <w:bCs w:val="0"/>
                <w:sz w:val="24"/>
                <w:szCs w:val="24"/>
                <w:lang w:val="en-US" w:eastAsia="zh-CN"/>
              </w:rPr>
              <w:t>社保明细</w:t>
            </w:r>
          </w:p>
        </w:tc>
      </w:tr>
      <w:tr>
        <w:tblPrEx>
          <w:tblCellMar>
            <w:top w:w="0" w:type="dxa"/>
            <w:left w:w="0" w:type="dxa"/>
            <w:bottom w:w="0" w:type="dxa"/>
            <w:right w:w="0" w:type="dxa"/>
          </w:tblCellMar>
        </w:tblPrEx>
        <w:trPr>
          <w:trHeight w:val="409" w:hRule="atLeast"/>
        </w:trPr>
        <w:tc>
          <w:tcPr>
            <w:tcW w:w="772"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5</w:t>
            </w:r>
          </w:p>
        </w:tc>
        <w:tc>
          <w:tcPr>
            <w:tcW w:w="83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sz w:val="24"/>
                <w:szCs w:val="24"/>
                <w:lang w:val="en-US" w:eastAsia="zh-CN"/>
              </w:rPr>
              <w:t>须</w:t>
            </w:r>
            <w:r>
              <w:rPr>
                <w:rFonts w:hint="eastAsia"/>
                <w:sz w:val="24"/>
                <w:szCs w:val="24"/>
              </w:rPr>
              <w:t>具有履行合同所必须的设备和专业技术能力</w:t>
            </w:r>
            <w:r>
              <w:rPr>
                <w:rFonts w:hint="eastAsia"/>
                <w:sz w:val="24"/>
                <w:szCs w:val="24"/>
                <w:lang w:val="en-US" w:eastAsia="zh-CN"/>
              </w:rPr>
              <w:t>的承诺函</w:t>
            </w:r>
          </w:p>
        </w:tc>
      </w:tr>
      <w:tr>
        <w:tblPrEx>
          <w:tblCellMar>
            <w:top w:w="0" w:type="dxa"/>
            <w:left w:w="0" w:type="dxa"/>
            <w:bottom w:w="0" w:type="dxa"/>
            <w:right w:w="0" w:type="dxa"/>
          </w:tblCellMar>
        </w:tblPrEx>
        <w:trPr>
          <w:trHeight w:val="1633" w:hRule="atLeast"/>
        </w:trPr>
        <w:tc>
          <w:tcPr>
            <w:tcW w:w="772"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6</w:t>
            </w:r>
          </w:p>
        </w:tc>
        <w:tc>
          <w:tcPr>
            <w:tcW w:w="83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b w:val="0"/>
                <w:sz w:val="24"/>
                <w:lang w:val="en-US" w:eastAsia="zh-CN"/>
              </w:rPr>
              <w:t>凡拟参加本次招标项目的供应商，如在“信用中国”网站（www.creditchina.gov.cn）和中国政府采购网（www.ccgp.gov.cn）被列入失信被执行人、重大税收违法案件当事人名单、企业经营异常名录、政府采购严重违法失信行为记录名单的（尚在处罚期内的），将拒绝其参本次采购活动</w:t>
            </w:r>
          </w:p>
        </w:tc>
      </w:tr>
    </w:tbl>
    <w:p>
      <w:pPr>
        <w:rPr>
          <w:rFonts w:hint="eastAsia"/>
          <w:lang w:val="en-US" w:eastAsia="zh-CN"/>
        </w:rPr>
      </w:pPr>
    </w:p>
    <w:tbl>
      <w:tblPr>
        <w:tblStyle w:val="46"/>
        <w:tblW w:w="9879" w:type="dxa"/>
        <w:tblInd w:w="0" w:type="dxa"/>
        <w:tblLayout w:type="fixed"/>
        <w:tblCellMar>
          <w:top w:w="0" w:type="dxa"/>
          <w:left w:w="0" w:type="dxa"/>
          <w:bottom w:w="0" w:type="dxa"/>
          <w:right w:w="0" w:type="dxa"/>
        </w:tblCellMar>
      </w:tblPr>
      <w:tblGrid>
        <w:gridCol w:w="798"/>
        <w:gridCol w:w="816"/>
        <w:gridCol w:w="8265"/>
      </w:tblGrid>
      <w:tr>
        <w:tblPrEx>
          <w:tblCellMar>
            <w:top w:w="0" w:type="dxa"/>
            <w:left w:w="0" w:type="dxa"/>
            <w:bottom w:w="0" w:type="dxa"/>
            <w:right w:w="0" w:type="dxa"/>
          </w:tblCellMar>
        </w:tblPrEx>
        <w:trPr>
          <w:trHeight w:val="424" w:hRule="atLeast"/>
        </w:trPr>
        <w:tc>
          <w:tcPr>
            <w:tcW w:w="798"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eastAsia="zh-CN"/>
              </w:rPr>
            </w:pPr>
            <w:bookmarkStart w:id="35" w:name="_Toc182131617"/>
            <w:bookmarkStart w:id="36" w:name="_Toc26107"/>
            <w:r>
              <w:rPr>
                <w:rFonts w:hint="eastAsia" w:ascii="宋体" w:hAnsi="宋体" w:cs="宋体"/>
                <w:i w:val="0"/>
                <w:color w:val="000000"/>
                <w:sz w:val="22"/>
                <w:szCs w:val="22"/>
                <w:u w:val="none"/>
                <w:lang w:eastAsia="zh-CN"/>
              </w:rPr>
              <w:t>符合性审查表</w:t>
            </w:r>
          </w:p>
        </w:tc>
        <w:tc>
          <w:tcPr>
            <w:tcW w:w="908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评审内容</w:t>
            </w:r>
          </w:p>
        </w:tc>
      </w:tr>
      <w:tr>
        <w:tblPrEx>
          <w:tblCellMar>
            <w:top w:w="0" w:type="dxa"/>
            <w:left w:w="0" w:type="dxa"/>
            <w:bottom w:w="0" w:type="dxa"/>
            <w:right w:w="0" w:type="dxa"/>
          </w:tblCellMar>
        </w:tblPrEx>
        <w:trPr>
          <w:trHeight w:val="437" w:hRule="atLeast"/>
        </w:trPr>
        <w:tc>
          <w:tcPr>
            <w:tcW w:w="798"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1</w:t>
            </w:r>
          </w:p>
        </w:tc>
        <w:tc>
          <w:tcPr>
            <w:tcW w:w="8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b w:val="0"/>
                <w:sz w:val="24"/>
              </w:rPr>
              <w:t>投标人名称是否与营业执照一致</w:t>
            </w:r>
          </w:p>
        </w:tc>
      </w:tr>
      <w:tr>
        <w:tblPrEx>
          <w:tblCellMar>
            <w:top w:w="0" w:type="dxa"/>
            <w:left w:w="0" w:type="dxa"/>
            <w:bottom w:w="0" w:type="dxa"/>
            <w:right w:w="0" w:type="dxa"/>
          </w:tblCellMar>
        </w:tblPrEx>
        <w:trPr>
          <w:trHeight w:val="456" w:hRule="atLeast"/>
        </w:trPr>
        <w:tc>
          <w:tcPr>
            <w:tcW w:w="798"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2</w:t>
            </w:r>
          </w:p>
        </w:tc>
        <w:tc>
          <w:tcPr>
            <w:tcW w:w="8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lang w:eastAsia="zh-CN"/>
              </w:rPr>
            </w:pPr>
            <w:r>
              <w:rPr>
                <w:rFonts w:hint="eastAsia" w:ascii="宋体" w:hAnsi="宋体" w:eastAsia="宋体" w:cs="宋体"/>
                <w:b w:val="0"/>
                <w:sz w:val="24"/>
                <w:lang w:val="en-US" w:eastAsia="zh-CN"/>
              </w:rPr>
              <w:t>按谈判文件规定要求签署、盖章的</w:t>
            </w:r>
            <w:r>
              <w:rPr>
                <w:rFonts w:hint="eastAsia" w:ascii="宋体" w:hAnsi="宋体" w:eastAsia="宋体" w:cs="宋体"/>
                <w:b w:val="0"/>
                <w:sz w:val="24"/>
                <w:lang w:eastAsia="zh-CN"/>
              </w:rPr>
              <w:t>。</w:t>
            </w:r>
          </w:p>
        </w:tc>
      </w:tr>
      <w:tr>
        <w:tblPrEx>
          <w:tblCellMar>
            <w:top w:w="0" w:type="dxa"/>
            <w:left w:w="0" w:type="dxa"/>
            <w:bottom w:w="0" w:type="dxa"/>
            <w:right w:w="0" w:type="dxa"/>
          </w:tblCellMar>
        </w:tblPrEx>
        <w:trPr>
          <w:trHeight w:val="444" w:hRule="atLeast"/>
        </w:trPr>
        <w:tc>
          <w:tcPr>
            <w:tcW w:w="798"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3</w:t>
            </w:r>
          </w:p>
        </w:tc>
        <w:tc>
          <w:tcPr>
            <w:tcW w:w="8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b w:val="0"/>
                <w:sz w:val="24"/>
              </w:rPr>
              <w:t>符合</w:t>
            </w:r>
            <w:r>
              <w:rPr>
                <w:rFonts w:hint="eastAsia" w:ascii="宋体" w:hAnsi="宋体" w:eastAsia="宋体" w:cs="宋体"/>
                <w:b w:val="0"/>
                <w:sz w:val="24"/>
                <w:lang w:eastAsia="zh-CN"/>
              </w:rPr>
              <w:t>采购文件要求，</w:t>
            </w:r>
            <w:r>
              <w:rPr>
                <w:rFonts w:hint="eastAsia" w:ascii="宋体" w:hAnsi="宋体" w:eastAsia="宋体" w:cs="宋体"/>
                <w:b w:val="0"/>
                <w:sz w:val="24"/>
              </w:rPr>
              <w:t>投标有效期</w:t>
            </w:r>
            <w:r>
              <w:rPr>
                <w:rFonts w:hint="eastAsia" w:ascii="宋体" w:hAnsi="宋体" w:eastAsia="宋体" w:cs="宋体"/>
                <w:b w:val="0"/>
                <w:sz w:val="24"/>
                <w:lang w:val="en-US" w:eastAsia="zh-CN"/>
              </w:rPr>
              <w:t>90天</w:t>
            </w:r>
          </w:p>
        </w:tc>
      </w:tr>
      <w:tr>
        <w:tblPrEx>
          <w:tblCellMar>
            <w:top w:w="0" w:type="dxa"/>
            <w:left w:w="0" w:type="dxa"/>
            <w:bottom w:w="0" w:type="dxa"/>
            <w:right w:w="0" w:type="dxa"/>
          </w:tblCellMar>
        </w:tblPrEx>
        <w:trPr>
          <w:trHeight w:val="432" w:hRule="atLeast"/>
        </w:trPr>
        <w:tc>
          <w:tcPr>
            <w:tcW w:w="798"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4</w:t>
            </w:r>
          </w:p>
        </w:tc>
        <w:tc>
          <w:tcPr>
            <w:tcW w:w="8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sz w:val="24"/>
                <w:lang w:eastAsia="zh-CN"/>
              </w:rPr>
            </w:pPr>
            <w:r>
              <w:rPr>
                <w:rFonts w:hint="eastAsia" w:ascii="宋体" w:hAnsi="宋体" w:eastAsia="宋体" w:cs="宋体"/>
                <w:b w:val="0"/>
                <w:sz w:val="24"/>
                <w:lang w:val="en-US" w:eastAsia="zh-CN"/>
              </w:rPr>
              <w:t>投标文件是否按照招标文件要求编写、装订</w:t>
            </w:r>
          </w:p>
        </w:tc>
      </w:tr>
      <w:tr>
        <w:tblPrEx>
          <w:tblCellMar>
            <w:top w:w="0" w:type="dxa"/>
            <w:left w:w="0" w:type="dxa"/>
            <w:bottom w:w="0" w:type="dxa"/>
            <w:right w:w="0" w:type="dxa"/>
          </w:tblCellMar>
        </w:tblPrEx>
        <w:trPr>
          <w:trHeight w:val="433" w:hRule="atLeast"/>
        </w:trPr>
        <w:tc>
          <w:tcPr>
            <w:tcW w:w="798"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5</w:t>
            </w:r>
          </w:p>
        </w:tc>
        <w:tc>
          <w:tcPr>
            <w:tcW w:w="8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sz w:val="24"/>
                <w:lang w:val="en-US" w:eastAsia="zh-CN"/>
              </w:rPr>
            </w:pPr>
            <w:r>
              <w:rPr>
                <w:rFonts w:hint="eastAsia" w:ascii="宋体" w:hAnsi="宋体" w:eastAsia="宋体" w:cs="宋体"/>
                <w:b w:val="0"/>
                <w:sz w:val="24"/>
                <w:lang w:val="en-US" w:eastAsia="zh-CN"/>
              </w:rPr>
              <w:t>投标文件是否附有招标人不能接受的条件；</w:t>
            </w:r>
          </w:p>
        </w:tc>
      </w:tr>
      <w:tr>
        <w:tblPrEx>
          <w:tblCellMar>
            <w:top w:w="0" w:type="dxa"/>
            <w:left w:w="0" w:type="dxa"/>
            <w:bottom w:w="0" w:type="dxa"/>
            <w:right w:w="0" w:type="dxa"/>
          </w:tblCellMar>
        </w:tblPrEx>
        <w:trPr>
          <w:trHeight w:val="433" w:hRule="atLeast"/>
        </w:trPr>
        <w:tc>
          <w:tcPr>
            <w:tcW w:w="798"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6</w:t>
            </w:r>
          </w:p>
        </w:tc>
        <w:tc>
          <w:tcPr>
            <w:tcW w:w="8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sz w:val="24"/>
                <w:lang w:val="en-US" w:eastAsia="zh-CN"/>
              </w:rPr>
            </w:pPr>
            <w:r>
              <w:rPr>
                <w:rFonts w:hint="eastAsia" w:ascii="宋体" w:hAnsi="宋体" w:eastAsia="宋体" w:cs="宋体"/>
                <w:b w:val="0"/>
                <w:sz w:val="24"/>
                <w:lang w:val="en-US" w:eastAsia="zh-CN"/>
              </w:rPr>
              <w:t>投标人是否有违反招标投标纪律的。</w:t>
            </w:r>
          </w:p>
        </w:tc>
      </w:tr>
      <w:tr>
        <w:tblPrEx>
          <w:tblCellMar>
            <w:top w:w="0" w:type="dxa"/>
            <w:left w:w="0" w:type="dxa"/>
            <w:bottom w:w="0" w:type="dxa"/>
            <w:right w:w="0" w:type="dxa"/>
          </w:tblCellMar>
        </w:tblPrEx>
        <w:trPr>
          <w:trHeight w:val="506" w:hRule="atLeast"/>
        </w:trPr>
        <w:tc>
          <w:tcPr>
            <w:tcW w:w="798"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7</w:t>
            </w:r>
          </w:p>
        </w:tc>
        <w:tc>
          <w:tcPr>
            <w:tcW w:w="8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color w:val="000000"/>
                <w:kern w:val="0"/>
                <w:sz w:val="24"/>
              </w:rPr>
              <w:t>未有明显不符合技术规格和技术标准（技术规格、合同条款有偏离情况的）；</w:t>
            </w:r>
          </w:p>
        </w:tc>
      </w:tr>
      <w:tr>
        <w:tblPrEx>
          <w:tblCellMar>
            <w:top w:w="0" w:type="dxa"/>
            <w:left w:w="0" w:type="dxa"/>
            <w:bottom w:w="0" w:type="dxa"/>
            <w:right w:w="0" w:type="dxa"/>
          </w:tblCellMar>
        </w:tblPrEx>
        <w:trPr>
          <w:trHeight w:val="493" w:hRule="atLeast"/>
        </w:trPr>
        <w:tc>
          <w:tcPr>
            <w:tcW w:w="798"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8</w:t>
            </w:r>
          </w:p>
        </w:tc>
        <w:tc>
          <w:tcPr>
            <w:tcW w:w="8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kern w:val="0"/>
                <w:sz w:val="24"/>
              </w:rPr>
            </w:pPr>
            <w:r>
              <w:rPr>
                <w:rFonts w:hint="eastAsia" w:ascii="宋体" w:hAnsi="宋体" w:cs="宋体"/>
                <w:color w:val="000000"/>
                <w:kern w:val="0"/>
                <w:sz w:val="24"/>
              </w:rPr>
              <w:t>是否符合</w:t>
            </w:r>
            <w:r>
              <w:rPr>
                <w:rFonts w:hint="eastAsia" w:ascii="宋体" w:hAnsi="宋体" w:cs="宋体"/>
                <w:color w:val="000000"/>
                <w:kern w:val="0"/>
                <w:sz w:val="24"/>
                <w:lang w:eastAsia="zh-CN"/>
              </w:rPr>
              <w:t>竞争性谈判文件</w:t>
            </w:r>
            <w:r>
              <w:rPr>
                <w:rFonts w:hint="eastAsia" w:ascii="宋体" w:hAnsi="宋体" w:cs="宋体"/>
                <w:color w:val="000000"/>
                <w:kern w:val="0"/>
                <w:sz w:val="24"/>
              </w:rPr>
              <w:t>中规定的其他实质性要求</w:t>
            </w:r>
            <w:r>
              <w:rPr>
                <w:rFonts w:hint="eastAsia" w:ascii="宋体" w:hAnsi="宋体" w:cs="宋体"/>
                <w:color w:val="000000"/>
                <w:kern w:val="0"/>
                <w:sz w:val="24"/>
                <w:lang w:eastAsia="zh-CN"/>
              </w:rPr>
              <w:t>；</w:t>
            </w:r>
          </w:p>
        </w:tc>
      </w:tr>
      <w:tr>
        <w:tblPrEx>
          <w:tblCellMar>
            <w:top w:w="0" w:type="dxa"/>
            <w:left w:w="0" w:type="dxa"/>
            <w:bottom w:w="0" w:type="dxa"/>
            <w:right w:w="0" w:type="dxa"/>
          </w:tblCellMar>
        </w:tblPrEx>
        <w:trPr>
          <w:trHeight w:val="491" w:hRule="atLeast"/>
        </w:trPr>
        <w:tc>
          <w:tcPr>
            <w:tcW w:w="798" w:type="dxa"/>
            <w:vMerge w:val="continue"/>
            <w:tcBorders>
              <w:left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9</w:t>
            </w:r>
          </w:p>
        </w:tc>
        <w:tc>
          <w:tcPr>
            <w:tcW w:w="8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kern w:val="0"/>
                <w:sz w:val="24"/>
              </w:rPr>
            </w:pPr>
            <w:r>
              <w:rPr>
                <w:rFonts w:hint="eastAsia" w:ascii="宋体" w:hAnsi="宋体" w:cs="宋体"/>
                <w:color w:val="000000"/>
                <w:kern w:val="0"/>
                <w:sz w:val="24"/>
              </w:rPr>
              <w:t>商务条款未有偏离情况的；</w:t>
            </w:r>
          </w:p>
        </w:tc>
      </w:tr>
      <w:tr>
        <w:tblPrEx>
          <w:tblCellMar>
            <w:top w:w="0" w:type="dxa"/>
            <w:left w:w="0" w:type="dxa"/>
            <w:bottom w:w="0" w:type="dxa"/>
            <w:right w:w="0" w:type="dxa"/>
          </w:tblCellMar>
        </w:tblPrEx>
        <w:trPr>
          <w:trHeight w:val="491" w:hRule="atLeast"/>
        </w:trPr>
        <w:tc>
          <w:tcPr>
            <w:tcW w:w="798" w:type="dxa"/>
            <w:tcBorders>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宋体" w:hAnsi="宋体" w:eastAsia="宋体" w:cs="宋体"/>
                <w:i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10</w:t>
            </w:r>
          </w:p>
        </w:tc>
        <w:tc>
          <w:tcPr>
            <w:tcW w:w="8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kern w:val="0"/>
                <w:sz w:val="24"/>
              </w:rPr>
            </w:pPr>
            <w:r>
              <w:rPr>
                <w:rFonts w:hint="eastAsia" w:ascii="宋体" w:hAnsi="宋体" w:eastAsia="宋体" w:cs="宋体"/>
                <w:color w:val="000000"/>
                <w:sz w:val="24"/>
                <w:szCs w:val="24"/>
                <w:lang w:val="en-US" w:eastAsia="zh-CN"/>
              </w:rPr>
              <w:t>是否缴纳投标保证金</w:t>
            </w:r>
            <w:r>
              <w:rPr>
                <w:rFonts w:hint="eastAsia" w:ascii="宋体" w:hAnsi="宋体" w:eastAsia="宋体" w:cs="宋体"/>
                <w:color w:val="000000"/>
                <w:sz w:val="24"/>
                <w:szCs w:val="24"/>
                <w:lang w:eastAsia="zh-CN"/>
              </w:rPr>
              <w:t>；</w:t>
            </w:r>
          </w:p>
        </w:tc>
      </w:tr>
    </w:tbl>
    <w:p>
      <w:pPr>
        <w:pStyle w:val="6"/>
        <w:jc w:val="center"/>
      </w:pPr>
      <w:r>
        <w:rPr>
          <w:rFonts w:hint="eastAsia"/>
          <w:lang w:val="en-US" w:eastAsia="zh-CN"/>
        </w:rPr>
        <w:t>G</w:t>
      </w:r>
      <w:r>
        <w:t xml:space="preserve"> </w:t>
      </w:r>
      <w:r>
        <w:rPr>
          <w:rFonts w:hint="eastAsia"/>
        </w:rPr>
        <w:t>授予合同</w:t>
      </w:r>
      <w:bookmarkEnd w:id="35"/>
      <w:bookmarkEnd w:id="36"/>
    </w:p>
    <w:p>
      <w:pPr>
        <w:rPr>
          <w:sz w:val="24"/>
          <w:szCs w:val="24"/>
        </w:rPr>
      </w:pPr>
      <w:bookmarkStart w:id="37" w:name="_Toc182131618"/>
      <w:r>
        <w:rPr>
          <w:sz w:val="24"/>
          <w:szCs w:val="24"/>
        </w:rPr>
        <w:t>28</w:t>
      </w:r>
      <w:r>
        <w:rPr>
          <w:rFonts w:hint="eastAsia"/>
          <w:sz w:val="24"/>
          <w:szCs w:val="24"/>
        </w:rPr>
        <w:t>合同授予标准</w:t>
      </w:r>
      <w:bookmarkEnd w:id="37"/>
    </w:p>
    <w:p>
      <w:pPr>
        <w:rPr>
          <w:sz w:val="24"/>
          <w:szCs w:val="24"/>
        </w:rPr>
      </w:pPr>
      <w:r>
        <w:rPr>
          <w:sz w:val="24"/>
          <w:szCs w:val="24"/>
        </w:rPr>
        <w:t xml:space="preserve">28.1 </w:t>
      </w:r>
      <w:r>
        <w:rPr>
          <w:rFonts w:hint="eastAsia"/>
          <w:sz w:val="24"/>
          <w:szCs w:val="24"/>
        </w:rPr>
        <w:t>最低投标价不一定是被授予合同的保证。</w:t>
      </w:r>
    </w:p>
    <w:p>
      <w:pPr>
        <w:rPr>
          <w:sz w:val="24"/>
          <w:szCs w:val="24"/>
        </w:rPr>
      </w:pPr>
      <w:r>
        <w:rPr>
          <w:sz w:val="24"/>
          <w:szCs w:val="24"/>
        </w:rPr>
        <w:t xml:space="preserve">28.2 </w:t>
      </w:r>
      <w:r>
        <w:rPr>
          <w:rFonts w:hint="eastAsia"/>
          <w:sz w:val="24"/>
          <w:szCs w:val="24"/>
        </w:rPr>
        <w:t>如果确定该供应商无法圆满履行合同，采购代理将对下一个可能成交的供应商资格作出类似的审查。</w:t>
      </w:r>
    </w:p>
    <w:p>
      <w:pPr>
        <w:rPr>
          <w:sz w:val="24"/>
          <w:szCs w:val="24"/>
        </w:rPr>
      </w:pPr>
      <w:bookmarkStart w:id="38" w:name="_Toc182131619"/>
      <w:r>
        <w:rPr>
          <w:sz w:val="24"/>
          <w:szCs w:val="24"/>
        </w:rPr>
        <w:t>29</w:t>
      </w:r>
      <w:r>
        <w:rPr>
          <w:rFonts w:hint="eastAsia"/>
          <w:sz w:val="24"/>
          <w:szCs w:val="24"/>
        </w:rPr>
        <w:t>接受和拒绝任何或所有投标的权力</w:t>
      </w:r>
      <w:bookmarkEnd w:id="38"/>
    </w:p>
    <w:p>
      <w:pPr>
        <w:rPr>
          <w:sz w:val="24"/>
          <w:szCs w:val="24"/>
        </w:rPr>
      </w:pPr>
      <w:r>
        <w:rPr>
          <w:sz w:val="24"/>
          <w:szCs w:val="24"/>
        </w:rPr>
        <w:t>29.1</w:t>
      </w:r>
      <w:r>
        <w:rPr>
          <w:rFonts w:hint="eastAsia"/>
          <w:sz w:val="24"/>
          <w:szCs w:val="24"/>
        </w:rPr>
        <w:t>为维护国家利益，采购方在授予合同之前仍有选择或拒绝任何全部投标的权力，并对所采取的行为不作任何解释。</w:t>
      </w:r>
    </w:p>
    <w:p>
      <w:pPr>
        <w:rPr>
          <w:sz w:val="24"/>
          <w:szCs w:val="24"/>
        </w:rPr>
      </w:pPr>
      <w:bookmarkStart w:id="39" w:name="_Toc182131620"/>
      <w:r>
        <w:rPr>
          <w:sz w:val="24"/>
          <w:szCs w:val="24"/>
        </w:rPr>
        <w:t>30</w:t>
      </w:r>
      <w:r>
        <w:rPr>
          <w:rFonts w:hint="eastAsia"/>
          <w:sz w:val="24"/>
          <w:szCs w:val="24"/>
        </w:rPr>
        <w:t>成交通知书</w:t>
      </w:r>
      <w:bookmarkEnd w:id="39"/>
    </w:p>
    <w:p>
      <w:pPr>
        <w:rPr>
          <w:sz w:val="24"/>
          <w:szCs w:val="24"/>
        </w:rPr>
      </w:pPr>
      <w:r>
        <w:rPr>
          <w:sz w:val="24"/>
          <w:szCs w:val="24"/>
        </w:rPr>
        <w:t xml:space="preserve">30.1 </w:t>
      </w:r>
      <w:r>
        <w:rPr>
          <w:rFonts w:hint="eastAsia"/>
          <w:sz w:val="24"/>
          <w:szCs w:val="24"/>
        </w:rPr>
        <w:t>评标结束后采购代理将以书面形式发出《成交通知书》，但发出时间不超过谈判有效期，《成交通知书》一经发出即发生法律效力。</w:t>
      </w:r>
    </w:p>
    <w:p>
      <w:pPr>
        <w:rPr>
          <w:sz w:val="24"/>
          <w:szCs w:val="24"/>
        </w:rPr>
      </w:pPr>
      <w:r>
        <w:rPr>
          <w:sz w:val="24"/>
          <w:szCs w:val="24"/>
        </w:rPr>
        <w:t xml:space="preserve">30.2 </w:t>
      </w:r>
      <w:r>
        <w:rPr>
          <w:rFonts w:hint="eastAsia"/>
          <w:sz w:val="24"/>
          <w:szCs w:val="24"/>
        </w:rPr>
        <w:t>《成交通知书》将作为签订合同的依据。</w:t>
      </w:r>
    </w:p>
    <w:p>
      <w:pPr>
        <w:rPr>
          <w:sz w:val="24"/>
          <w:szCs w:val="24"/>
        </w:rPr>
      </w:pPr>
      <w:r>
        <w:rPr>
          <w:sz w:val="24"/>
          <w:szCs w:val="24"/>
        </w:rPr>
        <w:t>30.3</w:t>
      </w:r>
      <w:r>
        <w:rPr>
          <w:rFonts w:hint="eastAsia"/>
          <w:sz w:val="24"/>
          <w:szCs w:val="24"/>
        </w:rPr>
        <w:t>采购代理将在成交方按规定签订合同并提交履约保证金（如适用）后退还其谈判保证金。</w:t>
      </w:r>
    </w:p>
    <w:p>
      <w:pPr>
        <w:rPr>
          <w:sz w:val="24"/>
          <w:szCs w:val="24"/>
        </w:rPr>
      </w:pPr>
      <w:bookmarkStart w:id="40" w:name="_Toc182131621"/>
      <w:r>
        <w:rPr>
          <w:sz w:val="24"/>
          <w:szCs w:val="24"/>
        </w:rPr>
        <w:t>31</w:t>
      </w:r>
      <w:r>
        <w:rPr>
          <w:rFonts w:hint="eastAsia"/>
          <w:sz w:val="24"/>
          <w:szCs w:val="24"/>
        </w:rPr>
        <w:t>签订合同</w:t>
      </w:r>
      <w:bookmarkEnd w:id="40"/>
    </w:p>
    <w:p>
      <w:pPr>
        <w:rPr>
          <w:sz w:val="24"/>
          <w:szCs w:val="24"/>
        </w:rPr>
      </w:pPr>
      <w:r>
        <w:rPr>
          <w:sz w:val="24"/>
          <w:szCs w:val="24"/>
        </w:rPr>
        <w:t xml:space="preserve">31.1 </w:t>
      </w:r>
      <w:r>
        <w:rPr>
          <w:rFonts w:hint="eastAsia"/>
          <w:sz w:val="24"/>
          <w:szCs w:val="24"/>
        </w:rPr>
        <w:t>供应商收到《成交通知书》后，</w:t>
      </w:r>
      <w:r>
        <w:rPr>
          <w:sz w:val="24"/>
          <w:szCs w:val="24"/>
        </w:rPr>
        <w:t>30</w:t>
      </w:r>
      <w:r>
        <w:rPr>
          <w:rFonts w:hint="eastAsia"/>
          <w:sz w:val="24"/>
          <w:szCs w:val="24"/>
        </w:rPr>
        <w:t>日内与采购商签订合同。采购商和成交人不得再订立背离合同实质性内容的其他协议。</w:t>
      </w:r>
    </w:p>
    <w:p>
      <w:pPr>
        <w:rPr>
          <w:sz w:val="24"/>
          <w:szCs w:val="24"/>
        </w:rPr>
      </w:pPr>
      <w:r>
        <w:rPr>
          <w:sz w:val="24"/>
          <w:szCs w:val="24"/>
        </w:rPr>
        <w:t xml:space="preserve">31.2 </w:t>
      </w:r>
      <w:r>
        <w:rPr>
          <w:rFonts w:hint="eastAsia"/>
          <w:sz w:val="24"/>
          <w:szCs w:val="24"/>
        </w:rPr>
        <w:t>如成交方拒签合同，则按违约处理。采购代理没收其谈判保证金。</w:t>
      </w:r>
    </w:p>
    <w:p>
      <w:pPr>
        <w:rPr>
          <w:sz w:val="24"/>
          <w:szCs w:val="24"/>
        </w:rPr>
      </w:pPr>
      <w:r>
        <w:rPr>
          <w:sz w:val="24"/>
          <w:szCs w:val="24"/>
        </w:rPr>
        <w:t>31.3</w:t>
      </w:r>
      <w:r>
        <w:rPr>
          <w:rFonts w:hint="eastAsia"/>
          <w:sz w:val="24"/>
          <w:szCs w:val="24"/>
        </w:rPr>
        <w:t>谈判文件、成交方的谈判相应文件及其澄清文件等，均为签订经济合同的依据。</w:t>
      </w:r>
    </w:p>
    <w:p>
      <w:pPr>
        <w:rPr>
          <w:sz w:val="24"/>
          <w:szCs w:val="24"/>
        </w:rPr>
      </w:pPr>
      <w:r>
        <w:rPr>
          <w:sz w:val="24"/>
          <w:szCs w:val="24"/>
        </w:rPr>
        <w:t xml:space="preserve">32 </w:t>
      </w:r>
      <w:r>
        <w:rPr>
          <w:rFonts w:hint="eastAsia"/>
          <w:sz w:val="24"/>
          <w:szCs w:val="24"/>
        </w:rPr>
        <w:t>履约保证金（如适用）</w:t>
      </w:r>
    </w:p>
    <w:p>
      <w:pPr>
        <w:rPr>
          <w:sz w:val="24"/>
          <w:szCs w:val="24"/>
        </w:rPr>
      </w:pPr>
      <w:r>
        <w:rPr>
          <w:sz w:val="24"/>
          <w:szCs w:val="24"/>
        </w:rPr>
        <w:t>32.1</w:t>
      </w:r>
      <w:r>
        <w:rPr>
          <w:rFonts w:hint="eastAsia"/>
          <w:sz w:val="24"/>
          <w:szCs w:val="24"/>
        </w:rPr>
        <w:t>成交方应按合同规定的方式、时间和金额向买方提交履约保证金。</w:t>
      </w:r>
    </w:p>
    <w:p>
      <w:pPr>
        <w:pStyle w:val="6"/>
        <w:jc w:val="center"/>
      </w:pPr>
      <w:bookmarkStart w:id="41" w:name="_Toc2387"/>
      <w:r>
        <w:rPr>
          <w:rFonts w:hint="eastAsia"/>
          <w:lang w:val="en-US" w:eastAsia="zh-CN"/>
        </w:rPr>
        <w:t>H</w:t>
      </w:r>
      <w:r>
        <w:t xml:space="preserve">  </w:t>
      </w:r>
      <w:r>
        <w:rPr>
          <w:rFonts w:hint="eastAsia"/>
        </w:rPr>
        <w:t>谈判失败条件</w:t>
      </w:r>
      <w:bookmarkEnd w:id="41"/>
    </w:p>
    <w:p>
      <w:pPr>
        <w:rPr>
          <w:bCs/>
          <w:sz w:val="24"/>
          <w:szCs w:val="24"/>
        </w:rPr>
      </w:pPr>
      <w:r>
        <w:rPr>
          <w:bCs/>
          <w:sz w:val="24"/>
          <w:szCs w:val="24"/>
        </w:rPr>
        <w:t>33.</w:t>
      </w:r>
      <w:r>
        <w:rPr>
          <w:rFonts w:hint="eastAsia"/>
          <w:bCs/>
          <w:sz w:val="24"/>
          <w:szCs w:val="24"/>
        </w:rPr>
        <w:t>出现影响采购公正的违法、违规行为的；</w:t>
      </w:r>
    </w:p>
    <w:p>
      <w:pPr>
        <w:rPr>
          <w:bCs/>
          <w:sz w:val="24"/>
          <w:szCs w:val="24"/>
        </w:rPr>
      </w:pPr>
      <w:r>
        <w:rPr>
          <w:bCs/>
          <w:sz w:val="24"/>
          <w:szCs w:val="24"/>
        </w:rPr>
        <w:t>34.</w:t>
      </w:r>
      <w:r>
        <w:rPr>
          <w:rFonts w:hint="eastAsia"/>
          <w:bCs/>
          <w:sz w:val="24"/>
          <w:szCs w:val="24"/>
        </w:rPr>
        <w:t>因重大变故，采购任务取消的；</w:t>
      </w:r>
    </w:p>
    <w:p>
      <w:pPr>
        <w:rPr>
          <w:bCs/>
          <w:sz w:val="24"/>
          <w:szCs w:val="24"/>
        </w:rPr>
      </w:pPr>
      <w:r>
        <w:rPr>
          <w:bCs/>
          <w:sz w:val="24"/>
          <w:szCs w:val="24"/>
        </w:rPr>
        <w:t>35.</w:t>
      </w:r>
      <w:r>
        <w:rPr>
          <w:rFonts w:hint="eastAsia"/>
          <w:bCs/>
          <w:sz w:val="24"/>
          <w:szCs w:val="24"/>
        </w:rPr>
        <w:t>谈判响应文件截止时间后，实际参与的供应商不足法定家数的；</w:t>
      </w:r>
    </w:p>
    <w:p>
      <w:pPr>
        <w:rPr>
          <w:bCs/>
          <w:sz w:val="24"/>
          <w:szCs w:val="24"/>
        </w:rPr>
      </w:pPr>
      <w:r>
        <w:rPr>
          <w:bCs/>
          <w:sz w:val="24"/>
          <w:szCs w:val="24"/>
        </w:rPr>
        <w:t>36.</w:t>
      </w:r>
      <w:r>
        <w:rPr>
          <w:rFonts w:hint="eastAsia"/>
          <w:bCs/>
          <w:sz w:val="24"/>
          <w:szCs w:val="24"/>
        </w:rPr>
        <w:t>最终报价均超过采购预算的；</w:t>
      </w:r>
    </w:p>
    <w:p>
      <w:pPr>
        <w:rPr>
          <w:bCs/>
          <w:sz w:val="24"/>
          <w:szCs w:val="24"/>
        </w:rPr>
      </w:pPr>
      <w:r>
        <w:rPr>
          <w:bCs/>
          <w:sz w:val="24"/>
          <w:szCs w:val="24"/>
        </w:rPr>
        <w:t>37.</w:t>
      </w:r>
      <w:r>
        <w:rPr>
          <w:rFonts w:hint="eastAsia"/>
          <w:bCs/>
          <w:sz w:val="24"/>
          <w:szCs w:val="24"/>
        </w:rPr>
        <w:t>对谈判文件作出实质性响应的供应商不足法定家数的。</w:t>
      </w:r>
    </w:p>
    <w:p>
      <w:pPr>
        <w:rPr>
          <w:sz w:val="24"/>
          <w:szCs w:val="24"/>
        </w:rPr>
      </w:pPr>
      <w:r>
        <w:rPr>
          <w:sz w:val="24"/>
          <w:szCs w:val="24"/>
        </w:rPr>
        <w:br w:type="page"/>
      </w:r>
    </w:p>
    <w:p>
      <w:pPr>
        <w:pStyle w:val="4"/>
        <w:numPr>
          <w:ilvl w:val="0"/>
          <w:numId w:val="2"/>
        </w:numPr>
        <w:jc w:val="center"/>
        <w:rPr>
          <w:rFonts w:hint="eastAsia"/>
        </w:rPr>
      </w:pPr>
      <w:bookmarkStart w:id="42" w:name="_Toc349573127"/>
      <w:bookmarkStart w:id="43" w:name="_Toc298240411"/>
      <w:bookmarkStart w:id="44" w:name="_Toc349637926"/>
      <w:bookmarkStart w:id="45" w:name="_Toc356488108"/>
      <w:bookmarkStart w:id="46" w:name="_Toc9413"/>
      <w:r>
        <w:t xml:space="preserve"> </w:t>
      </w:r>
      <w:r>
        <w:rPr>
          <w:rFonts w:hint="eastAsia"/>
        </w:rPr>
        <w:t>技术要求</w:t>
      </w:r>
      <w:bookmarkEnd w:id="42"/>
      <w:bookmarkEnd w:id="43"/>
      <w:bookmarkEnd w:id="44"/>
      <w:bookmarkEnd w:id="45"/>
      <w:bookmarkEnd w:id="46"/>
    </w:p>
    <w:p>
      <w:pPr>
        <w:keepNext w:val="0"/>
        <w:keepLines w:val="0"/>
        <w:pageBreakBefore w:val="0"/>
        <w:widowControl w:val="0"/>
        <w:numPr>
          <w:ilvl w:val="0"/>
          <w:numId w:val="3"/>
        </w:numPr>
        <w:kinsoku/>
        <w:wordWrap/>
        <w:overflowPunct/>
        <w:topLinePunct w:val="0"/>
        <w:autoSpaceDE/>
        <w:autoSpaceDN/>
        <w:bidi w:val="0"/>
        <w:adjustRightInd/>
        <w:snapToGrid/>
        <w:spacing w:after="0" w:line="600" w:lineRule="exact"/>
        <w:jc w:val="both"/>
        <w:textAlignment w:val="auto"/>
        <w:outlineLvl w:val="9"/>
        <w:rPr>
          <w:rFonts w:hint="eastAsia" w:asciiTheme="minorEastAsia" w:hAnsiTheme="minorEastAsia" w:eastAsiaTheme="minorEastAsia" w:cstheme="minorEastAsia"/>
          <w:kern w:val="2"/>
          <w:sz w:val="24"/>
          <w:szCs w:val="24"/>
          <w:lang w:val="en-US" w:eastAsia="zh-CN"/>
        </w:rPr>
      </w:pPr>
      <w:bookmarkStart w:id="47" w:name="_Toc531689735"/>
      <w:r>
        <w:rPr>
          <w:rFonts w:hint="eastAsia" w:asciiTheme="minorEastAsia" w:hAnsiTheme="minorEastAsia" w:eastAsiaTheme="minorEastAsia" w:cstheme="minorEastAsia"/>
          <w:kern w:val="2"/>
          <w:sz w:val="24"/>
          <w:szCs w:val="24"/>
          <w:lang w:val="en-US" w:eastAsia="zh-CN"/>
        </w:rPr>
        <w:t>项目概况</w:t>
      </w:r>
    </w:p>
    <w:p>
      <w:pPr>
        <w:pStyle w:val="2"/>
        <w:numPr>
          <w:ilvl w:val="0"/>
          <w:numId w:val="0"/>
        </w:numPr>
        <w:ind w:firstLine="480" w:firstLineChars="200"/>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根据教育厅校园安全工作要求，为进一步强化校区的校园安全防护条件，完成新医路校区7幢学生公寓楼1142间公共区域及宿舍的精钢纱窗及防护栏安装工作。</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outlineLvl w:val="9"/>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二、项目参数内容</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480" w:firstLineChars="200"/>
        <w:jc w:val="both"/>
        <w:textAlignment w:val="auto"/>
        <w:outlineLvl w:val="9"/>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（一）精钢网纱窗参数（具体以实际测量为准）</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480" w:firstLineChars="200"/>
        <w:jc w:val="both"/>
        <w:textAlignment w:val="auto"/>
        <w:outlineLvl w:val="9"/>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1、边框：铝合金材质、壁厚1.4mm、边框角码铝合金材质；</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480" w:firstLineChars="200"/>
        <w:jc w:val="both"/>
        <w:textAlignment w:val="auto"/>
        <w:outlineLvl w:val="9"/>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2、丝网材质：精钢网，采用70丝径，11目；</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480" w:firstLineChars="200"/>
        <w:jc w:val="both"/>
        <w:textAlignment w:val="auto"/>
        <w:outlineLvl w:val="9"/>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3、锁子：铝合金锁，钥匙通用。</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480" w:firstLineChars="200"/>
        <w:jc w:val="both"/>
        <w:textAlignment w:val="auto"/>
        <w:outlineLvl w:val="9"/>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4、尺寸：120mm*60mm</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480" w:firstLineChars="200"/>
        <w:jc w:val="both"/>
        <w:textAlignment w:val="auto"/>
        <w:outlineLvl w:val="9"/>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（二）防护栏参数（具体以实际测量为准）</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480" w:firstLineChars="200"/>
        <w:jc w:val="both"/>
        <w:textAlignment w:val="auto"/>
        <w:outlineLvl w:val="9"/>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1、防护栏材质：304不锈钢圆管(DN20)、壁厚0.8mm；</w:t>
      </w:r>
    </w:p>
    <w:p>
      <w:pPr>
        <w:pStyle w:val="2"/>
        <w:ind w:firstLine="480"/>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2、防护栏中间打孔穿管加固，2根</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480" w:firstLineChars="200"/>
        <w:jc w:val="both"/>
        <w:textAlignment w:val="auto"/>
        <w:outlineLvl w:val="9"/>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材质：304不锈钢方管（30mm*30mm）、壁厚1.2mm</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480" w:firstLineChars="200"/>
        <w:jc w:val="both"/>
        <w:textAlignment w:val="auto"/>
        <w:outlineLvl w:val="9"/>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3、尺寸：304不锈钢方管（30mm*30mm）、壁厚1.2mm）</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480" w:firstLineChars="200"/>
        <w:jc w:val="both"/>
        <w:textAlignment w:val="auto"/>
        <w:outlineLvl w:val="9"/>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4、面积：110平方米</w:t>
      </w:r>
    </w:p>
    <w:p>
      <w:pPr>
        <w:pStyle w:val="2"/>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三、安装周期及质保时间：</w:t>
      </w:r>
    </w:p>
    <w:p>
      <w:pPr>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（一）安装周期</w:t>
      </w:r>
    </w:p>
    <w:p>
      <w:pPr>
        <w:pStyle w:val="2"/>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1、订做周期：25个工作日完成。</w:t>
      </w:r>
    </w:p>
    <w:p>
      <w:pPr>
        <w:rPr>
          <w:rFonts w:hint="default"/>
          <w:lang w:val="en-US" w:eastAsia="zh-CN"/>
        </w:rPr>
      </w:pPr>
      <w:r>
        <w:rPr>
          <w:rFonts w:hint="eastAsia" w:asciiTheme="minorEastAsia" w:hAnsiTheme="minorEastAsia" w:eastAsiaTheme="minorEastAsia" w:cstheme="minorEastAsia"/>
          <w:kern w:val="2"/>
          <w:sz w:val="24"/>
          <w:szCs w:val="24"/>
          <w:lang w:val="en-US" w:eastAsia="zh-CN"/>
        </w:rPr>
        <w:t>2、安装周期：20个工作日内完成。</w:t>
      </w:r>
    </w:p>
    <w:p>
      <w:pPr>
        <w:pStyle w:val="2"/>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（二）质保时间</w:t>
      </w:r>
    </w:p>
    <w:p>
      <w:pPr>
        <w:pStyle w:val="2"/>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该项目验收合格后，质保时间2年。     </w:t>
      </w:r>
    </w:p>
    <w:p>
      <w:pPr>
        <w:rPr>
          <w:rFonts w:hint="eastAsia" w:asciiTheme="minorEastAsia" w:hAnsiTheme="minorEastAsia" w:eastAsiaTheme="minorEastAsia" w:cstheme="minorEastAsia"/>
          <w:sz w:val="24"/>
          <w:szCs w:val="24"/>
          <w:lang w:val="en-US" w:eastAsia="zh-CN"/>
        </w:rPr>
      </w:pPr>
    </w:p>
    <w:p>
      <w:pPr>
        <w:pStyle w:val="2"/>
        <w:rPr>
          <w:rFonts w:hint="eastAsia" w:ascii="宋体" w:hAnsi="宋体" w:eastAsia="宋体" w:cs="宋体"/>
          <w:b w:val="0"/>
          <w:kern w:val="2"/>
          <w:sz w:val="28"/>
          <w:szCs w:val="28"/>
          <w:shd w:val="clear" w:color="auto" w:fill="auto"/>
          <w:lang w:val="en-US" w:eastAsia="zh-CN" w:bidi="ar-SA"/>
        </w:rPr>
      </w:pPr>
    </w:p>
    <w:p>
      <w:pPr>
        <w:rPr>
          <w:rFonts w:hint="eastAsia" w:ascii="宋体" w:hAnsi="宋体" w:eastAsia="宋体" w:cs="宋体"/>
          <w:b w:val="0"/>
          <w:kern w:val="2"/>
          <w:sz w:val="28"/>
          <w:szCs w:val="28"/>
          <w:shd w:val="clear" w:color="auto" w:fill="auto"/>
          <w:lang w:val="en-US" w:eastAsia="zh-CN" w:bidi="ar-SA"/>
        </w:rPr>
      </w:pPr>
    </w:p>
    <w:p>
      <w:pPr>
        <w:pStyle w:val="2"/>
        <w:rPr>
          <w:rFonts w:hint="eastAsia" w:ascii="宋体" w:hAnsi="宋体" w:eastAsia="宋体" w:cs="宋体"/>
          <w:b w:val="0"/>
          <w:kern w:val="2"/>
          <w:sz w:val="28"/>
          <w:szCs w:val="28"/>
          <w:shd w:val="clear" w:color="auto" w:fill="auto"/>
          <w:lang w:val="en-US" w:eastAsia="zh-CN" w:bidi="ar-SA"/>
        </w:rPr>
      </w:pPr>
    </w:p>
    <w:p>
      <w:pPr>
        <w:pStyle w:val="2"/>
        <w:rPr>
          <w:rFonts w:hint="eastAsia"/>
          <w:lang w:val="en-US" w:eastAsia="zh-CN"/>
        </w:rPr>
      </w:pPr>
    </w:p>
    <w:bookmarkEnd w:id="47"/>
    <w:p>
      <w:pPr>
        <w:pStyle w:val="3"/>
        <w:numPr>
          <w:ilvl w:val="0"/>
          <w:numId w:val="0"/>
        </w:numPr>
        <w:spacing w:after="100" w:afterAutospacing="1" w:line="400" w:lineRule="atLeast"/>
        <w:jc w:val="center"/>
        <w:rPr>
          <w:rFonts w:hint="eastAsia" w:ascii="等线 Light" w:hAnsi="等线 Light" w:cs="等线 Light" w:eastAsiaTheme="minorEastAsia"/>
          <w:bCs/>
          <w:sz w:val="30"/>
          <w:szCs w:val="30"/>
        </w:rPr>
      </w:pPr>
      <w:bookmarkStart w:id="48" w:name="_Toc89860930"/>
      <w:bookmarkStart w:id="49" w:name="_Toc19386"/>
      <w:r>
        <w:rPr>
          <w:rFonts w:hint="eastAsia" w:ascii="等线 Light" w:hAnsi="等线 Light" w:cs="等线 Light" w:eastAsiaTheme="minorEastAsia"/>
          <w:bCs/>
          <w:sz w:val="30"/>
          <w:szCs w:val="30"/>
        </w:rPr>
        <w:t>第四部分  合同一般条款</w:t>
      </w:r>
      <w:bookmarkEnd w:id="48"/>
      <w:bookmarkEnd w:id="49"/>
    </w:p>
    <w:p>
      <w:pPr>
        <w:pStyle w:val="3"/>
        <w:numPr>
          <w:ilvl w:val="0"/>
          <w:numId w:val="0"/>
        </w:numPr>
        <w:spacing w:after="100" w:afterAutospacing="1" w:line="400" w:lineRule="atLeast"/>
        <w:jc w:val="center"/>
        <w:rPr>
          <w:rFonts w:hint="eastAsia" w:eastAsiaTheme="minorEastAsia"/>
          <w:bCs/>
          <w:sz w:val="30"/>
          <w:szCs w:val="30"/>
          <w:lang w:eastAsia="zh-CN"/>
        </w:rPr>
      </w:pPr>
      <w:r>
        <w:rPr>
          <w:rFonts w:hint="eastAsia" w:ascii="等线 Light" w:hAnsi="等线 Light" w:cs="等线 Light" w:eastAsiaTheme="minorEastAsia"/>
          <w:bCs/>
          <w:sz w:val="30"/>
          <w:szCs w:val="30"/>
          <w:lang w:eastAsia="zh-CN"/>
        </w:rPr>
        <w:t>（仅供参考，具体以甲方签订合同为准）</w:t>
      </w:r>
    </w:p>
    <w:p>
      <w:pPr>
        <w:pStyle w:val="26"/>
        <w:spacing w:line="400" w:lineRule="atLeast"/>
        <w:rPr>
          <w:rFonts w:hAnsi="Tahoma" w:cs="等线 Light"/>
          <w:sz w:val="24"/>
          <w:szCs w:val="24"/>
        </w:rPr>
      </w:pPr>
      <w:r>
        <w:rPr>
          <w:rFonts w:hAnsi="Tahoma" w:cs="等线 Light"/>
          <w:sz w:val="24"/>
          <w:szCs w:val="24"/>
        </w:rPr>
        <w:t>1</w:t>
      </w:r>
      <w:r>
        <w:rPr>
          <w:rFonts w:hint="eastAsia" w:hAnsi="Tahoma" w:cs="等线 Light"/>
          <w:sz w:val="24"/>
          <w:szCs w:val="24"/>
        </w:rPr>
        <w:t>．定义</w:t>
      </w:r>
    </w:p>
    <w:p>
      <w:pPr>
        <w:pStyle w:val="26"/>
        <w:spacing w:line="400" w:lineRule="atLeast"/>
        <w:rPr>
          <w:rFonts w:hAnsi="Tahoma" w:cs="等线 Light"/>
          <w:sz w:val="24"/>
          <w:szCs w:val="24"/>
        </w:rPr>
      </w:pPr>
      <w:r>
        <w:rPr>
          <w:rFonts w:hAnsi="Tahoma" w:cs="等线 Light"/>
          <w:sz w:val="24"/>
          <w:szCs w:val="24"/>
        </w:rPr>
        <w:t xml:space="preserve"> 1.1“</w:t>
      </w:r>
      <w:r>
        <w:rPr>
          <w:rFonts w:hint="eastAsia" w:hAnsi="Tahoma" w:cs="等线 Light"/>
          <w:sz w:val="24"/>
          <w:szCs w:val="24"/>
        </w:rPr>
        <w:t>合同</w:t>
      </w:r>
      <w:r>
        <w:rPr>
          <w:rFonts w:hAnsi="Tahoma" w:cs="等线 Light"/>
          <w:sz w:val="24"/>
          <w:szCs w:val="24"/>
        </w:rPr>
        <w:t>”</w:t>
      </w:r>
      <w:r>
        <w:rPr>
          <w:rFonts w:hint="eastAsia" w:hAnsi="Tahoma" w:cs="等线 Light"/>
          <w:sz w:val="24"/>
          <w:szCs w:val="24"/>
        </w:rPr>
        <w:t>系指买方和卖方</w:t>
      </w:r>
      <w:r>
        <w:rPr>
          <w:rFonts w:hAnsi="Tahoma" w:cs="等线 Light"/>
          <w:sz w:val="24"/>
          <w:szCs w:val="24"/>
        </w:rPr>
        <w:t>(</w:t>
      </w:r>
      <w:r>
        <w:rPr>
          <w:rFonts w:hint="eastAsia" w:hAnsi="Tahoma" w:cs="等线 Light"/>
          <w:sz w:val="24"/>
          <w:szCs w:val="24"/>
        </w:rPr>
        <w:t>以下简称合同双方</w:t>
      </w:r>
      <w:r>
        <w:rPr>
          <w:rFonts w:hAnsi="Tahoma" w:cs="等线 Light"/>
          <w:sz w:val="24"/>
          <w:szCs w:val="24"/>
        </w:rPr>
        <w:t>)</w:t>
      </w:r>
      <w:r>
        <w:rPr>
          <w:rFonts w:hint="eastAsia" w:hAnsi="Tahoma" w:cs="等线 Light"/>
          <w:sz w:val="24"/>
          <w:szCs w:val="24"/>
        </w:rPr>
        <w:t>已达成的协议，即由双方签订的合同格式中的文件，包括所有的附件、附录和组成合同部分的所有其他文件。</w:t>
      </w:r>
    </w:p>
    <w:p>
      <w:pPr>
        <w:pStyle w:val="26"/>
        <w:spacing w:line="400" w:lineRule="atLeast"/>
        <w:rPr>
          <w:rFonts w:hAnsi="Tahoma" w:cs="等线 Light"/>
          <w:sz w:val="24"/>
          <w:szCs w:val="24"/>
        </w:rPr>
      </w:pPr>
      <w:r>
        <w:rPr>
          <w:rFonts w:hAnsi="Tahoma" w:cs="等线 Light"/>
          <w:sz w:val="24"/>
          <w:szCs w:val="24"/>
        </w:rPr>
        <w:t xml:space="preserve"> 1.2“</w:t>
      </w:r>
      <w:r>
        <w:rPr>
          <w:rFonts w:hint="eastAsia" w:hAnsi="Tahoma" w:cs="等线 Light"/>
          <w:sz w:val="24"/>
          <w:szCs w:val="24"/>
        </w:rPr>
        <w:t>合同价格</w:t>
      </w:r>
      <w:r>
        <w:rPr>
          <w:rFonts w:hAnsi="Tahoma" w:cs="等线 Light"/>
          <w:sz w:val="24"/>
          <w:szCs w:val="24"/>
        </w:rPr>
        <w:t>”</w:t>
      </w:r>
      <w:r>
        <w:rPr>
          <w:rFonts w:hint="eastAsia" w:hAnsi="Tahoma" w:cs="等线 Light"/>
          <w:sz w:val="24"/>
          <w:szCs w:val="24"/>
        </w:rPr>
        <w:t>系指根据合同规定，在卖方全面正确地履行合同义务时应支付给卖方的款项。</w:t>
      </w:r>
    </w:p>
    <w:p>
      <w:pPr>
        <w:pStyle w:val="26"/>
        <w:spacing w:line="400" w:lineRule="atLeast"/>
        <w:rPr>
          <w:rFonts w:hAnsi="Tahoma" w:cs="等线 Light"/>
          <w:sz w:val="24"/>
          <w:szCs w:val="24"/>
        </w:rPr>
      </w:pPr>
      <w:r>
        <w:rPr>
          <w:rFonts w:hAnsi="Tahoma" w:cs="等线 Light"/>
          <w:sz w:val="24"/>
          <w:szCs w:val="24"/>
        </w:rPr>
        <w:t xml:space="preserve"> 1.3“</w:t>
      </w:r>
      <w:r>
        <w:rPr>
          <w:rFonts w:hint="eastAsia" w:hAnsi="Tahoma" w:cs="等线 Light"/>
          <w:sz w:val="24"/>
          <w:szCs w:val="24"/>
        </w:rPr>
        <w:t>货物</w:t>
      </w:r>
      <w:r>
        <w:rPr>
          <w:rFonts w:hAnsi="Tahoma" w:cs="等线 Light"/>
          <w:sz w:val="24"/>
          <w:szCs w:val="24"/>
        </w:rPr>
        <w:t>”</w:t>
      </w:r>
      <w:r>
        <w:rPr>
          <w:rFonts w:hint="eastAsia" w:hAnsi="Tahoma" w:cs="等线 Light"/>
          <w:sz w:val="24"/>
          <w:szCs w:val="24"/>
        </w:rPr>
        <w:t>系指卖方按合同要求，须向买方提供的一切设备、机械、仪器仪表、备品备件、软件、工具、手册及其它技术资料和其它材料。</w:t>
      </w:r>
    </w:p>
    <w:p>
      <w:pPr>
        <w:pStyle w:val="26"/>
        <w:spacing w:line="400" w:lineRule="atLeast"/>
        <w:rPr>
          <w:rFonts w:hAnsi="Tahoma" w:cs="等线 Light"/>
          <w:sz w:val="24"/>
          <w:szCs w:val="24"/>
        </w:rPr>
      </w:pPr>
      <w:r>
        <w:rPr>
          <w:rFonts w:hAnsi="Tahoma" w:cs="等线 Light"/>
          <w:sz w:val="24"/>
          <w:szCs w:val="24"/>
        </w:rPr>
        <w:t xml:space="preserve"> 1.4“</w:t>
      </w:r>
      <w:r>
        <w:rPr>
          <w:rFonts w:hint="eastAsia" w:hAnsi="Tahoma" w:cs="等线 Light"/>
          <w:sz w:val="24"/>
          <w:szCs w:val="24"/>
        </w:rPr>
        <w:t>服务</w:t>
      </w:r>
      <w:r>
        <w:rPr>
          <w:rFonts w:hAnsi="Tahoma" w:cs="等线 Light"/>
          <w:sz w:val="24"/>
          <w:szCs w:val="24"/>
        </w:rPr>
        <w:t>”</w:t>
      </w:r>
      <w:r>
        <w:rPr>
          <w:rFonts w:hint="eastAsia" w:hAnsi="Tahoma" w:cs="等线 Light"/>
          <w:sz w:val="24"/>
          <w:szCs w:val="24"/>
        </w:rPr>
        <w:t>系指合同规定卖方须承担的安装、调试、技术协助、校准、培训以及其他类似的义务。</w:t>
      </w:r>
    </w:p>
    <w:p>
      <w:pPr>
        <w:pStyle w:val="26"/>
        <w:spacing w:line="400" w:lineRule="atLeast"/>
        <w:rPr>
          <w:rFonts w:hAnsi="Tahoma" w:cs="等线 Light"/>
          <w:sz w:val="24"/>
          <w:szCs w:val="24"/>
        </w:rPr>
      </w:pPr>
      <w:r>
        <w:rPr>
          <w:rFonts w:hAnsi="Tahoma" w:cs="等线 Light"/>
          <w:sz w:val="24"/>
          <w:szCs w:val="24"/>
        </w:rPr>
        <w:t xml:space="preserve"> 1.5“</w:t>
      </w:r>
      <w:r>
        <w:rPr>
          <w:rFonts w:hint="eastAsia" w:hAnsi="Tahoma" w:cs="等线 Light"/>
          <w:sz w:val="24"/>
          <w:szCs w:val="24"/>
        </w:rPr>
        <w:t>买方</w:t>
      </w:r>
      <w:r>
        <w:rPr>
          <w:rFonts w:hAnsi="Tahoma" w:cs="等线 Light"/>
          <w:sz w:val="24"/>
          <w:szCs w:val="24"/>
        </w:rPr>
        <w:t>”</w:t>
      </w:r>
      <w:r>
        <w:rPr>
          <w:rFonts w:hint="eastAsia" w:hAnsi="Tahoma" w:cs="等线 Light"/>
          <w:sz w:val="24"/>
          <w:szCs w:val="24"/>
        </w:rPr>
        <w:t>系指通过招标采购，接受合同货物及服务的企业或单位。</w:t>
      </w:r>
    </w:p>
    <w:p>
      <w:pPr>
        <w:pStyle w:val="26"/>
        <w:spacing w:line="400" w:lineRule="atLeast"/>
        <w:rPr>
          <w:rFonts w:hAnsi="Tahoma" w:cs="等线 Light"/>
          <w:sz w:val="24"/>
          <w:szCs w:val="24"/>
        </w:rPr>
      </w:pPr>
      <w:r>
        <w:rPr>
          <w:rFonts w:hAnsi="Tahoma" w:cs="等线 Light"/>
          <w:sz w:val="24"/>
          <w:szCs w:val="24"/>
        </w:rPr>
        <w:t xml:space="preserve"> 1.6“</w:t>
      </w:r>
      <w:r>
        <w:rPr>
          <w:rFonts w:hint="eastAsia" w:hAnsi="Tahoma" w:cs="等线 Light"/>
          <w:sz w:val="24"/>
          <w:szCs w:val="24"/>
        </w:rPr>
        <w:t>卖方</w:t>
      </w:r>
      <w:r>
        <w:rPr>
          <w:rFonts w:hAnsi="Tahoma" w:cs="等线 Light"/>
          <w:sz w:val="24"/>
          <w:szCs w:val="24"/>
        </w:rPr>
        <w:t>”</w:t>
      </w:r>
      <w:r>
        <w:rPr>
          <w:rFonts w:hint="eastAsia" w:hAnsi="Tahoma" w:cs="等线 Light"/>
          <w:sz w:val="24"/>
          <w:szCs w:val="24"/>
        </w:rPr>
        <w:t>系指中标后提供合同货物和服务的经济实体。</w:t>
      </w:r>
    </w:p>
    <w:p>
      <w:pPr>
        <w:pStyle w:val="26"/>
        <w:spacing w:line="400" w:lineRule="atLeast"/>
        <w:rPr>
          <w:rFonts w:hAnsi="Tahoma" w:cs="等线 Light"/>
          <w:sz w:val="24"/>
          <w:szCs w:val="24"/>
        </w:rPr>
      </w:pPr>
      <w:r>
        <w:rPr>
          <w:rFonts w:hAnsi="Tahoma" w:cs="等线 Light"/>
          <w:sz w:val="24"/>
          <w:szCs w:val="24"/>
        </w:rPr>
        <w:t xml:space="preserve"> 1.7“</w:t>
      </w:r>
      <w:r>
        <w:rPr>
          <w:rFonts w:hint="eastAsia" w:hAnsi="Tahoma" w:cs="等线 Light"/>
          <w:sz w:val="24"/>
          <w:szCs w:val="24"/>
        </w:rPr>
        <w:t>现场</w:t>
      </w:r>
      <w:r>
        <w:rPr>
          <w:rFonts w:hAnsi="Tahoma" w:cs="等线 Light"/>
          <w:sz w:val="24"/>
          <w:szCs w:val="24"/>
        </w:rPr>
        <w:t>”</w:t>
      </w:r>
      <w:r>
        <w:rPr>
          <w:rFonts w:hint="eastAsia" w:hAnsi="Tahoma" w:cs="等线 Light"/>
          <w:sz w:val="24"/>
          <w:szCs w:val="24"/>
        </w:rPr>
        <w:t>系指将要进行货物安装和运转的地点。</w:t>
      </w:r>
    </w:p>
    <w:p>
      <w:pPr>
        <w:pStyle w:val="26"/>
        <w:spacing w:line="400" w:lineRule="atLeast"/>
        <w:rPr>
          <w:rFonts w:hAnsi="Tahoma" w:cs="等线 Light"/>
          <w:sz w:val="24"/>
          <w:szCs w:val="24"/>
        </w:rPr>
      </w:pPr>
      <w:r>
        <w:rPr>
          <w:rFonts w:hAnsi="Tahoma" w:cs="等线 Light"/>
          <w:sz w:val="24"/>
          <w:szCs w:val="24"/>
        </w:rPr>
        <w:t xml:space="preserve"> 1.8“</w:t>
      </w:r>
      <w:r>
        <w:rPr>
          <w:rFonts w:hint="eastAsia" w:hAnsi="Tahoma" w:cs="等线 Light"/>
          <w:sz w:val="24"/>
          <w:szCs w:val="24"/>
        </w:rPr>
        <w:t>验收</w:t>
      </w:r>
      <w:r>
        <w:rPr>
          <w:rFonts w:hAnsi="Tahoma" w:cs="等线 Light"/>
          <w:sz w:val="24"/>
          <w:szCs w:val="24"/>
        </w:rPr>
        <w:t>”</w:t>
      </w:r>
      <w:r>
        <w:rPr>
          <w:rFonts w:hint="eastAsia" w:hAnsi="Tahoma" w:cs="等线 Light"/>
          <w:sz w:val="24"/>
          <w:szCs w:val="24"/>
        </w:rPr>
        <w:t>系指买方依据技术规格规定接受合同货物所依据的程序和条件。</w:t>
      </w:r>
    </w:p>
    <w:p>
      <w:pPr>
        <w:pStyle w:val="26"/>
        <w:spacing w:line="400" w:lineRule="atLeast"/>
        <w:rPr>
          <w:rFonts w:hAnsi="Tahoma" w:cs="等线 Light"/>
          <w:sz w:val="24"/>
          <w:szCs w:val="24"/>
        </w:rPr>
      </w:pPr>
      <w:r>
        <w:rPr>
          <w:rFonts w:hAnsi="Tahoma" w:cs="等线 Light"/>
          <w:sz w:val="24"/>
          <w:szCs w:val="24"/>
        </w:rPr>
        <w:t>2</w:t>
      </w:r>
      <w:r>
        <w:rPr>
          <w:rFonts w:hint="eastAsia" w:hAnsi="Tahoma" w:cs="等线 Light"/>
          <w:sz w:val="24"/>
          <w:szCs w:val="24"/>
        </w:rPr>
        <w:t>．适用法律、适用范围</w:t>
      </w:r>
    </w:p>
    <w:p>
      <w:pPr>
        <w:pStyle w:val="26"/>
        <w:spacing w:line="400" w:lineRule="atLeast"/>
        <w:rPr>
          <w:rFonts w:hAnsi="Tahoma" w:cs="等线 Light"/>
          <w:sz w:val="24"/>
          <w:szCs w:val="24"/>
        </w:rPr>
      </w:pPr>
      <w:r>
        <w:rPr>
          <w:rFonts w:hAnsi="Tahoma" w:cs="等线 Light"/>
          <w:sz w:val="24"/>
          <w:szCs w:val="24"/>
        </w:rPr>
        <w:t xml:space="preserve"> 2.1</w:t>
      </w:r>
      <w:r>
        <w:rPr>
          <w:rFonts w:hint="eastAsia" w:hAnsi="Tahoma" w:cs="等线 Light"/>
          <w:sz w:val="24"/>
          <w:szCs w:val="24"/>
        </w:rPr>
        <w:t>本合同条款适用于本次招标活动。</w:t>
      </w:r>
    </w:p>
    <w:p>
      <w:pPr>
        <w:pStyle w:val="26"/>
        <w:spacing w:line="400" w:lineRule="atLeast"/>
        <w:rPr>
          <w:rFonts w:hAnsi="Tahoma" w:cs="等线 Light"/>
          <w:sz w:val="24"/>
          <w:szCs w:val="24"/>
        </w:rPr>
      </w:pPr>
      <w:r>
        <w:rPr>
          <w:rFonts w:hAnsi="Tahoma" w:cs="等线 Light"/>
          <w:sz w:val="24"/>
          <w:szCs w:val="24"/>
        </w:rPr>
        <w:t xml:space="preserve"> 2.2</w:t>
      </w:r>
      <w:r>
        <w:rPr>
          <w:rFonts w:hint="eastAsia" w:hAnsi="Tahoma" w:cs="等线 Light"/>
          <w:sz w:val="24"/>
          <w:szCs w:val="24"/>
        </w:rPr>
        <w:t>本合同条款适用于合同的其他规范性文件：《民法典》、《安全生产法》等国家法规及自治区和地方的有关规定。</w:t>
      </w:r>
    </w:p>
    <w:p>
      <w:pPr>
        <w:pStyle w:val="26"/>
        <w:spacing w:line="400" w:lineRule="atLeast"/>
        <w:rPr>
          <w:rFonts w:hAnsi="Tahoma" w:cs="等线 Light"/>
          <w:sz w:val="24"/>
          <w:szCs w:val="24"/>
        </w:rPr>
      </w:pPr>
      <w:r>
        <w:rPr>
          <w:rFonts w:hAnsi="Tahoma" w:cs="等线 Light"/>
          <w:sz w:val="24"/>
          <w:szCs w:val="24"/>
        </w:rPr>
        <w:t>3</w:t>
      </w:r>
      <w:r>
        <w:rPr>
          <w:rFonts w:hint="eastAsia" w:hAnsi="Tahoma" w:cs="等线 Light"/>
          <w:sz w:val="24"/>
          <w:szCs w:val="24"/>
        </w:rPr>
        <w:t>．原产地</w:t>
      </w:r>
    </w:p>
    <w:p>
      <w:pPr>
        <w:pStyle w:val="26"/>
        <w:spacing w:line="400" w:lineRule="atLeast"/>
        <w:rPr>
          <w:rFonts w:hAnsi="Tahoma" w:cs="等线 Light"/>
          <w:sz w:val="24"/>
          <w:szCs w:val="24"/>
        </w:rPr>
      </w:pPr>
      <w:r>
        <w:rPr>
          <w:rFonts w:hAnsi="Tahoma" w:cs="等线 Light"/>
          <w:sz w:val="24"/>
          <w:szCs w:val="24"/>
        </w:rPr>
        <w:t xml:space="preserve"> 3.1</w:t>
      </w:r>
      <w:r>
        <w:rPr>
          <w:rFonts w:hint="eastAsia" w:hAnsi="Tahoma" w:cs="等线 Light"/>
          <w:sz w:val="24"/>
          <w:szCs w:val="24"/>
        </w:rPr>
        <w:t>原产地系指货物的生产地，或提供辅助服务的来源地。</w:t>
      </w:r>
    </w:p>
    <w:p>
      <w:pPr>
        <w:pStyle w:val="26"/>
        <w:spacing w:line="400" w:lineRule="atLeast"/>
        <w:rPr>
          <w:rFonts w:hAnsi="Tahoma" w:cs="等线 Light"/>
          <w:sz w:val="24"/>
          <w:szCs w:val="24"/>
        </w:rPr>
      </w:pPr>
      <w:r>
        <w:rPr>
          <w:rFonts w:hAnsi="Tahoma" w:cs="等线 Light"/>
          <w:sz w:val="24"/>
          <w:szCs w:val="24"/>
        </w:rPr>
        <w:t>4</w:t>
      </w:r>
      <w:r>
        <w:rPr>
          <w:rFonts w:hint="eastAsia" w:hAnsi="Tahoma" w:cs="等线 Light"/>
          <w:sz w:val="24"/>
          <w:szCs w:val="24"/>
        </w:rPr>
        <w:t>．技术规格和标准</w:t>
      </w:r>
    </w:p>
    <w:p>
      <w:pPr>
        <w:pStyle w:val="26"/>
        <w:spacing w:line="400" w:lineRule="atLeast"/>
        <w:rPr>
          <w:rFonts w:hAnsi="Tahoma" w:cs="等线 Light"/>
          <w:sz w:val="24"/>
          <w:szCs w:val="24"/>
        </w:rPr>
      </w:pPr>
      <w:r>
        <w:rPr>
          <w:rFonts w:hAnsi="Tahoma" w:cs="等线 Light"/>
          <w:sz w:val="24"/>
          <w:szCs w:val="24"/>
        </w:rPr>
        <w:t xml:space="preserve"> 4.1</w:t>
      </w:r>
      <w:r>
        <w:rPr>
          <w:rFonts w:hint="eastAsia" w:hAnsi="Tahoma" w:cs="等线 Light"/>
          <w:sz w:val="24"/>
          <w:szCs w:val="24"/>
        </w:rPr>
        <w:t>本合同项下所供货物的技术规格应与本招标文件技术规格规定的标准相一致。若技术规格中无相应规定，货物则应符合相应的国家标准或有关权威部门最新颁布的相应的正式标准。</w:t>
      </w:r>
    </w:p>
    <w:p>
      <w:pPr>
        <w:pStyle w:val="26"/>
        <w:spacing w:line="400" w:lineRule="atLeast"/>
        <w:rPr>
          <w:rFonts w:hAnsi="Tahoma" w:cs="等线 Light"/>
          <w:sz w:val="24"/>
          <w:szCs w:val="24"/>
        </w:rPr>
      </w:pPr>
      <w:r>
        <w:rPr>
          <w:rFonts w:hAnsi="Tahoma" w:cs="等线 Light"/>
          <w:sz w:val="24"/>
          <w:szCs w:val="24"/>
        </w:rPr>
        <w:t>5</w:t>
      </w:r>
      <w:r>
        <w:rPr>
          <w:rFonts w:hint="eastAsia" w:hAnsi="Tahoma" w:cs="等线 Light"/>
          <w:sz w:val="24"/>
          <w:szCs w:val="24"/>
        </w:rPr>
        <w:t>．专利权</w:t>
      </w:r>
    </w:p>
    <w:p>
      <w:pPr>
        <w:pStyle w:val="26"/>
        <w:spacing w:line="400" w:lineRule="atLeast"/>
        <w:rPr>
          <w:rFonts w:hAnsi="Tahoma" w:cs="等线 Light"/>
          <w:sz w:val="24"/>
          <w:szCs w:val="24"/>
        </w:rPr>
      </w:pPr>
      <w:r>
        <w:rPr>
          <w:rFonts w:hAnsi="Tahoma" w:cs="等线 Light"/>
          <w:sz w:val="24"/>
          <w:szCs w:val="24"/>
        </w:rPr>
        <w:t xml:space="preserve"> 5.1</w:t>
      </w:r>
      <w:r>
        <w:rPr>
          <w:rFonts w:hint="eastAsia" w:hAnsi="Tahoma" w:cs="等线 Light"/>
          <w:sz w:val="24"/>
          <w:szCs w:val="24"/>
        </w:rPr>
        <w:t>卖方须保障买方在使用其货物、服务及其任何部分不受到第三方关于侵犯专利权、商标权或工业设计权的指控。任何第三方如果提出侵权指控，卖方须与第三方交涉并承担由此而引起的一切法律责任和费用。</w:t>
      </w:r>
    </w:p>
    <w:p>
      <w:pPr>
        <w:pStyle w:val="26"/>
        <w:spacing w:line="400" w:lineRule="atLeast"/>
        <w:rPr>
          <w:rFonts w:hAnsi="Tahoma" w:cs="等线 Light"/>
          <w:sz w:val="24"/>
          <w:szCs w:val="24"/>
        </w:rPr>
      </w:pPr>
      <w:r>
        <w:rPr>
          <w:rFonts w:hAnsi="Tahoma" w:cs="等线 Light"/>
          <w:sz w:val="24"/>
          <w:szCs w:val="24"/>
        </w:rPr>
        <w:t>6</w:t>
      </w:r>
      <w:r>
        <w:rPr>
          <w:rFonts w:hint="eastAsia" w:hAnsi="Tahoma" w:cs="等线 Light"/>
          <w:sz w:val="24"/>
          <w:szCs w:val="24"/>
        </w:rPr>
        <w:t>．包装</w:t>
      </w:r>
    </w:p>
    <w:p>
      <w:pPr>
        <w:pStyle w:val="26"/>
        <w:spacing w:line="400" w:lineRule="atLeast"/>
        <w:rPr>
          <w:rFonts w:hAnsi="Tahoma" w:cs="等线 Light"/>
          <w:sz w:val="24"/>
          <w:szCs w:val="24"/>
        </w:rPr>
      </w:pPr>
      <w:r>
        <w:rPr>
          <w:rFonts w:hAnsi="Tahoma" w:cs="等线 Light"/>
          <w:sz w:val="24"/>
          <w:szCs w:val="24"/>
        </w:rPr>
        <w:t xml:space="preserve"> 6.1</w:t>
      </w:r>
      <w:r>
        <w:rPr>
          <w:rFonts w:hint="eastAsia" w:hAnsi="Tahoma" w:cs="等线 Light"/>
          <w:sz w:val="24"/>
          <w:szCs w:val="24"/>
        </w:rPr>
        <w:t>除非本合同另有规定，提供的全部货物须采用相应标准的保护措施进行包装。这种包装应适于空运和内陆运输，并有良好的防潮、防震、防锈和防野蛮装卸等保护措施，以确保货物安全运抵现场。卖方应承担由于其包装或其防护措施不妥而引起货物锈蚀、损坏和丢失的任何损失的责任或费用。</w:t>
      </w:r>
    </w:p>
    <w:p>
      <w:pPr>
        <w:pStyle w:val="26"/>
        <w:spacing w:line="400" w:lineRule="atLeast"/>
        <w:rPr>
          <w:rFonts w:hAnsi="Tahoma" w:cs="等线 Light"/>
          <w:sz w:val="24"/>
          <w:szCs w:val="24"/>
        </w:rPr>
      </w:pPr>
      <w:r>
        <w:rPr>
          <w:rFonts w:hAnsi="Tahoma" w:cs="等线 Light"/>
          <w:sz w:val="24"/>
          <w:szCs w:val="24"/>
        </w:rPr>
        <w:t xml:space="preserve"> 6.2</w:t>
      </w:r>
      <w:r>
        <w:rPr>
          <w:rFonts w:hint="eastAsia" w:hAnsi="Tahoma" w:cs="等线 Light"/>
          <w:sz w:val="24"/>
          <w:szCs w:val="24"/>
        </w:rPr>
        <w:t>每件包装应附有详细装箱单和质量证书各两套，一套在包装箱里，一套在包装箱外。</w:t>
      </w:r>
    </w:p>
    <w:p>
      <w:pPr>
        <w:pStyle w:val="26"/>
        <w:spacing w:line="400" w:lineRule="atLeast"/>
        <w:rPr>
          <w:rFonts w:hAnsi="Tahoma" w:cs="等线 Light"/>
          <w:sz w:val="24"/>
          <w:szCs w:val="24"/>
        </w:rPr>
      </w:pPr>
      <w:r>
        <w:rPr>
          <w:rFonts w:hAnsi="Tahoma" w:cs="等线 Light"/>
          <w:sz w:val="24"/>
          <w:szCs w:val="24"/>
        </w:rPr>
        <w:t>7</w:t>
      </w:r>
      <w:r>
        <w:rPr>
          <w:rFonts w:hint="eastAsia" w:hAnsi="Tahoma" w:cs="等线 Light"/>
          <w:sz w:val="24"/>
          <w:szCs w:val="24"/>
        </w:rPr>
        <w:t>．运输标记</w:t>
      </w:r>
    </w:p>
    <w:p>
      <w:pPr>
        <w:pStyle w:val="26"/>
        <w:spacing w:line="400" w:lineRule="atLeast"/>
        <w:rPr>
          <w:rFonts w:hAnsi="Tahoma" w:cs="等线 Light"/>
          <w:sz w:val="24"/>
          <w:szCs w:val="24"/>
        </w:rPr>
      </w:pPr>
      <w:r>
        <w:rPr>
          <w:rFonts w:hAnsi="Tahoma" w:cs="等线 Light"/>
          <w:sz w:val="24"/>
          <w:szCs w:val="24"/>
        </w:rPr>
        <w:t xml:space="preserve"> 7.1</w:t>
      </w:r>
      <w:r>
        <w:rPr>
          <w:rFonts w:hint="eastAsia" w:hAnsi="Tahoma" w:cs="等线 Light"/>
          <w:sz w:val="24"/>
          <w:szCs w:val="24"/>
        </w:rPr>
        <w:t>卖方应在每一包装箱邻接的四个侧面用不易褪色的油漆以醒目的中文印刷字体标明以下各项：</w:t>
      </w:r>
    </w:p>
    <w:p>
      <w:pPr>
        <w:pStyle w:val="26"/>
        <w:spacing w:line="400" w:lineRule="atLeast"/>
        <w:rPr>
          <w:rFonts w:hAnsi="Tahoma" w:cs="等线 Light"/>
          <w:sz w:val="24"/>
          <w:szCs w:val="24"/>
        </w:rPr>
      </w:pPr>
      <w:r>
        <w:rPr>
          <w:rFonts w:hAnsi="Tahoma" w:cs="等线 Light"/>
          <w:sz w:val="24"/>
          <w:szCs w:val="24"/>
        </w:rPr>
        <w:t xml:space="preserve">  (1)</w:t>
      </w:r>
      <w:r>
        <w:rPr>
          <w:rFonts w:hint="eastAsia" w:hAnsi="Tahoma" w:cs="等线 Light"/>
          <w:sz w:val="24"/>
          <w:szCs w:val="24"/>
        </w:rPr>
        <w:t>收货人</w:t>
      </w:r>
    </w:p>
    <w:p>
      <w:pPr>
        <w:pStyle w:val="26"/>
        <w:spacing w:line="400" w:lineRule="atLeast"/>
        <w:rPr>
          <w:rFonts w:hAnsi="Tahoma" w:cs="等线 Light"/>
          <w:sz w:val="24"/>
          <w:szCs w:val="24"/>
        </w:rPr>
      </w:pPr>
      <w:r>
        <w:rPr>
          <w:rFonts w:hAnsi="Tahoma" w:cs="等线 Light"/>
          <w:sz w:val="24"/>
          <w:szCs w:val="24"/>
        </w:rPr>
        <w:t xml:space="preserve">  (2)</w:t>
      </w:r>
      <w:r>
        <w:rPr>
          <w:rFonts w:hint="eastAsia" w:hAnsi="Tahoma" w:cs="等线 Light"/>
          <w:sz w:val="24"/>
          <w:szCs w:val="24"/>
        </w:rPr>
        <w:t>合同号</w:t>
      </w:r>
    </w:p>
    <w:p>
      <w:pPr>
        <w:pStyle w:val="26"/>
        <w:spacing w:line="400" w:lineRule="atLeast"/>
        <w:rPr>
          <w:rFonts w:hAnsi="Tahoma" w:cs="等线 Light"/>
          <w:sz w:val="24"/>
          <w:szCs w:val="24"/>
        </w:rPr>
      </w:pPr>
      <w:r>
        <w:rPr>
          <w:rFonts w:hAnsi="Tahoma" w:cs="等线 Light"/>
          <w:sz w:val="24"/>
          <w:szCs w:val="24"/>
        </w:rPr>
        <w:t xml:space="preserve">  (3)</w:t>
      </w:r>
      <w:r>
        <w:rPr>
          <w:rFonts w:hint="eastAsia" w:hAnsi="Tahoma" w:cs="等线 Light"/>
          <w:sz w:val="24"/>
          <w:szCs w:val="24"/>
        </w:rPr>
        <w:t>收货人代号</w:t>
      </w:r>
    </w:p>
    <w:p>
      <w:pPr>
        <w:pStyle w:val="26"/>
        <w:spacing w:line="400" w:lineRule="atLeast"/>
        <w:ind w:firstLine="240" w:firstLineChars="100"/>
        <w:rPr>
          <w:rFonts w:hAnsi="Tahoma" w:cs="等线 Light"/>
          <w:sz w:val="24"/>
          <w:szCs w:val="24"/>
        </w:rPr>
      </w:pPr>
      <w:r>
        <w:rPr>
          <w:rFonts w:hAnsi="Tahoma" w:cs="等线 Light"/>
          <w:sz w:val="24"/>
          <w:szCs w:val="24"/>
        </w:rPr>
        <w:t>(4)</w:t>
      </w:r>
      <w:r>
        <w:rPr>
          <w:rFonts w:hint="eastAsia" w:hAnsi="Tahoma" w:cs="等线 Light"/>
          <w:sz w:val="24"/>
          <w:szCs w:val="24"/>
        </w:rPr>
        <w:t>发货单位</w:t>
      </w:r>
    </w:p>
    <w:p>
      <w:pPr>
        <w:pStyle w:val="26"/>
        <w:spacing w:line="400" w:lineRule="atLeast"/>
        <w:ind w:firstLine="240" w:firstLineChars="100"/>
        <w:rPr>
          <w:rFonts w:hAnsi="Tahoma" w:cs="等线 Light"/>
          <w:sz w:val="24"/>
          <w:szCs w:val="24"/>
        </w:rPr>
      </w:pPr>
      <w:r>
        <w:rPr>
          <w:rFonts w:hAnsi="Tahoma" w:cs="等线 Light"/>
          <w:sz w:val="24"/>
          <w:szCs w:val="24"/>
        </w:rPr>
        <w:t>(5)</w:t>
      </w:r>
      <w:r>
        <w:rPr>
          <w:rFonts w:hint="eastAsia" w:hAnsi="Tahoma" w:cs="等线 Light"/>
          <w:sz w:val="24"/>
          <w:szCs w:val="24"/>
        </w:rPr>
        <w:t>目的地</w:t>
      </w:r>
    </w:p>
    <w:p>
      <w:pPr>
        <w:pStyle w:val="26"/>
        <w:spacing w:line="400" w:lineRule="atLeast"/>
        <w:rPr>
          <w:rFonts w:hAnsi="Tahoma" w:cs="等线 Light"/>
          <w:sz w:val="24"/>
          <w:szCs w:val="24"/>
        </w:rPr>
      </w:pPr>
      <w:r>
        <w:rPr>
          <w:rFonts w:hAnsi="Tahoma" w:cs="等线 Light"/>
          <w:sz w:val="24"/>
          <w:szCs w:val="24"/>
        </w:rPr>
        <w:t xml:space="preserve">  (6)</w:t>
      </w:r>
      <w:r>
        <w:rPr>
          <w:rFonts w:hint="eastAsia" w:hAnsi="Tahoma" w:cs="等线 Light"/>
          <w:sz w:val="24"/>
          <w:szCs w:val="24"/>
        </w:rPr>
        <w:t>货物的名称、品目号、箱号</w:t>
      </w:r>
    </w:p>
    <w:p>
      <w:pPr>
        <w:pStyle w:val="26"/>
        <w:spacing w:line="400" w:lineRule="atLeast"/>
        <w:rPr>
          <w:rFonts w:hAnsi="Tahoma" w:cs="等线 Light"/>
          <w:sz w:val="24"/>
          <w:szCs w:val="24"/>
        </w:rPr>
      </w:pPr>
      <w:r>
        <w:rPr>
          <w:rFonts w:hAnsi="Tahoma" w:cs="等线 Light"/>
          <w:sz w:val="24"/>
          <w:szCs w:val="24"/>
        </w:rPr>
        <w:t xml:space="preserve">  (7)</w:t>
      </w:r>
      <w:r>
        <w:rPr>
          <w:rFonts w:hint="eastAsia" w:hAnsi="Tahoma" w:cs="等线 Light"/>
          <w:sz w:val="24"/>
          <w:szCs w:val="24"/>
        </w:rPr>
        <w:t>出厂或装箱日期</w:t>
      </w:r>
    </w:p>
    <w:p>
      <w:pPr>
        <w:pStyle w:val="26"/>
        <w:spacing w:line="400" w:lineRule="atLeast"/>
        <w:rPr>
          <w:rFonts w:hAnsi="Tahoma" w:cs="等线 Light"/>
          <w:sz w:val="24"/>
          <w:szCs w:val="24"/>
        </w:rPr>
      </w:pPr>
      <w:r>
        <w:rPr>
          <w:rFonts w:hAnsi="Tahoma" w:cs="等线 Light"/>
          <w:sz w:val="24"/>
          <w:szCs w:val="24"/>
        </w:rPr>
        <w:t xml:space="preserve">  (8)</w:t>
      </w:r>
      <w:r>
        <w:rPr>
          <w:rFonts w:hint="eastAsia" w:hAnsi="Tahoma" w:cs="等线 Light"/>
          <w:sz w:val="24"/>
          <w:szCs w:val="24"/>
        </w:rPr>
        <w:t>毛重／净重</w:t>
      </w:r>
      <w:r>
        <w:rPr>
          <w:rFonts w:hAnsi="Tahoma" w:cs="等线 Light"/>
          <w:sz w:val="24"/>
          <w:szCs w:val="24"/>
        </w:rPr>
        <w:t>(</w:t>
      </w:r>
      <w:r>
        <w:rPr>
          <w:rFonts w:hint="eastAsia" w:hAnsi="Tahoma" w:cs="等线 Light"/>
          <w:sz w:val="24"/>
          <w:szCs w:val="24"/>
        </w:rPr>
        <w:t>公斤</w:t>
      </w:r>
      <w:r>
        <w:rPr>
          <w:rFonts w:hAnsi="Tahoma" w:cs="等线 Light"/>
          <w:sz w:val="24"/>
          <w:szCs w:val="24"/>
        </w:rPr>
        <w:t>)</w:t>
      </w:r>
    </w:p>
    <w:p>
      <w:pPr>
        <w:pStyle w:val="26"/>
        <w:spacing w:line="400" w:lineRule="atLeast"/>
        <w:rPr>
          <w:rFonts w:hAnsi="Tahoma" w:cs="等线 Light"/>
          <w:sz w:val="24"/>
          <w:szCs w:val="24"/>
        </w:rPr>
      </w:pPr>
      <w:r>
        <w:rPr>
          <w:rFonts w:hAnsi="Tahoma" w:cs="等线 Light"/>
          <w:sz w:val="24"/>
          <w:szCs w:val="24"/>
        </w:rPr>
        <w:t xml:space="preserve">  (9)</w:t>
      </w:r>
      <w:r>
        <w:rPr>
          <w:rFonts w:hint="eastAsia" w:hAnsi="Tahoma" w:cs="等线 Light"/>
          <w:sz w:val="24"/>
          <w:szCs w:val="24"/>
        </w:rPr>
        <w:t>尺寸</w:t>
      </w:r>
      <w:r>
        <w:rPr>
          <w:rFonts w:hAnsi="Tahoma" w:cs="等线 Light"/>
          <w:sz w:val="24"/>
          <w:szCs w:val="24"/>
        </w:rPr>
        <w:t>(</w:t>
      </w:r>
      <w:r>
        <w:rPr>
          <w:rFonts w:hint="eastAsia" w:hAnsi="Tahoma" w:cs="等线 Light"/>
          <w:sz w:val="24"/>
          <w:szCs w:val="24"/>
        </w:rPr>
        <w:t>长</w:t>
      </w:r>
      <w:r>
        <w:rPr>
          <w:rFonts w:hAnsi="Tahoma" w:cs="等线 Light"/>
          <w:sz w:val="24"/>
          <w:szCs w:val="24"/>
        </w:rPr>
        <w:t>x</w:t>
      </w:r>
      <w:r>
        <w:rPr>
          <w:rFonts w:hint="eastAsia" w:hAnsi="Tahoma" w:cs="等线 Light"/>
          <w:sz w:val="24"/>
          <w:szCs w:val="24"/>
        </w:rPr>
        <w:t>宽</w:t>
      </w:r>
      <w:r>
        <w:rPr>
          <w:rFonts w:hAnsi="Tahoma" w:cs="等线 Light"/>
          <w:sz w:val="24"/>
          <w:szCs w:val="24"/>
        </w:rPr>
        <w:t>x</w:t>
      </w:r>
      <w:r>
        <w:rPr>
          <w:rFonts w:hint="eastAsia" w:hAnsi="Tahoma" w:cs="等线 Light"/>
          <w:sz w:val="24"/>
          <w:szCs w:val="24"/>
        </w:rPr>
        <w:t>高，以厘米计</w:t>
      </w:r>
      <w:r>
        <w:rPr>
          <w:rFonts w:hAnsi="Tahoma" w:cs="等线 Light"/>
          <w:sz w:val="24"/>
          <w:szCs w:val="24"/>
        </w:rPr>
        <w:t>)</w:t>
      </w:r>
    </w:p>
    <w:p>
      <w:pPr>
        <w:pStyle w:val="26"/>
        <w:spacing w:line="400" w:lineRule="atLeast"/>
        <w:rPr>
          <w:rFonts w:hAnsi="Tahoma" w:cs="等线 Light"/>
          <w:sz w:val="24"/>
          <w:szCs w:val="24"/>
        </w:rPr>
      </w:pPr>
      <w:r>
        <w:rPr>
          <w:rFonts w:hAnsi="Tahoma" w:cs="等线 Light"/>
          <w:sz w:val="24"/>
          <w:szCs w:val="24"/>
        </w:rPr>
        <w:t xml:space="preserve"> 7.2</w:t>
      </w:r>
      <w:r>
        <w:rPr>
          <w:rFonts w:hint="eastAsia" w:hAnsi="Tahoma" w:cs="等线 Light"/>
          <w:sz w:val="24"/>
          <w:szCs w:val="24"/>
        </w:rPr>
        <w:t>凡重达两吨以上的包装，卖方应在每件包装箱的两侧用标志标明</w:t>
      </w:r>
      <w:r>
        <w:rPr>
          <w:rFonts w:hAnsi="Tahoma" w:cs="等线 Light"/>
          <w:sz w:val="24"/>
          <w:szCs w:val="24"/>
        </w:rPr>
        <w:t>“</w:t>
      </w:r>
      <w:r>
        <w:rPr>
          <w:rFonts w:hint="eastAsia" w:hAnsi="Tahoma" w:cs="等线 Light"/>
          <w:sz w:val="24"/>
          <w:szCs w:val="24"/>
        </w:rPr>
        <w:t>重心</w:t>
      </w:r>
      <w:r>
        <w:rPr>
          <w:rFonts w:hAnsi="Tahoma" w:cs="等线 Light"/>
          <w:sz w:val="24"/>
          <w:szCs w:val="24"/>
        </w:rPr>
        <w:t>”</w:t>
      </w:r>
      <w:r>
        <w:rPr>
          <w:rFonts w:hint="eastAsia" w:hAnsi="Tahoma" w:cs="等线 Light"/>
          <w:sz w:val="24"/>
          <w:szCs w:val="24"/>
        </w:rPr>
        <w:t>和</w:t>
      </w:r>
      <w:r>
        <w:rPr>
          <w:rFonts w:hAnsi="Tahoma" w:cs="等线 Light"/>
          <w:sz w:val="24"/>
          <w:szCs w:val="24"/>
        </w:rPr>
        <w:t>“</w:t>
      </w:r>
      <w:r>
        <w:rPr>
          <w:rFonts w:hint="eastAsia" w:hAnsi="Tahoma" w:cs="等线 Light"/>
          <w:sz w:val="24"/>
          <w:szCs w:val="24"/>
        </w:rPr>
        <w:t>吊装点</w:t>
      </w:r>
      <w:r>
        <w:rPr>
          <w:rFonts w:hAnsi="Tahoma" w:cs="等线 Light"/>
          <w:sz w:val="24"/>
          <w:szCs w:val="24"/>
        </w:rPr>
        <w:t>”</w:t>
      </w:r>
      <w:r>
        <w:rPr>
          <w:rFonts w:hint="eastAsia" w:hAnsi="Tahoma" w:cs="等线 Light"/>
          <w:sz w:val="24"/>
          <w:szCs w:val="24"/>
        </w:rPr>
        <w:t>，并根据货物的特点和运输的不同要求，以清晰字样在包装上注明</w:t>
      </w:r>
      <w:r>
        <w:rPr>
          <w:rFonts w:hAnsi="Tahoma" w:cs="等线 Light"/>
          <w:sz w:val="24"/>
          <w:szCs w:val="24"/>
        </w:rPr>
        <w:t>“</w:t>
      </w:r>
      <w:r>
        <w:rPr>
          <w:rFonts w:hint="eastAsia" w:hAnsi="Tahoma" w:cs="等线 Light"/>
          <w:sz w:val="24"/>
          <w:szCs w:val="24"/>
        </w:rPr>
        <w:t>小心轻放</w:t>
      </w:r>
      <w:r>
        <w:rPr>
          <w:rFonts w:hAnsi="Tahoma" w:cs="等线 Light"/>
          <w:sz w:val="24"/>
          <w:szCs w:val="24"/>
        </w:rPr>
        <w:t>”</w:t>
      </w:r>
      <w:r>
        <w:rPr>
          <w:rFonts w:hint="eastAsia" w:hAnsi="Tahoma" w:cs="等线 Light"/>
          <w:sz w:val="24"/>
          <w:szCs w:val="24"/>
        </w:rPr>
        <w:t>、</w:t>
      </w:r>
      <w:r>
        <w:rPr>
          <w:rFonts w:hAnsi="Tahoma" w:cs="等线 Light"/>
          <w:sz w:val="24"/>
          <w:szCs w:val="24"/>
        </w:rPr>
        <w:t>“</w:t>
      </w:r>
      <w:r>
        <w:rPr>
          <w:rFonts w:hint="eastAsia" w:hAnsi="Tahoma" w:cs="等线 Light"/>
          <w:sz w:val="24"/>
          <w:szCs w:val="24"/>
        </w:rPr>
        <w:t>勿倒置</w:t>
      </w:r>
      <w:r>
        <w:rPr>
          <w:rFonts w:hAnsi="Tahoma" w:cs="等线 Light"/>
          <w:sz w:val="24"/>
          <w:szCs w:val="24"/>
        </w:rPr>
        <w:t>”</w:t>
      </w:r>
      <w:r>
        <w:rPr>
          <w:rFonts w:hint="eastAsia" w:hAnsi="Tahoma" w:cs="等线 Light"/>
          <w:sz w:val="24"/>
          <w:szCs w:val="24"/>
        </w:rPr>
        <w:t>、</w:t>
      </w:r>
      <w:r>
        <w:rPr>
          <w:rFonts w:hAnsi="Tahoma" w:cs="等线 Light"/>
          <w:sz w:val="24"/>
          <w:szCs w:val="24"/>
        </w:rPr>
        <w:t>“</w:t>
      </w:r>
      <w:r>
        <w:rPr>
          <w:rFonts w:hint="eastAsia" w:hAnsi="Tahoma" w:cs="等线 Light"/>
          <w:sz w:val="24"/>
          <w:szCs w:val="24"/>
        </w:rPr>
        <w:t>防潮</w:t>
      </w:r>
      <w:r>
        <w:rPr>
          <w:rFonts w:hAnsi="Tahoma" w:cs="等线 Light"/>
          <w:sz w:val="24"/>
          <w:szCs w:val="24"/>
        </w:rPr>
        <w:t>”</w:t>
      </w:r>
      <w:r>
        <w:rPr>
          <w:rFonts w:hint="eastAsia" w:hAnsi="Tahoma" w:cs="等线 Light"/>
          <w:sz w:val="24"/>
          <w:szCs w:val="24"/>
        </w:rPr>
        <w:t>等适当的标志，以便装卸和搬运。</w:t>
      </w:r>
    </w:p>
    <w:p>
      <w:pPr>
        <w:pStyle w:val="26"/>
        <w:spacing w:line="400" w:lineRule="atLeast"/>
        <w:rPr>
          <w:rFonts w:hAnsi="Tahoma" w:cs="等线 Light"/>
          <w:sz w:val="24"/>
          <w:szCs w:val="24"/>
        </w:rPr>
      </w:pPr>
      <w:r>
        <w:rPr>
          <w:rFonts w:hAnsi="Tahoma" w:cs="等线 Light"/>
          <w:sz w:val="24"/>
          <w:szCs w:val="24"/>
        </w:rPr>
        <w:t>8.</w:t>
      </w:r>
      <w:r>
        <w:rPr>
          <w:rFonts w:hint="eastAsia" w:hAnsi="Tahoma" w:cs="等线 Light"/>
          <w:sz w:val="24"/>
          <w:szCs w:val="24"/>
        </w:rPr>
        <w:t>卖方的交货价合同</w:t>
      </w:r>
    </w:p>
    <w:p>
      <w:pPr>
        <w:pStyle w:val="26"/>
        <w:spacing w:line="400" w:lineRule="atLeast"/>
        <w:rPr>
          <w:rFonts w:hAnsi="Tahoma" w:cs="等线 Light"/>
          <w:sz w:val="24"/>
          <w:szCs w:val="24"/>
        </w:rPr>
      </w:pPr>
      <w:r>
        <w:rPr>
          <w:rFonts w:hAnsi="Tahoma" w:cs="等线 Light"/>
          <w:sz w:val="24"/>
          <w:szCs w:val="24"/>
        </w:rPr>
        <w:t xml:space="preserve"> 8.1</w:t>
      </w:r>
      <w:r>
        <w:rPr>
          <w:rFonts w:hint="eastAsia" w:hAnsi="Tahoma" w:cs="等线 Light"/>
          <w:sz w:val="24"/>
          <w:szCs w:val="24"/>
        </w:rPr>
        <w:t>卖方应在合同规定的交货期前</w:t>
      </w:r>
      <w:r>
        <w:rPr>
          <w:rFonts w:hAnsi="Tahoma" w:cs="等线 Light"/>
          <w:sz w:val="24"/>
          <w:szCs w:val="24"/>
        </w:rPr>
        <w:t>6</w:t>
      </w:r>
      <w:r>
        <w:rPr>
          <w:rFonts w:hint="eastAsia" w:hAnsi="Tahoma" w:cs="等线 Light"/>
          <w:sz w:val="24"/>
          <w:szCs w:val="24"/>
        </w:rPr>
        <w:t>天以电报、传真或电传通知买方合同号、货物名称、数量、包装件数、总毛重、总体积</w:t>
      </w:r>
      <w:r>
        <w:rPr>
          <w:rFonts w:hAnsi="Tahoma" w:cs="等线 Light"/>
          <w:sz w:val="24"/>
          <w:szCs w:val="24"/>
        </w:rPr>
        <w:t>(</w:t>
      </w:r>
      <w:r>
        <w:rPr>
          <w:rFonts w:hint="eastAsia" w:hAnsi="Tahoma" w:cs="等线 Light"/>
          <w:sz w:val="24"/>
          <w:szCs w:val="24"/>
        </w:rPr>
        <w:t>立方米</w:t>
      </w:r>
      <w:r>
        <w:rPr>
          <w:rFonts w:hAnsi="Tahoma" w:cs="等线 Light"/>
          <w:sz w:val="24"/>
          <w:szCs w:val="24"/>
        </w:rPr>
        <w:t>)</w:t>
      </w:r>
      <w:r>
        <w:rPr>
          <w:rFonts w:hint="eastAsia" w:hAnsi="Tahoma" w:cs="等线 Light"/>
          <w:sz w:val="24"/>
          <w:szCs w:val="24"/>
        </w:rPr>
        <w:t>和备妥待运日期。同时，卖方应以挂号信寄给买方详细交货清单一式五份，包括合同号、货物名称、规格、数量、总毛重、总体积</w:t>
      </w:r>
      <w:r>
        <w:rPr>
          <w:rFonts w:hAnsi="Tahoma" w:cs="等线 Light"/>
          <w:sz w:val="24"/>
          <w:szCs w:val="24"/>
        </w:rPr>
        <w:t>(</w:t>
      </w:r>
      <w:r>
        <w:rPr>
          <w:rFonts w:hint="eastAsia" w:hAnsi="Tahoma" w:cs="等线 Light"/>
          <w:sz w:val="24"/>
          <w:szCs w:val="24"/>
        </w:rPr>
        <w:t>立方米</w:t>
      </w:r>
      <w:r>
        <w:rPr>
          <w:rFonts w:hAnsi="Tahoma" w:cs="等线 Light"/>
          <w:sz w:val="24"/>
          <w:szCs w:val="24"/>
        </w:rPr>
        <w:t>)</w:t>
      </w:r>
      <w:r>
        <w:rPr>
          <w:rFonts w:hint="eastAsia" w:hAnsi="Tahoma" w:cs="等线 Light"/>
          <w:sz w:val="24"/>
          <w:szCs w:val="24"/>
        </w:rPr>
        <w:t>和每一包装箱的尺寸</w:t>
      </w:r>
      <w:r>
        <w:rPr>
          <w:rFonts w:hAnsi="Tahoma" w:cs="等线 Light"/>
          <w:sz w:val="24"/>
          <w:szCs w:val="24"/>
        </w:rPr>
        <w:t>(</w:t>
      </w:r>
      <w:r>
        <w:rPr>
          <w:rFonts w:hint="eastAsia" w:hAnsi="Tahoma" w:cs="等线 Light"/>
          <w:sz w:val="24"/>
          <w:szCs w:val="24"/>
        </w:rPr>
        <w:t>长</w:t>
      </w:r>
      <w:r>
        <w:rPr>
          <w:rFonts w:hAnsi="Tahoma" w:cs="等线 Light"/>
          <w:sz w:val="24"/>
          <w:szCs w:val="24"/>
        </w:rPr>
        <w:t>x</w:t>
      </w:r>
      <w:r>
        <w:rPr>
          <w:rFonts w:hint="eastAsia" w:hAnsi="Tahoma" w:cs="等线 Light"/>
          <w:sz w:val="24"/>
          <w:szCs w:val="24"/>
        </w:rPr>
        <w:t>宽</w:t>
      </w:r>
      <w:r>
        <w:rPr>
          <w:rFonts w:hAnsi="Tahoma" w:cs="等线 Light"/>
          <w:sz w:val="24"/>
          <w:szCs w:val="24"/>
        </w:rPr>
        <w:t>x</w:t>
      </w:r>
      <w:r>
        <w:rPr>
          <w:rFonts w:hint="eastAsia" w:hAnsi="Tahoma" w:cs="等线 Light"/>
          <w:sz w:val="24"/>
          <w:szCs w:val="24"/>
        </w:rPr>
        <w:t>高</w:t>
      </w:r>
      <w:r>
        <w:rPr>
          <w:rFonts w:hAnsi="Tahoma" w:cs="等线 Light"/>
          <w:sz w:val="24"/>
          <w:szCs w:val="24"/>
        </w:rPr>
        <w:t>)</w:t>
      </w:r>
      <w:r>
        <w:rPr>
          <w:rFonts w:hint="eastAsia" w:hAnsi="Tahoma" w:cs="等线 Light"/>
          <w:sz w:val="24"/>
          <w:szCs w:val="24"/>
        </w:rPr>
        <w:t>、单价和总价、备妥待运日期，以及货物在运输和仓储中的特殊要求和注意事项。</w:t>
      </w:r>
    </w:p>
    <w:p>
      <w:pPr>
        <w:pStyle w:val="26"/>
        <w:spacing w:line="400" w:lineRule="atLeast"/>
        <w:rPr>
          <w:rFonts w:hAnsi="Tahoma" w:cs="等线 Light"/>
          <w:sz w:val="24"/>
          <w:szCs w:val="24"/>
        </w:rPr>
      </w:pPr>
      <w:r>
        <w:rPr>
          <w:rFonts w:hAnsi="Tahoma" w:cs="等线 Light"/>
          <w:sz w:val="24"/>
          <w:szCs w:val="24"/>
        </w:rPr>
        <w:t xml:space="preserve"> 8.2</w:t>
      </w:r>
      <w:r>
        <w:rPr>
          <w:rFonts w:hint="eastAsia" w:hAnsi="Tahoma" w:cs="等线 Light"/>
          <w:sz w:val="24"/>
          <w:szCs w:val="24"/>
        </w:rPr>
        <w:t>在目的地交货价合同条件下，由于卖方延误了以电报、传真或电传通知买方，由此而有可能造成的一切损失由卖方承担。</w:t>
      </w:r>
    </w:p>
    <w:p>
      <w:pPr>
        <w:pStyle w:val="26"/>
        <w:spacing w:line="400" w:lineRule="atLeast"/>
        <w:rPr>
          <w:rFonts w:hAnsi="Tahoma" w:cs="等线 Light"/>
          <w:sz w:val="24"/>
          <w:szCs w:val="24"/>
        </w:rPr>
      </w:pPr>
      <w:r>
        <w:rPr>
          <w:rFonts w:hAnsi="Tahoma" w:cs="等线 Light"/>
          <w:sz w:val="24"/>
          <w:szCs w:val="24"/>
        </w:rPr>
        <w:t xml:space="preserve"> 8.3</w:t>
      </w:r>
      <w:r>
        <w:rPr>
          <w:rFonts w:hint="eastAsia" w:hAnsi="Tahoma" w:cs="等线 Light"/>
          <w:sz w:val="24"/>
          <w:szCs w:val="24"/>
        </w:rPr>
        <w:t>卖方负责安排自发运地至买方现场的运输和安装、调试及技术监督部门第一次强制性检验费用，均包含在合同总价中。</w:t>
      </w:r>
    </w:p>
    <w:p>
      <w:pPr>
        <w:pStyle w:val="26"/>
        <w:spacing w:line="400" w:lineRule="atLeast"/>
        <w:rPr>
          <w:rFonts w:hAnsi="Tahoma" w:cs="等线 Light"/>
          <w:sz w:val="24"/>
          <w:szCs w:val="24"/>
        </w:rPr>
      </w:pPr>
      <w:r>
        <w:rPr>
          <w:rFonts w:hAnsi="Tahoma" w:cs="等线 Light"/>
          <w:sz w:val="24"/>
          <w:szCs w:val="24"/>
        </w:rPr>
        <w:t xml:space="preserve"> 8.4</w:t>
      </w:r>
      <w:r>
        <w:rPr>
          <w:rFonts w:hint="eastAsia" w:hAnsi="Tahoma" w:cs="等线 Light"/>
          <w:sz w:val="24"/>
          <w:szCs w:val="24"/>
        </w:rPr>
        <w:t>交货日期以货物到达买方现场为准。</w:t>
      </w:r>
    </w:p>
    <w:p>
      <w:pPr>
        <w:pStyle w:val="26"/>
        <w:spacing w:line="400" w:lineRule="atLeast"/>
        <w:rPr>
          <w:rFonts w:hAnsi="Tahoma" w:cs="等线 Light"/>
          <w:sz w:val="24"/>
          <w:szCs w:val="24"/>
        </w:rPr>
      </w:pPr>
      <w:r>
        <w:rPr>
          <w:rFonts w:hAnsi="Tahoma" w:cs="等线 Light"/>
          <w:sz w:val="24"/>
          <w:szCs w:val="24"/>
        </w:rPr>
        <w:t xml:space="preserve"> 8.5</w:t>
      </w:r>
      <w:r>
        <w:rPr>
          <w:rFonts w:hint="eastAsia" w:hAnsi="Tahoma" w:cs="等线 Light"/>
          <w:sz w:val="24"/>
          <w:szCs w:val="24"/>
        </w:rPr>
        <w:t>卖方装运的货物必须符合合同规定的货物名称、型号规格、数量或重量，否则，一切后果均由卖方承担。</w:t>
      </w:r>
    </w:p>
    <w:p>
      <w:pPr>
        <w:pStyle w:val="26"/>
        <w:spacing w:line="400" w:lineRule="atLeast"/>
        <w:rPr>
          <w:rFonts w:hAnsi="Tahoma" w:cs="等线 Light"/>
          <w:sz w:val="24"/>
          <w:szCs w:val="24"/>
        </w:rPr>
      </w:pPr>
      <w:r>
        <w:rPr>
          <w:rFonts w:hAnsi="Tahoma" w:cs="等线 Light"/>
          <w:sz w:val="24"/>
          <w:szCs w:val="24"/>
        </w:rPr>
        <w:t>9</w:t>
      </w:r>
      <w:r>
        <w:rPr>
          <w:rFonts w:hint="eastAsia" w:hAnsi="Tahoma" w:cs="等线 Light"/>
          <w:sz w:val="24"/>
          <w:szCs w:val="24"/>
        </w:rPr>
        <w:t>．装运通知</w:t>
      </w:r>
    </w:p>
    <w:p>
      <w:pPr>
        <w:pStyle w:val="26"/>
        <w:spacing w:line="400" w:lineRule="atLeast"/>
        <w:rPr>
          <w:rFonts w:hAnsi="Tahoma" w:cs="等线 Light"/>
          <w:sz w:val="24"/>
          <w:szCs w:val="24"/>
        </w:rPr>
      </w:pPr>
      <w:r>
        <w:rPr>
          <w:rFonts w:hAnsi="Tahoma" w:cs="等线 Light"/>
          <w:sz w:val="24"/>
          <w:szCs w:val="24"/>
        </w:rPr>
        <w:t xml:space="preserve"> 9.1</w:t>
      </w:r>
      <w:r>
        <w:rPr>
          <w:rFonts w:hint="eastAsia" w:hAnsi="Tahoma" w:cs="等线 Light"/>
          <w:sz w:val="24"/>
          <w:szCs w:val="24"/>
        </w:rPr>
        <w:t>卖方应在货物装运完成</w:t>
      </w:r>
      <w:r>
        <w:rPr>
          <w:rFonts w:hAnsi="Tahoma" w:cs="等线 Light"/>
          <w:sz w:val="24"/>
          <w:szCs w:val="24"/>
        </w:rPr>
        <w:t>24</w:t>
      </w:r>
      <w:r>
        <w:rPr>
          <w:rFonts w:hint="eastAsia" w:hAnsi="Tahoma" w:cs="等线 Light"/>
          <w:sz w:val="24"/>
          <w:szCs w:val="24"/>
        </w:rPr>
        <w:t>小时内以电报、传真或电传通知买方合同号、</w:t>
      </w:r>
      <w:r>
        <w:rPr>
          <w:rFonts w:hAnsi="Tahoma" w:cs="等线 Light"/>
          <w:sz w:val="24"/>
          <w:szCs w:val="24"/>
        </w:rPr>
        <w:t xml:space="preserve">  </w:t>
      </w:r>
      <w:r>
        <w:rPr>
          <w:rFonts w:hint="eastAsia" w:hAnsi="Tahoma" w:cs="等线 Light"/>
          <w:sz w:val="24"/>
          <w:szCs w:val="24"/>
        </w:rPr>
        <w:t>货物名称、数量、毛重、体积</w:t>
      </w:r>
      <w:r>
        <w:rPr>
          <w:rFonts w:hAnsi="Tahoma" w:cs="等线 Light"/>
          <w:sz w:val="24"/>
          <w:szCs w:val="24"/>
        </w:rPr>
        <w:t>(</w:t>
      </w:r>
      <w:r>
        <w:rPr>
          <w:rFonts w:hint="eastAsia" w:hAnsi="Tahoma" w:cs="等线 Light"/>
          <w:sz w:val="24"/>
          <w:szCs w:val="24"/>
        </w:rPr>
        <w:t>立方米</w:t>
      </w:r>
      <w:r>
        <w:rPr>
          <w:rFonts w:hAnsi="Tahoma" w:cs="等线 Light"/>
          <w:sz w:val="24"/>
          <w:szCs w:val="24"/>
        </w:rPr>
        <w:t>)</w:t>
      </w:r>
      <w:r>
        <w:rPr>
          <w:rFonts w:hint="eastAsia" w:hAnsi="Tahoma" w:cs="等线 Light"/>
          <w:sz w:val="24"/>
          <w:szCs w:val="24"/>
        </w:rPr>
        <w:t>、发票金额、载运车次名称和启运日期。如果包装件重量超过</w:t>
      </w:r>
      <w:r>
        <w:rPr>
          <w:rFonts w:hAnsi="Tahoma" w:cs="等线 Light"/>
          <w:sz w:val="24"/>
          <w:szCs w:val="24"/>
        </w:rPr>
        <w:t>20</w:t>
      </w:r>
      <w:r>
        <w:rPr>
          <w:rFonts w:hint="eastAsia" w:hAnsi="Tahoma" w:cs="等线 Light"/>
          <w:sz w:val="24"/>
          <w:szCs w:val="24"/>
        </w:rPr>
        <w:t>吨或尺寸达到或超过</w:t>
      </w:r>
      <w:r>
        <w:rPr>
          <w:rFonts w:hAnsi="Tahoma" w:cs="等线 Light"/>
          <w:sz w:val="24"/>
          <w:szCs w:val="24"/>
        </w:rPr>
        <w:t>12</w:t>
      </w:r>
      <w:r>
        <w:rPr>
          <w:rFonts w:hint="eastAsia" w:hAnsi="Tahoma" w:cs="等线 Light"/>
          <w:sz w:val="24"/>
          <w:szCs w:val="24"/>
        </w:rPr>
        <w:t>米长、</w:t>
      </w:r>
      <w:r>
        <w:rPr>
          <w:rFonts w:hAnsi="Tahoma" w:cs="等线 Light"/>
          <w:sz w:val="24"/>
          <w:szCs w:val="24"/>
        </w:rPr>
        <w:t>2.7</w:t>
      </w:r>
      <w:r>
        <w:rPr>
          <w:rFonts w:hint="eastAsia" w:hAnsi="Tahoma" w:cs="等线 Light"/>
          <w:sz w:val="24"/>
          <w:szCs w:val="24"/>
        </w:rPr>
        <w:t>米宽和</w:t>
      </w:r>
      <w:r>
        <w:rPr>
          <w:rFonts w:hAnsi="Tahoma" w:cs="等线 Light"/>
          <w:sz w:val="24"/>
          <w:szCs w:val="24"/>
        </w:rPr>
        <w:t>3</w:t>
      </w:r>
      <w:r>
        <w:rPr>
          <w:rFonts w:hint="eastAsia" w:hAnsi="Tahoma" w:cs="等线 Light"/>
          <w:sz w:val="24"/>
          <w:szCs w:val="24"/>
        </w:rPr>
        <w:t>米高，卖方应将其重量或尺寸通知买方。若货物中有易燃品或危险品，卖方也须将详细情况通知买方。</w:t>
      </w:r>
    </w:p>
    <w:p>
      <w:pPr>
        <w:pStyle w:val="26"/>
        <w:spacing w:line="400" w:lineRule="atLeast"/>
        <w:rPr>
          <w:rFonts w:hAnsi="Tahoma" w:cs="等线 Light"/>
          <w:sz w:val="24"/>
          <w:szCs w:val="24"/>
        </w:rPr>
      </w:pPr>
      <w:r>
        <w:rPr>
          <w:rFonts w:hAnsi="Tahoma" w:cs="等线 Light"/>
          <w:sz w:val="24"/>
          <w:szCs w:val="24"/>
        </w:rPr>
        <w:t>10</w:t>
      </w:r>
      <w:r>
        <w:rPr>
          <w:rFonts w:hint="eastAsia" w:hAnsi="Tahoma" w:cs="等线 Light"/>
          <w:sz w:val="24"/>
          <w:szCs w:val="24"/>
        </w:rPr>
        <w:t>．保险</w:t>
      </w:r>
    </w:p>
    <w:p>
      <w:pPr>
        <w:spacing w:line="400" w:lineRule="atLeast"/>
        <w:ind w:firstLine="101"/>
        <w:rPr>
          <w:rFonts w:ascii="Tahoma" w:hAnsi="Tahoma" w:cs="等线 Light"/>
          <w:sz w:val="24"/>
          <w:szCs w:val="24"/>
        </w:rPr>
      </w:pPr>
      <w:r>
        <w:rPr>
          <w:rFonts w:ascii="Tahoma" w:hAnsi="Tahoma" w:cs="等线 Light"/>
          <w:sz w:val="24"/>
          <w:szCs w:val="24"/>
        </w:rPr>
        <w:t>10.1</w:t>
      </w:r>
      <w:r>
        <w:rPr>
          <w:rFonts w:hint="eastAsia" w:ascii="Tahoma" w:hAnsi="Tahoma" w:cs="等线 Light"/>
          <w:sz w:val="24"/>
          <w:szCs w:val="24"/>
        </w:rPr>
        <w:t>在国内交货价合同条件下，由买方在货物装运前或接到装运通知后办理保险。或由买卖双方具体商定。</w:t>
      </w:r>
    </w:p>
    <w:p>
      <w:pPr>
        <w:pStyle w:val="26"/>
        <w:spacing w:line="400" w:lineRule="atLeast"/>
        <w:rPr>
          <w:rFonts w:hAnsi="Tahoma" w:cs="等线 Light"/>
          <w:sz w:val="24"/>
          <w:szCs w:val="24"/>
        </w:rPr>
      </w:pPr>
      <w:r>
        <w:rPr>
          <w:rFonts w:hAnsi="Tahoma" w:cs="等线 Light"/>
          <w:sz w:val="24"/>
          <w:szCs w:val="24"/>
        </w:rPr>
        <w:t>11.</w:t>
      </w:r>
      <w:r>
        <w:rPr>
          <w:rFonts w:hint="eastAsia" w:hAnsi="Tahoma" w:cs="等线 Light"/>
          <w:sz w:val="24"/>
          <w:szCs w:val="24"/>
        </w:rPr>
        <w:t>支付</w:t>
      </w:r>
    </w:p>
    <w:p>
      <w:pPr>
        <w:pStyle w:val="26"/>
        <w:spacing w:line="400" w:lineRule="atLeast"/>
        <w:rPr>
          <w:rFonts w:hAnsi="Tahoma" w:cs="等线 Light"/>
          <w:sz w:val="24"/>
          <w:szCs w:val="24"/>
        </w:rPr>
      </w:pPr>
      <w:r>
        <w:rPr>
          <w:rFonts w:hAnsi="Tahoma" w:cs="等线 Light"/>
          <w:sz w:val="24"/>
          <w:szCs w:val="24"/>
        </w:rPr>
        <w:t xml:space="preserve"> 11.1</w:t>
      </w:r>
      <w:r>
        <w:rPr>
          <w:rFonts w:hint="eastAsia" w:hAnsi="Tahoma" w:cs="等线 Light"/>
          <w:sz w:val="24"/>
          <w:szCs w:val="24"/>
        </w:rPr>
        <w:t>除另有规定外，可采用下列付款之方式一种付款：</w:t>
      </w:r>
    </w:p>
    <w:p>
      <w:pPr>
        <w:pStyle w:val="26"/>
        <w:spacing w:line="400" w:lineRule="atLeast"/>
        <w:rPr>
          <w:rFonts w:hAnsi="Tahoma" w:cs="等线 Light"/>
          <w:sz w:val="24"/>
          <w:szCs w:val="24"/>
        </w:rPr>
      </w:pPr>
      <w:r>
        <w:rPr>
          <w:rFonts w:hAnsi="Tahoma" w:cs="等线 Light"/>
          <w:sz w:val="24"/>
          <w:szCs w:val="24"/>
        </w:rPr>
        <w:t xml:space="preserve">     (1)</w:t>
      </w:r>
      <w:r>
        <w:rPr>
          <w:rFonts w:hint="eastAsia" w:hAnsi="Tahoma" w:cs="等线 Light"/>
          <w:sz w:val="24"/>
          <w:szCs w:val="24"/>
        </w:rPr>
        <w:t>转帐支票；</w:t>
      </w:r>
    </w:p>
    <w:p>
      <w:pPr>
        <w:pStyle w:val="26"/>
        <w:spacing w:line="400" w:lineRule="atLeast"/>
        <w:rPr>
          <w:rFonts w:hAnsi="Tahoma" w:cs="等线 Light"/>
          <w:sz w:val="24"/>
          <w:szCs w:val="24"/>
        </w:rPr>
      </w:pPr>
      <w:r>
        <w:rPr>
          <w:rFonts w:hAnsi="Tahoma" w:cs="等线 Light"/>
          <w:sz w:val="24"/>
          <w:szCs w:val="24"/>
        </w:rPr>
        <w:t xml:space="preserve">     (2)</w:t>
      </w:r>
      <w:r>
        <w:rPr>
          <w:rFonts w:hint="eastAsia" w:hAnsi="Tahoma" w:cs="等线 Light"/>
          <w:sz w:val="24"/>
          <w:szCs w:val="24"/>
        </w:rPr>
        <w:t>电汇付款。</w:t>
      </w:r>
    </w:p>
    <w:p>
      <w:pPr>
        <w:pStyle w:val="26"/>
        <w:spacing w:line="400" w:lineRule="atLeast"/>
        <w:ind w:firstLine="240" w:firstLineChars="100"/>
        <w:rPr>
          <w:rFonts w:hAnsi="Tahoma" w:cs="等线 Light"/>
          <w:sz w:val="24"/>
          <w:szCs w:val="24"/>
        </w:rPr>
      </w:pPr>
      <w:r>
        <w:rPr>
          <w:rFonts w:hAnsi="Tahoma" w:cs="等线 Light"/>
          <w:sz w:val="24"/>
          <w:szCs w:val="24"/>
        </w:rPr>
        <w:t xml:space="preserve">11.2 </w:t>
      </w:r>
      <w:r>
        <w:rPr>
          <w:rFonts w:hint="eastAsia" w:hAnsi="Tahoma" w:cs="等线 Light"/>
          <w:sz w:val="24"/>
          <w:szCs w:val="24"/>
        </w:rPr>
        <w:t>付款方式见合同特殊条款。</w:t>
      </w:r>
    </w:p>
    <w:p>
      <w:pPr>
        <w:pStyle w:val="26"/>
        <w:spacing w:line="400" w:lineRule="atLeast"/>
        <w:ind w:firstLine="240" w:firstLineChars="100"/>
        <w:rPr>
          <w:rFonts w:hAnsi="Tahoma" w:cs="等线 Light"/>
          <w:sz w:val="24"/>
          <w:szCs w:val="24"/>
        </w:rPr>
      </w:pPr>
      <w:r>
        <w:rPr>
          <w:rFonts w:hAnsi="Tahoma" w:cs="等线 Light"/>
          <w:sz w:val="24"/>
          <w:szCs w:val="24"/>
        </w:rPr>
        <w:t>12</w:t>
      </w:r>
      <w:r>
        <w:rPr>
          <w:rFonts w:hint="eastAsia" w:hAnsi="Tahoma" w:cs="等线 Light"/>
          <w:sz w:val="24"/>
          <w:szCs w:val="24"/>
        </w:rPr>
        <w:t>．技术资料</w:t>
      </w:r>
    </w:p>
    <w:p>
      <w:pPr>
        <w:pStyle w:val="26"/>
        <w:spacing w:line="400" w:lineRule="atLeast"/>
        <w:ind w:firstLine="240" w:firstLineChars="100"/>
        <w:rPr>
          <w:rFonts w:hAnsi="Tahoma" w:cs="等线 Light"/>
          <w:sz w:val="24"/>
          <w:szCs w:val="24"/>
        </w:rPr>
      </w:pPr>
      <w:r>
        <w:rPr>
          <w:rFonts w:hAnsi="Tahoma" w:cs="等线 Light"/>
          <w:sz w:val="24"/>
          <w:szCs w:val="24"/>
        </w:rPr>
        <w:t xml:space="preserve"> 12.1</w:t>
      </w:r>
      <w:r>
        <w:rPr>
          <w:rFonts w:hint="eastAsia" w:hAnsi="Tahoma" w:cs="等线 Light"/>
          <w:sz w:val="24"/>
          <w:szCs w:val="24"/>
        </w:rPr>
        <w:t>除招标文件的技术规范书中另有规定的外，卖方应准备与合同设备或仪器相符中文技术资料，并于合同生效后</w:t>
      </w:r>
      <w:r>
        <w:rPr>
          <w:rFonts w:hAnsi="Tahoma" w:cs="等线 Light"/>
          <w:sz w:val="24"/>
          <w:szCs w:val="24"/>
        </w:rPr>
        <w:t>15</w:t>
      </w:r>
      <w:r>
        <w:rPr>
          <w:rFonts w:hint="eastAsia" w:hAnsi="Tahoma" w:cs="等线 Light"/>
          <w:sz w:val="24"/>
          <w:szCs w:val="24"/>
        </w:rPr>
        <w:t>天内寄送到买方，例如：样本、图纸、操作手册、使用说明、维修指南或服务手册等。如本条款所述资料寄送不完整或丢失，卖方应在收到买方通知后立即免费另寄。</w:t>
      </w:r>
    </w:p>
    <w:p>
      <w:pPr>
        <w:pStyle w:val="26"/>
        <w:spacing w:line="400" w:lineRule="atLeast"/>
        <w:rPr>
          <w:rFonts w:hAnsi="Tahoma" w:cs="等线 Light"/>
          <w:sz w:val="24"/>
          <w:szCs w:val="24"/>
        </w:rPr>
      </w:pPr>
      <w:r>
        <w:rPr>
          <w:rFonts w:hAnsi="Tahoma" w:cs="等线 Light"/>
          <w:sz w:val="24"/>
          <w:szCs w:val="24"/>
        </w:rPr>
        <w:t xml:space="preserve"> 12.2</w:t>
      </w:r>
      <w:r>
        <w:rPr>
          <w:rFonts w:hint="eastAsia" w:hAnsi="Tahoma" w:cs="等线 Light"/>
          <w:sz w:val="24"/>
          <w:szCs w:val="24"/>
        </w:rPr>
        <w:t>上述一套完整的资料应包装好随每批货物一起发运。</w:t>
      </w:r>
    </w:p>
    <w:p>
      <w:pPr>
        <w:pStyle w:val="26"/>
        <w:spacing w:line="400" w:lineRule="atLeast"/>
        <w:rPr>
          <w:rFonts w:hAnsi="Tahoma" w:cs="等线 Light"/>
          <w:sz w:val="24"/>
          <w:szCs w:val="24"/>
        </w:rPr>
      </w:pPr>
      <w:r>
        <w:rPr>
          <w:rFonts w:hAnsi="Tahoma" w:cs="等线 Light"/>
          <w:sz w:val="24"/>
          <w:szCs w:val="24"/>
        </w:rPr>
        <w:t>13</w:t>
      </w:r>
      <w:r>
        <w:rPr>
          <w:rFonts w:hint="eastAsia" w:hAnsi="Tahoma" w:cs="等线 Light"/>
          <w:sz w:val="24"/>
          <w:szCs w:val="24"/>
        </w:rPr>
        <w:t>．价格</w:t>
      </w:r>
    </w:p>
    <w:p>
      <w:pPr>
        <w:pStyle w:val="26"/>
        <w:spacing w:line="400" w:lineRule="atLeast"/>
        <w:rPr>
          <w:rFonts w:hAnsi="Tahoma" w:cs="等线 Light"/>
          <w:sz w:val="24"/>
          <w:szCs w:val="24"/>
        </w:rPr>
      </w:pPr>
      <w:r>
        <w:rPr>
          <w:rFonts w:hAnsi="Tahoma" w:cs="等线 Light"/>
          <w:sz w:val="24"/>
          <w:szCs w:val="24"/>
        </w:rPr>
        <w:t xml:space="preserve"> 13.1</w:t>
      </w:r>
      <w:r>
        <w:rPr>
          <w:rFonts w:hint="eastAsia" w:hAnsi="Tahoma" w:cs="等线 Light"/>
          <w:sz w:val="24"/>
          <w:szCs w:val="24"/>
        </w:rPr>
        <w:t>除非合同中另有规定，卖方为其所供货物和服务而要求买方支付的金额应与其投标报价一致。</w:t>
      </w:r>
    </w:p>
    <w:p>
      <w:pPr>
        <w:pStyle w:val="26"/>
        <w:spacing w:line="400" w:lineRule="atLeast"/>
        <w:rPr>
          <w:rFonts w:hAnsi="Tahoma" w:cs="等线 Light"/>
          <w:sz w:val="24"/>
          <w:szCs w:val="24"/>
        </w:rPr>
      </w:pPr>
      <w:r>
        <w:rPr>
          <w:rFonts w:hAnsi="Tahoma" w:cs="等线 Light"/>
          <w:sz w:val="24"/>
          <w:szCs w:val="24"/>
        </w:rPr>
        <w:t>14</w:t>
      </w:r>
      <w:r>
        <w:rPr>
          <w:rFonts w:hint="eastAsia" w:hAnsi="Tahoma" w:cs="等线 Light"/>
          <w:sz w:val="24"/>
          <w:szCs w:val="24"/>
        </w:rPr>
        <w:t>．质量保证</w:t>
      </w:r>
    </w:p>
    <w:p>
      <w:pPr>
        <w:pStyle w:val="26"/>
        <w:spacing w:line="400" w:lineRule="atLeast"/>
        <w:rPr>
          <w:rFonts w:hAnsi="Tahoma" w:cs="等线 Light"/>
          <w:sz w:val="24"/>
          <w:szCs w:val="24"/>
        </w:rPr>
      </w:pPr>
      <w:r>
        <w:rPr>
          <w:rFonts w:hAnsi="Tahoma" w:cs="等线 Light"/>
          <w:sz w:val="24"/>
          <w:szCs w:val="24"/>
        </w:rPr>
        <w:t xml:space="preserve"> 14.1</w:t>
      </w:r>
      <w:r>
        <w:rPr>
          <w:rFonts w:hint="eastAsia" w:hAnsi="Tahoma" w:cs="等线 Light"/>
          <w:sz w:val="24"/>
          <w:szCs w:val="24"/>
        </w:rPr>
        <w:t>卖方应保证其提供的货物是全新的、未使用过的，采用的是最佳材料和第一流的工艺，并在各个方面符合合同规定的质量、规格和性能要求。卖方应保证其货物经过正确安装、合理操作和维护保养，在货物寿命期内运转良好。在规定的质量保证期内，卖方应对由于设计、工艺或材料的缺陷而造成的任何缺陷或故障负责。除合同中另有规定外，出现上述情况，卖方应在收到买方通知后</w:t>
      </w:r>
      <w:r>
        <w:rPr>
          <w:rFonts w:hAnsi="Tahoma" w:cs="等线 Light"/>
          <w:sz w:val="24"/>
          <w:szCs w:val="24"/>
        </w:rPr>
        <w:t>10</w:t>
      </w:r>
      <w:r>
        <w:rPr>
          <w:rFonts w:hint="eastAsia" w:hAnsi="Tahoma" w:cs="等线 Light"/>
          <w:sz w:val="24"/>
          <w:szCs w:val="24"/>
        </w:rPr>
        <w:t>天内，免费负责修理或更换有缺陷的零部件或整机。对造成的损失买方保留索赔的权利。</w:t>
      </w:r>
    </w:p>
    <w:p>
      <w:pPr>
        <w:pStyle w:val="26"/>
        <w:spacing w:line="400" w:lineRule="atLeast"/>
        <w:rPr>
          <w:rFonts w:hAnsi="Tahoma" w:cs="等线 Light"/>
          <w:sz w:val="24"/>
          <w:szCs w:val="24"/>
        </w:rPr>
      </w:pPr>
      <w:r>
        <w:rPr>
          <w:rFonts w:hAnsi="Tahoma" w:cs="等线 Light"/>
          <w:sz w:val="24"/>
          <w:szCs w:val="24"/>
        </w:rPr>
        <w:t xml:space="preserve"> 14.2</w:t>
      </w:r>
      <w:r>
        <w:rPr>
          <w:rFonts w:hint="eastAsia" w:hAnsi="Tahoma" w:cs="等线 Light"/>
          <w:sz w:val="24"/>
          <w:szCs w:val="24"/>
        </w:rPr>
        <w:t>除非合同中另有规定，合同项下货物的质量保证期为货物正式验收后</w:t>
      </w:r>
      <w:r>
        <w:rPr>
          <w:rFonts w:hAnsi="Tahoma" w:cs="等线 Light"/>
          <w:sz w:val="24"/>
          <w:szCs w:val="24"/>
        </w:rPr>
        <w:t>24</w:t>
      </w:r>
      <w:r>
        <w:rPr>
          <w:rFonts w:hint="eastAsia" w:hAnsi="Tahoma" w:cs="等线 Light"/>
          <w:sz w:val="24"/>
          <w:szCs w:val="24"/>
        </w:rPr>
        <w:t>个月。</w:t>
      </w:r>
    </w:p>
    <w:p>
      <w:pPr>
        <w:pStyle w:val="26"/>
        <w:spacing w:line="400" w:lineRule="atLeast"/>
        <w:rPr>
          <w:rFonts w:hAnsi="Tahoma" w:cs="等线 Light"/>
          <w:sz w:val="24"/>
          <w:szCs w:val="24"/>
        </w:rPr>
      </w:pPr>
      <w:r>
        <w:rPr>
          <w:rFonts w:hAnsi="Tahoma" w:cs="等线 Light"/>
          <w:sz w:val="24"/>
          <w:szCs w:val="24"/>
        </w:rPr>
        <w:t>15</w:t>
      </w:r>
      <w:r>
        <w:rPr>
          <w:rFonts w:hint="eastAsia" w:hAnsi="Tahoma" w:cs="等线 Light"/>
          <w:sz w:val="24"/>
          <w:szCs w:val="24"/>
        </w:rPr>
        <w:t>．检验</w:t>
      </w:r>
    </w:p>
    <w:p>
      <w:pPr>
        <w:pStyle w:val="26"/>
        <w:spacing w:line="400" w:lineRule="atLeast"/>
        <w:rPr>
          <w:rFonts w:hAnsi="Tahoma" w:cs="等线 Light"/>
          <w:sz w:val="24"/>
          <w:szCs w:val="24"/>
        </w:rPr>
      </w:pPr>
      <w:r>
        <w:rPr>
          <w:rFonts w:hAnsi="Tahoma" w:cs="等线 Light"/>
          <w:sz w:val="24"/>
          <w:szCs w:val="24"/>
        </w:rPr>
        <w:t xml:space="preserve"> 15.1</w:t>
      </w:r>
      <w:r>
        <w:rPr>
          <w:rFonts w:hint="eastAsia" w:hAnsi="Tahoma" w:cs="等线 Light"/>
          <w:sz w:val="24"/>
          <w:szCs w:val="24"/>
        </w:rPr>
        <w:t>卖方应让制造商在发货之前，对货物的有关内在和外观质量、规格、性能、数量和重量进行准确的和全面的检验，并出具其货物符合合同规定的质量证书。该证书将作为提交给议付银行付款单据的组成部分，但不应视为是对质量、规格、性能、数量或重量的最终定论。质量证书应附有写明制造商检验的细节和结果的说明。</w:t>
      </w:r>
    </w:p>
    <w:p>
      <w:pPr>
        <w:pStyle w:val="26"/>
        <w:spacing w:line="400" w:lineRule="atLeast"/>
        <w:rPr>
          <w:rFonts w:hAnsi="Tahoma" w:cs="等线 Light"/>
          <w:sz w:val="24"/>
          <w:szCs w:val="24"/>
        </w:rPr>
      </w:pPr>
      <w:r>
        <w:rPr>
          <w:rFonts w:hAnsi="Tahoma" w:cs="等线 Light"/>
          <w:sz w:val="24"/>
          <w:szCs w:val="24"/>
        </w:rPr>
        <w:t xml:space="preserve"> 15.2</w:t>
      </w:r>
      <w:r>
        <w:rPr>
          <w:rFonts w:hint="eastAsia" w:hAnsi="Tahoma" w:cs="等线 Light"/>
          <w:sz w:val="24"/>
          <w:szCs w:val="24"/>
        </w:rPr>
        <w:t>在合同规定的质量保证期内，如果发现货物的质量或规格与合同规定不符，或证明货物有缺陷，包括潜在的缺陷或使用不合适的原材料等，买方应申请商检局检验，并有权根据商检证书及质量保证条款立即向卖方提出索赔。</w:t>
      </w:r>
    </w:p>
    <w:p>
      <w:pPr>
        <w:pStyle w:val="26"/>
        <w:spacing w:line="400" w:lineRule="atLeast"/>
        <w:rPr>
          <w:rFonts w:hAnsi="Tahoma" w:cs="等线 Light"/>
          <w:sz w:val="24"/>
          <w:szCs w:val="24"/>
        </w:rPr>
      </w:pPr>
      <w:r>
        <w:rPr>
          <w:rFonts w:hAnsi="Tahoma" w:cs="等线 Light"/>
          <w:sz w:val="24"/>
          <w:szCs w:val="24"/>
        </w:rPr>
        <w:t>16</w:t>
      </w:r>
      <w:r>
        <w:rPr>
          <w:rFonts w:hint="eastAsia" w:hAnsi="Tahoma" w:cs="等线 Light"/>
          <w:sz w:val="24"/>
          <w:szCs w:val="24"/>
        </w:rPr>
        <w:t>．索赔</w:t>
      </w:r>
    </w:p>
    <w:p>
      <w:pPr>
        <w:pStyle w:val="26"/>
        <w:spacing w:line="400" w:lineRule="atLeast"/>
        <w:rPr>
          <w:rFonts w:hAnsi="Tahoma" w:cs="等线 Light"/>
          <w:sz w:val="24"/>
          <w:szCs w:val="24"/>
        </w:rPr>
      </w:pPr>
      <w:r>
        <w:rPr>
          <w:rFonts w:hAnsi="Tahoma" w:cs="等线 Light"/>
          <w:sz w:val="24"/>
          <w:szCs w:val="24"/>
        </w:rPr>
        <w:t xml:space="preserve"> 16.1</w:t>
      </w:r>
      <w:r>
        <w:rPr>
          <w:rFonts w:hint="eastAsia" w:hAnsi="Tahoma" w:cs="等线 Light"/>
          <w:sz w:val="24"/>
          <w:szCs w:val="24"/>
        </w:rPr>
        <w:t>卖方对货物与合同要求不符负有责任，并且买方已于规定的检验、安装、调试和验收测试期限内和质量保证期内提出索赔，卖方应按买方同意的下述一种或多种方法解决索赔事宜。</w:t>
      </w:r>
    </w:p>
    <w:p>
      <w:pPr>
        <w:pStyle w:val="26"/>
        <w:spacing w:line="400" w:lineRule="atLeast"/>
        <w:rPr>
          <w:rFonts w:hAnsi="Tahoma" w:cs="等线 Light"/>
          <w:sz w:val="24"/>
          <w:szCs w:val="24"/>
        </w:rPr>
      </w:pPr>
      <w:r>
        <w:rPr>
          <w:rFonts w:hAnsi="Tahoma" w:cs="等线 Light"/>
          <w:sz w:val="24"/>
          <w:szCs w:val="24"/>
        </w:rPr>
        <w:t xml:space="preserve">    (1)</w:t>
      </w:r>
      <w:r>
        <w:rPr>
          <w:rFonts w:hint="eastAsia" w:hAnsi="Tahoma" w:cs="等线 Light"/>
          <w:sz w:val="24"/>
          <w:szCs w:val="24"/>
        </w:rPr>
        <w:t>卖方同意买方拒收货物并把被拒收货物的金额以合同规定的同类货币付给买方，卖方负担发生的一切损失和费用，包括利息、银行费用、运输和保险费、检验费、仓储和装卸费以及为保管和保护被拒绝货物所需要的其它必要费用。</w:t>
      </w:r>
    </w:p>
    <w:p>
      <w:pPr>
        <w:pStyle w:val="26"/>
        <w:spacing w:line="400" w:lineRule="atLeast"/>
        <w:rPr>
          <w:rFonts w:hAnsi="Tahoma" w:cs="等线 Light"/>
          <w:sz w:val="24"/>
          <w:szCs w:val="24"/>
        </w:rPr>
      </w:pPr>
      <w:r>
        <w:rPr>
          <w:rFonts w:hAnsi="Tahoma" w:cs="等线 Light"/>
          <w:sz w:val="24"/>
          <w:szCs w:val="24"/>
        </w:rPr>
        <w:t xml:space="preserve">   (2)</w:t>
      </w:r>
      <w:r>
        <w:rPr>
          <w:rFonts w:hint="eastAsia" w:hAnsi="Tahoma" w:cs="等线 Light"/>
          <w:sz w:val="24"/>
          <w:szCs w:val="24"/>
        </w:rPr>
        <w:t>根据货物的疵劣和受损程度以及买方遭受损失的金额，经双方同意降低货物价格。</w:t>
      </w:r>
    </w:p>
    <w:p>
      <w:pPr>
        <w:pStyle w:val="26"/>
        <w:spacing w:line="400" w:lineRule="atLeast"/>
        <w:rPr>
          <w:rFonts w:hAnsi="Tahoma" w:cs="等线 Light"/>
          <w:sz w:val="24"/>
          <w:szCs w:val="24"/>
        </w:rPr>
      </w:pPr>
      <w:r>
        <w:rPr>
          <w:rFonts w:hAnsi="Tahoma" w:cs="等线 Light"/>
          <w:sz w:val="24"/>
          <w:szCs w:val="24"/>
        </w:rPr>
        <w:t xml:space="preserve">   (3)</w:t>
      </w:r>
      <w:r>
        <w:rPr>
          <w:rFonts w:hint="eastAsia" w:hAnsi="Tahoma" w:cs="等线 Light"/>
          <w:sz w:val="24"/>
          <w:szCs w:val="24"/>
        </w:rPr>
        <w:t>更换有缺陷的零件、部件和设备，或修理缺陷部分，以达到合同规定的规格、质量和性能，卖方承担一切费用和风险并负担买方遭受的一切直接费用。同时卖方应相应延长被更换货物的质量保证期。</w:t>
      </w:r>
    </w:p>
    <w:p>
      <w:pPr>
        <w:pStyle w:val="26"/>
        <w:spacing w:line="400" w:lineRule="atLeast"/>
        <w:rPr>
          <w:rFonts w:hAnsi="Tahoma" w:cs="等线 Light"/>
          <w:sz w:val="24"/>
          <w:szCs w:val="24"/>
        </w:rPr>
      </w:pPr>
      <w:r>
        <w:rPr>
          <w:rFonts w:hAnsi="Tahoma" w:cs="等线 Light"/>
          <w:sz w:val="24"/>
          <w:szCs w:val="24"/>
        </w:rPr>
        <w:t xml:space="preserve"> 16.2</w:t>
      </w:r>
      <w:r>
        <w:rPr>
          <w:rFonts w:hint="eastAsia" w:hAnsi="Tahoma" w:cs="等线 Light"/>
          <w:sz w:val="24"/>
          <w:szCs w:val="24"/>
        </w:rPr>
        <w:t>如果买方提出索赔通知后</w:t>
      </w:r>
      <w:r>
        <w:rPr>
          <w:rFonts w:hAnsi="Tahoma" w:cs="等线 Light"/>
          <w:sz w:val="24"/>
          <w:szCs w:val="24"/>
        </w:rPr>
        <w:t>10</w:t>
      </w:r>
      <w:r>
        <w:rPr>
          <w:rFonts w:hint="eastAsia" w:hAnsi="Tahoma" w:cs="等线 Light"/>
          <w:sz w:val="24"/>
          <w:szCs w:val="24"/>
        </w:rPr>
        <w:t>天内卖方未能予以答复，该索赔应视为已被卖方接受。若卖方未能在买方提出索赔通知的</w:t>
      </w:r>
      <w:r>
        <w:rPr>
          <w:rFonts w:hAnsi="Tahoma" w:cs="等线 Light"/>
          <w:sz w:val="24"/>
          <w:szCs w:val="24"/>
        </w:rPr>
        <w:t>10</w:t>
      </w:r>
      <w:r>
        <w:rPr>
          <w:rFonts w:hint="eastAsia" w:hAnsi="Tahoma" w:cs="等线 Light"/>
          <w:sz w:val="24"/>
          <w:szCs w:val="24"/>
        </w:rPr>
        <w:t>天内或买方同意的更长一些的时间内，按买方同意的上述任何一种方式处理索赔事宜，买方将从未付款或卖方提供的履约保证金中扣回索赔金额，同时保留进一步要求赔偿的权利。</w:t>
      </w:r>
    </w:p>
    <w:p>
      <w:pPr>
        <w:pStyle w:val="26"/>
        <w:spacing w:line="400" w:lineRule="atLeast"/>
        <w:rPr>
          <w:rFonts w:hAnsi="Tahoma" w:cs="等线 Light"/>
          <w:sz w:val="24"/>
          <w:szCs w:val="24"/>
        </w:rPr>
      </w:pPr>
      <w:r>
        <w:rPr>
          <w:rFonts w:hAnsi="Tahoma" w:cs="等线 Light"/>
          <w:sz w:val="24"/>
          <w:szCs w:val="24"/>
        </w:rPr>
        <w:t>17</w:t>
      </w:r>
      <w:r>
        <w:rPr>
          <w:rFonts w:hint="eastAsia" w:hAnsi="Tahoma" w:cs="等线 Light"/>
          <w:sz w:val="24"/>
          <w:szCs w:val="24"/>
        </w:rPr>
        <w:t>．延期交货与核定损失额</w:t>
      </w:r>
    </w:p>
    <w:p>
      <w:pPr>
        <w:pStyle w:val="26"/>
        <w:spacing w:line="400" w:lineRule="atLeast"/>
        <w:rPr>
          <w:rFonts w:hAnsi="Tahoma" w:cs="等线 Light"/>
          <w:sz w:val="24"/>
          <w:szCs w:val="24"/>
        </w:rPr>
      </w:pPr>
      <w:r>
        <w:rPr>
          <w:rFonts w:hAnsi="Tahoma" w:cs="等线 Light"/>
          <w:sz w:val="24"/>
          <w:szCs w:val="24"/>
        </w:rPr>
        <w:t xml:space="preserve"> 17.1</w:t>
      </w:r>
      <w:r>
        <w:rPr>
          <w:rFonts w:hint="eastAsia" w:hAnsi="Tahoma" w:cs="等线 Light"/>
          <w:sz w:val="24"/>
          <w:szCs w:val="24"/>
        </w:rPr>
        <w:t>如果卖方未能按合同规定的时间按期交货</w:t>
      </w:r>
      <w:r>
        <w:rPr>
          <w:rFonts w:hAnsi="Tahoma" w:cs="等线 Light"/>
          <w:sz w:val="24"/>
          <w:szCs w:val="24"/>
        </w:rPr>
        <w:t>(</w:t>
      </w:r>
      <w:r>
        <w:rPr>
          <w:rFonts w:hint="eastAsia" w:hAnsi="Tahoma" w:cs="等线 Light"/>
          <w:sz w:val="24"/>
          <w:szCs w:val="24"/>
        </w:rPr>
        <w:t>本合同第</w:t>
      </w:r>
      <w:r>
        <w:rPr>
          <w:rFonts w:hAnsi="Tahoma" w:cs="等线 Light"/>
          <w:sz w:val="24"/>
          <w:szCs w:val="24"/>
        </w:rPr>
        <w:t>18</w:t>
      </w:r>
      <w:r>
        <w:rPr>
          <w:rFonts w:hint="eastAsia" w:hAnsi="Tahoma" w:cs="等线 Light"/>
          <w:sz w:val="24"/>
          <w:szCs w:val="24"/>
        </w:rPr>
        <w:t>款规定的不可抗力除外</w:t>
      </w:r>
      <w:r>
        <w:rPr>
          <w:rFonts w:hAnsi="Tahoma" w:cs="等线 Light"/>
          <w:sz w:val="24"/>
          <w:szCs w:val="24"/>
        </w:rPr>
        <w:t>)</w:t>
      </w:r>
      <w:r>
        <w:rPr>
          <w:rFonts w:hint="eastAsia" w:hAnsi="Tahoma" w:cs="等线 Light"/>
          <w:sz w:val="24"/>
          <w:szCs w:val="24"/>
        </w:rPr>
        <w:t>，在卖方同意支付核定损失额的条件下，买方将同意延长交货期。核定损失额的支付将从未付款或从履约保证金中扣除。核定损失额比率为每迟交</w:t>
      </w:r>
      <w:r>
        <w:rPr>
          <w:rFonts w:hAnsi="Tahoma" w:cs="等线 Light"/>
          <w:sz w:val="24"/>
          <w:szCs w:val="24"/>
        </w:rPr>
        <w:t>7</w:t>
      </w:r>
      <w:r>
        <w:rPr>
          <w:rFonts w:hint="eastAsia" w:hAnsi="Tahoma" w:cs="等线 Light"/>
          <w:sz w:val="24"/>
          <w:szCs w:val="24"/>
        </w:rPr>
        <w:t>天，按迟交货物金额的</w:t>
      </w:r>
      <w:r>
        <w:rPr>
          <w:rFonts w:hAnsi="Tahoma" w:cs="等线 Light"/>
          <w:sz w:val="24"/>
          <w:szCs w:val="24"/>
        </w:rPr>
        <w:t>0.5%</w:t>
      </w:r>
      <w:r>
        <w:rPr>
          <w:rFonts w:hint="eastAsia" w:hAnsi="Tahoma" w:cs="等线 Light"/>
          <w:sz w:val="24"/>
          <w:szCs w:val="24"/>
        </w:rPr>
        <w:t>，不满</w:t>
      </w:r>
      <w:r>
        <w:rPr>
          <w:rFonts w:hAnsi="Tahoma" w:cs="等线 Light"/>
          <w:sz w:val="24"/>
          <w:szCs w:val="24"/>
        </w:rPr>
        <w:t>7</w:t>
      </w:r>
      <w:r>
        <w:rPr>
          <w:rFonts w:hint="eastAsia" w:hAnsi="Tahoma" w:cs="等线 Light"/>
          <w:sz w:val="24"/>
          <w:szCs w:val="24"/>
        </w:rPr>
        <w:t>天按</w:t>
      </w:r>
      <w:r>
        <w:rPr>
          <w:rFonts w:hAnsi="Tahoma" w:cs="等线 Light"/>
          <w:sz w:val="24"/>
          <w:szCs w:val="24"/>
        </w:rPr>
        <w:t>7</w:t>
      </w:r>
      <w:r>
        <w:rPr>
          <w:rFonts w:hint="eastAsia" w:hAnsi="Tahoma" w:cs="等线 Light"/>
          <w:sz w:val="24"/>
          <w:szCs w:val="24"/>
        </w:rPr>
        <w:t>天计算，但是，核定损失额的支付不得超过迟交货物部分合同金额的</w:t>
      </w:r>
      <w:r>
        <w:rPr>
          <w:rFonts w:hAnsi="Tahoma" w:cs="等线 Light"/>
          <w:sz w:val="24"/>
          <w:szCs w:val="24"/>
        </w:rPr>
        <w:t>5%</w:t>
      </w:r>
      <w:r>
        <w:rPr>
          <w:rFonts w:hint="eastAsia" w:hAnsi="Tahoma" w:cs="等线 Light"/>
          <w:sz w:val="24"/>
          <w:szCs w:val="24"/>
        </w:rPr>
        <w:t>。如果卖方在达到核定损失额的最高限额后仍不能交货，买方有权因卖方违约终止合同，而卖方仍有义务支付上述迟交核定损失金额。</w:t>
      </w:r>
    </w:p>
    <w:p>
      <w:pPr>
        <w:pStyle w:val="26"/>
        <w:spacing w:line="400" w:lineRule="atLeast"/>
        <w:rPr>
          <w:rFonts w:hAnsi="Tahoma" w:cs="等线 Light"/>
          <w:sz w:val="24"/>
          <w:szCs w:val="24"/>
        </w:rPr>
      </w:pPr>
      <w:r>
        <w:rPr>
          <w:rFonts w:hAnsi="Tahoma" w:cs="等线 Light"/>
          <w:sz w:val="24"/>
          <w:szCs w:val="24"/>
        </w:rPr>
        <w:t>18</w:t>
      </w:r>
      <w:r>
        <w:rPr>
          <w:rFonts w:hint="eastAsia" w:hAnsi="Tahoma" w:cs="等线 Light"/>
          <w:sz w:val="24"/>
          <w:szCs w:val="24"/>
        </w:rPr>
        <w:t>．不可抗力</w:t>
      </w:r>
    </w:p>
    <w:p>
      <w:pPr>
        <w:pStyle w:val="26"/>
        <w:spacing w:line="400" w:lineRule="atLeast"/>
        <w:rPr>
          <w:rFonts w:hAnsi="Tahoma" w:cs="等线 Light"/>
          <w:sz w:val="24"/>
          <w:szCs w:val="24"/>
        </w:rPr>
      </w:pPr>
      <w:r>
        <w:rPr>
          <w:rFonts w:hAnsi="Tahoma" w:cs="等线 Light"/>
          <w:sz w:val="24"/>
          <w:szCs w:val="24"/>
        </w:rPr>
        <w:t xml:space="preserve"> 18.1</w:t>
      </w:r>
      <w:r>
        <w:rPr>
          <w:rFonts w:hint="eastAsia" w:hAnsi="Tahoma" w:cs="等线 Light"/>
          <w:sz w:val="24"/>
          <w:szCs w:val="24"/>
        </w:rPr>
        <w:t>签约双方任一方由于受诸如战争、严重火灾、洪水、台风、地震等不可抗力事故的影响而不能执行合同时，履行合同的期限应予以延长，则延长的期限应相当于事故所影响的时间。不可抗力事故系指买卖双方在缔结合同时所不能预见的，并且它的发生及其后果是无法避免和无法克服的事故。</w:t>
      </w:r>
    </w:p>
    <w:p>
      <w:pPr>
        <w:pStyle w:val="26"/>
        <w:spacing w:line="400" w:lineRule="atLeast"/>
        <w:rPr>
          <w:rFonts w:hAnsi="Tahoma" w:cs="等线 Light"/>
          <w:sz w:val="24"/>
          <w:szCs w:val="24"/>
        </w:rPr>
      </w:pPr>
      <w:r>
        <w:rPr>
          <w:rFonts w:hAnsi="Tahoma" w:cs="等线 Light"/>
          <w:sz w:val="24"/>
          <w:szCs w:val="24"/>
        </w:rPr>
        <w:t xml:space="preserve"> 18.2</w:t>
      </w:r>
      <w:r>
        <w:rPr>
          <w:rFonts w:hint="eastAsia" w:hAnsi="Tahoma" w:cs="等线 Light"/>
          <w:sz w:val="24"/>
          <w:szCs w:val="24"/>
        </w:rPr>
        <w:t>受阻一方应在不可抗力事故发生后尽快用电报、传真或电传通知对方，并于事故发生后</w:t>
      </w:r>
      <w:r>
        <w:rPr>
          <w:rFonts w:hAnsi="Tahoma" w:cs="等线 Light"/>
          <w:sz w:val="24"/>
          <w:szCs w:val="24"/>
        </w:rPr>
        <w:t>10</w:t>
      </w:r>
      <w:r>
        <w:rPr>
          <w:rFonts w:hint="eastAsia" w:hAnsi="Tahoma" w:cs="等线 Light"/>
          <w:sz w:val="24"/>
          <w:szCs w:val="24"/>
        </w:rPr>
        <w:t>天内将有关部门出具的证明文件用特快专递或挂号信寄给对方审阅确认。一旦不可抗力事故的影响持续</w:t>
      </w:r>
      <w:r>
        <w:rPr>
          <w:rFonts w:hAnsi="Tahoma" w:cs="等线 Light"/>
          <w:sz w:val="24"/>
          <w:szCs w:val="24"/>
        </w:rPr>
        <w:t>20</w:t>
      </w:r>
      <w:r>
        <w:rPr>
          <w:rFonts w:hint="eastAsia" w:hAnsi="Tahoma" w:cs="等线 Light"/>
          <w:sz w:val="24"/>
          <w:szCs w:val="24"/>
        </w:rPr>
        <w:t>天以上，双方应通过友好协商在合理的时间内达成进一步履行合同的协议。</w:t>
      </w:r>
    </w:p>
    <w:p>
      <w:pPr>
        <w:pStyle w:val="26"/>
        <w:spacing w:line="400" w:lineRule="atLeast"/>
        <w:rPr>
          <w:rFonts w:hAnsi="Tahoma" w:cs="等线 Light"/>
          <w:sz w:val="24"/>
          <w:szCs w:val="24"/>
        </w:rPr>
      </w:pPr>
      <w:r>
        <w:rPr>
          <w:rFonts w:hAnsi="Tahoma" w:cs="等线 Light"/>
          <w:sz w:val="24"/>
          <w:szCs w:val="24"/>
        </w:rPr>
        <w:t>19</w:t>
      </w:r>
      <w:r>
        <w:rPr>
          <w:rFonts w:hint="eastAsia" w:hAnsi="Tahoma" w:cs="等线 Light"/>
          <w:sz w:val="24"/>
          <w:szCs w:val="24"/>
        </w:rPr>
        <w:t>．履约保证金（如需要）</w:t>
      </w:r>
    </w:p>
    <w:p>
      <w:pPr>
        <w:pStyle w:val="26"/>
        <w:spacing w:line="400" w:lineRule="atLeast"/>
        <w:rPr>
          <w:rFonts w:hAnsi="Tahoma" w:cs="等线 Light"/>
          <w:sz w:val="24"/>
          <w:szCs w:val="24"/>
        </w:rPr>
      </w:pPr>
      <w:r>
        <w:rPr>
          <w:rFonts w:hAnsi="Tahoma" w:cs="等线 Light"/>
          <w:sz w:val="24"/>
          <w:szCs w:val="24"/>
        </w:rPr>
        <w:t xml:space="preserve"> 19.1</w:t>
      </w:r>
      <w:r>
        <w:rPr>
          <w:rFonts w:hint="eastAsia" w:hAnsi="Tahoma" w:cs="等线 Light"/>
          <w:sz w:val="24"/>
          <w:szCs w:val="24"/>
        </w:rPr>
        <w:t>卖方应在合同签订后</w:t>
      </w:r>
      <w:r>
        <w:rPr>
          <w:rFonts w:hAnsi="Tahoma" w:cs="等线 Light"/>
          <w:sz w:val="24"/>
          <w:szCs w:val="24"/>
        </w:rPr>
        <w:t>3</w:t>
      </w:r>
      <w:r>
        <w:rPr>
          <w:rFonts w:hint="eastAsia" w:hAnsi="Tahoma" w:cs="等线 Light"/>
          <w:sz w:val="24"/>
          <w:szCs w:val="24"/>
        </w:rPr>
        <w:t>天内，向买方提交合同总价</w:t>
      </w:r>
      <w:r>
        <w:rPr>
          <w:rFonts w:hAnsi="Tahoma" w:cs="等线 Light"/>
          <w:sz w:val="24"/>
          <w:szCs w:val="24"/>
        </w:rPr>
        <w:t>10%</w:t>
      </w:r>
      <w:r>
        <w:rPr>
          <w:rFonts w:hint="eastAsia" w:hAnsi="Tahoma" w:cs="等线 Light"/>
          <w:sz w:val="24"/>
          <w:szCs w:val="24"/>
        </w:rPr>
        <w:t>的履约保证金，履约保证金的有效期至货物保证期满。履约保证金应由银行开具。</w:t>
      </w:r>
    </w:p>
    <w:p>
      <w:pPr>
        <w:pStyle w:val="26"/>
        <w:spacing w:line="400" w:lineRule="atLeast"/>
        <w:rPr>
          <w:rFonts w:hAnsi="Tahoma" w:cs="等线 Light"/>
          <w:sz w:val="24"/>
          <w:szCs w:val="24"/>
        </w:rPr>
      </w:pPr>
      <w:r>
        <w:rPr>
          <w:rFonts w:hAnsi="Tahoma" w:cs="等线 Light"/>
          <w:sz w:val="24"/>
          <w:szCs w:val="24"/>
        </w:rPr>
        <w:t xml:space="preserve"> 19.2</w:t>
      </w:r>
      <w:r>
        <w:rPr>
          <w:rFonts w:hint="eastAsia" w:hAnsi="Tahoma" w:cs="等线 Light"/>
          <w:sz w:val="24"/>
          <w:szCs w:val="24"/>
        </w:rPr>
        <w:t>卖方提供的履约保证金按规定格式以银行保函的形式提供，与此有关的费用由卖方负担。</w:t>
      </w:r>
    </w:p>
    <w:p>
      <w:pPr>
        <w:pStyle w:val="26"/>
        <w:spacing w:line="400" w:lineRule="atLeast"/>
        <w:rPr>
          <w:rFonts w:hAnsi="Tahoma" w:cs="等线 Light"/>
          <w:sz w:val="24"/>
          <w:szCs w:val="24"/>
        </w:rPr>
      </w:pPr>
      <w:r>
        <w:rPr>
          <w:rFonts w:hAnsi="Tahoma" w:cs="等线 Light"/>
          <w:sz w:val="24"/>
          <w:szCs w:val="24"/>
        </w:rPr>
        <w:t xml:space="preserve"> 19.3</w:t>
      </w:r>
      <w:r>
        <w:rPr>
          <w:rFonts w:hint="eastAsia" w:hAnsi="Tahoma" w:cs="等线 Light"/>
          <w:sz w:val="24"/>
          <w:szCs w:val="24"/>
        </w:rPr>
        <w:t>如果卖方未能按合同规定履行其义务，买方有权从履约保证金取得补偿。</w:t>
      </w:r>
    </w:p>
    <w:p>
      <w:pPr>
        <w:pStyle w:val="26"/>
        <w:spacing w:line="400" w:lineRule="atLeast"/>
        <w:rPr>
          <w:rFonts w:hAnsi="Tahoma" w:cs="等线 Light"/>
          <w:sz w:val="24"/>
          <w:szCs w:val="24"/>
        </w:rPr>
      </w:pPr>
      <w:r>
        <w:rPr>
          <w:rFonts w:hAnsi="Tahoma" w:cs="等线 Light"/>
          <w:sz w:val="24"/>
          <w:szCs w:val="24"/>
        </w:rPr>
        <w:t>20</w:t>
      </w:r>
      <w:r>
        <w:rPr>
          <w:rFonts w:hint="eastAsia" w:hAnsi="Tahoma" w:cs="等线 Light"/>
          <w:sz w:val="24"/>
          <w:szCs w:val="24"/>
        </w:rPr>
        <w:t>．仲裁</w:t>
      </w:r>
    </w:p>
    <w:p>
      <w:pPr>
        <w:pStyle w:val="26"/>
        <w:spacing w:line="400" w:lineRule="atLeast"/>
        <w:rPr>
          <w:rFonts w:hAnsi="Tahoma" w:cs="等线 Light"/>
          <w:sz w:val="24"/>
          <w:szCs w:val="24"/>
        </w:rPr>
      </w:pPr>
      <w:r>
        <w:rPr>
          <w:rFonts w:hAnsi="Tahoma" w:cs="等线 Light"/>
          <w:sz w:val="24"/>
          <w:szCs w:val="24"/>
        </w:rPr>
        <w:t xml:space="preserve"> 20.1</w:t>
      </w:r>
      <w:r>
        <w:rPr>
          <w:rFonts w:hint="eastAsia" w:hAnsi="Tahoma" w:cs="等线 Light"/>
          <w:sz w:val="24"/>
          <w:szCs w:val="24"/>
        </w:rPr>
        <w:t>在执行本合同中发生的或与本合同有关的争端，双方应通过友好协商解决，经协商在</w:t>
      </w:r>
      <w:r>
        <w:rPr>
          <w:rFonts w:hAnsi="Tahoma" w:cs="等线 Light"/>
          <w:sz w:val="24"/>
          <w:szCs w:val="24"/>
        </w:rPr>
        <w:t>30</w:t>
      </w:r>
      <w:r>
        <w:rPr>
          <w:rFonts w:hint="eastAsia" w:hAnsi="Tahoma" w:cs="等线 Light"/>
          <w:sz w:val="24"/>
          <w:szCs w:val="24"/>
        </w:rPr>
        <w:t>天内不能达成协议时，应提交仲裁。</w:t>
      </w:r>
    </w:p>
    <w:p>
      <w:pPr>
        <w:pStyle w:val="26"/>
        <w:spacing w:line="400" w:lineRule="atLeast"/>
        <w:rPr>
          <w:rFonts w:hAnsi="Tahoma" w:cs="等线 Light"/>
          <w:sz w:val="24"/>
          <w:szCs w:val="24"/>
        </w:rPr>
      </w:pPr>
      <w:r>
        <w:rPr>
          <w:rFonts w:hAnsi="Tahoma" w:cs="等线 Light"/>
          <w:sz w:val="24"/>
          <w:szCs w:val="24"/>
        </w:rPr>
        <w:t xml:space="preserve"> 20.2</w:t>
      </w:r>
      <w:r>
        <w:rPr>
          <w:rFonts w:hint="eastAsia" w:hAnsi="Tahoma" w:cs="等线 Light"/>
          <w:sz w:val="24"/>
          <w:szCs w:val="24"/>
        </w:rPr>
        <w:t>仲裁应由买方当地仲裁机构（乌鲁木齐市仲裁委员会）根据其仲裁程序和暂行规则进行。</w:t>
      </w:r>
    </w:p>
    <w:p>
      <w:pPr>
        <w:pStyle w:val="26"/>
        <w:spacing w:line="400" w:lineRule="atLeast"/>
        <w:rPr>
          <w:rFonts w:hAnsi="Tahoma" w:cs="等线 Light"/>
          <w:sz w:val="24"/>
          <w:szCs w:val="24"/>
        </w:rPr>
      </w:pPr>
      <w:r>
        <w:rPr>
          <w:rFonts w:hAnsi="Tahoma" w:cs="等线 Light"/>
          <w:sz w:val="24"/>
          <w:szCs w:val="24"/>
        </w:rPr>
        <w:t xml:space="preserve"> 20.3</w:t>
      </w:r>
      <w:r>
        <w:rPr>
          <w:rFonts w:hint="eastAsia" w:hAnsi="Tahoma" w:cs="等线 Light"/>
          <w:sz w:val="24"/>
          <w:szCs w:val="24"/>
        </w:rPr>
        <w:t>仲裁裁决应为最终决定，并对双方具有约束力。</w:t>
      </w:r>
    </w:p>
    <w:p>
      <w:pPr>
        <w:pStyle w:val="26"/>
        <w:spacing w:line="400" w:lineRule="atLeast"/>
        <w:rPr>
          <w:rFonts w:hAnsi="Tahoma" w:cs="等线 Light"/>
          <w:sz w:val="24"/>
          <w:szCs w:val="24"/>
        </w:rPr>
      </w:pPr>
      <w:r>
        <w:rPr>
          <w:rFonts w:hAnsi="Tahoma" w:cs="等线 Light"/>
          <w:sz w:val="24"/>
          <w:szCs w:val="24"/>
        </w:rPr>
        <w:t xml:space="preserve"> 20.4</w:t>
      </w:r>
      <w:r>
        <w:rPr>
          <w:rFonts w:hint="eastAsia" w:hAnsi="Tahoma" w:cs="等线 Light"/>
          <w:sz w:val="24"/>
          <w:szCs w:val="24"/>
        </w:rPr>
        <w:t>除另有裁决外，仲裁费应由败诉方负担。</w:t>
      </w:r>
    </w:p>
    <w:p>
      <w:pPr>
        <w:pStyle w:val="26"/>
        <w:spacing w:line="400" w:lineRule="atLeast"/>
        <w:rPr>
          <w:rFonts w:hAnsi="Tahoma" w:cs="等线 Light"/>
          <w:sz w:val="24"/>
          <w:szCs w:val="24"/>
        </w:rPr>
      </w:pPr>
      <w:r>
        <w:rPr>
          <w:rFonts w:hAnsi="Tahoma" w:cs="等线 Light"/>
          <w:sz w:val="24"/>
          <w:szCs w:val="24"/>
        </w:rPr>
        <w:t xml:space="preserve"> 20.5</w:t>
      </w:r>
      <w:r>
        <w:rPr>
          <w:rFonts w:hint="eastAsia" w:hAnsi="Tahoma" w:cs="等线 Light"/>
          <w:sz w:val="24"/>
          <w:szCs w:val="24"/>
        </w:rPr>
        <w:t>在仲裁期间，除正在进行仲裁部分外，合同其它部分继续执行。</w:t>
      </w:r>
    </w:p>
    <w:p>
      <w:pPr>
        <w:pStyle w:val="26"/>
        <w:spacing w:line="400" w:lineRule="atLeast"/>
        <w:rPr>
          <w:rFonts w:hAnsi="Tahoma" w:cs="等线 Light"/>
          <w:sz w:val="24"/>
          <w:szCs w:val="24"/>
        </w:rPr>
      </w:pPr>
      <w:r>
        <w:rPr>
          <w:rFonts w:hAnsi="Tahoma" w:cs="等线 Light"/>
          <w:sz w:val="24"/>
          <w:szCs w:val="24"/>
        </w:rPr>
        <w:t>21</w:t>
      </w:r>
      <w:r>
        <w:rPr>
          <w:rFonts w:hint="eastAsia" w:hAnsi="Tahoma" w:cs="等线 Light"/>
          <w:sz w:val="24"/>
          <w:szCs w:val="24"/>
        </w:rPr>
        <w:t>．违约终止合同</w:t>
      </w:r>
    </w:p>
    <w:p>
      <w:pPr>
        <w:pStyle w:val="26"/>
        <w:spacing w:line="400" w:lineRule="atLeast"/>
        <w:ind w:firstLine="240"/>
        <w:rPr>
          <w:rFonts w:hAnsi="Tahoma" w:cs="等线 Light"/>
          <w:sz w:val="24"/>
          <w:szCs w:val="24"/>
        </w:rPr>
      </w:pPr>
      <w:r>
        <w:rPr>
          <w:rFonts w:hAnsi="Tahoma" w:cs="等线 Light"/>
          <w:sz w:val="24"/>
          <w:szCs w:val="24"/>
        </w:rPr>
        <w:t>21.1</w:t>
      </w:r>
      <w:r>
        <w:rPr>
          <w:rFonts w:hint="eastAsia" w:hAnsi="Tahoma" w:cs="等线 Light"/>
          <w:sz w:val="24"/>
          <w:szCs w:val="24"/>
        </w:rPr>
        <w:t>在补救违约而采取的任何其他措施未能实现的情况下，即在卖方收到买方发出的违约通知后</w:t>
      </w:r>
      <w:r>
        <w:rPr>
          <w:rFonts w:hAnsi="Tahoma" w:cs="等线 Light"/>
          <w:sz w:val="24"/>
          <w:szCs w:val="24"/>
        </w:rPr>
        <w:t>10</w:t>
      </w:r>
      <w:r>
        <w:rPr>
          <w:rFonts w:hint="eastAsia" w:hAnsi="Tahoma" w:cs="等线 Light"/>
          <w:sz w:val="24"/>
          <w:szCs w:val="24"/>
        </w:rPr>
        <w:t>天内</w:t>
      </w:r>
      <w:r>
        <w:rPr>
          <w:rFonts w:hAnsi="Tahoma" w:cs="等线 Light"/>
          <w:sz w:val="24"/>
          <w:szCs w:val="24"/>
        </w:rPr>
        <w:t>(</w:t>
      </w:r>
      <w:r>
        <w:rPr>
          <w:rFonts w:hint="eastAsia" w:hAnsi="Tahoma" w:cs="等线 Light"/>
          <w:sz w:val="24"/>
          <w:szCs w:val="24"/>
        </w:rPr>
        <w:t>或经买方书面确认的更长时间内</w:t>
      </w:r>
      <w:r>
        <w:rPr>
          <w:rFonts w:hAnsi="Tahoma" w:cs="等线 Light"/>
          <w:sz w:val="24"/>
          <w:szCs w:val="24"/>
        </w:rPr>
        <w:t>)</w:t>
      </w:r>
      <w:r>
        <w:rPr>
          <w:rFonts w:hint="eastAsia" w:hAnsi="Tahoma" w:cs="等线 Light"/>
          <w:sz w:val="24"/>
          <w:szCs w:val="24"/>
        </w:rPr>
        <w:t>仍未纠正其下述任何一种违约行为，买方可向卖方发出书面违约通知，终止全部或部分合同：</w:t>
      </w:r>
    </w:p>
    <w:p>
      <w:pPr>
        <w:pStyle w:val="26"/>
        <w:spacing w:line="400" w:lineRule="atLeast"/>
        <w:ind w:firstLine="240"/>
        <w:rPr>
          <w:rFonts w:hAnsi="Tahoma" w:cs="等线 Light"/>
          <w:sz w:val="24"/>
          <w:szCs w:val="24"/>
        </w:rPr>
      </w:pPr>
      <w:r>
        <w:rPr>
          <w:rFonts w:hAnsi="Tahoma" w:cs="等线 Light"/>
          <w:sz w:val="24"/>
          <w:szCs w:val="24"/>
        </w:rPr>
        <w:t xml:space="preserve">    (1)</w:t>
      </w:r>
      <w:r>
        <w:rPr>
          <w:rFonts w:hint="eastAsia" w:hAnsi="Tahoma" w:cs="等线 Light"/>
          <w:sz w:val="24"/>
          <w:szCs w:val="24"/>
        </w:rPr>
        <w:t>如果卖方未能在合同规定的期限内或买方准许的任何延期内交付部分或全部货物。</w:t>
      </w:r>
    </w:p>
    <w:p>
      <w:pPr>
        <w:pStyle w:val="26"/>
        <w:spacing w:line="400" w:lineRule="atLeast"/>
        <w:rPr>
          <w:rFonts w:hAnsi="Tahoma" w:cs="等线 Light"/>
          <w:sz w:val="24"/>
          <w:szCs w:val="24"/>
        </w:rPr>
      </w:pPr>
      <w:r>
        <w:rPr>
          <w:rFonts w:hAnsi="Tahoma" w:cs="等线 Light"/>
          <w:sz w:val="24"/>
          <w:szCs w:val="24"/>
        </w:rPr>
        <w:t xml:space="preserve">    (2)</w:t>
      </w:r>
      <w:r>
        <w:rPr>
          <w:rFonts w:hint="eastAsia" w:hAnsi="Tahoma" w:cs="等线 Light"/>
          <w:sz w:val="24"/>
          <w:szCs w:val="24"/>
        </w:rPr>
        <w:t>卖方未能履行合同项下的任何其它义务。</w:t>
      </w:r>
    </w:p>
    <w:p>
      <w:pPr>
        <w:pStyle w:val="26"/>
        <w:spacing w:line="400" w:lineRule="atLeast"/>
        <w:rPr>
          <w:rFonts w:hAnsi="Tahoma" w:cs="等线 Light"/>
          <w:sz w:val="24"/>
          <w:szCs w:val="24"/>
        </w:rPr>
      </w:pPr>
      <w:r>
        <w:rPr>
          <w:rFonts w:hAnsi="Tahoma" w:cs="等线 Light"/>
          <w:sz w:val="24"/>
          <w:szCs w:val="24"/>
        </w:rPr>
        <w:t xml:space="preserve"> 21.2</w:t>
      </w:r>
      <w:r>
        <w:rPr>
          <w:rFonts w:hint="eastAsia" w:hAnsi="Tahoma" w:cs="等线 Light"/>
          <w:sz w:val="24"/>
          <w:szCs w:val="24"/>
        </w:rPr>
        <w:t>一旦买方根据第</w:t>
      </w:r>
      <w:r>
        <w:rPr>
          <w:rFonts w:hAnsi="Tahoma" w:cs="等线 Light"/>
          <w:sz w:val="24"/>
          <w:szCs w:val="24"/>
        </w:rPr>
        <w:t>21.1</w:t>
      </w:r>
      <w:r>
        <w:rPr>
          <w:rFonts w:hint="eastAsia" w:hAnsi="Tahoma" w:cs="等线 Light"/>
          <w:sz w:val="24"/>
          <w:szCs w:val="24"/>
        </w:rPr>
        <w:t>款终止部分或全部合同，买方可以按其认为适当的条件和方式采购类似未交付部分的货物。卖方应承担买方购买类似货物的额外费用。但是，卖方应继续履行合同中未终止的部分。</w:t>
      </w:r>
    </w:p>
    <w:p>
      <w:pPr>
        <w:pStyle w:val="26"/>
        <w:spacing w:line="400" w:lineRule="atLeast"/>
        <w:rPr>
          <w:rFonts w:hAnsi="Tahoma" w:cs="等线 Light"/>
          <w:sz w:val="24"/>
          <w:szCs w:val="24"/>
        </w:rPr>
      </w:pPr>
      <w:r>
        <w:rPr>
          <w:rFonts w:hAnsi="Tahoma" w:cs="等线 Light"/>
          <w:sz w:val="24"/>
          <w:szCs w:val="24"/>
        </w:rPr>
        <w:t>22</w:t>
      </w:r>
      <w:r>
        <w:rPr>
          <w:rFonts w:hint="eastAsia" w:hAnsi="Tahoma" w:cs="等线 Light"/>
          <w:sz w:val="24"/>
          <w:szCs w:val="24"/>
        </w:rPr>
        <w:t>．变更指示</w:t>
      </w:r>
    </w:p>
    <w:p>
      <w:pPr>
        <w:pStyle w:val="26"/>
        <w:spacing w:line="400" w:lineRule="atLeast"/>
        <w:rPr>
          <w:rFonts w:hAnsi="Tahoma" w:cs="等线 Light"/>
          <w:sz w:val="24"/>
          <w:szCs w:val="24"/>
        </w:rPr>
      </w:pPr>
      <w:r>
        <w:rPr>
          <w:rFonts w:hAnsi="Tahoma" w:cs="等线 Light"/>
          <w:sz w:val="24"/>
          <w:szCs w:val="24"/>
        </w:rPr>
        <w:t xml:space="preserve"> 22.1</w:t>
      </w:r>
      <w:r>
        <w:rPr>
          <w:rFonts w:hint="eastAsia" w:hAnsi="Tahoma" w:cs="等线 Light"/>
          <w:sz w:val="24"/>
          <w:szCs w:val="24"/>
        </w:rPr>
        <w:t>买方可以随时向卖方发出书面指示，在合同总体范围内对如下一点或几点提出变更：</w:t>
      </w:r>
    </w:p>
    <w:p>
      <w:pPr>
        <w:pStyle w:val="26"/>
        <w:spacing w:line="400" w:lineRule="atLeast"/>
        <w:rPr>
          <w:rFonts w:hAnsi="Tahoma" w:cs="等线 Light"/>
          <w:sz w:val="24"/>
          <w:szCs w:val="24"/>
        </w:rPr>
      </w:pPr>
      <w:r>
        <w:rPr>
          <w:rFonts w:hAnsi="Tahoma" w:cs="等线 Light"/>
          <w:sz w:val="24"/>
          <w:szCs w:val="24"/>
        </w:rPr>
        <w:t xml:space="preserve">    (1)</w:t>
      </w:r>
      <w:r>
        <w:rPr>
          <w:rFonts w:hint="eastAsia" w:hAnsi="Tahoma" w:cs="等线 Light"/>
          <w:sz w:val="24"/>
          <w:szCs w:val="24"/>
        </w:rPr>
        <w:t>合同项下需为买方特殊制造的货物的图纸、设计或规格；</w:t>
      </w:r>
    </w:p>
    <w:p>
      <w:pPr>
        <w:pStyle w:val="26"/>
        <w:spacing w:line="400" w:lineRule="atLeast"/>
        <w:rPr>
          <w:rFonts w:hAnsi="Tahoma" w:cs="等线 Light"/>
          <w:sz w:val="24"/>
          <w:szCs w:val="24"/>
        </w:rPr>
      </w:pPr>
      <w:r>
        <w:rPr>
          <w:rFonts w:hAnsi="Tahoma" w:cs="等线 Light"/>
          <w:sz w:val="24"/>
          <w:szCs w:val="24"/>
        </w:rPr>
        <w:t xml:space="preserve">    (2)</w:t>
      </w:r>
      <w:r>
        <w:rPr>
          <w:rFonts w:hint="eastAsia" w:hAnsi="Tahoma" w:cs="等线 Light"/>
          <w:sz w:val="24"/>
          <w:szCs w:val="24"/>
        </w:rPr>
        <w:t>装运方式和包装方式；</w:t>
      </w:r>
    </w:p>
    <w:p>
      <w:pPr>
        <w:pStyle w:val="26"/>
        <w:spacing w:line="400" w:lineRule="atLeast"/>
        <w:rPr>
          <w:rFonts w:hAnsi="Tahoma" w:cs="等线 Light"/>
          <w:sz w:val="24"/>
          <w:szCs w:val="24"/>
        </w:rPr>
      </w:pPr>
      <w:r>
        <w:rPr>
          <w:rFonts w:hAnsi="Tahoma" w:cs="等线 Light"/>
          <w:sz w:val="24"/>
          <w:szCs w:val="24"/>
        </w:rPr>
        <w:t xml:space="preserve">    (3)</w:t>
      </w:r>
      <w:r>
        <w:rPr>
          <w:rFonts w:hint="eastAsia" w:hAnsi="Tahoma" w:cs="等线 Light"/>
          <w:sz w:val="24"/>
          <w:szCs w:val="24"/>
        </w:rPr>
        <w:t>交货地点；</w:t>
      </w:r>
    </w:p>
    <w:p>
      <w:pPr>
        <w:pStyle w:val="26"/>
        <w:spacing w:line="400" w:lineRule="atLeast"/>
        <w:rPr>
          <w:rFonts w:hAnsi="Tahoma" w:cs="等线 Light"/>
          <w:sz w:val="24"/>
          <w:szCs w:val="24"/>
        </w:rPr>
      </w:pPr>
      <w:r>
        <w:rPr>
          <w:rFonts w:hAnsi="Tahoma" w:cs="等线 Light"/>
          <w:sz w:val="24"/>
          <w:szCs w:val="24"/>
        </w:rPr>
        <w:t xml:space="preserve">    (4)</w:t>
      </w:r>
      <w:r>
        <w:rPr>
          <w:rFonts w:hint="eastAsia" w:hAnsi="Tahoma" w:cs="等线 Light"/>
          <w:sz w:val="24"/>
          <w:szCs w:val="24"/>
        </w:rPr>
        <w:t>卖方须提供的服务。</w:t>
      </w:r>
    </w:p>
    <w:p>
      <w:pPr>
        <w:pStyle w:val="26"/>
        <w:spacing w:line="400" w:lineRule="atLeast"/>
        <w:rPr>
          <w:rFonts w:hAnsi="Tahoma" w:cs="等线 Light"/>
          <w:sz w:val="24"/>
          <w:szCs w:val="24"/>
        </w:rPr>
      </w:pPr>
      <w:r>
        <w:rPr>
          <w:rFonts w:hAnsi="Tahoma" w:cs="等线 Light"/>
          <w:sz w:val="24"/>
          <w:szCs w:val="24"/>
        </w:rPr>
        <w:t xml:space="preserve"> 22.2</w:t>
      </w:r>
      <w:r>
        <w:rPr>
          <w:rFonts w:hint="eastAsia" w:hAnsi="Tahoma" w:cs="等线 Light"/>
          <w:sz w:val="24"/>
          <w:szCs w:val="24"/>
        </w:rPr>
        <w:t>若上述变更导致了卖方履行合同项下任何部分义务的费用或所需时间的增减，应对合同价格或交货进度进行合理的调整，同时相应地修改合同。卖方必须在接到买方的变更指示后</w:t>
      </w:r>
      <w:r>
        <w:rPr>
          <w:rFonts w:hAnsi="Tahoma" w:cs="等线 Light"/>
          <w:sz w:val="24"/>
          <w:szCs w:val="24"/>
        </w:rPr>
        <w:t>10</w:t>
      </w:r>
      <w:r>
        <w:rPr>
          <w:rFonts w:hint="eastAsia" w:hAnsi="Tahoma" w:cs="等线 Light"/>
          <w:sz w:val="24"/>
          <w:szCs w:val="24"/>
        </w:rPr>
        <w:t>天内根据本款提出调整的实施意见。</w:t>
      </w:r>
    </w:p>
    <w:p>
      <w:pPr>
        <w:pStyle w:val="26"/>
        <w:spacing w:line="400" w:lineRule="atLeast"/>
        <w:rPr>
          <w:rFonts w:hAnsi="Tahoma" w:cs="等线 Light"/>
          <w:sz w:val="24"/>
          <w:szCs w:val="24"/>
        </w:rPr>
      </w:pPr>
      <w:r>
        <w:rPr>
          <w:rFonts w:hAnsi="Tahoma" w:cs="等线 Light"/>
          <w:sz w:val="24"/>
          <w:szCs w:val="24"/>
        </w:rPr>
        <w:t>23</w:t>
      </w:r>
      <w:r>
        <w:rPr>
          <w:rFonts w:hint="eastAsia" w:hAnsi="Tahoma" w:cs="等线 Light"/>
          <w:sz w:val="24"/>
          <w:szCs w:val="24"/>
        </w:rPr>
        <w:t>．合同修改</w:t>
      </w:r>
    </w:p>
    <w:p>
      <w:pPr>
        <w:pStyle w:val="26"/>
        <w:spacing w:line="400" w:lineRule="atLeast"/>
        <w:rPr>
          <w:rFonts w:hAnsi="Tahoma" w:cs="等线 Light"/>
          <w:sz w:val="24"/>
          <w:szCs w:val="24"/>
        </w:rPr>
      </w:pPr>
      <w:r>
        <w:rPr>
          <w:rFonts w:hAnsi="Tahoma" w:cs="等线 Light"/>
          <w:sz w:val="24"/>
          <w:szCs w:val="24"/>
        </w:rPr>
        <w:t xml:space="preserve"> 23.1</w:t>
      </w:r>
      <w:r>
        <w:rPr>
          <w:rFonts w:hint="eastAsia" w:hAnsi="Tahoma" w:cs="等线 Light"/>
          <w:sz w:val="24"/>
          <w:szCs w:val="24"/>
        </w:rPr>
        <w:t>欲对合同条款作出任何改动或偏离，均须由买卖双方签署书面的合同修改书。</w:t>
      </w:r>
    </w:p>
    <w:p>
      <w:pPr>
        <w:pStyle w:val="26"/>
        <w:spacing w:line="400" w:lineRule="atLeast"/>
        <w:rPr>
          <w:rFonts w:hAnsi="Tahoma" w:cs="等线 Light"/>
          <w:sz w:val="24"/>
          <w:szCs w:val="24"/>
        </w:rPr>
      </w:pPr>
      <w:r>
        <w:rPr>
          <w:rFonts w:hAnsi="Tahoma" w:cs="等线 Light"/>
          <w:sz w:val="24"/>
          <w:szCs w:val="24"/>
        </w:rPr>
        <w:t>24</w:t>
      </w:r>
      <w:r>
        <w:rPr>
          <w:rFonts w:hint="eastAsia" w:hAnsi="Tahoma" w:cs="等线 Light"/>
          <w:sz w:val="24"/>
          <w:szCs w:val="24"/>
        </w:rPr>
        <w:t>．转让与分包</w:t>
      </w:r>
    </w:p>
    <w:p>
      <w:pPr>
        <w:pStyle w:val="26"/>
        <w:spacing w:line="400" w:lineRule="atLeast"/>
        <w:rPr>
          <w:rFonts w:hAnsi="Tahoma" w:cs="等线 Light"/>
          <w:sz w:val="24"/>
          <w:szCs w:val="24"/>
        </w:rPr>
      </w:pPr>
      <w:r>
        <w:rPr>
          <w:rFonts w:hAnsi="Tahoma" w:cs="等线 Light"/>
          <w:sz w:val="24"/>
          <w:szCs w:val="24"/>
        </w:rPr>
        <w:t xml:space="preserve"> 24.1</w:t>
      </w:r>
      <w:r>
        <w:rPr>
          <w:rFonts w:hint="eastAsia" w:hAnsi="Tahoma" w:cs="等线 Light"/>
          <w:sz w:val="24"/>
          <w:szCs w:val="24"/>
        </w:rPr>
        <w:t>除买方事先同意外，卖方不得部分转让或全部转让其应履行的合同项下的义务。</w:t>
      </w:r>
    </w:p>
    <w:p>
      <w:pPr>
        <w:pStyle w:val="26"/>
        <w:spacing w:line="400" w:lineRule="atLeast"/>
        <w:rPr>
          <w:rFonts w:hAnsi="Tahoma" w:cs="等线 Light"/>
          <w:sz w:val="24"/>
          <w:szCs w:val="24"/>
        </w:rPr>
      </w:pPr>
      <w:r>
        <w:rPr>
          <w:rFonts w:hAnsi="Tahoma" w:cs="等线 Light"/>
          <w:sz w:val="24"/>
          <w:szCs w:val="24"/>
        </w:rPr>
        <w:t xml:space="preserve"> 24.2</w:t>
      </w:r>
      <w:r>
        <w:rPr>
          <w:rFonts w:hint="eastAsia" w:hAnsi="Tahoma" w:cs="等线 Light"/>
          <w:sz w:val="24"/>
          <w:szCs w:val="24"/>
        </w:rPr>
        <w:t>卖方应书面通知买方本合同项下所授予的所有分包合同。但该通知不解除卖方承担的本合同项下的任何责任或义务。</w:t>
      </w:r>
    </w:p>
    <w:p>
      <w:pPr>
        <w:pStyle w:val="26"/>
        <w:spacing w:line="400" w:lineRule="atLeast"/>
        <w:rPr>
          <w:rFonts w:hAnsi="Tahoma" w:cs="等线 Light"/>
          <w:sz w:val="24"/>
          <w:szCs w:val="24"/>
        </w:rPr>
      </w:pPr>
      <w:r>
        <w:rPr>
          <w:rFonts w:hAnsi="Tahoma" w:cs="等线 Light"/>
          <w:sz w:val="24"/>
          <w:szCs w:val="24"/>
        </w:rPr>
        <w:t>25</w:t>
      </w:r>
      <w:r>
        <w:rPr>
          <w:rFonts w:hint="eastAsia" w:hAnsi="Tahoma" w:cs="等线 Light"/>
          <w:sz w:val="24"/>
          <w:szCs w:val="24"/>
        </w:rPr>
        <w:t>．适用法律</w:t>
      </w:r>
    </w:p>
    <w:p>
      <w:pPr>
        <w:pStyle w:val="26"/>
        <w:spacing w:line="400" w:lineRule="atLeast"/>
        <w:rPr>
          <w:rFonts w:hAnsi="Tahoma" w:cs="等线 Light"/>
          <w:sz w:val="24"/>
          <w:szCs w:val="24"/>
        </w:rPr>
      </w:pPr>
      <w:r>
        <w:rPr>
          <w:rFonts w:hAnsi="Tahoma" w:cs="等线 Light"/>
          <w:sz w:val="24"/>
          <w:szCs w:val="24"/>
        </w:rPr>
        <w:t xml:space="preserve"> 25.1</w:t>
      </w:r>
      <w:r>
        <w:rPr>
          <w:rFonts w:hint="eastAsia" w:hAnsi="Tahoma" w:cs="等线 Light"/>
          <w:sz w:val="24"/>
          <w:szCs w:val="24"/>
        </w:rPr>
        <w:t>本合同应按中华人民共和国的相关法律解释。</w:t>
      </w:r>
    </w:p>
    <w:p>
      <w:pPr>
        <w:pStyle w:val="26"/>
        <w:spacing w:line="400" w:lineRule="atLeast"/>
        <w:rPr>
          <w:rFonts w:hAnsi="Tahoma" w:cs="等线 Light"/>
          <w:sz w:val="24"/>
          <w:szCs w:val="24"/>
        </w:rPr>
      </w:pPr>
      <w:r>
        <w:rPr>
          <w:rFonts w:hAnsi="Tahoma" w:cs="等线 Light"/>
          <w:sz w:val="24"/>
          <w:szCs w:val="24"/>
        </w:rPr>
        <w:t>26</w:t>
      </w:r>
      <w:r>
        <w:rPr>
          <w:rFonts w:hint="eastAsia" w:hAnsi="Tahoma" w:cs="等线 Light"/>
          <w:sz w:val="24"/>
          <w:szCs w:val="24"/>
        </w:rPr>
        <w:t>．通知</w:t>
      </w:r>
    </w:p>
    <w:p>
      <w:pPr>
        <w:pStyle w:val="26"/>
        <w:spacing w:line="400" w:lineRule="atLeast"/>
        <w:rPr>
          <w:rFonts w:hAnsi="Tahoma" w:cs="等线 Light"/>
          <w:sz w:val="24"/>
          <w:szCs w:val="24"/>
        </w:rPr>
      </w:pPr>
      <w:r>
        <w:rPr>
          <w:rFonts w:hAnsi="Tahoma" w:cs="等线 Light"/>
          <w:sz w:val="24"/>
          <w:szCs w:val="24"/>
        </w:rPr>
        <w:t xml:space="preserve"> 26.1</w:t>
      </w:r>
      <w:r>
        <w:rPr>
          <w:rFonts w:hint="eastAsia" w:hAnsi="Tahoma" w:cs="等线 Light"/>
          <w:sz w:val="24"/>
          <w:szCs w:val="24"/>
        </w:rPr>
        <w:t>本合同任何一方给另一方的通知都应以书面或电传、电报、传真的形式发送，而另一方应以书面形式确并发送到对方明确的地址。</w:t>
      </w:r>
    </w:p>
    <w:p>
      <w:pPr>
        <w:pStyle w:val="26"/>
        <w:spacing w:line="400" w:lineRule="atLeast"/>
        <w:rPr>
          <w:rFonts w:hAnsi="Tahoma" w:cs="等线 Light"/>
          <w:sz w:val="24"/>
          <w:szCs w:val="24"/>
        </w:rPr>
      </w:pPr>
      <w:r>
        <w:rPr>
          <w:rFonts w:hAnsi="Tahoma" w:cs="等线 Light"/>
          <w:sz w:val="24"/>
          <w:szCs w:val="24"/>
        </w:rPr>
        <w:t>27</w:t>
      </w:r>
      <w:r>
        <w:rPr>
          <w:rFonts w:hint="eastAsia" w:hAnsi="Tahoma" w:cs="等线 Light"/>
          <w:sz w:val="24"/>
          <w:szCs w:val="24"/>
        </w:rPr>
        <w:t>．合同文件及资料的使用</w:t>
      </w:r>
    </w:p>
    <w:p>
      <w:pPr>
        <w:pStyle w:val="26"/>
        <w:spacing w:line="400" w:lineRule="atLeast"/>
        <w:rPr>
          <w:rFonts w:hAnsi="Tahoma" w:cs="等线 Light"/>
          <w:sz w:val="24"/>
          <w:szCs w:val="24"/>
        </w:rPr>
      </w:pPr>
      <w:r>
        <w:rPr>
          <w:rFonts w:hAnsi="Tahoma" w:cs="等线 Light"/>
          <w:sz w:val="24"/>
          <w:szCs w:val="24"/>
        </w:rPr>
        <w:t xml:space="preserve"> 27.1</w:t>
      </w:r>
      <w:r>
        <w:rPr>
          <w:rFonts w:hint="eastAsia" w:hAnsi="Tahoma" w:cs="等线 Light"/>
          <w:sz w:val="24"/>
          <w:szCs w:val="24"/>
        </w:rPr>
        <w:t>除了卖方为执行合同所雇人员外，在未经买方同意的情况下，卖方不得将合同、合同中的规定、有关规格、计划、图纸、式样、样本或买方为上述内容向卖方提供的资料透露给任何人。卖方须在对外保密的前提下，对其雇用人员提供有关情况，所提供的情况仅限于执行合同必不可少的范围内。</w:t>
      </w:r>
    </w:p>
    <w:p>
      <w:pPr>
        <w:pStyle w:val="26"/>
        <w:spacing w:line="400" w:lineRule="atLeast"/>
        <w:rPr>
          <w:rFonts w:hAnsi="Tahoma" w:cs="等线 Light"/>
          <w:sz w:val="24"/>
          <w:szCs w:val="24"/>
        </w:rPr>
      </w:pPr>
      <w:r>
        <w:rPr>
          <w:rFonts w:hAnsi="Tahoma" w:cs="等线 Light"/>
          <w:sz w:val="24"/>
          <w:szCs w:val="24"/>
        </w:rPr>
        <w:t xml:space="preserve"> 27.2</w:t>
      </w:r>
      <w:r>
        <w:rPr>
          <w:rFonts w:hint="eastAsia" w:hAnsi="Tahoma" w:cs="等线 Light"/>
          <w:sz w:val="24"/>
          <w:szCs w:val="24"/>
        </w:rPr>
        <w:t>除非执行合同需要，在事先末得到买方同意的情况下，卖方不得使用第</w:t>
      </w:r>
      <w:r>
        <w:rPr>
          <w:rFonts w:hAnsi="Tahoma" w:cs="等线 Light"/>
          <w:sz w:val="24"/>
          <w:szCs w:val="24"/>
        </w:rPr>
        <w:t>27.1</w:t>
      </w:r>
      <w:r>
        <w:rPr>
          <w:rFonts w:hint="eastAsia" w:hAnsi="Tahoma" w:cs="等线 Light"/>
          <w:sz w:val="24"/>
          <w:szCs w:val="24"/>
        </w:rPr>
        <w:t>款中所列的任何文件和资料。</w:t>
      </w:r>
    </w:p>
    <w:p>
      <w:pPr>
        <w:pStyle w:val="26"/>
        <w:spacing w:line="400" w:lineRule="atLeast"/>
        <w:rPr>
          <w:rFonts w:hAnsi="Tahoma" w:cs="等线 Light"/>
          <w:sz w:val="24"/>
          <w:szCs w:val="24"/>
        </w:rPr>
      </w:pPr>
      <w:r>
        <w:rPr>
          <w:rFonts w:hAnsi="Tahoma" w:cs="等线 Light"/>
          <w:sz w:val="24"/>
          <w:szCs w:val="24"/>
        </w:rPr>
        <w:t xml:space="preserve"> 27.3</w:t>
      </w:r>
      <w:r>
        <w:rPr>
          <w:rFonts w:hint="eastAsia" w:hAnsi="Tahoma" w:cs="等线 Light"/>
          <w:sz w:val="24"/>
          <w:szCs w:val="24"/>
        </w:rPr>
        <w:t>除合同本身以外，</w:t>
      </w:r>
      <w:r>
        <w:rPr>
          <w:rFonts w:hAnsi="Tahoma" w:cs="等线 Light"/>
          <w:sz w:val="24"/>
          <w:szCs w:val="24"/>
        </w:rPr>
        <w:t>27.1</w:t>
      </w:r>
      <w:r>
        <w:rPr>
          <w:rFonts w:hint="eastAsia" w:hAnsi="Tahoma" w:cs="等线 Light"/>
          <w:sz w:val="24"/>
          <w:szCs w:val="24"/>
        </w:rPr>
        <w:t>款列明的所有资料始终为买方的财产，若买方要求，卖方应于其合同义务履行完毕以后将这些资料</w:t>
      </w:r>
      <w:r>
        <w:rPr>
          <w:rFonts w:hAnsi="Tahoma" w:cs="等线 Light"/>
          <w:sz w:val="24"/>
          <w:szCs w:val="24"/>
        </w:rPr>
        <w:t>(</w:t>
      </w:r>
      <w:r>
        <w:rPr>
          <w:rFonts w:hint="eastAsia" w:hAnsi="Tahoma" w:cs="等线 Light"/>
          <w:sz w:val="24"/>
          <w:szCs w:val="24"/>
        </w:rPr>
        <w:t>包括所有副本</w:t>
      </w:r>
      <w:r>
        <w:rPr>
          <w:rFonts w:hAnsi="Tahoma" w:cs="等线 Light"/>
          <w:sz w:val="24"/>
          <w:szCs w:val="24"/>
        </w:rPr>
        <w:t>)</w:t>
      </w:r>
      <w:r>
        <w:rPr>
          <w:rFonts w:hint="eastAsia" w:hAnsi="Tahoma" w:cs="等线 Light"/>
          <w:sz w:val="24"/>
          <w:szCs w:val="24"/>
        </w:rPr>
        <w:t>退还买方。</w:t>
      </w:r>
    </w:p>
    <w:p>
      <w:pPr>
        <w:pStyle w:val="26"/>
        <w:spacing w:line="400" w:lineRule="atLeast"/>
        <w:rPr>
          <w:rFonts w:hAnsi="Tahoma" w:cs="等线 Light"/>
          <w:sz w:val="24"/>
          <w:szCs w:val="24"/>
        </w:rPr>
      </w:pPr>
      <w:r>
        <w:rPr>
          <w:rFonts w:hAnsi="Tahoma" w:cs="等线 Light"/>
          <w:sz w:val="24"/>
          <w:szCs w:val="24"/>
        </w:rPr>
        <w:t>28</w:t>
      </w:r>
      <w:r>
        <w:rPr>
          <w:rFonts w:hint="eastAsia" w:hAnsi="Tahoma" w:cs="等线 Light"/>
          <w:sz w:val="24"/>
          <w:szCs w:val="24"/>
        </w:rPr>
        <w:t>．合同生效及其他</w:t>
      </w:r>
    </w:p>
    <w:p>
      <w:pPr>
        <w:pStyle w:val="26"/>
        <w:spacing w:line="400" w:lineRule="atLeast"/>
        <w:rPr>
          <w:rFonts w:hAnsi="Tahoma" w:cs="等线 Light"/>
          <w:sz w:val="24"/>
          <w:szCs w:val="24"/>
        </w:rPr>
      </w:pPr>
      <w:r>
        <w:rPr>
          <w:rFonts w:hAnsi="Tahoma" w:cs="等线 Light"/>
          <w:sz w:val="24"/>
          <w:szCs w:val="24"/>
        </w:rPr>
        <w:t xml:space="preserve"> 28.1</w:t>
      </w:r>
      <w:r>
        <w:rPr>
          <w:rFonts w:hint="eastAsia" w:hAnsi="Tahoma" w:cs="等线 Light"/>
          <w:sz w:val="24"/>
          <w:szCs w:val="24"/>
        </w:rPr>
        <w:t>本合同应在买方和卖方签字（及买方收到卖方的履约保证金后），即开始生效。</w:t>
      </w:r>
    </w:p>
    <w:p>
      <w:pPr>
        <w:pStyle w:val="26"/>
        <w:spacing w:line="400" w:lineRule="atLeast"/>
        <w:rPr>
          <w:rFonts w:hAnsi="Tahoma" w:cs="等线 Light"/>
          <w:sz w:val="24"/>
          <w:szCs w:val="24"/>
        </w:rPr>
      </w:pPr>
      <w:r>
        <w:rPr>
          <w:rFonts w:hAnsi="Tahoma" w:cs="等线 Light"/>
          <w:sz w:val="24"/>
          <w:szCs w:val="24"/>
        </w:rPr>
        <w:t xml:space="preserve"> 28.2</w:t>
      </w:r>
      <w:r>
        <w:rPr>
          <w:rFonts w:hint="eastAsia" w:hAnsi="Tahoma" w:cs="等线 Light"/>
          <w:sz w:val="24"/>
          <w:szCs w:val="24"/>
        </w:rPr>
        <w:t>卖方须按技术规格中的规定，向买方提供与合同项下货物有关的现场安装调试、技术服务、培训等其他相关服务。</w:t>
      </w:r>
    </w:p>
    <w:p>
      <w:pPr>
        <w:pStyle w:val="26"/>
        <w:spacing w:line="400" w:lineRule="atLeast"/>
        <w:rPr>
          <w:rFonts w:hAnsi="Tahoma" w:cs="等线 Light"/>
          <w:sz w:val="24"/>
          <w:szCs w:val="24"/>
        </w:rPr>
      </w:pPr>
      <w:r>
        <w:rPr>
          <w:rFonts w:hAnsi="Tahoma" w:cs="等线 Light"/>
          <w:sz w:val="24"/>
          <w:szCs w:val="24"/>
        </w:rPr>
        <w:t xml:space="preserve"> 28.3 </w:t>
      </w:r>
      <w:r>
        <w:rPr>
          <w:rFonts w:hint="eastAsia" w:hAnsi="Tahoma" w:cs="等线 Light"/>
          <w:sz w:val="24"/>
          <w:szCs w:val="24"/>
        </w:rPr>
        <w:t>商务合同应包括买方最后确认的价格条款和付款方式。</w:t>
      </w:r>
    </w:p>
    <w:p>
      <w:pPr>
        <w:pStyle w:val="26"/>
        <w:spacing w:line="400" w:lineRule="atLeast"/>
        <w:rPr>
          <w:rFonts w:hAnsi="Tahoma" w:cs="等线 Light"/>
          <w:sz w:val="24"/>
          <w:szCs w:val="24"/>
        </w:rPr>
      </w:pPr>
      <w:r>
        <w:rPr>
          <w:rFonts w:hAnsi="Tahoma" w:cs="等线 Light"/>
          <w:sz w:val="24"/>
          <w:szCs w:val="24"/>
        </w:rPr>
        <w:t xml:space="preserve"> 28.4</w:t>
      </w:r>
      <w:r>
        <w:rPr>
          <w:rFonts w:hint="eastAsia" w:hAnsi="Tahoma" w:cs="等线 Light"/>
          <w:sz w:val="24"/>
          <w:szCs w:val="24"/>
        </w:rPr>
        <w:t>本合同正本一式两份，用中文书写，买卖双方各执一份，副本一式肆份，用中文书写，买卖双方各执贰份；</w:t>
      </w:r>
    </w:p>
    <w:p>
      <w:pPr>
        <w:pStyle w:val="26"/>
        <w:spacing w:line="400" w:lineRule="atLeast"/>
        <w:rPr>
          <w:rFonts w:hAnsi="Tahoma" w:cs="等线 Light"/>
          <w:sz w:val="24"/>
          <w:szCs w:val="24"/>
        </w:rPr>
      </w:pPr>
      <w:r>
        <w:rPr>
          <w:rFonts w:hAnsi="Tahoma" w:cs="等线 Light"/>
          <w:sz w:val="24"/>
          <w:szCs w:val="24"/>
        </w:rPr>
        <w:t xml:space="preserve"> 28.5</w:t>
      </w:r>
      <w:r>
        <w:rPr>
          <w:rFonts w:hint="eastAsia" w:hAnsi="Tahoma" w:cs="等线 Light"/>
          <w:sz w:val="24"/>
          <w:szCs w:val="24"/>
        </w:rPr>
        <w:t>下述文件将作为合同附件为本合同不可分割的部分并与本合具有同等效力；</w:t>
      </w:r>
    </w:p>
    <w:p>
      <w:pPr>
        <w:pStyle w:val="26"/>
        <w:numPr>
          <w:ilvl w:val="0"/>
          <w:numId w:val="4"/>
        </w:numPr>
        <w:spacing w:line="400" w:lineRule="atLeast"/>
        <w:rPr>
          <w:rFonts w:hAnsi="Tahoma" w:cs="等线 Light"/>
          <w:sz w:val="24"/>
          <w:szCs w:val="24"/>
        </w:rPr>
      </w:pPr>
      <w:r>
        <w:rPr>
          <w:rFonts w:hint="eastAsia" w:hAnsi="Tahoma" w:cs="等线 Light"/>
          <w:sz w:val="24"/>
          <w:szCs w:val="24"/>
        </w:rPr>
        <w:t>招标文件；</w:t>
      </w:r>
    </w:p>
    <w:p>
      <w:pPr>
        <w:pStyle w:val="26"/>
        <w:numPr>
          <w:ilvl w:val="0"/>
          <w:numId w:val="4"/>
        </w:numPr>
        <w:spacing w:line="400" w:lineRule="atLeast"/>
        <w:rPr>
          <w:rFonts w:hAnsi="Tahoma" w:cs="等线 Light"/>
          <w:sz w:val="24"/>
          <w:szCs w:val="24"/>
        </w:rPr>
      </w:pPr>
      <w:r>
        <w:rPr>
          <w:rFonts w:hint="eastAsia" w:hAnsi="Tahoma" w:cs="等线 Light"/>
          <w:sz w:val="24"/>
          <w:szCs w:val="24"/>
        </w:rPr>
        <w:t>中标通知书；</w:t>
      </w:r>
    </w:p>
    <w:p>
      <w:pPr>
        <w:pStyle w:val="26"/>
        <w:numPr>
          <w:ilvl w:val="0"/>
          <w:numId w:val="4"/>
        </w:numPr>
        <w:spacing w:line="400" w:lineRule="atLeast"/>
        <w:rPr>
          <w:rFonts w:hAnsi="Tahoma" w:cs="等线 Light"/>
          <w:sz w:val="24"/>
          <w:szCs w:val="24"/>
        </w:rPr>
      </w:pPr>
      <w:r>
        <w:rPr>
          <w:rFonts w:hint="eastAsia" w:hAnsi="Tahoma" w:cs="等线 Light"/>
          <w:sz w:val="24"/>
          <w:szCs w:val="24"/>
        </w:rPr>
        <w:t>中标方的投标文件及询标中的书面答疑；</w:t>
      </w:r>
    </w:p>
    <w:p>
      <w:pPr>
        <w:pStyle w:val="26"/>
        <w:numPr>
          <w:ilvl w:val="0"/>
          <w:numId w:val="4"/>
        </w:numPr>
        <w:spacing w:line="400" w:lineRule="atLeast"/>
        <w:rPr>
          <w:rFonts w:hAnsi="Tahoma" w:cs="等线 Light"/>
          <w:sz w:val="24"/>
          <w:szCs w:val="24"/>
        </w:rPr>
      </w:pPr>
      <w:r>
        <w:rPr>
          <w:rFonts w:hint="eastAsia" w:hAnsi="Tahoma" w:cs="等线 Light"/>
          <w:sz w:val="24"/>
          <w:szCs w:val="24"/>
        </w:rPr>
        <w:t>履约保证金保函（如需要）；</w:t>
      </w:r>
    </w:p>
    <w:p>
      <w:pPr>
        <w:spacing w:line="400" w:lineRule="atLeast"/>
        <w:rPr>
          <w:rFonts w:ascii="Tahoma" w:hAnsi="Tahoma" w:cs="等线 Light"/>
          <w:sz w:val="24"/>
          <w:szCs w:val="24"/>
        </w:rPr>
      </w:pPr>
      <w:r>
        <w:rPr>
          <w:rFonts w:ascii="Tahoma" w:hAnsi="Tahoma" w:cs="等线 Light"/>
          <w:sz w:val="24"/>
          <w:szCs w:val="24"/>
        </w:rPr>
        <w:t xml:space="preserve">  5</w:t>
      </w:r>
      <w:r>
        <w:rPr>
          <w:rFonts w:hint="eastAsia" w:ascii="Tahoma" w:hAnsi="Tahoma" w:cs="等线 Light"/>
          <w:sz w:val="24"/>
          <w:szCs w:val="24"/>
        </w:rPr>
        <w:t>）</w:t>
      </w:r>
      <w:r>
        <w:rPr>
          <w:rFonts w:ascii="Tahoma" w:hAnsi="Tahoma" w:cs="等线 Light"/>
          <w:sz w:val="24"/>
          <w:szCs w:val="24"/>
        </w:rPr>
        <w:t xml:space="preserve">  </w:t>
      </w:r>
      <w:r>
        <w:rPr>
          <w:rFonts w:hint="eastAsia" w:ascii="Tahoma" w:hAnsi="Tahoma" w:cs="等线 Light"/>
          <w:sz w:val="24"/>
          <w:szCs w:val="24"/>
        </w:rPr>
        <w:t>合同条款及合同特殊条款；</w:t>
      </w:r>
    </w:p>
    <w:p>
      <w:pPr>
        <w:spacing w:line="400" w:lineRule="atLeast"/>
        <w:ind w:firstLine="480" w:firstLineChars="200"/>
        <w:rPr>
          <w:rFonts w:ascii="Tahoma" w:hAnsi="Tahoma" w:cs="等线 Light"/>
          <w:sz w:val="24"/>
          <w:szCs w:val="24"/>
        </w:rPr>
      </w:pPr>
      <w:r>
        <w:rPr>
          <w:rFonts w:hint="eastAsia" w:ascii="Tahoma" w:hAnsi="Tahoma" w:cs="等线 Light"/>
          <w:sz w:val="24"/>
          <w:szCs w:val="24"/>
        </w:rPr>
        <w:t>买方：</w:t>
      </w:r>
      <w:r>
        <w:rPr>
          <w:rFonts w:ascii="Tahoma" w:hAnsi="Tahoma" w:cs="等线 Light"/>
          <w:sz w:val="24"/>
          <w:szCs w:val="24"/>
        </w:rPr>
        <w:t xml:space="preserve">                                     </w:t>
      </w:r>
      <w:r>
        <w:rPr>
          <w:rFonts w:hint="eastAsia" w:ascii="Tahoma" w:hAnsi="Tahoma" w:cs="等线 Light"/>
          <w:sz w:val="24"/>
          <w:szCs w:val="24"/>
        </w:rPr>
        <w:t>卖方：</w:t>
      </w:r>
    </w:p>
    <w:p>
      <w:pPr>
        <w:spacing w:line="400" w:lineRule="atLeast"/>
        <w:ind w:firstLine="480" w:firstLineChars="200"/>
        <w:rPr>
          <w:rFonts w:ascii="Tahoma" w:hAnsi="Tahoma" w:cs="等线 Light"/>
          <w:sz w:val="24"/>
          <w:szCs w:val="24"/>
        </w:rPr>
      </w:pPr>
      <w:r>
        <w:rPr>
          <w:rFonts w:hint="eastAsia" w:ascii="Tahoma" w:hAnsi="Tahoma" w:cs="等线 Light"/>
          <w:sz w:val="24"/>
          <w:szCs w:val="24"/>
        </w:rPr>
        <w:t>代表：</w:t>
      </w:r>
      <w:r>
        <w:rPr>
          <w:rFonts w:ascii="Tahoma" w:hAnsi="Tahoma" w:cs="等线 Light"/>
          <w:sz w:val="24"/>
          <w:szCs w:val="24"/>
        </w:rPr>
        <w:t xml:space="preserve">                                     </w:t>
      </w:r>
      <w:r>
        <w:rPr>
          <w:rFonts w:hint="eastAsia" w:ascii="Tahoma" w:hAnsi="Tahoma" w:cs="等线 Light"/>
          <w:sz w:val="24"/>
          <w:szCs w:val="24"/>
        </w:rPr>
        <w:t>代表：</w:t>
      </w:r>
    </w:p>
    <w:p>
      <w:pPr>
        <w:pBdr>
          <w:bottom w:val="single" w:color="auto" w:sz="6" w:space="1"/>
        </w:pBdr>
        <w:spacing w:line="400" w:lineRule="atLeast"/>
        <w:jc w:val="center"/>
        <w:rPr>
          <w:rFonts w:ascii="Tahoma" w:hAnsi="Tahoma" w:cs="等线 Light"/>
          <w:sz w:val="24"/>
          <w:szCs w:val="24"/>
        </w:rPr>
      </w:pPr>
      <w:r>
        <w:rPr>
          <w:rFonts w:ascii="Tahoma" w:hAnsi="Tahoma" w:cs="等线 Light"/>
          <w:sz w:val="24"/>
          <w:szCs w:val="24"/>
        </w:rPr>
        <w:t xml:space="preserve">     </w:t>
      </w:r>
    </w:p>
    <w:p>
      <w:pPr>
        <w:spacing w:line="400" w:lineRule="atLeast"/>
        <w:rPr>
          <w:rFonts w:ascii="Tahoma" w:hAnsi="Tahoma" w:cs="等线 Light"/>
          <w:sz w:val="24"/>
          <w:szCs w:val="24"/>
        </w:rPr>
      </w:pPr>
    </w:p>
    <w:p>
      <w:pPr>
        <w:spacing w:line="400" w:lineRule="atLeast"/>
        <w:rPr>
          <w:rFonts w:ascii="Tahoma" w:hAnsi="Tahoma" w:cs="等线 Light"/>
          <w:sz w:val="24"/>
          <w:szCs w:val="24"/>
        </w:rPr>
      </w:pPr>
      <w:r>
        <w:rPr>
          <w:rFonts w:hint="eastAsia" w:ascii="Tahoma" w:hAnsi="Tahoma" w:cs="等线 Light"/>
          <w:sz w:val="24"/>
          <w:szCs w:val="24"/>
        </w:rPr>
        <w:t>附录：</w:t>
      </w:r>
    </w:p>
    <w:p>
      <w:pPr>
        <w:spacing w:line="400" w:lineRule="atLeast"/>
        <w:rPr>
          <w:rFonts w:ascii="Tahoma" w:hAnsi="Tahoma" w:cs="等线 Light"/>
          <w:sz w:val="24"/>
          <w:szCs w:val="24"/>
        </w:rPr>
      </w:pPr>
      <w:r>
        <w:rPr>
          <w:rFonts w:hint="eastAsia" w:ascii="Tahoma" w:hAnsi="Tahoma" w:cs="等线 Light"/>
          <w:sz w:val="24"/>
          <w:szCs w:val="24"/>
        </w:rPr>
        <w:t>附录</w:t>
      </w:r>
      <w:r>
        <w:rPr>
          <w:rFonts w:ascii="Tahoma" w:hAnsi="Tahoma" w:cs="等线 Light"/>
          <w:sz w:val="24"/>
          <w:szCs w:val="24"/>
        </w:rPr>
        <w:t xml:space="preserve">1  </w:t>
      </w:r>
      <w:r>
        <w:rPr>
          <w:rFonts w:hint="eastAsia" w:ascii="Tahoma" w:hAnsi="Tahoma" w:cs="等线 Light"/>
          <w:sz w:val="24"/>
          <w:szCs w:val="24"/>
        </w:rPr>
        <w:t>价目表</w:t>
      </w:r>
    </w:p>
    <w:p>
      <w:pPr>
        <w:spacing w:line="400" w:lineRule="atLeast"/>
        <w:rPr>
          <w:rFonts w:ascii="Tahoma" w:hAnsi="Tahoma" w:cs="等线 Light"/>
          <w:sz w:val="24"/>
          <w:szCs w:val="24"/>
        </w:rPr>
      </w:pPr>
      <w:r>
        <w:rPr>
          <w:rFonts w:hint="eastAsia" w:ascii="Tahoma" w:hAnsi="Tahoma" w:cs="等线 Light"/>
          <w:sz w:val="24"/>
          <w:szCs w:val="24"/>
        </w:rPr>
        <w:t>附录</w:t>
      </w:r>
      <w:r>
        <w:rPr>
          <w:rFonts w:ascii="Tahoma" w:hAnsi="Tahoma" w:cs="等线 Light"/>
          <w:sz w:val="24"/>
          <w:szCs w:val="24"/>
        </w:rPr>
        <w:t xml:space="preserve">2  </w:t>
      </w:r>
      <w:r>
        <w:rPr>
          <w:rFonts w:hint="eastAsia" w:ascii="Tahoma" w:hAnsi="Tahoma" w:cs="等线 Light"/>
          <w:sz w:val="24"/>
          <w:szCs w:val="24"/>
        </w:rPr>
        <w:t>供货范围及详细报价的技术资料</w:t>
      </w:r>
    </w:p>
    <w:p>
      <w:pPr>
        <w:spacing w:line="400" w:lineRule="atLeast"/>
        <w:rPr>
          <w:rFonts w:ascii="Tahoma" w:hAnsi="Tahoma" w:cs="等线 Light"/>
          <w:sz w:val="24"/>
          <w:szCs w:val="24"/>
        </w:rPr>
      </w:pPr>
      <w:r>
        <w:rPr>
          <w:rFonts w:hint="eastAsia" w:ascii="Tahoma" w:hAnsi="Tahoma" w:cs="等线 Light"/>
          <w:sz w:val="24"/>
          <w:szCs w:val="24"/>
        </w:rPr>
        <w:t>附录</w:t>
      </w:r>
      <w:r>
        <w:rPr>
          <w:rFonts w:ascii="Tahoma" w:hAnsi="Tahoma" w:cs="等线 Light"/>
          <w:sz w:val="24"/>
          <w:szCs w:val="24"/>
        </w:rPr>
        <w:t xml:space="preserve">3  </w:t>
      </w:r>
      <w:r>
        <w:rPr>
          <w:rFonts w:hint="eastAsia" w:ascii="Tahoma" w:hAnsi="Tahoma" w:cs="等线 Light"/>
          <w:sz w:val="24"/>
          <w:szCs w:val="24"/>
        </w:rPr>
        <w:t>技术服务</w:t>
      </w:r>
    </w:p>
    <w:p>
      <w:pPr>
        <w:spacing w:line="400" w:lineRule="atLeast"/>
        <w:rPr>
          <w:rFonts w:ascii="Tahoma" w:hAnsi="Tahoma" w:cs="等线 Light"/>
          <w:sz w:val="24"/>
          <w:szCs w:val="24"/>
        </w:rPr>
      </w:pPr>
      <w:r>
        <w:rPr>
          <w:rFonts w:hint="eastAsia" w:ascii="Tahoma" w:hAnsi="Tahoma" w:cs="等线 Light"/>
          <w:sz w:val="24"/>
          <w:szCs w:val="24"/>
        </w:rPr>
        <w:t>附录</w:t>
      </w:r>
      <w:r>
        <w:rPr>
          <w:rFonts w:ascii="Tahoma" w:hAnsi="Tahoma" w:cs="等线 Light"/>
          <w:sz w:val="24"/>
          <w:szCs w:val="24"/>
        </w:rPr>
        <w:t xml:space="preserve">4  </w:t>
      </w:r>
      <w:r>
        <w:rPr>
          <w:rFonts w:hint="eastAsia" w:ascii="Tahoma" w:hAnsi="Tahoma" w:cs="等线 Light"/>
          <w:sz w:val="24"/>
          <w:szCs w:val="24"/>
        </w:rPr>
        <w:t>技术参数</w:t>
      </w:r>
    </w:p>
    <w:p>
      <w:pPr>
        <w:spacing w:line="400" w:lineRule="atLeast"/>
        <w:rPr>
          <w:rFonts w:ascii="Tahoma" w:hAnsi="Tahoma" w:cs="等线 Light"/>
          <w:sz w:val="24"/>
          <w:szCs w:val="24"/>
        </w:rPr>
      </w:pPr>
      <w:r>
        <w:rPr>
          <w:rFonts w:hint="eastAsia" w:ascii="Tahoma" w:hAnsi="Tahoma" w:cs="等线 Light"/>
          <w:sz w:val="24"/>
          <w:szCs w:val="24"/>
        </w:rPr>
        <w:t>附录</w:t>
      </w:r>
      <w:r>
        <w:rPr>
          <w:rFonts w:ascii="Tahoma" w:hAnsi="Tahoma" w:cs="等线 Light"/>
          <w:sz w:val="24"/>
          <w:szCs w:val="24"/>
        </w:rPr>
        <w:t xml:space="preserve">5  </w:t>
      </w:r>
      <w:r>
        <w:rPr>
          <w:rFonts w:hint="eastAsia" w:ascii="Tahoma" w:hAnsi="Tahoma" w:cs="等线 Light"/>
          <w:sz w:val="24"/>
          <w:szCs w:val="24"/>
        </w:rPr>
        <w:t>验收及验收测试</w:t>
      </w:r>
    </w:p>
    <w:p>
      <w:pPr>
        <w:pStyle w:val="3"/>
        <w:numPr>
          <w:ilvl w:val="0"/>
          <w:numId w:val="0"/>
        </w:numPr>
        <w:spacing w:after="100" w:afterAutospacing="1" w:line="400" w:lineRule="atLeast"/>
        <w:jc w:val="center"/>
        <w:rPr>
          <w:rFonts w:hint="eastAsia" w:ascii="等线 Light" w:hAnsi="等线 Light" w:cs="等线 Light" w:eastAsiaTheme="minorEastAsia"/>
          <w:sz w:val="32"/>
          <w:szCs w:val="32"/>
        </w:rPr>
      </w:pPr>
      <w:r>
        <w:rPr>
          <w:rFonts w:ascii="Tahoma" w:hAnsi="Tahoma" w:cs="等线 Light"/>
          <w:b w:val="0"/>
          <w:sz w:val="24"/>
          <w:szCs w:val="24"/>
        </w:rPr>
        <w:br w:type="page"/>
      </w:r>
      <w:bookmarkStart w:id="50" w:name="_Toc89860931"/>
      <w:bookmarkStart w:id="51" w:name="_Toc349573138"/>
      <w:bookmarkStart w:id="52" w:name="_Toc464473842"/>
      <w:bookmarkStart w:id="53" w:name="_Toc298240423"/>
      <w:bookmarkStart w:id="54" w:name="_Toc349637937"/>
      <w:bookmarkStart w:id="55" w:name="_Toc11740"/>
      <w:r>
        <w:rPr>
          <w:rFonts w:hint="eastAsia" w:ascii="等线 Light" w:hAnsi="等线 Light" w:cs="等线 Light" w:eastAsiaTheme="minorEastAsia"/>
          <w:sz w:val="32"/>
          <w:szCs w:val="32"/>
        </w:rPr>
        <w:t>第五部分  合同特殊条款</w:t>
      </w:r>
      <w:bookmarkEnd w:id="50"/>
      <w:bookmarkEnd w:id="51"/>
      <w:bookmarkEnd w:id="52"/>
      <w:bookmarkEnd w:id="53"/>
      <w:bookmarkEnd w:id="54"/>
      <w:bookmarkEnd w:id="55"/>
    </w:p>
    <w:p>
      <w:pPr>
        <w:pStyle w:val="3"/>
        <w:numPr>
          <w:ilvl w:val="0"/>
          <w:numId w:val="0"/>
        </w:numPr>
        <w:spacing w:after="100" w:afterAutospacing="1" w:line="400" w:lineRule="atLeast"/>
        <w:jc w:val="center"/>
        <w:rPr>
          <w:rFonts w:hint="eastAsia" w:eastAsiaTheme="minorEastAsia"/>
          <w:bCs/>
          <w:sz w:val="30"/>
          <w:szCs w:val="30"/>
          <w:lang w:eastAsia="zh-CN"/>
        </w:rPr>
      </w:pPr>
      <w:r>
        <w:rPr>
          <w:rFonts w:hint="eastAsia" w:ascii="等线 Light" w:hAnsi="等线 Light" w:cs="等线 Light" w:eastAsiaTheme="minorEastAsia"/>
          <w:bCs/>
          <w:sz w:val="30"/>
          <w:szCs w:val="30"/>
          <w:lang w:eastAsia="zh-CN"/>
        </w:rPr>
        <w:t>（仅供参考，具体以甲方签订合同为准）</w:t>
      </w:r>
    </w:p>
    <w:p>
      <w:pPr>
        <w:spacing w:line="400" w:lineRule="atLeast"/>
        <w:ind w:firstLine="480" w:firstLineChars="200"/>
        <w:rPr>
          <w:rFonts w:hint="eastAsia" w:ascii="Tahoma" w:hAnsi="Tahoma" w:cs="等线 Light"/>
          <w:sz w:val="24"/>
          <w:szCs w:val="24"/>
        </w:rPr>
      </w:pPr>
      <w:r>
        <w:rPr>
          <w:rFonts w:hint="eastAsia" w:ascii="Tahoma" w:hAnsi="Tahoma" w:cs="等线 Light"/>
          <w:sz w:val="24"/>
          <w:szCs w:val="24"/>
        </w:rPr>
        <w:t>合同特殊条款是合同一般条款的补充和修改，如果两者之间有抵触，应以特殊条款为准。</w:t>
      </w:r>
      <w:bookmarkStart w:id="56" w:name="_Toc248299891"/>
      <w:bookmarkEnd w:id="56"/>
      <w:bookmarkStart w:id="57" w:name="_Toc349573141"/>
      <w:bookmarkEnd w:id="57"/>
      <w:bookmarkStart w:id="58" w:name="_Toc298240426"/>
      <w:bookmarkEnd w:id="58"/>
      <w:bookmarkStart w:id="59" w:name="_Toc349637940"/>
      <w:bookmarkEnd w:id="59"/>
      <w:bookmarkStart w:id="60" w:name="_Toc267301301"/>
      <w:bookmarkEnd w:id="60"/>
      <w:bookmarkStart w:id="61" w:name="_Toc255566102"/>
      <w:bookmarkEnd w:id="61"/>
    </w:p>
    <w:p>
      <w:pPr>
        <w:pStyle w:val="4"/>
        <w:numPr>
          <w:ilvl w:val="0"/>
          <w:numId w:val="5"/>
        </w:numPr>
        <w:spacing w:before="0" w:after="0" w:line="240" w:lineRule="auto"/>
        <w:rPr>
          <w:rFonts w:ascii="Tahoma" w:hAnsi="Tahoma" w:eastAsia="Tahoma" w:cs="等线 Light"/>
          <w:sz w:val="24"/>
          <w:szCs w:val="24"/>
        </w:rPr>
      </w:pPr>
      <w:bookmarkStart w:id="62" w:name="_Toc464473843"/>
      <w:bookmarkStart w:id="63" w:name="_Toc395288518"/>
      <w:bookmarkStart w:id="64" w:name="_Toc27971"/>
      <w:bookmarkStart w:id="65" w:name="_Toc364676078"/>
      <w:bookmarkStart w:id="66" w:name="_Toc89860932"/>
      <w:bookmarkStart w:id="67" w:name="_Toc419129186"/>
      <w:bookmarkStart w:id="68" w:name="_Toc364271927"/>
      <w:bookmarkStart w:id="69" w:name="_Toc364673082"/>
      <w:r>
        <w:rPr>
          <w:rFonts w:hint="eastAsia" w:ascii="Microsoft YaHei UI" w:hAnsi="Microsoft YaHei UI" w:eastAsia="Microsoft YaHei UI" w:cs="Microsoft YaHei UI"/>
          <w:sz w:val="24"/>
          <w:szCs w:val="24"/>
        </w:rPr>
        <w:t>检验</w:t>
      </w:r>
      <w:bookmarkEnd w:id="62"/>
      <w:bookmarkEnd w:id="63"/>
      <w:bookmarkEnd w:id="64"/>
      <w:bookmarkEnd w:id="65"/>
      <w:bookmarkEnd w:id="66"/>
      <w:bookmarkEnd w:id="67"/>
      <w:bookmarkEnd w:id="68"/>
      <w:bookmarkEnd w:id="69"/>
    </w:p>
    <w:p>
      <w:pPr>
        <w:pStyle w:val="26"/>
        <w:rPr>
          <w:rFonts w:hAnsi="Tahoma" w:cs="等线 Light"/>
          <w:sz w:val="24"/>
          <w:szCs w:val="24"/>
        </w:rPr>
      </w:pPr>
      <w:r>
        <w:rPr>
          <w:rFonts w:hAnsi="Tahoma" w:cs="等线 Light"/>
          <w:sz w:val="24"/>
          <w:szCs w:val="24"/>
        </w:rPr>
        <w:t xml:space="preserve">1.1 </w:t>
      </w:r>
      <w:r>
        <w:rPr>
          <w:rFonts w:hint="eastAsia" w:hAnsi="Tahoma" w:cs="等线 Light"/>
          <w:sz w:val="24"/>
          <w:szCs w:val="24"/>
        </w:rPr>
        <w:t>设备到达目的地，买方、卖方及买方聘请专家一同开箱验货；</w:t>
      </w:r>
    </w:p>
    <w:p>
      <w:pPr>
        <w:pStyle w:val="26"/>
        <w:ind w:left="480" w:hanging="480" w:hangingChars="200"/>
        <w:rPr>
          <w:rFonts w:hAnsi="Tahoma" w:cs="等线 Light"/>
          <w:sz w:val="24"/>
          <w:szCs w:val="24"/>
        </w:rPr>
      </w:pPr>
      <w:r>
        <w:rPr>
          <w:rFonts w:hAnsi="Tahoma" w:cs="等线 Light"/>
          <w:sz w:val="24"/>
          <w:szCs w:val="24"/>
        </w:rPr>
        <w:t xml:space="preserve">1.2 </w:t>
      </w:r>
      <w:r>
        <w:rPr>
          <w:rFonts w:hint="eastAsia" w:hAnsi="Tahoma" w:cs="等线 Light"/>
          <w:sz w:val="24"/>
          <w:szCs w:val="24"/>
        </w:rPr>
        <w:t>卖方提供的所有货品应符合中国以及国际通行的标准，并应附有相应的测试报告、合格证书；</w:t>
      </w:r>
    </w:p>
    <w:p>
      <w:pPr>
        <w:pStyle w:val="26"/>
        <w:rPr>
          <w:rFonts w:hAnsi="Tahoma" w:cs="等线 Light"/>
          <w:sz w:val="24"/>
          <w:szCs w:val="24"/>
        </w:rPr>
      </w:pPr>
      <w:r>
        <w:rPr>
          <w:rFonts w:hAnsi="Tahoma" w:cs="等线 Light"/>
          <w:sz w:val="24"/>
          <w:szCs w:val="24"/>
        </w:rPr>
        <w:t xml:space="preserve">1.3 </w:t>
      </w:r>
      <w:r>
        <w:rPr>
          <w:rFonts w:hint="eastAsia" w:hAnsi="Tahoma" w:cs="等线 Light"/>
          <w:sz w:val="24"/>
          <w:szCs w:val="24"/>
        </w:rPr>
        <w:t>具体的标准应在投标人递交的文件中明确规定，并在合同中由双方确认。</w:t>
      </w:r>
    </w:p>
    <w:p>
      <w:pPr>
        <w:pStyle w:val="4"/>
        <w:numPr>
          <w:ilvl w:val="0"/>
          <w:numId w:val="5"/>
        </w:numPr>
        <w:spacing w:before="0" w:after="0" w:line="240" w:lineRule="auto"/>
        <w:rPr>
          <w:rFonts w:ascii="Tahoma" w:hAnsi="Tahoma" w:eastAsia="Tahoma" w:cs="等线 Light"/>
          <w:sz w:val="24"/>
          <w:szCs w:val="24"/>
        </w:rPr>
      </w:pPr>
      <w:bookmarkStart w:id="70" w:name="_Toc364676079"/>
      <w:bookmarkStart w:id="71" w:name="_Toc395288519"/>
      <w:bookmarkStart w:id="72" w:name="_Toc364271928"/>
      <w:bookmarkStart w:id="73" w:name="_Toc89860933"/>
      <w:bookmarkStart w:id="74" w:name="_Toc464473844"/>
      <w:bookmarkStart w:id="75" w:name="_Toc364673083"/>
      <w:bookmarkStart w:id="76" w:name="_Toc419129187"/>
      <w:bookmarkStart w:id="77" w:name="_Toc31768"/>
      <w:r>
        <w:rPr>
          <w:rFonts w:hint="eastAsia" w:ascii="Microsoft YaHei UI" w:hAnsi="Microsoft YaHei UI" w:eastAsia="Microsoft YaHei UI" w:cs="Microsoft YaHei UI"/>
          <w:sz w:val="24"/>
          <w:szCs w:val="24"/>
        </w:rPr>
        <w:t>安装调试</w:t>
      </w:r>
      <w:bookmarkEnd w:id="70"/>
      <w:bookmarkEnd w:id="71"/>
      <w:bookmarkEnd w:id="72"/>
      <w:bookmarkEnd w:id="73"/>
      <w:bookmarkEnd w:id="74"/>
      <w:bookmarkEnd w:id="75"/>
      <w:bookmarkEnd w:id="76"/>
      <w:bookmarkEnd w:id="77"/>
    </w:p>
    <w:p>
      <w:pPr>
        <w:pStyle w:val="26"/>
        <w:ind w:left="480" w:hanging="480" w:hangingChars="200"/>
        <w:rPr>
          <w:rFonts w:hAnsi="Tahoma" w:cs="等线 Light"/>
          <w:sz w:val="24"/>
          <w:szCs w:val="24"/>
        </w:rPr>
      </w:pPr>
      <w:r>
        <w:rPr>
          <w:rFonts w:hAnsi="Tahoma" w:cs="等线 Light"/>
          <w:sz w:val="24"/>
          <w:szCs w:val="24"/>
        </w:rPr>
        <w:t xml:space="preserve">2.1 </w:t>
      </w:r>
      <w:r>
        <w:rPr>
          <w:rFonts w:hint="eastAsia" w:hAnsi="Tahoma" w:cs="等线 Light"/>
          <w:sz w:val="24"/>
          <w:szCs w:val="24"/>
        </w:rPr>
        <w:t>卖方必须在合同签订后</w:t>
      </w:r>
      <w:r>
        <w:rPr>
          <w:rFonts w:hAnsi="Tahoma" w:cs="等线 Light"/>
          <w:sz w:val="24"/>
          <w:szCs w:val="24"/>
        </w:rPr>
        <w:t>1</w:t>
      </w:r>
      <w:r>
        <w:rPr>
          <w:rFonts w:hint="eastAsia" w:hAnsi="Tahoma" w:cs="等线 Light"/>
          <w:sz w:val="24"/>
          <w:szCs w:val="24"/>
        </w:rPr>
        <w:t>周内将所有的安装调试条件、需买方配合的事项以书面方式通知买方；</w:t>
      </w:r>
    </w:p>
    <w:p>
      <w:pPr>
        <w:pStyle w:val="26"/>
        <w:ind w:left="480" w:hanging="480" w:hangingChars="200"/>
        <w:rPr>
          <w:rFonts w:hAnsi="Tahoma" w:cs="等线 Light"/>
          <w:sz w:val="24"/>
          <w:szCs w:val="24"/>
        </w:rPr>
      </w:pPr>
      <w:r>
        <w:rPr>
          <w:rFonts w:hAnsi="Tahoma" w:cs="等线 Light"/>
          <w:sz w:val="24"/>
          <w:szCs w:val="24"/>
        </w:rPr>
        <w:t xml:space="preserve">2.2 </w:t>
      </w:r>
      <w:r>
        <w:rPr>
          <w:rFonts w:hint="eastAsia" w:hAnsi="Tahoma" w:cs="等线 Light"/>
          <w:kern w:val="0"/>
          <w:sz w:val="24"/>
          <w:szCs w:val="24"/>
        </w:rPr>
        <w:t>在货物到达使用单位后，卖方应在</w:t>
      </w:r>
      <w:r>
        <w:rPr>
          <w:rFonts w:hAnsi="Tahoma" w:cs="等线 Light"/>
          <w:kern w:val="0"/>
          <w:sz w:val="24"/>
          <w:szCs w:val="24"/>
        </w:rPr>
        <w:t>7</w:t>
      </w:r>
      <w:r>
        <w:rPr>
          <w:rFonts w:hint="eastAsia" w:hAnsi="Tahoma" w:cs="等线 Light"/>
          <w:kern w:val="0"/>
          <w:sz w:val="24"/>
          <w:szCs w:val="24"/>
        </w:rPr>
        <w:t>天内派工程技术人员到达现场，在买方技术人员在场的情况下开箱清点货物，组织安装、调试，并承担因此发生的一切费用；</w:t>
      </w:r>
    </w:p>
    <w:p>
      <w:pPr>
        <w:pStyle w:val="26"/>
        <w:ind w:left="480" w:hanging="480" w:hangingChars="200"/>
        <w:rPr>
          <w:rFonts w:hAnsi="Tahoma" w:cs="等线 Light"/>
          <w:sz w:val="24"/>
          <w:szCs w:val="24"/>
        </w:rPr>
      </w:pPr>
      <w:r>
        <w:rPr>
          <w:rFonts w:hAnsi="Tahoma" w:cs="等线 Light"/>
          <w:sz w:val="24"/>
          <w:szCs w:val="24"/>
        </w:rPr>
        <w:t xml:space="preserve">2.3 </w:t>
      </w:r>
      <w:r>
        <w:rPr>
          <w:rFonts w:hint="eastAsia" w:hAnsi="Tahoma" w:cs="等线 Light"/>
          <w:sz w:val="24"/>
          <w:szCs w:val="24"/>
        </w:rPr>
        <w:t>卖方负责免费安装、调试并负责进行安装中的技术指导，通过验收（同买方共同完成）；</w:t>
      </w:r>
    </w:p>
    <w:p>
      <w:pPr>
        <w:tabs>
          <w:tab w:val="left" w:pos="201"/>
        </w:tabs>
        <w:ind w:left="480" w:hanging="480" w:hangingChars="200"/>
        <w:rPr>
          <w:rFonts w:ascii="Tahoma" w:hAnsi="Tahoma" w:cs="等线 Light"/>
          <w:kern w:val="0"/>
          <w:sz w:val="28"/>
          <w:szCs w:val="28"/>
        </w:rPr>
      </w:pPr>
      <w:r>
        <w:rPr>
          <w:rFonts w:ascii="Tahoma" w:hAnsi="Tahoma" w:cs="等线 Light"/>
          <w:sz w:val="24"/>
          <w:szCs w:val="24"/>
        </w:rPr>
        <w:t xml:space="preserve">2.4 </w:t>
      </w:r>
      <w:r>
        <w:rPr>
          <w:rFonts w:hint="eastAsia" w:ascii="Tahoma" w:hAnsi="Tahoma" w:cs="等线 Light"/>
          <w:sz w:val="24"/>
          <w:szCs w:val="24"/>
        </w:rPr>
        <w:t>因卖方原因造成不能按时完成安装调试工作，卖方应根据合同规定向买方做出赔偿。</w:t>
      </w:r>
    </w:p>
    <w:p>
      <w:pPr>
        <w:pStyle w:val="26"/>
        <w:ind w:left="480" w:hanging="480" w:hangingChars="200"/>
        <w:rPr>
          <w:rFonts w:hAnsi="Tahoma" w:cs="等线 Light"/>
          <w:sz w:val="24"/>
          <w:szCs w:val="24"/>
        </w:rPr>
      </w:pPr>
      <w:r>
        <w:rPr>
          <w:rFonts w:hAnsi="Tahoma" w:cs="等线 Light"/>
          <w:sz w:val="24"/>
          <w:szCs w:val="24"/>
        </w:rPr>
        <w:t>2.5</w:t>
      </w:r>
      <w:r>
        <w:rPr>
          <w:rFonts w:hint="eastAsia" w:hAnsi="Tahoma" w:cs="等线 Light"/>
          <w:sz w:val="24"/>
          <w:szCs w:val="24"/>
        </w:rPr>
        <w:t>设备安装后，医院按国际和国家标准及厂方标准进行质量验收。卖方应向买方提供详细的验收标准、验收手册。买方有权委托中国有资格的单位对仪器进行精度校核，所发生的费用由卖方承担。</w:t>
      </w:r>
    </w:p>
    <w:p>
      <w:pPr>
        <w:pStyle w:val="26"/>
        <w:ind w:left="480" w:hanging="480" w:hangingChars="200"/>
        <w:rPr>
          <w:rFonts w:hAnsi="Tahoma" w:cs="等线 Light"/>
          <w:sz w:val="24"/>
          <w:szCs w:val="24"/>
        </w:rPr>
      </w:pPr>
      <w:r>
        <w:rPr>
          <w:rFonts w:hAnsi="Tahoma" w:cs="等线 Light"/>
          <w:sz w:val="24"/>
          <w:szCs w:val="24"/>
        </w:rPr>
        <w:t xml:space="preserve">2.6 </w:t>
      </w:r>
      <w:r>
        <w:rPr>
          <w:rFonts w:hint="eastAsia" w:hAnsi="Tahoma" w:cs="等线 Light"/>
          <w:sz w:val="24"/>
          <w:szCs w:val="24"/>
        </w:rPr>
        <w:t>提供所有设备的随机资料和技术文档。</w:t>
      </w:r>
    </w:p>
    <w:p>
      <w:pPr>
        <w:pStyle w:val="4"/>
        <w:numPr>
          <w:ilvl w:val="0"/>
          <w:numId w:val="5"/>
        </w:numPr>
        <w:spacing w:before="0" w:after="0" w:line="240" w:lineRule="auto"/>
        <w:rPr>
          <w:rFonts w:ascii="Tahoma" w:hAnsi="Tahoma" w:eastAsia="Tahoma" w:cs="等线 Light"/>
          <w:sz w:val="24"/>
          <w:szCs w:val="24"/>
        </w:rPr>
      </w:pPr>
      <w:bookmarkStart w:id="78" w:name="_Toc11566"/>
      <w:bookmarkStart w:id="79" w:name="_Toc89860934"/>
      <w:bookmarkStart w:id="80" w:name="_Toc364673084"/>
      <w:bookmarkStart w:id="81" w:name="_Toc364676080"/>
      <w:bookmarkStart w:id="82" w:name="_Toc419129188"/>
      <w:bookmarkStart w:id="83" w:name="_Toc464473845"/>
      <w:bookmarkStart w:id="84" w:name="_Toc364271929"/>
      <w:bookmarkStart w:id="85" w:name="_Toc395288520"/>
      <w:r>
        <w:rPr>
          <w:rFonts w:hint="eastAsia" w:ascii="Microsoft YaHei UI" w:hAnsi="Microsoft YaHei UI" w:eastAsia="Microsoft YaHei UI" w:cs="Microsoft YaHei UI"/>
          <w:sz w:val="24"/>
          <w:szCs w:val="24"/>
        </w:rPr>
        <w:t>培训</w:t>
      </w:r>
      <w:bookmarkEnd w:id="78"/>
      <w:bookmarkEnd w:id="79"/>
      <w:bookmarkEnd w:id="80"/>
      <w:bookmarkEnd w:id="81"/>
      <w:bookmarkEnd w:id="82"/>
      <w:bookmarkEnd w:id="83"/>
      <w:bookmarkEnd w:id="84"/>
      <w:bookmarkEnd w:id="85"/>
    </w:p>
    <w:p>
      <w:pPr>
        <w:pStyle w:val="26"/>
        <w:ind w:left="480" w:hanging="480" w:hangingChars="200"/>
        <w:rPr>
          <w:rFonts w:hAnsi="Tahoma" w:cs="等线 Light"/>
          <w:sz w:val="24"/>
          <w:szCs w:val="24"/>
        </w:rPr>
      </w:pPr>
      <w:r>
        <w:rPr>
          <w:rFonts w:hAnsi="Tahoma" w:cs="等线 Light"/>
          <w:sz w:val="24"/>
          <w:szCs w:val="24"/>
        </w:rPr>
        <w:t>3.1</w:t>
      </w:r>
      <w:r>
        <w:rPr>
          <w:rFonts w:hint="eastAsia" w:hAnsi="Tahoma" w:cs="等线 Light"/>
          <w:sz w:val="24"/>
          <w:szCs w:val="24"/>
        </w:rPr>
        <w:t>卖方有义务对买方的设备使用人员进行培训，使使用人员能熟练掌握设备的各项功能和操作，并能对设备进行日常维护和一般性故障的查找及故障的排除；培训所需的一切费用均由卖方承担。</w:t>
      </w:r>
    </w:p>
    <w:p>
      <w:pPr>
        <w:pStyle w:val="4"/>
        <w:numPr>
          <w:ilvl w:val="0"/>
          <w:numId w:val="5"/>
        </w:numPr>
        <w:spacing w:before="0" w:after="0" w:line="240" w:lineRule="auto"/>
        <w:rPr>
          <w:rFonts w:ascii="Tahoma" w:hAnsi="Tahoma" w:eastAsia="Tahoma" w:cs="等线 Light"/>
          <w:sz w:val="24"/>
          <w:szCs w:val="24"/>
        </w:rPr>
      </w:pPr>
      <w:bookmarkStart w:id="86" w:name="_Toc89860935"/>
      <w:bookmarkStart w:id="87" w:name="_Toc419129189"/>
      <w:bookmarkStart w:id="88" w:name="_Toc464473846"/>
      <w:bookmarkStart w:id="89" w:name="_Toc395288521"/>
      <w:bookmarkStart w:id="90" w:name="_Toc364673085"/>
      <w:bookmarkStart w:id="91" w:name="_Toc364271930"/>
      <w:bookmarkStart w:id="92" w:name="_Toc364676081"/>
      <w:bookmarkStart w:id="93" w:name="_Toc29472"/>
      <w:r>
        <w:rPr>
          <w:rFonts w:hint="eastAsia" w:ascii="Microsoft YaHei UI" w:hAnsi="Microsoft YaHei UI" w:eastAsia="Microsoft YaHei UI" w:cs="Microsoft YaHei UI"/>
          <w:sz w:val="24"/>
          <w:szCs w:val="24"/>
        </w:rPr>
        <w:t>售后服务</w:t>
      </w:r>
      <w:bookmarkEnd w:id="86"/>
      <w:bookmarkEnd w:id="87"/>
      <w:bookmarkEnd w:id="88"/>
      <w:bookmarkEnd w:id="89"/>
      <w:bookmarkEnd w:id="90"/>
      <w:bookmarkEnd w:id="91"/>
      <w:bookmarkEnd w:id="92"/>
      <w:bookmarkEnd w:id="93"/>
      <w:r>
        <w:rPr>
          <w:rFonts w:ascii="Tahoma" w:hAnsi="Tahoma" w:eastAsia="Tahoma" w:cs="等线 Light"/>
          <w:sz w:val="24"/>
          <w:szCs w:val="24"/>
        </w:rPr>
        <w:t xml:space="preserve"> </w:t>
      </w:r>
    </w:p>
    <w:p>
      <w:pPr>
        <w:pStyle w:val="26"/>
        <w:ind w:left="480" w:hanging="480" w:hangingChars="200"/>
        <w:rPr>
          <w:rFonts w:hAnsi="Tahoma" w:cs="等线 Light"/>
          <w:sz w:val="24"/>
          <w:szCs w:val="24"/>
        </w:rPr>
      </w:pPr>
      <w:r>
        <w:rPr>
          <w:rFonts w:hAnsi="Tahoma" w:cs="等线 Light"/>
          <w:sz w:val="24"/>
          <w:szCs w:val="24"/>
        </w:rPr>
        <w:t>4.1</w:t>
      </w:r>
      <w:r>
        <w:rPr>
          <w:rFonts w:hint="eastAsia" w:hAnsi="Tahoma" w:cs="等线 Light"/>
          <w:sz w:val="24"/>
          <w:szCs w:val="24"/>
        </w:rPr>
        <w:t>保修：卖方对合同项下设备提供至少</w:t>
      </w:r>
      <w:r>
        <w:rPr>
          <w:rFonts w:hAnsi="Tahoma" w:cs="等线 Light"/>
          <w:sz w:val="24"/>
          <w:szCs w:val="24"/>
        </w:rPr>
        <w:t>2</w:t>
      </w:r>
      <w:r>
        <w:rPr>
          <w:rFonts w:hint="eastAsia" w:hAnsi="Tahoma" w:cs="等线 Light"/>
          <w:sz w:val="24"/>
          <w:szCs w:val="24"/>
        </w:rPr>
        <w:t>年的保修，保修期自验收合格时起</w:t>
      </w:r>
      <w:r>
        <w:rPr>
          <w:rFonts w:hAnsi="Tahoma" w:cs="等线 Light"/>
          <w:sz w:val="24"/>
          <w:szCs w:val="24"/>
        </w:rPr>
        <w:t>;</w:t>
      </w:r>
      <w:r>
        <w:rPr>
          <w:rFonts w:hint="eastAsia" w:hAnsi="Tahoma" w:cs="等线 Light"/>
          <w:sz w:val="24"/>
          <w:szCs w:val="24"/>
        </w:rPr>
        <w:t>在保修期内</w:t>
      </w:r>
      <w:r>
        <w:rPr>
          <w:rFonts w:hAnsi="Tahoma" w:cs="等线 Light"/>
          <w:sz w:val="24"/>
          <w:szCs w:val="24"/>
        </w:rPr>
        <w:t>,</w:t>
      </w:r>
      <w:r>
        <w:rPr>
          <w:rFonts w:hint="eastAsia" w:hAnsi="Tahoma" w:cs="等线 Light"/>
          <w:sz w:val="24"/>
          <w:szCs w:val="24"/>
        </w:rPr>
        <w:t>卖方需提供免费的维修及零配件更换</w:t>
      </w:r>
      <w:r>
        <w:rPr>
          <w:rFonts w:hAnsi="Tahoma" w:cs="等线 Light"/>
          <w:sz w:val="24"/>
          <w:szCs w:val="24"/>
        </w:rPr>
        <w:t>;</w:t>
      </w:r>
      <w:r>
        <w:rPr>
          <w:rFonts w:hint="eastAsia" w:hAnsi="Tahoma" w:cs="等线 Light"/>
          <w:sz w:val="24"/>
          <w:szCs w:val="24"/>
        </w:rPr>
        <w:t>在买方发出要求服务通知的</w:t>
      </w:r>
      <w:r>
        <w:rPr>
          <w:rFonts w:hAnsi="Tahoma" w:cs="等线 Light"/>
          <w:sz w:val="24"/>
          <w:szCs w:val="24"/>
        </w:rPr>
        <w:t xml:space="preserve"> 24</w:t>
      </w:r>
      <w:r>
        <w:rPr>
          <w:rFonts w:hint="eastAsia" w:hAnsi="Tahoma" w:cs="等线 Light"/>
          <w:sz w:val="24"/>
          <w:szCs w:val="24"/>
        </w:rPr>
        <w:t>小时内</w:t>
      </w:r>
      <w:r>
        <w:rPr>
          <w:rFonts w:hAnsi="Tahoma" w:cs="等线 Light"/>
          <w:sz w:val="24"/>
          <w:szCs w:val="24"/>
        </w:rPr>
        <w:t>,</w:t>
      </w:r>
      <w:r>
        <w:rPr>
          <w:rFonts w:hint="eastAsia" w:hAnsi="Tahoma" w:cs="等线 Light"/>
          <w:sz w:val="24"/>
          <w:szCs w:val="24"/>
        </w:rPr>
        <w:t>卖方指派的服务人员必须到达用户方现场，对设备出现的较大问题，解决时间不应超过</w:t>
      </w:r>
      <w:r>
        <w:rPr>
          <w:rFonts w:hAnsi="Tahoma" w:cs="等线 Light"/>
          <w:sz w:val="24"/>
          <w:szCs w:val="24"/>
        </w:rPr>
        <w:t>3</w:t>
      </w:r>
      <w:r>
        <w:rPr>
          <w:rFonts w:hint="eastAsia" w:hAnsi="Tahoma" w:cs="等线 Light"/>
          <w:sz w:val="24"/>
          <w:szCs w:val="24"/>
        </w:rPr>
        <w:t>个日历日。</w:t>
      </w:r>
    </w:p>
    <w:p>
      <w:pPr>
        <w:pStyle w:val="26"/>
        <w:ind w:left="480" w:hanging="480" w:hangingChars="200"/>
        <w:rPr>
          <w:rFonts w:hAnsi="Tahoma" w:cs="等线 Light"/>
          <w:sz w:val="24"/>
          <w:szCs w:val="24"/>
        </w:rPr>
      </w:pPr>
      <w:r>
        <w:rPr>
          <w:rFonts w:hAnsi="Tahoma" w:cs="等线 Light"/>
          <w:sz w:val="24"/>
          <w:szCs w:val="24"/>
        </w:rPr>
        <w:t xml:space="preserve">4.2 </w:t>
      </w:r>
      <w:r>
        <w:rPr>
          <w:rFonts w:hint="eastAsia" w:hAnsi="Tahoma" w:cs="等线 Light"/>
          <w:sz w:val="24"/>
          <w:szCs w:val="24"/>
        </w:rPr>
        <w:t>维修</w:t>
      </w:r>
    </w:p>
    <w:p>
      <w:pPr>
        <w:pStyle w:val="26"/>
        <w:ind w:left="600" w:hanging="600" w:hangingChars="250"/>
        <w:rPr>
          <w:rFonts w:hAnsi="Tahoma" w:cs="等线 Light"/>
          <w:sz w:val="24"/>
          <w:szCs w:val="24"/>
        </w:rPr>
      </w:pPr>
      <w:r>
        <w:rPr>
          <w:rFonts w:hAnsi="Tahoma" w:cs="等线 Light"/>
          <w:sz w:val="24"/>
          <w:szCs w:val="24"/>
        </w:rPr>
        <w:t xml:space="preserve">4.2.2 </w:t>
      </w:r>
      <w:r>
        <w:rPr>
          <w:rFonts w:hint="eastAsia" w:hAnsi="Tahoma" w:cs="等线 Light"/>
          <w:sz w:val="24"/>
          <w:szCs w:val="24"/>
        </w:rPr>
        <w:t>卖方有义务向买方提供合同项下设备的终身技术支持（包括技术咨询及技术人员的支持）</w:t>
      </w:r>
      <w:r>
        <w:rPr>
          <w:rFonts w:hAnsi="Tahoma" w:cs="等线 Light"/>
          <w:sz w:val="24"/>
          <w:szCs w:val="24"/>
        </w:rPr>
        <w:t xml:space="preserve"> </w:t>
      </w:r>
      <w:r>
        <w:rPr>
          <w:rFonts w:hint="eastAsia" w:hAnsi="Tahoma" w:cs="等线 Light"/>
          <w:sz w:val="24"/>
          <w:szCs w:val="24"/>
        </w:rPr>
        <w:t>和零配件，对买方无法排除的故障，卖方技术人员应在接到故障通知后</w:t>
      </w:r>
      <w:r>
        <w:rPr>
          <w:rFonts w:hAnsi="Tahoma" w:cs="等线 Light"/>
          <w:sz w:val="24"/>
          <w:szCs w:val="24"/>
        </w:rPr>
        <w:t>24</w:t>
      </w:r>
      <w:r>
        <w:rPr>
          <w:rFonts w:hint="eastAsia" w:hAnsi="Tahoma" w:cs="等线 Light"/>
          <w:sz w:val="24"/>
          <w:szCs w:val="24"/>
        </w:rPr>
        <w:t>小时内无条件到达现场；</w:t>
      </w:r>
    </w:p>
    <w:p>
      <w:pPr>
        <w:pStyle w:val="26"/>
        <w:ind w:left="600" w:hanging="600" w:hangingChars="250"/>
        <w:rPr>
          <w:rFonts w:hAnsi="Tahoma" w:cs="等线 Light"/>
          <w:sz w:val="24"/>
          <w:szCs w:val="24"/>
        </w:rPr>
      </w:pPr>
      <w:r>
        <w:rPr>
          <w:rFonts w:hAnsi="Tahoma" w:cs="等线 Light"/>
          <w:sz w:val="24"/>
          <w:szCs w:val="24"/>
        </w:rPr>
        <w:t xml:space="preserve">4.2.3 </w:t>
      </w:r>
      <w:r>
        <w:rPr>
          <w:rFonts w:hint="eastAsia" w:hAnsi="Tahoma" w:cs="等线 Light"/>
          <w:sz w:val="24"/>
          <w:szCs w:val="24"/>
        </w:rPr>
        <w:t>保修期外，免费进行维护，终身维修，常年优惠提供易损件和耗材；</w:t>
      </w:r>
    </w:p>
    <w:p>
      <w:pPr>
        <w:pStyle w:val="26"/>
        <w:ind w:left="480" w:hanging="480" w:hangingChars="200"/>
        <w:rPr>
          <w:rFonts w:hAnsi="Tahoma" w:cs="等线 Light"/>
          <w:sz w:val="24"/>
          <w:szCs w:val="24"/>
        </w:rPr>
      </w:pPr>
      <w:r>
        <w:rPr>
          <w:rFonts w:hAnsi="Tahoma" w:cs="等线 Light"/>
          <w:sz w:val="24"/>
          <w:szCs w:val="24"/>
        </w:rPr>
        <w:t xml:space="preserve">4.3 </w:t>
      </w:r>
      <w:r>
        <w:rPr>
          <w:rFonts w:hint="eastAsia" w:hAnsi="Tahoma" w:cs="等线 Light"/>
          <w:sz w:val="24"/>
          <w:szCs w:val="24"/>
        </w:rPr>
        <w:t>如调试后达不到合同规定的质量或技术指标要求用户有权提出退货，并予以退回货款。</w:t>
      </w:r>
    </w:p>
    <w:p>
      <w:pPr>
        <w:pStyle w:val="4"/>
        <w:numPr>
          <w:ilvl w:val="0"/>
          <w:numId w:val="5"/>
        </w:numPr>
        <w:spacing w:before="0" w:after="0" w:line="240" w:lineRule="auto"/>
        <w:rPr>
          <w:rFonts w:ascii="Tahoma" w:hAnsi="Tahoma" w:eastAsia="Tahoma" w:cs="等线 Light"/>
          <w:sz w:val="24"/>
          <w:szCs w:val="24"/>
        </w:rPr>
      </w:pPr>
      <w:bookmarkStart w:id="94" w:name="_Toc89860936"/>
      <w:bookmarkStart w:id="95" w:name="_Toc464473847"/>
      <w:bookmarkStart w:id="96" w:name="_Toc395288522"/>
      <w:bookmarkStart w:id="97" w:name="_Toc364676082"/>
      <w:bookmarkStart w:id="98" w:name="_Toc364271931"/>
      <w:bookmarkStart w:id="99" w:name="_Toc364673086"/>
      <w:bookmarkStart w:id="100" w:name="_Toc419129190"/>
      <w:bookmarkStart w:id="101" w:name="_Toc32732"/>
      <w:r>
        <w:rPr>
          <w:rFonts w:hint="eastAsia" w:ascii="Microsoft YaHei UI" w:hAnsi="Microsoft YaHei UI" w:eastAsia="Microsoft YaHei UI" w:cs="Microsoft YaHei UI"/>
          <w:sz w:val="24"/>
          <w:szCs w:val="24"/>
        </w:rPr>
        <w:t>报价要求</w:t>
      </w:r>
      <w:bookmarkEnd w:id="94"/>
      <w:bookmarkEnd w:id="95"/>
      <w:bookmarkEnd w:id="96"/>
      <w:bookmarkEnd w:id="97"/>
      <w:bookmarkEnd w:id="98"/>
      <w:bookmarkEnd w:id="99"/>
      <w:bookmarkEnd w:id="100"/>
      <w:bookmarkEnd w:id="101"/>
    </w:p>
    <w:p>
      <w:pPr>
        <w:ind w:left="480" w:hanging="480" w:hangingChars="200"/>
        <w:jc w:val="left"/>
        <w:rPr>
          <w:rFonts w:ascii="Tahoma" w:hAnsi="Tahoma" w:cs="等线 Light"/>
          <w:sz w:val="24"/>
          <w:szCs w:val="24"/>
        </w:rPr>
      </w:pPr>
      <w:r>
        <w:rPr>
          <w:rFonts w:ascii="Tahoma" w:hAnsi="Tahoma" w:cs="等线 Light"/>
          <w:sz w:val="24"/>
          <w:szCs w:val="24"/>
        </w:rPr>
        <w:t xml:space="preserve">5.1 </w:t>
      </w:r>
      <w:r>
        <w:rPr>
          <w:rFonts w:hint="eastAsia" w:ascii="Tahoma" w:hAnsi="Tahoma" w:cs="等线 Light"/>
          <w:sz w:val="24"/>
          <w:szCs w:val="24"/>
        </w:rPr>
        <w:t>国内供货人提供在中华人民共和国制造的，或已在中华人民共和国境内的国外产地的已经进口的货物的国内投标，其货物的交货价，包括制造、组装该货物所使用的零部件及原材料已付的全部关税、销售税和其他税（其关税和其他税不分别填写，计入货价内即可）。</w:t>
      </w:r>
    </w:p>
    <w:p>
      <w:pPr>
        <w:rPr>
          <w:rFonts w:ascii="Tahoma" w:hAnsi="Tahoma" w:cs="等线 Light"/>
          <w:sz w:val="24"/>
          <w:szCs w:val="24"/>
        </w:rPr>
      </w:pPr>
      <w:r>
        <w:rPr>
          <w:rFonts w:ascii="Tahoma" w:hAnsi="Tahoma" w:cs="等线 Light"/>
          <w:sz w:val="24"/>
          <w:szCs w:val="24"/>
        </w:rPr>
        <w:t xml:space="preserve">5.2 </w:t>
      </w:r>
      <w:r>
        <w:rPr>
          <w:rFonts w:hint="eastAsia" w:ascii="Tahoma" w:hAnsi="Tahoma" w:cs="等线 Light"/>
          <w:sz w:val="24"/>
          <w:szCs w:val="24"/>
        </w:rPr>
        <w:t>设备加征关税、加征增值税及设备加征税款部分的其他费用，均包含在设备报价总价中。</w:t>
      </w:r>
    </w:p>
    <w:p>
      <w:pPr>
        <w:rPr>
          <w:rFonts w:ascii="Tahoma" w:hAnsi="Tahoma" w:cs="等线 Light"/>
          <w:sz w:val="24"/>
          <w:szCs w:val="24"/>
        </w:rPr>
      </w:pPr>
      <w:r>
        <w:rPr>
          <w:rFonts w:ascii="Tahoma" w:hAnsi="Tahoma" w:cs="等线 Light"/>
          <w:sz w:val="24"/>
          <w:szCs w:val="24"/>
        </w:rPr>
        <w:t xml:space="preserve">5.3 </w:t>
      </w:r>
      <w:r>
        <w:rPr>
          <w:rFonts w:hint="eastAsia" w:ascii="Tahoma" w:hAnsi="Tahoma" w:cs="等线 Light"/>
          <w:sz w:val="24"/>
          <w:szCs w:val="24"/>
        </w:rPr>
        <w:t>买方指定交货地、交货价。</w:t>
      </w:r>
    </w:p>
    <w:p>
      <w:pPr>
        <w:pStyle w:val="26"/>
        <w:ind w:left="480" w:hanging="480" w:hangingChars="200"/>
        <w:rPr>
          <w:rFonts w:hAnsi="Tahoma" w:cs="等线 Light"/>
          <w:sz w:val="24"/>
        </w:rPr>
      </w:pPr>
      <w:r>
        <w:rPr>
          <w:rFonts w:hAnsi="Tahoma" w:cs="等线 Light"/>
          <w:sz w:val="24"/>
          <w:szCs w:val="24"/>
        </w:rPr>
        <w:t xml:space="preserve">5.4 </w:t>
      </w:r>
      <w:r>
        <w:rPr>
          <w:rFonts w:hint="eastAsia" w:hAnsi="Tahoma" w:cs="等线 Light"/>
          <w:sz w:val="24"/>
        </w:rPr>
        <w:t>列出详细的备品备件、专用工具的清单以及所需提供的相关服务的费用，并分项报价（应包括在总价内）。清单内容应包括：名称、数量、型号、产地、制造商、单价、总价。</w:t>
      </w:r>
    </w:p>
    <w:p>
      <w:pPr>
        <w:pStyle w:val="4"/>
        <w:numPr>
          <w:ilvl w:val="0"/>
          <w:numId w:val="5"/>
        </w:numPr>
        <w:spacing w:before="0" w:after="0" w:line="240" w:lineRule="auto"/>
        <w:rPr>
          <w:rFonts w:ascii="Tahoma" w:hAnsi="Tahoma" w:eastAsia="Tahoma" w:cs="等线 Light"/>
          <w:sz w:val="24"/>
          <w:szCs w:val="24"/>
        </w:rPr>
      </w:pPr>
      <w:bookmarkStart w:id="102" w:name="_Toc364271932"/>
      <w:bookmarkStart w:id="103" w:name="_Toc464473848"/>
      <w:bookmarkStart w:id="104" w:name="_Toc89860937"/>
      <w:bookmarkStart w:id="105" w:name="_Toc395288523"/>
      <w:bookmarkStart w:id="106" w:name="_Toc364673087"/>
      <w:bookmarkStart w:id="107" w:name="_Toc364676083"/>
      <w:bookmarkStart w:id="108" w:name="_Toc419129191"/>
      <w:bookmarkStart w:id="109" w:name="_Toc16227"/>
      <w:r>
        <w:rPr>
          <w:rFonts w:hint="eastAsia" w:ascii="Microsoft YaHei UI" w:hAnsi="Microsoft YaHei UI" w:eastAsia="Microsoft YaHei UI" w:cs="Microsoft YaHei UI"/>
          <w:sz w:val="24"/>
          <w:szCs w:val="24"/>
        </w:rPr>
        <w:t>付款方式</w:t>
      </w:r>
      <w:bookmarkEnd w:id="102"/>
      <w:bookmarkEnd w:id="103"/>
      <w:bookmarkEnd w:id="104"/>
      <w:bookmarkEnd w:id="105"/>
      <w:bookmarkEnd w:id="106"/>
      <w:bookmarkEnd w:id="107"/>
      <w:bookmarkEnd w:id="108"/>
      <w:bookmarkEnd w:id="109"/>
    </w:p>
    <w:p>
      <w:pPr>
        <w:ind w:left="425" w:hanging="424" w:hangingChars="177"/>
        <w:rPr>
          <w:rFonts w:ascii="Tahoma" w:hAnsi="Tahoma" w:cs="等线 Light"/>
          <w:sz w:val="24"/>
          <w:szCs w:val="24"/>
        </w:rPr>
      </w:pPr>
      <w:r>
        <w:rPr>
          <w:rFonts w:ascii="Tahoma" w:hAnsi="Tahoma" w:cs="等线 Light"/>
          <w:sz w:val="24"/>
          <w:szCs w:val="24"/>
        </w:rPr>
        <w:t xml:space="preserve">6.1 </w:t>
      </w:r>
      <w:r>
        <w:rPr>
          <w:rFonts w:hint="eastAsia" w:ascii="Tahoma" w:hAnsi="Tahoma" w:cs="等线 Light"/>
          <w:sz w:val="24"/>
          <w:szCs w:val="24"/>
        </w:rPr>
        <w:t>合同签订、货物到达买方现场安装调试完成验收合格后支付</w:t>
      </w:r>
      <w:r>
        <w:rPr>
          <w:rFonts w:ascii="Tahoma" w:hAnsi="Tahoma" w:cs="等线 Light"/>
          <w:sz w:val="24"/>
          <w:szCs w:val="24"/>
        </w:rPr>
        <w:t>90%</w:t>
      </w:r>
      <w:r>
        <w:rPr>
          <w:rFonts w:hint="eastAsia" w:ascii="Tahoma" w:hAnsi="Tahoma" w:cs="等线 Light"/>
          <w:sz w:val="24"/>
          <w:szCs w:val="24"/>
        </w:rPr>
        <w:t>，剩余</w:t>
      </w:r>
      <w:r>
        <w:rPr>
          <w:rFonts w:ascii="Tahoma" w:hAnsi="Tahoma" w:cs="等线 Light"/>
          <w:sz w:val="24"/>
          <w:szCs w:val="24"/>
        </w:rPr>
        <w:t>10%</w:t>
      </w:r>
      <w:r>
        <w:rPr>
          <w:rFonts w:hint="eastAsia" w:ascii="Tahoma" w:hAnsi="Tahoma" w:cs="等线 Light"/>
          <w:sz w:val="24"/>
          <w:szCs w:val="24"/>
        </w:rPr>
        <w:t>质保期满后一次性支付。</w:t>
      </w:r>
    </w:p>
    <w:p>
      <w:pPr>
        <w:pStyle w:val="4"/>
        <w:numPr>
          <w:ilvl w:val="0"/>
          <w:numId w:val="5"/>
        </w:numPr>
        <w:spacing w:before="0" w:after="0" w:line="240" w:lineRule="auto"/>
        <w:rPr>
          <w:rFonts w:ascii="Tahoma" w:hAnsi="Tahoma" w:eastAsia="Tahoma" w:cs="等线 Light"/>
          <w:sz w:val="24"/>
          <w:szCs w:val="24"/>
        </w:rPr>
      </w:pPr>
      <w:bookmarkStart w:id="110" w:name="_Toc364271933"/>
      <w:bookmarkStart w:id="111" w:name="_Toc395288524"/>
      <w:bookmarkStart w:id="112" w:name="_Toc89860938"/>
      <w:bookmarkStart w:id="113" w:name="_Toc364673088"/>
      <w:bookmarkStart w:id="114" w:name="_Toc464473849"/>
      <w:bookmarkStart w:id="115" w:name="_Toc364676084"/>
      <w:bookmarkStart w:id="116" w:name="_Toc419129192"/>
      <w:bookmarkStart w:id="117" w:name="_Toc2892"/>
      <w:r>
        <w:rPr>
          <w:rFonts w:hint="eastAsia" w:ascii="Microsoft YaHei UI" w:hAnsi="Microsoft YaHei UI" w:eastAsia="Microsoft YaHei UI" w:cs="Microsoft YaHei UI"/>
          <w:sz w:val="24"/>
          <w:szCs w:val="24"/>
        </w:rPr>
        <w:t>交货期</w:t>
      </w:r>
      <w:bookmarkEnd w:id="110"/>
      <w:bookmarkEnd w:id="111"/>
      <w:bookmarkEnd w:id="112"/>
      <w:bookmarkEnd w:id="113"/>
      <w:bookmarkEnd w:id="114"/>
      <w:bookmarkEnd w:id="115"/>
      <w:bookmarkEnd w:id="116"/>
      <w:bookmarkEnd w:id="117"/>
    </w:p>
    <w:p>
      <w:pPr>
        <w:pStyle w:val="26"/>
        <w:rPr>
          <w:rFonts w:hAnsi="Tahoma" w:cs="等线 Light"/>
          <w:color w:val="auto"/>
          <w:sz w:val="24"/>
          <w:szCs w:val="24"/>
        </w:rPr>
      </w:pPr>
      <w:r>
        <w:rPr>
          <w:rFonts w:hAnsi="Tahoma" w:cs="等线 Light"/>
          <w:color w:val="auto"/>
          <w:sz w:val="24"/>
          <w:szCs w:val="24"/>
        </w:rPr>
        <w:t xml:space="preserve">7.1 </w:t>
      </w:r>
      <w:r>
        <w:rPr>
          <w:rFonts w:hint="eastAsia" w:hAnsi="Tahoma" w:cs="等线 Light"/>
          <w:color w:val="auto"/>
          <w:sz w:val="24"/>
          <w:szCs w:val="24"/>
        </w:rPr>
        <w:t>交货期：</w:t>
      </w:r>
      <w:r>
        <w:rPr>
          <w:rFonts w:hint="eastAsia" w:asciiTheme="minorEastAsia" w:hAnsiTheme="minorEastAsia" w:eastAsiaTheme="minorEastAsia" w:cstheme="minorEastAsia"/>
          <w:color w:val="auto"/>
          <w:kern w:val="2"/>
          <w:sz w:val="24"/>
          <w:szCs w:val="24"/>
          <w:lang w:val="en-US" w:eastAsia="zh-CN"/>
        </w:rPr>
        <w:t>具体以甲方通知日期为准</w:t>
      </w:r>
      <w:r>
        <w:rPr>
          <w:rFonts w:hint="eastAsia" w:hAnsi="Tahoma" w:cs="等线 Light"/>
          <w:color w:val="auto"/>
          <w:sz w:val="24"/>
          <w:szCs w:val="24"/>
        </w:rPr>
        <w:t>。</w:t>
      </w:r>
    </w:p>
    <w:p>
      <w:pPr>
        <w:pStyle w:val="4"/>
        <w:numPr>
          <w:ilvl w:val="0"/>
          <w:numId w:val="5"/>
        </w:numPr>
        <w:spacing w:before="0" w:after="0" w:line="240" w:lineRule="auto"/>
        <w:rPr>
          <w:rFonts w:ascii="Tahoma" w:hAnsi="Tahoma" w:eastAsia="Tahoma" w:cs="等线 Light"/>
          <w:sz w:val="24"/>
          <w:szCs w:val="24"/>
        </w:rPr>
      </w:pPr>
      <w:bookmarkStart w:id="118" w:name="_Toc464473850"/>
      <w:bookmarkStart w:id="119" w:name="_Toc395288525"/>
      <w:bookmarkStart w:id="120" w:name="_Toc89860939"/>
      <w:bookmarkStart w:id="121" w:name="_Toc419129193"/>
      <w:bookmarkStart w:id="122" w:name="_Toc364676085"/>
      <w:bookmarkStart w:id="123" w:name="_Toc364271934"/>
      <w:bookmarkStart w:id="124" w:name="_Toc364673089"/>
      <w:bookmarkStart w:id="125" w:name="_Toc5382"/>
      <w:r>
        <w:rPr>
          <w:rFonts w:hint="eastAsia" w:ascii="Microsoft YaHei UI" w:hAnsi="Microsoft YaHei UI" w:eastAsia="Microsoft YaHei UI" w:cs="Microsoft YaHei UI"/>
          <w:sz w:val="24"/>
          <w:szCs w:val="24"/>
        </w:rPr>
        <w:t>交货地点</w:t>
      </w:r>
      <w:bookmarkEnd w:id="118"/>
      <w:bookmarkEnd w:id="119"/>
      <w:bookmarkEnd w:id="120"/>
      <w:bookmarkEnd w:id="121"/>
      <w:bookmarkEnd w:id="122"/>
      <w:bookmarkEnd w:id="123"/>
      <w:bookmarkEnd w:id="124"/>
      <w:bookmarkEnd w:id="125"/>
    </w:p>
    <w:p>
      <w:pPr>
        <w:widowControl/>
        <w:tabs>
          <w:tab w:val="left" w:pos="724"/>
        </w:tabs>
        <w:jc w:val="left"/>
        <w:rPr>
          <w:rFonts w:ascii="Tahoma" w:hAnsi="Tahoma" w:cs="等线 Light"/>
          <w:sz w:val="24"/>
          <w:szCs w:val="24"/>
        </w:rPr>
      </w:pPr>
      <w:r>
        <w:rPr>
          <w:rFonts w:hint="eastAsia" w:ascii="Tahoma" w:hAnsi="Tahoma" w:cs="等线 Light"/>
          <w:bCs/>
          <w:sz w:val="24"/>
          <w:szCs w:val="24"/>
        </w:rPr>
        <w:t>交货地点</w:t>
      </w:r>
      <w:r>
        <w:rPr>
          <w:rFonts w:hint="eastAsia" w:ascii="Tahoma" w:hAnsi="Tahoma" w:cs="等线 Light"/>
          <w:sz w:val="24"/>
          <w:szCs w:val="24"/>
        </w:rPr>
        <w:t>：新疆医科大学第一附属医院指定地点。</w:t>
      </w:r>
    </w:p>
    <w:p>
      <w:pPr>
        <w:jc w:val="left"/>
        <w:rPr>
          <w:rStyle w:val="295"/>
          <w:rFonts w:ascii="宋体" w:hAnsi="宋体"/>
          <w:sz w:val="24"/>
          <w:szCs w:val="24"/>
        </w:rPr>
      </w:pPr>
      <w:r>
        <w:rPr>
          <w:rStyle w:val="295"/>
          <w:rFonts w:ascii="宋体" w:hAnsi="宋体"/>
          <w:sz w:val="24"/>
          <w:szCs w:val="24"/>
        </w:rPr>
        <w:br w:type="page"/>
      </w:r>
    </w:p>
    <w:p>
      <w:pPr>
        <w:pStyle w:val="4"/>
        <w:jc w:val="center"/>
      </w:pPr>
      <w:bookmarkStart w:id="126" w:name="_Toc349573144"/>
      <w:bookmarkStart w:id="127" w:name="_Toc298240429"/>
      <w:bookmarkStart w:id="128" w:name="_Toc349637943"/>
      <w:bookmarkStart w:id="129" w:name="_Toc356488111"/>
      <w:bookmarkStart w:id="130" w:name="_Toc18602"/>
      <w:r>
        <w:rPr>
          <w:rFonts w:hint="eastAsia"/>
        </w:rPr>
        <w:t>第</w:t>
      </w:r>
      <w:r>
        <w:rPr>
          <w:rFonts w:hint="eastAsia"/>
          <w:lang w:eastAsia="zh-CN"/>
        </w:rPr>
        <w:t>六</w:t>
      </w:r>
      <w:r>
        <w:rPr>
          <w:rFonts w:hint="eastAsia"/>
        </w:rPr>
        <w:t>部分　范本格式</w:t>
      </w:r>
      <w:bookmarkEnd w:id="126"/>
      <w:bookmarkEnd w:id="127"/>
      <w:bookmarkEnd w:id="128"/>
      <w:bookmarkEnd w:id="129"/>
      <w:bookmarkEnd w:id="130"/>
    </w:p>
    <w:p>
      <w:pPr>
        <w:jc w:val="center"/>
        <w:rPr>
          <w:sz w:val="32"/>
          <w:szCs w:val="32"/>
        </w:rPr>
      </w:pPr>
      <w:r>
        <w:rPr>
          <w:rFonts w:hint="eastAsia"/>
          <w:sz w:val="32"/>
          <w:szCs w:val="32"/>
        </w:rPr>
        <w:t>投</w:t>
      </w:r>
      <w:r>
        <w:rPr>
          <w:sz w:val="32"/>
          <w:szCs w:val="32"/>
        </w:rPr>
        <w:t xml:space="preserve"> </w:t>
      </w:r>
      <w:r>
        <w:rPr>
          <w:rFonts w:hint="eastAsia"/>
          <w:sz w:val="32"/>
          <w:szCs w:val="32"/>
        </w:rPr>
        <w:t>标</w:t>
      </w:r>
      <w:r>
        <w:rPr>
          <w:sz w:val="32"/>
          <w:szCs w:val="32"/>
        </w:rPr>
        <w:t xml:space="preserve"> </w:t>
      </w:r>
      <w:r>
        <w:rPr>
          <w:rFonts w:hint="eastAsia"/>
          <w:sz w:val="32"/>
          <w:szCs w:val="32"/>
        </w:rPr>
        <w:t>书</w:t>
      </w:r>
    </w:p>
    <w:p>
      <w:pPr>
        <w:rPr>
          <w:sz w:val="24"/>
          <w:szCs w:val="24"/>
          <w:u w:val="single"/>
        </w:rPr>
      </w:pPr>
      <w:r>
        <w:rPr>
          <w:rFonts w:hint="eastAsia"/>
          <w:sz w:val="24"/>
          <w:szCs w:val="24"/>
        </w:rPr>
        <w:t>致：</w:t>
      </w:r>
      <w:r>
        <w:rPr>
          <w:sz w:val="24"/>
          <w:szCs w:val="24"/>
          <w:u w:val="single"/>
        </w:rPr>
        <w:t xml:space="preserve"> </w:t>
      </w:r>
      <w:r>
        <w:rPr>
          <w:rFonts w:hint="eastAsia"/>
          <w:sz w:val="24"/>
          <w:szCs w:val="24"/>
          <w:u w:val="single"/>
          <w:lang w:eastAsia="zh-CN"/>
        </w:rPr>
        <w:t>华诚博远工程咨询有限公司</w:t>
      </w:r>
      <w:r>
        <w:rPr>
          <w:sz w:val="24"/>
          <w:szCs w:val="24"/>
          <w:u w:val="single"/>
        </w:rPr>
        <w:t xml:space="preserve">       </w:t>
      </w:r>
    </w:p>
    <w:p>
      <w:pPr>
        <w:rPr>
          <w:sz w:val="24"/>
          <w:szCs w:val="24"/>
        </w:rPr>
      </w:pPr>
      <w:r>
        <w:rPr>
          <w:rFonts w:hint="eastAsia"/>
          <w:sz w:val="24"/>
          <w:szCs w:val="24"/>
        </w:rPr>
        <w:t>根据贵方为</w:t>
      </w:r>
      <w:r>
        <w:rPr>
          <w:rFonts w:hint="eastAsia"/>
          <w:sz w:val="24"/>
          <w:szCs w:val="24"/>
          <w:u w:val="single"/>
        </w:rPr>
        <w:t>　　　（项目名称）</w:t>
      </w:r>
      <w:r>
        <w:rPr>
          <w:sz w:val="24"/>
          <w:szCs w:val="24"/>
          <w:u w:val="single"/>
        </w:rPr>
        <w:t xml:space="preserve">    </w:t>
      </w:r>
      <w:r>
        <w:rPr>
          <w:rFonts w:hint="eastAsia"/>
          <w:sz w:val="24"/>
          <w:szCs w:val="24"/>
        </w:rPr>
        <w:t>项目招标的招标邀请</w:t>
      </w:r>
      <w:r>
        <w:rPr>
          <w:rFonts w:hint="eastAsia"/>
          <w:sz w:val="24"/>
          <w:szCs w:val="24"/>
          <w:u w:val="single"/>
        </w:rPr>
        <w:t>（项目编号）</w:t>
      </w:r>
      <w:r>
        <w:rPr>
          <w:rFonts w:hint="eastAsia"/>
          <w:sz w:val="24"/>
          <w:szCs w:val="24"/>
        </w:rPr>
        <w:t>，签字代表</w:t>
      </w:r>
      <w:r>
        <w:rPr>
          <w:rFonts w:hint="eastAsia"/>
          <w:sz w:val="24"/>
          <w:szCs w:val="24"/>
          <w:u w:val="single"/>
        </w:rPr>
        <w:t>（姓名、职务）</w:t>
      </w:r>
      <w:r>
        <w:rPr>
          <w:rFonts w:hint="eastAsia"/>
          <w:sz w:val="24"/>
          <w:szCs w:val="24"/>
        </w:rPr>
        <w:t>经正式授权并代表供应商</w:t>
      </w:r>
      <w:r>
        <w:rPr>
          <w:rFonts w:hint="eastAsia"/>
          <w:sz w:val="24"/>
          <w:szCs w:val="24"/>
          <w:u w:val="single"/>
        </w:rPr>
        <w:t>（供应商名称、地址）</w:t>
      </w:r>
      <w:r>
        <w:rPr>
          <w:rFonts w:hint="eastAsia"/>
          <w:sz w:val="24"/>
          <w:szCs w:val="24"/>
        </w:rPr>
        <w:t>提交下述文件正本一份和副本三份。</w:t>
      </w:r>
    </w:p>
    <w:p>
      <w:pPr>
        <w:rPr>
          <w:sz w:val="24"/>
          <w:szCs w:val="24"/>
        </w:rPr>
      </w:pPr>
      <w:r>
        <w:rPr>
          <w:rFonts w:hint="eastAsia"/>
          <w:sz w:val="24"/>
          <w:szCs w:val="24"/>
        </w:rPr>
        <w:t>开标一览表</w:t>
      </w:r>
    </w:p>
    <w:p>
      <w:pPr>
        <w:rPr>
          <w:sz w:val="24"/>
          <w:szCs w:val="24"/>
        </w:rPr>
      </w:pPr>
      <w:r>
        <w:rPr>
          <w:rFonts w:hint="eastAsia"/>
          <w:sz w:val="24"/>
          <w:szCs w:val="24"/>
        </w:rPr>
        <w:t>按谈判文件供应商须知、技术规格要求及其他要求提供有关文件</w:t>
      </w:r>
    </w:p>
    <w:p>
      <w:pPr>
        <w:rPr>
          <w:sz w:val="24"/>
          <w:szCs w:val="24"/>
        </w:rPr>
      </w:pPr>
      <w:r>
        <w:rPr>
          <w:rFonts w:hint="eastAsia"/>
          <w:sz w:val="24"/>
          <w:szCs w:val="24"/>
        </w:rPr>
        <w:t>资格证明文件</w:t>
      </w:r>
    </w:p>
    <w:p>
      <w:pPr>
        <w:rPr>
          <w:sz w:val="24"/>
          <w:szCs w:val="24"/>
        </w:rPr>
      </w:pPr>
      <w:r>
        <w:rPr>
          <w:rFonts w:hint="eastAsia"/>
          <w:sz w:val="24"/>
          <w:szCs w:val="24"/>
        </w:rPr>
        <w:t>投标保证金，形式</w:t>
      </w:r>
      <w:r>
        <w:rPr>
          <w:rFonts w:hint="eastAsia"/>
          <w:sz w:val="24"/>
          <w:szCs w:val="24"/>
          <w:u w:val="single"/>
        </w:rPr>
        <w:t>（电汇）</w:t>
      </w:r>
      <w:r>
        <w:rPr>
          <w:rFonts w:hint="eastAsia"/>
          <w:sz w:val="24"/>
          <w:szCs w:val="24"/>
        </w:rPr>
        <w:t>，金额为</w:t>
      </w:r>
      <w:r>
        <w:rPr>
          <w:rFonts w:hint="eastAsia"/>
          <w:sz w:val="24"/>
          <w:szCs w:val="24"/>
          <w:u w:val="single"/>
        </w:rPr>
        <w:t>（注明币种）</w:t>
      </w:r>
      <w:r>
        <w:rPr>
          <w:rFonts w:hint="eastAsia"/>
          <w:sz w:val="24"/>
          <w:szCs w:val="24"/>
        </w:rPr>
        <w:t>。</w:t>
      </w:r>
    </w:p>
    <w:p>
      <w:pPr>
        <w:rPr>
          <w:sz w:val="24"/>
          <w:szCs w:val="24"/>
        </w:rPr>
      </w:pPr>
      <w:r>
        <w:rPr>
          <w:rFonts w:hint="eastAsia"/>
          <w:sz w:val="24"/>
          <w:szCs w:val="24"/>
        </w:rPr>
        <w:t>据此函，签字代表宣布同意如下：</w:t>
      </w:r>
    </w:p>
    <w:p>
      <w:pPr>
        <w:rPr>
          <w:sz w:val="24"/>
          <w:szCs w:val="24"/>
        </w:rPr>
      </w:pPr>
      <w:r>
        <w:rPr>
          <w:sz w:val="24"/>
          <w:szCs w:val="24"/>
        </w:rPr>
        <w:t>1</w:t>
      </w:r>
      <w:r>
        <w:rPr>
          <w:rFonts w:hint="eastAsia"/>
          <w:sz w:val="24"/>
          <w:szCs w:val="24"/>
        </w:rPr>
        <w:t>．所附投标报价表中规定的应提交和交付的货物和服务投标总价为</w:t>
      </w:r>
      <w:r>
        <w:rPr>
          <w:rFonts w:hint="eastAsia"/>
          <w:sz w:val="24"/>
          <w:szCs w:val="24"/>
          <w:u w:val="single"/>
        </w:rPr>
        <w:t>（注明币种，并用文字和数字表示的投标总价</w:t>
      </w:r>
      <w:r>
        <w:rPr>
          <w:rFonts w:hint="eastAsia"/>
          <w:sz w:val="24"/>
          <w:szCs w:val="24"/>
        </w:rPr>
        <w:t>）。</w:t>
      </w:r>
    </w:p>
    <w:p>
      <w:pPr>
        <w:rPr>
          <w:sz w:val="24"/>
          <w:szCs w:val="24"/>
        </w:rPr>
      </w:pPr>
      <w:r>
        <w:rPr>
          <w:sz w:val="24"/>
          <w:szCs w:val="24"/>
        </w:rPr>
        <w:t>2</w:t>
      </w:r>
      <w:r>
        <w:rPr>
          <w:rFonts w:hint="eastAsia"/>
          <w:sz w:val="24"/>
          <w:szCs w:val="24"/>
        </w:rPr>
        <w:t>．供应商将按谈判文件的规定履行合同责任和义务；</w:t>
      </w:r>
    </w:p>
    <w:p>
      <w:pPr>
        <w:rPr>
          <w:sz w:val="24"/>
          <w:szCs w:val="24"/>
        </w:rPr>
      </w:pPr>
      <w:r>
        <w:rPr>
          <w:sz w:val="24"/>
          <w:szCs w:val="24"/>
        </w:rPr>
        <w:t>3</w:t>
      </w:r>
      <w:r>
        <w:rPr>
          <w:rFonts w:hint="eastAsia"/>
          <w:sz w:val="24"/>
          <w:szCs w:val="24"/>
        </w:rPr>
        <w:t>．供应商已详细审查全部谈判文件，包括修改文件（如有的话）。我们完全理解并同意放弃对这方面有不明及误解的权利。</w:t>
      </w:r>
    </w:p>
    <w:p>
      <w:pPr>
        <w:rPr>
          <w:sz w:val="24"/>
          <w:szCs w:val="24"/>
        </w:rPr>
      </w:pPr>
      <w:r>
        <w:rPr>
          <w:sz w:val="24"/>
          <w:szCs w:val="24"/>
        </w:rPr>
        <w:t>4</w:t>
      </w:r>
      <w:r>
        <w:rPr>
          <w:rFonts w:hint="eastAsia"/>
          <w:sz w:val="24"/>
          <w:szCs w:val="24"/>
        </w:rPr>
        <w:t>．本投标有效期自开标之日起</w:t>
      </w:r>
      <w:r>
        <w:rPr>
          <w:rFonts w:hint="eastAsia"/>
          <w:sz w:val="24"/>
          <w:szCs w:val="24"/>
          <w:u w:val="single"/>
        </w:rPr>
        <w:t>　　　　</w:t>
      </w:r>
      <w:r>
        <w:rPr>
          <w:rFonts w:hint="eastAsia"/>
          <w:sz w:val="24"/>
          <w:szCs w:val="24"/>
        </w:rPr>
        <w:t>个日历日。</w:t>
      </w:r>
    </w:p>
    <w:p>
      <w:pPr>
        <w:rPr>
          <w:sz w:val="24"/>
          <w:szCs w:val="24"/>
        </w:rPr>
      </w:pPr>
      <w:r>
        <w:rPr>
          <w:sz w:val="24"/>
          <w:szCs w:val="24"/>
        </w:rPr>
        <w:t>5</w:t>
      </w:r>
      <w:r>
        <w:rPr>
          <w:rFonts w:hint="eastAsia"/>
          <w:sz w:val="24"/>
          <w:szCs w:val="24"/>
        </w:rPr>
        <w:t>．如果在规定的开标时间后，供应商在投标有效期内撤回投标，其投标保证金将被贵方没收。</w:t>
      </w:r>
    </w:p>
    <w:p>
      <w:pPr>
        <w:rPr>
          <w:sz w:val="24"/>
          <w:szCs w:val="24"/>
        </w:rPr>
      </w:pPr>
      <w:r>
        <w:rPr>
          <w:sz w:val="24"/>
          <w:szCs w:val="24"/>
        </w:rPr>
        <w:t>6</w:t>
      </w:r>
      <w:r>
        <w:rPr>
          <w:rFonts w:hint="eastAsia"/>
          <w:sz w:val="24"/>
          <w:szCs w:val="24"/>
        </w:rPr>
        <w:t>．供应商同意提供按照贵方可能要求的与其投标有关的一切数据或资料，完全理解贵方不一定要接受最低价的投标或收到的任何投标。</w:t>
      </w:r>
    </w:p>
    <w:p>
      <w:pPr>
        <w:rPr>
          <w:sz w:val="24"/>
          <w:szCs w:val="24"/>
        </w:rPr>
      </w:pPr>
      <w:r>
        <w:rPr>
          <w:sz w:val="24"/>
          <w:szCs w:val="24"/>
        </w:rPr>
        <w:t>7</w:t>
      </w:r>
      <w:r>
        <w:rPr>
          <w:rFonts w:hint="eastAsia"/>
          <w:sz w:val="24"/>
          <w:szCs w:val="24"/>
        </w:rPr>
        <w:t>．与本投标有关的一切正式往来信函请寄：</w:t>
      </w:r>
    </w:p>
    <w:p>
      <w:pPr>
        <w:rPr>
          <w:sz w:val="24"/>
          <w:szCs w:val="24"/>
        </w:rPr>
      </w:pPr>
    </w:p>
    <w:p>
      <w:pPr>
        <w:rPr>
          <w:sz w:val="24"/>
          <w:szCs w:val="24"/>
        </w:rPr>
      </w:pPr>
      <w:r>
        <w:rPr>
          <w:rFonts w:hint="eastAsia"/>
          <w:sz w:val="24"/>
          <w:szCs w:val="24"/>
        </w:rPr>
        <w:t>地址：</w:t>
      </w:r>
      <w:r>
        <w:rPr>
          <w:rFonts w:hint="eastAsia"/>
          <w:sz w:val="24"/>
          <w:szCs w:val="24"/>
          <w:u w:val="single"/>
        </w:rPr>
        <w:t>　　　　　　　　</w:t>
      </w:r>
      <w:r>
        <w:rPr>
          <w:sz w:val="24"/>
          <w:szCs w:val="24"/>
          <w:u w:val="single"/>
        </w:rPr>
        <w:t xml:space="preserve">    </w:t>
      </w:r>
      <w:r>
        <w:rPr>
          <w:rFonts w:hint="eastAsia"/>
          <w:sz w:val="24"/>
          <w:szCs w:val="24"/>
          <w:u w:val="single"/>
        </w:rPr>
        <w:t>　　</w:t>
      </w:r>
      <w:r>
        <w:rPr>
          <w:rFonts w:hint="eastAsia"/>
          <w:sz w:val="24"/>
          <w:szCs w:val="24"/>
        </w:rPr>
        <w:t>邮编：</w:t>
      </w:r>
      <w:r>
        <w:rPr>
          <w:rFonts w:hint="eastAsia"/>
          <w:sz w:val="24"/>
          <w:szCs w:val="24"/>
          <w:u w:val="single"/>
        </w:rPr>
        <w:t>　　　　</w:t>
      </w:r>
      <w:r>
        <w:rPr>
          <w:sz w:val="24"/>
          <w:szCs w:val="24"/>
          <w:u w:val="single"/>
        </w:rPr>
        <w:t xml:space="preserve">   </w:t>
      </w:r>
      <w:r>
        <w:rPr>
          <w:rFonts w:hint="eastAsia"/>
          <w:sz w:val="24"/>
          <w:szCs w:val="24"/>
          <w:u w:val="single"/>
        </w:rPr>
        <w:t>　　　　　</w:t>
      </w:r>
    </w:p>
    <w:p>
      <w:pPr>
        <w:rPr>
          <w:sz w:val="24"/>
          <w:szCs w:val="24"/>
        </w:rPr>
      </w:pPr>
      <w:r>
        <w:rPr>
          <w:rFonts w:hint="eastAsia"/>
          <w:sz w:val="24"/>
          <w:szCs w:val="24"/>
        </w:rPr>
        <w:t>　电话：</w:t>
      </w:r>
      <w:r>
        <w:rPr>
          <w:rFonts w:hint="eastAsia"/>
          <w:sz w:val="24"/>
          <w:szCs w:val="24"/>
          <w:u w:val="single"/>
        </w:rPr>
        <w:t>　　　　　　　　　　</w:t>
      </w:r>
      <w:r>
        <w:rPr>
          <w:sz w:val="24"/>
          <w:szCs w:val="24"/>
          <w:u w:val="single"/>
        </w:rPr>
        <w:t xml:space="preserve">    </w:t>
      </w:r>
      <w:r>
        <w:rPr>
          <w:rFonts w:hint="eastAsia"/>
          <w:sz w:val="24"/>
          <w:szCs w:val="24"/>
        </w:rPr>
        <w:t>传真：</w:t>
      </w:r>
      <w:r>
        <w:rPr>
          <w:rFonts w:hint="eastAsia"/>
          <w:sz w:val="24"/>
          <w:szCs w:val="24"/>
          <w:u w:val="single"/>
        </w:rPr>
        <w:t>　</w:t>
      </w:r>
      <w:r>
        <w:rPr>
          <w:sz w:val="24"/>
          <w:szCs w:val="24"/>
          <w:u w:val="single"/>
        </w:rPr>
        <w:t xml:space="preserve">   </w:t>
      </w:r>
      <w:r>
        <w:rPr>
          <w:rFonts w:hint="eastAsia"/>
          <w:sz w:val="24"/>
          <w:szCs w:val="24"/>
          <w:u w:val="single"/>
        </w:rPr>
        <w:t>　　　　　　　　</w:t>
      </w:r>
    </w:p>
    <w:p>
      <w:pPr>
        <w:rPr>
          <w:sz w:val="24"/>
          <w:szCs w:val="24"/>
        </w:rPr>
      </w:pPr>
      <w:r>
        <w:rPr>
          <w:rFonts w:hint="eastAsia"/>
          <w:sz w:val="24"/>
          <w:szCs w:val="24"/>
        </w:rPr>
        <w:t>　　</w:t>
      </w:r>
    </w:p>
    <w:p>
      <w:pPr>
        <w:rPr>
          <w:sz w:val="24"/>
          <w:szCs w:val="24"/>
        </w:rPr>
      </w:pPr>
      <w:r>
        <w:rPr>
          <w:rFonts w:hint="eastAsia"/>
          <w:sz w:val="24"/>
          <w:szCs w:val="24"/>
        </w:rPr>
        <w:t>　供应商代表签字：</w:t>
      </w:r>
      <w:r>
        <w:rPr>
          <w:rFonts w:hint="eastAsia"/>
          <w:sz w:val="24"/>
          <w:szCs w:val="24"/>
          <w:u w:val="single"/>
        </w:rPr>
        <w:t>　　　　　　　　　　</w:t>
      </w:r>
    </w:p>
    <w:p>
      <w:pPr>
        <w:rPr>
          <w:sz w:val="24"/>
          <w:szCs w:val="24"/>
        </w:rPr>
      </w:pPr>
      <w:r>
        <w:rPr>
          <w:rFonts w:hint="eastAsia"/>
          <w:sz w:val="24"/>
          <w:szCs w:val="24"/>
        </w:rPr>
        <w:t>　供应商名称：</w:t>
      </w:r>
      <w:r>
        <w:rPr>
          <w:rFonts w:hint="eastAsia"/>
          <w:sz w:val="24"/>
          <w:szCs w:val="24"/>
          <w:u w:val="single"/>
        </w:rPr>
        <w:t>　</w:t>
      </w:r>
      <w:r>
        <w:rPr>
          <w:sz w:val="24"/>
          <w:szCs w:val="24"/>
          <w:u w:val="single"/>
        </w:rPr>
        <w:t xml:space="preserve">      </w:t>
      </w:r>
      <w:r>
        <w:rPr>
          <w:rFonts w:hint="eastAsia"/>
          <w:sz w:val="24"/>
          <w:szCs w:val="24"/>
          <w:u w:val="single"/>
        </w:rPr>
        <w:t>　　　　　　　　</w:t>
      </w:r>
    </w:p>
    <w:p>
      <w:pPr>
        <w:rPr>
          <w:sz w:val="24"/>
          <w:szCs w:val="24"/>
        </w:rPr>
      </w:pPr>
      <w:r>
        <w:rPr>
          <w:rFonts w:hint="eastAsia"/>
          <w:sz w:val="24"/>
          <w:szCs w:val="24"/>
        </w:rPr>
        <w:t>　公</w:t>
      </w:r>
      <w:r>
        <w:rPr>
          <w:sz w:val="24"/>
          <w:szCs w:val="24"/>
        </w:rPr>
        <w:t xml:space="preserve">      </w:t>
      </w:r>
      <w:r>
        <w:rPr>
          <w:rFonts w:hint="eastAsia"/>
          <w:sz w:val="24"/>
          <w:szCs w:val="24"/>
        </w:rPr>
        <w:t>章：</w:t>
      </w:r>
      <w:r>
        <w:rPr>
          <w:rFonts w:hint="eastAsia"/>
          <w:sz w:val="24"/>
          <w:szCs w:val="24"/>
          <w:u w:val="single"/>
        </w:rPr>
        <w:t>　　　　　　　　　　</w:t>
      </w:r>
    </w:p>
    <w:p>
      <w:pPr>
        <w:rPr>
          <w:sz w:val="24"/>
          <w:szCs w:val="24"/>
        </w:rPr>
        <w:sectPr>
          <w:headerReference r:id="rId3" w:type="default"/>
          <w:footerReference r:id="rId4" w:type="default"/>
          <w:pgSz w:w="11907" w:h="16840"/>
          <w:pgMar w:top="1440" w:right="1080" w:bottom="1440" w:left="1080" w:header="851" w:footer="68" w:gutter="0"/>
          <w:cols w:space="720" w:num="1"/>
          <w:docGrid w:type="lines" w:linePitch="409" w:charSpace="0"/>
        </w:sectPr>
      </w:pPr>
      <w:r>
        <w:rPr>
          <w:rFonts w:hint="eastAsia"/>
          <w:sz w:val="24"/>
          <w:szCs w:val="24"/>
        </w:rPr>
        <w:t>　日　　　期：</w:t>
      </w:r>
      <w:r>
        <w:rPr>
          <w:rFonts w:hint="eastAsia"/>
          <w:sz w:val="24"/>
          <w:szCs w:val="24"/>
          <w:u w:val="single"/>
        </w:rPr>
        <w:t>　　</w:t>
      </w:r>
      <w:r>
        <w:rPr>
          <w:sz w:val="24"/>
          <w:szCs w:val="24"/>
          <w:u w:val="single"/>
        </w:rPr>
        <w:t xml:space="preserve"> </w:t>
      </w:r>
      <w:r>
        <w:rPr>
          <w:rFonts w:hint="eastAsia"/>
          <w:sz w:val="24"/>
          <w:szCs w:val="24"/>
          <w:u w:val="single"/>
        </w:rPr>
        <w:t>　</w:t>
      </w:r>
      <w:r>
        <w:rPr>
          <w:rFonts w:hint="eastAsia"/>
          <w:sz w:val="24"/>
          <w:szCs w:val="24"/>
        </w:rPr>
        <w:t>年</w:t>
      </w:r>
      <w:r>
        <w:rPr>
          <w:rFonts w:hint="eastAsia"/>
          <w:sz w:val="24"/>
          <w:szCs w:val="24"/>
          <w:u w:val="single"/>
        </w:rPr>
        <w:t>　</w:t>
      </w:r>
      <w:r>
        <w:rPr>
          <w:sz w:val="24"/>
          <w:szCs w:val="24"/>
          <w:u w:val="single"/>
        </w:rPr>
        <w:t xml:space="preserve">  </w:t>
      </w:r>
      <w:r>
        <w:rPr>
          <w:rFonts w:hint="eastAsia"/>
          <w:sz w:val="24"/>
          <w:szCs w:val="24"/>
        </w:rPr>
        <w:t>月</w:t>
      </w:r>
      <w:r>
        <w:rPr>
          <w:sz w:val="24"/>
          <w:szCs w:val="24"/>
          <w:u w:val="single"/>
        </w:rPr>
        <w:t xml:space="preserve">  </w:t>
      </w:r>
      <w:r>
        <w:rPr>
          <w:rFonts w:hint="eastAsia"/>
          <w:sz w:val="24"/>
          <w:szCs w:val="24"/>
          <w:u w:val="single"/>
        </w:rPr>
        <w:t>　</w:t>
      </w:r>
      <w:r>
        <w:rPr>
          <w:rFonts w:hint="eastAsia"/>
          <w:sz w:val="24"/>
          <w:szCs w:val="24"/>
        </w:rPr>
        <w:t>日</w:t>
      </w:r>
    </w:p>
    <w:p>
      <w:pPr>
        <w:rPr>
          <w:sz w:val="24"/>
          <w:szCs w:val="24"/>
        </w:rPr>
      </w:pPr>
      <w:bookmarkStart w:id="131" w:name="_Toc277841205"/>
    </w:p>
    <w:p>
      <w:pPr>
        <w:jc w:val="center"/>
        <w:rPr>
          <w:rFonts w:hint="eastAsia"/>
          <w:b/>
          <w:bCs/>
          <w:sz w:val="28"/>
          <w:szCs w:val="28"/>
        </w:rPr>
      </w:pPr>
      <w:r>
        <w:rPr>
          <w:rFonts w:hint="eastAsia"/>
          <w:b/>
          <w:bCs/>
          <w:sz w:val="28"/>
          <w:szCs w:val="28"/>
        </w:rPr>
        <w:t>投标报价一览表</w:t>
      </w:r>
    </w:p>
    <w:p>
      <w:pPr>
        <w:rPr>
          <w:sz w:val="24"/>
          <w:szCs w:val="24"/>
        </w:rPr>
      </w:pPr>
      <w:r>
        <w:rPr>
          <w:rFonts w:hint="eastAsia"/>
          <w:sz w:val="24"/>
          <w:szCs w:val="24"/>
        </w:rPr>
        <w:t>项目名称：</w:t>
      </w:r>
    </w:p>
    <w:p>
      <w:pPr>
        <w:rPr>
          <w:sz w:val="24"/>
          <w:szCs w:val="24"/>
        </w:rPr>
      </w:pPr>
      <w:r>
        <w:rPr>
          <w:rFonts w:hint="eastAsia"/>
          <w:sz w:val="24"/>
          <w:szCs w:val="24"/>
        </w:rPr>
        <w:t>项目编号：</w:t>
      </w:r>
    </w:p>
    <w:tbl>
      <w:tblPr>
        <w:tblStyle w:val="46"/>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3601"/>
        <w:gridCol w:w="4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829"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序号</w:t>
            </w:r>
          </w:p>
        </w:tc>
        <w:tc>
          <w:tcPr>
            <w:tcW w:w="3601"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项目名称</w:t>
            </w:r>
          </w:p>
        </w:tc>
        <w:tc>
          <w:tcPr>
            <w:tcW w:w="4498"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29"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1</w:t>
            </w:r>
          </w:p>
        </w:tc>
        <w:tc>
          <w:tcPr>
            <w:tcW w:w="3601"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投标总价（小写）</w:t>
            </w:r>
          </w:p>
        </w:tc>
        <w:tc>
          <w:tcPr>
            <w:tcW w:w="4498" w:type="dxa"/>
            <w:tcBorders>
              <w:top w:val="single" w:color="auto" w:sz="4" w:space="0"/>
              <w:left w:val="single" w:color="auto" w:sz="4" w:space="0"/>
              <w:bottom w:val="single" w:color="auto" w:sz="4" w:space="0"/>
              <w:right w:val="single" w:color="auto" w:sz="4" w:space="0"/>
            </w:tcBorders>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29" w:type="dxa"/>
            <w:vMerge w:val="continue"/>
            <w:tcBorders>
              <w:top w:val="single" w:color="auto" w:sz="4" w:space="0"/>
              <w:left w:val="single" w:color="auto" w:sz="4" w:space="0"/>
              <w:bottom w:val="single" w:color="auto" w:sz="4" w:space="0"/>
              <w:right w:val="single" w:color="auto" w:sz="4" w:space="0"/>
            </w:tcBorders>
            <w:vAlign w:val="center"/>
          </w:tcPr>
          <w:p>
            <w:pPr>
              <w:rPr>
                <w:sz w:val="24"/>
                <w:szCs w:val="24"/>
              </w:rPr>
            </w:pPr>
          </w:p>
        </w:tc>
        <w:tc>
          <w:tcPr>
            <w:tcW w:w="3601"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（大写）</w:t>
            </w:r>
          </w:p>
        </w:tc>
        <w:tc>
          <w:tcPr>
            <w:tcW w:w="4498" w:type="dxa"/>
            <w:tcBorders>
              <w:top w:val="single" w:color="auto" w:sz="4" w:space="0"/>
              <w:left w:val="single" w:color="auto" w:sz="4" w:space="0"/>
              <w:bottom w:val="single" w:color="auto" w:sz="4" w:space="0"/>
              <w:right w:val="single" w:color="auto" w:sz="4" w:space="0"/>
            </w:tcBorders>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29"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2</w:t>
            </w:r>
          </w:p>
        </w:tc>
        <w:tc>
          <w:tcPr>
            <w:tcW w:w="3601"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lang w:eastAsia="zh-CN"/>
              </w:rPr>
              <w:t>供货</w:t>
            </w:r>
            <w:r>
              <w:rPr>
                <w:rFonts w:hint="eastAsia"/>
                <w:sz w:val="24"/>
                <w:szCs w:val="24"/>
              </w:rPr>
              <w:t>期：</w:t>
            </w:r>
          </w:p>
        </w:tc>
        <w:tc>
          <w:tcPr>
            <w:tcW w:w="4498" w:type="dxa"/>
            <w:tcBorders>
              <w:top w:val="single" w:color="auto" w:sz="4" w:space="0"/>
              <w:left w:val="single" w:color="auto" w:sz="4" w:space="0"/>
              <w:bottom w:val="single" w:color="auto" w:sz="4" w:space="0"/>
              <w:right w:val="single" w:color="auto" w:sz="4" w:space="0"/>
            </w:tcBorders>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29" w:type="dxa"/>
            <w:tcBorders>
              <w:top w:val="single" w:color="auto" w:sz="4" w:space="0"/>
              <w:left w:val="single" w:color="auto" w:sz="4" w:space="0"/>
              <w:bottom w:val="single" w:color="auto" w:sz="4" w:space="0"/>
              <w:right w:val="single" w:color="auto" w:sz="4" w:space="0"/>
            </w:tcBorders>
            <w:vAlign w:val="center"/>
          </w:tcPr>
          <w:p>
            <w:pPr>
              <w:rPr>
                <w:rFonts w:hint="eastAsia" w:eastAsia="宋体"/>
                <w:sz w:val="24"/>
                <w:szCs w:val="24"/>
                <w:lang w:eastAsia="zh-CN"/>
              </w:rPr>
            </w:pPr>
            <w:r>
              <w:rPr>
                <w:rFonts w:hint="eastAsia"/>
                <w:sz w:val="24"/>
                <w:szCs w:val="24"/>
                <w:lang w:val="en-US" w:eastAsia="zh-CN"/>
              </w:rPr>
              <w:t>3</w:t>
            </w:r>
          </w:p>
        </w:tc>
        <w:tc>
          <w:tcPr>
            <w:tcW w:w="3601"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投标保证金</w:t>
            </w:r>
          </w:p>
        </w:tc>
        <w:tc>
          <w:tcPr>
            <w:tcW w:w="4498" w:type="dxa"/>
            <w:tcBorders>
              <w:top w:val="single" w:color="auto" w:sz="4" w:space="0"/>
              <w:left w:val="single" w:color="auto" w:sz="4" w:space="0"/>
              <w:bottom w:val="single" w:color="auto" w:sz="4" w:space="0"/>
              <w:right w:val="single" w:color="auto" w:sz="4" w:space="0"/>
            </w:tcBorders>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3" w:hRule="atLeast"/>
        </w:trPr>
        <w:tc>
          <w:tcPr>
            <w:tcW w:w="829" w:type="dxa"/>
            <w:tcBorders>
              <w:top w:val="single" w:color="auto" w:sz="4" w:space="0"/>
              <w:left w:val="single" w:color="auto" w:sz="4" w:space="0"/>
              <w:bottom w:val="single" w:color="auto" w:sz="4" w:space="0"/>
              <w:right w:val="single" w:color="auto" w:sz="4" w:space="0"/>
            </w:tcBorders>
            <w:vAlign w:val="center"/>
          </w:tcPr>
          <w:p>
            <w:pPr>
              <w:rPr>
                <w:rFonts w:hint="eastAsia" w:eastAsia="宋体"/>
                <w:sz w:val="24"/>
                <w:szCs w:val="24"/>
                <w:lang w:eastAsia="zh-CN"/>
              </w:rPr>
            </w:pPr>
            <w:r>
              <w:rPr>
                <w:rFonts w:hint="eastAsia"/>
                <w:sz w:val="24"/>
                <w:szCs w:val="24"/>
                <w:lang w:val="en-US" w:eastAsia="zh-CN"/>
              </w:rPr>
              <w:t>4</w:t>
            </w:r>
          </w:p>
        </w:tc>
        <w:tc>
          <w:tcPr>
            <w:tcW w:w="8099" w:type="dxa"/>
            <w:gridSpan w:val="2"/>
            <w:tcBorders>
              <w:top w:val="single" w:color="auto" w:sz="4" w:space="0"/>
              <w:left w:val="single" w:color="auto" w:sz="4" w:space="0"/>
              <w:bottom w:val="single" w:color="auto" w:sz="4" w:space="0"/>
              <w:right w:val="single" w:color="auto" w:sz="4" w:space="0"/>
            </w:tcBorders>
          </w:tcPr>
          <w:p>
            <w:pPr>
              <w:rPr>
                <w:sz w:val="24"/>
                <w:szCs w:val="24"/>
              </w:rPr>
            </w:pPr>
            <w:r>
              <w:rPr>
                <w:rFonts w:hint="eastAsia"/>
                <w:sz w:val="24"/>
                <w:szCs w:val="24"/>
              </w:rPr>
              <w:t>维修期限及承诺：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8928"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sz w:val="24"/>
                <w:szCs w:val="24"/>
                <w:lang w:val="en-US"/>
              </w:rPr>
            </w:pPr>
            <w:r>
              <w:rPr>
                <w:rFonts w:hint="eastAsia"/>
                <w:b/>
                <w:sz w:val="24"/>
                <w:szCs w:val="24"/>
                <w:lang w:eastAsia="zh-CN"/>
              </w:rPr>
              <w:t>招标总控制价：</w:t>
            </w:r>
            <w:r>
              <w:rPr>
                <w:rFonts w:hint="eastAsia"/>
                <w:b/>
                <w:sz w:val="24"/>
                <w:szCs w:val="24"/>
                <w:lang w:val="en-US" w:eastAsia="zh-CN"/>
              </w:rPr>
              <w:t>901420元；纱窗单控制价为260元/扇，数量3203扇；防护栏单控制价为：624元/平，面积110平方米</w:t>
            </w:r>
          </w:p>
        </w:tc>
      </w:tr>
    </w:tbl>
    <w:p>
      <w:pPr>
        <w:pStyle w:val="303"/>
        <w:rPr>
          <w:rFonts w:ascii="宋体" w:hAnsi="宋体" w:cs="宋体"/>
          <w:b/>
          <w:bCs/>
          <w:sz w:val="30"/>
          <w:szCs w:val="30"/>
        </w:rPr>
      </w:pPr>
    </w:p>
    <w:p>
      <w:pPr>
        <w:spacing w:line="360" w:lineRule="auto"/>
        <w:jc w:val="left"/>
        <w:rPr>
          <w:rFonts w:ascii="宋体" w:hAnsi="宋体"/>
          <w:sz w:val="24"/>
          <w:szCs w:val="24"/>
        </w:rPr>
      </w:pPr>
      <w:r>
        <w:rPr>
          <w:rFonts w:hint="eastAsia" w:ascii="宋体" w:hAnsi="宋体"/>
          <w:sz w:val="24"/>
          <w:szCs w:val="24"/>
        </w:rPr>
        <w:t>投标单位公章：</w:t>
      </w:r>
    </w:p>
    <w:p>
      <w:pPr>
        <w:spacing w:line="360" w:lineRule="auto"/>
        <w:ind w:firstLine="4080" w:firstLineChars="1700"/>
        <w:jc w:val="left"/>
        <w:rPr>
          <w:rFonts w:ascii="宋体" w:hAnsi="宋体"/>
          <w:sz w:val="24"/>
          <w:szCs w:val="24"/>
        </w:rPr>
      </w:pPr>
    </w:p>
    <w:p>
      <w:pPr>
        <w:spacing w:line="360" w:lineRule="auto"/>
        <w:jc w:val="both"/>
        <w:rPr>
          <w:rFonts w:ascii="宋体" w:hAnsi="宋体"/>
          <w:sz w:val="24"/>
          <w:szCs w:val="24"/>
        </w:rPr>
      </w:pPr>
      <w:r>
        <w:rPr>
          <w:rFonts w:hint="eastAsia" w:ascii="宋体" w:hAnsi="宋体"/>
          <w:sz w:val="24"/>
          <w:szCs w:val="24"/>
        </w:rPr>
        <w:t>投标单位法人盖章：</w:t>
      </w:r>
    </w:p>
    <w:p>
      <w:pPr>
        <w:spacing w:line="360" w:lineRule="auto"/>
        <w:ind w:firstLine="480" w:firstLineChars="200"/>
        <w:jc w:val="left"/>
        <w:rPr>
          <w:rFonts w:ascii="宋体" w:hAnsi="宋体"/>
          <w:sz w:val="24"/>
          <w:szCs w:val="24"/>
        </w:rPr>
      </w:pPr>
    </w:p>
    <w:p>
      <w:pPr>
        <w:pStyle w:val="303"/>
        <w:jc w:val="left"/>
        <w:rPr>
          <w:rFonts w:ascii="宋体" w:hAnsi="宋体" w:cs="宋体"/>
          <w:b/>
          <w:bCs/>
          <w:sz w:val="30"/>
          <w:szCs w:val="30"/>
        </w:rPr>
      </w:pPr>
      <w:r>
        <w:rPr>
          <w:rFonts w:hint="eastAsia" w:ascii="宋体" w:hAnsi="宋体"/>
          <w:sz w:val="24"/>
          <w:szCs w:val="24"/>
          <w:lang w:val="en-US" w:eastAsia="zh-CN"/>
        </w:rPr>
        <w:t xml:space="preserve"> </w:t>
      </w:r>
      <w:r>
        <w:rPr>
          <w:rFonts w:hint="eastAsia" w:ascii="宋体" w:hAnsi="宋体"/>
          <w:sz w:val="24"/>
          <w:szCs w:val="24"/>
        </w:rPr>
        <w:t>年   月   日</w:t>
      </w:r>
    </w:p>
    <w:p>
      <w:pPr>
        <w:jc w:val="left"/>
        <w:rPr>
          <w:bCs/>
          <w:sz w:val="24"/>
          <w:szCs w:val="24"/>
        </w:rPr>
      </w:pPr>
    </w:p>
    <w:p>
      <w:pPr>
        <w:jc w:val="left"/>
        <w:rPr>
          <w:rFonts w:hint="default"/>
          <w:b/>
          <w:sz w:val="24"/>
          <w:szCs w:val="24"/>
          <w:lang w:val="en-US" w:eastAsia="zh-CN"/>
        </w:rPr>
      </w:pPr>
    </w:p>
    <w:p>
      <w:pPr>
        <w:rPr>
          <w:rFonts w:hint="eastAsia" w:eastAsia="宋体"/>
          <w:b/>
          <w:sz w:val="24"/>
          <w:szCs w:val="24"/>
          <w:lang w:eastAsia="zh-CN"/>
        </w:rPr>
      </w:pPr>
      <w:r>
        <w:rPr>
          <w:rFonts w:hint="eastAsia"/>
          <w:b/>
          <w:sz w:val="24"/>
          <w:szCs w:val="24"/>
        </w:rPr>
        <w:t>此部分应单独与正本密封</w:t>
      </w:r>
      <w:r>
        <w:rPr>
          <w:rFonts w:hint="eastAsia"/>
          <w:b/>
          <w:sz w:val="24"/>
          <w:szCs w:val="24"/>
          <w:lang w:eastAsia="zh-CN"/>
        </w:rPr>
        <w:t>。</w:t>
      </w:r>
    </w:p>
    <w:bookmarkEnd w:id="131"/>
    <w:p>
      <w:pPr>
        <w:widowControl/>
        <w:jc w:val="left"/>
        <w:rPr>
          <w:bCs/>
          <w:sz w:val="24"/>
          <w:szCs w:val="24"/>
        </w:rPr>
      </w:pPr>
      <w:r>
        <w:rPr>
          <w:bCs/>
          <w:sz w:val="24"/>
          <w:szCs w:val="24"/>
        </w:rPr>
        <w:br w:type="page"/>
      </w:r>
    </w:p>
    <w:p>
      <w:pPr>
        <w:jc w:val="center"/>
        <w:rPr>
          <w:bCs/>
          <w:sz w:val="28"/>
          <w:szCs w:val="28"/>
        </w:rPr>
      </w:pPr>
      <w:r>
        <w:rPr>
          <w:rFonts w:hint="eastAsia"/>
          <w:bCs/>
          <w:sz w:val="28"/>
          <w:szCs w:val="28"/>
        </w:rPr>
        <w:t>投标承诺书</w:t>
      </w:r>
    </w:p>
    <w:p>
      <w:pPr>
        <w:rPr>
          <w:sz w:val="24"/>
          <w:szCs w:val="24"/>
        </w:rPr>
      </w:pPr>
    </w:p>
    <w:p>
      <w:pPr>
        <w:rPr>
          <w:sz w:val="24"/>
          <w:szCs w:val="24"/>
          <w:u w:val="single"/>
        </w:rPr>
      </w:pPr>
      <w:r>
        <w:rPr>
          <w:rFonts w:hint="eastAsia"/>
          <w:sz w:val="24"/>
          <w:szCs w:val="24"/>
        </w:rPr>
        <w:t>招标人：</w:t>
      </w:r>
      <w:r>
        <w:rPr>
          <w:rFonts w:hint="eastAsia"/>
          <w:sz w:val="24"/>
          <w:szCs w:val="24"/>
          <w:u w:val="single"/>
        </w:rPr>
        <w:t xml:space="preserve">                 </w:t>
      </w:r>
    </w:p>
    <w:p>
      <w:pPr>
        <w:rPr>
          <w:sz w:val="24"/>
          <w:szCs w:val="24"/>
        </w:rPr>
      </w:pPr>
      <w:r>
        <w:rPr>
          <w:rFonts w:hint="eastAsia"/>
          <w:sz w:val="24"/>
          <w:szCs w:val="24"/>
        </w:rPr>
        <w:t>1、根据已收到的</w:t>
      </w:r>
      <w:r>
        <w:rPr>
          <w:rFonts w:hint="eastAsia"/>
          <w:sz w:val="24"/>
          <w:szCs w:val="24"/>
          <w:u w:val="single"/>
        </w:rPr>
        <w:t xml:space="preserve">           </w:t>
      </w:r>
      <w:r>
        <w:rPr>
          <w:rFonts w:hint="eastAsia"/>
          <w:sz w:val="24"/>
          <w:szCs w:val="24"/>
        </w:rPr>
        <w:t>的谈判文件，遵照国家、地方招标投标法律法规的规定，我单位经考察现场和研究贵方的谈判文件后愿以投标文件中所报投标价格承包本招标范围内的</w:t>
      </w:r>
      <w:r>
        <w:rPr>
          <w:rFonts w:hint="eastAsia"/>
          <w:sz w:val="24"/>
          <w:szCs w:val="24"/>
          <w:lang w:eastAsia="zh-CN"/>
        </w:rPr>
        <w:t>货物</w:t>
      </w:r>
      <w:r>
        <w:rPr>
          <w:rFonts w:hint="eastAsia"/>
          <w:sz w:val="24"/>
          <w:szCs w:val="24"/>
        </w:rPr>
        <w:t>。</w:t>
      </w:r>
    </w:p>
    <w:p>
      <w:pPr>
        <w:rPr>
          <w:sz w:val="24"/>
          <w:szCs w:val="24"/>
          <w:u w:val="single"/>
        </w:rPr>
      </w:pPr>
      <w:r>
        <w:rPr>
          <w:rFonts w:hint="eastAsia"/>
          <w:sz w:val="24"/>
          <w:szCs w:val="24"/>
        </w:rPr>
        <w:t>2、一旦我方中标，我方保证在收到贵方发出中标通知单后立即</w:t>
      </w:r>
      <w:r>
        <w:rPr>
          <w:rFonts w:hint="eastAsia"/>
          <w:sz w:val="24"/>
          <w:szCs w:val="24"/>
          <w:lang w:eastAsia="zh-CN"/>
        </w:rPr>
        <w:t>供货</w:t>
      </w:r>
      <w:r>
        <w:rPr>
          <w:rFonts w:hint="eastAsia"/>
          <w:sz w:val="24"/>
          <w:szCs w:val="24"/>
        </w:rPr>
        <w:t>，并在如下</w:t>
      </w:r>
      <w:r>
        <w:rPr>
          <w:rFonts w:hint="eastAsia"/>
          <w:sz w:val="24"/>
          <w:szCs w:val="24"/>
          <w:lang w:eastAsia="zh-CN"/>
        </w:rPr>
        <w:t>供货期内完成</w:t>
      </w:r>
      <w:r>
        <w:rPr>
          <w:rFonts w:hint="eastAsia"/>
          <w:sz w:val="24"/>
          <w:szCs w:val="24"/>
        </w:rPr>
        <w:t>。</w:t>
      </w:r>
    </w:p>
    <w:p>
      <w:pPr>
        <w:rPr>
          <w:sz w:val="24"/>
          <w:szCs w:val="24"/>
          <w:u w:val="single"/>
        </w:rPr>
      </w:pPr>
      <w:r>
        <w:rPr>
          <w:rFonts w:hint="eastAsia"/>
          <w:w w:val="90"/>
          <w:kern w:val="0"/>
          <w:sz w:val="24"/>
          <w:szCs w:val="24"/>
          <w:lang w:eastAsia="zh-CN"/>
        </w:rPr>
        <w:t>供货期</w:t>
      </w:r>
      <w:r>
        <w:rPr>
          <w:rFonts w:hint="eastAsia"/>
          <w:sz w:val="24"/>
          <w:szCs w:val="24"/>
        </w:rPr>
        <w:t>：</w:t>
      </w:r>
      <w:r>
        <w:rPr>
          <w:rFonts w:hint="eastAsia"/>
          <w:sz w:val="24"/>
          <w:szCs w:val="24"/>
          <w:u w:val="single"/>
        </w:rPr>
        <w:t xml:space="preserve">              </w:t>
      </w:r>
    </w:p>
    <w:p>
      <w:pPr>
        <w:rPr>
          <w:rFonts w:hint="eastAsia" w:eastAsia="宋体"/>
          <w:sz w:val="24"/>
          <w:szCs w:val="24"/>
          <w:u w:val="single"/>
          <w:lang w:eastAsia="zh-CN"/>
        </w:rPr>
      </w:pPr>
      <w:r>
        <w:rPr>
          <w:rFonts w:hint="eastAsia"/>
          <w:sz w:val="24"/>
          <w:szCs w:val="24"/>
        </w:rPr>
        <w:t>3、</w:t>
      </w:r>
      <w:r>
        <w:rPr>
          <w:rFonts w:hint="eastAsia" w:ascii="宋体" w:hAnsi="宋体" w:cs="宋体"/>
          <w:color w:val="000000"/>
          <w:sz w:val="24"/>
        </w:rPr>
        <w:t>投标人将按谈判文件的规定履行合同责任和义务</w:t>
      </w:r>
      <w:r>
        <w:rPr>
          <w:rFonts w:hint="eastAsia" w:ascii="宋体" w:hAnsi="宋体" w:cs="宋体"/>
          <w:color w:val="000000"/>
          <w:sz w:val="24"/>
          <w:lang w:eastAsia="zh-CN"/>
        </w:rPr>
        <w:t>。</w:t>
      </w:r>
    </w:p>
    <w:p>
      <w:pPr>
        <w:rPr>
          <w:sz w:val="24"/>
          <w:szCs w:val="24"/>
        </w:rPr>
      </w:pPr>
      <w:r>
        <w:rPr>
          <w:rFonts w:hint="eastAsia"/>
          <w:sz w:val="24"/>
          <w:szCs w:val="24"/>
        </w:rPr>
        <w:t>4、如果我方中标，我方将在谈判文件规定的时间内签订承包合同。如果我方违约，除投标保证金外，另外，我方愿以合同价</w:t>
      </w:r>
      <w:r>
        <w:rPr>
          <w:rFonts w:hint="eastAsia"/>
          <w:sz w:val="24"/>
          <w:szCs w:val="24"/>
          <w:u w:val="single"/>
        </w:rPr>
        <w:t xml:space="preserve">      </w:t>
      </w:r>
      <w:r>
        <w:rPr>
          <w:rFonts w:hint="eastAsia"/>
          <w:sz w:val="24"/>
          <w:szCs w:val="24"/>
        </w:rPr>
        <w:t>%作为赔偿金，同时贵方有权终止我方中标并选择其它中标人。</w:t>
      </w:r>
    </w:p>
    <w:p>
      <w:pPr>
        <w:rPr>
          <w:sz w:val="24"/>
          <w:szCs w:val="24"/>
        </w:rPr>
      </w:pPr>
      <w:r>
        <w:rPr>
          <w:rFonts w:hint="eastAsia"/>
          <w:sz w:val="24"/>
          <w:szCs w:val="24"/>
        </w:rPr>
        <w:t>5、贵方的成交通知书和本投标文件将构成约束双方的合同一部分。</w:t>
      </w:r>
    </w:p>
    <w:p>
      <w:pPr>
        <w:rPr>
          <w:sz w:val="24"/>
          <w:szCs w:val="24"/>
        </w:rPr>
      </w:pPr>
      <w:r>
        <w:rPr>
          <w:rFonts w:hint="eastAsia"/>
          <w:sz w:val="24"/>
          <w:szCs w:val="24"/>
        </w:rPr>
        <w:t>6、如果我方未中标，贵方没有必要对我方做出任何解释和说明，我方将充分尊重和理解贵方的选择。</w:t>
      </w:r>
    </w:p>
    <w:p>
      <w:pPr>
        <w:rPr>
          <w:sz w:val="24"/>
          <w:szCs w:val="24"/>
        </w:rPr>
      </w:pPr>
    </w:p>
    <w:p>
      <w:pPr>
        <w:rPr>
          <w:sz w:val="24"/>
          <w:szCs w:val="24"/>
        </w:rPr>
      </w:pPr>
    </w:p>
    <w:p>
      <w:pPr>
        <w:rPr>
          <w:sz w:val="24"/>
          <w:szCs w:val="24"/>
        </w:rPr>
      </w:pPr>
      <w:r>
        <w:rPr>
          <w:rFonts w:hint="eastAsia"/>
          <w:sz w:val="24"/>
          <w:szCs w:val="24"/>
        </w:rPr>
        <w:t>供应商：（盖章）</w:t>
      </w:r>
    </w:p>
    <w:p>
      <w:pPr>
        <w:rPr>
          <w:sz w:val="24"/>
          <w:szCs w:val="24"/>
        </w:rPr>
      </w:pPr>
      <w:r>
        <w:rPr>
          <w:rFonts w:hint="eastAsia"/>
          <w:sz w:val="24"/>
          <w:szCs w:val="24"/>
        </w:rPr>
        <w:t>法定代表人或委托代理人：（盖章）</w:t>
      </w:r>
    </w:p>
    <w:p>
      <w:pPr>
        <w:rPr>
          <w:sz w:val="24"/>
          <w:szCs w:val="24"/>
        </w:rPr>
      </w:pPr>
    </w:p>
    <w:p>
      <w:pPr>
        <w:rPr>
          <w:sz w:val="24"/>
          <w:szCs w:val="24"/>
        </w:rPr>
      </w:pPr>
      <w:r>
        <w:rPr>
          <w:rFonts w:hint="eastAsia"/>
          <w:sz w:val="24"/>
          <w:szCs w:val="24"/>
        </w:rPr>
        <w:t>日期：</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 xml:space="preserve">日 </w:t>
      </w:r>
    </w:p>
    <w:p>
      <w:pPr>
        <w:rPr>
          <w:sz w:val="24"/>
          <w:szCs w:val="24"/>
        </w:rPr>
      </w:pPr>
    </w:p>
    <w:p>
      <w:pPr>
        <w:rPr>
          <w:sz w:val="24"/>
          <w:szCs w:val="24"/>
        </w:rPr>
      </w:pPr>
    </w:p>
    <w:p>
      <w:pPr>
        <w:rPr>
          <w:bCs/>
          <w:sz w:val="24"/>
          <w:szCs w:val="24"/>
        </w:rPr>
      </w:pPr>
    </w:p>
    <w:p>
      <w:pPr>
        <w:rPr>
          <w:bCs/>
          <w:sz w:val="24"/>
          <w:szCs w:val="24"/>
        </w:rPr>
      </w:pPr>
    </w:p>
    <w:p>
      <w:pPr>
        <w:widowControl/>
        <w:jc w:val="left"/>
        <w:rPr>
          <w:bCs/>
          <w:sz w:val="24"/>
          <w:szCs w:val="24"/>
        </w:rPr>
      </w:pPr>
      <w:r>
        <w:rPr>
          <w:bCs/>
          <w:sz w:val="24"/>
          <w:szCs w:val="24"/>
        </w:rPr>
        <w:br w:type="page"/>
      </w:r>
    </w:p>
    <w:p>
      <w:pPr>
        <w:jc w:val="center"/>
        <w:rPr>
          <w:bCs/>
          <w:sz w:val="28"/>
          <w:szCs w:val="28"/>
        </w:rPr>
      </w:pPr>
      <w:r>
        <w:rPr>
          <w:rFonts w:hint="eastAsia"/>
          <w:bCs/>
          <w:sz w:val="28"/>
          <w:szCs w:val="28"/>
        </w:rPr>
        <w:t>法定代表人身份证明书</w:t>
      </w:r>
    </w:p>
    <w:p>
      <w:pPr>
        <w:rPr>
          <w:sz w:val="24"/>
          <w:szCs w:val="24"/>
        </w:rPr>
      </w:pPr>
    </w:p>
    <w:p>
      <w:pPr>
        <w:rPr>
          <w:sz w:val="24"/>
          <w:szCs w:val="24"/>
        </w:rPr>
      </w:pPr>
    </w:p>
    <w:p>
      <w:pPr>
        <w:rPr>
          <w:bCs/>
          <w:sz w:val="24"/>
          <w:szCs w:val="24"/>
        </w:rPr>
      </w:pPr>
    </w:p>
    <w:p>
      <w:pPr>
        <w:rPr>
          <w:bCs/>
          <w:sz w:val="24"/>
          <w:szCs w:val="24"/>
          <w:u w:val="single"/>
        </w:rPr>
      </w:pPr>
      <w:r>
        <w:rPr>
          <w:rFonts w:hint="eastAsia"/>
          <w:bCs/>
          <w:sz w:val="24"/>
          <w:szCs w:val="24"/>
        </w:rPr>
        <w:t>单位名称：</w:t>
      </w:r>
      <w:r>
        <w:rPr>
          <w:rFonts w:hint="eastAsia"/>
          <w:bCs/>
          <w:sz w:val="24"/>
          <w:szCs w:val="24"/>
          <w:u w:val="single"/>
        </w:rPr>
        <w:t xml:space="preserve">                                                   </w:t>
      </w:r>
    </w:p>
    <w:p>
      <w:pPr>
        <w:rPr>
          <w:bCs/>
          <w:sz w:val="24"/>
          <w:szCs w:val="24"/>
          <w:u w:val="single"/>
        </w:rPr>
      </w:pPr>
    </w:p>
    <w:p>
      <w:pPr>
        <w:rPr>
          <w:bCs/>
          <w:sz w:val="24"/>
          <w:szCs w:val="24"/>
          <w:u w:val="single"/>
        </w:rPr>
      </w:pPr>
      <w:r>
        <w:rPr>
          <w:rFonts w:hint="eastAsia"/>
          <w:bCs/>
          <w:sz w:val="24"/>
          <w:szCs w:val="24"/>
        </w:rPr>
        <w:t>企业类型：</w:t>
      </w:r>
      <w:r>
        <w:rPr>
          <w:rFonts w:hint="eastAsia"/>
          <w:bCs/>
          <w:sz w:val="24"/>
          <w:szCs w:val="24"/>
          <w:u w:val="single"/>
        </w:rPr>
        <w:t xml:space="preserve">                                                   </w:t>
      </w:r>
    </w:p>
    <w:p>
      <w:pPr>
        <w:rPr>
          <w:bCs/>
          <w:sz w:val="24"/>
          <w:szCs w:val="24"/>
        </w:rPr>
      </w:pPr>
    </w:p>
    <w:p>
      <w:pPr>
        <w:rPr>
          <w:bCs/>
          <w:sz w:val="24"/>
          <w:szCs w:val="24"/>
          <w:u w:val="single"/>
        </w:rPr>
      </w:pPr>
      <w:r>
        <w:rPr>
          <w:rFonts w:hint="eastAsia"/>
          <w:bCs/>
          <w:sz w:val="24"/>
          <w:szCs w:val="24"/>
        </w:rPr>
        <w:t>地    址：</w:t>
      </w:r>
      <w:r>
        <w:rPr>
          <w:rFonts w:hint="eastAsia"/>
          <w:bCs/>
          <w:sz w:val="24"/>
          <w:szCs w:val="24"/>
          <w:u w:val="single"/>
        </w:rPr>
        <w:t xml:space="preserve">                                                   </w:t>
      </w:r>
    </w:p>
    <w:p>
      <w:pPr>
        <w:rPr>
          <w:bCs/>
          <w:sz w:val="24"/>
          <w:szCs w:val="24"/>
        </w:rPr>
      </w:pPr>
    </w:p>
    <w:p>
      <w:pPr>
        <w:rPr>
          <w:bCs/>
          <w:sz w:val="24"/>
          <w:szCs w:val="24"/>
          <w:u w:val="single"/>
        </w:rPr>
      </w:pPr>
      <w:r>
        <w:rPr>
          <w:rFonts w:hint="eastAsia"/>
          <w:bCs/>
          <w:sz w:val="24"/>
          <w:szCs w:val="24"/>
        </w:rPr>
        <w:t>营业期限：</w:t>
      </w:r>
      <w:r>
        <w:rPr>
          <w:rFonts w:hint="eastAsia"/>
          <w:bCs/>
          <w:sz w:val="24"/>
          <w:szCs w:val="24"/>
          <w:u w:val="single"/>
        </w:rPr>
        <w:t xml:space="preserve">                                                   </w:t>
      </w:r>
    </w:p>
    <w:p>
      <w:pPr>
        <w:rPr>
          <w:bCs/>
          <w:sz w:val="24"/>
          <w:szCs w:val="24"/>
        </w:rPr>
      </w:pPr>
    </w:p>
    <w:p>
      <w:pPr>
        <w:rPr>
          <w:bCs/>
          <w:sz w:val="24"/>
          <w:szCs w:val="24"/>
          <w:u w:val="single"/>
        </w:rPr>
      </w:pPr>
      <w:r>
        <w:rPr>
          <w:rFonts w:hint="eastAsia"/>
          <w:bCs/>
          <w:sz w:val="24"/>
          <w:szCs w:val="24"/>
        </w:rPr>
        <w:t>成立时间：</w:t>
      </w:r>
      <w:r>
        <w:rPr>
          <w:rFonts w:hint="eastAsia"/>
          <w:bCs/>
          <w:sz w:val="24"/>
          <w:szCs w:val="24"/>
          <w:u w:val="single"/>
        </w:rPr>
        <w:t xml:space="preserve">                                                   </w:t>
      </w:r>
    </w:p>
    <w:p>
      <w:pPr>
        <w:rPr>
          <w:bCs/>
          <w:sz w:val="24"/>
          <w:szCs w:val="24"/>
          <w:u w:val="single"/>
        </w:rPr>
      </w:pPr>
    </w:p>
    <w:p>
      <w:pPr>
        <w:rPr>
          <w:bCs/>
          <w:sz w:val="24"/>
          <w:szCs w:val="24"/>
          <w:u w:val="single"/>
        </w:rPr>
      </w:pPr>
    </w:p>
    <w:p>
      <w:pPr>
        <w:rPr>
          <w:bCs/>
          <w:sz w:val="24"/>
          <w:szCs w:val="24"/>
          <w:u w:val="single"/>
        </w:rPr>
      </w:pPr>
    </w:p>
    <w:p>
      <w:pPr>
        <w:rPr>
          <w:bCs/>
          <w:sz w:val="24"/>
          <w:szCs w:val="24"/>
          <w:u w:val="single"/>
        </w:rPr>
      </w:pPr>
      <w:r>
        <w:rPr>
          <w:rFonts w:hint="eastAsia"/>
          <w:bCs/>
          <w:sz w:val="24"/>
          <w:szCs w:val="24"/>
        </w:rPr>
        <w:t>姓名：</w:t>
      </w:r>
      <w:r>
        <w:rPr>
          <w:rFonts w:hint="eastAsia"/>
          <w:bCs/>
          <w:sz w:val="24"/>
          <w:szCs w:val="24"/>
          <w:u w:val="single"/>
        </w:rPr>
        <w:t xml:space="preserve">              </w:t>
      </w:r>
      <w:r>
        <w:rPr>
          <w:rFonts w:hint="eastAsia"/>
          <w:bCs/>
          <w:sz w:val="24"/>
          <w:szCs w:val="24"/>
        </w:rPr>
        <w:t xml:space="preserve">    性别：</w:t>
      </w:r>
      <w:r>
        <w:rPr>
          <w:rFonts w:hint="eastAsia"/>
          <w:bCs/>
          <w:sz w:val="24"/>
          <w:szCs w:val="24"/>
          <w:u w:val="single"/>
        </w:rPr>
        <w:t xml:space="preserve">              </w:t>
      </w:r>
      <w:r>
        <w:rPr>
          <w:rFonts w:hint="eastAsia"/>
          <w:bCs/>
          <w:sz w:val="24"/>
          <w:szCs w:val="24"/>
        </w:rPr>
        <w:t xml:space="preserve">   年龄：</w:t>
      </w:r>
      <w:r>
        <w:rPr>
          <w:rFonts w:hint="eastAsia"/>
          <w:bCs/>
          <w:sz w:val="24"/>
          <w:szCs w:val="24"/>
          <w:u w:val="single"/>
        </w:rPr>
        <w:t xml:space="preserve">              </w:t>
      </w:r>
      <w:r>
        <w:rPr>
          <w:rFonts w:hint="eastAsia"/>
          <w:bCs/>
          <w:sz w:val="24"/>
          <w:szCs w:val="24"/>
        </w:rPr>
        <w:t xml:space="preserve">  职务： </w:t>
      </w:r>
      <w:r>
        <w:rPr>
          <w:rFonts w:hint="eastAsia"/>
          <w:bCs/>
          <w:sz w:val="24"/>
          <w:szCs w:val="24"/>
          <w:u w:val="single"/>
        </w:rPr>
        <w:t xml:space="preserve">               </w:t>
      </w:r>
    </w:p>
    <w:p>
      <w:pPr>
        <w:rPr>
          <w:bCs/>
          <w:sz w:val="24"/>
          <w:szCs w:val="24"/>
        </w:rPr>
      </w:pPr>
      <w:r>
        <w:rPr>
          <w:rFonts w:hint="eastAsia"/>
          <w:bCs/>
          <w:sz w:val="24"/>
          <w:szCs w:val="24"/>
        </w:rPr>
        <w:t xml:space="preserve">系 </w:t>
      </w:r>
      <w:r>
        <w:rPr>
          <w:rFonts w:hint="eastAsia"/>
          <w:bCs/>
          <w:sz w:val="24"/>
          <w:szCs w:val="24"/>
          <w:u w:val="single"/>
        </w:rPr>
        <w:t xml:space="preserve">          （供应商单位名称）              </w:t>
      </w:r>
      <w:r>
        <w:rPr>
          <w:rFonts w:hint="eastAsia"/>
          <w:bCs/>
          <w:sz w:val="24"/>
          <w:szCs w:val="24"/>
        </w:rPr>
        <w:t>的法定代表人。</w:t>
      </w:r>
    </w:p>
    <w:p>
      <w:pPr>
        <w:rPr>
          <w:bCs/>
          <w:sz w:val="24"/>
          <w:szCs w:val="24"/>
        </w:rPr>
      </w:pPr>
    </w:p>
    <w:p>
      <w:pPr>
        <w:rPr>
          <w:rFonts w:hint="eastAsia" w:eastAsia="宋体"/>
          <w:bCs/>
          <w:sz w:val="24"/>
          <w:szCs w:val="24"/>
          <w:lang w:eastAsia="zh-CN"/>
        </w:rPr>
      </w:pPr>
      <w:r>
        <w:rPr>
          <w:rFonts w:hint="eastAsia"/>
          <w:bCs/>
          <w:sz w:val="24"/>
          <w:szCs w:val="24"/>
          <w:lang w:eastAsia="zh-CN"/>
        </w:rPr>
        <w:t>后附法人身份证正反面：</w:t>
      </w:r>
    </w:p>
    <w:p>
      <w:pPr>
        <w:rPr>
          <w:bCs/>
          <w:sz w:val="24"/>
          <w:szCs w:val="24"/>
        </w:rPr>
      </w:pPr>
    </w:p>
    <w:p>
      <w:pPr>
        <w:rPr>
          <w:bCs/>
          <w:sz w:val="24"/>
          <w:szCs w:val="24"/>
        </w:rPr>
      </w:pPr>
    </w:p>
    <w:p>
      <w:pPr>
        <w:rPr>
          <w:bCs/>
          <w:sz w:val="24"/>
          <w:szCs w:val="24"/>
        </w:rPr>
      </w:pPr>
    </w:p>
    <w:p>
      <w:pPr>
        <w:rPr>
          <w:bCs/>
          <w:sz w:val="24"/>
          <w:szCs w:val="24"/>
        </w:rPr>
      </w:pPr>
    </w:p>
    <w:p>
      <w:pPr>
        <w:rPr>
          <w:bCs/>
          <w:sz w:val="24"/>
          <w:szCs w:val="24"/>
        </w:rPr>
      </w:pPr>
      <w:r>
        <w:rPr>
          <w:rFonts w:hint="eastAsia"/>
          <w:bCs/>
          <w:sz w:val="24"/>
          <w:szCs w:val="24"/>
        </w:rPr>
        <w:t>特此证明。</w:t>
      </w: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rPr>
          <w:bCs/>
          <w:sz w:val="24"/>
          <w:szCs w:val="24"/>
          <w:u w:val="single"/>
        </w:rPr>
      </w:pPr>
      <w:r>
        <w:rPr>
          <w:rFonts w:hint="eastAsia"/>
          <w:bCs/>
          <w:sz w:val="24"/>
          <w:szCs w:val="24"/>
        </w:rPr>
        <w:t>供应商：</w:t>
      </w:r>
      <w:r>
        <w:rPr>
          <w:rFonts w:hint="eastAsia"/>
          <w:bCs/>
          <w:sz w:val="24"/>
          <w:szCs w:val="24"/>
          <w:u w:val="single"/>
        </w:rPr>
        <w:t xml:space="preserve">                      （盖章）</w:t>
      </w:r>
    </w:p>
    <w:p>
      <w:pPr>
        <w:rPr>
          <w:bCs/>
          <w:sz w:val="24"/>
          <w:szCs w:val="24"/>
        </w:rPr>
      </w:pPr>
      <w:r>
        <w:rPr>
          <w:rFonts w:hint="eastAsia"/>
          <w:bCs/>
          <w:sz w:val="24"/>
          <w:szCs w:val="24"/>
        </w:rPr>
        <w:t>日  期：</w:t>
      </w:r>
      <w:r>
        <w:rPr>
          <w:rFonts w:hint="eastAsia"/>
          <w:bCs/>
          <w:sz w:val="24"/>
          <w:szCs w:val="24"/>
          <w:u w:val="single"/>
        </w:rPr>
        <w:t xml:space="preserve">        </w:t>
      </w:r>
      <w:r>
        <w:rPr>
          <w:rFonts w:hint="eastAsia"/>
          <w:bCs/>
          <w:sz w:val="24"/>
          <w:szCs w:val="24"/>
        </w:rPr>
        <w:t>年</w:t>
      </w:r>
      <w:r>
        <w:rPr>
          <w:rFonts w:hint="eastAsia"/>
          <w:bCs/>
          <w:sz w:val="24"/>
          <w:szCs w:val="24"/>
          <w:u w:val="single"/>
        </w:rPr>
        <w:t xml:space="preserve">        </w:t>
      </w:r>
      <w:r>
        <w:rPr>
          <w:rFonts w:hint="eastAsia"/>
          <w:bCs/>
          <w:sz w:val="24"/>
          <w:szCs w:val="24"/>
        </w:rPr>
        <w:t>月</w:t>
      </w:r>
      <w:r>
        <w:rPr>
          <w:rFonts w:hint="eastAsia"/>
          <w:bCs/>
          <w:sz w:val="24"/>
          <w:szCs w:val="24"/>
          <w:u w:val="single"/>
        </w:rPr>
        <w:t xml:space="preserve">        </w:t>
      </w:r>
      <w:r>
        <w:rPr>
          <w:rFonts w:hint="eastAsia"/>
          <w:bCs/>
          <w:sz w:val="24"/>
          <w:szCs w:val="24"/>
        </w:rPr>
        <w:t>日</w:t>
      </w: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widowControl/>
        <w:jc w:val="left"/>
        <w:rPr>
          <w:bCs/>
          <w:sz w:val="24"/>
          <w:szCs w:val="24"/>
        </w:rPr>
      </w:pPr>
      <w:r>
        <w:rPr>
          <w:bCs/>
          <w:sz w:val="24"/>
          <w:szCs w:val="24"/>
        </w:rPr>
        <w:br w:type="page"/>
      </w:r>
    </w:p>
    <w:p>
      <w:pPr>
        <w:jc w:val="center"/>
        <w:rPr>
          <w:bCs/>
          <w:sz w:val="28"/>
          <w:szCs w:val="28"/>
        </w:rPr>
      </w:pPr>
      <w:r>
        <w:rPr>
          <w:rFonts w:hint="eastAsia"/>
          <w:bCs/>
          <w:sz w:val="28"/>
          <w:szCs w:val="28"/>
        </w:rPr>
        <w:t>授权委托书</w:t>
      </w:r>
    </w:p>
    <w:p>
      <w:pPr>
        <w:rPr>
          <w:sz w:val="24"/>
          <w:szCs w:val="24"/>
        </w:rPr>
      </w:pPr>
    </w:p>
    <w:p>
      <w:pPr>
        <w:rPr>
          <w:sz w:val="24"/>
          <w:szCs w:val="24"/>
        </w:rPr>
      </w:pPr>
    </w:p>
    <w:p>
      <w:pPr>
        <w:rPr>
          <w:sz w:val="24"/>
          <w:szCs w:val="24"/>
        </w:rPr>
      </w:pPr>
      <w:r>
        <w:rPr>
          <w:rFonts w:hint="eastAsia"/>
          <w:sz w:val="24"/>
          <w:szCs w:val="24"/>
        </w:rPr>
        <w:t>本授权委托书声明：我</w:t>
      </w:r>
      <w:r>
        <w:rPr>
          <w:rFonts w:hint="eastAsia"/>
          <w:sz w:val="24"/>
          <w:szCs w:val="24"/>
          <w:u w:val="single"/>
        </w:rPr>
        <w:t xml:space="preserve">         </w:t>
      </w:r>
      <w:r>
        <w:rPr>
          <w:rFonts w:hint="eastAsia"/>
          <w:sz w:val="24"/>
          <w:szCs w:val="24"/>
        </w:rPr>
        <w:t>（姓名）系</w:t>
      </w:r>
      <w:r>
        <w:rPr>
          <w:rFonts w:hint="eastAsia"/>
          <w:sz w:val="24"/>
          <w:szCs w:val="24"/>
          <w:u w:val="single"/>
        </w:rPr>
        <w:t xml:space="preserve">               </w:t>
      </w:r>
      <w:r>
        <w:rPr>
          <w:rFonts w:hint="eastAsia"/>
          <w:sz w:val="24"/>
          <w:szCs w:val="24"/>
        </w:rPr>
        <w:t>（供应商名称）的法人代表人，现授权委托</w:t>
      </w:r>
      <w:r>
        <w:rPr>
          <w:rFonts w:hint="eastAsia"/>
          <w:sz w:val="24"/>
          <w:szCs w:val="24"/>
          <w:u w:val="single"/>
        </w:rPr>
        <w:t xml:space="preserve">                                   </w:t>
      </w:r>
      <w:r>
        <w:rPr>
          <w:rFonts w:hint="eastAsia"/>
          <w:sz w:val="24"/>
          <w:szCs w:val="24"/>
        </w:rPr>
        <w:t>（供应商名称）的</w:t>
      </w:r>
      <w:r>
        <w:rPr>
          <w:rFonts w:hint="eastAsia"/>
          <w:sz w:val="24"/>
          <w:szCs w:val="24"/>
          <w:u w:val="single"/>
        </w:rPr>
        <w:t xml:space="preserve">            </w:t>
      </w:r>
      <w:r>
        <w:rPr>
          <w:rFonts w:hint="eastAsia"/>
          <w:sz w:val="24"/>
          <w:szCs w:val="24"/>
        </w:rPr>
        <w:t>（姓名）为我公司代理人，以本公司的名义参加</w:t>
      </w:r>
      <w:r>
        <w:rPr>
          <w:rFonts w:hint="eastAsia"/>
          <w:sz w:val="24"/>
          <w:szCs w:val="24"/>
          <w:u w:val="single"/>
        </w:rPr>
        <w:t xml:space="preserve">          </w:t>
      </w:r>
      <w:r>
        <w:rPr>
          <w:rFonts w:hint="eastAsia"/>
          <w:sz w:val="24"/>
          <w:szCs w:val="24"/>
        </w:rPr>
        <w:t>（招标人）的</w:t>
      </w:r>
      <w:r>
        <w:rPr>
          <w:rFonts w:hint="eastAsia"/>
          <w:sz w:val="24"/>
          <w:szCs w:val="24"/>
          <w:u w:val="single"/>
        </w:rPr>
        <w:t xml:space="preserve">                 </w:t>
      </w:r>
      <w:r>
        <w:rPr>
          <w:rFonts w:hint="eastAsia"/>
          <w:sz w:val="24"/>
          <w:szCs w:val="24"/>
        </w:rPr>
        <w:t>招标工程的投标活动。代理人在参加整个工程招标投标活动、合同谈判过程中所签署的一切文件和处理与之有关的一切事物，我均予以承认。</w:t>
      </w:r>
    </w:p>
    <w:p>
      <w:pPr>
        <w:rPr>
          <w:sz w:val="24"/>
          <w:szCs w:val="24"/>
        </w:rPr>
      </w:pPr>
    </w:p>
    <w:p>
      <w:pPr>
        <w:rPr>
          <w:sz w:val="24"/>
          <w:szCs w:val="24"/>
        </w:rPr>
      </w:pPr>
    </w:p>
    <w:p>
      <w:pPr>
        <w:rPr>
          <w:sz w:val="24"/>
          <w:szCs w:val="24"/>
        </w:rPr>
      </w:pPr>
      <w:r>
        <w:rPr>
          <w:rFonts w:hint="eastAsia"/>
          <w:sz w:val="24"/>
          <w:szCs w:val="24"/>
        </w:rPr>
        <w:t>代理人：</w:t>
      </w:r>
      <w:r>
        <w:rPr>
          <w:rFonts w:hint="eastAsia"/>
          <w:sz w:val="24"/>
          <w:szCs w:val="24"/>
          <w:u w:val="single"/>
        </w:rPr>
        <w:t xml:space="preserve">              </w:t>
      </w:r>
      <w:r>
        <w:rPr>
          <w:rFonts w:hint="eastAsia"/>
          <w:sz w:val="24"/>
          <w:szCs w:val="24"/>
        </w:rPr>
        <w:t>性别：</w:t>
      </w:r>
      <w:r>
        <w:rPr>
          <w:rFonts w:hint="eastAsia"/>
          <w:sz w:val="24"/>
          <w:szCs w:val="24"/>
          <w:u w:val="single"/>
        </w:rPr>
        <w:t xml:space="preserve">             </w:t>
      </w:r>
      <w:r>
        <w:rPr>
          <w:rFonts w:hint="eastAsia"/>
          <w:sz w:val="24"/>
          <w:szCs w:val="24"/>
        </w:rPr>
        <w:t>年龄：</w:t>
      </w:r>
      <w:r>
        <w:rPr>
          <w:rFonts w:hint="eastAsia"/>
          <w:sz w:val="24"/>
          <w:szCs w:val="24"/>
          <w:u w:val="single"/>
        </w:rPr>
        <w:t xml:space="preserve">             </w:t>
      </w:r>
    </w:p>
    <w:p>
      <w:pPr>
        <w:rPr>
          <w:sz w:val="24"/>
          <w:szCs w:val="24"/>
        </w:rPr>
      </w:pPr>
    </w:p>
    <w:p>
      <w:pPr>
        <w:rPr>
          <w:sz w:val="24"/>
          <w:szCs w:val="24"/>
        </w:rPr>
      </w:pPr>
      <w:r>
        <w:rPr>
          <w:rFonts w:hint="eastAsia"/>
          <w:sz w:val="24"/>
          <w:szCs w:val="24"/>
        </w:rPr>
        <w:t>单  位：</w:t>
      </w:r>
      <w:r>
        <w:rPr>
          <w:rFonts w:hint="eastAsia"/>
          <w:sz w:val="24"/>
          <w:szCs w:val="24"/>
          <w:u w:val="single"/>
        </w:rPr>
        <w:t xml:space="preserve">              </w:t>
      </w:r>
      <w:r>
        <w:rPr>
          <w:rFonts w:hint="eastAsia"/>
          <w:sz w:val="24"/>
          <w:szCs w:val="24"/>
        </w:rPr>
        <w:t>部门：</w:t>
      </w:r>
      <w:r>
        <w:rPr>
          <w:rFonts w:hint="eastAsia"/>
          <w:sz w:val="24"/>
          <w:szCs w:val="24"/>
          <w:u w:val="single"/>
        </w:rPr>
        <w:t xml:space="preserve">             </w:t>
      </w:r>
      <w:r>
        <w:rPr>
          <w:rFonts w:hint="eastAsia"/>
          <w:sz w:val="24"/>
          <w:szCs w:val="24"/>
        </w:rPr>
        <w:t>职务：</w:t>
      </w:r>
      <w:r>
        <w:rPr>
          <w:rFonts w:hint="eastAsia"/>
          <w:sz w:val="24"/>
          <w:szCs w:val="24"/>
          <w:u w:val="single"/>
        </w:rPr>
        <w:t xml:space="preserve">             </w:t>
      </w:r>
    </w:p>
    <w:p>
      <w:pPr>
        <w:rPr>
          <w:sz w:val="24"/>
          <w:szCs w:val="24"/>
        </w:rPr>
      </w:pPr>
    </w:p>
    <w:p>
      <w:pPr>
        <w:rPr>
          <w:sz w:val="24"/>
          <w:szCs w:val="24"/>
        </w:rPr>
      </w:pPr>
    </w:p>
    <w:p>
      <w:pPr>
        <w:rPr>
          <w:rFonts w:hint="eastAsia"/>
          <w:sz w:val="24"/>
          <w:szCs w:val="24"/>
        </w:rPr>
      </w:pPr>
      <w:r>
        <w:rPr>
          <w:rFonts w:hint="eastAsia"/>
          <w:sz w:val="24"/>
          <w:szCs w:val="24"/>
        </w:rPr>
        <w:t>代理人无转委权。特此委托。</w:t>
      </w:r>
    </w:p>
    <w:p>
      <w:pPr>
        <w:pStyle w:val="2"/>
        <w:rPr>
          <w:rFonts w:hint="eastAsia"/>
          <w:sz w:val="24"/>
          <w:szCs w:val="24"/>
        </w:rPr>
      </w:pPr>
    </w:p>
    <w:p>
      <w:pPr>
        <w:rPr>
          <w:rFonts w:hint="eastAsia" w:eastAsia="宋体"/>
          <w:lang w:eastAsia="zh-CN"/>
        </w:rPr>
      </w:pPr>
      <w:r>
        <w:rPr>
          <w:rFonts w:hint="eastAsia"/>
          <w:sz w:val="24"/>
          <w:szCs w:val="24"/>
          <w:lang w:eastAsia="zh-CN"/>
        </w:rPr>
        <w:t>后附委托代理人身份正反面：</w:t>
      </w:r>
    </w:p>
    <w:p>
      <w:pPr>
        <w:rPr>
          <w:sz w:val="24"/>
          <w:szCs w:val="24"/>
        </w:rPr>
      </w:pPr>
    </w:p>
    <w:p>
      <w:pPr>
        <w:rPr>
          <w:sz w:val="24"/>
          <w:szCs w:val="24"/>
        </w:rPr>
      </w:pPr>
    </w:p>
    <w:p>
      <w:pPr>
        <w:rPr>
          <w:sz w:val="24"/>
          <w:szCs w:val="24"/>
        </w:rPr>
      </w:pPr>
    </w:p>
    <w:p>
      <w:pPr>
        <w:rPr>
          <w:sz w:val="24"/>
          <w:szCs w:val="24"/>
        </w:rPr>
      </w:pPr>
      <w:r>
        <w:rPr>
          <w:rFonts w:hint="eastAsia"/>
          <w:sz w:val="24"/>
          <w:szCs w:val="24"/>
        </w:rPr>
        <w:t>供应商：（盖章）</w:t>
      </w:r>
    </w:p>
    <w:p>
      <w:pPr>
        <w:rPr>
          <w:sz w:val="24"/>
          <w:szCs w:val="24"/>
        </w:rPr>
      </w:pPr>
    </w:p>
    <w:p>
      <w:pPr>
        <w:rPr>
          <w:sz w:val="24"/>
          <w:szCs w:val="24"/>
        </w:rPr>
      </w:pPr>
    </w:p>
    <w:p>
      <w:pPr>
        <w:rPr>
          <w:sz w:val="24"/>
          <w:szCs w:val="24"/>
        </w:rPr>
      </w:pPr>
      <w:r>
        <w:rPr>
          <w:rFonts w:hint="eastAsia"/>
          <w:sz w:val="24"/>
          <w:szCs w:val="24"/>
        </w:rPr>
        <w:t>法定代表人：（盖章）</w:t>
      </w:r>
    </w:p>
    <w:p>
      <w:pPr>
        <w:rPr>
          <w:sz w:val="24"/>
          <w:szCs w:val="24"/>
        </w:rPr>
      </w:pPr>
    </w:p>
    <w:p>
      <w:pPr>
        <w:rPr>
          <w:sz w:val="24"/>
          <w:szCs w:val="24"/>
        </w:rPr>
      </w:pPr>
    </w:p>
    <w:p>
      <w:pPr>
        <w:rPr>
          <w:sz w:val="24"/>
          <w:szCs w:val="24"/>
        </w:rPr>
      </w:pPr>
    </w:p>
    <w:p>
      <w:pPr>
        <w:rPr>
          <w:sz w:val="24"/>
          <w:szCs w:val="24"/>
        </w:rPr>
      </w:pPr>
      <w:r>
        <w:rPr>
          <w:rFonts w:hint="eastAsia"/>
          <w:sz w:val="24"/>
          <w:szCs w:val="24"/>
        </w:rPr>
        <w:t>日期：</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p>
    <w:p>
      <w:pPr>
        <w:rPr>
          <w:sz w:val="24"/>
          <w:szCs w:val="24"/>
        </w:rPr>
      </w:pPr>
      <w:r>
        <w:rPr>
          <w:rFonts w:hint="eastAsia"/>
          <w:sz w:val="24"/>
          <w:szCs w:val="24"/>
        </w:rPr>
        <w:br w:type="page"/>
      </w:r>
    </w:p>
    <w:p>
      <w:pPr>
        <w:jc w:val="center"/>
        <w:rPr>
          <w:sz w:val="28"/>
          <w:szCs w:val="28"/>
        </w:rPr>
      </w:pPr>
      <w:r>
        <w:rPr>
          <w:rFonts w:hint="eastAsia"/>
          <w:sz w:val="28"/>
          <w:szCs w:val="28"/>
        </w:rPr>
        <w:t>投标单位（供应商）反商业贿赂承诺书</w:t>
      </w:r>
    </w:p>
    <w:p>
      <w:pPr>
        <w:rPr>
          <w:sz w:val="24"/>
          <w:szCs w:val="24"/>
        </w:rPr>
      </w:pPr>
    </w:p>
    <w:p>
      <w:pPr>
        <w:rPr>
          <w:sz w:val="24"/>
          <w:szCs w:val="24"/>
        </w:rPr>
      </w:pPr>
      <w:r>
        <w:rPr>
          <w:rFonts w:hint="eastAsia"/>
          <w:sz w:val="24"/>
          <w:szCs w:val="24"/>
        </w:rPr>
        <w:t>我公司承诺在（项目编号、项目名称）招标活动中，不给于国家工作人员以及中介机构工作人员及其亲属各种形式的商业贿赂（包括送礼金礼品、有价证劵、购物卷、回扣、佣金、咨询费、劳务费、赞助费、宣传费、支付旅游费用、报销各种消费凭证、宴请、娱乐等），如有上述行为，我公司及项目参与人员愿意按照</w:t>
      </w:r>
      <w:r>
        <w:rPr>
          <w:rFonts w:hint="eastAsia"/>
          <w:bCs/>
          <w:sz w:val="24"/>
          <w:szCs w:val="24"/>
        </w:rPr>
        <w:t>《</w:t>
      </w:r>
      <w:r>
        <w:rPr>
          <w:rFonts w:hint="eastAsia"/>
          <w:sz w:val="24"/>
          <w:szCs w:val="24"/>
        </w:rPr>
        <w:t>反不正当竞争法</w:t>
      </w:r>
      <w:r>
        <w:rPr>
          <w:rFonts w:hint="eastAsia"/>
          <w:bCs/>
          <w:sz w:val="24"/>
          <w:szCs w:val="24"/>
        </w:rPr>
        <w:t>》</w:t>
      </w:r>
      <w:r>
        <w:rPr>
          <w:rFonts w:hint="eastAsia"/>
          <w:sz w:val="24"/>
          <w:szCs w:val="24"/>
        </w:rPr>
        <w:t>的有关规定接受处罚。</w:t>
      </w:r>
    </w:p>
    <w:p>
      <w:pPr>
        <w:rPr>
          <w:sz w:val="24"/>
          <w:szCs w:val="24"/>
        </w:rPr>
      </w:pPr>
    </w:p>
    <w:p>
      <w:pPr>
        <w:rPr>
          <w:sz w:val="24"/>
          <w:szCs w:val="24"/>
        </w:rPr>
      </w:pPr>
      <w:r>
        <w:rPr>
          <w:rFonts w:hint="eastAsia"/>
          <w:sz w:val="24"/>
          <w:szCs w:val="24"/>
        </w:rPr>
        <w:t>公司法人代表：</w:t>
      </w:r>
    </w:p>
    <w:p>
      <w:pPr>
        <w:rPr>
          <w:sz w:val="24"/>
          <w:szCs w:val="24"/>
        </w:rPr>
      </w:pPr>
    </w:p>
    <w:p>
      <w:pPr>
        <w:rPr>
          <w:sz w:val="24"/>
          <w:szCs w:val="24"/>
        </w:rPr>
      </w:pPr>
      <w:r>
        <w:rPr>
          <w:rFonts w:hint="eastAsia"/>
          <w:sz w:val="24"/>
          <w:szCs w:val="24"/>
        </w:rPr>
        <w:t>法人授权代表：</w:t>
      </w:r>
    </w:p>
    <w:p>
      <w:pPr>
        <w:rPr>
          <w:sz w:val="24"/>
          <w:szCs w:val="24"/>
        </w:rPr>
      </w:pPr>
    </w:p>
    <w:p>
      <w:pPr>
        <w:rPr>
          <w:sz w:val="24"/>
          <w:szCs w:val="24"/>
        </w:rPr>
      </w:pPr>
      <w:r>
        <w:rPr>
          <w:rFonts w:hint="eastAsia"/>
          <w:sz w:val="24"/>
          <w:szCs w:val="24"/>
        </w:rPr>
        <w:t>项目经办人：</w:t>
      </w:r>
    </w:p>
    <w:p>
      <w:pPr>
        <w:rPr>
          <w:sz w:val="24"/>
          <w:szCs w:val="24"/>
        </w:rPr>
      </w:pPr>
    </w:p>
    <w:p>
      <w:pPr>
        <w:rPr>
          <w:sz w:val="24"/>
          <w:szCs w:val="24"/>
        </w:rPr>
      </w:pPr>
      <w:r>
        <w:rPr>
          <w:rFonts w:hint="eastAsia"/>
          <w:sz w:val="24"/>
          <w:szCs w:val="24"/>
        </w:rPr>
        <w:t>日    期</w:t>
      </w: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widowControl/>
        <w:jc w:val="left"/>
        <w:rPr>
          <w:bCs/>
          <w:sz w:val="24"/>
          <w:szCs w:val="24"/>
        </w:rPr>
      </w:pPr>
      <w:r>
        <w:rPr>
          <w:bCs/>
          <w:sz w:val="24"/>
          <w:szCs w:val="24"/>
        </w:rPr>
        <w:br w:type="page"/>
      </w:r>
    </w:p>
    <w:p>
      <w:pPr>
        <w:ind w:firstLine="280" w:firstLineChars="100"/>
        <w:jc w:val="center"/>
        <w:rPr>
          <w:rFonts w:hint="eastAsia"/>
          <w:sz w:val="28"/>
          <w:szCs w:val="28"/>
          <w:lang w:eastAsia="zh-CN"/>
        </w:rPr>
      </w:pPr>
      <w:r>
        <w:rPr>
          <w:rFonts w:hint="eastAsia"/>
          <w:sz w:val="28"/>
          <w:szCs w:val="28"/>
        </w:rPr>
        <w:t>投标人</w:t>
      </w:r>
      <w:r>
        <w:rPr>
          <w:rFonts w:hint="eastAsia"/>
          <w:sz w:val="28"/>
          <w:szCs w:val="28"/>
          <w:lang w:eastAsia="zh-CN"/>
        </w:rPr>
        <w:t>资格审查</w:t>
      </w:r>
    </w:p>
    <w:p>
      <w:pPr>
        <w:pStyle w:val="2"/>
        <w:rPr>
          <w:rFonts w:hint="eastAsia"/>
          <w:sz w:val="18"/>
          <w:szCs w:val="18"/>
          <w:lang w:eastAsia="zh-CN"/>
        </w:rPr>
      </w:pPr>
      <w:r>
        <w:rPr>
          <w:rFonts w:hint="eastAsia"/>
          <w:sz w:val="18"/>
          <w:szCs w:val="18"/>
          <w:lang w:eastAsia="zh-CN"/>
        </w:rPr>
        <w:t>注：须满足资格审查的要求</w:t>
      </w:r>
    </w:p>
    <w:p>
      <w:pPr>
        <w:rPr>
          <w:rFonts w:hint="eastAsia"/>
          <w:sz w:val="18"/>
          <w:szCs w:val="18"/>
          <w:lang w:eastAsia="zh-CN"/>
        </w:rPr>
      </w:pPr>
    </w:p>
    <w:p>
      <w:pPr>
        <w:pStyle w:val="2"/>
        <w:rPr>
          <w:rFonts w:hint="eastAsia"/>
          <w:sz w:val="18"/>
          <w:szCs w:val="18"/>
          <w:lang w:eastAsia="zh-CN"/>
        </w:rPr>
      </w:pPr>
    </w:p>
    <w:p>
      <w:pPr>
        <w:rPr>
          <w:rFonts w:hint="eastAsia"/>
          <w:sz w:val="18"/>
          <w:szCs w:val="18"/>
          <w:lang w:eastAsia="zh-CN"/>
        </w:rPr>
      </w:pPr>
    </w:p>
    <w:p>
      <w:pPr>
        <w:pStyle w:val="2"/>
        <w:rPr>
          <w:rFonts w:hint="eastAsia"/>
          <w:sz w:val="18"/>
          <w:szCs w:val="18"/>
          <w:lang w:eastAsia="zh-CN"/>
        </w:rPr>
      </w:pPr>
    </w:p>
    <w:p>
      <w:pPr>
        <w:rPr>
          <w:rFonts w:hint="eastAsia"/>
          <w:sz w:val="18"/>
          <w:szCs w:val="18"/>
          <w:lang w:eastAsia="zh-CN"/>
        </w:rPr>
      </w:pPr>
    </w:p>
    <w:p>
      <w:pPr>
        <w:pStyle w:val="2"/>
        <w:rPr>
          <w:rFonts w:hint="eastAsia"/>
          <w:sz w:val="18"/>
          <w:szCs w:val="18"/>
          <w:lang w:eastAsia="zh-CN"/>
        </w:rPr>
      </w:pPr>
    </w:p>
    <w:p>
      <w:pPr>
        <w:rPr>
          <w:rFonts w:hint="eastAsia"/>
          <w:sz w:val="18"/>
          <w:szCs w:val="18"/>
          <w:lang w:eastAsia="zh-CN"/>
        </w:rPr>
      </w:pPr>
    </w:p>
    <w:p>
      <w:pPr>
        <w:pStyle w:val="2"/>
        <w:rPr>
          <w:rFonts w:hint="eastAsia"/>
          <w:sz w:val="18"/>
          <w:szCs w:val="18"/>
          <w:lang w:eastAsia="zh-CN"/>
        </w:rPr>
      </w:pPr>
    </w:p>
    <w:p>
      <w:pPr>
        <w:rPr>
          <w:rFonts w:hint="eastAsia"/>
          <w:sz w:val="18"/>
          <w:szCs w:val="18"/>
          <w:lang w:eastAsia="zh-CN"/>
        </w:rPr>
      </w:pPr>
    </w:p>
    <w:p>
      <w:pPr>
        <w:pStyle w:val="2"/>
        <w:rPr>
          <w:rFonts w:hint="eastAsia"/>
          <w:sz w:val="18"/>
          <w:szCs w:val="18"/>
          <w:lang w:eastAsia="zh-CN"/>
        </w:rPr>
      </w:pPr>
    </w:p>
    <w:p>
      <w:pPr>
        <w:rPr>
          <w:rFonts w:hint="eastAsia"/>
          <w:sz w:val="18"/>
          <w:szCs w:val="18"/>
          <w:lang w:eastAsia="zh-CN"/>
        </w:rPr>
      </w:pPr>
    </w:p>
    <w:p>
      <w:pPr>
        <w:pStyle w:val="2"/>
        <w:rPr>
          <w:rFonts w:hint="eastAsia"/>
          <w:sz w:val="18"/>
          <w:szCs w:val="18"/>
          <w:lang w:eastAsia="zh-CN"/>
        </w:rPr>
      </w:pPr>
    </w:p>
    <w:p>
      <w:pPr>
        <w:rPr>
          <w:rFonts w:hint="eastAsia"/>
          <w:sz w:val="18"/>
          <w:szCs w:val="18"/>
          <w:lang w:eastAsia="zh-CN"/>
        </w:rPr>
      </w:pPr>
    </w:p>
    <w:p>
      <w:pPr>
        <w:pStyle w:val="2"/>
        <w:rPr>
          <w:rFonts w:hint="eastAsia"/>
          <w:sz w:val="18"/>
          <w:szCs w:val="18"/>
          <w:lang w:eastAsia="zh-CN"/>
        </w:rPr>
      </w:pPr>
    </w:p>
    <w:p>
      <w:pPr>
        <w:rPr>
          <w:rFonts w:hint="eastAsia"/>
          <w:sz w:val="18"/>
          <w:szCs w:val="18"/>
          <w:lang w:eastAsia="zh-CN"/>
        </w:rPr>
      </w:pPr>
    </w:p>
    <w:p>
      <w:pPr>
        <w:pStyle w:val="2"/>
        <w:rPr>
          <w:rFonts w:hint="eastAsia"/>
          <w:sz w:val="18"/>
          <w:szCs w:val="18"/>
          <w:lang w:eastAsia="zh-CN"/>
        </w:rPr>
      </w:pPr>
    </w:p>
    <w:p>
      <w:pPr>
        <w:rPr>
          <w:rFonts w:hint="eastAsia"/>
          <w:sz w:val="18"/>
          <w:szCs w:val="18"/>
          <w:lang w:eastAsia="zh-CN"/>
        </w:rPr>
      </w:pPr>
    </w:p>
    <w:p>
      <w:pPr>
        <w:pStyle w:val="2"/>
        <w:rPr>
          <w:rFonts w:hint="eastAsia"/>
          <w:sz w:val="18"/>
          <w:szCs w:val="18"/>
          <w:lang w:eastAsia="zh-CN"/>
        </w:rPr>
      </w:pPr>
    </w:p>
    <w:p>
      <w:pPr>
        <w:rPr>
          <w:rFonts w:hint="eastAsia"/>
          <w:sz w:val="18"/>
          <w:szCs w:val="18"/>
          <w:lang w:eastAsia="zh-CN"/>
        </w:rPr>
      </w:pPr>
    </w:p>
    <w:p>
      <w:pPr>
        <w:pStyle w:val="2"/>
        <w:rPr>
          <w:rFonts w:hint="eastAsia"/>
          <w:sz w:val="18"/>
          <w:szCs w:val="18"/>
          <w:lang w:eastAsia="zh-CN"/>
        </w:rPr>
      </w:pPr>
    </w:p>
    <w:p>
      <w:pPr>
        <w:rPr>
          <w:rFonts w:hint="eastAsia"/>
          <w:sz w:val="18"/>
          <w:szCs w:val="18"/>
          <w:lang w:eastAsia="zh-CN"/>
        </w:rPr>
      </w:pPr>
    </w:p>
    <w:p>
      <w:pPr>
        <w:pStyle w:val="2"/>
        <w:rPr>
          <w:rFonts w:hint="eastAsia"/>
          <w:sz w:val="18"/>
          <w:szCs w:val="18"/>
          <w:lang w:eastAsia="zh-CN"/>
        </w:rPr>
      </w:pPr>
    </w:p>
    <w:p>
      <w:pPr>
        <w:rPr>
          <w:rFonts w:hint="eastAsia"/>
          <w:sz w:val="18"/>
          <w:szCs w:val="18"/>
          <w:lang w:eastAsia="zh-CN"/>
        </w:rPr>
      </w:pPr>
    </w:p>
    <w:p>
      <w:pPr>
        <w:pStyle w:val="2"/>
        <w:rPr>
          <w:rFonts w:hint="eastAsia"/>
          <w:sz w:val="18"/>
          <w:szCs w:val="18"/>
          <w:lang w:eastAsia="zh-CN"/>
        </w:rPr>
      </w:pPr>
    </w:p>
    <w:p>
      <w:pPr>
        <w:rPr>
          <w:rFonts w:hint="eastAsia"/>
          <w:sz w:val="18"/>
          <w:szCs w:val="18"/>
          <w:lang w:eastAsia="zh-CN"/>
        </w:rPr>
      </w:pPr>
    </w:p>
    <w:p>
      <w:pPr>
        <w:pStyle w:val="2"/>
        <w:rPr>
          <w:rFonts w:hint="eastAsia"/>
          <w:sz w:val="18"/>
          <w:szCs w:val="18"/>
          <w:lang w:eastAsia="zh-CN"/>
        </w:rPr>
      </w:pPr>
    </w:p>
    <w:p>
      <w:pPr>
        <w:rPr>
          <w:rFonts w:hint="eastAsia"/>
          <w:sz w:val="18"/>
          <w:szCs w:val="18"/>
          <w:lang w:eastAsia="zh-CN"/>
        </w:rPr>
      </w:pPr>
    </w:p>
    <w:p>
      <w:pPr>
        <w:pStyle w:val="2"/>
        <w:rPr>
          <w:rFonts w:hint="eastAsia"/>
          <w:sz w:val="18"/>
          <w:szCs w:val="18"/>
          <w:lang w:eastAsia="zh-CN"/>
        </w:rPr>
      </w:pPr>
    </w:p>
    <w:p>
      <w:pPr>
        <w:rPr>
          <w:rFonts w:hint="eastAsia"/>
          <w:sz w:val="18"/>
          <w:szCs w:val="18"/>
          <w:lang w:eastAsia="zh-CN"/>
        </w:rPr>
      </w:pPr>
    </w:p>
    <w:p>
      <w:pPr>
        <w:pStyle w:val="2"/>
        <w:rPr>
          <w:rFonts w:hint="eastAsia"/>
          <w:sz w:val="18"/>
          <w:szCs w:val="18"/>
          <w:lang w:eastAsia="zh-CN"/>
        </w:rPr>
      </w:pPr>
    </w:p>
    <w:p>
      <w:pPr>
        <w:rPr>
          <w:rFonts w:hint="eastAsia"/>
          <w:sz w:val="18"/>
          <w:szCs w:val="18"/>
          <w:lang w:eastAsia="zh-CN"/>
        </w:rPr>
      </w:pPr>
    </w:p>
    <w:p>
      <w:pPr>
        <w:pStyle w:val="2"/>
        <w:rPr>
          <w:rFonts w:hint="eastAsia"/>
          <w:sz w:val="18"/>
          <w:szCs w:val="18"/>
          <w:lang w:eastAsia="zh-CN"/>
        </w:rPr>
      </w:pPr>
    </w:p>
    <w:p>
      <w:pPr>
        <w:rPr>
          <w:rFonts w:hint="eastAsia"/>
          <w:sz w:val="18"/>
          <w:szCs w:val="18"/>
          <w:lang w:eastAsia="zh-CN"/>
        </w:rPr>
      </w:pPr>
    </w:p>
    <w:p>
      <w:pPr>
        <w:pStyle w:val="2"/>
        <w:rPr>
          <w:rFonts w:hint="eastAsia"/>
          <w:sz w:val="18"/>
          <w:szCs w:val="18"/>
          <w:lang w:eastAsia="zh-CN"/>
        </w:rPr>
      </w:pPr>
    </w:p>
    <w:p>
      <w:pPr>
        <w:rPr>
          <w:rFonts w:hint="eastAsia"/>
          <w:sz w:val="18"/>
          <w:szCs w:val="18"/>
          <w:lang w:eastAsia="zh-CN"/>
        </w:rPr>
      </w:pPr>
    </w:p>
    <w:p>
      <w:pPr>
        <w:pStyle w:val="2"/>
        <w:rPr>
          <w:rFonts w:hint="eastAsia"/>
          <w:sz w:val="18"/>
          <w:szCs w:val="18"/>
          <w:lang w:eastAsia="zh-CN"/>
        </w:rPr>
      </w:pPr>
    </w:p>
    <w:p>
      <w:pPr>
        <w:rPr>
          <w:rFonts w:hint="eastAsia"/>
          <w:sz w:val="18"/>
          <w:szCs w:val="18"/>
          <w:lang w:eastAsia="zh-CN"/>
        </w:rPr>
      </w:pPr>
    </w:p>
    <w:p>
      <w:pPr>
        <w:pStyle w:val="2"/>
        <w:rPr>
          <w:rFonts w:hint="eastAsia"/>
          <w:sz w:val="18"/>
          <w:szCs w:val="18"/>
          <w:lang w:eastAsia="zh-CN"/>
        </w:rPr>
      </w:pPr>
    </w:p>
    <w:p>
      <w:pPr>
        <w:rPr>
          <w:rFonts w:hint="eastAsia"/>
          <w:sz w:val="18"/>
          <w:szCs w:val="18"/>
          <w:lang w:eastAsia="zh-CN"/>
        </w:rPr>
      </w:pPr>
    </w:p>
    <w:p>
      <w:pPr>
        <w:pStyle w:val="2"/>
        <w:rPr>
          <w:rFonts w:hint="eastAsia"/>
          <w:sz w:val="18"/>
          <w:szCs w:val="18"/>
          <w:lang w:eastAsia="zh-CN"/>
        </w:rPr>
      </w:pPr>
    </w:p>
    <w:p>
      <w:pPr>
        <w:rPr>
          <w:rFonts w:hint="eastAsia"/>
          <w:sz w:val="18"/>
          <w:szCs w:val="18"/>
          <w:lang w:eastAsia="zh-CN"/>
        </w:rPr>
      </w:pPr>
    </w:p>
    <w:p>
      <w:pPr>
        <w:pStyle w:val="2"/>
        <w:rPr>
          <w:rFonts w:hint="eastAsia"/>
          <w:sz w:val="18"/>
          <w:szCs w:val="18"/>
          <w:lang w:eastAsia="zh-CN"/>
        </w:rPr>
      </w:pPr>
    </w:p>
    <w:p>
      <w:pPr>
        <w:ind w:firstLine="280" w:firstLineChars="100"/>
        <w:jc w:val="center"/>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投标人技术、经济实力概述</w:t>
      </w:r>
    </w:p>
    <w:p>
      <w:pPr>
        <w:pStyle w:val="2"/>
        <w:rPr>
          <w:rFonts w:hint="eastAsia" w:ascii="Times New Roman" w:hAnsi="Times New Roman" w:eastAsia="宋体" w:cs="Times New Roman"/>
          <w:sz w:val="24"/>
          <w:szCs w:val="24"/>
        </w:rPr>
      </w:pPr>
    </w:p>
    <w:p>
      <w:pPr>
        <w:rPr>
          <w:rFonts w:hint="eastAsia" w:ascii="Times New Roman" w:hAnsi="Times New Roman" w:eastAsia="宋体" w:cs="Times New Roman"/>
          <w:sz w:val="24"/>
          <w:szCs w:val="24"/>
        </w:rPr>
      </w:pPr>
    </w:p>
    <w:p>
      <w:pPr>
        <w:pStyle w:val="2"/>
        <w:rPr>
          <w:rFonts w:hint="eastAsia" w:ascii="Times New Roman" w:hAnsi="Times New Roman" w:eastAsia="宋体" w:cs="Times New Roman"/>
          <w:sz w:val="24"/>
          <w:szCs w:val="24"/>
        </w:rPr>
      </w:pPr>
    </w:p>
    <w:p>
      <w:pPr>
        <w:rPr>
          <w:rFonts w:hint="eastAsia" w:ascii="Times New Roman" w:hAnsi="Times New Roman" w:eastAsia="宋体" w:cs="Times New Roman"/>
          <w:sz w:val="24"/>
          <w:szCs w:val="24"/>
        </w:rPr>
      </w:pPr>
    </w:p>
    <w:p>
      <w:pPr>
        <w:pStyle w:val="2"/>
        <w:rPr>
          <w:rFonts w:hint="eastAsia" w:ascii="Times New Roman" w:hAnsi="Times New Roman" w:eastAsia="宋体" w:cs="Times New Roman"/>
          <w:sz w:val="24"/>
          <w:szCs w:val="24"/>
        </w:rPr>
      </w:pPr>
    </w:p>
    <w:p>
      <w:pPr>
        <w:rPr>
          <w:rFonts w:hint="eastAsia" w:ascii="Times New Roman" w:hAnsi="Times New Roman" w:eastAsia="宋体" w:cs="Times New Roman"/>
          <w:sz w:val="24"/>
          <w:szCs w:val="24"/>
        </w:rPr>
      </w:pPr>
    </w:p>
    <w:p>
      <w:pPr>
        <w:pStyle w:val="2"/>
        <w:rPr>
          <w:rFonts w:hint="eastAsia" w:ascii="Times New Roman" w:hAnsi="Times New Roman" w:eastAsia="宋体" w:cs="Times New Roman"/>
          <w:sz w:val="24"/>
          <w:szCs w:val="24"/>
        </w:rPr>
      </w:pPr>
    </w:p>
    <w:p>
      <w:pPr>
        <w:rPr>
          <w:rFonts w:hint="eastAsia" w:ascii="Times New Roman" w:hAnsi="Times New Roman" w:eastAsia="宋体" w:cs="Times New Roman"/>
          <w:sz w:val="24"/>
          <w:szCs w:val="24"/>
        </w:rPr>
      </w:pPr>
    </w:p>
    <w:p>
      <w:pPr>
        <w:pStyle w:val="2"/>
        <w:rPr>
          <w:rFonts w:hint="eastAsia" w:ascii="Times New Roman" w:hAnsi="Times New Roman" w:eastAsia="宋体" w:cs="Times New Roman"/>
          <w:sz w:val="24"/>
          <w:szCs w:val="24"/>
        </w:rPr>
      </w:pPr>
    </w:p>
    <w:p>
      <w:pPr>
        <w:rPr>
          <w:rFonts w:hint="eastAsia" w:ascii="Times New Roman" w:hAnsi="Times New Roman" w:eastAsia="宋体" w:cs="Times New Roman"/>
          <w:sz w:val="24"/>
          <w:szCs w:val="24"/>
        </w:rPr>
      </w:pPr>
    </w:p>
    <w:p>
      <w:pPr>
        <w:pStyle w:val="2"/>
        <w:rPr>
          <w:rFonts w:hint="eastAsia" w:ascii="Times New Roman" w:hAnsi="Times New Roman" w:eastAsia="宋体" w:cs="Times New Roman"/>
          <w:sz w:val="24"/>
          <w:szCs w:val="24"/>
        </w:rPr>
      </w:pPr>
    </w:p>
    <w:p>
      <w:pPr>
        <w:rPr>
          <w:rFonts w:hint="eastAsia" w:ascii="Times New Roman" w:hAnsi="Times New Roman" w:eastAsia="宋体" w:cs="Times New Roman"/>
          <w:sz w:val="24"/>
          <w:szCs w:val="24"/>
        </w:rPr>
      </w:pPr>
    </w:p>
    <w:p>
      <w:pPr>
        <w:pStyle w:val="2"/>
        <w:rPr>
          <w:rFonts w:hint="eastAsia" w:ascii="Times New Roman" w:hAnsi="Times New Roman" w:eastAsia="宋体" w:cs="Times New Roman"/>
          <w:sz w:val="24"/>
          <w:szCs w:val="24"/>
        </w:rPr>
      </w:pPr>
    </w:p>
    <w:p>
      <w:pPr>
        <w:rPr>
          <w:rFonts w:hint="eastAsia" w:ascii="Times New Roman" w:hAnsi="Times New Roman" w:eastAsia="宋体" w:cs="Times New Roman"/>
          <w:sz w:val="24"/>
          <w:szCs w:val="24"/>
        </w:rPr>
      </w:pPr>
    </w:p>
    <w:p>
      <w:pPr>
        <w:pStyle w:val="2"/>
        <w:rPr>
          <w:rFonts w:hint="eastAsia" w:ascii="Times New Roman" w:hAnsi="Times New Roman" w:eastAsia="宋体" w:cs="Times New Roman"/>
          <w:sz w:val="24"/>
          <w:szCs w:val="24"/>
        </w:rPr>
      </w:pPr>
    </w:p>
    <w:p>
      <w:pPr>
        <w:rPr>
          <w:rFonts w:hint="eastAsia" w:ascii="Times New Roman" w:hAnsi="Times New Roman" w:eastAsia="宋体" w:cs="Times New Roman"/>
          <w:sz w:val="24"/>
          <w:szCs w:val="24"/>
        </w:rPr>
      </w:pPr>
    </w:p>
    <w:p>
      <w:pPr>
        <w:pStyle w:val="2"/>
        <w:rPr>
          <w:rFonts w:hint="eastAsia" w:ascii="Times New Roman" w:hAnsi="Times New Roman" w:eastAsia="宋体" w:cs="Times New Roman"/>
          <w:sz w:val="24"/>
          <w:szCs w:val="24"/>
        </w:rPr>
      </w:pPr>
    </w:p>
    <w:p>
      <w:pPr>
        <w:rPr>
          <w:rFonts w:hint="eastAsia" w:ascii="Times New Roman" w:hAnsi="Times New Roman" w:eastAsia="宋体" w:cs="Times New Roman"/>
          <w:sz w:val="24"/>
          <w:szCs w:val="24"/>
        </w:rPr>
      </w:pPr>
    </w:p>
    <w:p>
      <w:pPr>
        <w:pStyle w:val="2"/>
        <w:rPr>
          <w:rFonts w:hint="eastAsia" w:ascii="Times New Roman" w:hAnsi="Times New Roman" w:eastAsia="宋体" w:cs="Times New Roman"/>
          <w:sz w:val="24"/>
          <w:szCs w:val="24"/>
        </w:rPr>
      </w:pPr>
    </w:p>
    <w:p>
      <w:pPr>
        <w:rPr>
          <w:rFonts w:hint="eastAsia" w:ascii="Times New Roman" w:hAnsi="Times New Roman" w:eastAsia="宋体" w:cs="Times New Roman"/>
          <w:sz w:val="24"/>
          <w:szCs w:val="24"/>
        </w:rPr>
      </w:pPr>
    </w:p>
    <w:p>
      <w:pPr>
        <w:pStyle w:val="2"/>
        <w:rPr>
          <w:rFonts w:hint="eastAsia" w:ascii="Times New Roman" w:hAnsi="Times New Roman" w:eastAsia="宋体" w:cs="Times New Roman"/>
          <w:sz w:val="24"/>
          <w:szCs w:val="24"/>
        </w:rPr>
      </w:pPr>
    </w:p>
    <w:p>
      <w:pPr>
        <w:rPr>
          <w:rFonts w:hint="eastAsia" w:ascii="Times New Roman" w:hAnsi="Times New Roman" w:eastAsia="宋体" w:cs="Times New Roman"/>
          <w:sz w:val="24"/>
          <w:szCs w:val="24"/>
        </w:rPr>
      </w:pPr>
    </w:p>
    <w:p>
      <w:pPr>
        <w:pStyle w:val="2"/>
        <w:rPr>
          <w:rFonts w:hint="eastAsia" w:ascii="Times New Roman" w:hAnsi="Times New Roman" w:eastAsia="宋体" w:cs="Times New Roman"/>
          <w:sz w:val="24"/>
          <w:szCs w:val="24"/>
        </w:rPr>
      </w:pPr>
    </w:p>
    <w:p>
      <w:pPr>
        <w:rPr>
          <w:rFonts w:hint="eastAsia" w:ascii="Times New Roman" w:hAnsi="Times New Roman" w:eastAsia="宋体" w:cs="Times New Roman"/>
          <w:sz w:val="24"/>
          <w:szCs w:val="24"/>
        </w:rPr>
      </w:pPr>
    </w:p>
    <w:p>
      <w:pPr>
        <w:pStyle w:val="2"/>
        <w:rPr>
          <w:rFonts w:hint="eastAsia" w:ascii="Times New Roman" w:hAnsi="Times New Roman" w:eastAsia="宋体" w:cs="Times New Roman"/>
          <w:sz w:val="24"/>
          <w:szCs w:val="24"/>
        </w:rPr>
      </w:pPr>
    </w:p>
    <w:p>
      <w:pPr>
        <w:rPr>
          <w:rFonts w:hint="eastAsia" w:ascii="Times New Roman" w:hAnsi="Times New Roman" w:eastAsia="宋体" w:cs="Times New Roman"/>
          <w:sz w:val="24"/>
          <w:szCs w:val="24"/>
        </w:rPr>
      </w:pPr>
    </w:p>
    <w:p>
      <w:pPr>
        <w:pStyle w:val="2"/>
        <w:rPr>
          <w:rFonts w:hint="eastAsia" w:ascii="Times New Roman" w:hAnsi="Times New Roman" w:eastAsia="宋体" w:cs="Times New Roman"/>
          <w:sz w:val="24"/>
          <w:szCs w:val="24"/>
        </w:rPr>
      </w:pPr>
    </w:p>
    <w:p>
      <w:pPr>
        <w:rPr>
          <w:rFonts w:hint="eastAsia" w:ascii="Times New Roman" w:hAnsi="Times New Roman" w:eastAsia="宋体" w:cs="Times New Roman"/>
          <w:sz w:val="24"/>
          <w:szCs w:val="24"/>
        </w:rPr>
      </w:pPr>
    </w:p>
    <w:p>
      <w:pPr>
        <w:pStyle w:val="2"/>
        <w:rPr>
          <w:rFonts w:hint="eastAsia" w:ascii="Times New Roman" w:hAnsi="Times New Roman" w:eastAsia="宋体" w:cs="Times New Roman"/>
          <w:sz w:val="24"/>
          <w:szCs w:val="24"/>
        </w:rPr>
      </w:pPr>
    </w:p>
    <w:p>
      <w:pPr>
        <w:rPr>
          <w:rFonts w:hint="eastAsia" w:ascii="Times New Roman" w:hAnsi="Times New Roman" w:eastAsia="宋体" w:cs="Times New Roman"/>
          <w:sz w:val="24"/>
          <w:szCs w:val="24"/>
        </w:rPr>
      </w:pPr>
    </w:p>
    <w:p>
      <w:pPr>
        <w:pStyle w:val="2"/>
        <w:rPr>
          <w:rFonts w:hint="eastAsia" w:ascii="Times New Roman" w:hAnsi="Times New Roman" w:eastAsia="宋体" w:cs="Times New Roman"/>
          <w:sz w:val="24"/>
          <w:szCs w:val="24"/>
        </w:rPr>
      </w:pPr>
    </w:p>
    <w:p>
      <w:pPr>
        <w:rPr>
          <w:rFonts w:hint="eastAsia" w:ascii="Times New Roman" w:hAnsi="Times New Roman" w:eastAsia="宋体" w:cs="Times New Roman"/>
          <w:sz w:val="24"/>
          <w:szCs w:val="24"/>
        </w:rPr>
      </w:pPr>
    </w:p>
    <w:p>
      <w:pPr>
        <w:pStyle w:val="2"/>
        <w:rPr>
          <w:rFonts w:hint="eastAsia" w:ascii="Times New Roman" w:hAnsi="Times New Roman" w:eastAsia="宋体" w:cs="Times New Roman"/>
          <w:sz w:val="24"/>
          <w:szCs w:val="24"/>
        </w:rPr>
      </w:pPr>
    </w:p>
    <w:p>
      <w:pPr>
        <w:rPr>
          <w:rFonts w:hint="eastAsia" w:ascii="Times New Roman" w:hAnsi="Times New Roman" w:eastAsia="宋体" w:cs="Times New Roman"/>
          <w:sz w:val="24"/>
          <w:szCs w:val="24"/>
        </w:rPr>
      </w:pPr>
    </w:p>
    <w:p>
      <w:pPr>
        <w:pStyle w:val="2"/>
        <w:rPr>
          <w:rFonts w:hint="eastAsia" w:ascii="Times New Roman" w:hAnsi="Times New Roman" w:eastAsia="宋体" w:cs="Times New Roman"/>
          <w:sz w:val="24"/>
          <w:szCs w:val="24"/>
        </w:rPr>
      </w:pPr>
    </w:p>
    <w:p>
      <w:pPr>
        <w:rPr>
          <w:rFonts w:hint="eastAsia" w:ascii="Times New Roman" w:hAnsi="Times New Roman" w:eastAsia="宋体" w:cs="Times New Roman"/>
          <w:sz w:val="24"/>
          <w:szCs w:val="24"/>
        </w:rPr>
      </w:pPr>
    </w:p>
    <w:p>
      <w:pPr>
        <w:pStyle w:val="2"/>
        <w:rPr>
          <w:rFonts w:hint="eastAsia" w:ascii="Times New Roman" w:hAnsi="Times New Roman" w:eastAsia="宋体" w:cs="Times New Roman"/>
          <w:sz w:val="24"/>
          <w:szCs w:val="24"/>
        </w:rPr>
      </w:pPr>
    </w:p>
    <w:p>
      <w:pPr>
        <w:rPr>
          <w:rFonts w:hint="eastAsia" w:ascii="Times New Roman" w:hAnsi="Times New Roman" w:eastAsia="宋体" w:cs="Times New Roman"/>
          <w:sz w:val="24"/>
          <w:szCs w:val="24"/>
        </w:rPr>
      </w:pPr>
    </w:p>
    <w:p>
      <w:pPr>
        <w:pStyle w:val="2"/>
        <w:rPr>
          <w:rFonts w:hint="eastAsia" w:ascii="Times New Roman" w:hAnsi="Times New Roman" w:eastAsia="宋体" w:cs="Times New Roman"/>
          <w:sz w:val="24"/>
          <w:szCs w:val="24"/>
        </w:rPr>
      </w:pPr>
    </w:p>
    <w:p>
      <w:pPr>
        <w:rPr>
          <w:rFonts w:hint="eastAsia" w:ascii="Times New Roman" w:hAnsi="Times New Roman" w:eastAsia="宋体" w:cs="Times New Roman"/>
          <w:sz w:val="24"/>
          <w:szCs w:val="24"/>
        </w:rPr>
      </w:pPr>
    </w:p>
    <w:p>
      <w:pPr>
        <w:pStyle w:val="2"/>
        <w:rPr>
          <w:rFonts w:hint="eastAsia" w:ascii="Times New Roman" w:hAnsi="Times New Roman" w:eastAsia="宋体" w:cs="Times New Roman"/>
          <w:sz w:val="24"/>
          <w:szCs w:val="24"/>
        </w:rPr>
      </w:pPr>
    </w:p>
    <w:p>
      <w:pPr>
        <w:ind w:firstLine="280" w:firstLineChars="100"/>
        <w:jc w:val="center"/>
        <w:rPr>
          <w:rFonts w:hint="eastAsia" w:ascii="Times New Roman" w:hAnsi="Times New Roman" w:eastAsia="宋体" w:cs="Times New Roman"/>
          <w:sz w:val="28"/>
          <w:szCs w:val="28"/>
          <w:lang w:eastAsia="zh-CN"/>
        </w:rPr>
      </w:pPr>
      <w:r>
        <w:rPr>
          <w:rFonts w:hint="eastAsia" w:ascii="Times New Roman" w:hAnsi="Times New Roman" w:eastAsia="宋体" w:cs="Times New Roman"/>
          <w:sz w:val="28"/>
          <w:szCs w:val="28"/>
          <w:lang w:eastAsia="zh-CN"/>
        </w:rPr>
        <w:t>报价明细表</w:t>
      </w:r>
    </w:p>
    <w:p>
      <w:pPr>
        <w:pStyle w:val="2"/>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2"/>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2"/>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2"/>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2"/>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2"/>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2"/>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2"/>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2"/>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2"/>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2"/>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2"/>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2"/>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2"/>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2"/>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2"/>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2"/>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2"/>
        <w:rPr>
          <w:rFonts w:hint="eastAsia" w:ascii="Times New Roman" w:hAnsi="Times New Roman" w:eastAsia="宋体" w:cs="Times New Roman"/>
          <w:sz w:val="24"/>
          <w:szCs w:val="24"/>
          <w:lang w:eastAsia="zh-CN"/>
        </w:rPr>
      </w:pPr>
    </w:p>
    <w:p>
      <w:pPr>
        <w:rPr>
          <w:rFonts w:hint="eastAsia"/>
          <w:lang w:eastAsia="zh-CN"/>
        </w:rPr>
      </w:pPr>
    </w:p>
    <w:p>
      <w:pPr>
        <w:pStyle w:val="2"/>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2"/>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2"/>
        <w:rPr>
          <w:rFonts w:hint="eastAsia" w:ascii="Times New Roman" w:hAnsi="Times New Roman" w:eastAsia="宋体" w:cs="Times New Roman"/>
          <w:sz w:val="24"/>
          <w:szCs w:val="24"/>
          <w:lang w:eastAsia="zh-CN"/>
        </w:rPr>
      </w:pPr>
    </w:p>
    <w:p>
      <w:pPr>
        <w:pStyle w:val="2"/>
        <w:rPr>
          <w:rFonts w:hint="eastAsia" w:ascii="Times New Roman" w:hAnsi="Times New Roman" w:eastAsia="宋体" w:cs="Times New Roman"/>
          <w:sz w:val="24"/>
          <w:szCs w:val="24"/>
          <w:lang w:eastAsia="zh-CN"/>
        </w:rPr>
      </w:pPr>
    </w:p>
    <w:p>
      <w:pPr>
        <w:jc w:val="center"/>
        <w:rPr>
          <w:rFonts w:hint="eastAsia" w:ascii="Times New Roman" w:hAnsi="Times New Roman" w:eastAsia="宋体" w:cs="Times New Roman"/>
          <w:sz w:val="28"/>
          <w:szCs w:val="28"/>
          <w:lang w:eastAsia="zh-CN"/>
        </w:rPr>
      </w:pPr>
      <w:r>
        <w:rPr>
          <w:rFonts w:hint="eastAsia" w:ascii="Times New Roman" w:hAnsi="Times New Roman" w:eastAsia="宋体" w:cs="Times New Roman"/>
          <w:sz w:val="28"/>
          <w:szCs w:val="28"/>
          <w:lang w:eastAsia="zh-CN"/>
        </w:rPr>
        <w:t>技术规格及要求</w:t>
      </w:r>
    </w:p>
    <w:p>
      <w:pPr>
        <w:pStyle w:val="2"/>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2"/>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2"/>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2"/>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2"/>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2"/>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2"/>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2"/>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2"/>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2"/>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2"/>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2"/>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2"/>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2"/>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2"/>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2"/>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2"/>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2"/>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2"/>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2"/>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2"/>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2"/>
        <w:rPr>
          <w:rFonts w:hint="eastAsia" w:ascii="Times New Roman" w:hAnsi="Times New Roman" w:eastAsia="宋体" w:cs="Times New Roman"/>
          <w:sz w:val="24"/>
          <w:szCs w:val="24"/>
          <w:lang w:eastAsia="zh-CN"/>
        </w:rPr>
      </w:pPr>
    </w:p>
    <w:p>
      <w:pPr>
        <w:jc w:val="center"/>
        <w:rPr>
          <w:rFonts w:hint="eastAsia" w:ascii="Times New Roman" w:hAnsi="Times New Roman" w:eastAsia="宋体" w:cs="Times New Roman"/>
          <w:sz w:val="28"/>
          <w:szCs w:val="28"/>
          <w:lang w:eastAsia="zh-CN"/>
        </w:rPr>
      </w:pPr>
      <w:r>
        <w:rPr>
          <w:rFonts w:hint="eastAsia" w:ascii="Times New Roman" w:hAnsi="Times New Roman" w:eastAsia="宋体" w:cs="Times New Roman"/>
          <w:sz w:val="28"/>
          <w:szCs w:val="28"/>
          <w:lang w:eastAsia="zh-CN"/>
        </w:rPr>
        <w:t>质量服务承诺</w:t>
      </w:r>
    </w:p>
    <w:p>
      <w:pPr>
        <w:pStyle w:val="2"/>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2"/>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2"/>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2"/>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2"/>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2"/>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2"/>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2"/>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2"/>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2"/>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2"/>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2"/>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2"/>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2"/>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2"/>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2"/>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2"/>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2"/>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2"/>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2"/>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2"/>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jc w:val="center"/>
        <w:rPr>
          <w:rFonts w:hint="eastAsia" w:ascii="Times New Roman" w:hAnsi="Times New Roman" w:eastAsia="宋体" w:cs="Times New Roman"/>
          <w:sz w:val="28"/>
          <w:szCs w:val="28"/>
          <w:lang w:eastAsia="zh-CN"/>
        </w:rPr>
      </w:pPr>
      <w:r>
        <w:rPr>
          <w:rFonts w:hint="eastAsia" w:ascii="Times New Roman" w:hAnsi="Times New Roman" w:eastAsia="宋体" w:cs="Times New Roman"/>
          <w:sz w:val="28"/>
          <w:szCs w:val="28"/>
          <w:lang w:eastAsia="zh-CN"/>
        </w:rPr>
        <w:t>售后服务承诺</w:t>
      </w:r>
    </w:p>
    <w:p>
      <w:pPr>
        <w:rPr>
          <w:rFonts w:hint="eastAsia" w:ascii="Times New Roman" w:hAnsi="Times New Roman" w:eastAsia="宋体" w:cs="Times New Roman"/>
          <w:sz w:val="24"/>
          <w:szCs w:val="24"/>
          <w:lang w:eastAsia="zh-CN"/>
        </w:rPr>
      </w:pPr>
    </w:p>
    <w:p>
      <w:pPr>
        <w:pStyle w:val="2"/>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2"/>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2"/>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2"/>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2"/>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2"/>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2"/>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2"/>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2"/>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2"/>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2"/>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2"/>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2"/>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2"/>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2"/>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2"/>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2"/>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2"/>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2"/>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2"/>
        <w:rPr>
          <w:rFonts w:hint="eastAsia" w:ascii="Times New Roman" w:hAnsi="Times New Roman" w:eastAsia="宋体" w:cs="Times New Roman"/>
          <w:sz w:val="24"/>
          <w:szCs w:val="24"/>
          <w:lang w:eastAsia="zh-CN"/>
        </w:rPr>
      </w:pPr>
    </w:p>
    <w:p>
      <w:pPr>
        <w:pStyle w:val="2"/>
        <w:rPr>
          <w:rFonts w:hint="eastAsia" w:ascii="Times New Roman" w:hAnsi="Times New Roman" w:eastAsia="宋体" w:cs="Times New Roman"/>
          <w:sz w:val="24"/>
          <w:szCs w:val="24"/>
          <w:lang w:eastAsia="zh-CN"/>
        </w:rPr>
      </w:pPr>
    </w:p>
    <w:p>
      <w:pPr>
        <w:jc w:val="center"/>
        <w:rPr>
          <w:rFonts w:hint="eastAsia"/>
          <w:sz w:val="28"/>
          <w:szCs w:val="28"/>
          <w:lang w:eastAsia="zh-CN"/>
        </w:rPr>
      </w:pPr>
      <w:r>
        <w:rPr>
          <w:rFonts w:hint="eastAsia" w:ascii="Times New Roman" w:hAnsi="Times New Roman" w:eastAsia="宋体" w:cs="Times New Roman"/>
          <w:sz w:val="28"/>
          <w:szCs w:val="28"/>
          <w:lang w:eastAsia="zh-CN"/>
        </w:rPr>
        <w:t>商务技术条款偏离表</w:t>
      </w:r>
    </w:p>
    <w:p>
      <w:pPr>
        <w:pStyle w:val="2"/>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97"/>
        <w:rPr>
          <w:rFonts w:ascii="宋体" w:hAnsi="宋体" w:cs="宋体"/>
          <w:color w:val="000000"/>
          <w:sz w:val="24"/>
        </w:rPr>
      </w:pPr>
      <w:r>
        <w:rPr>
          <w:rFonts w:ascii="宋体" w:hAnsi="宋体" w:cs="宋体"/>
          <w:color w:val="000000"/>
          <w:sz w:val="24"/>
        </w:rPr>
        <w:t>投标人名称（公章）：</w:t>
      </w:r>
      <w:r>
        <w:rPr>
          <w:rFonts w:hint="eastAsia" w:ascii="宋体" w:hAnsi="宋体" w:cs="宋体"/>
          <w:color w:val="000000"/>
          <w:sz w:val="24"/>
        </w:rPr>
        <w:t xml:space="preserve">                              </w:t>
      </w:r>
    </w:p>
    <w:tbl>
      <w:tblPr>
        <w:tblStyle w:val="46"/>
        <w:tblW w:w="0" w:type="auto"/>
        <w:jc w:val="center"/>
        <w:tblLayout w:type="fixed"/>
        <w:tblCellMar>
          <w:top w:w="0" w:type="dxa"/>
          <w:left w:w="108" w:type="dxa"/>
          <w:bottom w:w="0" w:type="dxa"/>
          <w:right w:w="108" w:type="dxa"/>
        </w:tblCellMar>
      </w:tblPr>
      <w:tblGrid>
        <w:gridCol w:w="717"/>
        <w:gridCol w:w="2360"/>
        <w:gridCol w:w="2278"/>
        <w:gridCol w:w="2029"/>
        <w:gridCol w:w="1190"/>
      </w:tblGrid>
      <w:tr>
        <w:tblPrEx>
          <w:tblCellMar>
            <w:top w:w="0" w:type="dxa"/>
            <w:left w:w="108" w:type="dxa"/>
            <w:bottom w:w="0" w:type="dxa"/>
            <w:right w:w="108" w:type="dxa"/>
          </w:tblCellMar>
        </w:tblPrEx>
        <w:trPr>
          <w:trHeight w:val="1015" w:hRule="atLeast"/>
          <w:jc w:val="center"/>
        </w:trPr>
        <w:tc>
          <w:tcPr>
            <w:tcW w:w="717" w:type="dxa"/>
            <w:tcBorders>
              <w:top w:val="single" w:color="000000" w:sz="4" w:space="0"/>
              <w:left w:val="single" w:color="000000" w:sz="4" w:space="0"/>
              <w:bottom w:val="single" w:color="000000" w:sz="4" w:space="0"/>
              <w:right w:val="single" w:color="000000" w:sz="4" w:space="0"/>
            </w:tcBorders>
            <w:noWrap w:val="0"/>
            <w:vAlign w:val="center"/>
          </w:tcPr>
          <w:p>
            <w:pPr>
              <w:pStyle w:val="97"/>
              <w:jc w:val="center"/>
              <w:rPr>
                <w:rFonts w:ascii="宋体" w:hAnsi="宋体" w:cs="宋体"/>
                <w:color w:val="000000"/>
                <w:sz w:val="24"/>
              </w:rPr>
            </w:pPr>
            <w:r>
              <w:rPr>
                <w:rFonts w:ascii="宋体" w:hAnsi="宋体" w:cs="宋体"/>
                <w:color w:val="000000"/>
                <w:sz w:val="24"/>
              </w:rPr>
              <w:t>序号</w:t>
            </w:r>
          </w:p>
        </w:tc>
        <w:tc>
          <w:tcPr>
            <w:tcW w:w="2360" w:type="dxa"/>
            <w:tcBorders>
              <w:top w:val="single" w:color="000000" w:sz="4" w:space="0"/>
              <w:left w:val="single" w:color="000000" w:sz="4" w:space="0"/>
              <w:bottom w:val="single" w:color="000000" w:sz="4" w:space="0"/>
              <w:right w:val="single" w:color="000000" w:sz="4" w:space="0"/>
            </w:tcBorders>
            <w:noWrap w:val="0"/>
            <w:vAlign w:val="center"/>
          </w:tcPr>
          <w:p>
            <w:pPr>
              <w:pStyle w:val="97"/>
              <w:jc w:val="center"/>
              <w:rPr>
                <w:rFonts w:ascii="宋体" w:hAnsi="宋体" w:cs="宋体"/>
                <w:color w:val="000000"/>
                <w:sz w:val="24"/>
              </w:rPr>
            </w:pPr>
            <w:r>
              <w:rPr>
                <w:rFonts w:ascii="宋体" w:hAnsi="宋体" w:cs="宋体"/>
                <w:color w:val="000000"/>
                <w:sz w:val="24"/>
              </w:rPr>
              <w:t>招标文件</w:t>
            </w:r>
          </w:p>
          <w:p>
            <w:pPr>
              <w:pStyle w:val="97"/>
              <w:jc w:val="center"/>
              <w:rPr>
                <w:rFonts w:ascii="宋体" w:hAnsi="宋体" w:cs="宋体"/>
                <w:color w:val="000000"/>
                <w:sz w:val="24"/>
              </w:rPr>
            </w:pPr>
            <w:r>
              <w:rPr>
                <w:rFonts w:ascii="宋体" w:hAnsi="宋体" w:cs="宋体"/>
                <w:color w:val="000000"/>
                <w:sz w:val="24"/>
              </w:rPr>
              <w:t>编号</w:t>
            </w:r>
          </w:p>
        </w:tc>
        <w:tc>
          <w:tcPr>
            <w:tcW w:w="2278" w:type="dxa"/>
            <w:tcBorders>
              <w:top w:val="single" w:color="000000" w:sz="4" w:space="0"/>
              <w:left w:val="single" w:color="000000" w:sz="4" w:space="0"/>
              <w:bottom w:val="single" w:color="000000" w:sz="4" w:space="0"/>
              <w:right w:val="single" w:color="000000" w:sz="4" w:space="0"/>
            </w:tcBorders>
            <w:noWrap w:val="0"/>
            <w:vAlign w:val="center"/>
          </w:tcPr>
          <w:p>
            <w:pPr>
              <w:pStyle w:val="97"/>
              <w:jc w:val="center"/>
              <w:rPr>
                <w:rFonts w:ascii="宋体" w:hAnsi="宋体" w:cs="宋体"/>
                <w:color w:val="000000"/>
                <w:sz w:val="24"/>
              </w:rPr>
            </w:pPr>
            <w:r>
              <w:rPr>
                <w:rFonts w:ascii="宋体" w:hAnsi="宋体" w:cs="宋体"/>
                <w:color w:val="000000"/>
                <w:sz w:val="24"/>
              </w:rPr>
              <w:t>招标文件的商务条款</w:t>
            </w:r>
          </w:p>
        </w:tc>
        <w:tc>
          <w:tcPr>
            <w:tcW w:w="2029" w:type="dxa"/>
            <w:tcBorders>
              <w:top w:val="single" w:color="000000" w:sz="4" w:space="0"/>
              <w:left w:val="single" w:color="000000" w:sz="4" w:space="0"/>
              <w:bottom w:val="single" w:color="000000" w:sz="4" w:space="0"/>
              <w:right w:val="single" w:color="000000" w:sz="4" w:space="0"/>
            </w:tcBorders>
            <w:noWrap w:val="0"/>
            <w:vAlign w:val="center"/>
          </w:tcPr>
          <w:p>
            <w:pPr>
              <w:pStyle w:val="97"/>
              <w:jc w:val="center"/>
              <w:rPr>
                <w:rFonts w:ascii="宋体" w:hAnsi="宋体" w:cs="宋体"/>
                <w:color w:val="000000"/>
                <w:sz w:val="24"/>
              </w:rPr>
            </w:pPr>
            <w:r>
              <w:rPr>
                <w:rFonts w:ascii="宋体" w:hAnsi="宋体" w:cs="宋体"/>
                <w:color w:val="000000"/>
                <w:sz w:val="24"/>
              </w:rPr>
              <w:t>投标文件的商务条款</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pPr>
              <w:pStyle w:val="97"/>
              <w:jc w:val="center"/>
              <w:rPr>
                <w:rFonts w:ascii="宋体" w:hAnsi="宋体" w:cs="宋体"/>
                <w:color w:val="000000"/>
                <w:sz w:val="24"/>
              </w:rPr>
            </w:pPr>
            <w:r>
              <w:rPr>
                <w:rFonts w:ascii="宋体" w:hAnsi="宋体" w:cs="宋体"/>
                <w:color w:val="000000"/>
                <w:sz w:val="24"/>
              </w:rPr>
              <w:t>说明</w:t>
            </w:r>
          </w:p>
        </w:tc>
      </w:tr>
      <w:tr>
        <w:tblPrEx>
          <w:tblCellMar>
            <w:top w:w="0" w:type="dxa"/>
            <w:left w:w="108" w:type="dxa"/>
            <w:bottom w:w="0" w:type="dxa"/>
            <w:right w:w="108" w:type="dxa"/>
          </w:tblCellMar>
        </w:tblPrEx>
        <w:trPr>
          <w:trHeight w:val="492" w:hRule="atLeast"/>
          <w:jc w:val="center"/>
        </w:trPr>
        <w:tc>
          <w:tcPr>
            <w:tcW w:w="717" w:type="dxa"/>
            <w:tcBorders>
              <w:top w:val="single" w:color="000000" w:sz="4" w:space="0"/>
              <w:left w:val="single" w:color="000000" w:sz="4" w:space="0"/>
              <w:bottom w:val="single" w:color="000000" w:sz="4" w:space="0"/>
              <w:right w:val="single" w:color="000000" w:sz="4" w:space="0"/>
            </w:tcBorders>
            <w:noWrap w:val="0"/>
            <w:vAlign w:val="top"/>
          </w:tcPr>
          <w:p>
            <w:pPr>
              <w:pStyle w:val="97"/>
              <w:rPr>
                <w:rFonts w:ascii="宋体" w:hAnsi="宋体" w:cs="宋体"/>
                <w:color w:val="000000"/>
                <w:sz w:val="24"/>
              </w:rPr>
            </w:pPr>
          </w:p>
        </w:tc>
        <w:tc>
          <w:tcPr>
            <w:tcW w:w="2360" w:type="dxa"/>
            <w:tcBorders>
              <w:top w:val="single" w:color="000000" w:sz="4" w:space="0"/>
              <w:left w:val="single" w:color="000000" w:sz="4" w:space="0"/>
              <w:bottom w:val="single" w:color="000000" w:sz="4" w:space="0"/>
              <w:right w:val="single" w:color="000000" w:sz="4" w:space="0"/>
            </w:tcBorders>
            <w:noWrap w:val="0"/>
            <w:vAlign w:val="top"/>
          </w:tcPr>
          <w:p>
            <w:pPr>
              <w:pStyle w:val="97"/>
              <w:rPr>
                <w:rFonts w:ascii="宋体" w:hAnsi="宋体" w:cs="宋体"/>
                <w:color w:val="000000"/>
                <w:sz w:val="24"/>
              </w:rPr>
            </w:pPr>
          </w:p>
        </w:tc>
        <w:tc>
          <w:tcPr>
            <w:tcW w:w="2278" w:type="dxa"/>
            <w:tcBorders>
              <w:top w:val="single" w:color="000000" w:sz="4" w:space="0"/>
              <w:left w:val="single" w:color="000000" w:sz="4" w:space="0"/>
              <w:bottom w:val="single" w:color="000000" w:sz="4" w:space="0"/>
              <w:right w:val="single" w:color="000000" w:sz="4" w:space="0"/>
            </w:tcBorders>
            <w:noWrap w:val="0"/>
            <w:vAlign w:val="top"/>
          </w:tcPr>
          <w:p>
            <w:pPr>
              <w:pStyle w:val="97"/>
              <w:rPr>
                <w:rFonts w:ascii="宋体" w:hAnsi="宋体" w:cs="宋体"/>
                <w:color w:val="000000"/>
                <w:sz w:val="24"/>
              </w:rPr>
            </w:pPr>
          </w:p>
        </w:tc>
        <w:tc>
          <w:tcPr>
            <w:tcW w:w="2029" w:type="dxa"/>
            <w:tcBorders>
              <w:top w:val="single" w:color="000000" w:sz="4" w:space="0"/>
              <w:left w:val="single" w:color="000000" w:sz="4" w:space="0"/>
              <w:bottom w:val="single" w:color="000000" w:sz="4" w:space="0"/>
              <w:right w:val="single" w:color="000000" w:sz="4" w:space="0"/>
            </w:tcBorders>
            <w:noWrap w:val="0"/>
            <w:vAlign w:val="top"/>
          </w:tcPr>
          <w:p>
            <w:pPr>
              <w:pStyle w:val="97"/>
              <w:rPr>
                <w:rFonts w:ascii="宋体" w:hAnsi="宋体" w:cs="宋体"/>
                <w:color w:val="000000"/>
                <w:sz w:val="24"/>
              </w:rPr>
            </w:pPr>
          </w:p>
        </w:tc>
        <w:tc>
          <w:tcPr>
            <w:tcW w:w="1190" w:type="dxa"/>
            <w:tcBorders>
              <w:top w:val="single" w:color="000000" w:sz="4" w:space="0"/>
              <w:left w:val="single" w:color="000000" w:sz="4" w:space="0"/>
              <w:bottom w:val="single" w:color="000000" w:sz="4" w:space="0"/>
              <w:right w:val="single" w:color="000000" w:sz="4" w:space="0"/>
            </w:tcBorders>
            <w:noWrap w:val="0"/>
            <w:vAlign w:val="top"/>
          </w:tcPr>
          <w:p>
            <w:pPr>
              <w:pStyle w:val="97"/>
              <w:rPr>
                <w:rFonts w:ascii="宋体" w:hAnsi="宋体" w:cs="宋体"/>
                <w:color w:val="000000"/>
                <w:sz w:val="24"/>
              </w:rPr>
            </w:pPr>
          </w:p>
        </w:tc>
      </w:tr>
      <w:tr>
        <w:tblPrEx>
          <w:tblCellMar>
            <w:top w:w="0" w:type="dxa"/>
            <w:left w:w="108" w:type="dxa"/>
            <w:bottom w:w="0" w:type="dxa"/>
            <w:right w:w="108" w:type="dxa"/>
          </w:tblCellMar>
        </w:tblPrEx>
        <w:trPr>
          <w:trHeight w:val="604" w:hRule="atLeast"/>
          <w:jc w:val="center"/>
        </w:trPr>
        <w:tc>
          <w:tcPr>
            <w:tcW w:w="717" w:type="dxa"/>
            <w:tcBorders>
              <w:top w:val="single" w:color="000000" w:sz="4" w:space="0"/>
              <w:left w:val="single" w:color="000000" w:sz="4" w:space="0"/>
              <w:bottom w:val="single" w:color="000000" w:sz="4" w:space="0"/>
              <w:right w:val="single" w:color="000000" w:sz="4" w:space="0"/>
            </w:tcBorders>
            <w:noWrap w:val="0"/>
            <w:vAlign w:val="top"/>
          </w:tcPr>
          <w:p>
            <w:pPr>
              <w:pStyle w:val="97"/>
              <w:rPr>
                <w:rFonts w:ascii="宋体" w:hAnsi="宋体" w:cs="宋体"/>
                <w:color w:val="000000"/>
                <w:sz w:val="24"/>
              </w:rPr>
            </w:pPr>
          </w:p>
        </w:tc>
        <w:tc>
          <w:tcPr>
            <w:tcW w:w="2360" w:type="dxa"/>
            <w:tcBorders>
              <w:top w:val="single" w:color="000000" w:sz="4" w:space="0"/>
              <w:left w:val="single" w:color="000000" w:sz="4" w:space="0"/>
              <w:bottom w:val="single" w:color="000000" w:sz="4" w:space="0"/>
              <w:right w:val="single" w:color="000000" w:sz="4" w:space="0"/>
            </w:tcBorders>
            <w:noWrap w:val="0"/>
            <w:vAlign w:val="top"/>
          </w:tcPr>
          <w:p>
            <w:pPr>
              <w:pStyle w:val="97"/>
              <w:rPr>
                <w:rFonts w:ascii="宋体" w:hAnsi="宋体" w:cs="宋体"/>
                <w:color w:val="000000"/>
                <w:sz w:val="24"/>
              </w:rPr>
            </w:pPr>
          </w:p>
        </w:tc>
        <w:tc>
          <w:tcPr>
            <w:tcW w:w="2278" w:type="dxa"/>
            <w:tcBorders>
              <w:top w:val="single" w:color="000000" w:sz="4" w:space="0"/>
              <w:left w:val="single" w:color="000000" w:sz="4" w:space="0"/>
              <w:bottom w:val="single" w:color="000000" w:sz="4" w:space="0"/>
              <w:right w:val="single" w:color="000000" w:sz="4" w:space="0"/>
            </w:tcBorders>
            <w:noWrap w:val="0"/>
            <w:vAlign w:val="top"/>
          </w:tcPr>
          <w:p>
            <w:pPr>
              <w:pStyle w:val="97"/>
              <w:rPr>
                <w:rFonts w:ascii="宋体" w:hAnsi="宋体" w:cs="宋体"/>
                <w:color w:val="000000"/>
                <w:sz w:val="24"/>
              </w:rPr>
            </w:pPr>
          </w:p>
        </w:tc>
        <w:tc>
          <w:tcPr>
            <w:tcW w:w="2029" w:type="dxa"/>
            <w:tcBorders>
              <w:top w:val="single" w:color="000000" w:sz="4" w:space="0"/>
              <w:left w:val="single" w:color="000000" w:sz="4" w:space="0"/>
              <w:bottom w:val="single" w:color="000000" w:sz="4" w:space="0"/>
              <w:right w:val="single" w:color="000000" w:sz="4" w:space="0"/>
            </w:tcBorders>
            <w:noWrap w:val="0"/>
            <w:vAlign w:val="top"/>
          </w:tcPr>
          <w:p>
            <w:pPr>
              <w:pStyle w:val="97"/>
              <w:rPr>
                <w:rFonts w:ascii="宋体" w:hAnsi="宋体" w:cs="宋体"/>
                <w:color w:val="000000"/>
                <w:sz w:val="24"/>
              </w:rPr>
            </w:pPr>
          </w:p>
        </w:tc>
        <w:tc>
          <w:tcPr>
            <w:tcW w:w="1190" w:type="dxa"/>
            <w:tcBorders>
              <w:top w:val="single" w:color="000000" w:sz="4" w:space="0"/>
              <w:left w:val="single" w:color="000000" w:sz="4" w:space="0"/>
              <w:bottom w:val="single" w:color="000000" w:sz="4" w:space="0"/>
              <w:right w:val="single" w:color="000000" w:sz="4" w:space="0"/>
            </w:tcBorders>
            <w:noWrap w:val="0"/>
            <w:vAlign w:val="top"/>
          </w:tcPr>
          <w:p>
            <w:pPr>
              <w:pStyle w:val="97"/>
              <w:rPr>
                <w:rFonts w:ascii="宋体" w:hAnsi="宋体" w:cs="宋体"/>
                <w:color w:val="000000"/>
                <w:sz w:val="24"/>
              </w:rPr>
            </w:pPr>
          </w:p>
        </w:tc>
      </w:tr>
      <w:tr>
        <w:tblPrEx>
          <w:tblCellMar>
            <w:top w:w="0" w:type="dxa"/>
            <w:left w:w="108" w:type="dxa"/>
            <w:bottom w:w="0" w:type="dxa"/>
            <w:right w:w="108" w:type="dxa"/>
          </w:tblCellMar>
        </w:tblPrEx>
        <w:trPr>
          <w:trHeight w:val="735" w:hRule="atLeast"/>
          <w:jc w:val="center"/>
        </w:trPr>
        <w:tc>
          <w:tcPr>
            <w:tcW w:w="717" w:type="dxa"/>
            <w:tcBorders>
              <w:top w:val="single" w:color="000000" w:sz="4" w:space="0"/>
              <w:left w:val="single" w:color="000000" w:sz="4" w:space="0"/>
              <w:bottom w:val="single" w:color="000000" w:sz="4" w:space="0"/>
              <w:right w:val="single" w:color="000000" w:sz="4" w:space="0"/>
            </w:tcBorders>
            <w:noWrap w:val="0"/>
            <w:vAlign w:val="top"/>
          </w:tcPr>
          <w:p>
            <w:pPr>
              <w:pStyle w:val="97"/>
              <w:rPr>
                <w:rFonts w:ascii="宋体" w:hAnsi="宋体" w:cs="宋体"/>
                <w:color w:val="000000"/>
                <w:sz w:val="24"/>
              </w:rPr>
            </w:pPr>
          </w:p>
        </w:tc>
        <w:tc>
          <w:tcPr>
            <w:tcW w:w="2360" w:type="dxa"/>
            <w:tcBorders>
              <w:top w:val="single" w:color="000000" w:sz="4" w:space="0"/>
              <w:left w:val="single" w:color="000000" w:sz="4" w:space="0"/>
              <w:bottom w:val="single" w:color="000000" w:sz="4" w:space="0"/>
              <w:right w:val="single" w:color="000000" w:sz="4" w:space="0"/>
            </w:tcBorders>
            <w:noWrap w:val="0"/>
            <w:vAlign w:val="top"/>
          </w:tcPr>
          <w:p>
            <w:pPr>
              <w:pStyle w:val="97"/>
              <w:rPr>
                <w:rFonts w:ascii="宋体" w:hAnsi="宋体" w:cs="宋体"/>
                <w:color w:val="000000"/>
                <w:sz w:val="24"/>
              </w:rPr>
            </w:pPr>
          </w:p>
        </w:tc>
        <w:tc>
          <w:tcPr>
            <w:tcW w:w="2278" w:type="dxa"/>
            <w:tcBorders>
              <w:top w:val="single" w:color="000000" w:sz="4" w:space="0"/>
              <w:left w:val="single" w:color="000000" w:sz="4" w:space="0"/>
              <w:bottom w:val="single" w:color="000000" w:sz="4" w:space="0"/>
              <w:right w:val="single" w:color="000000" w:sz="4" w:space="0"/>
            </w:tcBorders>
            <w:noWrap w:val="0"/>
            <w:vAlign w:val="top"/>
          </w:tcPr>
          <w:p>
            <w:pPr>
              <w:pStyle w:val="97"/>
              <w:rPr>
                <w:rFonts w:ascii="宋体" w:hAnsi="宋体" w:cs="宋体"/>
                <w:color w:val="000000"/>
                <w:sz w:val="24"/>
              </w:rPr>
            </w:pPr>
          </w:p>
        </w:tc>
        <w:tc>
          <w:tcPr>
            <w:tcW w:w="2029" w:type="dxa"/>
            <w:tcBorders>
              <w:top w:val="single" w:color="000000" w:sz="4" w:space="0"/>
              <w:left w:val="single" w:color="000000" w:sz="4" w:space="0"/>
              <w:bottom w:val="single" w:color="000000" w:sz="4" w:space="0"/>
              <w:right w:val="single" w:color="000000" w:sz="4" w:space="0"/>
            </w:tcBorders>
            <w:noWrap w:val="0"/>
            <w:vAlign w:val="top"/>
          </w:tcPr>
          <w:p>
            <w:pPr>
              <w:pStyle w:val="97"/>
              <w:rPr>
                <w:rFonts w:ascii="宋体" w:hAnsi="宋体" w:cs="宋体"/>
                <w:color w:val="000000"/>
                <w:sz w:val="24"/>
              </w:rPr>
            </w:pPr>
          </w:p>
        </w:tc>
        <w:tc>
          <w:tcPr>
            <w:tcW w:w="1190" w:type="dxa"/>
            <w:tcBorders>
              <w:top w:val="single" w:color="000000" w:sz="4" w:space="0"/>
              <w:left w:val="single" w:color="000000" w:sz="4" w:space="0"/>
              <w:bottom w:val="single" w:color="000000" w:sz="4" w:space="0"/>
              <w:right w:val="single" w:color="000000" w:sz="4" w:space="0"/>
            </w:tcBorders>
            <w:noWrap w:val="0"/>
            <w:vAlign w:val="top"/>
          </w:tcPr>
          <w:p>
            <w:pPr>
              <w:pStyle w:val="97"/>
              <w:rPr>
                <w:rFonts w:ascii="宋体" w:hAnsi="宋体" w:cs="宋体"/>
                <w:color w:val="000000"/>
                <w:sz w:val="24"/>
              </w:rPr>
            </w:pPr>
          </w:p>
        </w:tc>
      </w:tr>
      <w:tr>
        <w:tblPrEx>
          <w:tblCellMar>
            <w:top w:w="0" w:type="dxa"/>
            <w:left w:w="108" w:type="dxa"/>
            <w:bottom w:w="0" w:type="dxa"/>
            <w:right w:w="108" w:type="dxa"/>
          </w:tblCellMar>
        </w:tblPrEx>
        <w:trPr>
          <w:trHeight w:val="735" w:hRule="atLeast"/>
          <w:jc w:val="center"/>
        </w:trPr>
        <w:tc>
          <w:tcPr>
            <w:tcW w:w="717" w:type="dxa"/>
            <w:tcBorders>
              <w:top w:val="single" w:color="000000" w:sz="4" w:space="0"/>
              <w:left w:val="single" w:color="000000" w:sz="4" w:space="0"/>
              <w:bottom w:val="single" w:color="000000" w:sz="4" w:space="0"/>
              <w:right w:val="single" w:color="000000" w:sz="4" w:space="0"/>
            </w:tcBorders>
            <w:noWrap w:val="0"/>
            <w:vAlign w:val="top"/>
          </w:tcPr>
          <w:p>
            <w:pPr>
              <w:pStyle w:val="97"/>
              <w:rPr>
                <w:rFonts w:ascii="宋体" w:hAnsi="宋体" w:cs="宋体"/>
                <w:color w:val="000000"/>
                <w:sz w:val="24"/>
              </w:rPr>
            </w:pPr>
          </w:p>
        </w:tc>
        <w:tc>
          <w:tcPr>
            <w:tcW w:w="2360" w:type="dxa"/>
            <w:tcBorders>
              <w:top w:val="single" w:color="000000" w:sz="4" w:space="0"/>
              <w:left w:val="single" w:color="000000" w:sz="4" w:space="0"/>
              <w:bottom w:val="single" w:color="000000" w:sz="4" w:space="0"/>
              <w:right w:val="single" w:color="000000" w:sz="4" w:space="0"/>
            </w:tcBorders>
            <w:noWrap w:val="0"/>
            <w:vAlign w:val="top"/>
          </w:tcPr>
          <w:p>
            <w:pPr>
              <w:pStyle w:val="97"/>
              <w:rPr>
                <w:rFonts w:ascii="宋体" w:hAnsi="宋体" w:cs="宋体"/>
                <w:color w:val="000000"/>
                <w:sz w:val="24"/>
              </w:rPr>
            </w:pPr>
          </w:p>
        </w:tc>
        <w:tc>
          <w:tcPr>
            <w:tcW w:w="2278" w:type="dxa"/>
            <w:tcBorders>
              <w:top w:val="single" w:color="000000" w:sz="4" w:space="0"/>
              <w:left w:val="single" w:color="000000" w:sz="4" w:space="0"/>
              <w:bottom w:val="single" w:color="000000" w:sz="4" w:space="0"/>
              <w:right w:val="single" w:color="000000" w:sz="4" w:space="0"/>
            </w:tcBorders>
            <w:noWrap w:val="0"/>
            <w:vAlign w:val="top"/>
          </w:tcPr>
          <w:p>
            <w:pPr>
              <w:pStyle w:val="97"/>
              <w:rPr>
                <w:rFonts w:ascii="宋体" w:hAnsi="宋体" w:cs="宋体"/>
                <w:color w:val="000000"/>
                <w:sz w:val="24"/>
              </w:rPr>
            </w:pPr>
          </w:p>
        </w:tc>
        <w:tc>
          <w:tcPr>
            <w:tcW w:w="2029" w:type="dxa"/>
            <w:tcBorders>
              <w:top w:val="single" w:color="000000" w:sz="4" w:space="0"/>
              <w:left w:val="single" w:color="000000" w:sz="4" w:space="0"/>
              <w:bottom w:val="single" w:color="000000" w:sz="4" w:space="0"/>
              <w:right w:val="single" w:color="000000" w:sz="4" w:space="0"/>
            </w:tcBorders>
            <w:noWrap w:val="0"/>
            <w:vAlign w:val="top"/>
          </w:tcPr>
          <w:p>
            <w:pPr>
              <w:pStyle w:val="97"/>
              <w:rPr>
                <w:rFonts w:ascii="宋体" w:hAnsi="宋体" w:cs="宋体"/>
                <w:color w:val="000000"/>
                <w:sz w:val="24"/>
              </w:rPr>
            </w:pPr>
          </w:p>
        </w:tc>
        <w:tc>
          <w:tcPr>
            <w:tcW w:w="1190" w:type="dxa"/>
            <w:tcBorders>
              <w:top w:val="single" w:color="000000" w:sz="4" w:space="0"/>
              <w:left w:val="single" w:color="000000" w:sz="4" w:space="0"/>
              <w:bottom w:val="single" w:color="000000" w:sz="4" w:space="0"/>
              <w:right w:val="single" w:color="000000" w:sz="4" w:space="0"/>
            </w:tcBorders>
            <w:noWrap w:val="0"/>
            <w:vAlign w:val="top"/>
          </w:tcPr>
          <w:p>
            <w:pPr>
              <w:pStyle w:val="97"/>
              <w:rPr>
                <w:rFonts w:ascii="宋体" w:hAnsi="宋体" w:cs="宋体"/>
                <w:color w:val="000000"/>
                <w:sz w:val="24"/>
              </w:rPr>
            </w:pPr>
          </w:p>
        </w:tc>
      </w:tr>
      <w:tr>
        <w:tblPrEx>
          <w:tblCellMar>
            <w:top w:w="0" w:type="dxa"/>
            <w:left w:w="108" w:type="dxa"/>
            <w:bottom w:w="0" w:type="dxa"/>
            <w:right w:w="108" w:type="dxa"/>
          </w:tblCellMar>
        </w:tblPrEx>
        <w:trPr>
          <w:trHeight w:val="735" w:hRule="atLeast"/>
          <w:jc w:val="center"/>
        </w:trPr>
        <w:tc>
          <w:tcPr>
            <w:tcW w:w="717" w:type="dxa"/>
            <w:tcBorders>
              <w:top w:val="single" w:color="000000" w:sz="4" w:space="0"/>
              <w:left w:val="single" w:color="000000" w:sz="4" w:space="0"/>
              <w:bottom w:val="single" w:color="000000" w:sz="4" w:space="0"/>
              <w:right w:val="single" w:color="000000" w:sz="4" w:space="0"/>
            </w:tcBorders>
            <w:noWrap w:val="0"/>
            <w:vAlign w:val="top"/>
          </w:tcPr>
          <w:p>
            <w:pPr>
              <w:pStyle w:val="97"/>
              <w:rPr>
                <w:rFonts w:ascii="宋体" w:hAnsi="宋体" w:cs="宋体"/>
                <w:color w:val="000000"/>
                <w:sz w:val="24"/>
              </w:rPr>
            </w:pPr>
          </w:p>
        </w:tc>
        <w:tc>
          <w:tcPr>
            <w:tcW w:w="2360" w:type="dxa"/>
            <w:tcBorders>
              <w:top w:val="single" w:color="000000" w:sz="4" w:space="0"/>
              <w:left w:val="single" w:color="000000" w:sz="4" w:space="0"/>
              <w:bottom w:val="single" w:color="000000" w:sz="4" w:space="0"/>
              <w:right w:val="single" w:color="000000" w:sz="4" w:space="0"/>
            </w:tcBorders>
            <w:noWrap w:val="0"/>
            <w:vAlign w:val="top"/>
          </w:tcPr>
          <w:p>
            <w:pPr>
              <w:pStyle w:val="97"/>
              <w:rPr>
                <w:rFonts w:ascii="宋体" w:hAnsi="宋体" w:cs="宋体"/>
                <w:color w:val="000000"/>
                <w:sz w:val="24"/>
              </w:rPr>
            </w:pPr>
          </w:p>
        </w:tc>
        <w:tc>
          <w:tcPr>
            <w:tcW w:w="2278" w:type="dxa"/>
            <w:tcBorders>
              <w:top w:val="single" w:color="000000" w:sz="4" w:space="0"/>
              <w:left w:val="single" w:color="000000" w:sz="4" w:space="0"/>
              <w:bottom w:val="single" w:color="000000" w:sz="4" w:space="0"/>
              <w:right w:val="single" w:color="000000" w:sz="4" w:space="0"/>
            </w:tcBorders>
            <w:noWrap w:val="0"/>
            <w:vAlign w:val="top"/>
          </w:tcPr>
          <w:p>
            <w:pPr>
              <w:pStyle w:val="97"/>
              <w:rPr>
                <w:rFonts w:ascii="宋体" w:hAnsi="宋体" w:cs="宋体"/>
                <w:color w:val="000000"/>
                <w:sz w:val="24"/>
              </w:rPr>
            </w:pPr>
          </w:p>
        </w:tc>
        <w:tc>
          <w:tcPr>
            <w:tcW w:w="2029" w:type="dxa"/>
            <w:tcBorders>
              <w:top w:val="single" w:color="000000" w:sz="4" w:space="0"/>
              <w:left w:val="single" w:color="000000" w:sz="4" w:space="0"/>
              <w:bottom w:val="single" w:color="000000" w:sz="4" w:space="0"/>
              <w:right w:val="single" w:color="000000" w:sz="4" w:space="0"/>
            </w:tcBorders>
            <w:noWrap w:val="0"/>
            <w:vAlign w:val="top"/>
          </w:tcPr>
          <w:p>
            <w:pPr>
              <w:pStyle w:val="97"/>
              <w:rPr>
                <w:rFonts w:ascii="宋体" w:hAnsi="宋体" w:cs="宋体"/>
                <w:color w:val="000000"/>
                <w:sz w:val="24"/>
              </w:rPr>
            </w:pPr>
          </w:p>
        </w:tc>
        <w:tc>
          <w:tcPr>
            <w:tcW w:w="1190" w:type="dxa"/>
            <w:tcBorders>
              <w:top w:val="single" w:color="000000" w:sz="4" w:space="0"/>
              <w:left w:val="single" w:color="000000" w:sz="4" w:space="0"/>
              <w:bottom w:val="single" w:color="000000" w:sz="4" w:space="0"/>
              <w:right w:val="single" w:color="000000" w:sz="4" w:space="0"/>
            </w:tcBorders>
            <w:noWrap w:val="0"/>
            <w:vAlign w:val="top"/>
          </w:tcPr>
          <w:p>
            <w:pPr>
              <w:pStyle w:val="97"/>
              <w:rPr>
                <w:rFonts w:ascii="宋体" w:hAnsi="宋体" w:cs="宋体"/>
                <w:color w:val="000000"/>
                <w:sz w:val="24"/>
              </w:rPr>
            </w:pPr>
          </w:p>
        </w:tc>
      </w:tr>
      <w:tr>
        <w:tblPrEx>
          <w:tblCellMar>
            <w:top w:w="0" w:type="dxa"/>
            <w:left w:w="108" w:type="dxa"/>
            <w:bottom w:w="0" w:type="dxa"/>
            <w:right w:w="108" w:type="dxa"/>
          </w:tblCellMar>
        </w:tblPrEx>
        <w:trPr>
          <w:trHeight w:val="735" w:hRule="atLeast"/>
          <w:jc w:val="center"/>
        </w:trPr>
        <w:tc>
          <w:tcPr>
            <w:tcW w:w="717" w:type="dxa"/>
            <w:tcBorders>
              <w:top w:val="single" w:color="000000" w:sz="4" w:space="0"/>
              <w:left w:val="single" w:color="000000" w:sz="4" w:space="0"/>
              <w:bottom w:val="single" w:color="000000" w:sz="4" w:space="0"/>
              <w:right w:val="single" w:color="000000" w:sz="4" w:space="0"/>
            </w:tcBorders>
            <w:noWrap w:val="0"/>
            <w:vAlign w:val="top"/>
          </w:tcPr>
          <w:p>
            <w:pPr>
              <w:pStyle w:val="97"/>
              <w:rPr>
                <w:rFonts w:ascii="宋体" w:hAnsi="宋体" w:cs="宋体"/>
                <w:color w:val="000000"/>
                <w:sz w:val="24"/>
              </w:rPr>
            </w:pPr>
          </w:p>
        </w:tc>
        <w:tc>
          <w:tcPr>
            <w:tcW w:w="2360" w:type="dxa"/>
            <w:tcBorders>
              <w:top w:val="single" w:color="000000" w:sz="4" w:space="0"/>
              <w:left w:val="single" w:color="000000" w:sz="4" w:space="0"/>
              <w:bottom w:val="single" w:color="000000" w:sz="4" w:space="0"/>
              <w:right w:val="single" w:color="000000" w:sz="4" w:space="0"/>
            </w:tcBorders>
            <w:noWrap w:val="0"/>
            <w:vAlign w:val="top"/>
          </w:tcPr>
          <w:p>
            <w:pPr>
              <w:pStyle w:val="97"/>
              <w:rPr>
                <w:rFonts w:ascii="宋体" w:hAnsi="宋体" w:cs="宋体"/>
                <w:color w:val="000000"/>
                <w:sz w:val="24"/>
              </w:rPr>
            </w:pPr>
          </w:p>
        </w:tc>
        <w:tc>
          <w:tcPr>
            <w:tcW w:w="2278" w:type="dxa"/>
            <w:tcBorders>
              <w:top w:val="single" w:color="000000" w:sz="4" w:space="0"/>
              <w:left w:val="single" w:color="000000" w:sz="4" w:space="0"/>
              <w:bottom w:val="single" w:color="000000" w:sz="4" w:space="0"/>
              <w:right w:val="single" w:color="000000" w:sz="4" w:space="0"/>
            </w:tcBorders>
            <w:noWrap w:val="0"/>
            <w:vAlign w:val="top"/>
          </w:tcPr>
          <w:p>
            <w:pPr>
              <w:pStyle w:val="97"/>
              <w:rPr>
                <w:rFonts w:ascii="宋体" w:hAnsi="宋体" w:cs="宋体"/>
                <w:color w:val="000000"/>
                <w:sz w:val="24"/>
              </w:rPr>
            </w:pPr>
          </w:p>
        </w:tc>
        <w:tc>
          <w:tcPr>
            <w:tcW w:w="2029" w:type="dxa"/>
            <w:tcBorders>
              <w:top w:val="single" w:color="000000" w:sz="4" w:space="0"/>
              <w:left w:val="single" w:color="000000" w:sz="4" w:space="0"/>
              <w:bottom w:val="single" w:color="000000" w:sz="4" w:space="0"/>
              <w:right w:val="single" w:color="000000" w:sz="4" w:space="0"/>
            </w:tcBorders>
            <w:noWrap w:val="0"/>
            <w:vAlign w:val="top"/>
          </w:tcPr>
          <w:p>
            <w:pPr>
              <w:pStyle w:val="97"/>
              <w:rPr>
                <w:rFonts w:ascii="宋体" w:hAnsi="宋体" w:cs="宋体"/>
                <w:color w:val="000000"/>
                <w:sz w:val="24"/>
              </w:rPr>
            </w:pPr>
          </w:p>
        </w:tc>
        <w:tc>
          <w:tcPr>
            <w:tcW w:w="1190" w:type="dxa"/>
            <w:tcBorders>
              <w:top w:val="single" w:color="000000" w:sz="4" w:space="0"/>
              <w:left w:val="single" w:color="000000" w:sz="4" w:space="0"/>
              <w:bottom w:val="single" w:color="000000" w:sz="4" w:space="0"/>
              <w:right w:val="single" w:color="000000" w:sz="4" w:space="0"/>
            </w:tcBorders>
            <w:noWrap w:val="0"/>
            <w:vAlign w:val="top"/>
          </w:tcPr>
          <w:p>
            <w:pPr>
              <w:pStyle w:val="97"/>
              <w:rPr>
                <w:rFonts w:ascii="宋体" w:hAnsi="宋体" w:cs="宋体"/>
                <w:color w:val="000000"/>
                <w:sz w:val="24"/>
              </w:rPr>
            </w:pPr>
          </w:p>
        </w:tc>
      </w:tr>
      <w:tr>
        <w:tblPrEx>
          <w:tblCellMar>
            <w:top w:w="0" w:type="dxa"/>
            <w:left w:w="108" w:type="dxa"/>
            <w:bottom w:w="0" w:type="dxa"/>
            <w:right w:w="108" w:type="dxa"/>
          </w:tblCellMar>
        </w:tblPrEx>
        <w:trPr>
          <w:trHeight w:val="735" w:hRule="atLeast"/>
          <w:jc w:val="center"/>
        </w:trPr>
        <w:tc>
          <w:tcPr>
            <w:tcW w:w="717" w:type="dxa"/>
            <w:tcBorders>
              <w:top w:val="single" w:color="000000" w:sz="4" w:space="0"/>
              <w:left w:val="single" w:color="000000" w:sz="4" w:space="0"/>
              <w:bottom w:val="single" w:color="000000" w:sz="4" w:space="0"/>
              <w:right w:val="single" w:color="000000" w:sz="4" w:space="0"/>
            </w:tcBorders>
            <w:noWrap w:val="0"/>
            <w:vAlign w:val="top"/>
          </w:tcPr>
          <w:p>
            <w:pPr>
              <w:pStyle w:val="97"/>
              <w:rPr>
                <w:rFonts w:ascii="宋体" w:hAnsi="宋体" w:cs="宋体"/>
                <w:color w:val="000000"/>
                <w:sz w:val="24"/>
              </w:rPr>
            </w:pPr>
          </w:p>
        </w:tc>
        <w:tc>
          <w:tcPr>
            <w:tcW w:w="2360" w:type="dxa"/>
            <w:tcBorders>
              <w:top w:val="single" w:color="000000" w:sz="4" w:space="0"/>
              <w:left w:val="single" w:color="000000" w:sz="4" w:space="0"/>
              <w:bottom w:val="single" w:color="000000" w:sz="4" w:space="0"/>
              <w:right w:val="single" w:color="000000" w:sz="4" w:space="0"/>
            </w:tcBorders>
            <w:noWrap w:val="0"/>
            <w:vAlign w:val="top"/>
          </w:tcPr>
          <w:p>
            <w:pPr>
              <w:pStyle w:val="97"/>
              <w:rPr>
                <w:rFonts w:ascii="宋体" w:hAnsi="宋体" w:cs="宋体"/>
                <w:color w:val="000000"/>
                <w:sz w:val="24"/>
              </w:rPr>
            </w:pPr>
          </w:p>
        </w:tc>
        <w:tc>
          <w:tcPr>
            <w:tcW w:w="2278" w:type="dxa"/>
            <w:tcBorders>
              <w:top w:val="single" w:color="000000" w:sz="4" w:space="0"/>
              <w:left w:val="single" w:color="000000" w:sz="4" w:space="0"/>
              <w:bottom w:val="single" w:color="000000" w:sz="4" w:space="0"/>
              <w:right w:val="single" w:color="000000" w:sz="4" w:space="0"/>
            </w:tcBorders>
            <w:noWrap w:val="0"/>
            <w:vAlign w:val="top"/>
          </w:tcPr>
          <w:p>
            <w:pPr>
              <w:pStyle w:val="97"/>
              <w:rPr>
                <w:rFonts w:ascii="宋体" w:hAnsi="宋体" w:cs="宋体"/>
                <w:color w:val="000000"/>
                <w:sz w:val="24"/>
              </w:rPr>
            </w:pPr>
          </w:p>
        </w:tc>
        <w:tc>
          <w:tcPr>
            <w:tcW w:w="2029" w:type="dxa"/>
            <w:tcBorders>
              <w:top w:val="single" w:color="000000" w:sz="4" w:space="0"/>
              <w:left w:val="single" w:color="000000" w:sz="4" w:space="0"/>
              <w:bottom w:val="single" w:color="000000" w:sz="4" w:space="0"/>
              <w:right w:val="single" w:color="000000" w:sz="4" w:space="0"/>
            </w:tcBorders>
            <w:noWrap w:val="0"/>
            <w:vAlign w:val="top"/>
          </w:tcPr>
          <w:p>
            <w:pPr>
              <w:pStyle w:val="97"/>
              <w:rPr>
                <w:rFonts w:ascii="宋体" w:hAnsi="宋体" w:cs="宋体"/>
                <w:color w:val="000000"/>
                <w:sz w:val="24"/>
              </w:rPr>
            </w:pPr>
          </w:p>
        </w:tc>
        <w:tc>
          <w:tcPr>
            <w:tcW w:w="1190" w:type="dxa"/>
            <w:tcBorders>
              <w:top w:val="single" w:color="000000" w:sz="4" w:space="0"/>
              <w:left w:val="single" w:color="000000" w:sz="4" w:space="0"/>
              <w:bottom w:val="single" w:color="000000" w:sz="4" w:space="0"/>
              <w:right w:val="single" w:color="000000" w:sz="4" w:space="0"/>
            </w:tcBorders>
            <w:noWrap w:val="0"/>
            <w:vAlign w:val="top"/>
          </w:tcPr>
          <w:p>
            <w:pPr>
              <w:pStyle w:val="97"/>
              <w:rPr>
                <w:rFonts w:ascii="宋体" w:hAnsi="宋体" w:cs="宋体"/>
                <w:color w:val="000000"/>
                <w:sz w:val="24"/>
              </w:rPr>
            </w:pPr>
          </w:p>
        </w:tc>
      </w:tr>
    </w:tbl>
    <w:p>
      <w:pPr>
        <w:pStyle w:val="97"/>
        <w:rPr>
          <w:rFonts w:ascii="宋体" w:hAnsi="宋体" w:cs="宋体"/>
          <w:color w:val="000000"/>
          <w:sz w:val="24"/>
        </w:rPr>
      </w:pPr>
    </w:p>
    <w:p>
      <w:pPr>
        <w:pStyle w:val="97"/>
        <w:rPr>
          <w:rFonts w:ascii="宋体" w:hAnsi="宋体" w:cs="宋体"/>
          <w:color w:val="000000"/>
          <w:sz w:val="24"/>
        </w:rPr>
      </w:pPr>
      <w:r>
        <w:rPr>
          <w:rFonts w:hint="eastAsia" w:ascii="宋体" w:hAnsi="宋体" w:cs="宋体"/>
          <w:color w:val="000000"/>
          <w:sz w:val="24"/>
        </w:rPr>
        <w:t>投标人代表签字：</w:t>
      </w:r>
    </w:p>
    <w:p>
      <w:pPr>
        <w:pStyle w:val="97"/>
        <w:rPr>
          <w:rFonts w:hint="eastAsia" w:ascii="宋体" w:hAnsi="宋体" w:cs="宋体"/>
          <w:color w:val="000000"/>
          <w:sz w:val="24"/>
        </w:rPr>
      </w:pPr>
    </w:p>
    <w:p>
      <w:pPr>
        <w:pStyle w:val="97"/>
        <w:rPr>
          <w:rFonts w:hint="eastAsia" w:ascii="宋体" w:hAnsi="宋体" w:cs="宋体"/>
          <w:color w:val="000000"/>
          <w:sz w:val="24"/>
        </w:rPr>
      </w:pPr>
    </w:p>
    <w:p>
      <w:pPr>
        <w:pStyle w:val="97"/>
        <w:rPr>
          <w:rFonts w:hint="eastAsia" w:ascii="宋体" w:hAnsi="宋体" w:cs="宋体"/>
          <w:color w:val="000000"/>
          <w:sz w:val="24"/>
        </w:rPr>
      </w:pPr>
    </w:p>
    <w:p>
      <w:pPr>
        <w:pStyle w:val="97"/>
        <w:rPr>
          <w:rFonts w:hint="eastAsia" w:ascii="宋体" w:hAnsi="宋体" w:cs="宋体"/>
          <w:color w:val="000000"/>
          <w:sz w:val="24"/>
        </w:rPr>
      </w:pPr>
      <w:r>
        <w:rPr>
          <w:rFonts w:hint="eastAsia" w:ascii="宋体" w:hAnsi="宋体" w:eastAsia="宋体" w:cs="Times New Roman"/>
          <w:b/>
          <w:bCs/>
          <w:kern w:val="2"/>
          <w:sz w:val="24"/>
          <w:szCs w:val="24"/>
          <w:lang w:val="en-US" w:eastAsia="zh-CN" w:bidi="ar-SA"/>
        </w:rPr>
        <w:t>注：本表需写清招标文件章节及条款号和投标文件章节及条款号，如本表空白则视为商务技术条款响应招标文件要求无偏差。</w:t>
      </w:r>
    </w:p>
    <w:p>
      <w:pPr>
        <w:pStyle w:val="2"/>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2"/>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2"/>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2"/>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2"/>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2"/>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2"/>
        <w:rPr>
          <w:rFonts w:hint="eastAsia" w:ascii="Times New Roman" w:hAnsi="Times New Roman" w:eastAsia="宋体" w:cs="Times New Roman"/>
          <w:sz w:val="24"/>
          <w:szCs w:val="24"/>
          <w:lang w:eastAsia="zh-CN"/>
        </w:rPr>
      </w:pPr>
    </w:p>
    <w:p>
      <w:pPr>
        <w:jc w:val="center"/>
        <w:rPr>
          <w:rFonts w:hint="eastAsia" w:ascii="Times New Roman" w:hAnsi="Times New Roman" w:eastAsia="宋体" w:cs="Times New Roman"/>
          <w:sz w:val="28"/>
          <w:szCs w:val="28"/>
          <w:lang w:eastAsia="zh-CN"/>
        </w:rPr>
      </w:pPr>
      <w:r>
        <w:rPr>
          <w:rFonts w:hint="eastAsia" w:ascii="Times New Roman" w:hAnsi="Times New Roman" w:eastAsia="宋体" w:cs="Times New Roman"/>
          <w:sz w:val="28"/>
          <w:szCs w:val="28"/>
          <w:lang w:val="en-US" w:eastAsia="zh-CN"/>
        </w:rPr>
        <w:t>其他资料</w:t>
      </w:r>
    </w:p>
    <w:p>
      <w:pPr>
        <w:pStyle w:val="2"/>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numPr>
          <w:ilvl w:val="0"/>
          <w:numId w:val="6"/>
        </w:numP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如在“信用中国”网站（www.creditchina.gov.cn）或中国政府采购网（www.ccgp.gov.cn）被列入失信被执行人、重大税收违法案件当事人名单、政府采购严重违法失信行为记录名单的（尚在处罚期内的），将拒绝其参本次采购活动。</w:t>
      </w:r>
    </w:p>
    <w:p>
      <w:pPr>
        <w:numPr>
          <w:ilvl w:val="0"/>
          <w:numId w:val="6"/>
        </w:numPr>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投标保证金电汇凭证。</w:t>
      </w:r>
    </w:p>
    <w:p>
      <w:pPr>
        <w:pStyle w:val="2"/>
        <w:rPr>
          <w:rFonts w:hint="default"/>
          <w:lang w:val="en-US" w:eastAsia="zh-CN"/>
        </w:rPr>
      </w:pPr>
      <w:r>
        <w:rPr>
          <w:rFonts w:hint="eastAsia" w:ascii="宋体" w:hAnsi="宋体" w:cs="宋体"/>
          <w:kern w:val="2"/>
          <w:sz w:val="24"/>
          <w:szCs w:val="24"/>
          <w:lang w:val="en-US" w:eastAsia="zh-CN" w:bidi="ar-SA"/>
        </w:rPr>
        <w:t>3、</w:t>
      </w:r>
      <w:r>
        <w:rPr>
          <w:rFonts w:hint="eastAsia" w:ascii="宋体" w:hAnsi="宋体" w:eastAsia="宋体" w:cs="宋体"/>
          <w:kern w:val="2"/>
          <w:sz w:val="24"/>
          <w:szCs w:val="24"/>
          <w:lang w:val="en-US" w:eastAsia="zh-CN" w:bidi="ar-SA"/>
        </w:rPr>
        <w:t>投标人认为有必要提交的其他资料</w:t>
      </w:r>
      <w:r>
        <w:rPr>
          <w:rFonts w:hint="eastAsia" w:ascii="宋体" w:hAnsi="宋体" w:cs="宋体"/>
          <w:kern w:val="2"/>
          <w:sz w:val="24"/>
          <w:szCs w:val="24"/>
          <w:lang w:val="en-US" w:eastAsia="zh-CN" w:bidi="ar-SA"/>
        </w:rPr>
        <w:t>。</w:t>
      </w:r>
    </w:p>
    <w:p>
      <w:pPr>
        <w:rPr>
          <w:rFonts w:hint="eastAsia" w:ascii="Times New Roman" w:hAnsi="Times New Roman" w:eastAsia="宋体" w:cs="Times New Roman"/>
          <w:sz w:val="24"/>
          <w:szCs w:val="24"/>
          <w:lang w:eastAsia="zh-CN"/>
        </w:rPr>
      </w:pPr>
    </w:p>
    <w:p>
      <w:pPr>
        <w:pStyle w:val="2"/>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2"/>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2"/>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2"/>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2"/>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2"/>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2"/>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2"/>
        <w:rPr>
          <w:rFonts w:hint="eastAsia" w:ascii="Times New Roman" w:hAnsi="Times New Roman" w:eastAsia="宋体" w:cs="Times New Roman"/>
          <w:sz w:val="24"/>
          <w:szCs w:val="24"/>
          <w:lang w:eastAsia="zh-CN"/>
        </w:rPr>
      </w:pPr>
    </w:p>
    <w:p>
      <w:pPr>
        <w:rPr>
          <w:rFonts w:hint="eastAsia" w:ascii="Times New Roman" w:hAnsi="Times New Roman" w:eastAsia="宋体" w:cs="Times New Roman"/>
          <w:sz w:val="24"/>
          <w:szCs w:val="24"/>
          <w:lang w:eastAsia="zh-CN"/>
        </w:rPr>
      </w:pPr>
    </w:p>
    <w:p>
      <w:pPr>
        <w:pStyle w:val="2"/>
        <w:rPr>
          <w:rFonts w:hint="eastAsia" w:ascii="Times New Roman" w:hAnsi="Times New Roman" w:eastAsia="宋体" w:cs="Times New Roman"/>
          <w:sz w:val="24"/>
          <w:szCs w:val="24"/>
          <w:lang w:eastAsia="zh-CN"/>
        </w:rPr>
      </w:pP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roman"/>
    <w:pitch w:val="default"/>
    <w:sig w:usb0="FFFFFFFF" w:usb1="E9FFFFFF" w:usb2="0000003F" w:usb3="00000000" w:csb0="603F01FF" w:csb1="FFFF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Light">
    <w:altName w:val="宋体"/>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Microsoft YaHei UI">
    <w:altName w:val="宋体"/>
    <w:panose1 w:val="020B0503020204020204"/>
    <w:charset w:val="86"/>
    <w:family w:val="swiss"/>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fldChar w:fldCharType="begin"/>
    </w:r>
    <w:r>
      <w:instrText xml:space="preserve"> PAGE Page \* MERGEFORMAT </w:instrText>
    </w:r>
    <w:r>
      <w:fldChar w:fldCharType="separate"/>
    </w:r>
    <w:r>
      <w:t>81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C67FBB"/>
    <w:multiLevelType w:val="singleLevel"/>
    <w:tmpl w:val="A3C67FBB"/>
    <w:lvl w:ilvl="0" w:tentative="0">
      <w:start w:val="3"/>
      <w:numFmt w:val="chineseCounting"/>
      <w:suff w:val="space"/>
      <w:lvlText w:val="第%1部分"/>
      <w:lvlJc w:val="left"/>
      <w:rPr>
        <w:rFonts w:hint="eastAsia"/>
      </w:rPr>
    </w:lvl>
  </w:abstractNum>
  <w:abstractNum w:abstractNumId="1">
    <w:nsid w:val="15812A10"/>
    <w:multiLevelType w:val="multilevel"/>
    <w:tmpl w:val="15812A10"/>
    <w:lvl w:ilvl="0" w:tentative="0">
      <w:start w:val="1"/>
      <w:numFmt w:val="upperLetter"/>
      <w:pStyle w:val="3"/>
      <w:lvlText w:val="%1、"/>
      <w:lvlJc w:val="left"/>
      <w:pPr>
        <w:tabs>
          <w:tab w:val="left" w:pos="360"/>
        </w:tabs>
        <w:ind w:left="360" w:hanging="360"/>
      </w:pPr>
    </w:lvl>
    <w:lvl w:ilvl="1" w:tentative="0">
      <w:start w:val="1"/>
      <w:numFmt w:val="decimal"/>
      <w:lvlText w:val="%2."/>
      <w:lvlJc w:val="left"/>
      <w:pPr>
        <w:tabs>
          <w:tab w:val="left" w:pos="780"/>
        </w:tabs>
        <w:ind w:left="780" w:hanging="36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8"/>
      <w:lvlText w:val="%5)"/>
      <w:lvlJc w:val="left"/>
      <w:pPr>
        <w:tabs>
          <w:tab w:val="left" w:pos="2100"/>
        </w:tabs>
        <w:ind w:left="2100" w:hanging="420"/>
      </w:pPr>
    </w:lvl>
    <w:lvl w:ilvl="5" w:tentative="0">
      <w:start w:val="1"/>
      <w:numFmt w:val="lowerRoman"/>
      <w:pStyle w:val="9"/>
      <w:lvlText w:val="%6."/>
      <w:lvlJc w:val="right"/>
      <w:pPr>
        <w:tabs>
          <w:tab w:val="left" w:pos="2520"/>
        </w:tabs>
        <w:ind w:left="2520" w:hanging="420"/>
      </w:pPr>
    </w:lvl>
    <w:lvl w:ilvl="6" w:tentative="0">
      <w:start w:val="1"/>
      <w:numFmt w:val="decimal"/>
      <w:pStyle w:val="10"/>
      <w:lvlText w:val="%7."/>
      <w:lvlJc w:val="left"/>
      <w:pPr>
        <w:tabs>
          <w:tab w:val="left" w:pos="2940"/>
        </w:tabs>
        <w:ind w:left="2940" w:hanging="420"/>
      </w:pPr>
    </w:lvl>
    <w:lvl w:ilvl="7" w:tentative="0">
      <w:start w:val="1"/>
      <w:numFmt w:val="lowerLetter"/>
      <w:pStyle w:val="11"/>
      <w:lvlText w:val="%8)"/>
      <w:lvlJc w:val="left"/>
      <w:pPr>
        <w:tabs>
          <w:tab w:val="left" w:pos="3360"/>
        </w:tabs>
        <w:ind w:left="3360" w:hanging="420"/>
      </w:pPr>
    </w:lvl>
    <w:lvl w:ilvl="8" w:tentative="0">
      <w:start w:val="1"/>
      <w:numFmt w:val="lowerRoman"/>
      <w:pStyle w:val="12"/>
      <w:lvlText w:val="%9."/>
      <w:lvlJc w:val="right"/>
      <w:pPr>
        <w:tabs>
          <w:tab w:val="left" w:pos="3780"/>
        </w:tabs>
        <w:ind w:left="3780" w:hanging="420"/>
      </w:pPr>
    </w:lvl>
  </w:abstractNum>
  <w:abstractNum w:abstractNumId="2">
    <w:nsid w:val="19953809"/>
    <w:multiLevelType w:val="singleLevel"/>
    <w:tmpl w:val="19953809"/>
    <w:lvl w:ilvl="0" w:tentative="0">
      <w:start w:val="1"/>
      <w:numFmt w:val="decimal"/>
      <w:suff w:val="nothing"/>
      <w:lvlText w:val="%1、"/>
      <w:lvlJc w:val="left"/>
    </w:lvl>
  </w:abstractNum>
  <w:abstractNum w:abstractNumId="3">
    <w:nsid w:val="1DA7862B"/>
    <w:multiLevelType w:val="singleLevel"/>
    <w:tmpl w:val="1DA7862B"/>
    <w:lvl w:ilvl="0" w:tentative="0">
      <w:start w:val="1"/>
      <w:numFmt w:val="chineseCounting"/>
      <w:suff w:val="nothing"/>
      <w:lvlText w:val="%1、"/>
      <w:lvlJc w:val="left"/>
      <w:rPr>
        <w:rFonts w:hint="eastAsia"/>
      </w:rPr>
    </w:lvl>
  </w:abstractNum>
  <w:abstractNum w:abstractNumId="4">
    <w:nsid w:val="214644F7"/>
    <w:multiLevelType w:val="multilevel"/>
    <w:tmpl w:val="214644F7"/>
    <w:lvl w:ilvl="0" w:tentative="0">
      <w:start w:val="1"/>
      <w:numFmt w:val="decimal"/>
      <w:lvlText w:val="%1）"/>
      <w:lvlJc w:val="left"/>
      <w:pPr>
        <w:tabs>
          <w:tab w:val="left" w:pos="600"/>
        </w:tabs>
        <w:ind w:left="600" w:hanging="360"/>
      </w:pPr>
    </w:lvl>
    <w:lvl w:ilvl="1" w:tentative="0">
      <w:start w:val="1"/>
      <w:numFmt w:val="lowerLetter"/>
      <w:lvlText w:val="%2)"/>
      <w:lvlJc w:val="left"/>
      <w:pPr>
        <w:tabs>
          <w:tab w:val="left" w:pos="1080"/>
        </w:tabs>
        <w:ind w:left="1080" w:hanging="420"/>
      </w:p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5">
    <w:nsid w:val="36AC2D83"/>
    <w:multiLevelType w:val="multilevel"/>
    <w:tmpl w:val="36AC2D83"/>
    <w:lvl w:ilvl="0" w:tentative="0">
      <w:start w:val="1"/>
      <w:numFmt w:val="decimal"/>
      <w:lvlText w:val="%1."/>
      <w:lvlJc w:val="left"/>
      <w:pPr>
        <w:tabs>
          <w:tab w:val="left" w:pos="360"/>
        </w:tabs>
        <w:ind w:left="360" w:hanging="360"/>
      </w:pPr>
    </w:lvl>
    <w:lvl w:ilvl="1" w:tentative="0">
      <w:start w:val="1"/>
      <w:numFmt w:val="decimal"/>
      <w:isLgl/>
      <w:lvlText w:val="%1.%2"/>
      <w:lvlJc w:val="left"/>
      <w:pPr>
        <w:tabs>
          <w:tab w:val="left" w:pos="630"/>
        </w:tabs>
        <w:ind w:left="630" w:hanging="450"/>
      </w:pPr>
    </w:lvl>
    <w:lvl w:ilvl="2" w:tentative="0">
      <w:start w:val="1"/>
      <w:numFmt w:val="decimal"/>
      <w:isLgl/>
      <w:lvlText w:val="%1.%2.%3"/>
      <w:lvlJc w:val="left"/>
      <w:pPr>
        <w:tabs>
          <w:tab w:val="left" w:pos="720"/>
        </w:tabs>
        <w:ind w:left="720" w:hanging="720"/>
      </w:pPr>
    </w:lvl>
    <w:lvl w:ilvl="3" w:tentative="0">
      <w:start w:val="1"/>
      <w:numFmt w:val="decimal"/>
      <w:isLgl/>
      <w:lvlText w:val="%1.%2.%3.%4"/>
      <w:lvlJc w:val="left"/>
      <w:pPr>
        <w:tabs>
          <w:tab w:val="left" w:pos="1080"/>
        </w:tabs>
        <w:ind w:left="1080" w:hanging="1080"/>
      </w:pPr>
    </w:lvl>
    <w:lvl w:ilvl="4" w:tentative="0">
      <w:start w:val="1"/>
      <w:numFmt w:val="decimal"/>
      <w:isLgl/>
      <w:lvlText w:val="%1.%2.%3.%4.%5"/>
      <w:lvlJc w:val="left"/>
      <w:pPr>
        <w:tabs>
          <w:tab w:val="left" w:pos="1080"/>
        </w:tabs>
        <w:ind w:left="1080" w:hanging="1080"/>
      </w:pPr>
    </w:lvl>
    <w:lvl w:ilvl="5" w:tentative="0">
      <w:start w:val="1"/>
      <w:numFmt w:val="decimal"/>
      <w:isLgl/>
      <w:lvlText w:val="%1.%2.%3.%4.%5.%6"/>
      <w:lvlJc w:val="left"/>
      <w:pPr>
        <w:tabs>
          <w:tab w:val="left" w:pos="1440"/>
        </w:tabs>
        <w:ind w:left="1440" w:hanging="1440"/>
      </w:pPr>
    </w:lvl>
    <w:lvl w:ilvl="6" w:tentative="0">
      <w:start w:val="1"/>
      <w:numFmt w:val="decimal"/>
      <w:isLgl/>
      <w:lvlText w:val="%1.%2.%3.%4.%5.%6.%7"/>
      <w:lvlJc w:val="left"/>
      <w:pPr>
        <w:tabs>
          <w:tab w:val="left" w:pos="1440"/>
        </w:tabs>
        <w:ind w:left="1440" w:hanging="1440"/>
      </w:pPr>
    </w:lvl>
    <w:lvl w:ilvl="7" w:tentative="0">
      <w:start w:val="1"/>
      <w:numFmt w:val="decimal"/>
      <w:isLgl/>
      <w:lvlText w:val="%1.%2.%3.%4.%5.%6.%7.%8"/>
      <w:lvlJc w:val="left"/>
      <w:pPr>
        <w:tabs>
          <w:tab w:val="left" w:pos="1800"/>
        </w:tabs>
        <w:ind w:left="1800" w:hanging="1800"/>
      </w:pPr>
    </w:lvl>
    <w:lvl w:ilvl="8" w:tentative="0">
      <w:start w:val="1"/>
      <w:numFmt w:val="decimal"/>
      <w:isLgl/>
      <w:lvlText w:val="%1.%2.%3.%4.%5.%6.%7.%8.%9"/>
      <w:lvlJc w:val="left"/>
      <w:pPr>
        <w:tabs>
          <w:tab w:val="left" w:pos="1800"/>
        </w:tabs>
        <w:ind w:left="180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40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52C"/>
    <w:rsid w:val="00027219"/>
    <w:rsid w:val="000679DE"/>
    <w:rsid w:val="00071E6E"/>
    <w:rsid w:val="0008252C"/>
    <w:rsid w:val="000A22AB"/>
    <w:rsid w:val="000A2B37"/>
    <w:rsid w:val="000B38FF"/>
    <w:rsid w:val="000C1685"/>
    <w:rsid w:val="000C736D"/>
    <w:rsid w:val="000E46F4"/>
    <w:rsid w:val="000F5EAD"/>
    <w:rsid w:val="00104565"/>
    <w:rsid w:val="00105699"/>
    <w:rsid w:val="00110D03"/>
    <w:rsid w:val="00121055"/>
    <w:rsid w:val="001233F6"/>
    <w:rsid w:val="001309FE"/>
    <w:rsid w:val="00154571"/>
    <w:rsid w:val="00173BC3"/>
    <w:rsid w:val="00175054"/>
    <w:rsid w:val="00190BBF"/>
    <w:rsid w:val="001B553E"/>
    <w:rsid w:val="001B64F0"/>
    <w:rsid w:val="001D027B"/>
    <w:rsid w:val="00217F6C"/>
    <w:rsid w:val="00247A1D"/>
    <w:rsid w:val="002529B7"/>
    <w:rsid w:val="0026275A"/>
    <w:rsid w:val="00264E14"/>
    <w:rsid w:val="0027180C"/>
    <w:rsid w:val="00292929"/>
    <w:rsid w:val="002A0A7B"/>
    <w:rsid w:val="002E1D99"/>
    <w:rsid w:val="002E7699"/>
    <w:rsid w:val="00314EDD"/>
    <w:rsid w:val="00320FE8"/>
    <w:rsid w:val="00325EF5"/>
    <w:rsid w:val="00335ABA"/>
    <w:rsid w:val="003364F5"/>
    <w:rsid w:val="00350298"/>
    <w:rsid w:val="003541BD"/>
    <w:rsid w:val="00364259"/>
    <w:rsid w:val="00374C2F"/>
    <w:rsid w:val="00375B70"/>
    <w:rsid w:val="00383F4A"/>
    <w:rsid w:val="003A07F4"/>
    <w:rsid w:val="003B4593"/>
    <w:rsid w:val="003C2A2C"/>
    <w:rsid w:val="003C79A8"/>
    <w:rsid w:val="003D2995"/>
    <w:rsid w:val="003D5A04"/>
    <w:rsid w:val="003E1A11"/>
    <w:rsid w:val="003E3C36"/>
    <w:rsid w:val="0041143E"/>
    <w:rsid w:val="00453AA7"/>
    <w:rsid w:val="00461D7D"/>
    <w:rsid w:val="00486495"/>
    <w:rsid w:val="0049332E"/>
    <w:rsid w:val="0049578C"/>
    <w:rsid w:val="004A467F"/>
    <w:rsid w:val="004B4E02"/>
    <w:rsid w:val="004B5AF2"/>
    <w:rsid w:val="004B637C"/>
    <w:rsid w:val="004B7E06"/>
    <w:rsid w:val="004C1C52"/>
    <w:rsid w:val="004D3DF0"/>
    <w:rsid w:val="004F5D65"/>
    <w:rsid w:val="005503D7"/>
    <w:rsid w:val="005537E9"/>
    <w:rsid w:val="00561F8C"/>
    <w:rsid w:val="005942A6"/>
    <w:rsid w:val="005B5EEC"/>
    <w:rsid w:val="0060004F"/>
    <w:rsid w:val="00623EB8"/>
    <w:rsid w:val="0063527A"/>
    <w:rsid w:val="00643549"/>
    <w:rsid w:val="00677362"/>
    <w:rsid w:val="006A55A4"/>
    <w:rsid w:val="006C4B80"/>
    <w:rsid w:val="006D681F"/>
    <w:rsid w:val="006E4350"/>
    <w:rsid w:val="00710774"/>
    <w:rsid w:val="0071422D"/>
    <w:rsid w:val="00720369"/>
    <w:rsid w:val="007205C2"/>
    <w:rsid w:val="00722A0C"/>
    <w:rsid w:val="00722A3A"/>
    <w:rsid w:val="0073396F"/>
    <w:rsid w:val="0073596C"/>
    <w:rsid w:val="00735FF7"/>
    <w:rsid w:val="007718E0"/>
    <w:rsid w:val="00776F38"/>
    <w:rsid w:val="007878B5"/>
    <w:rsid w:val="007D6ABB"/>
    <w:rsid w:val="007F0C5C"/>
    <w:rsid w:val="008023B5"/>
    <w:rsid w:val="00803F54"/>
    <w:rsid w:val="00804C9F"/>
    <w:rsid w:val="00810572"/>
    <w:rsid w:val="00816E0B"/>
    <w:rsid w:val="00821107"/>
    <w:rsid w:val="0085360C"/>
    <w:rsid w:val="0085540B"/>
    <w:rsid w:val="008771CA"/>
    <w:rsid w:val="00877C80"/>
    <w:rsid w:val="008960A6"/>
    <w:rsid w:val="008B64F4"/>
    <w:rsid w:val="008B7746"/>
    <w:rsid w:val="008E7CB2"/>
    <w:rsid w:val="008F33CE"/>
    <w:rsid w:val="00907CDB"/>
    <w:rsid w:val="0095302C"/>
    <w:rsid w:val="0096245C"/>
    <w:rsid w:val="00977CA5"/>
    <w:rsid w:val="00982599"/>
    <w:rsid w:val="009840AE"/>
    <w:rsid w:val="00993309"/>
    <w:rsid w:val="009A005D"/>
    <w:rsid w:val="009A674E"/>
    <w:rsid w:val="009D3121"/>
    <w:rsid w:val="009D3206"/>
    <w:rsid w:val="009D5C8B"/>
    <w:rsid w:val="009D694C"/>
    <w:rsid w:val="009E6810"/>
    <w:rsid w:val="009F3C33"/>
    <w:rsid w:val="00A05D86"/>
    <w:rsid w:val="00A17FE9"/>
    <w:rsid w:val="00A314F5"/>
    <w:rsid w:val="00A3202F"/>
    <w:rsid w:val="00A36883"/>
    <w:rsid w:val="00A4082E"/>
    <w:rsid w:val="00A57072"/>
    <w:rsid w:val="00A646A9"/>
    <w:rsid w:val="00A83BA7"/>
    <w:rsid w:val="00AB6472"/>
    <w:rsid w:val="00AB7767"/>
    <w:rsid w:val="00AD5029"/>
    <w:rsid w:val="00AD5A4E"/>
    <w:rsid w:val="00AE69E9"/>
    <w:rsid w:val="00AF4D85"/>
    <w:rsid w:val="00B11CC3"/>
    <w:rsid w:val="00B12B77"/>
    <w:rsid w:val="00B21003"/>
    <w:rsid w:val="00B40B79"/>
    <w:rsid w:val="00B42C2B"/>
    <w:rsid w:val="00B5196F"/>
    <w:rsid w:val="00B6043E"/>
    <w:rsid w:val="00B63F2B"/>
    <w:rsid w:val="00B902A9"/>
    <w:rsid w:val="00B91930"/>
    <w:rsid w:val="00B94CC6"/>
    <w:rsid w:val="00BA2507"/>
    <w:rsid w:val="00BA3FB1"/>
    <w:rsid w:val="00BA4EA9"/>
    <w:rsid w:val="00BA609B"/>
    <w:rsid w:val="00BC0A56"/>
    <w:rsid w:val="00BD6A67"/>
    <w:rsid w:val="00C00B2A"/>
    <w:rsid w:val="00C05B0A"/>
    <w:rsid w:val="00C144CC"/>
    <w:rsid w:val="00C24E60"/>
    <w:rsid w:val="00C36CE6"/>
    <w:rsid w:val="00C477FB"/>
    <w:rsid w:val="00C703E8"/>
    <w:rsid w:val="00C94EDE"/>
    <w:rsid w:val="00CC400D"/>
    <w:rsid w:val="00CD30AA"/>
    <w:rsid w:val="00CE4D7C"/>
    <w:rsid w:val="00D123AF"/>
    <w:rsid w:val="00D4051B"/>
    <w:rsid w:val="00D4540B"/>
    <w:rsid w:val="00D475DE"/>
    <w:rsid w:val="00D5335B"/>
    <w:rsid w:val="00DA1609"/>
    <w:rsid w:val="00DD0EF8"/>
    <w:rsid w:val="00DF6BF1"/>
    <w:rsid w:val="00DF6FA1"/>
    <w:rsid w:val="00E02B3F"/>
    <w:rsid w:val="00E05FEC"/>
    <w:rsid w:val="00E1531C"/>
    <w:rsid w:val="00E24051"/>
    <w:rsid w:val="00E36395"/>
    <w:rsid w:val="00E43DC8"/>
    <w:rsid w:val="00E444ED"/>
    <w:rsid w:val="00E44755"/>
    <w:rsid w:val="00E521BB"/>
    <w:rsid w:val="00EB356A"/>
    <w:rsid w:val="00EE29B1"/>
    <w:rsid w:val="00EF00A7"/>
    <w:rsid w:val="00EF66E7"/>
    <w:rsid w:val="00F2309E"/>
    <w:rsid w:val="00F30F66"/>
    <w:rsid w:val="00FA42B3"/>
    <w:rsid w:val="00FB2C99"/>
    <w:rsid w:val="00FD1066"/>
    <w:rsid w:val="00FF3934"/>
    <w:rsid w:val="06C25826"/>
    <w:rsid w:val="0BD121FE"/>
    <w:rsid w:val="12F970BE"/>
    <w:rsid w:val="19B7620F"/>
    <w:rsid w:val="1A2B430A"/>
    <w:rsid w:val="20C12EBD"/>
    <w:rsid w:val="234C24B4"/>
    <w:rsid w:val="23EE7C40"/>
    <w:rsid w:val="29B17AB5"/>
    <w:rsid w:val="2A255F63"/>
    <w:rsid w:val="306D4644"/>
    <w:rsid w:val="32CD1250"/>
    <w:rsid w:val="37484445"/>
    <w:rsid w:val="395B5A4B"/>
    <w:rsid w:val="3A6657DC"/>
    <w:rsid w:val="3C222B7C"/>
    <w:rsid w:val="3ECE4B13"/>
    <w:rsid w:val="42F500EF"/>
    <w:rsid w:val="43406A82"/>
    <w:rsid w:val="443B5FD6"/>
    <w:rsid w:val="47406D70"/>
    <w:rsid w:val="4D6E50DD"/>
    <w:rsid w:val="4FE1209A"/>
    <w:rsid w:val="50604931"/>
    <w:rsid w:val="5B632E59"/>
    <w:rsid w:val="63672390"/>
    <w:rsid w:val="683C2288"/>
    <w:rsid w:val="6D126E8D"/>
    <w:rsid w:val="6EB444EA"/>
    <w:rsid w:val="716A3DB9"/>
    <w:rsid w:val="7395391C"/>
    <w:rsid w:val="74753A58"/>
    <w:rsid w:val="74BC6555"/>
    <w:rsid w:val="74CA1EF1"/>
    <w:rsid w:val="788A42C2"/>
    <w:rsid w:val="7D815796"/>
    <w:rsid w:val="7F2A5F1A"/>
    <w:rsid w:val="7FDD6E93"/>
    <w:rsid w:val="EF7F9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0" w:semiHidden="0" w:name="heading 4"/>
    <w:lsdException w:qFormat="1" w:uiPriority="0" w:semiHidden="0" w:name="heading 5"/>
    <w:lsdException w:qFormat="1" w:uiPriority="9" w:semiHidden="0" w:name="heading 6"/>
    <w:lsdException w:qFormat="1" w:uiPriority="99" w:semiHidden="0" w:name="heading 7"/>
    <w:lsdException w:qFormat="1" w:uiPriority="99" w:semiHidden="0" w:name="heading 8"/>
    <w:lsdException w:qFormat="1" w:uiPriority="99" w:semiHidden="0" w:name="heading 9"/>
    <w:lsdException w:qFormat="1" w:uiPriority="99" w:semiHidden="0" w:name="index 1"/>
    <w:lsdException w:uiPriority="99" w:name="index 2"/>
    <w:lsdException w:uiPriority="99" w:name="index 3"/>
    <w:lsdException w:qFormat="1" w:uiPriority="99" w:semiHidden="0" w:name="index 4"/>
    <w:lsdException w:uiPriority="99" w:name="index 5"/>
    <w:lsdException w:qFormat="1" w:unhideWhenUsed="0" w:uiPriority="99" w:semiHidden="0"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99" w:semiHidden="0" w:name="toc 4"/>
    <w:lsdException w:qFormat="1" w:uiPriority="99" w:semiHidden="0" w:name="toc 5"/>
    <w:lsdException w:qFormat="1" w:uiPriority="99" w:semiHidden="0" w:name="toc 6"/>
    <w:lsdException w:qFormat="1" w:uiPriority="99" w:semiHidden="0" w:name="toc 7"/>
    <w:lsdException w:qFormat="1" w:uiPriority="99" w:semiHidden="0" w:name="toc 8"/>
    <w:lsdException w:qFormat="1" w:uiPriority="99" w:semiHidden="0" w:name="toc 9"/>
    <w:lsdException w:qFormat="1"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99"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qFormat="1"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qFormat="1" w:uiPriority="99" w:semiHidden="0" w:name="Salutation"/>
    <w:lsdException w:qFormat="1" w:uiPriority="99" w:semiHidden="0"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qFormat="1" w:uiPriority="99" w:semiHidden="0" w:name="Body Text Indent 2"/>
    <w:lsdException w:qFormat="1" w:uiPriority="99" w:semiHidden="0" w:name="Body Text Indent 3"/>
    <w:lsdException w:uiPriority="99" w:name="Block Text"/>
    <w:lsdException w:qFormat="1" w:uiPriority="99" w:semiHidden="0" w:name="Hyperlink"/>
    <w:lsdException w:qFormat="1" w:uiPriority="0" w:semiHidden="0" w:name="FollowedHyperlink"/>
    <w:lsdException w:qFormat="1" w:unhideWhenUsed="0" w:uiPriority="99" w:semiHidden="0" w:name="Strong"/>
    <w:lsdException w:qFormat="1" w:unhideWhenUsed="0" w:uiPriority="99" w:semiHidden="0" w:name="Emphasis"/>
    <w:lsdException w:qFormat="1" w:uiPriority="99" w:semiHidden="0" w:name="Document Map"/>
    <w:lsdException w:qFormat="1"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41"/>
    <w:qFormat/>
    <w:uiPriority w:val="9"/>
    <w:pPr>
      <w:keepNext/>
      <w:numPr>
        <w:ilvl w:val="0"/>
        <w:numId w:val="1"/>
      </w:numPr>
      <w:outlineLvl w:val="0"/>
    </w:pPr>
    <w:rPr>
      <w:b/>
    </w:rPr>
  </w:style>
  <w:style w:type="paragraph" w:styleId="4">
    <w:name w:val="heading 2"/>
    <w:basedOn w:val="1"/>
    <w:next w:val="5"/>
    <w:link w:val="262"/>
    <w:unhideWhenUsed/>
    <w:qFormat/>
    <w:uiPriority w:val="9"/>
    <w:pPr>
      <w:keepNext/>
      <w:keepLines/>
      <w:spacing w:before="260" w:after="260" w:line="415" w:lineRule="auto"/>
      <w:outlineLvl w:val="1"/>
    </w:pPr>
    <w:rPr>
      <w:rFonts w:ascii="Arial" w:hAnsi="Arial" w:eastAsia="黑体"/>
      <w:b/>
      <w:sz w:val="32"/>
    </w:rPr>
  </w:style>
  <w:style w:type="paragraph" w:styleId="6">
    <w:name w:val="heading 3"/>
    <w:basedOn w:val="1"/>
    <w:next w:val="1"/>
    <w:link w:val="59"/>
    <w:unhideWhenUsed/>
    <w:qFormat/>
    <w:uiPriority w:val="0"/>
    <w:pPr>
      <w:keepNext/>
      <w:keepLines/>
      <w:spacing w:before="260" w:after="260" w:line="415" w:lineRule="auto"/>
      <w:outlineLvl w:val="2"/>
    </w:pPr>
    <w:rPr>
      <w:b/>
      <w:bCs/>
      <w:sz w:val="32"/>
      <w:szCs w:val="32"/>
    </w:rPr>
  </w:style>
  <w:style w:type="paragraph" w:styleId="7">
    <w:name w:val="heading 4"/>
    <w:basedOn w:val="1"/>
    <w:next w:val="1"/>
    <w:link w:val="60"/>
    <w:unhideWhenUsed/>
    <w:qFormat/>
    <w:uiPriority w:val="0"/>
    <w:pPr>
      <w:keepNext/>
      <w:keepLines/>
      <w:spacing w:before="280" w:after="290" w:line="374" w:lineRule="auto"/>
      <w:outlineLvl w:val="3"/>
    </w:pPr>
    <w:rPr>
      <w:rFonts w:ascii="Arial" w:hAnsi="Arial" w:eastAsia="黑体"/>
      <w:b/>
      <w:bCs/>
      <w:sz w:val="28"/>
      <w:szCs w:val="28"/>
    </w:rPr>
  </w:style>
  <w:style w:type="paragraph" w:styleId="8">
    <w:name w:val="heading 5"/>
    <w:basedOn w:val="1"/>
    <w:next w:val="1"/>
    <w:link w:val="61"/>
    <w:unhideWhenUsed/>
    <w:qFormat/>
    <w:uiPriority w:val="0"/>
    <w:pPr>
      <w:keepNext/>
      <w:keepLines/>
      <w:widowControl/>
      <w:numPr>
        <w:ilvl w:val="4"/>
        <w:numId w:val="1"/>
      </w:numPr>
      <w:tabs>
        <w:tab w:val="left" w:pos="1008"/>
      </w:tabs>
      <w:spacing w:before="280" w:after="290" w:line="372" w:lineRule="auto"/>
      <w:jc w:val="left"/>
      <w:outlineLvl w:val="4"/>
    </w:pPr>
    <w:rPr>
      <w:rFonts w:eastAsia="Arial Unicode MS"/>
      <w:b/>
      <w:kern w:val="0"/>
      <w:sz w:val="28"/>
    </w:rPr>
  </w:style>
  <w:style w:type="paragraph" w:styleId="9">
    <w:name w:val="heading 6"/>
    <w:basedOn w:val="1"/>
    <w:next w:val="1"/>
    <w:link w:val="62"/>
    <w:unhideWhenUsed/>
    <w:qFormat/>
    <w:uiPriority w:val="9"/>
    <w:pPr>
      <w:keepNext/>
      <w:keepLines/>
      <w:widowControl/>
      <w:numPr>
        <w:ilvl w:val="5"/>
        <w:numId w:val="1"/>
      </w:numPr>
      <w:tabs>
        <w:tab w:val="left" w:pos="1152"/>
      </w:tabs>
      <w:spacing w:before="240" w:after="64" w:line="316" w:lineRule="auto"/>
      <w:jc w:val="left"/>
      <w:outlineLvl w:val="5"/>
    </w:pPr>
    <w:rPr>
      <w:rFonts w:ascii="Arial" w:hAnsi="Arial" w:eastAsia="黑体"/>
      <w:b/>
      <w:kern w:val="0"/>
      <w:sz w:val="24"/>
    </w:rPr>
  </w:style>
  <w:style w:type="paragraph" w:styleId="10">
    <w:name w:val="heading 7"/>
    <w:basedOn w:val="1"/>
    <w:next w:val="1"/>
    <w:link w:val="63"/>
    <w:unhideWhenUsed/>
    <w:qFormat/>
    <w:uiPriority w:val="99"/>
    <w:pPr>
      <w:keepNext/>
      <w:keepLines/>
      <w:widowControl/>
      <w:numPr>
        <w:ilvl w:val="6"/>
        <w:numId w:val="1"/>
      </w:numPr>
      <w:tabs>
        <w:tab w:val="left" w:pos="1296"/>
      </w:tabs>
      <w:spacing w:before="240" w:after="64" w:line="316" w:lineRule="auto"/>
      <w:jc w:val="left"/>
      <w:outlineLvl w:val="6"/>
    </w:pPr>
    <w:rPr>
      <w:b/>
      <w:kern w:val="0"/>
      <w:sz w:val="24"/>
    </w:rPr>
  </w:style>
  <w:style w:type="paragraph" w:styleId="11">
    <w:name w:val="heading 8"/>
    <w:basedOn w:val="1"/>
    <w:next w:val="1"/>
    <w:link w:val="64"/>
    <w:unhideWhenUsed/>
    <w:qFormat/>
    <w:uiPriority w:val="99"/>
    <w:pPr>
      <w:keepNext/>
      <w:keepLines/>
      <w:widowControl/>
      <w:numPr>
        <w:ilvl w:val="7"/>
        <w:numId w:val="1"/>
      </w:numPr>
      <w:tabs>
        <w:tab w:val="left" w:pos="1440"/>
      </w:tabs>
      <w:spacing w:before="240" w:after="64" w:line="316" w:lineRule="auto"/>
      <w:jc w:val="left"/>
      <w:outlineLvl w:val="7"/>
    </w:pPr>
    <w:rPr>
      <w:rFonts w:ascii="Arial" w:hAnsi="Arial" w:eastAsia="黑体"/>
      <w:kern w:val="0"/>
      <w:sz w:val="24"/>
    </w:rPr>
  </w:style>
  <w:style w:type="paragraph" w:styleId="12">
    <w:name w:val="heading 9"/>
    <w:basedOn w:val="1"/>
    <w:next w:val="1"/>
    <w:link w:val="65"/>
    <w:unhideWhenUsed/>
    <w:qFormat/>
    <w:uiPriority w:val="99"/>
    <w:pPr>
      <w:keepNext/>
      <w:keepLines/>
      <w:widowControl/>
      <w:numPr>
        <w:ilvl w:val="8"/>
        <w:numId w:val="1"/>
      </w:numPr>
      <w:tabs>
        <w:tab w:val="left" w:pos="1584"/>
      </w:tabs>
      <w:spacing w:before="240" w:after="64" w:line="316" w:lineRule="auto"/>
      <w:jc w:val="left"/>
      <w:outlineLvl w:val="8"/>
    </w:pPr>
    <w:rPr>
      <w:rFonts w:ascii="Arial" w:hAnsi="Arial" w:eastAsia="黑体"/>
      <w:kern w:val="0"/>
    </w:rPr>
  </w:style>
  <w:style w:type="character" w:default="1" w:styleId="48">
    <w:name w:val="Default Paragraph Font"/>
    <w:unhideWhenUsed/>
    <w:qFormat/>
    <w:uiPriority w:val="1"/>
  </w:style>
  <w:style w:type="table" w:default="1" w:styleId="46">
    <w:name w:val="Normal Table"/>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5">
    <w:name w:val="Normal Indent"/>
    <w:basedOn w:val="1"/>
    <w:unhideWhenUsed/>
    <w:qFormat/>
    <w:uiPriority w:val="0"/>
    <w:pPr>
      <w:ind w:firstLine="420" w:firstLineChars="200"/>
    </w:pPr>
    <w:rPr>
      <w:szCs w:val="24"/>
    </w:rPr>
  </w:style>
  <w:style w:type="paragraph" w:styleId="13">
    <w:name w:val="toc 7"/>
    <w:basedOn w:val="1"/>
    <w:next w:val="1"/>
    <w:unhideWhenUsed/>
    <w:qFormat/>
    <w:uiPriority w:val="99"/>
    <w:pPr>
      <w:ind w:left="2520" w:leftChars="1200"/>
    </w:pPr>
    <w:rPr>
      <w:rFonts w:ascii="Calibri" w:hAnsi="Calibri"/>
      <w:szCs w:val="22"/>
    </w:rPr>
  </w:style>
  <w:style w:type="paragraph" w:styleId="14">
    <w:name w:val="caption"/>
    <w:basedOn w:val="1"/>
    <w:next w:val="1"/>
    <w:unhideWhenUsed/>
    <w:qFormat/>
    <w:uiPriority w:val="99"/>
    <w:rPr>
      <w:rFonts w:ascii="Arial" w:hAnsi="Arial" w:eastAsia="黑体" w:cs="Arial"/>
      <w:kern w:val="0"/>
      <w:sz w:val="20"/>
    </w:rPr>
  </w:style>
  <w:style w:type="paragraph" w:styleId="15">
    <w:name w:val="Document Map"/>
    <w:basedOn w:val="1"/>
    <w:link w:val="79"/>
    <w:unhideWhenUsed/>
    <w:qFormat/>
    <w:uiPriority w:val="99"/>
    <w:pPr>
      <w:shd w:val="clear" w:color="auto" w:fill="000080"/>
    </w:pPr>
  </w:style>
  <w:style w:type="paragraph" w:styleId="16">
    <w:name w:val="toa heading"/>
    <w:basedOn w:val="1"/>
    <w:next w:val="1"/>
    <w:qFormat/>
    <w:uiPriority w:val="0"/>
    <w:pPr>
      <w:spacing w:before="120"/>
    </w:pPr>
    <w:rPr>
      <w:rFonts w:ascii="Cambria" w:hAnsi="Cambria"/>
      <w:sz w:val="24"/>
    </w:rPr>
  </w:style>
  <w:style w:type="paragraph" w:styleId="17">
    <w:name w:val="annotation text"/>
    <w:basedOn w:val="1"/>
    <w:link w:val="278"/>
    <w:unhideWhenUsed/>
    <w:qFormat/>
    <w:uiPriority w:val="99"/>
    <w:pPr>
      <w:jc w:val="left"/>
    </w:pPr>
  </w:style>
  <w:style w:type="paragraph" w:styleId="18">
    <w:name w:val="index 6"/>
    <w:basedOn w:val="1"/>
    <w:next w:val="1"/>
    <w:qFormat/>
    <w:uiPriority w:val="99"/>
    <w:pPr>
      <w:ind w:left="2100"/>
    </w:pPr>
  </w:style>
  <w:style w:type="paragraph" w:styleId="19">
    <w:name w:val="Salutation"/>
    <w:basedOn w:val="1"/>
    <w:next w:val="1"/>
    <w:link w:val="73"/>
    <w:unhideWhenUsed/>
    <w:qFormat/>
    <w:uiPriority w:val="99"/>
    <w:rPr>
      <w:rFonts w:ascii="宋体"/>
      <w:b/>
      <w:sz w:val="28"/>
    </w:rPr>
  </w:style>
  <w:style w:type="paragraph" w:styleId="20">
    <w:name w:val="Body Text 3"/>
    <w:basedOn w:val="1"/>
    <w:link w:val="76"/>
    <w:unhideWhenUsed/>
    <w:qFormat/>
    <w:uiPriority w:val="99"/>
    <w:pPr>
      <w:spacing w:line="440" w:lineRule="exact"/>
    </w:pPr>
    <w:rPr>
      <w:color w:val="000000"/>
    </w:rPr>
  </w:style>
  <w:style w:type="paragraph" w:styleId="21">
    <w:name w:val="Body Text"/>
    <w:basedOn w:val="1"/>
    <w:link w:val="70"/>
    <w:unhideWhenUsed/>
    <w:qFormat/>
    <w:uiPriority w:val="99"/>
    <w:rPr>
      <w:rFonts w:ascii="Arial" w:hAnsi="Arial" w:cs="Arial"/>
      <w:sz w:val="24"/>
    </w:rPr>
  </w:style>
  <w:style w:type="paragraph" w:styleId="22">
    <w:name w:val="Body Text Indent"/>
    <w:basedOn w:val="1"/>
    <w:link w:val="71"/>
    <w:unhideWhenUsed/>
    <w:qFormat/>
    <w:uiPriority w:val="99"/>
    <w:pPr>
      <w:ind w:firstLine="480"/>
    </w:pPr>
    <w:rPr>
      <w:rFonts w:ascii="宋体" w:hAnsi="宋体"/>
      <w:sz w:val="24"/>
    </w:rPr>
  </w:style>
  <w:style w:type="paragraph" w:styleId="23">
    <w:name w:val="index 4"/>
    <w:basedOn w:val="1"/>
    <w:next w:val="1"/>
    <w:unhideWhenUsed/>
    <w:qFormat/>
    <w:uiPriority w:val="99"/>
    <w:pPr>
      <w:ind w:left="600" w:leftChars="600"/>
    </w:pPr>
    <w:rPr>
      <w:szCs w:val="24"/>
    </w:rPr>
  </w:style>
  <w:style w:type="paragraph" w:styleId="24">
    <w:name w:val="toc 5"/>
    <w:basedOn w:val="1"/>
    <w:next w:val="1"/>
    <w:unhideWhenUsed/>
    <w:qFormat/>
    <w:uiPriority w:val="99"/>
    <w:pPr>
      <w:ind w:left="1680" w:leftChars="800"/>
    </w:pPr>
    <w:rPr>
      <w:rFonts w:ascii="Calibri" w:hAnsi="Calibri"/>
      <w:szCs w:val="22"/>
    </w:rPr>
  </w:style>
  <w:style w:type="paragraph" w:styleId="25">
    <w:name w:val="toc 3"/>
    <w:basedOn w:val="1"/>
    <w:next w:val="1"/>
    <w:unhideWhenUsed/>
    <w:qFormat/>
    <w:uiPriority w:val="39"/>
    <w:pPr>
      <w:ind w:left="840" w:leftChars="400"/>
    </w:pPr>
  </w:style>
  <w:style w:type="paragraph" w:styleId="26">
    <w:name w:val="Plain Text"/>
    <w:basedOn w:val="1"/>
    <w:link w:val="80"/>
    <w:unhideWhenUsed/>
    <w:qFormat/>
    <w:uiPriority w:val="99"/>
    <w:rPr>
      <w:rFonts w:ascii="宋体" w:hAnsi="Courier New"/>
    </w:rPr>
  </w:style>
  <w:style w:type="paragraph" w:styleId="27">
    <w:name w:val="toc 8"/>
    <w:basedOn w:val="1"/>
    <w:next w:val="1"/>
    <w:unhideWhenUsed/>
    <w:qFormat/>
    <w:uiPriority w:val="99"/>
    <w:pPr>
      <w:ind w:left="2940" w:leftChars="1400"/>
    </w:pPr>
    <w:rPr>
      <w:rFonts w:ascii="Calibri" w:hAnsi="Calibri"/>
      <w:szCs w:val="22"/>
    </w:rPr>
  </w:style>
  <w:style w:type="paragraph" w:styleId="28">
    <w:name w:val="Date"/>
    <w:basedOn w:val="1"/>
    <w:next w:val="1"/>
    <w:link w:val="74"/>
    <w:unhideWhenUsed/>
    <w:qFormat/>
    <w:uiPriority w:val="99"/>
    <w:pPr>
      <w:ind w:left="100"/>
    </w:pPr>
    <w:rPr>
      <w:sz w:val="24"/>
    </w:rPr>
  </w:style>
  <w:style w:type="paragraph" w:styleId="29">
    <w:name w:val="Body Text Indent 2"/>
    <w:basedOn w:val="1"/>
    <w:link w:val="77"/>
    <w:unhideWhenUsed/>
    <w:qFormat/>
    <w:uiPriority w:val="99"/>
    <w:pPr>
      <w:ind w:firstLine="435"/>
    </w:pPr>
    <w:rPr>
      <w:rFonts w:ascii="宋体" w:hAnsi="宋体"/>
      <w:sz w:val="24"/>
    </w:rPr>
  </w:style>
  <w:style w:type="paragraph" w:styleId="30">
    <w:name w:val="Balloon Text"/>
    <w:basedOn w:val="1"/>
    <w:link w:val="223"/>
    <w:unhideWhenUsed/>
    <w:qFormat/>
    <w:uiPriority w:val="99"/>
    <w:rPr>
      <w:sz w:val="18"/>
      <w:szCs w:val="18"/>
    </w:rPr>
  </w:style>
  <w:style w:type="paragraph" w:styleId="31">
    <w:name w:val="footer"/>
    <w:basedOn w:val="1"/>
    <w:link w:val="56"/>
    <w:unhideWhenUsed/>
    <w:qFormat/>
    <w:uiPriority w:val="99"/>
    <w:pPr>
      <w:tabs>
        <w:tab w:val="center" w:pos="4153"/>
        <w:tab w:val="right" w:pos="8306"/>
      </w:tabs>
      <w:snapToGrid w:val="0"/>
      <w:jc w:val="left"/>
    </w:pPr>
    <w:rPr>
      <w:sz w:val="18"/>
      <w:szCs w:val="18"/>
    </w:rPr>
  </w:style>
  <w:style w:type="paragraph" w:styleId="32">
    <w:name w:val="header"/>
    <w:basedOn w:val="1"/>
    <w:link w:val="55"/>
    <w:unhideWhenUsed/>
    <w:qFormat/>
    <w:uiPriority w:val="99"/>
    <w:pPr>
      <w:pBdr>
        <w:bottom w:val="single" w:color="auto" w:sz="6" w:space="1"/>
      </w:pBdr>
      <w:tabs>
        <w:tab w:val="center" w:pos="4153"/>
        <w:tab w:val="right" w:pos="8306"/>
      </w:tabs>
      <w:snapToGrid w:val="0"/>
      <w:jc w:val="center"/>
    </w:pPr>
    <w:rPr>
      <w:sz w:val="18"/>
      <w:szCs w:val="18"/>
    </w:rPr>
  </w:style>
  <w:style w:type="paragraph" w:styleId="33">
    <w:name w:val="toc 4"/>
    <w:basedOn w:val="1"/>
    <w:next w:val="1"/>
    <w:unhideWhenUsed/>
    <w:qFormat/>
    <w:uiPriority w:val="99"/>
    <w:pPr>
      <w:tabs>
        <w:tab w:val="left" w:pos="1890"/>
        <w:tab w:val="right" w:leader="dot" w:pos="8296"/>
      </w:tabs>
      <w:ind w:left="630" w:leftChars="300"/>
    </w:pPr>
  </w:style>
  <w:style w:type="paragraph" w:styleId="34">
    <w:name w:val="Subtitle"/>
    <w:basedOn w:val="1"/>
    <w:next w:val="1"/>
    <w:link w:val="72"/>
    <w:qFormat/>
    <w:uiPriority w:val="99"/>
    <w:pPr>
      <w:widowControl/>
      <w:spacing w:after="200" w:line="276" w:lineRule="auto"/>
      <w:jc w:val="left"/>
    </w:pPr>
    <w:rPr>
      <w:rFonts w:ascii="Cambria" w:hAnsi="Cambria"/>
      <w:i/>
      <w:iCs/>
      <w:color w:val="4F81BD"/>
      <w:spacing w:val="15"/>
      <w:kern w:val="0"/>
      <w:sz w:val="24"/>
      <w:szCs w:val="24"/>
      <w:lang w:eastAsia="en-US"/>
    </w:rPr>
  </w:style>
  <w:style w:type="paragraph" w:styleId="35">
    <w:name w:val="toc 6"/>
    <w:basedOn w:val="1"/>
    <w:next w:val="1"/>
    <w:unhideWhenUsed/>
    <w:qFormat/>
    <w:uiPriority w:val="99"/>
    <w:pPr>
      <w:ind w:left="2100" w:leftChars="1000"/>
    </w:pPr>
    <w:rPr>
      <w:rFonts w:ascii="Calibri" w:hAnsi="Calibri"/>
      <w:szCs w:val="22"/>
    </w:rPr>
  </w:style>
  <w:style w:type="paragraph" w:styleId="36">
    <w:name w:val="Body Text Indent 3"/>
    <w:basedOn w:val="1"/>
    <w:link w:val="78"/>
    <w:unhideWhenUsed/>
    <w:qFormat/>
    <w:uiPriority w:val="99"/>
    <w:pPr>
      <w:ind w:left="471" w:hanging="471" w:hangingChars="200"/>
    </w:pPr>
    <w:rPr>
      <w:rFonts w:ascii="Arial" w:hAnsi="Arial" w:cs="Arial"/>
      <w:b/>
      <w:bCs/>
      <w:sz w:val="24"/>
    </w:rPr>
  </w:style>
  <w:style w:type="paragraph" w:styleId="37">
    <w:name w:val="toc 2"/>
    <w:basedOn w:val="1"/>
    <w:next w:val="1"/>
    <w:unhideWhenUsed/>
    <w:qFormat/>
    <w:uiPriority w:val="39"/>
    <w:pPr>
      <w:ind w:left="420" w:leftChars="200"/>
    </w:pPr>
  </w:style>
  <w:style w:type="paragraph" w:styleId="38">
    <w:name w:val="toc 9"/>
    <w:basedOn w:val="1"/>
    <w:next w:val="1"/>
    <w:unhideWhenUsed/>
    <w:qFormat/>
    <w:uiPriority w:val="99"/>
    <w:pPr>
      <w:ind w:left="3360" w:leftChars="1600"/>
    </w:pPr>
    <w:rPr>
      <w:rFonts w:ascii="Calibri" w:hAnsi="Calibri"/>
      <w:szCs w:val="22"/>
    </w:rPr>
  </w:style>
  <w:style w:type="paragraph" w:styleId="39">
    <w:name w:val="Body Text 2"/>
    <w:basedOn w:val="1"/>
    <w:link w:val="75"/>
    <w:unhideWhenUsed/>
    <w:qFormat/>
    <w:uiPriority w:val="99"/>
    <w:pPr>
      <w:spacing w:line="360" w:lineRule="auto"/>
    </w:pPr>
    <w:rPr>
      <w:b/>
      <w:sz w:val="28"/>
      <w:szCs w:val="21"/>
    </w:rPr>
  </w:style>
  <w:style w:type="paragraph" w:styleId="40">
    <w:name w:val="List Continue 2"/>
    <w:basedOn w:val="1"/>
    <w:unhideWhenUsed/>
    <w:qFormat/>
    <w:uiPriority w:val="99"/>
    <w:pPr>
      <w:spacing w:after="120"/>
      <w:ind w:left="840" w:leftChars="400"/>
    </w:pPr>
  </w:style>
  <w:style w:type="paragraph" w:styleId="41">
    <w:name w:val="HTML Preformatted"/>
    <w:basedOn w:val="1"/>
    <w:link w:val="66"/>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42">
    <w:name w:val="Normal (Web)"/>
    <w:basedOn w:val="1"/>
    <w:link w:val="67"/>
    <w:unhideWhenUsed/>
    <w:qFormat/>
    <w:uiPriority w:val="0"/>
    <w:pPr>
      <w:widowControl/>
      <w:spacing w:before="100" w:beforeAutospacing="1" w:after="100" w:afterAutospacing="1"/>
      <w:jc w:val="left"/>
    </w:pPr>
    <w:rPr>
      <w:rFonts w:ascii="Arial Unicode MS" w:hAnsi="Arial Unicode MS" w:eastAsia="Arial Unicode MS" w:cs="Arial Unicode MS"/>
      <w:sz w:val="24"/>
      <w:szCs w:val="24"/>
    </w:rPr>
  </w:style>
  <w:style w:type="paragraph" w:styleId="43">
    <w:name w:val="index 1"/>
    <w:basedOn w:val="1"/>
    <w:next w:val="1"/>
    <w:unhideWhenUsed/>
    <w:qFormat/>
    <w:uiPriority w:val="99"/>
  </w:style>
  <w:style w:type="paragraph" w:styleId="44">
    <w:name w:val="Title"/>
    <w:basedOn w:val="1"/>
    <w:next w:val="1"/>
    <w:link w:val="69"/>
    <w:qFormat/>
    <w:uiPriority w:val="99"/>
    <w:pPr>
      <w:spacing w:before="240" w:after="60"/>
      <w:jc w:val="center"/>
      <w:outlineLvl w:val="0"/>
    </w:pPr>
    <w:rPr>
      <w:rFonts w:ascii="新宋体" w:hAnsi="Cambria" w:eastAsia="新宋体"/>
      <w:b/>
      <w:bCs/>
      <w:sz w:val="40"/>
      <w:szCs w:val="32"/>
    </w:rPr>
  </w:style>
  <w:style w:type="paragraph" w:styleId="45">
    <w:name w:val="annotation subject"/>
    <w:basedOn w:val="17"/>
    <w:next w:val="17"/>
    <w:link w:val="81"/>
    <w:unhideWhenUsed/>
    <w:qFormat/>
    <w:uiPriority w:val="99"/>
    <w:pPr>
      <w:widowControl/>
      <w:spacing w:after="200" w:line="276" w:lineRule="auto"/>
    </w:pPr>
    <w:rPr>
      <w:rFonts w:ascii="Calibri" w:hAnsi="Calibri"/>
      <w:b/>
      <w:bCs/>
      <w:sz w:val="22"/>
      <w:szCs w:val="22"/>
      <w:lang w:eastAsia="en-US"/>
    </w:rPr>
  </w:style>
  <w:style w:type="table" w:styleId="47">
    <w:name w:val="Table Grid"/>
    <w:basedOn w:val="46"/>
    <w:qFormat/>
    <w:uiPriority w:val="0"/>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qFormat/>
    <w:uiPriority w:val="99"/>
    <w:rPr>
      <w:b/>
      <w:bCs/>
      <w:kern w:val="0"/>
      <w:sz w:val="24"/>
      <w:szCs w:val="20"/>
    </w:rPr>
  </w:style>
  <w:style w:type="character" w:styleId="50">
    <w:name w:val="page number"/>
    <w:basedOn w:val="48"/>
    <w:unhideWhenUsed/>
    <w:qFormat/>
    <w:uiPriority w:val="99"/>
    <w:rPr>
      <w:kern w:val="0"/>
      <w:sz w:val="24"/>
      <w:szCs w:val="20"/>
    </w:rPr>
  </w:style>
  <w:style w:type="character" w:styleId="51">
    <w:name w:val="FollowedHyperlink"/>
    <w:unhideWhenUsed/>
    <w:qFormat/>
    <w:uiPriority w:val="0"/>
    <w:rPr>
      <w:color w:val="800080"/>
      <w:kern w:val="0"/>
      <w:sz w:val="24"/>
      <w:szCs w:val="20"/>
      <w:u w:val="single"/>
    </w:rPr>
  </w:style>
  <w:style w:type="character" w:styleId="52">
    <w:name w:val="Emphasis"/>
    <w:qFormat/>
    <w:uiPriority w:val="99"/>
    <w:rPr>
      <w:i/>
    </w:rPr>
  </w:style>
  <w:style w:type="character" w:styleId="53">
    <w:name w:val="Hyperlink"/>
    <w:unhideWhenUsed/>
    <w:qFormat/>
    <w:uiPriority w:val="99"/>
    <w:rPr>
      <w:color w:val="0000FF"/>
      <w:kern w:val="0"/>
      <w:sz w:val="24"/>
      <w:szCs w:val="20"/>
      <w:u w:val="single"/>
    </w:rPr>
  </w:style>
  <w:style w:type="character" w:styleId="54">
    <w:name w:val="annotation reference"/>
    <w:unhideWhenUsed/>
    <w:qFormat/>
    <w:uiPriority w:val="99"/>
    <w:rPr>
      <w:sz w:val="21"/>
      <w:szCs w:val="21"/>
    </w:rPr>
  </w:style>
  <w:style w:type="character" w:customStyle="1" w:styleId="55">
    <w:name w:val="页眉 Char"/>
    <w:basedOn w:val="48"/>
    <w:link w:val="32"/>
    <w:qFormat/>
    <w:uiPriority w:val="99"/>
    <w:rPr>
      <w:sz w:val="18"/>
      <w:szCs w:val="18"/>
    </w:rPr>
  </w:style>
  <w:style w:type="character" w:customStyle="1" w:styleId="56">
    <w:name w:val="页脚 Char"/>
    <w:basedOn w:val="48"/>
    <w:link w:val="31"/>
    <w:qFormat/>
    <w:uiPriority w:val="99"/>
    <w:rPr>
      <w:sz w:val="18"/>
      <w:szCs w:val="18"/>
    </w:rPr>
  </w:style>
  <w:style w:type="character" w:customStyle="1" w:styleId="57">
    <w:name w:val="标题 1 Char"/>
    <w:basedOn w:val="48"/>
    <w:qFormat/>
    <w:uiPriority w:val="9"/>
    <w:rPr>
      <w:rFonts w:ascii="Times New Roman" w:hAnsi="Times New Roman" w:eastAsia="宋体" w:cs="Times New Roman"/>
      <w:b/>
      <w:bCs/>
      <w:kern w:val="44"/>
      <w:sz w:val="44"/>
      <w:szCs w:val="44"/>
    </w:rPr>
  </w:style>
  <w:style w:type="character" w:customStyle="1" w:styleId="58">
    <w:name w:val="标题 2 Char"/>
    <w:basedOn w:val="48"/>
    <w:semiHidden/>
    <w:qFormat/>
    <w:uiPriority w:val="9"/>
    <w:rPr>
      <w:rFonts w:asciiTheme="majorHAnsi" w:hAnsiTheme="majorHAnsi" w:eastAsiaTheme="majorEastAsia" w:cstheme="majorBidi"/>
      <w:b/>
      <w:bCs/>
      <w:sz w:val="32"/>
      <w:szCs w:val="32"/>
    </w:rPr>
  </w:style>
  <w:style w:type="character" w:customStyle="1" w:styleId="59">
    <w:name w:val="标题 3 Char"/>
    <w:basedOn w:val="48"/>
    <w:link w:val="6"/>
    <w:qFormat/>
    <w:uiPriority w:val="0"/>
    <w:rPr>
      <w:rFonts w:ascii="Times New Roman" w:hAnsi="Times New Roman" w:eastAsia="宋体" w:cs="Times New Roman"/>
      <w:b/>
      <w:bCs/>
      <w:sz w:val="32"/>
      <w:szCs w:val="32"/>
    </w:rPr>
  </w:style>
  <w:style w:type="character" w:customStyle="1" w:styleId="60">
    <w:name w:val="标题 4 Char"/>
    <w:basedOn w:val="48"/>
    <w:link w:val="7"/>
    <w:qFormat/>
    <w:uiPriority w:val="0"/>
    <w:rPr>
      <w:rFonts w:ascii="Arial" w:hAnsi="Arial" w:eastAsia="黑体" w:cs="Times New Roman"/>
      <w:b/>
      <w:bCs/>
      <w:sz w:val="28"/>
      <w:szCs w:val="28"/>
    </w:rPr>
  </w:style>
  <w:style w:type="character" w:customStyle="1" w:styleId="61">
    <w:name w:val="标题 5 Char"/>
    <w:basedOn w:val="48"/>
    <w:link w:val="8"/>
    <w:qFormat/>
    <w:uiPriority w:val="0"/>
    <w:rPr>
      <w:rFonts w:ascii="Times New Roman" w:hAnsi="Times New Roman" w:eastAsia="Arial Unicode MS" w:cs="Times New Roman"/>
      <w:b/>
      <w:kern w:val="0"/>
      <w:sz w:val="28"/>
      <w:szCs w:val="20"/>
    </w:rPr>
  </w:style>
  <w:style w:type="character" w:customStyle="1" w:styleId="62">
    <w:name w:val="标题 6 Char"/>
    <w:basedOn w:val="48"/>
    <w:link w:val="9"/>
    <w:semiHidden/>
    <w:qFormat/>
    <w:uiPriority w:val="9"/>
    <w:rPr>
      <w:rFonts w:ascii="Arial" w:hAnsi="Arial" w:eastAsia="黑体" w:cs="Times New Roman"/>
      <w:b/>
      <w:kern w:val="0"/>
      <w:sz w:val="24"/>
      <w:szCs w:val="20"/>
    </w:rPr>
  </w:style>
  <w:style w:type="character" w:customStyle="1" w:styleId="63">
    <w:name w:val="标题 7 Char"/>
    <w:basedOn w:val="48"/>
    <w:link w:val="10"/>
    <w:semiHidden/>
    <w:qFormat/>
    <w:uiPriority w:val="99"/>
    <w:rPr>
      <w:rFonts w:ascii="Times New Roman" w:hAnsi="Times New Roman" w:eastAsia="宋体" w:cs="Times New Roman"/>
      <w:b/>
      <w:kern w:val="0"/>
      <w:sz w:val="24"/>
      <w:szCs w:val="20"/>
    </w:rPr>
  </w:style>
  <w:style w:type="character" w:customStyle="1" w:styleId="64">
    <w:name w:val="标题 8 Char"/>
    <w:basedOn w:val="48"/>
    <w:link w:val="11"/>
    <w:semiHidden/>
    <w:qFormat/>
    <w:uiPriority w:val="99"/>
    <w:rPr>
      <w:rFonts w:ascii="Arial" w:hAnsi="Arial" w:eastAsia="黑体" w:cs="Times New Roman"/>
      <w:kern w:val="0"/>
      <w:sz w:val="24"/>
      <w:szCs w:val="20"/>
    </w:rPr>
  </w:style>
  <w:style w:type="character" w:customStyle="1" w:styleId="65">
    <w:name w:val="标题 9 Char"/>
    <w:basedOn w:val="48"/>
    <w:link w:val="12"/>
    <w:semiHidden/>
    <w:qFormat/>
    <w:uiPriority w:val="99"/>
    <w:rPr>
      <w:rFonts w:ascii="Arial" w:hAnsi="Arial" w:eastAsia="黑体" w:cs="Times New Roman"/>
      <w:kern w:val="0"/>
      <w:szCs w:val="20"/>
    </w:rPr>
  </w:style>
  <w:style w:type="character" w:customStyle="1" w:styleId="66">
    <w:name w:val="HTML 预设格式 Char"/>
    <w:basedOn w:val="48"/>
    <w:link w:val="41"/>
    <w:semiHidden/>
    <w:qFormat/>
    <w:uiPriority w:val="99"/>
    <w:rPr>
      <w:rFonts w:ascii="Arial" w:hAnsi="Arial" w:eastAsia="宋体" w:cs="Times New Roman"/>
      <w:kern w:val="0"/>
      <w:sz w:val="24"/>
      <w:szCs w:val="24"/>
    </w:rPr>
  </w:style>
  <w:style w:type="character" w:customStyle="1" w:styleId="67">
    <w:name w:val="普通(网站) Char"/>
    <w:link w:val="42"/>
    <w:semiHidden/>
    <w:qFormat/>
    <w:locked/>
    <w:uiPriority w:val="99"/>
    <w:rPr>
      <w:rFonts w:ascii="Arial Unicode MS" w:hAnsi="Arial Unicode MS" w:eastAsia="Arial Unicode MS" w:cs="Arial Unicode MS"/>
      <w:sz w:val="24"/>
      <w:szCs w:val="24"/>
    </w:rPr>
  </w:style>
  <w:style w:type="character" w:customStyle="1" w:styleId="68">
    <w:name w:val="批注文字 Char"/>
    <w:basedOn w:val="48"/>
    <w:semiHidden/>
    <w:qFormat/>
    <w:uiPriority w:val="0"/>
    <w:rPr>
      <w:rFonts w:ascii="Times New Roman" w:hAnsi="Times New Roman" w:eastAsia="宋体" w:cs="Times New Roman"/>
      <w:szCs w:val="20"/>
    </w:rPr>
  </w:style>
  <w:style w:type="character" w:customStyle="1" w:styleId="69">
    <w:name w:val="标题 Char"/>
    <w:basedOn w:val="48"/>
    <w:link w:val="44"/>
    <w:qFormat/>
    <w:uiPriority w:val="99"/>
    <w:rPr>
      <w:rFonts w:ascii="新宋体" w:hAnsi="Cambria" w:eastAsia="新宋体" w:cs="Times New Roman"/>
      <w:b/>
      <w:bCs/>
      <w:sz w:val="40"/>
      <w:szCs w:val="32"/>
    </w:rPr>
  </w:style>
  <w:style w:type="character" w:customStyle="1" w:styleId="70">
    <w:name w:val="正文文本 Char"/>
    <w:basedOn w:val="48"/>
    <w:link w:val="21"/>
    <w:semiHidden/>
    <w:qFormat/>
    <w:uiPriority w:val="99"/>
    <w:rPr>
      <w:rFonts w:ascii="Arial" w:hAnsi="Arial" w:eastAsia="宋体" w:cs="Arial"/>
      <w:sz w:val="24"/>
      <w:szCs w:val="20"/>
    </w:rPr>
  </w:style>
  <w:style w:type="character" w:customStyle="1" w:styleId="71">
    <w:name w:val="正文文本缩进 Char"/>
    <w:basedOn w:val="48"/>
    <w:link w:val="22"/>
    <w:semiHidden/>
    <w:qFormat/>
    <w:uiPriority w:val="99"/>
    <w:rPr>
      <w:rFonts w:ascii="宋体" w:hAnsi="宋体" w:eastAsia="宋体" w:cs="Times New Roman"/>
      <w:sz w:val="24"/>
      <w:szCs w:val="20"/>
    </w:rPr>
  </w:style>
  <w:style w:type="character" w:customStyle="1" w:styleId="72">
    <w:name w:val="副标题 Char"/>
    <w:basedOn w:val="48"/>
    <w:link w:val="34"/>
    <w:qFormat/>
    <w:uiPriority w:val="99"/>
    <w:rPr>
      <w:rFonts w:ascii="Cambria" w:hAnsi="Cambria" w:eastAsia="宋体" w:cs="Times New Roman"/>
      <w:i/>
      <w:iCs/>
      <w:color w:val="4F81BD"/>
      <w:spacing w:val="15"/>
      <w:kern w:val="0"/>
      <w:sz w:val="24"/>
      <w:szCs w:val="24"/>
      <w:lang w:eastAsia="en-US"/>
    </w:rPr>
  </w:style>
  <w:style w:type="character" w:customStyle="1" w:styleId="73">
    <w:name w:val="称呼 Char"/>
    <w:basedOn w:val="48"/>
    <w:link w:val="19"/>
    <w:semiHidden/>
    <w:qFormat/>
    <w:uiPriority w:val="99"/>
    <w:rPr>
      <w:rFonts w:ascii="宋体" w:hAnsi="Times New Roman" w:eastAsia="宋体" w:cs="Times New Roman"/>
      <w:b/>
      <w:sz w:val="28"/>
      <w:szCs w:val="20"/>
    </w:rPr>
  </w:style>
  <w:style w:type="character" w:customStyle="1" w:styleId="74">
    <w:name w:val="日期 Char"/>
    <w:basedOn w:val="48"/>
    <w:link w:val="28"/>
    <w:semiHidden/>
    <w:qFormat/>
    <w:uiPriority w:val="99"/>
    <w:rPr>
      <w:rFonts w:ascii="Times New Roman" w:hAnsi="Times New Roman" w:eastAsia="宋体" w:cs="Times New Roman"/>
      <w:sz w:val="24"/>
      <w:szCs w:val="20"/>
    </w:rPr>
  </w:style>
  <w:style w:type="character" w:customStyle="1" w:styleId="75">
    <w:name w:val="正文文本 2 Char"/>
    <w:basedOn w:val="48"/>
    <w:link w:val="39"/>
    <w:semiHidden/>
    <w:qFormat/>
    <w:uiPriority w:val="99"/>
    <w:rPr>
      <w:rFonts w:ascii="Times New Roman" w:hAnsi="Times New Roman" w:eastAsia="宋体" w:cs="Times New Roman"/>
      <w:b/>
      <w:sz w:val="28"/>
      <w:szCs w:val="21"/>
    </w:rPr>
  </w:style>
  <w:style w:type="character" w:customStyle="1" w:styleId="76">
    <w:name w:val="正文文本 3 Char"/>
    <w:basedOn w:val="48"/>
    <w:link w:val="20"/>
    <w:semiHidden/>
    <w:qFormat/>
    <w:uiPriority w:val="99"/>
    <w:rPr>
      <w:rFonts w:ascii="Times New Roman" w:hAnsi="Times New Roman" w:eastAsia="宋体" w:cs="Times New Roman"/>
      <w:color w:val="000000"/>
      <w:szCs w:val="20"/>
    </w:rPr>
  </w:style>
  <w:style w:type="character" w:customStyle="1" w:styleId="77">
    <w:name w:val="正文文本缩进 2 Char"/>
    <w:basedOn w:val="48"/>
    <w:link w:val="29"/>
    <w:semiHidden/>
    <w:qFormat/>
    <w:uiPriority w:val="99"/>
    <w:rPr>
      <w:rFonts w:ascii="宋体" w:hAnsi="宋体" w:eastAsia="宋体" w:cs="Times New Roman"/>
      <w:sz w:val="24"/>
      <w:szCs w:val="20"/>
    </w:rPr>
  </w:style>
  <w:style w:type="character" w:customStyle="1" w:styleId="78">
    <w:name w:val="正文文本缩进 3 Char"/>
    <w:basedOn w:val="48"/>
    <w:link w:val="36"/>
    <w:semiHidden/>
    <w:qFormat/>
    <w:uiPriority w:val="99"/>
    <w:rPr>
      <w:rFonts w:ascii="Arial" w:hAnsi="Arial" w:eastAsia="宋体" w:cs="Arial"/>
      <w:b/>
      <w:bCs/>
      <w:sz w:val="24"/>
      <w:szCs w:val="20"/>
    </w:rPr>
  </w:style>
  <w:style w:type="character" w:customStyle="1" w:styleId="79">
    <w:name w:val="文档结构图 Char"/>
    <w:basedOn w:val="48"/>
    <w:link w:val="15"/>
    <w:semiHidden/>
    <w:qFormat/>
    <w:uiPriority w:val="99"/>
    <w:rPr>
      <w:rFonts w:ascii="Times New Roman" w:hAnsi="Times New Roman" w:eastAsia="宋体" w:cs="Times New Roman"/>
      <w:szCs w:val="20"/>
      <w:shd w:val="clear" w:color="auto" w:fill="000080"/>
    </w:rPr>
  </w:style>
  <w:style w:type="character" w:customStyle="1" w:styleId="80">
    <w:name w:val="纯文本 Char"/>
    <w:basedOn w:val="48"/>
    <w:link w:val="26"/>
    <w:semiHidden/>
    <w:qFormat/>
    <w:uiPriority w:val="99"/>
    <w:rPr>
      <w:rFonts w:ascii="宋体" w:hAnsi="Courier New" w:eastAsia="宋体" w:cs="Times New Roman"/>
      <w:szCs w:val="20"/>
    </w:rPr>
  </w:style>
  <w:style w:type="character" w:customStyle="1" w:styleId="81">
    <w:name w:val="批注主题 Char"/>
    <w:basedOn w:val="68"/>
    <w:link w:val="45"/>
    <w:semiHidden/>
    <w:qFormat/>
    <w:uiPriority w:val="99"/>
    <w:rPr>
      <w:rFonts w:ascii="Calibri" w:hAnsi="Calibri" w:eastAsia="宋体" w:cs="Times New Roman"/>
      <w:b/>
      <w:bCs/>
      <w:sz w:val="22"/>
      <w:szCs w:val="20"/>
      <w:lang w:eastAsia="en-US"/>
    </w:rPr>
  </w:style>
  <w:style w:type="character" w:customStyle="1" w:styleId="82">
    <w:name w:val="批注框文本 Char"/>
    <w:basedOn w:val="48"/>
    <w:semiHidden/>
    <w:qFormat/>
    <w:uiPriority w:val="99"/>
    <w:rPr>
      <w:rFonts w:ascii="Times New Roman" w:hAnsi="Times New Roman" w:eastAsia="宋体" w:cs="Times New Roman"/>
      <w:sz w:val="18"/>
      <w:szCs w:val="18"/>
    </w:rPr>
  </w:style>
  <w:style w:type="paragraph" w:customStyle="1" w:styleId="83">
    <w:name w:val="List Paragraph"/>
    <w:basedOn w:val="1"/>
    <w:qFormat/>
    <w:uiPriority w:val="34"/>
    <w:pPr>
      <w:ind w:firstLine="420" w:firstLineChars="200"/>
    </w:pPr>
  </w:style>
  <w:style w:type="paragraph" w:customStyle="1" w:styleId="84">
    <w:name w:val="TOC 标题1"/>
    <w:basedOn w:val="3"/>
    <w:next w:val="1"/>
    <w:unhideWhenUsed/>
    <w:qFormat/>
    <w:uiPriority w:val="39"/>
    <w:pPr>
      <w:keepLines/>
      <w:widowControl/>
      <w:numPr>
        <w:numId w:val="0"/>
      </w:numPr>
      <w:tabs>
        <w:tab w:val="left" w:pos="432"/>
      </w:tabs>
      <w:spacing w:before="480" w:line="276" w:lineRule="auto"/>
      <w:jc w:val="left"/>
      <w:outlineLvl w:val="9"/>
    </w:pPr>
    <w:rPr>
      <w:rFonts w:ascii="Cambria" w:hAnsi="Cambria"/>
      <w:bCs/>
      <w:color w:val="365F91"/>
      <w:kern w:val="0"/>
      <w:sz w:val="28"/>
      <w:szCs w:val="28"/>
    </w:rPr>
  </w:style>
  <w:style w:type="character" w:customStyle="1" w:styleId="85">
    <w:name w:val="标题5 Char Char"/>
    <w:link w:val="86"/>
    <w:qFormat/>
    <w:locked/>
    <w:uiPriority w:val="99"/>
    <w:rPr>
      <w:rFonts w:ascii="Arial" w:hAnsi="Arial" w:cs="Arial"/>
      <w:b/>
      <w:sz w:val="32"/>
    </w:rPr>
  </w:style>
  <w:style w:type="paragraph" w:customStyle="1" w:styleId="86">
    <w:name w:val="标题5"/>
    <w:basedOn w:val="6"/>
    <w:link w:val="85"/>
    <w:qFormat/>
    <w:uiPriority w:val="99"/>
    <w:pPr>
      <w:tabs>
        <w:tab w:val="left" w:pos="720"/>
      </w:tabs>
      <w:spacing w:line="412" w:lineRule="auto"/>
    </w:pPr>
    <w:rPr>
      <w:rFonts w:ascii="Arial" w:hAnsi="Arial" w:cs="Arial" w:eastAsiaTheme="minorEastAsia"/>
      <w:bCs w:val="0"/>
      <w:szCs w:val="22"/>
    </w:rPr>
  </w:style>
  <w:style w:type="paragraph" w:customStyle="1" w:styleId="87">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szCs w:val="24"/>
    </w:rPr>
  </w:style>
  <w:style w:type="paragraph" w:customStyle="1" w:styleId="88">
    <w:name w:val="xl41"/>
    <w:basedOn w:val="1"/>
    <w:qFormat/>
    <w:uiPriority w:val="99"/>
    <w:pPr>
      <w:widowControl/>
      <w:pBdr>
        <w:top w:val="single" w:color="auto" w:sz="4" w:space="0"/>
        <w:left w:val="single" w:color="auto" w:sz="4" w:space="0"/>
        <w:bottom w:val="single" w:color="auto" w:sz="4" w:space="0"/>
        <w:right w:val="single" w:color="auto" w:sz="4" w:space="0"/>
      </w:pBdr>
      <w:shd w:val="clear" w:color="auto" w:fill="00FF00"/>
      <w:spacing w:before="100" w:beforeAutospacing="1" w:after="100" w:afterAutospacing="1"/>
      <w:jc w:val="left"/>
    </w:pPr>
    <w:rPr>
      <w:rFonts w:ascii="仿宋_GB2312" w:hAnsi="宋体" w:eastAsia="仿宋_GB2312" w:cs="宋体"/>
      <w:color w:val="000000"/>
      <w:kern w:val="0"/>
      <w:sz w:val="24"/>
      <w:szCs w:val="24"/>
    </w:rPr>
  </w:style>
  <w:style w:type="paragraph" w:customStyle="1" w:styleId="89">
    <w:name w:val="样式 标题 3 + (中文) 黑体 小四 非加粗 段前: 7.8 磅 段后: 0 磅 行距: 固定值 20 磅"/>
    <w:basedOn w:val="6"/>
    <w:qFormat/>
    <w:uiPriority w:val="99"/>
    <w:pPr>
      <w:tabs>
        <w:tab w:val="left" w:pos="720"/>
      </w:tabs>
      <w:spacing w:before="0" w:after="0" w:line="400" w:lineRule="exact"/>
    </w:pPr>
    <w:rPr>
      <w:rFonts w:eastAsia="黑体" w:cs="宋体"/>
      <w:b w:val="0"/>
      <w:bCs w:val="0"/>
      <w:sz w:val="24"/>
      <w:szCs w:val="20"/>
    </w:rPr>
  </w:style>
  <w:style w:type="paragraph" w:customStyle="1" w:styleId="90">
    <w:name w:val="xl53"/>
    <w:basedOn w:val="1"/>
    <w:qFormat/>
    <w:uiPriority w:val="99"/>
    <w:pPr>
      <w:widowControl/>
      <w:pBdr>
        <w:top w:val="single" w:color="auto" w:sz="4" w:space="0"/>
        <w:left w:val="single" w:color="auto" w:sz="4" w:space="0"/>
        <w:bottom w:val="single" w:color="auto" w:sz="4" w:space="0"/>
        <w:right w:val="single" w:color="auto" w:sz="4" w:space="0"/>
      </w:pBdr>
      <w:shd w:val="clear" w:color="auto" w:fill="00FF00"/>
      <w:spacing w:before="100" w:beforeAutospacing="1" w:after="100" w:afterAutospacing="1"/>
      <w:jc w:val="left"/>
    </w:pPr>
    <w:rPr>
      <w:rFonts w:ascii="仿宋_GB2312" w:hAnsi="宋体" w:eastAsia="仿宋_GB2312" w:cs="宋体"/>
      <w:kern w:val="0"/>
      <w:sz w:val="24"/>
      <w:szCs w:val="24"/>
    </w:rPr>
  </w:style>
  <w:style w:type="character" w:customStyle="1" w:styleId="91">
    <w:name w:val="正文文字 Char1"/>
    <w:link w:val="92"/>
    <w:qFormat/>
    <w:locked/>
    <w:uiPriority w:val="0"/>
    <w:rPr>
      <w:rFonts w:ascii="宋体" w:hAnsi="宋体" w:eastAsia="宋体"/>
      <w:color w:val="000000"/>
      <w:sz w:val="28"/>
      <w:u w:color="000000"/>
    </w:rPr>
  </w:style>
  <w:style w:type="paragraph" w:customStyle="1" w:styleId="92">
    <w:name w:val="正文文字"/>
    <w:basedOn w:val="1"/>
    <w:link w:val="91"/>
    <w:qFormat/>
    <w:uiPriority w:val="0"/>
    <w:pPr>
      <w:widowControl/>
      <w:spacing w:line="2375" w:lineRule="atLeast"/>
      <w:ind w:firstLine="419"/>
    </w:pPr>
    <w:rPr>
      <w:rFonts w:ascii="宋体" w:hAnsi="宋体" w:cstheme="minorBidi"/>
      <w:color w:val="000000"/>
      <w:sz w:val="28"/>
      <w:szCs w:val="22"/>
      <w:u w:color="000000"/>
    </w:rPr>
  </w:style>
  <w:style w:type="paragraph" w:customStyle="1" w:styleId="93">
    <w:name w:val="xl43"/>
    <w:basedOn w:val="1"/>
    <w:qFormat/>
    <w:uiPriority w:val="99"/>
    <w:pPr>
      <w:widowControl/>
      <w:pBdr>
        <w:top w:val="single" w:color="auto" w:sz="4" w:space="0"/>
        <w:left w:val="single" w:color="auto" w:sz="4" w:space="0"/>
        <w:bottom w:val="single" w:color="auto" w:sz="4" w:space="0"/>
        <w:right w:val="single" w:color="auto" w:sz="4" w:space="0"/>
      </w:pBdr>
      <w:shd w:val="clear" w:color="auto" w:fill="33CCCC"/>
      <w:spacing w:before="100" w:beforeAutospacing="1" w:after="100" w:afterAutospacing="1"/>
      <w:jc w:val="left"/>
    </w:pPr>
    <w:rPr>
      <w:rFonts w:ascii="仿宋_GB2312" w:hAnsi="宋体" w:eastAsia="仿宋_GB2312" w:cs="宋体"/>
      <w:color w:val="000000"/>
      <w:kern w:val="0"/>
      <w:sz w:val="24"/>
      <w:szCs w:val="24"/>
    </w:rPr>
  </w:style>
  <w:style w:type="paragraph" w:customStyle="1" w:styleId="94">
    <w:name w:val="列出段落2"/>
    <w:basedOn w:val="1"/>
    <w:qFormat/>
    <w:uiPriority w:val="99"/>
    <w:pPr>
      <w:ind w:firstLine="420" w:firstLineChars="200"/>
    </w:pPr>
    <w:rPr>
      <w:rFonts w:ascii="Calibri" w:hAnsi="Calibri"/>
      <w:szCs w:val="22"/>
    </w:rPr>
  </w:style>
  <w:style w:type="character" w:customStyle="1" w:styleId="95">
    <w:name w:val="Intense Quote Char"/>
    <w:link w:val="96"/>
    <w:qFormat/>
    <w:locked/>
    <w:uiPriority w:val="99"/>
    <w:rPr>
      <w:rFonts w:ascii="Calibri" w:hAnsi="Calibri" w:cs="Calibri"/>
      <w:b/>
      <w:bCs/>
      <w:i/>
      <w:iCs/>
      <w:color w:val="4F81BD"/>
      <w:sz w:val="22"/>
      <w:lang w:eastAsia="en-US"/>
    </w:rPr>
  </w:style>
  <w:style w:type="paragraph" w:customStyle="1" w:styleId="96">
    <w:name w:val="明显引用1"/>
    <w:basedOn w:val="1"/>
    <w:next w:val="1"/>
    <w:link w:val="95"/>
    <w:qFormat/>
    <w:uiPriority w:val="99"/>
    <w:pPr>
      <w:widowControl/>
      <w:pBdr>
        <w:bottom w:val="single" w:color="4F81BD" w:sz="4" w:space="4"/>
      </w:pBdr>
      <w:spacing w:before="200" w:after="280" w:line="276" w:lineRule="auto"/>
      <w:ind w:left="936" w:right="936"/>
      <w:jc w:val="left"/>
    </w:pPr>
    <w:rPr>
      <w:rFonts w:ascii="Calibri" w:hAnsi="Calibri" w:cs="Calibri" w:eastAsiaTheme="minorEastAsia"/>
      <w:b/>
      <w:bCs/>
      <w:i/>
      <w:iCs/>
      <w:color w:val="4F81BD"/>
      <w:sz w:val="22"/>
      <w:szCs w:val="22"/>
      <w:lang w:eastAsia="en-US"/>
    </w:rPr>
  </w:style>
  <w:style w:type="paragraph" w:customStyle="1" w:styleId="97">
    <w:name w:val="缺省文本"/>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8">
    <w:name w:val="1 Char Char Char Char"/>
    <w:basedOn w:val="1"/>
    <w:qFormat/>
    <w:uiPriority w:val="99"/>
    <w:rPr>
      <w:rFonts w:ascii="Tahoma" w:hAnsi="Tahoma"/>
      <w:sz w:val="24"/>
    </w:rPr>
  </w:style>
  <w:style w:type="paragraph" w:customStyle="1" w:styleId="99">
    <w:name w:val="正文文字缩进 2"/>
    <w:basedOn w:val="1"/>
    <w:qFormat/>
    <w:uiPriority w:val="99"/>
    <w:pPr>
      <w:widowControl/>
      <w:spacing w:line="2375" w:lineRule="atLeast"/>
      <w:ind w:firstLine="561"/>
    </w:pPr>
    <w:rPr>
      <w:rFonts w:ascii="宋体"/>
      <w:color w:val="000000"/>
      <w:kern w:val="0"/>
      <w:sz w:val="28"/>
      <w:u w:color="000000"/>
    </w:rPr>
  </w:style>
  <w:style w:type="paragraph" w:customStyle="1" w:styleId="100">
    <w:name w:val="_Style 35"/>
    <w:basedOn w:val="1"/>
    <w:next w:val="1"/>
    <w:qFormat/>
    <w:uiPriority w:val="99"/>
    <w:pPr>
      <w:ind w:left="3360" w:leftChars="1600"/>
    </w:pPr>
    <w:rPr>
      <w:rFonts w:ascii="Calibri" w:hAnsi="Calibri"/>
      <w:szCs w:val="22"/>
    </w:rPr>
  </w:style>
  <w:style w:type="paragraph" w:customStyle="1" w:styleId="101">
    <w:name w:val="xl32"/>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仿宋_GB2312" w:hAnsi="宋体" w:eastAsia="仿宋_GB2312" w:cs="宋体"/>
      <w:color w:val="000000"/>
      <w:kern w:val="0"/>
      <w:sz w:val="24"/>
      <w:szCs w:val="24"/>
    </w:rPr>
  </w:style>
  <w:style w:type="paragraph" w:customStyle="1" w:styleId="102">
    <w:name w:val="xl29"/>
    <w:basedOn w:val="1"/>
    <w:qFormat/>
    <w:uiPriority w:val="99"/>
    <w:pPr>
      <w:widowControl/>
      <w:pBdr>
        <w:top w:val="single" w:color="auto" w:sz="4" w:space="0"/>
        <w:left w:val="single" w:color="auto" w:sz="4" w:space="0"/>
        <w:bottom w:val="single" w:color="auto" w:sz="4" w:space="0"/>
        <w:right w:val="single" w:color="auto" w:sz="4" w:space="0"/>
      </w:pBdr>
      <w:shd w:val="clear" w:color="auto" w:fill="00FFFF"/>
      <w:spacing w:before="100" w:beforeAutospacing="1" w:after="100" w:afterAutospacing="1"/>
      <w:jc w:val="left"/>
    </w:pPr>
    <w:rPr>
      <w:rFonts w:ascii="仿宋_GB2312" w:hAnsi="宋体" w:eastAsia="仿宋_GB2312" w:cs="宋体"/>
      <w:color w:val="000000"/>
      <w:kern w:val="0"/>
      <w:sz w:val="24"/>
      <w:szCs w:val="24"/>
    </w:rPr>
  </w:style>
  <w:style w:type="paragraph" w:customStyle="1" w:styleId="103">
    <w:name w:val="xl3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仿宋_GB2312" w:hAnsi="宋体" w:eastAsia="仿宋_GB2312" w:cs="宋体"/>
      <w:color w:val="000000"/>
      <w:kern w:val="0"/>
      <w:sz w:val="24"/>
      <w:szCs w:val="24"/>
    </w:rPr>
  </w:style>
  <w:style w:type="paragraph" w:customStyle="1" w:styleId="104">
    <w:name w:val="Default Tex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05">
    <w:name w:val="Quote Char"/>
    <w:link w:val="106"/>
    <w:qFormat/>
    <w:locked/>
    <w:uiPriority w:val="99"/>
    <w:rPr>
      <w:rFonts w:ascii="Calibri" w:hAnsi="Calibri" w:cs="Calibri"/>
      <w:i/>
      <w:iCs/>
      <w:color w:val="000000"/>
      <w:sz w:val="22"/>
      <w:lang w:eastAsia="en-US"/>
    </w:rPr>
  </w:style>
  <w:style w:type="paragraph" w:customStyle="1" w:styleId="106">
    <w:name w:val="引用1"/>
    <w:basedOn w:val="1"/>
    <w:next w:val="1"/>
    <w:link w:val="105"/>
    <w:qFormat/>
    <w:uiPriority w:val="99"/>
    <w:pPr>
      <w:widowControl/>
      <w:spacing w:after="200" w:line="276" w:lineRule="auto"/>
      <w:jc w:val="left"/>
    </w:pPr>
    <w:rPr>
      <w:rFonts w:ascii="Calibri" w:hAnsi="Calibri" w:cs="Calibri" w:eastAsiaTheme="minorEastAsia"/>
      <w:i/>
      <w:iCs/>
      <w:color w:val="000000"/>
      <w:sz w:val="22"/>
      <w:szCs w:val="22"/>
      <w:lang w:eastAsia="en-US"/>
    </w:rPr>
  </w:style>
  <w:style w:type="paragraph" w:customStyle="1" w:styleId="107">
    <w:name w:val="xl47"/>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仿宋_GB2312" w:hAnsi="宋体" w:eastAsia="仿宋_GB2312" w:cs="宋体"/>
      <w:kern w:val="0"/>
      <w:sz w:val="24"/>
      <w:szCs w:val="24"/>
    </w:rPr>
  </w:style>
  <w:style w:type="paragraph" w:customStyle="1" w:styleId="108">
    <w:name w:val="xl5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 w:val="24"/>
      <w:szCs w:val="24"/>
    </w:rPr>
  </w:style>
  <w:style w:type="paragraph" w:customStyle="1" w:styleId="109">
    <w:name w:val="xl2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szCs w:val="24"/>
    </w:rPr>
  </w:style>
  <w:style w:type="paragraph" w:customStyle="1" w:styleId="110">
    <w:name w:val="无间隔2"/>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11">
    <w:name w:val="_Style 24"/>
    <w:qFormat/>
    <w:uiPriority w:val="99"/>
    <w:pPr>
      <w:widowControl w:val="0"/>
      <w:jc w:val="both"/>
    </w:pPr>
    <w:rPr>
      <w:rFonts w:ascii="Times New Roman" w:hAnsi="Times New Roman" w:eastAsia="宋体" w:cs="Times New Roman"/>
      <w:szCs w:val="24"/>
      <w:lang w:val="en-US" w:eastAsia="zh-CN" w:bidi="ar-SA"/>
    </w:rPr>
  </w:style>
  <w:style w:type="paragraph" w:customStyle="1" w:styleId="112">
    <w:name w:val="xl5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szCs w:val="24"/>
    </w:rPr>
  </w:style>
  <w:style w:type="paragraph" w:customStyle="1" w:styleId="113">
    <w:name w:val="xl42"/>
    <w:basedOn w:val="1"/>
    <w:qFormat/>
    <w:uiPriority w:val="99"/>
    <w:pPr>
      <w:widowControl/>
      <w:pBdr>
        <w:top w:val="single" w:color="auto" w:sz="4" w:space="0"/>
        <w:left w:val="single" w:color="auto" w:sz="4" w:space="0"/>
        <w:bottom w:val="single" w:color="auto" w:sz="4" w:space="0"/>
        <w:right w:val="single" w:color="auto" w:sz="4" w:space="0"/>
      </w:pBdr>
      <w:shd w:val="clear" w:color="auto" w:fill="00FFFF"/>
      <w:spacing w:before="100" w:beforeAutospacing="1" w:after="100" w:afterAutospacing="1"/>
      <w:jc w:val="left"/>
    </w:pPr>
    <w:rPr>
      <w:rFonts w:ascii="仿宋_GB2312" w:hAnsi="宋体" w:eastAsia="仿宋_GB2312" w:cs="宋体"/>
      <w:color w:val="000000"/>
      <w:kern w:val="0"/>
      <w:sz w:val="24"/>
      <w:szCs w:val="24"/>
    </w:rPr>
  </w:style>
  <w:style w:type="paragraph" w:customStyle="1" w:styleId="114">
    <w:name w:val="普通 (Web)"/>
    <w:basedOn w:val="1"/>
    <w:qFormat/>
    <w:uiPriority w:val="99"/>
    <w:pPr>
      <w:widowControl/>
      <w:spacing w:before="100" w:beforeAutospacing="1" w:after="100" w:afterAutospacing="1"/>
      <w:jc w:val="left"/>
    </w:pPr>
    <w:rPr>
      <w:rFonts w:ascii="宋体" w:hAnsi="宋体"/>
      <w:kern w:val="0"/>
      <w:sz w:val="24"/>
      <w:szCs w:val="24"/>
    </w:rPr>
  </w:style>
  <w:style w:type="paragraph" w:customStyle="1" w:styleId="115">
    <w:name w:val="TOC 标题2"/>
    <w:basedOn w:val="3"/>
    <w:next w:val="1"/>
    <w:qFormat/>
    <w:uiPriority w:val="99"/>
    <w:pPr>
      <w:keepLines/>
      <w:numPr>
        <w:numId w:val="0"/>
      </w:numPr>
      <w:tabs>
        <w:tab w:val="left" w:pos="432"/>
      </w:tabs>
      <w:spacing w:before="340" w:after="330" w:line="576" w:lineRule="auto"/>
      <w:outlineLvl w:val="9"/>
    </w:pPr>
    <w:rPr>
      <w:rFonts w:ascii="Calibri" w:hAnsi="Calibri"/>
      <w:bCs/>
      <w:kern w:val="44"/>
      <w:sz w:val="44"/>
      <w:szCs w:val="44"/>
    </w:rPr>
  </w:style>
  <w:style w:type="paragraph" w:customStyle="1" w:styleId="116">
    <w:name w:val="_Style 32"/>
    <w:basedOn w:val="1"/>
    <w:qFormat/>
    <w:uiPriority w:val="99"/>
    <w:pPr>
      <w:adjustRightInd w:val="0"/>
      <w:spacing w:line="360" w:lineRule="auto"/>
    </w:pPr>
    <w:rPr>
      <w:kern w:val="0"/>
      <w:sz w:val="24"/>
    </w:rPr>
  </w:style>
  <w:style w:type="paragraph" w:customStyle="1" w:styleId="117">
    <w:name w:val="xl64"/>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仿宋_GB2312" w:hAnsi="宋体" w:eastAsia="仿宋_GB2312" w:cs="宋体"/>
      <w:color w:val="000000"/>
      <w:kern w:val="0"/>
      <w:sz w:val="24"/>
      <w:szCs w:val="24"/>
    </w:rPr>
  </w:style>
  <w:style w:type="paragraph" w:customStyle="1" w:styleId="118">
    <w:name w:val="xl36"/>
    <w:basedOn w:val="1"/>
    <w:qFormat/>
    <w:uiPriority w:val="99"/>
    <w:pPr>
      <w:widowControl/>
      <w:pBdr>
        <w:top w:val="single" w:color="auto" w:sz="4" w:space="0"/>
        <w:left w:val="single" w:color="auto" w:sz="4" w:space="0"/>
        <w:bottom w:val="single" w:color="auto" w:sz="4" w:space="0"/>
        <w:right w:val="single" w:color="auto" w:sz="4" w:space="0"/>
      </w:pBdr>
      <w:shd w:val="clear" w:color="auto" w:fill="33CCCC"/>
      <w:spacing w:before="100" w:beforeAutospacing="1" w:after="100" w:afterAutospacing="1"/>
      <w:jc w:val="center"/>
    </w:pPr>
    <w:rPr>
      <w:rFonts w:ascii="仿宋_GB2312" w:hAnsi="宋体" w:eastAsia="仿宋_GB2312" w:cs="宋体"/>
      <w:color w:val="000000"/>
      <w:kern w:val="0"/>
      <w:sz w:val="24"/>
      <w:szCs w:val="24"/>
    </w:rPr>
  </w:style>
  <w:style w:type="paragraph" w:customStyle="1" w:styleId="119">
    <w:name w:val="xl57"/>
    <w:basedOn w:val="1"/>
    <w:qFormat/>
    <w:uiPriority w:val="99"/>
    <w:pPr>
      <w:widowControl/>
      <w:pBdr>
        <w:top w:val="single" w:color="auto" w:sz="4" w:space="0"/>
        <w:left w:val="single" w:color="auto" w:sz="4" w:space="0"/>
        <w:bottom w:val="single" w:color="auto" w:sz="4" w:space="0"/>
        <w:right w:val="single" w:color="auto" w:sz="4" w:space="0"/>
      </w:pBdr>
      <w:shd w:val="clear" w:color="auto" w:fill="33CCCC"/>
      <w:spacing w:before="100" w:beforeAutospacing="1" w:after="100" w:afterAutospacing="1"/>
      <w:jc w:val="left"/>
    </w:pPr>
    <w:rPr>
      <w:rFonts w:ascii="仿宋_GB2312" w:hAnsi="宋体" w:eastAsia="仿宋_GB2312" w:cs="宋体"/>
      <w:kern w:val="0"/>
      <w:sz w:val="24"/>
      <w:szCs w:val="24"/>
    </w:rPr>
  </w:style>
  <w:style w:type="paragraph" w:customStyle="1" w:styleId="120">
    <w:name w:val="_Style 11"/>
    <w:basedOn w:val="1"/>
    <w:qFormat/>
    <w:uiPriority w:val="99"/>
    <w:rPr>
      <w:szCs w:val="24"/>
    </w:rPr>
  </w:style>
  <w:style w:type="paragraph" w:customStyle="1" w:styleId="121">
    <w:name w:val="flNote"/>
    <w:basedOn w:val="1"/>
    <w:qFormat/>
    <w:uiPriority w:val="99"/>
    <w:pPr>
      <w:adjustRightInd w:val="0"/>
      <w:spacing w:before="320" w:after="160" w:line="360" w:lineRule="atLeast"/>
      <w:jc w:val="center"/>
    </w:pPr>
    <w:rPr>
      <w:rFonts w:ascii="Arial" w:eastAsia="黑体"/>
      <w:kern w:val="0"/>
      <w:sz w:val="30"/>
    </w:rPr>
  </w:style>
  <w:style w:type="paragraph" w:customStyle="1" w:styleId="122">
    <w:name w:val="修订2"/>
    <w:qFormat/>
    <w:uiPriority w:val="99"/>
    <w:rPr>
      <w:rFonts w:ascii="Times New Roman" w:hAnsi="Times New Roman" w:eastAsia="宋体" w:cs="Times New Roman"/>
      <w:kern w:val="2"/>
      <w:sz w:val="21"/>
      <w:szCs w:val="24"/>
      <w:lang w:val="en-US" w:eastAsia="zh-CN" w:bidi="ar-SA"/>
    </w:rPr>
  </w:style>
  <w:style w:type="paragraph" w:customStyle="1" w:styleId="123">
    <w:name w:val="reader-word-layer reader-word-s1-1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24">
    <w:name w:val="空半行"/>
    <w:basedOn w:val="1"/>
    <w:qFormat/>
    <w:uiPriority w:val="99"/>
    <w:pPr>
      <w:adjustRightInd w:val="0"/>
      <w:spacing w:line="120" w:lineRule="exact"/>
    </w:pPr>
    <w:rPr>
      <w:rFonts w:eastAsia="仿宋_GB2312"/>
      <w:color w:val="FFFFFF"/>
      <w:kern w:val="0"/>
      <w:sz w:val="30"/>
    </w:rPr>
  </w:style>
  <w:style w:type="paragraph" w:customStyle="1" w:styleId="125">
    <w:name w:val="p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26">
    <w:name w:val="Char2"/>
    <w:basedOn w:val="1"/>
    <w:qFormat/>
    <w:uiPriority w:val="99"/>
    <w:rPr>
      <w:szCs w:val="21"/>
    </w:rPr>
  </w:style>
  <w:style w:type="paragraph" w:customStyle="1" w:styleId="127">
    <w:name w:val="xl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000000"/>
      <w:kern w:val="0"/>
      <w:sz w:val="24"/>
      <w:szCs w:val="24"/>
    </w:rPr>
  </w:style>
  <w:style w:type="paragraph" w:customStyle="1" w:styleId="128">
    <w:name w:val="xl4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 w:val="24"/>
      <w:szCs w:val="24"/>
    </w:rPr>
  </w:style>
  <w:style w:type="paragraph" w:customStyle="1" w:styleId="129">
    <w:name w:val="GZTB表格样式"/>
    <w:basedOn w:val="1"/>
    <w:qFormat/>
    <w:uiPriority w:val="99"/>
    <w:pPr>
      <w:spacing w:after="200" w:line="440" w:lineRule="exact"/>
    </w:pPr>
    <w:rPr>
      <w:rFonts w:ascii="新宋体" w:hAnsi="新宋体" w:eastAsia="新宋体"/>
      <w:szCs w:val="22"/>
    </w:rPr>
  </w:style>
  <w:style w:type="paragraph" w:customStyle="1" w:styleId="130">
    <w:name w:val="Char"/>
    <w:basedOn w:val="1"/>
    <w:qFormat/>
    <w:uiPriority w:val="99"/>
    <w:rPr>
      <w:szCs w:val="21"/>
    </w:rPr>
  </w:style>
  <w:style w:type="paragraph" w:customStyle="1" w:styleId="131">
    <w:name w:val="xl31"/>
    <w:basedOn w:val="1"/>
    <w:qFormat/>
    <w:uiPriority w:val="99"/>
    <w:pPr>
      <w:widowControl/>
      <w:pBdr>
        <w:top w:val="single" w:color="auto" w:sz="4" w:space="0"/>
        <w:left w:val="single" w:color="auto" w:sz="4" w:space="0"/>
        <w:bottom w:val="single" w:color="auto" w:sz="4" w:space="0"/>
        <w:right w:val="single" w:color="auto" w:sz="4" w:space="0"/>
      </w:pBdr>
      <w:shd w:val="clear" w:color="auto" w:fill="00FF00"/>
      <w:spacing w:before="100" w:beforeAutospacing="1" w:after="100" w:afterAutospacing="1"/>
      <w:jc w:val="center"/>
    </w:pPr>
    <w:rPr>
      <w:rFonts w:ascii="仿宋_GB2312" w:hAnsi="宋体" w:eastAsia="仿宋_GB2312" w:cs="宋体"/>
      <w:color w:val="000000"/>
      <w:kern w:val="0"/>
      <w:sz w:val="24"/>
      <w:szCs w:val="24"/>
    </w:rPr>
  </w:style>
  <w:style w:type="paragraph" w:customStyle="1" w:styleId="132">
    <w:name w:val="xl4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 w:val="24"/>
      <w:szCs w:val="24"/>
    </w:rPr>
  </w:style>
  <w:style w:type="paragraph" w:customStyle="1" w:styleId="133">
    <w:name w:val="xl6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8"/>
      <w:szCs w:val="28"/>
    </w:rPr>
  </w:style>
  <w:style w:type="paragraph" w:customStyle="1" w:styleId="134">
    <w:name w:val="列出段落1"/>
    <w:basedOn w:val="1"/>
    <w:qFormat/>
    <w:uiPriority w:val="99"/>
    <w:pPr>
      <w:ind w:firstLine="420" w:firstLineChars="200"/>
    </w:pPr>
    <w:rPr>
      <w:rFonts w:ascii="Calibri" w:hAnsi="Calibri"/>
      <w:szCs w:val="22"/>
    </w:rPr>
  </w:style>
  <w:style w:type="paragraph" w:customStyle="1" w:styleId="135">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36">
    <w:name w:val="WPS Plain"/>
    <w:qFormat/>
    <w:uiPriority w:val="99"/>
    <w:rPr>
      <w:rFonts w:ascii="Times New Roman" w:hAnsi="Times New Roman" w:eastAsia="宋体" w:cs="Times New Roman"/>
      <w:lang w:val="en-US" w:eastAsia="zh-CN" w:bidi="ar-SA"/>
    </w:rPr>
  </w:style>
  <w:style w:type="paragraph" w:customStyle="1" w:styleId="137">
    <w:name w:val="xl28"/>
    <w:basedOn w:val="1"/>
    <w:qFormat/>
    <w:uiPriority w:val="99"/>
    <w:pPr>
      <w:widowControl/>
      <w:pBdr>
        <w:top w:val="single" w:color="auto" w:sz="4" w:space="0"/>
        <w:left w:val="single" w:color="auto" w:sz="4" w:space="0"/>
        <w:bottom w:val="single" w:color="auto" w:sz="4" w:space="0"/>
        <w:right w:val="single" w:color="auto" w:sz="4" w:space="0"/>
      </w:pBdr>
      <w:shd w:val="clear" w:color="auto" w:fill="00FF00"/>
      <w:spacing w:before="100" w:beforeAutospacing="1" w:after="100" w:afterAutospacing="1"/>
      <w:jc w:val="left"/>
    </w:pPr>
    <w:rPr>
      <w:rFonts w:ascii="仿宋_GB2312" w:hAnsi="宋体" w:eastAsia="仿宋_GB2312" w:cs="宋体"/>
      <w:color w:val="000000"/>
      <w:kern w:val="0"/>
      <w:sz w:val="24"/>
      <w:szCs w:val="24"/>
    </w:rPr>
  </w:style>
  <w:style w:type="character" w:customStyle="1" w:styleId="138">
    <w:name w:val="A4 Char"/>
    <w:link w:val="139"/>
    <w:qFormat/>
    <w:locked/>
    <w:uiPriority w:val="99"/>
    <w:rPr>
      <w:rFonts w:ascii="宋体" w:hAnsi="宋体" w:eastAsia="宋体"/>
      <w:color w:val="FF0000"/>
      <w:sz w:val="24"/>
      <w:szCs w:val="24"/>
    </w:rPr>
  </w:style>
  <w:style w:type="paragraph" w:customStyle="1" w:styleId="139">
    <w:name w:val="A4"/>
    <w:basedOn w:val="94"/>
    <w:link w:val="138"/>
    <w:qFormat/>
    <w:uiPriority w:val="99"/>
    <w:pPr>
      <w:spacing w:line="360" w:lineRule="auto"/>
      <w:ind w:left="719" w:leftChars="171" w:right="210" w:hanging="360" w:hangingChars="150"/>
    </w:pPr>
    <w:rPr>
      <w:rFonts w:ascii="宋体" w:hAnsi="宋体" w:cstheme="minorBidi"/>
      <w:color w:val="FF0000"/>
      <w:sz w:val="24"/>
      <w:szCs w:val="24"/>
    </w:rPr>
  </w:style>
  <w:style w:type="paragraph" w:customStyle="1" w:styleId="140">
    <w:name w:val="xl4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szCs w:val="24"/>
    </w:rPr>
  </w:style>
  <w:style w:type="paragraph" w:customStyle="1" w:styleId="141">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 w:val="24"/>
      <w:szCs w:val="24"/>
    </w:rPr>
  </w:style>
  <w:style w:type="paragraph" w:customStyle="1" w:styleId="142">
    <w:name w:val="样式 标题 2 + Times New Roman 四号 非加粗 段前: 5 磅 段后: 0 磅 行距: 固定值 20..."/>
    <w:basedOn w:val="4"/>
    <w:qFormat/>
    <w:uiPriority w:val="99"/>
    <w:pPr>
      <w:tabs>
        <w:tab w:val="left" w:pos="576"/>
      </w:tabs>
      <w:spacing w:before="100" w:after="0" w:line="400" w:lineRule="exact"/>
    </w:pPr>
    <w:rPr>
      <w:rFonts w:ascii="Times New Roman" w:hAnsi="Times New Roman" w:cs="宋体"/>
      <w:b w:val="0"/>
      <w:sz w:val="28"/>
    </w:rPr>
  </w:style>
  <w:style w:type="paragraph" w:customStyle="1" w:styleId="143">
    <w:name w:val="样式"/>
    <w:qFormat/>
    <w:uiPriority w:val="99"/>
    <w:pPr>
      <w:widowControl w:val="0"/>
      <w:jc w:val="both"/>
    </w:pPr>
    <w:rPr>
      <w:rFonts w:ascii="宋体" w:hAnsi="宋体" w:eastAsia="宋体" w:cs="Times New Roman"/>
      <w:kern w:val="2"/>
      <w:sz w:val="21"/>
      <w:szCs w:val="22"/>
      <w:lang w:val="en-US" w:eastAsia="zh-CN" w:bidi="ar-SA"/>
    </w:rPr>
  </w:style>
  <w:style w:type="paragraph" w:customStyle="1" w:styleId="144">
    <w:name w:val="xl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color w:val="000000"/>
      <w:kern w:val="0"/>
      <w:sz w:val="24"/>
      <w:szCs w:val="24"/>
    </w:rPr>
  </w:style>
  <w:style w:type="paragraph" w:customStyle="1" w:styleId="145">
    <w:name w:val="xl25"/>
    <w:basedOn w:val="1"/>
    <w:qFormat/>
    <w:uiPriority w:val="99"/>
    <w:pPr>
      <w:widowControl/>
      <w:spacing w:before="100" w:beforeAutospacing="1" w:after="100" w:afterAutospacing="1"/>
    </w:pPr>
    <w:rPr>
      <w:rFonts w:ascii="宋体" w:hAnsi="宋体"/>
      <w:kern w:val="0"/>
      <w:sz w:val="18"/>
    </w:rPr>
  </w:style>
  <w:style w:type="paragraph" w:customStyle="1" w:styleId="146">
    <w:name w:val="xl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szCs w:val="24"/>
    </w:rPr>
  </w:style>
  <w:style w:type="paragraph" w:customStyle="1" w:styleId="147">
    <w:name w:val="xl5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4"/>
      <w:szCs w:val="24"/>
    </w:rPr>
  </w:style>
  <w:style w:type="paragraph" w:customStyle="1" w:styleId="148">
    <w:name w:val="修订1"/>
    <w:qFormat/>
    <w:uiPriority w:val="99"/>
    <w:rPr>
      <w:rFonts w:ascii="Times New Roman" w:hAnsi="Times New Roman" w:eastAsia="宋体" w:cs="Times New Roman"/>
      <w:szCs w:val="24"/>
      <w:lang w:val="en-US" w:eastAsia="zh-CN" w:bidi="ar-SA"/>
    </w:rPr>
  </w:style>
  <w:style w:type="paragraph" w:customStyle="1" w:styleId="149">
    <w:name w:val="xl37"/>
    <w:basedOn w:val="1"/>
    <w:qFormat/>
    <w:uiPriority w:val="99"/>
    <w:pPr>
      <w:widowControl/>
      <w:pBdr>
        <w:left w:val="single" w:color="auto" w:sz="8" w:space="0"/>
        <w:right w:val="single" w:color="auto" w:sz="4" w:space="0"/>
      </w:pBdr>
      <w:spacing w:before="100" w:beforeAutospacing="1" w:after="100" w:afterAutospacing="1"/>
      <w:jc w:val="center"/>
    </w:pPr>
    <w:rPr>
      <w:rFonts w:ascii="宋体" w:hAnsi="宋体"/>
      <w:kern w:val="0"/>
      <w:sz w:val="18"/>
    </w:rPr>
  </w:style>
  <w:style w:type="paragraph" w:customStyle="1" w:styleId="150">
    <w:name w:val="xl40"/>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pPr>
    <w:rPr>
      <w:rFonts w:ascii="仿宋_GB2312" w:hAnsi="宋体" w:eastAsia="仿宋_GB2312" w:cs="宋体"/>
      <w:color w:val="000000"/>
      <w:kern w:val="0"/>
      <w:sz w:val="24"/>
      <w:szCs w:val="24"/>
    </w:rPr>
  </w:style>
  <w:style w:type="paragraph" w:customStyle="1" w:styleId="151">
    <w:name w:val="无间隔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52">
    <w:name w:val="表格文字"/>
    <w:basedOn w:val="1"/>
    <w:qFormat/>
    <w:uiPriority w:val="99"/>
    <w:pPr>
      <w:adjustRightInd w:val="0"/>
      <w:spacing w:line="420" w:lineRule="atLeast"/>
      <w:jc w:val="left"/>
    </w:pPr>
    <w:rPr>
      <w:kern w:val="0"/>
    </w:rPr>
  </w:style>
  <w:style w:type="paragraph" w:customStyle="1" w:styleId="153">
    <w:name w:val="xl6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8"/>
      <w:szCs w:val="28"/>
    </w:rPr>
  </w:style>
  <w:style w:type="paragraph" w:customStyle="1" w:styleId="154">
    <w:name w:val="Char1"/>
    <w:basedOn w:val="1"/>
    <w:qFormat/>
    <w:uiPriority w:val="99"/>
    <w:rPr>
      <w:szCs w:val="21"/>
    </w:rPr>
  </w:style>
  <w:style w:type="paragraph" w:customStyle="1" w:styleId="155">
    <w:name w:val="xl35"/>
    <w:basedOn w:val="1"/>
    <w:qFormat/>
    <w:uiPriority w:val="99"/>
    <w:pPr>
      <w:widowControl/>
      <w:pBdr>
        <w:top w:val="single" w:color="auto" w:sz="4" w:space="0"/>
        <w:left w:val="single" w:color="auto" w:sz="4" w:space="0"/>
        <w:bottom w:val="single" w:color="auto" w:sz="4" w:space="0"/>
        <w:right w:val="single" w:color="auto" w:sz="4" w:space="0"/>
      </w:pBdr>
      <w:shd w:val="clear" w:color="auto" w:fill="00FFFF"/>
      <w:spacing w:before="100" w:beforeAutospacing="1" w:after="100" w:afterAutospacing="1"/>
      <w:jc w:val="center"/>
    </w:pPr>
    <w:rPr>
      <w:rFonts w:ascii="仿宋_GB2312" w:hAnsi="宋体" w:eastAsia="仿宋_GB2312" w:cs="宋体"/>
      <w:color w:val="000000"/>
      <w:kern w:val="0"/>
      <w:sz w:val="24"/>
      <w:szCs w:val="24"/>
    </w:rPr>
  </w:style>
  <w:style w:type="paragraph" w:customStyle="1" w:styleId="156">
    <w:name w:val="TOC 标题11"/>
    <w:basedOn w:val="3"/>
    <w:next w:val="1"/>
    <w:qFormat/>
    <w:uiPriority w:val="99"/>
    <w:pPr>
      <w:keepLines/>
      <w:numPr>
        <w:numId w:val="0"/>
      </w:numPr>
      <w:tabs>
        <w:tab w:val="left" w:pos="432"/>
      </w:tabs>
      <w:spacing w:before="340" w:after="330" w:line="576" w:lineRule="auto"/>
      <w:outlineLvl w:val="9"/>
    </w:pPr>
    <w:rPr>
      <w:rFonts w:ascii="Calibri" w:hAnsi="Calibri"/>
      <w:bCs/>
      <w:kern w:val="44"/>
      <w:sz w:val="44"/>
      <w:szCs w:val="44"/>
    </w:rPr>
  </w:style>
  <w:style w:type="paragraph" w:customStyle="1" w:styleId="157">
    <w:name w:val="GZTB段落样式"/>
    <w:basedOn w:val="1"/>
    <w:qFormat/>
    <w:uiPriority w:val="99"/>
    <w:pPr>
      <w:spacing w:after="200" w:line="440" w:lineRule="exact"/>
      <w:ind w:firstLine="420" w:firstLineChars="200"/>
    </w:pPr>
    <w:rPr>
      <w:rFonts w:ascii="新宋体" w:hAnsi="新宋体" w:eastAsia="新宋体"/>
      <w:szCs w:val="22"/>
    </w:rPr>
  </w:style>
  <w:style w:type="paragraph" w:customStyle="1" w:styleId="158">
    <w:name w:val="xl5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pPr>
    <w:rPr>
      <w:rFonts w:ascii="仿宋_GB2312" w:hAnsi="宋体" w:eastAsia="仿宋_GB2312" w:cs="宋体"/>
      <w:kern w:val="0"/>
      <w:sz w:val="24"/>
      <w:szCs w:val="24"/>
    </w:rPr>
  </w:style>
  <w:style w:type="paragraph" w:customStyle="1" w:styleId="159">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60">
    <w:name w:val="xl5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szCs w:val="24"/>
    </w:rPr>
  </w:style>
  <w:style w:type="paragraph" w:customStyle="1" w:styleId="161">
    <w:name w:val="xl6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8"/>
      <w:szCs w:val="28"/>
    </w:rPr>
  </w:style>
  <w:style w:type="paragraph" w:customStyle="1" w:styleId="162">
    <w:name w:val="xl4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 w:val="24"/>
      <w:szCs w:val="24"/>
    </w:rPr>
  </w:style>
  <w:style w:type="paragraph" w:customStyle="1" w:styleId="163">
    <w:name w:val="xl27"/>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pPr>
    <w:rPr>
      <w:rFonts w:ascii="仿宋_GB2312" w:hAnsi="宋体" w:eastAsia="仿宋_GB2312" w:cs="宋体"/>
      <w:color w:val="000000"/>
      <w:kern w:val="0"/>
      <w:sz w:val="24"/>
      <w:szCs w:val="24"/>
    </w:rPr>
  </w:style>
  <w:style w:type="paragraph" w:customStyle="1" w:styleId="164">
    <w:name w:val="xl4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仿宋_GB2312" w:hAnsi="宋体" w:eastAsia="仿宋_GB2312" w:cs="宋体"/>
      <w:color w:val="000000"/>
      <w:kern w:val="0"/>
      <w:sz w:val="24"/>
      <w:szCs w:val="24"/>
    </w:rPr>
  </w:style>
  <w:style w:type="paragraph" w:customStyle="1" w:styleId="165">
    <w:name w:val="xl63"/>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仿宋_GB2312" w:hAnsi="宋体" w:eastAsia="仿宋_GB2312" w:cs="宋体"/>
      <w:color w:val="000000"/>
      <w:kern w:val="0"/>
      <w:sz w:val="24"/>
      <w:szCs w:val="24"/>
    </w:rPr>
  </w:style>
  <w:style w:type="paragraph" w:customStyle="1" w:styleId="166">
    <w:name w:val="?y??"/>
    <w:qFormat/>
    <w:uiPriority w:val="99"/>
    <w:pPr>
      <w:widowControl w:val="0"/>
      <w:overflowPunct w:val="0"/>
      <w:autoSpaceDE w:val="0"/>
      <w:autoSpaceDN w:val="0"/>
      <w:adjustRightInd w:val="0"/>
      <w:spacing w:line="357" w:lineRule="atLeast"/>
      <w:jc w:val="both"/>
    </w:pPr>
    <w:rPr>
      <w:rFonts w:ascii="Times New Roman" w:hAnsi="Times New Roman" w:eastAsia="宋体" w:cs="Times New Roman"/>
      <w:color w:val="000000"/>
      <w:lang w:val="en-US" w:eastAsia="zh-CN" w:bidi="ar-SA"/>
    </w:rPr>
  </w:style>
  <w:style w:type="paragraph" w:customStyle="1" w:styleId="167">
    <w:name w:val="xl23"/>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仿宋_GB2312" w:hAnsi="宋体" w:eastAsia="仿宋_GB2312" w:cs="宋体"/>
      <w:color w:val="000000"/>
      <w:kern w:val="0"/>
      <w:sz w:val="24"/>
      <w:szCs w:val="24"/>
    </w:rPr>
  </w:style>
  <w:style w:type="paragraph" w:customStyle="1" w:styleId="168">
    <w:name w:val="xl5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8"/>
      <w:szCs w:val="28"/>
    </w:rPr>
  </w:style>
  <w:style w:type="paragraph" w:customStyle="1" w:styleId="169">
    <w:name w:val="Default"/>
    <w:qFormat/>
    <w:uiPriority w:val="99"/>
    <w:pPr>
      <w:widowControl w:val="0"/>
      <w:autoSpaceDE w:val="0"/>
      <w:autoSpaceDN w:val="0"/>
      <w:adjustRightInd w:val="0"/>
    </w:pPr>
    <w:rPr>
      <w:rFonts w:ascii="宋体" w:hAnsi="Times New Roman" w:eastAsia="宋体" w:cs="Times New Roman"/>
      <w:color w:val="000000"/>
      <w:kern w:val="2"/>
      <w:sz w:val="24"/>
      <w:szCs w:val="22"/>
      <w:lang w:val="en-US" w:eastAsia="zh-CN" w:bidi="ar-SA"/>
    </w:rPr>
  </w:style>
  <w:style w:type="paragraph" w:customStyle="1" w:styleId="170">
    <w:name w:val="xl5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szCs w:val="24"/>
    </w:rPr>
  </w:style>
  <w:style w:type="paragraph" w:customStyle="1" w:styleId="171">
    <w:name w:val="xl5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 w:val="24"/>
      <w:szCs w:val="24"/>
    </w:rPr>
  </w:style>
  <w:style w:type="character" w:customStyle="1" w:styleId="172">
    <w:name w:val="标题4 Char Char"/>
    <w:link w:val="173"/>
    <w:qFormat/>
    <w:locked/>
    <w:uiPriority w:val="99"/>
    <w:rPr>
      <w:rFonts w:ascii="Arial" w:hAnsi="Arial" w:cs="Arial"/>
      <w:b/>
      <w:sz w:val="32"/>
    </w:rPr>
  </w:style>
  <w:style w:type="paragraph" w:customStyle="1" w:styleId="173">
    <w:name w:val="标题4"/>
    <w:basedOn w:val="4"/>
    <w:next w:val="23"/>
    <w:link w:val="172"/>
    <w:qFormat/>
    <w:uiPriority w:val="99"/>
    <w:pPr>
      <w:tabs>
        <w:tab w:val="left" w:pos="576"/>
      </w:tabs>
      <w:spacing w:line="412" w:lineRule="auto"/>
    </w:pPr>
    <w:rPr>
      <w:rFonts w:cs="Arial" w:eastAsiaTheme="minorEastAsia"/>
      <w:szCs w:val="22"/>
    </w:rPr>
  </w:style>
  <w:style w:type="paragraph" w:customStyle="1" w:styleId="174">
    <w:name w:val="xl3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color w:val="000000"/>
      <w:kern w:val="0"/>
      <w:sz w:val="24"/>
      <w:szCs w:val="24"/>
    </w:rPr>
  </w:style>
  <w:style w:type="paragraph" w:customStyle="1" w:styleId="175">
    <w:name w:val="xl66"/>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18"/>
      <w:szCs w:val="18"/>
    </w:rPr>
  </w:style>
  <w:style w:type="character" w:customStyle="1" w:styleId="176">
    <w:name w:val="正文文本缩进 3 Char2"/>
    <w:qFormat/>
    <w:uiPriority w:val="99"/>
    <w:rPr>
      <w:kern w:val="2"/>
      <w:sz w:val="16"/>
    </w:rPr>
  </w:style>
  <w:style w:type="character" w:customStyle="1" w:styleId="177">
    <w:name w:val="charchar1"/>
    <w:qFormat/>
    <w:uiPriority w:val="0"/>
    <w:rPr>
      <w:rFonts w:hint="default" w:ascii="Cambria" w:hAnsi="Cambria" w:eastAsia="Cambria" w:cs="Cambria"/>
      <w:color w:val="17365D"/>
      <w:spacing w:val="5"/>
    </w:rPr>
  </w:style>
  <w:style w:type="character" w:customStyle="1" w:styleId="178">
    <w:name w:val="引用 Char2"/>
    <w:qFormat/>
    <w:uiPriority w:val="99"/>
    <w:rPr>
      <w:i/>
      <w:color w:val="000000"/>
      <w:kern w:val="2"/>
      <w:sz w:val="24"/>
    </w:rPr>
  </w:style>
  <w:style w:type="character" w:customStyle="1" w:styleId="179">
    <w:name w:val="char"/>
    <w:qFormat/>
    <w:uiPriority w:val="0"/>
    <w:rPr>
      <w:rFonts w:hint="default" w:ascii="Calibri" w:hAnsi="Calibri" w:cs="Calibri"/>
      <w:i/>
      <w:color w:val="000000"/>
    </w:rPr>
  </w:style>
  <w:style w:type="character" w:customStyle="1" w:styleId="180">
    <w:name w:val="Plain Text Char"/>
    <w:qFormat/>
    <w:locked/>
    <w:uiPriority w:val="99"/>
    <w:rPr>
      <w:rFonts w:hint="eastAsia" w:ascii="宋体" w:hAnsi="Courier New" w:eastAsia="宋体"/>
    </w:rPr>
  </w:style>
  <w:style w:type="character" w:customStyle="1" w:styleId="181">
    <w:name w:val="charchar16"/>
    <w:qFormat/>
    <w:uiPriority w:val="0"/>
    <w:rPr>
      <w:rFonts w:hint="default" w:ascii="Cambria" w:hAnsi="Cambria" w:eastAsia="Cambria" w:cs="Cambria"/>
      <w:i/>
      <w:color w:val="404040"/>
    </w:rPr>
  </w:style>
  <w:style w:type="character" w:customStyle="1" w:styleId="182">
    <w:name w:val="文档结构图 Char2"/>
    <w:qFormat/>
    <w:uiPriority w:val="99"/>
    <w:rPr>
      <w:rFonts w:hint="eastAsia" w:ascii="宋体" w:hAnsi="Times New Roman" w:eastAsia="宋体" w:cs="Times New Roman"/>
      <w:sz w:val="18"/>
      <w:szCs w:val="18"/>
    </w:rPr>
  </w:style>
  <w:style w:type="character" w:customStyle="1" w:styleId="183">
    <w:name w:val="标题 7 字符"/>
    <w:semiHidden/>
    <w:qFormat/>
    <w:uiPriority w:val="0"/>
    <w:rPr>
      <w:b/>
      <w:bCs/>
      <w:kern w:val="2"/>
      <w:sz w:val="24"/>
      <w:szCs w:val="24"/>
    </w:rPr>
  </w:style>
  <w:style w:type="character" w:customStyle="1" w:styleId="184">
    <w:name w:val="p21"/>
    <w:qFormat/>
    <w:uiPriority w:val="0"/>
    <w:rPr>
      <w:rFonts w:hint="default" w:ascii="Arial" w:hAnsi="Arial" w:cs="Arial"/>
      <w:color w:val="333333"/>
      <w:kern w:val="0"/>
      <w:sz w:val="18"/>
      <w:szCs w:val="18"/>
      <w:u w:val="none"/>
    </w:rPr>
  </w:style>
  <w:style w:type="character" w:customStyle="1" w:styleId="185">
    <w:name w:val="正文文本 3 字符"/>
    <w:qFormat/>
    <w:uiPriority w:val="0"/>
    <w:rPr>
      <w:kern w:val="2"/>
      <w:sz w:val="16"/>
      <w:szCs w:val="16"/>
    </w:rPr>
  </w:style>
  <w:style w:type="character" w:customStyle="1" w:styleId="186">
    <w:name w:val="charchar9"/>
    <w:qFormat/>
    <w:uiPriority w:val="0"/>
    <w:rPr>
      <w:rFonts w:hint="default" w:ascii="Calibri" w:hAnsi="Calibri" w:cs="Calibri"/>
    </w:rPr>
  </w:style>
  <w:style w:type="character" w:customStyle="1" w:styleId="187">
    <w:name w:val="标题 字符"/>
    <w:qFormat/>
    <w:uiPriority w:val="0"/>
    <w:rPr>
      <w:rFonts w:hint="eastAsia" w:ascii="等线 Light" w:hAnsi="等线 Light" w:eastAsia="等线 Light" w:cs="Times New Roman"/>
      <w:b/>
      <w:bCs/>
      <w:kern w:val="2"/>
      <w:sz w:val="32"/>
      <w:szCs w:val="32"/>
    </w:rPr>
  </w:style>
  <w:style w:type="character" w:customStyle="1" w:styleId="188">
    <w:name w:val="明显强调1"/>
    <w:qFormat/>
    <w:uiPriority w:val="99"/>
    <w:rPr>
      <w:b/>
      <w:i/>
      <w:color w:val="4F81BD"/>
    </w:rPr>
  </w:style>
  <w:style w:type="character" w:customStyle="1" w:styleId="189">
    <w:name w:val="10"/>
    <w:qFormat/>
    <w:uiPriority w:val="0"/>
    <w:rPr>
      <w:rFonts w:hint="default" w:ascii="Times New Roman" w:hAnsi="Times New Roman" w:cs="Times New Roman"/>
    </w:rPr>
  </w:style>
  <w:style w:type="character" w:customStyle="1" w:styleId="190">
    <w:name w:val="批注文字 字符"/>
    <w:qFormat/>
    <w:uiPriority w:val="0"/>
    <w:rPr>
      <w:kern w:val="2"/>
      <w:sz w:val="21"/>
      <w:szCs w:val="20"/>
    </w:rPr>
  </w:style>
  <w:style w:type="character" w:customStyle="1" w:styleId="191">
    <w:name w:val="批注主题 Char2"/>
    <w:qFormat/>
    <w:uiPriority w:val="99"/>
    <w:rPr>
      <w:rFonts w:hint="eastAsia" w:ascii="宋体" w:hAnsi="宋体" w:eastAsia="宋体"/>
      <w:b/>
      <w:kern w:val="2"/>
      <w:sz w:val="22"/>
    </w:rPr>
  </w:style>
  <w:style w:type="character" w:customStyle="1" w:styleId="192">
    <w:name w:val="charchar11"/>
    <w:qFormat/>
    <w:uiPriority w:val="0"/>
    <w:rPr>
      <w:rFonts w:hint="default" w:ascii="Calibri" w:hAnsi="Calibri" w:cs="Calibri"/>
    </w:rPr>
  </w:style>
  <w:style w:type="character" w:customStyle="1" w:styleId="193">
    <w:name w:val="明显参考2"/>
    <w:qFormat/>
    <w:uiPriority w:val="99"/>
    <w:rPr>
      <w:b/>
      <w:smallCaps/>
      <w:color w:val="C0504D"/>
      <w:spacing w:val="5"/>
      <w:u w:val="single"/>
    </w:rPr>
  </w:style>
  <w:style w:type="character" w:customStyle="1" w:styleId="194">
    <w:name w:val="正文文本缩进 2 Char1"/>
    <w:qFormat/>
    <w:uiPriority w:val="99"/>
    <w:rPr>
      <w:rFonts w:hint="default" w:ascii="Times New Roman" w:hAnsi="Times New Roman" w:cs="Times New Roman"/>
      <w:kern w:val="2"/>
      <w:sz w:val="24"/>
      <w:szCs w:val="24"/>
    </w:rPr>
  </w:style>
  <w:style w:type="character" w:customStyle="1" w:styleId="195">
    <w:name w:val="批注主题 字符"/>
    <w:qFormat/>
    <w:uiPriority w:val="0"/>
    <w:rPr>
      <w:b/>
      <w:bCs/>
      <w:kern w:val="2"/>
      <w:sz w:val="21"/>
      <w:szCs w:val="20"/>
    </w:rPr>
  </w:style>
  <w:style w:type="character" w:customStyle="1" w:styleId="196">
    <w:name w:val="HTML Preformatted Char1"/>
    <w:qFormat/>
    <w:locked/>
    <w:uiPriority w:val="99"/>
    <w:rPr>
      <w:rFonts w:hint="default" w:ascii="Arial" w:hAnsi="Arial" w:cs="Arial"/>
      <w:sz w:val="24"/>
      <w:szCs w:val="24"/>
    </w:rPr>
  </w:style>
  <w:style w:type="character" w:customStyle="1" w:styleId="197">
    <w:name w:val="页眉 Char1"/>
    <w:qFormat/>
    <w:uiPriority w:val="99"/>
    <w:rPr>
      <w:rFonts w:hint="default" w:ascii="Times New Roman" w:hAnsi="Times New Roman" w:cs="Times New Roman"/>
      <w:kern w:val="2"/>
      <w:sz w:val="18"/>
      <w:szCs w:val="18"/>
    </w:rPr>
  </w:style>
  <w:style w:type="character" w:customStyle="1" w:styleId="198">
    <w:name w:val="页脚 Char2"/>
    <w:qFormat/>
    <w:locked/>
    <w:uiPriority w:val="0"/>
    <w:rPr>
      <w:kern w:val="2"/>
      <w:sz w:val="18"/>
    </w:rPr>
  </w:style>
  <w:style w:type="character" w:customStyle="1" w:styleId="199">
    <w:name w:val="charchar17"/>
    <w:qFormat/>
    <w:uiPriority w:val="0"/>
    <w:rPr>
      <w:rFonts w:hint="default" w:ascii="Cambria" w:hAnsi="Cambria" w:eastAsia="Cambria" w:cs="Cambria"/>
      <w:i/>
      <w:color w:val="243F60"/>
    </w:rPr>
  </w:style>
  <w:style w:type="character" w:customStyle="1" w:styleId="200">
    <w:name w:val="书籍标题1"/>
    <w:qFormat/>
    <w:uiPriority w:val="99"/>
    <w:rPr>
      <w:b/>
      <w:smallCaps/>
      <w:spacing w:val="5"/>
    </w:rPr>
  </w:style>
  <w:style w:type="character" w:customStyle="1" w:styleId="201">
    <w:name w:val="charchar3"/>
    <w:qFormat/>
    <w:uiPriority w:val="0"/>
    <w:rPr>
      <w:rFonts w:hint="default" w:ascii="Calibri" w:hAnsi="Calibri" w:cs="Calibri"/>
      <w:color w:val="000000"/>
    </w:rPr>
  </w:style>
  <w:style w:type="character" w:customStyle="1" w:styleId="202">
    <w:name w:val="charchar13"/>
    <w:qFormat/>
    <w:uiPriority w:val="0"/>
    <w:rPr>
      <w:rFonts w:hint="eastAsia" w:ascii="宋体" w:hAnsi="宋体" w:eastAsia="宋体" w:cs="宋体"/>
    </w:rPr>
  </w:style>
  <w:style w:type="character" w:customStyle="1" w:styleId="203">
    <w:name w:val="不明显参考1"/>
    <w:qFormat/>
    <w:uiPriority w:val="99"/>
    <w:rPr>
      <w:smallCaps/>
      <w:color w:val="C0504D"/>
      <w:u w:val="single"/>
    </w:rPr>
  </w:style>
  <w:style w:type="character" w:customStyle="1" w:styleId="204">
    <w:name w:val="正文文本缩进 2 Char2"/>
    <w:qFormat/>
    <w:uiPriority w:val="99"/>
    <w:rPr>
      <w:kern w:val="2"/>
      <w:sz w:val="24"/>
    </w:rPr>
  </w:style>
  <w:style w:type="character" w:customStyle="1" w:styleId="205">
    <w:name w:val="标题 8 字符"/>
    <w:semiHidden/>
    <w:qFormat/>
    <w:uiPriority w:val="0"/>
    <w:rPr>
      <w:rFonts w:hint="eastAsia" w:ascii="等线 Light" w:hAnsi="等线 Light" w:eastAsia="等线 Light" w:cs="Times New Roman"/>
      <w:kern w:val="2"/>
      <w:sz w:val="24"/>
      <w:szCs w:val="24"/>
    </w:rPr>
  </w:style>
  <w:style w:type="character" w:customStyle="1" w:styleId="206">
    <w:name w:val="标题 5 字符"/>
    <w:qFormat/>
    <w:uiPriority w:val="0"/>
    <w:rPr>
      <w:b/>
      <w:bCs/>
      <w:kern w:val="2"/>
      <w:sz w:val="28"/>
      <w:szCs w:val="28"/>
    </w:rPr>
  </w:style>
  <w:style w:type="character" w:customStyle="1" w:styleId="207">
    <w:name w:val="标题 9 字符"/>
    <w:semiHidden/>
    <w:qFormat/>
    <w:uiPriority w:val="0"/>
    <w:rPr>
      <w:rFonts w:hint="eastAsia" w:ascii="等线 Light" w:hAnsi="等线 Light" w:eastAsia="等线 Light" w:cs="Times New Roman"/>
      <w:kern w:val="2"/>
      <w:sz w:val="21"/>
      <w:szCs w:val="21"/>
    </w:rPr>
  </w:style>
  <w:style w:type="character" w:customStyle="1" w:styleId="208">
    <w:name w:val="批注主题 Char1"/>
    <w:qFormat/>
    <w:uiPriority w:val="99"/>
    <w:rPr>
      <w:rFonts w:hint="default" w:ascii="Times New Roman" w:hAnsi="Times New Roman" w:cs="Times New Roman"/>
      <w:b/>
      <w:bCs/>
      <w:kern w:val="2"/>
      <w:sz w:val="24"/>
      <w:szCs w:val="24"/>
    </w:rPr>
  </w:style>
  <w:style w:type="character" w:customStyle="1" w:styleId="209">
    <w:name w:val="批注文字 Char1"/>
    <w:qFormat/>
    <w:uiPriority w:val="99"/>
    <w:rPr>
      <w:rFonts w:hint="default" w:ascii="Times New Roman" w:hAnsi="Times New Roman" w:eastAsia="宋体" w:cs="Times New Roman"/>
      <w:szCs w:val="20"/>
    </w:rPr>
  </w:style>
  <w:style w:type="character" w:customStyle="1" w:styleId="210">
    <w:name w:val="charchar12"/>
    <w:qFormat/>
    <w:uiPriority w:val="0"/>
    <w:rPr>
      <w:rFonts w:hint="default" w:ascii="Calibri" w:hAnsi="Calibri" w:cs="Calibri"/>
    </w:rPr>
  </w:style>
  <w:style w:type="character" w:customStyle="1" w:styleId="211">
    <w:name w:val="正文文本 3 Char2"/>
    <w:qFormat/>
    <w:uiPriority w:val="99"/>
    <w:rPr>
      <w:kern w:val="2"/>
      <w:sz w:val="16"/>
    </w:rPr>
  </w:style>
  <w:style w:type="character" w:customStyle="1" w:styleId="212">
    <w:name w:val="批注框文本 Char2"/>
    <w:qFormat/>
    <w:uiPriority w:val="99"/>
    <w:rPr>
      <w:kern w:val="2"/>
      <w:sz w:val="18"/>
    </w:rPr>
  </w:style>
  <w:style w:type="character" w:customStyle="1" w:styleId="213">
    <w:name w:val="页眉 Char2"/>
    <w:qFormat/>
    <w:locked/>
    <w:uiPriority w:val="0"/>
    <w:rPr>
      <w:kern w:val="2"/>
      <w:sz w:val="18"/>
    </w:rPr>
  </w:style>
  <w:style w:type="character" w:customStyle="1" w:styleId="214">
    <w:name w:val="char0"/>
    <w:qFormat/>
    <w:uiPriority w:val="0"/>
    <w:rPr>
      <w:rFonts w:hint="default" w:ascii="Calibri" w:hAnsi="Calibri" w:cs="Calibri"/>
      <w:b/>
      <w:i/>
      <w:color w:val="4F81BD"/>
    </w:rPr>
  </w:style>
  <w:style w:type="character" w:customStyle="1" w:styleId="215">
    <w:name w:val="不明显强调1"/>
    <w:qFormat/>
    <w:uiPriority w:val="99"/>
    <w:rPr>
      <w:i/>
      <w:color w:val="808080"/>
    </w:rPr>
  </w:style>
  <w:style w:type="character" w:customStyle="1" w:styleId="216">
    <w:name w:val="正文文本 Char1"/>
    <w:qFormat/>
    <w:uiPriority w:val="99"/>
    <w:rPr>
      <w:kern w:val="2"/>
      <w:sz w:val="22"/>
    </w:rPr>
  </w:style>
  <w:style w:type="character" w:customStyle="1" w:styleId="217">
    <w:name w:val="不明显强调2"/>
    <w:qFormat/>
    <w:uiPriority w:val="99"/>
    <w:rPr>
      <w:i/>
      <w:color w:val="808080"/>
    </w:rPr>
  </w:style>
  <w:style w:type="character" w:customStyle="1" w:styleId="218">
    <w:name w:val="charchar15"/>
    <w:qFormat/>
    <w:uiPriority w:val="0"/>
    <w:rPr>
      <w:rFonts w:hint="default" w:ascii="Cambria" w:hAnsi="Cambria" w:eastAsia="Cambria" w:cs="Cambria"/>
      <w:color w:val="4F81BD"/>
    </w:rPr>
  </w:style>
  <w:style w:type="character" w:customStyle="1" w:styleId="219">
    <w:name w:val="Date Char1"/>
    <w:qFormat/>
    <w:locked/>
    <w:uiPriority w:val="99"/>
    <w:rPr>
      <w:rFonts w:hint="default" w:ascii="Times New Roman" w:hAnsi="Times New Roman" w:cs="Times New Roman"/>
      <w:sz w:val="24"/>
      <w:szCs w:val="24"/>
    </w:rPr>
  </w:style>
  <w:style w:type="character" w:customStyle="1" w:styleId="220">
    <w:name w:val="标题 6 字符"/>
    <w:semiHidden/>
    <w:qFormat/>
    <w:uiPriority w:val="0"/>
    <w:rPr>
      <w:rFonts w:hint="eastAsia" w:ascii="等线 Light" w:hAnsi="等线 Light" w:eastAsia="等线 Light" w:cs="Times New Roman"/>
      <w:b/>
      <w:bCs/>
      <w:kern w:val="2"/>
      <w:sz w:val="24"/>
      <w:szCs w:val="24"/>
    </w:rPr>
  </w:style>
  <w:style w:type="character" w:customStyle="1" w:styleId="221">
    <w:name w:val="charchar2"/>
    <w:qFormat/>
    <w:uiPriority w:val="0"/>
    <w:rPr>
      <w:rFonts w:hint="default" w:ascii="Calibri" w:hAnsi="Calibri" w:cs="Calibri"/>
      <w:b/>
    </w:rPr>
  </w:style>
  <w:style w:type="character" w:customStyle="1" w:styleId="222">
    <w:name w:val="批注文字 Char2"/>
    <w:qFormat/>
    <w:uiPriority w:val="0"/>
    <w:rPr>
      <w:rFonts w:hint="eastAsia" w:ascii="宋体" w:hAnsi="宋体" w:eastAsia="宋体"/>
      <w:kern w:val="2"/>
      <w:sz w:val="22"/>
    </w:rPr>
  </w:style>
  <w:style w:type="character" w:customStyle="1" w:styleId="223">
    <w:name w:val="批注框文本 Char3"/>
    <w:link w:val="30"/>
    <w:semiHidden/>
    <w:qFormat/>
    <w:locked/>
    <w:uiPriority w:val="99"/>
    <w:rPr>
      <w:rFonts w:ascii="Times New Roman" w:hAnsi="Times New Roman" w:eastAsia="宋体" w:cs="Times New Roman"/>
      <w:sz w:val="18"/>
      <w:szCs w:val="18"/>
    </w:rPr>
  </w:style>
  <w:style w:type="character" w:customStyle="1" w:styleId="224">
    <w:name w:val="不明显参考2"/>
    <w:qFormat/>
    <w:uiPriority w:val="99"/>
    <w:rPr>
      <w:smallCaps/>
      <w:color w:val="C0504D"/>
      <w:u w:val="single"/>
    </w:rPr>
  </w:style>
  <w:style w:type="character" w:customStyle="1" w:styleId="225">
    <w:name w:val="批注文字 Char Char"/>
    <w:qFormat/>
    <w:uiPriority w:val="99"/>
    <w:rPr>
      <w:rFonts w:hint="eastAsia" w:ascii="宋体" w:hAnsi="Times New Roman" w:eastAsia="宋体"/>
      <w:sz w:val="20"/>
    </w:rPr>
  </w:style>
  <w:style w:type="character" w:customStyle="1" w:styleId="226">
    <w:name w:val="charchar7"/>
    <w:qFormat/>
    <w:uiPriority w:val="0"/>
    <w:rPr>
      <w:rFonts w:hint="default" w:ascii="Calibri" w:hAnsi="Calibri" w:cs="Calibri"/>
    </w:rPr>
  </w:style>
  <w:style w:type="character" w:customStyle="1" w:styleId="227">
    <w:name w:val="grame"/>
    <w:basedOn w:val="48"/>
    <w:qFormat/>
    <w:uiPriority w:val="0"/>
    <w:rPr>
      <w:kern w:val="0"/>
      <w:sz w:val="24"/>
      <w:szCs w:val="20"/>
    </w:rPr>
  </w:style>
  <w:style w:type="character" w:customStyle="1" w:styleId="228">
    <w:name w:val="15"/>
    <w:qFormat/>
    <w:uiPriority w:val="0"/>
    <w:rPr>
      <w:rFonts w:hint="default" w:ascii="Times New Roman" w:hAnsi="Times New Roman" w:cs="Times New Roman"/>
      <w:color w:val="0000FF"/>
      <w:u w:val="single"/>
    </w:rPr>
  </w:style>
  <w:style w:type="character" w:customStyle="1" w:styleId="229">
    <w:name w:val="charchar14"/>
    <w:qFormat/>
    <w:uiPriority w:val="0"/>
    <w:rPr>
      <w:rFonts w:hint="default" w:ascii="Cambria" w:hAnsi="Cambria" w:eastAsia="Cambria" w:cs="Cambria"/>
      <w:i/>
      <w:color w:val="404040"/>
    </w:rPr>
  </w:style>
  <w:style w:type="character" w:customStyle="1" w:styleId="230">
    <w:name w:val="charchar5"/>
    <w:qFormat/>
    <w:uiPriority w:val="0"/>
    <w:rPr>
      <w:rFonts w:hint="eastAsia" w:ascii="宋体" w:hAnsi="宋体" w:eastAsia="宋体" w:cs="宋体"/>
    </w:rPr>
  </w:style>
  <w:style w:type="character" w:customStyle="1" w:styleId="231">
    <w:name w:val="charchar10"/>
    <w:qFormat/>
    <w:uiPriority w:val="0"/>
    <w:rPr>
      <w:rFonts w:hint="default" w:ascii="Calibri" w:hAnsi="Calibri" w:cs="Calibri"/>
    </w:rPr>
  </w:style>
  <w:style w:type="character" w:customStyle="1" w:styleId="232">
    <w:name w:val="css21"/>
    <w:qFormat/>
    <w:uiPriority w:val="0"/>
    <w:rPr>
      <w:kern w:val="0"/>
      <w:sz w:val="18"/>
      <w:szCs w:val="18"/>
    </w:rPr>
  </w:style>
  <w:style w:type="character" w:customStyle="1" w:styleId="233">
    <w:name w:val="日期 Char2"/>
    <w:qFormat/>
    <w:uiPriority w:val="99"/>
    <w:rPr>
      <w:rFonts w:hint="eastAsia" w:ascii="宋体" w:hAnsi="宋体" w:eastAsia="宋体"/>
    </w:rPr>
  </w:style>
  <w:style w:type="character" w:customStyle="1" w:styleId="234">
    <w:name w:val="副标题 字符"/>
    <w:qFormat/>
    <w:uiPriority w:val="0"/>
    <w:rPr>
      <w:rFonts w:hint="eastAsia" w:ascii="等线 Light" w:hAnsi="等线 Light" w:eastAsia="等线 Light" w:cs="Times New Roman"/>
      <w:b/>
      <w:bCs/>
      <w:kern w:val="28"/>
      <w:sz w:val="32"/>
      <w:szCs w:val="32"/>
    </w:rPr>
  </w:style>
  <w:style w:type="character" w:customStyle="1" w:styleId="235">
    <w:name w:val="明显引用 Char2"/>
    <w:qFormat/>
    <w:uiPriority w:val="99"/>
    <w:rPr>
      <w:b/>
      <w:i/>
      <w:color w:val="4F81BD"/>
      <w:kern w:val="2"/>
      <w:sz w:val="24"/>
    </w:rPr>
  </w:style>
  <w:style w:type="character" w:customStyle="1" w:styleId="236">
    <w:name w:val="unnamed1"/>
    <w:basedOn w:val="48"/>
    <w:qFormat/>
    <w:uiPriority w:val="0"/>
    <w:rPr>
      <w:kern w:val="0"/>
      <w:sz w:val="24"/>
      <w:szCs w:val="20"/>
    </w:rPr>
  </w:style>
  <w:style w:type="character" w:customStyle="1" w:styleId="237">
    <w:name w:val="正文文本 Char2"/>
    <w:qFormat/>
    <w:uiPriority w:val="99"/>
    <w:rPr>
      <w:kern w:val="2"/>
      <w:sz w:val="24"/>
    </w:rPr>
  </w:style>
  <w:style w:type="character" w:customStyle="1" w:styleId="238">
    <w:name w:val="charchar20"/>
    <w:qFormat/>
    <w:uiPriority w:val="0"/>
    <w:rPr>
      <w:rFonts w:hint="eastAsia" w:ascii="新宋体" w:hAnsi="新宋体" w:eastAsia="新宋体" w:cs="新宋体"/>
      <w:b/>
      <w:snapToGrid/>
    </w:rPr>
  </w:style>
  <w:style w:type="character" w:customStyle="1" w:styleId="239">
    <w:name w:val="引用 Char1"/>
    <w:qFormat/>
    <w:locked/>
    <w:uiPriority w:val="99"/>
    <w:rPr>
      <w:rFonts w:hint="default" w:ascii="Calibri" w:hAnsi="Calibri" w:eastAsia="宋体" w:cs="黑体"/>
      <w:i/>
      <w:iCs/>
      <w:color w:val="000000"/>
    </w:rPr>
  </w:style>
  <w:style w:type="character" w:customStyle="1" w:styleId="240">
    <w:name w:val="纯文本 Char1"/>
    <w:qFormat/>
    <w:locked/>
    <w:uiPriority w:val="0"/>
    <w:rPr>
      <w:rFonts w:hint="eastAsia" w:ascii="宋体" w:hAnsi="Courier New" w:eastAsia="宋体"/>
      <w:kern w:val="2"/>
      <w:sz w:val="21"/>
    </w:rPr>
  </w:style>
  <w:style w:type="character" w:customStyle="1" w:styleId="241">
    <w:name w:val="标题 1 Char1"/>
    <w:link w:val="3"/>
    <w:qFormat/>
    <w:locked/>
    <w:uiPriority w:val="9"/>
    <w:rPr>
      <w:rFonts w:ascii="Times New Roman" w:hAnsi="Times New Roman" w:eastAsia="宋体" w:cs="Times New Roman"/>
      <w:b/>
      <w:szCs w:val="20"/>
    </w:rPr>
  </w:style>
  <w:style w:type="character" w:customStyle="1" w:styleId="242">
    <w:name w:val="apple-converted-space"/>
    <w:qFormat/>
    <w:uiPriority w:val="99"/>
  </w:style>
  <w:style w:type="character" w:customStyle="1" w:styleId="243">
    <w:name w:val="Plain Text Char1"/>
    <w:qFormat/>
    <w:locked/>
    <w:uiPriority w:val="99"/>
    <w:rPr>
      <w:rFonts w:hint="eastAsia" w:ascii="宋体" w:hAnsi="Courier New" w:eastAsia="宋体" w:cs="黑体"/>
    </w:rPr>
  </w:style>
  <w:style w:type="character" w:customStyle="1" w:styleId="244">
    <w:name w:val="正文文本 2 Char1"/>
    <w:qFormat/>
    <w:uiPriority w:val="99"/>
    <w:rPr>
      <w:rFonts w:hint="default" w:ascii="Times New Roman" w:hAnsi="Times New Roman" w:cs="Times New Roman"/>
      <w:kern w:val="2"/>
      <w:sz w:val="24"/>
      <w:szCs w:val="24"/>
    </w:rPr>
  </w:style>
  <w:style w:type="character" w:customStyle="1" w:styleId="245">
    <w:name w:val="charchar6"/>
    <w:qFormat/>
    <w:uiPriority w:val="0"/>
    <w:rPr>
      <w:rFonts w:hint="eastAsia" w:ascii="宋体" w:hAnsi="宋体" w:eastAsia="宋体" w:cs="宋体"/>
      <w:b/>
    </w:rPr>
  </w:style>
  <w:style w:type="character" w:customStyle="1" w:styleId="246">
    <w:name w:val="charchar18"/>
    <w:qFormat/>
    <w:uiPriority w:val="0"/>
    <w:rPr>
      <w:rFonts w:hint="default" w:ascii="Cambria" w:hAnsi="Cambria" w:eastAsia="Cambria" w:cs="Cambria"/>
      <w:color w:val="243F60"/>
    </w:rPr>
  </w:style>
  <w:style w:type="character" w:customStyle="1" w:styleId="247">
    <w:name w:val="明显参考1"/>
    <w:qFormat/>
    <w:uiPriority w:val="99"/>
    <w:rPr>
      <w:b/>
      <w:smallCaps/>
      <w:color w:val="C0504D"/>
      <w:spacing w:val="5"/>
      <w:u w:val="single"/>
    </w:rPr>
  </w:style>
  <w:style w:type="character" w:customStyle="1" w:styleId="248">
    <w:name w:val="Comment Text Char1"/>
    <w:semiHidden/>
    <w:qFormat/>
    <w:uiPriority w:val="99"/>
    <w:rPr>
      <w:kern w:val="2"/>
      <w:sz w:val="21"/>
    </w:rPr>
  </w:style>
  <w:style w:type="character" w:customStyle="1" w:styleId="249">
    <w:name w:val="Date Char"/>
    <w:qFormat/>
    <w:locked/>
    <w:uiPriority w:val="99"/>
    <w:rPr>
      <w:rFonts w:hint="eastAsia" w:ascii="宋体" w:hAnsi="宋体" w:eastAsia="宋体"/>
      <w:sz w:val="28"/>
    </w:rPr>
  </w:style>
  <w:style w:type="character" w:customStyle="1" w:styleId="250">
    <w:name w:val="charchar22"/>
    <w:qFormat/>
    <w:uiPriority w:val="0"/>
    <w:rPr>
      <w:rFonts w:hint="eastAsia" w:ascii="新宋体" w:hAnsi="新宋体" w:eastAsia="新宋体" w:cs="新宋体"/>
      <w:b/>
    </w:rPr>
  </w:style>
  <w:style w:type="character" w:customStyle="1" w:styleId="251">
    <w:name w:val="书籍标题2"/>
    <w:qFormat/>
    <w:uiPriority w:val="99"/>
    <w:rPr>
      <w:b/>
      <w:smallCaps/>
      <w:spacing w:val="5"/>
    </w:rPr>
  </w:style>
  <w:style w:type="character" w:customStyle="1" w:styleId="252">
    <w:name w:val="副标题 Char1"/>
    <w:qFormat/>
    <w:uiPriority w:val="99"/>
    <w:rPr>
      <w:rFonts w:hint="default" w:ascii="Cambria" w:hAnsi="Cambria" w:eastAsia="宋体" w:cs="黑体"/>
      <w:b/>
      <w:bCs/>
      <w:kern w:val="28"/>
      <w:sz w:val="32"/>
      <w:szCs w:val="32"/>
    </w:rPr>
  </w:style>
  <w:style w:type="character" w:customStyle="1" w:styleId="253">
    <w:name w:val="正文文本缩进 Char2"/>
    <w:qFormat/>
    <w:uiPriority w:val="99"/>
    <w:rPr>
      <w:kern w:val="2"/>
      <w:sz w:val="24"/>
    </w:rPr>
  </w:style>
  <w:style w:type="character" w:customStyle="1" w:styleId="254">
    <w:name w:val="明显强调2"/>
    <w:qFormat/>
    <w:uiPriority w:val="99"/>
    <w:rPr>
      <w:b/>
      <w:i/>
      <w:color w:val="4F81BD"/>
    </w:rPr>
  </w:style>
  <w:style w:type="character" w:customStyle="1" w:styleId="255">
    <w:name w:val="纯文本 Char2"/>
    <w:qFormat/>
    <w:uiPriority w:val="99"/>
    <w:rPr>
      <w:rFonts w:hint="eastAsia" w:ascii="宋体" w:hAnsi="Courier New" w:eastAsia="宋体"/>
      <w:sz w:val="21"/>
    </w:rPr>
  </w:style>
  <w:style w:type="character" w:customStyle="1" w:styleId="256">
    <w:name w:val="HTML 预设格式 Char2"/>
    <w:qFormat/>
    <w:uiPriority w:val="99"/>
    <w:rPr>
      <w:rFonts w:hint="default" w:ascii="Courier New" w:hAnsi="Courier New" w:eastAsia="宋体" w:cs="Courier New"/>
      <w:sz w:val="20"/>
    </w:rPr>
  </w:style>
  <w:style w:type="character" w:customStyle="1" w:styleId="257">
    <w:name w:val="charchar19"/>
    <w:qFormat/>
    <w:uiPriority w:val="0"/>
    <w:rPr>
      <w:rFonts w:hint="default" w:ascii="Cambria" w:hAnsi="Cambria" w:eastAsia="Cambria" w:cs="Cambria"/>
      <w:b/>
      <w:i/>
      <w:color w:val="4F81BD"/>
    </w:rPr>
  </w:style>
  <w:style w:type="character" w:customStyle="1" w:styleId="258">
    <w:name w:val="正文文本 2 Char2"/>
    <w:qFormat/>
    <w:uiPriority w:val="99"/>
    <w:rPr>
      <w:kern w:val="2"/>
      <w:sz w:val="24"/>
    </w:rPr>
  </w:style>
  <w:style w:type="character" w:customStyle="1" w:styleId="259">
    <w:name w:val="正文文字 Char"/>
    <w:qFormat/>
    <w:uiPriority w:val="0"/>
    <w:rPr>
      <w:rFonts w:hint="default" w:ascii="Arial" w:hAnsi="Arial" w:eastAsia="宋体" w:cs="Arial"/>
      <w:kern w:val="2"/>
      <w:sz w:val="24"/>
      <w:szCs w:val="20"/>
      <w:lang w:val="en-US" w:eastAsia="zh-CN" w:bidi="ar-SA"/>
    </w:rPr>
  </w:style>
  <w:style w:type="character" w:customStyle="1" w:styleId="260">
    <w:name w:val="charchar4"/>
    <w:qFormat/>
    <w:uiPriority w:val="0"/>
    <w:rPr>
      <w:rFonts w:hint="eastAsia" w:ascii="宋体" w:hAnsi="宋体" w:eastAsia="宋体" w:cs="宋体"/>
    </w:rPr>
  </w:style>
  <w:style w:type="character" w:customStyle="1" w:styleId="261">
    <w:name w:val="HTML Preformatted Char"/>
    <w:qFormat/>
    <w:locked/>
    <w:uiPriority w:val="99"/>
    <w:rPr>
      <w:rFonts w:hint="default" w:ascii="Arial" w:hAnsi="Arial" w:cs="Arial"/>
      <w:sz w:val="24"/>
    </w:rPr>
  </w:style>
  <w:style w:type="character" w:customStyle="1" w:styleId="262">
    <w:name w:val="标题 2 Char1"/>
    <w:link w:val="4"/>
    <w:qFormat/>
    <w:locked/>
    <w:uiPriority w:val="9"/>
    <w:rPr>
      <w:rFonts w:ascii="Arial" w:hAnsi="Arial" w:eastAsia="黑体" w:cs="Times New Roman"/>
      <w:b/>
      <w:sz w:val="32"/>
      <w:szCs w:val="20"/>
    </w:rPr>
  </w:style>
  <w:style w:type="character" w:customStyle="1" w:styleId="263">
    <w:name w:val="s"/>
    <w:basedOn w:val="48"/>
    <w:qFormat/>
    <w:uiPriority w:val="0"/>
    <w:rPr>
      <w:kern w:val="0"/>
      <w:sz w:val="24"/>
      <w:szCs w:val="20"/>
    </w:rPr>
  </w:style>
  <w:style w:type="character" w:customStyle="1" w:styleId="264">
    <w:name w:val="charchar8"/>
    <w:qFormat/>
    <w:uiPriority w:val="0"/>
    <w:rPr>
      <w:rFonts w:hint="default" w:ascii="Calibri" w:hAnsi="Calibri" w:cs="Calibri"/>
    </w:rPr>
  </w:style>
  <w:style w:type="character" w:customStyle="1" w:styleId="265">
    <w:name w:val="正文文本 3 Char1"/>
    <w:qFormat/>
    <w:uiPriority w:val="99"/>
    <w:rPr>
      <w:rFonts w:hint="default" w:ascii="Times New Roman" w:hAnsi="Times New Roman" w:cs="Times New Roman"/>
      <w:kern w:val="2"/>
      <w:sz w:val="16"/>
      <w:szCs w:val="16"/>
    </w:rPr>
  </w:style>
  <w:style w:type="character" w:customStyle="1" w:styleId="266">
    <w:name w:val="标题 Char1"/>
    <w:qFormat/>
    <w:uiPriority w:val="99"/>
    <w:rPr>
      <w:rFonts w:hint="default" w:ascii="Cambria" w:hAnsi="Cambria" w:eastAsia="宋体" w:cs="黑体"/>
      <w:b/>
      <w:bCs/>
      <w:sz w:val="32"/>
      <w:szCs w:val="32"/>
    </w:rPr>
  </w:style>
  <w:style w:type="character" w:customStyle="1" w:styleId="267">
    <w:name w:val="文档结构图 Char1"/>
    <w:qFormat/>
    <w:uiPriority w:val="99"/>
    <w:rPr>
      <w:rFonts w:hint="eastAsia" w:ascii="宋体" w:hAnsi="宋体" w:eastAsia="宋体"/>
      <w:kern w:val="2"/>
      <w:sz w:val="18"/>
    </w:rPr>
  </w:style>
  <w:style w:type="character" w:customStyle="1" w:styleId="268">
    <w:name w:val="正文文本缩进 3 Char1"/>
    <w:qFormat/>
    <w:uiPriority w:val="99"/>
    <w:rPr>
      <w:rFonts w:hint="default" w:ascii="Times New Roman" w:hAnsi="Times New Roman" w:cs="Times New Roman"/>
      <w:kern w:val="2"/>
      <w:sz w:val="16"/>
      <w:szCs w:val="16"/>
    </w:rPr>
  </w:style>
  <w:style w:type="character" w:customStyle="1" w:styleId="269">
    <w:name w:val="tcnt2"/>
    <w:qFormat/>
    <w:uiPriority w:val="99"/>
    <w:rPr>
      <w:rFonts w:hint="default" w:ascii="Times New Roman" w:hAnsi="Times New Roman" w:cs="Times New Roman"/>
    </w:rPr>
  </w:style>
  <w:style w:type="character" w:customStyle="1" w:styleId="270">
    <w:name w:val="正文文本缩进 Char1"/>
    <w:qFormat/>
    <w:uiPriority w:val="99"/>
    <w:rPr>
      <w:rFonts w:hint="default" w:ascii="Times New Roman" w:hAnsi="Times New Roman" w:cs="Times New Roman"/>
      <w:kern w:val="2"/>
      <w:sz w:val="24"/>
      <w:szCs w:val="24"/>
    </w:rPr>
  </w:style>
  <w:style w:type="character" w:customStyle="1" w:styleId="271">
    <w:name w:val="charchar"/>
    <w:qFormat/>
    <w:uiPriority w:val="0"/>
    <w:rPr>
      <w:rFonts w:hint="default" w:ascii="Cambria" w:hAnsi="Cambria" w:eastAsia="Cambria" w:cs="Cambria"/>
      <w:i/>
      <w:color w:val="4F81BD"/>
      <w:spacing w:val="15"/>
    </w:rPr>
  </w:style>
  <w:style w:type="character" w:customStyle="1" w:styleId="272">
    <w:name w:val="明显引用 Char1"/>
    <w:qFormat/>
    <w:locked/>
    <w:uiPriority w:val="99"/>
    <w:rPr>
      <w:rFonts w:hint="default" w:ascii="Calibri" w:hAnsi="Calibri" w:eastAsia="宋体" w:cs="黑体"/>
      <w:b/>
      <w:bCs/>
      <w:i/>
      <w:iCs/>
      <w:color w:val="4F81BD"/>
    </w:rPr>
  </w:style>
  <w:style w:type="character" w:customStyle="1" w:styleId="273">
    <w:name w:val="textcontents"/>
    <w:qFormat/>
    <w:uiPriority w:val="99"/>
  </w:style>
  <w:style w:type="character" w:customStyle="1" w:styleId="274">
    <w:name w:val="批注框文本 Char1"/>
    <w:qFormat/>
    <w:uiPriority w:val="99"/>
    <w:rPr>
      <w:rFonts w:hint="default" w:ascii="Times New Roman" w:hAnsi="Times New Roman" w:cs="Times New Roman"/>
      <w:kern w:val="2"/>
      <w:sz w:val="18"/>
      <w:szCs w:val="18"/>
    </w:rPr>
  </w:style>
  <w:style w:type="character" w:customStyle="1" w:styleId="275">
    <w:name w:val="charchar21"/>
    <w:qFormat/>
    <w:uiPriority w:val="0"/>
    <w:rPr>
      <w:rFonts w:hint="eastAsia" w:ascii="新宋体" w:hAnsi="新宋体" w:eastAsia="新宋体" w:cs="新宋体"/>
      <w:b/>
    </w:rPr>
  </w:style>
  <w:style w:type="character" w:customStyle="1" w:styleId="276">
    <w:name w:val="页脚 Char1"/>
    <w:qFormat/>
    <w:uiPriority w:val="0"/>
    <w:rPr>
      <w:kern w:val="2"/>
      <w:sz w:val="18"/>
    </w:rPr>
  </w:style>
  <w:style w:type="character" w:customStyle="1" w:styleId="277">
    <w:name w:val="HTML 预设格式 字符"/>
    <w:qFormat/>
    <w:uiPriority w:val="99"/>
    <w:rPr>
      <w:rFonts w:hint="default" w:ascii="Courier New" w:hAnsi="Courier New" w:cs="Courier New"/>
      <w:kern w:val="2"/>
      <w:sz w:val="24"/>
      <w:szCs w:val="20"/>
    </w:rPr>
  </w:style>
  <w:style w:type="character" w:customStyle="1" w:styleId="278">
    <w:name w:val="批注文字 Char3"/>
    <w:basedOn w:val="48"/>
    <w:link w:val="17"/>
    <w:semiHidden/>
    <w:qFormat/>
    <w:locked/>
    <w:uiPriority w:val="99"/>
    <w:rPr>
      <w:rFonts w:ascii="Times New Roman" w:hAnsi="Times New Roman" w:eastAsia="宋体" w:cs="Times New Roman"/>
      <w:szCs w:val="20"/>
    </w:rPr>
  </w:style>
  <w:style w:type="character" w:customStyle="1" w:styleId="279">
    <w:name w:val="批注主题 Char3"/>
    <w:basedOn w:val="278"/>
    <w:semiHidden/>
    <w:qFormat/>
    <w:uiPriority w:val="99"/>
    <w:rPr>
      <w:rFonts w:ascii="Times New Roman" w:hAnsi="Times New Roman" w:eastAsia="宋体" w:cs="Times New Roman"/>
      <w:b/>
      <w:bCs/>
      <w:szCs w:val="20"/>
    </w:rPr>
  </w:style>
  <w:style w:type="character" w:customStyle="1" w:styleId="280">
    <w:name w:val="文档结构图 Char3"/>
    <w:basedOn w:val="48"/>
    <w:semiHidden/>
    <w:qFormat/>
    <w:uiPriority w:val="99"/>
    <w:rPr>
      <w:rFonts w:hint="eastAsia" w:ascii="宋体" w:hAnsi="宋体" w:eastAsia="宋体"/>
      <w:kern w:val="2"/>
      <w:sz w:val="18"/>
      <w:szCs w:val="18"/>
    </w:rPr>
  </w:style>
  <w:style w:type="character" w:customStyle="1" w:styleId="281">
    <w:name w:val="正文文本 3 Char3"/>
    <w:basedOn w:val="48"/>
    <w:semiHidden/>
    <w:qFormat/>
    <w:uiPriority w:val="99"/>
    <w:rPr>
      <w:kern w:val="2"/>
      <w:sz w:val="16"/>
      <w:szCs w:val="16"/>
    </w:rPr>
  </w:style>
  <w:style w:type="character" w:customStyle="1" w:styleId="282">
    <w:name w:val="正文文本 Char3"/>
    <w:basedOn w:val="48"/>
    <w:semiHidden/>
    <w:qFormat/>
    <w:uiPriority w:val="99"/>
    <w:rPr>
      <w:kern w:val="2"/>
      <w:sz w:val="21"/>
      <w:szCs w:val="20"/>
    </w:rPr>
  </w:style>
  <w:style w:type="character" w:customStyle="1" w:styleId="283">
    <w:name w:val="正文文本缩进 Char3"/>
    <w:basedOn w:val="48"/>
    <w:semiHidden/>
    <w:qFormat/>
    <w:uiPriority w:val="99"/>
    <w:rPr>
      <w:kern w:val="2"/>
      <w:sz w:val="21"/>
      <w:szCs w:val="20"/>
    </w:rPr>
  </w:style>
  <w:style w:type="character" w:customStyle="1" w:styleId="284">
    <w:name w:val="HTML 预设格式 Char1"/>
    <w:basedOn w:val="48"/>
    <w:semiHidden/>
    <w:qFormat/>
    <w:uiPriority w:val="99"/>
    <w:rPr>
      <w:rFonts w:hint="default" w:ascii="Courier New" w:hAnsi="Courier New" w:cs="Courier New"/>
      <w:kern w:val="2"/>
      <w:sz w:val="24"/>
      <w:szCs w:val="20"/>
    </w:rPr>
  </w:style>
  <w:style w:type="character" w:customStyle="1" w:styleId="285">
    <w:name w:val="正文文本 2 Char3"/>
    <w:basedOn w:val="48"/>
    <w:semiHidden/>
    <w:qFormat/>
    <w:uiPriority w:val="99"/>
    <w:rPr>
      <w:kern w:val="2"/>
      <w:sz w:val="21"/>
      <w:szCs w:val="20"/>
    </w:rPr>
  </w:style>
  <w:style w:type="character" w:customStyle="1" w:styleId="286">
    <w:name w:val="副标题 Char2"/>
    <w:basedOn w:val="48"/>
    <w:qFormat/>
    <w:uiPriority w:val="11"/>
    <w:rPr>
      <w:rFonts w:hint="default" w:asciiTheme="majorHAnsi" w:hAnsiTheme="majorHAnsi" w:cstheme="majorBidi"/>
      <w:b/>
      <w:bCs/>
      <w:kern w:val="28"/>
      <w:sz w:val="32"/>
      <w:szCs w:val="32"/>
    </w:rPr>
  </w:style>
  <w:style w:type="character" w:customStyle="1" w:styleId="287">
    <w:name w:val="标题 Char2"/>
    <w:basedOn w:val="48"/>
    <w:qFormat/>
    <w:uiPriority w:val="10"/>
    <w:rPr>
      <w:rFonts w:hint="default" w:asciiTheme="majorHAnsi" w:hAnsiTheme="majorHAnsi" w:cstheme="majorBidi"/>
      <w:b/>
      <w:bCs/>
      <w:kern w:val="2"/>
      <w:sz w:val="32"/>
      <w:szCs w:val="32"/>
    </w:rPr>
  </w:style>
  <w:style w:type="character" w:customStyle="1" w:styleId="288">
    <w:name w:val="纯文本 Char3"/>
    <w:basedOn w:val="48"/>
    <w:semiHidden/>
    <w:qFormat/>
    <w:uiPriority w:val="99"/>
    <w:rPr>
      <w:rFonts w:hint="eastAsia" w:ascii="宋体" w:hAnsi="Courier New" w:eastAsia="宋体" w:cs="Courier New"/>
      <w:kern w:val="2"/>
      <w:sz w:val="21"/>
      <w:szCs w:val="21"/>
    </w:rPr>
  </w:style>
  <w:style w:type="character" w:customStyle="1" w:styleId="289">
    <w:name w:val="批注框文本 Char4"/>
    <w:basedOn w:val="48"/>
    <w:semiHidden/>
    <w:qFormat/>
    <w:uiPriority w:val="99"/>
    <w:rPr>
      <w:kern w:val="2"/>
      <w:sz w:val="18"/>
      <w:szCs w:val="18"/>
    </w:rPr>
  </w:style>
  <w:style w:type="character" w:customStyle="1" w:styleId="290">
    <w:name w:val="正文文本缩进 3 Char3"/>
    <w:basedOn w:val="48"/>
    <w:semiHidden/>
    <w:qFormat/>
    <w:uiPriority w:val="99"/>
    <w:rPr>
      <w:kern w:val="2"/>
      <w:sz w:val="16"/>
      <w:szCs w:val="16"/>
    </w:rPr>
  </w:style>
  <w:style w:type="character" w:customStyle="1" w:styleId="291">
    <w:name w:val="页眉 Char3"/>
    <w:basedOn w:val="48"/>
    <w:semiHidden/>
    <w:qFormat/>
    <w:uiPriority w:val="99"/>
    <w:rPr>
      <w:kern w:val="2"/>
      <w:sz w:val="18"/>
      <w:szCs w:val="18"/>
    </w:rPr>
  </w:style>
  <w:style w:type="character" w:customStyle="1" w:styleId="292">
    <w:name w:val="日期 Char1"/>
    <w:basedOn w:val="48"/>
    <w:semiHidden/>
    <w:qFormat/>
    <w:uiPriority w:val="99"/>
    <w:rPr>
      <w:kern w:val="2"/>
      <w:sz w:val="21"/>
      <w:szCs w:val="20"/>
    </w:rPr>
  </w:style>
  <w:style w:type="character" w:customStyle="1" w:styleId="293">
    <w:name w:val="页脚 Char3"/>
    <w:basedOn w:val="48"/>
    <w:semiHidden/>
    <w:qFormat/>
    <w:uiPriority w:val="99"/>
    <w:rPr>
      <w:kern w:val="2"/>
      <w:sz w:val="18"/>
      <w:szCs w:val="18"/>
    </w:rPr>
  </w:style>
  <w:style w:type="character" w:customStyle="1" w:styleId="294">
    <w:name w:val="正文文本缩进 2 Char3"/>
    <w:basedOn w:val="48"/>
    <w:semiHidden/>
    <w:qFormat/>
    <w:uiPriority w:val="99"/>
    <w:rPr>
      <w:kern w:val="2"/>
      <w:sz w:val="21"/>
      <w:szCs w:val="20"/>
    </w:rPr>
  </w:style>
  <w:style w:type="character" w:customStyle="1" w:styleId="295">
    <w:name w:val="NormalCharacter"/>
    <w:qFormat/>
    <w:uiPriority w:val="0"/>
  </w:style>
  <w:style w:type="paragraph" w:customStyle="1" w:styleId="296">
    <w:name w:val="UserStyle_51"/>
    <w:basedOn w:val="1"/>
    <w:next w:val="1"/>
    <w:qFormat/>
    <w:uiPriority w:val="0"/>
    <w:pPr>
      <w:spacing w:line="500" w:lineRule="exact"/>
    </w:pPr>
    <w:rPr>
      <w:rFonts w:ascii="黑体" w:hAnsi="Cambria" w:eastAsia="黑体"/>
      <w:b/>
      <w:bCs/>
      <w:szCs w:val="32"/>
    </w:rPr>
  </w:style>
  <w:style w:type="paragraph" w:customStyle="1" w:styleId="297">
    <w:name w:val="_Style 2"/>
    <w:basedOn w:val="3"/>
    <w:next w:val="1"/>
    <w:qFormat/>
    <w:uiPriority w:val="39"/>
    <w:pPr>
      <w:keepLines/>
      <w:numPr>
        <w:numId w:val="0"/>
      </w:numPr>
      <w:spacing w:before="480" w:line="276" w:lineRule="auto"/>
      <w:jc w:val="center"/>
      <w:outlineLvl w:val="9"/>
    </w:pPr>
    <w:rPr>
      <w:rFonts w:ascii="仿宋" w:hAnsi="仿宋" w:eastAsia="仿宋"/>
      <w:bCs/>
      <w:color w:val="000000"/>
      <w:kern w:val="0"/>
      <w:sz w:val="32"/>
      <w:szCs w:val="32"/>
    </w:rPr>
  </w:style>
  <w:style w:type="paragraph" w:customStyle="1" w:styleId="298">
    <w:name w:val="Heading1"/>
    <w:basedOn w:val="1"/>
    <w:next w:val="1"/>
    <w:qFormat/>
    <w:uiPriority w:val="0"/>
    <w:pPr>
      <w:keepNext/>
      <w:keepLines/>
      <w:spacing w:line="500" w:lineRule="exact"/>
      <w:jc w:val="center"/>
    </w:pPr>
    <w:rPr>
      <w:rFonts w:ascii="华文中宋" w:eastAsia="华文中宋"/>
      <w:b/>
      <w:bCs/>
      <w:kern w:val="44"/>
      <w:sz w:val="28"/>
      <w:szCs w:val="44"/>
    </w:rPr>
  </w:style>
  <w:style w:type="paragraph" w:customStyle="1" w:styleId="299">
    <w:name w:val="UserStyle_49"/>
    <w:basedOn w:val="1"/>
    <w:next w:val="1"/>
    <w:qFormat/>
    <w:uiPriority w:val="0"/>
    <w:pPr>
      <w:jc w:val="center"/>
    </w:pPr>
    <w:rPr>
      <w:rFonts w:ascii="黑体" w:eastAsia="黑体"/>
      <w:b/>
      <w:iCs/>
      <w:color w:val="000000"/>
      <w:szCs w:val="22"/>
    </w:rPr>
  </w:style>
  <w:style w:type="paragraph" w:customStyle="1" w:styleId="300">
    <w:name w:val="列表段落1"/>
    <w:basedOn w:val="1"/>
    <w:qFormat/>
    <w:uiPriority w:val="34"/>
    <w:pPr>
      <w:ind w:firstLine="420" w:firstLineChars="200"/>
    </w:pPr>
    <w:rPr>
      <w:rFonts w:ascii="Calibri" w:hAnsi="Calibri"/>
      <w:szCs w:val="22"/>
    </w:rPr>
  </w:style>
  <w:style w:type="character" w:customStyle="1" w:styleId="301">
    <w:name w:val="font41"/>
    <w:basedOn w:val="48"/>
    <w:qFormat/>
    <w:uiPriority w:val="0"/>
    <w:rPr>
      <w:rFonts w:hint="eastAsia" w:ascii="宋体" w:hAnsi="宋体" w:eastAsia="宋体" w:cs="宋体"/>
      <w:color w:val="000000"/>
      <w:sz w:val="24"/>
      <w:szCs w:val="24"/>
      <w:u w:val="none"/>
    </w:rPr>
  </w:style>
  <w:style w:type="character" w:customStyle="1" w:styleId="302">
    <w:name w:val="font81"/>
    <w:basedOn w:val="48"/>
    <w:qFormat/>
    <w:uiPriority w:val="0"/>
    <w:rPr>
      <w:rFonts w:hint="default" w:ascii="Times New Roman" w:hAnsi="Times New Roman" w:cs="Times New Roman"/>
      <w:color w:val="000000"/>
      <w:sz w:val="24"/>
      <w:szCs w:val="24"/>
      <w:u w:val="none"/>
    </w:rPr>
  </w:style>
  <w:style w:type="paragraph" w:customStyle="1" w:styleId="303">
    <w:name w:val="È±Ê¡ÎÄ±¾"/>
    <w:basedOn w:val="1"/>
    <w:qFormat/>
    <w:uiPriority w:val="0"/>
    <w:pPr>
      <w:widowControl/>
      <w:overflowPunct w:val="0"/>
      <w:autoSpaceDE w:val="0"/>
      <w:autoSpaceDN w:val="0"/>
      <w:adjustRightInd w:val="0"/>
      <w:jc w:val="left"/>
    </w:pPr>
    <w:rPr>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42</Pages>
  <Words>18565</Words>
  <Characters>19947</Characters>
  <Lines>347</Lines>
  <Paragraphs>97</Paragraphs>
  <TotalTime>12</TotalTime>
  <ScaleCrop>false</ScaleCrop>
  <LinksUpToDate>false</LinksUpToDate>
  <CharactersWithSpaces>21536</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2020-05-18T14:06:00Z</dcterms:created>
  <dc:creator>许瑞</dc:creator>
  <cp:lastModifiedBy>Dear  u</cp:lastModifiedBy>
  <cp:lastPrinted>2022-04-06T10:53:00Z</cp:lastPrinted>
  <dcterms:modified xsi:type="dcterms:W3CDTF">2022-04-28T08:06:58Z</dcterms:modified>
  <cp:revision>128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358BAD2F1C9E4EE9BF81CAECB21AB0E3</vt:lpwstr>
  </property>
</Properties>
</file>