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宋体" w:hAnsi="宋体" w:eastAsia="宋体" w:cs="宋体"/>
          <w:b/>
          <w:color w:val="000000" w:themeColor="text1"/>
          <w:sz w:val="36"/>
          <w:szCs w:val="36"/>
          <w14:textFill>
            <w14:solidFill>
              <w14:schemeClr w14:val="tx1"/>
            </w14:solidFill>
          </w14:textFill>
        </w:rPr>
      </w:pPr>
    </w:p>
    <w:p>
      <w:pPr>
        <w:pStyle w:val="22"/>
        <w:rPr>
          <w:rFonts w:hint="eastAsia"/>
        </w:rPr>
      </w:pPr>
    </w:p>
    <w:p>
      <w:pPr>
        <w:spacing w:line="360" w:lineRule="auto"/>
        <w:ind w:right="560"/>
        <w:jc w:val="center"/>
        <w:rPr>
          <w:rFonts w:hint="eastAsia" w:ascii="宋体" w:hAnsi="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民丰县美誉香馕手工坊改造项目</w:t>
      </w:r>
    </w:p>
    <w:p>
      <w:pPr>
        <w:spacing w:line="360" w:lineRule="auto"/>
        <w:ind w:right="560"/>
        <w:jc w:val="center"/>
        <w:rPr>
          <w:rFonts w:hint="eastAsia" w:ascii="宋体" w:hAnsi="宋体" w:eastAsia="宋体" w:cs="宋体"/>
          <w:b/>
          <w:color w:val="000000" w:themeColor="text1"/>
          <w:kern w:val="0"/>
          <w:sz w:val="44"/>
          <w:szCs w:val="44"/>
          <w:lang w:eastAsia="zh-CN"/>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竞争性</w:t>
      </w:r>
      <w:r>
        <w:rPr>
          <w:rFonts w:hint="eastAsia" w:ascii="宋体" w:hAnsi="宋体" w:eastAsia="宋体" w:cs="宋体"/>
          <w:b/>
          <w:color w:val="000000" w:themeColor="text1"/>
          <w:kern w:val="0"/>
          <w:sz w:val="44"/>
          <w:szCs w:val="44"/>
          <w14:textFill>
            <w14:solidFill>
              <w14:schemeClr w14:val="tx1"/>
            </w14:solidFill>
          </w14:textFill>
        </w:rPr>
        <w:t>谈判文件</w:t>
      </w: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pStyle w:val="2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p>
    <w:p>
      <w:pPr>
        <w:autoSpaceDE w:val="0"/>
        <w:autoSpaceDN w:val="0"/>
        <w:adjustRightInd w:val="0"/>
        <w:spacing w:line="740" w:lineRule="exact"/>
        <w:ind w:firstLine="562"/>
        <w:rPr>
          <w:rFonts w:hint="eastAsia" w:ascii="宋体" w:hAnsi="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招 标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民丰县工业园区管理委员会</w:t>
      </w:r>
    </w:p>
    <w:p>
      <w:pPr>
        <w:autoSpaceDE w:val="0"/>
        <w:autoSpaceDN w:val="0"/>
        <w:adjustRightInd w:val="0"/>
        <w:spacing w:line="740" w:lineRule="exact"/>
        <w:ind w:firstLine="562"/>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 系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石义</w:t>
      </w:r>
    </w:p>
    <w:p>
      <w:pPr>
        <w:autoSpaceDE w:val="0"/>
        <w:autoSpaceDN w:val="0"/>
        <w:adjustRightInd w:val="0"/>
        <w:spacing w:line="740" w:lineRule="exact"/>
        <w:ind w:firstLine="562" w:firstLineChars="200"/>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联系电话：</w:t>
      </w:r>
      <w:r>
        <w:rPr>
          <w:rFonts w:hint="eastAsia" w:ascii="宋体" w:hAnsi="宋体" w:cs="宋体"/>
          <w:b/>
          <w:bCs w:val="0"/>
          <w:color w:val="000000" w:themeColor="text1"/>
          <w:kern w:val="2"/>
          <w:sz w:val="28"/>
          <w:szCs w:val="28"/>
          <w:lang w:val="en-US" w:eastAsia="zh-CN" w:bidi="ar-SA"/>
          <w14:textFill>
            <w14:solidFill>
              <w14:schemeClr w14:val="tx1"/>
            </w14:solidFill>
          </w14:textFill>
        </w:rPr>
        <w:t>15569033423</w:t>
      </w:r>
    </w:p>
    <w:p>
      <w:pPr>
        <w:autoSpaceDE w:val="0"/>
        <w:autoSpaceDN w:val="0"/>
        <w:adjustRightInd w:val="0"/>
        <w:spacing w:line="740" w:lineRule="exact"/>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 xml:space="preserve">    地    址：</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民丰县工业园区</w:t>
      </w:r>
    </w:p>
    <w:p>
      <w:pPr>
        <w:autoSpaceDE w:val="0"/>
        <w:autoSpaceDN w:val="0"/>
        <w:adjustRightInd w:val="0"/>
        <w:spacing w:line="740" w:lineRule="exact"/>
        <w:ind w:firstLine="551" w:firstLineChars="196"/>
        <w:rPr>
          <w:rFonts w:hint="eastAsia" w:ascii="宋体" w:hAnsi="宋体" w:eastAsia="宋体" w:cs="宋体"/>
          <w:b/>
          <w:color w:val="000000" w:themeColor="text1"/>
          <w:kern w:val="0"/>
          <w:sz w:val="28"/>
          <w:szCs w:val="28"/>
          <w:u w:val="double"/>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0"/>
          <w:sz w:val="28"/>
          <w:szCs w:val="28"/>
          <w:u w:val="double"/>
          <w14:textFill>
            <w14:solidFill>
              <w14:schemeClr w14:val="tx1"/>
            </w14:solidFill>
          </w14:textFill>
        </w:rPr>
        <w:t xml:space="preserve">                                                                </w:t>
      </w: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bCs w:val="0"/>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招标代理：</w:t>
      </w:r>
      <w:r>
        <w:rPr>
          <w:rFonts w:hint="eastAsia" w:ascii="宋体" w:hAnsi="宋体" w:cs="宋体"/>
          <w:b/>
          <w:bCs w:val="0"/>
          <w:color w:val="000000" w:themeColor="text1"/>
          <w:sz w:val="28"/>
          <w:szCs w:val="28"/>
          <w:lang w:eastAsia="zh-CN"/>
          <w14:textFill>
            <w14:solidFill>
              <w14:schemeClr w14:val="tx1"/>
            </w14:solidFill>
          </w14:textFill>
        </w:rPr>
        <w:t>新疆金木石项目管理有限公司</w:t>
      </w:r>
    </w:p>
    <w:p>
      <w:pPr>
        <w:spacing w:line="740" w:lineRule="exact"/>
        <w:ind w:firstLine="551" w:firstLineChars="196"/>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 系 人：</w:t>
      </w:r>
      <w:r>
        <w:rPr>
          <w:rFonts w:hint="eastAsia" w:ascii="宋体" w:hAnsi="宋体" w:cs="宋体"/>
          <w:b/>
          <w:bCs w:val="0"/>
          <w:color w:val="000000" w:themeColor="text1"/>
          <w:sz w:val="28"/>
          <w:szCs w:val="28"/>
          <w:lang w:val="en-US" w:eastAsia="zh-CN"/>
          <w14:textFill>
            <w14:solidFill>
              <w14:schemeClr w14:val="tx1"/>
            </w14:solidFill>
          </w14:textFill>
        </w:rPr>
        <w:t>杜世珍</w:t>
      </w:r>
    </w:p>
    <w:p>
      <w:pPr>
        <w:spacing w:line="740" w:lineRule="exact"/>
        <w:ind w:firstLine="551" w:firstLineChars="196"/>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联系电话：</w:t>
      </w:r>
      <w:r>
        <w:rPr>
          <w:rFonts w:hint="eastAsia" w:ascii="宋体" w:hAnsi="宋体" w:cs="宋体"/>
          <w:b/>
          <w:bCs w:val="0"/>
          <w:color w:val="000000" w:themeColor="text1"/>
          <w:sz w:val="28"/>
          <w:szCs w:val="28"/>
          <w:lang w:val="en-US" w:eastAsia="zh-CN"/>
          <w14:textFill>
            <w14:solidFill>
              <w14:schemeClr w14:val="tx1"/>
            </w14:solidFill>
          </w14:textFill>
        </w:rPr>
        <w:t>0903-2038298</w:t>
      </w:r>
      <w:r>
        <w:rPr>
          <w:rFonts w:hint="eastAsia" w:ascii="宋体" w:hAnsi="宋体" w:eastAsia="宋体" w:cs="宋体"/>
          <w:b/>
          <w:bCs w:val="0"/>
          <w:color w:val="000000" w:themeColor="text1"/>
          <w:sz w:val="28"/>
          <w:szCs w:val="28"/>
          <w14:textFill>
            <w14:solidFill>
              <w14:schemeClr w14:val="tx1"/>
            </w14:solidFill>
          </w14:textFill>
        </w:rPr>
        <w:t xml:space="preserve"> </w:t>
      </w:r>
    </w:p>
    <w:p>
      <w:pPr>
        <w:ind w:firstLine="562" w:firstLineChars="200"/>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地    址：</w:t>
      </w:r>
      <w:r>
        <w:rPr>
          <w:rFonts w:hint="eastAsia" w:ascii="宋体" w:hAnsi="宋体" w:cs="宋体"/>
          <w:b/>
          <w:bCs w:val="0"/>
          <w:color w:val="000000" w:themeColor="text1"/>
          <w:sz w:val="28"/>
          <w:szCs w:val="28"/>
          <w:lang w:eastAsia="zh-CN"/>
          <w14:textFill>
            <w14:solidFill>
              <w14:schemeClr w14:val="tx1"/>
            </w14:solidFill>
          </w14:textFill>
        </w:rPr>
        <w:t>和田市古江巴格街道益民社区北京东路48号四楼</w:t>
      </w:r>
    </w:p>
    <w:p>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p>
    <w:p>
      <w:pPr>
        <w:pStyle w:val="22"/>
        <w:rPr>
          <w:rFonts w:hint="eastAsia"/>
        </w:rPr>
      </w:pPr>
    </w:p>
    <w:p>
      <w:pPr>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32"/>
          <w14:textFill>
            <w14:solidFill>
              <w14:schemeClr w14:val="tx1"/>
            </w14:solidFill>
          </w14:textFill>
        </w:rPr>
        <w:t>20</w:t>
      </w:r>
      <w:r>
        <w:rPr>
          <w:rFonts w:hint="eastAsia" w:ascii="宋体" w:hAnsi="宋体" w:eastAsia="宋体" w:cs="宋体"/>
          <w:b/>
          <w:bCs w:val="0"/>
          <w:color w:val="000000" w:themeColor="text1"/>
          <w:sz w:val="32"/>
          <w:szCs w:val="32"/>
          <w:lang w:val="en-US" w:eastAsia="zh-CN"/>
          <w14:textFill>
            <w14:solidFill>
              <w14:schemeClr w14:val="tx1"/>
            </w14:solidFill>
          </w14:textFill>
        </w:rPr>
        <w:t>2</w:t>
      </w:r>
      <w:r>
        <w:rPr>
          <w:rFonts w:hint="eastAsia" w:ascii="宋体" w:hAnsi="宋体" w:cs="宋体"/>
          <w:b/>
          <w:bCs w:val="0"/>
          <w:color w:val="000000" w:themeColor="text1"/>
          <w:sz w:val="32"/>
          <w:szCs w:val="32"/>
          <w:lang w:val="en-US" w:eastAsia="zh-CN"/>
          <w14:textFill>
            <w14:solidFill>
              <w14:schemeClr w14:val="tx1"/>
            </w14:solidFill>
          </w14:textFill>
        </w:rPr>
        <w:t>2</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cs="宋体"/>
          <w:b/>
          <w:bCs w:val="0"/>
          <w:color w:val="000000" w:themeColor="text1"/>
          <w:sz w:val="32"/>
          <w:szCs w:val="32"/>
          <w:lang w:val="en-US" w:eastAsia="zh-CN"/>
          <w14:textFill>
            <w14:solidFill>
              <w14:schemeClr w14:val="tx1"/>
            </w14:solidFill>
          </w14:textFill>
        </w:rPr>
        <w:t>4</w:t>
      </w:r>
      <w:r>
        <w:rPr>
          <w:rFonts w:hint="eastAsia" w:ascii="宋体" w:hAnsi="宋体" w:eastAsia="宋体" w:cs="宋体"/>
          <w:b/>
          <w:bCs w:val="0"/>
          <w:color w:val="000000" w:themeColor="text1"/>
          <w:sz w:val="32"/>
          <w:szCs w:val="32"/>
          <w14:textFill>
            <w14:solidFill>
              <w14:schemeClr w14:val="tx1"/>
            </w14:solidFill>
          </w14:textFill>
        </w:rPr>
        <w:t>月</w:t>
      </w:r>
    </w:p>
    <w:p>
      <w:pPr>
        <w:spacing w:line="360" w:lineRule="auto"/>
        <w:rPr>
          <w:rFonts w:hint="eastAsia" w:ascii="宋体" w:hAnsi="宋体" w:eastAsia="宋体" w:cs="宋体"/>
          <w:b/>
          <w:bCs w:val="0"/>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sectPr>
          <w:footerReference r:id="rId3" w:type="even"/>
          <w:pgSz w:w="11907" w:h="16840"/>
          <w:pgMar w:top="1020" w:right="1287" w:bottom="1020" w:left="1247" w:header="851" w:footer="992" w:gutter="0"/>
          <w:pgNumType w:start="1"/>
          <w:cols w:space="720" w:num="1"/>
          <w:docGrid w:type="lines" w:linePitch="312" w:charSpace="0"/>
        </w:sectPr>
      </w:pPr>
    </w:p>
    <w:p>
      <w:pPr>
        <w:spacing w:line="360" w:lineRule="auto"/>
        <w:ind w:right="56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50"/>
        <w15:color w:val="DBDBDB"/>
        <w:docPartObj>
          <w:docPartGallery w:val="Table of Contents"/>
          <w:docPartUnique/>
        </w:docPartObj>
      </w:sdtPr>
      <w:sdtEndPr>
        <w:rPr>
          <w:rFonts w:ascii="宋体" w:hAnsi="宋体" w:eastAsia="宋体" w:cs="Times New Roman"/>
          <w:b/>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TOC \o "1-2" \h \u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HYPERLINK \l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第一章 </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lang w:val="en-US" w:eastAsia="zh-CN"/>
              <w14:textFill>
                <w14:solidFill>
                  <w14:schemeClr w14:val="tx1"/>
                </w14:solidFill>
              </w14:textFill>
            </w:rPr>
            <w:t>竞争性谈判公告</w:t>
          </w:r>
          <w:r>
            <w:rPr>
              <w:rFonts w:hint="eastAsia" w:ascii="宋体" w:hAnsi="宋体" w:eastAsia="宋体" w:cs="宋体"/>
              <w:b w:val="0"/>
              <w:bCs w:val="0"/>
              <w:color w:val="000000" w:themeColor="text1"/>
              <w:sz w:val="28"/>
              <w:szCs w:val="52"/>
              <w:lang w:val="en-US" w:eastAsia="zh-CN"/>
              <w14:textFill>
                <w14:solidFill>
                  <w14:schemeClr w14:val="tx1"/>
                </w14:solidFill>
              </w14:textFill>
            </w:rPr>
            <w:tab/>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PAGEREF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1</w: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p>
        <w:p>
          <w:pPr>
            <w:pStyle w:val="39"/>
            <w:tabs>
              <w:tab w:val="right" w:leader="dot" w:pos="9373"/>
            </w:tabs>
            <w:spacing w:line="600" w:lineRule="auto"/>
            <w:ind w:left="0" w:leftChars="0" w:firstLine="0" w:firstLineChars="0"/>
            <w:rPr>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HYPERLINK \l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第二章   </w:t>
          </w:r>
          <w:r>
            <w:rPr>
              <w:rFonts w:hint="eastAsia" w:ascii="宋体" w:hAnsi="宋体" w:eastAsia="宋体" w:cs="宋体"/>
              <w:b w:val="0"/>
              <w:bCs w:val="0"/>
              <w:color w:val="000000" w:themeColor="text1"/>
              <w:sz w:val="28"/>
              <w:szCs w:val="52"/>
              <w14:textFill>
                <w14:solidFill>
                  <w14:schemeClr w14:val="tx1"/>
                </w14:solidFill>
              </w14:textFill>
            </w:rPr>
            <w:t>报价人须知前附表</w:t>
          </w:r>
          <w:r>
            <w:rPr>
              <w:rFonts w:hint="eastAsia" w:ascii="宋体" w:hAnsi="宋体" w:eastAsia="宋体" w:cs="宋体"/>
              <w:b w:val="0"/>
              <w:bCs w:val="0"/>
              <w:color w:val="000000" w:themeColor="text1"/>
              <w:sz w:val="28"/>
              <w:szCs w:val="52"/>
              <w14:textFill>
                <w14:solidFill>
                  <w14:schemeClr w14:val="tx1"/>
                </w14:solidFill>
              </w14:textFill>
            </w:rPr>
            <w:tab/>
          </w: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PAGEREF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3</w:t>
          </w:r>
          <w:r>
            <w:rPr>
              <w:rFonts w:hint="eastAsia" w:ascii="宋体" w:hAnsi="宋体" w:eastAsia="宋体" w:cs="宋体"/>
              <w:b w:val="0"/>
              <w:bCs w:val="0"/>
              <w:color w:val="000000" w:themeColor="text1"/>
              <w:sz w:val="28"/>
              <w:szCs w:val="52"/>
              <w14:textFill>
                <w14:solidFill>
                  <w14:schemeClr w14:val="tx1"/>
                </w14:solidFill>
              </w14:textFill>
            </w:rPr>
            <w:fldChar w:fldCharType="end"/>
          </w:r>
          <w:r>
            <w:rPr>
              <w:rFonts w:hint="eastAsia" w:ascii="宋体" w:hAnsi="宋体" w:eastAsia="宋体" w:cs="宋体"/>
              <w:b w:val="0"/>
              <w:bCs w:val="0"/>
              <w:color w:val="000000" w:themeColor="text1"/>
              <w:sz w:val="28"/>
              <w:szCs w:val="52"/>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_Toc3205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第</w:t>
          </w:r>
          <w:r>
            <w:rPr>
              <w:rFonts w:hint="eastAsia" w:ascii="宋体" w:hAnsi="宋体" w:cs="宋体"/>
              <w:b w:val="0"/>
              <w:bCs w:val="0"/>
              <w:color w:val="000000" w:themeColor="text1"/>
              <w:sz w:val="28"/>
              <w:szCs w:val="52"/>
              <w:lang w:val="en-US" w:eastAsia="zh-CN"/>
              <w14:textFill>
                <w14:solidFill>
                  <w14:schemeClr w14:val="tx1"/>
                </w14:solidFill>
              </w14:textFill>
            </w:rPr>
            <w:t>三</w:t>
          </w:r>
          <w:r>
            <w:rPr>
              <w:rFonts w:hint="eastAsia" w:ascii="宋体" w:hAnsi="宋体" w:eastAsia="宋体" w:cs="宋体"/>
              <w:b w:val="0"/>
              <w:bCs w:val="0"/>
              <w:color w:val="000000" w:themeColor="text1"/>
              <w:sz w:val="28"/>
              <w:szCs w:val="52"/>
              <w14:textFill>
                <w14:solidFill>
                  <w14:schemeClr w14:val="tx1"/>
                </w14:solidFill>
              </w14:textFill>
            </w:rPr>
            <w:t>章</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14:textFill>
                <w14:solidFill>
                  <w14:schemeClr w14:val="tx1"/>
                </w14:solidFill>
              </w14:textFill>
            </w:rPr>
            <w:t>项目谈判有关说明</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8</w:t>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_Toc25432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t xml:space="preserve">章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报价人须知</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_Toc25432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7</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_Toc32685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五</w:t>
          </w:r>
          <w:r>
            <w:rPr>
              <w:rFonts w:hint="eastAsia" w:ascii="宋体" w:hAnsi="宋体" w:eastAsia="宋体" w:cs="宋体"/>
              <w:b w:val="0"/>
              <w:bCs w:val="0"/>
              <w:color w:val="000000" w:themeColor="text1"/>
              <w:sz w:val="28"/>
              <w:szCs w:val="48"/>
              <w14:textFill>
                <w14:solidFill>
                  <w14:schemeClr w14:val="tx1"/>
                </w14:solidFill>
              </w14:textFill>
            </w:rPr>
            <w:t>章</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采购需求</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_Toc32685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20</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_Toc25629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六</w:t>
          </w:r>
          <w:r>
            <w:rPr>
              <w:rFonts w:hint="eastAsia" w:ascii="宋体" w:hAnsi="宋体" w:eastAsia="宋体" w:cs="宋体"/>
              <w:b w:val="0"/>
              <w:bCs w:val="0"/>
              <w:color w:val="000000" w:themeColor="text1"/>
              <w:sz w:val="28"/>
              <w:szCs w:val="28"/>
              <w14:textFill>
                <w14:solidFill>
                  <w14:schemeClr w14:val="tx1"/>
                </w14:solidFill>
              </w14:textFill>
            </w:rPr>
            <w:t>章   合同条款</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_Toc25629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21</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_Toc2261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七</w:t>
          </w:r>
          <w:r>
            <w:rPr>
              <w:rFonts w:hint="eastAsia" w:ascii="宋体" w:hAnsi="宋体" w:eastAsia="宋体" w:cs="宋体"/>
              <w:b w:val="0"/>
              <w:bCs w:val="0"/>
              <w:color w:val="000000" w:themeColor="text1"/>
              <w:sz w:val="28"/>
              <w:szCs w:val="48"/>
              <w14:textFill>
                <w14:solidFill>
                  <w14:schemeClr w14:val="tx1"/>
                </w14:solidFill>
              </w14:textFill>
            </w:rPr>
            <w:t xml:space="preserve">章  </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报价文件格式</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4</w:t>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2</w:t>
          </w:r>
        </w:p>
        <w:p>
          <w:pPr>
            <w:pStyle w:val="39"/>
            <w:tabs>
              <w:tab w:val="right" w:leader="dot" w:pos="9373"/>
            </w:tabs>
            <w:spacing w:line="600" w:lineRule="auto"/>
            <w:rPr>
              <w:b w:val="0"/>
              <w:bCs w:val="0"/>
              <w:color w:val="000000" w:themeColor="text1"/>
              <w:sz w:val="28"/>
              <w:szCs w:val="28"/>
              <w14:textFill>
                <w14:solidFill>
                  <w14:schemeClr w14:val="tx1"/>
                </w14:solidFill>
              </w14:textFill>
            </w:rPr>
          </w:pPr>
        </w:p>
        <w:p>
          <w:pPr>
            <w:spacing w:line="600" w:lineRule="auto"/>
            <w:rPr>
              <w:color w:val="000000" w:themeColor="text1"/>
              <w14:textFill>
                <w14:solidFill>
                  <w14:schemeClr w14:val="tx1"/>
                </w14:solidFill>
              </w14:textFill>
            </w:rPr>
          </w:pPr>
          <w:r>
            <w:rPr>
              <w:b w:val="0"/>
              <w:bCs w:val="0"/>
              <w:color w:val="000000" w:themeColor="text1"/>
              <w:sz w:val="28"/>
              <w:szCs w:val="28"/>
              <w14:textFill>
                <w14:solidFill>
                  <w14:schemeClr w14:val="tx1"/>
                </w14:solidFill>
              </w14:textFill>
            </w:rPr>
            <w:fldChar w:fldCharType="end"/>
          </w:r>
        </w:p>
      </w:sdtContent>
    </w:sdt>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val="en-US" w:eastAsia="zh-CN"/>
          <w14:textFill>
            <w14:solidFill>
              <w14:schemeClr w14:val="tx1"/>
            </w14:solidFill>
          </w14:textFill>
        </w:rPr>
        <w:sectPr>
          <w:footerReference r:id="rId4" w:type="default"/>
          <w:pgSz w:w="11907" w:h="16840"/>
          <w:pgMar w:top="1021" w:right="1287" w:bottom="1021" w:left="1247" w:header="851" w:footer="992" w:gutter="0"/>
          <w:pgNumType w:fmt="decimal" w:start="1"/>
          <w:cols w:space="720" w:num="1"/>
          <w:docGrid w:type="lines" w:linePitch="312" w:charSpace="0"/>
        </w:sectPr>
      </w:pPr>
      <w:bookmarkStart w:id="0" w:name="_Toc7357"/>
      <w:bookmarkStart w:id="1" w:name="_Toc4016"/>
      <w:bookmarkStart w:id="2" w:name="_Toc4174"/>
    </w:p>
    <w:p>
      <w:pPr>
        <w:pStyle w:val="3"/>
        <w:keepLines/>
        <w:pageBreakBefore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color w:val="000000" w:themeColor="text1"/>
          <w:sz w:val="28"/>
          <w:szCs w:val="36"/>
          <w14:textFill>
            <w14:solidFill>
              <w14:schemeClr w14:val="tx1"/>
            </w14:solidFill>
          </w14:textFill>
        </w:rPr>
      </w:pPr>
      <w:r>
        <w:rPr>
          <w:rFonts w:hint="eastAsia" w:ascii="华文中宋" w:hAnsi="华文中宋" w:eastAsia="华文中宋"/>
          <w:color w:val="000000" w:themeColor="text1"/>
          <w:sz w:val="28"/>
          <w:szCs w:val="36"/>
          <w:lang w:eastAsia="zh-CN"/>
          <w14:textFill>
            <w14:solidFill>
              <w14:schemeClr w14:val="tx1"/>
            </w14:solidFill>
          </w14:textFill>
        </w:rPr>
        <w:t>民丰县美誉香馕手工坊改造项目</w:t>
      </w:r>
      <w:r>
        <w:rPr>
          <w:rFonts w:hint="eastAsia" w:ascii="华文中宋" w:hAnsi="华文中宋" w:eastAsia="华文中宋"/>
          <w:color w:val="000000" w:themeColor="text1"/>
          <w:sz w:val="28"/>
          <w:szCs w:val="36"/>
          <w14:textFill>
            <w14:solidFill>
              <w14:schemeClr w14:val="tx1"/>
            </w14:solidFill>
          </w14:textFill>
        </w:rPr>
        <w:t>竞争性</w:t>
      </w:r>
      <w:r>
        <w:rPr>
          <w:rFonts w:hint="eastAsia" w:ascii="华文中宋" w:hAnsi="华文中宋" w:eastAsia="华文中宋"/>
          <w:color w:val="000000" w:themeColor="text1"/>
          <w:sz w:val="28"/>
          <w:szCs w:val="36"/>
          <w:lang w:eastAsia="zh-CN"/>
          <w14:textFill>
            <w14:solidFill>
              <w14:schemeClr w14:val="tx1"/>
            </w14:solidFill>
          </w14:textFill>
        </w:rPr>
        <w:t>谈判</w:t>
      </w:r>
      <w:r>
        <w:rPr>
          <w:rFonts w:hint="eastAsia" w:ascii="华文中宋" w:hAnsi="华文中宋" w:eastAsia="华文中宋"/>
          <w:color w:val="000000" w:themeColor="text1"/>
          <w:sz w:val="28"/>
          <w:szCs w:val="36"/>
          <w14:textFill>
            <w14:solidFill>
              <w14:schemeClr w14:val="tx1"/>
            </w14:solidFill>
          </w14:textFill>
        </w:rPr>
        <w:t>公告</w:t>
      </w:r>
      <w:bookmarkEnd w:id="0"/>
      <w:bookmarkEnd w:id="1"/>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r>
        <w:rPr>
          <w:rFonts w:hint="eastAsia" w:ascii="宋体" w:hAnsi="宋体" w:eastAsia="宋体" w:cs="宋体"/>
          <w:color w:val="000000" w:themeColor="text1"/>
          <w:sz w:val="24"/>
          <w:szCs w:val="24"/>
          <w:lang w:eastAsia="zh-CN"/>
          <w14:textFill>
            <w14:solidFill>
              <w14:schemeClr w14:val="tx1"/>
            </w14:solidFill>
          </w14:textFill>
        </w:rPr>
        <w:t>：</w:t>
      </w:r>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民丰县美誉香馕手工坊改造项目</w:t>
      </w:r>
      <w:r>
        <w:rPr>
          <w:rFonts w:hint="eastAsia" w:ascii="宋体" w:hAnsi="宋体" w:eastAsia="宋体" w:cs="宋体"/>
          <w:color w:val="000000" w:themeColor="text1"/>
          <w:sz w:val="24"/>
          <w:szCs w:val="24"/>
          <w14:textFill>
            <w14:solidFill>
              <w14:schemeClr w14:val="tx1"/>
            </w14:solidFill>
          </w14:textFill>
        </w:rPr>
        <w:t>的潜在供应商应在新疆政府采购网(www.ccgp-xinjiang.gov.cn/)获取采购文件，并于</w:t>
      </w:r>
      <w:r>
        <w:rPr>
          <w:rFonts w:hint="eastAsia" w:ascii="宋体" w:hAnsi="宋体" w:cs="宋体"/>
          <w:color w:val="000000" w:themeColor="text1"/>
          <w:sz w:val="24"/>
          <w:szCs w:val="24"/>
          <w:lang w:eastAsia="zh-CN"/>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cs="宋体"/>
          <w:color w:val="000000" w:themeColor="text1"/>
          <w:sz w:val="24"/>
          <w:szCs w:val="24"/>
          <w:lang w:eastAsia="zh-CN"/>
          <w14:textFill>
            <w14:solidFill>
              <w14:schemeClr w14:val="tx1"/>
            </w14:solidFill>
          </w14:textFill>
        </w:rPr>
        <w:t>日 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 xml:space="preserve">（北京时间）前提交响应文件。        </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 w:name="_Toc28400"/>
      <w:bookmarkStart w:id="4" w:name="_Toc28359012"/>
      <w:bookmarkStart w:id="5" w:name="_Toc35393629"/>
      <w:bookmarkStart w:id="6" w:name="_Toc35393798"/>
      <w:bookmarkStart w:id="7" w:name="_Toc28359089"/>
      <w:r>
        <w:rPr>
          <w:rFonts w:hint="eastAsia" w:ascii="宋体" w:hAnsi="宋体" w:eastAsia="宋体" w:cs="宋体"/>
          <w:b/>
          <w:bCs w:val="0"/>
          <w:color w:val="000000" w:themeColor="text1"/>
          <w:sz w:val="28"/>
          <w:szCs w:val="28"/>
          <w14:textFill>
            <w14:solidFill>
              <w14:schemeClr w14:val="tx1"/>
            </w14:solidFill>
          </w14:textFill>
        </w:rPr>
        <w:t>一、项目基本情况</w:t>
      </w:r>
      <w:bookmarkEnd w:id="3"/>
      <w:bookmarkEnd w:id="4"/>
      <w:bookmarkEnd w:id="5"/>
      <w:bookmarkEnd w:id="6"/>
      <w:bookmarkEnd w:id="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JMSZB-MFX-2022-CG014</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民丰县美誉香馕手工坊改造项目</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竞争性磋商 □询价</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1345096.54元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最高限价（如有）：</w:t>
      </w:r>
      <w:r>
        <w:rPr>
          <w:rFonts w:hint="eastAsia" w:ascii="宋体" w:hAnsi="宋体" w:cs="宋体"/>
          <w:color w:val="000000" w:themeColor="text1"/>
          <w:sz w:val="24"/>
          <w:szCs w:val="24"/>
          <w:lang w:val="en-US" w:eastAsia="zh-CN"/>
          <w14:textFill>
            <w14:solidFill>
              <w14:schemeClr w14:val="tx1"/>
            </w14:solidFill>
          </w14:textFill>
        </w:rPr>
        <w:t>1345096.54元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美誉香馕手工坊改造项目及配套采购（详见清单）</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r>
        <w:rPr>
          <w:rFonts w:hint="eastAsia" w:ascii="宋体" w:hAnsi="宋体" w:eastAsia="宋体" w:cs="宋体"/>
          <w:color w:val="000000" w:themeColor="text1"/>
          <w:sz w:val="24"/>
          <w:szCs w:val="24"/>
          <w:lang w:eastAsia="zh-CN"/>
          <w14:textFill>
            <w14:solidFill>
              <w14:schemeClr w14:val="tx1"/>
            </w14:solidFill>
          </w14:textFill>
        </w:rPr>
        <w:t>详见谈判文件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lang w:val="en-US" w:eastAsia="zh-CN"/>
          <w14:textFill>
            <w14:solidFill>
              <w14:schemeClr w14:val="tx1"/>
            </w14:solidFill>
          </w14:textFill>
        </w:rPr>
        <w:t>是</w:t>
      </w:r>
      <w:r>
        <w:rPr>
          <w:rFonts w:hint="eastAsia" w:ascii="宋体" w:hAnsi="宋体" w:eastAsia="宋体" w:cs="宋体"/>
          <w:color w:val="000000" w:themeColor="text1"/>
          <w:sz w:val="24"/>
          <w:szCs w:val="24"/>
          <w14:textFill>
            <w14:solidFill>
              <w14:schemeClr w14:val="tx1"/>
            </w14:solidFill>
          </w14:textFill>
        </w:rPr>
        <w:t>）接受联合体。</w:t>
      </w:r>
      <w:bookmarkStart w:id="8" w:name="_Toc28359013"/>
      <w:bookmarkStart w:id="9" w:name="_Toc35393630"/>
      <w:bookmarkStart w:id="10" w:name="_Toc28359090"/>
      <w:bookmarkStart w:id="11" w:name="_Toc35393799"/>
    </w:p>
    <w:p>
      <w:pPr>
        <w:keepNext w:val="0"/>
        <w:keepLines/>
        <w:pageBreakBefore w:val="0"/>
        <w:widowControl w:val="0"/>
        <w:numPr>
          <w:ilvl w:val="0"/>
          <w:numId w:val="1"/>
        </w:numPr>
        <w:kinsoku/>
        <w:wordWrap/>
        <w:overflowPunct/>
        <w:topLinePunct w:val="0"/>
        <w:autoSpaceDE/>
        <w:autoSpaceDN/>
        <w:bidi w:val="0"/>
        <w:adjustRightInd/>
        <w:snapToGrid/>
        <w:spacing w:before="240" w:after="240" w:line="300" w:lineRule="exact"/>
        <w:textAlignment w:val="auto"/>
        <w:outlineLvl w:val="1"/>
        <w:rPr>
          <w:rFonts w:hint="eastAsia" w:ascii="宋体" w:hAnsi="宋体" w:eastAsia="宋体" w:cs="宋体"/>
          <w:b/>
          <w:bCs/>
          <w:color w:val="000000" w:themeColor="text1"/>
          <w:sz w:val="28"/>
          <w:szCs w:val="28"/>
          <w14:textFill>
            <w14:solidFill>
              <w14:schemeClr w14:val="tx1"/>
            </w14:solidFill>
          </w14:textFill>
        </w:rPr>
      </w:pPr>
      <w:bookmarkStart w:id="12" w:name="_Toc18161"/>
      <w:r>
        <w:rPr>
          <w:rFonts w:hint="eastAsia" w:ascii="宋体" w:hAnsi="宋体" w:eastAsia="宋体" w:cs="宋体"/>
          <w:b/>
          <w:bCs/>
          <w:color w:val="000000" w:themeColor="text1"/>
          <w:sz w:val="28"/>
          <w:szCs w:val="28"/>
          <w14:textFill>
            <w14:solidFill>
              <w14:schemeClr w14:val="tx1"/>
            </w14:solidFill>
          </w14:textFill>
        </w:rPr>
        <w:t>申请人的资格要求：</w:t>
      </w:r>
      <w:bookmarkEnd w:id="8"/>
      <w:bookmarkEnd w:id="9"/>
      <w:bookmarkEnd w:id="10"/>
      <w:bookmarkEnd w:id="11"/>
      <w:bookmarkEnd w:id="12"/>
      <w:bookmarkStart w:id="13" w:name="_Toc35393631"/>
      <w:bookmarkStart w:id="14" w:name="_Toc28359014"/>
      <w:bookmarkStart w:id="15" w:name="_Toc28359091"/>
      <w:bookmarkStart w:id="16" w:name="_Toc35393800"/>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 w:name="_Toc27799"/>
      <w:r>
        <w:rPr>
          <w:rFonts w:hint="eastAsia" w:ascii="宋体" w:hAnsi="宋体" w:eastAsia="宋体" w:cs="宋体"/>
          <w:color w:val="000000" w:themeColor="text1"/>
          <w:sz w:val="24"/>
          <w:szCs w:val="24"/>
          <w:lang w:val="en-US" w:eastAsia="zh-CN"/>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有效的工商营业执照、税务登记证、组织机构代码证；已办理“三证合一”“五证合一”“六证合一”的供应商只需提供营业执照，供应商经营范围需包含本次项目采购内容同时具有建筑工程施工总承包三级（含三级以上）资质或在其经营范围内有相应维修改造的经营范围；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3、法人委托人须具有法人代表授权书及委托人身份证（授权书需附法人身份证及委托人身份证复印件）；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凡拟参加本次招标项目的供应商，如在“信用中国”网站（WWW.creditchina.gov.cn）、中国政府采购网（www.ccgp.gov.cn）、国家企业信用信息公示系统（www.gsxt.gov.cn）、中国裁判文书网（http://wenshu.court.gov.cn）被列入失信被执行人、重大税收违法案件当事人名单、政府采购严重违法失信行为记录名单的（尚在处罚期内的）、有行贿受贿违法犯罪记录的，将拒绝其参加本次政府采购活动；投标人自行登录网站进行查询结果并打印完整查询结果加盖公章；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5、法定授权委托人员必须在其公司缴纳社保并提供法定授权委托人近三个月的社保缴费凭证及个人明细表【公司成立未满3个月的不需要提交】；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具有良好的商业信誉和健全的财务会计制度（需提供近一年的财务审计报告；即2021年的财务审计报告），联合体成员均需提供。（2021年以后成立的公司可以不提供）；并具备具有履行合同所必需的设备和专业技术能力，完善的售后服务体系和网络。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本项目接受联合体投标，但联合体成员不得超过3个。组成联合体投标的，应满足下列要求：①组成联合体投标应符合相关法律法规对联合体投标的有关规定，联合体各方不得再以自己名义单独或参加其他联合体在同一项目中投标；②以联合体方式参加本项目投标的，联合体各方之间应当签订联合体协议，明确联合体牵头人及联合体各方承担的工作和责任；③</w:t>
      </w:r>
      <w:r>
        <w:rPr>
          <w:rFonts w:hint="eastAsia" w:ascii="宋体" w:hAnsi="宋体" w:cs="宋体"/>
          <w:color w:val="000000" w:themeColor="text1"/>
          <w:sz w:val="24"/>
          <w:szCs w:val="24"/>
          <w:lang w:val="en-US" w:eastAsia="zh-CN"/>
          <w14:textFill>
            <w14:solidFill>
              <w14:schemeClr w14:val="tx1"/>
            </w14:solidFill>
          </w14:textFill>
        </w:rPr>
        <w:t>牵头人为商贸公司</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pageBreakBefore w:val="0"/>
        <w:widowControl w:val="0"/>
        <w:kinsoku/>
        <w:wordWrap/>
        <w:overflowPunct/>
        <w:topLinePunct w:val="0"/>
        <w:autoSpaceDE/>
        <w:autoSpaceDN/>
        <w:bidi w:val="0"/>
        <w:adjustRightInd/>
        <w:snapToGrid/>
        <w:spacing w:before="260" w:after="260" w:line="300" w:lineRule="exact"/>
        <w:ind w:firstLine="562" w:firstLineChars="200"/>
        <w:textAlignment w:val="auto"/>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三、获取采购文件</w:t>
      </w:r>
      <w:bookmarkEnd w:id="17"/>
    </w:p>
    <w:bookmarkEnd w:id="13"/>
    <w:bookmarkEnd w:id="14"/>
    <w:bookmarkEnd w:id="15"/>
    <w:bookmarkEnd w:id="16"/>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u w:val="single"/>
          <w:lang w:val="en-US" w:eastAsia="zh-CN"/>
          <w14:textFill>
            <w14:solidFill>
              <w14:schemeClr w14:val="tx1"/>
            </w14:solidFill>
          </w14:textFill>
        </w:rPr>
        <w:t>2022年4月30日至 2022 年 5月12日</w:t>
      </w:r>
      <w:r>
        <w:rPr>
          <w:rFonts w:hint="eastAsia" w:ascii="宋体" w:hAnsi="宋体" w:eastAsia="宋体" w:cs="宋体"/>
          <w:color w:val="000000" w:themeColor="text1"/>
          <w:sz w:val="24"/>
          <w:szCs w:val="24"/>
          <w14:textFill>
            <w14:solidFill>
              <w14:schemeClr w14:val="tx1"/>
            </w14:solidFill>
          </w14:textFill>
        </w:rPr>
        <w:t>（北京时间，法定节假日除外 ）</w:t>
      </w:r>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eastAsia="zh-CN"/>
          <w14:textFill>
            <w14:solidFill>
              <w14:schemeClr w14:val="tx1"/>
            </w14:solidFill>
          </w14:textFill>
        </w:rPr>
        <w:t>自行下载</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元</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18" w:name="_Toc35393632"/>
      <w:bookmarkStart w:id="19" w:name="_Toc26202"/>
      <w:bookmarkStart w:id="20" w:name="_Toc28359092"/>
      <w:bookmarkStart w:id="21" w:name="_Toc35393801"/>
      <w:bookmarkStart w:id="22" w:name="_Toc28359015"/>
      <w:r>
        <w:rPr>
          <w:rFonts w:hint="eastAsia" w:ascii="宋体" w:hAnsi="宋体" w:eastAsia="宋体" w:cs="宋体"/>
          <w:b/>
          <w:bCs w:val="0"/>
          <w:color w:val="000000" w:themeColor="text1"/>
          <w:sz w:val="28"/>
          <w:szCs w:val="28"/>
          <w14:textFill>
            <w14:solidFill>
              <w14:schemeClr w14:val="tx1"/>
            </w14:solidFill>
          </w14:textFill>
        </w:rPr>
        <w:t>四、响应文件提交</w:t>
      </w:r>
      <w:bookmarkEnd w:id="18"/>
      <w:bookmarkEnd w:id="19"/>
      <w:bookmarkEnd w:id="20"/>
      <w:bookmarkEnd w:id="21"/>
      <w:bookmarkEnd w:id="2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5</w:t>
      </w:r>
      <w:r>
        <w:rPr>
          <w:rFonts w:hint="eastAsia" w:ascii="宋体" w:hAnsi="宋体" w:eastAsia="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13</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23" w:name="_Toc28359016"/>
      <w:bookmarkStart w:id="24" w:name="_Toc35393802"/>
      <w:bookmarkStart w:id="25" w:name="_Toc28359093"/>
      <w:bookmarkStart w:id="26" w:name="_Toc7651"/>
      <w:bookmarkStart w:id="27" w:name="_Toc35393633"/>
      <w:r>
        <w:rPr>
          <w:rFonts w:hint="eastAsia" w:ascii="宋体" w:hAnsi="宋体" w:eastAsia="宋体" w:cs="宋体"/>
          <w:b/>
          <w:bCs w:val="0"/>
          <w:color w:val="000000" w:themeColor="text1"/>
          <w:sz w:val="28"/>
          <w:szCs w:val="28"/>
          <w14:textFill>
            <w14:solidFill>
              <w14:schemeClr w14:val="tx1"/>
            </w14:solidFill>
          </w14:textFill>
        </w:rPr>
        <w:t>五、开启</w:t>
      </w:r>
      <w:bookmarkEnd w:id="23"/>
      <w:bookmarkEnd w:id="24"/>
      <w:bookmarkEnd w:id="25"/>
      <w:bookmarkEnd w:id="26"/>
      <w:bookmarkEnd w:id="2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5</w:t>
      </w:r>
      <w:r>
        <w:rPr>
          <w:rFonts w:hint="eastAsia" w:ascii="宋体" w:hAnsi="宋体" w:eastAsia="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13</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28" w:name="_Toc35393803"/>
      <w:bookmarkStart w:id="29" w:name="_Toc28359094"/>
      <w:bookmarkStart w:id="30" w:name="_Toc35393634"/>
      <w:bookmarkStart w:id="31" w:name="_Toc28359017"/>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2" w:name="_Toc6656"/>
      <w:r>
        <w:rPr>
          <w:rFonts w:hint="eastAsia" w:ascii="宋体" w:hAnsi="宋体" w:eastAsia="宋体" w:cs="宋体"/>
          <w:b/>
          <w:bCs w:val="0"/>
          <w:color w:val="000000" w:themeColor="text1"/>
          <w:sz w:val="28"/>
          <w:szCs w:val="28"/>
          <w14:textFill>
            <w14:solidFill>
              <w14:schemeClr w14:val="tx1"/>
            </w14:solidFill>
          </w14:textFill>
        </w:rPr>
        <w:t>六、公告期限</w:t>
      </w:r>
      <w:bookmarkEnd w:id="28"/>
      <w:bookmarkEnd w:id="29"/>
      <w:bookmarkEnd w:id="30"/>
      <w:bookmarkEnd w:id="31"/>
      <w:bookmarkEnd w:id="3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个工作日。</w:t>
      </w:r>
    </w:p>
    <w:p>
      <w:pPr>
        <w:pStyle w:val="4"/>
        <w:keepNext/>
        <w:keepLines/>
        <w:pageBreakBefore w:val="0"/>
        <w:widowControl w:val="0"/>
        <w:numPr>
          <w:ilvl w:val="0"/>
          <w:numId w:val="2"/>
        </w:numPr>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3" w:name="_Toc35393635"/>
      <w:bookmarkStart w:id="34" w:name="_Toc35393804"/>
      <w:bookmarkStart w:id="35" w:name="_Toc18928"/>
      <w:r>
        <w:rPr>
          <w:rFonts w:hint="eastAsia" w:ascii="宋体" w:hAnsi="宋体" w:eastAsia="宋体" w:cs="宋体"/>
          <w:b/>
          <w:bCs w:val="0"/>
          <w:color w:val="000000" w:themeColor="text1"/>
          <w:sz w:val="24"/>
          <w:szCs w:val="24"/>
          <w14:textFill>
            <w14:solidFill>
              <w14:schemeClr w14:val="tx1"/>
            </w14:solidFill>
          </w14:textFill>
        </w:rPr>
        <w:t>其他补充事宜</w:t>
      </w:r>
      <w:bookmarkEnd w:id="33"/>
      <w:bookmarkEnd w:id="34"/>
      <w:bookmarkEnd w:id="35"/>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jc w:val="left"/>
        <w:textAlignment w:val="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6" w:name="_Toc35393636"/>
      <w:bookmarkStart w:id="37" w:name="_Toc28359018"/>
      <w:bookmarkStart w:id="38" w:name="_Toc35393805"/>
      <w:bookmarkStart w:id="39" w:name="_Toc26617"/>
      <w:bookmarkStart w:id="40" w:name="_Toc28359095"/>
      <w:r>
        <w:rPr>
          <w:rFonts w:hint="eastAsia" w:ascii="宋体" w:hAnsi="宋体" w:eastAsia="宋体" w:cs="宋体"/>
          <w:b/>
          <w:bCs w:val="0"/>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1.采购人信息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名称：</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民丰县工业园区管理委员会</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 系 人：</w:t>
      </w:r>
      <w:r>
        <w:rPr>
          <w:rFonts w:hint="eastAsia" w:ascii="宋体" w:hAnsi="宋体" w:cs="宋体"/>
          <w:i w:val="0"/>
          <w:iCs w:val="0"/>
          <w:color w:val="000000" w:themeColor="text1"/>
          <w:sz w:val="24"/>
          <w:szCs w:val="24"/>
          <w:u w:val="none"/>
          <w:lang w:val="en-US" w:eastAsia="zh-CN"/>
          <w14:textFill>
            <w14:solidFill>
              <w14:schemeClr w14:val="tx1"/>
            </w14:solidFill>
          </w14:textFill>
        </w:rPr>
        <w:t>石义</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联系电话：</w:t>
      </w:r>
      <w:r>
        <w:rPr>
          <w:rFonts w:hint="eastAsia" w:ascii="宋体" w:hAnsi="宋体" w:cs="宋体"/>
          <w:i w:val="0"/>
          <w:iCs w:val="0"/>
          <w:color w:val="000000" w:themeColor="text1"/>
          <w:sz w:val="24"/>
          <w:szCs w:val="24"/>
          <w:u w:val="none"/>
          <w:lang w:val="en-US" w:eastAsia="zh-CN"/>
          <w14:textFill>
            <w14:solidFill>
              <w14:schemeClr w14:val="tx1"/>
            </w14:solidFill>
          </w14:textFill>
        </w:rPr>
        <w:t>15569033423</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color w:val="000000" w:themeColor="text1"/>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地址：</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民丰县工业园区</w:t>
      </w:r>
    </w:p>
    <w:p>
      <w:pPr>
        <w:spacing w:line="300" w:lineRule="exact"/>
        <w:ind w:firstLine="480" w:firstLineChars="200"/>
        <w:jc w:val="left"/>
        <w:rPr>
          <w:rFonts w:hint="eastAsia"/>
          <w:color w:val="000000" w:themeColor="text1"/>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2.采购代理机构信息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招标代理：</w:t>
      </w:r>
      <w:r>
        <w:rPr>
          <w:rFonts w:hint="eastAsia" w:ascii="宋体" w:hAnsi="宋体" w:cs="宋体"/>
          <w:i w:val="0"/>
          <w:iCs w:val="0"/>
          <w:color w:val="000000" w:themeColor="text1"/>
          <w:sz w:val="24"/>
          <w:szCs w:val="24"/>
          <w:u w:val="none"/>
          <w:lang w:eastAsia="zh-CN"/>
          <w14:textFill>
            <w14:solidFill>
              <w14:schemeClr w14:val="tx1"/>
            </w14:solidFill>
          </w14:textFill>
        </w:rPr>
        <w:t>新疆金木石项目管理有限公司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 系 人：</w:t>
      </w:r>
      <w:r>
        <w:rPr>
          <w:rFonts w:hint="eastAsia" w:ascii="宋体" w:hAnsi="宋体" w:cs="宋体"/>
          <w:i w:val="0"/>
          <w:iCs w:val="0"/>
          <w:color w:val="000000" w:themeColor="text1"/>
          <w:sz w:val="24"/>
          <w:szCs w:val="24"/>
          <w:lang w:val="en-US" w:eastAsia="zh-CN"/>
          <w14:textFill>
            <w14:solidFill>
              <w14:schemeClr w14:val="tx1"/>
            </w14:solidFill>
          </w14:textFill>
        </w:rPr>
        <w:t>杜世珍</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联系电话：</w:t>
      </w:r>
      <w:r>
        <w:rPr>
          <w:rFonts w:hint="eastAsia" w:ascii="宋体" w:hAnsi="宋体" w:cs="宋体"/>
          <w:i w:val="0"/>
          <w:iCs w:val="0"/>
          <w:color w:val="000000" w:themeColor="text1"/>
          <w:sz w:val="24"/>
          <w:szCs w:val="24"/>
          <w:lang w:val="en-US" w:eastAsia="zh-CN"/>
          <w14:textFill>
            <w14:solidFill>
              <w14:schemeClr w14:val="tx1"/>
            </w14:solidFill>
          </w14:textFill>
        </w:rPr>
        <w:t>0903-2038298</w:t>
      </w:r>
      <w:r>
        <w:rPr>
          <w:rFonts w:hint="eastAsia" w:ascii="宋体" w:hAnsi="宋体" w:eastAsia="宋体" w:cs="宋体"/>
          <w:i w:val="0"/>
          <w:iCs w:val="0"/>
          <w:color w:val="000000" w:themeColor="text1"/>
          <w:sz w:val="24"/>
          <w:szCs w:val="24"/>
          <w14:textFill>
            <w14:solidFill>
              <w14:schemeClr w14:val="tx1"/>
            </w14:solidFill>
          </w14:textFill>
        </w:rPr>
        <w:t xml:space="preserve">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地    址：</w:t>
      </w:r>
      <w:r>
        <w:rPr>
          <w:rFonts w:hint="eastAsia" w:ascii="宋体" w:hAnsi="宋体" w:cs="宋体"/>
          <w:i w:val="0"/>
          <w:iCs w:val="0"/>
          <w:color w:val="000000" w:themeColor="text1"/>
          <w:sz w:val="24"/>
          <w:szCs w:val="24"/>
          <w:lang w:eastAsia="zh-CN"/>
          <w14:textFill>
            <w14:solidFill>
              <w14:schemeClr w14:val="tx1"/>
            </w14:solidFill>
          </w14:textFill>
        </w:rPr>
        <w:t>和田市古江巴格街道益民社区北京东路48号四楼</w:t>
      </w:r>
    </w:p>
    <w:p>
      <w:pPr>
        <w:pStyle w:val="4"/>
        <w:spacing w:line="360" w:lineRule="auto"/>
        <w:jc w:val="center"/>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rPr>
      </w:pPr>
    </w:p>
    <w:p>
      <w:pPr>
        <w:pStyle w:val="36"/>
        <w:rPr>
          <w:rFonts w:hint="default"/>
          <w:color w:val="000000" w:themeColor="text1"/>
          <w:highlight w:val="none"/>
          <w:lang w:val="en-US" w:eastAsia="zh-CN"/>
          <w14:textFill>
            <w14:solidFill>
              <w14:schemeClr w14:val="tx1"/>
            </w14:solidFill>
          </w14:textFill>
        </w:rPr>
      </w:pPr>
    </w:p>
    <w:p>
      <w:pPr>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rPr>
      </w:pPr>
    </w:p>
    <w:p>
      <w:pPr>
        <w:rPr>
          <w:rFonts w:hint="eastAsia"/>
        </w:rPr>
      </w:pPr>
    </w:p>
    <w:p>
      <w:pPr>
        <w:pStyle w:val="4"/>
        <w:spacing w:line="360" w:lineRule="auto"/>
        <w:jc w:val="center"/>
        <w:outlineLvl w:val="0"/>
        <w:rPr>
          <w:rFonts w:hint="eastAsia" w:ascii="宋体" w:hAnsi="宋体" w:eastAsia="宋体" w:cs="宋体"/>
          <w:color w:val="000000" w:themeColor="text1"/>
          <w14:textFill>
            <w14:solidFill>
              <w14:schemeClr w14:val="tx1"/>
            </w14:solidFill>
          </w14:textFill>
        </w:rPr>
      </w:pPr>
      <w:bookmarkStart w:id="41" w:name="_Toc13723"/>
      <w:bookmarkStart w:id="42" w:name="_Toc29758"/>
      <w:r>
        <w:rPr>
          <w:rFonts w:hint="eastAsia" w:ascii="宋体" w:hAnsi="宋体" w:cs="宋体"/>
          <w:color w:val="000000" w:themeColor="text1"/>
          <w:lang w:val="en-US" w:eastAsia="zh-CN"/>
          <w14:textFill>
            <w14:solidFill>
              <w14:schemeClr w14:val="tx1"/>
            </w14:solidFill>
          </w14:textFill>
        </w:rPr>
        <w:t xml:space="preserve">第二章   </w:t>
      </w:r>
      <w:r>
        <w:rPr>
          <w:rFonts w:hint="eastAsia" w:ascii="宋体" w:hAnsi="宋体" w:eastAsia="宋体" w:cs="宋体"/>
          <w:color w:val="000000" w:themeColor="text1"/>
          <w14:textFill>
            <w14:solidFill>
              <w14:schemeClr w14:val="tx1"/>
            </w14:solidFill>
          </w14:textFill>
        </w:rPr>
        <w:t>报价人须知前附表</w:t>
      </w:r>
      <w:bookmarkEnd w:id="2"/>
      <w:bookmarkEnd w:id="41"/>
      <w:bookmarkEnd w:id="42"/>
    </w:p>
    <w:tbl>
      <w:tblPr>
        <w:tblStyle w:val="15"/>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noWrap w:val="0"/>
            <w:vAlign w:val="center"/>
          </w:tcPr>
          <w:p>
            <w:pPr>
              <w:spacing w:line="360" w:lineRule="auto"/>
              <w:jc w:val="center"/>
              <w:rPr>
                <w:rFonts w:hint="eastAsia" w:ascii="宋体" w:hAnsi="宋体" w:eastAsia="宋体" w:cs="宋体"/>
                <w:color w:val="000000" w:themeColor="text1"/>
                <w:spacing w:val="40"/>
                <w:kern w:val="24"/>
                <w14:textFill>
                  <w14:solidFill>
                    <w14:schemeClr w14:val="tx1"/>
                  </w14:solidFill>
                </w14:textFill>
              </w:rPr>
            </w:pPr>
            <w:r>
              <w:rPr>
                <w:rFonts w:hint="eastAsia" w:ascii="宋体" w:hAnsi="宋体" w:eastAsia="宋体" w:cs="宋体"/>
                <w:color w:val="000000" w:themeColor="text1"/>
                <w:spacing w:val="40"/>
                <w:kern w:val="24"/>
                <w14:textFill>
                  <w14:solidFill>
                    <w14:schemeClr w14:val="tx1"/>
                  </w14:solidFill>
                </w14:textFill>
              </w:rPr>
              <w:t>序号</w:t>
            </w:r>
          </w:p>
        </w:tc>
        <w:tc>
          <w:tcPr>
            <w:tcW w:w="8349"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cs="宋体"/>
                <w:color w:val="000000" w:themeColor="text1"/>
                <w:lang w:val="en-US" w:eastAsia="zh-CN"/>
                <w14:textFill>
                  <w14:solidFill>
                    <w14:schemeClr w14:val="tx1"/>
                  </w14:solidFill>
                </w14:textFill>
              </w:rPr>
              <w:t>民丰县美誉香馕手工坊改造项目</w:t>
            </w:r>
          </w:p>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采购内容：</w:t>
            </w:r>
            <w:r>
              <w:rPr>
                <w:rFonts w:hint="eastAsia" w:ascii="宋体" w:hAnsi="宋体" w:cs="宋体"/>
                <w:color w:val="000000" w:themeColor="text1"/>
                <w:sz w:val="24"/>
                <w:szCs w:val="24"/>
                <w:lang w:val="en-US" w:eastAsia="zh-CN"/>
                <w14:textFill>
                  <w14:solidFill>
                    <w14:schemeClr w14:val="tx1"/>
                  </w14:solidFill>
                </w14:textFill>
              </w:rPr>
              <w:t>美誉香馕手工作坊改造项目及配套采购（详见招标文件）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采购单位名称：</w:t>
            </w:r>
            <w:r>
              <w:rPr>
                <w:rFonts w:hint="eastAsia" w:ascii="宋体" w:hAnsi="宋体" w:cs="宋体"/>
                <w:color w:val="000000" w:themeColor="text1"/>
                <w:lang w:val="en-US" w:eastAsia="zh-CN"/>
                <w14:textFill>
                  <w14:solidFill>
                    <w14:schemeClr w14:val="tx1"/>
                  </w14:solidFill>
                </w14:textFill>
              </w:rPr>
              <w:t>民丰县工业园区管理委员会</w:t>
            </w:r>
            <w:r>
              <w:rPr>
                <w:rFonts w:hint="eastAsia" w:ascii="宋体" w:hAnsi="宋体" w:eastAsia="宋体" w:cs="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采购预算额度：</w:t>
            </w:r>
            <w:r>
              <w:rPr>
                <w:rFonts w:hint="eastAsia" w:ascii="宋体" w:hAnsi="宋体" w:cs="宋体"/>
                <w:color w:val="000000" w:themeColor="text1"/>
                <w:kern w:val="0"/>
                <w:szCs w:val="21"/>
                <w:lang w:val="en-US" w:eastAsia="zh-CN"/>
                <w14:textFill>
                  <w14:solidFill>
                    <w14:schemeClr w14:val="tx1"/>
                  </w14:solidFill>
                </w14:textFill>
              </w:rPr>
              <w:t>1345096.54元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采购类型：竞争性谈判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31" w:type="dxa"/>
            <w:noWrap w:val="0"/>
            <w:vAlign w:val="center"/>
          </w:tcPr>
          <w:p>
            <w:pPr>
              <w:spacing w:line="360" w:lineRule="auto"/>
              <w:ind w:right="56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8349" w:type="dxa"/>
            <w:noWrap w:val="0"/>
            <w:vAlign w:val="center"/>
          </w:tcPr>
          <w:p>
            <w:pPr>
              <w:spacing w:line="360" w:lineRule="auto"/>
              <w:ind w:right="56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供货要求：</w:t>
            </w:r>
            <w:r>
              <w:rPr>
                <w:rFonts w:hint="eastAsia" w:ascii="宋体" w:hAnsi="宋体" w:cs="宋体"/>
                <w:color w:val="000000" w:themeColor="text1"/>
                <w:highlight w:val="none"/>
                <w:lang w:eastAsia="zh-CN"/>
                <w14:textFill>
                  <w14:solidFill>
                    <w14:schemeClr w14:val="tx1"/>
                  </w14:solidFill>
                </w14:textFill>
              </w:rPr>
              <w:t>需符合清单要求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供货期</w:t>
            </w:r>
            <w:r>
              <w:rPr>
                <w:rFonts w:hint="eastAsia" w:ascii="宋体" w:hAnsi="宋体" w:cs="宋体"/>
                <w:color w:val="000000" w:themeColor="text1"/>
                <w:lang w:val="en-US" w:eastAsia="zh-CN"/>
                <w14:textFill>
                  <w14:solidFill>
                    <w14:schemeClr w14:val="tx1"/>
                  </w14:solidFill>
                </w14:textFill>
              </w:rPr>
              <w:t>期</w:t>
            </w:r>
            <w:r>
              <w:rPr>
                <w:rFonts w:hint="eastAsia" w:ascii="宋体" w:hAnsi="宋体" w:eastAsia="宋体" w:cs="宋体"/>
                <w:color w:val="000000" w:themeColor="text1"/>
                <w14:textFill>
                  <w14:solidFill>
                    <w14:schemeClr w14:val="tx1"/>
                  </w14:solidFill>
                </w14:textFill>
              </w:rPr>
              <w:t>：自合同签订之日起</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日历天</w:t>
            </w:r>
            <w:r>
              <w:rPr>
                <w:rFonts w:hint="eastAsia" w:ascii="宋体" w:hAnsi="宋体" w:cs="宋体"/>
                <w:color w:val="000000" w:themeColor="text1"/>
                <w:lang w:val="en-US" w:eastAsia="zh-CN"/>
                <w14:textFill>
                  <w14:solidFill>
                    <w14:schemeClr w14:val="tx1"/>
                  </w14:solidFill>
                </w14:textFill>
              </w:rPr>
              <w:t>（注：包括本地防疫所需的时间）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资金来源：</w:t>
            </w:r>
            <w:r>
              <w:rPr>
                <w:rFonts w:hint="eastAsia" w:ascii="宋体" w:hAnsi="宋体" w:cs="宋体"/>
                <w:color w:val="000000" w:themeColor="text1"/>
                <w:lang w:val="en-US" w:eastAsia="zh-CN"/>
                <w14:textFill>
                  <w14:solidFill>
                    <w14:schemeClr w14:val="tx1"/>
                  </w14:solidFill>
                </w14:textFill>
              </w:rPr>
              <w:t>其他来源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r>
              <w:rPr>
                <w:rFonts w:hint="eastAsia" w:ascii="宋体" w:hAnsi="宋体" w:eastAsia="宋体" w:cs="宋体"/>
                <w:b w:val="0"/>
                <w:bCs w:val="0"/>
                <w:color w:val="000000" w:themeColor="text1"/>
                <w:highlight w:val="none"/>
                <w14:textFill>
                  <w14:solidFill>
                    <w14:schemeClr w14:val="tx1"/>
                  </w14:solidFill>
                </w14:textFill>
              </w:rPr>
              <w:t>报价应包括本项目内容</w:t>
            </w:r>
            <w:r>
              <w:rPr>
                <w:rFonts w:hint="eastAsia" w:ascii="宋体" w:hAnsi="宋体" w:eastAsia="宋体" w:cs="宋体"/>
                <w:b w:val="0"/>
                <w:bCs w:val="0"/>
                <w:color w:val="000000" w:themeColor="text1"/>
                <w:highlight w:val="none"/>
                <w:lang w:val="en-US" w:eastAsia="zh-CN"/>
                <w14:textFill>
                  <w14:solidFill>
                    <w14:schemeClr w14:val="tx1"/>
                  </w14:solidFill>
                </w14:textFill>
              </w:rPr>
              <w:t>货物的供应、运输、装卸、调试、使用操作培训和相关服务等</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8349" w:type="dxa"/>
            <w:noWrap w:val="0"/>
            <w:vAlign w:val="center"/>
          </w:tcPr>
          <w:p>
            <w:pPr>
              <w:keepNext w:val="0"/>
              <w:keepLines/>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13000.00元</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壹万叁仟元整</w:t>
            </w:r>
            <w:r>
              <w:rPr>
                <w:rFonts w:hint="eastAsia" w:ascii="宋体" w:hAnsi="宋体" w:eastAsia="宋体" w:cs="宋体"/>
                <w:color w:val="000000" w:themeColor="text1"/>
                <w:sz w:val="24"/>
                <w:szCs w:val="24"/>
                <w:lang w:val="en-US" w:eastAsia="zh-CN"/>
                <w14:textFill>
                  <w14:solidFill>
                    <w14:schemeClr w14:val="tx1"/>
                  </w14:solidFill>
                </w14:textFill>
              </w:rPr>
              <w:t>），开户名称：民丰县行政服务和公共资源交易中心；开户银行：中国农业银行股份有限公司民丰县支行；账号：30582301040020842【</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缴纳的截止时间为</w:t>
            </w:r>
            <w:r>
              <w:rPr>
                <w:rFonts w:hint="eastAsia" w:ascii="宋体" w:hAnsi="宋体" w:cs="宋体"/>
                <w:color w:val="000000" w:themeColor="text1"/>
                <w:sz w:val="24"/>
                <w:szCs w:val="24"/>
                <w:lang w:val="en-US" w:eastAsia="zh-CN"/>
                <w14:textFill>
                  <w14:solidFill>
                    <w14:schemeClr w14:val="tx1"/>
                  </w14:solidFill>
                </w14:textFill>
              </w:rPr>
              <w:t>2022年5月6日</w:t>
            </w:r>
            <w:r>
              <w:rPr>
                <w:rFonts w:hint="eastAsia" w:ascii="宋体" w:hAnsi="宋体" w:eastAsia="宋体" w:cs="宋体"/>
                <w:color w:val="000000" w:themeColor="text1"/>
                <w:sz w:val="24"/>
                <w:szCs w:val="24"/>
                <w:lang w:val="en-US" w:eastAsia="zh-CN"/>
                <w14:textFill>
                  <w14:solidFill>
                    <w14:schemeClr w14:val="tx1"/>
                  </w14:solidFill>
                </w14:textFill>
              </w:rPr>
              <w:t>19：30（北京时间），缴纳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时，应充分考虑资金在途时间。</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以其进账时间确定其有效性，在规定时间内未进如到指定账户，否则按废标处理。开标前投标单位不需至民丰县行政服务和公共资源交易中心换取保证金收据,开标时需携带</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缴纳凭证】;开标结束后未中标企业现场将授权委托书或法人身份证复印件、开户许可证、收据（必须加盖公司公章/财务章）、银行回单递交至民丰县行政服务和公共资源交易中心财务室。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8349" w:type="dxa"/>
            <w:noWrap w:val="0"/>
            <w:vAlign w:val="center"/>
          </w:tcPr>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有效的工商营业执照、税务登记证、组织机构代码证；已办理“三证合一”“五证合一”“六证合一”的供应商只需提供营业执照，供应商经营范围需包含本次项目采购内容同时具有建筑工程施工总承包三级（含三级以上）资质或在其经营范围内有相应维修改造的经营范围；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3、法人委托人须具有法人代表授权书及委托人身份证（授权书需附法人身份证及委托人身份证复印件）；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凡拟参加本次招标项目的供应商，如在“信用中国”网站（WWW.creditchina.gov.cn）、中国政府采购网（www.ccgp.gov.cn）、国家企业信用信息公示系统（www.gsxt.gov.cn）、中国裁判文书网（http://wenshu.court.gov.cn）被列入失信被执行人、重大税收违法案件当事人名单、政府采购严重违法失信行为记录名单的（尚在处罚期内的）、有行贿受贿违法犯罪记录的，将拒绝其参加本次政府采购活动；投标人自行登录网站进行查询结果并打印完整查询结果加盖公章；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5、法定授权委托人员必须在其公司缴纳社保并提供法定授权委托人近三个月的社保缴费凭证及个人明细表【公司成立未满3个月的不需要提交】；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具有良好的商业信誉和健全的财务会计制度（需提供近一年的财务审计报告；即2021年的财务审计报告），联合体成员均需提供。（2021年以后成立的公司可以不提供）；并具备具有履行合同所必需的设备和专业技术能力，完善的售后服务体系和网络。 </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本项目接受联合体投标，但联合体成员不得超过3个。组成联合体投标的，应满足下列要求：①组成联合体投标应符合相关法律法规对联合体投标的有关规定，联合体各方不得再以自己名义单独或参加其他联合体在同一项目中投标；②以联合体方式参加本项目投标的，联合体各方之间应当签订联合体协议，明确联合体牵头人及联合体各方承担的工作和责任；③</w:t>
            </w:r>
            <w:r>
              <w:rPr>
                <w:rFonts w:hint="eastAsia" w:ascii="宋体" w:hAnsi="宋体" w:cs="宋体"/>
                <w:color w:val="000000" w:themeColor="text1"/>
                <w:sz w:val="24"/>
                <w:szCs w:val="24"/>
                <w:lang w:val="en-US" w:eastAsia="zh-CN"/>
                <w14:textFill>
                  <w14:solidFill>
                    <w14:schemeClr w14:val="tx1"/>
                  </w14:solidFill>
                </w14:textFill>
              </w:rPr>
              <w:t>牵头人为商贸公司</w:t>
            </w:r>
            <w:r>
              <w:rPr>
                <w:rFonts w:hint="eastAsia" w:ascii="宋体" w:hAnsi="宋体" w:eastAsia="宋体" w:cs="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报价文件有效期：</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报价文件截止时间：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13</w:t>
            </w:r>
            <w:r>
              <w:rPr>
                <w:rFonts w:hint="eastAsia" w:ascii="宋体" w:hAnsi="宋体" w:eastAsia="宋体" w:cs="宋体"/>
                <w:b w:val="0"/>
                <w:bCs w:val="0"/>
                <w:color w:val="000000" w:themeColor="text1"/>
                <w:lang w:val="en-US" w:eastAsia="zh-CN"/>
                <w14:textFill>
                  <w14:solidFill>
                    <w14:schemeClr w14:val="tx1"/>
                  </w14:solidFill>
                </w14:textFill>
              </w:rPr>
              <w:t>日</w:t>
            </w:r>
            <w:r>
              <w:rPr>
                <w:rFonts w:hint="eastAsia" w:ascii="宋体" w:hAnsi="宋体" w:cs="宋体"/>
                <w:b w:val="0"/>
                <w:bCs w:val="0"/>
                <w:color w:val="000000" w:themeColor="text1"/>
                <w:lang w:val="en-US" w:eastAsia="zh-CN"/>
                <w14:textFill>
                  <w14:solidFill>
                    <w14:schemeClr w14:val="tx1"/>
                  </w14:solidFill>
                </w14:textFill>
              </w:rPr>
              <w:t>11</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8349" w:type="dxa"/>
            <w:noWrap w:val="0"/>
            <w:vAlign w:val="center"/>
          </w:tcPr>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报价文件的数目：正本1份、副本</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份</w:t>
            </w:r>
          </w:p>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用于唱标的“开标一览表”一份（响应性文件，一律不退）</w:t>
            </w:r>
          </w:p>
          <w:p>
            <w:pPr>
              <w:pStyle w:val="2"/>
              <w:rPr>
                <w:rFonts w:hint="default"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kern w:val="2"/>
                <w:sz w:val="24"/>
                <w:szCs w:val="24"/>
                <w:lang w:val="en-US" w:eastAsia="zh-CN" w:bidi="ar-SA"/>
                <w14:textFill>
                  <w14:solidFill>
                    <w14:schemeClr w14:val="tx1"/>
                  </w14:solidFill>
                </w14:textFill>
              </w:rPr>
              <w:t>电子版U盘一份</w:t>
            </w:r>
            <w:r>
              <w:rPr>
                <w:rFonts w:hint="eastAsia"/>
                <w:b w:val="0"/>
                <w:bCs w:val="0"/>
                <w:color w:val="000000" w:themeColor="text1"/>
                <w:kern w:val="2"/>
                <w:sz w:val="24"/>
                <w:szCs w:val="24"/>
                <w:lang w:val="en-US" w:eastAsia="zh-CN" w:bidi="ar-SA"/>
                <w14:textFill>
                  <w14:solidFill>
                    <w14:schemeClr w14:val="tx1"/>
                  </w14:solidFill>
                </w14:textFill>
              </w:rPr>
              <w:t>（单独封装）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报价文件递交时间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cs="宋体"/>
                <w:b w:val="0"/>
                <w:bCs w:val="0"/>
                <w:color w:val="000000" w:themeColor="text1"/>
                <w:lang w:val="en-US" w:eastAsia="zh-CN"/>
                <w14:textFill>
                  <w14:solidFill>
                    <w14:schemeClr w14:val="tx1"/>
                  </w14:solidFill>
                </w14:textFill>
              </w:rPr>
              <w:t>2022年5月13日11</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0（北京时间）</w:t>
            </w:r>
          </w:p>
          <w:p>
            <w:pPr>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报价文件递交地点:</w:t>
            </w:r>
            <w:r>
              <w:rPr>
                <w:rFonts w:hint="eastAsia" w:ascii="宋体" w:hAnsi="宋体" w:cs="宋体"/>
                <w:b w:val="0"/>
                <w:bCs w:val="0"/>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谈判时间：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13</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谈判地点：</w:t>
            </w:r>
            <w:r>
              <w:rPr>
                <w:rFonts w:hint="eastAsia" w:ascii="宋体" w:hAnsi="宋体" w:cs="宋体"/>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谈判内容：谈判小组针对报价文件的商务、技术和价格以及供货时间等内容进行谈判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w:t>
            </w:r>
            <w:r>
              <w:rPr>
                <w:rFonts w:hint="eastAsia" w:asciiTheme="majorEastAsia" w:hAnsiTheme="majorEastAsia" w:eastAsiaTheme="majorEastAsia" w:cstheme="majorEastAsia"/>
                <w:sz w:val="24"/>
                <w:szCs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签订合同：中标通知书发出后</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lang w:eastAsia="zh-CN"/>
                <w14:textFill>
                  <w14:solidFill>
                    <w14:schemeClr w14:val="tx1"/>
                  </w14:solidFill>
                </w14:textFill>
              </w:rPr>
              <w:t>以甲方签订合同时约定为主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中标服务费,招标工作结束后由中标单位支付（中标人在领取中标通知书时支付）。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开标时随身携带</w:t>
            </w:r>
            <w:r>
              <w:rPr>
                <w:rFonts w:hint="eastAsia" w:ascii="宋体" w:hAnsi="宋体" w:cs="宋体"/>
                <w:b w:val="0"/>
                <w:bCs w:val="0"/>
                <w:color w:val="000000" w:themeColor="text1"/>
                <w:sz w:val="24"/>
                <w:szCs w:val="24"/>
                <w:lang w:eastAsia="zh-CN"/>
                <w14:textFill>
                  <w14:solidFill>
                    <w14:schemeClr w14:val="tx1"/>
                  </w14:solidFill>
                </w14:textFill>
              </w:rPr>
              <w:t>以下证件原件或加盖公章的复印件：</w:t>
            </w:r>
          </w:p>
          <w:p>
            <w:pPr>
              <w:pStyle w:val="40"/>
              <w:numPr>
                <w:ilvl w:val="0"/>
                <w:numId w:val="3"/>
              </w:numPr>
              <w:ind w:firstLineChars="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 xml:space="preserve">有效的工商营业执照、税务登记证、组织机构代码证；已办理“三证合一”“五证合一”“六证合一”的供应商只需提供营业执照，供应商经营范围需包含本次项目采购内容同时具有建筑工程施工总承包三级（含三级以上）资质或在其经营范围内有相应维修改造的经营范围； </w:t>
            </w:r>
          </w:p>
          <w:p>
            <w:pPr>
              <w:pStyle w:val="40"/>
              <w:numPr>
                <w:ilvl w:val="0"/>
                <w:numId w:val="3"/>
              </w:numPr>
              <w:ind w:firstLineChars="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法人应携带《法定代表人身份证明》及身份证原件，委托代理人应携带《法人代表授权委托书》及身份证</w:t>
            </w:r>
            <w:bookmarkStart w:id="365" w:name="_GoBack"/>
            <w:bookmarkEnd w:id="365"/>
            <w:r>
              <w:rPr>
                <w:rFonts w:hint="eastAsia" w:asciiTheme="majorEastAsia" w:hAnsiTheme="majorEastAsia" w:eastAsiaTheme="majorEastAsia" w:cstheme="majorEastAsia"/>
                <w:b w:val="0"/>
                <w:bCs w:val="0"/>
                <w:color w:val="auto"/>
                <w:sz w:val="24"/>
                <w:szCs w:val="24"/>
              </w:rPr>
              <w:t>原件；被委托人必须是投标单位正式员工，需提供社保部门出具的近3个月的社保缴纳凭证</w:t>
            </w:r>
          </w:p>
          <w:p>
            <w:pPr>
              <w:pStyle w:val="40"/>
              <w:numPr>
                <w:ilvl w:val="0"/>
                <w:numId w:val="3"/>
              </w:numPr>
              <w:ind w:firstLineChars="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投标保证金缴纳凭证</w:t>
            </w:r>
          </w:p>
          <w:p>
            <w:pPr>
              <w:pStyle w:val="40"/>
              <w:numPr>
                <w:ilvl w:val="0"/>
                <w:numId w:val="3"/>
              </w:numPr>
              <w:ind w:firstLineChars="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需提供近一年的财务审计报告；即20</w:t>
            </w:r>
            <w:r>
              <w:rPr>
                <w:rFonts w:hint="eastAsia" w:asciiTheme="majorEastAsia" w:hAnsiTheme="majorEastAsia" w:eastAsiaTheme="majorEastAsia" w:cstheme="majorEastAsia"/>
                <w:b w:val="0"/>
                <w:bCs w:val="0"/>
                <w:color w:val="auto"/>
                <w:sz w:val="24"/>
                <w:szCs w:val="24"/>
                <w:lang w:val="en-US" w:eastAsia="zh-CN"/>
              </w:rPr>
              <w:t>21</w:t>
            </w:r>
            <w:r>
              <w:rPr>
                <w:rFonts w:hint="eastAsia" w:asciiTheme="majorEastAsia" w:hAnsiTheme="majorEastAsia" w:eastAsiaTheme="majorEastAsia" w:cstheme="majorEastAsia"/>
                <w:b w:val="0"/>
                <w:bCs w:val="0"/>
                <w:color w:val="auto"/>
                <w:sz w:val="24"/>
                <w:szCs w:val="24"/>
              </w:rPr>
              <w:t>年的财务审计报告）</w:t>
            </w:r>
            <w:r>
              <w:rPr>
                <w:rFonts w:hint="eastAsia" w:asciiTheme="majorEastAsia" w:hAnsiTheme="majorEastAsia" w:eastAsiaTheme="majorEastAsia" w:cstheme="majorEastAsia"/>
                <w:b w:val="0"/>
                <w:bCs w:val="0"/>
                <w:color w:val="auto"/>
                <w:sz w:val="24"/>
                <w:szCs w:val="24"/>
                <w:lang w:eastAsia="zh-CN"/>
              </w:rPr>
              <w:t>，联合体成员均需提供。</w:t>
            </w:r>
            <w:r>
              <w:rPr>
                <w:rFonts w:hint="eastAsia" w:asciiTheme="majorEastAsia" w:hAnsiTheme="majorEastAsia" w:eastAsiaTheme="majorEastAsia" w:cstheme="majorEastAsia"/>
                <w:b w:val="0"/>
                <w:bCs w:val="0"/>
                <w:color w:val="auto"/>
                <w:sz w:val="24"/>
                <w:szCs w:val="24"/>
              </w:rPr>
              <w:t>（20</w:t>
            </w:r>
            <w:r>
              <w:rPr>
                <w:rFonts w:hint="eastAsia" w:asciiTheme="majorEastAsia" w:hAnsiTheme="majorEastAsia" w:eastAsiaTheme="majorEastAsia" w:cstheme="majorEastAsia"/>
                <w:b w:val="0"/>
                <w:bCs w:val="0"/>
                <w:color w:val="auto"/>
                <w:sz w:val="24"/>
                <w:szCs w:val="24"/>
                <w:lang w:val="en-US" w:eastAsia="zh-CN"/>
              </w:rPr>
              <w:t>21</w:t>
            </w:r>
            <w:r>
              <w:rPr>
                <w:rFonts w:hint="eastAsia" w:asciiTheme="majorEastAsia" w:hAnsiTheme="majorEastAsia" w:eastAsiaTheme="majorEastAsia" w:cstheme="majorEastAsia"/>
                <w:b w:val="0"/>
                <w:bCs w:val="0"/>
                <w:color w:val="auto"/>
                <w:sz w:val="24"/>
                <w:szCs w:val="24"/>
              </w:rPr>
              <w:t>年以后成立的公司可以不提供）</w:t>
            </w:r>
          </w:p>
          <w:p>
            <w:pPr>
              <w:pStyle w:val="40"/>
              <w:numPr>
                <w:ilvl w:val="0"/>
                <w:numId w:val="3"/>
              </w:numPr>
              <w:ind w:firstLineChars="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“信用中国”网站（WWW.creditchina.gov.cn）、中国政府采购网（www.ccgp.gov.cn）、国家企业信用信息公示系统（www.gsxt.gov.cn）、中国裁判文书网（http://wenshu.court.gov.cn）</w:t>
            </w:r>
            <w:r>
              <w:rPr>
                <w:rFonts w:hint="eastAsia" w:asciiTheme="majorEastAsia" w:hAnsiTheme="majorEastAsia" w:eastAsiaTheme="majorEastAsia" w:cstheme="majorEastAsia"/>
                <w:b w:val="0"/>
                <w:bCs w:val="0"/>
                <w:color w:val="auto"/>
                <w:sz w:val="24"/>
                <w:szCs w:val="24"/>
                <w:lang w:val="en-US" w:eastAsia="zh-CN"/>
              </w:rPr>
              <w:t>查询结果</w:t>
            </w:r>
            <w:r>
              <w:rPr>
                <w:rFonts w:hint="eastAsia" w:asciiTheme="majorEastAsia" w:hAnsiTheme="majorEastAsia" w:eastAsiaTheme="majorEastAsia" w:cstheme="majorEastAsia"/>
                <w:b w:val="0"/>
                <w:bCs w:val="0"/>
                <w:color w:val="auto"/>
                <w:sz w:val="24"/>
                <w:szCs w:val="24"/>
              </w:rPr>
              <w:t xml:space="preserve">报告﹙供应商网上自行打印后加盖投标单位公章﹚； </w:t>
            </w:r>
          </w:p>
          <w:p>
            <w:pPr>
              <w:pStyle w:val="40"/>
              <w:numPr>
                <w:ilvl w:val="0"/>
                <w:numId w:val="3"/>
              </w:numPr>
              <w:ind w:firstLineChars="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eastAsia="zh-CN"/>
              </w:rPr>
              <w:t>联合体协议书</w:t>
            </w:r>
            <w:r>
              <w:rPr>
                <w:rFonts w:hint="eastAsia" w:asciiTheme="majorEastAsia" w:hAnsiTheme="majorEastAsia" w:eastAsiaTheme="majorEastAsia" w:cstheme="majorEastAsia"/>
                <w:b w:val="0"/>
                <w:bCs w:val="0"/>
                <w:color w:val="auto"/>
                <w:sz w:val="24"/>
                <w:szCs w:val="24"/>
              </w:rPr>
              <w:t> </w:t>
            </w:r>
          </w:p>
          <w:p>
            <w:pPr>
              <w:keepLines/>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auto"/>
                <w:sz w:val="24"/>
                <w:szCs w:val="24"/>
                <w:lang w:val="en-US" w:eastAsia="zh-CN"/>
              </w:rPr>
              <w:t>7、</w:t>
            </w:r>
            <w:r>
              <w:rPr>
                <w:rFonts w:hint="eastAsia" w:asciiTheme="majorEastAsia" w:hAnsiTheme="majorEastAsia" w:eastAsiaTheme="majorEastAsia" w:cstheme="majorEastAsia"/>
                <w:b w:val="0"/>
                <w:bCs w:val="0"/>
                <w:color w:val="auto"/>
                <w:sz w:val="24"/>
                <w:szCs w:val="24"/>
              </w:rPr>
              <w:t>以上资格证明文件提供不全或未按竞争性谈判文件要求准备的供应商不进入下阶段评审，做无效投标处理。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特别提示</w:t>
            </w:r>
            <w:r>
              <w:rPr>
                <w:rFonts w:hint="eastAsia" w:ascii="宋体" w:hAnsi="宋体" w:eastAsia="宋体" w:cs="宋体"/>
                <w:color w:val="000000" w:themeColor="text1"/>
                <w:sz w:val="24"/>
                <w:szCs w:val="24"/>
                <w14:textFill>
                  <w14:solidFill>
                    <w14:schemeClr w14:val="tx1"/>
                  </w14:solidFill>
                </w14:textFill>
              </w:rPr>
              <w:t>：1、所有报价单位对招标文件中所有条款如有疑问或异议请在开标前三天以书面形式提出，否则不予受理。2、所有报价人的报价高于采购预算额度视为无效报价（即作否决报价处理）。3、所有报价人的报价明显低于其他报价或者明显低于市场价格时，经评标委员会认可后，视为无效报价（即作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1" w:type="dxa"/>
            <w:noWrap w:val="0"/>
            <w:vAlign w:val="center"/>
          </w:tcPr>
          <w:p>
            <w:pPr>
              <w:pStyle w:val="26"/>
              <w:spacing w:line="400" w:lineRule="exact"/>
              <w:ind w:right="264" w:right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Courier New"/>
                <w:b/>
                <w:color w:val="000000" w:themeColor="text1"/>
                <w:sz w:val="21"/>
                <w:szCs w:val="21"/>
                <w:lang w:eastAsia="zh-CN"/>
                <w14:textFill>
                  <w14:solidFill>
                    <w14:schemeClr w14:val="tx1"/>
                  </w14:solidFill>
                </w14:textFill>
              </w:rPr>
              <w:t>备注：</w:t>
            </w:r>
          </w:p>
        </w:tc>
        <w:tc>
          <w:tcPr>
            <w:tcW w:w="8349" w:type="dxa"/>
            <w:noWrap w:val="0"/>
            <w:vAlign w:val="center"/>
          </w:tcPr>
          <w:p>
            <w:pPr>
              <w:pStyle w:val="29"/>
              <w:numPr>
                <w:ilvl w:val="0"/>
                <w:numId w:val="0"/>
              </w:numPr>
              <w:spacing w:line="400" w:lineRule="exact"/>
              <w:ind w:left="210" w:leftChars="0" w:firstLine="0" w:firstLineChars="0"/>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本次招标中如有疆外企业请提前与我公司联系进行报备</w:t>
            </w:r>
          </w:p>
        </w:tc>
      </w:tr>
    </w:tbl>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rPr>
          <w:rFonts w:hint="eastAsia" w:ascii="宋体" w:hAnsi="宋体" w:eastAsia="宋体" w:cs="宋体"/>
          <w:color w:val="000000" w:themeColor="text1"/>
          <w:sz w:val="28"/>
          <w:szCs w:val="36"/>
          <w14:textFill>
            <w14:solidFill>
              <w14:schemeClr w14:val="tx1"/>
            </w14:solidFill>
          </w14:textFill>
        </w:rPr>
      </w:pPr>
      <w:bookmarkStart w:id="43" w:name="_Toc14631"/>
      <w:bookmarkStart w:id="44" w:name="_Toc7345"/>
      <w:bookmarkStart w:id="45" w:name="_Toc3205"/>
      <w:r>
        <w:rPr>
          <w:rFonts w:hint="eastAsia" w:ascii="宋体" w:hAnsi="宋体" w:eastAsia="宋体" w:cs="宋体"/>
          <w:color w:val="000000" w:themeColor="text1"/>
          <w:sz w:val="28"/>
          <w:szCs w:val="36"/>
          <w14:textFill>
            <w14:solidFill>
              <w14:schemeClr w14:val="tx1"/>
            </w14:solidFill>
          </w14:textFill>
        </w:rPr>
        <w:t>第</w:t>
      </w:r>
      <w:r>
        <w:rPr>
          <w:rFonts w:hint="eastAsia" w:ascii="宋体" w:hAnsi="宋体" w:cs="宋体"/>
          <w:color w:val="000000" w:themeColor="text1"/>
          <w:sz w:val="28"/>
          <w:szCs w:val="36"/>
          <w:lang w:val="en-US" w:eastAsia="zh-CN"/>
          <w14:textFill>
            <w14:solidFill>
              <w14:schemeClr w14:val="tx1"/>
            </w14:solidFill>
          </w14:textFill>
        </w:rPr>
        <w:t>三</w:t>
      </w:r>
      <w:r>
        <w:rPr>
          <w:rFonts w:hint="eastAsia" w:ascii="宋体" w:hAnsi="宋体" w:eastAsia="宋体" w:cs="宋体"/>
          <w:color w:val="000000" w:themeColor="text1"/>
          <w:sz w:val="28"/>
          <w:szCs w:val="36"/>
          <w14:textFill>
            <w14:solidFill>
              <w14:schemeClr w14:val="tx1"/>
            </w14:solidFill>
          </w14:textFill>
        </w:rPr>
        <w:t>章</w:t>
      </w:r>
      <w:r>
        <w:rPr>
          <w:rFonts w:hint="eastAsia" w:ascii="宋体" w:hAnsi="宋体" w:cs="宋体"/>
          <w:color w:val="000000" w:themeColor="text1"/>
          <w:sz w:val="28"/>
          <w:szCs w:val="36"/>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项目谈判有关说明</w:t>
      </w:r>
      <w:bookmarkEnd w:id="43"/>
      <w:bookmarkEnd w:id="44"/>
      <w:bookmarkEnd w:id="45"/>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受</w:t>
      </w:r>
      <w:r>
        <w:rPr>
          <w:rFonts w:hint="eastAsia" w:ascii="宋体" w:hAnsi="宋体" w:cs="宋体"/>
          <w:color w:val="000000" w:themeColor="text1"/>
          <w:lang w:eastAsia="zh-CN"/>
          <w14:textFill>
            <w14:solidFill>
              <w14:schemeClr w14:val="tx1"/>
            </w14:solidFill>
          </w14:textFill>
        </w:rPr>
        <w:t>民丰县工业园区管理委员会</w:t>
      </w:r>
      <w:r>
        <w:rPr>
          <w:rFonts w:hint="eastAsia" w:ascii="宋体" w:hAnsi="宋体" w:eastAsia="宋体" w:cs="宋体"/>
          <w:color w:val="000000" w:themeColor="text1"/>
          <w14:textFill>
            <w14:solidFill>
              <w14:schemeClr w14:val="tx1"/>
            </w14:solidFill>
          </w14:textFill>
        </w:rPr>
        <w:t>委托，对本次采购项目进行竞争性谈判采购。</w:t>
      </w:r>
    </w:p>
    <w:p>
      <w:pPr>
        <w:numPr>
          <w:ilvl w:val="0"/>
          <w:numId w:val="4"/>
        </w:numPr>
        <w:spacing w:line="360" w:lineRule="auto"/>
        <w:outlineLvl w:val="1"/>
        <w:rPr>
          <w:rFonts w:hint="eastAsia" w:ascii="宋体" w:hAnsi="宋体" w:cs="宋体"/>
          <w:b/>
          <w:color w:val="000000" w:themeColor="text1"/>
          <w:lang w:val="en-US" w:eastAsia="zh-CN"/>
          <w14:textFill>
            <w14:solidFill>
              <w14:schemeClr w14:val="tx1"/>
            </w14:solidFill>
          </w14:textFill>
        </w:rPr>
      </w:pPr>
      <w:bookmarkStart w:id="46" w:name="_Toc31712"/>
      <w:r>
        <w:rPr>
          <w:rFonts w:hint="eastAsia" w:ascii="宋体" w:hAnsi="宋体" w:eastAsia="宋体" w:cs="宋体"/>
          <w:b/>
          <w:color w:val="000000" w:themeColor="text1"/>
          <w14:textFill>
            <w14:solidFill>
              <w14:schemeClr w14:val="tx1"/>
            </w14:solidFill>
          </w14:textFill>
        </w:rPr>
        <w:t>竞争性谈判项目编号：</w:t>
      </w:r>
      <w:bookmarkEnd w:id="46"/>
      <w:bookmarkStart w:id="47" w:name="_Toc30444"/>
      <w:r>
        <w:rPr>
          <w:rFonts w:hint="eastAsia" w:ascii="宋体" w:hAnsi="宋体" w:cs="宋体"/>
          <w:b/>
          <w:color w:val="000000" w:themeColor="text1"/>
          <w:lang w:val="en-US" w:eastAsia="zh-CN"/>
          <w14:textFill>
            <w14:solidFill>
              <w14:schemeClr w14:val="tx1"/>
            </w14:solidFill>
          </w14:textFill>
        </w:rPr>
        <w:t>JMSZB-MFX-2022-CG014</w:t>
      </w:r>
    </w:p>
    <w:p>
      <w:pPr>
        <w:numPr>
          <w:ilvl w:val="0"/>
          <w:numId w:val="0"/>
        </w:numPr>
        <w:spacing w:line="360" w:lineRule="auto"/>
        <w:outlineLvl w:val="1"/>
        <w:rPr>
          <w:rFonts w:hint="eastAsia" w:ascii="宋体" w:hAnsi="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二、竞争性谈判项目名称：</w:t>
      </w:r>
      <w:bookmarkEnd w:id="47"/>
      <w:bookmarkStart w:id="48" w:name="_Toc5470"/>
      <w:r>
        <w:rPr>
          <w:rFonts w:hint="eastAsia" w:ascii="宋体" w:hAnsi="宋体" w:cs="宋体"/>
          <w:b/>
          <w:color w:val="000000" w:themeColor="text1"/>
          <w:lang w:eastAsia="zh-CN"/>
          <w14:textFill>
            <w14:solidFill>
              <w14:schemeClr w14:val="tx1"/>
            </w14:solidFill>
          </w14:textFill>
        </w:rPr>
        <w:t>民丰县美誉香馕手工坊改造项目</w:t>
      </w:r>
    </w:p>
    <w:p>
      <w:pPr>
        <w:spacing w:line="360" w:lineRule="auto"/>
        <w:outlineLvl w:val="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三、重要说明：</w:t>
      </w:r>
      <w:bookmarkEnd w:id="48"/>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地点：按照采购方要求，由中标人委派持授权委托书的专人</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到指定地点。</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范围：本项目</w:t>
      </w:r>
      <w:r>
        <w:rPr>
          <w:rFonts w:hint="eastAsia" w:ascii="宋体" w:hAnsi="宋体" w:cs="宋体"/>
          <w:color w:val="000000" w:themeColor="text1"/>
          <w:sz w:val="24"/>
          <w:szCs w:val="24"/>
          <w:lang w:val="en-US" w:eastAsia="zh-CN"/>
          <w14:textFill>
            <w14:solidFill>
              <w14:schemeClr w14:val="tx1"/>
            </w14:solidFill>
          </w14:textFill>
        </w:rPr>
        <w:t>美誉香馕手工作坊改造项目及配套采购的</w:t>
      </w:r>
      <w:r>
        <w:rPr>
          <w:rFonts w:hint="eastAsia" w:ascii="宋体" w:hAnsi="宋体" w:eastAsia="宋体" w:cs="宋体"/>
          <w:bCs/>
          <w:color w:val="000000" w:themeColor="text1"/>
          <w14:textFill>
            <w14:solidFill>
              <w14:schemeClr w14:val="tx1"/>
            </w14:solidFill>
          </w14:textFill>
        </w:rPr>
        <w:t>相关服务等</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3、供货期限：自合同签订之日起</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日历天</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美誉香馕手工作坊改造项目及配套采购。</w:t>
      </w:r>
      <w:r>
        <w:rPr>
          <w:rFonts w:hint="eastAsia" w:ascii="宋体" w:hAnsi="宋体" w:eastAsia="宋体" w:cs="宋体"/>
          <w:color w:val="000000" w:themeColor="text1"/>
          <w:lang w:val="en-US" w:eastAsia="zh-CN"/>
          <w14:textFill>
            <w14:solidFill>
              <w14:schemeClr w14:val="tx1"/>
            </w14:solidFill>
          </w14:textFill>
        </w:rPr>
        <w:t>（具体参数详见招标文件）</w:t>
      </w:r>
      <w:r>
        <w:rPr>
          <w:rFonts w:hint="eastAsia" w:ascii="宋体" w:hAnsi="宋体" w:eastAsia="宋体" w:cs="宋体"/>
          <w:color w:val="000000" w:themeColor="text1"/>
          <w:highlight w:val="none"/>
          <w14:textFill>
            <w14:solidFill>
              <w14:schemeClr w14:val="tx1"/>
            </w14:solidFill>
          </w14:textFill>
        </w:rPr>
        <w:t>在质量要求等方面均有国家和行业的具体规范标准，</w:t>
      </w:r>
      <w:r>
        <w:rPr>
          <w:rFonts w:hint="eastAsia" w:ascii="宋体" w:hAnsi="宋体" w:cs="宋体"/>
          <w:color w:val="000000" w:themeColor="text1"/>
          <w:highlight w:val="none"/>
          <w:lang w:eastAsia="zh-CN"/>
          <w14:textFill>
            <w14:solidFill>
              <w14:schemeClr w14:val="tx1"/>
            </w14:solidFill>
          </w14:textFill>
        </w:rPr>
        <w:t>工程</w:t>
      </w:r>
      <w:r>
        <w:rPr>
          <w:rFonts w:hint="eastAsia" w:ascii="宋体" w:hAnsi="宋体" w:eastAsia="宋体" w:cs="宋体"/>
          <w:color w:val="000000" w:themeColor="text1"/>
          <w:highlight w:val="none"/>
          <w14:textFill>
            <w14:solidFill>
              <w14:schemeClr w14:val="tx1"/>
            </w14:solidFill>
          </w14:textFill>
        </w:rPr>
        <w:t>执行国家和行业规范标准，报价人概不能够以本文件未提及为由而违背国家和行业规范标准要求。</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5、谈判文件未列出的本次采购所依据的通过验收标准，报价人须</w:t>
      </w:r>
      <w:r>
        <w:rPr>
          <w:rFonts w:hint="eastAsia" w:ascii="宋体" w:hAnsi="宋体" w:eastAsia="宋体" w:cs="宋体"/>
          <w:color w:val="000000" w:themeColor="text1"/>
          <w14:textFill>
            <w14:solidFill>
              <w14:schemeClr w14:val="tx1"/>
            </w14:solidFill>
          </w14:textFill>
        </w:rPr>
        <w:t>在报价文件中列出。</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7、供货须提供国家正规货物发票。</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8、本项目不接受联合体投标。</w:t>
      </w:r>
    </w:p>
    <w:p>
      <w:pPr>
        <w:spacing w:line="360" w:lineRule="auto"/>
        <w:outlineLvl w:val="1"/>
        <w:rPr>
          <w:rFonts w:hint="eastAsia" w:ascii="宋体" w:hAnsi="宋体" w:eastAsia="宋体" w:cs="宋体"/>
          <w:color w:val="000000" w:themeColor="text1"/>
          <w:sz w:val="36"/>
          <w:szCs w:val="36"/>
          <w14:textFill>
            <w14:solidFill>
              <w14:schemeClr w14:val="tx1"/>
            </w14:solidFill>
          </w14:textFill>
        </w:rPr>
      </w:pPr>
      <w:bookmarkStart w:id="49" w:name="_Toc2678"/>
      <w:r>
        <w:rPr>
          <w:rFonts w:hint="eastAsia" w:ascii="宋体" w:hAnsi="宋体" w:eastAsia="宋体" w:cs="宋体"/>
          <w:b/>
          <w:color w:val="000000" w:themeColor="text1"/>
          <w14:textFill>
            <w14:solidFill>
              <w14:schemeClr w14:val="tx1"/>
            </w14:solidFill>
          </w14:textFill>
        </w:rPr>
        <w:t>四、采购内容：</w:t>
      </w:r>
      <w:r>
        <w:rPr>
          <w:rFonts w:hint="eastAsia" w:ascii="宋体" w:hAnsi="宋体" w:eastAsia="宋体" w:cs="宋体"/>
          <w:color w:val="000000" w:themeColor="text1"/>
          <w14:textFill>
            <w14:solidFill>
              <w14:schemeClr w14:val="tx1"/>
            </w14:solidFill>
          </w14:textFill>
        </w:rPr>
        <w:t>详见第</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章“采购要求、技术参数、规格及需求表”</w:t>
      </w:r>
      <w:bookmarkEnd w:id="49"/>
    </w:p>
    <w:p>
      <w:pPr>
        <w:spacing w:line="360" w:lineRule="auto"/>
        <w:outlineLvl w:val="1"/>
        <w:rPr>
          <w:rFonts w:hint="eastAsia" w:ascii="宋体" w:hAnsi="宋体" w:eastAsia="宋体" w:cs="宋体"/>
          <w:color w:val="000000" w:themeColor="text1"/>
          <w14:textFill>
            <w14:solidFill>
              <w14:schemeClr w14:val="tx1"/>
            </w14:solidFill>
          </w14:textFill>
        </w:rPr>
      </w:pPr>
      <w:bookmarkStart w:id="50" w:name="_Toc31830"/>
      <w:r>
        <w:rPr>
          <w:rFonts w:hint="eastAsia" w:ascii="宋体" w:hAnsi="宋体" w:eastAsia="宋体" w:cs="宋体"/>
          <w:b/>
          <w:color w:val="000000" w:themeColor="text1"/>
          <w14:textFill>
            <w14:solidFill>
              <w14:schemeClr w14:val="tx1"/>
            </w14:solidFill>
          </w14:textFill>
        </w:rPr>
        <w:t>五、谈判保证金数额：</w:t>
      </w:r>
      <w:r>
        <w:rPr>
          <w:rFonts w:hint="eastAsia" w:ascii="宋体" w:hAnsi="宋体" w:eastAsia="宋体" w:cs="宋体"/>
          <w:color w:val="000000" w:themeColor="text1"/>
          <w14:textFill>
            <w14:solidFill>
              <w14:schemeClr w14:val="tx1"/>
            </w14:solidFill>
          </w14:textFill>
        </w:rPr>
        <w:t>详见投标须知前附表第11条。</w:t>
      </w:r>
      <w:bookmarkEnd w:id="50"/>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51" w:name="_Toc11250"/>
      <w:r>
        <w:rPr>
          <w:rFonts w:hint="eastAsia" w:ascii="宋体" w:hAnsi="宋体" w:eastAsia="宋体" w:cs="宋体"/>
          <w:b/>
          <w:color w:val="000000" w:themeColor="text1"/>
          <w14:textFill>
            <w14:solidFill>
              <w14:schemeClr w14:val="tx1"/>
            </w14:solidFill>
          </w14:textFill>
        </w:rPr>
        <w:t>六、特别提示</w:t>
      </w:r>
      <w:bookmarkEnd w:id="51"/>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1、付款方式：按中标单位与采购单位签订合同的付款方式执行。</w:t>
      </w:r>
    </w:p>
    <w:p>
      <w:pPr>
        <w:pStyle w:val="14"/>
        <w:keepNext w:val="0"/>
        <w:keepLines w:val="0"/>
        <w:widowControl/>
        <w:suppressLineNumbers w:val="0"/>
        <w:spacing w:before="75" w:beforeAutospacing="0" w:after="75" w:afterAutospacing="0"/>
        <w:ind w:left="0" w:right="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2、竞争性谈判文件领取地点：</w:t>
      </w:r>
      <w:r>
        <w:rPr>
          <w:rFonts w:hint="eastAsia" w:ascii="宋体" w:hAnsi="宋体" w:eastAsia="宋体" w:cs="宋体"/>
          <w:color w:val="000000" w:themeColor="text1"/>
          <w:sz w:val="24"/>
          <w:szCs w:val="24"/>
          <w14:textFill>
            <w14:solidFill>
              <w14:schemeClr w14:val="tx1"/>
            </w14:solidFill>
          </w14:textFill>
        </w:rPr>
        <w:t>新疆政府采购网(www.ccgp-xinjiang.gov.cn/)</w:t>
      </w:r>
    </w:p>
    <w:p>
      <w:pPr>
        <w:pStyle w:val="3"/>
        <w:spacing w:line="360" w:lineRule="auto"/>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52" w:name="_Toc15689"/>
      <w:bookmarkStart w:id="53" w:name="_Toc25432"/>
      <w:bookmarkStart w:id="54" w:name="_Toc21769"/>
      <w:r>
        <w:rPr>
          <w:rFonts w:hint="eastAsia" w:ascii="宋体" w:hAnsi="宋体" w:eastAsia="宋体" w:cs="宋体"/>
          <w:color w:val="000000" w:themeColor="text1"/>
          <w:sz w:val="32"/>
          <w14:textFill>
            <w14:solidFill>
              <w14:schemeClr w14:val="tx1"/>
            </w14:solidFill>
          </w14:textFill>
        </w:rPr>
        <w:t>第</w:t>
      </w:r>
      <w:r>
        <w:rPr>
          <w:rFonts w:hint="eastAsia" w:ascii="宋体" w:hAnsi="宋体" w:cs="宋体"/>
          <w:color w:val="000000" w:themeColor="text1"/>
          <w:sz w:val="32"/>
          <w:lang w:val="en-US" w:eastAsia="zh-CN"/>
          <w14:textFill>
            <w14:solidFill>
              <w14:schemeClr w14:val="tx1"/>
            </w14:solidFill>
          </w14:textFill>
        </w:rPr>
        <w:t>四</w:t>
      </w:r>
      <w:r>
        <w:rPr>
          <w:rFonts w:hint="eastAsia" w:ascii="宋体" w:hAnsi="宋体" w:eastAsia="宋体" w:cs="宋体"/>
          <w:color w:val="000000" w:themeColor="text1"/>
          <w:sz w:val="32"/>
          <w14:textFill>
            <w14:solidFill>
              <w14:schemeClr w14:val="tx1"/>
            </w14:solidFill>
          </w14:textFill>
        </w:rPr>
        <w:t>章  报价人须知</w:t>
      </w:r>
      <w:bookmarkEnd w:id="52"/>
      <w:bookmarkEnd w:id="53"/>
      <w:bookmarkEnd w:id="54"/>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55" w:name="_Toc32748"/>
      <w:bookmarkStart w:id="56" w:name="_Toc10407"/>
      <w:r>
        <w:rPr>
          <w:rFonts w:hint="eastAsia" w:ascii="宋体" w:hAnsi="宋体" w:eastAsia="宋体" w:cs="宋体"/>
          <w:color w:val="000000" w:themeColor="text1"/>
          <w:sz w:val="28"/>
          <w:szCs w:val="28"/>
          <w14:textFill>
            <w14:solidFill>
              <w14:schemeClr w14:val="tx1"/>
            </w14:solidFill>
          </w14:textFill>
        </w:rPr>
        <w:t>一、总  则</w:t>
      </w:r>
      <w:bookmarkEnd w:id="55"/>
      <w:bookmarkEnd w:id="5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本谈判文件仅适用于本次采购项目的采购、运输、验收及其它服务等。</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2、合格的报价人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具备“招标公告”第</w:t>
      </w: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条的基本条件；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报价人在本次竞争性谈判中，必须遵守《中华人民共和国政府采购法》的规定。</w:t>
      </w:r>
    </w:p>
    <w:p>
      <w:pPr>
        <w:tabs>
          <w:tab w:val="left" w:pos="7665"/>
        </w:tabs>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2.3</w:t>
      </w:r>
      <w:r>
        <w:rPr>
          <w:rFonts w:hint="eastAsia" w:ascii="宋体" w:hAnsi="宋体" w:eastAsia="宋体"/>
          <w:color w:val="000000" w:themeColor="text1"/>
          <w:szCs w:val="21"/>
          <w14:textFill>
            <w14:solidFill>
              <w14:schemeClr w14:val="tx1"/>
            </w14:solidFill>
          </w14:textFill>
        </w:rPr>
        <w:t>遵守国家有关的法律、法规和条例；</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3、定义</w:t>
      </w:r>
    </w:p>
    <w:p>
      <w:pPr>
        <w:spacing w:line="360" w:lineRule="auto"/>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 xml:space="preserve"> “采购人”为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民丰县工业园区管理委员会。</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 xml:space="preserve"> “合格报价人”系指报名合格、购买了谈判文件、提交了报价文件的报价人，中标后即为中标人，签订合同后即为卖方。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 xml:space="preserve"> “代理机构”为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”系指卖方按合同要求，须向买方提供的一切</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及其他技术资料和材料。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 xml:space="preserve"> “服务”系指按合同规定卖方须承担的装卸、</w:t>
      </w:r>
      <w:r>
        <w:rPr>
          <w:rFonts w:hint="eastAsia" w:ascii="宋体" w:hAnsi="宋体" w:eastAsia="宋体" w:cs="宋体"/>
          <w:color w:val="000000" w:themeColor="text1"/>
          <w:lang w:val="en-US" w:eastAsia="zh-CN"/>
          <w14:textFill>
            <w14:solidFill>
              <w14:schemeClr w14:val="tx1"/>
            </w14:solidFill>
          </w14:textFill>
        </w:rPr>
        <w:t>调试、</w:t>
      </w:r>
      <w:r>
        <w:rPr>
          <w:rFonts w:hint="eastAsia" w:ascii="宋体" w:hAnsi="宋体" w:eastAsia="宋体" w:cs="宋体"/>
          <w:color w:val="000000" w:themeColor="text1"/>
          <w14:textFill>
            <w14:solidFill>
              <w14:schemeClr w14:val="tx1"/>
            </w14:solidFill>
          </w14:textFill>
        </w:rPr>
        <w:t>运输、检测、验收和交付使用后质保期内应该履行的义务及售后服务等其他类似的义务。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 xml:space="preserve"> “卖方”系指提供合同</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和服务的报价人。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 xml:space="preserve"> “买方”系指购买</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的单位。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4、谈判费用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57" w:name="_Toc7073"/>
      <w:bookmarkStart w:id="58" w:name="_Toc10672"/>
      <w:r>
        <w:rPr>
          <w:rFonts w:hint="eastAsia" w:ascii="宋体" w:hAnsi="宋体" w:eastAsia="宋体" w:cs="宋体"/>
          <w:color w:val="000000" w:themeColor="text1"/>
          <w:sz w:val="28"/>
          <w14:textFill>
            <w14:solidFill>
              <w14:schemeClr w14:val="tx1"/>
            </w14:solidFill>
          </w14:textFill>
        </w:rPr>
        <w:t>二、竞争性谈判文件</w:t>
      </w:r>
      <w:bookmarkEnd w:id="57"/>
      <w:bookmarkEnd w:id="5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5、竞争性谈判文件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5.1 </w:t>
      </w:r>
      <w:r>
        <w:rPr>
          <w:rFonts w:hint="eastAsia" w:ascii="宋体" w:hAnsi="宋体" w:eastAsia="宋体" w:cs="宋体"/>
          <w:color w:val="000000" w:themeColor="text1"/>
          <w14:textFill>
            <w14:solidFill>
              <w14:schemeClr w14:val="tx1"/>
            </w14:solidFill>
          </w14:textFill>
        </w:rPr>
        <w:t>竞争性谈判文件用以阐明所的内容，谈判程序及合同条款，包括：</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5.1.1谈判说明；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5.1.2 报价人须知；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5.1.3 技术规格要求；</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5.1.4 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5.1.5 特殊条款；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pPr>
        <w:numPr>
          <w:ilvl w:val="0"/>
          <w:numId w:val="5"/>
        </w:numPr>
        <w:spacing w:line="360" w:lineRule="auto"/>
        <w:ind w:left="12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报价函；</w:t>
      </w:r>
    </w:p>
    <w:p>
      <w:pPr>
        <w:numPr>
          <w:ilvl w:val="0"/>
          <w:numId w:val="0"/>
        </w:numPr>
        <w:spacing w:line="360" w:lineRule="auto"/>
        <w:rPr>
          <w:rFonts w:hint="eastAsia" w:eastAsia="宋体"/>
          <w:lang w:eastAsia="zh-CN"/>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报价一览表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报价明细表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技术规格功能要求偏离表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商务条款偏离表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报价人的资格声明</w:t>
      </w:r>
      <w:r>
        <w:rPr>
          <w:rFonts w:hint="eastAsia" w:ascii="宋体" w:hAnsi="宋体" w:eastAsia="宋体" w:cs="宋体"/>
          <w:color w:val="000000" w:themeColor="text1"/>
          <w:lang w:val="en-US" w:eastAsia="zh-CN"/>
          <w14:textFill>
            <w14:solidFill>
              <w14:schemeClr w14:val="tx1"/>
            </w14:solidFill>
          </w14:textFill>
        </w:rPr>
        <w:t>函</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营业执照</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法定代表人证明书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法定代表人授权书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eastAsia="zh-CN"/>
          <w14:textFill>
            <w14:solidFill>
              <w14:schemeClr w14:val="tx1"/>
            </w14:solidFill>
          </w14:textFill>
        </w:rPr>
        <w:t>证明投标</w:t>
      </w:r>
      <w:r>
        <w:rPr>
          <w:rFonts w:hint="eastAsia" w:ascii="宋体" w:hAnsi="宋体" w:cs="宋体"/>
          <w:color w:val="000000" w:themeColor="text1"/>
          <w:lang w:eastAsia="zh-CN"/>
          <w14:textFill>
            <w14:solidFill>
              <w14:schemeClr w14:val="tx1"/>
            </w14:solidFill>
          </w14:textFill>
        </w:rPr>
        <w:t>清单</w:t>
      </w:r>
      <w:r>
        <w:rPr>
          <w:rFonts w:hint="eastAsia" w:ascii="宋体" w:hAnsi="宋体" w:eastAsia="宋体" w:cs="宋体"/>
          <w:color w:val="000000" w:themeColor="text1"/>
          <w:lang w:eastAsia="zh-CN"/>
          <w14:textFill>
            <w14:solidFill>
              <w14:schemeClr w14:val="tx1"/>
            </w14:solidFill>
          </w14:textFill>
        </w:rPr>
        <w:t>、性能参数的资料（或能充分证明投标质量、技术参</w:t>
      </w:r>
      <w:r>
        <w:rPr>
          <w:rFonts w:hint="eastAsia" w:ascii="宋体" w:hAnsi="宋体" w:cs="宋体"/>
          <w:color w:val="000000" w:themeColor="text1"/>
          <w:lang w:eastAsia="zh-CN"/>
          <w14:textFill>
            <w14:solidFill>
              <w14:schemeClr w14:val="tx1"/>
            </w14:solidFill>
          </w14:textFill>
        </w:rPr>
        <w:t>数</w:t>
      </w:r>
      <w:r>
        <w:rPr>
          <w:rFonts w:hint="eastAsia" w:ascii="宋体" w:hAnsi="宋体" w:eastAsia="宋体" w:cs="宋体"/>
          <w:color w:val="000000" w:themeColor="text1"/>
          <w:lang w:eastAsia="zh-CN"/>
          <w14:textFill>
            <w14:solidFill>
              <w14:schemeClr w14:val="tx1"/>
            </w14:solidFill>
          </w14:textFill>
        </w:rPr>
        <w:t>等方面其他资料）</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eastAsia="zh-CN"/>
          <w14:textFill>
            <w14:solidFill>
              <w14:schemeClr w14:val="tx1"/>
            </w14:solidFill>
          </w14:textFill>
        </w:rPr>
        <w:t>谈判保证金汇款凭证复印件</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lang w:val="en-US" w:eastAsia="zh-CN"/>
          <w14:textFill>
            <w14:solidFill>
              <w14:schemeClr w14:val="tx1"/>
            </w14:solidFill>
          </w14:textFill>
        </w:rPr>
        <w:t>投标单位被委托人需提供社保部门出具的社保（个人明细表）</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lang w:val="en-US" w:eastAsia="zh-CN"/>
          <w14:textFill>
            <w14:solidFill>
              <w14:schemeClr w14:val="tx1"/>
            </w14:solidFill>
          </w14:textFill>
        </w:rPr>
        <w:t>完税证明</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14</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售后服务情况</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报价单位（供应商）反商业贿赂承诺书</w:t>
      </w:r>
      <w:r>
        <w:rPr>
          <w:rFonts w:hint="eastAsia" w:ascii="宋体" w:hAnsi="宋体" w:cs="宋体"/>
          <w:color w:val="000000" w:themeColor="text1"/>
          <w:lang w:eastAsia="zh-CN"/>
          <w14:textFill>
            <w14:solidFill>
              <w14:schemeClr w14:val="tx1"/>
            </w14:solidFill>
          </w14:textFill>
        </w:rPr>
        <w:t>；</w:t>
      </w:r>
    </w:p>
    <w:p>
      <w:pPr>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16</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联合体协议书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（17）</w:t>
      </w:r>
      <w:r>
        <w:rPr>
          <w:rFonts w:hint="eastAsia" w:ascii="宋体" w:hAnsi="宋体" w:eastAsia="宋体" w:cs="宋体"/>
          <w:color w:val="000000" w:themeColor="text1"/>
          <w:lang w:val="en-US" w:eastAsia="zh-CN"/>
          <w14:textFill>
            <w14:solidFill>
              <w14:schemeClr w14:val="tx1"/>
            </w14:solidFill>
          </w14:textFill>
        </w:rPr>
        <w:t>投标企业认为提交的其他资料</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 xml:space="preserve"> 报价人应仔细阅读文件中所有内容。代理机构将拒绝未按照谈判文件的要求提供全部资料或提交的报价文件未对谈判文件做出实质性响应的报价。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6、谈判文件的澄清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7、谈判文件的修改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w:t>
      </w:r>
      <w:r>
        <w:rPr>
          <w:rFonts w:hint="eastAsia" w:ascii="宋体" w:hAnsi="宋体" w:eastAsia="宋体" w:cs="宋体"/>
          <w:color w:val="000000" w:themeColor="text1"/>
          <w14:textFill>
            <w14:solidFill>
              <w14:schemeClr w14:val="tx1"/>
            </w14:solidFill>
          </w14:textFill>
        </w:rPr>
        <w:t xml:space="preserve"> 在谈判时间</w:t>
      </w:r>
      <w:r>
        <w:rPr>
          <w:rFonts w:hint="eastAsia" w:ascii="宋体" w:hAnsi="宋体" w:eastAsia="宋体" w:cs="宋体"/>
          <w:color w:val="000000" w:themeColor="text1"/>
          <w:u w:val="single"/>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小时以前，采购人都可能以《文件补充》的方式修改谈判文件。并将以书面形式通知所有购买谈判文件的报价人。</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w:t>
      </w:r>
      <w:r>
        <w:rPr>
          <w:rFonts w:hint="eastAsia" w:ascii="宋体" w:hAnsi="宋体" w:eastAsia="宋体" w:cs="宋体"/>
          <w:color w:val="000000" w:themeColor="text1"/>
          <w14:textFill>
            <w14:solidFill>
              <w14:schemeClr w14:val="tx1"/>
            </w14:solidFill>
          </w14:textFill>
        </w:rPr>
        <w:t xml:space="preserve"> 《谈判文件补充》作为谈判文件的组成部分，对采购人具有同等约束力。如果谈判文件补充内容与此谈判文件补充发出之前的</w:t>
      </w:r>
      <w:r>
        <w:rPr>
          <w:rFonts w:hint="eastAsia" w:ascii="宋体" w:hAnsi="宋体" w:eastAsia="宋体" w:cs="宋体"/>
          <w:snapToGrid w:val="0"/>
          <w:color w:val="000000" w:themeColor="text1"/>
          <w:kern w:val="0"/>
          <w14:textFill>
            <w14:solidFill>
              <w14:schemeClr w14:val="tx1"/>
            </w14:solidFill>
          </w14:textFill>
        </w:rPr>
        <w:t>谈判文件等书面材料中相关内容相冲突，请报价人执行谈判文件补充的相关内容，先前发出的文件等书面材料中相关内容自动废止。</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14:textFill>
            <w14:solidFill>
              <w14:schemeClr w14:val="tx1"/>
            </w14:solidFill>
          </w14:textFill>
        </w:rPr>
        <w:t>7.3</w:t>
      </w:r>
      <w:r>
        <w:rPr>
          <w:rFonts w:hint="eastAsia" w:ascii="宋体" w:hAnsi="宋体" w:eastAsia="宋体" w:cs="宋体"/>
          <w:snapToGrid w:val="0"/>
          <w:color w:val="000000" w:themeColor="text1"/>
          <w:kern w:val="0"/>
          <w14:textFill>
            <w14:solidFill>
              <w14:schemeClr w14:val="tx1"/>
            </w14:solidFill>
          </w14:textFill>
        </w:rPr>
        <w:t xml:space="preserve"> 为使报价人在编制报价文件时把《文件补充》内容考虑进去，采购人可以相应延长谈判日期，具体时间将在《文件补充》中写明。</w:t>
      </w:r>
    </w:p>
    <w:p>
      <w:pPr>
        <w:spacing w:line="360" w:lineRule="auto"/>
        <w:rPr>
          <w:rFonts w:hint="eastAsia" w:ascii="宋体" w:hAnsi="宋体" w:eastAsia="宋体" w:cs="宋体"/>
          <w:snapToGrid w:val="0"/>
          <w:color w:val="000000" w:themeColor="text1"/>
          <w:kern w:val="0"/>
          <w14:textFill>
            <w14:solidFill>
              <w14:schemeClr w14:val="tx1"/>
            </w14:solidFill>
          </w14:textFill>
        </w:rPr>
      </w:pPr>
    </w:p>
    <w:p>
      <w:pPr>
        <w:pStyle w:val="4"/>
        <w:spacing w:line="360" w:lineRule="auto"/>
        <w:jc w:val="center"/>
        <w:rPr>
          <w:rFonts w:hint="eastAsia" w:ascii="宋体" w:hAnsi="宋体" w:eastAsia="宋体" w:cs="宋体"/>
          <w:snapToGrid w:val="0"/>
          <w:color w:val="000000" w:themeColor="text1"/>
          <w:kern w:val="0"/>
          <w:sz w:val="28"/>
          <w14:textFill>
            <w14:solidFill>
              <w14:schemeClr w14:val="tx1"/>
            </w14:solidFill>
          </w14:textFill>
        </w:rPr>
      </w:pPr>
      <w:bookmarkStart w:id="59" w:name="_Toc10667"/>
      <w:bookmarkStart w:id="60" w:name="_Toc31367"/>
      <w:r>
        <w:rPr>
          <w:rFonts w:hint="eastAsia" w:ascii="宋体" w:hAnsi="宋体" w:eastAsia="宋体" w:cs="宋体"/>
          <w:snapToGrid w:val="0"/>
          <w:color w:val="000000" w:themeColor="text1"/>
          <w:kern w:val="0"/>
          <w:sz w:val="28"/>
          <w14:textFill>
            <w14:solidFill>
              <w14:schemeClr w14:val="tx1"/>
            </w14:solidFill>
          </w14:textFill>
        </w:rPr>
        <w:t>三、报价文件的编制</w:t>
      </w:r>
      <w:bookmarkEnd w:id="59"/>
      <w:bookmarkEnd w:id="60"/>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8、报价文件的编写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w:t>
      </w:r>
      <w:r>
        <w:rPr>
          <w:rFonts w:hint="eastAsia" w:ascii="宋体" w:hAnsi="宋体" w:eastAsia="宋体" w:cs="宋体"/>
          <w:color w:val="000000" w:themeColor="text1"/>
          <w14:textFill>
            <w14:solidFill>
              <w14:schemeClr w14:val="tx1"/>
            </w14:solidFill>
          </w14:textFill>
        </w:rPr>
        <w:t xml:space="preserve"> 报价人应仔细阅读谈判文件，了解文件的要求。在充分理解谈判文件提出的技术要求、服务和商务条件后，编制报价文件。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9、谈判及报价语言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报价人的报价文件以及报价人与代理机构就有关谈判活动的所有来往函电均应使用中文。如果报价文件或与谈判有关的其他文件、邮件及来往传真以其他语言书写，报价人应将其译成中文。</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 xml:space="preserve"> 报价文件中使用的计量单位除谈判文件中有特殊规定外，一律使用法定计量单位。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10、报价文件构成：报价文件由投标函和经济标两部分组成，合装成一本标书（胶装）。详细如下：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10.1 </w:t>
      </w:r>
      <w:r>
        <w:rPr>
          <w:rFonts w:hint="eastAsia" w:ascii="宋体" w:hAnsi="宋体" w:eastAsia="宋体" w:cs="宋体"/>
          <w:color w:val="000000" w:themeColor="text1"/>
          <w14:textFill>
            <w14:solidFill>
              <w14:schemeClr w14:val="tx1"/>
            </w14:solidFill>
          </w14:textFill>
        </w:rPr>
        <w:t>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 xml:space="preserve"> 分项报价表；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w:t>
      </w:r>
      <w:r>
        <w:rPr>
          <w:rFonts w:hint="eastAsia" w:ascii="宋体" w:hAnsi="宋体" w:eastAsia="宋体" w:cs="宋体"/>
          <w:color w:val="000000" w:themeColor="text1"/>
          <w14:textFill>
            <w14:solidFill>
              <w14:schemeClr w14:val="tx1"/>
            </w14:solidFill>
          </w14:textFill>
        </w:rPr>
        <w:t xml:space="preserve"> 报价一览表（按附件）；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10.4</w:t>
      </w:r>
      <w:r>
        <w:rPr>
          <w:rFonts w:hint="eastAsia" w:ascii="宋体" w:hAnsi="宋体" w:eastAsia="宋体" w:cs="宋体"/>
          <w:color w:val="000000" w:themeColor="text1"/>
          <w14:textFill>
            <w14:solidFill>
              <w14:schemeClr w14:val="tx1"/>
            </w14:solidFill>
          </w14:textFill>
        </w:rPr>
        <w:t>资格证明材料；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10.5</w:t>
      </w:r>
      <w:r>
        <w:rPr>
          <w:rFonts w:hint="eastAsia" w:ascii="宋体" w:hAnsi="宋体" w:eastAsia="宋体" w:cs="宋体"/>
          <w:color w:val="000000" w:themeColor="text1"/>
          <w14:textFill>
            <w14:solidFill>
              <w14:schemeClr w14:val="tx1"/>
            </w14:solidFill>
          </w14:textFill>
        </w:rPr>
        <w:t>谈判保证金。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10.7 报价函部分：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（1）商务部分：依次提供报价人简介、营业执照（三证合一）、资质证书等复印件、法人授权委托书及相关合法有效的证明资格合格</w:t>
      </w:r>
      <w:r>
        <w:rPr>
          <w:rFonts w:hint="eastAsia" w:ascii="宋体" w:hAnsi="宋体" w:cs="宋体"/>
          <w:color w:val="000000" w:themeColor="text1"/>
          <w:lang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资质证件证明复印件并加盖公章；谈判保证金交费凭证等。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（2）技术部分：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a、质量保证措施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b、售后服务承诺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c、技术规格参数、功能要求偏离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d、商务条款偏离</w:t>
      </w:r>
    </w:p>
    <w:p>
      <w:pPr>
        <w:spacing w:line="360" w:lineRule="auto"/>
        <w:ind w:firstLine="840" w:firstLineChars="3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e、售后服务体系和服务网络</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10.8、经济标部分：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（1）报价单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（2）报价明细表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11、报价：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 xml:space="preserve"> 报价人应以单价报价，并在报价表上注明单价。小写与大写不符的，以大写为准。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 xml:space="preserve"> 报价的单价</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、随货附件等运抵交货地点的运输、装卸、检验、验收、税费等费用的总和（由中标单位自行承担）。</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12、报价货币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报价应以人民币报价。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13、证明报价人资格的文件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 xml:space="preserve"> 报价人应提交证明其有资格参加投标和一旦中标则有能力履行合同的文件，并作为其报价文件的一部分。详细如下：</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13.1.1</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sz w:val="24"/>
          <w:szCs w:val="24"/>
        </w:rPr>
        <w:t>满足《中华人民共和国政府采购法》第二十二条要求；</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w:t>
      </w:r>
      <w:r>
        <w:rPr>
          <w:rFonts w:hint="eastAsia" w:ascii="宋体" w:hAnsi="宋体" w:eastAsia="宋体" w:cs="宋体"/>
          <w:b/>
          <w:bCs/>
          <w:color w:val="000000" w:themeColor="text1"/>
          <w:sz w:val="24"/>
          <w:szCs w:val="24"/>
          <w14:textFill>
            <w14:solidFill>
              <w14:schemeClr w14:val="tx1"/>
            </w14:solidFill>
          </w14:textFill>
        </w:rPr>
        <w:t>2、有效的工商营业执照、税务登记证、组织机构代码证；已办理“三证合一”“五证合一”“六证合一”的供应商只需提供营业执照，</w:t>
      </w:r>
      <w:r>
        <w:rPr>
          <w:rFonts w:hint="eastAsia" w:ascii="宋体" w:hAnsi="宋体" w:eastAsia="宋体" w:cs="宋体"/>
          <w:b/>
          <w:bCs/>
          <w:color w:val="000000" w:themeColor="text1"/>
          <w:sz w:val="24"/>
          <w:szCs w:val="24"/>
          <w:lang w:eastAsia="zh-CN"/>
          <w14:textFill>
            <w14:solidFill>
              <w14:schemeClr w14:val="tx1"/>
            </w14:solidFill>
          </w14:textFill>
        </w:rPr>
        <w:t>供应商经营范围需包含本次项目采购内容同时具有建筑工程施工总承包三级</w:t>
      </w:r>
      <w:r>
        <w:rPr>
          <w:rFonts w:hint="eastAsia" w:ascii="宋体" w:hAnsi="宋体" w:eastAsia="宋体" w:cs="宋体"/>
          <w:b/>
          <w:bCs/>
          <w:color w:val="000000" w:themeColor="text1"/>
          <w:sz w:val="24"/>
          <w:szCs w:val="24"/>
          <w:lang w:val="en-US" w:eastAsia="zh-CN"/>
          <w14:textFill>
            <w14:solidFill>
              <w14:schemeClr w14:val="tx1"/>
            </w14:solidFill>
          </w14:textFill>
        </w:rPr>
        <w:t>（含</w:t>
      </w:r>
      <w:r>
        <w:rPr>
          <w:rFonts w:hint="eastAsia" w:ascii="宋体" w:hAnsi="宋体" w:eastAsia="宋体" w:cs="宋体"/>
          <w:b/>
          <w:bCs/>
          <w:color w:val="000000" w:themeColor="text1"/>
          <w:sz w:val="24"/>
          <w:szCs w:val="24"/>
          <w:lang w:eastAsia="zh-CN"/>
          <w14:textFill>
            <w14:solidFill>
              <w14:schemeClr w14:val="tx1"/>
            </w14:solidFill>
          </w14:textFill>
        </w:rPr>
        <w:t>三级以上</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资质或在其经营范围内有相应维修改造的经营范围；</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w:t>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sz w:val="24"/>
          <w:szCs w:val="24"/>
        </w:rPr>
        <w:t>法人委托人须具有法人代表授权书及委托人身份证（授权书需附法人身份证及委托人身份证复印件）；</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w:t>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法定授权委托人员必须在其公司缴纳社保并提供法定授权委托人近三个月的社保缴费凭证及个人明细表）；</w:t>
      </w:r>
      <w:r>
        <w:rPr>
          <w:rFonts w:hint="eastAsia" w:ascii="宋体" w:hAnsi="宋体" w:eastAsia="宋体" w:cs="宋体"/>
          <w:b/>
          <w:bCs/>
          <w:color w:val="000000" w:themeColor="text1"/>
          <w:sz w:val="24"/>
          <w:szCs w:val="24"/>
          <w14:textFill>
            <w14:solidFill>
              <w14:schemeClr w14:val="tx1"/>
            </w14:solidFill>
          </w14:textFill>
        </w:rPr>
        <w:t>【公司成立未满</w:t>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个月的不需要提交】；</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13.1.5、具有良好的商业信誉和健全的财务会计制度（需提供近一年的财务审计报告；即2021年的财务审计报告），联合体成员均需提供。（2021年以后成立的公司可以不提供）；并具备具有履行合同所必需的设备和专业技术能力，完善的售后服务体系和网络；</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13.1.6</w:t>
      </w:r>
      <w:r>
        <w:rPr>
          <w:rFonts w:hint="eastAsia" w:ascii="宋体" w:hAnsi="宋体" w:eastAsia="宋体" w:cs="宋体"/>
          <w:b/>
          <w:bCs/>
          <w:color w:val="000000" w:themeColor="text1"/>
          <w:sz w:val="24"/>
          <w:szCs w:val="24"/>
          <w14:textFill>
            <w14:solidFill>
              <w14:schemeClr w14:val="tx1"/>
            </w14:solidFill>
          </w14:textFill>
        </w:rPr>
        <w:t>、本项目接受联合体投标</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但联合体成员不得超过</w:t>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个。组成联合体投标的，应满足下列要求：①组成联合体投标应符合相关法律法规对联合体投标的有关规定，联合体各方不得再以自己名义单独或参加其他联合体在同一项目中投标；②以联合体方式参加本项目投标的，联合体各方之间应当签订联合体协议，明确联合体牵头人及联合体各方承担的工作和责任；③</w:t>
      </w:r>
      <w:r>
        <w:rPr>
          <w:rFonts w:hint="eastAsia" w:ascii="宋体" w:hAnsi="宋体" w:cs="宋体"/>
          <w:b/>
          <w:bCs/>
          <w:color w:val="000000" w:themeColor="text1"/>
          <w:sz w:val="24"/>
          <w:szCs w:val="24"/>
          <w:lang w:eastAsia="zh-CN"/>
          <w14:textFill>
            <w14:solidFill>
              <w14:schemeClr w14:val="tx1"/>
            </w14:solidFill>
          </w14:textFill>
        </w:rPr>
        <w:t>牵头人为商贸公司</w:t>
      </w:r>
      <w:r>
        <w:rPr>
          <w:rFonts w:hint="eastAsia" w:ascii="宋体" w:hAnsi="宋体" w:eastAsia="宋体" w:cs="宋体"/>
          <w:b/>
          <w:bCs/>
          <w:color w:val="000000" w:themeColor="text1"/>
          <w:sz w:val="24"/>
          <w:szCs w:val="24"/>
          <w14:textFill>
            <w14:solidFill>
              <w14:schemeClr w14:val="tx1"/>
            </w14:solidFill>
          </w14:textFill>
        </w:rPr>
        <w:t>。</w:t>
      </w:r>
    </w:p>
    <w:p>
      <w:pPr>
        <w:spacing w:line="360" w:lineRule="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13.1.7、</w:t>
      </w:r>
      <w:r>
        <w:rPr>
          <w:rFonts w:hint="eastAsia" w:ascii="宋体" w:hAnsi="宋体" w:eastAsia="宋体" w:cs="宋体"/>
          <w:b/>
          <w:bCs/>
          <w:color w:val="000000"/>
          <w:sz w:val="24"/>
          <w:szCs w:val="24"/>
        </w:rPr>
        <w:t>凡拟参加本次招标项目的供应商，如在“信用中国”网站（WWW.creditchina.gov.cn）、中国政府采购网（www.ccgp.gov.cn）、国家企业信用信息公示系统（www.gsxt.gov.cn）、中国裁判文书网（http://wenshu.court.gov.cn）被列入失信被执行人、重大税收违法案件当事人名单、政府采购严重违法失信行为记录名单的（尚在处罚期内的）、有行贿受贿违法犯罪记录的，将拒绝其参加本次政府采购活动；投标人自行登录网站进行查询结果并打印完整查询结果加盖公章</w:t>
      </w:r>
      <w:r>
        <w:rPr>
          <w:rFonts w:hint="eastAsia" w:ascii="宋体" w:hAnsi="宋体" w:eastAsia="宋体" w:cs="宋体"/>
          <w:b/>
          <w:bCs/>
          <w:color w:val="000000"/>
          <w:sz w:val="24"/>
          <w:szCs w:val="24"/>
          <w:lang w:eastAsia="zh-CN"/>
        </w:rPr>
        <w:t>；</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14、报价人应逐条详细阅读文件有关要求，表明所提供的服务是否对文件做出实质性响应。</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15、报价文件的有效期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报价文件从实质开标之日起 </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 xml:space="preserve"> 天内有效。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 xml:space="preserve"> 如遇特殊情况，在原报价有效期届满之前，采购人可与报价人协商延长报价文件的有效期，并经报价人确认。</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16、报价文件的份数、签署、字体、装订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报价人必须按“报价人须知前附表”中规定的“正本”和“副本”份数，报价文件正本和副本如有不一致之处，以正本为准，参考资料数量不限。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 xml:space="preserve"> 报价文件正本与副本须用A4纸用不褪色的墨水笔书写或打印。报价文件的书写应清楚工整，修改处须由报价人法人代表或授权委托人代表签章。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 xml:space="preserve"> 报价文件应由企业法人或法人授权代表在规定签章处逐一签署及加盖单位公章。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报价文件字体一律采用小四宋体字。</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 xml:space="preserve"> 报价文件一律采用胶装方式进行装订。</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谈判保证金数额详见投标须知前附表第11条。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 xml:space="preserve"> 谈判保证金用于应对本次因报价人违规、违约而产生的风险。</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 xml:space="preserve"> 谈判保证金须以单位名义缴纳，未中标单位的谈判保证金，退还给原缴纳单位。谈判保证金应于谈判时间</w:t>
      </w:r>
      <w:r>
        <w:rPr>
          <w:rFonts w:hint="eastAsia" w:ascii="宋体" w:hAnsi="宋体" w:eastAsia="宋体" w:cs="宋体"/>
          <w:color w:val="000000" w:themeColor="text1"/>
          <w:lang w:eastAsia="zh-CN"/>
          <w14:textFill>
            <w14:solidFill>
              <w14:schemeClr w14:val="tx1"/>
            </w14:solidFill>
          </w14:textFill>
        </w:rPr>
        <w:t>开标前</w:t>
      </w:r>
      <w:r>
        <w:rPr>
          <w:rFonts w:hint="eastAsia"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lang w:val="en-US" w:eastAsia="zh-CN"/>
          <w14:textFill>
            <w14:solidFill>
              <w14:schemeClr w14:val="tx1"/>
            </w14:solidFill>
          </w14:textFill>
        </w:rPr>
        <w:t>9</w:t>
      </w:r>
      <w:r>
        <w:rPr>
          <w:rFonts w:hint="eastAsia" w:ascii="宋体" w:hAnsi="宋体" w:eastAsia="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u w:val="single"/>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点之前存入指定账户（开户信息：见【报价须知前附表】）</w:t>
      </w:r>
      <w:r>
        <w:rPr>
          <w:rFonts w:hint="eastAsia" w:ascii="宋体" w:hAnsi="宋体" w:cs="宋体"/>
          <w:color w:val="000000" w:themeColor="text1"/>
          <w:lang w:eastAsia="zh-CN"/>
          <w14:textFill>
            <w14:solidFill>
              <w14:schemeClr w14:val="tx1"/>
            </w14:solidFill>
          </w14:textFill>
        </w:rPr>
        <w:t>无需</w:t>
      </w:r>
      <w:r>
        <w:rPr>
          <w:rFonts w:hint="eastAsia" w:ascii="宋体" w:hAnsi="宋体" w:eastAsia="宋体" w:cs="宋体"/>
          <w:color w:val="000000" w:themeColor="text1"/>
          <w14:textFill>
            <w14:solidFill>
              <w14:schemeClr w14:val="tx1"/>
            </w14:solidFill>
          </w14:textFill>
        </w:rPr>
        <w:t>开具保证金收据，</w:t>
      </w:r>
      <w:r>
        <w:rPr>
          <w:rFonts w:hint="eastAsia" w:ascii="宋体" w:hAnsi="宋体" w:eastAsia="宋体" w:cs="宋体"/>
          <w:bCs/>
          <w:color w:val="000000" w:themeColor="text1"/>
          <w:shd w:val="clear" w:color="auto" w:fill="FFFFFF"/>
          <w14:textFill>
            <w14:solidFill>
              <w14:schemeClr w14:val="tx1"/>
            </w14:solidFill>
          </w14:textFill>
        </w:rPr>
        <w:t>开标时请随身携带</w:t>
      </w:r>
      <w:r>
        <w:rPr>
          <w:rFonts w:hint="eastAsia" w:ascii="宋体" w:hAnsi="宋体" w:cs="宋体"/>
          <w:bCs/>
          <w:color w:val="000000" w:themeColor="text1"/>
          <w:shd w:val="clear" w:color="auto" w:fill="FFFFFF"/>
          <w:lang w:eastAsia="zh-CN"/>
          <w14:textFill>
            <w14:solidFill>
              <w14:schemeClr w14:val="tx1"/>
            </w14:solidFill>
          </w14:textFill>
        </w:rPr>
        <w:t>保证金缴纳凭证</w:t>
      </w:r>
      <w:r>
        <w:rPr>
          <w:rFonts w:hint="eastAsia" w:ascii="宋体" w:hAnsi="宋体" w:eastAsia="宋体" w:cs="宋体"/>
          <w:bCs/>
          <w:color w:val="000000" w:themeColor="text1"/>
          <w:shd w:val="clear" w:color="auto" w:fill="FFFFFF"/>
          <w14:textFill>
            <w14:solidFill>
              <w14:schemeClr w14:val="tx1"/>
            </w14:solidFill>
          </w14:textFill>
        </w:rPr>
        <w:t>以备查验</w:t>
      </w:r>
      <w:r>
        <w:rPr>
          <w:rFonts w:hint="eastAsia" w:ascii="宋体" w:hAnsi="宋体" w:eastAsia="宋体" w:cs="宋体"/>
          <w:color w:val="000000" w:themeColor="text1"/>
          <w14:textFill>
            <w14:solidFill>
              <w14:schemeClr w14:val="tx1"/>
            </w14:solidFill>
          </w14:textFill>
        </w:rPr>
        <w:t>。对未按要求提交谈判保证金的报价文件，谈判小组将视为不响应谈判文件予以拒绝。</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 xml:space="preserve"> 《中标通知书》发出3日内，采购方向未中标方发出《未中标通知书》并退还谈判保证金。中标人的谈判保证金自中标之日起自动转为履约保金。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 xml:space="preserve"> 在采购方规定的报价有效期满之前，采购方将以书面形式发出《中标通知书》，《中标通知书》一经发出即发生法律效力。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发生以下情况，谈判保证金可能被没收：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17.7.1 报价人在投标有效期内撤回投标的；</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17.7.2 中标人未能做到：1、按本章第</w:t>
      </w: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条规定签订合同；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2、按本章第3</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条交付中标服务费。</w:t>
      </w:r>
    </w:p>
    <w:p>
      <w:pPr>
        <w:pStyle w:val="4"/>
        <w:spacing w:line="360" w:lineRule="auto"/>
        <w:ind w:firstLine="3204" w:firstLineChars="1140"/>
        <w:rPr>
          <w:rFonts w:hint="eastAsia" w:ascii="宋体" w:hAnsi="宋体" w:eastAsia="宋体" w:cs="宋体"/>
          <w:color w:val="000000" w:themeColor="text1"/>
          <w:sz w:val="28"/>
          <w14:textFill>
            <w14:solidFill>
              <w14:schemeClr w14:val="tx1"/>
            </w14:solidFill>
          </w14:textFill>
        </w:rPr>
      </w:pPr>
      <w:bookmarkStart w:id="61" w:name="_Toc31640"/>
      <w:bookmarkStart w:id="62" w:name="_Toc29706"/>
      <w:r>
        <w:rPr>
          <w:rFonts w:hint="eastAsia" w:ascii="宋体" w:hAnsi="宋体" w:eastAsia="宋体" w:cs="宋体"/>
          <w:color w:val="000000" w:themeColor="text1"/>
          <w:sz w:val="28"/>
          <w14:textFill>
            <w14:solidFill>
              <w14:schemeClr w14:val="tx1"/>
            </w14:solidFill>
          </w14:textFill>
        </w:rPr>
        <w:t>四、报价文件递交</w:t>
      </w:r>
      <w:bookmarkEnd w:id="61"/>
      <w:bookmarkEnd w:id="6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18、报价文件的密封与标记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报价人应将报价文件正、副本先行分别密封，在每个密封件的封面上标明报价单位名称、法定代表人、单位公章、正本或副本（正本中的报价清单采用A4纸彩色打印）。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将报价文件正、副本一并装入报价文件袋内加以密封，在开启处密封并加盖公章（或公司专用章）。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18.3</w:t>
      </w:r>
      <w:r>
        <w:rPr>
          <w:rFonts w:hint="eastAsia" w:ascii="宋体" w:hAnsi="宋体" w:eastAsia="宋体" w:cs="宋体"/>
          <w:color w:val="000000" w:themeColor="text1"/>
          <w14:textFill>
            <w14:solidFill>
              <w14:schemeClr w14:val="tx1"/>
            </w14:solidFill>
          </w14:textFill>
        </w:rPr>
        <w:t xml:space="preserve"> 所有报价文件信袋及包装物上均粘贴封条，封条上应注明一下内容：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（1）采购单位；</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（2）项目名称；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（3）项目编号；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（4）报价单位名称和地址；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（5）“谈判时间前不准启封”。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18.4</w:t>
      </w:r>
      <w:r>
        <w:rPr>
          <w:rFonts w:hint="eastAsia" w:ascii="宋体" w:hAnsi="宋体" w:eastAsia="宋体" w:cs="宋体"/>
          <w:color w:val="000000" w:themeColor="text1"/>
          <w14:textFill>
            <w14:solidFill>
              <w14:schemeClr w14:val="tx1"/>
            </w14:solidFill>
          </w14:textFill>
        </w:rPr>
        <w:t xml:space="preserve"> 未按本须知要求密封、标记和递交的报价文件，不予接受。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19、报价文件递交的截止日期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w:t>
      </w:r>
      <w:r>
        <w:rPr>
          <w:rFonts w:hint="eastAsia" w:ascii="宋体" w:hAnsi="宋体" w:eastAsia="宋体" w:cs="宋体"/>
          <w:color w:val="000000" w:themeColor="text1"/>
          <w14:textFill>
            <w14:solidFill>
              <w14:schemeClr w14:val="tx1"/>
            </w14:solidFill>
          </w14:textFill>
        </w:rPr>
        <w:t xml:space="preserve"> 报价人必须在“报价人须知前附表”中规定的谈判时间前将报价文件送达谈判地点。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19.2</w:t>
      </w:r>
      <w:r>
        <w:rPr>
          <w:rFonts w:hint="eastAsia" w:ascii="宋体" w:hAnsi="宋体" w:eastAsia="宋体" w:cs="宋体"/>
          <w:color w:val="000000" w:themeColor="text1"/>
          <w14:textFill>
            <w14:solidFill>
              <w14:schemeClr w14:val="tx1"/>
            </w14:solidFill>
          </w14:textFill>
        </w:rPr>
        <w:t xml:space="preserve"> 超过谈判文件要求的谈判时间送达或邮寄的报价文件将不予接受。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20、报价文件的修改和撤销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20.1</w:t>
      </w:r>
      <w:r>
        <w:rPr>
          <w:rFonts w:hint="eastAsia" w:ascii="宋体" w:hAnsi="宋体" w:eastAsia="宋体" w:cs="宋体"/>
          <w:color w:val="000000" w:themeColor="text1"/>
          <w14:textFill>
            <w14:solidFill>
              <w14:schemeClr w14:val="tx1"/>
            </w14:solidFill>
          </w14:textFill>
        </w:rPr>
        <w:t xml:space="preserve"> 报价人可以在递交报价文件后，在谈判时间前，以书面形式向采购人递交通知修改或撤回其报价文件。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20.2</w:t>
      </w:r>
      <w:r>
        <w:rPr>
          <w:rFonts w:hint="eastAsia" w:ascii="宋体" w:hAnsi="宋体" w:eastAsia="宋体" w:cs="宋体"/>
          <w:color w:val="000000" w:themeColor="text1"/>
          <w14:textFill>
            <w14:solidFill>
              <w14:schemeClr w14:val="tx1"/>
            </w14:solidFill>
          </w14:textFill>
        </w:rPr>
        <w:t xml:space="preserve"> 报价人对报价文件的修改或撤销应按本章第18和19条规定进行准备、密封、标注和递交。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20.3</w:t>
      </w:r>
      <w:r>
        <w:rPr>
          <w:rFonts w:hint="eastAsia" w:ascii="宋体" w:hAnsi="宋体" w:eastAsia="宋体" w:cs="宋体"/>
          <w:color w:val="000000" w:themeColor="text1"/>
          <w14:textFill>
            <w14:solidFill>
              <w14:schemeClr w14:val="tx1"/>
            </w14:solidFill>
          </w14:textFill>
        </w:rPr>
        <w:t xml:space="preserve"> 谈判开始后不得随意修改报价文件。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20.4</w:t>
      </w:r>
      <w:r>
        <w:rPr>
          <w:rFonts w:hint="eastAsia" w:ascii="宋体" w:hAnsi="宋体" w:eastAsia="宋体" w:cs="宋体"/>
          <w:color w:val="000000" w:themeColor="text1"/>
          <w14:textFill>
            <w14:solidFill>
              <w14:schemeClr w14:val="tx1"/>
            </w14:solidFill>
          </w14:textFill>
        </w:rPr>
        <w:t xml:space="preserve"> 报价人不得在谈判开始起至报价文件有效期满前撤销报价文件，否则代理机构将没收谈判保证金，作为对代理机构和采购人的违约赔偿金。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20.5报价文件的澄清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20.5.1</w:t>
      </w:r>
      <w:r>
        <w:rPr>
          <w:rFonts w:hint="eastAsia" w:ascii="宋体" w:hAnsi="宋体" w:eastAsia="宋体" w:cs="宋体"/>
          <w:color w:val="000000" w:themeColor="text1"/>
          <w14:textFill>
            <w14:solidFill>
              <w14:schemeClr w14:val="tx1"/>
            </w14:solidFill>
          </w14:textFill>
        </w:rPr>
        <w:t xml:space="preserve"> 谈判小组在谈判过程中有权随时请报价人就报价文件中含混之处加以澄清或答疑。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20.5.2</w:t>
      </w:r>
      <w:r>
        <w:rPr>
          <w:rFonts w:hint="eastAsia" w:ascii="宋体" w:hAnsi="宋体" w:eastAsia="宋体" w:cs="宋体"/>
          <w:color w:val="000000" w:themeColor="text1"/>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20.5.3</w:t>
      </w:r>
      <w:r>
        <w:rPr>
          <w:rFonts w:hint="eastAsia" w:ascii="宋体" w:hAnsi="宋体" w:eastAsia="宋体" w:cs="宋体"/>
          <w:color w:val="000000" w:themeColor="text1"/>
          <w14:textFill>
            <w14:solidFill>
              <w14:schemeClr w14:val="tx1"/>
            </w14:solidFill>
          </w14:textFill>
        </w:rPr>
        <w:t xml:space="preserve"> 报价人的澄清文件是报价文件的组成部分，并取代报价文件中被澄清的部分。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20.5.4</w:t>
      </w:r>
      <w:r>
        <w:rPr>
          <w:rFonts w:hint="eastAsia" w:ascii="宋体" w:hAnsi="宋体" w:eastAsia="宋体" w:cs="宋体"/>
          <w:color w:val="000000" w:themeColor="text1"/>
          <w14:textFill>
            <w14:solidFill>
              <w14:schemeClr w14:val="tx1"/>
            </w14:solidFill>
          </w14:textFill>
        </w:rPr>
        <w:t xml:space="preserve"> 报价文件的澄清不得改变报价的实质内容。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20.5.5 </w:t>
      </w:r>
      <w:r>
        <w:rPr>
          <w:rFonts w:hint="eastAsia" w:ascii="宋体" w:hAnsi="宋体" w:eastAsia="宋体" w:cs="宋体"/>
          <w:color w:val="000000" w:themeColor="text1"/>
          <w14:textFill>
            <w14:solidFill>
              <w14:schemeClr w14:val="tx1"/>
            </w14:solidFill>
          </w14:textFill>
        </w:rPr>
        <w:t>如果报价人在报价文件中未对文件中的条款或参数要求提出偏离意见或澄清将视同报价人同意谈判文件的全部或部分要求。</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3" w:name="_Toc16100"/>
      <w:bookmarkStart w:id="64" w:name="_Toc26"/>
      <w:r>
        <w:rPr>
          <w:rFonts w:hint="eastAsia" w:ascii="宋体" w:hAnsi="宋体" w:eastAsia="宋体" w:cs="宋体"/>
          <w:color w:val="000000" w:themeColor="text1"/>
          <w:sz w:val="28"/>
          <w14:textFill>
            <w14:solidFill>
              <w14:schemeClr w14:val="tx1"/>
            </w14:solidFill>
          </w14:textFill>
        </w:rPr>
        <w:t>五、谈判</w:t>
      </w:r>
      <w:bookmarkEnd w:id="63"/>
      <w:bookmarkEnd w:id="6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21、谈判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21.1 </w:t>
      </w:r>
      <w:r>
        <w:rPr>
          <w:rFonts w:hint="eastAsia" w:ascii="宋体" w:hAnsi="宋体" w:eastAsia="宋体" w:cs="宋体"/>
          <w:color w:val="000000" w:themeColor="text1"/>
          <w14:textFill>
            <w14:solidFill>
              <w14:schemeClr w14:val="tx1"/>
            </w14:solidFill>
          </w14:textFill>
        </w:rPr>
        <w:t>代理机构在“报价人须知前附表”中规定的日期、时间和地点组织谈判。届时请监督人和采购方代表参加并签到。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21.2</w:t>
      </w:r>
      <w:r>
        <w:rPr>
          <w:rFonts w:hint="eastAsia" w:ascii="宋体" w:hAnsi="宋体" w:eastAsia="宋体" w:cs="宋体"/>
          <w:color w:val="000000" w:themeColor="text1"/>
          <w14:textFill>
            <w14:solidFill>
              <w14:schemeClr w14:val="tx1"/>
            </w14:solidFill>
          </w14:textFill>
        </w:rPr>
        <w:t xml:space="preserve"> 谈判时先由采购人代表和监督人对报价人有效资质及报价文件的密封性进行核查；唱标人宣读报价文件正本、“开标一览表”有关内容及报价文件的修改、撤销和代理机构认为合适的其他内容。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21.3</w:t>
      </w:r>
      <w:r>
        <w:rPr>
          <w:rFonts w:hint="eastAsia" w:ascii="宋体" w:hAnsi="宋体" w:eastAsia="宋体" w:cs="宋体"/>
          <w:color w:val="000000" w:themeColor="text1"/>
          <w14:textFill>
            <w14:solidFill>
              <w14:schemeClr w14:val="tx1"/>
            </w14:solidFill>
          </w14:textFill>
        </w:rPr>
        <w:t xml:space="preserve"> 有效证件</w:t>
      </w:r>
    </w:p>
    <w:p>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有效的工商营业执照、税务登记证、组织机构代码证；已办理“三证合一”“五证合一”“六证合一”的供应商只需提供营业执照，供应商经营范围需包含本次项目采购内容同时具有建筑工程施工总承包三级（含三级以上）资质或在其经营范围内有相应维修改造的经营范围； </w:t>
      </w:r>
    </w:p>
    <w:p>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法人应携带《法定代表人身份证明》及身份证原件，委托代理人应携带《法人代表授权委托书》及身份证原件；被委托人必须是投标单位正式员工，需提供社保部门出具的近3个月的社保缴纳凭证</w:t>
      </w:r>
    </w:p>
    <w:p>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投标保证金缴纳凭证</w:t>
      </w:r>
    </w:p>
    <w:p>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需提供近一年的财务审计报告；即2021年的财务审计报告），联合体成员均需提供。（2021年以后成立的公司可以不提供）</w:t>
      </w:r>
    </w:p>
    <w:p>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信用中国”网站（WWW.creditchina.gov.cn）、中国政府采购网（www.ccgp.gov.cn）、国家企业信用信息公示系统（www.gsxt.gov.cn）、中国裁判文书网（http://wenshu.court.gov.cn）查询结果报告﹙供应商网上自行打印后加盖投标单位公章﹚； </w:t>
      </w:r>
    </w:p>
    <w:p>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联合体协议书 </w:t>
      </w:r>
    </w:p>
    <w:p>
      <w:pPr>
        <w:numPr>
          <w:ilvl w:val="0"/>
          <w:numId w:val="3"/>
        </w:numPr>
        <w:spacing w:line="360" w:lineRule="auto"/>
        <w:ind w:left="360" w:leftChars="0" w:hanging="360" w:firstLine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以上资格证明文件提供不全或未按竞争性谈判文件要求准备的供应商不进入下阶段评审，做无效投标处理。</w:t>
      </w:r>
    </w:p>
    <w:p>
      <w:pPr>
        <w:numPr>
          <w:ilvl w:val="0"/>
          <w:numId w:val="0"/>
        </w:numPr>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以上</w:t>
      </w:r>
      <w:r>
        <w:rPr>
          <w:rFonts w:hint="eastAsia" w:ascii="宋体" w:hAnsi="宋体" w:cs="宋体"/>
          <w:b/>
          <w:bCs/>
          <w:color w:val="000000" w:themeColor="text1"/>
          <w:kern w:val="2"/>
          <w:sz w:val="24"/>
          <w:szCs w:val="24"/>
          <w:lang w:val="en-US" w:eastAsia="zh-CN" w:bidi="ar-SA"/>
          <w14:textFill>
            <w14:solidFill>
              <w14:schemeClr w14:val="tx1"/>
            </w14:solidFill>
          </w14:textFill>
        </w:rPr>
        <w:t>证</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件</w:t>
      </w:r>
      <w:r>
        <w:rPr>
          <w:rFonts w:hint="eastAsia" w:ascii="宋体" w:hAnsi="宋体" w:cs="宋体"/>
          <w:b/>
          <w:bCs/>
          <w:color w:val="000000" w:themeColor="text1"/>
          <w:kern w:val="2"/>
          <w:sz w:val="24"/>
          <w:szCs w:val="24"/>
          <w:lang w:val="en-US" w:eastAsia="zh-CN" w:bidi="ar-SA"/>
          <w14:textFill>
            <w14:solidFill>
              <w14:schemeClr w14:val="tx1"/>
            </w14:solidFill>
          </w14:textFill>
        </w:rPr>
        <w:t>为原件或加盖单位公章的复印件</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、评标原则</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.1谈判小组构成：本项目的谈判小组由采购人代表和有关技术、经济等方面的专家组成。成员人数应当为</w:t>
      </w:r>
      <w:r>
        <w:rPr>
          <w:rFonts w:hint="eastAsia" w:hAnsi="宋体" w:cs="宋体"/>
          <w:color w:val="000000" w:themeColor="text1"/>
          <w:kern w:val="2"/>
          <w:sz w:val="24"/>
          <w:szCs w:val="24"/>
          <w:lang w:val="en-US" w:eastAsia="zh-CN" w:bidi="ar-SA"/>
          <w14:textFill>
            <w14:solidFill>
              <w14:schemeClr w14:val="tx1"/>
            </w14:solidFill>
          </w14:textFill>
        </w:rPr>
        <w:t>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人以上（含</w:t>
      </w:r>
      <w:r>
        <w:rPr>
          <w:rFonts w:hint="eastAsia" w:hAnsi="宋体" w:cs="宋体"/>
          <w:color w:val="000000" w:themeColor="text1"/>
          <w:kern w:val="2"/>
          <w:sz w:val="24"/>
          <w:szCs w:val="24"/>
          <w:lang w:val="en-US" w:eastAsia="zh-CN" w:bidi="ar-SA"/>
          <w14:textFill>
            <w14:solidFill>
              <w14:schemeClr w14:val="tx1"/>
            </w14:solidFill>
          </w14:textFill>
        </w:rPr>
        <w:t>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人）单数。</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.2评标依据：谈判小组将以竞争性谈判采购文件和投标文件为评定依据进行评审。</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.3评标方法：比照最低评标价法。</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、评标方法</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谈判小组将以采购文件、投标文件为评定依据，对资格性和符合性审查合格的投标文件，依据统一的价格要素评定评标价，在符合采购需求的前提下，以报价最低的供应商作为中标供应商。</w:t>
      </w:r>
    </w:p>
    <w:p>
      <w:pPr>
        <w:numPr>
          <w:ilvl w:val="0"/>
          <w:numId w:val="0"/>
        </w:numPr>
        <w:tabs>
          <w:tab w:val="left" w:pos="735"/>
          <w:tab w:val="left" w:pos="1254"/>
        </w:tabs>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.1第一轮谈判</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.1.1谈判小组根据采购项目的特点及投标人商务技术谈判响应文件，认真审核以下内容：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招标文件技术要求的响应、公司实力、售后服务承诺、对招标文件商务条款的响应（交货时间、付款方式等）。</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1.2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中标候选投标人或者中标投标人，第一轮谈判结束。   </w:t>
      </w:r>
    </w:p>
    <w:p>
      <w:pPr>
        <w:pStyle w:val="14"/>
        <w:widowControl/>
        <w:spacing w:before="0" w:beforeLines="0" w:beforeAutospacing="0" w:after="0" w:afterLines="0" w:afterAutospacing="0" w:line="34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.2谈判文件的修改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第一轮谈判过程中，不能确定中标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widowControl/>
        <w:spacing w:before="0" w:beforeLines="0" w:beforeAutospacing="0" w:after="0" w:afterLines="0" w:afterAutospacing="0" w:line="32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.3第二轮谈判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.3.1参与第一轮谈判的投标人递交修正后的商务技术谈判响应文件及报价文件，并由授权代表签字（盖章）后密封递交给谈判小组，修正后的响应文件同样具有法律效力。在规定时间内未递交的，视同放弃谈判。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.3.2谈判小组依据修改后的谈判文件及投标人修正后的商务技术响应文件进行谈判。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3.3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中标候选投标人或者中标投标人，谈判结束。</w:t>
      </w:r>
    </w:p>
    <w:p>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谈判中止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.1谈判时，遇到下列情况之一时，谈判应当终止：</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（1）出现影响采购公正的违法、违规行为的；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（2）投标人的最终报价均超过采购预算的，采购人不能支付的；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（3）因重大变故，采购任务取消。</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.2谈判小组将谈判终止理由通知所有参与谈判的投标人。</w:t>
      </w:r>
    </w:p>
    <w:p>
      <w:pPr>
        <w:pStyle w:val="7"/>
        <w:spacing w:line="40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、中标候选供应商推荐原则</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将根据评标价由低到高排列次序（若评标价相同的，按最低最终报价由低到高顺序排列；若评标价相同，且最低最终报价也相同时，按技术指标优劣顺序排列）并推荐中标候选供应商名单，进入详评的投标人为五家（含五家）以上的，可推荐前三名为中标候选供应商，排名第一者为中标供应商，排名第二、第三者为中标候选供应商；进入详评的投标人为五家以下的，可推荐前两名为中标候选供应商，排名第一者为中标供应商，排名第二者为中标候选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第一中标候选供应商确定为中标供应商，如第一中标候选供应商放弃中标、或因不可抗力提出不能履行合同，或竞争性谈判采购文件规定应当提交履约保证金而在规定的期限内未能提交的，采购人可确定排名第二的中标候选供应商为中标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.1.2第二中标候选供应商因前款规定的同样原因不能签订合同的，可确定第三中标候选供应商为中标候应商。</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.1.3中标候选供应商中所投标商品为同一品牌、性能配置相同时，则以最终报价最低者中标。</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1.4谈判小组认为，某投标人的有效报价明显不合理或者低于成本，有可能影响商品质量和不能诚信履约的，应要求其在规定的期限内提供书面文件予以解释说明，并提交相关证明材料，否则，有可能导致废标或无效标，风险由投标人承担，谈判小组可以取消该投标人的中标候选资格，按顺序由排在后面的中标候选供应商递补，以此类推。</w:t>
      </w:r>
    </w:p>
    <w:p>
      <w:pPr>
        <w:numPr>
          <w:ilvl w:val="0"/>
          <w:numId w:val="0"/>
        </w:numPr>
        <w:tabs>
          <w:tab w:val="left" w:pos="420"/>
          <w:tab w:val="left" w:pos="525"/>
        </w:tabs>
        <w:spacing w:line="240" w:lineRule="auto"/>
        <w:ind w:leftChars="0" w:firstLine="482" w:firstLineChars="200"/>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、签约</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.1中标人应当在《中标通知书》发出之日起5日内与招标人签订合同。</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.2招标人不得向中标人提出任何不合理的要求，作为签订合同的条件，不得与中标人私下订立背离合同实质性内容的协议。</w:t>
      </w: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ascii="宋体" w:hAnsi="宋体" w:cs="宋体"/>
          <w:b/>
          <w:color w:val="000000" w:themeColor="text1"/>
          <w:spacing w:val="-2"/>
          <w:sz w:val="32"/>
          <w:szCs w:val="20"/>
          <w14:textFill>
            <w14:solidFill>
              <w14:schemeClr w14:val="tx1"/>
            </w14:solidFill>
          </w14:textFill>
        </w:rPr>
      </w:pPr>
      <w:r>
        <w:rPr>
          <w:rFonts w:hint="eastAsia" w:ascii="宋体" w:hAnsi="宋体" w:cs="宋体"/>
          <w:b/>
          <w:color w:val="000000" w:themeColor="text1"/>
          <w:spacing w:val="-2"/>
          <w:sz w:val="32"/>
          <w:szCs w:val="20"/>
          <w14:textFill>
            <w14:solidFill>
              <w14:schemeClr w14:val="tx1"/>
            </w14:solidFill>
          </w14:textFill>
        </w:rPr>
        <w:t>1.资格性审查</w:t>
      </w:r>
    </w:p>
    <w:tbl>
      <w:tblPr>
        <w:tblStyle w:val="15"/>
        <w:tblpPr w:leftFromText="180" w:rightFromText="180" w:vertAnchor="text" w:horzAnchor="page" w:tblpX="1017" w:tblpY="695"/>
        <w:tblOverlap w:val="never"/>
        <w:tblW w:w="9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569"/>
        <w:gridCol w:w="647"/>
        <w:gridCol w:w="603"/>
        <w:gridCol w:w="654"/>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18"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739"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18"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4" w:space="0"/>
              <w:left w:val="single" w:color="auto" w:sz="4" w:space="0"/>
              <w:bottom w:val="single" w:color="auto" w:sz="6" w:space="0"/>
              <w:right w:val="single" w:color="auto" w:sz="4" w:space="0"/>
            </w:tcBorders>
            <w:noWrap w:val="0"/>
            <w:vAlign w:val="top"/>
          </w:tcPr>
          <w:p>
            <w:pPr>
              <w:spacing w:line="400" w:lineRule="exact"/>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60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83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3" w:rightChars="-1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是否具备有效的营业执照副本（三证合一）</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549" w:type="dxa"/>
            <w:vMerge w:val="restart"/>
            <w:tcBorders>
              <w:top w:val="single" w:color="auto" w:sz="6" w:space="0"/>
              <w:left w:val="single" w:color="auto" w:sz="12" w:space="0"/>
              <w:right w:val="single" w:color="auto" w:sz="6" w:space="0"/>
            </w:tcBorders>
            <w:noWrap w:val="0"/>
            <w:vAlign w:val="center"/>
          </w:tcPr>
          <w:p>
            <w:pPr>
              <w:autoSpaceDE w:val="0"/>
              <w:autoSpaceDN w:val="0"/>
              <w:spacing w:line="2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符合《政府采购法》第二十二条规定的条件</w:t>
            </w:r>
          </w:p>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（一）具有独立承担民事责任的能力；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（二）具有良好的商业信誉和健全的</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"https://www.baidu.com/s?wd=财务会计制度&amp;tn=SE_PcZhidaonwhc_ngpagmjz&amp;rsv_dl=gh_pc_zhidao"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财务会计制度</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（三）具有履行合同所必需的设备和专业技术能力；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（四）有依法缴纳税收和</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"https://www.baidu.com/s?wd=社会保障资金&amp;tn=SE_PcZhidaonwhc_ngpagmjz&amp;rsv_dl=gh_pc_zhidao"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社会保障资金</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的良好记录；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（五）参加政府采购活动前三年内，在经营活动中没有重大违法记录；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549" w:type="dxa"/>
            <w:vMerge w:val="continue"/>
            <w:tcBorders>
              <w:left w:val="single" w:color="auto" w:sz="12" w:space="0"/>
              <w:bottom w:val="single" w:color="auto" w:sz="6"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（六）法律、行政法规规定的其他条件。</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是否履行合同所必须的设备和专业技术能力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谈判保证金</w:t>
            </w:r>
            <w:r>
              <w:rPr>
                <w:rFonts w:hint="eastAsia" w:asciiTheme="minorEastAsia" w:hAnsiTheme="minorEastAsia" w:eastAsiaTheme="minorEastAsia" w:cstheme="minorEastAsia"/>
                <w:color w:val="000000" w:themeColor="text1"/>
                <w:sz w:val="24"/>
                <w:szCs w:val="24"/>
                <w14:textFill>
                  <w14:solidFill>
                    <w14:schemeClr w14:val="tx1"/>
                  </w14:solidFill>
                </w14:textFill>
              </w:rPr>
              <w:t>缴纳凭证</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trPr>
        <w:tc>
          <w:tcPr>
            <w:tcW w:w="7118"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47"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6" w:space="0"/>
              <w:bottom w:val="single" w:color="auto" w:sz="12"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jc w:val="center"/>
        <w:rPr>
          <w:rFonts w:ascii="宋体" w:hAnsi="宋体" w:cs="宋体"/>
          <w:b/>
          <w:color w:val="000000" w:themeColor="text1"/>
          <w:spacing w:val="-2"/>
          <w:sz w:val="32"/>
          <w:szCs w:val="24"/>
          <w14:textFill>
            <w14:solidFill>
              <w14:schemeClr w14:val="tx1"/>
            </w14:solidFill>
          </w14:textFill>
        </w:rPr>
      </w:pPr>
      <w:r>
        <w:rPr>
          <w:rFonts w:hint="eastAsia" w:ascii="宋体" w:hAnsi="宋体" w:cs="宋体"/>
          <w:b/>
          <w:color w:val="000000" w:themeColor="text1"/>
          <w:spacing w:val="-2"/>
          <w:szCs w:val="21"/>
          <w14:textFill>
            <w14:solidFill>
              <w14:schemeClr w14:val="tx1"/>
            </w14:solidFill>
          </w14:textFill>
        </w:rPr>
        <w:br w:type="page"/>
      </w:r>
      <w:r>
        <w:rPr>
          <w:rFonts w:hint="eastAsia" w:ascii="宋体" w:hAnsi="宋体" w:cs="宋体"/>
          <w:b/>
          <w:color w:val="000000" w:themeColor="text1"/>
          <w:spacing w:val="-2"/>
          <w:sz w:val="32"/>
          <w:szCs w:val="24"/>
          <w14:textFill>
            <w14:solidFill>
              <w14:schemeClr w14:val="tx1"/>
            </w14:solidFill>
          </w14:textFill>
        </w:rPr>
        <w:t>2.符合性审查</w:t>
      </w:r>
    </w:p>
    <w:tbl>
      <w:tblPr>
        <w:tblStyle w:val="15"/>
        <w:tblW w:w="97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773"/>
        <w:gridCol w:w="602"/>
        <w:gridCol w:w="594"/>
        <w:gridCol w:w="515"/>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7495"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244"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7495"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2" w:type="dxa"/>
            <w:tcBorders>
              <w:top w:val="single" w:color="auto" w:sz="4" w:space="0"/>
              <w:left w:val="single" w:color="auto" w:sz="4" w:space="0"/>
              <w:bottom w:val="single" w:color="auto" w:sz="6" w:space="0"/>
              <w:right w:val="single" w:color="auto" w:sz="4"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594"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533"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39" w:firstLineChars="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是否提供资格声明函</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投标函是否有单位盖章及法定代表人或法定代表人授权的代理人签字或盖章的；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是否提供法人授权委托书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是否按规定提交投标文件分数，正本1份  副本</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份，开标一览表</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电子版U盘一份</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是否按规定的格式填写，内容不全或关键字迹模糊、无法辨认的；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投标文件是否按照招标文件要求编写、装订；</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投标质保期是否满足招标文件要求的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投标有效期是否满足招标文件要求的；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投标人所报交货期限是否超过招标文件规定期限的；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投标报价是否超过预算金额；</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是否只有一个有效报价，未提交选择性报价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投标文件载明的技术规格、技术标准、</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工程施工</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方式等是否符合招标文件要求；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清单</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、性能参数等是否符合招标文件要求；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投标文件是否附有招标人不能接受的条件；</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是否有不符合招标文件中规定的其他实质性要求；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投标人是否有违法招标投标纪律的。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7495"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02"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6" w:space="0"/>
              <w:bottom w:val="single" w:color="auto" w:sz="12"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eastAsia="宋体" w:cs="宋体"/>
          <w:color w:val="000000" w:themeColor="text1"/>
          <w:sz w:val="28"/>
          <w:szCs w:val="28"/>
          <w14:textFill>
            <w14:solidFill>
              <w14:schemeClr w14:val="tx1"/>
            </w14:solidFill>
          </w14:textFill>
        </w:rPr>
      </w:pPr>
      <w:bookmarkStart w:id="65" w:name="_Toc31759"/>
      <w:r>
        <w:rPr>
          <w:rFonts w:hint="eastAsia" w:ascii="宋体" w:hAnsi="宋体" w:eastAsia="宋体" w:cs="宋体"/>
          <w:color w:val="000000" w:themeColor="text1"/>
          <w14:textFill>
            <w14:solidFill>
              <w14:schemeClr w14:val="tx1"/>
            </w14:solidFill>
          </w14:textFill>
        </w:rPr>
        <w:br w:type="page"/>
      </w:r>
      <w:bookmarkStart w:id="66" w:name="_Toc566"/>
      <w:r>
        <w:rPr>
          <w:rFonts w:hint="eastAsia" w:ascii="宋体" w:hAnsi="宋体" w:eastAsia="宋体" w:cs="宋体"/>
          <w:color w:val="000000" w:themeColor="text1"/>
          <w:sz w:val="28"/>
          <w:szCs w:val="28"/>
          <w14:textFill>
            <w14:solidFill>
              <w14:schemeClr w14:val="tx1"/>
            </w14:solidFill>
          </w14:textFill>
        </w:rPr>
        <w:t>六、成交</w:t>
      </w:r>
      <w:bookmarkEnd w:id="65"/>
      <w:bookmarkEnd w:id="6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中标报价人确定后，招标代理机构将向中标报价人发出成交通知书。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成交通知书是合同的一个组成部分。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.中标通知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中标公示期：中标结果公示一个工作日。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代理机构根据谈判结果，在报价有效期届满前，以书面形式向中标单位发出中标通知书。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代理机构将谈判结果及时通知未中标的报价人，无需解释未成交原因。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.拒绝某些或所有投标的权利</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采购人有</w:t>
      </w:r>
      <w:r>
        <w:rPr>
          <w:rFonts w:hint="eastAsia" w:ascii="宋体" w:hAnsi="宋体" w:eastAsia="宋体" w:cs="宋体"/>
          <w:color w:val="000000" w:themeColor="text1"/>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.付款方式：</w:t>
      </w:r>
      <w:r>
        <w:rPr>
          <w:rFonts w:hint="eastAsia" w:ascii="宋体" w:hAnsi="宋体" w:eastAsia="宋体" w:cs="宋体"/>
          <w:color w:val="000000" w:themeColor="text1"/>
          <w14:textFill>
            <w14:solidFill>
              <w14:schemeClr w14:val="tx1"/>
            </w14:solidFill>
          </w14:textFill>
        </w:rPr>
        <w:t>按中标人与采购人签订合同的付款方式执行。每次付款时均由供货方提供国家正规发票。</w:t>
      </w:r>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67" w:name="_Toc18935"/>
      <w:bookmarkStart w:id="68" w:name="_Toc10063"/>
      <w:r>
        <w:rPr>
          <w:rFonts w:hint="eastAsia" w:ascii="宋体" w:hAnsi="宋体" w:eastAsia="宋体" w:cs="宋体"/>
          <w:color w:val="000000" w:themeColor="text1"/>
          <w:sz w:val="28"/>
          <w:szCs w:val="28"/>
          <w14:textFill>
            <w14:solidFill>
              <w14:schemeClr w14:val="tx1"/>
            </w14:solidFill>
          </w14:textFill>
        </w:rPr>
        <w:t>七、合同签订</w:t>
      </w:r>
      <w:bookmarkEnd w:id="67"/>
      <w:bookmarkEnd w:id="6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采购人和中标人在自中标通知书发出之日起7日内，依据《中华人民共和国经济合同法》等有关法律法规及报价文件内容签订合同。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中标合同不得转让，合同分包需在报价文件中予以说明，并须经人同意。否则，采购人有权取消报价人的中标资格。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采购人如遇中标人违约，可从候选中标人中重新选定中标人，并签订经济合同。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合同的定制由采购人、中标人、代理机构三方参加，为确保合同双方的利益公平均等，由代理机构在合同制订过程中进行协调。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合同经采购人中标人双方签字盖章后即生效。采购人、中标人双方亦可自愿申请公证。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14:textFill>
            <w14:solidFill>
              <w14:schemeClr w14:val="tx1"/>
            </w14:solidFill>
          </w14:textFill>
        </w:rPr>
        <w:t>、合同组成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以下文件均为合同不可分割的部分：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专用合同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.1.3 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.1.4 报价人报价文件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.1.5 文件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9" w:name="_Toc29784"/>
      <w:bookmarkStart w:id="70" w:name="_Toc26312"/>
      <w:r>
        <w:rPr>
          <w:rFonts w:hint="eastAsia" w:ascii="宋体" w:hAnsi="宋体" w:eastAsia="宋体" w:cs="宋体"/>
          <w:color w:val="000000" w:themeColor="text1"/>
          <w:sz w:val="28"/>
          <w14:textFill>
            <w14:solidFill>
              <w14:schemeClr w14:val="tx1"/>
            </w14:solidFill>
          </w14:textFill>
        </w:rPr>
        <w:t>八、特别提示</w:t>
      </w:r>
      <w:bookmarkEnd w:id="69"/>
      <w:bookmarkEnd w:id="70"/>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34</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报价人应认真研读文件，充分考虑文件中的所有要求和合同条款后，编制报价文件。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本章10.1条所要求的</w:t>
      </w:r>
      <w:r>
        <w:rPr>
          <w:rFonts w:hint="eastAsia" w:ascii="宋体" w:hAnsi="宋体" w:cs="宋体"/>
          <w:color w:val="000000" w:themeColor="text1"/>
          <w:lang w:eastAsia="zh-CN"/>
          <w14:textFill>
            <w14:solidFill>
              <w14:schemeClr w14:val="tx1"/>
            </w14:solidFill>
          </w14:textFill>
        </w:rPr>
        <w:t>证件</w:t>
      </w:r>
      <w:r>
        <w:rPr>
          <w:rFonts w:hint="eastAsia" w:ascii="宋体" w:hAnsi="宋体" w:eastAsia="宋体" w:cs="宋体"/>
          <w:color w:val="000000" w:themeColor="text1"/>
          <w14:textFill>
            <w14:solidFill>
              <w14:schemeClr w14:val="tx1"/>
            </w14:solidFill>
          </w14:textFill>
        </w:rPr>
        <w:t>，除“法定代表人授权委托书”需要做入报价文件正本中外，其余仅供开标时查验用，报价文件中只需提供相应的复印件。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71" w:name="_Toc26686"/>
      <w:bookmarkStart w:id="72" w:name="_Toc27801"/>
      <w:r>
        <w:rPr>
          <w:rFonts w:hint="eastAsia" w:ascii="宋体" w:hAnsi="宋体" w:eastAsia="宋体" w:cs="宋体"/>
          <w:color w:val="000000" w:themeColor="text1"/>
          <w:sz w:val="28"/>
          <w14:textFill>
            <w14:solidFill>
              <w14:schemeClr w14:val="tx1"/>
            </w14:solidFill>
          </w14:textFill>
        </w:rPr>
        <w:t>九、其他事项</w:t>
      </w:r>
      <w:bookmarkEnd w:id="71"/>
      <w:bookmarkEnd w:id="7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、中标服务费</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.1 </w:t>
      </w:r>
      <w:r>
        <w:rPr>
          <w:rFonts w:hint="eastAsia" w:ascii="宋体" w:hAnsi="宋体" w:eastAsia="宋体" w:cs="宋体"/>
          <w:bCs/>
          <w:color w:val="000000" w:themeColor="text1"/>
          <w14:textFill>
            <w14:solidFill>
              <w14:schemeClr w14:val="tx1"/>
            </w14:solidFill>
          </w14:textFill>
        </w:rPr>
        <w:t>按照协商结果，</w:t>
      </w:r>
      <w:r>
        <w:rPr>
          <w:rFonts w:hint="eastAsia" w:ascii="宋体" w:hAnsi="宋体" w:eastAsia="宋体" w:cs="宋体"/>
          <w:color w:val="000000" w:themeColor="text1"/>
          <w14:textFill>
            <w14:solidFill>
              <w14:schemeClr w14:val="tx1"/>
            </w14:solidFill>
          </w14:textFill>
        </w:rPr>
        <w:t>中标单位须在采购工作结束后向代理机构一次性付清中标服务费（即中标人在领取中标通知书时支付）。</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中标服务费</w:t>
      </w:r>
      <w:r>
        <w:rPr>
          <w:rFonts w:hint="eastAsia" w:ascii="宋体" w:hAnsi="宋体" w:eastAsia="宋体" w:cs="宋体"/>
          <w:color w:val="000000" w:themeColor="text1"/>
          <w:lang w:eastAsia="zh-CN"/>
          <w14:textFill>
            <w14:solidFill>
              <w14:schemeClr w14:val="tx1"/>
            </w14:solidFill>
          </w14:textFill>
        </w:rPr>
        <w:t>参照</w:t>
      </w:r>
      <w:r>
        <w:rPr>
          <w:rFonts w:hint="eastAsia" w:ascii="宋体" w:hAnsi="宋体" w:eastAsia="宋体" w:cs="宋体"/>
          <w:color w:val="000000" w:themeColor="text1"/>
          <w:lang w:val="en-US" w:eastAsia="zh-CN"/>
          <w14:textFill>
            <w14:solidFill>
              <w14:schemeClr w14:val="tx1"/>
            </w14:solidFill>
          </w14:textFill>
        </w:rPr>
        <w:t>[2002]1980号文</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sectPr>
          <w:footerReference r:id="rId5" w:type="default"/>
          <w:pgSz w:w="11907" w:h="16840"/>
          <w:pgMar w:top="1021" w:right="1287" w:bottom="1021" w:left="1247" w:header="851" w:footer="992" w:gutter="0"/>
          <w:pgNumType w:fmt="decimal" w:start="1"/>
          <w:cols w:space="720" w:num="1"/>
          <w:docGrid w:type="lines" w:linePitch="312" w:charSpace="0"/>
        </w:sect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本文件依据《中华人民共和国政府采购法》等有关政府采购方面的法律法规文件编制，解释权属</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w:t>
      </w:r>
    </w:p>
    <w:p>
      <w:pPr>
        <w:pStyle w:val="3"/>
        <w:spacing w:line="360" w:lineRule="auto"/>
        <w:rPr>
          <w:rFonts w:hint="eastAsia" w:ascii="宋体" w:hAnsi="宋体" w:eastAsia="宋体" w:cs="宋体"/>
          <w:color w:val="000000" w:themeColor="text1"/>
          <w:sz w:val="32"/>
          <w:szCs w:val="32"/>
          <w:lang w:eastAsia="zh-CN"/>
          <w14:textFill>
            <w14:solidFill>
              <w14:schemeClr w14:val="tx1"/>
            </w14:solidFill>
          </w14:textFill>
        </w:rPr>
      </w:pPr>
      <w:bookmarkStart w:id="73" w:name="_Toc32685"/>
      <w:bookmarkStart w:id="74" w:name="_Toc17049"/>
      <w:bookmarkStart w:id="75" w:name="_Toc14984"/>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章</w:t>
      </w: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采购需求、技术参数、规格</w:t>
      </w:r>
      <w:bookmarkEnd w:id="73"/>
      <w:bookmarkEnd w:id="74"/>
      <w:bookmarkEnd w:id="75"/>
      <w:r>
        <w:rPr>
          <w:rFonts w:hint="eastAsia" w:ascii="宋体" w:hAnsi="宋体" w:cs="宋体"/>
          <w:color w:val="000000" w:themeColor="text1"/>
          <w:sz w:val="32"/>
          <w:szCs w:val="32"/>
          <w:lang w:eastAsia="zh-CN"/>
          <w14:textFill>
            <w14:solidFill>
              <w14:schemeClr w14:val="tx1"/>
            </w14:solidFill>
          </w14:textFill>
        </w:rPr>
        <w:t>要求</w:t>
      </w:r>
    </w:p>
    <w:p>
      <w:pPr>
        <w:pStyle w:val="3"/>
        <w:spacing w:line="360" w:lineRule="auto"/>
        <w:outlineLvl w:val="1"/>
        <w:rPr>
          <w:rFonts w:hint="eastAsia" w:ascii="宋体" w:hAnsi="宋体" w:eastAsia="宋体" w:cs="宋体"/>
          <w:color w:val="000000" w:themeColor="text1"/>
          <w:sz w:val="28"/>
          <w:szCs w:val="28"/>
          <w14:textFill>
            <w14:solidFill>
              <w14:schemeClr w14:val="tx1"/>
            </w14:solidFill>
          </w14:textFill>
        </w:rPr>
      </w:pPr>
      <w:bookmarkStart w:id="76" w:name="_Toc5024"/>
      <w:bookmarkStart w:id="77" w:name="_Toc6281"/>
      <w:bookmarkStart w:id="78" w:name="_Toc21889"/>
      <w:r>
        <w:rPr>
          <w:rFonts w:hint="eastAsia" w:ascii="宋体" w:hAnsi="宋体" w:eastAsia="宋体" w:cs="宋体"/>
          <w:color w:val="000000" w:themeColor="text1"/>
          <w:sz w:val="28"/>
          <w:szCs w:val="28"/>
          <w14:textFill>
            <w14:solidFill>
              <w14:schemeClr w14:val="tx1"/>
            </w14:solidFill>
          </w14:textFill>
        </w:rPr>
        <w:t>一、采购需求、技术参数、规格要求表</w:t>
      </w:r>
      <w:bookmarkEnd w:id="76"/>
      <w:bookmarkEnd w:id="77"/>
      <w:bookmarkEnd w:id="78"/>
    </w:p>
    <w:p>
      <w:pPr>
        <w:spacing w:line="400" w:lineRule="exact"/>
        <w:jc w:val="left"/>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项目名称：</w:t>
      </w:r>
      <w:r>
        <w:rPr>
          <w:rFonts w:hint="eastAsia" w:ascii="宋体" w:hAnsi="宋体"/>
          <w:b/>
          <w:color w:val="000000" w:themeColor="text1"/>
          <w:sz w:val="24"/>
          <w:szCs w:val="24"/>
          <w:lang w:val="en-US" w:eastAsia="zh-CN"/>
          <w14:textFill>
            <w14:solidFill>
              <w14:schemeClr w14:val="tx1"/>
            </w14:solidFill>
          </w14:textFill>
        </w:rPr>
        <w:t xml:space="preserve">民丰县美誉香馕手工坊改造项目                                 </w:t>
      </w:r>
      <w:r>
        <w:rPr>
          <w:rFonts w:hint="eastAsia" w:ascii="宋体" w:hAnsi="宋体" w:eastAsia="宋体"/>
          <w:b/>
          <w:color w:val="000000" w:themeColor="text1"/>
          <w:sz w:val="24"/>
          <w:szCs w:val="24"/>
          <w14:textFill>
            <w14:solidFill>
              <w14:schemeClr w14:val="tx1"/>
            </w14:solidFill>
          </w14:textFill>
        </w:rPr>
        <w:t>项目编号：</w:t>
      </w:r>
      <w:r>
        <w:rPr>
          <w:rFonts w:hint="eastAsia" w:ascii="宋体" w:hAnsi="宋体"/>
          <w:b/>
          <w:color w:val="000000" w:themeColor="text1"/>
          <w:sz w:val="24"/>
          <w:szCs w:val="24"/>
          <w:lang w:val="en-US" w:eastAsia="zh-CN"/>
          <w14:textFill>
            <w14:solidFill>
              <w14:schemeClr w14:val="tx1"/>
            </w14:solidFill>
          </w14:textFill>
        </w:rPr>
        <w:t>JMSZB-MFX-2022-CG014</w:t>
      </w:r>
    </w:p>
    <w:p>
      <w:pPr>
        <w:spacing w:line="240" w:lineRule="auto"/>
        <w:jc w:val="center"/>
        <w:rPr>
          <w:rFonts w:hint="default"/>
          <w:sz w:val="28"/>
          <w:szCs w:val="28"/>
          <w:lang w:val="en-US" w:eastAsia="zh-CN"/>
        </w:rPr>
      </w:pPr>
      <w:r>
        <w:rPr>
          <w:rFonts w:hint="eastAsia" w:ascii="宋体" w:hAnsi="宋体" w:cs="宋体"/>
          <w:b/>
          <w:color w:val="000000" w:themeColor="text1"/>
          <w:sz w:val="28"/>
          <w:szCs w:val="28"/>
          <w:lang w:eastAsia="zh-CN"/>
          <w14:textFill>
            <w14:solidFill>
              <w14:schemeClr w14:val="tx1"/>
            </w14:solidFill>
          </w14:textFill>
        </w:rPr>
        <w:t>工程量清单详见附件！</w:t>
      </w:r>
    </w:p>
    <w:p>
      <w:pPr>
        <w:spacing w:line="440" w:lineRule="exac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pPr>
        <w:numPr>
          <w:ilvl w:val="0"/>
          <w:numId w:val="7"/>
        </w:numPr>
        <w:spacing w:line="360" w:lineRule="auto"/>
        <w:ind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须满足甲方使用要求</w:t>
      </w:r>
      <w:r>
        <w:rPr>
          <w:rFonts w:hint="eastAsia" w:ascii="宋体" w:hAnsi="宋体" w:cs="宋体"/>
          <w:b/>
          <w:color w:val="000000" w:themeColor="text1"/>
          <w14:textFill>
            <w14:solidFill>
              <w14:schemeClr w14:val="tx1"/>
            </w14:solidFill>
          </w14:textFill>
        </w:rPr>
        <w:t>投标企业提供的参数可以优于主要性能参数，但不能低于它</w:t>
      </w:r>
      <w:r>
        <w:rPr>
          <w:rFonts w:hint="eastAsia" w:ascii="宋体" w:hAnsi="宋体" w:cs="宋体"/>
          <w:b/>
          <w:color w:val="000000" w:themeColor="text1"/>
          <w:lang w:eastAsia="zh-CN"/>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符合国家行业标准要求。</w:t>
      </w:r>
    </w:p>
    <w:p>
      <w:pPr>
        <w:numPr>
          <w:ilvl w:val="0"/>
          <w:numId w:val="7"/>
        </w:numPr>
        <w:spacing w:line="360" w:lineRule="auto"/>
        <w:ind w:left="0" w:leftChars="0"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税费、运输、保险费及安装调试费的其它费用均含在单项报价中。</w:t>
      </w:r>
    </w:p>
    <w:p>
      <w:pPr>
        <w:pStyle w:val="2"/>
        <w:numPr>
          <w:ilvl w:val="0"/>
          <w:numId w:val="0"/>
        </w:numPr>
        <w:ind w:leftChars="20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bookmarkStart w:id="79" w:name="_Toc32756"/>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bookmarkEnd w:id="79"/>
    <w:p>
      <w:pPr>
        <w:pStyle w:val="3"/>
        <w:spacing w:line="360" w:lineRule="auto"/>
        <w:rPr>
          <w:rFonts w:hint="eastAsia" w:ascii="宋体" w:hAnsi="宋体" w:eastAsia="宋体" w:cs="宋体"/>
          <w:color w:val="000000" w:themeColor="text1"/>
          <w14:textFill>
            <w14:solidFill>
              <w14:schemeClr w14:val="tx1"/>
            </w14:solidFill>
          </w14:textFill>
        </w:rPr>
      </w:pPr>
      <w:bookmarkStart w:id="80" w:name="_Toc25912"/>
      <w:bookmarkStart w:id="81" w:name="_Toc10879"/>
      <w:bookmarkStart w:id="82" w:name="_Toc25629"/>
      <w:r>
        <w:rPr>
          <w:rFonts w:hint="eastAsia" w:ascii="宋体" w:hAnsi="宋体" w:eastAsia="宋体" w:cs="宋体"/>
          <w:color w:val="000000" w:themeColor="text1"/>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章   合同条款</w:t>
      </w:r>
      <w:bookmarkEnd w:id="80"/>
      <w:bookmarkEnd w:id="81"/>
      <w:bookmarkEnd w:id="8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1、定义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本合同下列词语应解释为：</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①“合同”系指买卖双方签署的、合同格式中载明的买卖双方所达成的协议，包括所有的附件、附录和上述文件所提到的构成合同的所有文件。</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②“合同价格”系指根据本合同规定卖方在正确地完全履行合同义务后买方应支付给卖方的价款。</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”系指卖方根据本合同规定须向买方提供的一切</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、材料和/或其它材料。</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④“服务”系指根据本合同规定卖方承担与供货有关的辅助服务，如运输、保险、培训以及其它的伴随服务，例如：提供技术援助和合同中规定卖方应承担的其它义务。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⑤“买方”系指在合同专用条款中指明的购买</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和服务的单位。</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⑥“卖方”系指在合同专用条款中指明的提供本合同项下货物和服务的公司或其它实体。</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⑦“现场”系指将要进行货运和运转的地点。</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⑧“验收”系指买方依据技术规定接受所</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应依据的程序和条件。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2、技术规格和标准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本合同下交付的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应符合技术规格参数与要求所述的标准。如果没有提及的标准，则应符合中华人民共和国有关机构发布的最新标准。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3、专有权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卖方应保证，买方使用该</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或</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的一部分时，免受第三方提出的侵犯其专利权、商标权、著作权或其它知识产权的起诉。如果出现此类情况，由卖方与第三方交涉并承担可能发生的一切经济和法律责任。</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4、货款支付办法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 </w:t>
      </w:r>
      <w:r>
        <w:rPr>
          <w:rFonts w:hint="eastAsia" w:ascii="宋体" w:hAnsi="宋体" w:eastAsia="宋体" w:cs="宋体"/>
          <w:color w:val="000000" w:themeColor="text1"/>
          <w14:textFill>
            <w14:solidFill>
              <w14:schemeClr w14:val="tx1"/>
            </w14:solidFill>
          </w14:textFill>
        </w:rPr>
        <w:t>见第一章。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5、技术资料</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 xml:space="preserve"> 卖方应向买方提供所有相关的资料，如本条款所述不完整或资料丢失，卖方应在收到通知后5天内免费提供。</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6、价格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卖方在本合同项下提交</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和履行服务的价格在合同中给出。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7、质量保证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7.1 </w:t>
      </w:r>
      <w:r>
        <w:rPr>
          <w:rFonts w:hint="eastAsia" w:ascii="宋体" w:hAnsi="宋体" w:eastAsia="宋体" w:cs="宋体"/>
          <w:color w:val="000000" w:themeColor="text1"/>
          <w14:textFill>
            <w14:solidFill>
              <w14:schemeClr w14:val="tx1"/>
            </w14:solidFill>
          </w14:textFill>
        </w:rPr>
        <w:t>卖方应保证其所提供的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及服务符合文件规定的规格质量和性能。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7.2卖方应保证其所提供的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与图纸保持一致。</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8.1 </w:t>
      </w:r>
      <w:r>
        <w:rPr>
          <w:rFonts w:hint="eastAsia" w:ascii="宋体" w:hAnsi="宋体" w:eastAsia="宋体" w:cs="宋体"/>
          <w:color w:val="000000" w:themeColor="text1"/>
          <w14:textFill>
            <w14:solidFill>
              <w14:schemeClr w14:val="tx1"/>
            </w14:solidFill>
          </w14:textFill>
        </w:rPr>
        <w:t>买卖双方可以邀请相关的技术专家对卖方所提供的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及服务进行评审验收。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9、延期交货与核定损失额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10、不可抗力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w:t>
      </w:r>
      <w:r>
        <w:rPr>
          <w:rFonts w:hint="eastAsia" w:ascii="宋体" w:hAnsi="宋体" w:eastAsia="宋体" w:cs="宋体"/>
          <w:color w:val="000000" w:themeColor="text1"/>
          <w14:textFill>
            <w14:solidFill>
              <w14:schemeClr w14:val="tx1"/>
            </w14:solidFill>
          </w14:textFill>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11、合同纠纷解决</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12、违约终止合同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如卖方违约，买方可向卖方发出书面违约通知书，提出终止部分或全部合同。</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①如果卖方未能在合同规定的期限内或买方准许延长的期限内提供部分或全部</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②如果卖方未能履行合同规定的其它任何义务；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在上述任何一种情况下，卖方收到买方发出违约通知后5天内仍未纠正其过失。</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13、合同修改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13.1 </w:t>
      </w:r>
      <w:r>
        <w:rPr>
          <w:rFonts w:hint="eastAsia" w:ascii="宋体" w:hAnsi="宋体" w:eastAsia="宋体" w:cs="宋体"/>
          <w:color w:val="000000" w:themeColor="text1"/>
          <w14:textFill>
            <w14:solidFill>
              <w14:schemeClr w14:val="tx1"/>
            </w14:solidFill>
          </w14:textFill>
        </w:rPr>
        <w:t>欲对合同条款作出任何改动，均须由买、卖双方签署书面合同修改书。</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14、转让与分包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 xml:space="preserve"> 除买方事先书面同意外，卖方不得部分转让或全部转让其应履行的合同项下的义务。</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15、适用法律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本合同应按《中华人民共和国合同法》解释。</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本合同任何一方给另一方的通知都应以函电、传真的形式发送，而另一方应以相应的形式确认并发送到对方明确的地址。</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17、合同文件及资料的使用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除了卖方执行合同所雇人员外，在未经买方同意的情况下，卖方不得将合同、合同中规定的内容向卖方提供的资料透露给任何人。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18合同生效及其他</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本合同经双方签字盖章后即生效。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卖方必须按技术规格要求中规定，向买方提供与合同项下</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有关的技术服务、及其他相关服务。</w:t>
      </w:r>
    </w:p>
    <w:p>
      <w:pPr>
        <w:rPr>
          <w:rFonts w:hint="eastAsia" w:ascii="宋体" w:hAnsi="宋体" w:cs="宋体"/>
          <w:color w:val="000000" w:themeColor="text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83" w:name="_Toc381970843"/>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u w:val="single"/>
          <w14:textFill>
            <w14:solidFill>
              <w14:schemeClr w14:val="tx1"/>
            </w14:solidFill>
          </w14:textFill>
        </w:rPr>
        <w:t xml:space="preserve">           </w:t>
      </w: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pPr>
        <w:spacing w:line="480" w:lineRule="auto"/>
        <w:jc w:val="center"/>
        <w:rPr>
          <w:rFonts w:hint="eastAsia" w:ascii="宋体" w:hAnsi="宋体" w:cs="宋体"/>
          <w:b/>
          <w:color w:val="000000" w:themeColor="text1"/>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xml:space="preserve">                                   </w:t>
      </w:r>
    </w:p>
    <w:p>
      <w:pPr>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签订地：</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pPr>
        <w:autoSpaceDE w:val="0"/>
        <w:autoSpaceDN w:val="0"/>
        <w:adjustRightInd w:val="0"/>
        <w:spacing w:line="600" w:lineRule="exact"/>
        <w:ind w:firstLine="640"/>
        <w:jc w:val="center"/>
        <w:rPr>
          <w:rFonts w:hint="eastAsia" w:ascii="宋体" w:hAnsi="宋体" w:cs="宋体"/>
          <w:color w:val="000000" w:themeColor="text1"/>
          <w14:textFill>
            <w14:solidFill>
              <w14:schemeClr w14:val="tx1"/>
            </w14:solidFill>
          </w14:textFill>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年</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月</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 xml:space="preserve">   （政府采购方式）  </w:t>
      </w: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u w:val="single"/>
          <w14:textFill>
            <w14:solidFill>
              <w14:schemeClr w14:val="tx1"/>
            </w14:solidFill>
          </w14:textFill>
        </w:rPr>
        <w:t xml:space="preserve">   （同前页项目名称）   </w:t>
      </w:r>
      <w:r>
        <w:rPr>
          <w:rFonts w:hint="eastAsia" w:ascii="宋体" w:hAnsi="宋体" w:cs="宋体"/>
          <w:color w:val="000000" w:themeColor="text1"/>
          <w14:textFill>
            <w14:solidFill>
              <w14:schemeClr w14:val="tx1"/>
            </w14:solidFill>
          </w14:textFill>
        </w:rPr>
        <w:t>项目进行了采购。经</w:t>
      </w:r>
      <w:r>
        <w:rPr>
          <w:rFonts w:hint="eastAsia" w:ascii="宋体" w:hAnsi="宋体" w:cs="宋体"/>
          <w:color w:val="000000" w:themeColor="text1"/>
          <w:u w:val="single"/>
          <w14:textFill>
            <w14:solidFill>
              <w14:schemeClr w14:val="tx1"/>
            </w14:solidFill>
          </w14:textFill>
        </w:rPr>
        <w:t xml:space="preserve">   （相关评定主体名称）   </w:t>
      </w:r>
      <w:r>
        <w:rPr>
          <w:rFonts w:hint="eastAsia" w:ascii="宋体" w:hAnsi="宋体" w:cs="宋体"/>
          <w:color w:val="000000" w:themeColor="text1"/>
          <w14:textFill>
            <w14:solidFill>
              <w14:schemeClr w14:val="tx1"/>
            </w14:solidFill>
          </w14:textFill>
        </w:rPr>
        <w:t>评定，</w:t>
      </w:r>
      <w:r>
        <w:rPr>
          <w:rFonts w:hint="eastAsia" w:ascii="宋体" w:hAnsi="宋体" w:cs="宋体"/>
          <w:color w:val="000000" w:themeColor="text1"/>
          <w:u w:val="single"/>
          <w14:textFill>
            <w14:solidFill>
              <w14:schemeClr w14:val="tx1"/>
            </w14:solidFill>
          </w14:textFill>
        </w:rPr>
        <w:t xml:space="preserve">   （中标供应商名称）</w:t>
      </w:r>
      <w:r>
        <w:rPr>
          <w:rFonts w:hint="eastAsia" w:ascii="宋体" w:hAnsi="宋体" w:cs="宋体"/>
          <w:color w:val="000000" w:themeColor="text1"/>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lang w:val="zh-CN"/>
          <w14:textFill>
            <w14:solidFill>
              <w14:schemeClr w14:val="tx1"/>
            </w14:solidFill>
          </w14:textFill>
        </w:rPr>
        <w:t>(以下简称：甲方)和</w:t>
      </w:r>
      <w:r>
        <w:rPr>
          <w:rFonts w:hint="eastAsia" w:ascii="宋体" w:hAnsi="宋体" w:cs="宋体"/>
          <w:color w:val="000000" w:themeColor="text1"/>
          <w:u w:val="single"/>
          <w14:textFill>
            <w14:solidFill>
              <w14:schemeClr w14:val="tx1"/>
            </w14:solidFill>
          </w14:textFill>
        </w:rPr>
        <w:t xml:space="preserve">   （中标供应商名称）   </w:t>
      </w:r>
      <w:r>
        <w:rPr>
          <w:rFonts w:hint="eastAsia" w:ascii="宋体" w:hAnsi="宋体" w:cs="宋体"/>
          <w:color w:val="000000" w:themeColor="text1"/>
          <w:lang w:val="zh-CN"/>
          <w14:textFill>
            <w14:solidFill>
              <w14:schemeClr w14:val="tx1"/>
            </w14:solidFill>
          </w14:textFill>
        </w:rPr>
        <w:t>(以下简称：乙方)协商一致，约定以下合同</w:t>
      </w:r>
      <w:r>
        <w:rPr>
          <w:rFonts w:hint="eastAsia" w:ascii="宋体" w:hAnsi="宋体" w:cs="宋体"/>
          <w:color w:val="000000" w:themeColor="text1"/>
          <w14:textFill>
            <w14:solidFill>
              <w14:schemeClr w14:val="tx1"/>
            </w14:solidFill>
          </w14:textFill>
        </w:rPr>
        <w:t>条款，以兹共同遵守、全面履行。</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84" w:name="_Toc21632"/>
      <w:bookmarkStart w:id="85" w:name="_Toc22251"/>
      <w:bookmarkStart w:id="86" w:name="_Toc3029"/>
      <w:bookmarkStart w:id="87" w:name="_Toc2232"/>
      <w:bookmarkStart w:id="88" w:name="_Toc24059"/>
      <w:bookmarkStart w:id="89" w:name="_Toc23824"/>
      <w:r>
        <w:rPr>
          <w:rFonts w:hint="eastAsia" w:ascii="宋体" w:hAnsi="宋体" w:cs="宋体"/>
          <w:b/>
          <w:color w:val="000000" w:themeColor="text1"/>
          <w14:textFill>
            <w14:solidFill>
              <w14:schemeClr w14:val="tx1"/>
            </w14:solidFill>
          </w14:textFill>
        </w:rPr>
        <w:t>1.1 合同组成部分</w:t>
      </w:r>
      <w:bookmarkEnd w:id="84"/>
      <w:bookmarkEnd w:id="85"/>
      <w:bookmarkEnd w:id="86"/>
      <w:bookmarkEnd w:id="87"/>
      <w:bookmarkEnd w:id="88"/>
      <w:bookmarkEnd w:id="8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 本合同及其补充合同、变更协议；</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中标通知书；</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投标文件（含澄清或者说明文件）；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招标文件（含澄清或者修改文件）；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 其他相关采购文件。</w:t>
      </w:r>
    </w:p>
    <w:p>
      <w:pPr>
        <w:spacing w:line="560" w:lineRule="exact"/>
        <w:ind w:firstLine="482" w:firstLineChars="200"/>
        <w:outlineLvl w:val="0"/>
        <w:rPr>
          <w:rFonts w:hint="eastAsia" w:ascii="宋体" w:hAnsi="宋体" w:eastAsia="宋体" w:cs="宋体"/>
          <w:b/>
          <w:color w:val="000000" w:themeColor="text1"/>
          <w:lang w:eastAsia="zh-CN"/>
          <w14:textFill>
            <w14:solidFill>
              <w14:schemeClr w14:val="tx1"/>
            </w14:solidFill>
          </w14:textFill>
        </w:rPr>
      </w:pPr>
      <w:bookmarkStart w:id="90" w:name="_Toc10841"/>
      <w:bookmarkStart w:id="91" w:name="_Toc21295"/>
      <w:bookmarkStart w:id="92" w:name="_Toc24300"/>
      <w:bookmarkStart w:id="93" w:name="_Toc24748"/>
      <w:bookmarkStart w:id="94" w:name="_Toc27126"/>
      <w:bookmarkStart w:id="95" w:name="_Toc24240"/>
      <w:r>
        <w:rPr>
          <w:rFonts w:hint="eastAsia" w:ascii="宋体" w:hAnsi="宋体" w:cs="宋体"/>
          <w:b/>
          <w:color w:val="000000" w:themeColor="text1"/>
          <w14:textFill>
            <w14:solidFill>
              <w14:schemeClr w14:val="tx1"/>
            </w14:solidFill>
          </w14:textFill>
        </w:rPr>
        <w:t>1.2</w:t>
      </w:r>
      <w:bookmarkEnd w:id="90"/>
      <w:bookmarkEnd w:id="91"/>
      <w:bookmarkEnd w:id="92"/>
      <w:bookmarkEnd w:id="93"/>
      <w:bookmarkEnd w:id="94"/>
      <w:bookmarkEnd w:id="95"/>
      <w:r>
        <w:rPr>
          <w:rFonts w:hint="eastAsia" w:ascii="宋体" w:hAnsi="宋体" w:cs="宋体"/>
          <w:b/>
          <w:color w:val="000000" w:themeColor="text1"/>
          <w:lang w:eastAsia="zh-CN"/>
          <w14:textFill>
            <w14:solidFill>
              <w14:schemeClr w14:val="tx1"/>
            </w14:solidFill>
          </w14:textFill>
        </w:rPr>
        <w:t>工程</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1.2.1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1.2.2 </w:t>
      </w:r>
      <w:r>
        <w:rPr>
          <w:rFonts w:hint="eastAsia" w:ascii="宋体" w:hAnsi="宋体" w:cs="宋体"/>
          <w:color w:val="000000" w:themeColor="text1"/>
          <w:lang w:eastAsia="zh-CN"/>
          <w14:textFill>
            <w14:solidFill>
              <w14:schemeClr w14:val="tx1"/>
            </w14:solidFill>
          </w14:textFill>
        </w:rPr>
        <w:t>工程量清单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1.2.3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6" w:name="_Toc23292"/>
      <w:bookmarkStart w:id="97" w:name="_Toc4781"/>
      <w:bookmarkStart w:id="98" w:name="_Toc6216"/>
      <w:bookmarkStart w:id="99" w:name="_Toc21551"/>
      <w:bookmarkStart w:id="100" w:name="_Toc21631"/>
      <w:bookmarkStart w:id="101" w:name="_Toc13343"/>
      <w:r>
        <w:rPr>
          <w:rFonts w:hint="eastAsia" w:ascii="宋体" w:hAnsi="宋体" w:cs="宋体"/>
          <w:b/>
          <w:color w:val="000000" w:themeColor="text1"/>
          <w14:textFill>
            <w14:solidFill>
              <w14:schemeClr w14:val="tx1"/>
            </w14:solidFill>
          </w14:textFill>
        </w:rPr>
        <w:t>1.3 价款</w:t>
      </w:r>
      <w:bookmarkEnd w:id="96"/>
      <w:bookmarkEnd w:id="97"/>
      <w:bookmarkEnd w:id="98"/>
      <w:bookmarkEnd w:id="99"/>
      <w:bookmarkEnd w:id="100"/>
      <w:bookmarkEnd w:id="10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本合同总价为：￥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元人民币）。</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分项价格：</w:t>
      </w:r>
    </w:p>
    <w:p>
      <w:pPr>
        <w:spacing w:line="560" w:lineRule="exact"/>
        <w:ind w:firstLine="480" w:firstLineChars="200"/>
        <w:rPr>
          <w:rFonts w:hint="eastAsia" w:ascii="宋体" w:hAnsi="宋体" w:cs="宋体"/>
          <w:color w:val="000000" w:themeColor="text1"/>
          <w14:textFill>
            <w14:solidFill>
              <w14:schemeClr w14:val="tx1"/>
            </w14:solidFill>
          </w14:textFill>
        </w:rPr>
      </w:pPr>
    </w:p>
    <w:tbl>
      <w:tblPr>
        <w:tblStyle w:val="1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序号</w:t>
            </w: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分项名称</w:t>
            </w:r>
          </w:p>
        </w:tc>
        <w:tc>
          <w:tcPr>
            <w:tcW w:w="2552"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总价</w:t>
            </w: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bl>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2" w:name="_Toc1814"/>
      <w:bookmarkStart w:id="103" w:name="_Toc23878"/>
      <w:bookmarkStart w:id="104" w:name="_Toc20069"/>
      <w:bookmarkStart w:id="105" w:name="_Toc25721"/>
      <w:bookmarkStart w:id="106" w:name="_Toc10340"/>
      <w:bookmarkStart w:id="107" w:name="_Toc22618"/>
      <w:r>
        <w:rPr>
          <w:rFonts w:hint="eastAsia" w:ascii="宋体" w:hAnsi="宋体" w:cs="宋体"/>
          <w:b/>
          <w:color w:val="000000" w:themeColor="text1"/>
          <w14:textFill>
            <w14:solidFill>
              <w14:schemeClr w14:val="tx1"/>
            </w14:solidFill>
          </w14:textFill>
        </w:rPr>
        <w:t>1.4 付款方式和发票开具方式</w:t>
      </w:r>
      <w:bookmarkEnd w:id="102"/>
      <w:bookmarkEnd w:id="103"/>
      <w:bookmarkEnd w:id="104"/>
      <w:bookmarkEnd w:id="105"/>
      <w:bookmarkEnd w:id="106"/>
      <w:bookmarkEnd w:id="10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付款方式：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 发票开具方式：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8" w:name="_Toc19304"/>
      <w:bookmarkStart w:id="109" w:name="_Toc29536"/>
      <w:bookmarkStart w:id="110" w:name="_Toc4584"/>
      <w:bookmarkStart w:id="111" w:name="_Toc28462"/>
      <w:bookmarkStart w:id="112" w:name="_Toc32071"/>
      <w:bookmarkStart w:id="113" w:name="_Toc2846"/>
      <w:r>
        <w:rPr>
          <w:rFonts w:hint="eastAsia" w:ascii="宋体" w:hAnsi="宋体" w:cs="宋体"/>
          <w:b/>
          <w:color w:val="000000" w:themeColor="text1"/>
          <w14:textFill>
            <w14:solidFill>
              <w14:schemeClr w14:val="tx1"/>
            </w14:solidFill>
          </w14:textFill>
        </w:rPr>
        <w:t>1.5 交付期限、地点和方式</w:t>
      </w:r>
      <w:bookmarkEnd w:id="108"/>
      <w:bookmarkEnd w:id="109"/>
      <w:bookmarkEnd w:id="110"/>
      <w:bookmarkEnd w:id="111"/>
      <w:bookmarkEnd w:id="112"/>
      <w:bookmarkEnd w:id="113"/>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1.5.1 交付期限：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 交付地点：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 交付方式：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4" w:name="_Toc19554"/>
      <w:bookmarkStart w:id="115" w:name="_Toc27250"/>
      <w:bookmarkStart w:id="116" w:name="_Toc7369"/>
      <w:bookmarkStart w:id="117" w:name="_Toc12046"/>
      <w:bookmarkStart w:id="118" w:name="_Toc21493"/>
      <w:bookmarkStart w:id="119" w:name="_Toc21423"/>
      <w:r>
        <w:rPr>
          <w:rFonts w:hint="eastAsia" w:ascii="宋体" w:hAnsi="宋体" w:cs="宋体"/>
          <w:b/>
          <w:color w:val="000000" w:themeColor="text1"/>
          <w14:textFill>
            <w14:solidFill>
              <w14:schemeClr w14:val="tx1"/>
            </w14:solidFill>
          </w14:textFill>
        </w:rPr>
        <w:t>1.6 违约责任</w:t>
      </w:r>
      <w:bookmarkEnd w:id="114"/>
      <w:bookmarkEnd w:id="115"/>
      <w:bookmarkEnd w:id="116"/>
      <w:bookmarkEnd w:id="117"/>
      <w:bookmarkEnd w:id="118"/>
      <w:bookmarkEnd w:id="11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 除不可抗力外，如果乙方没有按照本合同约定的期限、地点和方式交付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，那么甲方可要求乙方支付违约金，违约金按每迟延交付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一日的应交付而未交付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价格的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0" w:name="_Toc28375"/>
      <w:bookmarkStart w:id="121" w:name="_Toc725"/>
      <w:bookmarkStart w:id="122" w:name="_Toc9993"/>
      <w:bookmarkStart w:id="123" w:name="_Toc28311"/>
      <w:bookmarkStart w:id="124" w:name="_Toc15583"/>
      <w:bookmarkStart w:id="125" w:name="_Toc16021"/>
      <w:r>
        <w:rPr>
          <w:rFonts w:hint="eastAsia" w:ascii="宋体" w:hAnsi="宋体" w:cs="宋体"/>
          <w:b/>
          <w:color w:val="000000" w:themeColor="text1"/>
          <w14:textFill>
            <w14:solidFill>
              <w14:schemeClr w14:val="tx1"/>
            </w14:solidFill>
          </w14:textFill>
        </w:rPr>
        <w:t>1.7 合同争议的解决</w:t>
      </w:r>
      <w:bookmarkEnd w:id="120"/>
      <w:bookmarkEnd w:id="121"/>
      <w:bookmarkEnd w:id="122"/>
      <w:bookmarkEnd w:id="123"/>
      <w:bookmarkEnd w:id="124"/>
      <w:bookmarkEnd w:id="12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种方式解决：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 将争议提交</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仲裁委员会依申请仲裁时其现行有效的仲裁规则裁决；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 向</w:t>
      </w:r>
      <w:r>
        <w:rPr>
          <w:rFonts w:hint="eastAsia" w:ascii="宋体" w:hAnsi="宋体" w:cs="宋体"/>
          <w:color w:val="000000" w:themeColor="text1"/>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14:textFill>
            <w14:solidFill>
              <w14:schemeClr w14:val="tx1"/>
            </w14:solidFill>
          </w14:textFill>
        </w:rPr>
        <w:t>人民法院起诉。</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6" w:name="_Toc1738"/>
      <w:bookmarkStart w:id="127" w:name="_Toc11173"/>
      <w:bookmarkStart w:id="128" w:name="_Toc7245"/>
      <w:bookmarkStart w:id="129" w:name="_Toc21164"/>
      <w:bookmarkStart w:id="130" w:name="_Toc15322"/>
      <w:bookmarkStart w:id="131" w:name="_Toc6731"/>
      <w:r>
        <w:rPr>
          <w:rFonts w:hint="eastAsia" w:ascii="宋体" w:hAnsi="宋体" w:cs="宋体"/>
          <w:b/>
          <w:color w:val="000000" w:themeColor="text1"/>
          <w14:textFill>
            <w14:solidFill>
              <w14:schemeClr w14:val="tx1"/>
            </w14:solidFill>
          </w14:textFill>
        </w:rPr>
        <w:t>1.8 合同生效</w:t>
      </w:r>
      <w:bookmarkEnd w:id="126"/>
      <w:bookmarkEnd w:id="127"/>
      <w:bookmarkEnd w:id="128"/>
      <w:bookmarkEnd w:id="129"/>
      <w:bookmarkEnd w:id="130"/>
      <w:bookmarkEnd w:id="131"/>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b/>
          <w:color w:val="000000" w:themeColor="text1"/>
          <w:lang w:val="zh-CN"/>
          <w14:textFill>
            <w14:solidFill>
              <w14:schemeClr w14:val="tx1"/>
            </w14:solidFill>
          </w14:textFill>
        </w:rPr>
        <w:t>甲方</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b/>
          <w:color w:val="000000" w:themeColor="text1"/>
          <w:lang w:val="zh-CN"/>
          <w14:textFill>
            <w14:solidFill>
              <w14:schemeClr w14:val="tx1"/>
            </w14:solidFill>
          </w14:textFill>
        </w:rPr>
        <w:t xml:space="preserve">      乙方</w:t>
      </w:r>
      <w:r>
        <w:rPr>
          <w:rFonts w:hint="eastAsia" w:ascii="宋体" w:hAnsi="宋体" w:cs="宋体"/>
          <w:color w:val="000000" w:themeColor="text1"/>
          <w:lang w:val="zh-CN"/>
          <w14:textFill>
            <w14:solidFill>
              <w14:schemeClr w14:val="tx1"/>
            </w14:solidFill>
          </w14:textFill>
        </w:rPr>
        <w:t>：</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                      统一社会信用代码或身份证号码：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住所：                                   住所：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法定代表人或                             法定代表人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授权代表（签字）：                        或授权代表（签字）: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                                 联系人：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约定送达地址：                           约定送达地址：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邮政编码：                               邮政编码：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电话:                                    电话: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传真:                                    传真:</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电子邮箱：                               电子邮箱：</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开户银行：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开户名称：                               开户名称：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开户账号：</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开户账号：</w:t>
      </w:r>
    </w:p>
    <w:p>
      <w:pPr>
        <w:widowControl/>
        <w:spacing w:line="560" w:lineRule="exact"/>
        <w:jc w:val="left"/>
        <w:rPr>
          <w:rFonts w:hint="eastAsia" w:ascii="宋体" w:hAnsi="宋体" w:cs="宋体"/>
          <w:b/>
          <w:color w:val="000000" w:themeColor="text1"/>
          <w14:textFill>
            <w14:solidFill>
              <w14:schemeClr w14:val="tx1"/>
            </w14:solidFill>
          </w14:textFill>
        </w:rPr>
      </w:pPr>
      <w:bookmarkStart w:id="132" w:name="_Toc331685783"/>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132"/>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33" w:name="_Ref467379094"/>
      <w:bookmarkStart w:id="134" w:name="_Ref467379214"/>
      <w:bookmarkStart w:id="135" w:name="_Ref467379205"/>
      <w:bookmarkStart w:id="136" w:name="_Toc259093669"/>
      <w:bookmarkStart w:id="137" w:name="_Toc28763"/>
      <w:bookmarkStart w:id="138" w:name="_Ref467378499"/>
      <w:bookmarkStart w:id="139" w:name="_Toc4721"/>
      <w:bookmarkStart w:id="140" w:name="_Toc7626"/>
      <w:bookmarkStart w:id="141" w:name="_Ref467378463"/>
      <w:bookmarkStart w:id="142" w:name="_Ref467379225"/>
      <w:bookmarkStart w:id="143" w:name="_Toc472"/>
      <w:bookmarkStart w:id="144" w:name="_Ref467379195"/>
      <w:bookmarkStart w:id="145" w:name="_Toc487900349"/>
      <w:bookmarkStart w:id="146" w:name="_Ref467379101"/>
      <w:bookmarkStart w:id="147" w:name="_Ref467378404"/>
      <w:bookmarkStart w:id="148" w:name="_Ref467379109"/>
      <w:bookmarkStart w:id="149" w:name="_Toc16917"/>
      <w:bookmarkStart w:id="150" w:name="_Toc279701240"/>
      <w:bookmarkStart w:id="151" w:name="_Toc19614"/>
      <w:r>
        <w:rPr>
          <w:rFonts w:hint="eastAsia" w:ascii="宋体" w:hAnsi="宋体" w:cs="宋体"/>
          <w:b/>
          <w:color w:val="000000" w:themeColor="text1"/>
          <w14:textFill>
            <w14:solidFill>
              <w14:schemeClr w14:val="tx1"/>
            </w14:solidFill>
          </w14:textFill>
        </w:rPr>
        <w:t>2.1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本合同中的下列词语应按以下内容进行解释：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”系指中标供应商根据合同约定应向采购人交付的一切各种</w:t>
      </w:r>
      <w:r>
        <w:rPr>
          <w:rFonts w:hint="eastAsia" w:ascii="宋体" w:hAnsi="宋体" w:cs="宋体"/>
          <w:color w:val="000000" w:themeColor="text1"/>
          <w:lang w:eastAsia="zh-CN"/>
          <w14:textFill>
            <w14:solidFill>
              <w14:schemeClr w14:val="tx1"/>
            </w14:solidFill>
          </w14:textFill>
        </w:rPr>
        <w:t>施工</w:t>
      </w:r>
      <w:r>
        <w:rPr>
          <w:rFonts w:hint="eastAsia" w:ascii="宋体" w:hAnsi="宋体" w:cs="宋体"/>
          <w:color w:val="000000" w:themeColor="text1"/>
          <w14:textFill>
            <w14:solidFill>
              <w14:schemeClr w14:val="tx1"/>
            </w14:solidFill>
          </w14:textFill>
        </w:rPr>
        <w:t>等其他相关资料。</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2" w:name="_Ref467378840"/>
      <w:r>
        <w:rPr>
          <w:rFonts w:hint="eastAsia" w:ascii="宋体" w:hAnsi="宋体" w:cs="宋体"/>
          <w:color w:val="000000" w:themeColor="text1"/>
          <w14:textFill>
            <w14:solidFill>
              <w14:schemeClr w14:val="tx1"/>
            </w14:solidFill>
          </w14:textFill>
        </w:rPr>
        <w:t>2.1.4 “甲方”系指与中标供应商签署合同的采购人</w:t>
      </w:r>
      <w:bookmarkEnd w:id="152"/>
      <w:r>
        <w:rPr>
          <w:rFonts w:hint="eastAsia" w:ascii="宋体" w:hAnsi="宋体" w:cs="宋体"/>
          <w:color w:val="000000" w:themeColor="text1"/>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3" w:name="_Ref467379400"/>
      <w:r>
        <w:rPr>
          <w:rFonts w:hint="eastAsia" w:ascii="宋体" w:hAnsi="宋体" w:cs="宋体"/>
          <w:color w:val="000000" w:themeColor="text1"/>
          <w14:textFill>
            <w14:solidFill>
              <w14:schemeClr w14:val="tx1"/>
            </w14:solidFill>
          </w14:textFill>
        </w:rPr>
        <w:t>2.1.5 “乙方”系指根据合同约定交付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的中标供应商</w:t>
      </w:r>
      <w:bookmarkEnd w:id="153"/>
      <w:r>
        <w:rPr>
          <w:rFonts w:hint="eastAsia" w:ascii="宋体" w:hAnsi="宋体" w:cs="宋体"/>
          <w:color w:val="000000" w:themeColor="text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4" w:name="_Ref467379436"/>
      <w:r>
        <w:rPr>
          <w:rFonts w:hint="eastAsia" w:ascii="宋体" w:hAnsi="宋体" w:cs="宋体"/>
          <w:color w:val="000000" w:themeColor="text1"/>
          <w14:textFill>
            <w14:solidFill>
              <w14:schemeClr w14:val="tx1"/>
            </w14:solidFill>
          </w14:textFill>
        </w:rPr>
        <w:t>2.1.6 “现场”系指合同约定</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将要</w:t>
      </w:r>
      <w:r>
        <w:rPr>
          <w:rFonts w:hint="eastAsia" w:ascii="宋体" w:hAnsi="宋体" w:cs="宋体"/>
          <w:color w:val="000000" w:themeColor="text1"/>
          <w:lang w:eastAsia="zh-CN"/>
          <w14:textFill>
            <w14:solidFill>
              <w14:schemeClr w14:val="tx1"/>
            </w14:solidFill>
          </w14:textFill>
        </w:rPr>
        <w:t>施工</w:t>
      </w:r>
      <w:r>
        <w:rPr>
          <w:rFonts w:hint="eastAsia" w:ascii="宋体" w:hAnsi="宋体" w:cs="宋体"/>
          <w:color w:val="000000" w:themeColor="text1"/>
          <w14:textFill>
            <w14:solidFill>
              <w14:schemeClr w14:val="tx1"/>
            </w14:solidFill>
          </w14:textFill>
        </w:rPr>
        <w:t>或者安装的地点。</w:t>
      </w:r>
      <w:bookmarkEnd w:id="15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55" w:name="_Toc279701241"/>
      <w:bookmarkStart w:id="156" w:name="_Toc32504"/>
      <w:bookmarkStart w:id="157" w:name="_Toc4569"/>
      <w:bookmarkStart w:id="158" w:name="_Toc13336"/>
      <w:bookmarkStart w:id="159" w:name="_Toc30731"/>
      <w:bookmarkStart w:id="160" w:name="_Toc259093670"/>
      <w:bookmarkStart w:id="161" w:name="_Toc487900350"/>
      <w:bookmarkStart w:id="162" w:name="_Toc27635"/>
      <w:bookmarkStart w:id="163" w:name="_Toc23658"/>
      <w:r>
        <w:rPr>
          <w:rFonts w:hint="eastAsia" w:ascii="宋体" w:hAnsi="宋体" w:cs="宋体"/>
          <w:b/>
          <w:color w:val="000000" w:themeColor="text1"/>
          <w14:textFill>
            <w14:solidFill>
              <w14:schemeClr w14:val="tx1"/>
            </w14:solidFill>
          </w14:textFill>
        </w:rPr>
        <w:t>2.2 技术规范</w:t>
      </w:r>
      <w:bookmarkEnd w:id="155"/>
      <w:bookmarkEnd w:id="156"/>
      <w:bookmarkEnd w:id="157"/>
      <w:bookmarkEnd w:id="158"/>
      <w:bookmarkEnd w:id="159"/>
      <w:bookmarkEnd w:id="160"/>
      <w:bookmarkEnd w:id="161"/>
      <w:bookmarkEnd w:id="162"/>
      <w:bookmarkEnd w:id="16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64" w:name="_Toc279701242"/>
      <w:bookmarkStart w:id="165" w:name="_Toc31634"/>
      <w:bookmarkStart w:id="166" w:name="_Toc23690"/>
      <w:bookmarkStart w:id="167" w:name="_Toc4459"/>
      <w:bookmarkStart w:id="168" w:name="_Toc27853"/>
      <w:bookmarkStart w:id="169" w:name="_Toc11950"/>
      <w:bookmarkStart w:id="170" w:name="_Toc259093671"/>
      <w:bookmarkStart w:id="171" w:name="_Toc9829"/>
      <w:bookmarkStart w:id="172" w:name="_Toc487900351"/>
      <w:r>
        <w:rPr>
          <w:rFonts w:hint="eastAsia" w:ascii="宋体" w:hAnsi="宋体" w:cs="宋体"/>
          <w:b/>
          <w:color w:val="000000" w:themeColor="text1"/>
          <w14:textFill>
            <w14:solidFill>
              <w14:schemeClr w14:val="tx1"/>
            </w14:solidFill>
          </w14:textFill>
        </w:rPr>
        <w:t>2.3 知识产权</w:t>
      </w:r>
      <w:bookmarkEnd w:id="164"/>
      <w:bookmarkEnd w:id="165"/>
      <w:bookmarkEnd w:id="166"/>
      <w:bookmarkEnd w:id="167"/>
      <w:bookmarkEnd w:id="168"/>
      <w:bookmarkEnd w:id="169"/>
      <w:bookmarkEnd w:id="170"/>
      <w:bookmarkEnd w:id="171"/>
      <w:bookmarkEnd w:id="17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乙方应保证甲方在使用该</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2.3.2具有知识产权的计算机软件等</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的知识产权归属，详见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3" w:name="_Toc31765"/>
      <w:bookmarkStart w:id="174" w:name="_Toc29149"/>
      <w:bookmarkStart w:id="175" w:name="_Toc11932"/>
      <w:bookmarkStart w:id="176" w:name="_Toc4194"/>
      <w:bookmarkStart w:id="177" w:name="_Toc20942"/>
      <w:bookmarkStart w:id="178" w:name="_Toc4359"/>
      <w:r>
        <w:rPr>
          <w:rFonts w:hint="eastAsia" w:ascii="宋体" w:hAnsi="宋体" w:cs="宋体"/>
          <w:b/>
          <w:color w:val="000000" w:themeColor="text1"/>
          <w14:textFill>
            <w14:solidFill>
              <w14:schemeClr w14:val="tx1"/>
            </w14:solidFill>
          </w14:textFill>
        </w:rPr>
        <w:t>2.4 包装和装运</w:t>
      </w:r>
      <w:bookmarkEnd w:id="173"/>
      <w:bookmarkEnd w:id="174"/>
      <w:bookmarkEnd w:id="175"/>
      <w:bookmarkEnd w:id="176"/>
      <w:bookmarkEnd w:id="177"/>
      <w:bookmarkEnd w:id="17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2.4.1除</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另有约定外,乙方交付的全部</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,均应采用本行业通用的方式进行包装，没有通用方式的，应当采取足以保护</w:t>
      </w:r>
      <w:r>
        <w:rPr>
          <w:rFonts w:hint="eastAsia" w:ascii="宋体" w:hAnsi="宋体" w:cs="宋体"/>
          <w:color w:val="000000" w:themeColor="text1"/>
          <w:lang w:eastAsia="zh-CN"/>
          <w14:textFill>
            <w14:solidFill>
              <w14:schemeClr w14:val="tx1"/>
            </w14:solidFill>
          </w14:textFill>
        </w:rPr>
        <w:t>施工所需材料</w:t>
      </w:r>
      <w:r>
        <w:rPr>
          <w:rFonts w:hint="eastAsia" w:ascii="宋体" w:hAnsi="宋体" w:cs="宋体"/>
          <w:color w:val="000000" w:themeColor="text1"/>
          <w14:textFill>
            <w14:solidFill>
              <w14:schemeClr w14:val="tx1"/>
            </w14:solidFill>
          </w14:textFill>
        </w:rPr>
        <w:t>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2.4.2 装运货物的要求和通知，详见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9" w:name="_Ref467379527"/>
      <w:bookmarkStart w:id="180" w:name="_Toc487900354"/>
      <w:bookmarkStart w:id="181" w:name="_Ref467378541"/>
      <w:bookmarkStart w:id="182" w:name="_Ref467379536"/>
      <w:bookmarkStart w:id="183" w:name="_Toc279701245"/>
      <w:bookmarkStart w:id="184" w:name="_Ref467379542"/>
      <w:bookmarkStart w:id="185" w:name="_Toc259093674"/>
      <w:bookmarkStart w:id="186" w:name="_Ref467378591"/>
      <w:bookmarkStart w:id="187" w:name="_Toc18986"/>
      <w:bookmarkStart w:id="188" w:name="_Toc19074"/>
      <w:bookmarkStart w:id="189" w:name="_Toc30272"/>
      <w:bookmarkStart w:id="190" w:name="_Toc26182"/>
      <w:bookmarkStart w:id="191" w:name="_Toc25001"/>
      <w:bookmarkStart w:id="192" w:name="_Toc24960"/>
      <w:r>
        <w:rPr>
          <w:rFonts w:hint="eastAsia" w:ascii="宋体" w:hAnsi="宋体" w:cs="宋体"/>
          <w:b/>
          <w:color w:val="000000" w:themeColor="text1"/>
          <w14:textFill>
            <w14:solidFill>
              <w14:schemeClr w14:val="tx1"/>
            </w14:solidFill>
          </w14:textFill>
        </w:rPr>
        <w:t>2.</w:t>
      </w:r>
      <w:bookmarkEnd w:id="179"/>
      <w:bookmarkEnd w:id="180"/>
      <w:bookmarkEnd w:id="181"/>
      <w:bookmarkEnd w:id="182"/>
      <w:bookmarkEnd w:id="183"/>
      <w:bookmarkEnd w:id="184"/>
      <w:bookmarkEnd w:id="185"/>
      <w:bookmarkEnd w:id="186"/>
      <w:r>
        <w:rPr>
          <w:rFonts w:hint="eastAsia" w:ascii="宋体" w:hAnsi="宋体" w:cs="宋体"/>
          <w:b/>
          <w:color w:val="000000" w:themeColor="text1"/>
          <w14:textFill>
            <w14:solidFill>
              <w14:schemeClr w14:val="tx1"/>
            </w14:solidFill>
          </w14:textFill>
        </w:rPr>
        <w:t>5 履约检查和问题反馈</w:t>
      </w:r>
      <w:bookmarkEnd w:id="187"/>
      <w:bookmarkEnd w:id="188"/>
      <w:bookmarkEnd w:id="189"/>
      <w:bookmarkEnd w:id="190"/>
      <w:bookmarkEnd w:id="191"/>
      <w:bookmarkEnd w:id="192"/>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93" w:name="_Ref467379657"/>
      <w:r>
        <w:rPr>
          <w:rFonts w:hint="eastAsia" w:ascii="宋体" w:hAnsi="宋体" w:cs="宋体"/>
          <w:color w:val="000000" w:themeColor="text1"/>
          <w14:textFill>
            <w14:solidFill>
              <w14:schemeClr w14:val="tx1"/>
            </w14:solidFill>
          </w14:textFill>
        </w:rPr>
        <w:t>2.5.1</w:t>
      </w:r>
      <w:bookmarkEnd w:id="193"/>
      <w:bookmarkStart w:id="194" w:name="_Toc186431854"/>
      <w:bookmarkStart w:id="195" w:name="_Ref467379807"/>
      <w:bookmarkStart w:id="196" w:name="_Toc487900357"/>
      <w:bookmarkStart w:id="197" w:name="_Toc259093676"/>
      <w:bookmarkStart w:id="198" w:name="_Ref467379793"/>
      <w:bookmarkStart w:id="199" w:name="_Toc279701247"/>
      <w:r>
        <w:rPr>
          <w:rFonts w:hint="eastAsia" w:ascii="宋体" w:hAnsi="宋体" w:cs="宋体"/>
          <w:color w:val="000000" w:themeColor="text1"/>
          <w14:textFill>
            <w14:solidFill>
              <w14:schemeClr w14:val="tx1"/>
            </w14:solidFill>
          </w14:textFill>
        </w:rPr>
        <w:t>甲方有权在其认为必要时，对乙方是否能够按照合同约定交付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进行履约检查，以确保乙方所交付的</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2.5.2 合同履行期间，甲方有权将履行过程中出现的问题反馈给乙方，双方当事人应以书面形式约定需要完善和改进的内容</w:t>
      </w:r>
      <w:bookmarkEnd w:id="194"/>
      <w:bookmarkStart w:id="200" w:name="_Toc186431855"/>
      <w:r>
        <w:rPr>
          <w:rFonts w:hint="eastAsia" w:ascii="宋体" w:hAnsi="宋体" w:cs="宋体"/>
          <w:color w:val="000000" w:themeColor="text1"/>
          <w14:textFill>
            <w14:solidFill>
              <w14:schemeClr w14:val="tx1"/>
            </w14:solidFill>
          </w14:textFill>
        </w:rPr>
        <w:t>。</w:t>
      </w:r>
    </w:p>
    <w:bookmarkEnd w:id="200"/>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1" w:name="_Toc19219"/>
      <w:bookmarkStart w:id="202" w:name="_Toc28451"/>
      <w:bookmarkStart w:id="203" w:name="_Toc7836"/>
      <w:bookmarkStart w:id="204" w:name="_Toc21523"/>
      <w:bookmarkStart w:id="205" w:name="_Toc16569"/>
      <w:bookmarkStart w:id="206" w:name="_Toc24162"/>
      <w:r>
        <w:rPr>
          <w:rFonts w:hint="eastAsia" w:ascii="宋体" w:hAnsi="宋体" w:cs="宋体"/>
          <w:b/>
          <w:color w:val="000000" w:themeColor="text1"/>
          <w14:textFill>
            <w14:solidFill>
              <w14:schemeClr w14:val="tx1"/>
            </w14:solidFill>
          </w14:textFill>
        </w:rPr>
        <w:t>2.6 结算方式和付款条件</w:t>
      </w:r>
      <w:bookmarkEnd w:id="195"/>
      <w:bookmarkEnd w:id="196"/>
      <w:bookmarkEnd w:id="197"/>
      <w:bookmarkEnd w:id="198"/>
      <w:bookmarkEnd w:id="199"/>
      <w:bookmarkEnd w:id="201"/>
      <w:bookmarkEnd w:id="202"/>
      <w:bookmarkEnd w:id="203"/>
      <w:bookmarkEnd w:id="204"/>
      <w:bookmarkEnd w:id="205"/>
      <w:bookmarkEnd w:id="20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7" w:name="_Ref467379852"/>
      <w:bookmarkStart w:id="208" w:name="_Toc487900358"/>
      <w:bookmarkStart w:id="209" w:name="_Toc259093677"/>
      <w:bookmarkStart w:id="210" w:name="_Toc279701248"/>
      <w:bookmarkStart w:id="211" w:name="_Ref467379863"/>
      <w:bookmarkStart w:id="212" w:name="_Ref467379923"/>
      <w:bookmarkStart w:id="213" w:name="_Toc27711"/>
      <w:bookmarkStart w:id="214" w:name="_Toc19345"/>
      <w:bookmarkStart w:id="215" w:name="_Toc774"/>
      <w:bookmarkStart w:id="216" w:name="_Toc1046"/>
      <w:bookmarkStart w:id="217" w:name="_Toc3225"/>
      <w:bookmarkStart w:id="218" w:name="_Toc16110"/>
      <w:r>
        <w:rPr>
          <w:rFonts w:hint="eastAsia" w:ascii="宋体" w:hAnsi="宋体" w:cs="宋体"/>
          <w:b/>
          <w:color w:val="000000" w:themeColor="text1"/>
          <w14:textFill>
            <w14:solidFill>
              <w14:schemeClr w14:val="tx1"/>
            </w14:solidFill>
          </w14:textFill>
        </w:rPr>
        <w:t>2.7 技术资料</w:t>
      </w:r>
      <w:bookmarkEnd w:id="207"/>
      <w:bookmarkEnd w:id="208"/>
      <w:bookmarkEnd w:id="209"/>
      <w:bookmarkEnd w:id="210"/>
      <w:bookmarkEnd w:id="211"/>
      <w:bookmarkEnd w:id="212"/>
      <w:r>
        <w:rPr>
          <w:rFonts w:hint="eastAsia" w:ascii="宋体" w:hAnsi="宋体" w:cs="宋体"/>
          <w:b/>
          <w:color w:val="000000" w:themeColor="text1"/>
          <w14:textFill>
            <w14:solidFill>
              <w14:schemeClr w14:val="tx1"/>
            </w14:solidFill>
          </w14:textFill>
        </w:rPr>
        <w:t>和保密义务</w:t>
      </w:r>
      <w:bookmarkEnd w:id="213"/>
      <w:bookmarkEnd w:id="214"/>
      <w:bookmarkEnd w:id="215"/>
      <w:bookmarkEnd w:id="216"/>
      <w:bookmarkEnd w:id="217"/>
      <w:bookmarkEnd w:id="21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19" w:name="_Toc22196"/>
      <w:bookmarkStart w:id="220" w:name="_Toc8749"/>
      <w:bookmarkStart w:id="221" w:name="_Toc7860"/>
      <w:bookmarkStart w:id="222" w:name="_Toc20808"/>
      <w:r>
        <w:rPr>
          <w:rFonts w:hint="eastAsia" w:ascii="宋体" w:hAnsi="宋体" w:cs="宋体"/>
          <w:b/>
          <w:color w:val="000000" w:themeColor="text1"/>
          <w14:textFill>
            <w14:solidFill>
              <w14:schemeClr w14:val="tx1"/>
            </w14:solidFill>
          </w14:textFill>
        </w:rPr>
        <w:t>2.8 质量保证</w:t>
      </w:r>
      <w:bookmarkEnd w:id="219"/>
      <w:bookmarkEnd w:id="220"/>
      <w:bookmarkEnd w:id="221"/>
      <w:bookmarkEnd w:id="22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 乙方应保证履行合同的人员数量和素质、软件和硬件设备的配置、场地、环境和设施等满足全面履行合同的要求，并应接受甲方的监督检查。</w:t>
      </w:r>
      <w:bookmarkStart w:id="223" w:name="_Toc259093681"/>
      <w:bookmarkStart w:id="224" w:name="_Toc487900362"/>
      <w:bookmarkStart w:id="225" w:name="_Toc279701252"/>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6" w:name="_Toc8010"/>
      <w:bookmarkStart w:id="227" w:name="_Toc6303"/>
      <w:bookmarkStart w:id="228" w:name="_Toc14055"/>
      <w:bookmarkStart w:id="229" w:name="_Toc30046"/>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cs="宋体"/>
          <w:b/>
          <w:color w:val="000000" w:themeColor="text1"/>
          <w14:textFill>
            <w14:solidFill>
              <w14:schemeClr w14:val="tx1"/>
            </w14:solidFill>
          </w14:textFill>
        </w:rPr>
        <w:t xml:space="preserve"> 延迟交货</w:t>
      </w:r>
      <w:bookmarkEnd w:id="223"/>
      <w:bookmarkEnd w:id="224"/>
      <w:bookmarkEnd w:id="225"/>
      <w:bookmarkEnd w:id="226"/>
      <w:bookmarkEnd w:id="227"/>
      <w:bookmarkEnd w:id="228"/>
      <w:bookmarkEnd w:id="22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在合同履行过程中，如果乙方遇到不能按时交付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的情况，应及时以书面形式将不能按时交付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0" w:name="_Toc29852"/>
      <w:bookmarkStart w:id="231" w:name="_Toc20876"/>
      <w:bookmarkStart w:id="232" w:name="_Toc7364"/>
      <w:bookmarkStart w:id="233" w:name="_Toc7502"/>
      <w:bookmarkStart w:id="234" w:name="_Ref467378121"/>
      <w:bookmarkStart w:id="235" w:name="_Toc279701254"/>
      <w:bookmarkStart w:id="236" w:name="_Toc259093683"/>
      <w:bookmarkStart w:id="237" w:name="_Toc487900364"/>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0</w:t>
      </w:r>
      <w:r>
        <w:rPr>
          <w:rFonts w:hint="eastAsia" w:ascii="宋体" w:hAnsi="宋体" w:cs="宋体"/>
          <w:b/>
          <w:color w:val="000000" w:themeColor="text1"/>
          <w14:textFill>
            <w14:solidFill>
              <w14:schemeClr w14:val="tx1"/>
            </w14:solidFill>
          </w14:textFill>
        </w:rPr>
        <w:t xml:space="preserve"> 合同变更</w:t>
      </w:r>
      <w:bookmarkEnd w:id="230"/>
      <w:bookmarkEnd w:id="231"/>
      <w:bookmarkEnd w:id="232"/>
      <w:bookmarkEnd w:id="23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.1双方当事人协商一致，可以签订书面补充合同的形式变更合同，但不得违背采购文件确定的事项，且如果系追加与合同标的相同的</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的，那么所有补充合同的采购金额不得超过原合同价的10%；</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.2 合同继续履行将损害国家利益和社会公共利益的，双方当事人应当以书面形式变更合同。有过错的一方应当承担赔偿责任，双方当事人都有过错的，各自承担相应的责任。</w:t>
      </w:r>
      <w:bookmarkStart w:id="238" w:name="_Toc259093688"/>
      <w:bookmarkStart w:id="239" w:name="_Toc279701259"/>
      <w:bookmarkStart w:id="240" w:name="_Toc487900369"/>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1" w:name="_Toc14661"/>
      <w:bookmarkStart w:id="242" w:name="_Toc1253"/>
      <w:bookmarkStart w:id="243" w:name="_Toc15237"/>
      <w:bookmarkStart w:id="244" w:name="_Toc10366"/>
      <w:bookmarkStart w:id="245" w:name="_Toc22955"/>
      <w:bookmarkStart w:id="246" w:name="_Toc3520"/>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11</w:t>
      </w:r>
      <w:r>
        <w:rPr>
          <w:rFonts w:hint="eastAsia" w:ascii="宋体" w:hAnsi="宋体" w:cs="宋体"/>
          <w:b/>
          <w:color w:val="000000" w:themeColor="text1"/>
          <w14:textFill>
            <w14:solidFill>
              <w14:schemeClr w14:val="tx1"/>
            </w14:solidFill>
          </w14:textFill>
        </w:rPr>
        <w:t>合同转让</w:t>
      </w:r>
      <w:bookmarkEnd w:id="238"/>
      <w:bookmarkEnd w:id="239"/>
      <w:bookmarkEnd w:id="240"/>
      <w:r>
        <w:rPr>
          <w:rFonts w:hint="eastAsia" w:ascii="宋体" w:hAnsi="宋体" w:cs="宋体"/>
          <w:b/>
          <w:color w:val="000000" w:themeColor="text1"/>
          <w14:textFill>
            <w14:solidFill>
              <w14:schemeClr w14:val="tx1"/>
            </w14:solidFill>
          </w14:textFill>
        </w:rPr>
        <w:t>和分包</w:t>
      </w:r>
      <w:bookmarkEnd w:id="241"/>
      <w:bookmarkEnd w:id="242"/>
      <w:bookmarkEnd w:id="243"/>
      <w:bookmarkEnd w:id="244"/>
      <w:bookmarkEnd w:id="245"/>
      <w:bookmarkEnd w:id="24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7" w:name="_Toc19814"/>
      <w:bookmarkStart w:id="248" w:name="_Toc21755"/>
      <w:bookmarkStart w:id="249" w:name="_Toc13566"/>
      <w:bookmarkStart w:id="250" w:name="_Toc12251"/>
      <w:bookmarkStart w:id="251" w:name="_Toc16508"/>
      <w:bookmarkStart w:id="252" w:name="_Toc14066"/>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12</w:t>
      </w:r>
      <w:r>
        <w:rPr>
          <w:rFonts w:hint="eastAsia" w:ascii="宋体" w:hAnsi="宋体" w:cs="宋体"/>
          <w:b/>
          <w:color w:val="000000" w:themeColor="text1"/>
          <w14:textFill>
            <w14:solidFill>
              <w14:schemeClr w14:val="tx1"/>
            </w14:solidFill>
          </w14:textFill>
        </w:rPr>
        <w:t>不可抗力</w:t>
      </w:r>
      <w:bookmarkEnd w:id="247"/>
      <w:bookmarkEnd w:id="248"/>
      <w:bookmarkEnd w:id="249"/>
      <w:bookmarkEnd w:id="250"/>
      <w:bookmarkEnd w:id="251"/>
      <w:bookmarkEnd w:id="25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.2 因不可抗力致使不能实现合同目的的，当事人可以解除合同；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.3 因不可抗力致使合同有变更必要的，双方当事人应在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约定时间内以书面形式变更合同；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.4受不可抗力影响的一方在不可抗力发生后，应在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约定时间内以书面形式通知对方当事人，并在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约定时间内，将有关部门出具的证明文件送达对方当事人。</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3" w:name="_Toc22743"/>
      <w:bookmarkStart w:id="254" w:name="_Toc6861"/>
      <w:bookmarkStart w:id="255" w:name="_Toc259093684"/>
      <w:bookmarkStart w:id="256" w:name="_Toc279701255"/>
      <w:bookmarkStart w:id="257" w:name="_Toc689"/>
      <w:bookmarkStart w:id="258" w:name="_Toc6969"/>
      <w:bookmarkStart w:id="259" w:name="_Toc487900365"/>
      <w:bookmarkStart w:id="260" w:name="_Toc30676"/>
      <w:bookmarkStart w:id="261" w:name="_Toc10900"/>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3</w:t>
      </w:r>
      <w:r>
        <w:rPr>
          <w:rFonts w:hint="eastAsia" w:ascii="宋体" w:hAnsi="宋体" w:cs="宋体"/>
          <w:b/>
          <w:color w:val="000000" w:themeColor="text1"/>
          <w14:textFill>
            <w14:solidFill>
              <w14:schemeClr w14:val="tx1"/>
            </w14:solidFill>
          </w14:textFill>
        </w:rPr>
        <w:t xml:space="preserve"> 税费</w:t>
      </w:r>
      <w:bookmarkEnd w:id="253"/>
      <w:bookmarkEnd w:id="254"/>
      <w:bookmarkEnd w:id="255"/>
      <w:bookmarkEnd w:id="256"/>
      <w:bookmarkEnd w:id="257"/>
      <w:bookmarkEnd w:id="258"/>
      <w:bookmarkEnd w:id="259"/>
      <w:bookmarkEnd w:id="260"/>
      <w:bookmarkEnd w:id="26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62" w:name="_Toc10172"/>
      <w:bookmarkStart w:id="263" w:name="_Toc259093687"/>
      <w:bookmarkStart w:id="264" w:name="_Toc19482"/>
      <w:bookmarkStart w:id="265" w:name="_Toc297"/>
      <w:bookmarkStart w:id="266" w:name="_Toc487900368"/>
      <w:bookmarkStart w:id="267" w:name="_Toc279701258"/>
      <w:bookmarkStart w:id="268" w:name="_Toc16959"/>
      <w:bookmarkStart w:id="269" w:name="_Toc8298"/>
      <w:bookmarkStart w:id="270" w:name="_Toc7102"/>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4</w:t>
      </w:r>
      <w:r>
        <w:rPr>
          <w:rFonts w:hint="eastAsia" w:ascii="宋体" w:hAnsi="宋体" w:cs="宋体"/>
          <w:b/>
          <w:color w:val="000000" w:themeColor="text1"/>
          <w14:textFill>
            <w14:solidFill>
              <w14:schemeClr w14:val="tx1"/>
            </w14:solidFill>
          </w14:textFill>
        </w:rPr>
        <w:t>方破产</w:t>
      </w:r>
      <w:bookmarkEnd w:id="262"/>
      <w:bookmarkEnd w:id="263"/>
      <w:bookmarkEnd w:id="264"/>
      <w:bookmarkEnd w:id="265"/>
      <w:bookmarkEnd w:id="266"/>
      <w:bookmarkEnd w:id="267"/>
      <w:bookmarkEnd w:id="268"/>
      <w:bookmarkEnd w:id="269"/>
      <w:bookmarkEnd w:id="27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1" w:name="_Toc24208"/>
      <w:bookmarkStart w:id="272" w:name="_Toc30458"/>
      <w:bookmarkStart w:id="273" w:name="_Toc29333"/>
      <w:bookmarkStart w:id="274" w:name="_Toc15387"/>
      <w:bookmarkStart w:id="275" w:name="_Toc6134"/>
      <w:bookmarkStart w:id="276" w:name="_Toc9272"/>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cs="宋体"/>
          <w:b/>
          <w:color w:val="000000" w:themeColor="text1"/>
          <w14:textFill>
            <w14:solidFill>
              <w14:schemeClr w14:val="tx1"/>
            </w14:solidFill>
          </w14:textFill>
        </w:rPr>
        <w:t xml:space="preserve"> 合同中止、终止</w:t>
      </w:r>
      <w:bookmarkEnd w:id="271"/>
      <w:bookmarkEnd w:id="272"/>
      <w:bookmarkEnd w:id="273"/>
      <w:bookmarkEnd w:id="274"/>
      <w:bookmarkEnd w:id="275"/>
      <w:bookmarkEnd w:id="27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.1 双方当事人不得擅自中止或者终止合同；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7" w:name="_Toc15070"/>
      <w:bookmarkStart w:id="278" w:name="_Toc1125"/>
      <w:bookmarkStart w:id="279" w:name="_Toc14563"/>
      <w:bookmarkStart w:id="280" w:name="_Toc18706"/>
      <w:bookmarkStart w:id="281" w:name="_Toc24662"/>
      <w:bookmarkStart w:id="282" w:name="_Toc6596"/>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cs="宋体"/>
          <w:b/>
          <w:color w:val="000000" w:themeColor="text1"/>
          <w14:textFill>
            <w14:solidFill>
              <w14:schemeClr w14:val="tx1"/>
            </w14:solidFill>
          </w14:textFill>
        </w:rPr>
        <w:t xml:space="preserve"> 检验和验收</w:t>
      </w:r>
      <w:bookmarkEnd w:id="277"/>
      <w:bookmarkEnd w:id="278"/>
      <w:bookmarkEnd w:id="279"/>
      <w:bookmarkEnd w:id="280"/>
      <w:bookmarkEnd w:id="281"/>
      <w:bookmarkEnd w:id="282"/>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交付前，乙方应对</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的质量、数量等方面进行详细、全面的检验，并向甲方出具证明</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符合合同约定的文件；</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交付时，乙方在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.3 检验和验收标准、程序等具体内容以及前述验收书的效力详见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i/>
          <w:color w:val="000000" w:themeColor="text1"/>
          <w14:textFill>
            <w14:solidFill>
              <w14:schemeClr w14:val="tx1"/>
            </w14:solidFill>
          </w14:textFill>
        </w:rPr>
        <w:t>。</w:t>
      </w:r>
    </w:p>
    <w:bookmarkEnd w:id="234"/>
    <w:bookmarkEnd w:id="235"/>
    <w:bookmarkEnd w:id="236"/>
    <w:bookmarkEnd w:id="237"/>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3" w:name="_Toc279701261"/>
      <w:bookmarkStart w:id="284" w:name="_Toc487900371"/>
      <w:bookmarkStart w:id="285" w:name="_Toc259093690"/>
      <w:bookmarkStart w:id="286" w:name="_Toc11284"/>
      <w:bookmarkStart w:id="287" w:name="_Toc15325"/>
      <w:bookmarkStart w:id="288" w:name="_Toc27328"/>
      <w:bookmarkStart w:id="289" w:name="_Toc6016"/>
      <w:bookmarkStart w:id="290" w:name="_Toc25182"/>
      <w:bookmarkStart w:id="291" w:name="_Toc19604"/>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cs="宋体"/>
          <w:b/>
          <w:color w:val="000000" w:themeColor="text1"/>
          <w14:textFill>
            <w14:solidFill>
              <w14:schemeClr w14:val="tx1"/>
            </w14:solidFill>
          </w14:textFill>
        </w:rPr>
        <w:t>通知</w:t>
      </w:r>
      <w:bookmarkEnd w:id="283"/>
      <w:bookmarkEnd w:id="284"/>
      <w:bookmarkEnd w:id="285"/>
      <w:r>
        <w:rPr>
          <w:rFonts w:hint="eastAsia" w:ascii="宋体" w:hAnsi="宋体" w:cs="宋体"/>
          <w:b/>
          <w:color w:val="000000" w:themeColor="text1"/>
          <w14:textFill>
            <w14:solidFill>
              <w14:schemeClr w14:val="tx1"/>
            </w14:solidFill>
          </w14:textFill>
        </w:rPr>
        <w:t>和送达</w:t>
      </w:r>
      <w:bookmarkEnd w:id="286"/>
      <w:bookmarkEnd w:id="287"/>
      <w:bookmarkEnd w:id="288"/>
      <w:bookmarkEnd w:id="289"/>
      <w:bookmarkEnd w:id="290"/>
      <w:bookmarkEnd w:id="291"/>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2" w:name="_Toc3135"/>
      <w:bookmarkStart w:id="293" w:name="_Toc6698"/>
      <w:bookmarkStart w:id="294" w:name="_Toc279701262"/>
      <w:bookmarkStart w:id="295" w:name="_Toc487900372"/>
      <w:bookmarkStart w:id="296" w:name="_Toc259093691"/>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1 任何一方因履行合同而以合同第一部分尾部所列明的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个工作日内书面通知对方当事人，在对方当事人收到有关变更通知之前，变更前的约定送达方式或者地址仍视为有效。</w:t>
      </w:r>
      <w:bookmarkEnd w:id="292"/>
      <w:bookmarkEnd w:id="293"/>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7" w:name="_Toc23294"/>
      <w:bookmarkStart w:id="298" w:name="_Toc23128"/>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7"/>
      <w:bookmarkEnd w:id="298"/>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99" w:name="_Toc17212"/>
      <w:bookmarkStart w:id="300" w:name="_Toc4355"/>
      <w:bookmarkStart w:id="301" w:name="_Toc4484"/>
      <w:bookmarkStart w:id="302" w:name="_Toc30599"/>
      <w:bookmarkStart w:id="303" w:name="_Toc17470"/>
      <w:bookmarkStart w:id="304" w:name="_Toc18540"/>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cs="宋体"/>
          <w:b/>
          <w:color w:val="000000" w:themeColor="text1"/>
          <w14:textFill>
            <w14:solidFill>
              <w14:schemeClr w14:val="tx1"/>
            </w14:solidFill>
          </w14:textFill>
        </w:rPr>
        <w:t xml:space="preserve"> 计量单位</w:t>
      </w:r>
      <w:bookmarkEnd w:id="294"/>
      <w:bookmarkEnd w:id="295"/>
      <w:bookmarkEnd w:id="296"/>
      <w:bookmarkEnd w:id="299"/>
      <w:bookmarkEnd w:id="300"/>
      <w:bookmarkEnd w:id="301"/>
      <w:bookmarkEnd w:id="302"/>
      <w:bookmarkEnd w:id="303"/>
      <w:bookmarkEnd w:id="30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5" w:name="_Toc7629"/>
      <w:bookmarkStart w:id="306" w:name="_Toc6462"/>
      <w:bookmarkStart w:id="307" w:name="_Toc10330"/>
      <w:bookmarkStart w:id="308" w:name="_Toc18567"/>
      <w:bookmarkStart w:id="309" w:name="_Toc487900373"/>
      <w:bookmarkStart w:id="310" w:name="_Toc14960"/>
      <w:bookmarkStart w:id="311" w:name="_Toc12773"/>
      <w:bookmarkStart w:id="312" w:name="_Toc259093692"/>
      <w:bookmarkStart w:id="313" w:name="_Toc279701263"/>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19</w:t>
      </w:r>
      <w:r>
        <w:rPr>
          <w:rFonts w:hint="eastAsia" w:ascii="宋体" w:hAnsi="宋体" w:cs="宋体"/>
          <w:b/>
          <w:color w:val="000000" w:themeColor="text1"/>
          <w14:textFill>
            <w14:solidFill>
              <w14:schemeClr w14:val="tx1"/>
            </w14:solidFill>
          </w14:textFill>
        </w:rPr>
        <w:t xml:space="preserve"> 合同使用的文字和适用的法律</w:t>
      </w:r>
      <w:bookmarkEnd w:id="305"/>
      <w:bookmarkEnd w:id="306"/>
      <w:bookmarkEnd w:id="307"/>
      <w:bookmarkEnd w:id="308"/>
      <w:bookmarkEnd w:id="309"/>
      <w:bookmarkEnd w:id="310"/>
      <w:bookmarkEnd w:id="311"/>
      <w:bookmarkEnd w:id="312"/>
      <w:bookmarkEnd w:id="31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19</w:t>
      </w:r>
      <w:r>
        <w:rPr>
          <w:rFonts w:hint="eastAsia" w:ascii="宋体" w:hAnsi="宋体" w:cs="宋体"/>
          <w:color w:val="000000" w:themeColor="text1"/>
          <w14:textFill>
            <w14:solidFill>
              <w14:schemeClr w14:val="tx1"/>
            </w14:solidFill>
          </w14:textFill>
        </w:rPr>
        <w:t>.1 合同使用汉语书就、变更和解释；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19</w:t>
      </w:r>
      <w:r>
        <w:rPr>
          <w:rFonts w:hint="eastAsia" w:ascii="宋体" w:hAnsi="宋体" w:cs="宋体"/>
          <w:color w:val="000000" w:themeColor="text1"/>
          <w14:textFill>
            <w14:solidFill>
              <w14:schemeClr w14:val="tx1"/>
            </w14:solidFill>
          </w14:textFill>
        </w:rPr>
        <w:t>.2 合同适用中华人民共和国法律。</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14" w:name="_Toc16673"/>
      <w:bookmarkStart w:id="315" w:name="_Toc28588"/>
      <w:bookmarkStart w:id="316" w:name="_Toc16509"/>
      <w:bookmarkStart w:id="317" w:name="_Toc12004"/>
      <w:bookmarkStart w:id="318" w:name="_Toc21893"/>
      <w:bookmarkStart w:id="319" w:name="_Toc259093693"/>
      <w:bookmarkStart w:id="320" w:name="_Toc3148"/>
      <w:bookmarkStart w:id="321" w:name="_Toc279701264"/>
      <w:bookmarkStart w:id="322" w:name="_Toc487900374"/>
      <w:r>
        <w:rPr>
          <w:rFonts w:hint="eastAsia" w:ascii="宋体" w:hAnsi="宋体" w:cs="宋体"/>
          <w:b/>
          <w:color w:val="000000" w:themeColor="text1"/>
          <w14:textFill>
            <w14:solidFill>
              <w14:schemeClr w14:val="tx1"/>
            </w14:solidFill>
          </w14:textFill>
        </w:rPr>
        <w:t>2.21 履约保证金</w:t>
      </w:r>
      <w:bookmarkEnd w:id="314"/>
      <w:bookmarkEnd w:id="315"/>
      <w:bookmarkEnd w:id="316"/>
      <w:bookmarkEnd w:id="317"/>
      <w:bookmarkEnd w:id="318"/>
      <w:bookmarkEnd w:id="319"/>
      <w:bookmarkEnd w:id="320"/>
      <w:bookmarkEnd w:id="32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20</w:t>
      </w:r>
      <w:r>
        <w:rPr>
          <w:rFonts w:hint="eastAsia" w:ascii="宋体" w:hAnsi="宋体" w:cs="宋体"/>
          <w:color w:val="000000" w:themeColor="text1"/>
          <w14:textFill>
            <w14:solidFill>
              <w14:schemeClr w14:val="tx1"/>
            </w14:solidFill>
          </w14:textFill>
        </w:rPr>
        <w:t>.1 采购文件要求乙方提交履约保证金的，乙方应按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.2  履约保证金在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约定期间内或者</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质量保证期内不予退还或者应完全有效，前述约定期间届满或者</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质量保证期届满之日起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个工作日内，甲方应将履约保证金退还乙方；</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2"/>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3" w:name="_Toc26104"/>
      <w:bookmarkStart w:id="324" w:name="_Toc14001"/>
      <w:bookmarkStart w:id="325" w:name="_Toc18488"/>
      <w:bookmarkStart w:id="326" w:name="_Toc6885"/>
      <w:bookmarkStart w:id="327" w:name="_Toc30401"/>
      <w:bookmarkStart w:id="328" w:name="_Toc19890"/>
      <w:r>
        <w:rPr>
          <w:rFonts w:hint="eastAsia" w:ascii="宋体" w:hAnsi="宋体" w:cs="宋体"/>
          <w:b/>
          <w:color w:val="000000" w:themeColor="text1"/>
          <w14:textFill>
            <w14:solidFill>
              <w14:schemeClr w14:val="tx1"/>
            </w14:solidFill>
          </w14:textFill>
        </w:rPr>
        <w:t>2.2</w:t>
      </w:r>
      <w:r>
        <w:rPr>
          <w:rFonts w:hint="eastAsia" w:ascii="宋体" w:hAnsi="宋体" w:cs="宋体"/>
          <w:b/>
          <w:color w:val="000000" w:themeColor="text1"/>
          <w:lang w:val="en-US" w:eastAsia="zh-CN"/>
          <w14:textFill>
            <w14:solidFill>
              <w14:schemeClr w14:val="tx1"/>
            </w14:solidFill>
          </w14:textFill>
        </w:rPr>
        <w:t>1</w:t>
      </w:r>
      <w:r>
        <w:rPr>
          <w:rFonts w:hint="eastAsia" w:ascii="宋体" w:hAnsi="宋体" w:cs="宋体"/>
          <w:b/>
          <w:color w:val="000000" w:themeColor="text1"/>
          <w14:textFill>
            <w14:solidFill>
              <w14:schemeClr w14:val="tx1"/>
            </w14:solidFill>
          </w14:textFill>
        </w:rPr>
        <w:t xml:space="preserve"> 合同份数</w:t>
      </w:r>
      <w:bookmarkEnd w:id="323"/>
      <w:bookmarkEnd w:id="324"/>
      <w:bookmarkEnd w:id="325"/>
      <w:bookmarkEnd w:id="326"/>
      <w:bookmarkEnd w:id="327"/>
      <w:bookmarkEnd w:id="32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合同份数按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规定，每份均具有同等法律效力。</w:t>
      </w:r>
    </w:p>
    <w:p>
      <w:pPr>
        <w:pStyle w:val="25"/>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329" w:name="_Toc331685784"/>
      <w:r>
        <w:rPr>
          <w:rFonts w:hint="eastAsia" w:hAnsi="宋体" w:cs="宋体"/>
          <w:b/>
          <w:color w:val="000000" w:themeColor="text1"/>
          <w:szCs w:val="24"/>
          <w14:textFill>
            <w14:solidFill>
              <w14:schemeClr w14:val="tx1"/>
            </w14:solidFill>
          </w14:textFill>
        </w:rPr>
        <w:t>第三部分  合同专用条款</w:t>
      </w:r>
      <w:bookmarkEnd w:id="32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7633" w:type="dxa"/>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bl>
    <w:p>
      <w:pPr>
        <w:pStyle w:val="3"/>
        <w:spacing w:line="360" w:lineRule="auto"/>
        <w:ind w:firstLine="2715" w:firstLineChars="1127"/>
        <w:jc w:val="both"/>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30" w:name="_Toc11644"/>
      <w:bookmarkStart w:id="331" w:name="_Toc2261"/>
      <w:bookmarkStart w:id="332" w:name="_Toc7891"/>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eastAsia="宋体" w:cs="宋体"/>
          <w:color w:val="000000" w:themeColor="text1"/>
          <w:sz w:val="32"/>
          <w:szCs w:val="32"/>
          <w14:textFill>
            <w14:solidFill>
              <w14:schemeClr w14:val="tx1"/>
            </w14:solidFill>
          </w14:textFill>
        </w:rPr>
        <w:t>章  报价文件格式</w:t>
      </w:r>
      <w:bookmarkEnd w:id="83"/>
      <w:bookmarkEnd w:id="330"/>
      <w:bookmarkEnd w:id="331"/>
      <w:bookmarkEnd w:id="332"/>
    </w:p>
    <w:tbl>
      <w:tblPr>
        <w:tblStyle w:val="15"/>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noWrap w:val="0"/>
            <w:vAlign w:val="center"/>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正本</w:t>
            </w:r>
          </w:p>
        </w:tc>
      </w:tr>
    </w:tbl>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（谈判项目名称）</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谈判项目编号：</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bookmarkStart w:id="333" w:name="_Toc17037"/>
      <w:bookmarkStart w:id="334" w:name="_Toc18766"/>
      <w:r>
        <w:rPr>
          <w:rFonts w:hint="eastAsia" w:ascii="宋体" w:hAnsi="宋体" w:eastAsia="宋体" w:cs="宋体"/>
          <w:b/>
          <w:color w:val="000000" w:themeColor="text1"/>
          <w:sz w:val="36"/>
          <w:szCs w:val="36"/>
          <w14:textFill>
            <w14:solidFill>
              <w14:schemeClr w14:val="tx1"/>
            </w14:solidFill>
          </w14:textFill>
        </w:rPr>
        <w:t>报  价  文  件</w:t>
      </w:r>
      <w:bookmarkEnd w:id="333"/>
      <w:bookmarkEnd w:id="334"/>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报价人：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（签字或盖章）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580" w:firstLineChars="1486"/>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35" w:name="_Toc358451958"/>
      <w:bookmarkStart w:id="336" w:name="_Toc381970844"/>
      <w:bookmarkStart w:id="337" w:name="_Toc358978468"/>
      <w:bookmarkStart w:id="338" w:name="_Toc27143"/>
      <w:bookmarkStart w:id="339" w:name="_Toc7603"/>
      <w:r>
        <w:rPr>
          <w:rFonts w:hint="eastAsia" w:ascii="宋体" w:hAnsi="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bCs/>
          <w:color w:val="000000" w:themeColor="text1"/>
          <w:sz w:val="28"/>
          <w:szCs w:val="28"/>
          <w14:textFill>
            <w14:solidFill>
              <w14:schemeClr w14:val="tx1"/>
            </w14:solidFill>
          </w14:textFill>
        </w:rPr>
        <w:t xml:space="preserve"> 价 </w:t>
      </w:r>
      <w:bookmarkEnd w:id="335"/>
      <w:bookmarkEnd w:id="336"/>
      <w:bookmarkEnd w:id="337"/>
      <w:r>
        <w:rPr>
          <w:rFonts w:hint="eastAsia" w:ascii="宋体" w:hAnsi="宋体" w:eastAsia="宋体" w:cs="宋体"/>
          <w:bCs/>
          <w:color w:val="000000" w:themeColor="text1"/>
          <w:sz w:val="28"/>
          <w:szCs w:val="28"/>
          <w14:textFill>
            <w14:solidFill>
              <w14:schemeClr w14:val="tx1"/>
            </w14:solidFill>
          </w14:textFill>
        </w:rPr>
        <w:t>函</w:t>
      </w:r>
      <w:bookmarkEnd w:id="338"/>
      <w:bookmarkEnd w:id="339"/>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（采购单位）</w:t>
      </w:r>
      <w:r>
        <w:rPr>
          <w:rFonts w:hint="eastAsia" w:ascii="宋体" w:hAnsi="宋体" w:eastAsia="宋体" w:cs="宋体"/>
          <w:color w:val="000000" w:themeColor="text1"/>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收到你们的</w:t>
      </w:r>
      <w:r>
        <w:rPr>
          <w:rFonts w:hint="eastAsia" w:ascii="宋体" w:hAnsi="宋体" w:eastAsia="宋体" w:cs="宋体"/>
          <w:color w:val="000000" w:themeColor="text1"/>
          <w:u w:val="single"/>
          <w14:textFill>
            <w14:solidFill>
              <w14:schemeClr w14:val="tx1"/>
            </w14:solidFill>
          </w14:textFill>
        </w:rPr>
        <w:t xml:space="preserve">        号</w:t>
      </w:r>
      <w:r>
        <w:rPr>
          <w:rFonts w:hint="eastAsia" w:ascii="宋体" w:hAnsi="宋体" w:eastAsia="宋体" w:cs="宋体"/>
          <w:color w:val="000000" w:themeColor="text1"/>
          <w14:textFill>
            <w14:solidFill>
              <w14:schemeClr w14:val="tx1"/>
            </w14:solidFill>
          </w14:textFill>
        </w:rPr>
        <w:t>文件，经认真研究，我们决定参加谈判并报价。</w:t>
      </w:r>
    </w:p>
    <w:p>
      <w:pPr>
        <w:numPr>
          <w:ilvl w:val="0"/>
          <w:numId w:val="8"/>
        </w:num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按照文件中的一切要求，提供本项目内容的采购、</w:t>
      </w:r>
      <w:r>
        <w:rPr>
          <w:rFonts w:hint="eastAsia" w:ascii="宋体" w:hAnsi="宋体" w:eastAsia="宋体" w:cs="宋体"/>
          <w:bCs/>
          <w:color w:val="000000" w:themeColor="text1"/>
          <w14:textFill>
            <w14:solidFill>
              <w14:schemeClr w14:val="tx1"/>
            </w14:solidFill>
          </w14:textFill>
        </w:rPr>
        <w:t>运输、养护、验收及相关服务等</w:t>
      </w:r>
      <w:r>
        <w:rPr>
          <w:rFonts w:hint="eastAsia" w:ascii="宋体" w:hAnsi="宋体" w:eastAsia="宋体" w:cs="宋体"/>
          <w:color w:val="000000" w:themeColor="text1"/>
          <w14:textFill>
            <w14:solidFill>
              <w14:schemeClr w14:val="tx1"/>
            </w14:solidFill>
          </w14:textFill>
        </w:rPr>
        <w:t>。总价为￥：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元（用阿拉伯数字书写）人民币，明细见投标报价表。</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如果我们的报价文件被接受，我们将履行文件中规定的每一项义务和要求，按期、按质、按量完成交货。</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我们同意按谈判文件的规定，本报价文件的有效期为开标后</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天。</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我们愿意提供采购人在文件中要求的所有资料。</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我们认为你们有选择或拒绝任何投标者中标的权利。我们理解，最低报价不是中标的唯一条件。</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我们愿意按合同履行自己的全部责任。</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我们愿意遵守国家有关规定的收费标准，承付中标服务费。</w:t>
      </w:r>
    </w:p>
    <w:p>
      <w:pPr>
        <w:numPr>
          <w:ilvl w:val="0"/>
          <w:numId w:val="8"/>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我们同意按谈判文件规定，缴纳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元谈判保证金。</w:t>
      </w:r>
    </w:p>
    <w:p>
      <w:pPr>
        <w:spacing w:line="360" w:lineRule="auto"/>
        <w:ind w:left="790" w:leftChars="229" w:hanging="240" w:hanging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9.我们保证报价文件中的所有证件和内容真实有效，否则我们愿意承担一切法律责任。</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10、其他说明。</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11、所有有关本次谈判的函电，请按下列地址联系：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报价单位(盖章) ：                         法定代表人（签字或盖章）：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340" w:name="_Toc16919"/>
      <w:bookmarkStart w:id="341" w:name="_Toc12616"/>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报价一览表</w:t>
      </w:r>
      <w:bookmarkEnd w:id="340"/>
      <w:bookmarkEnd w:id="341"/>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报价人名称：</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项目名称：                           </w:t>
      </w:r>
    </w:p>
    <w:tbl>
      <w:tblPr>
        <w:tblStyle w:val="15"/>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547"/>
        <w:gridCol w:w="1365"/>
        <w:gridCol w:w="2145"/>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435"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1547"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36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w:t>
            </w:r>
          </w:p>
        </w:tc>
        <w:tc>
          <w:tcPr>
            <w:tcW w:w="214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供货时间</w:t>
            </w:r>
          </w:p>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（日历天）</w:t>
            </w:r>
          </w:p>
        </w:tc>
        <w:tc>
          <w:tcPr>
            <w:tcW w:w="2028" w:type="dxa"/>
            <w:noWrap w:val="0"/>
            <w:vAlign w:val="center"/>
          </w:tcPr>
          <w:p>
            <w:pPr>
              <w:tabs>
                <w:tab w:val="left" w:pos="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435" w:type="dxa"/>
            <w:noWrap w:val="0"/>
            <w:vAlign w:val="top"/>
          </w:tcPr>
          <w:p>
            <w:pPr>
              <w:tabs>
                <w:tab w:val="left" w:pos="0"/>
              </w:tabs>
              <w:spacing w:line="360" w:lineRule="auto"/>
              <w:ind w:firstLine="120" w:firstLineChars="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435" w:type="dxa"/>
            <w:noWrap w:val="0"/>
            <w:vAlign w:val="top"/>
          </w:tcPr>
          <w:p>
            <w:pPr>
              <w:tabs>
                <w:tab w:val="left" w:pos="0"/>
              </w:tabs>
              <w:spacing w:line="360" w:lineRule="auto"/>
              <w:ind w:firstLine="240" w:firstLineChars="1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大写：</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注：1.此表应按“报价人须知”的规定，按文件提供的范围填报投标一览表。</w:t>
      </w:r>
    </w:p>
    <w:p>
      <w:p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2.投标一览表中投标总报价大小应写一致，如不一致以大写为准。</w:t>
      </w:r>
    </w:p>
    <w:p>
      <w:pPr>
        <w:spacing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360" w:firstLineChars="1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w:t>
      </w:r>
    </w:p>
    <w:p>
      <w:pPr>
        <w:spacing w:line="360" w:lineRule="auto"/>
        <w:ind w:firstLine="5040" w:firstLineChars="2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2" w:name="_Toc22722"/>
      <w:bookmarkStart w:id="343" w:name="_Toc3501"/>
      <w:r>
        <w:rPr>
          <w:rFonts w:hint="eastAsia" w:ascii="宋体" w:hAnsi="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sz w:val="28"/>
          <w14:textFill>
            <w14:solidFill>
              <w14:schemeClr w14:val="tx1"/>
            </w14:solidFill>
          </w14:textFill>
        </w:rPr>
        <w:t>报价明细表</w:t>
      </w:r>
      <w:bookmarkEnd w:id="342"/>
      <w:bookmarkEnd w:id="343"/>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报价人名称：                       </w:t>
      </w:r>
    </w:p>
    <w:tbl>
      <w:tblPr>
        <w:tblStyle w:val="15"/>
        <w:tblW w:w="8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504"/>
        <w:gridCol w:w="1231"/>
        <w:gridCol w:w="1232"/>
        <w:gridCol w:w="1231"/>
        <w:gridCol w:w="1232"/>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总计 </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（此表可延长）</w:t>
      </w:r>
    </w:p>
    <w:p>
      <w:pPr>
        <w:spacing w:line="360" w:lineRule="auto"/>
        <w:ind w:firstLine="482"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w:t>
      </w:r>
      <w:r>
        <w:rPr>
          <w:rFonts w:hint="eastAsia" w:ascii="宋体" w:hAnsi="宋体" w:eastAsia="宋体" w:cs="宋体"/>
          <w:b w:val="0"/>
          <w:bCs/>
          <w:color w:val="000000" w:themeColor="text1"/>
          <w:sz w:val="24"/>
          <w:szCs w:val="24"/>
          <w14:textFill>
            <w14:solidFill>
              <w14:schemeClr w14:val="tx1"/>
            </w14:solidFill>
          </w14:textFill>
        </w:rPr>
        <w:t>1.如果按单价计算的结果与总价不一致，以单价为准修正总价。</w:t>
      </w:r>
    </w:p>
    <w:p>
      <w:pPr>
        <w:spacing w:line="360" w:lineRule="auto"/>
        <w:ind w:firstLine="960" w:firstLineChars="4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2.详细技术性能应另页描述。</w:t>
      </w:r>
    </w:p>
    <w:p>
      <w:pPr>
        <w:spacing w:line="360" w:lineRule="auto"/>
        <w:ind w:firstLine="960" w:firstLineChars="4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本页格式可以清单附件格式</w:t>
      </w:r>
      <w:r>
        <w:rPr>
          <w:rFonts w:hint="eastAsia" w:ascii="宋体" w:hAnsi="宋体" w:eastAsia="宋体" w:cs="宋体"/>
          <w:b w:val="0"/>
          <w:bCs w:val="0"/>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报价单位法人盖章：</w:t>
      </w:r>
    </w:p>
    <w:p>
      <w:pPr>
        <w:spacing w:line="360" w:lineRule="auto"/>
        <w:ind w:firstLine="5280" w:firstLineChars="2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4" w:name="_Toc5822"/>
      <w:bookmarkStart w:id="345" w:name="_Toc8285"/>
      <w:r>
        <w:rPr>
          <w:rFonts w:hint="eastAsia" w:ascii="宋体" w:hAnsi="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kern w:val="0"/>
          <w:sz w:val="28"/>
          <w14:textFill>
            <w14:solidFill>
              <w14:schemeClr w14:val="tx1"/>
            </w14:solidFill>
          </w14:textFill>
        </w:rPr>
        <w:t>技术规格功能要求偏离表</w:t>
      </w:r>
      <w:bookmarkEnd w:id="344"/>
      <w:bookmarkEnd w:id="345"/>
    </w:p>
    <w:p>
      <w:pPr>
        <w:spacing w:line="360" w:lineRule="auto"/>
        <w:ind w:left="420"/>
        <w:jc w:val="center"/>
        <w:rPr>
          <w:rFonts w:hint="eastAsia" w:ascii="宋体" w:hAnsi="宋体" w:eastAsia="宋体" w:cs="宋体"/>
          <w:b/>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                       编号：</w:t>
      </w:r>
    </w:p>
    <w:tbl>
      <w:tblPr>
        <w:tblStyle w:val="15"/>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文件规格功能要求条目号</w:t>
            </w: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要求规格</w:t>
            </w: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投标规格</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功能</w:t>
            </w: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偏离</w:t>
            </w: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0"/>
        </w:numPr>
        <w:rPr>
          <w:rFonts w:hint="eastAsia"/>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6" w:name="_Toc11818"/>
      <w:bookmarkStart w:id="347" w:name="_Toc13754"/>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sz w:val="28"/>
          <w14:textFill>
            <w14:solidFill>
              <w14:schemeClr w14:val="tx1"/>
            </w14:solidFill>
          </w14:textFill>
        </w:rPr>
        <w:t>商务条款偏离表</w:t>
      </w:r>
      <w:bookmarkEnd w:id="346"/>
      <w:bookmarkEnd w:id="347"/>
    </w:p>
    <w:p>
      <w:pPr>
        <w:spacing w:line="360" w:lineRule="auto"/>
        <w:ind w:left="420"/>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120"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15"/>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条目号</w:t>
            </w: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0"/>
        </w:numPr>
        <w:rPr>
          <w:rFonts w:hint="eastAsia"/>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kern w:val="0"/>
          <w:sz w:val="28"/>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8" w:name="_Toc11114"/>
      <w:bookmarkStart w:id="349" w:name="_Toc152"/>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kern w:val="0"/>
          <w:sz w:val="28"/>
          <w14:textFill>
            <w14:solidFill>
              <w14:schemeClr w14:val="tx1"/>
            </w14:solidFill>
          </w14:textFill>
        </w:rPr>
        <w:t>报价人的资格声明</w:t>
      </w:r>
      <w:r>
        <w:rPr>
          <w:rFonts w:hint="eastAsia" w:ascii="宋体" w:hAnsi="宋体" w:cs="宋体"/>
          <w:color w:val="000000" w:themeColor="text1"/>
          <w:kern w:val="0"/>
          <w:sz w:val="28"/>
          <w:lang w:val="en-US" w:eastAsia="zh-CN"/>
          <w14:textFill>
            <w14:solidFill>
              <w14:schemeClr w14:val="tx1"/>
            </w14:solidFill>
          </w14:textFill>
        </w:rPr>
        <w:t>函</w:t>
      </w:r>
      <w:bookmarkEnd w:id="348"/>
      <w:bookmarkEnd w:id="349"/>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关于贵方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日发出的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项目谈判文件，本报价方愿意参加报价，并证明资格文件中所要求的说明是真实和准确的。</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本报价方对可能要求的进一步资格资料表示理解和同意，并同意按贵方的要求提供任何有关资料。</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0" w:name="_Toc3806"/>
      <w:bookmarkStart w:id="351" w:name="_Toc22721"/>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kern w:val="0"/>
          <w:sz w:val="28"/>
          <w14:textFill>
            <w14:solidFill>
              <w14:schemeClr w14:val="tx1"/>
            </w14:solidFill>
          </w14:textFill>
        </w:rPr>
        <w:t>营业执照</w:t>
      </w:r>
      <w:bookmarkEnd w:id="350"/>
      <w:bookmarkEnd w:id="351"/>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（签发机关名称）签发的我方法人营业执照复印件，真实有效。</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2" w:name="_Toc8617"/>
      <w:bookmarkStart w:id="353" w:name="_Toc22810"/>
      <w:r>
        <w:rPr>
          <w:rFonts w:hint="eastAsia" w:ascii="宋体" w:hAnsi="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kern w:val="0"/>
          <w:sz w:val="28"/>
          <w14:textFill>
            <w14:solidFill>
              <w14:schemeClr w14:val="tx1"/>
            </w14:solidFill>
          </w14:textFill>
        </w:rPr>
        <w:t>法定代表人证明书</w:t>
      </w:r>
      <w:bookmarkEnd w:id="352"/>
      <w:bookmarkEnd w:id="353"/>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性别：</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职务：</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2620010</wp:posOffset>
                </wp:positionH>
                <wp:positionV relativeFrom="paragraph">
                  <wp:posOffset>185420</wp:posOffset>
                </wp:positionV>
                <wp:extent cx="2619375" cy="1704975"/>
                <wp:effectExtent l="7620" t="7620" r="20955" b="20955"/>
                <wp:wrapNone/>
                <wp:docPr id="2"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wps:txbx>
                      <wps:bodyPr wrap="square" upright="1"/>
                    </wps:wsp>
                  </a:graphicData>
                </a:graphic>
              </wp:anchor>
            </w:drawing>
          </mc:Choice>
          <mc:Fallback>
            <w:pict>
              <v:shape id="文本框 7" o:spid="_x0000_s1026" o:spt="202" type="#_x0000_t202" style="position:absolute;left:0pt;margin-left:206.3pt;margin-top:14.6pt;height:134.25pt;width:206.25pt;z-index:251661312;mso-width-relative:page;mso-height-relative:page;" fillcolor="#FFFFFF" filled="t" stroked="t" coordsize="21600,21600" o:gfxdata="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aqA2XXAAAACgEAAA8AAAAA&#10;AAAAAQAgAAAAIgAAAGRycy9kb3ducmV2LnhtbFBLAQIUABQAAAAIAIdO4kDcaK9FTgIAAM0EAAAO&#10;AAAAAAAAAAEAIAAAACY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v:textbox>
              </v:shape>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185420</wp:posOffset>
                </wp:positionV>
                <wp:extent cx="2619375" cy="1704975"/>
                <wp:effectExtent l="7620" t="7620" r="20955" b="20955"/>
                <wp:wrapNone/>
                <wp:docPr id="1"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wrap="square" upright="1"/>
                    </wps:wsp>
                  </a:graphicData>
                </a:graphic>
              </wp:anchor>
            </w:drawing>
          </mc:Choice>
          <mc:Fallback>
            <w:pict>
              <v:shape id="文本框 7" o:spid="_x0000_s1026" o:spt="202" type="#_x0000_t202" style="position:absolute;left:0pt;margin-left:0.05pt;margin-top:14.6pt;height:134.25pt;width:206.25pt;z-index:251660288;mso-width-relative:page;mso-height-relative:page;" fillcolor="#FFFFFF" filled="t" stroked="t" coordsize="21600,21600" o:gfxdata="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qySpNMAAAAHAQAADwAAAAAAAAAB&#10;ACAAAAAiAAAAZHJzL2Rvd25yZXYueG1sUEsBAhQAFAAAAAgAh07iQPowp3NOAgAAzQQAAA4AAAAA&#10;AAAAAQAgAAAAIg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  年   月   日</w:t>
      </w: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354" w:name="_Toc19953"/>
      <w:bookmarkStart w:id="355" w:name="_Toc20932"/>
      <w:r>
        <w:rPr>
          <w:rFonts w:hint="eastAsia" w:ascii="宋体" w:hAnsi="宋体" w:eastAsia="宋体"/>
          <w:b/>
          <w:bCs/>
          <w:color w:val="000000" w:themeColor="text1"/>
          <w:sz w:val="28"/>
          <w:szCs w:val="28"/>
          <w14:textFill>
            <w14:solidFill>
              <w14:schemeClr w14:val="tx1"/>
            </w14:solidFill>
          </w14:textFill>
        </w:rPr>
        <w:t>附</w:t>
      </w:r>
      <w:r>
        <w:rPr>
          <w:rFonts w:hint="eastAsia" w:ascii="宋体" w:hAnsi="宋体" w:eastAsia="宋体"/>
          <w:b/>
          <w:bCs/>
          <w:color w:val="000000" w:themeColor="text1"/>
          <w:sz w:val="28"/>
          <w:szCs w:val="28"/>
          <w:highlight w:val="none"/>
          <w14:textFill>
            <w14:solidFill>
              <w14:schemeClr w14:val="tx1"/>
            </w14:solidFill>
          </w14:textFill>
        </w:rPr>
        <w:t>：</w:t>
      </w:r>
      <w:bookmarkStart w:id="356" w:name="_Toc512251716"/>
      <w:r>
        <w:rPr>
          <w:rFonts w:hint="eastAsia" w:ascii="宋体" w:hAnsi="宋体" w:eastAsia="宋体" w:cs="宋体"/>
          <w:b/>
          <w:color w:val="000000" w:themeColor="text1"/>
          <w:sz w:val="28"/>
          <w:szCs w:val="28"/>
          <w:highlight w:val="none"/>
          <w14:textFill>
            <w14:solidFill>
              <w14:schemeClr w14:val="tx1"/>
            </w14:solidFill>
          </w14:textFill>
        </w:rPr>
        <w:t>注：如法人开标需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bookmarkEnd w:id="354"/>
      <w:bookmarkEnd w:id="355"/>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、法定代表人授权书</w:t>
      </w:r>
      <w:bookmarkEnd w:id="356"/>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__________________（采购人名称）：</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本授权声明：（投标人名称）（法定代表人姓名、职务）授权（被授权人姓名、职务）为我方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项目（招标编号）投标活动的合法代表，以我方名义全权处理该项目有关投标、签订合同以及执行合同等一切事宜。</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128905</wp:posOffset>
                </wp:positionV>
                <wp:extent cx="2472690" cy="1263650"/>
                <wp:effectExtent l="4445" t="4445" r="18415" b="8255"/>
                <wp:wrapNone/>
                <wp:docPr id="3"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wps:txbx>
                      <wps:bodyPr wrap="square" upright="1"/>
                    </wps:wsp>
                  </a:graphicData>
                </a:graphic>
              </wp:anchor>
            </w:drawing>
          </mc:Choice>
          <mc:Fallback>
            <w:pict>
              <v:shape id="文本框 8" o:spid="_x0000_s1026" o:spt="202" type="#_x0000_t202" style="position:absolute;left:0pt;margin-left:2.45pt;margin-top:10.15pt;height:99.5pt;width:194.7pt;z-index:251662336;mso-width-relative:page;mso-height-relative:page;" fillcolor="#FFFFFF" filled="t" stroked="t"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wrjl92QAAAAgB&#10;AAAPAAAAAAAAAAEAIAAAACIAAABkcnMvZG93bnJldi54bWxQSwECFAAUAAAACACHTuJA8Mtx4hoC&#10;AABFBAAADgAAAAAAAAABACAAAAAoAQAAZHJzL2Uyb0RvYy54bWxQSwUGAAAAAAYABgBZAQAAtAUA&#10;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v:textbox>
              </v:shape>
            </w:pict>
          </mc:Fallback>
        </mc:AlternateContent>
      </w: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128905</wp:posOffset>
                </wp:positionV>
                <wp:extent cx="2472690" cy="1263650"/>
                <wp:effectExtent l="4445" t="4445" r="18415" b="8255"/>
                <wp:wrapNone/>
                <wp:docPr id="4"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文本框 9" o:spid="_x0000_s1026" o:spt="202" type="#_x0000_t202" style="position:absolute;left:0pt;margin-left:216.15pt;margin-top:10.15pt;height:99.5pt;width:194.7pt;z-index:251663360;mso-width-relative:page;mso-height-relative:page;" fillcolor="#FFFFFF" filled="t" stroked="t"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PoNH2gAAAAoB&#10;AAAPAAAAAAAAAAEAIAAAACIAAABkcnMvZG93bnJldi54bWxQSwECFAAUAAAACACHTuJAC95n7BkC&#10;AABFBAAADgAAAAAAAAABACAAAAApAQAAZHJzL2Uyb0RvYy54bWxQSwUGAAAAAAYABgBZAQAAtAUA&#10;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5" name="Text Box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Text Box 2" o:spid="_x0000_s1026" o:spt="202" type="#_x0000_t202" style="position:absolute;left:0pt;margin-left:216.15pt;margin-top:12.25pt;height:99.5pt;width:194.7pt;z-index:251664384;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ZQmGdoAAAAKAQAADwAAAAAAAAABACAAAAAi&#10;AAAAZHJzL2Rvd25yZXYueG1sUEsBAhQAFAAAAAgAh07iQET0y+wIAgAARAQAAA4AAAAAAAAAAQAg&#10;AAAAKQEAAGRycy9lMm9Eb2MueG1sUEsFBgAAAAAGAAYAWQEAAKM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wps:txbx>
                      <wps:bodyPr wrap="square" upright="1"/>
                    </wps:wsp>
                  </a:graphicData>
                </a:graphic>
              </wp:anchor>
            </w:drawing>
          </mc:Choice>
          <mc:Fallback>
            <w:pict>
              <v:shape id="文本框 11" o:spid="_x0000_s1026" o:spt="202" type="#_x0000_t202" style="position:absolute;left:0pt;margin-left:2.45pt;margin-top:12.25pt;height:99.5pt;width:194.7pt;z-index:251665408;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UEnCPZAAAACAEA&#10;AA8AAAAAAAAAAQAgAAAAIgAAAGRycy9kb3ducmV2LnhtbFBLAQIUABQAAAAIAIdO4kBnoccAGQIA&#10;AEYEAAAOAAAAAAAAAAEAIAAAACgBAABkcnMvZTJvRG9jLnhtbFBLBQYAAAAABgAGAFkBAACzBQAA&#10;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v:textbox>
              </v:shape>
            </w:pict>
          </mc:Fallback>
        </mc:AlternateContent>
      </w: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（附法人及授权委托人身份证）</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         （盖章）</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b/>
          <w:bCs/>
          <w:color w:val="000000" w:themeColor="text1"/>
          <w:sz w:val="28"/>
          <w:szCs w:val="28"/>
          <w:lang w:val="en-US" w:eastAsia="zh-CN"/>
          <w14:textFill>
            <w14:solidFill>
              <w14:schemeClr w14:val="tx1"/>
            </w14:solidFill>
          </w14:textFill>
        </w:rPr>
      </w:pPr>
      <w:bookmarkStart w:id="357" w:name="_Toc26675"/>
      <w:bookmarkStart w:id="358" w:name="_Toc25531"/>
      <w:r>
        <w:rPr>
          <w:rFonts w:hint="eastAsia" w:ascii="宋体" w:hAnsi="宋体" w:eastAsia="宋体"/>
          <w:b/>
          <w:bCs/>
          <w:color w:val="000000" w:themeColor="text1"/>
          <w:sz w:val="28"/>
          <w:szCs w:val="28"/>
          <w14:textFill>
            <w14:solidFill>
              <w14:schemeClr w14:val="tx1"/>
            </w14:solidFill>
          </w14:textFill>
        </w:rPr>
        <w:t>附：法定代表人及被委托人有效身份证复印件正反</w:t>
      </w:r>
      <w:r>
        <w:rPr>
          <w:rFonts w:hint="eastAsia" w:ascii="宋体" w:hAnsi="宋体"/>
          <w:b/>
          <w:bCs/>
          <w:color w:val="000000" w:themeColor="text1"/>
          <w:sz w:val="28"/>
          <w:szCs w:val="28"/>
          <w:lang w:val="en-US" w:eastAsia="zh-CN"/>
          <w14:textFill>
            <w14:solidFill>
              <w14:schemeClr w14:val="tx1"/>
            </w14:solidFill>
          </w14:textFill>
        </w:rPr>
        <w:t>面</w:t>
      </w:r>
      <w:bookmarkEnd w:id="357"/>
      <w:bookmarkEnd w:id="358"/>
    </w:p>
    <w:p>
      <w:pPr>
        <w:pStyle w:val="2"/>
        <w:ind w:firstLine="562" w:firstLineChars="200"/>
        <w:rPr>
          <w:color w:val="000000" w:themeColor="text1"/>
          <w:highlight w:val="none"/>
          <w14:textFill>
            <w14:solidFill>
              <w14:schemeClr w14:val="tx1"/>
            </w14:solidFill>
          </w14:textFill>
        </w:rPr>
        <w:sectPr>
          <w:footerReference r:id="rId9" w:type="first"/>
          <w:footerReference r:id="rId8" w:type="default"/>
          <w:pgSz w:w="11906" w:h="16838"/>
          <w:pgMar w:top="1219" w:right="1814" w:bottom="1219" w:left="1814" w:header="879" w:footer="992" w:gutter="0"/>
          <w:pgNumType w:fmt="decimal"/>
          <w:cols w:space="720" w:num="1"/>
          <w:titlePg/>
          <w:rtlGutter w:val="0"/>
          <w:docGrid w:type="lines" w:linePitch="312" w:charSpace="0"/>
        </w:sectPr>
      </w:pPr>
      <w:r>
        <w:rPr>
          <w:rFonts w:hint="eastAsia" w:ascii="宋体" w:hAnsi="宋体" w:eastAsia="宋体" w:cs="宋体"/>
          <w:b/>
          <w:color w:val="000000" w:themeColor="text1"/>
          <w:sz w:val="28"/>
          <w:szCs w:val="28"/>
          <w:highlight w:val="none"/>
          <w14:textFill>
            <w14:solidFill>
              <w14:schemeClr w14:val="tx1"/>
            </w14:solidFill>
          </w14:textFill>
        </w:rPr>
        <w:t>如</w:t>
      </w:r>
      <w:r>
        <w:rPr>
          <w:rFonts w:hint="eastAsia" w:ascii="宋体" w:hAnsi="宋体" w:eastAsia="宋体" w:cs="宋体"/>
          <w:b/>
          <w:color w:val="000000" w:themeColor="text1"/>
          <w:sz w:val="28"/>
          <w:szCs w:val="28"/>
          <w:highlight w:val="none"/>
          <w:lang w:eastAsia="zh-CN"/>
          <w14:textFill>
            <w14:solidFill>
              <w14:schemeClr w14:val="tx1"/>
            </w14:solidFill>
          </w14:textFill>
        </w:rPr>
        <w:t>委托人</w:t>
      </w:r>
      <w:r>
        <w:rPr>
          <w:rFonts w:hint="eastAsia" w:ascii="宋体" w:hAnsi="宋体" w:eastAsia="宋体" w:cs="宋体"/>
          <w:b/>
          <w:color w:val="000000" w:themeColor="text1"/>
          <w:sz w:val="28"/>
          <w:szCs w:val="28"/>
          <w:highlight w:val="none"/>
          <w14:textFill>
            <w14:solidFill>
              <w14:schemeClr w14:val="tx1"/>
            </w14:solidFill>
          </w14:textFill>
        </w:rPr>
        <w:t>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p>
    <w:p>
      <w:pPr>
        <w:spacing w:line="360" w:lineRule="auto"/>
        <w:ind w:firstLine="422" w:firstLineChars="150"/>
        <w:rPr>
          <w:rFonts w:hint="eastAsia" w:ascii="宋体" w:hAnsi="宋体" w:eastAsia="宋体" w:cs="宋体"/>
          <w:b/>
          <w:bCs/>
          <w:color w:val="000000" w:themeColor="text1"/>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十、</w:t>
      </w:r>
      <w:r>
        <w:rPr>
          <w:rFonts w:hint="eastAsia"/>
          <w:b/>
          <w:bCs/>
          <w:color w:val="000000" w:themeColor="text1"/>
          <w:sz w:val="28"/>
          <w:szCs w:val="28"/>
          <w:lang w:eastAsia="zh-CN"/>
          <w14:textFill>
            <w14:solidFill>
              <w14:schemeClr w14:val="tx1"/>
            </w14:solidFill>
          </w14:textFill>
        </w:rPr>
        <w:t>证明投标性能参数的资料（或能充分证明投标质量、技术参数等方面其他资料）</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十一</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谈判保证金汇款凭证复印件</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420" w:firstLineChars="150"/>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spacing w:line="360" w:lineRule="auto"/>
        <w:ind w:left="1203" w:leftChars="0"/>
        <w:jc w:val="both"/>
        <w:rPr>
          <w:rStyle w:val="33"/>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十二、</w:t>
      </w:r>
      <w:r>
        <w:rPr>
          <w:rStyle w:val="33"/>
          <w:rFonts w:hint="eastAsia" w:ascii="宋体" w:hAnsi="宋体" w:cs="宋体"/>
          <w:b/>
          <w:bCs/>
          <w:color w:val="000000" w:themeColor="text1"/>
          <w:sz w:val="28"/>
          <w:szCs w:val="28"/>
          <w:lang w:val="en-US" w:eastAsia="zh-CN"/>
          <w14:textFill>
            <w14:solidFill>
              <w14:schemeClr w14:val="tx1"/>
            </w14:solidFill>
          </w14:textFill>
        </w:rPr>
        <w:t>投标单位被委托人需提供社保部门出具的社保</w:t>
      </w:r>
    </w:p>
    <w:p>
      <w:pPr>
        <w:numPr>
          <w:ilvl w:val="0"/>
          <w:numId w:val="0"/>
        </w:numPr>
        <w:spacing w:line="360" w:lineRule="auto"/>
        <w:ind w:left="1203" w:leftChars="0"/>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个人明细表）</w:t>
      </w:r>
    </w:p>
    <w:p>
      <w:pPr>
        <w:spacing w:line="360" w:lineRule="auto"/>
        <w:ind w:firstLine="422" w:firstLineChars="150"/>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pStyle w:val="4"/>
        <w:spacing w:line="360" w:lineRule="auto"/>
        <w:outlineLvl w:val="9"/>
        <w:rPr>
          <w:rStyle w:val="33"/>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numPr>
          <w:ilvl w:val="0"/>
          <w:numId w:val="9"/>
        </w:numPr>
        <w:jc w:val="center"/>
        <w:rPr>
          <w:rFonts w:hint="eastAsia"/>
          <w:color w:val="000000" w:themeColor="text1"/>
          <w:sz w:val="28"/>
          <w:szCs w:val="28"/>
          <w:lang w:val="en-US" w:eastAsia="zh-CN"/>
          <w14:textFill>
            <w14:solidFill>
              <w14:schemeClr w14:val="tx1"/>
            </w14:solidFill>
          </w14:textFill>
        </w:rPr>
      </w:pPr>
      <w:bookmarkStart w:id="359" w:name="_Toc2900"/>
      <w:r>
        <w:rPr>
          <w:rFonts w:hint="eastAsia"/>
          <w:color w:val="000000" w:themeColor="text1"/>
          <w:sz w:val="28"/>
          <w:szCs w:val="28"/>
          <w:lang w:val="en-US" w:eastAsia="zh-CN"/>
          <w14:textFill>
            <w14:solidFill>
              <w14:schemeClr w14:val="tx1"/>
            </w14:solidFill>
          </w14:textFill>
        </w:rPr>
        <w:br w:type="page"/>
      </w:r>
      <w:bookmarkStart w:id="360" w:name="_Toc20497"/>
      <w:r>
        <w:rPr>
          <w:rFonts w:hint="eastAsia"/>
          <w:color w:val="000000" w:themeColor="text1"/>
          <w:sz w:val="28"/>
          <w:szCs w:val="28"/>
          <w:lang w:val="en-US" w:eastAsia="zh-CN"/>
          <w14:textFill>
            <w14:solidFill>
              <w14:schemeClr w14:val="tx1"/>
            </w14:solidFill>
          </w14:textFill>
        </w:rPr>
        <w:t>完税证明</w:t>
      </w:r>
    </w:p>
    <w:p>
      <w:pPr>
        <w:pStyle w:val="4"/>
        <w:numPr>
          <w:ilvl w:val="0"/>
          <w:numId w:val="0"/>
        </w:numPr>
        <w:jc w:val="both"/>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十四、</w:t>
      </w:r>
      <w:r>
        <w:rPr>
          <w:color w:val="000000" w:themeColor="text1"/>
          <w:sz w:val="28"/>
          <w:szCs w:val="28"/>
          <w14:textFill>
            <w14:solidFill>
              <w14:schemeClr w14:val="tx1"/>
            </w14:solidFill>
          </w14:textFill>
        </w:rPr>
        <w:t>售后服务</w:t>
      </w:r>
      <w:r>
        <w:rPr>
          <w:rFonts w:hint="eastAsia"/>
          <w:color w:val="000000" w:themeColor="text1"/>
          <w:sz w:val="28"/>
          <w:szCs w:val="28"/>
          <w14:textFill>
            <w14:solidFill>
              <w14:schemeClr w14:val="tx1"/>
            </w14:solidFill>
          </w14:textFill>
        </w:rPr>
        <w:t>情况</w:t>
      </w:r>
      <w:bookmarkEnd w:id="359"/>
      <w:bookmarkEnd w:id="360"/>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主要内容包括：</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技术人员情况（如有）；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时间安排（如有）；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服务标准（如有）；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培训计划（如有）；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其它服务承诺；</w:t>
      </w:r>
    </w:p>
    <w:p>
      <w:pPr>
        <w:spacing w:line="600" w:lineRule="auto"/>
        <w:ind w:left="120" w:leftChars="50" w:firstLine="703" w:firstLineChars="250"/>
        <w:outlineLvl w:val="0"/>
        <w:rPr>
          <w:rFonts w:hint="eastAsia" w:ascii="宋体" w:hAnsi="宋体" w:cs="Times New Roman"/>
          <w:b/>
          <w:color w:val="000000" w:themeColor="text1"/>
          <w:kern w:val="0"/>
          <w:sz w:val="28"/>
          <w:szCs w:val="28"/>
          <w14:textFill>
            <w14:solidFill>
              <w14:schemeClr w14:val="tx1"/>
            </w14:solidFill>
          </w14:textFill>
        </w:rPr>
      </w:pPr>
      <w:bookmarkStart w:id="361" w:name="_Toc26474"/>
      <w:bookmarkStart w:id="362" w:name="_Toc30882"/>
      <w:r>
        <w:rPr>
          <w:rFonts w:ascii="宋体" w:hAnsi="宋体" w:cs="Times New Roman"/>
          <w:b/>
          <w:color w:val="000000" w:themeColor="text1"/>
          <w:kern w:val="0"/>
          <w:sz w:val="28"/>
          <w:szCs w:val="28"/>
          <w14:textFill>
            <w14:solidFill>
              <w14:schemeClr w14:val="tx1"/>
            </w14:solidFill>
          </w14:textFill>
        </w:rPr>
        <w:t>投标人可根据项目的特点自行编制</w:t>
      </w:r>
      <w:bookmarkEnd w:id="361"/>
      <w:bookmarkEnd w:id="362"/>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bookmarkStart w:id="363" w:name="_Toc31073"/>
      <w:bookmarkStart w:id="364" w:name="_Toc29033"/>
    </w:p>
    <w:p>
      <w:pPr>
        <w:rPr>
          <w:rFonts w:hint="eastAsia"/>
          <w:lang w:val="en-US" w:eastAsia="zh-CN"/>
        </w:rPr>
      </w:pPr>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Fonts w:hint="eastAsia"/>
          <w:lang w:val="en-US" w:eastAsia="zh-CN"/>
        </w:rPr>
      </w:pPr>
    </w:p>
    <w:p>
      <w:pPr>
        <w:pStyle w:val="4"/>
        <w:spacing w:line="360" w:lineRule="auto"/>
        <w:jc w:val="center"/>
        <w:rPr>
          <w:rFonts w:hint="eastAsia" w:ascii="宋体" w:hAnsi="宋体" w:eastAsia="宋体" w:cs="宋体"/>
          <w:b w:val="0"/>
          <w:color w:val="000000" w:themeColor="text1"/>
          <w:sz w:val="28"/>
          <w:szCs w:val="28"/>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xml:space="preserve">十五、 </w:t>
      </w:r>
      <w:r>
        <w:rPr>
          <w:rStyle w:val="33"/>
          <w:rFonts w:hint="eastAsia" w:ascii="宋体" w:hAnsi="宋体" w:eastAsia="宋体" w:cs="宋体"/>
          <w:b/>
          <w:bCs w:val="0"/>
          <w:color w:val="000000" w:themeColor="text1"/>
          <w:sz w:val="28"/>
          <w:szCs w:val="28"/>
          <w14:textFill>
            <w14:solidFill>
              <w14:schemeClr w14:val="tx1"/>
            </w14:solidFill>
          </w14:textFill>
        </w:rPr>
        <w:t>报价单位（供应商）反商业贿赂承诺书</w:t>
      </w:r>
      <w:bookmarkEnd w:id="363"/>
      <w:bookmarkEnd w:id="364"/>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left="137" w:leftChars="57" w:firstLine="280" w:firstLine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我单位承诺在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公开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公司法人代表：（签字盖章）</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授权委托人：</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年   月   日</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4"/>
        <w:spacing w:line="240" w:lineRule="auto"/>
        <w:ind w:left="120" w:hanging="120"/>
        <w:jc w:val="center"/>
        <w:rPr>
          <w:rStyle w:val="33"/>
          <w:rFonts w:hint="eastAsia" w:ascii="宋体" w:hAnsi="宋体" w:eastAsia="宋体" w:cs="宋体"/>
          <w:b/>
          <w:color w:val="000000" w:themeColor="text1"/>
          <w:kern w:val="2"/>
          <w:sz w:val="28"/>
          <w:szCs w:val="28"/>
          <w:lang w:val="en-US" w:eastAsia="zh-CN"/>
          <w14:textFill>
            <w14:solidFill>
              <w14:schemeClr w14:val="tx1"/>
            </w14:solidFill>
          </w14:textFill>
        </w:rPr>
      </w:pPr>
      <w:r>
        <w:rPr>
          <w:rStyle w:val="33"/>
          <w:rFonts w:hint="eastAsia" w:ascii="宋体" w:hAnsi="宋体" w:eastAsia="宋体" w:cs="宋体"/>
          <w:b/>
          <w:color w:val="000000" w:themeColor="text1"/>
          <w:kern w:val="2"/>
          <w:sz w:val="28"/>
          <w:szCs w:val="28"/>
          <w:lang w:val="en-US" w:eastAsia="zh-CN"/>
          <w14:textFill>
            <w14:solidFill>
              <w14:schemeClr w14:val="tx1"/>
            </w14:solidFill>
          </w14:textFill>
        </w:rPr>
        <w:t>十六</w:t>
      </w:r>
      <w:r>
        <w:rPr>
          <w:rStyle w:val="33"/>
          <w:rFonts w:hint="eastAsia" w:ascii="宋体" w:hAnsi="宋体" w:eastAsia="宋体" w:cs="宋体"/>
          <w:b/>
          <w:color w:val="000000" w:themeColor="text1"/>
          <w:kern w:val="2"/>
          <w:sz w:val="28"/>
          <w:szCs w:val="28"/>
          <w:lang w:val="zh-CN" w:eastAsia="zh-CN"/>
          <w14:textFill>
            <w14:solidFill>
              <w14:schemeClr w14:val="tx1"/>
            </w14:solidFill>
          </w14:textFill>
        </w:rPr>
        <w:t>、</w:t>
      </w:r>
      <w:r>
        <w:rPr>
          <w:rStyle w:val="33"/>
          <w:rFonts w:hint="eastAsia" w:ascii="宋体" w:hAnsi="宋体" w:eastAsia="宋体" w:cs="宋体"/>
          <w:b/>
          <w:color w:val="000000" w:themeColor="text1"/>
          <w:kern w:val="2"/>
          <w:sz w:val="28"/>
          <w:szCs w:val="28"/>
          <w:lang w:val="en-US" w:eastAsia="zh-CN"/>
          <w14:textFill>
            <w14:solidFill>
              <w14:schemeClr w14:val="tx1"/>
            </w14:solidFill>
          </w14:textFill>
        </w:rPr>
        <w:t>联合投标协议书(本项目接受联合体)</w:t>
      </w:r>
    </w:p>
    <w:p>
      <w:pPr>
        <w:widowControl/>
        <w:autoSpaceDE w:val="0"/>
        <w:autoSpaceDN w:val="0"/>
        <w:adjustRightInd w:val="0"/>
        <w:spacing w:line="360" w:lineRule="auto"/>
        <w:ind w:firstLine="514"/>
        <w:rPr>
          <w:rFonts w:ascii="仿宋" w:hAnsi="仿宋" w:eastAsia="仿宋"/>
          <w:color w:val="auto"/>
          <w:kern w:val="1"/>
          <w:sz w:val="24"/>
          <w:szCs w:val="24"/>
        </w:rPr>
      </w:pPr>
      <w:r>
        <w:rPr>
          <w:rStyle w:val="41"/>
          <w:rFonts w:hint="eastAsia"/>
          <w:color w:val="auto"/>
          <w:sz w:val="24"/>
          <w:szCs w:val="24"/>
        </w:rPr>
        <w:t>甲方：</w:t>
      </w:r>
    </w:p>
    <w:p>
      <w:pPr>
        <w:widowControl/>
        <w:autoSpaceDE w:val="0"/>
        <w:autoSpaceDN w:val="0"/>
        <w:adjustRightInd w:val="0"/>
        <w:spacing w:line="360" w:lineRule="auto"/>
        <w:ind w:firstLine="514"/>
        <w:rPr>
          <w:rFonts w:ascii="仿宋" w:hAnsi="仿宋" w:eastAsia="仿宋"/>
          <w:color w:val="auto"/>
          <w:kern w:val="1"/>
          <w:sz w:val="24"/>
          <w:szCs w:val="24"/>
        </w:rPr>
      </w:pPr>
      <w:r>
        <w:rPr>
          <w:rStyle w:val="41"/>
          <w:rFonts w:hint="eastAsia"/>
          <w:color w:val="auto"/>
          <w:sz w:val="24"/>
          <w:szCs w:val="24"/>
        </w:rPr>
        <w:t>乙方：</w:t>
      </w:r>
    </w:p>
    <w:p>
      <w:pPr>
        <w:widowControl/>
        <w:autoSpaceDE w:val="0"/>
        <w:autoSpaceDN w:val="0"/>
        <w:adjustRightInd w:val="0"/>
        <w:spacing w:line="360" w:lineRule="auto"/>
        <w:ind w:firstLine="514"/>
        <w:rPr>
          <w:rStyle w:val="41"/>
          <w:color w:val="auto"/>
          <w:sz w:val="24"/>
          <w:szCs w:val="24"/>
        </w:rPr>
      </w:pPr>
      <w:r>
        <w:rPr>
          <w:rStyle w:val="41"/>
          <w:rFonts w:hint="eastAsia"/>
          <w:color w:val="auto"/>
          <w:sz w:val="24"/>
          <w:szCs w:val="24"/>
        </w:rPr>
        <w:t>（如果有的话，可按照甲、乙、丙、丁…序列增加）</w:t>
      </w:r>
    </w:p>
    <w:p>
      <w:pPr>
        <w:widowControl/>
        <w:autoSpaceDE w:val="0"/>
        <w:autoSpaceDN w:val="0"/>
        <w:adjustRightInd w:val="0"/>
        <w:spacing w:line="360" w:lineRule="auto"/>
        <w:ind w:firstLine="514"/>
        <w:rPr>
          <w:rFonts w:ascii="仿宋" w:hAnsi="仿宋" w:eastAsia="仿宋"/>
          <w:color w:val="auto"/>
          <w:kern w:val="1"/>
          <w:sz w:val="24"/>
          <w:szCs w:val="24"/>
        </w:rPr>
      </w:pPr>
      <w:r>
        <w:rPr>
          <w:rStyle w:val="41"/>
          <w:rFonts w:hint="eastAsia"/>
          <w:color w:val="auto"/>
          <w:sz w:val="24"/>
          <w:szCs w:val="24"/>
        </w:rPr>
        <w:t>联合体各方经协商，就响应</w:t>
      </w:r>
      <w:r>
        <w:rPr>
          <w:rStyle w:val="41"/>
          <w:color w:val="auto"/>
          <w:sz w:val="24"/>
          <w:szCs w:val="24"/>
        </w:rPr>
        <w:t xml:space="preserve"> </w:t>
      </w:r>
      <w:r>
        <w:rPr>
          <w:rFonts w:ascii="仿宋" w:hAnsi="仿宋" w:eastAsia="仿宋" w:cs="仿宋"/>
          <w:color w:val="auto"/>
          <w:kern w:val="1"/>
          <w:sz w:val="24"/>
          <w:szCs w:val="24"/>
          <w:u w:val="single"/>
        </w:rPr>
        <w:t xml:space="preserve">            </w:t>
      </w:r>
      <w:r>
        <w:rPr>
          <w:rStyle w:val="41"/>
          <w:rFonts w:hint="eastAsia"/>
          <w:color w:val="auto"/>
          <w:sz w:val="24"/>
          <w:szCs w:val="24"/>
        </w:rPr>
        <w:t>组织实施的编号为</w:t>
      </w:r>
      <w:r>
        <w:rPr>
          <w:rFonts w:ascii="仿宋" w:hAnsi="仿宋" w:eastAsia="仿宋" w:cs="仿宋"/>
          <w:color w:val="auto"/>
          <w:kern w:val="1"/>
          <w:sz w:val="24"/>
          <w:szCs w:val="24"/>
          <w:u w:val="single"/>
        </w:rPr>
        <w:t xml:space="preserve">           </w:t>
      </w:r>
      <w:r>
        <w:rPr>
          <w:rStyle w:val="41"/>
          <w:rFonts w:hint="eastAsia"/>
          <w:color w:val="auto"/>
          <w:sz w:val="24"/>
          <w:szCs w:val="24"/>
        </w:rPr>
        <w:t>号的采购活动联合进行投标之事宜，达成如下协议：</w:t>
      </w:r>
    </w:p>
    <w:p>
      <w:pPr>
        <w:widowControl/>
        <w:autoSpaceDE w:val="0"/>
        <w:autoSpaceDN w:val="0"/>
        <w:adjustRightInd w:val="0"/>
        <w:spacing w:line="360" w:lineRule="auto"/>
        <w:ind w:firstLine="514"/>
        <w:rPr>
          <w:rFonts w:ascii="仿宋" w:hAnsi="仿宋" w:eastAsia="仿宋"/>
          <w:color w:val="auto"/>
          <w:kern w:val="1"/>
          <w:sz w:val="24"/>
          <w:szCs w:val="24"/>
        </w:rPr>
      </w:pPr>
      <w:r>
        <w:rPr>
          <w:rStyle w:val="41"/>
          <w:rFonts w:hint="eastAsia"/>
          <w:color w:val="auto"/>
          <w:sz w:val="24"/>
          <w:szCs w:val="24"/>
        </w:rPr>
        <w:t>一、联合体各方一致决定，以</w:t>
      </w:r>
      <w:r>
        <w:rPr>
          <w:rStyle w:val="41"/>
          <w:color w:val="auto"/>
          <w:sz w:val="24"/>
          <w:szCs w:val="24"/>
        </w:rPr>
        <w:t xml:space="preserve"> </w:t>
      </w:r>
      <w:r>
        <w:rPr>
          <w:rFonts w:ascii="仿宋" w:hAnsi="仿宋" w:eastAsia="仿宋" w:cs="仿宋"/>
          <w:color w:val="auto"/>
          <w:kern w:val="1"/>
          <w:sz w:val="24"/>
          <w:szCs w:val="24"/>
          <w:u w:val="single"/>
        </w:rPr>
        <w:t xml:space="preserve">         </w:t>
      </w:r>
      <w:r>
        <w:rPr>
          <w:rStyle w:val="41"/>
          <w:color w:val="auto"/>
          <w:sz w:val="24"/>
          <w:szCs w:val="24"/>
        </w:rPr>
        <w:t xml:space="preserve"> </w:t>
      </w:r>
      <w:r>
        <w:rPr>
          <w:rStyle w:val="41"/>
          <w:rFonts w:hint="eastAsia"/>
          <w:color w:val="auto"/>
          <w:sz w:val="24"/>
          <w:szCs w:val="24"/>
        </w:rPr>
        <w:t>为主办人进行投标，并按照采购文件的规定分别提交资格文件。</w:t>
      </w:r>
    </w:p>
    <w:p>
      <w:pPr>
        <w:widowControl/>
        <w:autoSpaceDE w:val="0"/>
        <w:autoSpaceDN w:val="0"/>
        <w:adjustRightInd w:val="0"/>
        <w:spacing w:line="360" w:lineRule="auto"/>
        <w:ind w:firstLine="514"/>
        <w:rPr>
          <w:rStyle w:val="41"/>
          <w:color w:val="auto"/>
          <w:sz w:val="24"/>
          <w:szCs w:val="24"/>
        </w:rPr>
      </w:pPr>
      <w:r>
        <w:rPr>
          <w:rStyle w:val="41"/>
          <w:rFonts w:hint="eastAsia"/>
          <w:color w:val="auto"/>
          <w:sz w:val="24"/>
          <w:szCs w:val="24"/>
        </w:rPr>
        <w:t>二、在本次投标过程中，主办人的法定代表人或者授权代理人根据采购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360" w:lineRule="auto"/>
        <w:ind w:firstLine="514"/>
        <w:rPr>
          <w:rStyle w:val="41"/>
          <w:color w:val="auto"/>
          <w:sz w:val="24"/>
          <w:szCs w:val="24"/>
        </w:rPr>
      </w:pPr>
      <w:r>
        <w:rPr>
          <w:rStyle w:val="41"/>
          <w:rFonts w:hint="eastAsia"/>
          <w:color w:val="auto"/>
          <w:sz w:val="24"/>
          <w:szCs w:val="24"/>
        </w:rPr>
        <w:t>三、联合体各方保证对主办人为响应本次采购而提供的产品和服务提供全部质量保证以及售后服务支持。</w:t>
      </w:r>
    </w:p>
    <w:p>
      <w:pPr>
        <w:widowControl/>
        <w:autoSpaceDE w:val="0"/>
        <w:autoSpaceDN w:val="0"/>
        <w:adjustRightInd w:val="0"/>
        <w:spacing w:line="360" w:lineRule="auto"/>
        <w:ind w:firstLine="514"/>
        <w:rPr>
          <w:rStyle w:val="41"/>
          <w:color w:val="auto"/>
          <w:sz w:val="24"/>
          <w:szCs w:val="24"/>
        </w:rPr>
      </w:pPr>
      <w:r>
        <w:rPr>
          <w:rStyle w:val="41"/>
          <w:rFonts w:hint="eastAsia"/>
          <w:color w:val="auto"/>
          <w:sz w:val="24"/>
          <w:szCs w:val="24"/>
        </w:rPr>
        <w:t>四、本次联合投标中，联合体各方承担的工作和义务：</w:t>
      </w:r>
    </w:p>
    <w:p>
      <w:pPr>
        <w:widowControl/>
        <w:autoSpaceDE w:val="0"/>
        <w:autoSpaceDN w:val="0"/>
        <w:adjustRightInd w:val="0"/>
        <w:spacing w:line="360" w:lineRule="auto"/>
        <w:ind w:firstLine="514"/>
        <w:rPr>
          <w:rFonts w:ascii="仿宋" w:hAnsi="仿宋" w:eastAsia="仿宋"/>
          <w:color w:val="auto"/>
          <w:kern w:val="1"/>
          <w:sz w:val="24"/>
          <w:szCs w:val="24"/>
          <w:u w:val="single"/>
        </w:rPr>
      </w:pPr>
      <w:r>
        <w:rPr>
          <w:rFonts w:hint="eastAsia" w:ascii="仿宋" w:hAnsi="仿宋" w:eastAsia="仿宋" w:cs="仿宋"/>
          <w:color w:val="auto"/>
          <w:kern w:val="1"/>
          <w:sz w:val="24"/>
          <w:szCs w:val="24"/>
        </w:rPr>
        <w:t>甲方承担的工作和义务为：</w:t>
      </w:r>
    </w:p>
    <w:p>
      <w:pPr>
        <w:widowControl/>
        <w:autoSpaceDE w:val="0"/>
        <w:autoSpaceDN w:val="0"/>
        <w:adjustRightInd w:val="0"/>
        <w:spacing w:line="360" w:lineRule="auto"/>
        <w:ind w:firstLine="514"/>
        <w:rPr>
          <w:rFonts w:ascii="仿宋" w:hAnsi="仿宋" w:eastAsia="仿宋"/>
          <w:color w:val="auto"/>
          <w:kern w:val="1"/>
          <w:sz w:val="24"/>
          <w:szCs w:val="24"/>
        </w:rPr>
      </w:pPr>
      <w:r>
        <w:rPr>
          <w:rStyle w:val="41"/>
          <w:rFonts w:hint="eastAsia"/>
          <w:color w:val="auto"/>
          <w:sz w:val="24"/>
          <w:szCs w:val="24"/>
        </w:rPr>
        <w:t>乙方承担的工作和义务为：</w:t>
      </w:r>
    </w:p>
    <w:p>
      <w:pPr>
        <w:widowControl/>
        <w:autoSpaceDE w:val="0"/>
        <w:autoSpaceDN w:val="0"/>
        <w:adjustRightInd w:val="0"/>
        <w:spacing w:line="360" w:lineRule="auto"/>
        <w:ind w:firstLine="514"/>
        <w:rPr>
          <w:rFonts w:ascii="仿宋" w:hAnsi="仿宋" w:eastAsia="仿宋"/>
          <w:color w:val="auto"/>
          <w:kern w:val="1"/>
          <w:sz w:val="24"/>
          <w:szCs w:val="24"/>
        </w:rPr>
      </w:pPr>
      <w:r>
        <w:rPr>
          <w:rStyle w:val="41"/>
          <w:rFonts w:hint="eastAsia"/>
          <w:color w:val="auto"/>
          <w:sz w:val="24"/>
          <w:szCs w:val="24"/>
        </w:rPr>
        <w:t>五、有关本次联合投标的其他事宜：</w:t>
      </w:r>
    </w:p>
    <w:p>
      <w:pPr>
        <w:widowControl/>
        <w:autoSpaceDE w:val="0"/>
        <w:autoSpaceDN w:val="0"/>
        <w:adjustRightInd w:val="0"/>
        <w:spacing w:line="360" w:lineRule="auto"/>
        <w:ind w:firstLine="514"/>
        <w:rPr>
          <w:rStyle w:val="41"/>
          <w:color w:val="auto"/>
          <w:sz w:val="24"/>
          <w:szCs w:val="24"/>
        </w:rPr>
      </w:pPr>
      <w:r>
        <w:rPr>
          <w:rStyle w:val="41"/>
          <w:rFonts w:hint="eastAsia"/>
          <w:color w:val="auto"/>
          <w:sz w:val="24"/>
          <w:szCs w:val="24"/>
        </w:rPr>
        <w:t>六、本协议提交采购人或者采购代理机构后，联合体各方不得以任何形式对上述实质内容进行修改或者撤销。</w:t>
      </w:r>
    </w:p>
    <w:p>
      <w:pPr>
        <w:widowControl/>
        <w:autoSpaceDE w:val="0"/>
        <w:autoSpaceDN w:val="0"/>
        <w:adjustRightInd w:val="0"/>
        <w:spacing w:line="360" w:lineRule="auto"/>
        <w:ind w:firstLine="514"/>
        <w:rPr>
          <w:rFonts w:ascii="仿宋" w:hAnsi="仿宋" w:eastAsia="仿宋"/>
          <w:color w:val="auto"/>
          <w:kern w:val="1"/>
          <w:sz w:val="24"/>
          <w:szCs w:val="24"/>
        </w:rPr>
      </w:pPr>
      <w:r>
        <w:rPr>
          <w:rStyle w:val="41"/>
          <w:rFonts w:hint="eastAsia"/>
          <w:color w:val="auto"/>
          <w:sz w:val="24"/>
          <w:szCs w:val="24"/>
        </w:rPr>
        <w:t>七、本协议共</w:t>
      </w:r>
      <w:r>
        <w:rPr>
          <w:rFonts w:ascii="仿宋" w:hAnsi="仿宋" w:eastAsia="仿宋" w:cs="仿宋"/>
          <w:color w:val="auto"/>
          <w:kern w:val="1"/>
          <w:sz w:val="24"/>
          <w:szCs w:val="24"/>
          <w:u w:val="single"/>
        </w:rPr>
        <w:t xml:space="preserve">  </w:t>
      </w:r>
      <w:r>
        <w:rPr>
          <w:rStyle w:val="41"/>
          <w:rFonts w:hint="eastAsia"/>
          <w:color w:val="auto"/>
          <w:sz w:val="24"/>
          <w:szCs w:val="24"/>
        </w:rPr>
        <w:t>份，联合体各方各持一份，并作为响应文件的一部分。</w:t>
      </w:r>
    </w:p>
    <w:p>
      <w:pPr>
        <w:widowControl/>
        <w:autoSpaceDE w:val="0"/>
        <w:autoSpaceDN w:val="0"/>
        <w:adjustRightInd w:val="0"/>
        <w:spacing w:line="360" w:lineRule="auto"/>
        <w:ind w:firstLine="514"/>
        <w:rPr>
          <w:rFonts w:ascii="仿宋" w:hAnsi="仿宋" w:eastAsia="仿宋"/>
          <w:color w:val="auto"/>
          <w:kern w:val="1"/>
          <w:sz w:val="24"/>
          <w:szCs w:val="24"/>
        </w:rPr>
      </w:pPr>
    </w:p>
    <w:p>
      <w:pPr>
        <w:widowControl/>
        <w:autoSpaceDE w:val="0"/>
        <w:autoSpaceDN w:val="0"/>
        <w:adjustRightInd w:val="0"/>
        <w:spacing w:line="360" w:lineRule="auto"/>
        <w:rPr>
          <w:rStyle w:val="41"/>
          <w:color w:val="auto"/>
          <w:sz w:val="24"/>
          <w:szCs w:val="24"/>
        </w:rPr>
      </w:pPr>
      <w:r>
        <w:rPr>
          <w:rStyle w:val="41"/>
          <w:rFonts w:hint="eastAsia"/>
          <w:color w:val="auto"/>
          <w:sz w:val="24"/>
          <w:szCs w:val="24"/>
        </w:rPr>
        <w:t>甲方单位：</w:t>
      </w:r>
      <w:r>
        <w:rPr>
          <w:rStyle w:val="41"/>
          <w:color w:val="auto"/>
          <w:sz w:val="24"/>
          <w:szCs w:val="24"/>
        </w:rPr>
        <w:t xml:space="preserve">       </w:t>
      </w:r>
      <w:r>
        <w:rPr>
          <w:rStyle w:val="41"/>
          <w:rFonts w:hint="eastAsia"/>
          <w:color w:val="auto"/>
          <w:sz w:val="24"/>
          <w:szCs w:val="24"/>
        </w:rPr>
        <w:t>（公章）</w:t>
      </w:r>
      <w:r>
        <w:rPr>
          <w:rStyle w:val="41"/>
          <w:color w:val="auto"/>
          <w:sz w:val="24"/>
          <w:szCs w:val="24"/>
        </w:rPr>
        <w:t xml:space="preserve">                    </w:t>
      </w:r>
      <w:r>
        <w:rPr>
          <w:rStyle w:val="41"/>
          <w:rFonts w:hint="eastAsia"/>
          <w:color w:val="auto"/>
          <w:sz w:val="24"/>
          <w:szCs w:val="24"/>
        </w:rPr>
        <w:t>乙方单位：</w:t>
      </w:r>
      <w:r>
        <w:rPr>
          <w:rStyle w:val="41"/>
          <w:color w:val="auto"/>
          <w:sz w:val="24"/>
          <w:szCs w:val="24"/>
        </w:rPr>
        <w:t xml:space="preserve">       </w:t>
      </w:r>
      <w:r>
        <w:rPr>
          <w:rStyle w:val="41"/>
          <w:rFonts w:hint="eastAsia"/>
          <w:color w:val="auto"/>
          <w:sz w:val="24"/>
          <w:szCs w:val="24"/>
        </w:rPr>
        <w:t>（公章）</w:t>
      </w:r>
    </w:p>
    <w:p>
      <w:pPr>
        <w:widowControl/>
        <w:autoSpaceDE w:val="0"/>
        <w:autoSpaceDN w:val="0"/>
        <w:adjustRightInd w:val="0"/>
        <w:spacing w:line="360" w:lineRule="auto"/>
        <w:rPr>
          <w:rStyle w:val="41"/>
          <w:color w:val="auto"/>
          <w:sz w:val="24"/>
          <w:szCs w:val="24"/>
        </w:rPr>
      </w:pPr>
      <w:r>
        <w:rPr>
          <w:rStyle w:val="41"/>
          <w:rFonts w:hint="eastAsia"/>
          <w:color w:val="auto"/>
          <w:sz w:val="24"/>
          <w:szCs w:val="24"/>
        </w:rPr>
        <w:t>法定代表人：</w:t>
      </w:r>
      <w:r>
        <w:rPr>
          <w:rStyle w:val="41"/>
          <w:color w:val="auto"/>
          <w:sz w:val="24"/>
          <w:szCs w:val="24"/>
        </w:rPr>
        <w:t xml:space="preserve">     </w:t>
      </w:r>
      <w:r>
        <w:rPr>
          <w:rStyle w:val="41"/>
          <w:rFonts w:hint="eastAsia"/>
          <w:color w:val="auto"/>
          <w:sz w:val="24"/>
          <w:szCs w:val="24"/>
        </w:rPr>
        <w:t>（签章）</w:t>
      </w:r>
      <w:r>
        <w:rPr>
          <w:rStyle w:val="41"/>
          <w:color w:val="auto"/>
          <w:sz w:val="24"/>
          <w:szCs w:val="24"/>
        </w:rPr>
        <w:t xml:space="preserve">                    </w:t>
      </w:r>
      <w:r>
        <w:rPr>
          <w:rStyle w:val="41"/>
          <w:rFonts w:hint="eastAsia"/>
          <w:color w:val="auto"/>
          <w:sz w:val="24"/>
          <w:szCs w:val="24"/>
        </w:rPr>
        <w:t>法定代表人：</w:t>
      </w:r>
      <w:r>
        <w:rPr>
          <w:rStyle w:val="41"/>
          <w:color w:val="auto"/>
          <w:sz w:val="24"/>
          <w:szCs w:val="24"/>
        </w:rPr>
        <w:t xml:space="preserve">     </w:t>
      </w:r>
      <w:r>
        <w:rPr>
          <w:rStyle w:val="41"/>
          <w:rFonts w:hint="eastAsia"/>
          <w:color w:val="auto"/>
          <w:sz w:val="24"/>
          <w:szCs w:val="24"/>
        </w:rPr>
        <w:t>（签章）</w:t>
      </w:r>
    </w:p>
    <w:p>
      <w:pPr>
        <w:widowControl/>
        <w:autoSpaceDE w:val="0"/>
        <w:autoSpaceDN w:val="0"/>
        <w:adjustRightInd w:val="0"/>
        <w:spacing w:line="360" w:lineRule="auto"/>
        <w:ind w:firstLine="480"/>
        <w:rPr>
          <w:rFonts w:ascii="仿宋" w:hAnsi="仿宋" w:eastAsia="仿宋"/>
          <w:color w:val="auto"/>
          <w:kern w:val="1"/>
          <w:sz w:val="24"/>
          <w:szCs w:val="24"/>
        </w:rPr>
      </w:pPr>
    </w:p>
    <w:p>
      <w:pPr>
        <w:widowControl/>
        <w:autoSpaceDE w:val="0"/>
        <w:autoSpaceDN w:val="0"/>
        <w:adjustRightInd w:val="0"/>
        <w:ind w:right="-481"/>
        <w:jc w:val="left"/>
        <w:rPr>
          <w:rFonts w:ascii="宋体" w:hAnsi="宋体" w:cs="宋体"/>
          <w:b/>
          <w:color w:val="000000"/>
        </w:rPr>
      </w:pPr>
      <w:r>
        <w:rPr>
          <w:rStyle w:val="41"/>
          <w:rFonts w:hint="eastAsia"/>
          <w:color w:val="auto"/>
          <w:sz w:val="24"/>
          <w:szCs w:val="24"/>
        </w:rPr>
        <w:t>日期：</w:t>
      </w:r>
      <w:r>
        <w:rPr>
          <w:rStyle w:val="41"/>
          <w:color w:val="auto"/>
          <w:sz w:val="24"/>
          <w:szCs w:val="24"/>
        </w:rPr>
        <w:t xml:space="preserve">  </w:t>
      </w:r>
      <w:r>
        <w:rPr>
          <w:rStyle w:val="41"/>
          <w:rFonts w:hint="eastAsia"/>
          <w:color w:val="auto"/>
          <w:sz w:val="24"/>
          <w:szCs w:val="24"/>
        </w:rPr>
        <w:t>年</w:t>
      </w:r>
      <w:r>
        <w:rPr>
          <w:rStyle w:val="41"/>
          <w:color w:val="auto"/>
          <w:sz w:val="24"/>
          <w:szCs w:val="24"/>
        </w:rPr>
        <w:t xml:space="preserve">  </w:t>
      </w:r>
      <w:r>
        <w:rPr>
          <w:rStyle w:val="41"/>
          <w:rFonts w:hint="eastAsia"/>
          <w:color w:val="auto"/>
          <w:sz w:val="24"/>
          <w:szCs w:val="24"/>
        </w:rPr>
        <w:t>月</w:t>
      </w:r>
      <w:r>
        <w:rPr>
          <w:rStyle w:val="41"/>
          <w:color w:val="auto"/>
          <w:sz w:val="24"/>
          <w:szCs w:val="24"/>
        </w:rPr>
        <w:t xml:space="preserve">   </w:t>
      </w:r>
      <w:r>
        <w:rPr>
          <w:rStyle w:val="41"/>
          <w:rFonts w:hint="eastAsia"/>
          <w:color w:val="auto"/>
          <w:sz w:val="24"/>
          <w:szCs w:val="24"/>
        </w:rPr>
        <w:t>日</w:t>
      </w:r>
      <w:r>
        <w:rPr>
          <w:rStyle w:val="41"/>
          <w:color w:val="auto"/>
          <w:sz w:val="24"/>
          <w:szCs w:val="24"/>
        </w:rPr>
        <w:t xml:space="preserve">                          </w:t>
      </w:r>
      <w:r>
        <w:rPr>
          <w:rStyle w:val="41"/>
          <w:rFonts w:hint="eastAsia"/>
          <w:color w:val="auto"/>
          <w:sz w:val="24"/>
          <w:szCs w:val="24"/>
        </w:rPr>
        <w:t>日期：</w:t>
      </w:r>
      <w:r>
        <w:rPr>
          <w:rStyle w:val="41"/>
          <w:color w:val="auto"/>
          <w:sz w:val="24"/>
          <w:szCs w:val="24"/>
        </w:rPr>
        <w:t xml:space="preserve">  </w:t>
      </w:r>
      <w:r>
        <w:rPr>
          <w:rStyle w:val="41"/>
          <w:rFonts w:hint="eastAsia"/>
          <w:color w:val="auto"/>
          <w:sz w:val="24"/>
          <w:szCs w:val="24"/>
        </w:rPr>
        <w:t>年</w:t>
      </w:r>
      <w:r>
        <w:rPr>
          <w:rStyle w:val="41"/>
          <w:color w:val="auto"/>
          <w:sz w:val="24"/>
          <w:szCs w:val="24"/>
        </w:rPr>
        <w:t xml:space="preserve">  </w:t>
      </w:r>
      <w:r>
        <w:rPr>
          <w:rStyle w:val="41"/>
          <w:rFonts w:hint="eastAsia"/>
          <w:color w:val="auto"/>
          <w:sz w:val="24"/>
          <w:szCs w:val="24"/>
        </w:rPr>
        <w:t>月</w:t>
      </w:r>
      <w:r>
        <w:rPr>
          <w:rStyle w:val="41"/>
          <w:color w:val="auto"/>
          <w:sz w:val="24"/>
          <w:szCs w:val="24"/>
        </w:rPr>
        <w:t xml:space="preserve">   </w:t>
      </w:r>
      <w:r>
        <w:rPr>
          <w:rStyle w:val="41"/>
          <w:rFonts w:hint="eastAsia"/>
          <w:color w:val="auto"/>
          <w:sz w:val="24"/>
          <w:szCs w:val="24"/>
        </w:rPr>
        <w:t>日</w:t>
      </w:r>
    </w:p>
    <w:p>
      <w:pPr>
        <w:pStyle w:val="12"/>
        <w:spacing w:before="120" w:line="360" w:lineRule="auto"/>
        <w:ind w:firstLine="405"/>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 xml:space="preserve"> 十</w:t>
      </w:r>
      <w:r>
        <w:rPr>
          <w:rStyle w:val="33"/>
          <w:rFonts w:hint="eastAsia" w:ascii="宋体" w:hAnsi="宋体" w:cs="宋体"/>
          <w:b/>
          <w:bCs/>
          <w:color w:val="000000" w:themeColor="text1"/>
          <w:kern w:val="2"/>
          <w:sz w:val="28"/>
          <w:szCs w:val="28"/>
          <w:lang w:val="en-US" w:eastAsia="zh-CN"/>
          <w14:textFill>
            <w14:solidFill>
              <w14:schemeClr w14:val="tx1"/>
            </w14:solidFill>
          </w14:textFill>
        </w:rPr>
        <w:t>七</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、投标企业认为提交的其他资料</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pStyle w:val="2"/>
        <w:outlineLvl w:val="9"/>
        <w:rPr>
          <w:rFonts w:hint="eastAsia"/>
          <w:color w:val="000000" w:themeColor="text1"/>
          <w14:textFill>
            <w14:solidFill>
              <w14:schemeClr w14:val="tx1"/>
            </w14:solidFill>
          </w14:textFill>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20"/>
      </w:rPr>
    </w:pPr>
    <w:r>
      <w:fldChar w:fldCharType="begin"/>
    </w:r>
    <w:r>
      <w:rPr>
        <w:rStyle w:val="20"/>
      </w:rPr>
      <w:instrText xml:space="preserve">PAGE  </w:instrText>
    </w:r>
    <w:r>
      <w:fldChar w:fldCharType="separate"/>
    </w:r>
    <w:r>
      <w:rPr>
        <w:rStyle w:val="20"/>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4515"/>
    <w:multiLevelType w:val="singleLevel"/>
    <w:tmpl w:val="80F84515"/>
    <w:lvl w:ilvl="0" w:tentative="0">
      <w:start w:val="25"/>
      <w:numFmt w:val="decimal"/>
      <w:suff w:val="nothing"/>
      <w:lvlText w:val="%1、"/>
      <w:lvlJc w:val="left"/>
    </w:lvl>
  </w:abstractNum>
  <w:abstractNum w:abstractNumId="1">
    <w:nsid w:val="C61E452F"/>
    <w:multiLevelType w:val="singleLevel"/>
    <w:tmpl w:val="C61E452F"/>
    <w:lvl w:ilvl="0" w:tentative="0">
      <w:start w:val="1"/>
      <w:numFmt w:val="chineseCounting"/>
      <w:suff w:val="nothing"/>
      <w:lvlText w:val="%1、"/>
      <w:lvlJc w:val="left"/>
      <w:rPr>
        <w:rFonts w:hint="eastAsia"/>
      </w:rPr>
    </w:lvl>
  </w:abstractNum>
  <w:abstractNum w:abstractNumId="2">
    <w:nsid w:val="F7B888A6"/>
    <w:multiLevelType w:val="singleLevel"/>
    <w:tmpl w:val="F7B888A6"/>
    <w:lvl w:ilvl="0" w:tentative="0">
      <w:start w:val="7"/>
      <w:numFmt w:val="chineseCounting"/>
      <w:suff w:val="nothing"/>
      <w:lvlText w:val="%1、"/>
      <w:lvlJc w:val="left"/>
      <w:rPr>
        <w:rFonts w:hint="eastAsia"/>
      </w:rPr>
    </w:lvl>
  </w:abstractNum>
  <w:abstractNum w:abstractNumId="3">
    <w:nsid w:val="21E5355E"/>
    <w:multiLevelType w:val="singleLevel"/>
    <w:tmpl w:val="21E5355E"/>
    <w:lvl w:ilvl="0" w:tentative="0">
      <w:start w:val="2"/>
      <w:numFmt w:val="chineseCounting"/>
      <w:suff w:val="nothing"/>
      <w:lvlText w:val="%1、"/>
      <w:lvlJc w:val="left"/>
      <w:rPr>
        <w:rFonts w:hint="eastAsia"/>
      </w:rPr>
    </w:lvl>
  </w:abstractNum>
  <w:abstractNum w:abstractNumId="4">
    <w:nsid w:val="3E42A1E3"/>
    <w:multiLevelType w:val="singleLevel"/>
    <w:tmpl w:val="3E42A1E3"/>
    <w:lvl w:ilvl="0" w:tentative="0">
      <w:start w:val="13"/>
      <w:numFmt w:val="chineseCounting"/>
      <w:suff w:val="nothing"/>
      <w:lvlText w:val="%1、"/>
      <w:lvlJc w:val="left"/>
      <w:rPr>
        <w:rFonts w:hint="eastAsia"/>
      </w:rPr>
    </w:lvl>
  </w:abstractNum>
  <w:abstractNum w:abstractNumId="5">
    <w:nsid w:val="4EDEF4C1"/>
    <w:multiLevelType w:val="singleLevel"/>
    <w:tmpl w:val="4EDEF4C1"/>
    <w:lvl w:ilvl="0" w:tentative="0">
      <w:start w:val="1"/>
      <w:numFmt w:val="decimal"/>
      <w:suff w:val="space"/>
      <w:lvlText w:val="（%1）"/>
      <w:lvlJc w:val="left"/>
      <w:pPr>
        <w:ind w:left="120" w:leftChars="0" w:firstLine="0" w:firstLineChars="0"/>
      </w:pPr>
    </w:lvl>
  </w:abstractNum>
  <w:abstractNum w:abstractNumId="6">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63D9E8CD"/>
    <w:multiLevelType w:val="singleLevel"/>
    <w:tmpl w:val="63D9E8CD"/>
    <w:lvl w:ilvl="0" w:tentative="0">
      <w:start w:val="1"/>
      <w:numFmt w:val="decimal"/>
      <w:suff w:val="nothing"/>
      <w:lvlText w:val="%1、"/>
      <w:lvlJc w:val="left"/>
    </w:lvl>
  </w:abstractNum>
  <w:abstractNum w:abstractNumId="8">
    <w:nsid w:val="6A587F24"/>
    <w:multiLevelType w:val="multilevel"/>
    <w:tmpl w:val="6A587F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8"/>
  </w:num>
  <w:num w:numId="4">
    <w:abstractNumId w:val="1"/>
  </w:num>
  <w:num w:numId="5">
    <w:abstractNumId w:val="5"/>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MTZhMTM1MjJjNGIzNmY0NzA5NWI5ODNjNjBmMWUifQ=="/>
  </w:docVars>
  <w:rsids>
    <w:rsidRoot w:val="44545A36"/>
    <w:rsid w:val="000411F5"/>
    <w:rsid w:val="00053A91"/>
    <w:rsid w:val="0009692D"/>
    <w:rsid w:val="000B55C8"/>
    <w:rsid w:val="001A634A"/>
    <w:rsid w:val="001B120B"/>
    <w:rsid w:val="001C2252"/>
    <w:rsid w:val="00201E14"/>
    <w:rsid w:val="002D22B4"/>
    <w:rsid w:val="003035DF"/>
    <w:rsid w:val="003E1D02"/>
    <w:rsid w:val="003E7BCB"/>
    <w:rsid w:val="00407D51"/>
    <w:rsid w:val="00471224"/>
    <w:rsid w:val="00484F26"/>
    <w:rsid w:val="00525201"/>
    <w:rsid w:val="00542241"/>
    <w:rsid w:val="005D5B05"/>
    <w:rsid w:val="00613AE7"/>
    <w:rsid w:val="00756564"/>
    <w:rsid w:val="007A6942"/>
    <w:rsid w:val="00853144"/>
    <w:rsid w:val="00866AB0"/>
    <w:rsid w:val="00904D1A"/>
    <w:rsid w:val="00925CEB"/>
    <w:rsid w:val="00936FC5"/>
    <w:rsid w:val="00954D08"/>
    <w:rsid w:val="00A54E4A"/>
    <w:rsid w:val="00A579B5"/>
    <w:rsid w:val="00B103BF"/>
    <w:rsid w:val="00B641C6"/>
    <w:rsid w:val="00C77D11"/>
    <w:rsid w:val="00C85EFF"/>
    <w:rsid w:val="00D41879"/>
    <w:rsid w:val="00D975F1"/>
    <w:rsid w:val="00E1575D"/>
    <w:rsid w:val="00E63DD2"/>
    <w:rsid w:val="00EE2981"/>
    <w:rsid w:val="00F27D9A"/>
    <w:rsid w:val="00F54941"/>
    <w:rsid w:val="01236B18"/>
    <w:rsid w:val="01716F25"/>
    <w:rsid w:val="017C2EF5"/>
    <w:rsid w:val="01E01A0F"/>
    <w:rsid w:val="022C3E86"/>
    <w:rsid w:val="027A36A9"/>
    <w:rsid w:val="02B0199C"/>
    <w:rsid w:val="02B17DDE"/>
    <w:rsid w:val="02C33C11"/>
    <w:rsid w:val="03042A7B"/>
    <w:rsid w:val="0321668F"/>
    <w:rsid w:val="03A02E02"/>
    <w:rsid w:val="03C4524D"/>
    <w:rsid w:val="03DE7894"/>
    <w:rsid w:val="045641F1"/>
    <w:rsid w:val="05E60BA2"/>
    <w:rsid w:val="0626721D"/>
    <w:rsid w:val="06DE7B57"/>
    <w:rsid w:val="06F94779"/>
    <w:rsid w:val="07410799"/>
    <w:rsid w:val="08A17E2E"/>
    <w:rsid w:val="08B567CE"/>
    <w:rsid w:val="08D613F6"/>
    <w:rsid w:val="09C41106"/>
    <w:rsid w:val="0A011DB8"/>
    <w:rsid w:val="0A171C4C"/>
    <w:rsid w:val="0A444E37"/>
    <w:rsid w:val="0A932C03"/>
    <w:rsid w:val="0ACB2DD2"/>
    <w:rsid w:val="0AEC7EB9"/>
    <w:rsid w:val="0B05771A"/>
    <w:rsid w:val="0B377014"/>
    <w:rsid w:val="0B8274CF"/>
    <w:rsid w:val="0BA72332"/>
    <w:rsid w:val="0CBC23A6"/>
    <w:rsid w:val="0D71380A"/>
    <w:rsid w:val="0D843D51"/>
    <w:rsid w:val="0DD11219"/>
    <w:rsid w:val="0DD16DDD"/>
    <w:rsid w:val="0DF8411F"/>
    <w:rsid w:val="0E3746E5"/>
    <w:rsid w:val="0E3B1C0E"/>
    <w:rsid w:val="0E5B25D4"/>
    <w:rsid w:val="0EA62F2A"/>
    <w:rsid w:val="0F1F2E1B"/>
    <w:rsid w:val="0F533B84"/>
    <w:rsid w:val="0F662F2D"/>
    <w:rsid w:val="100C3486"/>
    <w:rsid w:val="100D5CFA"/>
    <w:rsid w:val="100E70D2"/>
    <w:rsid w:val="10620F24"/>
    <w:rsid w:val="108A7BC1"/>
    <w:rsid w:val="10B02D64"/>
    <w:rsid w:val="10BC3BB7"/>
    <w:rsid w:val="11074FA5"/>
    <w:rsid w:val="116966E1"/>
    <w:rsid w:val="11716160"/>
    <w:rsid w:val="118C2AED"/>
    <w:rsid w:val="120215E0"/>
    <w:rsid w:val="121556F9"/>
    <w:rsid w:val="12222EE7"/>
    <w:rsid w:val="12816B49"/>
    <w:rsid w:val="129F7032"/>
    <w:rsid w:val="134A49FF"/>
    <w:rsid w:val="139562A9"/>
    <w:rsid w:val="13C06F2A"/>
    <w:rsid w:val="142B6304"/>
    <w:rsid w:val="144B1C94"/>
    <w:rsid w:val="150F3957"/>
    <w:rsid w:val="152C0D82"/>
    <w:rsid w:val="152E5EBF"/>
    <w:rsid w:val="15AD6282"/>
    <w:rsid w:val="15B91E6A"/>
    <w:rsid w:val="164C219F"/>
    <w:rsid w:val="16627283"/>
    <w:rsid w:val="167B3D2E"/>
    <w:rsid w:val="16FB6BC7"/>
    <w:rsid w:val="17290762"/>
    <w:rsid w:val="1791259C"/>
    <w:rsid w:val="17C64A06"/>
    <w:rsid w:val="181F145D"/>
    <w:rsid w:val="183D7FC2"/>
    <w:rsid w:val="186B35AE"/>
    <w:rsid w:val="1904349C"/>
    <w:rsid w:val="19B3753E"/>
    <w:rsid w:val="19C749E5"/>
    <w:rsid w:val="1A3F3DA3"/>
    <w:rsid w:val="1A7B1DFD"/>
    <w:rsid w:val="1B7A5885"/>
    <w:rsid w:val="1B8C7194"/>
    <w:rsid w:val="1BBB0544"/>
    <w:rsid w:val="1BF27A1B"/>
    <w:rsid w:val="1C075F08"/>
    <w:rsid w:val="1C452261"/>
    <w:rsid w:val="1C9811D6"/>
    <w:rsid w:val="1CB371CD"/>
    <w:rsid w:val="1CB60BB3"/>
    <w:rsid w:val="1CDA685F"/>
    <w:rsid w:val="1D727DBD"/>
    <w:rsid w:val="1D8C463C"/>
    <w:rsid w:val="1E030645"/>
    <w:rsid w:val="1E4C06AD"/>
    <w:rsid w:val="1E53708C"/>
    <w:rsid w:val="1E657AE6"/>
    <w:rsid w:val="1F5C7FBE"/>
    <w:rsid w:val="1FA05045"/>
    <w:rsid w:val="1FBA56BB"/>
    <w:rsid w:val="1FC474BC"/>
    <w:rsid w:val="1FEF0ABE"/>
    <w:rsid w:val="206363F7"/>
    <w:rsid w:val="208B1D6B"/>
    <w:rsid w:val="211B37C4"/>
    <w:rsid w:val="21864ED5"/>
    <w:rsid w:val="21EE12C5"/>
    <w:rsid w:val="21F61A83"/>
    <w:rsid w:val="223071D1"/>
    <w:rsid w:val="22A25540"/>
    <w:rsid w:val="230A77A1"/>
    <w:rsid w:val="23426B75"/>
    <w:rsid w:val="23481D16"/>
    <w:rsid w:val="24906B33"/>
    <w:rsid w:val="24A85F87"/>
    <w:rsid w:val="24D56EF1"/>
    <w:rsid w:val="253A126D"/>
    <w:rsid w:val="260460C4"/>
    <w:rsid w:val="2605600E"/>
    <w:rsid w:val="26657609"/>
    <w:rsid w:val="266A759D"/>
    <w:rsid w:val="268C0432"/>
    <w:rsid w:val="26911C1D"/>
    <w:rsid w:val="26AA41CC"/>
    <w:rsid w:val="26AB3CB5"/>
    <w:rsid w:val="26AE7B17"/>
    <w:rsid w:val="26B2343E"/>
    <w:rsid w:val="26CB0B8C"/>
    <w:rsid w:val="26FA548B"/>
    <w:rsid w:val="278A4DDE"/>
    <w:rsid w:val="27B81D8F"/>
    <w:rsid w:val="285A1B5A"/>
    <w:rsid w:val="288F2B42"/>
    <w:rsid w:val="29CC168C"/>
    <w:rsid w:val="29E46A82"/>
    <w:rsid w:val="2A044AF7"/>
    <w:rsid w:val="2A24667A"/>
    <w:rsid w:val="2A4D168F"/>
    <w:rsid w:val="2AC316E5"/>
    <w:rsid w:val="2AC80055"/>
    <w:rsid w:val="2AE675D3"/>
    <w:rsid w:val="2B6D1097"/>
    <w:rsid w:val="2BE64540"/>
    <w:rsid w:val="2C066A0F"/>
    <w:rsid w:val="2C11240D"/>
    <w:rsid w:val="2C154541"/>
    <w:rsid w:val="2C4A7B92"/>
    <w:rsid w:val="2C6A33FD"/>
    <w:rsid w:val="2C966405"/>
    <w:rsid w:val="2CCF0278"/>
    <w:rsid w:val="2CD4213F"/>
    <w:rsid w:val="2CD46804"/>
    <w:rsid w:val="2CD65CAC"/>
    <w:rsid w:val="2D6F17DD"/>
    <w:rsid w:val="2E9C3618"/>
    <w:rsid w:val="2EAD2DD1"/>
    <w:rsid w:val="2EF179F7"/>
    <w:rsid w:val="30306C20"/>
    <w:rsid w:val="30A7080E"/>
    <w:rsid w:val="30AD1CF7"/>
    <w:rsid w:val="30B401B5"/>
    <w:rsid w:val="30BC5A5B"/>
    <w:rsid w:val="30DC4A86"/>
    <w:rsid w:val="3152520E"/>
    <w:rsid w:val="31DA2DCB"/>
    <w:rsid w:val="32447AE1"/>
    <w:rsid w:val="325A1145"/>
    <w:rsid w:val="326C23E7"/>
    <w:rsid w:val="32D6484B"/>
    <w:rsid w:val="32ED5945"/>
    <w:rsid w:val="333170CD"/>
    <w:rsid w:val="33530A85"/>
    <w:rsid w:val="338D243F"/>
    <w:rsid w:val="33AB291C"/>
    <w:rsid w:val="34144320"/>
    <w:rsid w:val="349D082A"/>
    <w:rsid w:val="349D7404"/>
    <w:rsid w:val="34C05CF8"/>
    <w:rsid w:val="34D1616F"/>
    <w:rsid w:val="34E56399"/>
    <w:rsid w:val="34F33B21"/>
    <w:rsid w:val="35163326"/>
    <w:rsid w:val="35BC51FE"/>
    <w:rsid w:val="35C44F6B"/>
    <w:rsid w:val="35ED4277"/>
    <w:rsid w:val="36241921"/>
    <w:rsid w:val="3647675D"/>
    <w:rsid w:val="36D246B4"/>
    <w:rsid w:val="37490E61"/>
    <w:rsid w:val="37CF2C2F"/>
    <w:rsid w:val="3829560F"/>
    <w:rsid w:val="38D42FCC"/>
    <w:rsid w:val="38DE1C1E"/>
    <w:rsid w:val="38F36497"/>
    <w:rsid w:val="39133623"/>
    <w:rsid w:val="392773BA"/>
    <w:rsid w:val="3944140C"/>
    <w:rsid w:val="3947209D"/>
    <w:rsid w:val="397F1A16"/>
    <w:rsid w:val="3A997F1D"/>
    <w:rsid w:val="3AB75022"/>
    <w:rsid w:val="3ABE74AF"/>
    <w:rsid w:val="3AD546D3"/>
    <w:rsid w:val="3B0D1E30"/>
    <w:rsid w:val="3B36159B"/>
    <w:rsid w:val="3B6B3A2E"/>
    <w:rsid w:val="3BD46E21"/>
    <w:rsid w:val="3BF30DCD"/>
    <w:rsid w:val="3BFE6A0F"/>
    <w:rsid w:val="3C54086F"/>
    <w:rsid w:val="3C5E339B"/>
    <w:rsid w:val="3C8F2C09"/>
    <w:rsid w:val="3CAC5421"/>
    <w:rsid w:val="3CE3434F"/>
    <w:rsid w:val="3D3C77E2"/>
    <w:rsid w:val="3D5D62FA"/>
    <w:rsid w:val="3D8E6A81"/>
    <w:rsid w:val="3D9D67DE"/>
    <w:rsid w:val="3DBC0E1E"/>
    <w:rsid w:val="3E797F39"/>
    <w:rsid w:val="3E954833"/>
    <w:rsid w:val="3EA64273"/>
    <w:rsid w:val="3ED84C76"/>
    <w:rsid w:val="3EF10A32"/>
    <w:rsid w:val="3FA356B2"/>
    <w:rsid w:val="402604BC"/>
    <w:rsid w:val="404D0E4D"/>
    <w:rsid w:val="40843F32"/>
    <w:rsid w:val="40E4323B"/>
    <w:rsid w:val="411550F1"/>
    <w:rsid w:val="412E4164"/>
    <w:rsid w:val="41BB58EE"/>
    <w:rsid w:val="41C961F8"/>
    <w:rsid w:val="41CB5693"/>
    <w:rsid w:val="41DA7286"/>
    <w:rsid w:val="41DC1C79"/>
    <w:rsid w:val="41DE51DF"/>
    <w:rsid w:val="42114F4E"/>
    <w:rsid w:val="429C278D"/>
    <w:rsid w:val="42BC3BA5"/>
    <w:rsid w:val="42BD4823"/>
    <w:rsid w:val="42DD03EB"/>
    <w:rsid w:val="42E87348"/>
    <w:rsid w:val="4322724A"/>
    <w:rsid w:val="43D66B65"/>
    <w:rsid w:val="44446917"/>
    <w:rsid w:val="44545A36"/>
    <w:rsid w:val="44E45AFF"/>
    <w:rsid w:val="44E7257A"/>
    <w:rsid w:val="452A1CB0"/>
    <w:rsid w:val="45442ED1"/>
    <w:rsid w:val="464C51BB"/>
    <w:rsid w:val="4665236F"/>
    <w:rsid w:val="46C4187F"/>
    <w:rsid w:val="46D1241F"/>
    <w:rsid w:val="476273B1"/>
    <w:rsid w:val="4788643E"/>
    <w:rsid w:val="47CC18A7"/>
    <w:rsid w:val="48860C35"/>
    <w:rsid w:val="48934E9E"/>
    <w:rsid w:val="489E24A9"/>
    <w:rsid w:val="48B00C59"/>
    <w:rsid w:val="49927E6C"/>
    <w:rsid w:val="49AD6454"/>
    <w:rsid w:val="49C12BD3"/>
    <w:rsid w:val="49D10143"/>
    <w:rsid w:val="4A0C1F9E"/>
    <w:rsid w:val="4A1E43C7"/>
    <w:rsid w:val="4A67547C"/>
    <w:rsid w:val="4A954A71"/>
    <w:rsid w:val="4AE5648E"/>
    <w:rsid w:val="4B2717FD"/>
    <w:rsid w:val="4B575559"/>
    <w:rsid w:val="4BAD3A79"/>
    <w:rsid w:val="4BBE3774"/>
    <w:rsid w:val="4BC5583D"/>
    <w:rsid w:val="4BEA4569"/>
    <w:rsid w:val="4C0D3E09"/>
    <w:rsid w:val="4C132B62"/>
    <w:rsid w:val="4C4E1230"/>
    <w:rsid w:val="4CB50421"/>
    <w:rsid w:val="4CBB4C45"/>
    <w:rsid w:val="4CD34E19"/>
    <w:rsid w:val="4CFC2DA8"/>
    <w:rsid w:val="4D03362E"/>
    <w:rsid w:val="4D183193"/>
    <w:rsid w:val="4D5A71B8"/>
    <w:rsid w:val="4D8B1914"/>
    <w:rsid w:val="4DE171CA"/>
    <w:rsid w:val="4E0C5BE4"/>
    <w:rsid w:val="4E2517B6"/>
    <w:rsid w:val="4E407422"/>
    <w:rsid w:val="4E7A1B7F"/>
    <w:rsid w:val="4EA42919"/>
    <w:rsid w:val="4ED80698"/>
    <w:rsid w:val="4EF32541"/>
    <w:rsid w:val="4F701D91"/>
    <w:rsid w:val="4F8E7AAC"/>
    <w:rsid w:val="4F944486"/>
    <w:rsid w:val="4FD73FC9"/>
    <w:rsid w:val="4FFC7D04"/>
    <w:rsid w:val="500D3B13"/>
    <w:rsid w:val="501254FE"/>
    <w:rsid w:val="50DF0828"/>
    <w:rsid w:val="51303ABE"/>
    <w:rsid w:val="51856988"/>
    <w:rsid w:val="51BE352A"/>
    <w:rsid w:val="51DA427D"/>
    <w:rsid w:val="51F6413B"/>
    <w:rsid w:val="520658EF"/>
    <w:rsid w:val="52A60350"/>
    <w:rsid w:val="533009CA"/>
    <w:rsid w:val="537744FF"/>
    <w:rsid w:val="53EF72D6"/>
    <w:rsid w:val="54BA060D"/>
    <w:rsid w:val="54BF24D5"/>
    <w:rsid w:val="54F95B6D"/>
    <w:rsid w:val="55092354"/>
    <w:rsid w:val="550F12A4"/>
    <w:rsid w:val="567860C9"/>
    <w:rsid w:val="5698401D"/>
    <w:rsid w:val="56A72CC1"/>
    <w:rsid w:val="56B21A45"/>
    <w:rsid w:val="56E94733"/>
    <w:rsid w:val="570E7627"/>
    <w:rsid w:val="57125343"/>
    <w:rsid w:val="572C0120"/>
    <w:rsid w:val="578F3027"/>
    <w:rsid w:val="579E4E97"/>
    <w:rsid w:val="57B43C39"/>
    <w:rsid w:val="57B87DD0"/>
    <w:rsid w:val="57EB4634"/>
    <w:rsid w:val="58B85994"/>
    <w:rsid w:val="59054A29"/>
    <w:rsid w:val="5932521B"/>
    <w:rsid w:val="59501EEC"/>
    <w:rsid w:val="59F76D91"/>
    <w:rsid w:val="5A2C2D87"/>
    <w:rsid w:val="5A6E717F"/>
    <w:rsid w:val="5A9B6D76"/>
    <w:rsid w:val="5BB81CF1"/>
    <w:rsid w:val="5C545807"/>
    <w:rsid w:val="5C61324D"/>
    <w:rsid w:val="5C652B49"/>
    <w:rsid w:val="5CAE7C8D"/>
    <w:rsid w:val="5CE27772"/>
    <w:rsid w:val="5CF40054"/>
    <w:rsid w:val="5CF56D06"/>
    <w:rsid w:val="5D323450"/>
    <w:rsid w:val="5D3527C5"/>
    <w:rsid w:val="5DC152C5"/>
    <w:rsid w:val="5E1D00F1"/>
    <w:rsid w:val="5E4C1EB6"/>
    <w:rsid w:val="5E531D17"/>
    <w:rsid w:val="5E727387"/>
    <w:rsid w:val="5EA92266"/>
    <w:rsid w:val="5F205F5E"/>
    <w:rsid w:val="5FFE3106"/>
    <w:rsid w:val="600F44BC"/>
    <w:rsid w:val="606127B3"/>
    <w:rsid w:val="60677E12"/>
    <w:rsid w:val="609E28C1"/>
    <w:rsid w:val="613F18E1"/>
    <w:rsid w:val="6223212B"/>
    <w:rsid w:val="62AD17FB"/>
    <w:rsid w:val="62E261D8"/>
    <w:rsid w:val="62F336C9"/>
    <w:rsid w:val="62F35D6F"/>
    <w:rsid w:val="63192A75"/>
    <w:rsid w:val="63694DB1"/>
    <w:rsid w:val="63D363F5"/>
    <w:rsid w:val="643066D2"/>
    <w:rsid w:val="646D00F5"/>
    <w:rsid w:val="64BD287B"/>
    <w:rsid w:val="652173E7"/>
    <w:rsid w:val="65523747"/>
    <w:rsid w:val="65836398"/>
    <w:rsid w:val="66361A18"/>
    <w:rsid w:val="671F6BB5"/>
    <w:rsid w:val="674F5C0F"/>
    <w:rsid w:val="676E772B"/>
    <w:rsid w:val="67D64924"/>
    <w:rsid w:val="67DB0EA5"/>
    <w:rsid w:val="68171E89"/>
    <w:rsid w:val="68490412"/>
    <w:rsid w:val="68CA7E46"/>
    <w:rsid w:val="68DB0D29"/>
    <w:rsid w:val="69A0536F"/>
    <w:rsid w:val="69A32BE6"/>
    <w:rsid w:val="6A0E50E8"/>
    <w:rsid w:val="6AA00435"/>
    <w:rsid w:val="6AAE0A81"/>
    <w:rsid w:val="6AF02DC7"/>
    <w:rsid w:val="6B113610"/>
    <w:rsid w:val="6B2E6DA7"/>
    <w:rsid w:val="6B3A7915"/>
    <w:rsid w:val="6B7F6284"/>
    <w:rsid w:val="6BA77C1F"/>
    <w:rsid w:val="6BBD56F4"/>
    <w:rsid w:val="6BC91744"/>
    <w:rsid w:val="6C3C04CA"/>
    <w:rsid w:val="6C3D6F89"/>
    <w:rsid w:val="6C76736F"/>
    <w:rsid w:val="6D0965EC"/>
    <w:rsid w:val="6D984FEA"/>
    <w:rsid w:val="6DF208E7"/>
    <w:rsid w:val="6E252F59"/>
    <w:rsid w:val="6E6150A5"/>
    <w:rsid w:val="6E7D2F5F"/>
    <w:rsid w:val="6EF804DB"/>
    <w:rsid w:val="6F203C7E"/>
    <w:rsid w:val="6F8768B7"/>
    <w:rsid w:val="6FA51A45"/>
    <w:rsid w:val="6FFA24AA"/>
    <w:rsid w:val="7184039E"/>
    <w:rsid w:val="718A6BF4"/>
    <w:rsid w:val="724C5DF8"/>
    <w:rsid w:val="72951FE1"/>
    <w:rsid w:val="72CA7089"/>
    <w:rsid w:val="72D1582C"/>
    <w:rsid w:val="72E142A7"/>
    <w:rsid w:val="72E26AC8"/>
    <w:rsid w:val="72EE5F9E"/>
    <w:rsid w:val="73031988"/>
    <w:rsid w:val="730438B3"/>
    <w:rsid w:val="736D2A12"/>
    <w:rsid w:val="73823CC5"/>
    <w:rsid w:val="73EA52CD"/>
    <w:rsid w:val="741B2BE5"/>
    <w:rsid w:val="74213112"/>
    <w:rsid w:val="742F727C"/>
    <w:rsid w:val="7479373A"/>
    <w:rsid w:val="747A4A2E"/>
    <w:rsid w:val="74B050E7"/>
    <w:rsid w:val="74F15A16"/>
    <w:rsid w:val="74FE6DD9"/>
    <w:rsid w:val="754A6B54"/>
    <w:rsid w:val="75867196"/>
    <w:rsid w:val="762238D2"/>
    <w:rsid w:val="7636039F"/>
    <w:rsid w:val="769F6257"/>
    <w:rsid w:val="78172444"/>
    <w:rsid w:val="78B04DA8"/>
    <w:rsid w:val="78EB4D02"/>
    <w:rsid w:val="791E53EB"/>
    <w:rsid w:val="795411CA"/>
    <w:rsid w:val="7964260A"/>
    <w:rsid w:val="7978669A"/>
    <w:rsid w:val="79D2341C"/>
    <w:rsid w:val="79D33901"/>
    <w:rsid w:val="79E80F8D"/>
    <w:rsid w:val="7A242AA2"/>
    <w:rsid w:val="7AD739E6"/>
    <w:rsid w:val="7B2743EB"/>
    <w:rsid w:val="7B276413"/>
    <w:rsid w:val="7B450F2D"/>
    <w:rsid w:val="7B9D4231"/>
    <w:rsid w:val="7BD27ECE"/>
    <w:rsid w:val="7D072BAF"/>
    <w:rsid w:val="7D3526A8"/>
    <w:rsid w:val="7D9335F0"/>
    <w:rsid w:val="7E5A403E"/>
    <w:rsid w:val="7EB51F05"/>
    <w:rsid w:val="7F1F47BE"/>
    <w:rsid w:val="7F4A458D"/>
    <w:rsid w:val="7F547F49"/>
    <w:rsid w:val="7F595345"/>
    <w:rsid w:val="7F7316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4"/>
      <w:szCs w:val="24"/>
      <w:lang w:bidi="ar-SA"/>
    </w:rPr>
  </w:style>
  <w:style w:type="paragraph" w:styleId="2">
    <w:name w:val="heading 3"/>
    <w:basedOn w:val="1"/>
    <w:next w:val="1"/>
    <w:link w:val="33"/>
    <w:unhideWhenUsed/>
    <w:qFormat/>
    <w:uiPriority w:val="0"/>
    <w:pPr>
      <w:keepNext/>
      <w:keepLines/>
      <w:spacing w:beforeLines="0" w:afterLines="0" w:line="240" w:lineRule="auto"/>
      <w:jc w:val="left"/>
      <w:outlineLvl w:val="2"/>
    </w:pPr>
    <w:rPr>
      <w:rFonts w:ascii="Times New Roman" w:hAnsi="Times New Roman" w:eastAsia="宋体"/>
      <w:b/>
      <w:bCs/>
      <w:sz w:val="24"/>
      <w:szCs w:val="32"/>
      <w:lang w:bidi="ar-SA"/>
    </w:rPr>
  </w:style>
  <w:style w:type="character" w:default="1" w:styleId="17">
    <w:name w:val="Default Paragraph Font"/>
    <w:link w:val="18"/>
    <w:unhideWhenUsed/>
    <w:qFormat/>
    <w:uiPriority w:val="1"/>
    <w:rPr>
      <w:rFonts w:ascii="Verdana" w:hAnsi="Verdana"/>
      <w:kern w:val="0"/>
      <w:sz w:val="20"/>
      <w:szCs w:val="21"/>
      <w:lang w:eastAsia="en-US"/>
    </w:rPr>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unhideWhenUsed/>
    <w:qFormat/>
    <w:uiPriority w:val="0"/>
    <w:pPr>
      <w:shd w:val="clear" w:color="auto" w:fill="000080"/>
    </w:pPr>
  </w:style>
  <w:style w:type="paragraph" w:styleId="7">
    <w:name w:val="Plain Text"/>
    <w:basedOn w:val="1"/>
    <w:qFormat/>
    <w:uiPriority w:val="0"/>
    <w:rPr>
      <w:rFonts w:ascii="宋体" w:hAnsi="Courier New"/>
      <w:sz w:val="11"/>
      <w:szCs w:val="20"/>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Char Char Char"/>
    <w:basedOn w:val="6"/>
    <w:link w:val="17"/>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styleId="19">
    <w:name w:val="Strong"/>
    <w:basedOn w:val="17"/>
    <w:qFormat/>
    <w:uiPriority w:val="0"/>
    <w:rPr>
      <w:b/>
    </w:rPr>
  </w:style>
  <w:style w:type="character" w:styleId="20">
    <w:name w:val="page number"/>
    <w:basedOn w:val="17"/>
    <w:qFormat/>
    <w:uiPriority w:val="0"/>
  </w:style>
  <w:style w:type="character" w:styleId="21">
    <w:name w:val="Hyperlink"/>
    <w:basedOn w:val="17"/>
    <w:unhideWhenUsed/>
    <w:qFormat/>
    <w:uiPriority w:val="99"/>
    <w:rPr>
      <w:color w:val="0000FF"/>
      <w:u w:val="single"/>
    </w:rPr>
  </w:style>
  <w:style w:type="paragraph" w:customStyle="1" w:styleId="2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 Char Char Char Char"/>
    <w:basedOn w:val="1"/>
    <w:qFormat/>
    <w:uiPriority w:val="0"/>
    <w:pPr>
      <w:tabs>
        <w:tab w:val="left" w:pos="360"/>
      </w:tabs>
      <w:ind w:firstLine="420" w:firstLineChars="150"/>
    </w:pPr>
    <w:rPr>
      <w:sz w:val="21"/>
    </w:rPr>
  </w:style>
  <w:style w:type="paragraph" w:customStyle="1" w:styleId="24">
    <w:name w:val="Plain Text1"/>
    <w:basedOn w:val="1"/>
    <w:qFormat/>
    <w:uiPriority w:val="99"/>
    <w:rPr>
      <w:rFonts w:ascii="宋体" w:hAnsi="Courier New" w:cs="Courier New"/>
      <w:szCs w:val="21"/>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列出段落1"/>
    <w:basedOn w:val="1"/>
    <w:qFormat/>
    <w:uiPriority w:val="34"/>
    <w:pPr>
      <w:ind w:firstLine="420" w:firstLineChars="200"/>
    </w:pPr>
  </w:style>
  <w:style w:type="paragraph" w:customStyle="1" w:styleId="30">
    <w:name w:val="纯文本1"/>
    <w:basedOn w:val="1"/>
    <w:qFormat/>
    <w:uiPriority w:val="0"/>
    <w:rPr>
      <w:rFonts w:ascii="宋体" w:hAnsi="Courier New" w:eastAsia="宋体" w:cs="Times New Roman"/>
      <w:szCs w:val="22"/>
    </w:rPr>
  </w:style>
  <w:style w:type="character" w:customStyle="1" w:styleId="31">
    <w:name w:val="批注框文本 Char"/>
    <w:basedOn w:val="17"/>
    <w:link w:val="8"/>
    <w:qFormat/>
    <w:uiPriority w:val="0"/>
    <w:rPr>
      <w:rFonts w:ascii="Times New Roman" w:hAnsi="Times New Roman" w:eastAsia="宋体" w:cs="Times New Roman"/>
      <w:kern w:val="2"/>
      <w:sz w:val="18"/>
      <w:szCs w:val="18"/>
    </w:rPr>
  </w:style>
  <w:style w:type="character" w:customStyle="1" w:styleId="32">
    <w:name w:val="font21"/>
    <w:basedOn w:val="17"/>
    <w:qFormat/>
    <w:uiPriority w:val="0"/>
    <w:rPr>
      <w:rFonts w:hint="eastAsia" w:ascii="宋体" w:hAnsi="宋体" w:eastAsia="宋体" w:cs="宋体"/>
      <w:color w:val="000000"/>
      <w:sz w:val="20"/>
      <w:szCs w:val="20"/>
      <w:u w:val="none"/>
    </w:rPr>
  </w:style>
  <w:style w:type="character" w:customStyle="1" w:styleId="33">
    <w:name w:val="标题 3 Char"/>
    <w:basedOn w:val="17"/>
    <w:link w:val="2"/>
    <w:qFormat/>
    <w:uiPriority w:val="0"/>
    <w:rPr>
      <w:rFonts w:ascii="Times New Roman" w:hAnsi="Times New Roman" w:eastAsia="宋体"/>
      <w:b/>
      <w:bCs/>
      <w:sz w:val="24"/>
      <w:szCs w:val="32"/>
      <w:lang w:bidi="ar-SA"/>
    </w:rPr>
  </w:style>
  <w:style w:type="character" w:customStyle="1" w:styleId="34">
    <w:name w:val="font11"/>
    <w:basedOn w:val="17"/>
    <w:qFormat/>
    <w:uiPriority w:val="0"/>
    <w:rPr>
      <w:rFonts w:hint="default" w:ascii="Times New Roman" w:hAnsi="Times New Roman" w:cs="Times New Roman"/>
      <w:color w:val="000000"/>
      <w:sz w:val="20"/>
      <w:szCs w:val="20"/>
      <w:u w:val="none"/>
    </w:rPr>
  </w:style>
  <w:style w:type="character" w:customStyle="1" w:styleId="35">
    <w:name w:val="页眉 Char"/>
    <w:basedOn w:val="17"/>
    <w:link w:val="10"/>
    <w:qFormat/>
    <w:uiPriority w:val="0"/>
    <w:rPr>
      <w:rFonts w:ascii="Times New Roman" w:hAnsi="Times New Roman" w:eastAsia="宋体" w:cs="Times New Roman"/>
      <w:kern w:val="2"/>
      <w:sz w:val="18"/>
      <w:szCs w:val="18"/>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styleId="40">
    <w:name w:val="List Paragraph"/>
    <w:basedOn w:val="1"/>
    <w:unhideWhenUsed/>
    <w:qFormat/>
    <w:uiPriority w:val="99"/>
    <w:pPr>
      <w:ind w:firstLine="420" w:firstLineChars="200"/>
    </w:pPr>
  </w:style>
  <w:style w:type="character" w:customStyle="1" w:styleId="41">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21080</Words>
  <Characters>22657</Characters>
  <Lines>130</Lines>
  <Paragraphs>36</Paragraphs>
  <TotalTime>25</TotalTime>
  <ScaleCrop>false</ScaleCrop>
  <LinksUpToDate>false</LinksUpToDate>
  <CharactersWithSpaces>25606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2018-08-13T08:08:00Z</dcterms:created>
  <dc:creator>付</dc:creator>
  <cp:lastModifiedBy>南岸有她i</cp:lastModifiedBy>
  <cp:lastPrinted>2019-12-26T03:25:00Z</cp:lastPrinted>
  <dcterms:modified xsi:type="dcterms:W3CDTF">2022-04-30T09:40:11Z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2131193AF07044DABFB6219A0ABFD365</vt:lpwstr>
  </property>
</Properties>
</file>