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240" w:lineRule="atLeast"/>
        <w:jc w:val="center"/>
        <w:rPr>
          <w:rFonts w:hint="default"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eastAsia="zh-CN"/>
        </w:rPr>
        <w:t>巴楚县现代农业产业园鲜果基地设备采购项目</w:t>
      </w:r>
      <w:r>
        <w:rPr>
          <w:rFonts w:hint="eastAsia" w:ascii="华文中宋" w:hAnsi="华文中宋" w:eastAsia="华文中宋" w:cs="华文中宋"/>
          <w:bCs/>
          <w:sz w:val="52"/>
          <w:szCs w:val="52"/>
        </w:rPr>
        <w:t>招</w:t>
      </w:r>
      <w:r>
        <w:rPr>
          <w:rFonts w:hint="eastAsia" w:ascii="华文中宋" w:hAnsi="华文中宋" w:eastAsia="华文中宋" w:cs="华文中宋"/>
          <w:bCs/>
          <w:sz w:val="52"/>
          <w:szCs w:val="52"/>
          <w:lang w:val="en-US" w:eastAsia="zh-CN"/>
        </w:rPr>
        <w:t>标文件</w:t>
      </w:r>
    </w:p>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eastAsia="宋体"/>
          <w:b/>
          <w:bCs/>
          <w:kern w:val="0"/>
          <w:sz w:val="44"/>
          <w:szCs w:val="44"/>
          <w:shd w:val="clear" w:color="auto" w:fill="FFFFFF"/>
          <w:lang w:eastAsia="zh-CN"/>
        </w:rPr>
      </w:pPr>
    </w:p>
    <w:p>
      <w:pPr>
        <w:pStyle w:val="2"/>
        <w:rPr>
          <w:rFonts w:hint="eastAsia"/>
        </w:rPr>
      </w:pPr>
    </w:p>
    <w:p>
      <w:pPr>
        <w:spacing w:line="240" w:lineRule="atLeast"/>
        <w:ind w:left="1079" w:leftChars="257" w:hanging="540"/>
        <w:jc w:val="center"/>
        <w:rPr>
          <w:rFonts w:hint="eastAsia"/>
          <w:b/>
          <w:bCs/>
          <w:kern w:val="0"/>
          <w:sz w:val="32"/>
          <w:szCs w:val="32"/>
          <w:shd w:val="clear" w:color="auto" w:fill="FFFFFF"/>
        </w:rPr>
      </w:pPr>
    </w:p>
    <w:p>
      <w:pPr>
        <w:pStyle w:val="2"/>
        <w:rPr>
          <w:rFonts w:hint="eastAsia"/>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w:t>
      </w:r>
      <w:r>
        <w:rPr>
          <w:rFonts w:hint="eastAsia"/>
          <w:b/>
          <w:bCs/>
          <w:kern w:val="0"/>
          <w:sz w:val="32"/>
          <w:szCs w:val="32"/>
          <w:shd w:val="clear" w:color="auto" w:fill="FFFFFF"/>
          <w:lang w:eastAsia="zh-CN"/>
        </w:rPr>
        <w:t>2022-11号</w:t>
      </w:r>
    </w:p>
    <w:p>
      <w:pPr>
        <w:spacing w:line="240" w:lineRule="atLeast"/>
        <w:ind w:left="1079" w:leftChars="257" w:hanging="540"/>
        <w:rPr>
          <w:rFonts w:hint="eastAsia" w:ascii="仿宋_GB2312" w:eastAsia="仿宋_GB2312"/>
          <w:b/>
          <w:sz w:val="28"/>
          <w:lang w:val="en-US" w:eastAsia="zh-CN"/>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巴楚县农业农村局</w:t>
      </w:r>
    </w:p>
    <w:p>
      <w:pPr>
        <w:pStyle w:val="6"/>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default" w:ascii="仿宋" w:hAnsi="仿宋" w:eastAsia="仿宋" w:cs="黑体"/>
          <w:b/>
          <w:bCs/>
          <w:kern w:val="0"/>
          <w:sz w:val="30"/>
          <w:szCs w:val="30"/>
          <w:u w:val="single"/>
          <w:lang w:val="en-US" w:eastAsia="zh-CN"/>
        </w:rPr>
        <w:t>2</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4月25日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rPr>
          <w:rFonts w:hint="eastAsia" w:eastAsia="宋体"/>
          <w:lang w:val="en-US" w:eastAsia="zh-CN"/>
        </w:rPr>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rPr>
          <w:rFonts w:hint="eastAsia"/>
          <w:lang w:val="en-US" w:eastAsia="zh-CN"/>
        </w:rPr>
        <w:t>3</w:t>
      </w:r>
      <w:r>
        <w:rPr>
          <w:rFonts w:hAnsi="宋体" w:cs="宋体"/>
          <w:kern w:val="0"/>
          <w:szCs w:val="21"/>
        </w:rPr>
        <w:fldChar w:fldCharType="end"/>
      </w:r>
      <w:r>
        <w:rPr>
          <w:rFonts w:hint="eastAsia" w:hAnsi="宋体" w:cs="宋体"/>
          <w:kern w:val="0"/>
          <w:szCs w:val="21"/>
          <w:lang w:val="en-US" w:eastAsia="zh-CN"/>
        </w:rPr>
        <w:t>8</w:t>
      </w:r>
    </w:p>
    <w:p>
      <w:pPr>
        <w:pStyle w:val="12"/>
        <w:tabs>
          <w:tab w:val="right" w:leader="dot" w:pos="8312"/>
        </w:tabs>
        <w:rPr>
          <w:rFonts w:hint="eastAsia" w:eastAsia="宋体"/>
          <w:lang w:val="en-US" w:eastAsia="zh-CN"/>
        </w:rPr>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rPr>
          <w:rFonts w:hint="eastAsia"/>
          <w:lang w:val="en-US" w:eastAsia="zh-CN"/>
        </w:rPr>
        <w:t>3</w:t>
      </w:r>
      <w:r>
        <w:rPr>
          <w:rFonts w:hAnsi="宋体" w:cs="宋体"/>
          <w:kern w:val="0"/>
          <w:szCs w:val="21"/>
        </w:rPr>
        <w:fldChar w:fldCharType="end"/>
      </w:r>
      <w:r>
        <w:rPr>
          <w:rFonts w:hint="eastAsia" w:hAnsi="宋体" w:cs="宋体"/>
          <w:kern w:val="0"/>
          <w:szCs w:val="21"/>
          <w:lang w:val="en-US" w:eastAsia="zh-CN"/>
        </w:rPr>
        <w:t>9</w:t>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40</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47</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50</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58</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 w:val="left"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25817"/>
      <w:bookmarkStart w:id="1" w:name="_Toc216582804"/>
      <w:bookmarkStart w:id="2" w:name="_Toc515647756"/>
      <w:bookmarkStart w:id="3" w:name="_Toc17230"/>
      <w:bookmarkStart w:id="4" w:name="_Toc22782"/>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515647757"/>
      <w:bookmarkStart w:id="6" w:name="_Toc520356143"/>
      <w:bookmarkStart w:id="7" w:name="_Toc216582805"/>
      <w:bookmarkStart w:id="8" w:name="_Toc22145"/>
      <w:bookmarkStart w:id="9" w:name="_Toc2121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rPr>
          <w:rFonts w:hint="eastAsia"/>
        </w:rPr>
      </w:pPr>
    </w:p>
    <w:p>
      <w:pPr>
        <w:pStyle w:val="5"/>
        <w:spacing w:before="0" w:after="0" w:line="240" w:lineRule="atLeast"/>
        <w:rPr>
          <w:rFonts w:ascii="仿宋_GB2312" w:hAnsi="宋体" w:eastAsia="仿宋_GB2312"/>
          <w:u w:val="none"/>
        </w:rPr>
      </w:pPr>
      <w:bookmarkStart w:id="11" w:name="_Toc520356144"/>
      <w:bookmarkStart w:id="12" w:name="_Toc32189"/>
      <w:bookmarkStart w:id="13" w:name="_Toc32623"/>
      <w:bookmarkStart w:id="14" w:name="_Toc515647758"/>
      <w:bookmarkStart w:id="15" w:name="_Toc599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 w:val="left"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left"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900"/>
        </w:tabs>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highlight w:val="none"/>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w:t>
      </w:r>
      <w:r>
        <w:rPr>
          <w:rFonts w:hint="eastAsia" w:ascii="仿宋_GB2312" w:hAnsi="宋体" w:eastAsia="仿宋_GB2312"/>
          <w:sz w:val="24"/>
          <w:highlight w:val="none"/>
        </w:rPr>
        <w:t>的供应商，不得再参加本项目上述</w:t>
      </w:r>
      <w:r>
        <w:rPr>
          <w:rFonts w:ascii="仿宋_GB2312" w:hAnsi="宋体" w:eastAsia="仿宋_GB2312"/>
          <w:sz w:val="24"/>
          <w:highlight w:val="none"/>
        </w:rPr>
        <w:t>服务以外</w:t>
      </w:r>
      <w:r>
        <w:rPr>
          <w:rFonts w:hint="eastAsia" w:ascii="仿宋_GB2312" w:hAnsi="宋体" w:eastAsia="仿宋_GB2312"/>
          <w:sz w:val="24"/>
          <w:highlight w:val="none"/>
        </w:rPr>
        <w:t>的其他采购活动。</w:t>
      </w:r>
      <w:r>
        <w:rPr>
          <w:rFonts w:ascii="仿宋_GB2312" w:hAnsi="宋体" w:eastAsia="仿宋_GB2312"/>
          <w:sz w:val="24"/>
          <w:highlight w:val="none"/>
        </w:rPr>
        <w:t>否则</w:t>
      </w:r>
      <w:r>
        <w:rPr>
          <w:rFonts w:hint="eastAsia" w:ascii="仿宋_GB2312" w:hAnsi="宋体" w:eastAsia="仿宋_GB2312"/>
          <w:sz w:val="24"/>
          <w:highlight w:val="none"/>
        </w:rPr>
        <w:t>其投标将被认定为</w:t>
      </w:r>
      <w:r>
        <w:rPr>
          <w:rFonts w:hint="eastAsia" w:ascii="仿宋_GB2312" w:hAnsi="宋体" w:eastAsia="仿宋_GB2312"/>
          <w:b/>
          <w:bCs/>
          <w:sz w:val="24"/>
          <w:highlight w:val="none"/>
        </w:rPr>
        <w:t>投标无效</w:t>
      </w:r>
      <w:r>
        <w:rPr>
          <w:rFonts w:hint="eastAsia" w:ascii="仿宋_GB2312" w:hAnsi="宋体" w:eastAsia="仿宋_GB2312"/>
          <w:sz w:val="24"/>
          <w:highlight w:val="none"/>
        </w:rPr>
        <w:t>。</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1.7</w:t>
      </w:r>
      <w:r>
        <w:rPr>
          <w:rFonts w:hint="eastAsia" w:ascii="仿宋_GB2312" w:hAnsi="宋体" w:eastAsia="仿宋_GB2312"/>
          <w:sz w:val="24"/>
          <w:highlight w:val="none"/>
        </w:rPr>
        <w:tab/>
      </w:r>
      <w:r>
        <w:rPr>
          <w:rFonts w:hint="eastAsia" w:ascii="仿宋_GB2312" w:hAnsi="宋体" w:eastAsia="仿宋_GB2312"/>
          <w:sz w:val="24"/>
          <w:highlight w:val="none"/>
        </w:rPr>
        <w:t>投标人在投标过程中不得向采购人提供、给予任何有价值的物品，影响其正常决策行为。一经发现，其将被认定为</w:t>
      </w:r>
      <w:r>
        <w:rPr>
          <w:rFonts w:hint="eastAsia" w:ascii="仿宋_GB2312" w:hAnsi="宋体" w:eastAsia="仿宋_GB2312"/>
          <w:b/>
          <w:bCs/>
          <w:sz w:val="24"/>
          <w:highlight w:val="none"/>
        </w:rPr>
        <w:t>投标无效</w:t>
      </w:r>
      <w:r>
        <w:rPr>
          <w:rFonts w:ascii="仿宋_GB2312" w:hAnsi="宋体" w:eastAsia="仿宋_GB2312"/>
          <w:sz w:val="24"/>
          <w:highlight w:val="none"/>
        </w:rPr>
        <w:t>。</w:t>
      </w:r>
    </w:p>
    <w:p>
      <w:pPr>
        <w:pStyle w:val="5"/>
        <w:spacing w:before="0" w:after="0" w:line="240" w:lineRule="atLeast"/>
        <w:rPr>
          <w:rFonts w:hint="eastAsia" w:ascii="仿宋_GB2312" w:hAnsi="宋体" w:eastAsia="仿宋_GB2312"/>
          <w:u w:val="none"/>
        </w:rPr>
      </w:pPr>
      <w:bookmarkStart w:id="16" w:name="_Toc4322"/>
      <w:bookmarkStart w:id="17" w:name="_Toc12139"/>
      <w:bookmarkStart w:id="18" w:name="_Toc515647759"/>
      <w:bookmarkStart w:id="19" w:name="_Toc5286"/>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20526"/>
      <w:bookmarkStart w:id="21" w:name="_Toc13828"/>
      <w:bookmarkStart w:id="22" w:name="_Toc515647760"/>
      <w:bookmarkStart w:id="23" w:name="_Toc520356145"/>
      <w:bookmarkStart w:id="24" w:name="_Toc15936"/>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6116"/>
      <w:bookmarkStart w:id="26" w:name="_Toc4463"/>
      <w:bookmarkStart w:id="27" w:name="_Toc515647761"/>
      <w:bookmarkStart w:id="28" w:name="_Toc32665"/>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4365"/>
      <w:bookmarkStart w:id="30" w:name="_Toc21566"/>
      <w:bookmarkStart w:id="31" w:name="_Toc515647762"/>
      <w:bookmarkStart w:id="32" w:name="_Toc520356146"/>
      <w:bookmarkStart w:id="33" w:name="_Toc28572"/>
      <w:bookmarkStart w:id="34" w:name="_Toc216582806"/>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14084"/>
      <w:bookmarkStart w:id="36" w:name="_Toc520356147"/>
      <w:bookmarkStart w:id="37" w:name="_Toc515647763"/>
      <w:bookmarkStart w:id="38" w:name="_Toc25743"/>
      <w:bookmarkStart w:id="39" w:name="_Toc4671"/>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 w:val="left" w:pos="168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tabs>
          <w:tab w:val="left" w:pos="168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tabs>
          <w:tab w:val="left" w:pos="168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tabs>
          <w:tab w:val="left" w:pos="168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tabs>
          <w:tab w:val="left" w:pos="1680"/>
        </w:tabs>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tabs>
          <w:tab w:val="left" w:pos="1680"/>
        </w:tabs>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tabs>
          <w:tab w:val="left" w:pos="1680"/>
        </w:tabs>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26044"/>
      <w:bookmarkStart w:id="43" w:name="_Toc9232"/>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Toc515904806"/>
      <w:bookmarkStart w:id="46" w:name="_Ref467378678"/>
      <w:bookmarkStart w:id="47"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25635"/>
      <w:bookmarkStart w:id="49" w:name="_Toc14569"/>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30808"/>
      <w:bookmarkStart w:id="53" w:name="_Toc520356150"/>
      <w:bookmarkStart w:id="54" w:name="_Toc31039"/>
      <w:bookmarkStart w:id="55" w:name="_Toc7636"/>
      <w:bookmarkStart w:id="56" w:name="_Toc216582807"/>
      <w:bookmarkStart w:id="57" w:name="_Toc515647766"/>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515647767"/>
      <w:bookmarkStart w:id="59" w:name="_Toc7786"/>
      <w:bookmarkStart w:id="60" w:name="_Toc520356151"/>
      <w:bookmarkStart w:id="61" w:name="_Toc516367021"/>
      <w:bookmarkStart w:id="62" w:name="_Toc30570"/>
      <w:bookmarkStart w:id="63" w:name="_Toc3553"/>
      <w:r>
        <w:rPr>
          <w:rFonts w:hint="eastAsia" w:ascii="仿宋_GB2312" w:hAnsi="宋体" w:eastAsia="仿宋_GB2312"/>
          <w:u w:val="none"/>
        </w:rPr>
        <w:t>8</w:t>
      </w:r>
      <w:r>
        <w:rPr>
          <w:rFonts w:ascii="仿宋_GB2312" w:hAnsi="宋体" w:eastAsia="仿宋_GB2312"/>
          <w:u w:val="none"/>
        </w:rPr>
        <w:t>.</w:t>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Ref467306195"/>
      <w:bookmarkStart w:id="65" w:name="_Ref467306676"/>
      <w:bookmarkStart w:id="66" w:name="_Toc516367022"/>
      <w:bookmarkStart w:id="67" w:name="_Toc28307"/>
      <w:bookmarkStart w:id="68" w:name="_Toc515647768"/>
      <w:bookmarkStart w:id="69" w:name="_Toc520356152"/>
      <w:bookmarkStart w:id="70" w:name="_Toc10364"/>
      <w:bookmarkStart w:id="71" w:name="_Toc1869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w:t>
      </w:r>
      <w:r>
        <w:rPr>
          <w:rFonts w:hint="eastAsia" w:ascii="仿宋_GB2312" w:hAnsi="宋体" w:eastAsia="仿宋_GB2312"/>
          <w:sz w:val="24"/>
          <w:u w:val="single"/>
          <w:lang w:eastAsia="zh-CN"/>
        </w:rPr>
        <w:t>编</w:t>
      </w:r>
      <w:r>
        <w:rPr>
          <w:rFonts w:hint="eastAsia" w:ascii="仿宋_GB2312" w:hAnsi="宋体" w:eastAsia="仿宋_GB2312"/>
          <w:sz w:val="24"/>
          <w:u w:val="single"/>
        </w:rPr>
        <w:t>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w:t>
      </w:r>
      <w:r>
        <w:rPr>
          <w:rFonts w:hint="eastAsia" w:ascii="仿宋_GB2312" w:hAnsi="宋体" w:eastAsia="仿宋_GB2312"/>
          <w:sz w:val="24"/>
          <w:u w:val="single"/>
          <w:lang w:eastAsia="zh-CN"/>
        </w:rPr>
        <w:t>若</w:t>
      </w:r>
      <w:r>
        <w:rPr>
          <w:rFonts w:ascii="仿宋_GB2312" w:hAnsi="宋体" w:eastAsia="仿宋_GB2312"/>
          <w:sz w:val="24"/>
          <w:u w:val="single"/>
        </w:rPr>
        <w:t>投标人</w:t>
      </w:r>
      <w:r>
        <w:rPr>
          <w:rFonts w:hint="eastAsia" w:ascii="仿宋_GB2312" w:hAnsi="宋体" w:eastAsia="仿宋_GB2312"/>
          <w:sz w:val="24"/>
          <w:u w:val="single"/>
        </w:rPr>
        <w:t>应封</w:t>
      </w:r>
      <w:r>
        <w:rPr>
          <w:rFonts w:ascii="仿宋_GB2312" w:hAnsi="宋体" w:eastAsia="仿宋_GB2312"/>
          <w:sz w:val="24"/>
          <w:u w:val="single"/>
        </w:rPr>
        <w:t>装失误</w:t>
      </w:r>
      <w:r>
        <w:rPr>
          <w:rFonts w:hint="eastAsia" w:ascii="仿宋_GB2312" w:hAnsi="宋体" w:eastAsia="仿宋_GB2312"/>
          <w:sz w:val="24"/>
          <w:u w:val="single"/>
          <w:lang w:eastAsia="zh-CN"/>
        </w:rPr>
        <w:t>，此次投标做废标处理或代理机构拒收投标文件且投标单位自行承担投标所产生的费用</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highlight w:val="none"/>
          <w:u w:val="none"/>
        </w:rPr>
      </w:pPr>
      <w:bookmarkStart w:id="73" w:name="_Toc13143"/>
      <w:bookmarkStart w:id="74" w:name="_Toc516367023"/>
      <w:bookmarkStart w:id="75" w:name="_Toc515647769"/>
      <w:bookmarkStart w:id="76" w:name="_Toc10379"/>
      <w:bookmarkStart w:id="77" w:name="_Toc520356153"/>
      <w:bookmarkStart w:id="78" w:name="_Toc4601"/>
      <w:r>
        <w:rPr>
          <w:rFonts w:hint="eastAsia" w:ascii="仿宋_GB2312" w:hAnsi="宋体" w:eastAsia="仿宋_GB2312"/>
          <w:highlight w:val="none"/>
          <w:u w:val="none"/>
        </w:rPr>
        <w:t>10</w:t>
      </w:r>
      <w:r>
        <w:rPr>
          <w:rFonts w:ascii="仿宋_GB2312" w:hAnsi="宋体" w:eastAsia="仿宋_GB2312"/>
          <w:highlight w:val="none"/>
          <w:u w:val="none"/>
        </w:rPr>
        <w:t>.</w:t>
      </w:r>
      <w:r>
        <w:rPr>
          <w:rFonts w:ascii="仿宋_GB2312" w:hAnsi="宋体" w:eastAsia="仿宋_GB2312"/>
          <w:highlight w:val="none"/>
          <w:u w:val="none"/>
        </w:rPr>
        <w:tab/>
      </w:r>
      <w:r>
        <w:rPr>
          <w:rFonts w:hint="eastAsia" w:ascii="仿宋_GB2312" w:hAnsi="宋体" w:eastAsia="仿宋_GB2312"/>
          <w:highlight w:val="none"/>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10</w:t>
      </w:r>
      <w:r>
        <w:rPr>
          <w:rFonts w:ascii="仿宋_GB2312" w:hAnsi="宋体" w:eastAsia="仿宋_GB2312"/>
          <w:sz w:val="24"/>
          <w:highlight w:val="none"/>
        </w:rPr>
        <w:t>.3</w:t>
      </w:r>
      <w:r>
        <w:rPr>
          <w:rFonts w:ascii="仿宋_GB2312" w:hAnsi="宋体" w:eastAsia="仿宋_GB2312"/>
          <w:sz w:val="24"/>
          <w:highlight w:val="none"/>
        </w:rPr>
        <w:tab/>
      </w:r>
      <w:r>
        <w:rPr>
          <w:rFonts w:hint="eastAsia" w:ascii="仿宋_GB2312" w:hAnsi="宋体" w:eastAsia="仿宋_GB2312"/>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highlight w:val="none"/>
        </w:rPr>
        <w:t>采购代理机构</w:t>
      </w:r>
      <w:r>
        <w:rPr>
          <w:rFonts w:hint="eastAsia" w:ascii="仿宋_GB2312" w:hAnsi="宋体" w:eastAsia="仿宋_GB2312"/>
          <w:sz w:val="24"/>
          <w:highlight w:val="none"/>
        </w:rPr>
        <w:t>承诺不以上述参照品牌型号或分类号作为评标时判定其</w:t>
      </w:r>
      <w:r>
        <w:rPr>
          <w:rFonts w:ascii="仿宋_GB2312" w:hAnsi="宋体" w:eastAsia="仿宋_GB2312"/>
          <w:sz w:val="24"/>
          <w:highlight w:val="none"/>
        </w:rPr>
        <w:t>投标是否有效</w:t>
      </w:r>
      <w:r>
        <w:rPr>
          <w:rFonts w:hint="eastAsia" w:ascii="仿宋_GB2312" w:hAnsi="宋体" w:eastAsia="仿宋_GB2312"/>
          <w:sz w:val="24"/>
          <w:highlight w:val="none"/>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515647770"/>
      <w:bookmarkStart w:id="81" w:name="_Toc520356155"/>
      <w:bookmarkStart w:id="82" w:name="_Toc2248"/>
      <w:bookmarkStart w:id="83" w:name="_Toc19624"/>
      <w:bookmarkStart w:id="84" w:name="_Toc23231"/>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Ref467306513"/>
      <w:bookmarkStart w:id="86" w:name="_Toc11514"/>
      <w:bookmarkStart w:id="87" w:name="_Toc22212"/>
      <w:bookmarkStart w:id="88" w:name="_Toc17788"/>
      <w:bookmarkStart w:id="89" w:name="_Toc515647771"/>
      <w:bookmarkStart w:id="90" w:name="_Toc520356156"/>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32569"/>
      <w:bookmarkStart w:id="94" w:name="_Toc520356157"/>
      <w:bookmarkStart w:id="95" w:name="_Toc22901"/>
      <w:bookmarkStart w:id="96" w:name="_Toc23590"/>
      <w:bookmarkStart w:id="97" w:name="_Toc515647772"/>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17074"/>
      <w:bookmarkStart w:id="100" w:name="_Toc493"/>
      <w:bookmarkStart w:id="101" w:name="_Toc17609"/>
      <w:bookmarkStart w:id="102" w:name="_Toc51564777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25925"/>
      <w:bookmarkStart w:id="104" w:name="_Toc16865"/>
      <w:bookmarkStart w:id="105" w:name="_Toc520356159"/>
      <w:bookmarkStart w:id="106" w:name="_Toc11179"/>
      <w:bookmarkStart w:id="107" w:name="_Toc515647774"/>
      <w:bookmarkStart w:id="108" w:name="_Toc216582808"/>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21645"/>
      <w:bookmarkStart w:id="110" w:name="_Toc32337"/>
      <w:bookmarkStart w:id="111" w:name="_Toc520356160"/>
      <w:bookmarkStart w:id="112" w:name="_Toc515647775"/>
      <w:bookmarkStart w:id="113" w:name="_Toc26195"/>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12751"/>
      <w:bookmarkStart w:id="115" w:name="_Toc515647776"/>
      <w:bookmarkStart w:id="116" w:name="_Toc9840"/>
      <w:bookmarkStart w:id="117" w:name="_Toc520356161"/>
      <w:bookmarkStart w:id="118" w:name="_Toc24017"/>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18537"/>
      <w:bookmarkStart w:id="120" w:name="_Toc24785"/>
      <w:bookmarkStart w:id="121" w:name="_Toc520356162"/>
      <w:bookmarkStart w:id="122" w:name="_Toc515647777"/>
      <w:bookmarkStart w:id="123" w:name="_Toc24275"/>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p>
      <w:pPr>
        <w:spacing w:line="240" w:lineRule="atLeast"/>
        <w:ind w:left="957" w:leftChars="456" w:firstLine="1260" w:firstLineChars="525"/>
        <w:rPr>
          <w:rFonts w:hint="default" w:ascii="仿宋_GB2312" w:hAnsi="宋体" w:eastAsia="仿宋_GB2312"/>
          <w:sz w:val="24"/>
        </w:rPr>
      </w:pPr>
      <w:r>
        <w:rPr>
          <w:rFonts w:hint="default" w:ascii="仿宋_GB2312" w:hAnsi="宋体" w:eastAsia="仿宋_GB2312"/>
          <w:sz w:val="24"/>
        </w:rPr>
        <w:t>投标（响应）文件签收回执</w:t>
      </w:r>
    </w:p>
    <w:p>
      <w:pPr>
        <w:spacing w:line="240" w:lineRule="atLeast"/>
        <w:ind w:left="957" w:leftChars="456" w:firstLine="60" w:firstLineChars="25"/>
        <w:rPr>
          <w:rFonts w:hint="default" w:ascii="仿宋_GB2312" w:hAnsi="宋体" w:eastAsia="仿宋_GB2312"/>
          <w:sz w:val="24"/>
        </w:rPr>
      </w:pPr>
      <w:r>
        <w:rPr>
          <w:rFonts w:hint="default" w:ascii="仿宋_GB2312" w:hAnsi="宋体" w:eastAsia="仿宋_GB2312"/>
          <w:sz w:val="24"/>
          <w:lang w:val="en-US" w:eastAsia="zh-CN"/>
        </w:rPr>
        <w:t>________________：</w:t>
      </w:r>
    </w:p>
    <w:p>
      <w:pPr>
        <w:spacing w:line="240" w:lineRule="atLeast"/>
        <w:ind w:left="957" w:leftChars="456" w:firstLine="60" w:firstLineChars="25"/>
        <w:rPr>
          <w:rFonts w:ascii="仿宋_GB2312" w:hAnsi="宋体" w:eastAsia="仿宋_GB2312"/>
          <w:sz w:val="24"/>
        </w:rPr>
      </w:pPr>
      <w:r>
        <w:rPr>
          <w:rFonts w:hint="default" w:ascii="仿宋_GB2312" w:hAnsi="宋体" w:eastAsia="仿宋_GB2312"/>
          <w:sz w:val="24"/>
        </w:rPr>
        <w:t xml:space="preserve">我单位于投标截止时间前收到你公司投标（响应）文件一份，项目名称: </w:t>
      </w:r>
      <w:r>
        <w:rPr>
          <w:rFonts w:hint="default" w:ascii="仿宋_GB2312" w:hAnsi="宋体" w:eastAsia="仿宋_GB2312"/>
          <w:sz w:val="24"/>
          <w:u w:val="single"/>
        </w:rPr>
        <w:t>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xx</w:t>
      </w:r>
      <w:r>
        <w:rPr>
          <w:rFonts w:hint="default" w:ascii="仿宋_GB2312" w:hAnsi="宋体" w:eastAsia="仿宋_GB2312"/>
          <w:sz w:val="24"/>
        </w:rPr>
        <w:t>采购项目 ，项目编号:</w:t>
      </w:r>
      <w:r>
        <w:rPr>
          <w:rFonts w:hint="default" w:ascii="仿宋_GB2312" w:hAnsi="宋体" w:eastAsia="仿宋_GB2312"/>
          <w:sz w:val="24"/>
          <w:u w:val="single"/>
        </w:rPr>
        <w:t xml:space="preserve">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default" w:ascii="仿宋_GB2312" w:hAnsi="宋体" w:eastAsia="仿宋_GB2312"/>
          <w:sz w:val="24"/>
        </w:rPr>
        <w:t> ，现予以签收。</w:t>
      </w:r>
    </w:p>
    <w:p>
      <w:pPr>
        <w:spacing w:line="240" w:lineRule="atLeast"/>
        <w:ind w:left="1197" w:leftChars="570" w:firstLine="6960" w:firstLineChars="2900"/>
        <w:jc w:val="right"/>
        <w:rPr>
          <w:rFonts w:ascii="仿宋_GB2312" w:hAnsi="宋体" w:eastAsia="仿宋_GB2312"/>
          <w:sz w:val="24"/>
        </w:rPr>
      </w:pPr>
      <w:r>
        <w:rPr>
          <w:rFonts w:hint="eastAsia" w:ascii="仿宋_GB2312" w:hAnsi="宋体" w:eastAsia="仿宋_GB2312"/>
          <w:sz w:val="24"/>
          <w:lang w:val="en-US" w:eastAsia="zh-CN"/>
        </w:rPr>
        <w:t xml:space="preserve"> </w:t>
      </w:r>
      <w:r>
        <w:rPr>
          <w:rFonts w:hint="default" w:ascii="仿宋_GB2312" w:hAnsi="宋体" w:eastAsia="仿宋_GB2312"/>
          <w:sz w:val="24"/>
        </w:rPr>
        <w:t>接收人（签字）：                      </w:t>
      </w:r>
    </w:p>
    <w:p>
      <w:pPr>
        <w:spacing w:line="240" w:lineRule="atLeast"/>
        <w:ind w:left="957" w:leftChars="456" w:firstLine="300" w:firstLineChars="125"/>
        <w:rPr>
          <w:rFonts w:hint="default" w:ascii="仿宋_GB2312" w:hAnsi="宋体" w:eastAsia="仿宋_GB2312"/>
          <w:sz w:val="24"/>
        </w:rPr>
      </w:pPr>
      <w:r>
        <w:rPr>
          <w:rFonts w:hint="default" w:ascii="仿宋_GB2312" w:hAnsi="宋体" w:eastAsia="仿宋_GB2312"/>
          <w:sz w:val="24"/>
        </w:rPr>
        <w:t>时间：年</w:t>
      </w:r>
      <w:r>
        <w:rPr>
          <w:rFonts w:hint="eastAsia" w:ascii="仿宋_GB2312" w:hAnsi="宋体" w:eastAsia="仿宋_GB2312"/>
          <w:sz w:val="24"/>
          <w:lang w:val="en-US" w:eastAsia="zh-CN"/>
        </w:rPr>
        <w:t xml:space="preserve"> </w:t>
      </w:r>
      <w:r>
        <w:rPr>
          <w:rFonts w:hint="default" w:ascii="仿宋_GB2312" w:hAnsi="宋体" w:eastAsia="仿宋_GB2312"/>
          <w:sz w:val="24"/>
        </w:rPr>
        <w:t>月</w:t>
      </w:r>
      <w:r>
        <w:rPr>
          <w:rFonts w:hint="eastAsia" w:ascii="仿宋_GB2312" w:hAnsi="宋体" w:eastAsia="仿宋_GB2312"/>
          <w:sz w:val="24"/>
          <w:lang w:val="en-US" w:eastAsia="zh-CN"/>
        </w:rPr>
        <w:t xml:space="preserve"> </w:t>
      </w:r>
      <w:r>
        <w:rPr>
          <w:rFonts w:hint="default" w:ascii="仿宋_GB2312" w:hAnsi="宋体" w:eastAsia="仿宋_GB2312"/>
          <w:sz w:val="24"/>
        </w:rPr>
        <w:t>日 </w:t>
      </w:r>
    </w:p>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12436"/>
      <w:bookmarkStart w:id="125" w:name="_Toc515647778"/>
      <w:bookmarkStart w:id="126" w:name="_Toc28398"/>
      <w:bookmarkStart w:id="127" w:name="_Toc20246"/>
      <w:bookmarkStart w:id="128" w:name="_Toc216582809"/>
      <w:bookmarkStart w:id="129" w:name="_Toc520356163"/>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4"/>
        </w:numPr>
        <w:spacing w:line="240" w:lineRule="atLeast"/>
      </w:pPr>
      <w:bookmarkStart w:id="130" w:name="_Toc7186"/>
      <w:bookmarkStart w:id="131" w:name="_Toc515647779"/>
      <w:bookmarkStart w:id="132" w:name="_Toc17257"/>
      <w:bookmarkStart w:id="133" w:name="_Toc25345"/>
      <w:bookmarkStart w:id="134" w:name="_Toc520356164"/>
      <w:r>
        <w:rPr>
          <w:rFonts w:hint="eastAsia" w:ascii="仿宋_GB2312" w:hAnsi="宋体" w:eastAsia="仿宋_GB2312"/>
          <w:u w:val="none"/>
        </w:rPr>
        <w:t>开标</w:t>
      </w:r>
      <w:bookmarkEnd w:id="130"/>
      <w:bookmarkEnd w:id="131"/>
      <w:bookmarkEnd w:id="132"/>
      <w:bookmarkEnd w:id="133"/>
      <w:bookmarkEnd w:id="134"/>
    </w:p>
    <w:p>
      <w:pPr>
        <w:numPr>
          <w:ilvl w:val="1"/>
          <w:numId w:val="4"/>
        </w:numPr>
        <w:tabs>
          <w:tab w:val="left" w:pos="312"/>
        </w:tabs>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highlight w:val="none"/>
        </w:rPr>
      </w:pPr>
      <w:r>
        <w:rPr>
          <w:rFonts w:hint="eastAsia" w:ascii="黑体" w:hAnsi="宋体" w:eastAsia="仿宋_GB2312"/>
          <w:sz w:val="24"/>
          <w:highlight w:val="none"/>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highlight w:val="none"/>
        </w:rPr>
        <w:t>18.3</w:t>
      </w:r>
      <w:r>
        <w:rPr>
          <w:rFonts w:hint="eastAsia" w:ascii="黑体" w:hAnsi="宋体" w:eastAsia="仿宋_GB2312"/>
          <w:sz w:val="24"/>
          <w:highlight w:val="none"/>
        </w:rPr>
        <w:t xml:space="preserve">   </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31290"/>
      <w:bookmarkStart w:id="137" w:name="_Toc19296"/>
      <w:bookmarkStart w:id="138" w:name="_Toc21372"/>
      <w:bookmarkStart w:id="139" w:name="_Toc515647780"/>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w:t>
      </w:r>
      <w:r>
        <w:rPr>
          <w:rFonts w:hint="eastAsia" w:ascii="仿宋_GB2312" w:hAnsi="Times New Roman" w:eastAsia="仿宋_GB2312" w:cs="Times New Roman"/>
          <w:kern w:val="0"/>
          <w:sz w:val="24"/>
          <w:szCs w:val="20"/>
          <w:lang w:val="en-US" w:eastAsia="zh-CN" w:bidi="ar-SA"/>
        </w:rPr>
        <w:t>或在“信用中国”网站（www.creditchina.gov.cn）被列入失信被执行人、</w:t>
      </w:r>
      <w:r>
        <w:rPr>
          <w:rFonts w:hint="eastAsia" w:ascii="仿宋_GB2312" w:hAnsi="宋体" w:eastAsia="仿宋_GB2312"/>
          <w:sz w:val="24"/>
        </w:rPr>
        <w:t>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515647781"/>
      <w:bookmarkStart w:id="142" w:name="_Toc26332"/>
      <w:bookmarkStart w:id="143" w:name="_Toc19949"/>
      <w:bookmarkStart w:id="144" w:name="_Toc28479"/>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hint="eastAsia" w:ascii="仿宋_GB2312" w:hAnsi="宋体" w:eastAsia="仿宋_GB2312"/>
          <w:sz w:val="24"/>
          <w:lang w:val="en-US" w:eastAsia="zh-CN"/>
        </w:rPr>
        <w:t>5</w:t>
      </w:r>
      <w:r>
        <w:rPr>
          <w:rFonts w:ascii="仿宋_GB2312" w:hAnsi="宋体" w:eastAsia="仿宋_GB2312"/>
          <w:sz w:val="24"/>
        </w:rPr>
        <w:t xml:space="preserve">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18529"/>
      <w:bookmarkStart w:id="148" w:name="_Toc9469"/>
      <w:bookmarkStart w:id="149" w:name="_Toc515647782"/>
      <w:bookmarkStart w:id="150" w:name="_Toc6364"/>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4950"/>
      <w:bookmarkStart w:id="153" w:name="_Toc23936"/>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tabs>
          <w:tab w:val="left" w:pos="1571"/>
        </w:tabs>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tabs>
          <w:tab w:val="left" w:pos="1571"/>
        </w:tabs>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8521"/>
      <w:bookmarkStart w:id="156" w:name="_Toc515647784"/>
      <w:bookmarkStart w:id="157" w:name="_Toc22941"/>
      <w:bookmarkStart w:id="158" w:name="_Toc13652"/>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9378"/>
      <w:bookmarkStart w:id="162" w:name="_Toc515647785"/>
      <w:bookmarkStart w:id="163" w:name="_Toc31728"/>
      <w:bookmarkStart w:id="164" w:name="_Toc20227"/>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31289"/>
      <w:bookmarkStart w:id="166" w:name="_Toc24972"/>
      <w:bookmarkStart w:id="167" w:name="_Toc515647786"/>
      <w:bookmarkStart w:id="168" w:name="_Toc11175"/>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216582810"/>
      <w:bookmarkStart w:id="171" w:name="_Toc2153"/>
      <w:bookmarkStart w:id="172" w:name="_Toc12143"/>
      <w:bookmarkStart w:id="173" w:name="_Toc23904"/>
      <w:bookmarkStart w:id="174" w:name="_Toc515647787"/>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Ref467307010"/>
      <w:bookmarkStart w:id="176" w:name="_Toc520356170"/>
      <w:bookmarkStart w:id="177" w:name="_Toc515647788"/>
      <w:bookmarkStart w:id="178" w:name="_Toc28066"/>
      <w:bookmarkStart w:id="179" w:name="_Toc23762"/>
      <w:bookmarkStart w:id="180" w:name="_Toc23617"/>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23951"/>
      <w:bookmarkStart w:id="184" w:name="_Toc9653"/>
      <w:bookmarkStart w:id="185" w:name="_Toc19950"/>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Ref467306874"/>
      <w:bookmarkStart w:id="187" w:name="_Toc520356173"/>
      <w:bookmarkStart w:id="188" w:name="_Toc515647790"/>
      <w:bookmarkStart w:id="189" w:name="_Toc13782"/>
      <w:bookmarkStart w:id="190" w:name="_Toc8389"/>
      <w:bookmarkStart w:id="191" w:name="_Toc28562"/>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1099"/>
      <w:bookmarkStart w:id="194" w:name="_Toc30170"/>
      <w:bookmarkStart w:id="195" w:name="_Toc515647791"/>
      <w:bookmarkStart w:id="196" w:name="_Toc31142"/>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Toc515647792"/>
      <w:bookmarkStart w:id="198" w:name="_Ref467306377"/>
      <w:bookmarkStart w:id="199" w:name="_Toc790"/>
      <w:bookmarkStart w:id="200" w:name="_Ref467306978"/>
      <w:bookmarkStart w:id="201" w:name="_Ref467307062"/>
      <w:bookmarkStart w:id="202" w:name="_Toc7779"/>
      <w:bookmarkStart w:id="203" w:name="_Ref467307204"/>
      <w:bookmarkStart w:id="204" w:name="_Toc520356175"/>
      <w:bookmarkStart w:id="205" w:name="_Toc14795"/>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Toc520356176"/>
      <w:bookmarkStart w:id="208"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7188"/>
      <w:bookmarkStart w:id="210" w:name="_Toc14080"/>
      <w:bookmarkStart w:id="211" w:name="_Toc515647793"/>
      <w:bookmarkStart w:id="212" w:name="_Toc22555"/>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31936"/>
      <w:bookmarkStart w:id="214" w:name="_Toc29408"/>
      <w:bookmarkStart w:id="215" w:name="_Toc515647794"/>
      <w:bookmarkStart w:id="216" w:name="_Toc3090"/>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6923"/>
      <w:bookmarkStart w:id="218" w:name="_Toc515647795"/>
      <w:bookmarkStart w:id="219" w:name="_Toc7049"/>
      <w:bookmarkStart w:id="220" w:name="_Toc13588"/>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7198"/>
      <w:bookmarkStart w:id="222" w:name="_Toc23999"/>
      <w:bookmarkStart w:id="223" w:name="_Toc515647796"/>
      <w:bookmarkStart w:id="224" w:name="_Toc2133"/>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w:t>
      </w:r>
      <w:bookmarkStart w:id="571" w:name="_GoBack"/>
      <w:bookmarkEnd w:id="571"/>
      <w:r>
        <w:rPr>
          <w:rFonts w:hint="eastAsia" w:ascii="仿宋_GB2312" w:hAnsi="宋体" w:eastAsia="仿宋_GB2312"/>
          <w:sz w:val="24"/>
        </w:rPr>
        <w:t>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25480"/>
      <w:bookmarkStart w:id="226" w:name="_Toc515647797"/>
      <w:bookmarkStart w:id="227" w:name="_Toc11586"/>
      <w:bookmarkStart w:id="228" w:name="_Toc10437"/>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1148"/>
      <w:bookmarkStart w:id="230" w:name="_Toc11115"/>
      <w:bookmarkStart w:id="231" w:name="_Toc515647798"/>
      <w:bookmarkStart w:id="232" w:name="_Toc10700"/>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21748"/>
      <w:bookmarkStart w:id="234" w:name="_Toc16186"/>
      <w:bookmarkStart w:id="235" w:name="_Toc11469"/>
      <w:bookmarkStart w:id="236" w:name="_Toc51564779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6548"/>
      <w:bookmarkStart w:id="238" w:name="_Toc7612"/>
      <w:bookmarkStart w:id="239" w:name="_Toc515647800"/>
      <w:bookmarkStart w:id="240" w:name="_Toc10951"/>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162"/>
      <w:bookmarkStart w:id="242" w:name="_Toc13962"/>
      <w:bookmarkStart w:id="243" w:name="_Toc30861"/>
      <w:bookmarkStart w:id="244" w:name="_Toc515647801"/>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tabs>
          <w:tab w:val="left" w:pos="3134"/>
        </w:tabs>
        <w:spacing w:before="0" w:after="0" w:line="240" w:lineRule="atLeast"/>
        <w:rPr>
          <w:rFonts w:hint="eastAsia" w:ascii="仿宋_GB2312" w:eastAsia="仿宋_GB2312"/>
        </w:rPr>
      </w:pPr>
      <w:bookmarkStart w:id="245" w:name="_Toc216582812"/>
      <w:bookmarkStart w:id="246" w:name="_Toc515647802"/>
      <w:bookmarkStart w:id="247" w:name="_Toc19692"/>
      <w:bookmarkStart w:id="248" w:name="_Toc728"/>
      <w:bookmarkStart w:id="249" w:name="_Toc70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515647803"/>
      <w:bookmarkStart w:id="251" w:name="_Toc18694"/>
      <w:bookmarkStart w:id="252" w:name="_Toc18974"/>
      <w:bookmarkStart w:id="253" w:name="_Toc6220"/>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  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16568"/>
      <w:bookmarkStart w:id="255" w:name="_Toc30524"/>
      <w:bookmarkStart w:id="256" w:name="_Toc515647804"/>
      <w:bookmarkStart w:id="257" w:name="_Toc14309"/>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Ref467988698"/>
      <w:bookmarkStart w:id="261" w:name="_Toc480942349"/>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报价单位：人民币</w:t>
      </w:r>
      <w:r>
        <w:rPr>
          <w:rFonts w:hint="eastAsia" w:ascii="仿宋_GB2312" w:hAnsi="宋体" w:eastAsia="仿宋_GB2312"/>
          <w:b/>
          <w:sz w:val="24"/>
        </w:rPr>
        <w:t xml:space="preserve"> </w:t>
      </w:r>
      <w:r>
        <w:rPr>
          <w:rFonts w:hint="eastAsia" w:ascii="仿宋_GB2312" w:hAnsi="宋体" w:eastAsia="仿宋_GB2312"/>
          <w:b/>
          <w:sz w:val="24"/>
          <w:lang w:val="en-US" w:eastAsia="zh-CN"/>
        </w:rPr>
        <w:t>元</w:t>
      </w:r>
    </w:p>
    <w:tbl>
      <w:tblPr>
        <w:tblStyle w:val="17"/>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Layout w:type="fixed"/>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lang w:eastAsia="zh-CN"/>
              </w:rPr>
              <w:t>项目</w:t>
            </w:r>
            <w:r>
              <w:rPr>
                <w:rFonts w:hint="eastAsia" w:ascii="仿宋_GB2312" w:hAnsi="宋体" w:eastAsia="仿宋_GB2312"/>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Layout w:type="fixed"/>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spacing w:line="240" w:lineRule="atLeast"/>
        <w:ind w:left="2" w:leftChars="-9" w:hanging="20"/>
        <w:jc w:val="left"/>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29899"/>
      <w:bookmarkStart w:id="266" w:name="_Toc17577"/>
      <w:bookmarkStart w:id="267" w:name="_Toc608"/>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Start w:id="268" w:name="_Toc515647806"/>
      <w:bookmarkEnd w:id="264"/>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2472"/>
      <w:bookmarkStart w:id="270" w:name="_Toc23503"/>
      <w:bookmarkStart w:id="271" w:name="_Toc1083"/>
      <w:bookmarkStart w:id="272" w:name="_Toc515647807"/>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515647808"/>
      <w:bookmarkStart w:id="274" w:name="_Toc18130"/>
      <w:bookmarkStart w:id="275" w:name="_Toc7039"/>
      <w:bookmarkStart w:id="276" w:name="_Toc3252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31238"/>
      <w:bookmarkStart w:id="278" w:name="_Toc28445"/>
      <w:bookmarkStart w:id="279" w:name="_Toc515647809"/>
      <w:bookmarkStart w:id="280" w:name="_Toc11047"/>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665"/>
      <w:bookmarkStart w:id="282"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13602"/>
      <w:bookmarkStart w:id="284" w:name="_Toc5710"/>
      <w:bookmarkStart w:id="285" w:name="_Toc18754"/>
      <w:bookmarkStart w:id="286" w:name="_Toc515647810"/>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24428"/>
      <w:bookmarkStart w:id="288" w:name="_Toc515647811"/>
      <w:bookmarkStart w:id="289" w:name="_Toc32670"/>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Start w:id="291" w:name="_Toc6008"/>
      <w:bookmarkStart w:id="292" w:name="_Toc515647812"/>
      <w:bookmarkStart w:id="293" w:name="_Toc1137"/>
      <w:bookmarkEnd w:id="287"/>
      <w:bookmarkEnd w:id="288"/>
      <w:bookmarkEnd w:id="289"/>
      <w:r>
        <w:rPr>
          <w:rFonts w:hint="eastAsia" w:ascii="仿宋_GB2312" w:hAnsi="宋体" w:eastAsia="仿宋_GB2312"/>
          <w:sz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17207"/>
      <w:bookmarkStart w:id="295" w:name="_Toc29703"/>
      <w:bookmarkStart w:id="296" w:name="_Toc28937"/>
      <w:bookmarkStart w:id="297" w:name="_Toc515647813"/>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7730"/>
      <w:bookmarkStart w:id="299" w:name="_Toc515647814"/>
      <w:bookmarkStart w:id="300" w:name="_Toc2502"/>
      <w:bookmarkStart w:id="301" w:name="_Toc2304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7"/>
        </w:numPr>
        <w:tabs>
          <w:tab w:val="left" w:pos="1200"/>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666"/>
      <w:bookmarkStart w:id="303" w:name="_Toc494296997"/>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515647816"/>
      <w:bookmarkStart w:id="305" w:name="_Toc22967"/>
      <w:bookmarkStart w:id="306" w:name="_Toc30317"/>
      <w:bookmarkStart w:id="307" w:name="_Toc11180"/>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14915"/>
      <w:bookmarkStart w:id="309" w:name="_Toc8525"/>
      <w:bookmarkStart w:id="310" w:name="_Toc2041"/>
      <w:bookmarkStart w:id="311" w:name="_Toc515647817"/>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1266"/>
      <w:bookmarkStart w:id="314" w:name="_Toc19943"/>
      <w:bookmarkStart w:id="315" w:name="_Toc2347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6243"/>
      <w:bookmarkEnd w:id="316"/>
      <w:bookmarkStart w:id="317" w:name="_Hlt520355938"/>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10388"/>
      <w:bookmarkStart w:id="320" w:name="_Toc20897"/>
      <w:bookmarkStart w:id="321" w:name="_Toc515647818"/>
      <w:bookmarkStart w:id="322" w:name="_Toc1881"/>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7"/>
        <w:tblW w:w="12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eastAsia="仿宋_GB2312"/>
          <w:sz w:val="24"/>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 xml:space="preserve">   6.分项报价表中需写明所投货物的型号、规格、原产地、制造商名称。</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23" w:name="_Toc216582816"/>
      <w:bookmarkStart w:id="324" w:name="_Toc18267"/>
      <w:bookmarkStart w:id="325" w:name="_Toc515647819"/>
      <w:bookmarkStart w:id="326" w:name="_Toc32398"/>
      <w:bookmarkStart w:id="327" w:name="_Toc14037"/>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7"/>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515647820"/>
      <w:bookmarkStart w:id="330" w:name="_Toc28959"/>
      <w:bookmarkStart w:id="331" w:name="_Toc29780"/>
      <w:bookmarkStart w:id="332" w:name="_Toc22563"/>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7"/>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23"/>
      <w:bookmarkStart w:id="335" w:name="_Toc515647821"/>
      <w:bookmarkStart w:id="336" w:name="_Toc28374"/>
      <w:bookmarkStart w:id="337" w:name="_Toc1980"/>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7"/>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350957"/>
      <w:bookmarkEnd w:id="338"/>
      <w:bookmarkStart w:id="339" w:name="_Hlt520273973"/>
      <w:bookmarkEnd w:id="339"/>
      <w:bookmarkStart w:id="340" w:name="_Hlt520274407"/>
      <w:bookmarkEnd w:id="340"/>
      <w:bookmarkStart w:id="341" w:name="_Hlt520343000"/>
      <w:bookmarkEnd w:id="341"/>
      <w:bookmarkStart w:id="342" w:name="_Hlt520343392"/>
      <w:bookmarkEnd w:id="342"/>
      <w:bookmarkStart w:id="343" w:name="_Hlt520273711"/>
      <w:bookmarkEnd w:id="343"/>
      <w:bookmarkStart w:id="344" w:name="_Hlt520274911"/>
      <w:bookmarkEnd w:id="344"/>
      <w:bookmarkStart w:id="345" w:name="_Hlt520274393"/>
      <w:bookmarkEnd w:id="345"/>
      <w:bookmarkStart w:id="346" w:name="_Hlt520274065"/>
      <w:bookmarkEnd w:id="346"/>
      <w:bookmarkStart w:id="347" w:name="_Hlt520350918"/>
      <w:bookmarkEnd w:id="347"/>
      <w:bookmarkStart w:id="348" w:name="_Hlt520271212"/>
      <w:bookmarkEnd w:id="348"/>
      <w:bookmarkStart w:id="349" w:name="_Toc10725"/>
      <w:bookmarkStart w:id="350" w:name="_Toc515647823"/>
      <w:bookmarkStart w:id="351" w:name="_Toc25347"/>
      <w:bookmarkStart w:id="352" w:name="_Toc21312"/>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353" w:name="_Toc11803"/>
      <w:bookmarkStart w:id="354" w:name="_Toc13776"/>
      <w:bookmarkStart w:id="355" w:name="_Toc10977"/>
      <w:bookmarkStart w:id="356"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w:t>
      </w:r>
      <w:r>
        <w:rPr>
          <w:rFonts w:hint="eastAsia" w:ascii="仿宋" w:hAnsi="仿宋" w:eastAsia="仿宋" w:cs="宋体"/>
          <w:kern w:val="0"/>
          <w:sz w:val="24"/>
          <w:lang w:eastAsia="zh-CN"/>
        </w:rPr>
        <w:t>财库［2020］46号</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Pr/>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515647825"/>
      <w:bookmarkStart w:id="358" w:name="_Toc19284"/>
      <w:bookmarkStart w:id="359" w:name="_Toc24603"/>
      <w:bookmarkStart w:id="360" w:name="_Toc23068"/>
      <w:bookmarkStart w:id="361" w:name="OLE_LINK14"/>
      <w:bookmarkStart w:id="362"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363" w:name="_Toc10002"/>
      <w:bookmarkStart w:id="364" w:name="_Toc515647827"/>
      <w:bookmarkStart w:id="365" w:name="_Toc28099"/>
      <w:bookmarkStart w:id="366" w:name="_Toc30795"/>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widowControl/>
        <w:spacing w:line="440" w:lineRule="exact"/>
        <w:ind w:firstLine="803" w:firstLineChars="200"/>
        <w:jc w:val="center"/>
        <w:textAlignment w:val="baseline"/>
        <w:rPr>
          <w:rFonts w:hint="eastAsia"/>
          <w:b/>
          <w:bCs/>
          <w:kern w:val="0"/>
          <w:sz w:val="40"/>
          <w:szCs w:val="40"/>
          <w:shd w:val="clear" w:color="auto" w:fill="FFFFFF"/>
          <w:lang w:eastAsia="zh-CN"/>
        </w:rPr>
      </w:pPr>
      <w:r>
        <w:rPr>
          <w:rFonts w:hint="eastAsia"/>
          <w:b/>
          <w:bCs/>
          <w:kern w:val="0"/>
          <w:sz w:val="40"/>
          <w:szCs w:val="40"/>
          <w:shd w:val="clear" w:color="auto" w:fill="FFFFFF"/>
          <w:lang w:eastAsia="zh-CN"/>
        </w:rPr>
        <w:t>巴楚县现代农业产业园鲜果基地设备采购项目</w:t>
      </w:r>
    </w:p>
    <w:p>
      <w:pPr>
        <w:pStyle w:val="2"/>
        <w:rPr>
          <w:rFonts w:hint="eastAsia"/>
          <w:b/>
          <w:bCs/>
          <w:kern w:val="0"/>
          <w:sz w:val="32"/>
          <w:szCs w:val="32"/>
          <w:shd w:val="clear" w:color="auto" w:fill="FFFFFF"/>
        </w:rPr>
      </w:pPr>
    </w:p>
    <w:p>
      <w:pPr>
        <w:widowControl/>
        <w:spacing w:line="440" w:lineRule="exact"/>
        <w:jc w:val="both"/>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 xml:space="preserve">项目编号：KSBCX(GK) </w:t>
      </w:r>
      <w:r>
        <w:rPr>
          <w:rFonts w:hint="eastAsia"/>
          <w:b/>
          <w:bCs/>
          <w:kern w:val="0"/>
          <w:sz w:val="32"/>
          <w:szCs w:val="32"/>
          <w:shd w:val="clear" w:color="auto" w:fill="FFFFFF"/>
          <w:lang w:eastAsia="zh-CN"/>
        </w:rPr>
        <w:t>2022-11号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368" w:name="_Toc515647830"/>
      <w:bookmarkStart w:id="369" w:name="_Toc216582823"/>
      <w:bookmarkStart w:id="370" w:name="_Toc507399903"/>
      <w:bookmarkStart w:id="371" w:name="_Toc512937850"/>
      <w:bookmarkStart w:id="372" w:name="_Toc31583"/>
      <w:bookmarkStart w:id="373" w:name="_Toc10488"/>
      <w:bookmarkStart w:id="374" w:name="_Toc20439"/>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巴楚县现代农业产业园鲜果基地设备采购项目招标公告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lang w:eastAsia="zh-CN"/>
        </w:rPr>
        <w:t>巴楚县现代农业产业园鲜果基地设备采购项目</w:t>
      </w:r>
      <w:r>
        <w:rPr>
          <w:rFonts w:hint="default" w:ascii="仿宋" w:hAnsi="仿宋" w:eastAsia="仿宋"/>
          <w:sz w:val="28"/>
          <w:szCs w:val="28"/>
          <w:u w:val="single"/>
          <w:lang w:val="en-US"/>
        </w:rPr>
        <w:t>,</w:t>
      </w:r>
      <w:r>
        <w:rPr>
          <w:rFonts w:hint="eastAsia" w:ascii="仿宋" w:hAnsi="仿宋" w:eastAsia="仿宋" w:cs="宋体"/>
          <w:sz w:val="28"/>
          <w:szCs w:val="28"/>
          <w:u w:val="single"/>
        </w:rPr>
        <w:t xml:space="preserve">KSBCX(GK) </w:t>
      </w:r>
      <w:r>
        <w:rPr>
          <w:rFonts w:hint="eastAsia" w:ascii="仿宋" w:hAnsi="仿宋" w:eastAsia="仿宋" w:cs="宋体"/>
          <w:sz w:val="28"/>
          <w:szCs w:val="28"/>
          <w:u w:val="single"/>
          <w:lang w:eastAsia="zh-CN"/>
        </w:rPr>
        <w:t>2022-11号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5月16日12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 xml:space="preserve">KSBCX(GK) </w:t>
      </w:r>
      <w:r>
        <w:rPr>
          <w:rFonts w:hint="eastAsia" w:ascii="仿宋" w:hAnsi="仿宋" w:eastAsia="仿宋" w:cs="宋体"/>
          <w:sz w:val="28"/>
          <w:szCs w:val="28"/>
          <w:lang w:eastAsia="zh-CN"/>
        </w:rPr>
        <w:t>2022-11号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sz w:val="28"/>
          <w:szCs w:val="28"/>
          <w:u w:val="single"/>
          <w:lang w:eastAsia="zh-CN"/>
        </w:rPr>
        <w:t>巴楚县现代农业产业园鲜果基地设备采购项目</w:t>
      </w:r>
    </w:p>
    <w:p>
      <w:pPr>
        <w:ind w:firstLine="562" w:firstLineChars="200"/>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预算金额：</w:t>
      </w:r>
    </w:p>
    <w:p>
      <w:pPr>
        <w:ind w:firstLine="560" w:firstLineChars="200"/>
        <w:rPr>
          <w:rFonts w:hint="eastAsia" w:ascii="仿宋" w:hAnsi="仿宋" w:eastAsia="仿宋" w:cs="宋体"/>
          <w:sz w:val="28"/>
          <w:szCs w:val="28"/>
          <w:u w:val="none"/>
          <w:lang w:val="en-US" w:eastAsia="zh-CN"/>
        </w:rPr>
      </w:pP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第一标段葡萄架搭设采购：14106967.98（壹仟肆佰壹拾万零陆仟玖佰陆拾柒元玖角捌分），</w:t>
      </w:r>
      <w:r>
        <w:rPr>
          <w:rFonts w:hint="eastAsia" w:ascii="仿宋" w:hAnsi="仿宋" w:eastAsia="仿宋"/>
          <w:b/>
          <w:bCs/>
          <w:sz w:val="28"/>
          <w:szCs w:val="28"/>
        </w:rPr>
        <w:t>最高限价：</w:t>
      </w:r>
      <w:r>
        <w:rPr>
          <w:rFonts w:hint="eastAsia" w:ascii="仿宋" w:hAnsi="仿宋" w:eastAsia="仿宋" w:cs="宋体"/>
          <w:sz w:val="28"/>
          <w:szCs w:val="28"/>
          <w:u w:val="none"/>
          <w:lang w:val="en-US" w:eastAsia="zh-CN"/>
        </w:rPr>
        <w:t>14106967.98（壹仟肆佰壹拾万零陆仟玖佰陆拾柒元玖角捌分）</w:t>
      </w:r>
    </w:p>
    <w:p>
      <w:pPr>
        <w:ind w:firstLine="560" w:firstLineChars="200"/>
        <w:rPr>
          <w:rFonts w:hint="eastAsia" w:ascii="仿宋" w:hAnsi="仿宋" w:eastAsia="仿宋" w:cs="宋体"/>
          <w:sz w:val="28"/>
          <w:szCs w:val="28"/>
          <w:u w:val="none"/>
          <w:lang w:val="en-US" w:eastAsia="zh-CN"/>
        </w:rPr>
      </w:pP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第二标段机械设备采购：263000.00（贰拾陆万叁仟元整），</w:t>
      </w:r>
      <w:r>
        <w:rPr>
          <w:rFonts w:hint="eastAsia" w:ascii="仿宋" w:hAnsi="仿宋" w:eastAsia="仿宋"/>
          <w:b/>
          <w:bCs/>
          <w:sz w:val="28"/>
          <w:szCs w:val="28"/>
        </w:rPr>
        <w:t>最高限价：</w:t>
      </w:r>
      <w:r>
        <w:rPr>
          <w:rFonts w:hint="eastAsia" w:ascii="仿宋" w:hAnsi="仿宋" w:eastAsia="仿宋" w:cs="宋体"/>
          <w:sz w:val="28"/>
          <w:szCs w:val="28"/>
          <w:u w:val="none"/>
          <w:lang w:val="en-US" w:eastAsia="zh-CN"/>
        </w:rPr>
        <w:t>263000.00（贰拾陆万叁仟元整）</w:t>
      </w:r>
    </w:p>
    <w:p>
      <w:pPr>
        <w:pStyle w:val="2"/>
        <w:rPr>
          <w:rFonts w:hint="eastAsia"/>
          <w:lang w:val="en-US" w:eastAsia="zh-CN"/>
        </w:rPr>
      </w:pPr>
    </w:p>
    <w:p>
      <w:pPr>
        <w:pStyle w:val="2"/>
        <w:rPr>
          <w:rFonts w:hint="eastAsia"/>
          <w:lang w:val="en-US" w:eastAsia="zh-CN"/>
        </w:rPr>
      </w:pPr>
    </w:p>
    <w:p>
      <w:pPr>
        <w:ind w:firstLine="562" w:firstLineChars="200"/>
        <w:rPr>
          <w:rFonts w:hint="default"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b/>
          <w:bCs/>
          <w:sz w:val="28"/>
          <w:szCs w:val="28"/>
          <w:lang w:val="en-US" w:eastAsia="zh-CN"/>
        </w:rPr>
        <w:t>详见招标文件</w:t>
      </w:r>
    </w:p>
    <w:p>
      <w:pPr>
        <w:ind w:firstLine="562" w:firstLineChars="200"/>
        <w:rPr>
          <w:rFonts w:hint="default" w:ascii="仿宋" w:hAnsi="仿宋" w:eastAsia="仿宋"/>
          <w:sz w:val="28"/>
          <w:szCs w:val="28"/>
          <w:highlight w:val="none"/>
          <w:u w:val="single"/>
          <w:lang w:val="en-US" w:eastAsia="zh-CN"/>
        </w:rPr>
      </w:pPr>
      <w:r>
        <w:rPr>
          <w:rFonts w:hint="eastAsia" w:ascii="仿宋" w:hAnsi="仿宋" w:eastAsia="仿宋"/>
          <w:b/>
          <w:bCs/>
          <w:sz w:val="28"/>
          <w:szCs w:val="28"/>
          <w:lang w:eastAsia="zh-CN"/>
        </w:rPr>
        <w:t>供货期限：</w:t>
      </w:r>
      <w:r>
        <w:rPr>
          <w:rFonts w:hint="eastAsia" w:ascii="仿宋" w:hAnsi="仿宋" w:eastAsia="仿宋"/>
          <w:b/>
          <w:bCs/>
          <w:sz w:val="28"/>
          <w:szCs w:val="28"/>
          <w:lang w:val="en-US" w:eastAsia="zh-CN"/>
        </w:rPr>
        <w:t>合同签订后30日内完成供货、安装和交付使用</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spacing w:line="360" w:lineRule="auto"/>
        <w:jc w:val="both"/>
        <w:rPr>
          <w:rFonts w:ascii="黑体" w:hAnsi="黑体" w:cs="宋体"/>
          <w:b w:val="0"/>
          <w:sz w:val="28"/>
          <w:szCs w:val="28"/>
        </w:rPr>
      </w:pPr>
      <w:bookmarkStart w:id="375" w:name="_Toc35393623"/>
      <w:bookmarkStart w:id="376" w:name="_Toc35393792"/>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4月25日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2022年4月29日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投标文件截止时间：2022</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5月16日12</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2021年5月16日12点00分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795"/>
      <w:bookmarkStart w:id="378" w:name="_Toc35393626"/>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巴楚县农业农村局</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巴楚县财政大厦4楼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highlight w:val="none"/>
          <w:u w:val="single"/>
          <w:lang w:val="en-US" w:eastAsia="zh-CN"/>
        </w:rPr>
        <w:t>13031282226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0998-5720880</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夏新疆</w:t>
      </w:r>
    </w:p>
    <w:p>
      <w:pPr>
        <w:spacing w:line="360" w:lineRule="auto"/>
        <w:ind w:firstLine="840" w:firstLineChars="300"/>
        <w:rPr>
          <w:rFonts w:hint="default" w:ascii="仿宋" w:hAnsi="仿宋" w:eastAsia="仿宋" w:cs="宋体"/>
          <w:sz w:val="28"/>
          <w:szCs w:val="28"/>
          <w:highlight w:val="none"/>
          <w:lang w:val="en-US"/>
        </w:rPr>
      </w:pPr>
      <w:r>
        <w:rPr>
          <w:rFonts w:hint="eastAsia" w:ascii="仿宋" w:hAnsi="仿宋" w:eastAsia="仿宋"/>
          <w:sz w:val="28"/>
          <w:szCs w:val="28"/>
          <w:highlight w:val="none"/>
        </w:rPr>
        <w:t>电　话：</w:t>
      </w:r>
      <w:r>
        <w:rPr>
          <w:rFonts w:hint="eastAsia" w:ascii="仿宋" w:hAnsi="仿宋" w:eastAsia="仿宋"/>
          <w:sz w:val="28"/>
          <w:szCs w:val="28"/>
          <w:highlight w:val="none"/>
          <w:u w:val="single"/>
          <w:lang w:val="en-US" w:eastAsia="zh-CN"/>
        </w:rPr>
        <w:t>13031282226</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7"/>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巴楚县农业农村局</w:t>
            </w:r>
          </w:p>
          <w:p>
            <w:pPr>
              <w:spacing w:line="240" w:lineRule="atLeast"/>
              <w:rPr>
                <w:rFonts w:hint="eastAsia" w:ascii="仿宋_GB2312" w:eastAsia="仿宋_GB2312"/>
                <w:sz w:val="24"/>
                <w:u w:val="single"/>
                <w:lang w:eastAsia="zh-CN"/>
              </w:rPr>
            </w:pPr>
            <w:r>
              <w:rPr>
                <w:rFonts w:hint="eastAsia" w:ascii="仿宋_GB2312" w:eastAsia="仿宋_GB2312"/>
                <w:sz w:val="24"/>
              </w:rPr>
              <w:t>地  址：</w:t>
            </w:r>
            <w:r>
              <w:rPr>
                <w:rFonts w:hint="eastAsia" w:ascii="仿宋_GB2312" w:eastAsia="仿宋_GB2312"/>
                <w:sz w:val="24"/>
                <w:u w:val="single"/>
                <w:lang w:val="en-US" w:eastAsia="zh-CN"/>
              </w:rPr>
              <w:t>巴楚县财政大厦4楼</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_GB2312" w:eastAsia="仿宋_GB2312"/>
                <w:sz w:val="24"/>
                <w:u w:val="single"/>
                <w:lang w:val="en-US" w:eastAsia="zh-CN"/>
              </w:rPr>
              <w:t>13031282226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w:t>
            </w:r>
            <w:r>
              <w:rPr>
                <w:rFonts w:hint="eastAsia" w:ascii="仿宋_GB2312" w:eastAsia="仿宋_GB2312"/>
                <w:sz w:val="24"/>
                <w:u w:val="single"/>
                <w:lang w:val="en-US" w:eastAsia="zh-CN"/>
              </w:rPr>
              <w:t>5720880</w:t>
            </w:r>
            <w:r>
              <w:rPr>
                <w:rFonts w:hint="eastAsia" w:ascii="仿宋_GB2312" w:eastAsia="仿宋_GB2312"/>
                <w:sz w:val="24"/>
              </w:rPr>
              <w:t xml:space="preserve"> </w:t>
            </w:r>
            <w:r>
              <w:rPr>
                <w:rFonts w:hint="eastAsia" w:ascii="仿宋_GB2312" w:eastAsia="仿宋_GB2312"/>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u w:val="single"/>
                <w:lang w:eastAsia="zh-CN"/>
              </w:rPr>
              <w:t>（</w:t>
            </w:r>
            <w:r>
              <w:rPr>
                <w:rFonts w:hint="eastAsia" w:ascii="仿宋_GB2312" w:eastAsia="仿宋_GB2312"/>
                <w:sz w:val="24"/>
                <w:u w:val="single"/>
                <w:lang w:val="en-US" w:eastAsia="zh-CN"/>
              </w:rPr>
              <w:t>第一标段</w:t>
            </w:r>
            <w:r>
              <w:rPr>
                <w:rFonts w:hint="eastAsia" w:ascii="仿宋_GB2312" w:eastAsia="仿宋_GB2312"/>
                <w:sz w:val="24"/>
                <w:u w:val="single"/>
                <w:lang w:eastAsia="zh-CN"/>
              </w:rPr>
              <w:t>）</w:t>
            </w:r>
            <w:r>
              <w:rPr>
                <w:rFonts w:hint="eastAsia" w:ascii="仿宋_GB2312" w:eastAsia="仿宋_GB2312"/>
                <w:sz w:val="24"/>
                <w:u w:val="single"/>
              </w:rPr>
              <w:t>项目预算金额：</w:t>
            </w:r>
            <w:r>
              <w:rPr>
                <w:rFonts w:hint="eastAsia" w:ascii="仿宋_GB2312" w:eastAsia="仿宋_GB2312"/>
                <w:b/>
                <w:bCs/>
                <w:sz w:val="24"/>
                <w:u w:val="single"/>
                <w:lang w:val="en-US" w:eastAsia="zh-CN"/>
              </w:rPr>
              <w:t>葡萄架搭设采购：14106967.98（壹仟肆佰壹拾万零陆仟玖佰陆拾柒元玖角捌分）；本包最高限价：14106967.98（壹仟肆佰壹拾万零陆仟玖佰陆拾柒元玖角捌分）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lang w:eastAsia="zh-CN"/>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b/>
                <w:bCs/>
                <w:sz w:val="24"/>
                <w:u w:val="single"/>
                <w:lang w:val="en-US" w:eastAsia="zh-CN"/>
              </w:rPr>
              <w:t>280000</w:t>
            </w:r>
            <w:r>
              <w:rPr>
                <w:rFonts w:hint="eastAsia" w:ascii="仿宋_GB2312" w:eastAsia="仿宋_GB2312"/>
                <w:b/>
                <w:bCs/>
                <w:sz w:val="24"/>
                <w:u w:val="single"/>
              </w:rPr>
              <w:t>.00元（</w:t>
            </w:r>
            <w:r>
              <w:rPr>
                <w:rFonts w:hint="eastAsia" w:ascii="仿宋_GB2312" w:eastAsia="仿宋_GB2312"/>
                <w:b/>
                <w:bCs/>
                <w:sz w:val="24"/>
                <w:u w:val="single"/>
                <w:lang w:val="en-US" w:eastAsia="zh-CN"/>
              </w:rPr>
              <w:t>贰拾捌万元整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240" w:firstLineChars="100"/>
              <w:rPr>
                <w:rFonts w:hint="eastAsia" w:ascii="仿宋_GB2312" w:eastAsia="仿宋_GB2312"/>
                <w:sz w:val="24"/>
              </w:rPr>
            </w:pPr>
            <w:r>
              <w:rPr>
                <w:rFonts w:hint="eastAsia" w:ascii="仿宋_GB2312" w:eastAsia="仿宋_GB2312"/>
                <w:sz w:val="24"/>
              </w:rPr>
              <w:t>保证金收款人：</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账户名称：巴楚县行政服务中心</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账号：20365313000100000449111</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rPr>
            </w:pPr>
            <w:r>
              <w:rPr>
                <w:rFonts w:hint="eastAsia" w:ascii="仿宋_GB2312" w:eastAsia="仿宋_GB2312"/>
                <w:sz w:val="24"/>
                <w:lang w:val="en-US" w:eastAsia="zh-CN"/>
              </w:rPr>
              <w:t>行号：203895214196</w:t>
            </w: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5月16日</w:t>
            </w:r>
            <w:r>
              <w:rPr>
                <w:rFonts w:ascii="仿宋_GB2312" w:eastAsia="仿宋_GB2312"/>
                <w:b/>
                <w:bCs/>
                <w:sz w:val="24"/>
                <w:highlight w:val="none"/>
              </w:rPr>
              <w:t>1</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时</w:t>
            </w:r>
            <w:r>
              <w:rPr>
                <w:rFonts w:hint="eastAsia" w:ascii="仿宋_GB2312" w:eastAsia="仿宋_GB2312"/>
                <w:b/>
                <w:bCs/>
                <w:sz w:val="24"/>
                <w:highlight w:val="none"/>
                <w:lang w:val="en-US" w:eastAsia="zh-CN"/>
              </w:rPr>
              <w:t>00</w:t>
            </w:r>
            <w:r>
              <w:rPr>
                <w:rFonts w:hint="eastAsia" w:ascii="仿宋_GB2312" w:eastAsia="仿宋_GB2312"/>
                <w:b/>
                <w:bCs/>
                <w:sz w:val="24"/>
                <w:highlight w:val="none"/>
              </w:rPr>
              <w:t>分（以到</w:t>
            </w:r>
            <w:r>
              <w:rPr>
                <w:rFonts w:hint="eastAsia" w:ascii="仿宋_GB2312" w:eastAsia="仿宋_GB2312"/>
                <w:b/>
                <w:bCs/>
                <w:sz w:val="24"/>
                <w:highlight w:val="none"/>
                <w:lang w:val="en-US" w:eastAsia="zh-CN"/>
              </w:rPr>
              <w:t>行政服务</w:t>
            </w:r>
            <w:r>
              <w:rPr>
                <w:rFonts w:hint="eastAsia" w:ascii="仿宋_GB2312" w:eastAsia="仿宋_GB2312"/>
                <w:b/>
                <w:bCs/>
                <w:sz w:val="24"/>
                <w:highlight w:val="none"/>
              </w:rPr>
              <w:t>中心账户时间为准</w:t>
            </w:r>
            <w:r>
              <w:rPr>
                <w:rFonts w:ascii="仿宋_GB2312" w:eastAsia="仿宋_GB2312"/>
                <w:b/>
                <w:bCs/>
                <w:sz w:val="24"/>
                <w:highlight w:val="none"/>
              </w:rPr>
              <w:t>)</w:t>
            </w:r>
            <w:r>
              <w:rPr>
                <w:rFonts w:hint="eastAsia" w:ascii="仿宋_GB2312" w:eastAsia="仿宋_GB2312"/>
                <w:b/>
                <w:bCs/>
                <w:sz w:val="24"/>
                <w:highlight w:val="none"/>
              </w:rPr>
              <w:t>之前从</w:t>
            </w:r>
            <w:r>
              <w:rPr>
                <w:rFonts w:hint="eastAsia" w:ascii="仿宋_GB2312" w:eastAsia="仿宋_GB2312"/>
                <w:b/>
                <w:bCs/>
                <w:sz w:val="24"/>
              </w:rPr>
              <w:t>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5月16日</w:t>
            </w:r>
            <w:r>
              <w:rPr>
                <w:rFonts w:hint="eastAsia" w:ascii="仿宋_GB2312" w:eastAsia="仿宋_GB2312"/>
                <w:sz w:val="24"/>
                <w:u w:val="single"/>
              </w:rPr>
              <w:t>1</w:t>
            </w:r>
            <w:r>
              <w:rPr>
                <w:rFonts w:hint="eastAsia" w:ascii="仿宋_GB2312" w:eastAsia="仿宋_GB2312"/>
                <w:sz w:val="24"/>
                <w:u w:val="single"/>
                <w:lang w:val="en-US" w:eastAsia="zh-CN"/>
              </w:rPr>
              <w:t>2</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5月16日</w:t>
            </w:r>
            <w:r>
              <w:rPr>
                <w:rFonts w:hint="eastAsia" w:ascii="仿宋_GB2312" w:eastAsia="仿宋_GB2312"/>
                <w:sz w:val="24"/>
                <w:u w:val="single"/>
              </w:rPr>
              <w:t>1</w:t>
            </w:r>
            <w:r>
              <w:rPr>
                <w:rFonts w:hint="eastAsia" w:ascii="仿宋_GB2312" w:eastAsia="仿宋_GB2312"/>
                <w:sz w:val="24"/>
                <w:u w:val="single"/>
                <w:lang w:val="en-US" w:eastAsia="zh-CN"/>
              </w:rPr>
              <w:t>2</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w:t>
            </w:r>
            <w:r>
              <w:rPr>
                <w:rFonts w:hint="eastAsia" w:ascii="仿宋_GB2312" w:eastAsia="仿宋_GB2312"/>
                <w:sz w:val="24"/>
                <w:u w:val="single"/>
                <w:lang w:val="en-US" w:eastAsia="zh-CN"/>
              </w:rPr>
              <w:t>5</w:t>
            </w:r>
            <w:r>
              <w:rPr>
                <w:rFonts w:hint="eastAsia" w:ascii="仿宋_GB2312" w:eastAsia="仿宋_GB2312"/>
                <w:sz w:val="24"/>
                <w:u w:val="single"/>
              </w:rPr>
              <w:t>%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rPr>
              <w:t>保证金收款人：</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账户名称：巴楚县行政服务中心</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账号：20365313000100000449111</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lang w:val="en-US" w:eastAsia="zh-CN"/>
              </w:rPr>
              <w:t>行号：203895214196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spacing w:line="240" w:lineRule="atLeast"/>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8935351"/>
      <w:bookmarkStart w:id="380" w:name="_Toc219175635"/>
      <w:bookmarkStart w:id="381" w:name="_Toc216513787"/>
      <w:bookmarkStart w:id="382" w:name="_Toc21658281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7"/>
        <w:tblW w:w="12729" w:type="dxa"/>
        <w:jc w:val="center"/>
        <w:tblInd w:w="-2192" w:type="dxa"/>
        <w:tblLayout w:type="fixed"/>
        <w:tblCellMar>
          <w:top w:w="0" w:type="dxa"/>
          <w:left w:w="108" w:type="dxa"/>
          <w:bottom w:w="0" w:type="dxa"/>
          <w:right w:w="108" w:type="dxa"/>
        </w:tblCellMar>
      </w:tblPr>
      <w:tblGrid>
        <w:gridCol w:w="3315"/>
        <w:gridCol w:w="4455"/>
        <w:gridCol w:w="3465"/>
        <w:gridCol w:w="1494"/>
      </w:tblGrid>
      <w:tr>
        <w:tblPrEx>
          <w:tblLayout w:type="fixed"/>
          <w:tblCellMar>
            <w:top w:w="0" w:type="dxa"/>
            <w:left w:w="108" w:type="dxa"/>
            <w:bottom w:w="0" w:type="dxa"/>
            <w:right w:w="108" w:type="dxa"/>
          </w:tblCellMar>
        </w:tblPrEx>
        <w:trPr>
          <w:trHeight w:val="885" w:hRule="atLeast"/>
          <w:jc w:val="center"/>
        </w:trPr>
        <w:tc>
          <w:tcPr>
            <w:tcW w:w="331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792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ascii="宋体" w:hAnsi="宋体" w:cs="宋体"/>
                <w:kern w:val="0"/>
                <w:sz w:val="22"/>
                <w:szCs w:val="22"/>
              </w:rPr>
              <w:t>审查</w:t>
            </w:r>
            <w:r>
              <w:rPr>
                <w:rFonts w:hint="eastAsia" w:ascii="宋体" w:hAnsi="宋体" w:cs="宋体"/>
                <w:kern w:val="0"/>
                <w:sz w:val="22"/>
                <w:szCs w:val="22"/>
              </w:rPr>
              <w:t>项目</w:t>
            </w:r>
          </w:p>
        </w:tc>
        <w:tc>
          <w:tcPr>
            <w:tcW w:w="14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Layout w:type="fixed"/>
          <w:tblCellMar>
            <w:top w:w="0" w:type="dxa"/>
            <w:left w:w="108" w:type="dxa"/>
            <w:bottom w:w="0" w:type="dxa"/>
            <w:right w:w="108" w:type="dxa"/>
          </w:tblCellMar>
        </w:tblPrEx>
        <w:trPr>
          <w:trHeight w:val="1372" w:hRule="atLeast"/>
          <w:jc w:val="center"/>
        </w:trPr>
        <w:tc>
          <w:tcPr>
            <w:tcW w:w="33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4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34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687"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445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46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149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836"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445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46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149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836"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445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46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149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836"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445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46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149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bl>
    <w:p>
      <w:pPr>
        <w:pStyle w:val="3"/>
        <w:numPr>
          <w:ilvl w:val="0"/>
          <w:numId w:val="0"/>
        </w:numPr>
        <w:tabs>
          <w:tab w:val="clear" w:pos="900"/>
          <w:tab w:val="clear" w:pos="1200"/>
          <w:tab w:val="clear" w:pos="1571"/>
          <w:tab w:val="clear" w:pos="1680"/>
          <w:tab w:val="clear" w:pos="3134"/>
        </w:tabs>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 w:val="left" w:pos="3134"/>
        </w:tabs>
        <w:spacing w:before="0" w:after="0" w:line="240" w:lineRule="atLeast"/>
        <w:ind w:hanging="3134"/>
        <w:jc w:val="left"/>
        <w:rPr>
          <w:rFonts w:hint="eastAsia" w:ascii="仿宋_GB2312" w:eastAsia="仿宋_GB2312"/>
        </w:rPr>
      </w:pPr>
      <w:bookmarkStart w:id="383" w:name="_Toc22779"/>
      <w:bookmarkStart w:id="384" w:name="_Toc216582825"/>
      <w:bookmarkStart w:id="385" w:name="_Toc219175638"/>
      <w:bookmarkStart w:id="386" w:name="_Toc9887"/>
      <w:bookmarkStart w:id="387" w:name="_Toc218935354"/>
      <w:bookmarkStart w:id="388" w:name="_Toc515647831"/>
      <w:bookmarkStart w:id="389" w:name="_Toc507399906"/>
      <w:bookmarkStart w:id="390" w:name="_Toc9032"/>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216513803"/>
      <w:bookmarkStart w:id="393" w:name="_Toc51293785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rPr>
      </w:pPr>
      <w:r>
        <w:rPr>
          <w:rFonts w:hint="eastAsia" w:ascii="仿宋_GB2312" w:eastAsia="仿宋_GB2312"/>
          <w:b/>
          <w:sz w:val="24"/>
        </w:rPr>
        <w:t xml:space="preserve">招标编号：KSBCX(GK) </w:t>
      </w:r>
      <w:r>
        <w:rPr>
          <w:rFonts w:hint="eastAsia" w:ascii="仿宋_GB2312" w:eastAsia="仿宋_GB2312"/>
          <w:b/>
          <w:sz w:val="24"/>
          <w:lang w:eastAsia="zh-CN"/>
        </w:rPr>
        <w:t>2022-11</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eastAsia="zh-CN"/>
        </w:rPr>
        <w:t>巴楚县现代农业产业园鲜果基地设备采购项目</w:t>
      </w:r>
    </w:p>
    <w:tbl>
      <w:tblPr>
        <w:tblStyle w:val="17"/>
        <w:tblpPr w:leftFromText="180" w:rightFromText="180" w:vertAnchor="text" w:horzAnchor="page" w:tblpX="1130" w:tblpY="61"/>
        <w:tblOverlap w:val="neve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4"/>
        <w:gridCol w:w="945"/>
        <w:gridCol w:w="1295"/>
        <w:gridCol w:w="809"/>
        <w:gridCol w:w="490"/>
        <w:gridCol w:w="5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 w:hRule="atLeast"/>
        </w:trPr>
        <w:tc>
          <w:tcPr>
            <w:tcW w:w="9420" w:type="dxa"/>
            <w:gridSpan w:val="6"/>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仿宋_GB2312" w:eastAsia="仿宋_GB2312"/>
                <w:b/>
                <w:sz w:val="24"/>
                <w:lang w:eastAsia="zh-CN"/>
              </w:rPr>
              <w:t>巴楚县现代农业产业园鲜果基地设备采购项目（</w:t>
            </w:r>
            <w:r>
              <w:rPr>
                <w:rFonts w:hint="eastAsia" w:ascii="仿宋_GB2312" w:eastAsia="仿宋_GB2312"/>
                <w:b/>
                <w:sz w:val="24"/>
                <w:lang w:val="en-US" w:eastAsia="zh-CN"/>
              </w:rPr>
              <w:t>第一标段</w:t>
            </w:r>
            <w:r>
              <w:rPr>
                <w:rFonts w:hint="eastAsia" w:ascii="仿宋_GB2312" w:eastAsia="仿宋_GB2312"/>
                <w:b/>
                <w:sz w:val="24"/>
                <w:lang w:eastAsia="zh-CN"/>
              </w:rPr>
              <w:t>）</w:t>
            </w:r>
            <w:r>
              <w:rPr>
                <w:rFonts w:hint="eastAsia" w:ascii="仿宋_GB2312" w:eastAsia="仿宋_GB2312"/>
                <w:b/>
                <w:sz w:val="24"/>
                <w:lang w:val="en-US" w:eastAsia="zh-CN"/>
              </w:rPr>
              <w:t>采购技术参数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采购内容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规格及型号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砼立柱</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规格2.4*0.1*0.1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内4根4.3mm钢筋</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184815</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1、砼立柱采用C25抗硫硅酸盐水泥；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6"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2、砼立柱内设4根钢筋，采用&gt;4.3mm一级圆钢；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3、砼立柱底部70cm涂刷2层沥青防腐；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4、砼立柱顶部十字槽，深度1cm；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5、砼立柱尺寸长×宽×高位2.4×0.1×0.1m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6、砼立柱东西间距5m，南北间距4m；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7、砼立柱施工挖穴尺寸长×宽×高位0.5×0.15×0.15m；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8、砼立柱安装并回填；（具体施工要求详见葡萄架搭设施工示意图）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1" w:hRule="atLeast"/>
        </w:trPr>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冷拔丝</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3.0mm</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6904</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冷拔丝直径为3.0mm；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8"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2、东西向砼立柱在离地0.6米、1.2米各一道；架面宽度4m，按0.5米间距布置需6根；共计8根钢丝；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1"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3、配套热镀锌紧线器；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4、8根钢丝按要求安装；具体施工要求详见葡萄架搭设施工示意图；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7" w:hRule="atLeast"/>
        </w:trPr>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w:t>
            </w:r>
          </w:p>
        </w:tc>
        <w:tc>
          <w:tcPr>
            <w:tcW w:w="12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8.0mm</w:t>
            </w:r>
          </w:p>
        </w:tc>
        <w:tc>
          <w:tcPr>
            <w:tcW w:w="8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562.7</w:t>
            </w:r>
          </w:p>
        </w:tc>
        <w:tc>
          <w:tcPr>
            <w:tcW w:w="4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1、钢筋采用直径&gt;8mm一级圆钢；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2"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2"/>
                <w:lang w:val="en-US" w:eastAsia="zh-CN" w:bidi="ar"/>
              </w:rPr>
              <w:t>2、钢筋布置在4×5m的立柱顶端，成经纬钢筋网状形式，放入砼立柱顶端1cm十字槽内，并固定。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7"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3、钢筋按要求安装，具体施工要求详见葡萄架搭设施工示意图</w:t>
            </w:r>
          </w:p>
        </w:tc>
      </w:tr>
    </w:tbl>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r>
        <w:drawing>
          <wp:anchor distT="0" distB="0" distL="114300" distR="114300" simplePos="0" relativeHeight="251715584" behindDoc="0" locked="0" layoutInCell="0" allowOverlap="1">
            <wp:simplePos x="0" y="0"/>
            <wp:positionH relativeFrom="page">
              <wp:posOffset>822960</wp:posOffset>
            </wp:positionH>
            <wp:positionV relativeFrom="page">
              <wp:posOffset>916940</wp:posOffset>
            </wp:positionV>
            <wp:extent cx="6061075" cy="8562975"/>
            <wp:effectExtent l="0" t="0" r="15875"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6061075" cy="8562975"/>
                    </a:xfrm>
                    <a:prstGeom prst="rect">
                      <a:avLst/>
                    </a:prstGeom>
                    <a:noFill/>
                    <a:ln w="9525">
                      <a:noFill/>
                      <a:miter/>
                    </a:ln>
                  </pic:spPr>
                </pic:pic>
              </a:graphicData>
            </a:graphic>
          </wp:anchor>
        </w:drawing>
      </w: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2"/>
        <w:jc w:val="center"/>
        <w:rPr>
          <w:rFonts w:hint="eastAsia" w:ascii="仿宋" w:hAnsi="仿宋" w:eastAsia="仿宋" w:cs="仿宋"/>
          <w:sz w:val="28"/>
          <w:szCs w:val="28"/>
          <w:u w:val="single"/>
          <w:lang w:val="en-US" w:eastAsia="zh-CN"/>
        </w:rPr>
      </w:pPr>
    </w:p>
    <w:p>
      <w:pPr>
        <w:pStyle w:val="2"/>
        <w:jc w:val="center"/>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葡萄架搭设施工示意图</w:t>
      </w:r>
    </w:p>
    <w:p>
      <w:pPr>
        <w:pStyle w:val="2"/>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pStyle w:val="6"/>
        <w:numPr>
          <w:ilvl w:val="0"/>
          <w:numId w:val="0"/>
        </w:numPr>
        <w:tabs>
          <w:tab w:val="clear" w:pos="900"/>
          <w:tab w:val="clear" w:pos="1200"/>
          <w:tab w:val="clear" w:pos="1571"/>
          <w:tab w:val="clear" w:pos="1680"/>
          <w:tab w:val="clear" w:pos="3134"/>
        </w:tabs>
        <w:kinsoku w:val="0"/>
        <w:overflowPunct w:val="0"/>
        <w:ind w:leftChars="0"/>
        <w:rPr>
          <w:rFonts w:hint="eastAsia" w:hAnsi="宋体" w:cs="宋体"/>
          <w:color w:val="000000"/>
          <w:kern w:val="2"/>
          <w:szCs w:val="24"/>
          <w:highlight w:val="none"/>
          <w:lang w:val="en-US" w:eastAsia="zh-CN"/>
        </w:rPr>
      </w:pPr>
      <w:r>
        <w:rPr>
          <w:rFonts w:hint="eastAsia" w:ascii="仿宋_GB2312" w:eastAsia="仿宋_GB2312"/>
          <w:b/>
          <w:sz w:val="24"/>
          <w:lang w:eastAsia="zh-CN"/>
        </w:rPr>
        <w:t>备注：</w:t>
      </w:r>
    </w:p>
    <w:p>
      <w:pPr>
        <w:pStyle w:val="6"/>
        <w:kinsoku w:val="0"/>
        <w:overflowPunct w:val="0"/>
        <w:ind w:left="0" w:leftChars="0" w:firstLine="0" w:firstLineChars="0"/>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1、供货及安装：合同签订后30日内</w:t>
      </w:r>
      <w:r>
        <w:rPr>
          <w:rFonts w:hint="eastAsia" w:hAnsi="宋体" w:cs="宋体"/>
          <w:color w:val="000000"/>
          <w:kern w:val="2"/>
          <w:sz w:val="24"/>
          <w:szCs w:val="24"/>
          <w:highlight w:val="none"/>
          <w:lang w:val="en-US" w:eastAsia="zh-CN" w:bidi="ar-SA"/>
        </w:rPr>
        <w:t>完成供货、安装和交付使用</w:t>
      </w:r>
    </w:p>
    <w:p>
      <w:pPr>
        <w:pStyle w:val="6"/>
        <w:ind w:left="0" w:leftChars="0" w:firstLine="0" w:firstLineChars="0"/>
        <w:rPr>
          <w:rFonts w:hint="default"/>
          <w:highlight w:val="none"/>
          <w:lang w:val="en-US" w:eastAsia="zh-CN"/>
        </w:rPr>
      </w:pPr>
      <w:r>
        <w:rPr>
          <w:rFonts w:hint="eastAsia" w:ascii="宋体" w:hAnsi="宋体" w:eastAsia="宋体" w:cs="宋体"/>
          <w:color w:val="000000"/>
          <w:kern w:val="2"/>
          <w:sz w:val="24"/>
          <w:szCs w:val="24"/>
          <w:highlight w:val="none"/>
          <w:lang w:val="en-US" w:eastAsia="zh-CN" w:bidi="ar-SA"/>
        </w:rPr>
        <w:t>2、质保期：1年</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3、付款方式：以甲方签到合同为准</w:t>
      </w:r>
    </w:p>
    <w:p>
      <w:p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4、配送及安装地点：巴楚县城南现代农业产业园</w:t>
      </w:r>
    </w:p>
    <w:p>
      <w:pPr>
        <w:pStyle w:val="2"/>
        <w:numPr>
          <w:ilvl w:val="0"/>
          <w:numId w:val="0"/>
        </w:numPr>
        <w:tabs>
          <w:tab w:val="clear" w:pos="900"/>
          <w:tab w:val="clear" w:pos="1200"/>
          <w:tab w:val="clear" w:pos="1571"/>
          <w:tab w:val="clear" w:pos="1680"/>
          <w:tab w:val="clear" w:pos="3134"/>
        </w:tabs>
        <w:rPr>
          <w:rFonts w:hint="eastAsia" w:eastAsia="宋体" w:cs="Times New Roman"/>
          <w:sz w:val="24"/>
          <w:szCs w:val="24"/>
          <w:lang w:val="en-US" w:eastAsia="zh-CN"/>
        </w:rPr>
      </w:pPr>
      <w:r>
        <w:rPr>
          <w:rFonts w:hint="eastAsia" w:cs="Times New Roman"/>
          <w:sz w:val="24"/>
          <w:szCs w:val="24"/>
          <w:highlight w:val="none"/>
          <w:lang w:val="en-US" w:eastAsia="zh-CN"/>
        </w:rPr>
        <w:t>5</w:t>
      </w:r>
      <w:r>
        <w:rPr>
          <w:rFonts w:hint="eastAsia" w:eastAsia="宋体" w:cs="Times New Roman"/>
          <w:sz w:val="24"/>
          <w:szCs w:val="24"/>
          <w:lang w:val="en-US" w:eastAsia="zh-CN"/>
        </w:rPr>
        <w:t>、</w:t>
      </w:r>
      <w:r>
        <w:rPr>
          <w:rFonts w:hint="eastAsia" w:ascii="Times New Roman" w:hAnsi="Times New Roman" w:eastAsia="宋体" w:cs="Times New Roman"/>
          <w:kern w:val="2"/>
          <w:sz w:val="24"/>
          <w:szCs w:val="24"/>
          <w:highlight w:val="none"/>
          <w:lang w:val="en-US" w:eastAsia="zh-CN" w:bidi="ar-SA"/>
        </w:rPr>
        <w:t>由巴楚县农业农村局组织相关人员（供应商、农业农村局工作人员及相关单位）成立验收小组</w:t>
      </w:r>
      <w:r>
        <w:rPr>
          <w:rFonts w:hint="eastAsia" w:eastAsia="宋体" w:cs="Times New Roman"/>
          <w:sz w:val="24"/>
          <w:szCs w:val="24"/>
          <w:lang w:val="en-US" w:eastAsia="zh-CN"/>
        </w:rPr>
        <w:t>。</w:t>
      </w:r>
    </w:p>
    <w:p>
      <w:pPr>
        <w:spacing w:line="360" w:lineRule="auto"/>
        <w:rPr>
          <w:rFonts w:hint="eastAsia" w:eastAsia="宋体" w:cs="Times New Roman"/>
          <w:sz w:val="24"/>
          <w:szCs w:val="24"/>
          <w:lang w:val="en-US" w:eastAsia="zh-CN"/>
        </w:rPr>
      </w:pPr>
      <w:r>
        <w:rPr>
          <w:rFonts w:hint="eastAsia" w:cs="Times New Roman"/>
          <w:sz w:val="24"/>
          <w:szCs w:val="24"/>
          <w:lang w:val="en-US" w:eastAsia="zh-CN"/>
        </w:rPr>
        <w:t>6</w:t>
      </w:r>
      <w:r>
        <w:rPr>
          <w:rFonts w:hint="eastAsia" w:eastAsia="宋体" w:cs="Times New Roman"/>
          <w:sz w:val="24"/>
          <w:szCs w:val="24"/>
          <w:lang w:val="en-US" w:eastAsia="zh-CN"/>
        </w:rPr>
        <w:t>、负责本项目范围内的采购及安装，如发现服务质量缺陷的、乙方应当负责返工或者采取补救措施。</w:t>
      </w:r>
    </w:p>
    <w:p>
      <w:pPr>
        <w:spacing w:line="240" w:lineRule="atLeast"/>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6"/>
        <w:rPr>
          <w:rFonts w:hint="eastAsia" w:ascii="仿宋_GB2312" w:eastAsia="仿宋_GB2312"/>
          <w:b/>
          <w:sz w:val="24"/>
        </w:rPr>
      </w:pPr>
    </w:p>
    <w:p>
      <w:pPr>
        <w:pStyle w:val="2"/>
        <w:rPr>
          <w:rFonts w:hint="default" w:ascii="仿宋_GB2312" w:eastAsia="仿宋_GB2312"/>
          <w:b/>
          <w:sz w:val="24"/>
          <w:lang w:val="en-US" w:eastAsia="zh-CN"/>
        </w:rPr>
      </w:pPr>
      <w:r>
        <w:rPr>
          <w:rFonts w:hint="default" w:ascii="仿宋_GB2312" w:eastAsia="仿宋_GB2312"/>
          <w:b/>
          <w:sz w:val="24"/>
          <w:lang w:val="en-US" w:eastAsia="zh-CN"/>
        </w:rPr>
        <w:t xml:space="preserve"> </w:t>
      </w:r>
    </w:p>
    <w:p>
      <w:pPr>
        <w:pStyle w:val="2"/>
        <w:rPr>
          <w:rFonts w:hint="default" w:ascii="仿宋_GB2312" w:eastAsia="仿宋_GB2312"/>
          <w:b/>
          <w:sz w:val="24"/>
          <w:lang w:val="en-US" w:eastAsia="zh-CN"/>
        </w:rPr>
      </w:pPr>
    </w:p>
    <w:p>
      <w:pPr>
        <w:pStyle w:val="2"/>
        <w:rPr>
          <w:rFonts w:hint="default" w:ascii="仿宋_GB2312" w:eastAsia="仿宋_GB2312"/>
          <w:b/>
          <w:sz w:val="24"/>
          <w:lang w:val="en-US" w:eastAsia="zh-CN"/>
        </w:rPr>
      </w:pPr>
    </w:p>
    <w:p>
      <w:pPr>
        <w:pStyle w:val="2"/>
        <w:rPr>
          <w:rFonts w:hint="default" w:ascii="仿宋_GB2312" w:eastAsia="仿宋_GB2312"/>
          <w:b/>
          <w:sz w:val="24"/>
          <w:lang w:val="en-US" w:eastAsia="zh-CN"/>
        </w:rPr>
      </w:pPr>
    </w:p>
    <w:p>
      <w:pPr>
        <w:pStyle w:val="2"/>
        <w:rPr>
          <w:rFonts w:hint="default" w:ascii="仿宋_GB2312" w:eastAsia="仿宋_GB2312"/>
          <w:b/>
          <w:sz w:val="24"/>
          <w:lang w:val="en-US"/>
        </w:rPr>
      </w:pPr>
      <w:r>
        <w:rPr>
          <w:rFonts w:hint="default" w:ascii="仿宋_GB2312" w:eastAsia="仿宋_GB2312"/>
          <w:b/>
          <w:sz w:val="24"/>
          <w:lang w:val="en-US" w:eastAsia="zh-CN"/>
        </w:rPr>
        <w:t xml:space="preserve"> </w:t>
      </w: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w:t>
            </w:r>
          </w:p>
        </w:tc>
        <w:tc>
          <w:tcPr>
            <w:tcW w:w="9118" w:type="dxa"/>
            <w:vAlign w:val="center"/>
          </w:tcPr>
          <w:p>
            <w:pPr>
              <w:rPr>
                <w:rFonts w:hint="eastAsia" w:hAnsi="宋体" w:eastAsia="宋体" w:cs="宋体"/>
                <w:szCs w:val="21"/>
                <w:lang w:val="en-US" w:eastAsia="zh-CN"/>
              </w:rPr>
            </w:pPr>
            <w:r>
              <w:rPr>
                <w:rFonts w:hint="eastAsia" w:hAnsi="宋体" w:cs="宋体"/>
                <w:szCs w:val="21"/>
                <w:lang w:eastAsia="zh-CN"/>
              </w:rPr>
              <w:t>供</w:t>
            </w:r>
            <w:r>
              <w:rPr>
                <w:rFonts w:hint="eastAsia" w:hAnsi="宋体" w:cs="宋体"/>
                <w:szCs w:val="21"/>
              </w:rPr>
              <w:t>货期限：</w:t>
            </w:r>
            <w:r>
              <w:rPr>
                <w:rFonts w:hint="eastAsia" w:hAnsi="宋体" w:cs="宋体"/>
                <w:szCs w:val="21"/>
                <w:lang w:val="en-US" w:eastAsia="zh-CN"/>
              </w:rPr>
              <w:t>合同签订后30日内完成供货、安装和交付使用</w:t>
            </w:r>
          </w:p>
          <w:p>
            <w:pPr>
              <w:rPr>
                <w:rFonts w:hint="eastAsia" w:hAnsi="宋体" w:cs="宋体"/>
                <w:szCs w:val="21"/>
                <w:highlight w:val="none"/>
              </w:rPr>
            </w:pPr>
            <w:r>
              <w:rPr>
                <w:rFonts w:hint="eastAsia" w:hAnsi="宋体" w:cs="宋体"/>
                <w:szCs w:val="21"/>
                <w:highlight w:val="none"/>
                <w:lang w:val="en-US" w:eastAsia="zh-CN"/>
              </w:rPr>
              <w:t>供货</w:t>
            </w:r>
            <w:r>
              <w:rPr>
                <w:rFonts w:hint="eastAsia" w:hAnsi="宋体" w:cs="宋体"/>
                <w:szCs w:val="21"/>
                <w:highlight w:val="none"/>
              </w:rPr>
              <w:t>地点：</w:t>
            </w:r>
            <w:r>
              <w:rPr>
                <w:rFonts w:hint="eastAsia" w:hAnsi="宋体" w:cs="宋体"/>
                <w:szCs w:val="21"/>
                <w:highlight w:val="none"/>
                <w:lang w:eastAsia="zh-CN"/>
              </w:rPr>
              <w:t>巴楚县城南现代农业产业园</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37" w:type="dxa"/>
            <w:vAlign w:val="center"/>
          </w:tcPr>
          <w:p>
            <w:pPr>
              <w:rPr>
                <w:rFonts w:hint="eastAsia" w:hAnsi="宋体" w:cs="宋体"/>
                <w:szCs w:val="21"/>
              </w:rPr>
            </w:pPr>
            <w:r>
              <w:rPr>
                <w:rFonts w:hint="eastAsia" w:hAnsi="宋体" w:cs="宋体"/>
                <w:szCs w:val="21"/>
              </w:rPr>
              <w:t>2</w:t>
            </w:r>
          </w:p>
        </w:tc>
        <w:tc>
          <w:tcPr>
            <w:tcW w:w="9118" w:type="dxa"/>
            <w:vAlign w:val="center"/>
          </w:tcPr>
          <w:p>
            <w:pPr>
              <w:rPr>
                <w:rFonts w:hint="eastAsia" w:hAnsi="宋体" w:eastAsia="宋体" w:cs="宋体"/>
                <w:szCs w:val="21"/>
                <w:lang w:val="en-US" w:eastAsia="zh-CN"/>
              </w:rPr>
            </w:pPr>
            <w:r>
              <w:rPr>
                <w:rFonts w:hint="eastAsia" w:hAnsi="宋体" w:cs="宋体"/>
                <w:szCs w:val="21"/>
              </w:rPr>
              <w:t>货物用途：</w:t>
            </w:r>
            <w:r>
              <w:rPr>
                <w:rFonts w:hint="eastAsia" w:hAnsi="宋体" w:cs="宋体"/>
                <w:szCs w:val="21"/>
                <w:lang w:eastAsia="zh-CN"/>
              </w:rPr>
              <w:t>现代农业产业园鲜果基地</w:t>
            </w:r>
            <w:r>
              <w:rPr>
                <w:rFonts w:hint="eastAsia" w:hAnsi="宋体" w:cs="宋体"/>
                <w:szCs w:val="21"/>
                <w:lang w:val="en-US" w:eastAsia="zh-CN"/>
              </w:rPr>
              <w:t>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3</w:t>
            </w:r>
          </w:p>
        </w:tc>
        <w:tc>
          <w:tcPr>
            <w:tcW w:w="9118" w:type="dxa"/>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w:t>
            </w:r>
            <w:r>
              <w:rPr>
                <w:rFonts w:hint="eastAsia" w:hAnsi="宋体" w:cs="宋体"/>
                <w:szCs w:val="21"/>
                <w:lang w:val="en-US" w:eastAsia="zh-CN"/>
              </w:rPr>
              <w:t>实施</w:t>
            </w:r>
            <w:r>
              <w:rPr>
                <w:rFonts w:hint="eastAsia" w:hAnsi="宋体" w:cs="宋体"/>
                <w:szCs w:val="21"/>
              </w:rPr>
              <w:t>要求：</w:t>
            </w:r>
          </w:p>
          <w:p>
            <w:pPr>
              <w:ind w:firstLine="403" w:firstLineChars="192"/>
              <w:rPr>
                <w:rFonts w:hint="eastAsia" w:hAnsi="宋体" w:cs="宋体"/>
                <w:szCs w:val="21"/>
              </w:rPr>
            </w:pPr>
            <w:r>
              <w:rPr>
                <w:rFonts w:hint="eastAsia" w:hAnsi="宋体" w:cs="宋体"/>
                <w:szCs w:val="21"/>
              </w:rPr>
              <w:t>（1）中标单位须按照项目业主方提供的</w:t>
            </w:r>
            <w:r>
              <w:rPr>
                <w:rFonts w:hint="eastAsia" w:hAnsi="宋体" w:cs="宋体"/>
                <w:szCs w:val="21"/>
                <w:lang w:val="en-US" w:eastAsia="zh-CN"/>
              </w:rPr>
              <w:t>技术参数要求</w:t>
            </w:r>
            <w:r>
              <w:rPr>
                <w:rFonts w:hint="eastAsia" w:hAnsi="宋体" w:cs="宋体"/>
                <w:szCs w:val="21"/>
              </w:rPr>
              <w:t>，将中标货物配送至甲方指定地点，经相关管理人员验收安装合格，经甲方验收合格后，方为</w:t>
            </w:r>
            <w:r>
              <w:rPr>
                <w:rFonts w:hint="eastAsia" w:hAnsi="宋体" w:cs="宋体"/>
                <w:szCs w:val="21"/>
                <w:lang w:val="en-US" w:eastAsia="zh-CN"/>
              </w:rPr>
              <w:t>安装</w:t>
            </w:r>
            <w:r>
              <w:rPr>
                <w:rFonts w:hint="eastAsia" w:hAnsi="宋体" w:cs="宋体"/>
                <w:szCs w:val="21"/>
              </w:rPr>
              <w:t>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w:t>
            </w:r>
            <w:r>
              <w:rPr>
                <w:rFonts w:hint="eastAsia" w:hAnsi="宋体" w:cs="宋体"/>
                <w:szCs w:val="21"/>
                <w:lang w:val="en-US" w:eastAsia="zh-CN"/>
              </w:rPr>
              <w:t>1</w:t>
            </w:r>
            <w:r>
              <w:rPr>
                <w:rFonts w:hint="eastAsia" w:hAnsi="宋体" w:cs="宋体"/>
                <w:szCs w:val="21"/>
              </w:rPr>
              <w:t>）买方按产品标准及技术要求在现场验收货物，货物验收按照国家最新标准及招标文件中所提出的要求，如供方实际执行的标准高于国家标准则按卖方标准验收。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9"/>
              </w:numPr>
              <w:ind w:firstLine="405" w:firstLineChars="192"/>
              <w:rPr>
                <w:rFonts w:hint="eastAsia" w:hAnsi="宋体" w:cs="宋体"/>
                <w:b/>
                <w:bCs/>
                <w:szCs w:val="21"/>
              </w:rPr>
            </w:pPr>
            <w:r>
              <w:rPr>
                <w:rFonts w:hint="eastAsia" w:hAnsi="宋体" w:cs="宋体"/>
                <w:b/>
                <w:bCs/>
                <w:szCs w:val="21"/>
              </w:rPr>
              <w:t>如因货物运输、安装、</w:t>
            </w:r>
            <w:r>
              <w:rPr>
                <w:rFonts w:hint="eastAsia" w:hAnsi="宋体" w:cs="宋体"/>
                <w:b/>
                <w:bCs/>
                <w:szCs w:val="21"/>
                <w:lang w:val="en-US" w:eastAsia="zh-CN"/>
              </w:rPr>
              <w:t>施工</w:t>
            </w:r>
            <w:r>
              <w:rPr>
                <w:rFonts w:hint="eastAsia" w:hAnsi="宋体" w:cs="宋体"/>
                <w:b/>
                <w:bCs/>
                <w:szCs w:val="21"/>
              </w:rPr>
              <w:t>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6"/>
        <w:rPr>
          <w:rFonts w:hint="eastAsia"/>
          <w:sz w:val="24"/>
        </w:rPr>
      </w:pPr>
    </w:p>
    <w:p>
      <w:pPr>
        <w:pStyle w:val="6"/>
        <w:rPr>
          <w:rFonts w:hint="eastAsia"/>
          <w:sz w:val="24"/>
        </w:rPr>
      </w:pPr>
    </w:p>
    <w:p>
      <w:pPr>
        <w:pStyle w:val="6"/>
        <w:rPr>
          <w:rFonts w:hint="eastAsia"/>
          <w:sz w:val="24"/>
        </w:rPr>
      </w:pPr>
    </w:p>
    <w:p>
      <w:pPr>
        <w:pStyle w:val="6"/>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6582826"/>
      <w:bookmarkStart w:id="395" w:name="_Toc219175639"/>
      <w:bookmarkStart w:id="396" w:name="_Toc218935355"/>
      <w:bookmarkStart w:id="397" w:name="_Toc507399904"/>
      <w:r>
        <w:rPr>
          <w:rFonts w:hint="eastAsia" w:ascii="仿宋_GB2312" w:eastAsia="仿宋_GB2312"/>
        </w:rPr>
        <w:t xml:space="preserve">第六章  </w:t>
      </w:r>
      <w:bookmarkStart w:id="398" w:name="_Toc32647"/>
      <w:bookmarkStart w:id="399" w:name="_Toc23331"/>
      <w:bookmarkStart w:id="400" w:name="_Toc507399907"/>
      <w:bookmarkStart w:id="401" w:name="_Toc515647832"/>
      <w:bookmarkStart w:id="402" w:name="_Toc7971"/>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ind w:firstLine="460" w:firstLineChars="192"/>
        <w:rPr>
          <w:rFonts w:hint="eastAsia" w:ascii="宋体" w:hAnsi="宋体"/>
          <w:sz w:val="24"/>
          <w:lang w:eastAsia="zh-CN"/>
        </w:rPr>
      </w:pPr>
      <w:r>
        <w:rPr>
          <w:rFonts w:hint="eastAsia" w:ascii="宋体" w:hAnsi="宋体"/>
          <w:sz w:val="24"/>
          <w:lang w:val="en-US" w:eastAsia="zh-CN"/>
        </w:rPr>
        <w:t>7</w:t>
      </w:r>
      <w:r>
        <w:rPr>
          <w:rFonts w:hint="eastAsia" w:ascii="宋体" w:hAnsi="宋体"/>
          <w:sz w:val="24"/>
        </w:rPr>
        <w:t>、1、根据《政府采购促进中小企业发展暂行办法》（财库［2011］181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spacing w:line="440" w:lineRule="exact"/>
        <w:rPr>
          <w:rFonts w:hint="eastAsia"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spacing w:line="440" w:lineRule="exact"/>
        <w:rPr>
          <w:rFonts w:hint="eastAsia" w:ascii="宋体" w:hAnsi="宋体"/>
          <w:sz w:val="24"/>
          <w:highlight w:val="yellow"/>
        </w:rPr>
      </w:pPr>
    </w:p>
    <w:p>
      <w:pPr>
        <w:spacing w:line="440" w:lineRule="exact"/>
        <w:rPr>
          <w:rFonts w:hint="eastAsia" w:ascii="宋体" w:hAnsi="宋体"/>
          <w:sz w:val="24"/>
        </w:rPr>
      </w:pPr>
      <w:r>
        <w:rPr>
          <w:rFonts w:hint="eastAsia" w:ascii="宋体" w:hAnsi="宋体"/>
          <w:sz w:val="24"/>
          <w:lang w:val="en-US" w:eastAsia="zh-CN"/>
        </w:rPr>
        <w:t>8</w:t>
      </w:r>
      <w:r>
        <w:rPr>
          <w:rFonts w:hint="eastAsia" w:ascii="宋体" w:hAnsi="宋体"/>
          <w:sz w:val="24"/>
        </w:rPr>
        <w:t>、商务符合性审查</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7"/>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Layout w:type="fixed"/>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Layout w:type="fixed"/>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提供2022年1月至今任一月份税收缴纳记录即可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提供2022年1月至今任一月份社保缴纳记录即可。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0"/>
        </w:numPr>
        <w:tabs>
          <w:tab w:val="left" w:pos="312"/>
        </w:tabs>
        <w:spacing w:line="360" w:lineRule="auto"/>
        <w:rPr>
          <w:rFonts w:hint="eastAsia"/>
        </w:rPr>
      </w:pPr>
      <w:r>
        <w:rPr>
          <w:rFonts w:hint="eastAsia" w:ascii="宋体" w:hAnsi="宋体" w:cs="宋体"/>
          <w:b/>
          <w:sz w:val="24"/>
        </w:rPr>
        <w:t>表中所述分项评审结果分两种：（1）合格用“√”表示；（2）不合格用“×”表示。</w:t>
      </w:r>
    </w:p>
    <w:p>
      <w:pPr>
        <w:pStyle w:val="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45</w:t>
      </w:r>
      <w:r>
        <w:rPr>
          <w:rFonts w:hint="eastAsia" w:ascii="宋体" w:hAnsi="宋体"/>
          <w:b/>
          <w:sz w:val="24"/>
        </w:rPr>
        <w:t>%）</w:t>
      </w:r>
    </w:p>
    <w:tbl>
      <w:tblPr>
        <w:tblStyle w:val="17"/>
        <w:tblW w:w="93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45</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45</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45</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bookmarkStart w:id="403" w:name="_Toc521148186"/>
    </w:p>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w:t>
      </w:r>
      <w:r>
        <w:rPr>
          <w:rFonts w:hint="eastAsia" w:ascii="宋体" w:hAnsi="宋体"/>
          <w:b/>
          <w:szCs w:val="21"/>
          <w:lang w:val="en-US" w:eastAsia="zh-CN"/>
        </w:rPr>
        <w:t>55</w:t>
      </w:r>
      <w:r>
        <w:rPr>
          <w:rFonts w:ascii="宋体" w:hAnsi="宋体"/>
          <w:b/>
          <w:szCs w:val="21"/>
        </w:rPr>
        <w:t>%</w:t>
      </w:r>
      <w:r>
        <w:rPr>
          <w:rFonts w:hint="eastAsia" w:ascii="宋体" w:hAnsi="宋体"/>
          <w:b/>
          <w:szCs w:val="21"/>
        </w:rPr>
        <w:t>）</w:t>
      </w:r>
      <w:bookmarkEnd w:id="403"/>
    </w:p>
    <w:tbl>
      <w:tblPr>
        <w:tblStyle w:val="17"/>
        <w:tblpPr w:leftFromText="180" w:rightFromText="180" w:vertAnchor="text" w:horzAnchor="page" w:tblpX="1142" w:tblpY="152"/>
        <w:tblOverlap w:val="never"/>
        <w:tblW w:w="9736" w:type="dxa"/>
        <w:tblInd w:w="0" w:type="dxa"/>
        <w:tblLayout w:type="fixed"/>
        <w:tblCellMar>
          <w:top w:w="0" w:type="dxa"/>
          <w:left w:w="108" w:type="dxa"/>
          <w:bottom w:w="0" w:type="dxa"/>
          <w:right w:w="108" w:type="dxa"/>
        </w:tblCellMar>
      </w:tblPr>
      <w:tblGrid>
        <w:gridCol w:w="459"/>
        <w:gridCol w:w="956"/>
        <w:gridCol w:w="1100"/>
        <w:gridCol w:w="900"/>
        <w:gridCol w:w="6321"/>
      </w:tblGrid>
      <w:tr>
        <w:tblPrEx>
          <w:tblLayout w:type="fixed"/>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评审项目</w:t>
            </w:r>
          </w:p>
        </w:tc>
        <w:tc>
          <w:tcPr>
            <w:tcW w:w="11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评议内容</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18"/>
                <w:szCs w:val="18"/>
              </w:rPr>
            </w:pPr>
            <w:r>
              <w:rPr>
                <w:rFonts w:hint="eastAsia" w:ascii="宋体" w:hAnsi="宋体" w:cs="宋体"/>
                <w:b/>
                <w:bCs/>
                <w:color w:val="auto"/>
                <w:sz w:val="18"/>
                <w:szCs w:val="18"/>
              </w:rPr>
              <w:t>分值（</w:t>
            </w:r>
            <w:r>
              <w:rPr>
                <w:rFonts w:hint="eastAsia" w:ascii="宋体" w:hAnsi="宋体" w:cs="宋体"/>
                <w:b/>
                <w:bCs/>
                <w:color w:val="auto"/>
                <w:sz w:val="18"/>
                <w:szCs w:val="18"/>
                <w:lang w:val="en-US" w:eastAsia="zh-CN"/>
              </w:rPr>
              <w:t>55</w:t>
            </w:r>
            <w:r>
              <w:rPr>
                <w:rFonts w:hint="eastAsia" w:ascii="宋体" w:hAnsi="宋体" w:cs="宋体"/>
                <w:b/>
                <w:bCs/>
                <w:color w:val="auto"/>
                <w:sz w:val="18"/>
                <w:szCs w:val="18"/>
              </w:rPr>
              <w:t>分）</w:t>
            </w:r>
          </w:p>
        </w:tc>
        <w:tc>
          <w:tcPr>
            <w:tcW w:w="63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Layout w:type="fixed"/>
          <w:tblCellMar>
            <w:top w:w="0" w:type="dxa"/>
            <w:left w:w="108" w:type="dxa"/>
            <w:bottom w:w="0" w:type="dxa"/>
            <w:right w:w="108" w:type="dxa"/>
          </w:tblCellMar>
        </w:tblPrEx>
        <w:trPr>
          <w:trHeight w:val="926" w:hRule="atLeast"/>
        </w:trPr>
        <w:tc>
          <w:tcPr>
            <w:tcW w:w="459"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1</w:t>
            </w:r>
          </w:p>
        </w:tc>
        <w:tc>
          <w:tcPr>
            <w:tcW w:w="956" w:type="dxa"/>
            <w:vMerge w:val="restart"/>
            <w:tcBorders>
              <w:top w:val="nil"/>
              <w:left w:val="single" w:color="auto" w:sz="4" w:space="0"/>
              <w:right w:val="single" w:color="auto" w:sz="4" w:space="0"/>
            </w:tcBorders>
            <w:vAlign w:val="center"/>
          </w:tcPr>
          <w:p>
            <w:pPr>
              <w:widowControl/>
              <w:rPr>
                <w:rFonts w:ascii="宋体" w:hAnsi="宋体" w:cs="宋体"/>
                <w:color w:val="auto"/>
                <w:sz w:val="18"/>
                <w:szCs w:val="18"/>
              </w:rPr>
            </w:pPr>
            <w:r>
              <w:rPr>
                <w:rFonts w:hint="eastAsia" w:ascii="宋体" w:hAnsi="宋体" w:cs="宋体"/>
                <w:color w:val="auto"/>
                <w:sz w:val="18"/>
                <w:szCs w:val="18"/>
              </w:rPr>
              <w:t>技术部分（</w:t>
            </w:r>
            <w:r>
              <w:rPr>
                <w:rFonts w:hint="eastAsia" w:ascii="宋体" w:hAnsi="宋体" w:cs="宋体"/>
                <w:color w:val="auto"/>
                <w:sz w:val="18"/>
                <w:szCs w:val="18"/>
                <w:lang w:val="en-US" w:eastAsia="zh-CN"/>
              </w:rPr>
              <w:t>40</w:t>
            </w:r>
            <w:r>
              <w:rPr>
                <w:rFonts w:hint="eastAsia" w:ascii="宋体" w:hAnsi="宋体" w:cs="宋体"/>
                <w:color w:val="auto"/>
                <w:sz w:val="18"/>
                <w:szCs w:val="18"/>
              </w:rPr>
              <w:t>%）</w:t>
            </w:r>
          </w:p>
        </w:tc>
        <w:tc>
          <w:tcPr>
            <w:tcW w:w="1100" w:type="dxa"/>
            <w:tcBorders>
              <w:top w:val="single" w:color="auto" w:sz="4" w:space="0"/>
              <w:left w:val="nil"/>
              <w:right w:val="single" w:color="auto" w:sz="4" w:space="0"/>
            </w:tcBorders>
            <w:vAlign w:val="center"/>
          </w:tcPr>
          <w:p>
            <w:pPr>
              <w:snapToGrid w:val="0"/>
              <w:jc w:val="left"/>
              <w:rPr>
                <w:rFonts w:hint="default" w:ascii="仿宋" w:hAnsi="仿宋" w:eastAsia="仿宋" w:cs="仿宋"/>
                <w:color w:val="auto"/>
                <w:szCs w:val="21"/>
                <w:highlight w:val="none"/>
                <w:lang w:val="en-US" w:eastAsia="zh-CN"/>
              </w:rPr>
            </w:pPr>
            <w:r>
              <w:rPr>
                <w:rFonts w:hint="eastAsia" w:ascii="仿宋" w:hAnsi="仿宋" w:eastAsia="仿宋"/>
                <w:sz w:val="22"/>
                <w:szCs w:val="22"/>
                <w:lang w:val="en-US" w:eastAsia="zh-CN"/>
              </w:rPr>
              <w:t>产品参数</w:t>
            </w:r>
          </w:p>
        </w:tc>
        <w:tc>
          <w:tcPr>
            <w:tcW w:w="900" w:type="dxa"/>
            <w:tcBorders>
              <w:top w:val="single" w:color="auto" w:sz="4" w:space="0"/>
              <w:left w:val="nil"/>
              <w:right w:val="single" w:color="auto" w:sz="4" w:space="0"/>
            </w:tcBorders>
            <w:vAlign w:val="center"/>
          </w:tcPr>
          <w:p>
            <w:pPr>
              <w:snapToGrid w:val="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0-9</w:t>
            </w:r>
          </w:p>
        </w:tc>
        <w:tc>
          <w:tcPr>
            <w:tcW w:w="6321" w:type="dxa"/>
            <w:tcBorders>
              <w:top w:val="single" w:color="auto" w:sz="4" w:space="0"/>
              <w:left w:val="nil"/>
              <w:right w:val="single" w:color="auto" w:sz="4" w:space="0"/>
            </w:tcBorders>
            <w:vAlign w:val="center"/>
          </w:tcPr>
          <w:p>
            <w:pPr>
              <w:pStyle w:val="2"/>
              <w:numPr>
                <w:ilvl w:val="0"/>
                <w:numId w:val="0"/>
              </w:numPr>
              <w:tabs>
                <w:tab w:val="clear" w:pos="312"/>
                <w:tab w:val="clear" w:pos="900"/>
                <w:tab w:val="clear" w:pos="1200"/>
                <w:tab w:val="clear" w:pos="1571"/>
                <w:tab w:val="clear" w:pos="1680"/>
                <w:tab w:val="clear" w:pos="3134"/>
              </w:tabs>
              <w:ind w:left="0" w:leftChars="0" w:firstLine="0" w:firstLineChars="0"/>
              <w:rPr>
                <w:rFonts w:hint="eastAsia" w:ascii="仿宋" w:hAnsi="仿宋" w:eastAsia="仿宋"/>
                <w:sz w:val="22"/>
                <w:szCs w:val="22"/>
                <w:lang w:val="en-US" w:eastAsia="zh-CN"/>
              </w:rPr>
            </w:pPr>
            <w:r>
              <w:rPr>
                <w:rFonts w:hint="eastAsia" w:ascii="仿宋" w:hAnsi="仿宋" w:eastAsia="仿宋"/>
                <w:sz w:val="22"/>
                <w:szCs w:val="22"/>
                <w:lang w:val="en-US" w:eastAsia="zh-CN"/>
              </w:rPr>
              <w:t>根据投标单位所投产品参数进行核准，参数、供货期限等如出现负偏离、不响应，每一项扣3分，扣完为止，分值0-9分。具体由评委视具体情况给分。</w:t>
            </w:r>
          </w:p>
        </w:tc>
      </w:tr>
      <w:tr>
        <w:tblPrEx>
          <w:tblLayout w:type="fixed"/>
          <w:tblCellMar>
            <w:top w:w="0" w:type="dxa"/>
            <w:left w:w="108" w:type="dxa"/>
            <w:bottom w:w="0" w:type="dxa"/>
            <w:right w:w="108" w:type="dxa"/>
          </w:tblCellMar>
        </w:tblPrEx>
        <w:trPr>
          <w:trHeight w:val="977" w:hRule="atLeast"/>
        </w:trPr>
        <w:tc>
          <w:tcPr>
            <w:tcW w:w="45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18"/>
                <w:szCs w:val="18"/>
                <w:lang w:eastAsia="zh-CN"/>
              </w:rPr>
            </w:pPr>
          </w:p>
        </w:tc>
        <w:tc>
          <w:tcPr>
            <w:tcW w:w="956" w:type="dxa"/>
            <w:vMerge w:val="continue"/>
            <w:tcBorders>
              <w:left w:val="single" w:color="auto" w:sz="4" w:space="0"/>
              <w:right w:val="single" w:color="auto" w:sz="4" w:space="0"/>
            </w:tcBorders>
            <w:vAlign w:val="center"/>
          </w:tcPr>
          <w:p>
            <w:pPr>
              <w:widowControl/>
              <w:rPr>
                <w:rFonts w:ascii="宋体" w:hAnsi="宋体" w:cs="宋体"/>
                <w:color w:val="auto"/>
                <w:sz w:val="18"/>
                <w:szCs w:val="18"/>
              </w:rPr>
            </w:pPr>
          </w:p>
        </w:tc>
        <w:tc>
          <w:tcPr>
            <w:tcW w:w="1100" w:type="dxa"/>
            <w:tcBorders>
              <w:top w:val="single" w:color="auto" w:sz="4" w:space="0"/>
              <w:left w:val="nil"/>
              <w:right w:val="single" w:color="auto" w:sz="4" w:space="0"/>
            </w:tcBorders>
            <w:vAlign w:val="center"/>
          </w:tcPr>
          <w:p>
            <w:pPr>
              <w:snapToGrid w:val="0"/>
              <w:jc w:val="left"/>
              <w:rPr>
                <w:rFonts w:hint="eastAsia" w:ascii="仿宋" w:hAnsi="仿宋" w:eastAsia="仿宋" w:cs="Times New Roman"/>
                <w:kern w:val="2"/>
                <w:sz w:val="22"/>
                <w:szCs w:val="22"/>
                <w:lang w:val="en-US" w:eastAsia="zh-CN" w:bidi="ar-SA"/>
              </w:rPr>
            </w:pPr>
            <w:r>
              <w:rPr>
                <w:rFonts w:hint="eastAsia" w:ascii="仿宋" w:hAnsi="仿宋" w:eastAsia="仿宋" w:cs="仿宋"/>
                <w:szCs w:val="21"/>
                <w:highlight w:val="none"/>
                <w:lang w:val="en-US" w:eastAsia="zh-CN"/>
              </w:rPr>
              <w:t>供货与安装</w:t>
            </w:r>
            <w:r>
              <w:rPr>
                <w:rFonts w:hint="eastAsia" w:ascii="仿宋" w:hAnsi="仿宋" w:eastAsia="仿宋" w:cs="仿宋"/>
                <w:szCs w:val="21"/>
                <w:highlight w:val="none"/>
              </w:rPr>
              <w:t>方案</w:t>
            </w:r>
          </w:p>
        </w:tc>
        <w:tc>
          <w:tcPr>
            <w:tcW w:w="900" w:type="dxa"/>
            <w:tcBorders>
              <w:top w:val="single" w:color="auto" w:sz="4" w:space="0"/>
              <w:left w:val="nil"/>
              <w:right w:val="single" w:color="auto" w:sz="4" w:space="0"/>
            </w:tcBorders>
            <w:vAlign w:val="center"/>
          </w:tcPr>
          <w:p>
            <w:pPr>
              <w:snapToGrid w:val="0"/>
              <w:jc w:val="left"/>
              <w:rPr>
                <w:rFonts w:hint="eastAsia" w:ascii="仿宋" w:hAnsi="仿宋" w:eastAsia="仿宋"/>
                <w:sz w:val="22"/>
                <w:szCs w:val="22"/>
                <w:lang w:val="en-US" w:eastAsia="zh-CN"/>
              </w:rPr>
            </w:pPr>
            <w:r>
              <w:rPr>
                <w:rFonts w:hint="eastAsia" w:ascii="仿宋" w:hAnsi="仿宋" w:eastAsia="仿宋"/>
                <w:sz w:val="22"/>
                <w:szCs w:val="22"/>
                <w:lang w:val="en-US" w:eastAsia="zh-CN"/>
              </w:rPr>
              <w:t>0-10</w:t>
            </w:r>
          </w:p>
        </w:tc>
        <w:tc>
          <w:tcPr>
            <w:tcW w:w="6321" w:type="dxa"/>
            <w:tcBorders>
              <w:top w:val="single" w:color="auto" w:sz="4" w:space="0"/>
              <w:left w:val="nil"/>
              <w:right w:val="single" w:color="auto" w:sz="4" w:space="0"/>
            </w:tcBorders>
            <w:vAlign w:val="center"/>
          </w:tcPr>
          <w:p>
            <w:pPr>
              <w:pStyle w:val="2"/>
              <w:numPr>
                <w:ilvl w:val="0"/>
                <w:numId w:val="0"/>
              </w:numPr>
              <w:tabs>
                <w:tab w:val="clear" w:pos="312"/>
                <w:tab w:val="clear" w:pos="900"/>
                <w:tab w:val="clear" w:pos="1200"/>
                <w:tab w:val="clear" w:pos="1571"/>
                <w:tab w:val="clear" w:pos="1680"/>
                <w:tab w:val="clear" w:pos="3134"/>
              </w:tabs>
              <w:ind w:left="0" w:leftChars="0" w:firstLine="0" w:firstLineChars="0"/>
              <w:rPr>
                <w:rFonts w:hint="eastAsia" w:ascii="仿宋" w:hAnsi="仿宋" w:eastAsia="仿宋"/>
                <w:sz w:val="22"/>
                <w:szCs w:val="22"/>
                <w:lang w:val="en-US" w:eastAsia="zh-CN"/>
              </w:rPr>
            </w:pPr>
            <w:r>
              <w:rPr>
                <w:rFonts w:hint="eastAsia" w:ascii="仿宋" w:hAnsi="仿宋" w:eastAsia="仿宋"/>
                <w:sz w:val="22"/>
                <w:szCs w:val="22"/>
                <w:lang w:val="en-US" w:eastAsia="zh-CN"/>
              </w:rPr>
              <w:t>1、提供具备完整的供货及安装计划，对项目特点及安装施工重点和难点分析准确、全面的，有准确的质量保障措施和详细安全管理措施，得8-10分</w:t>
            </w:r>
          </w:p>
          <w:p>
            <w:pPr>
              <w:pStyle w:val="2"/>
              <w:numPr>
                <w:ilvl w:val="0"/>
                <w:numId w:val="0"/>
              </w:numPr>
              <w:tabs>
                <w:tab w:val="clear" w:pos="312"/>
                <w:tab w:val="clear" w:pos="900"/>
                <w:tab w:val="clear" w:pos="1200"/>
                <w:tab w:val="clear" w:pos="1571"/>
                <w:tab w:val="clear" w:pos="1680"/>
                <w:tab w:val="clear" w:pos="3134"/>
              </w:tabs>
              <w:ind w:left="0" w:leftChars="0" w:firstLine="0" w:firstLineChars="0"/>
              <w:rPr>
                <w:rFonts w:hint="eastAsia" w:ascii="仿宋" w:hAnsi="仿宋" w:eastAsia="仿宋"/>
                <w:sz w:val="22"/>
                <w:szCs w:val="22"/>
                <w:lang w:val="en-US" w:eastAsia="zh-CN"/>
              </w:rPr>
            </w:pPr>
            <w:r>
              <w:rPr>
                <w:rFonts w:hint="eastAsia" w:ascii="仿宋" w:hAnsi="仿宋" w:eastAsia="仿宋"/>
                <w:sz w:val="22"/>
                <w:szCs w:val="22"/>
                <w:lang w:val="en-US" w:eastAsia="zh-CN"/>
              </w:rPr>
              <w:t>2、提供较为良好的供货及安装计划、可操作性一般的售后服务方案，良好的质量保障措施和安全管理措施，得4-7分</w:t>
            </w:r>
          </w:p>
          <w:p>
            <w:pPr>
              <w:pStyle w:val="2"/>
              <w:numPr>
                <w:ilvl w:val="0"/>
                <w:numId w:val="0"/>
              </w:numPr>
              <w:tabs>
                <w:tab w:val="clear" w:pos="312"/>
                <w:tab w:val="clear" w:pos="900"/>
                <w:tab w:val="clear" w:pos="1200"/>
                <w:tab w:val="clear" w:pos="1571"/>
                <w:tab w:val="clear" w:pos="1680"/>
                <w:tab w:val="clear" w:pos="3134"/>
              </w:tabs>
              <w:ind w:left="0" w:leftChars="0" w:firstLine="0" w:firstLineChars="0"/>
              <w:rPr>
                <w:rFonts w:hint="eastAsia" w:ascii="仿宋" w:hAnsi="仿宋" w:eastAsia="仿宋"/>
                <w:sz w:val="22"/>
                <w:szCs w:val="22"/>
                <w:lang w:val="en-US" w:eastAsia="zh-CN"/>
              </w:rPr>
            </w:pPr>
            <w:r>
              <w:rPr>
                <w:rFonts w:hint="eastAsia" w:ascii="仿宋" w:hAnsi="仿宋" w:eastAsia="仿宋"/>
                <w:sz w:val="22"/>
                <w:szCs w:val="22"/>
                <w:lang w:val="en-US" w:eastAsia="zh-CN"/>
              </w:rPr>
              <w:t>3、提供简单的供货及安装计划、无可操作性的售后服务方案，简单的质量保障措施和详细安全管理措施，得0-3分</w:t>
            </w:r>
          </w:p>
        </w:tc>
      </w:tr>
      <w:tr>
        <w:tblPrEx>
          <w:tblLayout w:type="fixed"/>
          <w:tblCellMar>
            <w:top w:w="0" w:type="dxa"/>
            <w:left w:w="108" w:type="dxa"/>
            <w:bottom w:w="0" w:type="dxa"/>
            <w:right w:w="108" w:type="dxa"/>
          </w:tblCellMar>
        </w:tblPrEx>
        <w:trPr>
          <w:trHeight w:val="977" w:hRule="atLeast"/>
        </w:trPr>
        <w:tc>
          <w:tcPr>
            <w:tcW w:w="45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18"/>
                <w:szCs w:val="18"/>
                <w:lang w:eastAsia="zh-CN"/>
              </w:rPr>
            </w:pPr>
          </w:p>
        </w:tc>
        <w:tc>
          <w:tcPr>
            <w:tcW w:w="956" w:type="dxa"/>
            <w:vMerge w:val="continue"/>
            <w:tcBorders>
              <w:left w:val="single" w:color="auto" w:sz="4" w:space="0"/>
              <w:right w:val="single" w:color="auto" w:sz="4" w:space="0"/>
            </w:tcBorders>
            <w:vAlign w:val="center"/>
          </w:tcPr>
          <w:p>
            <w:pPr>
              <w:widowControl/>
              <w:rPr>
                <w:rFonts w:ascii="宋体" w:hAnsi="宋体" w:cs="宋体"/>
                <w:color w:val="auto"/>
                <w:sz w:val="18"/>
                <w:szCs w:val="18"/>
              </w:rPr>
            </w:pPr>
          </w:p>
        </w:tc>
        <w:tc>
          <w:tcPr>
            <w:tcW w:w="1100" w:type="dxa"/>
            <w:tcBorders>
              <w:top w:val="single" w:color="auto" w:sz="4" w:space="0"/>
              <w:left w:val="nil"/>
              <w:right w:val="single" w:color="auto" w:sz="4" w:space="0"/>
            </w:tcBorders>
            <w:vAlign w:val="center"/>
          </w:tcPr>
          <w:p>
            <w:pPr>
              <w:snapToGrid w:val="0"/>
              <w:jc w:val="left"/>
              <w:rPr>
                <w:rFonts w:hint="eastAsia" w:ascii="仿宋" w:hAnsi="仿宋" w:eastAsia="仿宋" w:cs="Times New Roman"/>
                <w:kern w:val="2"/>
                <w:sz w:val="22"/>
                <w:szCs w:val="22"/>
                <w:lang w:val="en-US" w:eastAsia="zh-CN" w:bidi="ar-SA"/>
              </w:rPr>
            </w:pPr>
            <w:r>
              <w:rPr>
                <w:rFonts w:hint="eastAsia" w:ascii="仿宋" w:hAnsi="仿宋" w:eastAsia="仿宋" w:cs="Times New Roman"/>
                <w:kern w:val="2"/>
                <w:sz w:val="22"/>
                <w:szCs w:val="22"/>
                <w:lang w:val="en-US" w:eastAsia="zh-CN" w:bidi="ar-SA"/>
              </w:rPr>
              <w:t>项目实施能力</w:t>
            </w:r>
          </w:p>
        </w:tc>
        <w:tc>
          <w:tcPr>
            <w:tcW w:w="900" w:type="dxa"/>
            <w:tcBorders>
              <w:top w:val="single" w:color="auto" w:sz="4" w:space="0"/>
              <w:left w:val="nil"/>
              <w:right w:val="single" w:color="auto" w:sz="4" w:space="0"/>
            </w:tcBorders>
            <w:vAlign w:val="center"/>
          </w:tcPr>
          <w:p>
            <w:pPr>
              <w:snapToGrid w:val="0"/>
              <w:jc w:val="left"/>
              <w:rPr>
                <w:rFonts w:hint="eastAsia" w:ascii="仿宋" w:hAnsi="仿宋" w:eastAsia="仿宋" w:cs="仿宋"/>
                <w:color w:val="auto"/>
                <w:szCs w:val="21"/>
                <w:highlight w:val="none"/>
                <w:lang w:val="en-US" w:eastAsia="zh-CN"/>
              </w:rPr>
            </w:pPr>
            <w:r>
              <w:rPr>
                <w:rFonts w:hint="eastAsia" w:ascii="仿宋" w:hAnsi="仿宋" w:eastAsia="仿宋"/>
                <w:sz w:val="22"/>
                <w:szCs w:val="22"/>
                <w:lang w:val="en-US" w:eastAsia="zh-CN"/>
              </w:rPr>
              <w:t>0-11</w:t>
            </w:r>
          </w:p>
        </w:tc>
        <w:tc>
          <w:tcPr>
            <w:tcW w:w="6321" w:type="dxa"/>
            <w:tcBorders>
              <w:top w:val="single" w:color="auto" w:sz="4" w:space="0"/>
              <w:left w:val="nil"/>
              <w:right w:val="single" w:color="auto" w:sz="4" w:space="0"/>
            </w:tcBorders>
            <w:vAlign w:val="center"/>
          </w:tcPr>
          <w:p>
            <w:pPr>
              <w:pStyle w:val="2"/>
              <w:numPr>
                <w:ilvl w:val="0"/>
                <w:numId w:val="0"/>
              </w:numPr>
              <w:tabs>
                <w:tab w:val="clear" w:pos="312"/>
                <w:tab w:val="clear" w:pos="900"/>
                <w:tab w:val="clear" w:pos="1200"/>
                <w:tab w:val="clear" w:pos="1571"/>
                <w:tab w:val="clear" w:pos="1680"/>
                <w:tab w:val="clear" w:pos="3134"/>
              </w:tabs>
              <w:ind w:left="0" w:leftChars="0" w:firstLine="0" w:firstLineChars="0"/>
              <w:rPr>
                <w:rFonts w:hint="eastAsia" w:ascii="仿宋" w:hAnsi="仿宋" w:eastAsia="仿宋"/>
                <w:sz w:val="22"/>
                <w:szCs w:val="22"/>
                <w:lang w:val="en-US" w:eastAsia="zh-CN"/>
              </w:rPr>
            </w:pPr>
            <w:r>
              <w:rPr>
                <w:rFonts w:hint="eastAsia" w:ascii="仿宋" w:hAnsi="仿宋" w:eastAsia="仿宋"/>
                <w:sz w:val="22"/>
                <w:szCs w:val="22"/>
                <w:lang w:val="en-US" w:eastAsia="zh-CN"/>
              </w:rPr>
              <w:t>1、有类似产业园、葡萄园等施工项目业绩的投标单位每一项得1分，最高得6分</w:t>
            </w:r>
          </w:p>
          <w:p>
            <w:pPr>
              <w:pStyle w:val="2"/>
              <w:numPr>
                <w:ilvl w:val="0"/>
                <w:numId w:val="0"/>
              </w:numPr>
              <w:tabs>
                <w:tab w:val="clear" w:pos="312"/>
                <w:tab w:val="clear" w:pos="900"/>
                <w:tab w:val="clear" w:pos="1200"/>
                <w:tab w:val="clear" w:pos="1571"/>
                <w:tab w:val="clear" w:pos="1680"/>
                <w:tab w:val="clear" w:pos="3134"/>
              </w:tabs>
              <w:ind w:left="0" w:leftChars="0" w:firstLine="0" w:firstLineChars="0"/>
              <w:rPr>
                <w:rFonts w:hint="eastAsia" w:ascii="仿宋" w:hAnsi="仿宋" w:eastAsia="仿宋"/>
                <w:sz w:val="22"/>
                <w:szCs w:val="22"/>
                <w:lang w:val="en-US" w:eastAsia="zh-CN"/>
              </w:rPr>
            </w:pPr>
            <w:r>
              <w:rPr>
                <w:rFonts w:hint="eastAsia" w:ascii="仿宋" w:hAnsi="仿宋" w:eastAsia="仿宋"/>
                <w:sz w:val="22"/>
                <w:szCs w:val="22"/>
                <w:lang w:val="en-US" w:eastAsia="zh-CN"/>
              </w:rPr>
              <w:t>2、提供关于实施该项目的</w:t>
            </w:r>
            <w:r>
              <w:rPr>
                <w:rFonts w:hint="default" w:ascii="仿宋" w:hAnsi="仿宋" w:eastAsia="仿宋"/>
                <w:sz w:val="22"/>
                <w:szCs w:val="22"/>
                <w:lang w:val="en-US" w:eastAsia="zh-CN"/>
              </w:rPr>
              <w:t>安装</w:t>
            </w:r>
            <w:r>
              <w:rPr>
                <w:rFonts w:hint="eastAsia" w:ascii="仿宋" w:hAnsi="仿宋" w:eastAsia="仿宋"/>
                <w:sz w:val="22"/>
                <w:szCs w:val="22"/>
                <w:lang w:val="en-US" w:eastAsia="zh-CN"/>
              </w:rPr>
              <w:t>、维护人</w:t>
            </w:r>
            <w:r>
              <w:rPr>
                <w:rFonts w:hint="default" w:ascii="仿宋" w:hAnsi="仿宋" w:eastAsia="仿宋"/>
                <w:sz w:val="22"/>
                <w:szCs w:val="22"/>
                <w:lang w:val="en-US" w:eastAsia="zh-CN"/>
              </w:rPr>
              <w:t>员</w:t>
            </w:r>
            <w:r>
              <w:rPr>
                <w:rFonts w:hint="eastAsia" w:ascii="仿宋" w:hAnsi="仿宋" w:eastAsia="仿宋"/>
                <w:sz w:val="22"/>
                <w:szCs w:val="22"/>
                <w:lang w:val="en-US" w:eastAsia="zh-CN"/>
              </w:rPr>
              <w:t>名单，保证以上人员具有专业技术能力（需同时提供社保缴纳情况和专业技术材料），提供1份，得1分，最多5分。</w:t>
            </w:r>
          </w:p>
        </w:tc>
      </w:tr>
      <w:tr>
        <w:tblPrEx>
          <w:tblLayout w:type="fixed"/>
          <w:tblCellMar>
            <w:top w:w="0" w:type="dxa"/>
            <w:left w:w="108" w:type="dxa"/>
            <w:bottom w:w="0" w:type="dxa"/>
            <w:right w:w="108" w:type="dxa"/>
          </w:tblCellMar>
        </w:tblPrEx>
        <w:trPr>
          <w:trHeight w:val="1606" w:hRule="atLeast"/>
        </w:trPr>
        <w:tc>
          <w:tcPr>
            <w:tcW w:w="45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18"/>
                <w:szCs w:val="18"/>
                <w:lang w:eastAsia="zh-CN"/>
              </w:rPr>
            </w:pPr>
          </w:p>
        </w:tc>
        <w:tc>
          <w:tcPr>
            <w:tcW w:w="956" w:type="dxa"/>
            <w:vMerge w:val="continue"/>
            <w:tcBorders>
              <w:left w:val="single" w:color="auto" w:sz="4" w:space="0"/>
              <w:right w:val="single" w:color="auto" w:sz="4" w:space="0"/>
            </w:tcBorders>
            <w:vAlign w:val="center"/>
          </w:tcPr>
          <w:p>
            <w:pPr>
              <w:widowControl/>
              <w:rPr>
                <w:rFonts w:ascii="宋体" w:hAnsi="宋体" w:cs="宋体"/>
                <w:color w:val="auto"/>
                <w:sz w:val="18"/>
                <w:szCs w:val="18"/>
              </w:rPr>
            </w:pPr>
          </w:p>
        </w:tc>
        <w:tc>
          <w:tcPr>
            <w:tcW w:w="1100" w:type="dxa"/>
            <w:tcBorders>
              <w:top w:val="single" w:color="auto" w:sz="4" w:space="0"/>
              <w:left w:val="nil"/>
              <w:right w:val="single" w:color="auto" w:sz="4" w:space="0"/>
            </w:tcBorders>
            <w:vAlign w:val="center"/>
          </w:tcPr>
          <w:p>
            <w:pPr>
              <w:snapToGrid w:val="0"/>
              <w:jc w:val="left"/>
              <w:rPr>
                <w:rFonts w:hint="eastAsia" w:ascii="仿宋" w:hAnsi="仿宋" w:eastAsia="仿宋" w:cs="仿宋"/>
                <w:color w:val="auto"/>
                <w:szCs w:val="21"/>
                <w:highlight w:val="none"/>
                <w:lang w:eastAsia="zh-CN"/>
              </w:rPr>
            </w:pPr>
            <w:r>
              <w:rPr>
                <w:rFonts w:hint="eastAsia" w:ascii="仿宋" w:hAnsi="仿宋" w:eastAsia="仿宋" w:cs="Times New Roman"/>
                <w:kern w:val="2"/>
                <w:sz w:val="22"/>
                <w:szCs w:val="22"/>
                <w:lang w:val="en-US" w:eastAsia="zh-CN" w:bidi="ar-SA"/>
              </w:rPr>
              <w:t>产品质量</w:t>
            </w:r>
          </w:p>
        </w:tc>
        <w:tc>
          <w:tcPr>
            <w:tcW w:w="900" w:type="dxa"/>
            <w:tcBorders>
              <w:top w:val="single" w:color="auto" w:sz="4" w:space="0"/>
              <w:left w:val="nil"/>
              <w:right w:val="single" w:color="auto" w:sz="4" w:space="0"/>
            </w:tcBorders>
            <w:vAlign w:val="center"/>
          </w:tcPr>
          <w:p>
            <w:pPr>
              <w:snapToGrid w:val="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0-10</w:t>
            </w:r>
          </w:p>
        </w:tc>
        <w:tc>
          <w:tcPr>
            <w:tcW w:w="6321" w:type="dxa"/>
            <w:tcBorders>
              <w:top w:val="single" w:color="auto" w:sz="4" w:space="0"/>
              <w:left w:val="nil"/>
              <w:right w:val="single" w:color="auto" w:sz="4" w:space="0"/>
            </w:tcBorders>
            <w:vAlign w:val="center"/>
          </w:tcPr>
          <w:p>
            <w:pPr>
              <w:pStyle w:val="2"/>
              <w:numPr>
                <w:ilvl w:val="0"/>
                <w:numId w:val="0"/>
              </w:numPr>
              <w:tabs>
                <w:tab w:val="clear" w:pos="312"/>
                <w:tab w:val="clear" w:pos="900"/>
                <w:tab w:val="clear" w:pos="1200"/>
                <w:tab w:val="clear" w:pos="1571"/>
                <w:tab w:val="clear" w:pos="1680"/>
                <w:tab w:val="clear" w:pos="3134"/>
              </w:tabs>
            </w:pPr>
            <w:r>
              <w:rPr>
                <w:rFonts w:hint="eastAsia" w:ascii="仿宋" w:hAnsi="仿宋" w:eastAsia="仿宋"/>
                <w:sz w:val="22"/>
                <w:szCs w:val="22"/>
                <w:lang w:val="en-US" w:eastAsia="zh-CN"/>
              </w:rPr>
              <w:t>为保证产品质量，投标商需提供官方出具或者官方授权委托第三方机构出具的关于此项目（砼立柱混凝土强度等级、钢筋、冷拔丝等）的质量检测报告，检测报告无缺页漏页，检测所投产品是否合格，根据检测报告的各项指标对比要求参数，不得提供虚假检测报告，检测报告需有检测机构有效联系电话（必要时支持现场进行查询核验），检测报告齐全以及符合要求的得8分，检测报告齐全，但是有负偏离的每项扣2分，检测报告不全的，每项扣2分，扣完为止。未提供检测报告不得分，分值0-10分。</w:t>
            </w:r>
          </w:p>
        </w:tc>
      </w:tr>
      <w:tr>
        <w:tblPrEx>
          <w:tblLayout w:type="fixed"/>
          <w:tblCellMar>
            <w:top w:w="0" w:type="dxa"/>
            <w:left w:w="108" w:type="dxa"/>
            <w:bottom w:w="0" w:type="dxa"/>
            <w:right w:w="108" w:type="dxa"/>
          </w:tblCellMar>
        </w:tblPrEx>
        <w:trPr>
          <w:trHeight w:val="1798" w:hRule="atLeast"/>
        </w:trPr>
        <w:tc>
          <w:tcPr>
            <w:tcW w:w="45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nil"/>
              <w:right w:val="single" w:color="auto" w:sz="4" w:space="0"/>
            </w:tcBorders>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15</w:t>
            </w:r>
            <w:r>
              <w:rPr>
                <w:rFonts w:hint="eastAsia" w:ascii="宋体" w:hAnsi="宋体" w:cs="宋体"/>
                <w:sz w:val="18"/>
                <w:szCs w:val="18"/>
              </w:rPr>
              <w:t>%）</w:t>
            </w:r>
          </w:p>
        </w:tc>
        <w:tc>
          <w:tcPr>
            <w:tcW w:w="1100" w:type="dxa"/>
            <w:tcBorders>
              <w:top w:val="single" w:color="auto" w:sz="4" w:space="0"/>
              <w:left w:val="nil"/>
              <w:bottom w:val="single" w:color="auto" w:sz="4" w:space="0"/>
              <w:right w:val="single" w:color="auto" w:sz="4" w:space="0"/>
            </w:tcBorders>
            <w:textDirection w:val="lrTb"/>
            <w:vAlign w:val="center"/>
          </w:tcPr>
          <w:p>
            <w:pPr>
              <w:snapToGrid w:val="0"/>
              <w:jc w:val="left"/>
              <w:rPr>
                <w:rFonts w:hint="eastAsia" w:ascii="仿宋" w:hAnsi="仿宋" w:eastAsia="仿宋" w:cs="仿宋"/>
                <w:szCs w:val="21"/>
                <w:lang w:val="en-US" w:eastAsia="zh-CN"/>
              </w:rPr>
            </w:pPr>
            <w:r>
              <w:rPr>
                <w:rFonts w:hint="eastAsia" w:ascii="仿宋" w:hAnsi="仿宋" w:eastAsia="仿宋" w:cs="Times New Roman"/>
                <w:kern w:val="2"/>
                <w:sz w:val="22"/>
                <w:szCs w:val="22"/>
                <w:lang w:val="en-US" w:eastAsia="zh-CN" w:bidi="ar-SA"/>
              </w:rPr>
              <w:t>承诺</w:t>
            </w:r>
          </w:p>
        </w:tc>
        <w:tc>
          <w:tcPr>
            <w:tcW w:w="900" w:type="dxa"/>
            <w:tcBorders>
              <w:top w:val="single" w:color="auto" w:sz="4" w:space="0"/>
              <w:left w:val="nil"/>
              <w:bottom w:val="single" w:color="auto" w:sz="4" w:space="0"/>
              <w:right w:val="single" w:color="auto" w:sz="4" w:space="0"/>
            </w:tcBorders>
            <w:textDirection w:val="lrTb"/>
            <w:vAlign w:val="center"/>
          </w:tcPr>
          <w:p>
            <w:pPr>
              <w:snapToGrid w:val="0"/>
              <w:jc w:val="left"/>
              <w:rPr>
                <w:rFonts w:hint="default" w:ascii="仿宋" w:hAnsi="仿宋" w:eastAsia="仿宋" w:cs="仿宋"/>
                <w:szCs w:val="21"/>
                <w:lang w:val="en-US" w:eastAsia="zh-CN"/>
              </w:rPr>
            </w:pPr>
            <w:r>
              <w:rPr>
                <w:rFonts w:hint="eastAsia" w:ascii="仿宋" w:hAnsi="仿宋" w:eastAsia="仿宋" w:cs="仿宋"/>
                <w:color w:val="auto"/>
                <w:szCs w:val="21"/>
                <w:highlight w:val="none"/>
                <w:lang w:val="en-US" w:eastAsia="zh-CN"/>
              </w:rPr>
              <w:t>0-6</w:t>
            </w:r>
          </w:p>
        </w:tc>
        <w:tc>
          <w:tcPr>
            <w:tcW w:w="6321" w:type="dxa"/>
            <w:tcBorders>
              <w:top w:val="single" w:color="auto" w:sz="4" w:space="0"/>
              <w:left w:val="nil"/>
              <w:bottom w:val="single" w:color="auto" w:sz="4" w:space="0"/>
              <w:right w:val="single" w:color="auto" w:sz="4" w:space="0"/>
            </w:tcBorders>
            <w:textDirection w:val="lrTb"/>
            <w:vAlign w:val="center"/>
          </w:tcPr>
          <w:p>
            <w:pPr>
              <w:pStyle w:val="2"/>
              <w:numPr>
                <w:ilvl w:val="0"/>
                <w:numId w:val="0"/>
              </w:numPr>
              <w:tabs>
                <w:tab w:val="clear" w:pos="312"/>
                <w:tab w:val="clear" w:pos="900"/>
                <w:tab w:val="clear" w:pos="1200"/>
                <w:tab w:val="clear" w:pos="1571"/>
                <w:tab w:val="clear" w:pos="1680"/>
                <w:tab w:val="clear" w:pos="3134"/>
              </w:tabs>
              <w:rPr>
                <w:rFonts w:hint="eastAsia" w:ascii="仿宋" w:hAnsi="仿宋" w:eastAsia="仿宋"/>
                <w:sz w:val="22"/>
                <w:szCs w:val="22"/>
                <w:lang w:val="en-US" w:eastAsia="zh-CN"/>
              </w:rPr>
            </w:pPr>
            <w:r>
              <w:rPr>
                <w:rFonts w:hint="eastAsia" w:ascii="仿宋" w:hAnsi="仿宋" w:eastAsia="仿宋"/>
                <w:sz w:val="22"/>
                <w:szCs w:val="22"/>
                <w:lang w:val="en-US" w:eastAsia="zh-CN"/>
              </w:rPr>
              <w:t>1、在产品正常质保期外所投产品每增加1年加1分，提供质保承诺书（格式自拟），满分3分，不提供不得分。</w:t>
            </w:r>
          </w:p>
          <w:p>
            <w:pPr>
              <w:pStyle w:val="2"/>
              <w:numPr>
                <w:ilvl w:val="0"/>
                <w:numId w:val="0"/>
              </w:numPr>
              <w:tabs>
                <w:tab w:val="clear" w:pos="312"/>
                <w:tab w:val="clear" w:pos="900"/>
                <w:tab w:val="clear" w:pos="1200"/>
                <w:tab w:val="clear" w:pos="1571"/>
                <w:tab w:val="clear" w:pos="1680"/>
                <w:tab w:val="clear" w:pos="3134"/>
              </w:tabs>
              <w:ind w:left="0" w:leftChars="0" w:firstLine="0" w:firstLineChars="0"/>
              <w:rPr>
                <w:rFonts w:hint="eastAsia"/>
                <w:lang w:val="en-US" w:eastAsia="zh-CN"/>
              </w:rPr>
            </w:pPr>
            <w:r>
              <w:rPr>
                <w:rFonts w:hint="eastAsia" w:ascii="仿宋" w:hAnsi="仿宋" w:eastAsia="仿宋"/>
                <w:sz w:val="22"/>
                <w:szCs w:val="22"/>
                <w:lang w:val="en-US" w:eastAsia="zh-CN"/>
              </w:rPr>
              <w:t>2、提供相关售后服务网点证明，在提供的情况下供应商所投产品出现质量问题时（如遇不可抗力因素），提供相关售后服务方案，到达现场的时间并恢复正常使用，售后响应时间1-2小时得3分，响应时间3-4小时得2分，响应时间5小时以上1得分；</w:t>
            </w:r>
          </w:p>
        </w:tc>
      </w:tr>
      <w:tr>
        <w:tblPrEx>
          <w:tblLayout w:type="fixed"/>
          <w:tblCellMar>
            <w:top w:w="0" w:type="dxa"/>
            <w:left w:w="108" w:type="dxa"/>
            <w:bottom w:w="0" w:type="dxa"/>
            <w:right w:w="108" w:type="dxa"/>
          </w:tblCellMar>
        </w:tblPrEx>
        <w:trPr>
          <w:trHeight w:val="794"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100" w:type="dxa"/>
            <w:tcBorders>
              <w:top w:val="single" w:color="auto" w:sz="4" w:space="0"/>
              <w:left w:val="nil"/>
              <w:bottom w:val="single" w:color="auto" w:sz="4" w:space="0"/>
              <w:right w:val="single" w:color="auto" w:sz="4" w:space="0"/>
            </w:tcBorders>
            <w:textDirection w:val="lrTb"/>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费用承诺</w:t>
            </w:r>
          </w:p>
        </w:tc>
        <w:tc>
          <w:tcPr>
            <w:tcW w:w="900" w:type="dxa"/>
            <w:tcBorders>
              <w:top w:val="single" w:color="auto" w:sz="4" w:space="0"/>
              <w:left w:val="nil"/>
              <w:bottom w:val="single" w:color="auto" w:sz="4" w:space="0"/>
              <w:right w:val="single" w:color="auto" w:sz="4" w:space="0"/>
            </w:tcBorders>
            <w:textDirection w:val="lrTb"/>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0-</w:t>
            </w:r>
            <w:r>
              <w:rPr>
                <w:rFonts w:hint="default" w:ascii="仿宋" w:hAnsi="仿宋" w:eastAsia="仿宋" w:cs="仿宋"/>
                <w:szCs w:val="21"/>
                <w:lang w:val="en-US" w:eastAsia="zh-CN"/>
              </w:rPr>
              <w:t>5</w:t>
            </w:r>
          </w:p>
        </w:tc>
        <w:tc>
          <w:tcPr>
            <w:tcW w:w="6321" w:type="dxa"/>
            <w:tcBorders>
              <w:top w:val="single" w:color="auto" w:sz="4" w:space="0"/>
              <w:left w:val="nil"/>
              <w:bottom w:val="single" w:color="auto" w:sz="4" w:space="0"/>
              <w:right w:val="single" w:color="auto" w:sz="4" w:space="0"/>
            </w:tcBorders>
            <w:textDirection w:val="lrTb"/>
            <w:vAlign w:val="center"/>
          </w:tcPr>
          <w:p>
            <w:pPr>
              <w:snapToGrid w:val="0"/>
              <w:jc w:val="left"/>
              <w:rPr>
                <w:rFonts w:hint="eastAsia" w:ascii="仿宋" w:hAnsi="仿宋" w:eastAsia="仿宋" w:cs="仿宋"/>
                <w:b/>
                <w:bCs/>
                <w:kern w:val="2"/>
                <w:sz w:val="21"/>
                <w:szCs w:val="21"/>
                <w:lang w:val="en-US" w:eastAsia="zh-CN" w:bidi="ar-SA"/>
              </w:rPr>
            </w:pPr>
            <w:r>
              <w:rPr>
                <w:rFonts w:hint="eastAsia" w:ascii="仿宋" w:hAnsi="仿宋" w:eastAsia="仿宋" w:cs="仿宋"/>
                <w:szCs w:val="21"/>
                <w:lang w:val="en-US" w:eastAsia="zh-CN"/>
              </w:rPr>
              <w:t>投标单位需诺供货、安装和售后维修过程中产生的一切费用。</w:t>
            </w:r>
            <w:r>
              <w:rPr>
                <w:rFonts w:hint="eastAsia" w:ascii="仿宋" w:hAnsi="仿宋" w:eastAsia="仿宋" w:cs="仿宋"/>
                <w:szCs w:val="21"/>
              </w:rPr>
              <w:t>分值0-</w:t>
            </w:r>
            <w:r>
              <w:rPr>
                <w:rFonts w:hint="eastAsia" w:ascii="仿宋" w:hAnsi="仿宋" w:eastAsia="仿宋" w:cs="仿宋"/>
                <w:szCs w:val="21"/>
                <w:lang w:val="en-US" w:eastAsia="zh-CN"/>
              </w:rPr>
              <w:t>5</w:t>
            </w:r>
            <w:r>
              <w:rPr>
                <w:rFonts w:hint="eastAsia" w:ascii="仿宋" w:hAnsi="仿宋" w:eastAsia="仿宋" w:cs="仿宋"/>
                <w:szCs w:val="21"/>
              </w:rPr>
              <w:t>分，由评委视具体情况</w:t>
            </w:r>
            <w:r>
              <w:rPr>
                <w:rFonts w:hint="eastAsia" w:ascii="仿宋" w:hAnsi="仿宋" w:eastAsia="仿宋" w:cs="仿宋"/>
                <w:szCs w:val="21"/>
                <w:lang w:val="en-US" w:eastAsia="zh-CN"/>
              </w:rPr>
              <w:t>横向对比</w:t>
            </w:r>
            <w:r>
              <w:rPr>
                <w:rFonts w:hint="eastAsia" w:ascii="仿宋" w:hAnsi="仿宋" w:eastAsia="仿宋" w:cs="仿宋"/>
                <w:szCs w:val="21"/>
              </w:rPr>
              <w:t>进行评分。</w:t>
            </w:r>
          </w:p>
        </w:tc>
      </w:tr>
      <w:tr>
        <w:tblPrEx>
          <w:tblLayout w:type="fixed"/>
          <w:tblCellMar>
            <w:top w:w="0" w:type="dxa"/>
            <w:left w:w="108" w:type="dxa"/>
            <w:bottom w:w="0" w:type="dxa"/>
            <w:right w:w="108" w:type="dxa"/>
          </w:tblCellMar>
        </w:tblPrEx>
        <w:trPr>
          <w:trHeight w:val="2386"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100" w:type="dxa"/>
            <w:tcBorders>
              <w:top w:val="single" w:color="auto" w:sz="4" w:space="0"/>
              <w:left w:val="nil"/>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财务状况</w:t>
            </w:r>
          </w:p>
        </w:tc>
        <w:tc>
          <w:tcPr>
            <w:tcW w:w="900" w:type="dxa"/>
            <w:tcBorders>
              <w:top w:val="single" w:color="auto" w:sz="4" w:space="0"/>
              <w:left w:val="nil"/>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0-2</w:t>
            </w:r>
          </w:p>
        </w:tc>
        <w:tc>
          <w:tcPr>
            <w:tcW w:w="6321" w:type="dxa"/>
            <w:tcBorders>
              <w:top w:val="single" w:color="auto" w:sz="4" w:space="0"/>
              <w:left w:val="nil"/>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1.如会计师事务所出具的上一年度财务审计报告或银行出具的说明投标人商业信誉或结算情况等事项的证明文件；招标采购单位保留审核原件的权利。</w:t>
            </w:r>
          </w:p>
          <w:p>
            <w:pPr>
              <w:numPr>
                <w:ilvl w:val="0"/>
                <w:numId w:val="0"/>
              </w:numPr>
              <w:tabs>
                <w:tab w:val="clear" w:pos="312"/>
                <w:tab w:val="clear" w:pos="900"/>
                <w:tab w:val="clear" w:pos="1200"/>
                <w:tab w:val="clear" w:pos="1571"/>
                <w:tab w:val="clear" w:pos="1680"/>
                <w:tab w:val="clear" w:pos="3134"/>
              </w:tabs>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2.银行出具的证明文件应能说明该投标人与银行之间业务往来正常，证明企业信誉良好的企业征信报告或其他获得专家评委认定后认可有效的资料均可。</w:t>
            </w:r>
          </w:p>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pPr>
            <w:r>
              <w:rPr>
                <w:rFonts w:hint="eastAsia" w:ascii="仿宋" w:hAnsi="仿宋" w:eastAsia="仿宋" w:cs="仿宋"/>
                <w:b/>
                <w:bCs/>
                <w:kern w:val="2"/>
                <w:sz w:val="21"/>
                <w:szCs w:val="21"/>
                <w:lang w:val="en-US" w:eastAsia="zh-CN" w:bidi="ar-SA"/>
              </w:rPr>
              <w:t>备注：以上两者提供其一即可，请提供相关的证明文件复印件装订在标书中，不装订在投标文件中的视为不提供，不予赋分，不接受现场提供。</w:t>
            </w:r>
          </w:p>
        </w:tc>
      </w:tr>
      <w:tr>
        <w:tblPrEx>
          <w:tblLayout w:type="fixed"/>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100" w:type="dxa"/>
            <w:tcBorders>
              <w:top w:val="single" w:color="auto" w:sz="4" w:space="0"/>
              <w:left w:val="nil"/>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标函质量</w:t>
            </w:r>
          </w:p>
        </w:tc>
        <w:tc>
          <w:tcPr>
            <w:tcW w:w="900" w:type="dxa"/>
            <w:tcBorders>
              <w:top w:val="single" w:color="auto" w:sz="4" w:space="0"/>
              <w:left w:val="nil"/>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kern w:val="2"/>
                <w:sz w:val="21"/>
                <w:szCs w:val="21"/>
                <w:lang w:val="en-US" w:eastAsia="zh-CN" w:bidi="ar-SA"/>
              </w:rPr>
              <w:t>0-2</w:t>
            </w:r>
          </w:p>
        </w:tc>
        <w:tc>
          <w:tcPr>
            <w:tcW w:w="6321" w:type="dxa"/>
            <w:tcBorders>
              <w:top w:val="single" w:color="auto" w:sz="4" w:space="0"/>
              <w:left w:val="nil"/>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根据投标文件标函编制内容完整、齐全、叙述严谨；投标文件无涂改、错页、漏页现象；投标文件内容不得重复性、反复性出现资料，具体由评委视具体情况给分，分值0-1分。</w:t>
            </w:r>
          </w:p>
        </w:tc>
      </w:tr>
    </w:tbl>
    <w:p>
      <w:pPr>
        <w:spacing w:line="360" w:lineRule="auto"/>
        <w:rPr>
          <w:rFonts w:hint="eastAsia" w:ascii="宋体" w:hAnsi="宋体"/>
          <w:szCs w:val="21"/>
          <w:highlight w:val="yellow"/>
        </w:rPr>
      </w:pPr>
    </w:p>
    <w:p>
      <w:pPr>
        <w:pStyle w:val="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color w:val="auto"/>
          <w:szCs w:val="21"/>
        </w:rPr>
      </w:pPr>
      <w:r>
        <w:rPr>
          <w:rFonts w:hint="eastAsia" w:ascii="宋体" w:hAnsi="宋体"/>
          <w:color w:val="auto"/>
          <w:szCs w:val="21"/>
        </w:rPr>
        <w:t>2、技术、商务部分权重</w:t>
      </w:r>
      <w:r>
        <w:rPr>
          <w:rFonts w:hint="eastAsia" w:ascii="宋体" w:hAnsi="宋体"/>
          <w:color w:val="auto"/>
          <w:szCs w:val="21"/>
          <w:lang w:val="en-US" w:eastAsia="zh-CN"/>
        </w:rPr>
        <w:t>55</w:t>
      </w:r>
      <w:r>
        <w:rPr>
          <w:rFonts w:ascii="宋体" w:hAnsi="宋体"/>
          <w:color w:val="auto"/>
          <w:szCs w:val="21"/>
        </w:rPr>
        <w:t>%</w:t>
      </w:r>
      <w:r>
        <w:rPr>
          <w:rFonts w:hint="eastAsia" w:ascii="宋体" w:hAnsi="宋体"/>
          <w:color w:val="auto"/>
          <w:szCs w:val="21"/>
        </w:rPr>
        <w:t>；投标投标报价部分权重</w:t>
      </w:r>
      <w:r>
        <w:rPr>
          <w:rFonts w:hint="eastAsia" w:ascii="宋体" w:hAnsi="宋体"/>
          <w:color w:val="auto"/>
          <w:szCs w:val="21"/>
          <w:lang w:val="en-US" w:eastAsia="zh-CN"/>
        </w:rPr>
        <w:t>45</w:t>
      </w:r>
      <w:r>
        <w:rPr>
          <w:rFonts w:ascii="宋体" w:hAnsi="宋体"/>
          <w:color w:val="auto"/>
          <w:szCs w:val="21"/>
        </w:rPr>
        <w:t>%</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hint="eastAsia" w:ascii="仿宋_GB2312" w:eastAsia="仿宋_GB2312"/>
        </w:rPr>
      </w:pPr>
    </w:p>
    <w:p>
      <w:pPr>
        <w:pStyle w:val="2"/>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pStyle w:val="6"/>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eastAsia="zh-CN"/>
        </w:rPr>
        <w:t>巴楚县现代农业产业园鲜果基地设备采购项目</w:t>
      </w:r>
    </w:p>
    <w:p>
      <w:pPr>
        <w:spacing w:line="240" w:lineRule="atLeast"/>
        <w:jc w:val="center"/>
        <w:rPr>
          <w:rFonts w:hint="default"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rPr>
        <w:t>招</w:t>
      </w:r>
      <w:r>
        <w:rPr>
          <w:rFonts w:hint="eastAsia" w:ascii="华文中宋" w:hAnsi="华文中宋" w:eastAsia="华文中宋" w:cs="华文中宋"/>
          <w:bCs/>
          <w:sz w:val="52"/>
          <w:szCs w:val="52"/>
          <w:lang w:val="en-US" w:eastAsia="zh-CN"/>
        </w:rPr>
        <w:t>标文件</w:t>
      </w: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w:t>
      </w:r>
      <w:r>
        <w:rPr>
          <w:rFonts w:hint="eastAsia"/>
          <w:b/>
          <w:bCs/>
          <w:kern w:val="0"/>
          <w:sz w:val="32"/>
          <w:szCs w:val="32"/>
          <w:shd w:val="clear" w:color="auto" w:fill="FFFFFF"/>
          <w:lang w:eastAsia="zh-CN"/>
        </w:rPr>
        <w:t>2022-11号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ascii="仿宋_GB2312" w:eastAsia="仿宋_GB2312"/>
          <w:b/>
          <w:sz w:val="52"/>
        </w:rPr>
      </w:pPr>
    </w:p>
    <w:p>
      <w:pPr>
        <w:pStyle w:val="2"/>
        <w:rPr>
          <w:rFonts w:ascii="仿宋_GB2312" w:eastAsia="仿宋_GB2312"/>
          <w:b/>
          <w:sz w:val="52"/>
        </w:rPr>
      </w:pPr>
    </w:p>
    <w:p>
      <w:pPr>
        <w:pStyle w:val="2"/>
        <w:rPr>
          <w:rFonts w:hint="eastAsia"/>
        </w:rPr>
      </w:pPr>
      <w:bookmarkStart w:id="404" w:name="_Toc6865"/>
      <w:bookmarkStart w:id="405" w:name="_Toc4337"/>
      <w:bookmarkStart w:id="406" w:name="_Toc4796"/>
      <w:bookmarkStart w:id="407" w:name="_Toc515647833"/>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9"/>
        <w:ind w:firstLine="0"/>
        <w:rPr>
          <w:rFonts w:ascii="楷体" w:hAnsi="楷体" w:eastAsia="楷体"/>
          <w:szCs w:val="24"/>
        </w:rPr>
      </w:pPr>
    </w:p>
    <w:p>
      <w:pPr>
        <w:pStyle w:val="1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0"/>
        <w:spacing w:before="120" w:line="22" w:lineRule="atLeast"/>
        <w:rPr>
          <w:rFonts w:ascii="楷体" w:hAnsi="楷体" w:eastAsia="楷体"/>
          <w:szCs w:val="24"/>
        </w:rPr>
      </w:pPr>
    </w:p>
    <w:p>
      <w:pPr>
        <w:pStyle w:val="20"/>
        <w:spacing w:before="120" w:line="22" w:lineRule="atLeast"/>
        <w:rPr>
          <w:rFonts w:ascii="楷体" w:hAnsi="楷体" w:eastAsia="楷体"/>
          <w:szCs w:val="24"/>
        </w:rPr>
      </w:pPr>
    </w:p>
    <w:p>
      <w:pPr/>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3029"/>
      <w:bookmarkStart w:id="412" w:name="_Toc24059"/>
      <w:bookmarkStart w:id="413" w:name="_Toc2232"/>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1295"/>
      <w:bookmarkStart w:id="415" w:name="_Toc24300"/>
      <w:bookmarkStart w:id="416" w:name="_Toc27126"/>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3292"/>
      <w:bookmarkStart w:id="418" w:name="_Toc21631"/>
      <w:bookmarkStart w:id="419" w:name="_Toc21551"/>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7"/>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1"/>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22618"/>
      <w:bookmarkStart w:id="421" w:name="_Toc1814"/>
      <w:bookmarkStart w:id="422" w:name="_Toc10340"/>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2846"/>
      <w:bookmarkStart w:id="424" w:name="_Toc19304"/>
      <w:bookmarkStart w:id="425" w:name="_Toc32071"/>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1423"/>
      <w:bookmarkStart w:id="427" w:name="_Toc27250"/>
      <w:bookmarkStart w:id="428" w:name="_Toc19554"/>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28375"/>
      <w:bookmarkStart w:id="430" w:name="_Toc15583"/>
      <w:bookmarkStart w:id="431" w:name="_Toc16021"/>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11173"/>
      <w:bookmarkStart w:id="433" w:name="_Toc15322"/>
      <w:bookmarkStart w:id="434" w:name="_Toc7245"/>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9"/>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Toc279701240"/>
      <w:bookmarkStart w:id="437" w:name="_Toc28763"/>
      <w:bookmarkStart w:id="438" w:name="_Ref467378404"/>
      <w:bookmarkStart w:id="439" w:name="_Toc16917"/>
      <w:bookmarkStart w:id="440" w:name="_Ref467379109"/>
      <w:bookmarkStart w:id="441" w:name="_Toc487900349"/>
      <w:bookmarkStart w:id="442" w:name="_Ref467378463"/>
      <w:bookmarkStart w:id="443" w:name="_Ref467379214"/>
      <w:bookmarkStart w:id="444" w:name="_Ref467378499"/>
      <w:bookmarkStart w:id="445" w:name="_Ref467379094"/>
      <w:bookmarkStart w:id="446" w:name="_Ref467379225"/>
      <w:bookmarkStart w:id="447" w:name="_Ref467379195"/>
      <w:bookmarkStart w:id="448" w:name="_Toc259093669"/>
      <w:bookmarkStart w:id="449" w:name="_Toc19614"/>
      <w:bookmarkStart w:id="450" w:name="_Ref467379205"/>
      <w:bookmarkStart w:id="451" w:name="_Ref467379101"/>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27635"/>
      <w:bookmarkStart w:id="456" w:name="_Toc487900350"/>
      <w:bookmarkStart w:id="457" w:name="_Toc13336"/>
      <w:bookmarkStart w:id="458" w:name="_Toc279701241"/>
      <w:bookmarkStart w:id="459" w:name="_Toc259093670"/>
      <w:bookmarkStart w:id="460" w:name="_Toc32504"/>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259093671"/>
      <w:bookmarkStart w:id="462" w:name="_Toc27853"/>
      <w:bookmarkStart w:id="463" w:name="_Toc487900351"/>
      <w:bookmarkStart w:id="464" w:name="_Toc279701242"/>
      <w:bookmarkStart w:id="465" w:name="_Toc31634"/>
      <w:bookmarkStart w:id="466" w:name="_Toc9829"/>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29149"/>
      <w:bookmarkStart w:id="468" w:name="_Toc11932"/>
      <w:bookmarkStart w:id="469" w:name="_Toc4194"/>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Toc487900354"/>
      <w:bookmarkStart w:id="471" w:name="_Ref467379536"/>
      <w:bookmarkStart w:id="472" w:name="_Toc279701245"/>
      <w:bookmarkStart w:id="473" w:name="_Ref467378591"/>
      <w:bookmarkStart w:id="474" w:name="_Ref467378541"/>
      <w:bookmarkStart w:id="475" w:name="_Ref467379527"/>
      <w:bookmarkStart w:id="476" w:name="_Ref467379542"/>
      <w:bookmarkStart w:id="477" w:name="_Toc259093674"/>
      <w:bookmarkStart w:id="478" w:name="_Toc30272"/>
      <w:bookmarkStart w:id="479" w:name="_Toc19074"/>
      <w:bookmarkStart w:id="480" w:name="_Toc2618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259093676"/>
      <w:bookmarkStart w:id="484" w:name="_Toc487900357"/>
      <w:bookmarkStart w:id="485" w:name="_Toc279701247"/>
      <w:bookmarkStart w:id="486" w:name="_Ref467379807"/>
      <w:bookmarkStart w:id="487" w:name="_Ref467379793"/>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Start w:id="488" w:name="_Toc186431855"/>
      <w:bookmarkEnd w:id="482"/>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7836"/>
      <w:bookmarkStart w:id="490" w:name="_Toc19219"/>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Ref467379852"/>
      <w:bookmarkStart w:id="493" w:name="_Toc259093677"/>
      <w:bookmarkStart w:id="494" w:name="_Ref467379863"/>
      <w:bookmarkStart w:id="495" w:name="_Ref467379923"/>
      <w:bookmarkStart w:id="496" w:name="_Toc279701248"/>
      <w:bookmarkStart w:id="497" w:name="_Toc487900358"/>
      <w:bookmarkStart w:id="498" w:name="_Toc774"/>
      <w:bookmarkStart w:id="499" w:name="_Toc3225"/>
      <w:bookmarkStart w:id="500" w:name="_Toc16110"/>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487900362"/>
      <w:bookmarkStart w:id="504" w:name="_Toc279701252"/>
      <w:bookmarkStart w:id="505" w:name="_Toc259093681"/>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Ref467378121"/>
      <w:bookmarkStart w:id="509" w:name="_Toc487900364"/>
      <w:bookmarkStart w:id="510" w:name="_Toc279701254"/>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487900369"/>
      <w:bookmarkStart w:id="514" w:name="_Toc259093688"/>
    </w:p>
    <w:p>
      <w:pPr>
        <w:spacing w:line="560" w:lineRule="exact"/>
        <w:ind w:firstLine="482" w:firstLineChars="200"/>
        <w:outlineLvl w:val="0"/>
        <w:rPr>
          <w:rFonts w:ascii="楷体" w:hAnsi="楷体" w:eastAsia="楷体"/>
          <w:b/>
          <w:sz w:val="24"/>
        </w:rPr>
      </w:pPr>
      <w:bookmarkStart w:id="515" w:name="_Toc10366"/>
      <w:bookmarkStart w:id="516" w:name="_Toc22955"/>
      <w:bookmarkStart w:id="517" w:name="_Toc15237"/>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3566"/>
      <w:bookmarkStart w:id="519" w:name="_Toc14066"/>
      <w:bookmarkStart w:id="520" w:name="_Toc16508"/>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279701255"/>
      <w:bookmarkStart w:id="522" w:name="_Toc259093684"/>
      <w:bookmarkStart w:id="523" w:name="_Toc6969"/>
      <w:bookmarkStart w:id="524" w:name="_Toc689"/>
      <w:bookmarkStart w:id="525" w:name="_Toc30676"/>
      <w:bookmarkStart w:id="526" w:name="_Toc487900365"/>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259093687"/>
      <w:bookmarkStart w:id="528" w:name="_Toc7102"/>
      <w:bookmarkStart w:id="529" w:name="_Toc16959"/>
      <w:bookmarkStart w:id="530" w:name="_Toc8298"/>
      <w:bookmarkStart w:id="531" w:name="_Toc279701258"/>
      <w:bookmarkStart w:id="532" w:name="_Toc487900368"/>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15387"/>
      <w:bookmarkStart w:id="534" w:name="_Toc29333"/>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4563"/>
      <w:bookmarkStart w:id="537" w:name="_Toc6596"/>
      <w:bookmarkStart w:id="538" w:name="_Toc1125"/>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487900371"/>
      <w:bookmarkStart w:id="540" w:name="_Toc259093690"/>
      <w:bookmarkStart w:id="541" w:name="_Toc279701261"/>
      <w:bookmarkStart w:id="542" w:name="_Toc25182"/>
      <w:bookmarkStart w:id="543" w:name="_Toc19604"/>
      <w:bookmarkStart w:id="544" w:name="_Toc1128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6698"/>
      <w:bookmarkStart w:id="546" w:name="_Toc3135"/>
      <w:bookmarkStart w:id="547" w:name="_Toc487900372"/>
      <w:bookmarkStart w:id="548" w:name="_Toc259093691"/>
      <w:bookmarkStart w:id="549" w:name="_Toc27970126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128"/>
      <w:bookmarkStart w:id="551"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30599"/>
      <w:bookmarkStart w:id="553" w:name="_Toc4355"/>
      <w:bookmarkStart w:id="554" w:name="_Toc18540"/>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10330"/>
      <w:bookmarkStart w:id="556" w:name="_Toc259093692"/>
      <w:bookmarkStart w:id="557" w:name="_Toc487900373"/>
      <w:bookmarkStart w:id="558" w:name="_Toc279701263"/>
      <w:bookmarkStart w:id="559" w:name="_Toc18567"/>
      <w:bookmarkStart w:id="560" w:name="_Toc1277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2004"/>
      <w:bookmarkStart w:id="562" w:name="_Toc259093693"/>
      <w:bookmarkStart w:id="563" w:name="_Toc3148"/>
      <w:bookmarkStart w:id="564" w:name="_Toc279701264"/>
      <w:bookmarkStart w:id="565" w:name="_Toc16673"/>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6885"/>
      <w:bookmarkStart w:id="569" w:name="_Toc14001"/>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9"/>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Pr/>
    </w:p>
    <w:p>
      <w:pPr>
        <w:pStyle w:val="6"/>
        <w:spacing w:line="240" w:lineRule="atLeast"/>
        <w:ind w:left="1080" w:leftChars="257" w:hanging="540"/>
        <w:rPr>
          <w:rFonts w:hint="eastAsia" w:ascii="仿宋_GB2312" w:eastAsia="仿宋_GB2312"/>
          <w:sz w:val="28"/>
        </w:rPr>
      </w:pPr>
    </w:p>
    <w:p>
      <w:pPr/>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libri">
    <w:panose1 w:val="020F0502020204030204"/>
    <w:charset w:val="86"/>
    <w:family w:val="roman"/>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Calibri">
    <w:panose1 w:val="020F0502020204030204"/>
    <w:charset w:val="86"/>
    <w:family w:val="modern"/>
    <w:pitch w:val="default"/>
    <w:sig w:usb0="E0002AFF" w:usb1="C000247B" w:usb2="00000009" w:usb3="00000000" w:csb0="200001FF" w:csb1="00000000"/>
  </w:font>
  <w:font w:name="Arial">
    <w:panose1 w:val="020B06040202020202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libri">
    <w:panose1 w:val="020F0502020204030204"/>
    <w:charset w:val="86"/>
    <w:family w:val="decorative"/>
    <w:pitch w:val="default"/>
    <w:sig w:usb0="E0002AFF" w:usb1="C000247B" w:usb2="00000009" w:usb3="00000000" w:csb0="200001FF"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Courier New">
    <w:panose1 w:val="02070309020205020404"/>
    <w:charset w:val="00"/>
    <w:family w:val="roman"/>
    <w:pitch w:val="default"/>
    <w:sig w:usb0="E0002EFF" w:usb1="C0007843" w:usb2="00000009" w:usb3="00000000" w:csb0="400001FF" w:csb1="FFFF0000"/>
  </w:font>
  <w:font w:name="微软雅黑">
    <w:panose1 w:val="020B0503020204020204"/>
    <w:charset w:val="86"/>
    <w:family w:val="modern"/>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decorative"/>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swiss"/>
    <w:pitch w:val="default"/>
    <w:sig w:usb0="E0002EFF" w:usb1="C0007843" w:usb2="00000009" w:usb3="00000000" w:csb0="400001FF" w:csb1="FFFF0000"/>
  </w:font>
  <w:font w:name="微软雅黑">
    <w:panose1 w:val="020B0503020204020204"/>
    <w:charset w:val="86"/>
    <w:family w:val="decorative"/>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STSong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I7Hd&#10;ILMBAABIAwAADgAAAAAAAAABACAAAAAgAQAAZHJzL2Uyb0RvYy54bWxQSwUGAAAAAAYABgBZAQAA&#10;RQU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HQl&#10;Uoq0AQAASQMAAA4AAAAAAAAAAQAgAAAAIAEAAGRycy9lMm9Eb2MueG1sUEsFBgAAAAAGAAYAWQEA&#10;AEYFA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76lyo1AAAAAQBAAAPAAAAAAAAAAEAIAAA&#10;ACIAAABkcnMvZG93bnJldi54bWxQSwECFAAUAAAACACHTuJAYxrhLp4BAAAjAwAADgAAAAAAAAAB&#10;ACAAAAAjAQAAZHJzL2Uyb0RvYy54bWxQSwUGAAAAAAYABgBZAQAAMwU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AugUXR&#10;AAAAAwEAAA8AAAAAAAAAAQAgAAAAIgAAAGRycy9kb3ducmV2LnhtbFBLAQIUABQAAAAIAIdO4kBc&#10;+1phtQEAAEkDAAAOAAAAAAAAAAEAIAAAACABAABkcnMvZTJvRG9jLnhtbFBLBQYAAAAABgAGAFkB&#10;AABH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EMR&#10;84i0AQAASQMAAA4AAAAAAAAAAQAgAAAAIAEAAGRycy9lMm9Eb2MueG1sUEsFBgAAAAAGAAYAWQEA&#10;AEY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4527608">
    <w:nsid w:val="18B53078"/>
    <w:multiLevelType w:val="singleLevel"/>
    <w:tmpl w:val="18B53078"/>
    <w:lvl w:ilvl="0" w:tentative="1">
      <w:start w:val="2"/>
      <w:numFmt w:val="decimal"/>
      <w:suff w:val="nothing"/>
      <w:lvlText w:val="%1、"/>
      <w:lvlJc w:val="left"/>
    </w:lvl>
  </w:abstractNum>
  <w:abstractNum w:abstractNumId="1729766040">
    <w:nsid w:val="671A2298"/>
    <w:multiLevelType w:val="multilevel"/>
    <w:tmpl w:val="671A2298"/>
    <w:lvl w:ilvl="0" w:tentative="1">
      <w:start w:val="1"/>
      <w:numFmt w:val="decimal"/>
      <w:lvlText w:val="（%1）"/>
      <w:lvlJc w:val="left"/>
      <w:pPr>
        <w:tabs>
          <w:tab w:val="left" w:pos="1200"/>
        </w:tabs>
        <w:ind w:left="1200" w:hanging="720"/>
      </w:pPr>
      <w:rPr>
        <w:rFonts w:hint="eastAsia"/>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358509199">
    <w:nsid w:val="155E6A8F"/>
    <w:multiLevelType w:val="multilevel"/>
    <w:tmpl w:val="155E6A8F"/>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3572525448">
    <w:nsid w:val="D4F06988"/>
    <w:multiLevelType w:val="multilevel"/>
    <w:tmpl w:val="D4F06988"/>
    <w:lvl w:ilvl="0" w:tentative="1">
      <w:start w:val="18"/>
      <w:numFmt w:val="decimal"/>
      <w:lvlText w:val="%1."/>
      <w:lvlJc w:val="left"/>
    </w:lvl>
    <w:lvl w:ilvl="1" w:tentative="1">
      <w:start w:val="1"/>
      <w:numFmt w:val="decimal"/>
      <w:lvlText w:val="%1.%2"/>
      <w:lvlJc w:val="left"/>
      <w:pPr>
        <w:tabs>
          <w:tab w:val="left" w:pos="312"/>
        </w:tabs>
        <w:ind w:left="0" w:firstLine="0"/>
      </w:pPr>
      <w:rPr>
        <w:rFonts w:hint="default"/>
      </w:rPr>
    </w:lvl>
    <w:lvl w:ilvl="2" w:tentative="1">
      <w:start w:val="1"/>
      <w:numFmt w:val="decimal"/>
      <w:lvlText w:val="%1.%2.%3"/>
      <w:lvlJc w:val="left"/>
      <w:pPr>
        <w:tabs>
          <w:tab w:val="left" w:pos="312"/>
        </w:tabs>
        <w:ind w:left="0" w:firstLine="0"/>
      </w:pPr>
      <w:rPr>
        <w:rFonts w:hint="default"/>
      </w:rPr>
    </w:lvl>
    <w:lvl w:ilvl="3" w:tentative="1">
      <w:start w:val="1"/>
      <w:numFmt w:val="decimal"/>
      <w:lvlText w:val="%1.%2.%3.%4"/>
      <w:lvlJc w:val="left"/>
      <w:pPr>
        <w:tabs>
          <w:tab w:val="left" w:pos="312"/>
        </w:tabs>
        <w:ind w:left="0" w:firstLine="0"/>
      </w:pPr>
      <w:rPr>
        <w:rFonts w:hint="default"/>
      </w:rPr>
    </w:lvl>
    <w:lvl w:ilvl="4" w:tentative="1">
      <w:start w:val="1"/>
      <w:numFmt w:val="decimal"/>
      <w:lvlText w:val="%1.%2.%3.%4.%5"/>
      <w:lvlJc w:val="left"/>
      <w:pPr>
        <w:tabs>
          <w:tab w:val="left" w:pos="312"/>
        </w:tabs>
        <w:ind w:left="0" w:firstLine="0"/>
      </w:pPr>
      <w:rPr>
        <w:rFonts w:hint="default"/>
      </w:rPr>
    </w:lvl>
    <w:lvl w:ilvl="5" w:tentative="1">
      <w:start w:val="1"/>
      <w:numFmt w:val="decimal"/>
      <w:lvlText w:val="%1.%2.%3.%4.%5.%6"/>
      <w:lvlJc w:val="left"/>
      <w:pPr>
        <w:tabs>
          <w:tab w:val="left" w:pos="312"/>
        </w:tabs>
        <w:ind w:left="0" w:firstLine="0"/>
      </w:pPr>
      <w:rPr>
        <w:rFonts w:hint="default"/>
      </w:rPr>
    </w:lvl>
    <w:lvl w:ilvl="6" w:tentative="1">
      <w:start w:val="1"/>
      <w:numFmt w:val="decimal"/>
      <w:lvlText w:val="%1.%2.%3.%4.%5.%6.%7"/>
      <w:lvlJc w:val="left"/>
      <w:pPr>
        <w:tabs>
          <w:tab w:val="left" w:pos="312"/>
        </w:tabs>
        <w:ind w:left="0" w:firstLine="0"/>
      </w:pPr>
      <w:rPr>
        <w:rFonts w:hint="default"/>
      </w:rPr>
    </w:lvl>
    <w:lvl w:ilvl="7" w:tentative="1">
      <w:start w:val="1"/>
      <w:numFmt w:val="decimal"/>
      <w:lvlText w:val="%1.%2.%3.%4.%5.%6.%7.%8"/>
      <w:lvlJc w:val="left"/>
      <w:pPr>
        <w:tabs>
          <w:tab w:val="left" w:pos="312"/>
        </w:tabs>
        <w:ind w:left="0" w:firstLine="0"/>
      </w:pPr>
      <w:rPr>
        <w:rFonts w:hint="default"/>
      </w:rPr>
    </w:lvl>
    <w:lvl w:ilvl="8" w:tentative="1">
      <w:start w:val="1"/>
      <w:numFmt w:val="decimal"/>
      <w:lvlText w:val="%1.%2.%3.%4.%5.%6.%7.%8.%9"/>
      <w:lvlJc w:val="left"/>
      <w:pPr>
        <w:tabs>
          <w:tab w:val="left" w:pos="312"/>
        </w:tabs>
        <w:ind w:left="0" w:firstLine="0"/>
      </w:pPr>
      <w:rPr>
        <w:rFonts w:hint="default"/>
      </w:rPr>
    </w:lvl>
  </w:abstractNum>
  <w:abstractNum w:abstractNumId="268002350">
    <w:nsid w:val="0FF9642E"/>
    <w:multiLevelType w:val="multilevel"/>
    <w:tmpl w:val="0FF9642E"/>
    <w:lvl w:ilvl="0" w:tentative="1">
      <w:start w:val="1"/>
      <w:numFmt w:val="decimal"/>
      <w:lvlText w:val="第%1章"/>
      <w:lvlJc w:val="left"/>
      <w:pPr>
        <w:tabs>
          <w:tab w:val="left" w:pos="3134"/>
        </w:tabs>
        <w:ind w:left="3134" w:hanging="1290"/>
      </w:pPr>
      <w:rPr>
        <w:rFonts w:hint="default"/>
        <w:b/>
        <w:lang w:val="en-US"/>
      </w:rPr>
    </w:lvl>
    <w:lvl w:ilvl="1" w:tentative="1">
      <w:start w:val="1"/>
      <w:numFmt w:val="lowerLetter"/>
      <w:lvlText w:val="%2)"/>
      <w:lvlJc w:val="left"/>
      <w:pPr>
        <w:tabs>
          <w:tab w:val="left" w:pos="1380"/>
        </w:tabs>
        <w:ind w:left="1380" w:hanging="420"/>
      </w:pPr>
      <w:rPr>
        <w:rFonts w:hint="eastAsia"/>
      </w:rPr>
    </w:lvl>
    <w:lvl w:ilvl="2" w:tentative="1">
      <w:start w:val="1"/>
      <w:numFmt w:val="lowerRoman"/>
      <w:lvlText w:val="%3."/>
      <w:lvlJc w:val="right"/>
      <w:pPr>
        <w:tabs>
          <w:tab w:val="left" w:pos="1800"/>
        </w:tabs>
        <w:ind w:left="1800" w:hanging="420"/>
      </w:pPr>
      <w:rPr>
        <w:rFonts w:hint="eastAsia"/>
      </w:rPr>
    </w:lvl>
    <w:lvl w:ilvl="3" w:tentative="1">
      <w:start w:val="1"/>
      <w:numFmt w:val="decimal"/>
      <w:lvlText w:val="%4."/>
      <w:lvlJc w:val="left"/>
      <w:pPr>
        <w:tabs>
          <w:tab w:val="left" w:pos="2220"/>
        </w:tabs>
        <w:ind w:left="2220" w:hanging="420"/>
      </w:pPr>
      <w:rPr>
        <w:rFonts w:hint="eastAsia"/>
      </w:rPr>
    </w:lvl>
    <w:lvl w:ilvl="4" w:tentative="1">
      <w:start w:val="1"/>
      <w:numFmt w:val="lowerLetter"/>
      <w:lvlText w:val="%5)"/>
      <w:lvlJc w:val="left"/>
      <w:pPr>
        <w:tabs>
          <w:tab w:val="left" w:pos="2640"/>
        </w:tabs>
        <w:ind w:left="2640" w:hanging="420"/>
      </w:pPr>
      <w:rPr>
        <w:rFonts w:hint="eastAsia"/>
      </w:rPr>
    </w:lvl>
    <w:lvl w:ilvl="5" w:tentative="1">
      <w:start w:val="1"/>
      <w:numFmt w:val="lowerRoman"/>
      <w:lvlText w:val="%6."/>
      <w:lvlJc w:val="right"/>
      <w:pPr>
        <w:tabs>
          <w:tab w:val="left" w:pos="3060"/>
        </w:tabs>
        <w:ind w:left="3060" w:hanging="420"/>
      </w:pPr>
      <w:rPr>
        <w:rFonts w:hint="eastAsia"/>
      </w:rPr>
    </w:lvl>
    <w:lvl w:ilvl="6" w:tentative="1">
      <w:start w:val="1"/>
      <w:numFmt w:val="decimal"/>
      <w:lvlText w:val="%7."/>
      <w:lvlJc w:val="left"/>
      <w:pPr>
        <w:tabs>
          <w:tab w:val="left" w:pos="3480"/>
        </w:tabs>
        <w:ind w:left="3480" w:hanging="420"/>
      </w:pPr>
      <w:rPr>
        <w:rFonts w:hint="eastAsia"/>
      </w:rPr>
    </w:lvl>
    <w:lvl w:ilvl="7" w:tentative="1">
      <w:start w:val="1"/>
      <w:numFmt w:val="lowerLetter"/>
      <w:lvlText w:val="%8)"/>
      <w:lvlJc w:val="left"/>
      <w:pPr>
        <w:tabs>
          <w:tab w:val="left" w:pos="3900"/>
        </w:tabs>
        <w:ind w:left="3900" w:hanging="420"/>
      </w:pPr>
      <w:rPr>
        <w:rFonts w:hint="eastAsia"/>
      </w:rPr>
    </w:lvl>
    <w:lvl w:ilvl="8" w:tentative="1">
      <w:start w:val="1"/>
      <w:numFmt w:val="lowerRoman"/>
      <w:lvlText w:val="%9."/>
      <w:lvlJc w:val="right"/>
      <w:pPr>
        <w:tabs>
          <w:tab w:val="left" w:pos="4320"/>
        </w:tabs>
        <w:ind w:left="4320" w:hanging="420"/>
      </w:pPr>
      <w:rPr>
        <w:rFonts w:hint="eastAsia"/>
      </w:rPr>
    </w:lvl>
  </w:abstractNum>
  <w:abstractNum w:abstractNumId="1726248718">
    <w:nsid w:val="66E4770E"/>
    <w:multiLevelType w:val="multilevel"/>
    <w:tmpl w:val="66E4770E"/>
    <w:lvl w:ilvl="0" w:tentative="1">
      <w:start w:val="1"/>
      <w:numFmt w:val="decimal"/>
      <w:lvlText w:val="第%1章"/>
      <w:lvlJc w:val="left"/>
      <w:pPr>
        <w:tabs>
          <w:tab w:val="left" w:pos="1680"/>
        </w:tabs>
        <w:ind w:left="1680" w:hanging="1140"/>
      </w:pPr>
      <w:rPr>
        <w:rFonts w:hint="eastAsia"/>
      </w:rPr>
    </w:lvl>
    <w:lvl w:ilvl="1" w:tentative="1">
      <w:start w:val="1"/>
      <w:numFmt w:val="lowerLetter"/>
      <w:lvlText w:val="%2)"/>
      <w:lvlJc w:val="left"/>
      <w:pPr>
        <w:tabs>
          <w:tab w:val="left" w:pos="1380"/>
        </w:tabs>
        <w:ind w:left="1380" w:hanging="420"/>
      </w:pPr>
      <w:rPr>
        <w:rFonts w:hint="eastAsia"/>
      </w:rPr>
    </w:lvl>
    <w:lvl w:ilvl="2" w:tentative="1">
      <w:start w:val="1"/>
      <w:numFmt w:val="lowerRoman"/>
      <w:lvlText w:val="%3."/>
      <w:lvlJc w:val="right"/>
      <w:pPr>
        <w:tabs>
          <w:tab w:val="left" w:pos="1800"/>
        </w:tabs>
        <w:ind w:left="1800" w:hanging="420"/>
      </w:pPr>
      <w:rPr>
        <w:rFonts w:hint="eastAsia"/>
      </w:rPr>
    </w:lvl>
    <w:lvl w:ilvl="3" w:tentative="1">
      <w:start w:val="1"/>
      <w:numFmt w:val="decimal"/>
      <w:lvlText w:val="%4."/>
      <w:lvlJc w:val="left"/>
      <w:pPr>
        <w:tabs>
          <w:tab w:val="left" w:pos="2220"/>
        </w:tabs>
        <w:ind w:left="2220" w:hanging="420"/>
      </w:pPr>
      <w:rPr>
        <w:rFonts w:hint="eastAsia"/>
      </w:rPr>
    </w:lvl>
    <w:lvl w:ilvl="4" w:tentative="1">
      <w:start w:val="1"/>
      <w:numFmt w:val="lowerLetter"/>
      <w:lvlText w:val="%5)"/>
      <w:lvlJc w:val="left"/>
      <w:pPr>
        <w:tabs>
          <w:tab w:val="left" w:pos="2640"/>
        </w:tabs>
        <w:ind w:left="2640" w:hanging="420"/>
      </w:pPr>
      <w:rPr>
        <w:rFonts w:hint="eastAsia"/>
      </w:rPr>
    </w:lvl>
    <w:lvl w:ilvl="5" w:tentative="1">
      <w:start w:val="1"/>
      <w:numFmt w:val="lowerRoman"/>
      <w:lvlText w:val="%6."/>
      <w:lvlJc w:val="right"/>
      <w:pPr>
        <w:tabs>
          <w:tab w:val="left" w:pos="3060"/>
        </w:tabs>
        <w:ind w:left="3060" w:hanging="420"/>
      </w:pPr>
      <w:rPr>
        <w:rFonts w:hint="eastAsia"/>
      </w:rPr>
    </w:lvl>
    <w:lvl w:ilvl="6" w:tentative="1">
      <w:start w:val="1"/>
      <w:numFmt w:val="decimal"/>
      <w:lvlText w:val="%7."/>
      <w:lvlJc w:val="left"/>
      <w:pPr>
        <w:tabs>
          <w:tab w:val="left" w:pos="3480"/>
        </w:tabs>
        <w:ind w:left="3480" w:hanging="420"/>
      </w:pPr>
      <w:rPr>
        <w:rFonts w:hint="eastAsia"/>
      </w:rPr>
    </w:lvl>
    <w:lvl w:ilvl="7" w:tentative="1">
      <w:start w:val="1"/>
      <w:numFmt w:val="lowerLetter"/>
      <w:lvlText w:val="%8)"/>
      <w:lvlJc w:val="left"/>
      <w:pPr>
        <w:tabs>
          <w:tab w:val="left" w:pos="3900"/>
        </w:tabs>
        <w:ind w:left="3900" w:hanging="420"/>
      </w:pPr>
      <w:rPr>
        <w:rFonts w:hint="eastAsia"/>
      </w:rPr>
    </w:lvl>
    <w:lvl w:ilvl="8" w:tentative="1">
      <w:start w:val="1"/>
      <w:numFmt w:val="lowerRoman"/>
      <w:lvlText w:val="%9."/>
      <w:lvlJc w:val="right"/>
      <w:pPr>
        <w:tabs>
          <w:tab w:val="left" w:pos="4320"/>
        </w:tabs>
        <w:ind w:left="4320" w:hanging="420"/>
      </w:pPr>
      <w:rPr>
        <w:rFonts w:hint="eastAsia"/>
      </w:rPr>
    </w:lvl>
  </w:abstractNum>
  <w:abstractNum w:abstractNumId="636031773">
    <w:nsid w:val="25E9131D"/>
    <w:multiLevelType w:val="multilevel"/>
    <w:tmpl w:val="25E9131D"/>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930979807">
    <w:nsid w:val="377D9FDF"/>
    <w:multiLevelType w:val="singleLevel"/>
    <w:tmpl w:val="377D9FDF"/>
    <w:lvl w:ilvl="0" w:tentative="1">
      <w:start w:val="1"/>
      <w:numFmt w:val="decimal"/>
      <w:suff w:val="nothing"/>
      <w:lvlText w:val="（%1）"/>
      <w:lvlJc w:val="left"/>
    </w:lvl>
  </w:abstractNum>
  <w:abstractNum w:abstractNumId="2922755303">
    <w:nsid w:val="AE35B4E7"/>
    <w:multiLevelType w:val="singleLevel"/>
    <w:tmpl w:val="AE35B4E7"/>
    <w:lvl w:ilvl="0" w:tentative="1">
      <w:start w:val="2"/>
      <w:numFmt w:val="decimal"/>
      <w:lvlText w:val="%1."/>
      <w:lvlJc w:val="left"/>
      <w:pPr>
        <w:tabs>
          <w:tab w:val="left" w:pos="312"/>
        </w:tabs>
        <w:ind w:left="722" w:firstLine="0"/>
      </w:pPr>
    </w:lvl>
  </w:abstractNum>
  <w:abstractNum w:abstractNumId="2730109181">
    <w:nsid w:val="A2BA28FD"/>
    <w:multiLevelType w:val="singleLevel"/>
    <w:tmpl w:val="A2BA28FD"/>
    <w:lvl w:ilvl="0" w:tentative="1">
      <w:start w:val="12"/>
      <w:numFmt w:val="decimal"/>
      <w:suff w:val="nothing"/>
      <w:lvlText w:val="%1、"/>
      <w:lvlJc w:val="left"/>
    </w:lvl>
  </w:abstractNum>
  <w:num w:numId="1">
    <w:abstractNumId w:val="268002350"/>
  </w:num>
  <w:num w:numId="2">
    <w:abstractNumId w:val="636031773"/>
  </w:num>
  <w:num w:numId="3">
    <w:abstractNumId w:val="1726248718"/>
  </w:num>
  <w:num w:numId="4">
    <w:abstractNumId w:val="3572525448"/>
  </w:num>
  <w:num w:numId="5">
    <w:abstractNumId w:val="358509199"/>
  </w:num>
  <w:num w:numId="6">
    <w:abstractNumId w:val="414527608"/>
  </w:num>
  <w:num w:numId="7">
    <w:abstractNumId w:val="1729766040"/>
  </w:num>
  <w:num w:numId="8">
    <w:abstractNumId w:val="930979807"/>
  </w:num>
  <w:num w:numId="9">
    <w:abstractNumId w:val="2730109181"/>
  </w:num>
  <w:num w:numId="10">
    <w:abstractNumId w:val="29227553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47C81"/>
    <w:rsid w:val="00241B25"/>
    <w:rsid w:val="006664FF"/>
    <w:rsid w:val="056826B1"/>
    <w:rsid w:val="05B05D0A"/>
    <w:rsid w:val="061A2CCB"/>
    <w:rsid w:val="070E2919"/>
    <w:rsid w:val="08006D04"/>
    <w:rsid w:val="08B32CE8"/>
    <w:rsid w:val="0B1B53CF"/>
    <w:rsid w:val="0CAD7F03"/>
    <w:rsid w:val="0CF334F4"/>
    <w:rsid w:val="0F17199E"/>
    <w:rsid w:val="0FD43A0E"/>
    <w:rsid w:val="105F73F8"/>
    <w:rsid w:val="10E96580"/>
    <w:rsid w:val="11436D1E"/>
    <w:rsid w:val="12364D1F"/>
    <w:rsid w:val="127A1E59"/>
    <w:rsid w:val="142C1551"/>
    <w:rsid w:val="14790DD2"/>
    <w:rsid w:val="14B36679"/>
    <w:rsid w:val="15D45AEC"/>
    <w:rsid w:val="1682323F"/>
    <w:rsid w:val="17C86A9D"/>
    <w:rsid w:val="17E36AED"/>
    <w:rsid w:val="18247C81"/>
    <w:rsid w:val="184151B0"/>
    <w:rsid w:val="18CB1569"/>
    <w:rsid w:val="18E241E6"/>
    <w:rsid w:val="196E27C2"/>
    <w:rsid w:val="1A366DB8"/>
    <w:rsid w:val="1B6F172D"/>
    <w:rsid w:val="1D101CE5"/>
    <w:rsid w:val="1F8F05A2"/>
    <w:rsid w:val="1FBD70DF"/>
    <w:rsid w:val="20FA159D"/>
    <w:rsid w:val="22CE553E"/>
    <w:rsid w:val="250341BE"/>
    <w:rsid w:val="25291505"/>
    <w:rsid w:val="259872F8"/>
    <w:rsid w:val="268224BA"/>
    <w:rsid w:val="269930A4"/>
    <w:rsid w:val="275C1029"/>
    <w:rsid w:val="277E1D73"/>
    <w:rsid w:val="2BB52FEE"/>
    <w:rsid w:val="2C143473"/>
    <w:rsid w:val="2C5C13C7"/>
    <w:rsid w:val="2D24089A"/>
    <w:rsid w:val="2E892C65"/>
    <w:rsid w:val="2FAC7016"/>
    <w:rsid w:val="2FD91C35"/>
    <w:rsid w:val="30C36E6D"/>
    <w:rsid w:val="30FA11A3"/>
    <w:rsid w:val="314B4516"/>
    <w:rsid w:val="314F0082"/>
    <w:rsid w:val="31937AE8"/>
    <w:rsid w:val="33D97764"/>
    <w:rsid w:val="375855E7"/>
    <w:rsid w:val="377C6363"/>
    <w:rsid w:val="37C51732"/>
    <w:rsid w:val="39FE15F5"/>
    <w:rsid w:val="3C8D3F68"/>
    <w:rsid w:val="3C913C96"/>
    <w:rsid w:val="3D46390B"/>
    <w:rsid w:val="3F146A8A"/>
    <w:rsid w:val="4091075C"/>
    <w:rsid w:val="40A90101"/>
    <w:rsid w:val="42834966"/>
    <w:rsid w:val="42ED1A3A"/>
    <w:rsid w:val="42F4680A"/>
    <w:rsid w:val="43266BCB"/>
    <w:rsid w:val="46DF068D"/>
    <w:rsid w:val="4716755A"/>
    <w:rsid w:val="49C33CAB"/>
    <w:rsid w:val="4BAF2708"/>
    <w:rsid w:val="4C9A4195"/>
    <w:rsid w:val="4CD115E7"/>
    <w:rsid w:val="4DC530CD"/>
    <w:rsid w:val="4DD5765F"/>
    <w:rsid w:val="509F76EA"/>
    <w:rsid w:val="521B3CCE"/>
    <w:rsid w:val="53380FBA"/>
    <w:rsid w:val="54022A08"/>
    <w:rsid w:val="56FE08C4"/>
    <w:rsid w:val="57E86121"/>
    <w:rsid w:val="58397A5C"/>
    <w:rsid w:val="58A805F0"/>
    <w:rsid w:val="5A4E482C"/>
    <w:rsid w:val="5B210E1E"/>
    <w:rsid w:val="5E265C1E"/>
    <w:rsid w:val="60A63F36"/>
    <w:rsid w:val="60D55A8C"/>
    <w:rsid w:val="60E626B6"/>
    <w:rsid w:val="62A459F6"/>
    <w:rsid w:val="637C5B69"/>
    <w:rsid w:val="64247628"/>
    <w:rsid w:val="64F800E3"/>
    <w:rsid w:val="6525209E"/>
    <w:rsid w:val="667A23F5"/>
    <w:rsid w:val="677049C1"/>
    <w:rsid w:val="69BF6BE3"/>
    <w:rsid w:val="6D482B91"/>
    <w:rsid w:val="6D7B046A"/>
    <w:rsid w:val="6E8408B1"/>
    <w:rsid w:val="6F7D5D74"/>
    <w:rsid w:val="6FF471FD"/>
    <w:rsid w:val="70AC310B"/>
    <w:rsid w:val="70E85101"/>
    <w:rsid w:val="71C8220B"/>
    <w:rsid w:val="71D92EE9"/>
    <w:rsid w:val="72C51E16"/>
    <w:rsid w:val="74237979"/>
    <w:rsid w:val="75615C91"/>
    <w:rsid w:val="771E1D2F"/>
    <w:rsid w:val="772F0AD5"/>
    <w:rsid w:val="774410B5"/>
    <w:rsid w:val="77924E7B"/>
    <w:rsid w:val="78A3519A"/>
    <w:rsid w:val="79F36230"/>
    <w:rsid w:val="7B130279"/>
    <w:rsid w:val="7C5379A2"/>
    <w:rsid w:val="7D6F7459"/>
    <w:rsid w:val="7F490674"/>
    <w:rsid w:val="7F6E7F1A"/>
    <w:rsid w:val="7FA75AF9"/>
    <w:rsid w:val="7FCE3A9F"/>
    <w:rsid w:val="7FCF54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basedOn w:val="15"/>
    <w:qFormat/>
    <w:uiPriority w:val="0"/>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 w:type="character" w:customStyle="1" w:styleId="22">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37254</Words>
  <Characters>39624</Characters>
  <Lines>0</Lines>
  <Paragraphs>0</Paragraphs>
  <ScaleCrop>false</ScaleCrop>
  <LinksUpToDate>false</LinksUpToDate>
  <CharactersWithSpaces>44368</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2021-07-22T04:28:00Z</dcterms:created>
  <dc:creator>Administrator</dc:creator>
  <cp:lastModifiedBy>Administrator</cp:lastModifiedBy>
  <cp:lastPrinted>2021-11-26T12:56:00Z</cp:lastPrinted>
  <dcterms:modified xsi:type="dcterms:W3CDTF">2022-04-24T09:48:40Z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EDF4F5E650E14E0297DE184EEE35EF95</vt:lpwstr>
  </property>
</Properties>
</file>