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A4" w:rsidRPr="007461A4" w:rsidRDefault="007461A4" w:rsidP="007461A4">
      <w:pPr>
        <w:spacing w:line="0" w:lineRule="atLeast"/>
        <w:jc w:val="center"/>
        <w:rPr>
          <w:rFonts w:ascii="仿宋_GB2312" w:eastAsia="仿宋_GB2312" w:hAnsi="宋体" w:hint="eastAsia"/>
          <w:b/>
          <w:sz w:val="32"/>
          <w:szCs w:val="32"/>
        </w:rPr>
      </w:pPr>
      <w:r w:rsidRPr="007461A4">
        <w:rPr>
          <w:rFonts w:ascii="仿宋_GB2312" w:eastAsia="仿宋_GB2312" w:hAnsi="宋体" w:hint="eastAsia"/>
          <w:b/>
          <w:sz w:val="32"/>
          <w:szCs w:val="32"/>
        </w:rPr>
        <w:t>乌鲁木齐市达</w:t>
      </w:r>
      <w:proofErr w:type="gramStart"/>
      <w:r w:rsidRPr="007461A4">
        <w:rPr>
          <w:rFonts w:ascii="仿宋_GB2312" w:eastAsia="仿宋_GB2312" w:hAnsi="宋体" w:hint="eastAsia"/>
          <w:b/>
          <w:sz w:val="32"/>
          <w:szCs w:val="32"/>
        </w:rPr>
        <w:t>坂</w:t>
      </w:r>
      <w:proofErr w:type="gramEnd"/>
      <w:r w:rsidRPr="007461A4">
        <w:rPr>
          <w:rFonts w:ascii="仿宋_GB2312" w:eastAsia="仿宋_GB2312" w:hAnsi="宋体" w:hint="eastAsia"/>
          <w:b/>
          <w:sz w:val="32"/>
          <w:szCs w:val="32"/>
        </w:rPr>
        <w:t>城区东沟乡人民政府东沟乡东湖村采购品种肉牛牛犊项目招标公告</w:t>
      </w:r>
    </w:p>
    <w:p w:rsidR="007461A4" w:rsidRPr="007461A4" w:rsidRDefault="007461A4" w:rsidP="007461A4">
      <w:pPr>
        <w:autoSpaceDE w:val="0"/>
        <w:autoSpaceDN w:val="0"/>
        <w:adjustRightInd w:val="0"/>
        <w:jc w:val="left"/>
        <w:rPr>
          <w:rFonts w:ascii="Arial" w:hAnsi="Arial" w:cs="Arial" w:hint="eastAsia"/>
          <w:color w:val="000000"/>
          <w:kern w:val="0"/>
          <w:sz w:val="24"/>
        </w:rPr>
      </w:pPr>
    </w:p>
    <w:p w:rsidR="007461A4" w:rsidRPr="007461A4" w:rsidRDefault="007461A4" w:rsidP="007461A4">
      <w:pPr>
        <w:numPr>
          <w:ilvl w:val="0"/>
          <w:numId w:val="1"/>
        </w:numPr>
        <w:spacing w:line="480" w:lineRule="auto"/>
        <w:rPr>
          <w:rFonts w:ascii="宋体" w:hAnsi="宋体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项目名称：乌鲁木齐市达</w:t>
      </w:r>
      <w:proofErr w:type="gramStart"/>
      <w:r w:rsidRPr="007461A4">
        <w:rPr>
          <w:rFonts w:ascii="宋体" w:hAnsi="宋体" w:hint="eastAsia"/>
          <w:bCs/>
          <w:kern w:val="0"/>
          <w:sz w:val="24"/>
        </w:rPr>
        <w:t>坂</w:t>
      </w:r>
      <w:proofErr w:type="gramEnd"/>
      <w:r w:rsidRPr="007461A4">
        <w:rPr>
          <w:rFonts w:ascii="宋体" w:hAnsi="宋体" w:hint="eastAsia"/>
          <w:bCs/>
          <w:kern w:val="0"/>
          <w:sz w:val="24"/>
        </w:rPr>
        <w:t>城区东沟乡人民政府东沟乡东湖村采购品种肉牛牛犊项目</w:t>
      </w:r>
    </w:p>
    <w:p w:rsidR="007461A4" w:rsidRPr="007461A4" w:rsidRDefault="007461A4" w:rsidP="007461A4">
      <w:pPr>
        <w:numPr>
          <w:ilvl w:val="0"/>
          <w:numId w:val="1"/>
        </w:numPr>
        <w:spacing w:line="480" w:lineRule="auto"/>
        <w:rPr>
          <w:rFonts w:ascii="宋体" w:hAnsi="宋体" w:hint="eastAsia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项目编号：HW2022027</w:t>
      </w:r>
    </w:p>
    <w:p w:rsidR="007461A4" w:rsidRPr="007461A4" w:rsidRDefault="007461A4" w:rsidP="007461A4">
      <w:pPr>
        <w:numPr>
          <w:ilvl w:val="0"/>
          <w:numId w:val="1"/>
        </w:numPr>
        <w:spacing w:line="480" w:lineRule="auto"/>
        <w:rPr>
          <w:rFonts w:ascii="宋体" w:hAnsi="宋体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采购内容：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688"/>
        <w:gridCol w:w="1065"/>
        <w:gridCol w:w="1299"/>
        <w:gridCol w:w="1805"/>
        <w:gridCol w:w="1805"/>
      </w:tblGrid>
      <w:tr w:rsidR="007461A4" w:rsidRPr="007461A4" w:rsidTr="00526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:rsidR="007461A4" w:rsidRPr="007461A4" w:rsidRDefault="007461A4" w:rsidP="007461A4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proofErr w:type="gramStart"/>
            <w:r w:rsidRPr="007461A4">
              <w:rPr>
                <w:rFonts w:ascii="宋体" w:hAnsi="宋体" w:hint="eastAsia"/>
                <w:kern w:val="0"/>
                <w:sz w:val="24"/>
                <w:szCs w:val="20"/>
              </w:rPr>
              <w:t>标项序号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7461A4" w:rsidRPr="007461A4" w:rsidRDefault="007461A4" w:rsidP="007461A4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proofErr w:type="gramStart"/>
            <w:r w:rsidRPr="007461A4">
              <w:rPr>
                <w:rFonts w:ascii="宋体" w:hAnsi="宋体" w:hint="eastAsia"/>
                <w:kern w:val="0"/>
                <w:sz w:val="24"/>
                <w:szCs w:val="20"/>
              </w:rPr>
              <w:t>标项名称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461A4" w:rsidRPr="007461A4" w:rsidRDefault="007461A4" w:rsidP="007461A4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 w:rsidRPr="007461A4">
              <w:rPr>
                <w:rFonts w:ascii="宋体" w:hAnsi="宋体" w:hint="eastAsia"/>
                <w:kern w:val="0"/>
                <w:sz w:val="24"/>
                <w:szCs w:val="20"/>
              </w:rPr>
              <w:t>数量（头）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1A4" w:rsidRPr="007461A4" w:rsidRDefault="007461A4" w:rsidP="007461A4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 w:rsidRPr="007461A4">
              <w:rPr>
                <w:rFonts w:ascii="宋体" w:hAnsi="宋体" w:hint="eastAsia"/>
                <w:kern w:val="0"/>
                <w:sz w:val="24"/>
                <w:szCs w:val="20"/>
              </w:rPr>
              <w:t>预算金额（元）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61A4" w:rsidRPr="007461A4" w:rsidRDefault="007461A4" w:rsidP="007461A4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7461A4">
              <w:rPr>
                <w:rFonts w:ascii="宋体" w:hAnsi="宋体" w:cs="宋体" w:hint="eastAsia"/>
                <w:kern w:val="0"/>
                <w:sz w:val="24"/>
                <w:szCs w:val="20"/>
              </w:rPr>
              <w:t>简要规格描述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61A4" w:rsidRPr="007461A4" w:rsidRDefault="007461A4" w:rsidP="007461A4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7461A4">
              <w:rPr>
                <w:rFonts w:ascii="宋体" w:hAnsi="宋体" w:cs="宋体" w:hint="eastAsia"/>
                <w:kern w:val="0"/>
                <w:sz w:val="24"/>
                <w:szCs w:val="20"/>
              </w:rPr>
              <w:t>备注</w:t>
            </w:r>
          </w:p>
        </w:tc>
      </w:tr>
      <w:tr w:rsidR="007461A4" w:rsidRPr="007461A4" w:rsidTr="00526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:rsidR="007461A4" w:rsidRPr="007461A4" w:rsidRDefault="007461A4" w:rsidP="007461A4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 w:rsidRPr="007461A4">
              <w:rPr>
                <w:rFonts w:ascii="宋体" w:hAnsi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61A4" w:rsidRPr="007461A4" w:rsidRDefault="007461A4" w:rsidP="007461A4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 w:rsidRPr="007461A4">
              <w:rPr>
                <w:rFonts w:ascii="宋体" w:hAnsi="宋体" w:hint="eastAsia"/>
                <w:kern w:val="0"/>
                <w:sz w:val="24"/>
                <w:szCs w:val="20"/>
              </w:rPr>
              <w:t>乌鲁木齐市达</w:t>
            </w:r>
            <w:proofErr w:type="gramStart"/>
            <w:r w:rsidRPr="007461A4">
              <w:rPr>
                <w:rFonts w:ascii="宋体" w:hAnsi="宋体" w:hint="eastAsia"/>
                <w:kern w:val="0"/>
                <w:sz w:val="24"/>
                <w:szCs w:val="20"/>
              </w:rPr>
              <w:t>坂</w:t>
            </w:r>
            <w:proofErr w:type="gramEnd"/>
            <w:r w:rsidRPr="007461A4">
              <w:rPr>
                <w:rFonts w:ascii="宋体" w:hAnsi="宋体" w:hint="eastAsia"/>
                <w:kern w:val="0"/>
                <w:sz w:val="24"/>
                <w:szCs w:val="20"/>
              </w:rPr>
              <w:t>城区东沟乡人民政府东沟乡东湖村采购品种肉牛牛犊项目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1A4" w:rsidRPr="007461A4" w:rsidRDefault="007461A4" w:rsidP="007461A4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 w:rsidRPr="007461A4">
              <w:rPr>
                <w:rFonts w:ascii="宋体" w:hAnsi="宋体" w:hint="eastAsia"/>
                <w:kern w:val="0"/>
                <w:sz w:val="24"/>
                <w:szCs w:val="20"/>
              </w:rPr>
              <w:t>2</w:t>
            </w:r>
            <w:r w:rsidRPr="007461A4">
              <w:rPr>
                <w:rFonts w:ascii="宋体" w:hAnsi="宋体"/>
                <w:kern w:val="0"/>
                <w:sz w:val="24"/>
                <w:szCs w:val="20"/>
              </w:rPr>
              <w:t>50-300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1A4" w:rsidRPr="007461A4" w:rsidRDefault="007461A4" w:rsidP="007461A4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 w:rsidRPr="007461A4">
              <w:rPr>
                <w:rFonts w:ascii="宋体" w:hAnsi="宋体" w:hint="eastAsia"/>
                <w:kern w:val="0"/>
                <w:sz w:val="24"/>
                <w:szCs w:val="20"/>
              </w:rPr>
              <w:t>8</w:t>
            </w:r>
            <w:r w:rsidRPr="007461A4">
              <w:rPr>
                <w:rFonts w:ascii="宋体" w:hAnsi="宋体"/>
                <w:kern w:val="0"/>
                <w:sz w:val="24"/>
                <w:szCs w:val="20"/>
              </w:rPr>
              <w:t>000-10000/头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61A4" w:rsidRPr="007461A4" w:rsidRDefault="007461A4" w:rsidP="007461A4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 w:rsidRPr="007461A4">
              <w:rPr>
                <w:rFonts w:ascii="宋体" w:hAnsi="宋体" w:hint="eastAsia"/>
                <w:kern w:val="0"/>
                <w:sz w:val="24"/>
                <w:szCs w:val="20"/>
              </w:rPr>
              <w:t>具体参数详见招标文件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61A4" w:rsidRPr="007461A4" w:rsidRDefault="007461A4" w:rsidP="007461A4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</w:p>
        </w:tc>
      </w:tr>
    </w:tbl>
    <w:p w:rsidR="007461A4" w:rsidRPr="007461A4" w:rsidRDefault="007461A4" w:rsidP="007461A4">
      <w:pPr>
        <w:numPr>
          <w:ilvl w:val="0"/>
          <w:numId w:val="1"/>
        </w:numPr>
        <w:spacing w:line="480" w:lineRule="auto"/>
        <w:rPr>
          <w:rFonts w:ascii="宋体" w:hAnsi="宋体" w:hint="eastAsia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 xml:space="preserve"> </w:t>
      </w:r>
    </w:p>
    <w:p w:rsidR="007461A4" w:rsidRPr="007461A4" w:rsidRDefault="007461A4" w:rsidP="007461A4">
      <w:pPr>
        <w:spacing w:line="480" w:lineRule="auto"/>
        <w:rPr>
          <w:rFonts w:ascii="宋体" w:hAnsi="宋体" w:hint="eastAsia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四、概算金额：</w:t>
      </w:r>
      <w:r w:rsidRPr="007461A4">
        <w:rPr>
          <w:rFonts w:ascii="宋体" w:hAnsi="宋体"/>
          <w:bCs/>
          <w:kern w:val="0"/>
          <w:sz w:val="24"/>
        </w:rPr>
        <w:t>250</w:t>
      </w:r>
      <w:r w:rsidRPr="007461A4">
        <w:rPr>
          <w:rFonts w:ascii="宋体" w:hAnsi="宋体" w:hint="eastAsia"/>
          <w:bCs/>
          <w:kern w:val="0"/>
          <w:sz w:val="24"/>
        </w:rPr>
        <w:t>万元</w:t>
      </w:r>
    </w:p>
    <w:p w:rsidR="007461A4" w:rsidRPr="007461A4" w:rsidRDefault="007461A4" w:rsidP="007461A4">
      <w:pPr>
        <w:spacing w:line="480" w:lineRule="auto"/>
        <w:rPr>
          <w:rFonts w:ascii="宋体" w:hAnsi="宋体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五、采购方式：公开招标</w:t>
      </w:r>
    </w:p>
    <w:p w:rsidR="007461A4" w:rsidRPr="007461A4" w:rsidRDefault="007461A4" w:rsidP="007461A4">
      <w:pPr>
        <w:spacing w:line="480" w:lineRule="auto"/>
        <w:rPr>
          <w:rFonts w:ascii="宋体" w:hAnsi="宋体" w:hint="eastAsia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六、报名开始时间：</w:t>
      </w:r>
      <w:r w:rsidRPr="007461A4">
        <w:rPr>
          <w:rFonts w:ascii="宋体" w:hAnsi="宋体" w:hint="eastAsia"/>
          <w:bCs/>
          <w:color w:val="000000"/>
          <w:kern w:val="0"/>
          <w:sz w:val="24"/>
        </w:rPr>
        <w:t>202</w:t>
      </w:r>
      <w:r w:rsidRPr="007461A4">
        <w:rPr>
          <w:rFonts w:ascii="宋体" w:hAnsi="宋体"/>
          <w:bCs/>
          <w:color w:val="000000"/>
          <w:kern w:val="0"/>
          <w:sz w:val="24"/>
        </w:rPr>
        <w:t>2</w:t>
      </w:r>
      <w:r w:rsidRPr="007461A4">
        <w:rPr>
          <w:rFonts w:ascii="宋体" w:hAnsi="宋体" w:hint="eastAsia"/>
          <w:bCs/>
          <w:color w:val="000000"/>
          <w:kern w:val="0"/>
          <w:sz w:val="24"/>
        </w:rPr>
        <w:t>年</w:t>
      </w:r>
      <w:r w:rsidRPr="007461A4">
        <w:rPr>
          <w:rFonts w:ascii="宋体" w:hAnsi="宋体"/>
          <w:bCs/>
          <w:color w:val="000000"/>
          <w:kern w:val="0"/>
          <w:sz w:val="24"/>
        </w:rPr>
        <w:t>04</w:t>
      </w:r>
      <w:r w:rsidRPr="007461A4">
        <w:rPr>
          <w:rFonts w:ascii="宋体" w:hAnsi="宋体" w:hint="eastAsia"/>
          <w:bCs/>
          <w:color w:val="000000"/>
          <w:kern w:val="0"/>
          <w:sz w:val="24"/>
        </w:rPr>
        <w:t>月</w:t>
      </w:r>
      <w:r w:rsidRPr="007461A4">
        <w:rPr>
          <w:rFonts w:ascii="宋体" w:hAnsi="宋体"/>
          <w:bCs/>
          <w:color w:val="000000"/>
          <w:kern w:val="0"/>
          <w:sz w:val="24"/>
        </w:rPr>
        <w:t>25</w:t>
      </w:r>
      <w:r w:rsidRPr="007461A4">
        <w:rPr>
          <w:rFonts w:ascii="宋体" w:hAnsi="宋体" w:hint="eastAsia"/>
          <w:bCs/>
          <w:color w:val="000000"/>
          <w:kern w:val="0"/>
          <w:sz w:val="24"/>
        </w:rPr>
        <w:t>日至2020年</w:t>
      </w:r>
      <w:r w:rsidRPr="007461A4">
        <w:rPr>
          <w:rFonts w:ascii="宋体" w:hAnsi="宋体"/>
          <w:bCs/>
          <w:color w:val="000000"/>
          <w:kern w:val="0"/>
          <w:sz w:val="24"/>
        </w:rPr>
        <w:t>04</w:t>
      </w:r>
      <w:r w:rsidRPr="007461A4">
        <w:rPr>
          <w:rFonts w:ascii="宋体" w:hAnsi="宋体" w:hint="eastAsia"/>
          <w:bCs/>
          <w:color w:val="000000"/>
          <w:kern w:val="0"/>
          <w:sz w:val="24"/>
        </w:rPr>
        <w:t>月</w:t>
      </w:r>
      <w:r w:rsidRPr="007461A4">
        <w:rPr>
          <w:rFonts w:ascii="宋体" w:hAnsi="宋体"/>
          <w:bCs/>
          <w:color w:val="000000"/>
          <w:kern w:val="0"/>
          <w:sz w:val="24"/>
        </w:rPr>
        <w:t>29</w:t>
      </w:r>
      <w:r w:rsidRPr="007461A4">
        <w:rPr>
          <w:rFonts w:ascii="宋体" w:hAnsi="宋体" w:hint="eastAsia"/>
          <w:bCs/>
          <w:color w:val="000000"/>
          <w:kern w:val="0"/>
          <w:sz w:val="24"/>
        </w:rPr>
        <w:t>日（上午10:00至14:00，下午16:00至19：00），报名成功后即可领取</w:t>
      </w:r>
      <w:r w:rsidRPr="007461A4">
        <w:rPr>
          <w:rFonts w:ascii="宋体" w:hAnsi="宋体" w:hint="eastAsia"/>
          <w:bCs/>
          <w:kern w:val="0"/>
          <w:sz w:val="24"/>
        </w:rPr>
        <w:t>招标</w:t>
      </w:r>
      <w:r w:rsidRPr="007461A4">
        <w:rPr>
          <w:rFonts w:ascii="宋体" w:hAnsi="宋体" w:hint="eastAsia"/>
          <w:bCs/>
          <w:color w:val="000000"/>
          <w:kern w:val="0"/>
          <w:sz w:val="24"/>
        </w:rPr>
        <w:t>文件。</w:t>
      </w:r>
      <w:r w:rsidRPr="007461A4">
        <w:rPr>
          <w:rFonts w:ascii="宋体" w:hAnsi="宋体" w:hint="eastAsia"/>
          <w:bCs/>
          <w:kern w:val="0"/>
          <w:sz w:val="24"/>
        </w:rPr>
        <w:t>招标文件文件</w:t>
      </w:r>
      <w:r w:rsidRPr="007461A4">
        <w:rPr>
          <w:rFonts w:ascii="宋体" w:hAnsi="宋体"/>
          <w:bCs/>
          <w:kern w:val="0"/>
          <w:sz w:val="24"/>
        </w:rPr>
        <w:t>2</w:t>
      </w:r>
      <w:r w:rsidRPr="007461A4">
        <w:rPr>
          <w:rFonts w:ascii="宋体" w:hAnsi="宋体" w:hint="eastAsia"/>
          <w:bCs/>
          <w:kern w:val="0"/>
          <w:sz w:val="24"/>
        </w:rPr>
        <w:t>00元/每份，售后不退回。</w:t>
      </w:r>
    </w:p>
    <w:p w:rsidR="007461A4" w:rsidRPr="007461A4" w:rsidRDefault="007461A4" w:rsidP="007461A4">
      <w:pPr>
        <w:spacing w:line="480" w:lineRule="auto"/>
        <w:rPr>
          <w:rFonts w:ascii="宋体" w:hAnsi="宋体" w:hint="eastAsia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七、资质或资格要求：</w:t>
      </w:r>
    </w:p>
    <w:p w:rsidR="007461A4" w:rsidRPr="007461A4" w:rsidRDefault="007461A4" w:rsidP="007461A4">
      <w:pPr>
        <w:spacing w:line="480" w:lineRule="auto"/>
        <w:rPr>
          <w:rFonts w:ascii="宋体" w:hAnsi="宋体" w:hint="eastAsia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1、投标人必须符合《政府采购法》第二十二条规定；</w:t>
      </w:r>
    </w:p>
    <w:p w:rsidR="007461A4" w:rsidRPr="007461A4" w:rsidRDefault="007461A4" w:rsidP="007461A4">
      <w:pPr>
        <w:spacing w:line="480" w:lineRule="auto"/>
        <w:rPr>
          <w:rFonts w:ascii="宋体" w:hAnsi="宋体" w:hint="eastAsia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2、具有提供货物或者服务的法人、其他组织或者自然人，具有独立承担民事责任的能力，并具备《动物防疫合格证》或动物防疫机构开具的相关证明文件；</w:t>
      </w:r>
    </w:p>
    <w:p w:rsidR="007461A4" w:rsidRPr="007461A4" w:rsidRDefault="007461A4" w:rsidP="007461A4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7461A4">
        <w:rPr>
          <w:rFonts w:ascii="Arial" w:hAnsi="Arial" w:cs="Arial" w:hint="eastAsia"/>
          <w:bCs/>
          <w:color w:val="000000"/>
          <w:kern w:val="0"/>
          <w:sz w:val="24"/>
        </w:rPr>
        <w:lastRenderedPageBreak/>
        <w:t>3</w:t>
      </w:r>
      <w:r w:rsidRPr="007461A4">
        <w:rPr>
          <w:rFonts w:ascii="Arial" w:hAnsi="Arial" w:cs="Arial" w:hint="eastAsia"/>
          <w:bCs/>
          <w:color w:val="000000"/>
          <w:kern w:val="0"/>
          <w:sz w:val="24"/>
        </w:rPr>
        <w:t>、经“信用中国”网站（</w:t>
      </w:r>
      <w:r w:rsidRPr="007461A4">
        <w:rPr>
          <w:rFonts w:ascii="Arial" w:hAnsi="Arial" w:cs="Arial" w:hint="eastAsia"/>
          <w:bCs/>
          <w:color w:val="000000"/>
          <w:kern w:val="0"/>
          <w:sz w:val="24"/>
        </w:rPr>
        <w:t>www.creditchina.gov.cn</w:t>
      </w:r>
      <w:r w:rsidRPr="007461A4">
        <w:rPr>
          <w:rFonts w:ascii="Arial" w:hAnsi="Arial" w:cs="Arial" w:hint="eastAsia"/>
          <w:bCs/>
          <w:color w:val="000000"/>
          <w:kern w:val="0"/>
          <w:sz w:val="24"/>
        </w:rPr>
        <w:t>）、“中国政府采购网”网站（</w:t>
      </w:r>
      <w:r w:rsidRPr="007461A4">
        <w:rPr>
          <w:rFonts w:ascii="Arial" w:hAnsi="Arial" w:cs="Arial" w:hint="eastAsia"/>
          <w:bCs/>
          <w:color w:val="000000"/>
          <w:kern w:val="0"/>
          <w:sz w:val="24"/>
        </w:rPr>
        <w:t>www.ccgp.gov.cn</w:t>
      </w:r>
      <w:r w:rsidRPr="007461A4">
        <w:rPr>
          <w:rFonts w:ascii="Arial" w:hAnsi="Arial" w:cs="Arial" w:hint="eastAsia"/>
          <w:bCs/>
          <w:color w:val="000000"/>
          <w:kern w:val="0"/>
          <w:sz w:val="24"/>
        </w:rPr>
        <w:t>）政府采购严重违法失信行为信息记录，被列入失信被执行人、重大税收违法案件当事人名单、政府采购严重违法失信行为记录名单的不得参加本采购项目。</w:t>
      </w:r>
      <w:r w:rsidRPr="007461A4">
        <w:rPr>
          <w:rFonts w:ascii="Arial" w:hAnsi="Arial" w:cs="Arial" w:hint="eastAsia"/>
          <w:bCs/>
          <w:color w:val="000000"/>
          <w:kern w:val="0"/>
          <w:sz w:val="24"/>
        </w:rPr>
        <w:t xml:space="preserve"> </w:t>
      </w:r>
    </w:p>
    <w:p w:rsidR="007461A4" w:rsidRPr="007461A4" w:rsidRDefault="007461A4" w:rsidP="007461A4">
      <w:pPr>
        <w:spacing w:line="480" w:lineRule="auto"/>
        <w:rPr>
          <w:rFonts w:ascii="宋体" w:hAnsi="宋体" w:hint="eastAsia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4、本招标项目不接受联合体投标</w:t>
      </w:r>
    </w:p>
    <w:p w:rsidR="007461A4" w:rsidRPr="007461A4" w:rsidRDefault="007461A4" w:rsidP="007461A4">
      <w:pPr>
        <w:spacing w:line="480" w:lineRule="auto"/>
        <w:rPr>
          <w:rFonts w:ascii="宋体" w:hAnsi="宋体" w:hint="eastAsia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八、报名需携带的资料：法定代表人授权委托书、授权委托人身份证、营业执照、《动物防疫条件合格证》或动物防疫机构开具的相关证明文件，“信用中国”网站和中国政府采购网的查询截图（查询时间不早于本公告发布之日）。</w:t>
      </w:r>
    </w:p>
    <w:p w:rsidR="007461A4" w:rsidRPr="007461A4" w:rsidRDefault="007461A4" w:rsidP="007461A4">
      <w:pPr>
        <w:spacing w:line="480" w:lineRule="auto"/>
        <w:rPr>
          <w:rFonts w:ascii="宋体" w:hAnsi="宋体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以上所有证件均须提供原件（正、副本均可）进行确认，并另携带复印件加盖公章贰份单独留存，复印件为单面复印，按上述先后顺序装订，不接受公证件，缺一不可。</w:t>
      </w:r>
      <w:r w:rsidRPr="007461A4">
        <w:rPr>
          <w:rFonts w:ascii="宋体" w:hAnsi="宋体"/>
          <w:bCs/>
          <w:kern w:val="0"/>
          <w:sz w:val="24"/>
        </w:rPr>
        <w:t> </w:t>
      </w:r>
    </w:p>
    <w:p w:rsidR="007461A4" w:rsidRPr="007461A4" w:rsidRDefault="007461A4" w:rsidP="007461A4">
      <w:pPr>
        <w:spacing w:line="480" w:lineRule="auto"/>
        <w:rPr>
          <w:rFonts w:ascii="宋体" w:hAnsi="宋体" w:hint="eastAsia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九、发布媒介：新疆政府采购网</w:t>
      </w:r>
    </w:p>
    <w:p w:rsidR="007461A4" w:rsidRPr="007461A4" w:rsidRDefault="007461A4" w:rsidP="007461A4">
      <w:pPr>
        <w:spacing w:line="480" w:lineRule="auto"/>
        <w:rPr>
          <w:rFonts w:ascii="宋体" w:hAnsi="宋体" w:hint="eastAsia"/>
          <w:bCs/>
          <w:color w:val="FF0000"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十、开标时间：202</w:t>
      </w:r>
      <w:r w:rsidRPr="007461A4">
        <w:rPr>
          <w:rFonts w:ascii="宋体" w:hAnsi="宋体"/>
          <w:bCs/>
          <w:kern w:val="0"/>
          <w:sz w:val="24"/>
        </w:rPr>
        <w:t>2</w:t>
      </w:r>
      <w:r w:rsidRPr="007461A4">
        <w:rPr>
          <w:rFonts w:ascii="宋体" w:hAnsi="宋体" w:hint="eastAsia"/>
          <w:bCs/>
          <w:kern w:val="0"/>
          <w:sz w:val="24"/>
        </w:rPr>
        <w:t>年</w:t>
      </w:r>
      <w:r w:rsidRPr="007461A4">
        <w:rPr>
          <w:rFonts w:ascii="宋体" w:hAnsi="宋体"/>
          <w:bCs/>
          <w:kern w:val="0"/>
          <w:sz w:val="24"/>
        </w:rPr>
        <w:t>05</w:t>
      </w:r>
      <w:r w:rsidRPr="007461A4">
        <w:rPr>
          <w:rFonts w:ascii="宋体" w:hAnsi="宋体" w:hint="eastAsia"/>
          <w:bCs/>
          <w:kern w:val="0"/>
          <w:sz w:val="24"/>
        </w:rPr>
        <w:t>月</w:t>
      </w:r>
      <w:r w:rsidRPr="007461A4">
        <w:rPr>
          <w:rFonts w:ascii="宋体" w:hAnsi="宋体"/>
          <w:bCs/>
          <w:kern w:val="0"/>
          <w:sz w:val="24"/>
        </w:rPr>
        <w:t>16</w:t>
      </w:r>
      <w:r w:rsidRPr="007461A4">
        <w:rPr>
          <w:rFonts w:ascii="宋体" w:hAnsi="宋体" w:hint="eastAsia"/>
          <w:bCs/>
          <w:kern w:val="0"/>
          <w:sz w:val="24"/>
        </w:rPr>
        <w:t>日1</w:t>
      </w:r>
      <w:r w:rsidRPr="007461A4">
        <w:rPr>
          <w:rFonts w:ascii="宋体" w:hAnsi="宋体"/>
          <w:bCs/>
          <w:kern w:val="0"/>
          <w:sz w:val="24"/>
        </w:rPr>
        <w:t>6</w:t>
      </w:r>
      <w:r w:rsidRPr="007461A4">
        <w:rPr>
          <w:rFonts w:ascii="宋体" w:hAnsi="宋体" w:hint="eastAsia"/>
          <w:bCs/>
          <w:kern w:val="0"/>
          <w:sz w:val="24"/>
        </w:rPr>
        <w:t>：</w:t>
      </w:r>
      <w:r w:rsidRPr="007461A4">
        <w:rPr>
          <w:rFonts w:ascii="宋体" w:hAnsi="宋体"/>
          <w:bCs/>
          <w:kern w:val="0"/>
          <w:sz w:val="24"/>
        </w:rPr>
        <w:t>0</w:t>
      </w:r>
      <w:r w:rsidRPr="007461A4">
        <w:rPr>
          <w:rFonts w:ascii="宋体" w:hAnsi="宋体" w:hint="eastAsia"/>
          <w:bCs/>
          <w:kern w:val="0"/>
          <w:sz w:val="24"/>
        </w:rPr>
        <w:t>0时（北京时间）</w:t>
      </w:r>
    </w:p>
    <w:p w:rsidR="007461A4" w:rsidRPr="007461A4" w:rsidRDefault="007461A4" w:rsidP="007461A4">
      <w:pPr>
        <w:spacing w:line="480" w:lineRule="auto"/>
        <w:rPr>
          <w:rFonts w:ascii="宋体" w:hAnsi="宋体" w:hint="eastAsia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十一、开标地点：新疆乌鲁木齐市水磨沟区立井街198号商住（丽景·名都）10#-办公2301室</w:t>
      </w:r>
    </w:p>
    <w:p w:rsidR="007461A4" w:rsidRPr="007461A4" w:rsidRDefault="007461A4" w:rsidP="007461A4">
      <w:pPr>
        <w:spacing w:line="480" w:lineRule="auto"/>
        <w:rPr>
          <w:rFonts w:ascii="宋体" w:hAnsi="宋体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十二、采购单位：乌鲁木齐市达</w:t>
      </w:r>
      <w:proofErr w:type="gramStart"/>
      <w:r w:rsidRPr="007461A4">
        <w:rPr>
          <w:rFonts w:ascii="宋体" w:hAnsi="宋体" w:hint="eastAsia"/>
          <w:bCs/>
          <w:kern w:val="0"/>
          <w:sz w:val="24"/>
        </w:rPr>
        <w:t>坂</w:t>
      </w:r>
      <w:proofErr w:type="gramEnd"/>
      <w:r w:rsidRPr="007461A4">
        <w:rPr>
          <w:rFonts w:ascii="宋体" w:hAnsi="宋体" w:hint="eastAsia"/>
          <w:bCs/>
          <w:kern w:val="0"/>
          <w:sz w:val="24"/>
        </w:rPr>
        <w:t>城区东沟乡人民政府</w:t>
      </w:r>
    </w:p>
    <w:p w:rsidR="007461A4" w:rsidRPr="007461A4" w:rsidRDefault="007461A4" w:rsidP="007461A4">
      <w:pPr>
        <w:widowControl/>
        <w:spacing w:line="480" w:lineRule="auto"/>
        <w:jc w:val="left"/>
        <w:rPr>
          <w:rFonts w:ascii="宋体" w:cs="宋体"/>
          <w:bCs/>
          <w:sz w:val="24"/>
        </w:rPr>
      </w:pPr>
      <w:r w:rsidRPr="007461A4">
        <w:rPr>
          <w:rFonts w:ascii="宋体" w:cs="宋体" w:hint="eastAsia"/>
          <w:bCs/>
          <w:sz w:val="24"/>
        </w:rPr>
        <w:t xml:space="preserve">  联系人：</w:t>
      </w:r>
      <w:r w:rsidRPr="007461A4">
        <w:rPr>
          <w:rFonts w:ascii="宋体" w:hAnsi="宋体" w:hint="eastAsia"/>
          <w:sz w:val="24"/>
        </w:rPr>
        <w:t>林清</w:t>
      </w:r>
      <w:r w:rsidRPr="007461A4">
        <w:rPr>
          <w:rFonts w:ascii="宋体" w:hAnsi="Calibri" w:cs="宋体" w:hint="eastAsia"/>
          <w:bCs/>
          <w:color w:val="000000"/>
          <w:sz w:val="24"/>
        </w:rPr>
        <w:t xml:space="preserve"> </w:t>
      </w:r>
      <w:r w:rsidRPr="007461A4">
        <w:rPr>
          <w:rFonts w:ascii="宋体" w:cs="宋体" w:hint="eastAsia"/>
          <w:bCs/>
          <w:color w:val="000000"/>
          <w:sz w:val="24"/>
        </w:rPr>
        <w:t xml:space="preserve"> </w:t>
      </w:r>
      <w:r w:rsidRPr="007461A4">
        <w:rPr>
          <w:rFonts w:ascii="宋体" w:hAnsi="Calibri" w:cs="宋体" w:hint="eastAsia"/>
          <w:bCs/>
          <w:color w:val="000000"/>
          <w:sz w:val="24"/>
        </w:rPr>
        <w:t xml:space="preserve">   </w:t>
      </w:r>
      <w:r w:rsidRPr="007461A4">
        <w:rPr>
          <w:rFonts w:ascii="宋体" w:cs="宋体" w:hint="eastAsia"/>
          <w:bCs/>
          <w:color w:val="000000"/>
          <w:sz w:val="24"/>
        </w:rPr>
        <w:t xml:space="preserve"> 联系电话：</w:t>
      </w:r>
      <w:r w:rsidRPr="007461A4">
        <w:rPr>
          <w:rFonts w:ascii="宋体" w:hAnsi="宋体"/>
          <w:sz w:val="24"/>
        </w:rPr>
        <w:t>13579269800</w:t>
      </w:r>
    </w:p>
    <w:p w:rsidR="007461A4" w:rsidRPr="007461A4" w:rsidRDefault="007461A4" w:rsidP="007461A4">
      <w:pPr>
        <w:spacing w:line="480" w:lineRule="auto"/>
        <w:rPr>
          <w:rFonts w:ascii="宋体" w:hAnsi="宋体" w:hint="eastAsia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>十三、招标代理机构：新疆惠文建设工程项目管理咨询有限公司</w:t>
      </w:r>
    </w:p>
    <w:p w:rsidR="007461A4" w:rsidRPr="007461A4" w:rsidRDefault="007461A4" w:rsidP="007461A4">
      <w:pPr>
        <w:spacing w:line="480" w:lineRule="auto"/>
        <w:rPr>
          <w:rFonts w:ascii="宋体" w:hAnsi="宋体" w:hint="eastAsia"/>
          <w:bCs/>
          <w:kern w:val="0"/>
          <w:sz w:val="24"/>
        </w:rPr>
      </w:pPr>
      <w:r w:rsidRPr="007461A4">
        <w:rPr>
          <w:rFonts w:ascii="宋体" w:hAnsi="宋体" w:hint="eastAsia"/>
          <w:bCs/>
          <w:kern w:val="0"/>
          <w:sz w:val="24"/>
        </w:rPr>
        <w:t xml:space="preserve">  联系人：路佳丽      联系电话：</w:t>
      </w:r>
      <w:r w:rsidRPr="007461A4">
        <w:rPr>
          <w:rFonts w:ascii="宋体" w:hAnsi="宋体" w:cs="Arial" w:hint="eastAsia"/>
          <w:kern w:val="0"/>
          <w:sz w:val="24"/>
          <w:szCs w:val="22"/>
        </w:rPr>
        <w:t>0</w:t>
      </w:r>
      <w:r w:rsidRPr="007461A4">
        <w:rPr>
          <w:rFonts w:ascii="宋体" w:hAnsi="宋体" w:cs="Arial"/>
          <w:kern w:val="0"/>
          <w:sz w:val="24"/>
          <w:szCs w:val="22"/>
        </w:rPr>
        <w:t>9914636565</w:t>
      </w:r>
    </w:p>
    <w:p w:rsidR="007461A4" w:rsidRPr="007461A4" w:rsidRDefault="007461A4" w:rsidP="007461A4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7461A4">
        <w:rPr>
          <w:rFonts w:ascii="Arial" w:hAnsi="Arial" w:cs="Arial" w:hint="eastAsia"/>
          <w:bCs/>
          <w:color w:val="000000"/>
          <w:kern w:val="0"/>
          <w:sz w:val="24"/>
        </w:rPr>
        <w:t xml:space="preserve">                                                       2</w:t>
      </w:r>
      <w:r w:rsidRPr="007461A4">
        <w:rPr>
          <w:rFonts w:ascii="Arial" w:hAnsi="Arial" w:cs="Arial"/>
          <w:bCs/>
          <w:color w:val="000000"/>
          <w:kern w:val="0"/>
          <w:sz w:val="24"/>
        </w:rPr>
        <w:t>022</w:t>
      </w:r>
      <w:r w:rsidRPr="007461A4">
        <w:rPr>
          <w:rFonts w:ascii="Arial" w:hAnsi="Arial" w:cs="Arial" w:hint="eastAsia"/>
          <w:bCs/>
          <w:color w:val="000000"/>
          <w:kern w:val="0"/>
          <w:sz w:val="24"/>
        </w:rPr>
        <w:t>年</w:t>
      </w:r>
      <w:r w:rsidRPr="007461A4">
        <w:rPr>
          <w:rFonts w:ascii="Arial" w:hAnsi="Arial" w:cs="Arial" w:hint="eastAsia"/>
          <w:bCs/>
          <w:color w:val="000000"/>
          <w:kern w:val="0"/>
          <w:sz w:val="24"/>
        </w:rPr>
        <w:t>0</w:t>
      </w:r>
      <w:r w:rsidRPr="007461A4">
        <w:rPr>
          <w:rFonts w:ascii="Arial" w:hAnsi="Arial" w:cs="Arial"/>
          <w:bCs/>
          <w:color w:val="000000"/>
          <w:kern w:val="0"/>
          <w:sz w:val="24"/>
        </w:rPr>
        <w:t>4</w:t>
      </w:r>
      <w:r w:rsidRPr="007461A4">
        <w:rPr>
          <w:rFonts w:ascii="Arial" w:hAnsi="Arial" w:cs="Arial" w:hint="eastAsia"/>
          <w:bCs/>
          <w:color w:val="000000"/>
          <w:kern w:val="0"/>
          <w:sz w:val="24"/>
        </w:rPr>
        <w:t>月</w:t>
      </w:r>
      <w:r w:rsidRPr="007461A4">
        <w:rPr>
          <w:rFonts w:ascii="Arial" w:hAnsi="Arial" w:cs="Arial"/>
          <w:bCs/>
          <w:color w:val="000000"/>
          <w:kern w:val="0"/>
          <w:sz w:val="24"/>
        </w:rPr>
        <w:t>25</w:t>
      </w:r>
      <w:r w:rsidRPr="007461A4">
        <w:rPr>
          <w:rFonts w:ascii="Arial" w:hAnsi="Arial" w:cs="Arial" w:hint="eastAsia"/>
          <w:bCs/>
          <w:color w:val="000000"/>
          <w:kern w:val="0"/>
          <w:sz w:val="24"/>
        </w:rPr>
        <w:t>日</w:t>
      </w:r>
    </w:p>
    <w:p w:rsidR="00C76DF8" w:rsidRPr="007461A4" w:rsidRDefault="00C76DF8" w:rsidP="007461A4">
      <w:bookmarkStart w:id="0" w:name="_GoBack"/>
      <w:bookmarkEnd w:id="0"/>
    </w:p>
    <w:sectPr w:rsidR="00C76DF8" w:rsidRPr="00746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30BB29"/>
    <w:multiLevelType w:val="singleLevel"/>
    <w:tmpl w:val="B630BB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14"/>
    <w:rsid w:val="007461A4"/>
    <w:rsid w:val="00C76DF8"/>
    <w:rsid w:val="00D0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555A7-35F0-4A68-9B04-E0077325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027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D02714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D02714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a6"/>
    <w:uiPriority w:val="99"/>
    <w:semiHidden/>
    <w:unhideWhenUsed/>
    <w:rsid w:val="00D02714"/>
    <w:pPr>
      <w:ind w:firstLineChars="100" w:firstLine="420"/>
    </w:pPr>
  </w:style>
  <w:style w:type="character" w:customStyle="1" w:styleId="a6">
    <w:name w:val="正文首行缩进 字符"/>
    <w:basedOn w:val="a5"/>
    <w:link w:val="a0"/>
    <w:uiPriority w:val="99"/>
    <w:semiHidden/>
    <w:rsid w:val="00D0271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2022-04-19T07:49:00Z</dcterms:created>
  <dcterms:modified xsi:type="dcterms:W3CDTF">2022-04-24T04:56:00Z</dcterms:modified>
</cp:coreProperties>
</file>