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160"/>
        </w:tabs>
        <w:spacing w:line="360" w:lineRule="auto"/>
        <w:jc w:val="center"/>
        <w:rPr>
          <w:rFonts w:hint="eastAsia" w:ascii="仿宋" w:hAnsi="仿宋" w:eastAsia="仿宋" w:cs="仿宋"/>
          <w:b/>
          <w:bCs/>
          <w:color w:val="000000"/>
          <w:sz w:val="36"/>
          <w:szCs w:val="36"/>
        </w:rPr>
      </w:pPr>
    </w:p>
    <w:p>
      <w:pPr>
        <w:tabs>
          <w:tab w:val="left" w:pos="1134"/>
          <w:tab w:val="left" w:pos="5160"/>
        </w:tabs>
        <w:spacing w:line="360" w:lineRule="auto"/>
        <w:jc w:val="center"/>
        <w:rPr>
          <w:rFonts w:hint="eastAsia" w:ascii="仿宋" w:hAnsi="仿宋" w:eastAsia="仿宋" w:cs="仿宋"/>
          <w:b/>
          <w:bCs/>
          <w:color w:val="000000"/>
          <w:sz w:val="48"/>
          <w:szCs w:val="48"/>
          <w:lang w:eastAsia="zh-CN"/>
        </w:rPr>
      </w:pPr>
      <w:r>
        <w:rPr>
          <w:rFonts w:hint="eastAsia" w:ascii="仿宋" w:hAnsi="仿宋" w:eastAsia="仿宋" w:cs="仿宋"/>
          <w:b/>
          <w:bCs/>
          <w:color w:val="000000"/>
          <w:sz w:val="48"/>
          <w:szCs w:val="48"/>
          <w:lang w:eastAsia="zh-CN"/>
        </w:rPr>
        <w:t>新疆医科大学第七附属医院肢体气压深静脉血栓治疗仪采购项目</w:t>
      </w:r>
    </w:p>
    <w:p>
      <w:pPr>
        <w:tabs>
          <w:tab w:val="left" w:pos="1134"/>
          <w:tab w:val="left" w:pos="5160"/>
        </w:tabs>
        <w:spacing w:line="360" w:lineRule="auto"/>
        <w:jc w:val="center"/>
        <w:rPr>
          <w:rFonts w:hint="eastAsia" w:ascii="仿宋" w:hAnsi="仿宋" w:eastAsia="仿宋" w:cs="仿宋"/>
          <w:b/>
          <w:bCs/>
          <w:color w:val="000000"/>
          <w:sz w:val="48"/>
          <w:szCs w:val="48"/>
          <w:lang w:eastAsia="zh-CN"/>
        </w:rPr>
      </w:pPr>
    </w:p>
    <w:p>
      <w:pPr>
        <w:tabs>
          <w:tab w:val="left" w:pos="1134"/>
          <w:tab w:val="left" w:pos="5160"/>
        </w:tabs>
        <w:spacing w:line="360" w:lineRule="auto"/>
        <w:jc w:val="center"/>
        <w:rPr>
          <w:rFonts w:hint="eastAsia" w:ascii="仿宋" w:hAnsi="仿宋" w:eastAsia="仿宋" w:cs="仿宋"/>
          <w:color w:val="000000"/>
          <w:sz w:val="72"/>
          <w:szCs w:val="72"/>
        </w:rPr>
      </w:pPr>
      <w:r>
        <w:rPr>
          <w:rFonts w:hint="eastAsia" w:ascii="仿宋" w:hAnsi="仿宋" w:eastAsia="仿宋" w:cs="仿宋"/>
          <w:color w:val="000000"/>
          <w:sz w:val="72"/>
          <w:szCs w:val="72"/>
        </w:rPr>
        <w:t>竞争性磋商文件</w:t>
      </w:r>
    </w:p>
    <w:p>
      <w:pPr>
        <w:tabs>
          <w:tab w:val="left" w:pos="1134"/>
          <w:tab w:val="left" w:pos="5481"/>
          <w:tab w:val="left" w:pos="5859"/>
        </w:tabs>
        <w:spacing w:line="360" w:lineRule="auto"/>
        <w:jc w:val="center"/>
        <w:rPr>
          <w:rFonts w:hint="eastAsia" w:ascii="仿宋" w:hAnsi="仿宋" w:eastAsia="仿宋" w:cs="仿宋"/>
          <w:b/>
          <w:color w:val="000000"/>
          <w:sz w:val="28"/>
          <w:szCs w:val="28"/>
        </w:rPr>
      </w:pPr>
      <w:r>
        <w:rPr>
          <w:rFonts w:hint="eastAsia" w:ascii="仿宋" w:hAnsi="仿宋" w:eastAsia="仿宋" w:cs="仿宋"/>
        </w:rPr>
        <w:drawing>
          <wp:inline distT="0" distB="0" distL="114300" distR="114300">
            <wp:extent cx="1381125" cy="1089660"/>
            <wp:effectExtent l="0" t="0" r="0" b="0"/>
            <wp:docPr id="1" name="图片 1" desc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
                    <pic:cNvPicPr>
                      <a:picLocks noChangeAspect="1"/>
                    </pic:cNvPicPr>
                  </pic:nvPicPr>
                  <pic:blipFill>
                    <a:blip r:embed="rId15"/>
                    <a:stretch>
                      <a:fillRect/>
                    </a:stretch>
                  </pic:blipFill>
                  <pic:spPr>
                    <a:xfrm>
                      <a:off x="0" y="0"/>
                      <a:ext cx="1381125" cy="1089660"/>
                    </a:xfrm>
                    <a:prstGeom prst="rect">
                      <a:avLst/>
                    </a:prstGeom>
                    <a:noFill/>
                    <a:ln>
                      <a:noFill/>
                    </a:ln>
                  </pic:spPr>
                </pic:pic>
              </a:graphicData>
            </a:graphic>
          </wp:inline>
        </w:drawing>
      </w:r>
    </w:p>
    <w:p>
      <w:pPr>
        <w:pStyle w:val="6"/>
        <w:ind w:firstLine="0" w:firstLineChars="0"/>
        <w:rPr>
          <w:rFonts w:hint="eastAsia" w:ascii="仿宋" w:hAnsi="仿宋" w:eastAsia="仿宋" w:cs="仿宋"/>
          <w:b/>
          <w:color w:val="000000"/>
          <w:sz w:val="28"/>
          <w:szCs w:val="28"/>
        </w:rPr>
      </w:pPr>
    </w:p>
    <w:tbl>
      <w:tblPr>
        <w:tblStyle w:val="25"/>
        <w:tblW w:w="0" w:type="auto"/>
        <w:jc w:val="center"/>
        <w:tblLayout w:type="fixed"/>
        <w:tblCellMar>
          <w:top w:w="0" w:type="dxa"/>
          <w:left w:w="108" w:type="dxa"/>
          <w:bottom w:w="0" w:type="dxa"/>
          <w:right w:w="108" w:type="dxa"/>
        </w:tblCellMar>
      </w:tblPr>
      <w:tblGrid>
        <w:gridCol w:w="2335"/>
        <w:gridCol w:w="5144"/>
      </w:tblGrid>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项目编号：</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2022-XBZC-01060</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采购人（盖章）：</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lang w:eastAsia="zh-CN"/>
              </w:rPr>
            </w:pPr>
            <w:r>
              <w:rPr>
                <w:rFonts w:hint="eastAsia" w:ascii="仿宋" w:hAnsi="仿宋" w:eastAsia="仿宋" w:cs="仿宋"/>
                <w:bCs/>
                <w:color w:val="000000"/>
                <w:sz w:val="28"/>
                <w:szCs w:val="28"/>
                <w:lang w:eastAsia="zh-CN"/>
              </w:rPr>
              <w:t>新疆医科大学第七附属医院</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采购人联系人：</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lang w:eastAsia="zh-CN"/>
              </w:rPr>
              <w:t>刘振洋</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采购人电话：</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lang w:eastAsia="zh-CN"/>
              </w:rPr>
              <w:t>0991-4678349</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采购人地址：</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lang w:eastAsia="zh-CN"/>
              </w:rPr>
              <w:t>水磨沟区七道湾南路1986号</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代理机构（盖章）：</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rPr>
              <w:t>新疆西北招标有限公司</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代理机构联系人：</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rPr>
              <w:t>王静  刘建新</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代理机构电话：</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rPr>
              <w:t>0991-5823555</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sz w:val="28"/>
                <w:szCs w:val="28"/>
              </w:rPr>
            </w:pPr>
            <w:r>
              <w:rPr>
                <w:rFonts w:hint="eastAsia" w:ascii="仿宋" w:hAnsi="仿宋" w:eastAsia="仿宋" w:cs="仿宋"/>
                <w:bCs/>
                <w:sz w:val="28"/>
                <w:szCs w:val="28"/>
              </w:rPr>
              <w:t>代理机构地址：</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sz w:val="28"/>
                <w:szCs w:val="28"/>
              </w:rPr>
            </w:pPr>
            <w:r>
              <w:rPr>
                <w:rFonts w:hint="eastAsia" w:ascii="仿宋" w:hAnsi="仿宋" w:eastAsia="仿宋" w:cs="仿宋"/>
                <w:bCs/>
                <w:sz w:val="28"/>
                <w:szCs w:val="28"/>
              </w:rPr>
              <w:t>乌鲁木齐市伊宁路318号江西大厦9楼</w:t>
            </w:r>
          </w:p>
        </w:tc>
      </w:tr>
    </w:tbl>
    <w:p>
      <w:pPr>
        <w:pStyle w:val="9"/>
        <w:rPr>
          <w:rFonts w:hint="eastAsia" w:ascii="仿宋" w:hAnsi="仿宋" w:eastAsia="仿宋" w:cs="仿宋"/>
          <w:b/>
          <w:color w:val="000000"/>
          <w:sz w:val="28"/>
          <w:szCs w:val="28"/>
        </w:rPr>
      </w:pPr>
    </w:p>
    <w:p>
      <w:pPr>
        <w:tabs>
          <w:tab w:val="left" w:pos="1134"/>
          <w:tab w:val="left" w:pos="5481"/>
          <w:tab w:val="left" w:pos="5859"/>
        </w:tabs>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二〇二二年四月</w:t>
      </w:r>
    </w:p>
    <w:p>
      <w:pPr>
        <w:pStyle w:val="2"/>
        <w:rPr>
          <w:rFonts w:hint="eastAsia" w:ascii="仿宋" w:hAnsi="仿宋" w:eastAsia="仿宋" w:cs="仿宋"/>
        </w:rPr>
      </w:pPr>
    </w:p>
    <w:p>
      <w:pPr>
        <w:pStyle w:val="20"/>
        <w:rPr>
          <w:rFonts w:hint="eastAsia" w:ascii="仿宋" w:hAnsi="仿宋" w:eastAsia="仿宋" w:cs="仿宋"/>
        </w:rPr>
      </w:pPr>
    </w:p>
    <w:p>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目  录</w:t>
      </w:r>
    </w:p>
    <w:p>
      <w:pPr>
        <w:pStyle w:val="19"/>
        <w:tabs>
          <w:tab w:val="right" w:leader="dot" w:pos="9638"/>
          <w:tab w:val="clear" w:pos="8222"/>
        </w:tabs>
        <w:rPr>
          <w:rFonts w:hint="eastAsia" w:ascii="仿宋" w:hAnsi="仿宋" w:eastAsia="仿宋" w:cs="仿宋"/>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TOC \o "1-3" \h \u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_Toc22606 </w:instrText>
      </w:r>
      <w:r>
        <w:rPr>
          <w:rFonts w:hint="eastAsia" w:ascii="仿宋" w:hAnsi="仿宋" w:eastAsia="仿宋" w:cs="仿宋"/>
          <w:szCs w:val="24"/>
        </w:rPr>
        <w:fldChar w:fldCharType="separate"/>
      </w:r>
      <w:r>
        <w:rPr>
          <w:rFonts w:hint="eastAsia" w:ascii="仿宋" w:hAnsi="仿宋" w:eastAsia="仿宋" w:cs="仿宋"/>
          <w:bCs/>
        </w:rPr>
        <w:t>第一部分  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_Toc22606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19"/>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_Toc6922 </w:instrText>
      </w:r>
      <w:r>
        <w:rPr>
          <w:rFonts w:hint="eastAsia" w:ascii="仿宋" w:hAnsi="仿宋" w:eastAsia="仿宋" w:cs="仿宋"/>
          <w:szCs w:val="24"/>
        </w:rPr>
        <w:fldChar w:fldCharType="separate"/>
      </w:r>
      <w:r>
        <w:rPr>
          <w:rFonts w:hint="eastAsia" w:ascii="仿宋" w:hAnsi="仿宋" w:eastAsia="仿宋" w:cs="仿宋"/>
          <w:bCs/>
        </w:rPr>
        <w:t>第二部分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_Toc6922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_Toc26763 </w:instrText>
      </w:r>
      <w:r>
        <w:rPr>
          <w:rFonts w:hint="eastAsia" w:ascii="仿宋" w:hAnsi="仿宋" w:eastAsia="仿宋" w:cs="仿宋"/>
          <w:szCs w:val="24"/>
        </w:rPr>
        <w:fldChar w:fldCharType="separate"/>
      </w:r>
      <w:r>
        <w:rPr>
          <w:rFonts w:hint="eastAsia" w:ascii="仿宋" w:hAnsi="仿宋" w:eastAsia="仿宋" w:cs="仿宋"/>
          <w:szCs w:val="28"/>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_Toc26763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_Toc3862 </w:instrText>
      </w:r>
      <w:r>
        <w:rPr>
          <w:rFonts w:hint="eastAsia" w:ascii="仿宋" w:hAnsi="仿宋" w:eastAsia="仿宋" w:cs="仿宋"/>
          <w:szCs w:val="24"/>
        </w:rPr>
        <w:fldChar w:fldCharType="separate"/>
      </w:r>
      <w:r>
        <w:rPr>
          <w:rFonts w:hint="eastAsia" w:ascii="仿宋" w:hAnsi="仿宋" w:eastAsia="仿宋" w:cs="仿宋"/>
          <w:bCs/>
          <w:szCs w:val="28"/>
        </w:rPr>
        <w:t>一、说明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_Toc3862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_Toc15806 </w:instrText>
      </w:r>
      <w:r>
        <w:rPr>
          <w:rFonts w:hint="eastAsia" w:ascii="仿宋" w:hAnsi="仿宋" w:eastAsia="仿宋" w:cs="仿宋"/>
          <w:szCs w:val="24"/>
        </w:rPr>
        <w:fldChar w:fldCharType="separate"/>
      </w:r>
      <w:r>
        <w:rPr>
          <w:rFonts w:hint="eastAsia" w:ascii="仿宋" w:hAnsi="仿宋" w:eastAsia="仿宋" w:cs="仿宋"/>
          <w:szCs w:val="28"/>
        </w:rPr>
        <w:t>二、磋商文件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_Toc15806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_Toc7323 </w:instrText>
      </w:r>
      <w:r>
        <w:rPr>
          <w:rFonts w:hint="eastAsia" w:ascii="仿宋" w:hAnsi="仿宋" w:eastAsia="仿宋" w:cs="仿宋"/>
          <w:szCs w:val="24"/>
        </w:rPr>
        <w:fldChar w:fldCharType="separate"/>
      </w:r>
      <w:r>
        <w:rPr>
          <w:rFonts w:hint="eastAsia" w:ascii="仿宋" w:hAnsi="仿宋" w:eastAsia="仿宋" w:cs="仿宋"/>
          <w:szCs w:val="28"/>
        </w:rPr>
        <w:t>三、响应文件的编制和数量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_Toc7323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_Toc2675 </w:instrText>
      </w:r>
      <w:r>
        <w:rPr>
          <w:rFonts w:hint="eastAsia" w:ascii="仿宋" w:hAnsi="仿宋" w:eastAsia="仿宋" w:cs="仿宋"/>
          <w:szCs w:val="24"/>
        </w:rPr>
        <w:fldChar w:fldCharType="separate"/>
      </w:r>
      <w:r>
        <w:rPr>
          <w:rFonts w:hint="eastAsia" w:ascii="仿宋" w:hAnsi="仿宋" w:eastAsia="仿宋" w:cs="仿宋"/>
          <w:szCs w:val="28"/>
        </w:rPr>
        <w:t>四、响应文件的递交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_Toc2675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_Toc210 </w:instrText>
      </w:r>
      <w:r>
        <w:rPr>
          <w:rFonts w:hint="eastAsia" w:ascii="仿宋" w:hAnsi="仿宋" w:eastAsia="仿宋" w:cs="仿宋"/>
          <w:szCs w:val="24"/>
        </w:rPr>
        <w:fldChar w:fldCharType="separate"/>
      </w:r>
      <w:r>
        <w:rPr>
          <w:rFonts w:hint="eastAsia" w:ascii="仿宋" w:hAnsi="仿宋" w:eastAsia="仿宋" w:cs="仿宋"/>
          <w:szCs w:val="28"/>
        </w:rPr>
        <w:t>五、竞争性磋商程序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_Toc210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_Toc115 </w:instrText>
      </w:r>
      <w:r>
        <w:rPr>
          <w:rFonts w:hint="eastAsia" w:ascii="仿宋" w:hAnsi="仿宋" w:eastAsia="仿宋" w:cs="仿宋"/>
          <w:szCs w:val="24"/>
        </w:rPr>
        <w:fldChar w:fldCharType="separate"/>
      </w:r>
      <w:r>
        <w:rPr>
          <w:rFonts w:hint="eastAsia" w:ascii="仿宋" w:hAnsi="仿宋" w:eastAsia="仿宋" w:cs="仿宋"/>
          <w:szCs w:val="28"/>
        </w:rPr>
        <w:t>六、授予合同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_Toc115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_Toc12803 </w:instrText>
      </w:r>
      <w:r>
        <w:rPr>
          <w:rFonts w:hint="eastAsia" w:ascii="仿宋" w:hAnsi="仿宋" w:eastAsia="仿宋" w:cs="仿宋"/>
          <w:szCs w:val="24"/>
        </w:rPr>
        <w:fldChar w:fldCharType="separate"/>
      </w:r>
      <w:r>
        <w:rPr>
          <w:rFonts w:hint="eastAsia" w:ascii="仿宋" w:hAnsi="仿宋" w:eastAsia="仿宋" w:cs="仿宋"/>
          <w:szCs w:val="28"/>
        </w:rPr>
        <w:t>七、质疑和投诉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_Toc12803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_Toc16870 </w:instrText>
      </w:r>
      <w:r>
        <w:rPr>
          <w:rFonts w:hint="eastAsia" w:ascii="仿宋" w:hAnsi="仿宋" w:eastAsia="仿宋" w:cs="仿宋"/>
          <w:szCs w:val="24"/>
        </w:rPr>
        <w:fldChar w:fldCharType="separate"/>
      </w:r>
      <w:r>
        <w:rPr>
          <w:rFonts w:hint="eastAsia" w:ascii="仿宋" w:hAnsi="仿宋" w:eastAsia="仿宋" w:cs="仿宋"/>
          <w:szCs w:val="28"/>
        </w:rPr>
        <w:t>八、项目验收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_Toc16870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_Toc17079 </w:instrText>
      </w:r>
      <w:r>
        <w:rPr>
          <w:rFonts w:hint="eastAsia" w:ascii="仿宋" w:hAnsi="仿宋" w:eastAsia="仿宋" w:cs="仿宋"/>
          <w:szCs w:val="24"/>
        </w:rPr>
        <w:fldChar w:fldCharType="separate"/>
      </w:r>
      <w:r>
        <w:rPr>
          <w:rFonts w:hint="eastAsia" w:ascii="仿宋" w:hAnsi="仿宋" w:eastAsia="仿宋" w:cs="仿宋"/>
          <w:szCs w:val="28"/>
        </w:rPr>
        <w:t>九、适用法律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_Toc17079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_Toc5189 </w:instrText>
      </w:r>
      <w:r>
        <w:rPr>
          <w:rFonts w:hint="eastAsia" w:ascii="仿宋" w:hAnsi="仿宋" w:eastAsia="仿宋" w:cs="仿宋"/>
          <w:szCs w:val="24"/>
        </w:rPr>
        <w:fldChar w:fldCharType="separate"/>
      </w:r>
      <w:r>
        <w:rPr>
          <w:rFonts w:hint="eastAsia" w:ascii="仿宋" w:hAnsi="仿宋" w:eastAsia="仿宋" w:cs="仿宋"/>
          <w:szCs w:val="28"/>
        </w:rPr>
        <w:t>十、磋商文件的解释权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_Toc5189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_Toc13131 </w:instrText>
      </w:r>
      <w:r>
        <w:rPr>
          <w:rFonts w:hint="eastAsia" w:ascii="仿宋" w:hAnsi="仿宋" w:eastAsia="仿宋" w:cs="仿宋"/>
          <w:szCs w:val="24"/>
        </w:rPr>
        <w:fldChar w:fldCharType="separate"/>
      </w:r>
      <w:r>
        <w:rPr>
          <w:rFonts w:hint="eastAsia" w:ascii="仿宋" w:hAnsi="仿宋" w:eastAsia="仿宋" w:cs="仿宋"/>
          <w:szCs w:val="28"/>
        </w:rPr>
        <w:t>十一、其他注意事项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_Toc13131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19"/>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_Toc11290 </w:instrText>
      </w:r>
      <w:r>
        <w:rPr>
          <w:rFonts w:hint="eastAsia" w:ascii="仿宋" w:hAnsi="仿宋" w:eastAsia="仿宋" w:cs="仿宋"/>
          <w:szCs w:val="24"/>
        </w:rPr>
        <w:fldChar w:fldCharType="separate"/>
      </w:r>
      <w:r>
        <w:rPr>
          <w:rFonts w:hint="eastAsia" w:ascii="仿宋" w:hAnsi="仿宋" w:eastAsia="仿宋" w:cs="仿宋"/>
          <w:szCs w:val="32"/>
        </w:rPr>
        <w:t>第三部分  采购项目技术规格、参数及相关服务要求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_Toc11290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19"/>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_Toc19768 </w:instrText>
      </w:r>
      <w:r>
        <w:rPr>
          <w:rFonts w:hint="eastAsia" w:ascii="仿宋" w:hAnsi="仿宋" w:eastAsia="仿宋" w:cs="仿宋"/>
          <w:szCs w:val="24"/>
        </w:rPr>
        <w:fldChar w:fldCharType="separate"/>
      </w:r>
      <w:r>
        <w:rPr>
          <w:rFonts w:hint="eastAsia" w:ascii="仿宋" w:hAnsi="仿宋" w:eastAsia="仿宋" w:cs="仿宋"/>
          <w:szCs w:val="28"/>
        </w:rPr>
        <w:t>第四部分  评审方法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_Toc19768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_Toc24493 </w:instrText>
      </w:r>
      <w:r>
        <w:rPr>
          <w:rFonts w:hint="eastAsia" w:ascii="仿宋" w:hAnsi="仿宋" w:eastAsia="仿宋" w:cs="仿宋"/>
          <w:szCs w:val="24"/>
        </w:rPr>
        <w:fldChar w:fldCharType="separate"/>
      </w:r>
      <w:r>
        <w:rPr>
          <w:rFonts w:hint="eastAsia" w:ascii="仿宋" w:hAnsi="仿宋" w:eastAsia="仿宋" w:cs="仿宋"/>
          <w:szCs w:val="28"/>
        </w:rPr>
        <w:t>一、综合评分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_Toc24493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_Toc15762 </w:instrText>
      </w:r>
      <w:r>
        <w:rPr>
          <w:rFonts w:hint="eastAsia" w:ascii="仿宋" w:hAnsi="仿宋" w:eastAsia="仿宋" w:cs="仿宋"/>
          <w:szCs w:val="24"/>
        </w:rPr>
        <w:fldChar w:fldCharType="separate"/>
      </w:r>
      <w:r>
        <w:rPr>
          <w:rFonts w:hint="eastAsia" w:ascii="仿宋" w:hAnsi="仿宋" w:eastAsia="仿宋" w:cs="仿宋"/>
          <w:bCs/>
          <w:szCs w:val="28"/>
        </w:rPr>
        <w:t>二、综合评分细则表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_Toc15762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_Toc16385 </w:instrText>
      </w:r>
      <w:r>
        <w:rPr>
          <w:rFonts w:hint="eastAsia" w:ascii="仿宋" w:hAnsi="仿宋" w:eastAsia="仿宋" w:cs="仿宋"/>
          <w:szCs w:val="24"/>
        </w:rPr>
        <w:fldChar w:fldCharType="separate"/>
      </w:r>
      <w:r>
        <w:rPr>
          <w:rFonts w:hint="eastAsia" w:ascii="仿宋" w:hAnsi="仿宋" w:eastAsia="仿宋" w:cs="仿宋"/>
          <w:bCs/>
          <w:szCs w:val="28"/>
        </w:rPr>
        <w:t>三、推荐成交供应商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_Toc16385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_Toc4237 </w:instrText>
      </w:r>
      <w:r>
        <w:rPr>
          <w:rFonts w:hint="eastAsia" w:ascii="仿宋" w:hAnsi="仿宋" w:eastAsia="仿宋" w:cs="仿宋"/>
          <w:szCs w:val="24"/>
        </w:rPr>
        <w:fldChar w:fldCharType="separate"/>
      </w:r>
      <w:r>
        <w:rPr>
          <w:rFonts w:hint="eastAsia" w:ascii="仿宋" w:hAnsi="仿宋" w:eastAsia="仿宋" w:cs="仿宋"/>
          <w:bCs/>
          <w:szCs w:val="28"/>
        </w:rPr>
        <w:t>四、确定成交供应商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_Toc4237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19"/>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_Toc21199 </w:instrText>
      </w:r>
      <w:r>
        <w:rPr>
          <w:rFonts w:hint="eastAsia" w:ascii="仿宋" w:hAnsi="仿宋" w:eastAsia="仿宋" w:cs="仿宋"/>
          <w:szCs w:val="24"/>
        </w:rPr>
        <w:fldChar w:fldCharType="separate"/>
      </w:r>
      <w:r>
        <w:rPr>
          <w:rFonts w:hint="eastAsia" w:ascii="仿宋" w:hAnsi="仿宋" w:eastAsia="仿宋" w:cs="仿宋"/>
          <w:kern w:val="44"/>
          <w:szCs w:val="32"/>
        </w:rPr>
        <w:t xml:space="preserve">第五部分  </w:t>
      </w:r>
      <w:r>
        <w:rPr>
          <w:rFonts w:hint="eastAsia" w:ascii="仿宋" w:hAnsi="仿宋" w:eastAsia="仿宋" w:cs="仿宋"/>
          <w:szCs w:val="32"/>
        </w:rPr>
        <w:t>合同格式及合同条款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_Toc21199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19"/>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_Toc15725 </w:instrText>
      </w:r>
      <w:r>
        <w:rPr>
          <w:rFonts w:hint="eastAsia" w:ascii="仿宋" w:hAnsi="仿宋" w:eastAsia="仿宋" w:cs="仿宋"/>
          <w:szCs w:val="24"/>
        </w:rPr>
        <w:fldChar w:fldCharType="separate"/>
      </w:r>
      <w:r>
        <w:rPr>
          <w:rFonts w:hint="eastAsia" w:ascii="仿宋" w:hAnsi="仿宋" w:eastAsia="仿宋" w:cs="仿宋"/>
          <w:bCs/>
          <w:szCs w:val="32"/>
        </w:rPr>
        <w:t>第六部分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_Toc15725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_Toc14159 </w:instrText>
      </w:r>
      <w:r>
        <w:rPr>
          <w:rFonts w:hint="eastAsia" w:ascii="仿宋" w:hAnsi="仿宋" w:eastAsia="仿宋" w:cs="仿宋"/>
          <w:szCs w:val="24"/>
        </w:rPr>
        <w:fldChar w:fldCharType="separate"/>
      </w:r>
      <w:r>
        <w:rPr>
          <w:rFonts w:hint="eastAsia" w:ascii="仿宋" w:hAnsi="仿宋" w:eastAsia="仿宋" w:cs="仿宋"/>
          <w:szCs w:val="28"/>
        </w:rPr>
        <w:t>一、投标函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_Toc14159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_Toc28600 </w:instrText>
      </w:r>
      <w:r>
        <w:rPr>
          <w:rFonts w:hint="eastAsia" w:ascii="仿宋" w:hAnsi="仿宋" w:eastAsia="仿宋" w:cs="仿宋"/>
          <w:szCs w:val="24"/>
        </w:rPr>
        <w:fldChar w:fldCharType="separate"/>
      </w:r>
      <w:r>
        <w:rPr>
          <w:rFonts w:hint="eastAsia" w:ascii="仿宋" w:hAnsi="仿宋" w:eastAsia="仿宋" w:cs="仿宋"/>
          <w:szCs w:val="28"/>
        </w:rPr>
        <w:t>二、法定代表人身份证明书及授权委托书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_Toc28600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_Toc10500 </w:instrText>
      </w:r>
      <w:r>
        <w:rPr>
          <w:rFonts w:hint="eastAsia" w:ascii="仿宋" w:hAnsi="仿宋" w:eastAsia="仿宋" w:cs="仿宋"/>
          <w:szCs w:val="24"/>
        </w:rPr>
        <w:fldChar w:fldCharType="separate"/>
      </w:r>
      <w:r>
        <w:rPr>
          <w:rFonts w:hint="eastAsia" w:ascii="仿宋" w:hAnsi="仿宋" w:eastAsia="仿宋" w:cs="仿宋"/>
          <w:bCs/>
          <w:szCs w:val="28"/>
        </w:rPr>
        <w:t>三、开标一览表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_Toc10500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_Toc10212 </w:instrText>
      </w:r>
      <w:r>
        <w:rPr>
          <w:rFonts w:hint="eastAsia" w:ascii="仿宋" w:hAnsi="仿宋" w:eastAsia="仿宋" w:cs="仿宋"/>
          <w:szCs w:val="24"/>
        </w:rPr>
        <w:fldChar w:fldCharType="separate"/>
      </w:r>
      <w:r>
        <w:rPr>
          <w:rFonts w:hint="eastAsia" w:ascii="仿宋" w:hAnsi="仿宋" w:eastAsia="仿宋" w:cs="仿宋"/>
          <w:szCs w:val="28"/>
        </w:rPr>
        <w:t>四、资格证明文件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_Toc10212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_Toc29104 </w:instrText>
      </w:r>
      <w:r>
        <w:rPr>
          <w:rFonts w:hint="eastAsia" w:ascii="仿宋" w:hAnsi="仿宋" w:eastAsia="仿宋" w:cs="仿宋"/>
          <w:szCs w:val="24"/>
        </w:rPr>
        <w:fldChar w:fldCharType="separate"/>
      </w:r>
      <w:r>
        <w:rPr>
          <w:rFonts w:hint="eastAsia" w:ascii="仿宋" w:hAnsi="仿宋" w:eastAsia="仿宋" w:cs="仿宋"/>
          <w:szCs w:val="28"/>
        </w:rPr>
        <w:t>五、近三年（201</w:t>
      </w:r>
      <w:r>
        <w:rPr>
          <w:rFonts w:hint="eastAsia" w:ascii="仿宋" w:hAnsi="仿宋" w:eastAsia="仿宋" w:cs="仿宋"/>
          <w:szCs w:val="28"/>
          <w:lang w:val="en-US" w:eastAsia="zh-CN"/>
        </w:rPr>
        <w:t>9</w:t>
      </w:r>
      <w:r>
        <w:rPr>
          <w:rFonts w:hint="eastAsia" w:ascii="仿宋" w:hAnsi="仿宋" w:eastAsia="仿宋" w:cs="仿宋"/>
          <w:szCs w:val="28"/>
        </w:rPr>
        <w:t>年</w:t>
      </w:r>
      <w:r>
        <w:rPr>
          <w:rFonts w:hint="eastAsia" w:ascii="仿宋" w:hAnsi="仿宋" w:eastAsia="仿宋" w:cs="仿宋"/>
          <w:szCs w:val="28"/>
          <w:lang w:val="en-US" w:eastAsia="zh-CN"/>
        </w:rPr>
        <w:t>4</w:t>
      </w:r>
      <w:r>
        <w:rPr>
          <w:rFonts w:hint="eastAsia" w:ascii="仿宋" w:hAnsi="仿宋" w:eastAsia="仿宋" w:cs="仿宋"/>
          <w:szCs w:val="28"/>
        </w:rPr>
        <w:t>月1日-至今）类似项目业绩</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_Toc29104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_Toc24099 </w:instrText>
      </w:r>
      <w:r>
        <w:rPr>
          <w:rFonts w:hint="eastAsia" w:ascii="仿宋" w:hAnsi="仿宋" w:eastAsia="仿宋" w:cs="仿宋"/>
          <w:szCs w:val="24"/>
        </w:rPr>
        <w:fldChar w:fldCharType="separate"/>
      </w:r>
      <w:r>
        <w:rPr>
          <w:rFonts w:hint="eastAsia" w:ascii="仿宋" w:hAnsi="仿宋" w:eastAsia="仿宋" w:cs="仿宋"/>
          <w:szCs w:val="28"/>
        </w:rPr>
        <w:t>六、产品简要说明一览表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_Toc24099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_Toc25714 </w:instrText>
      </w:r>
      <w:r>
        <w:rPr>
          <w:rFonts w:hint="eastAsia" w:ascii="仿宋" w:hAnsi="仿宋" w:eastAsia="仿宋" w:cs="仿宋"/>
          <w:szCs w:val="24"/>
        </w:rPr>
        <w:fldChar w:fldCharType="separate"/>
      </w:r>
      <w:r>
        <w:rPr>
          <w:rFonts w:hint="eastAsia" w:ascii="仿宋" w:hAnsi="仿宋" w:eastAsia="仿宋" w:cs="仿宋"/>
          <w:szCs w:val="28"/>
        </w:rPr>
        <w:t>七、主要人员配备表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_Toc25714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_Toc13059 </w:instrText>
      </w:r>
      <w:r>
        <w:rPr>
          <w:rFonts w:hint="eastAsia" w:ascii="仿宋" w:hAnsi="仿宋" w:eastAsia="仿宋" w:cs="仿宋"/>
          <w:szCs w:val="24"/>
        </w:rPr>
        <w:fldChar w:fldCharType="separate"/>
      </w:r>
      <w:r>
        <w:rPr>
          <w:rFonts w:hint="eastAsia" w:ascii="仿宋" w:hAnsi="仿宋" w:eastAsia="仿宋" w:cs="仿宋"/>
          <w:szCs w:val="28"/>
        </w:rPr>
        <w:t>八、项目服务方案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_Toc13059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_Toc5512 </w:instrText>
      </w:r>
      <w:r>
        <w:rPr>
          <w:rFonts w:hint="eastAsia" w:ascii="仿宋" w:hAnsi="仿宋" w:eastAsia="仿宋" w:cs="仿宋"/>
          <w:szCs w:val="24"/>
        </w:rPr>
        <w:fldChar w:fldCharType="separate"/>
      </w:r>
      <w:r>
        <w:rPr>
          <w:rFonts w:hint="eastAsia" w:ascii="仿宋" w:hAnsi="仿宋" w:eastAsia="仿宋" w:cs="仿宋"/>
          <w:szCs w:val="28"/>
        </w:rPr>
        <w:t>九、商务条款偏离说明表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_Toc5512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_Toc27453 </w:instrText>
      </w:r>
      <w:r>
        <w:rPr>
          <w:rFonts w:hint="eastAsia" w:ascii="仿宋" w:hAnsi="仿宋" w:eastAsia="仿宋" w:cs="仿宋"/>
          <w:szCs w:val="24"/>
        </w:rPr>
        <w:fldChar w:fldCharType="separate"/>
      </w:r>
      <w:r>
        <w:rPr>
          <w:rFonts w:hint="eastAsia" w:ascii="仿宋" w:hAnsi="仿宋" w:eastAsia="仿宋" w:cs="仿宋"/>
          <w:szCs w:val="28"/>
        </w:rPr>
        <w:t>十、技术规格偏离表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_Toc27453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color w:val="000000"/>
          <w:szCs w:val="24"/>
        </w:rPr>
        <w:fldChar w:fldCharType="end"/>
      </w:r>
    </w:p>
    <w:p>
      <w:pPr>
        <w:pStyle w:val="21"/>
        <w:tabs>
          <w:tab w:val="right" w:leader="dot" w:pos="9638"/>
          <w:tab w:val="clear" w:pos="8222"/>
        </w:tabs>
        <w:rPr>
          <w:rFonts w:hint="eastAsia" w:ascii="仿宋" w:hAnsi="仿宋" w:eastAsia="仿宋" w:cs="仿宋"/>
        </w:rPr>
      </w:pPr>
      <w:r>
        <w:rPr>
          <w:rFonts w:hint="eastAsia" w:ascii="仿宋" w:hAnsi="仿宋" w:eastAsia="仿宋" w:cs="仿宋"/>
          <w:color w:val="000000"/>
          <w:szCs w:val="24"/>
        </w:rPr>
        <w:fldChar w:fldCharType="begin"/>
      </w:r>
      <w:r>
        <w:rPr>
          <w:rFonts w:hint="eastAsia" w:ascii="仿宋" w:hAnsi="仿宋" w:eastAsia="仿宋" w:cs="仿宋"/>
          <w:szCs w:val="24"/>
        </w:rPr>
        <w:instrText xml:space="preserve"> HYPERLINK \l _Toc31361 </w:instrText>
      </w:r>
      <w:r>
        <w:rPr>
          <w:rFonts w:hint="eastAsia" w:ascii="仿宋" w:hAnsi="仿宋" w:eastAsia="仿宋" w:cs="仿宋"/>
          <w:szCs w:val="24"/>
        </w:rPr>
        <w:fldChar w:fldCharType="separate"/>
      </w:r>
      <w:r>
        <w:rPr>
          <w:rFonts w:hint="eastAsia" w:ascii="仿宋" w:hAnsi="仿宋" w:eastAsia="仿宋" w:cs="仿宋"/>
          <w:szCs w:val="28"/>
        </w:rPr>
        <w:t>十一、供应商认为有必要提供的其他资料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_Toc31361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color w:val="000000"/>
          <w:szCs w:val="24"/>
        </w:rPr>
        <w:fldChar w:fldCharType="end"/>
      </w:r>
    </w:p>
    <w:p>
      <w:pPr>
        <w:rPr>
          <w:rFonts w:hint="eastAsia" w:ascii="仿宋" w:hAnsi="仿宋" w:eastAsia="仿宋" w:cs="仿宋"/>
          <w:color w:val="000000"/>
          <w:szCs w:val="24"/>
        </w:rPr>
        <w:sectPr>
          <w:headerReference r:id="rId4" w:type="first"/>
          <w:footerReference r:id="rId6" w:type="first"/>
          <w:headerReference r:id="rId3" w:type="default"/>
          <w:footerReference r:id="rId5" w:type="default"/>
          <w:pgSz w:w="11906" w:h="16838"/>
          <w:pgMar w:top="1417" w:right="1134" w:bottom="1134" w:left="1134" w:header="737"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仿宋" w:hAnsi="仿宋" w:eastAsia="仿宋" w:cs="仿宋"/>
          <w:color w:val="000000"/>
          <w:szCs w:val="24"/>
        </w:rPr>
        <w:fldChar w:fldCharType="end"/>
      </w:r>
    </w:p>
    <w:p>
      <w:pPr>
        <w:pStyle w:val="3"/>
        <w:adjustRightInd w:val="0"/>
        <w:snapToGrid w:val="0"/>
        <w:spacing w:line="520" w:lineRule="exact"/>
        <w:rPr>
          <w:rFonts w:hint="eastAsia" w:ascii="仿宋" w:hAnsi="仿宋" w:eastAsia="仿宋" w:cs="仿宋"/>
          <w:color w:val="000000"/>
        </w:rPr>
      </w:pPr>
      <w:bookmarkStart w:id="0" w:name="_Toc456718475"/>
      <w:bookmarkStart w:id="1" w:name="_Toc19777"/>
      <w:bookmarkStart w:id="2" w:name="_Toc22606"/>
      <w:bookmarkStart w:id="3" w:name="_Toc30713"/>
      <w:bookmarkStart w:id="4" w:name="_Toc11280"/>
      <w:bookmarkStart w:id="5" w:name="_Toc23062"/>
      <w:bookmarkStart w:id="6" w:name="_Toc8972"/>
      <w:bookmarkStart w:id="7" w:name="_Toc456718476"/>
      <w:r>
        <w:rPr>
          <w:rFonts w:hint="eastAsia" w:ascii="仿宋" w:hAnsi="仿宋" w:eastAsia="仿宋" w:cs="仿宋"/>
          <w:color w:val="000000"/>
        </w:rPr>
        <w:t>第一部分  磋商</w:t>
      </w:r>
      <w:bookmarkEnd w:id="0"/>
      <w:r>
        <w:rPr>
          <w:rFonts w:hint="eastAsia" w:ascii="仿宋" w:hAnsi="仿宋" w:eastAsia="仿宋" w:cs="仿宋"/>
          <w:color w:val="000000"/>
        </w:rPr>
        <w:t>公告</w:t>
      </w:r>
      <w:bookmarkEnd w:id="1"/>
      <w:bookmarkEnd w:id="2"/>
      <w:bookmarkEnd w:id="3"/>
      <w:bookmarkEnd w:id="4"/>
      <w:bookmarkEnd w:id="5"/>
      <w:bookmarkEnd w:id="6"/>
    </w:p>
    <w:p>
      <w:pPr>
        <w:widowControl/>
        <w:spacing w:line="520" w:lineRule="exact"/>
        <w:jc w:val="center"/>
        <w:rPr>
          <w:rStyle w:val="28"/>
          <w:rFonts w:hint="eastAsia" w:ascii="仿宋" w:hAnsi="仿宋" w:eastAsia="仿宋" w:cs="仿宋"/>
          <w:color w:val="000000"/>
        </w:rPr>
      </w:pPr>
      <w:bookmarkStart w:id="8" w:name="_Toc9759"/>
    </w:p>
    <w:p>
      <w:pPr>
        <w:spacing w:line="520" w:lineRule="exact"/>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新疆医科大学第七附属医院肢体气压深静脉血栓治疗仪采购项目</w:t>
      </w:r>
    </w:p>
    <w:p>
      <w:pPr>
        <w:spacing w:line="52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竞争性磋商公告</w:t>
      </w:r>
    </w:p>
    <w:tbl>
      <w:tblPr>
        <w:tblStyle w:val="25"/>
        <w:tblpPr w:leftFromText="180" w:rightFromText="180" w:vertAnchor="text" w:horzAnchor="page" w:tblpX="1034" w:tblpY="3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9880" w:type="dxa"/>
            <w:noWrap w:val="0"/>
            <w:vAlign w:val="top"/>
          </w:tcPr>
          <w:p>
            <w:pPr>
              <w:spacing w:line="520" w:lineRule="exact"/>
              <w:ind w:left="238" w:hanging="238" w:hangingChars="85"/>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pPr>
              <w:spacing w:line="520" w:lineRule="exact"/>
              <w:ind w:left="19" w:leftChars="9" w:firstLine="574" w:firstLineChars="205"/>
              <w:rPr>
                <w:rFonts w:hint="eastAsia" w:ascii="仿宋" w:hAnsi="仿宋" w:eastAsia="仿宋" w:cs="仿宋"/>
                <w:sz w:val="24"/>
                <w:szCs w:val="24"/>
                <w:highlight w:val="none"/>
              </w:rPr>
            </w:pPr>
            <w:r>
              <w:rPr>
                <w:rFonts w:hint="eastAsia" w:ascii="仿宋" w:hAnsi="仿宋" w:eastAsia="仿宋" w:cs="仿宋"/>
                <w:sz w:val="28"/>
                <w:szCs w:val="28"/>
                <w:highlight w:val="none"/>
                <w:lang w:eastAsia="zh-CN"/>
              </w:rPr>
              <w:t>新疆医科大学第七附属医院肢体气压深静脉血栓治疗仪采购项目</w:t>
            </w:r>
            <w:r>
              <w:rPr>
                <w:rFonts w:hint="eastAsia" w:ascii="仿宋" w:hAnsi="仿宋" w:eastAsia="仿宋" w:cs="仿宋"/>
                <w:sz w:val="28"/>
                <w:szCs w:val="28"/>
                <w:highlight w:val="none"/>
              </w:rPr>
              <w:t>的潜在供应商应在新疆西北招标有限公司（乌鲁木齐市伊宁路318号江西大厦9楼）获取（下载）采购文件，并于2022年</w:t>
            </w:r>
            <w:r>
              <w:rPr>
                <w:rFonts w:hint="eastAsia" w:ascii="仿宋" w:hAnsi="仿宋" w:eastAsia="仿宋" w:cs="仿宋"/>
                <w:sz w:val="28"/>
                <w:szCs w:val="28"/>
                <w:highlight w:val="non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17 </w:t>
            </w:r>
            <w:r>
              <w:rPr>
                <w:rFonts w:hint="eastAsia" w:ascii="仿宋" w:hAnsi="仿宋" w:eastAsia="仿宋" w:cs="仿宋"/>
                <w:sz w:val="28"/>
                <w:szCs w:val="28"/>
                <w:highlight w:val="none"/>
              </w:rPr>
              <w:t>日 11:00:00（北京时间）前提交（上传）响应文件。</w:t>
            </w:r>
          </w:p>
        </w:tc>
      </w:tr>
    </w:tbl>
    <w:p>
      <w:pPr>
        <w:pStyle w:val="29"/>
        <w:spacing w:line="520" w:lineRule="exact"/>
        <w:rPr>
          <w:rFonts w:hint="eastAsia" w:ascii="仿宋" w:hAnsi="仿宋" w:eastAsia="仿宋" w:cs="仿宋"/>
          <w:highlight w:val="none"/>
        </w:rPr>
      </w:pPr>
    </w:p>
    <w:p>
      <w:pPr>
        <w:spacing w:line="520" w:lineRule="exact"/>
        <w:ind w:left="239" w:hanging="239" w:hangingChars="85"/>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一、项目基本情况</w:t>
      </w:r>
    </w:p>
    <w:p>
      <w:pPr>
        <w:spacing w:line="520" w:lineRule="exact"/>
        <w:ind w:left="279" w:leftChars="133" w:firstLine="316" w:firstLineChars="113"/>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2022-XBZC-01060</w:t>
      </w:r>
    </w:p>
    <w:p>
      <w:pPr>
        <w:spacing w:line="520" w:lineRule="exact"/>
        <w:ind w:left="279" w:leftChars="133" w:firstLine="316" w:firstLineChars="113"/>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新疆医科大学第七附属医院肢体气压深静脉血栓治疗仪采购项目</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采购方式：□竞争性谈判 ☑竞争性磋商 □询价</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500000.00</w:t>
      </w:r>
      <w:r>
        <w:rPr>
          <w:rFonts w:hint="eastAsia" w:ascii="仿宋" w:hAnsi="仿宋" w:eastAsia="仿宋" w:cs="仿宋"/>
          <w:sz w:val="28"/>
          <w:szCs w:val="28"/>
          <w:highlight w:val="none"/>
        </w:rPr>
        <w:t>（元）</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最高限价：</w:t>
      </w:r>
      <w:r>
        <w:rPr>
          <w:rFonts w:hint="eastAsia" w:ascii="仿宋" w:hAnsi="仿宋" w:eastAsia="仿宋" w:cs="仿宋"/>
          <w:sz w:val="28"/>
          <w:szCs w:val="28"/>
          <w:highlight w:val="none"/>
          <w:lang w:val="en-US" w:eastAsia="zh-CN"/>
        </w:rPr>
        <w:t>500000.00</w:t>
      </w:r>
      <w:r>
        <w:rPr>
          <w:rFonts w:hint="eastAsia" w:ascii="仿宋" w:hAnsi="仿宋" w:eastAsia="仿宋" w:cs="仿宋"/>
          <w:sz w:val="28"/>
          <w:szCs w:val="28"/>
          <w:highlight w:val="none"/>
        </w:rPr>
        <w:t>（元）</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p>
    <w:p>
      <w:pPr>
        <w:widowControl/>
        <w:adjustRightInd w:val="0"/>
        <w:snapToGrid w:val="0"/>
        <w:spacing w:line="520" w:lineRule="exact"/>
        <w:jc w:val="left"/>
        <w:rPr>
          <w:rFonts w:hint="eastAsia" w:ascii="仿宋" w:hAnsi="仿宋" w:eastAsia="仿宋" w:cs="仿宋"/>
          <w:color w:val="000000"/>
          <w:kern w:val="0"/>
          <w:sz w:val="24"/>
          <w:szCs w:val="24"/>
          <w:highlight w:val="none"/>
        </w:rPr>
      </w:pPr>
    </w:p>
    <w:tbl>
      <w:tblPr>
        <w:tblStyle w:val="25"/>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240"/>
        <w:gridCol w:w="1479"/>
        <w:gridCol w:w="1372"/>
        <w:gridCol w:w="1002"/>
        <w:gridCol w:w="128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32" w:type="dxa"/>
            <w:noWrap w:val="0"/>
            <w:vAlign w:val="center"/>
          </w:tcPr>
          <w:p>
            <w:pPr>
              <w:pStyle w:val="24"/>
              <w:adjustRightInd w:val="0"/>
              <w:snapToGrid w:val="0"/>
              <w:spacing w:after="0"/>
              <w:ind w:right="155" w:rightChars="74"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2240"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标项</w:t>
            </w:r>
            <w:r>
              <w:rPr>
                <w:rFonts w:hint="eastAsia" w:ascii="仿宋" w:hAnsi="仿宋" w:eastAsia="仿宋" w:cs="仿宋"/>
                <w:sz w:val="28"/>
                <w:szCs w:val="28"/>
                <w:highlight w:val="none"/>
              </w:rPr>
              <w:t>名称</w:t>
            </w:r>
          </w:p>
        </w:tc>
        <w:tc>
          <w:tcPr>
            <w:tcW w:w="1479"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采购内容</w:t>
            </w:r>
          </w:p>
        </w:tc>
        <w:tc>
          <w:tcPr>
            <w:tcW w:w="1372"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预算金额（万元）</w:t>
            </w:r>
          </w:p>
        </w:tc>
        <w:tc>
          <w:tcPr>
            <w:tcW w:w="1002"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287"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510"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1032" w:type="dxa"/>
            <w:noWrap w:val="0"/>
            <w:vAlign w:val="center"/>
          </w:tcPr>
          <w:p>
            <w:pPr>
              <w:pStyle w:val="24"/>
              <w:adjustRightInd w:val="0"/>
              <w:snapToGrid w:val="0"/>
              <w:spacing w:after="0"/>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240" w:type="dxa"/>
            <w:noWrap w:val="0"/>
            <w:vAlign w:val="center"/>
          </w:tcPr>
          <w:p>
            <w:pPr>
              <w:adjustRightInd w:val="0"/>
              <w:snapToGrid w:val="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新疆医科大学第七附属医院肢体气压深静脉血栓治疗仪采购</w:t>
            </w:r>
          </w:p>
        </w:tc>
        <w:tc>
          <w:tcPr>
            <w:tcW w:w="1479" w:type="dxa"/>
            <w:noWrap w:val="0"/>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肢体气压深静脉血栓治疗仪</w:t>
            </w:r>
          </w:p>
        </w:tc>
        <w:tc>
          <w:tcPr>
            <w:tcW w:w="1372" w:type="dxa"/>
            <w:noWrap w:val="0"/>
            <w:vAlign w:val="center"/>
          </w:tcPr>
          <w:p>
            <w:pPr>
              <w:adjustRightInd w:val="0"/>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50</w:t>
            </w:r>
          </w:p>
        </w:tc>
        <w:tc>
          <w:tcPr>
            <w:tcW w:w="1002" w:type="dxa"/>
            <w:noWrap w:val="0"/>
            <w:vAlign w:val="center"/>
          </w:tcPr>
          <w:p>
            <w:pPr>
              <w:adjustRightInd w:val="0"/>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w:t>
            </w:r>
          </w:p>
        </w:tc>
        <w:tc>
          <w:tcPr>
            <w:tcW w:w="1287" w:type="dxa"/>
            <w:noWrap w:val="0"/>
            <w:vAlign w:val="center"/>
          </w:tcPr>
          <w:p>
            <w:pPr>
              <w:adjustRightInd w:val="0"/>
              <w:snapToGrid w:val="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台</w:t>
            </w:r>
          </w:p>
        </w:tc>
        <w:tc>
          <w:tcPr>
            <w:tcW w:w="1510" w:type="dxa"/>
            <w:noWrap w:val="0"/>
            <w:vAlign w:val="center"/>
          </w:tcPr>
          <w:p>
            <w:pPr>
              <w:adjustRightInd w:val="0"/>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国产</w:t>
            </w:r>
          </w:p>
        </w:tc>
      </w:tr>
    </w:tbl>
    <w:p>
      <w:pPr>
        <w:spacing w:line="520" w:lineRule="exact"/>
        <w:ind w:firstLine="560" w:firstLineChars="200"/>
        <w:rPr>
          <w:rFonts w:hint="eastAsia" w:ascii="仿宋" w:hAnsi="仿宋" w:eastAsia="仿宋" w:cs="仿宋"/>
          <w:sz w:val="28"/>
          <w:szCs w:val="28"/>
          <w:u w:val="single"/>
          <w:lang w:eastAsia="zh-CN"/>
        </w:rPr>
      </w:pPr>
      <w:r>
        <w:rPr>
          <w:rFonts w:hint="eastAsia" w:ascii="仿宋" w:hAnsi="仿宋" w:eastAsia="仿宋" w:cs="仿宋"/>
          <w:sz w:val="28"/>
          <w:szCs w:val="28"/>
        </w:rPr>
        <w:t>合同履行期限：</w:t>
      </w:r>
      <w:r>
        <w:rPr>
          <w:rFonts w:hint="eastAsia" w:ascii="仿宋" w:hAnsi="仿宋" w:eastAsia="仿宋" w:cs="仿宋"/>
          <w:sz w:val="28"/>
          <w:szCs w:val="28"/>
          <w:u w:val="single"/>
        </w:rPr>
        <w:t>30</w:t>
      </w:r>
      <w:r>
        <w:rPr>
          <w:rFonts w:hint="eastAsia" w:ascii="仿宋" w:hAnsi="仿宋" w:eastAsia="仿宋" w:cs="仿宋"/>
          <w:sz w:val="28"/>
          <w:szCs w:val="28"/>
          <w:u w:val="single"/>
          <w:lang w:val="en-US" w:eastAsia="zh-CN"/>
        </w:rPr>
        <w:t>天</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u w:val="single"/>
        </w:rPr>
        <w:t>不接受</w:t>
      </w:r>
      <w:r>
        <w:rPr>
          <w:rFonts w:hint="eastAsia" w:ascii="仿宋" w:hAnsi="仿宋" w:eastAsia="仿宋" w:cs="仿宋"/>
          <w:sz w:val="28"/>
          <w:szCs w:val="28"/>
        </w:rPr>
        <w:t>联合体。</w:t>
      </w:r>
    </w:p>
    <w:p>
      <w:pPr>
        <w:spacing w:line="520" w:lineRule="exact"/>
        <w:ind w:left="1970" w:hanging="1970" w:hangingChars="701"/>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spacing w:line="520" w:lineRule="exact"/>
        <w:ind w:left="636" w:leftChars="283" w:hanging="42" w:hangingChars="15"/>
        <w:rPr>
          <w:rFonts w:hint="eastAsia" w:ascii="仿宋" w:hAnsi="仿宋" w:eastAsia="仿宋" w:cs="仿宋"/>
          <w:sz w:val="28"/>
          <w:szCs w:val="28"/>
        </w:rPr>
      </w:pPr>
      <w:r>
        <w:rPr>
          <w:rFonts w:hint="eastAsia" w:ascii="仿宋" w:hAnsi="仿宋" w:eastAsia="仿宋" w:cs="仿宋"/>
          <w:sz w:val="28"/>
          <w:szCs w:val="28"/>
        </w:rPr>
        <w:t>2.落实政府采购政策需满足的资格要求：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3.本项目的特定资格要求：</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投标人应出具有效的《营业执照》或公证书</w:t>
      </w:r>
      <w:r>
        <w:rPr>
          <w:rFonts w:hint="eastAsia" w:ascii="仿宋" w:hAnsi="仿宋" w:eastAsia="仿宋" w:cs="仿宋"/>
          <w:sz w:val="28"/>
          <w:szCs w:val="28"/>
        </w:rPr>
        <w:t>；</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r>
        <w:rPr>
          <w:rFonts w:hint="eastAsia" w:ascii="仿宋" w:hAnsi="仿宋" w:eastAsia="仿宋" w:cs="仿宋"/>
          <w:sz w:val="28"/>
          <w:szCs w:val="28"/>
        </w:rPr>
        <w:t>；</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未被列入“信用中国”网站中的“失信被执行名单”、“企业经营异常名录”、“重大税收违法案件当事人名单”其中之一，未被列入“中国政府采购网”中的“政府采购严重违法失信行为记录名单”；</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（4）本项目不允许联合体投标；</w:t>
      </w:r>
    </w:p>
    <w:p>
      <w:pPr>
        <w:spacing w:line="520" w:lineRule="exact"/>
        <w:ind w:left="239" w:hanging="239" w:hangingChars="85"/>
        <w:rPr>
          <w:rFonts w:hint="eastAsia" w:ascii="仿宋" w:hAnsi="仿宋" w:eastAsia="仿宋" w:cs="仿宋"/>
          <w:sz w:val="28"/>
          <w:szCs w:val="28"/>
        </w:rPr>
      </w:pPr>
      <w:r>
        <w:rPr>
          <w:rFonts w:hint="eastAsia" w:ascii="仿宋" w:hAnsi="仿宋" w:eastAsia="仿宋" w:cs="仿宋"/>
          <w:b/>
          <w:bCs/>
          <w:sz w:val="28"/>
          <w:szCs w:val="28"/>
        </w:rPr>
        <w:t>三、获取采购文件</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时间：　</w:t>
      </w:r>
      <w:r>
        <w:rPr>
          <w:rFonts w:hint="eastAsia" w:ascii="仿宋" w:hAnsi="仿宋" w:eastAsia="仿宋" w:cs="仿宋"/>
          <w:sz w:val="28"/>
          <w:szCs w:val="28"/>
          <w:highlight w:val="none"/>
          <w:u w:val="single"/>
        </w:rPr>
        <w:t>2022年</w:t>
      </w:r>
      <w:r>
        <w:rPr>
          <w:rFonts w:hint="eastAsia" w:ascii="仿宋" w:hAnsi="仿宋" w:eastAsia="仿宋" w:cs="仿宋"/>
          <w:sz w:val="28"/>
          <w:szCs w:val="28"/>
          <w:highlight w:val="none"/>
          <w:u w:val="single"/>
          <w:lang w:val="en-US" w:eastAsia="zh-CN"/>
        </w:rPr>
        <w:t xml:space="preserve"> 5 </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 7 </w:t>
      </w:r>
      <w:r>
        <w:rPr>
          <w:rFonts w:hint="eastAsia" w:ascii="仿宋" w:hAnsi="仿宋" w:eastAsia="仿宋" w:cs="仿宋"/>
          <w:sz w:val="28"/>
          <w:szCs w:val="28"/>
          <w:highlight w:val="none"/>
          <w:u w:val="single"/>
        </w:rPr>
        <w:t>日至 2022年</w:t>
      </w:r>
      <w:r>
        <w:rPr>
          <w:rFonts w:hint="eastAsia" w:ascii="仿宋" w:hAnsi="仿宋" w:eastAsia="仿宋" w:cs="仿宋"/>
          <w:sz w:val="28"/>
          <w:szCs w:val="28"/>
          <w:highlight w:val="none"/>
          <w:u w:val="single"/>
          <w:lang w:val="en-US" w:eastAsia="zh-CN"/>
        </w:rPr>
        <w:t xml:space="preserve"> 5 </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 12 </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，每天上午</w:t>
      </w:r>
      <w:r>
        <w:rPr>
          <w:rFonts w:hint="eastAsia" w:ascii="仿宋" w:hAnsi="仿宋" w:eastAsia="仿宋" w:cs="仿宋"/>
          <w:sz w:val="28"/>
          <w:szCs w:val="28"/>
          <w:highlight w:val="none"/>
          <w:u w:val="single"/>
        </w:rPr>
        <w:t>10：30</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13:30</w:t>
      </w:r>
      <w:r>
        <w:rPr>
          <w:rFonts w:hint="eastAsia" w:ascii="仿宋" w:hAnsi="仿宋" w:eastAsia="仿宋" w:cs="仿宋"/>
          <w:sz w:val="28"/>
          <w:szCs w:val="28"/>
          <w:highlight w:val="none"/>
        </w:rPr>
        <w:t>，下午15:30至18:30（北京时间，法定节假日除外 ）</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地点：新疆西北招标有限公司（乌鲁木齐市沙依巴克区伊宁路318号江西大厦九楼）</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方式：现场现金获取（售后不退）</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售价：200元</w:t>
      </w:r>
    </w:p>
    <w:p>
      <w:pPr>
        <w:spacing w:line="520" w:lineRule="exact"/>
        <w:ind w:left="239" w:hanging="239" w:hangingChars="85"/>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四、响应文件提交</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截止时间： 2022 年</w:t>
      </w:r>
      <w:r>
        <w:rPr>
          <w:rFonts w:hint="eastAsia" w:ascii="仿宋" w:hAnsi="仿宋" w:eastAsia="仿宋" w:cs="仿宋"/>
          <w:sz w:val="28"/>
          <w:szCs w:val="28"/>
          <w:highlight w:val="non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17 </w:t>
      </w:r>
      <w:r>
        <w:rPr>
          <w:rFonts w:hint="eastAsia" w:ascii="仿宋" w:hAnsi="仿宋" w:eastAsia="仿宋" w:cs="仿宋"/>
          <w:sz w:val="28"/>
          <w:szCs w:val="28"/>
          <w:highlight w:val="none"/>
        </w:rPr>
        <w:t>日 11 点 00 分（北京时间）</w:t>
      </w:r>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地点：新疆西北招标有限公司（乌鲁木齐市沙依巴克区伊宁路318号江西大厦九楼）</w:t>
      </w:r>
    </w:p>
    <w:p>
      <w:pPr>
        <w:spacing w:line="520" w:lineRule="exact"/>
        <w:ind w:left="239" w:hanging="239" w:hangingChars="85"/>
        <w:rPr>
          <w:rFonts w:hint="eastAsia" w:ascii="仿宋" w:hAnsi="仿宋" w:eastAsia="仿宋" w:cs="仿宋"/>
          <w:b/>
          <w:bCs/>
          <w:sz w:val="28"/>
          <w:szCs w:val="28"/>
          <w:highlight w:val="none"/>
        </w:rPr>
      </w:pPr>
      <w:bookmarkStart w:id="9" w:name="_Toc35393802"/>
      <w:bookmarkStart w:id="10" w:name="_Toc35393633"/>
      <w:bookmarkStart w:id="11" w:name="_Toc28359016"/>
      <w:bookmarkStart w:id="12" w:name="_Toc28359093"/>
      <w:r>
        <w:rPr>
          <w:rFonts w:hint="eastAsia" w:ascii="仿宋" w:hAnsi="仿宋" w:eastAsia="仿宋" w:cs="仿宋"/>
          <w:b/>
          <w:bCs/>
          <w:sz w:val="28"/>
          <w:szCs w:val="28"/>
          <w:highlight w:val="none"/>
        </w:rPr>
        <w:t>五、开启</w:t>
      </w:r>
      <w:bookmarkEnd w:id="9"/>
      <w:bookmarkEnd w:id="10"/>
      <w:bookmarkEnd w:id="11"/>
      <w:bookmarkEnd w:id="12"/>
    </w:p>
    <w:p>
      <w:pPr>
        <w:spacing w:line="520" w:lineRule="exact"/>
        <w:ind w:left="279" w:leftChars="133" w:firstLine="316" w:firstLineChars="113"/>
        <w:rPr>
          <w:rFonts w:hint="eastAsia" w:ascii="仿宋" w:hAnsi="仿宋" w:eastAsia="仿宋" w:cs="仿宋"/>
          <w:sz w:val="28"/>
          <w:szCs w:val="28"/>
          <w:highlight w:val="none"/>
        </w:rPr>
      </w:pPr>
      <w:r>
        <w:rPr>
          <w:rFonts w:hint="eastAsia" w:ascii="仿宋" w:hAnsi="仿宋" w:eastAsia="仿宋" w:cs="仿宋"/>
          <w:sz w:val="28"/>
          <w:szCs w:val="28"/>
          <w:highlight w:val="none"/>
        </w:rPr>
        <w:t>时间：2022年</w:t>
      </w:r>
      <w:r>
        <w:rPr>
          <w:rFonts w:hint="eastAsia" w:ascii="仿宋" w:hAnsi="仿宋" w:eastAsia="仿宋" w:cs="仿宋"/>
          <w:sz w:val="28"/>
          <w:szCs w:val="28"/>
          <w:highlight w:val="non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17 </w:t>
      </w:r>
      <w:r>
        <w:rPr>
          <w:rFonts w:hint="eastAsia" w:ascii="仿宋" w:hAnsi="仿宋" w:eastAsia="仿宋" w:cs="仿宋"/>
          <w:sz w:val="28"/>
          <w:szCs w:val="28"/>
          <w:highlight w:val="none"/>
        </w:rPr>
        <w:t>日 11 点 00 分（北京时间）</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highlight w:val="none"/>
        </w:rPr>
        <w:t>地点：新疆西北招标有限公司（乌鲁木齐市沙依</w:t>
      </w:r>
      <w:r>
        <w:rPr>
          <w:rFonts w:hint="eastAsia" w:ascii="仿宋" w:hAnsi="仿宋" w:eastAsia="仿宋" w:cs="仿宋"/>
          <w:sz w:val="28"/>
          <w:szCs w:val="28"/>
        </w:rPr>
        <w:t>巴克区伊宁路318号江西大厦九楼）</w:t>
      </w:r>
      <w:bookmarkStart w:id="13" w:name="_Toc35393634"/>
      <w:bookmarkStart w:id="14" w:name="_Toc35393803"/>
      <w:bookmarkStart w:id="15" w:name="_Toc28359094"/>
      <w:bookmarkStart w:id="16" w:name="_Toc28359017"/>
    </w:p>
    <w:p>
      <w:pPr>
        <w:spacing w:line="520" w:lineRule="exact"/>
        <w:ind w:left="239" w:hanging="239" w:hangingChars="85"/>
        <w:rPr>
          <w:rFonts w:hint="eastAsia" w:ascii="仿宋" w:hAnsi="仿宋" w:eastAsia="仿宋" w:cs="仿宋"/>
          <w:sz w:val="28"/>
          <w:szCs w:val="28"/>
        </w:rPr>
      </w:pPr>
      <w:r>
        <w:rPr>
          <w:rFonts w:hint="eastAsia" w:ascii="仿宋" w:hAnsi="仿宋" w:eastAsia="仿宋" w:cs="仿宋"/>
          <w:b/>
          <w:bCs/>
          <w:sz w:val="28"/>
          <w:szCs w:val="28"/>
        </w:rPr>
        <w:t>六、公告期限</w:t>
      </w:r>
      <w:bookmarkEnd w:id="13"/>
      <w:bookmarkEnd w:id="14"/>
      <w:bookmarkEnd w:id="15"/>
      <w:bookmarkEnd w:id="16"/>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自本公告发布之日起5个工作日。</w:t>
      </w:r>
    </w:p>
    <w:p>
      <w:pPr>
        <w:spacing w:line="520" w:lineRule="exact"/>
        <w:ind w:left="239" w:hanging="239" w:hangingChars="85"/>
        <w:rPr>
          <w:rFonts w:hint="eastAsia" w:ascii="仿宋" w:hAnsi="仿宋" w:eastAsia="仿宋" w:cs="仿宋"/>
          <w:sz w:val="28"/>
          <w:szCs w:val="28"/>
        </w:rPr>
      </w:pPr>
      <w:bookmarkStart w:id="17" w:name="_Toc35393804"/>
      <w:bookmarkStart w:id="18" w:name="_Toc35393635"/>
      <w:r>
        <w:rPr>
          <w:rFonts w:hint="eastAsia" w:ascii="仿宋" w:hAnsi="仿宋" w:eastAsia="仿宋" w:cs="仿宋"/>
          <w:b/>
          <w:bCs/>
          <w:sz w:val="28"/>
          <w:szCs w:val="28"/>
        </w:rPr>
        <w:t>七、其他补充事宜</w:t>
      </w:r>
      <w:bookmarkEnd w:id="17"/>
      <w:bookmarkEnd w:id="18"/>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投标人领取磋商文件时应提交的资料：</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投标人应出具有效的《营业执照》或公证书</w:t>
      </w:r>
      <w:r>
        <w:rPr>
          <w:rFonts w:hint="eastAsia" w:ascii="仿宋" w:hAnsi="仿宋" w:eastAsia="仿宋" w:cs="仿宋"/>
          <w:sz w:val="28"/>
          <w:szCs w:val="28"/>
        </w:rPr>
        <w:t>；</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r>
        <w:rPr>
          <w:rFonts w:hint="eastAsia" w:ascii="仿宋" w:hAnsi="仿宋" w:eastAsia="仿宋" w:cs="仿宋"/>
          <w:sz w:val="28"/>
          <w:szCs w:val="28"/>
        </w:rPr>
        <w:t>；</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未被列入“信用中国”网站中的“失信被执行名单”、“企业经营异常名录”、“重大税收违法案件当事人名单”其中之一，未被列入“中国政府采购网”中的“政府采购严重违法失信行为记录名单”；</w:t>
      </w:r>
      <w:r>
        <w:rPr>
          <w:rFonts w:hint="eastAsia" w:ascii="仿宋" w:hAnsi="仿宋" w:eastAsia="仿宋" w:cs="仿宋"/>
          <w:sz w:val="28"/>
          <w:szCs w:val="28"/>
        </w:rPr>
        <w:t>；</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被授权人参与开标的，携带法人/单位负责人授权书原件及身份证复印件、被授权人身份证明材料及身份证原件；由法人/单位负责人参加开标的，携带本人身份证复印件及原件</w:t>
      </w:r>
      <w:r>
        <w:rPr>
          <w:rFonts w:hint="eastAsia" w:ascii="仿宋" w:hAnsi="仿宋" w:eastAsia="仿宋" w:cs="仿宋"/>
          <w:sz w:val="28"/>
          <w:szCs w:val="28"/>
        </w:rPr>
        <w:t>；</w:t>
      </w:r>
    </w:p>
    <w:p>
      <w:pPr>
        <w:adjustRightInd w:val="0"/>
        <w:snapToGrid w:val="0"/>
        <w:spacing w:line="520" w:lineRule="exact"/>
        <w:rPr>
          <w:rFonts w:hint="eastAsia"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：报名时需提供以上资质原件、复印件一份（复印件加盖公章）</w:t>
      </w:r>
    </w:p>
    <w:p>
      <w:pPr>
        <w:spacing w:line="520" w:lineRule="exact"/>
        <w:ind w:left="239" w:hanging="239" w:hangingChars="85"/>
        <w:rPr>
          <w:rFonts w:hint="eastAsia" w:ascii="仿宋" w:hAnsi="仿宋" w:eastAsia="仿宋" w:cs="仿宋"/>
          <w:sz w:val="28"/>
          <w:szCs w:val="28"/>
        </w:rPr>
      </w:pPr>
      <w:r>
        <w:rPr>
          <w:rFonts w:hint="eastAsia" w:ascii="仿宋" w:hAnsi="仿宋" w:eastAsia="仿宋" w:cs="仿宋"/>
          <w:b/>
          <w:bCs/>
          <w:sz w:val="28"/>
          <w:szCs w:val="28"/>
        </w:rPr>
        <w:t>八、凡对本次采购提出询问，请按以下方式联系</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1.采购人信息</w:t>
      </w:r>
    </w:p>
    <w:p>
      <w:pPr>
        <w:spacing w:line="520" w:lineRule="exact"/>
        <w:ind w:left="279" w:leftChars="133" w:firstLine="316" w:firstLineChars="113"/>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新疆医科大学第七附属医院</w:t>
      </w:r>
    </w:p>
    <w:p>
      <w:pPr>
        <w:spacing w:line="520" w:lineRule="exact"/>
        <w:ind w:left="279" w:leftChars="133" w:firstLine="316" w:firstLineChars="113"/>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lang w:eastAsia="zh-CN"/>
        </w:rPr>
        <w:t>水磨沟区七道湾南路1986号</w:t>
      </w:r>
    </w:p>
    <w:p>
      <w:pPr>
        <w:spacing w:line="520" w:lineRule="exact"/>
        <w:ind w:left="279" w:leftChars="133" w:firstLine="316" w:firstLineChars="113"/>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刘振洋</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highlight w:val="none"/>
          <w:lang w:val="en-US" w:eastAsia="zh-CN"/>
        </w:rPr>
        <w:t>：</w:t>
      </w:r>
      <w:bookmarkStart w:id="19" w:name="_Toc28359009"/>
      <w:bookmarkStart w:id="20" w:name="_Toc28359086"/>
      <w:r>
        <w:rPr>
          <w:rFonts w:hint="eastAsia" w:ascii="仿宋" w:hAnsi="仿宋" w:eastAsia="仿宋" w:cs="仿宋"/>
          <w:sz w:val="28"/>
          <w:szCs w:val="28"/>
          <w:highlight w:val="none"/>
          <w:lang w:val="en-US" w:eastAsia="zh-CN"/>
        </w:rPr>
        <w:t xml:space="preserve">0991-4678349 </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2.采购代理机构信息</w:t>
      </w:r>
      <w:bookmarkEnd w:id="19"/>
      <w:bookmarkEnd w:id="20"/>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名 称：新疆西北招标有限公司</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地　址：新疆西北招标有限公司（乌鲁木齐市沙依巴克区伊宁路318号江西大厦九楼）</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联系方式：</w:t>
      </w:r>
      <w:bookmarkStart w:id="21" w:name="_Toc28359010"/>
      <w:bookmarkStart w:id="22" w:name="_Toc28359087"/>
      <w:r>
        <w:rPr>
          <w:rFonts w:hint="eastAsia" w:ascii="仿宋" w:hAnsi="仿宋" w:eastAsia="仿宋" w:cs="仿宋"/>
          <w:sz w:val="28"/>
          <w:szCs w:val="28"/>
        </w:rPr>
        <w:t>0991-5823555</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3.项目联系方式</w:t>
      </w:r>
      <w:bookmarkEnd w:id="21"/>
      <w:bookmarkEnd w:id="22"/>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项目负责人：潘永华</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项目联系人：王静、刘建新</w:t>
      </w:r>
    </w:p>
    <w:p>
      <w:pPr>
        <w:spacing w:line="520" w:lineRule="exact"/>
        <w:ind w:left="279" w:leftChars="133" w:firstLine="316" w:firstLineChars="113"/>
        <w:rPr>
          <w:rFonts w:hint="eastAsia" w:ascii="仿宋" w:hAnsi="仿宋" w:eastAsia="仿宋" w:cs="仿宋"/>
          <w:sz w:val="28"/>
          <w:szCs w:val="28"/>
        </w:rPr>
      </w:pPr>
      <w:r>
        <w:rPr>
          <w:rFonts w:hint="eastAsia" w:ascii="仿宋" w:hAnsi="仿宋" w:eastAsia="仿宋" w:cs="仿宋"/>
          <w:sz w:val="28"/>
          <w:szCs w:val="28"/>
        </w:rPr>
        <w:t>电　话：0991-5823555</w:t>
      </w:r>
    </w:p>
    <w:p>
      <w:pPr>
        <w:pStyle w:val="29"/>
        <w:spacing w:line="520" w:lineRule="exact"/>
        <w:rPr>
          <w:rFonts w:hint="eastAsia" w:ascii="仿宋" w:hAnsi="仿宋" w:eastAsia="仿宋" w:cs="仿宋"/>
          <w:lang w:val="en-US"/>
        </w:rPr>
      </w:pPr>
    </w:p>
    <w:p>
      <w:pPr>
        <w:spacing w:line="520" w:lineRule="exact"/>
        <w:rPr>
          <w:rFonts w:hint="eastAsia" w:ascii="仿宋" w:hAnsi="仿宋" w:eastAsia="仿宋" w:cs="仿宋"/>
        </w:rPr>
      </w:pPr>
    </w:p>
    <w:p>
      <w:pPr>
        <w:spacing w:line="520" w:lineRule="exact"/>
        <w:rPr>
          <w:rFonts w:hint="eastAsia" w:ascii="仿宋" w:hAnsi="仿宋" w:eastAsia="仿宋" w:cs="仿宋"/>
          <w:sz w:val="28"/>
          <w:szCs w:val="28"/>
        </w:rPr>
      </w:pPr>
    </w:p>
    <w:p>
      <w:pPr>
        <w:spacing w:line="520" w:lineRule="exact"/>
        <w:ind w:left="279" w:leftChars="133" w:firstLine="316" w:firstLineChars="113"/>
        <w:rPr>
          <w:rFonts w:hint="eastAsia" w:ascii="仿宋" w:hAnsi="仿宋" w:eastAsia="仿宋" w:cs="仿宋"/>
          <w:sz w:val="28"/>
          <w:szCs w:val="28"/>
        </w:rPr>
      </w:pPr>
    </w:p>
    <w:p>
      <w:pPr>
        <w:spacing w:line="520" w:lineRule="exact"/>
        <w:jc w:val="center"/>
        <w:outlineLvl w:val="0"/>
        <w:rPr>
          <w:rStyle w:val="28"/>
          <w:rFonts w:hint="eastAsia" w:ascii="仿宋" w:hAnsi="仿宋" w:eastAsia="仿宋" w:cs="仿宋"/>
        </w:rPr>
      </w:pPr>
      <w:r>
        <w:rPr>
          <w:rFonts w:hint="eastAsia" w:ascii="仿宋" w:hAnsi="仿宋" w:eastAsia="仿宋" w:cs="仿宋"/>
          <w:sz w:val="28"/>
          <w:szCs w:val="28"/>
        </w:rPr>
        <w:br w:type="page"/>
      </w:r>
      <w:bookmarkStart w:id="23" w:name="_Toc28807"/>
      <w:bookmarkStart w:id="24" w:name="_Toc21848"/>
      <w:bookmarkStart w:id="25" w:name="_Toc24329"/>
      <w:bookmarkStart w:id="26" w:name="_Toc24463"/>
      <w:bookmarkStart w:id="27" w:name="_Toc6922"/>
      <w:r>
        <w:rPr>
          <w:rStyle w:val="28"/>
          <w:rFonts w:hint="eastAsia" w:ascii="仿宋" w:hAnsi="仿宋" w:eastAsia="仿宋" w:cs="仿宋"/>
        </w:rPr>
        <w:t>第二部分  供应商须知</w:t>
      </w:r>
      <w:bookmarkEnd w:id="8"/>
      <w:bookmarkEnd w:id="23"/>
      <w:bookmarkEnd w:id="24"/>
      <w:bookmarkEnd w:id="25"/>
      <w:bookmarkEnd w:id="26"/>
      <w:bookmarkEnd w:id="27"/>
    </w:p>
    <w:p>
      <w:pPr>
        <w:spacing w:line="520" w:lineRule="exact"/>
        <w:jc w:val="center"/>
        <w:outlineLvl w:val="1"/>
        <w:rPr>
          <w:rFonts w:hint="eastAsia" w:ascii="仿宋" w:hAnsi="仿宋" w:eastAsia="仿宋" w:cs="仿宋"/>
          <w:b/>
          <w:color w:val="000000"/>
          <w:sz w:val="28"/>
          <w:szCs w:val="28"/>
        </w:rPr>
      </w:pPr>
      <w:bookmarkStart w:id="28" w:name="_Toc26763"/>
      <w:bookmarkStart w:id="29" w:name="_Toc21720"/>
      <w:bookmarkStart w:id="30" w:name="_Toc13769"/>
      <w:r>
        <w:rPr>
          <w:rFonts w:hint="eastAsia" w:ascii="仿宋" w:hAnsi="仿宋" w:eastAsia="仿宋" w:cs="仿宋"/>
          <w:b/>
          <w:color w:val="000000"/>
          <w:sz w:val="28"/>
          <w:szCs w:val="28"/>
        </w:rPr>
        <w:t>供应商须知前附表</w:t>
      </w:r>
      <w:bookmarkEnd w:id="28"/>
      <w:bookmarkEnd w:id="29"/>
      <w:bookmarkEnd w:id="30"/>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56"/>
        <w:gridCol w:w="1065"/>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序号</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条款名称</w:t>
            </w:r>
          </w:p>
        </w:tc>
        <w:tc>
          <w:tcPr>
            <w:tcW w:w="6511" w:type="dxa"/>
            <w:noWrap w:val="0"/>
            <w:vAlign w:val="center"/>
          </w:tcPr>
          <w:p>
            <w:pPr>
              <w:adjustRightInd w:val="0"/>
              <w:snapToGrid w:val="0"/>
              <w:spacing w:before="120" w:beforeLines="50"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项目名称</w:t>
            </w:r>
          </w:p>
        </w:tc>
        <w:tc>
          <w:tcPr>
            <w:tcW w:w="6511" w:type="dxa"/>
            <w:noWrap w:val="0"/>
            <w:vAlign w:val="center"/>
          </w:tcPr>
          <w:p>
            <w:pPr>
              <w:adjustRightInd w:val="0"/>
              <w:snapToGrid w:val="0"/>
              <w:spacing w:before="120" w:beforeLines="50" w:line="240" w:lineRule="auto"/>
              <w:jc w:val="left"/>
              <w:rPr>
                <w:rFonts w:hint="eastAsia" w:ascii="仿宋" w:hAnsi="仿宋" w:eastAsia="仿宋" w:cs="仿宋"/>
                <w:bCs/>
                <w:color w:val="000000"/>
                <w:sz w:val="28"/>
                <w:szCs w:val="28"/>
                <w:highlight w:val="none"/>
                <w:lang w:bidi="zh-CN"/>
              </w:rPr>
            </w:pPr>
            <w:r>
              <w:rPr>
                <w:rFonts w:hint="eastAsia" w:ascii="仿宋" w:hAnsi="仿宋" w:eastAsia="仿宋" w:cs="仿宋"/>
                <w:bCs/>
                <w:color w:val="000000"/>
                <w:sz w:val="28"/>
                <w:szCs w:val="28"/>
                <w:highlight w:val="none"/>
                <w:lang w:bidi="zh-CN"/>
              </w:rPr>
              <w:t>新疆医科大学第七附属医院肢体气压深静脉血栓治疗仪采购项目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采购人</w:t>
            </w:r>
          </w:p>
        </w:tc>
        <w:tc>
          <w:tcPr>
            <w:tcW w:w="6511" w:type="dxa"/>
            <w:noWrap w:val="0"/>
            <w:vAlign w:val="center"/>
          </w:tcPr>
          <w:p>
            <w:p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名  称：</w:t>
            </w:r>
            <w:r>
              <w:rPr>
                <w:rFonts w:hint="eastAsia" w:ascii="仿宋" w:hAnsi="仿宋" w:eastAsia="仿宋" w:cs="仿宋"/>
                <w:bCs/>
                <w:color w:val="000000"/>
                <w:sz w:val="28"/>
                <w:szCs w:val="28"/>
                <w:highlight w:val="none"/>
                <w:lang w:eastAsia="zh-CN"/>
              </w:rPr>
              <w:t>新疆医科大学第七附属医院</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w:t>
            </w:r>
            <w:r>
              <w:rPr>
                <w:rFonts w:hint="eastAsia" w:ascii="仿宋" w:hAnsi="仿宋" w:eastAsia="仿宋" w:cs="仿宋"/>
                <w:bCs/>
                <w:color w:val="000000"/>
                <w:sz w:val="28"/>
                <w:szCs w:val="28"/>
                <w:highlight w:val="none"/>
                <w:lang w:eastAsia="zh-CN"/>
              </w:rPr>
              <w:t>水磨沟区七道湾南路1986号</w:t>
            </w:r>
            <w:r>
              <w:rPr>
                <w:rFonts w:hint="eastAsia" w:ascii="仿宋" w:hAnsi="仿宋" w:eastAsia="仿宋" w:cs="仿宋"/>
                <w:bCs/>
                <w:color w:val="000000"/>
                <w:sz w:val="28"/>
                <w:szCs w:val="28"/>
                <w:highlight w:val="none"/>
              </w:rPr>
              <w:t xml:space="preserve"> </w:t>
            </w:r>
          </w:p>
          <w:p>
            <w:p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联系人：</w:t>
            </w:r>
            <w:r>
              <w:rPr>
                <w:rFonts w:hint="eastAsia" w:ascii="仿宋" w:hAnsi="仿宋" w:eastAsia="仿宋" w:cs="仿宋"/>
                <w:bCs/>
                <w:color w:val="000000"/>
                <w:sz w:val="28"/>
                <w:szCs w:val="28"/>
                <w:highlight w:val="none"/>
                <w:lang w:eastAsia="zh-CN"/>
              </w:rPr>
              <w:t>刘振洋</w:t>
            </w:r>
          </w:p>
          <w:p>
            <w:p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联系电话：</w:t>
            </w:r>
            <w:r>
              <w:rPr>
                <w:rFonts w:hint="eastAsia" w:ascii="仿宋" w:hAnsi="仿宋" w:eastAsia="仿宋" w:cs="仿宋"/>
                <w:bCs/>
                <w:color w:val="000000"/>
                <w:sz w:val="28"/>
                <w:szCs w:val="28"/>
                <w:highlight w:val="none"/>
                <w:lang w:eastAsia="zh-CN"/>
              </w:rPr>
              <w:t>0991-4678349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3</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采购代理机构</w:t>
            </w:r>
          </w:p>
        </w:tc>
        <w:tc>
          <w:tcPr>
            <w:tcW w:w="6511" w:type="dxa"/>
            <w:noWrap w:val="0"/>
            <w:vAlign w:val="center"/>
          </w:tcPr>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名  称：新疆西北招标有限公司</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址：乌鲁木齐市沙依巴克区伊宁路318号江西大厦9楼</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联系人：王静 刘建新</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联系电话：0991-5823555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4</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资金来源及落实情况</w:t>
            </w:r>
          </w:p>
        </w:tc>
        <w:tc>
          <w:tcPr>
            <w:tcW w:w="6511" w:type="dxa"/>
            <w:noWrap w:val="0"/>
            <w:vAlign w:val="center"/>
          </w:tcPr>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资金来源：财政资金</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5</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采购预算（元）</w:t>
            </w:r>
          </w:p>
        </w:tc>
        <w:tc>
          <w:tcPr>
            <w:tcW w:w="6511" w:type="dxa"/>
            <w:noWrap w:val="0"/>
            <w:vAlign w:val="center"/>
          </w:tcPr>
          <w:p>
            <w:pPr>
              <w:adjustRightInd w:val="0"/>
              <w:snapToGrid w:val="0"/>
              <w:spacing w:before="120" w:beforeLines="5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6</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供应商资格条件</w:t>
            </w:r>
          </w:p>
        </w:tc>
        <w:tc>
          <w:tcPr>
            <w:tcW w:w="6511" w:type="dxa"/>
            <w:noWrap w:val="0"/>
            <w:vAlign w:val="center"/>
          </w:tcPr>
          <w:p>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1、符合《中华人民共和国政府采购法》第二十二条的相关规定；</w:t>
            </w:r>
          </w:p>
          <w:p>
            <w:pPr>
              <w:adjustRightInd w:val="0"/>
              <w:snapToGrid w:val="0"/>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2、本项目的特定资格要求：</w:t>
            </w:r>
          </w:p>
          <w:p>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eastAsia="zh-CN"/>
              </w:rPr>
              <w:t>投标人应出具有效的《营业执照》或公证书</w:t>
            </w:r>
            <w:r>
              <w:rPr>
                <w:rFonts w:hint="eastAsia" w:ascii="仿宋" w:hAnsi="仿宋" w:eastAsia="仿宋" w:cs="仿宋"/>
                <w:color w:val="000000"/>
                <w:sz w:val="28"/>
                <w:szCs w:val="28"/>
                <w:highlight w:val="none"/>
              </w:rPr>
              <w:t>；</w:t>
            </w:r>
          </w:p>
          <w:p>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eastAsia="zh-CN"/>
              </w:rPr>
              <w:t>所投产品属于第二类医疗器械的，还需提供有效的行政</w:t>
            </w:r>
            <w:r>
              <w:rPr>
                <w:rFonts w:hint="eastAsia" w:ascii="仿宋" w:hAnsi="仿宋" w:eastAsia="仿宋" w:cs="仿宋"/>
                <w:color w:val="000000"/>
                <w:sz w:val="28"/>
                <w:szCs w:val="28"/>
                <w:highlight w:val="none"/>
                <w:lang w:val="en-US" w:eastAsia="zh-CN"/>
              </w:rPr>
              <w:t>主管部门颁发的医疗器械经营备案凭证（医疗器械生产许可证或医疗器械经营许可证或其他医疗器械生产</w:t>
            </w:r>
            <w:r>
              <w:rPr>
                <w:rFonts w:hint="eastAsia" w:ascii="仿宋" w:hAnsi="仿宋" w:eastAsia="仿宋" w:cs="仿宋"/>
                <w:color w:val="000000"/>
                <w:sz w:val="28"/>
                <w:szCs w:val="28"/>
                <w:highlight w:val="none"/>
                <w:lang w:eastAsia="zh-CN"/>
              </w:rPr>
              <w:t>经营许可证明文件）；所投产品属于第三类医疗器械的，还需提供有效的行政主管部门颁发的医疗器械生产许可证（医疗器械经营许可证或其他医疗器械生产经营许可证明文件）</w:t>
            </w:r>
            <w:r>
              <w:rPr>
                <w:rFonts w:hint="eastAsia" w:ascii="仿宋" w:hAnsi="仿宋" w:eastAsia="仿宋" w:cs="仿宋"/>
                <w:color w:val="000000"/>
                <w:sz w:val="28"/>
                <w:szCs w:val="28"/>
                <w:highlight w:val="none"/>
              </w:rPr>
              <w:t>；</w:t>
            </w:r>
          </w:p>
          <w:p>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eastAsia="zh-CN"/>
              </w:rPr>
              <w:t>未被列入“信用中国”网站中的“失信被执行名单”、“企业经营异常名录”、“重大税收违法案件当事人名单”其中之一，未被列入“中国政府采购网”中的“政府采购严重违法失信行为记录名单”；</w:t>
            </w:r>
            <w:r>
              <w:rPr>
                <w:rFonts w:hint="eastAsia" w:ascii="仿宋" w:hAnsi="仿宋" w:eastAsia="仿宋" w:cs="仿宋"/>
                <w:color w:val="000000"/>
                <w:sz w:val="28"/>
                <w:szCs w:val="28"/>
                <w:highlight w:val="none"/>
              </w:rPr>
              <w:t>；</w:t>
            </w:r>
          </w:p>
          <w:p>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r>
              <w:rPr>
                <w:rFonts w:hint="eastAsia" w:ascii="仿宋" w:hAnsi="仿宋" w:eastAsia="仿宋" w:cs="仿宋"/>
                <w:color w:val="000000"/>
                <w:sz w:val="28"/>
                <w:szCs w:val="28"/>
                <w:highlight w:val="none"/>
                <w:lang w:eastAsia="zh-CN"/>
              </w:rPr>
              <w:t>被授权人参与开标的，携带法人/单位负责人授权书原件及身份证复印件、被授权人身份证明材料及身份证原件；由法人/单位负责人参加开标的，携带本人身份证复印件及原件</w:t>
            </w:r>
            <w:r>
              <w:rPr>
                <w:rFonts w:hint="eastAsia" w:ascii="仿宋" w:hAnsi="仿宋" w:eastAsia="仿宋" w:cs="仿宋"/>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7</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 xml:space="preserve">联合体投标    </w:t>
            </w:r>
          </w:p>
        </w:tc>
        <w:tc>
          <w:tcPr>
            <w:tcW w:w="6511" w:type="dxa"/>
            <w:noWrap w:val="0"/>
            <w:vAlign w:val="center"/>
          </w:tcPr>
          <w:p>
            <w:pPr>
              <w:adjustRightInd w:val="0"/>
              <w:snapToGrid w:val="0"/>
              <w:spacing w:before="120" w:beforeLines="50"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☑不接受 </w:t>
            </w:r>
          </w:p>
          <w:p>
            <w:pPr>
              <w:adjustRightInd w:val="0"/>
              <w:snapToGrid w:val="0"/>
              <w:spacing w:before="120" w:beforeLines="50"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8</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信息公告媒体</w:t>
            </w:r>
          </w:p>
        </w:tc>
        <w:tc>
          <w:tcPr>
            <w:tcW w:w="6511" w:type="dxa"/>
            <w:noWrap w:val="0"/>
            <w:vAlign w:val="center"/>
          </w:tcPr>
          <w:p>
            <w:pPr>
              <w:adjustRightInd w:val="0"/>
              <w:snapToGrid w:val="0"/>
              <w:spacing w:before="120" w:beforeLines="50" w:line="240" w:lineRule="auto"/>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9</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响应文件递交截止时间</w:t>
            </w:r>
          </w:p>
        </w:tc>
        <w:tc>
          <w:tcPr>
            <w:tcW w:w="6511" w:type="dxa"/>
            <w:noWrap w:val="0"/>
            <w:vAlign w:val="center"/>
          </w:tcPr>
          <w:p>
            <w:pPr>
              <w:spacing w:line="240" w:lineRule="auto"/>
              <w:rPr>
                <w:rFonts w:hint="eastAsia" w:ascii="仿宋" w:hAnsi="仿宋" w:eastAsia="仿宋" w:cs="仿宋"/>
                <w:sz w:val="28"/>
                <w:szCs w:val="28"/>
                <w:highlight w:val="none"/>
              </w:rPr>
            </w:pPr>
            <w:r>
              <w:rPr>
                <w:rFonts w:hint="eastAsia" w:ascii="仿宋" w:hAnsi="仿宋" w:eastAsia="仿宋" w:cs="仿宋"/>
                <w:bCs/>
                <w:sz w:val="28"/>
                <w:szCs w:val="28"/>
                <w:highlight w:val="none"/>
              </w:rPr>
              <w:t>2022年</w:t>
            </w:r>
            <w:r>
              <w:rPr>
                <w:rFonts w:hint="eastAsia" w:ascii="仿宋" w:hAnsi="仿宋" w:eastAsia="仿宋" w:cs="仿宋"/>
                <w:bCs/>
                <w:sz w:val="28"/>
                <w:szCs w:val="28"/>
                <w:highlight w:val="none"/>
                <w:lang w:val="en-US" w:eastAsia="zh-CN"/>
              </w:rPr>
              <w:t xml:space="preserve"> 5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17 </w:t>
            </w:r>
            <w:r>
              <w:rPr>
                <w:rFonts w:hint="eastAsia" w:ascii="仿宋" w:hAnsi="仿宋" w:eastAsia="仿宋" w:cs="仿宋"/>
                <w:bCs/>
                <w:sz w:val="28"/>
                <w:szCs w:val="28"/>
                <w:highlight w:val="none"/>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10</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磋商时间、地点</w:t>
            </w:r>
          </w:p>
        </w:tc>
        <w:tc>
          <w:tcPr>
            <w:tcW w:w="6511" w:type="dxa"/>
            <w:noWrap w:val="0"/>
            <w:vAlign w:val="center"/>
          </w:tcPr>
          <w:p>
            <w:pPr>
              <w:adjustRightInd w:val="0"/>
              <w:snapToGrid w:val="0"/>
              <w:spacing w:before="120" w:beforeLines="50"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磋商时间：</w:t>
            </w:r>
            <w:r>
              <w:rPr>
                <w:rFonts w:hint="eastAsia" w:ascii="仿宋" w:hAnsi="仿宋" w:eastAsia="仿宋" w:cs="仿宋"/>
                <w:bCs/>
                <w:sz w:val="28"/>
                <w:szCs w:val="28"/>
                <w:highlight w:val="none"/>
              </w:rPr>
              <w:t>2022年</w:t>
            </w:r>
            <w:r>
              <w:rPr>
                <w:rFonts w:hint="eastAsia" w:ascii="仿宋" w:hAnsi="仿宋" w:eastAsia="仿宋" w:cs="仿宋"/>
                <w:bCs/>
                <w:sz w:val="28"/>
                <w:szCs w:val="28"/>
                <w:highlight w:val="none"/>
                <w:lang w:val="en-US" w:eastAsia="zh-CN"/>
              </w:rPr>
              <w:t xml:space="preserve"> 5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17 </w:t>
            </w:r>
            <w:r>
              <w:rPr>
                <w:rFonts w:hint="eastAsia" w:ascii="仿宋" w:hAnsi="仿宋" w:eastAsia="仿宋" w:cs="仿宋"/>
                <w:bCs/>
                <w:sz w:val="28"/>
                <w:szCs w:val="28"/>
                <w:highlight w:val="none"/>
              </w:rPr>
              <w:t>日11:00（北京时间）</w:t>
            </w:r>
            <w:r>
              <w:rPr>
                <w:rFonts w:hint="eastAsia" w:ascii="仿宋" w:hAnsi="仿宋" w:eastAsia="仿宋" w:cs="仿宋"/>
                <w:sz w:val="28"/>
                <w:szCs w:val="28"/>
                <w:highlight w:val="none"/>
              </w:rPr>
              <w:t xml:space="preserve">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磋商地点：新疆西北招标有限公司开标室（乌鲁木齐市沙依巴克区伊宁路318号江西大厦9楼）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11</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磋商小组的组建及评审专家的确定方式</w:t>
            </w:r>
          </w:p>
        </w:tc>
        <w:tc>
          <w:tcPr>
            <w:tcW w:w="6511" w:type="dxa"/>
            <w:noWrap w:val="0"/>
            <w:vAlign w:val="center"/>
          </w:tcPr>
          <w:p>
            <w:pPr>
              <w:adjustRightInd w:val="0"/>
              <w:snapToGrid w:val="0"/>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招标采购单位依法组建磋商小组共</w:t>
            </w:r>
            <w:r>
              <w:rPr>
                <w:rFonts w:hint="eastAsia" w:ascii="仿宋" w:hAnsi="仿宋" w:eastAsia="仿宋" w:cs="仿宋"/>
                <w:color w:val="000000"/>
                <w:sz w:val="28"/>
                <w:szCs w:val="28"/>
                <w:highlight w:val="none"/>
                <w:u w:val="single"/>
              </w:rPr>
              <w:t xml:space="preserve"> </w:t>
            </w:r>
            <w:r>
              <w:rPr>
                <w:rFonts w:hint="eastAsia" w:ascii="仿宋" w:hAnsi="仿宋" w:eastAsia="仿宋" w:cs="仿宋"/>
                <w:bCs/>
                <w:color w:val="000000"/>
                <w:sz w:val="28"/>
                <w:szCs w:val="28"/>
                <w:highlight w:val="none"/>
                <w:u w:val="single"/>
              </w:rPr>
              <w:t>3</w:t>
            </w:r>
            <w:r>
              <w:rPr>
                <w:rFonts w:hint="eastAsia" w:ascii="仿宋" w:hAnsi="仿宋" w:eastAsia="仿宋" w:cs="仿宋"/>
                <w:bCs/>
                <w:color w:val="000000"/>
                <w:sz w:val="28"/>
                <w:szCs w:val="28"/>
                <w:highlight w:val="none"/>
              </w:rPr>
              <w:t>人组成。</w:t>
            </w:r>
          </w:p>
          <w:p>
            <w:pPr>
              <w:adjustRightInd w:val="0"/>
              <w:snapToGrid w:val="0"/>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小组确定方式：</w:t>
            </w:r>
            <w:r>
              <w:rPr>
                <w:rFonts w:hint="eastAsia" w:ascii="仿宋" w:hAnsi="仿宋" w:eastAsia="仿宋" w:cs="仿宋"/>
                <w:bCs/>
                <w:color w:val="000000"/>
                <w:sz w:val="28"/>
                <w:szCs w:val="28"/>
                <w:highlight w:val="none"/>
              </w:rPr>
              <w:t>从采购专家库中随机抽取确定。</w:t>
            </w:r>
          </w:p>
          <w:p>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其中采购人代表1人</w:t>
            </w:r>
            <w:r>
              <w:rPr>
                <w:rFonts w:hint="eastAsia" w:ascii="仿宋" w:hAnsi="仿宋" w:eastAsia="仿宋" w:cs="仿宋"/>
                <w:color w:val="00000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vMerge w:val="restart"/>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12</w:t>
            </w:r>
          </w:p>
        </w:tc>
        <w:tc>
          <w:tcPr>
            <w:tcW w:w="2221" w:type="dxa"/>
            <w:gridSpan w:val="2"/>
            <w:vMerge w:val="restart"/>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磋商保证金</w:t>
            </w:r>
          </w:p>
        </w:tc>
        <w:tc>
          <w:tcPr>
            <w:tcW w:w="6511" w:type="dxa"/>
            <w:noWrap w:val="0"/>
            <w:vAlign w:val="center"/>
          </w:tcPr>
          <w:p>
            <w:pPr>
              <w:spacing w:line="240" w:lineRule="auto"/>
              <w:ind w:firstLine="2"/>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1" w:type="dxa"/>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2221" w:type="dxa"/>
            <w:gridSpan w:val="2"/>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6511" w:type="dxa"/>
            <w:noWrap w:val="0"/>
            <w:vAlign w:val="center"/>
          </w:tcPr>
          <w:p>
            <w:pPr>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预算价</w:t>
            </w:r>
            <w:r>
              <w:rPr>
                <w:rFonts w:hint="eastAsia" w:ascii="仿宋" w:hAnsi="仿宋" w:eastAsia="仿宋" w:cs="仿宋"/>
                <w:bCs/>
                <w:color w:val="000000"/>
                <w:sz w:val="28"/>
                <w:szCs w:val="28"/>
                <w:highlight w:val="none"/>
                <w:lang w:val="en-US" w:eastAsia="zh-CN"/>
              </w:rPr>
              <w:t>1</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61" w:type="dxa"/>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2221" w:type="dxa"/>
            <w:gridSpan w:val="2"/>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6511" w:type="dxa"/>
            <w:noWrap w:val="0"/>
            <w:vAlign w:val="center"/>
          </w:tcPr>
          <w:p>
            <w:pPr>
              <w:spacing w:line="240" w:lineRule="auto"/>
              <w:ind w:firstLine="2"/>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收款单位：</w:t>
            </w:r>
            <w:bookmarkStart w:id="31" w:name="EB73b9c72254d54dabadfda581cb1c620a"/>
            <w:bookmarkEnd w:id="31"/>
            <w:r>
              <w:rPr>
                <w:rFonts w:hint="eastAsia" w:ascii="仿宋" w:hAnsi="仿宋" w:eastAsia="仿宋" w:cs="仿宋"/>
                <w:bCs/>
                <w:color w:val="000000"/>
                <w:sz w:val="28"/>
                <w:szCs w:val="28"/>
                <w:highlight w:val="none"/>
              </w:rPr>
              <w:t>新疆西北招标有限公司</w:t>
            </w:r>
          </w:p>
          <w:p>
            <w:pPr>
              <w:spacing w:line="240" w:lineRule="auto"/>
              <w:ind w:firstLine="2"/>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开户银行：</w:t>
            </w:r>
            <w:bookmarkStart w:id="32" w:name="EBdf2b52e4875f40919b3358145de70228"/>
            <w:bookmarkEnd w:id="32"/>
            <w:r>
              <w:rPr>
                <w:rFonts w:hint="eastAsia" w:ascii="仿宋" w:hAnsi="仿宋" w:eastAsia="仿宋" w:cs="仿宋"/>
                <w:color w:val="000000"/>
                <w:kern w:val="0"/>
                <w:sz w:val="28"/>
                <w:szCs w:val="28"/>
                <w:highlight w:val="none"/>
              </w:rPr>
              <w:t>中国银行乌鲁木齐市奇台路支行</w:t>
            </w:r>
          </w:p>
          <w:p>
            <w:pPr>
              <w:spacing w:line="240" w:lineRule="auto"/>
              <w:ind w:firstLine="2"/>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账    号：</w:t>
            </w:r>
            <w:r>
              <w:rPr>
                <w:rFonts w:hint="eastAsia" w:ascii="仿宋" w:hAnsi="仿宋" w:eastAsia="仿宋" w:cs="仿宋"/>
                <w:color w:val="000000"/>
                <w:kern w:val="0"/>
                <w:sz w:val="28"/>
                <w:szCs w:val="28"/>
                <w:highlight w:val="none"/>
              </w:rPr>
              <w:t>107638779707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61" w:type="dxa"/>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2221" w:type="dxa"/>
            <w:gridSpan w:val="2"/>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投标保证金递交截止时间：</w:t>
            </w:r>
            <w:r>
              <w:rPr>
                <w:rFonts w:hint="eastAsia" w:ascii="仿宋" w:hAnsi="仿宋" w:eastAsia="仿宋" w:cs="仿宋"/>
                <w:color w:val="000000"/>
                <w:sz w:val="28"/>
                <w:szCs w:val="28"/>
                <w:highlight w:val="none"/>
              </w:rPr>
              <w:t>响应文件递交截止时间前。</w:t>
            </w:r>
          </w:p>
          <w:p>
            <w:pPr>
              <w:adjustRightInd w:val="0"/>
              <w:snapToGrid w:val="0"/>
              <w:spacing w:before="120" w:beforeLines="50"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注：用转账或银行电汇提交保证金的，应当从其基本账户转入招标代理机构银行账户，应充分考虑资金在途时间，保证金应于投标保证金递交截止时间前到账；未按招标要求缴纳投标保证金的，视为非实质性响应。</w:t>
            </w:r>
            <w:r>
              <w:rPr>
                <w:rFonts w:hint="eastAsia" w:ascii="仿宋" w:hAnsi="仿宋" w:eastAsia="仿宋" w:cs="仿宋"/>
                <w:b/>
                <w:color w:val="000000"/>
                <w:sz w:val="28"/>
                <w:szCs w:val="28"/>
                <w:highlight w:val="none"/>
              </w:rPr>
              <w:t>（在缴纳保证金时注明项目名称（若字数超标，可自行简写项目名称）或项目编号，如未注明，造成保证金无法查明的，责任由投标人承担。将投标保证金缴纳凭证截图发至411019373@qq.com邮箱）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13</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评审办法</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14</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磋商有效期</w:t>
            </w:r>
          </w:p>
        </w:tc>
        <w:tc>
          <w:tcPr>
            <w:tcW w:w="6511" w:type="dxa"/>
            <w:noWrap w:val="0"/>
            <w:vAlign w:val="center"/>
          </w:tcPr>
          <w:p>
            <w:pPr>
              <w:adjustRightInd w:val="0"/>
              <w:snapToGrid w:val="0"/>
              <w:spacing w:before="120" w:beforeLines="50" w:line="240" w:lineRule="auto"/>
              <w:rPr>
                <w:rFonts w:hint="eastAsia" w:ascii="仿宋" w:hAnsi="仿宋" w:eastAsia="仿宋" w:cs="仿宋"/>
                <w:bCs/>
                <w:color w:val="000000"/>
                <w:sz w:val="28"/>
                <w:szCs w:val="28"/>
                <w:highlight w:val="none"/>
              </w:rPr>
            </w:pPr>
            <w:r>
              <w:rPr>
                <w:rFonts w:hint="eastAsia" w:ascii="仿宋" w:hAnsi="仿宋" w:eastAsia="仿宋" w:cs="仿宋"/>
                <w:color w:val="000000"/>
                <w:sz w:val="28"/>
                <w:szCs w:val="28"/>
                <w:highlight w:val="none"/>
                <w:u w:val="single"/>
              </w:rPr>
              <w:t xml:space="preserve">  60 </w:t>
            </w:r>
            <w:r>
              <w:rPr>
                <w:rFonts w:hint="eastAsia" w:ascii="仿宋" w:hAnsi="仿宋" w:eastAsia="仿宋" w:cs="仿宋"/>
                <w:color w:val="000000"/>
                <w:sz w:val="28"/>
                <w:szCs w:val="28"/>
                <w:highlight w:val="none"/>
              </w:rPr>
              <w:t xml:space="preserve"> 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15</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投标文件份数</w:t>
            </w:r>
          </w:p>
        </w:tc>
        <w:tc>
          <w:tcPr>
            <w:tcW w:w="6511" w:type="dxa"/>
            <w:noWrap w:val="0"/>
            <w:vAlign w:val="center"/>
          </w:tcPr>
          <w:p>
            <w:pPr>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响应文件包括：</w:t>
            </w:r>
          </w:p>
          <w:p>
            <w:pPr>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1、响应文件叁份，其中正本壹份，副本贰份；</w:t>
            </w:r>
          </w:p>
          <w:p>
            <w:pPr>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2、开标一览表壹份；</w:t>
            </w:r>
          </w:p>
          <w:p>
            <w:pPr>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3、电子版文件一份</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b/>
                <w:color w:val="000000"/>
                <w:kern w:val="0"/>
                <w:sz w:val="28"/>
                <w:szCs w:val="28"/>
                <w:highlight w:val="none"/>
              </w:rPr>
              <w:t>以上内容做好标示，密封提交；投标文件</w:t>
            </w:r>
            <w:r>
              <w:rPr>
                <w:rFonts w:hint="eastAsia" w:ascii="仿宋" w:hAnsi="仿宋" w:eastAsia="仿宋" w:cs="仿宋"/>
                <w:b/>
                <w:color w:val="000000"/>
                <w:kern w:val="0"/>
                <w:sz w:val="28"/>
                <w:szCs w:val="28"/>
                <w:highlight w:val="none"/>
                <w:lang w:eastAsia="zh-CN"/>
              </w:rPr>
              <w:t>、</w:t>
            </w:r>
            <w:r>
              <w:rPr>
                <w:rFonts w:hint="eastAsia" w:ascii="仿宋" w:hAnsi="仿宋" w:eastAsia="仿宋" w:cs="仿宋"/>
                <w:b/>
                <w:color w:val="000000"/>
                <w:kern w:val="0"/>
                <w:sz w:val="28"/>
                <w:szCs w:val="28"/>
                <w:highlight w:val="none"/>
              </w:rPr>
              <w:t>副本</w:t>
            </w:r>
            <w:r>
              <w:rPr>
                <w:rFonts w:hint="eastAsia" w:ascii="仿宋" w:hAnsi="仿宋" w:eastAsia="仿宋" w:cs="仿宋"/>
                <w:b/>
                <w:color w:val="000000"/>
                <w:kern w:val="0"/>
                <w:sz w:val="28"/>
                <w:szCs w:val="28"/>
                <w:highlight w:val="none"/>
                <w:lang w:val="en-US" w:eastAsia="zh-CN"/>
              </w:rPr>
              <w:t>分别</w:t>
            </w:r>
            <w:r>
              <w:rPr>
                <w:rFonts w:hint="eastAsia" w:ascii="仿宋" w:hAnsi="仿宋" w:eastAsia="仿宋" w:cs="仿宋"/>
                <w:b/>
                <w:color w:val="000000"/>
                <w:kern w:val="0"/>
                <w:sz w:val="28"/>
                <w:szCs w:val="28"/>
                <w:highlight w:val="none"/>
              </w:rPr>
              <w:t>；开标一览表</w:t>
            </w:r>
            <w:r>
              <w:rPr>
                <w:rFonts w:hint="eastAsia" w:ascii="仿宋" w:hAnsi="仿宋" w:eastAsia="仿宋" w:cs="仿宋"/>
                <w:b/>
                <w:color w:val="000000"/>
                <w:kern w:val="0"/>
                <w:sz w:val="28"/>
                <w:szCs w:val="28"/>
                <w:highlight w:val="none"/>
                <w:lang w:val="en-US" w:eastAsia="zh-CN"/>
              </w:rPr>
              <w:t>和</w:t>
            </w:r>
            <w:r>
              <w:rPr>
                <w:rFonts w:hint="eastAsia" w:ascii="仿宋" w:hAnsi="仿宋" w:eastAsia="仿宋" w:cs="仿宋"/>
                <w:b/>
                <w:color w:val="000000"/>
                <w:kern w:val="0"/>
                <w:sz w:val="28"/>
                <w:szCs w:val="28"/>
                <w:highlight w:val="none"/>
              </w:rPr>
              <w:t>电子版文件</w:t>
            </w:r>
            <w:r>
              <w:rPr>
                <w:rFonts w:hint="eastAsia" w:ascii="仿宋" w:hAnsi="仿宋" w:eastAsia="仿宋" w:cs="仿宋"/>
                <w:b/>
                <w:color w:val="000000"/>
                <w:kern w:val="0"/>
                <w:sz w:val="28"/>
                <w:szCs w:val="28"/>
                <w:highlight w:val="none"/>
                <w:lang w:val="en-US" w:eastAsia="zh-CN"/>
              </w:rPr>
              <w:t>一起</w:t>
            </w:r>
            <w:r>
              <w:rPr>
                <w:rFonts w:hint="eastAsia" w:ascii="仿宋" w:hAnsi="仿宋" w:eastAsia="仿宋" w:cs="仿宋"/>
                <w:b/>
                <w:color w:val="000000"/>
                <w:kern w:val="0"/>
                <w:sz w:val="28"/>
                <w:szCs w:val="28"/>
                <w:highlight w:val="none"/>
              </w:rPr>
              <w:t>密封（注：共3个密封袋）。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16</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是否允许投报进口产品</w:t>
            </w:r>
          </w:p>
        </w:tc>
        <w:tc>
          <w:tcPr>
            <w:tcW w:w="6511" w:type="dxa"/>
            <w:noWrap w:val="0"/>
            <w:vAlign w:val="center"/>
          </w:tcPr>
          <w:p>
            <w:pPr>
              <w:autoSpaceDE w:val="0"/>
              <w:autoSpaceDN w:val="0"/>
              <w:adjustRightInd w:val="0"/>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□是</w:t>
            </w:r>
          </w:p>
          <w:p>
            <w:pPr>
              <w:autoSpaceDE w:val="0"/>
              <w:autoSpaceDN w:val="0"/>
              <w:adjustRightInd w:val="0"/>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17</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踏勘现场</w:t>
            </w:r>
          </w:p>
        </w:tc>
        <w:tc>
          <w:tcPr>
            <w:tcW w:w="6511" w:type="dxa"/>
            <w:noWrap w:val="0"/>
            <w:vAlign w:val="center"/>
          </w:tcPr>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18</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节能、环保要求</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按国家有关节能环保政策执行</w:t>
            </w:r>
            <w:r>
              <w:rPr>
                <w:rFonts w:hint="eastAsia" w:ascii="仿宋" w:hAnsi="仿宋" w:eastAsia="仿宋" w:cs="仿宋"/>
                <w:color w:val="00000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1" w:type="dxa"/>
            <w:noWrap w:val="0"/>
            <w:vAlign w:val="center"/>
          </w:tcPr>
          <w:p>
            <w:pPr>
              <w:adjustRightInd w:val="0"/>
              <w:snapToGrid w:val="0"/>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19</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代理服务费</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本项目招标代理服务费由中标人支付。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20</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中小微型企业</w:t>
            </w:r>
          </w:p>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有关政策</w:t>
            </w:r>
          </w:p>
        </w:tc>
        <w:tc>
          <w:tcPr>
            <w:tcW w:w="6511" w:type="dxa"/>
            <w:noWrap w:val="0"/>
            <w:vAlign w:val="center"/>
          </w:tcPr>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sz w:val="28"/>
                <w:szCs w:val="28"/>
                <w:highlight w:val="none"/>
              </w:rPr>
              <w:t>根据《政府采购促进中小企业发展管理办法》（财库[2020]46号）的规定</w:t>
            </w:r>
            <w:r>
              <w:rPr>
                <w:rFonts w:hint="eastAsia" w:ascii="仿宋" w:hAnsi="仿宋" w:eastAsia="仿宋" w:cs="仿宋"/>
                <w:color w:val="000000"/>
                <w:kern w:val="0"/>
                <w:sz w:val="28"/>
                <w:szCs w:val="28"/>
                <w:highlight w:val="none"/>
              </w:rPr>
              <w:t>；</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(2)价格扣除幅度：价格给予</w:t>
            </w:r>
            <w:r>
              <w:rPr>
                <w:rFonts w:hint="eastAsia" w:ascii="仿宋" w:hAnsi="仿宋" w:eastAsia="仿宋" w:cs="仿宋"/>
                <w:color w:val="000000"/>
                <w:sz w:val="28"/>
                <w:szCs w:val="28"/>
                <w:highlight w:val="none"/>
              </w:rPr>
              <w:t>6</w:t>
            </w:r>
            <w:r>
              <w:rPr>
                <w:rFonts w:hint="eastAsia" w:ascii="仿宋" w:hAnsi="仿宋" w:eastAsia="仿宋" w:cs="仿宋"/>
                <w:color w:val="000000"/>
                <w:kern w:val="0"/>
                <w:sz w:val="28"/>
                <w:szCs w:val="28"/>
                <w:highlight w:val="none"/>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noWrap w:val="0"/>
            <w:vAlign w:val="center"/>
          </w:tcPr>
          <w:p>
            <w:pPr>
              <w:tabs>
                <w:tab w:val="left" w:pos="265"/>
              </w:tabs>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21</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履约保证金</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61" w:type="dxa"/>
            <w:noWrap w:val="0"/>
            <w:vAlign w:val="center"/>
          </w:tcPr>
          <w:p>
            <w:pPr>
              <w:tabs>
                <w:tab w:val="left" w:pos="265"/>
              </w:tabs>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22</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供货期限</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23</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质保期限</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24</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付款方式</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val="en-US" w:eastAsia="zh-CN"/>
              </w:rPr>
              <w:t>货到验收合格付合同总价90%货款，预留合同总价10%为质量保证金；质保期满，无质量支付合同总价10%货款。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25</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质量标准</w:t>
            </w:r>
          </w:p>
        </w:tc>
        <w:tc>
          <w:tcPr>
            <w:tcW w:w="6511" w:type="dxa"/>
            <w:noWrap w:val="0"/>
            <w:vAlign w:val="center"/>
          </w:tcPr>
          <w:p>
            <w:pPr>
              <w:wordWrap w:val="0"/>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符合国家或行业相关标准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26</w:t>
            </w:r>
          </w:p>
        </w:tc>
        <w:tc>
          <w:tcPr>
            <w:tcW w:w="2221" w:type="dxa"/>
            <w:gridSpan w:val="2"/>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资格审查资料</w:t>
            </w:r>
          </w:p>
        </w:tc>
        <w:tc>
          <w:tcPr>
            <w:tcW w:w="6511" w:type="dxa"/>
            <w:noWrap w:val="0"/>
            <w:vAlign w:val="center"/>
          </w:tcPr>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各投标人开标会现场需携带以下内容原件进行资格审查：</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eastAsia="zh-CN"/>
              </w:rPr>
              <w:t>投标人应出具有效的《营业执照》或公证书</w:t>
            </w:r>
            <w:r>
              <w:rPr>
                <w:rFonts w:hint="eastAsia" w:ascii="仿宋" w:hAnsi="仿宋" w:eastAsia="仿宋" w:cs="仿宋"/>
                <w:color w:val="000000"/>
                <w:sz w:val="28"/>
                <w:szCs w:val="28"/>
                <w:highlight w:val="none"/>
              </w:rPr>
              <w:t>；</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r>
              <w:rPr>
                <w:rFonts w:hint="eastAsia" w:ascii="仿宋" w:hAnsi="仿宋" w:eastAsia="仿宋" w:cs="仿宋"/>
                <w:color w:val="000000"/>
                <w:sz w:val="28"/>
                <w:szCs w:val="28"/>
                <w:highlight w:val="none"/>
              </w:rPr>
              <w:t>；</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eastAsia="zh-CN"/>
              </w:rPr>
              <w:t>未被列入“信用中国”网站中的“失信被执行名单”、“企业经营异常名录”、“重大税收违法案件当事人名单”其中之一，未被列入“中国政府采购网”中的“政府采购严重违法失信行为记录名单”；</w:t>
            </w:r>
            <w:r>
              <w:rPr>
                <w:rFonts w:hint="eastAsia" w:ascii="仿宋" w:hAnsi="仿宋" w:eastAsia="仿宋" w:cs="仿宋"/>
                <w:color w:val="000000"/>
                <w:sz w:val="28"/>
                <w:szCs w:val="28"/>
                <w:highlight w:val="none"/>
              </w:rPr>
              <w:t>；</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r>
              <w:rPr>
                <w:rFonts w:hint="eastAsia" w:ascii="仿宋" w:hAnsi="仿宋" w:eastAsia="仿宋" w:cs="仿宋"/>
                <w:color w:val="000000"/>
                <w:sz w:val="28"/>
                <w:szCs w:val="28"/>
                <w:highlight w:val="none"/>
                <w:lang w:eastAsia="zh-CN"/>
              </w:rPr>
              <w:t>被授权人参与开标的，携带法人/单位负责人授权书原件及身份证复印件、被授权人身份证明材料及身份证原件；由法人/单位负责人参加开标的，携带本人身份证复印件及原件</w:t>
            </w:r>
            <w:r>
              <w:rPr>
                <w:rFonts w:hint="eastAsia" w:ascii="仿宋" w:hAnsi="仿宋" w:eastAsia="仿宋" w:cs="仿宋"/>
                <w:color w:val="000000"/>
                <w:sz w:val="28"/>
                <w:szCs w:val="28"/>
                <w:highlight w:val="none"/>
              </w:rPr>
              <w:t>；</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（5）投标保证金收据或打款凭证。</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以上资格审查内容资料须单独提供，如缺项将作废标处理。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27</w:t>
            </w:r>
          </w:p>
        </w:tc>
        <w:tc>
          <w:tcPr>
            <w:tcW w:w="2221" w:type="dxa"/>
            <w:gridSpan w:val="2"/>
            <w:noWrap w:val="0"/>
            <w:vAlign w:val="center"/>
          </w:tcPr>
          <w:p>
            <w:pPr>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磋商轮数和最后报价的其他要求</w:t>
            </w:r>
          </w:p>
        </w:tc>
        <w:tc>
          <w:tcPr>
            <w:tcW w:w="6511"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lang w:val="zh-CN"/>
              </w:rPr>
            </w:pPr>
            <w:r>
              <w:rPr>
                <w:rFonts w:hint="eastAsia" w:ascii="仿宋" w:hAnsi="仿宋" w:eastAsia="仿宋" w:cs="仿宋"/>
                <w:bCs/>
                <w:color w:val="000000"/>
                <w:kern w:val="0"/>
                <w:sz w:val="28"/>
                <w:szCs w:val="28"/>
                <w:highlight w:val="none"/>
                <w:lang w:val="zh-CN"/>
              </w:rPr>
              <w:t>1、磋商轮数:二</w:t>
            </w:r>
            <w:r>
              <w:rPr>
                <w:rFonts w:hint="eastAsia" w:ascii="仿宋" w:hAnsi="仿宋" w:eastAsia="仿宋" w:cs="仿宋"/>
                <w:bCs/>
                <w:color w:val="000000"/>
                <w:kern w:val="0"/>
                <w:sz w:val="28"/>
                <w:szCs w:val="28"/>
                <w:highlight w:val="none"/>
                <w:lang w:val="en-US" w:eastAsia="zh-CN"/>
              </w:rPr>
              <w:t>轮</w:t>
            </w:r>
            <w:r>
              <w:rPr>
                <w:rFonts w:hint="eastAsia" w:ascii="仿宋" w:hAnsi="仿宋" w:eastAsia="仿宋" w:cs="仿宋"/>
                <w:bCs/>
                <w:color w:val="000000"/>
                <w:kern w:val="0"/>
                <w:sz w:val="28"/>
                <w:szCs w:val="28"/>
                <w:highlight w:val="none"/>
                <w:lang w:val="zh-CN"/>
              </w:rPr>
              <w:t>；</w:t>
            </w:r>
          </w:p>
          <w:p>
            <w:pPr>
              <w:autoSpaceDE w:val="0"/>
              <w:autoSpaceDN w:val="0"/>
              <w:adjustRightInd w:val="0"/>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kern w:val="0"/>
                <w:sz w:val="28"/>
                <w:szCs w:val="28"/>
                <w:highlight w:val="none"/>
                <w:lang w:val="zh-CN"/>
              </w:rPr>
              <w:t>2、二次磋商结束后，所有仍在参加磋商的供应商按照磋商小组的要求做最后报价（含修正的响应文件，如有），最后报价由其</w:t>
            </w:r>
            <w:r>
              <w:rPr>
                <w:rFonts w:hint="eastAsia" w:ascii="仿宋" w:hAnsi="仿宋" w:eastAsia="仿宋" w:cs="仿宋"/>
                <w:bCs/>
                <w:color w:val="000000"/>
                <w:sz w:val="28"/>
                <w:szCs w:val="28"/>
                <w:highlight w:val="none"/>
              </w:rPr>
              <w:t>法定代表人或其授权代表签字后密封递交给采购代理机构</w:t>
            </w:r>
            <w:r>
              <w:rPr>
                <w:rFonts w:hint="eastAsia" w:ascii="仿宋" w:hAnsi="仿宋" w:eastAsia="仿宋" w:cs="仿宋"/>
                <w:bCs/>
                <w:color w:val="000000"/>
                <w:sz w:val="28"/>
                <w:szCs w:val="28"/>
                <w:highlight w:val="none"/>
                <w:lang w:eastAsia="zh-CN"/>
              </w:rPr>
              <w:t>；</w:t>
            </w:r>
          </w:p>
          <w:p>
            <w:pPr>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kern w:val="0"/>
                <w:sz w:val="28"/>
                <w:szCs w:val="28"/>
                <w:highlight w:val="none"/>
                <w:lang w:val="zh-CN"/>
              </w:rPr>
              <w:t>3、最后报价的递交地点、公布地点同开标地点，并在所有参加磋商的供应商见证下统一集中收缴</w:t>
            </w:r>
            <w:r>
              <w:rPr>
                <w:rFonts w:hint="eastAsia" w:ascii="仿宋" w:hAnsi="仿宋" w:eastAsia="仿宋" w:cs="仿宋"/>
                <w:bCs/>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28</w:t>
            </w:r>
          </w:p>
        </w:tc>
        <w:tc>
          <w:tcPr>
            <w:tcW w:w="2221" w:type="dxa"/>
            <w:gridSpan w:val="2"/>
            <w:noWrap w:val="0"/>
            <w:vAlign w:val="center"/>
          </w:tcPr>
          <w:p>
            <w:pPr>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封套上应载明的信息</w:t>
            </w:r>
          </w:p>
        </w:tc>
        <w:tc>
          <w:tcPr>
            <w:tcW w:w="6511" w:type="dxa"/>
            <w:noWrap w:val="0"/>
            <w:vAlign w:val="center"/>
          </w:tcPr>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项目名称（包号）：</w:t>
            </w:r>
            <w:r>
              <w:rPr>
                <w:rFonts w:hint="eastAsia" w:ascii="仿宋" w:hAnsi="仿宋" w:eastAsia="仿宋" w:cs="仿宋"/>
                <w:bCs/>
                <w:color w:val="000000"/>
                <w:sz w:val="28"/>
                <w:szCs w:val="28"/>
                <w:highlight w:val="none"/>
                <w:u w:val="single"/>
              </w:rPr>
              <w:t xml:space="preserve">                         </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项目编号：</w:t>
            </w:r>
            <w:r>
              <w:rPr>
                <w:rFonts w:hint="eastAsia" w:ascii="仿宋" w:hAnsi="仿宋" w:eastAsia="仿宋" w:cs="仿宋"/>
                <w:bCs/>
                <w:color w:val="000000"/>
                <w:sz w:val="28"/>
                <w:szCs w:val="28"/>
                <w:highlight w:val="none"/>
                <w:u w:val="single"/>
              </w:rPr>
              <w:t xml:space="preserve">                                 </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w:t>
            </w:r>
            <w:r>
              <w:rPr>
                <w:rFonts w:hint="eastAsia" w:ascii="仿宋" w:hAnsi="仿宋" w:eastAsia="仿宋" w:cs="仿宋"/>
                <w:bCs/>
                <w:color w:val="000000"/>
                <w:sz w:val="28"/>
                <w:szCs w:val="28"/>
                <w:highlight w:val="none"/>
                <w:u w:val="single"/>
              </w:rPr>
              <w:t xml:space="preserve">                               </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供应商地址：</w:t>
            </w:r>
            <w:r>
              <w:rPr>
                <w:rFonts w:hint="eastAsia" w:ascii="仿宋" w:hAnsi="仿宋" w:eastAsia="仿宋" w:cs="仿宋"/>
                <w:bCs/>
                <w:color w:val="000000"/>
                <w:sz w:val="28"/>
                <w:szCs w:val="28"/>
                <w:highlight w:val="none"/>
                <w:u w:val="single"/>
              </w:rPr>
              <w:t xml:space="preserve">                               </w:t>
            </w:r>
          </w:p>
          <w:p>
            <w:pPr>
              <w:pStyle w:val="6"/>
              <w:spacing w:line="240" w:lineRule="auto"/>
              <w:ind w:firstLine="0" w:firstLineChars="0"/>
              <w:rPr>
                <w:rFonts w:hint="eastAsia" w:ascii="仿宋" w:hAnsi="仿宋" w:eastAsia="仿宋" w:cs="仿宋"/>
                <w:bCs/>
                <w:color w:val="000000"/>
                <w:sz w:val="28"/>
                <w:szCs w:val="28"/>
                <w:highlight w:val="none"/>
                <w:u w:val="single"/>
              </w:rPr>
            </w:pPr>
            <w:r>
              <w:rPr>
                <w:rFonts w:hint="eastAsia" w:ascii="仿宋" w:hAnsi="仿宋" w:eastAsia="仿宋" w:cs="仿宋"/>
                <w:bCs/>
                <w:color w:val="000000"/>
                <w:sz w:val="28"/>
                <w:szCs w:val="28"/>
                <w:highlight w:val="none"/>
              </w:rPr>
              <w:t>联系人：</w:t>
            </w:r>
            <w:r>
              <w:rPr>
                <w:rFonts w:hint="eastAsia" w:ascii="仿宋" w:hAnsi="仿宋" w:eastAsia="仿宋" w:cs="仿宋"/>
                <w:bCs/>
                <w:color w:val="000000"/>
                <w:sz w:val="28"/>
                <w:szCs w:val="28"/>
                <w:highlight w:val="none"/>
                <w:u w:val="single"/>
              </w:rPr>
              <w:t xml:space="preserve">                                   </w:t>
            </w:r>
          </w:p>
          <w:p>
            <w:pPr>
              <w:pStyle w:val="6"/>
              <w:spacing w:line="240" w:lineRule="auto"/>
              <w:ind w:firstLine="0" w:firstLineChars="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联系电话：</w:t>
            </w:r>
            <w:r>
              <w:rPr>
                <w:rFonts w:hint="eastAsia" w:ascii="仿宋" w:hAnsi="仿宋" w:eastAsia="仿宋" w:cs="仿宋"/>
                <w:bCs/>
                <w:color w:val="000000"/>
                <w:sz w:val="28"/>
                <w:szCs w:val="28"/>
                <w:highlight w:val="none"/>
                <w:u w:val="single"/>
              </w:rPr>
              <w:t xml:space="preserve">                                 </w:t>
            </w:r>
          </w:p>
          <w:p>
            <w:pPr>
              <w:spacing w:line="240" w:lineRule="auto"/>
              <w:rPr>
                <w:rFonts w:hint="eastAsia" w:ascii="仿宋" w:hAnsi="仿宋" w:eastAsia="仿宋" w:cs="仿宋"/>
                <w:bCs/>
                <w:color w:val="000000"/>
                <w:kern w:val="0"/>
                <w:sz w:val="28"/>
                <w:szCs w:val="28"/>
                <w:highlight w:val="none"/>
                <w:lang w:val="zh-CN"/>
              </w:rPr>
            </w:pPr>
            <w:r>
              <w:rPr>
                <w:rFonts w:hint="eastAsia" w:ascii="仿宋" w:hAnsi="仿宋" w:eastAsia="仿宋" w:cs="仿宋"/>
                <w:bCs/>
                <w:color w:val="000000"/>
                <w:sz w:val="28"/>
                <w:szCs w:val="28"/>
                <w:highlight w:val="none"/>
              </w:rPr>
              <w:t>在</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时</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1" w:type="dxa"/>
            <w:vMerge w:val="restart"/>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29</w:t>
            </w:r>
          </w:p>
        </w:tc>
        <w:tc>
          <w:tcPr>
            <w:tcW w:w="1156" w:type="dxa"/>
            <w:vMerge w:val="restart"/>
            <w:noWrap w:val="0"/>
            <w:vAlign w:val="center"/>
          </w:tcPr>
          <w:p>
            <w:pPr>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响应文件的组成部分</w:t>
            </w:r>
          </w:p>
        </w:tc>
        <w:tc>
          <w:tcPr>
            <w:tcW w:w="1065" w:type="dxa"/>
            <w:noWrap w:val="0"/>
            <w:vAlign w:val="center"/>
          </w:tcPr>
          <w:p>
            <w:pPr>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封面</w:t>
            </w:r>
          </w:p>
        </w:tc>
        <w:tc>
          <w:tcPr>
            <w:tcW w:w="6511" w:type="dxa"/>
            <w:noWrap w:val="0"/>
            <w:vAlign w:val="center"/>
          </w:tcPr>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000000"/>
                <w:kern w:val="0"/>
                <w:sz w:val="28"/>
                <w:szCs w:val="28"/>
                <w:highlight w:val="none"/>
              </w:rPr>
              <w:t>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61" w:type="dxa"/>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1156" w:type="dxa"/>
            <w:vMerge w:val="continue"/>
            <w:noWrap w:val="0"/>
            <w:vAlign w:val="center"/>
          </w:tcPr>
          <w:p>
            <w:pPr>
              <w:spacing w:line="240" w:lineRule="auto"/>
              <w:jc w:val="center"/>
              <w:rPr>
                <w:rFonts w:hint="eastAsia" w:ascii="仿宋" w:hAnsi="仿宋" w:eastAsia="仿宋" w:cs="仿宋"/>
                <w:b/>
                <w:bCs/>
                <w:color w:val="000000"/>
                <w:sz w:val="28"/>
                <w:szCs w:val="28"/>
                <w:highlight w:val="none"/>
              </w:rPr>
            </w:pPr>
          </w:p>
        </w:tc>
        <w:tc>
          <w:tcPr>
            <w:tcW w:w="1065" w:type="dxa"/>
            <w:noWrap w:val="0"/>
            <w:vAlign w:val="center"/>
          </w:tcPr>
          <w:p>
            <w:pPr>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目录</w:t>
            </w:r>
          </w:p>
        </w:tc>
        <w:tc>
          <w:tcPr>
            <w:tcW w:w="6511" w:type="dxa"/>
            <w:noWrap w:val="0"/>
            <w:vAlign w:val="center"/>
          </w:tcPr>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响应文件目录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1" w:type="dxa"/>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1156" w:type="dxa"/>
            <w:vMerge w:val="continue"/>
            <w:noWrap w:val="0"/>
            <w:vAlign w:val="center"/>
          </w:tcPr>
          <w:p>
            <w:pPr>
              <w:spacing w:line="240" w:lineRule="auto"/>
              <w:jc w:val="center"/>
              <w:rPr>
                <w:rFonts w:hint="eastAsia" w:ascii="仿宋" w:hAnsi="仿宋" w:eastAsia="仿宋" w:cs="仿宋"/>
                <w:b/>
                <w:bCs/>
                <w:color w:val="000000"/>
                <w:sz w:val="28"/>
                <w:szCs w:val="28"/>
                <w:highlight w:val="none"/>
              </w:rPr>
            </w:pPr>
          </w:p>
        </w:tc>
        <w:tc>
          <w:tcPr>
            <w:tcW w:w="1065" w:type="dxa"/>
            <w:noWrap w:val="0"/>
            <w:vAlign w:val="center"/>
          </w:tcPr>
          <w:p>
            <w:pPr>
              <w:spacing w:line="24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商务、经济、技术文件</w:t>
            </w:r>
          </w:p>
        </w:tc>
        <w:tc>
          <w:tcPr>
            <w:tcW w:w="6511" w:type="dxa"/>
            <w:noWrap w:val="0"/>
            <w:vAlign w:val="center"/>
          </w:tcPr>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★投标函</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★法定代表人身份证明书及授权委托书</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★开标一览表</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★项目明细报价表</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★资格证明文件</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★近三年（2019年4月1日-至今）投标人类似项目业绩</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★产品简要说明一览表</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★主要人员配备表 </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★项目实施方案</w:t>
            </w:r>
          </w:p>
          <w:p>
            <w:pPr>
              <w:pStyle w:val="6"/>
              <w:spacing w:line="24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★商务条款偏离说明表 技术规格偏离表</w:t>
            </w:r>
          </w:p>
          <w:p>
            <w:pPr>
              <w:pStyle w:val="6"/>
              <w:spacing w:line="240" w:lineRule="auto"/>
              <w:ind w:firstLine="0" w:firstLineChars="0"/>
              <w:rPr>
                <w:rFonts w:hint="eastAsia"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★技术规格偏离表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pPr>
              <w:adjustRightInd w:val="0"/>
              <w:snapToGrid w:val="0"/>
              <w:spacing w:before="120" w:beforeLines="50" w:line="240" w:lineRule="auto"/>
              <w:jc w:val="center"/>
              <w:rPr>
                <w:rFonts w:hint="eastAsia" w:ascii="仿宋" w:hAnsi="仿宋" w:eastAsia="仿宋" w:cs="仿宋"/>
                <w:b/>
                <w:bCs/>
                <w:color w:val="000000"/>
                <w:sz w:val="28"/>
                <w:szCs w:val="28"/>
                <w:highlight w:val="none"/>
              </w:rPr>
            </w:pPr>
          </w:p>
        </w:tc>
        <w:tc>
          <w:tcPr>
            <w:tcW w:w="1156" w:type="dxa"/>
            <w:vMerge w:val="continue"/>
            <w:noWrap w:val="0"/>
            <w:vAlign w:val="center"/>
          </w:tcPr>
          <w:p>
            <w:pPr>
              <w:spacing w:line="240" w:lineRule="auto"/>
              <w:jc w:val="center"/>
              <w:rPr>
                <w:rFonts w:hint="eastAsia" w:ascii="仿宋" w:hAnsi="仿宋" w:eastAsia="仿宋" w:cs="仿宋"/>
                <w:bCs/>
                <w:color w:val="000000"/>
                <w:sz w:val="28"/>
                <w:szCs w:val="28"/>
                <w:highlight w:val="none"/>
              </w:rPr>
            </w:pPr>
          </w:p>
        </w:tc>
        <w:tc>
          <w:tcPr>
            <w:tcW w:w="1065" w:type="dxa"/>
            <w:noWrap w:val="0"/>
            <w:vAlign w:val="center"/>
          </w:tcPr>
          <w:p>
            <w:pPr>
              <w:pStyle w:val="6"/>
              <w:spacing w:line="240" w:lineRule="auto"/>
              <w:ind w:firstLine="0" w:firstLineChars="0"/>
              <w:contextualSpacing/>
              <w:jc w:val="center"/>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其他资料</w:t>
            </w:r>
          </w:p>
        </w:tc>
        <w:tc>
          <w:tcPr>
            <w:tcW w:w="6511" w:type="dxa"/>
            <w:noWrap w:val="0"/>
            <w:vAlign w:val="center"/>
          </w:tcPr>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供应商认为有必要提供的其他资料（如有）。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1" w:type="dxa"/>
            <w:noWrap w:val="0"/>
            <w:vAlign w:val="center"/>
          </w:tcPr>
          <w:p>
            <w:pPr>
              <w:adjustRightInd w:val="0"/>
              <w:snapToGrid w:val="0"/>
              <w:spacing w:before="120" w:beforeLines="50" w:line="240" w:lineRule="auto"/>
              <w:jc w:val="center"/>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其他要求</w:t>
            </w:r>
          </w:p>
        </w:tc>
        <w:tc>
          <w:tcPr>
            <w:tcW w:w="8732" w:type="dxa"/>
            <w:gridSpan w:val="3"/>
            <w:noWrap w:val="0"/>
            <w:vAlign w:val="center"/>
          </w:tcPr>
          <w:p>
            <w:pPr>
              <w:pStyle w:val="7"/>
              <w:spacing w:line="24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签字盖章要求：(1)供应商资格证明材料、法定代表人身份证明或授权书应、加盖公章；(2)其他证明供应商资格的文件或证明材料应为加盖单位公章，样式可参照“投标文件格式”编制；(3)本文件中明确要求盖章或签字的，须盖章或签字。</w:t>
            </w:r>
          </w:p>
          <w:p>
            <w:pPr>
              <w:pStyle w:val="7"/>
              <w:spacing w:line="240" w:lineRule="auto"/>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2、投标人提供的投标文件应当使用招标文件所提供投标文件格式（表格可按照同样格式扩展）。未提供格式的，需要时由投标人用文字或者表格、图片等其它形式提供。</w:t>
            </w:r>
          </w:p>
        </w:tc>
      </w:tr>
    </w:tbl>
    <w:p>
      <w:pPr>
        <w:spacing w:line="520" w:lineRule="exact"/>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注：</w:t>
      </w:r>
      <w:r>
        <w:rPr>
          <w:rFonts w:hint="eastAsia" w:ascii="仿宋" w:hAnsi="仿宋" w:eastAsia="仿宋" w:cs="仿宋"/>
          <w:color w:val="000000"/>
          <w:sz w:val="28"/>
          <w:szCs w:val="28"/>
        </w:rPr>
        <w:t>1、本表内容与招标文件其它内容不一致的，应当以本表内容为准。</w:t>
      </w:r>
    </w:p>
    <w:p>
      <w:pPr>
        <w:spacing w:line="520" w:lineRule="exact"/>
        <w:ind w:firstLine="560" w:firstLineChars="200"/>
        <w:rPr>
          <w:rFonts w:hint="eastAsia" w:ascii="仿宋" w:hAnsi="仿宋" w:eastAsia="仿宋" w:cs="仿宋"/>
          <w:color w:val="000000"/>
          <w:sz w:val="28"/>
          <w:szCs w:val="28"/>
        </w:rPr>
        <w:sectPr>
          <w:headerReference r:id="rId8" w:type="first"/>
          <w:footerReference r:id="rId10" w:type="first"/>
          <w:headerReference r:id="rId7" w:type="default"/>
          <w:footerReference r:id="rId9" w:type="default"/>
          <w:pgSz w:w="11906" w:h="16838"/>
          <w:pgMar w:top="1417" w:right="1134" w:bottom="1134" w:left="1134" w:header="567"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仿宋" w:hAnsi="仿宋" w:eastAsia="仿宋" w:cs="仿宋"/>
          <w:color w:val="000000"/>
          <w:kern w:val="0"/>
          <w:sz w:val="28"/>
          <w:szCs w:val="28"/>
        </w:rPr>
        <w:t>2、本表中“</w:t>
      </w:r>
      <w:r>
        <w:rPr>
          <w:rFonts w:hint="eastAsia" w:ascii="仿宋" w:hAnsi="仿宋" w:eastAsia="仿宋" w:cs="仿宋"/>
          <w:color w:val="000000"/>
          <w:kern w:val="0"/>
          <w:sz w:val="28"/>
          <w:szCs w:val="28"/>
        </w:rPr>
        <w:fldChar w:fldCharType="begin"/>
      </w:r>
      <w:r>
        <w:rPr>
          <w:rFonts w:hint="eastAsia" w:ascii="仿宋" w:hAnsi="仿宋" w:eastAsia="仿宋" w:cs="仿宋"/>
          <w:color w:val="000000"/>
          <w:kern w:val="0"/>
          <w:sz w:val="28"/>
          <w:szCs w:val="28"/>
        </w:rPr>
        <w:instrText xml:space="preserve"> eq \o\ac(</w:instrText>
      </w:r>
      <w:r>
        <w:rPr>
          <w:rFonts w:hint="eastAsia" w:ascii="仿宋" w:hAnsi="仿宋" w:eastAsia="仿宋" w:cs="仿宋"/>
          <w:color w:val="000000"/>
          <w:kern w:val="0"/>
          <w:position w:val="-5"/>
          <w:sz w:val="42"/>
          <w:szCs w:val="28"/>
        </w:rPr>
        <w:instrText xml:space="preserve">□</w:instrText>
      </w:r>
      <w:r>
        <w:rPr>
          <w:rFonts w:hint="eastAsia" w:ascii="仿宋" w:hAnsi="仿宋" w:eastAsia="仿宋" w:cs="仿宋"/>
          <w:color w:val="000000"/>
          <w:kern w:val="0"/>
          <w:sz w:val="28"/>
          <w:szCs w:val="28"/>
        </w:rPr>
        <w:instrText xml:space="preserve">,√)</w:instrText>
      </w:r>
      <w:r>
        <w:rPr>
          <w:rFonts w:hint="eastAsia" w:ascii="仿宋" w:hAnsi="仿宋" w:eastAsia="仿宋" w:cs="仿宋"/>
          <w:color w:val="000000"/>
          <w:kern w:val="0"/>
          <w:sz w:val="28"/>
          <w:szCs w:val="28"/>
        </w:rPr>
        <w:fldChar w:fldCharType="end"/>
      </w:r>
      <w:r>
        <w:rPr>
          <w:rFonts w:hint="eastAsia" w:ascii="仿宋" w:hAnsi="仿宋" w:eastAsia="仿宋" w:cs="仿宋"/>
          <w:color w:val="000000"/>
          <w:kern w:val="0"/>
          <w:sz w:val="28"/>
          <w:szCs w:val="28"/>
        </w:rPr>
        <w:t>”标示选择使用该项</w:t>
      </w:r>
    </w:p>
    <w:bookmarkEnd w:id="7"/>
    <w:p>
      <w:pPr>
        <w:pStyle w:val="4"/>
        <w:spacing w:line="520" w:lineRule="exact"/>
        <w:rPr>
          <w:rFonts w:hint="eastAsia" w:ascii="仿宋" w:hAnsi="仿宋" w:eastAsia="仿宋" w:cs="仿宋"/>
          <w:color w:val="000000"/>
        </w:rPr>
      </w:pPr>
      <w:bookmarkStart w:id="33" w:name="_Toc16938518"/>
      <w:bookmarkEnd w:id="33"/>
      <w:bookmarkStart w:id="34" w:name="_Toc120614213"/>
      <w:bookmarkEnd w:id="34"/>
      <w:bookmarkStart w:id="35" w:name="_Toc20823274"/>
      <w:bookmarkEnd w:id="35"/>
      <w:bookmarkStart w:id="36" w:name="_Toc513029202"/>
      <w:bookmarkEnd w:id="36"/>
      <w:bookmarkStart w:id="37" w:name="_Toc455227390"/>
      <w:bookmarkEnd w:id="37"/>
      <w:bookmarkStart w:id="38" w:name="_Toc20930"/>
      <w:bookmarkStart w:id="39" w:name="_Toc3862"/>
      <w:bookmarkStart w:id="40" w:name="_Toc20669"/>
      <w:bookmarkStart w:id="41" w:name="_Toc11413"/>
      <w:bookmarkStart w:id="42" w:name="_Toc12316"/>
      <w:r>
        <w:rPr>
          <w:rFonts w:hint="eastAsia" w:ascii="仿宋" w:hAnsi="仿宋" w:eastAsia="仿宋" w:cs="仿宋"/>
          <w:bCs/>
          <w:color w:val="000000"/>
        </w:rPr>
        <w:t>一、说明</w:t>
      </w:r>
      <w:bookmarkEnd w:id="38"/>
      <w:bookmarkEnd w:id="39"/>
      <w:bookmarkEnd w:id="40"/>
      <w:bookmarkEnd w:id="41"/>
      <w:bookmarkEnd w:id="42"/>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1.1适用范围</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1.1 .1本磋商文件仅适用于本磋商公告中所述项目的货物及相关服务的采购。</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1.2定义</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1.2.1“采购人”是指：详见供应商须知前附表.</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1.2.2“采购代理机构”是指：详见供应商须知前附表.</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1.2.3“监管部门”是指：详见供应商须知前附表.</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1.2.4 “供应商”是指：响应磋商文件要求并且符合磋商文件规定资格条件和参加竞争性磋商的法人、其他组织或者自然人。</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1.2.5“成交供应商”是指: 是指经磋商小组评审，授予合同的供应商。</w:t>
      </w:r>
    </w:p>
    <w:p>
      <w:pPr>
        <w:pStyle w:val="15"/>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1.2.6采购人和采购代理机构统称为招标采购单位。</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1.3、货物和服务</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1.3.1“货物”是指：供应商制造或组织符合磋商文件要求的货物。磋商文件中没有提及招标货物来源地的，根据《政府采购法》的相关规定均应是本国货物，另有规定的除外。</w:t>
      </w:r>
      <w:r>
        <w:rPr>
          <w:rFonts w:hint="eastAsia" w:ascii="仿宋" w:hAnsi="仿宋" w:eastAsia="仿宋" w:cs="仿宋"/>
          <w:bCs/>
          <w:snapToGrid w:val="0"/>
          <w:color w:val="000000"/>
          <w:kern w:val="0"/>
          <w:sz w:val="28"/>
          <w:szCs w:val="28"/>
        </w:rPr>
        <w:t>提供的货物必须是其合法生产的符合国家有关标准要求的货物，并能够按照合同规定的品牌、产地、质量、价格和有效期等履约。</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1.3.2“服务”是指：除货物和工程以外的其他政府采购对象。包括：政府自身需要的服务和政府向社会公众提供的公共服务。</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1.4、磋商费用</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1.4.1供应商应承担所有与准备和参加竞争性磋商有关的费用。不论磋商的结果如何，采购单位均无义务和责任承担这些费用。</w:t>
      </w:r>
    </w:p>
    <w:p>
      <w:pPr>
        <w:pStyle w:val="4"/>
        <w:spacing w:line="520" w:lineRule="exact"/>
        <w:rPr>
          <w:rFonts w:hint="eastAsia" w:ascii="仿宋" w:hAnsi="仿宋" w:eastAsia="仿宋" w:cs="仿宋"/>
          <w:color w:val="000000"/>
        </w:rPr>
      </w:pPr>
      <w:bookmarkStart w:id="43" w:name="_Toc293736054"/>
      <w:bookmarkStart w:id="44" w:name="_Toc15806"/>
      <w:bookmarkStart w:id="45" w:name="_Toc293736011"/>
      <w:bookmarkStart w:id="46" w:name="_Toc9078"/>
      <w:bookmarkStart w:id="47" w:name="_Toc446599311"/>
      <w:bookmarkStart w:id="48" w:name="_Toc16155"/>
      <w:bookmarkStart w:id="49" w:name="_Toc293738992"/>
      <w:bookmarkStart w:id="50" w:name="_Toc27123"/>
      <w:bookmarkStart w:id="51" w:name="_Toc31622"/>
      <w:r>
        <w:rPr>
          <w:rFonts w:hint="eastAsia" w:ascii="仿宋" w:hAnsi="仿宋" w:eastAsia="仿宋" w:cs="仿宋"/>
          <w:color w:val="000000"/>
        </w:rPr>
        <w:t>二、磋商文件</w:t>
      </w:r>
      <w:bookmarkEnd w:id="43"/>
      <w:bookmarkEnd w:id="44"/>
      <w:bookmarkEnd w:id="45"/>
      <w:bookmarkEnd w:id="46"/>
      <w:bookmarkEnd w:id="47"/>
      <w:bookmarkEnd w:id="48"/>
      <w:bookmarkEnd w:id="49"/>
      <w:bookmarkEnd w:id="50"/>
      <w:bookmarkEnd w:id="51"/>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2.1.磋商文件的构成</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2.1.1磋商文件由下列文件以及在采购过程中发出的修正和补充文件组成：</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(1)竞争性磋商公告；</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(2)供应商须知；</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(3)采购项目技术规格、参数及相关服务要求；</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(4)评审方法、步骤、标准；</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(5)合同格式及合同条款；</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(6)响应文件格式；</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(7)在磋商过程中由采购单位发出的澄清和补充文件等。</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2.2. 磋商文件的澄清</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2.2.1</w:t>
      </w:r>
      <w:r>
        <w:rPr>
          <w:rFonts w:hint="eastAsia" w:ascii="仿宋" w:hAnsi="仿宋" w:eastAsia="仿宋" w:cs="仿宋"/>
          <w:bCs/>
          <w:color w:val="000000"/>
          <w:sz w:val="28"/>
          <w:szCs w:val="28"/>
          <w:lang w:val="zh-CN"/>
        </w:rPr>
        <w:t>供应商在收到</w:t>
      </w:r>
      <w:r>
        <w:rPr>
          <w:rFonts w:hint="eastAsia" w:ascii="仿宋" w:hAnsi="仿宋" w:eastAsia="仿宋" w:cs="仿宋"/>
          <w:bCs/>
          <w:color w:val="000000"/>
          <w:sz w:val="28"/>
          <w:szCs w:val="28"/>
        </w:rPr>
        <w:t>磋商</w:t>
      </w:r>
      <w:r>
        <w:rPr>
          <w:rFonts w:hint="eastAsia" w:ascii="仿宋" w:hAnsi="仿宋" w:eastAsia="仿宋" w:cs="仿宋"/>
          <w:bCs/>
          <w:color w:val="000000"/>
          <w:sz w:val="28"/>
          <w:szCs w:val="28"/>
          <w:lang w:val="zh-CN"/>
        </w:rPr>
        <w:t>文件后，若有疑问需要澄清，应于收到</w:t>
      </w:r>
      <w:r>
        <w:rPr>
          <w:rFonts w:hint="eastAsia" w:ascii="仿宋" w:hAnsi="仿宋" w:eastAsia="仿宋" w:cs="仿宋"/>
          <w:bCs/>
          <w:color w:val="000000"/>
          <w:sz w:val="28"/>
          <w:szCs w:val="28"/>
        </w:rPr>
        <w:t>磋商</w:t>
      </w:r>
      <w:r>
        <w:rPr>
          <w:rFonts w:hint="eastAsia" w:ascii="仿宋" w:hAnsi="仿宋" w:eastAsia="仿宋" w:cs="仿宋"/>
          <w:bCs/>
          <w:color w:val="000000"/>
          <w:sz w:val="28"/>
          <w:szCs w:val="28"/>
          <w:lang w:val="zh-CN"/>
        </w:rPr>
        <w:t>文件后二日内以书面形式（包括书面文字、传真、电子邮件等）向采购人或采购代理机构（以下统称采购机构）提出，采购机构将以书面形式予以解答，解答内容将送达所有参与</w:t>
      </w:r>
      <w:r>
        <w:rPr>
          <w:rFonts w:hint="eastAsia" w:ascii="仿宋" w:hAnsi="仿宋" w:eastAsia="仿宋" w:cs="仿宋"/>
          <w:bCs/>
          <w:color w:val="000000"/>
          <w:sz w:val="28"/>
          <w:szCs w:val="28"/>
        </w:rPr>
        <w:t>磋商采购活动</w:t>
      </w:r>
      <w:r>
        <w:rPr>
          <w:rFonts w:hint="eastAsia" w:ascii="仿宋" w:hAnsi="仿宋" w:eastAsia="仿宋" w:cs="仿宋"/>
          <w:bCs/>
          <w:color w:val="000000"/>
          <w:sz w:val="28"/>
          <w:szCs w:val="28"/>
          <w:lang w:val="zh-CN"/>
        </w:rPr>
        <w:t>的供应商。</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2.3. 磋商文件的修改</w:t>
      </w:r>
    </w:p>
    <w:p>
      <w:pPr>
        <w:pStyle w:val="6"/>
        <w:spacing w:line="520" w:lineRule="exact"/>
        <w:ind w:firstLine="560"/>
        <w:rPr>
          <w:rFonts w:hint="eastAsia" w:ascii="仿宋" w:hAnsi="仿宋" w:eastAsia="仿宋" w:cs="仿宋"/>
          <w:bCs/>
          <w:color w:val="000000"/>
          <w:spacing w:val="-6"/>
          <w:sz w:val="28"/>
          <w:szCs w:val="28"/>
        </w:rPr>
      </w:pPr>
      <w:r>
        <w:rPr>
          <w:rFonts w:hint="eastAsia" w:ascii="仿宋" w:hAnsi="仿宋" w:eastAsia="仿宋" w:cs="仿宋"/>
          <w:bCs/>
          <w:color w:val="000000"/>
          <w:sz w:val="28"/>
          <w:szCs w:val="28"/>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pPr>
        <w:pStyle w:val="4"/>
        <w:spacing w:line="520" w:lineRule="exact"/>
        <w:rPr>
          <w:rFonts w:hint="eastAsia" w:ascii="仿宋" w:hAnsi="仿宋" w:eastAsia="仿宋" w:cs="仿宋"/>
          <w:b w:val="0"/>
          <w:bCs/>
          <w:color w:val="000000"/>
        </w:rPr>
      </w:pPr>
      <w:bookmarkStart w:id="52" w:name="_Toc7323"/>
      <w:bookmarkStart w:id="53" w:name="_Toc19506"/>
      <w:bookmarkStart w:id="54" w:name="_Toc29642"/>
      <w:bookmarkStart w:id="55" w:name="_Toc293736012"/>
      <w:bookmarkStart w:id="56" w:name="_Toc7023"/>
      <w:bookmarkStart w:id="57" w:name="_Toc293738993"/>
      <w:bookmarkStart w:id="58" w:name="_Toc293736055"/>
      <w:bookmarkStart w:id="59" w:name="_Toc10113"/>
      <w:bookmarkStart w:id="60" w:name="_Toc446599312"/>
      <w:r>
        <w:rPr>
          <w:rFonts w:hint="eastAsia" w:ascii="仿宋" w:hAnsi="仿宋" w:eastAsia="仿宋" w:cs="仿宋"/>
          <w:color w:val="000000"/>
        </w:rPr>
        <w:t>三、响应文件的编制和数量</w:t>
      </w:r>
      <w:bookmarkEnd w:id="52"/>
      <w:bookmarkEnd w:id="53"/>
      <w:bookmarkEnd w:id="54"/>
      <w:bookmarkEnd w:id="55"/>
      <w:bookmarkEnd w:id="56"/>
      <w:bookmarkEnd w:id="57"/>
      <w:bookmarkEnd w:id="58"/>
      <w:bookmarkEnd w:id="59"/>
      <w:bookmarkEnd w:id="60"/>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3.1．响应文件的语言</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3.2响应文件的构成</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3.2.1供应商编制的响应文件应包括但不少于下列内容：</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（1)商务文件内容（详见第六部分商务文件组成）</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（2)技术文件内容（详见第六部分技术文件组成）</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3.3响应文件编制</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3.3.1响应文件应分为“封面”、“目录”、“商务、经济、技术文件”和“其他材料”四个部分组成。</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商务、经济文件指供应商提交的证明其有资格参加投标和中标后有能力履行合同的文件。技术文件指供应商提交的能够证明其提供的服务符合竞争性磋商文件规定的文件。本次磋商，供应商须按竞争性磋商文件第二部分“供应商须知前附表”中第29项规定提交商务、经济文件和技术文件，其中加★项目若有缺失或无效，将导致投标被拒绝且不允许在开标后补正。</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3.3.2竞争性磋商文件中提供格式的，响应文件须按照格式编制；表格样式不够或多余的，供应商根据实际情况可按照格式要求自行增加或减少。竞争性磋商文件中未提供格式的，供应商可根据实际情况自行提供。</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3.3.3供应商递交的响应文件及相关要求按照竞争性磋商文件第二部分“供应商须知前附表”中第15项的规定。</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3.3.5供应商应认真阅读、并充分理解本文件的全部内容（包括所有的补充、修改内容），承诺并履行本文件中各项条款规定及要求。</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3.3.6响应文件必须按本文件的全部内容，包括所有的补充通知及附件进行编制。</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3.3.7如因供应商只填写和提供了本文件要求的部分内容和附件，而给评审造成困难，其可能导致的结果和责任由供应商自行承担。</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3.4. 磋商报价要求</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3.4.1供应商所提供的货物和服务均以人民币报价。</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3.4.2商应按照“第三</w:t>
      </w:r>
      <w:r>
        <w:rPr>
          <w:rFonts w:hint="eastAsia" w:ascii="仿宋" w:hAnsi="仿宋" w:eastAsia="仿宋" w:cs="仿宋"/>
          <w:bCs/>
          <w:color w:val="000000"/>
          <w:kern w:val="0"/>
          <w:sz w:val="28"/>
          <w:szCs w:val="28"/>
          <w:lang w:eastAsia="zh-CN"/>
        </w:rPr>
        <w:t>部分</w:t>
      </w:r>
      <w:r>
        <w:rPr>
          <w:rFonts w:hint="eastAsia" w:ascii="仿宋" w:hAnsi="仿宋" w:eastAsia="仿宋" w:cs="仿宋"/>
          <w:bCs/>
          <w:color w:val="000000"/>
          <w:kern w:val="0"/>
          <w:sz w:val="28"/>
          <w:szCs w:val="28"/>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3.4.3《分项报价明细表》填写时应响应下列要求：</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（1）对于报价免费的项目应标明“免费”；</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（2）所有根据合同或其它原因应由供应商支付的税款和其它应交纳的费用都要包括在供应商提交的磋商总价中；</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（3）应包含货物运至最终目的地的运输、保险和伴随货物服务的有关费用。</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3.4.5每一种规格的货物、服务只允许有一个报价，否则将被视为无效投标。</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3.4.6供应商所报的总价在合同执行过程中是固定不变的，不得以任何理由予以变更。</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3.4.7供应商的最后磋商报价超过项目采购预算的为无效报价。</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3.5备选方案</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3.5.1供应商应按照供应商须知前附表要求编制磋商备选方案，否则将被视为无效响应文件。</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3.6联合体投标</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3.6.1两个以上供应商可以组成一个联合体，以一个供应商的身份共同参与磋商。</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3.6.3联合体各方之间必须签订联合磋商协议，明确约定联合体主体及各方承担的工作和相应的责任，其响应文件中必须提供联合磋商协议。</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3.6.4以联合体形式参加政府采购活动的，联合体各方不得再单独参加或者与其他供应商另外组成联合体参加同一合同项下的政府采购活动。</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3.6.5采取联合体形式投标的，其响应文件必须由联合体所有成员或其各自正式书面授权的代表签署（盖章），以便对所有成员作为整体及作为个体均具有法律约束力。</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3.6.6联合体成交的，联合体各方应当共同与采购人签订采购合同。</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3.6.7联合体中有同类资质的供应商按照联合体分工承担相同工作的，应当按照资质等级较低的供应商确定资质等级。</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3.7. 供应商资格证明文件</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3.7.1供应商应提交证明其有资格参加磋商和成交后有能力履行合同的文件，并作为其响应文件的一部分。</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3.7.2资格证明文件必须真实可靠、不得伪造。</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3.7.3磋商文件要求或供应商认为需提供的其它相关资格证明材料。</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3.7.4 证明投标货物、服务的合格性和符合磋商文件规定的文件。</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3.8. 磋商保证金</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3.8.1</w:t>
      </w:r>
      <w:r>
        <w:rPr>
          <w:rFonts w:hint="eastAsia" w:ascii="仿宋" w:hAnsi="仿宋" w:eastAsia="仿宋" w:cs="仿宋"/>
          <w:bCs/>
          <w:color w:val="000000"/>
          <w:kern w:val="0"/>
          <w:sz w:val="28"/>
          <w:szCs w:val="28"/>
        </w:rPr>
        <w:t>供应商</w:t>
      </w:r>
      <w:r>
        <w:rPr>
          <w:rFonts w:hint="eastAsia" w:ascii="仿宋" w:hAnsi="仿宋" w:eastAsia="仿宋" w:cs="仿宋"/>
          <w:bCs/>
          <w:color w:val="000000"/>
          <w:sz w:val="28"/>
          <w:szCs w:val="28"/>
        </w:rPr>
        <w:t>应在须知前附表中规定的时间之前，通过信息主体库中备案的企业银行账户，将所规定数额的保证金以转账或电汇方式缴纳至该项目所</w:t>
      </w:r>
      <w:r>
        <w:rPr>
          <w:rFonts w:hint="eastAsia" w:ascii="仿宋" w:hAnsi="仿宋" w:eastAsia="仿宋" w:cs="仿宋"/>
          <w:bCs/>
          <w:color w:val="000000"/>
          <w:kern w:val="0"/>
          <w:sz w:val="28"/>
          <w:szCs w:val="28"/>
        </w:rPr>
        <w:t>对应的保证金收取账号内（不接受现金缴纳）。保证金缴纳时间以该项目所对应的保证金收取账号中显示的到账时间为准。</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3.8.2对于未能按要求提交保证金的将视为未响应磋商文件的要求，其响应文件无效。</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3.8.4成交供应商的磋商保证金,在供应商与采购人签订合同，并将合同原件报采购代理机构后5个工作日内，按照保证金的来款渠道原路退还至供应商缴纳保证金的企业银行账户内。</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3.8.5有下列情形之一的，保证金将被没收：</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（1）供应商在响应文件中提供虚假资料的；</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（2）除因不可抗力或磋商文件认可的情形以外，成交供应商不与采购人签订合同的；</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（3）供应商与采购人、其他供应商或者采购代理机构恶意串通的；</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（4）磋商文件规定的其他情形。</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3.9. 磋商的有效期</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3.9.1磋商有效期详见供应商须知前附表。供应商响应文件中有效期不足的将被视为无效文件。</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3.9.2 有效期内供应商未经采购结果确认磋商达成一致不得改变其磋商最后报价及承诺的全部义务。</w:t>
      </w:r>
    </w:p>
    <w:p>
      <w:pPr>
        <w:pStyle w:val="4"/>
        <w:spacing w:line="520" w:lineRule="exact"/>
        <w:rPr>
          <w:rFonts w:hint="eastAsia" w:ascii="仿宋" w:hAnsi="仿宋" w:eastAsia="仿宋" w:cs="仿宋"/>
          <w:b w:val="0"/>
          <w:bCs/>
          <w:color w:val="000000"/>
        </w:rPr>
      </w:pPr>
      <w:bookmarkStart w:id="61" w:name="_Toc26777"/>
      <w:bookmarkStart w:id="62" w:name="_Toc293736056"/>
      <w:bookmarkStart w:id="63" w:name="_Toc2675"/>
      <w:bookmarkStart w:id="64" w:name="_Toc19658"/>
      <w:bookmarkStart w:id="65" w:name="_Toc13278"/>
      <w:bookmarkStart w:id="66" w:name="_Toc4729"/>
      <w:bookmarkStart w:id="67" w:name="_Toc293736013"/>
      <w:bookmarkStart w:id="68" w:name="_Toc446599313"/>
      <w:bookmarkStart w:id="69" w:name="_Toc293738994"/>
      <w:r>
        <w:rPr>
          <w:rFonts w:hint="eastAsia" w:ascii="仿宋" w:hAnsi="仿宋" w:eastAsia="仿宋" w:cs="仿宋"/>
          <w:color w:val="000000"/>
        </w:rPr>
        <w:t>四、响应文件的递交</w:t>
      </w:r>
      <w:bookmarkEnd w:id="61"/>
      <w:bookmarkEnd w:id="62"/>
      <w:bookmarkEnd w:id="63"/>
      <w:bookmarkEnd w:id="64"/>
      <w:bookmarkEnd w:id="65"/>
      <w:bookmarkEnd w:id="66"/>
      <w:bookmarkEnd w:id="67"/>
      <w:bookmarkEnd w:id="68"/>
      <w:bookmarkEnd w:id="69"/>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4.1 响应文件的密封和标记</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响应文件递交截止时间以</w:t>
      </w:r>
      <w:r>
        <w:rPr>
          <w:rFonts w:hint="eastAsia" w:ascii="仿宋" w:hAnsi="仿宋" w:eastAsia="仿宋" w:cs="仿宋"/>
          <w:b/>
          <w:color w:val="000000"/>
          <w:sz w:val="28"/>
          <w:szCs w:val="28"/>
        </w:rPr>
        <w:t>新疆政府采购网</w:t>
      </w:r>
      <w:r>
        <w:rPr>
          <w:rFonts w:hint="eastAsia" w:ascii="仿宋" w:hAnsi="仿宋" w:eastAsia="仿宋" w:cs="仿宋"/>
          <w:bCs/>
          <w:color w:val="000000"/>
          <w:sz w:val="28"/>
          <w:szCs w:val="28"/>
        </w:rPr>
        <w:t>上发布的时间为准，逾期将被拒绝。</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4.1.2供应商应将响应文件正本和副本分别装入密封袋内加以密封，分别在密封袋上标“正本”或“副本”字样，并在密封处压口加盖公章。</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4.1.3供应商还应将填好的开标一览表另单独装入密封袋内加以密封，在密封处压口加盖公章，并在密封袋上注明“开标一览表”字样，作为投标文件的一部分。</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4.1.4所有响应文件密封袋上均应贴上封条，封条上应写明的内容详见供应商须知前附表。</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4.1.5供应商认为有必要提交的其他资料请于响应文件递交截止时间前一并提交。</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4.1.6如果供应商未按上述要求密封及加写标记，采购代理机构对响应文件的误投和提前启封概不负责。对由此造成提前开封的响应文件，采购代理机构有权予以拒绝，并退回供应商。</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4.2响应文件的递交</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4.2.1供应商应当在竞争性磋商文件要求提交响应文件，并将响应文件密封送达指定开标地点。</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4.2.2在竞争性磋商文件要求提交响应文件的截止时间之后送达的响应文件，为无效响应文件，采购代理机构将拒绝接收。</w:t>
      </w:r>
    </w:p>
    <w:p>
      <w:pPr>
        <w:pStyle w:val="15"/>
        <w:spacing w:line="520" w:lineRule="exact"/>
        <w:ind w:firstLine="560" w:firstLineChars="200"/>
        <w:contextualSpacing/>
        <w:rPr>
          <w:rFonts w:hint="eastAsia" w:ascii="仿宋" w:hAnsi="仿宋" w:eastAsia="仿宋" w:cs="仿宋"/>
          <w:bCs/>
          <w:color w:val="000000"/>
          <w:sz w:val="28"/>
          <w:szCs w:val="28"/>
        </w:rPr>
      </w:pPr>
      <w:r>
        <w:rPr>
          <w:rFonts w:hint="eastAsia" w:ascii="仿宋" w:hAnsi="仿宋" w:eastAsia="仿宋" w:cs="仿宋"/>
          <w:bCs/>
          <w:color w:val="000000"/>
          <w:sz w:val="28"/>
          <w:szCs w:val="28"/>
        </w:rPr>
        <w:t>4.3迟交的响应文件</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4.3</w:t>
      </w:r>
      <w:r>
        <w:rPr>
          <w:rFonts w:hint="eastAsia" w:ascii="仿宋" w:hAnsi="仿宋" w:eastAsia="仿宋" w:cs="仿宋"/>
          <w:bCs/>
          <w:color w:val="000000"/>
          <w:sz w:val="28"/>
          <w:szCs w:val="28"/>
        </w:rPr>
        <w:t>.1采购代理机构将拒绝并原封退回在其规定的响应文件递交截止时间之后收到的任何响应文件。</w:t>
      </w:r>
    </w:p>
    <w:p>
      <w:pPr>
        <w:pStyle w:val="15"/>
        <w:spacing w:line="520" w:lineRule="exact"/>
        <w:ind w:firstLine="560" w:firstLineChars="200"/>
        <w:contextualSpacing/>
        <w:rPr>
          <w:rFonts w:hint="eastAsia" w:ascii="仿宋" w:hAnsi="仿宋" w:eastAsia="仿宋" w:cs="仿宋"/>
          <w:bCs/>
          <w:color w:val="000000"/>
          <w:kern w:val="0"/>
          <w:sz w:val="28"/>
          <w:szCs w:val="28"/>
        </w:rPr>
      </w:pPr>
      <w:r>
        <w:rPr>
          <w:rFonts w:hint="eastAsia" w:ascii="仿宋" w:hAnsi="仿宋" w:eastAsia="仿宋" w:cs="仿宋"/>
          <w:bCs/>
          <w:color w:val="000000"/>
          <w:sz w:val="28"/>
          <w:szCs w:val="28"/>
        </w:rPr>
        <w:t>4.4响应文件的修改和撤回</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pPr>
        <w:pStyle w:val="6"/>
        <w:spacing w:line="520" w:lineRule="exact"/>
        <w:ind w:firstLine="56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4.4.2供应商所提交的响应文件在评审结束后，无论中标与否都不退还。</w:t>
      </w:r>
    </w:p>
    <w:p>
      <w:pPr>
        <w:pStyle w:val="4"/>
        <w:spacing w:line="520" w:lineRule="exact"/>
        <w:rPr>
          <w:rFonts w:hint="eastAsia" w:ascii="仿宋" w:hAnsi="仿宋" w:eastAsia="仿宋" w:cs="仿宋"/>
          <w:color w:val="000000"/>
        </w:rPr>
      </w:pPr>
      <w:bookmarkStart w:id="70" w:name="_Toc446599314"/>
      <w:bookmarkStart w:id="71" w:name="_Toc293738995"/>
      <w:bookmarkStart w:id="72" w:name="_Toc293736057"/>
      <w:bookmarkStart w:id="73" w:name="_Toc293736014"/>
      <w:bookmarkStart w:id="74" w:name="_Toc12422"/>
      <w:bookmarkStart w:id="75" w:name="_Toc24043"/>
      <w:bookmarkStart w:id="76" w:name="_Toc210"/>
      <w:bookmarkStart w:id="77" w:name="_Toc18217"/>
      <w:bookmarkStart w:id="78" w:name="_Toc541"/>
      <w:r>
        <w:rPr>
          <w:rFonts w:hint="eastAsia" w:ascii="仿宋" w:hAnsi="仿宋" w:eastAsia="仿宋" w:cs="仿宋"/>
          <w:color w:val="000000"/>
        </w:rPr>
        <w:t>五、</w:t>
      </w:r>
      <w:bookmarkEnd w:id="70"/>
      <w:bookmarkEnd w:id="71"/>
      <w:bookmarkEnd w:id="72"/>
      <w:bookmarkEnd w:id="73"/>
      <w:r>
        <w:rPr>
          <w:rFonts w:hint="eastAsia" w:ascii="仿宋" w:hAnsi="仿宋" w:eastAsia="仿宋" w:cs="仿宋"/>
          <w:color w:val="000000"/>
        </w:rPr>
        <w:t>竞争性磋商程序</w:t>
      </w:r>
      <w:bookmarkEnd w:id="74"/>
      <w:bookmarkEnd w:id="75"/>
      <w:bookmarkEnd w:id="76"/>
      <w:bookmarkEnd w:id="77"/>
      <w:bookmarkEnd w:id="78"/>
    </w:p>
    <w:p>
      <w:pPr>
        <w:widowControl/>
        <w:spacing w:line="520" w:lineRule="exact"/>
        <w:ind w:firstLine="560" w:firstLineChars="200"/>
        <w:textAlignment w:val="baseline"/>
        <w:rPr>
          <w:rFonts w:hint="eastAsia" w:ascii="仿宋" w:hAnsi="仿宋" w:eastAsia="仿宋" w:cs="仿宋"/>
          <w:bCs/>
          <w:color w:val="000000"/>
          <w:sz w:val="28"/>
          <w:szCs w:val="28"/>
        </w:rPr>
      </w:pPr>
      <w:bookmarkStart w:id="79" w:name="_Toc13086"/>
      <w:bookmarkStart w:id="80" w:name="_Toc293736015"/>
      <w:bookmarkStart w:id="81" w:name="_Toc28862"/>
      <w:bookmarkStart w:id="82" w:name="_Toc446599315"/>
      <w:bookmarkStart w:id="83" w:name="_Toc16783"/>
      <w:bookmarkStart w:id="84" w:name="_Toc115"/>
      <w:bookmarkStart w:id="85" w:name="_Toc293736058"/>
      <w:bookmarkStart w:id="86" w:name="_Toc17108"/>
      <w:bookmarkStart w:id="87" w:name="_Toc293738996"/>
      <w:r>
        <w:rPr>
          <w:rFonts w:hint="eastAsia" w:ascii="仿宋" w:hAnsi="仿宋" w:eastAsia="仿宋" w:cs="仿宋"/>
          <w:bCs/>
          <w:color w:val="000000"/>
          <w:sz w:val="28"/>
          <w:szCs w:val="28"/>
        </w:rPr>
        <w:t>5.1磋商时间和地点</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招标人在供应商须知前附表规定的地点磋商，并邀请所有供应商的法定代表人（单位负责人）或其委托代理人准时参加。</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5.2磋商程序</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主持人按下列程序进行开标：</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（1）宣布开标纪律；</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（2）公布在投标截止时间前递交投标文件的供应商名称；</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（3）宣布与会有关人员姓名；</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（4）检查投标文件的密封情况，按照供应商须知前附表规定的开标顺序当众开标，公布招标项目名称、供应商名称、投标保证金的递交情况，并记录在案，按照要求磋商投标报价不进行公开唱标，仅记录。</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（5）供应商代表、招标人代表、监标人、记录人等有关人员在开标记录上签字确认；</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（6）开标结束。</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5.3开标异议</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供应商对开标有异议的，应当在开标现场提出，招标人当场作出答复，并制作记录。</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5.4磋商小组的组成</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5.4.1磋商小组由采购人代表和有关技术、经济等方面的专家组成。全面负责对响应文件的审查、评审、磋商、打分等全部评审工作。磋商小组人数以及技术、经济方面的专家组成见</w:t>
      </w:r>
      <w:r>
        <w:rPr>
          <w:rFonts w:hint="eastAsia" w:ascii="仿宋" w:hAnsi="仿宋" w:eastAsia="仿宋" w:cs="仿宋"/>
          <w:bCs/>
          <w:color w:val="000000"/>
          <w:sz w:val="28"/>
          <w:szCs w:val="28"/>
        </w:rPr>
        <w:fldChar w:fldCharType="begin"/>
      </w:r>
      <w:r>
        <w:rPr>
          <w:rFonts w:hint="eastAsia" w:ascii="仿宋" w:hAnsi="仿宋" w:eastAsia="仿宋" w:cs="仿宋"/>
          <w:bCs/>
          <w:color w:val="000000"/>
          <w:sz w:val="28"/>
          <w:szCs w:val="28"/>
        </w:rPr>
        <w:instrText xml:space="preserve"> HYPERLINK "file:///C:\\WordForm\\e944b4b1-01b6-4e42-b170-f783fcf7903a.doc" \l "_评标委员会" </w:instrText>
      </w:r>
      <w:r>
        <w:rPr>
          <w:rFonts w:hint="eastAsia" w:ascii="仿宋" w:hAnsi="仿宋" w:eastAsia="仿宋" w:cs="仿宋"/>
          <w:bCs/>
          <w:color w:val="000000"/>
          <w:sz w:val="28"/>
          <w:szCs w:val="28"/>
        </w:rPr>
        <w:fldChar w:fldCharType="separate"/>
      </w:r>
      <w:r>
        <w:rPr>
          <w:rStyle w:val="27"/>
          <w:rFonts w:hint="eastAsia" w:ascii="仿宋" w:hAnsi="仿宋" w:eastAsia="仿宋" w:cs="仿宋"/>
          <w:bCs/>
          <w:sz w:val="28"/>
          <w:szCs w:val="28"/>
        </w:rPr>
        <w:t>供应商须知前附表</w:t>
      </w:r>
      <w:r>
        <w:rPr>
          <w:rFonts w:hint="eastAsia" w:ascii="仿宋" w:hAnsi="仿宋" w:eastAsia="仿宋" w:cs="仿宋"/>
          <w:bCs/>
          <w:color w:val="000000"/>
          <w:sz w:val="28"/>
          <w:szCs w:val="28"/>
        </w:rPr>
        <w:fldChar w:fldCharType="end"/>
      </w:r>
      <w:r>
        <w:rPr>
          <w:rFonts w:hint="eastAsia" w:ascii="仿宋" w:hAnsi="仿宋" w:eastAsia="仿宋" w:cs="仿宋"/>
          <w:bCs/>
          <w:color w:val="000000"/>
          <w:sz w:val="28"/>
          <w:szCs w:val="28"/>
        </w:rPr>
        <w:t>。</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5.5磋商方法</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5.5.1磋商小组将按照磋商文件确定的评审方法进行评审。磋商小组对响应文件的评审分为响应文件初审、澄清有关问题、比较与评价响应文件、推荐中标候选人名单。</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5.5.1项目评审方法详见磋商文件“第四章 评审方法、步骤及标准”。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5.6响应文件的初审</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初审分为资格性检查和符合性检查。</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5.6.1资格性检查</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highlight w:val="none"/>
        </w:rPr>
        <w:t>1）</w:t>
      </w:r>
      <w:r>
        <w:rPr>
          <w:rFonts w:hint="eastAsia" w:ascii="仿宋" w:hAnsi="仿宋" w:eastAsia="仿宋" w:cs="仿宋"/>
          <w:bCs/>
          <w:color w:val="000000"/>
          <w:sz w:val="28"/>
          <w:szCs w:val="28"/>
        </w:rPr>
        <w:t>监督人员在进行资格检查时，不得改变磋商文件中已载明的资格条件、标准和办法。资格性检查不合格的供应商的响应文件作无效文件处理。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）供应商在递交响应文件的同时，应逐项对照上述资格性检查要求提交相应的原件和资格证明文件供监督人员核查，否则评委将不予采信。</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）监督人员在</w:t>
      </w:r>
      <w:r>
        <w:rPr>
          <w:rFonts w:hint="eastAsia" w:ascii="仿宋" w:hAnsi="仿宋" w:eastAsia="仿宋" w:cs="仿宋"/>
          <w:bCs/>
          <w:color w:val="000000"/>
          <w:sz w:val="28"/>
          <w:szCs w:val="28"/>
          <w:lang w:eastAsia="zh-CN"/>
        </w:rPr>
        <w:t>审查中</w:t>
      </w:r>
      <w:r>
        <w:rPr>
          <w:rFonts w:hint="eastAsia" w:ascii="仿宋" w:hAnsi="仿宋" w:eastAsia="仿宋" w:cs="仿宋"/>
          <w:bCs/>
          <w:color w:val="000000"/>
          <w:sz w:val="28"/>
          <w:szCs w:val="28"/>
        </w:rPr>
        <w:t>必要时可按供应商提供的联系方式就有关问题进行查询核实，或要求供应商做出书面澄清，查询及澄清结果将作为审查的依据。</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4</w:t>
      </w:r>
      <w:r>
        <w:rPr>
          <w:rFonts w:hint="eastAsia" w:ascii="仿宋" w:hAnsi="仿宋" w:eastAsia="仿宋" w:cs="仿宋"/>
          <w:bCs/>
          <w:color w:val="000000"/>
          <w:sz w:val="28"/>
          <w:szCs w:val="28"/>
        </w:rPr>
        <w:t>）通过全部资格性检查条件合格的供应商才能通过资格检查，其响应文件方可进入下一个检查阶段。</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5.6.2符合性检查</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磋商小组根据评审办法前附表规定的评审因素和评审标准，对供应商的响应文件进行符合性检查。符合性检查不合格的供应商的响应文件作无效文件处理。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5.7违法违规行为 </w:t>
      </w:r>
    </w:p>
    <w:p>
      <w:pPr>
        <w:widowControl/>
        <w:spacing w:line="520" w:lineRule="exact"/>
        <w:ind w:firstLine="560" w:firstLineChars="200"/>
        <w:textAlignment w:val="baseline"/>
        <w:rPr>
          <w:rFonts w:hint="eastAsia" w:ascii="仿宋" w:hAnsi="仿宋" w:eastAsia="仿宋" w:cs="仿宋"/>
          <w:b/>
          <w:bCs/>
          <w:color w:val="000000"/>
          <w:sz w:val="28"/>
          <w:szCs w:val="28"/>
        </w:rPr>
      </w:pPr>
      <w:r>
        <w:rPr>
          <w:rFonts w:hint="eastAsia" w:ascii="仿宋" w:hAnsi="仿宋" w:eastAsia="仿宋" w:cs="仿宋"/>
          <w:bCs/>
          <w:color w:val="000000"/>
          <w:sz w:val="28"/>
          <w:szCs w:val="28"/>
        </w:rPr>
        <w:t>5.7.1</w:t>
      </w:r>
      <w:r>
        <w:rPr>
          <w:rFonts w:hint="eastAsia" w:ascii="仿宋" w:hAnsi="仿宋" w:eastAsia="仿宋" w:cs="仿宋"/>
          <w:b/>
          <w:bCs/>
          <w:color w:val="000000"/>
          <w:sz w:val="28"/>
          <w:szCs w:val="28"/>
        </w:rPr>
        <w:t>在评审过程中，磋商小组发现供应商有下列情形之一的，作无效文件处理：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（1）属于同一集团、协会、商会等组织成员的供应商按照该组织要求协同投标；</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（2）不同供应商的投标文件由同一单位或者个人编制；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（3）不同供应商委托同一单位或者个人办理投标事宜；</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（4）不同供应商的投标文件载明的项目管理成员或者联系人员为同一人；</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（5）不同供应商的投标文件异常一致或者投标报价呈规律性差异；</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（6）不同供应商的投标文件相互混装；</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（7）不同供应商的投标保证金从同一单位或者个人的账户转出。</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（8）使用伪造、变造的行政许可证件；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（9）提供虚假的项目负责人或者主要技术人员简历、 劳动关系证明；</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（10）提供虚假的信用状况；</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（11）其他弄虚作假的行为；</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（12）未按照招标文件的规定提交投标保证金的；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（13）投标文件未按招标文件要求签署、盖章的；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（14）不具备招标文件中规定的资格要求的；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（15）报价出现超过招标文件中最高限价规定的；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（16）投标文件含有采购人不能接受的附加条件的；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（17）法律、法规和招标文件规定的其他无效情形。</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（18）不符合招标文件关于进口产品规定的；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（19）任何选择性报价（或多个方案）的投标；</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（20）任何包含价格调整要求的投标；</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（21）投标有效期不满足要求的投标；</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（22）评标委员会认为供应商的报价明显低于其他通过符合性审查供应商的报价，有可能影响产品质量或者不能诚信履约的，供应商不能证明其报价合理性的；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（23）投标文件报价出现前后不一致，供应商不确认修正后的报价的；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（24）未按照招标文件要求提交“供应商声明函”的；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（25）服务期限（或交货期）不满足招标文件要求的；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（26）未按照招标文件要求单独递交报价一览表原件的。</w:t>
      </w:r>
    </w:p>
    <w:p>
      <w:pPr>
        <w:widowControl/>
        <w:spacing w:line="520" w:lineRule="exact"/>
        <w:ind w:firstLine="562" w:firstLineChars="200"/>
        <w:textAlignment w:val="baseline"/>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在招标采购中，出现下列情形之一的，应予废标：</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（1）符合专业条件的供应商或者对招标文件作实质响应的供应商不足三家。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（2）出现影响采购公正的违法、违规行为的。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（3）供应商的报价均超过了采购预算，采购人不能支付的。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（4）因重大变故，采购任务取消的。</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5.8 磋商小组审查响应文件是否完整、有无计算上的错误等。</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5.8.1 响应文件的修正及澄清</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（1）磋商小组对确定为实质上响应磋商文件要求的响应文件进行校核，看其是否有计算或表达上的错误，算术错误将按以下方法更正：</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5.8.2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5.8.3实质上没有响应磋商文件要求的响应文件将被视为无效文件。供应商不得通过修正或撤销不合要求的偏离从而使其成为实质上响应的文件。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5.8.4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5.8.5供应商的澄清文件是其响应文件的组成部分。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5.9磋商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5.9.1磋商小组所有成员应当集中与单一供应商分别进行磋商，并给予所有参加磋商的供应商平等的磋商机会。</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5.9.2在磋商过程中，磋商小组可以根据磋商文件和磋商情况实质性变动采购需求中的技术、服务要求以及合同草案条款，但不得变动磋商文件中的其他内容。实质性变动的内容，须经采购人代表确认。</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5.9.3对磋商文件作出的实质性变动是磋商文件的有效组成部分，磋商小组应当及时以书面形式同时通知所有参加磋商的供应商。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5.9.5磋商文件能够详细列明采购标的的技术、服务要求的，磋商结束后，磋商小组应当要求所有实质性响应的供应商在规定时间内提交最后报价，提交最后报价的供应商不得少于3家。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5.9.7已提交响应文件的供应商，在提交最后报价之前，可以根据磋商情况退出磋商。其磋商保证金将予以退还。</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5.9.8最后报价是供应商响应文件的有效组成部分。符合本办法第三条第四项情形的，提交最后报价的供应商可以为3家。</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5.9.9经磋商确定最终采购需求和提交最后报价的供应商后，由磋商小组采用综合评分法对提交最后报价的供应商的响应文件和最后报价进行综合评分。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5.9.10采购结果确认</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5.10.公示或公告</w:t>
      </w:r>
    </w:p>
    <w:p>
      <w:pPr>
        <w:widowControl/>
        <w:spacing w:line="520" w:lineRule="exact"/>
        <w:ind w:firstLine="560" w:firstLineChars="200"/>
        <w:textAlignment w:val="baseline"/>
        <w:rPr>
          <w:rFonts w:hint="eastAsia" w:ascii="仿宋" w:hAnsi="仿宋" w:eastAsia="仿宋" w:cs="仿宋"/>
          <w:bCs/>
          <w:color w:val="000000"/>
          <w:sz w:val="28"/>
          <w:szCs w:val="28"/>
        </w:rPr>
      </w:pPr>
      <w:r>
        <w:rPr>
          <w:rFonts w:hint="eastAsia" w:ascii="仿宋" w:hAnsi="仿宋" w:eastAsia="仿宋" w:cs="仿宋"/>
          <w:bCs/>
          <w:color w:val="000000"/>
          <w:sz w:val="28"/>
          <w:szCs w:val="28"/>
        </w:rPr>
        <w:t>5.10.1成交供应商确定后，采购代理机构将在政府采购监管部门指定的媒体上发布成交公告，同时向成交供应商发出《成交通知书》。《成交通知书》是合同的组成部分,对成交供应商和采购人具有同等法律效力。</w:t>
      </w:r>
    </w:p>
    <w:p>
      <w:pPr>
        <w:pStyle w:val="4"/>
        <w:spacing w:line="520" w:lineRule="exact"/>
        <w:rPr>
          <w:rFonts w:hint="eastAsia" w:ascii="仿宋" w:hAnsi="仿宋" w:eastAsia="仿宋" w:cs="仿宋"/>
          <w:color w:val="000000"/>
        </w:rPr>
      </w:pPr>
      <w:r>
        <w:rPr>
          <w:rFonts w:hint="eastAsia" w:ascii="仿宋" w:hAnsi="仿宋" w:eastAsia="仿宋" w:cs="仿宋"/>
          <w:color w:val="000000"/>
        </w:rPr>
        <w:t>六、授予合同</w:t>
      </w:r>
      <w:bookmarkEnd w:id="79"/>
      <w:bookmarkEnd w:id="80"/>
      <w:bookmarkEnd w:id="81"/>
      <w:bookmarkEnd w:id="82"/>
      <w:bookmarkEnd w:id="83"/>
      <w:bookmarkEnd w:id="84"/>
      <w:bookmarkEnd w:id="85"/>
      <w:bookmarkEnd w:id="86"/>
      <w:bookmarkEnd w:id="87"/>
    </w:p>
    <w:p>
      <w:pPr>
        <w:pStyle w:val="15"/>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6.1 签订合同</w:t>
      </w:r>
    </w:p>
    <w:p>
      <w:pPr>
        <w:tabs>
          <w:tab w:val="left" w:pos="1875"/>
        </w:tabs>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6.1.1采购人应在成交通知书发出后30日内，根据成交结果和磋商文件、响应文件及有关补遗文件签订合同。</w:t>
      </w:r>
    </w:p>
    <w:p>
      <w:pPr>
        <w:tabs>
          <w:tab w:val="left" w:pos="1875"/>
        </w:tabs>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6.1.3采购人应在《</w:t>
      </w:r>
      <w:r>
        <w:rPr>
          <w:rFonts w:hint="eastAsia" w:ascii="仿宋" w:hAnsi="仿宋" w:eastAsia="仿宋" w:cs="仿宋"/>
          <w:bCs/>
          <w:color w:val="000000"/>
          <w:sz w:val="28"/>
          <w:szCs w:val="28"/>
          <w:lang w:eastAsia="zh-CN"/>
        </w:rPr>
        <w:t>成交</w:t>
      </w:r>
      <w:r>
        <w:rPr>
          <w:rFonts w:hint="eastAsia" w:ascii="仿宋" w:hAnsi="仿宋" w:eastAsia="仿宋" w:cs="仿宋"/>
          <w:bCs/>
          <w:color w:val="000000"/>
          <w:sz w:val="28"/>
          <w:szCs w:val="28"/>
        </w:rPr>
        <w:t>通知书》发出之日起30天内与中标人签订合同。签订政府采购合同后7个工作日内，采购人应将报相关部门和政府采购代理机构备案。</w:t>
      </w:r>
    </w:p>
    <w:p>
      <w:pPr>
        <w:pStyle w:val="4"/>
        <w:spacing w:line="520" w:lineRule="exact"/>
        <w:rPr>
          <w:rFonts w:hint="eastAsia" w:ascii="仿宋" w:hAnsi="仿宋" w:eastAsia="仿宋" w:cs="仿宋"/>
          <w:color w:val="000000"/>
        </w:rPr>
      </w:pPr>
      <w:bookmarkStart w:id="88" w:name="_Toc293736016"/>
      <w:bookmarkStart w:id="89" w:name="_Toc293736059"/>
      <w:bookmarkStart w:id="90" w:name="_Toc446599316"/>
      <w:bookmarkStart w:id="91" w:name="_Toc293738997"/>
      <w:bookmarkStart w:id="92" w:name="_Toc7482"/>
      <w:bookmarkStart w:id="93" w:name="_Toc12803"/>
      <w:bookmarkStart w:id="94" w:name="_Toc20677"/>
      <w:bookmarkStart w:id="95" w:name="_Toc30278"/>
      <w:bookmarkStart w:id="96" w:name="_Toc32167"/>
      <w:r>
        <w:rPr>
          <w:rFonts w:hint="eastAsia" w:ascii="仿宋" w:hAnsi="仿宋" w:eastAsia="仿宋" w:cs="仿宋"/>
          <w:color w:val="000000"/>
        </w:rPr>
        <w:t>七、质疑</w:t>
      </w:r>
      <w:bookmarkEnd w:id="88"/>
      <w:bookmarkEnd w:id="89"/>
      <w:bookmarkEnd w:id="90"/>
      <w:bookmarkEnd w:id="91"/>
      <w:r>
        <w:rPr>
          <w:rFonts w:hint="eastAsia" w:ascii="仿宋" w:hAnsi="仿宋" w:eastAsia="仿宋" w:cs="仿宋"/>
          <w:color w:val="000000"/>
        </w:rPr>
        <w:t>和投诉</w:t>
      </w:r>
      <w:bookmarkEnd w:id="92"/>
      <w:bookmarkEnd w:id="93"/>
      <w:bookmarkEnd w:id="94"/>
      <w:bookmarkEnd w:id="95"/>
      <w:bookmarkEnd w:id="96"/>
    </w:p>
    <w:p>
      <w:pPr>
        <w:wordWrap w:val="0"/>
        <w:spacing w:line="520" w:lineRule="exact"/>
        <w:ind w:firstLine="560" w:firstLineChars="200"/>
        <w:rPr>
          <w:rFonts w:hint="eastAsia" w:ascii="仿宋" w:hAnsi="仿宋" w:eastAsia="仿宋" w:cs="仿宋"/>
          <w:bCs/>
          <w:color w:val="000000"/>
          <w:sz w:val="28"/>
          <w:szCs w:val="28"/>
        </w:rPr>
      </w:pPr>
      <w:bookmarkStart w:id="97" w:name="_Toc293736060"/>
      <w:bookmarkStart w:id="98" w:name="_Toc446599317"/>
      <w:bookmarkStart w:id="99" w:name="_Toc294515577"/>
      <w:bookmarkStart w:id="100" w:name="_Toc293738998"/>
      <w:bookmarkStart w:id="101" w:name="_Toc293736017"/>
      <w:r>
        <w:rPr>
          <w:rFonts w:hint="eastAsia" w:ascii="仿宋" w:hAnsi="仿宋" w:eastAsia="仿宋" w:cs="仿宋"/>
          <w:bCs/>
          <w:color w:val="000000"/>
          <w:sz w:val="28"/>
          <w:szCs w:val="28"/>
        </w:rPr>
        <w:t>7.1质疑</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7.1.1供应商提出质疑应当符合以下条件：</w:t>
      </w:r>
    </w:p>
    <w:p>
      <w:pPr>
        <w:pStyle w:val="6"/>
        <w:wordWrap w:val="0"/>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如果供应商对此次采购活动有疑问，可依据《政府采购法》等相关规定，在规定的时间内以书面形式向采购人或代理机构提出质疑。质疑书应当包括下列主要内容：</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（1）质疑人的名称、地址、电话等；</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（2）质疑人法人签章和单位公章；</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（3）具体的质疑事项及事实依据；</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（4）明确的请求和必要（合法来源）的证明材料；</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（5）以联合体形式参与资格预审的，则必须联合体各方共同签署、盖章；</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（6）提起质疑的日期。</w:t>
      </w:r>
    </w:p>
    <w:p>
      <w:pPr>
        <w:pStyle w:val="6"/>
        <w:wordWrap w:val="0"/>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特注：未按上述程序规定的必备内容进行质疑的，采购人或代理机构将不予以受理。</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7.1.3质疑人可以委托代理人办理质疑事项，代理人办理质疑事项时，除提交质疑书外，还应当提交质疑人的授权委托书及代理人的有效身份证明，授权委托书应当载明委托代理的具体权限和事项，在法定质疑期内一次性提出针对同一采购程序环节的质疑。</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7.1.4被质疑人应当在受理质疑后7个工作日内作出答复，并以书面形式通知质疑人和其他有关供应商，答复内容仅限于供应商所质疑的内容，不得涉及国家秘密和商业秘密。</w:t>
      </w:r>
    </w:p>
    <w:p>
      <w:pPr>
        <w:spacing w:line="520" w:lineRule="exact"/>
        <w:ind w:firstLine="560" w:firstLineChars="200"/>
        <w:rPr>
          <w:rFonts w:hint="eastAsia" w:ascii="仿宋" w:hAnsi="仿宋" w:eastAsia="仿宋" w:cs="仿宋"/>
          <w:bCs/>
          <w:color w:val="000000"/>
          <w:sz w:val="28"/>
          <w:szCs w:val="28"/>
        </w:rPr>
      </w:pPr>
      <w:bookmarkStart w:id="102" w:name="_Toc9365"/>
      <w:bookmarkStart w:id="103" w:name="_Toc456336161"/>
      <w:bookmarkStart w:id="104" w:name="_Toc450546725"/>
      <w:bookmarkStart w:id="105" w:name="_Toc483174929"/>
      <w:r>
        <w:rPr>
          <w:rFonts w:hint="eastAsia" w:ascii="仿宋" w:hAnsi="仿宋" w:eastAsia="仿宋" w:cs="仿宋"/>
          <w:bCs/>
          <w:color w:val="000000"/>
          <w:sz w:val="28"/>
          <w:szCs w:val="28"/>
        </w:rPr>
        <w:t>7.2投诉</w:t>
      </w:r>
      <w:bookmarkEnd w:id="102"/>
      <w:bookmarkEnd w:id="103"/>
      <w:bookmarkEnd w:id="104"/>
      <w:bookmarkEnd w:id="105"/>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7.2.2投诉人提起投诉应符合以下条件：</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(1)投诉人应是参与项目的供应商；</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(2)投诉前已依法进行质疑；</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(3)投诉书内容符合《政府采购质疑和投诉办法》（财政部令第94号</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的规定；</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(4)在投诉有效期内；</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(5)同一投诉事项未经处理的；</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val="en-GB"/>
        </w:rPr>
        <w:t>(6)</w:t>
      </w:r>
      <w:r>
        <w:rPr>
          <w:rFonts w:hint="eastAsia" w:ascii="仿宋" w:hAnsi="仿宋" w:eastAsia="仿宋" w:cs="仿宋"/>
          <w:bCs/>
          <w:color w:val="000000"/>
          <w:sz w:val="28"/>
          <w:szCs w:val="28"/>
        </w:rPr>
        <w:t>相关法律、法规和省级以上人民政府财政部门规定的其他条件。</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7.2.3供应商投诉时，应当当面提交投诉书，投诉书应当包括下列主要内容：</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(1)投诉人的姓名或者名称、住所、联系方式及相关证明；</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(2)被投诉人的名称、住所、联系方式；</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(3)具体的投诉事项、事实根据和法律依据；</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(4)质疑和质疑答复情况及相关证明材料；</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(5)提起投诉的日期。</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投诉人为自然人的，应当由本人签字。投诉人为法人的，应当由其法定代表人签字并加盖单位公章。投诉人为其他组织的，应当由其主要负责人签字盖章并加盖单位公章。</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7.2.5投诉人不符合上述规定提起的投诉，政府采购监督部门不予受理。</w:t>
      </w:r>
    </w:p>
    <w:p>
      <w:pPr>
        <w:pStyle w:val="4"/>
        <w:spacing w:line="520" w:lineRule="exact"/>
        <w:rPr>
          <w:rFonts w:hint="eastAsia" w:ascii="仿宋" w:hAnsi="仿宋" w:eastAsia="仿宋" w:cs="仿宋"/>
          <w:b w:val="0"/>
          <w:bCs/>
          <w:color w:val="000000"/>
          <w:kern w:val="0"/>
        </w:rPr>
      </w:pPr>
      <w:bookmarkStart w:id="106" w:name="_Toc10629"/>
      <w:bookmarkStart w:id="107" w:name="_Toc10734"/>
      <w:bookmarkStart w:id="108" w:name="_Toc16870"/>
      <w:bookmarkStart w:id="109" w:name="_Toc21328"/>
      <w:bookmarkStart w:id="110" w:name="_Toc23074"/>
      <w:r>
        <w:rPr>
          <w:rFonts w:hint="eastAsia" w:ascii="仿宋" w:hAnsi="仿宋" w:eastAsia="仿宋" w:cs="仿宋"/>
          <w:color w:val="000000"/>
        </w:rPr>
        <w:t>八、项目验收</w:t>
      </w:r>
      <w:bookmarkEnd w:id="97"/>
      <w:bookmarkEnd w:id="98"/>
      <w:bookmarkEnd w:id="99"/>
      <w:bookmarkEnd w:id="100"/>
      <w:bookmarkEnd w:id="101"/>
      <w:bookmarkEnd w:id="106"/>
      <w:bookmarkEnd w:id="107"/>
      <w:bookmarkEnd w:id="108"/>
      <w:bookmarkEnd w:id="109"/>
      <w:bookmarkEnd w:id="110"/>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8.1采购单位按照政府采购合同规定的技术、服务、安全标准对供应商履约情况进行验收，并出具验收书。验收书包括每一项技术、服务、安全标准的履约情况。</w:t>
      </w:r>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8.2验收标准:磋商文件、响应文件、政府采购合同规定的标准。</w:t>
      </w:r>
    </w:p>
    <w:p>
      <w:pPr>
        <w:pStyle w:val="4"/>
        <w:spacing w:line="520" w:lineRule="exact"/>
        <w:rPr>
          <w:rFonts w:hint="eastAsia" w:ascii="仿宋" w:hAnsi="仿宋" w:eastAsia="仿宋" w:cs="仿宋"/>
          <w:color w:val="000000"/>
        </w:rPr>
      </w:pPr>
      <w:bookmarkStart w:id="111" w:name="_Toc17079"/>
      <w:bookmarkStart w:id="112" w:name="_Toc11511"/>
      <w:bookmarkStart w:id="113" w:name="_Toc293738999"/>
      <w:bookmarkStart w:id="114" w:name="_Toc293736018"/>
      <w:bookmarkStart w:id="115" w:name="_Toc446599318"/>
      <w:bookmarkStart w:id="116" w:name="_Toc1514"/>
      <w:bookmarkStart w:id="117" w:name="_Toc293736061"/>
      <w:bookmarkStart w:id="118" w:name="_Toc17416"/>
      <w:bookmarkStart w:id="119" w:name="_Toc29378"/>
      <w:r>
        <w:rPr>
          <w:rFonts w:hint="eastAsia" w:ascii="仿宋" w:hAnsi="仿宋" w:eastAsia="仿宋" w:cs="仿宋"/>
          <w:color w:val="000000"/>
        </w:rPr>
        <w:t>九、适用法律</w:t>
      </w:r>
      <w:bookmarkEnd w:id="111"/>
      <w:bookmarkEnd w:id="112"/>
      <w:bookmarkEnd w:id="113"/>
      <w:bookmarkEnd w:id="114"/>
      <w:bookmarkEnd w:id="115"/>
      <w:bookmarkEnd w:id="116"/>
      <w:bookmarkEnd w:id="117"/>
      <w:bookmarkEnd w:id="118"/>
      <w:bookmarkEnd w:id="119"/>
    </w:p>
    <w:p>
      <w:pPr>
        <w:wordWrap w:val="0"/>
        <w:topLinePunct/>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9.1招标采购单位和供应商的一切招标投标活动均适用于《政府采购法》、《政府采购实施条例》、《政府采购竞争性磋商采购方式管理办法》等相关规定。</w:t>
      </w:r>
    </w:p>
    <w:p>
      <w:pPr>
        <w:autoSpaceDE w:val="0"/>
        <w:autoSpaceDN w:val="0"/>
        <w:spacing w:line="520" w:lineRule="exact"/>
        <w:ind w:firstLine="560" w:firstLineChars="200"/>
        <w:contextualSpacing/>
        <w:rPr>
          <w:rFonts w:hint="eastAsia" w:ascii="仿宋" w:hAnsi="仿宋" w:eastAsia="仿宋" w:cs="仿宋"/>
          <w:bCs/>
          <w:color w:val="000000"/>
          <w:sz w:val="28"/>
          <w:szCs w:val="28"/>
        </w:rPr>
      </w:pPr>
    </w:p>
    <w:p>
      <w:pPr>
        <w:pStyle w:val="4"/>
        <w:spacing w:line="520" w:lineRule="exact"/>
        <w:rPr>
          <w:rFonts w:hint="eastAsia" w:ascii="仿宋" w:hAnsi="仿宋" w:eastAsia="仿宋" w:cs="仿宋"/>
          <w:color w:val="000000"/>
        </w:rPr>
      </w:pPr>
      <w:bookmarkStart w:id="120" w:name="_Toc5885"/>
      <w:bookmarkStart w:id="121" w:name="_Toc4393"/>
      <w:bookmarkStart w:id="122" w:name="_Toc3947"/>
      <w:bookmarkStart w:id="123" w:name="_Toc23207"/>
      <w:bookmarkStart w:id="124" w:name="_Toc446599319"/>
      <w:bookmarkStart w:id="125" w:name="_Toc272247702"/>
      <w:bookmarkStart w:id="126" w:name="_Toc278891599"/>
      <w:bookmarkStart w:id="127" w:name="_Toc437611460"/>
      <w:bookmarkStart w:id="128" w:name="_Toc5189"/>
      <w:r>
        <w:rPr>
          <w:rFonts w:hint="eastAsia" w:ascii="仿宋" w:hAnsi="仿宋" w:eastAsia="仿宋" w:cs="仿宋"/>
          <w:color w:val="000000"/>
        </w:rPr>
        <w:t>十、磋商文件的解释权</w:t>
      </w:r>
      <w:bookmarkEnd w:id="120"/>
      <w:bookmarkEnd w:id="121"/>
      <w:bookmarkEnd w:id="122"/>
      <w:bookmarkEnd w:id="123"/>
      <w:bookmarkEnd w:id="124"/>
      <w:bookmarkEnd w:id="125"/>
      <w:bookmarkEnd w:id="126"/>
      <w:bookmarkEnd w:id="127"/>
      <w:bookmarkEnd w:id="128"/>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10.1本项目磋商文件的最终解释权为采购单位所有。</w:t>
      </w:r>
    </w:p>
    <w:p>
      <w:pPr>
        <w:pStyle w:val="4"/>
        <w:spacing w:line="520" w:lineRule="exact"/>
        <w:rPr>
          <w:rFonts w:hint="eastAsia" w:ascii="仿宋" w:hAnsi="仿宋" w:eastAsia="仿宋" w:cs="仿宋"/>
          <w:color w:val="000000"/>
        </w:rPr>
      </w:pPr>
      <w:bookmarkStart w:id="129" w:name="_Toc446599320"/>
      <w:bookmarkStart w:id="130" w:name="_Toc6088"/>
      <w:bookmarkStart w:id="131" w:name="_Toc13131"/>
      <w:bookmarkStart w:id="132" w:name="_Toc29415"/>
      <w:bookmarkStart w:id="133" w:name="_Toc6856"/>
      <w:bookmarkStart w:id="134" w:name="_Toc437611461"/>
      <w:bookmarkStart w:id="135" w:name="_Toc21111"/>
      <w:r>
        <w:rPr>
          <w:rFonts w:hint="eastAsia" w:ascii="仿宋" w:hAnsi="仿宋" w:eastAsia="仿宋" w:cs="仿宋"/>
          <w:color w:val="000000"/>
        </w:rPr>
        <w:t>十一、其他注意事项</w:t>
      </w:r>
      <w:bookmarkEnd w:id="129"/>
      <w:bookmarkEnd w:id="130"/>
      <w:bookmarkEnd w:id="131"/>
      <w:bookmarkEnd w:id="132"/>
      <w:bookmarkEnd w:id="133"/>
      <w:bookmarkEnd w:id="134"/>
      <w:bookmarkEnd w:id="135"/>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11.1单位负责人为同一人或者存在直接控股、管理关系的不同供应商，不得参加同一合同项下的政府采购活动。</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11.2供应商为采购项目提供整体设计、规范编制或者项目管理、监理、检测等服务的供应商，不得再参加该采购项目的其他采购活动。</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11.3政府采购法第二十二条第一款第五项所称重大违法记录，是指供应商因违法经营受到刑事处罚或者责令停产停业、吊销许可证或者执照、较大数额罚款等行政处罚。</w:t>
      </w:r>
    </w:p>
    <w:p>
      <w:pPr>
        <w:pStyle w:val="6"/>
        <w:spacing w:line="520" w:lineRule="exact"/>
        <w:ind w:firstLine="560"/>
        <w:rPr>
          <w:rFonts w:hint="eastAsia" w:ascii="仿宋" w:hAnsi="仿宋" w:eastAsia="仿宋" w:cs="仿宋"/>
          <w:bCs/>
          <w:color w:val="000000"/>
          <w:sz w:val="28"/>
          <w:szCs w:val="28"/>
        </w:rPr>
      </w:pPr>
      <w:r>
        <w:rPr>
          <w:rFonts w:hint="eastAsia" w:ascii="仿宋" w:hAnsi="仿宋" w:eastAsia="仿宋" w:cs="仿宋"/>
          <w:bCs/>
          <w:color w:val="000000"/>
          <w:sz w:val="28"/>
          <w:szCs w:val="28"/>
        </w:rPr>
        <w:t>11.4按照财政部《关于规范政府采购行政处罚有关问题的通知》的规定，各级人民政府财政部门依法对参加政府采购活动的供应商作出的禁止参加政府采购活动等行政处罚决定在全国范围内生效。</w:t>
      </w:r>
    </w:p>
    <w:p>
      <w:pPr>
        <w:spacing w:line="520" w:lineRule="exact"/>
        <w:rPr>
          <w:rFonts w:hint="eastAsia" w:ascii="仿宋" w:hAnsi="仿宋" w:eastAsia="仿宋" w:cs="仿宋"/>
          <w:sz w:val="28"/>
          <w:szCs w:val="28"/>
        </w:rPr>
      </w:pPr>
    </w:p>
    <w:p>
      <w:pPr>
        <w:spacing w:line="520" w:lineRule="exact"/>
        <w:jc w:val="left"/>
        <w:rPr>
          <w:rFonts w:hint="eastAsia" w:ascii="仿宋" w:hAnsi="仿宋" w:eastAsia="仿宋" w:cs="仿宋"/>
          <w:sz w:val="28"/>
          <w:szCs w:val="28"/>
        </w:rPr>
        <w:sectPr>
          <w:pgSz w:w="11906" w:h="16838"/>
          <w:pgMar w:top="1417" w:right="1134" w:bottom="1134" w:left="1134" w:header="567" w:footer="992" w:gutter="0"/>
          <w:pgBorders>
            <w:top w:val="none" w:sz="0" w:space="0"/>
            <w:left w:val="none" w:sz="0" w:space="0"/>
            <w:bottom w:val="none" w:sz="0" w:space="0"/>
            <w:right w:val="none" w:sz="0" w:space="0"/>
          </w:pgBorders>
          <w:cols w:space="720" w:num="1"/>
          <w:docGrid w:linePitch="312" w:charSpace="0"/>
        </w:sectPr>
      </w:pPr>
      <w:bookmarkStart w:id="136" w:name="_Toc22572"/>
      <w:bookmarkStart w:id="137" w:name="_Toc16173"/>
      <w:r>
        <w:rPr>
          <w:rFonts w:hint="eastAsia" w:ascii="仿宋" w:hAnsi="仿宋" w:eastAsia="仿宋" w:cs="仿宋"/>
          <w:bCs/>
          <w:color w:val="000000"/>
          <w:sz w:val="28"/>
          <w:szCs w:val="28"/>
        </w:rPr>
        <w:t>11.5供应商在参加政府采购活动前3年内因违法经营被禁止在一定期限内参加政府采购</w:t>
      </w:r>
      <w:bookmarkEnd w:id="136"/>
      <w:bookmarkEnd w:id="137"/>
      <w:bookmarkStart w:id="138" w:name="_Toc293736062"/>
      <w:bookmarkStart w:id="139" w:name="_Toc25987"/>
      <w:bookmarkStart w:id="140" w:name="_Toc293739000"/>
      <w:bookmarkStart w:id="141" w:name="_Toc446599321"/>
      <w:bookmarkStart w:id="142" w:name="_Toc293736019"/>
      <w:bookmarkStart w:id="143" w:name="_Toc24144"/>
      <w:bookmarkStart w:id="144" w:name="_Toc24574"/>
    </w:p>
    <w:p>
      <w:pPr>
        <w:pStyle w:val="3"/>
        <w:numPr>
          <w:ilvl w:val="0"/>
          <w:numId w:val="1"/>
        </w:numPr>
        <w:spacing w:line="520" w:lineRule="exact"/>
        <w:rPr>
          <w:rFonts w:hint="eastAsia" w:ascii="仿宋" w:hAnsi="仿宋" w:eastAsia="仿宋" w:cs="仿宋"/>
        </w:rPr>
      </w:pPr>
      <w:bookmarkStart w:id="145" w:name="_Toc8057"/>
      <w:bookmarkStart w:id="146" w:name="_Toc11290"/>
      <w:bookmarkStart w:id="147" w:name="_Toc11537"/>
      <w:r>
        <w:rPr>
          <w:rStyle w:val="28"/>
          <w:rFonts w:hint="eastAsia" w:ascii="仿宋" w:hAnsi="仿宋" w:eastAsia="仿宋" w:cs="仿宋"/>
          <w:b/>
          <w:bCs/>
          <w:color w:val="000000"/>
        </w:rPr>
        <w:t xml:space="preserve"> 采</w:t>
      </w:r>
      <w:bookmarkEnd w:id="138"/>
      <w:bookmarkEnd w:id="139"/>
      <w:bookmarkEnd w:id="140"/>
      <w:bookmarkEnd w:id="141"/>
      <w:bookmarkEnd w:id="142"/>
      <w:bookmarkEnd w:id="143"/>
      <w:r>
        <w:rPr>
          <w:rStyle w:val="28"/>
          <w:rFonts w:hint="eastAsia" w:ascii="仿宋" w:hAnsi="仿宋" w:eastAsia="仿宋" w:cs="仿宋"/>
          <w:b/>
          <w:bCs/>
          <w:color w:val="000000"/>
        </w:rPr>
        <w:t>购项目技术规格、参数及相关服务要求</w:t>
      </w:r>
      <w:bookmarkEnd w:id="144"/>
      <w:bookmarkEnd w:id="145"/>
      <w:bookmarkEnd w:id="146"/>
      <w:bookmarkEnd w:id="147"/>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肢体气压深静脉血栓治疗系统参数要求</w:t>
      </w:r>
    </w:p>
    <w:p>
      <w:pPr>
        <w:pStyle w:val="2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数量：20台</w:t>
      </w:r>
    </w:p>
    <w:p>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单价：2.5万  总价：50万</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适用范围：适用于脑血管意外、脑外伤、脑手术后、脊髓病变引起的肢体功能障碍和外周非栓塞性脉管炎的辅助治疗，以及预防静脉血栓的形成，减轻肢体水肿。</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 操作方式：不小于7寸彩色液晶人体仿生触摸屏操作</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 气囊腔道数：4腔气囊或者8腔气囊，支持每腔压力单独可调，也可设置创面零压跳过功能，具有自适应全自动血液回盈侦测功能，自定义按压周期。</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气囊种类支持：腿部四腔气囊（拉链套筒式）、腿部八腔重叠气囊（拉链套筒式）、臂部四腔气囊（套筒式）、腿部三腔气囊（分体式）、臂部三腔气囊（分体式）、背部四腔气囊、左手气囊、右手气囊、左脚气囊、右脚气囊、手部气囊（KF）</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4气囊自动识别：支持实时快速的识别气囊种类，一键治疗</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5治疗气囊具有医疗器械注册证</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6压力范围：0-240mmHg</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7充气速度：充气速度1-6级可调，最大充气速度下，充满单腔的时间18s内，也可间断加压：加压保持时间0-12S，间隔时间0-60S。</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8治疗时间：治疗时间1-600分钟可调，支持不间断治疗。</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9治疗模式：支持标准治疗、梯度治疗以及高级治疗模式（需提供医疗器械注册检验报告证明）</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10治疗方案：支持不少于24种治疗方案</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11提示功能：具有过压、欠压、脱落等安全提示功能</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12安全防护功能:</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当达到阈值时、突然断电或中断治疗时，可自动泄压，避免对病人意外伤害</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 支持WIFI，提供医疗数据采集、用户行为搜索，支持空气波中央工作站、远程监测多台空气波，便于医院打造无栓病房。</w:t>
      </w:r>
    </w:p>
    <w:p>
      <w:pPr>
        <w:pStyle w:val="23"/>
        <w:keepNext w:val="0"/>
        <w:keepLines w:val="0"/>
        <w:pageBreakBefore w:val="0"/>
        <w:widowControl w:val="0"/>
        <w:kinsoku/>
        <w:wordWrap/>
        <w:overflowPunct/>
        <w:topLinePunct w:val="0"/>
        <w:autoSpaceDE/>
        <w:autoSpaceDN/>
        <w:bidi w:val="0"/>
        <w:adjustRightInd/>
        <w:snapToGrid/>
        <w:ind w:firstLine="562" w:firstLineChars="2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15包含VTE软件评估系统实现以下功能：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（1）提供VTE风险评估软件，客户端采用C/S架构，支持医护人员登录HIS系统后免登录开启VTE评估功能；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（2）权限管理：支持不同权限管理，至少须具备医生、护士、科主任/护士长、管理端四级权限管理，且须区分科室、病区；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（3）数据集成：支持与医院内HIS、电子病历、PDA等系统进行病人基础数据集成；</w:t>
      </w:r>
    </w:p>
    <w:p>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color w:val="auto"/>
          <w:sz w:val="28"/>
          <w:szCs w:val="28"/>
          <w:highlight w:val="none"/>
        </w:rPr>
        <w:t>评估量表：</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内置Cprini、Padua、出血风险评估、机械预防禁忌症、Wells评估等常用评估量表；</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 支持自定义增删及修改判断指标；</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 支持自定义量表导入，并能提供量表内容与相关指南进行比对；</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.4 可对评估结果为中高危的患者进行特殊标记；</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.5 可自定义评估病人的范围及评估步骤；</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.6 支持按科室、姓名、床号等条件查询评估结果；</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7 </w:t>
      </w:r>
      <w:r>
        <w:rPr>
          <w:rFonts w:hint="eastAsia" w:ascii="仿宋" w:hAnsi="仿宋" w:eastAsia="仿宋" w:cs="仿宋"/>
          <w:color w:val="auto"/>
          <w:sz w:val="28"/>
          <w:szCs w:val="28"/>
          <w:highlight w:val="none"/>
        </w:rPr>
        <w:t>支持多次评估结果合并打印，便于出院时病历管理；</w:t>
      </w:r>
    </w:p>
    <w:p>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color w:val="auto"/>
          <w:sz w:val="28"/>
          <w:szCs w:val="28"/>
          <w:highlight w:val="none"/>
        </w:rPr>
        <w:t>流程管理：</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入院后强制提醒护理人员对患者评估；评估后系统自动推送评估结果至医生端进行确认；</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 支持多次评估及各节点智能提醒，如病情变化时、术前/术后、转科、出院等多个节点智能提醒评估人员；</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 可自定义设置弹窗提醒间隔时间；</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.4 可自定义设置评估-确认流程。</w:t>
      </w:r>
    </w:p>
    <w:p>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b w:val="0"/>
          <w:bCs w:val="0"/>
          <w:color w:val="auto"/>
          <w:sz w:val="28"/>
          <w:szCs w:val="28"/>
          <w:highlight w:val="none"/>
        </w:rPr>
        <w:t>质控模块</w:t>
      </w:r>
    </w:p>
    <w:p>
      <w:pPr>
        <w:keepNext w:val="0"/>
        <w:keepLines w:val="0"/>
        <w:pageBreakBefore w:val="0"/>
        <w:widowControl w:val="0"/>
        <w:kinsoku/>
        <w:wordWrap/>
        <w:overflowPunct/>
        <w:topLinePunct w:val="0"/>
        <w:autoSpaceDE w:val="0"/>
        <w:autoSpaceDN w:val="0"/>
        <w:bidi w:val="0"/>
        <w:adjustRightIn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28"/>
          <w:highlight w:val="none"/>
        </w:rPr>
        <w:t>实时监控：可实时查询院内住院人数、已评估人数、出血风险已评估人数、院内风险评估率、出血风险评估率、机械预防评估率等数据；实时数据可归档，并可按天回溯查询；</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rPr>
        <w:t>可按评估节点统计评估率：至少</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包含入院、转科、出院、病情变化、术后等几个节点；</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6.3</w:t>
      </w:r>
      <w:r>
        <w:rPr>
          <w:rFonts w:hint="eastAsia" w:ascii="仿宋" w:hAnsi="仿宋" w:eastAsia="仿宋" w:cs="仿宋"/>
          <w:color w:val="auto"/>
          <w:sz w:val="28"/>
          <w:szCs w:val="28"/>
          <w:highlight w:val="none"/>
        </w:rPr>
        <w:t>可查询评估率、出血风险评估率、医生确认率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包含住院评估风险确认率、手术后风险评估确认率等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、预防措施实施率等过程类指标；</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rPr>
        <w:t>可查询VTE发生率、相关性VTE发生率、肺栓塞发生率、相关性PE发生率等结局性指标；</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6.5</w:t>
      </w:r>
      <w:r>
        <w:rPr>
          <w:rFonts w:hint="eastAsia" w:ascii="仿宋" w:hAnsi="仿宋" w:eastAsia="仿宋" w:cs="仿宋"/>
          <w:color w:val="auto"/>
          <w:sz w:val="28"/>
          <w:szCs w:val="28"/>
          <w:highlight w:val="none"/>
        </w:rPr>
        <w:t>可获取诊断及治疗数据：如开展溶栓、介入、手术等例数，D-二聚体、超声检查率等；</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可按不同时间范围、科室、病区等多维度查询，支持图表、图形等多种形式呈现各类数据，支持图片、原始数据导出。</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（7）含监控功能：可远程监控多台空气波压力治疗系统使用情况，并且可选择在同一界面上监控单台或多台空气波的使用画面；一个空气波中央工作站支持监控多个病房空气波治疗情况。</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治疗及全院设备数据统计：可对实时治疗数据、常用治疗方案、设备实际使用情况、次数、设备故障、设备寿命、设备进行查看、统计、效益分析，呈现形式包含图表及原始数据，有语音和屏幕双重报警提示，支持治疗报告导出及打印。</w:t>
      </w:r>
    </w:p>
    <w:p>
      <w:pPr>
        <w:pStyle w:val="2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（9）符合三甲医院评审中对VTE监测的要求</w:t>
      </w:r>
    </w:p>
    <w:p>
      <w:pPr>
        <w:pStyle w:val="2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到货周期：30天</w:t>
      </w:r>
    </w:p>
    <w:p>
      <w:pPr>
        <w:pStyle w:val="2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质保期：2年</w:t>
      </w:r>
    </w:p>
    <w:p>
      <w:pPr>
        <w:pStyle w:val="23"/>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 xml:space="preserve">付款方式：到货验收90%，质保期满10% </w:t>
      </w:r>
    </w:p>
    <w:p>
      <w:pPr>
        <w:rPr>
          <w:rFonts w:hint="eastAsia" w:ascii="仿宋" w:hAnsi="仿宋" w:eastAsia="仿宋" w:cs="仿宋"/>
          <w:sz w:val="36"/>
          <w:szCs w:val="36"/>
        </w:rPr>
      </w:pPr>
      <w:r>
        <w:rPr>
          <w:rFonts w:hint="eastAsia" w:ascii="仿宋" w:hAnsi="仿宋" w:eastAsia="仿宋" w:cs="仿宋"/>
          <w:sz w:val="36"/>
          <w:szCs w:val="36"/>
        </w:rPr>
        <w:t xml:space="preserve">  </w:t>
      </w:r>
    </w:p>
    <w:p>
      <w:pPr>
        <w:rPr>
          <w:rFonts w:hint="eastAsia" w:ascii="仿宋" w:hAnsi="仿宋" w:eastAsia="仿宋" w:cs="仿宋"/>
        </w:rPr>
      </w:pPr>
    </w:p>
    <w:p>
      <w:pPr>
        <w:pStyle w:val="24"/>
        <w:ind w:firstLine="321"/>
        <w:jc w:val="center"/>
        <w:rPr>
          <w:rStyle w:val="28"/>
          <w:rFonts w:hint="eastAsia" w:ascii="仿宋" w:hAnsi="仿宋" w:eastAsia="仿宋" w:cs="仿宋"/>
          <w:color w:val="000000"/>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bookmarkStart w:id="148" w:name="_Toc9705"/>
      <w:bookmarkStart w:id="149" w:name="_Toc293739001"/>
      <w:bookmarkStart w:id="150" w:name="_Toc446599322"/>
      <w:bookmarkStart w:id="151" w:name="_Toc293736020"/>
      <w:bookmarkStart w:id="152" w:name="_Toc22710"/>
      <w:bookmarkStart w:id="153" w:name="_Toc13877"/>
      <w:bookmarkStart w:id="154" w:name="_Toc19768"/>
      <w:bookmarkStart w:id="155" w:name="_Toc20901"/>
      <w:bookmarkStart w:id="156" w:name="_Toc1775"/>
      <w:bookmarkStart w:id="157" w:name="_Toc293736063"/>
    </w:p>
    <w:p>
      <w:pPr>
        <w:pStyle w:val="24"/>
        <w:keepNext w:val="0"/>
        <w:keepLines w:val="0"/>
        <w:pageBreakBefore w:val="0"/>
        <w:widowControl w:val="0"/>
        <w:kinsoku/>
        <w:wordWrap/>
        <w:overflowPunct/>
        <w:topLinePunct w:val="0"/>
        <w:autoSpaceDE/>
        <w:autoSpaceDN/>
        <w:bidi w:val="0"/>
        <w:adjustRightInd/>
        <w:snapToGrid/>
        <w:ind w:firstLine="321"/>
        <w:jc w:val="center"/>
        <w:textAlignment w:val="auto"/>
        <w:outlineLvl w:val="0"/>
        <w:rPr>
          <w:rStyle w:val="28"/>
          <w:rFonts w:hint="eastAsia" w:ascii="仿宋" w:hAnsi="仿宋" w:eastAsia="仿宋" w:cs="仿宋"/>
          <w:b/>
          <w:bCs w:val="0"/>
          <w:color w:val="000000"/>
        </w:rPr>
      </w:pPr>
      <w:r>
        <w:rPr>
          <w:rStyle w:val="28"/>
          <w:rFonts w:hint="eastAsia" w:ascii="仿宋" w:hAnsi="仿宋" w:eastAsia="仿宋" w:cs="仿宋"/>
          <w:b/>
          <w:bCs w:val="0"/>
          <w:color w:val="000000"/>
        </w:rPr>
        <w:t>第四部分  评审方法</w:t>
      </w:r>
      <w:bookmarkEnd w:id="148"/>
      <w:bookmarkEnd w:id="149"/>
      <w:bookmarkEnd w:id="150"/>
      <w:bookmarkEnd w:id="151"/>
      <w:bookmarkEnd w:id="152"/>
      <w:bookmarkEnd w:id="153"/>
      <w:bookmarkEnd w:id="154"/>
      <w:bookmarkEnd w:id="155"/>
      <w:bookmarkEnd w:id="156"/>
      <w:bookmarkEnd w:id="157"/>
    </w:p>
    <w:p>
      <w:pPr>
        <w:pStyle w:val="24"/>
        <w:keepNext w:val="0"/>
        <w:keepLines w:val="0"/>
        <w:pageBreakBefore w:val="0"/>
        <w:widowControl w:val="0"/>
        <w:kinsoku/>
        <w:wordWrap/>
        <w:overflowPunct/>
        <w:topLinePunct w:val="0"/>
        <w:autoSpaceDE/>
        <w:autoSpaceDN/>
        <w:bidi w:val="0"/>
        <w:adjustRightInd/>
        <w:snapToGrid/>
        <w:ind w:firstLine="280"/>
        <w:textAlignment w:val="auto"/>
        <w:outlineLvl w:val="1"/>
        <w:rPr>
          <w:rFonts w:hint="eastAsia" w:ascii="仿宋" w:hAnsi="仿宋" w:eastAsia="仿宋" w:cs="仿宋"/>
          <w:color w:val="000000"/>
          <w:sz w:val="28"/>
          <w:szCs w:val="28"/>
        </w:rPr>
      </w:pPr>
      <w:bookmarkStart w:id="158" w:name="_Toc24493"/>
      <w:bookmarkStart w:id="159" w:name="_Toc1346"/>
      <w:bookmarkStart w:id="160" w:name="_Toc2426"/>
      <w:bookmarkStart w:id="161" w:name="_Toc15762"/>
      <w:bookmarkStart w:id="162" w:name="_Toc446599330"/>
      <w:bookmarkStart w:id="163" w:name="_Toc293736067"/>
      <w:bookmarkStart w:id="164" w:name="_Toc293736024"/>
      <w:bookmarkStart w:id="165" w:name="_Toc293739005"/>
      <w:r>
        <w:rPr>
          <w:rFonts w:hint="eastAsia" w:ascii="仿宋" w:hAnsi="仿宋" w:eastAsia="仿宋" w:cs="仿宋"/>
          <w:color w:val="000000"/>
          <w:sz w:val="28"/>
          <w:szCs w:val="28"/>
        </w:rPr>
        <w:t>一、综合评分</w:t>
      </w:r>
      <w:bookmarkEnd w:id="158"/>
      <w:bookmarkEnd w:id="159"/>
    </w:p>
    <w:p>
      <w:pPr>
        <w:pStyle w:val="24"/>
        <w:ind w:firstLine="280"/>
        <w:rPr>
          <w:rFonts w:hint="eastAsia" w:ascii="仿宋" w:hAnsi="仿宋" w:eastAsia="仿宋" w:cs="仿宋"/>
          <w:color w:val="000000"/>
          <w:sz w:val="28"/>
          <w:szCs w:val="28"/>
        </w:rPr>
      </w:pPr>
      <w:r>
        <w:rPr>
          <w:rFonts w:hint="eastAsia" w:ascii="仿宋" w:hAnsi="仿宋" w:eastAsia="仿宋" w:cs="仿宋"/>
          <w:color w:val="000000"/>
          <w:sz w:val="28"/>
          <w:szCs w:val="28"/>
        </w:rPr>
        <w:t>1.经磋商确定最终采购需求和提交最后报价的供应商后，由磋商小组采用综合评分法对提交最后报价的供应商的响应文件和最后报价进行综合评分。</w:t>
      </w:r>
    </w:p>
    <w:p>
      <w:pPr>
        <w:pStyle w:val="24"/>
        <w:ind w:firstLine="280"/>
        <w:rPr>
          <w:rFonts w:hint="eastAsia" w:ascii="仿宋" w:hAnsi="仿宋" w:eastAsia="仿宋" w:cs="仿宋"/>
          <w:color w:val="000000"/>
          <w:sz w:val="28"/>
          <w:szCs w:val="28"/>
        </w:rPr>
      </w:pPr>
      <w:r>
        <w:rPr>
          <w:rFonts w:hint="eastAsia" w:ascii="仿宋" w:hAnsi="仿宋" w:eastAsia="仿宋" w:cs="仿宋"/>
          <w:color w:val="000000"/>
          <w:sz w:val="28"/>
          <w:szCs w:val="28"/>
        </w:rPr>
        <w:t>综合评分法，是指响应文件满足磋商文件全部实质性要求且按评审因素的量化指标评审得分最高的供应商为成交候选供应商的评审方法。</w:t>
      </w:r>
    </w:p>
    <w:p>
      <w:pPr>
        <w:pStyle w:val="24"/>
        <w:ind w:firstLine="280"/>
        <w:rPr>
          <w:rFonts w:hint="eastAsia" w:ascii="仿宋" w:hAnsi="仿宋" w:eastAsia="仿宋" w:cs="仿宋"/>
          <w:color w:val="000000"/>
          <w:sz w:val="28"/>
          <w:szCs w:val="28"/>
        </w:rPr>
      </w:pPr>
      <w:r>
        <w:rPr>
          <w:rFonts w:hint="eastAsia" w:ascii="仿宋" w:hAnsi="仿宋" w:eastAsia="仿宋" w:cs="仿宋"/>
          <w:color w:val="000000"/>
          <w:sz w:val="28"/>
          <w:szCs w:val="28"/>
        </w:rPr>
        <w:t>2.评审时，磋商小组各成员应当独立对每个有效响应的文件进行评价、打分，然后汇总每个供应商每项评分因素的得分。</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eastAsia" w:ascii="仿宋" w:hAnsi="仿宋" w:eastAsia="仿宋" w:cs="仿宋"/>
          <w:b/>
          <w:bCs/>
          <w:color w:val="000000"/>
          <w:sz w:val="28"/>
          <w:szCs w:val="28"/>
        </w:rPr>
      </w:pPr>
      <w:r>
        <w:rPr>
          <w:rFonts w:hint="eastAsia" w:ascii="仿宋" w:hAnsi="仿宋" w:eastAsia="仿宋" w:cs="仿宋"/>
          <w:color w:val="000000"/>
          <w:sz w:val="28"/>
          <w:szCs w:val="28"/>
        </w:rPr>
        <w:br w:type="page"/>
      </w:r>
      <w:bookmarkStart w:id="337" w:name="_GoBack"/>
      <w:bookmarkEnd w:id="337"/>
      <w:r>
        <w:rPr>
          <w:rFonts w:hint="eastAsia" w:ascii="仿宋" w:hAnsi="仿宋" w:eastAsia="仿宋" w:cs="仿宋"/>
          <w:b/>
          <w:bCs/>
          <w:color w:val="000000"/>
          <w:sz w:val="28"/>
          <w:szCs w:val="28"/>
        </w:rPr>
        <w:t>二、综合评分细则表</w:t>
      </w:r>
      <w:bookmarkEnd w:id="160"/>
      <w:bookmarkEnd w:id="161"/>
    </w:p>
    <w:p>
      <w:pPr>
        <w:pStyle w:val="6"/>
        <w:spacing w:line="520" w:lineRule="exact"/>
        <w:ind w:firstLine="562"/>
        <w:rPr>
          <w:rFonts w:hint="eastAsia" w:ascii="仿宋" w:hAnsi="仿宋" w:eastAsia="仿宋" w:cs="仿宋"/>
          <w:color w:val="000000"/>
          <w:sz w:val="28"/>
          <w:szCs w:val="28"/>
        </w:rPr>
      </w:pPr>
      <w:r>
        <w:rPr>
          <w:rFonts w:hint="eastAsia" w:ascii="仿宋" w:hAnsi="仿宋" w:eastAsia="仿宋" w:cs="仿宋"/>
          <w:b/>
          <w:bCs/>
          <w:color w:val="000000"/>
          <w:sz w:val="28"/>
          <w:szCs w:val="28"/>
        </w:rPr>
        <w:t>2.1 符合性评审表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7"/>
        <w:gridCol w:w="2244"/>
        <w:gridCol w:w="4644"/>
        <w:gridCol w:w="996"/>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restart"/>
            <w:noWrap w:val="0"/>
            <w:vAlign w:val="center"/>
          </w:tcPr>
          <w:p>
            <w:pPr>
              <w:spacing w:line="520" w:lineRule="exact"/>
              <w:jc w:val="center"/>
              <w:rPr>
                <w:rFonts w:hint="eastAsia" w:ascii="仿宋" w:hAnsi="仿宋" w:eastAsia="仿宋" w:cs="仿宋"/>
                <w:b/>
                <w:color w:val="000000"/>
                <w:sz w:val="28"/>
                <w:szCs w:val="28"/>
              </w:rPr>
            </w:pPr>
            <w:bookmarkStart w:id="166" w:name="EBf97f626d7f2349dc98726a51f37130cf"/>
            <w:r>
              <w:rPr>
                <w:rFonts w:hint="eastAsia" w:ascii="仿宋" w:hAnsi="仿宋" w:eastAsia="仿宋" w:cs="仿宋"/>
                <w:b/>
                <w:color w:val="000000"/>
                <w:sz w:val="28"/>
                <w:szCs w:val="28"/>
              </w:rPr>
              <w:t>评分因素</w:t>
            </w:r>
          </w:p>
        </w:tc>
        <w:tc>
          <w:tcPr>
            <w:tcW w:w="2244" w:type="dxa"/>
            <w:vMerge w:val="restart"/>
            <w:noWrap w:val="0"/>
            <w:vAlign w:val="center"/>
          </w:tcPr>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评分点</w:t>
            </w:r>
          </w:p>
        </w:tc>
        <w:tc>
          <w:tcPr>
            <w:tcW w:w="4644" w:type="dxa"/>
            <w:vMerge w:val="restart"/>
            <w:noWrap w:val="0"/>
            <w:vAlign w:val="center"/>
          </w:tcPr>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评分标准</w:t>
            </w:r>
          </w:p>
        </w:tc>
        <w:tc>
          <w:tcPr>
            <w:tcW w:w="1993" w:type="dxa"/>
            <w:gridSpan w:val="2"/>
            <w:noWrap w:val="0"/>
            <w:vAlign w:val="center"/>
          </w:tcPr>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continue"/>
            <w:noWrap w:val="0"/>
            <w:vAlign w:val="center"/>
          </w:tcPr>
          <w:p>
            <w:pPr>
              <w:spacing w:line="520" w:lineRule="exact"/>
              <w:jc w:val="center"/>
              <w:rPr>
                <w:rFonts w:hint="eastAsia" w:ascii="仿宋" w:hAnsi="仿宋" w:eastAsia="仿宋" w:cs="仿宋"/>
                <w:b/>
                <w:color w:val="000000"/>
                <w:sz w:val="28"/>
                <w:szCs w:val="28"/>
              </w:rPr>
            </w:pPr>
          </w:p>
        </w:tc>
        <w:tc>
          <w:tcPr>
            <w:tcW w:w="2244" w:type="dxa"/>
            <w:vMerge w:val="continue"/>
            <w:noWrap w:val="0"/>
            <w:vAlign w:val="center"/>
          </w:tcPr>
          <w:p>
            <w:pPr>
              <w:spacing w:line="520" w:lineRule="exact"/>
              <w:jc w:val="center"/>
              <w:rPr>
                <w:rFonts w:hint="eastAsia" w:ascii="仿宋" w:hAnsi="仿宋" w:eastAsia="仿宋" w:cs="仿宋"/>
                <w:b/>
                <w:color w:val="000000"/>
                <w:sz w:val="28"/>
                <w:szCs w:val="28"/>
              </w:rPr>
            </w:pPr>
          </w:p>
        </w:tc>
        <w:tc>
          <w:tcPr>
            <w:tcW w:w="4644" w:type="dxa"/>
            <w:vMerge w:val="continue"/>
            <w:noWrap w:val="0"/>
            <w:vAlign w:val="center"/>
          </w:tcPr>
          <w:p>
            <w:pPr>
              <w:spacing w:line="520" w:lineRule="exact"/>
              <w:jc w:val="center"/>
              <w:rPr>
                <w:rFonts w:hint="eastAsia" w:ascii="仿宋" w:hAnsi="仿宋" w:eastAsia="仿宋" w:cs="仿宋"/>
                <w:b/>
                <w:color w:val="000000"/>
                <w:sz w:val="28"/>
                <w:szCs w:val="28"/>
              </w:rPr>
            </w:pPr>
          </w:p>
        </w:tc>
        <w:tc>
          <w:tcPr>
            <w:tcW w:w="996" w:type="dxa"/>
            <w:noWrap w:val="0"/>
            <w:vAlign w:val="center"/>
          </w:tcPr>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是</w:t>
            </w:r>
            <w:r>
              <w:rPr>
                <w:rFonts w:hint="eastAsia" w:ascii="仿宋" w:hAnsi="仿宋" w:eastAsia="仿宋" w:cs="仿宋"/>
                <w:bCs/>
                <w:color w:val="000000"/>
                <w:sz w:val="28"/>
                <w:szCs w:val="28"/>
              </w:rPr>
              <w:t>（√）</w:t>
            </w:r>
          </w:p>
        </w:tc>
        <w:tc>
          <w:tcPr>
            <w:tcW w:w="997" w:type="dxa"/>
            <w:noWrap w:val="0"/>
            <w:vAlign w:val="center"/>
          </w:tcPr>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否</w:t>
            </w:r>
            <w:r>
              <w:rPr>
                <w:rFonts w:hint="eastAsia" w:ascii="仿宋" w:hAnsi="仿宋" w:eastAsia="仿宋" w:cs="仿宋"/>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restart"/>
            <w:noWrap w:val="0"/>
            <w:vAlign w:val="top"/>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520" w:lineRule="exact"/>
              <w:jc w:val="center"/>
              <w:rPr>
                <w:rFonts w:hint="eastAsia" w:ascii="仿宋" w:hAnsi="仿宋" w:eastAsia="仿宋" w:cs="仿宋"/>
                <w:color w:val="000000"/>
                <w:sz w:val="28"/>
                <w:szCs w:val="28"/>
              </w:rPr>
            </w:pPr>
          </w:p>
          <w:p>
            <w:pPr>
              <w:spacing w:line="520" w:lineRule="exact"/>
              <w:jc w:val="center"/>
              <w:rPr>
                <w:rFonts w:hint="eastAsia" w:ascii="仿宋" w:hAnsi="仿宋" w:eastAsia="仿宋" w:cs="仿宋"/>
                <w:color w:val="000000"/>
                <w:sz w:val="28"/>
                <w:szCs w:val="28"/>
              </w:rPr>
            </w:pPr>
          </w:p>
          <w:p>
            <w:pPr>
              <w:spacing w:line="520" w:lineRule="exact"/>
              <w:jc w:val="center"/>
              <w:rPr>
                <w:rFonts w:hint="eastAsia" w:ascii="仿宋" w:hAnsi="仿宋" w:eastAsia="仿宋" w:cs="仿宋"/>
                <w:color w:val="000000"/>
                <w:sz w:val="28"/>
                <w:szCs w:val="28"/>
              </w:rPr>
            </w:pPr>
          </w:p>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符合性审查</w:t>
            </w:r>
          </w:p>
        </w:tc>
        <w:tc>
          <w:tcPr>
            <w:tcW w:w="2244"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p>
        </w:tc>
        <w:tc>
          <w:tcPr>
            <w:tcW w:w="4644" w:type="dxa"/>
            <w:noWrap w:val="0"/>
            <w:vAlign w:val="center"/>
          </w:tcPr>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供应商名称是否与营业执照一致</w:t>
            </w:r>
          </w:p>
        </w:tc>
        <w:tc>
          <w:tcPr>
            <w:tcW w:w="996" w:type="dxa"/>
            <w:noWrap w:val="0"/>
            <w:vAlign w:val="top"/>
          </w:tcPr>
          <w:p>
            <w:pPr>
              <w:spacing w:line="520" w:lineRule="exact"/>
              <w:jc w:val="center"/>
              <w:rPr>
                <w:rFonts w:hint="eastAsia" w:ascii="仿宋" w:hAnsi="仿宋" w:eastAsia="仿宋" w:cs="仿宋"/>
                <w:color w:val="000000"/>
                <w:sz w:val="28"/>
                <w:szCs w:val="28"/>
              </w:rPr>
            </w:pPr>
          </w:p>
        </w:tc>
        <w:tc>
          <w:tcPr>
            <w:tcW w:w="997" w:type="dxa"/>
            <w:noWrap w:val="0"/>
            <w:vAlign w:val="center"/>
          </w:tcPr>
          <w:p>
            <w:pPr>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jc w:val="center"/>
        </w:trPr>
        <w:tc>
          <w:tcPr>
            <w:tcW w:w="1797" w:type="dxa"/>
            <w:vMerge w:val="continue"/>
            <w:noWrap w:val="0"/>
            <w:vAlign w:val="top"/>
          </w:tcPr>
          <w:p>
            <w:pPr>
              <w:spacing w:line="520" w:lineRule="exact"/>
              <w:jc w:val="center"/>
              <w:rPr>
                <w:rFonts w:hint="eastAsia" w:ascii="仿宋" w:hAnsi="仿宋" w:eastAsia="仿宋" w:cs="仿宋"/>
                <w:color w:val="000000"/>
                <w:sz w:val="28"/>
                <w:szCs w:val="28"/>
              </w:rPr>
            </w:pPr>
          </w:p>
        </w:tc>
        <w:tc>
          <w:tcPr>
            <w:tcW w:w="2244" w:type="dxa"/>
            <w:noWrap w:val="0"/>
            <w:vAlign w:val="center"/>
          </w:tcPr>
          <w:p>
            <w:pPr>
              <w:pStyle w:val="30"/>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kern w:val="2"/>
                <w:sz w:val="28"/>
                <w:szCs w:val="28"/>
              </w:rPr>
              <w:t>资格证明文件</w:t>
            </w:r>
          </w:p>
        </w:tc>
        <w:tc>
          <w:tcPr>
            <w:tcW w:w="4644" w:type="dxa"/>
            <w:noWrap w:val="0"/>
            <w:vAlign w:val="center"/>
          </w:tcPr>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供应商资格证明文件是否满足竞争性磋商文件要求</w:t>
            </w:r>
          </w:p>
        </w:tc>
        <w:tc>
          <w:tcPr>
            <w:tcW w:w="996" w:type="dxa"/>
            <w:noWrap w:val="0"/>
            <w:vAlign w:val="top"/>
          </w:tcPr>
          <w:p>
            <w:pPr>
              <w:spacing w:line="520" w:lineRule="exact"/>
              <w:jc w:val="center"/>
              <w:rPr>
                <w:rFonts w:hint="eastAsia" w:ascii="仿宋" w:hAnsi="仿宋" w:eastAsia="仿宋" w:cs="仿宋"/>
                <w:color w:val="000000"/>
                <w:sz w:val="28"/>
                <w:szCs w:val="28"/>
              </w:rPr>
            </w:pPr>
          </w:p>
        </w:tc>
        <w:tc>
          <w:tcPr>
            <w:tcW w:w="997" w:type="dxa"/>
            <w:noWrap w:val="0"/>
            <w:vAlign w:val="center"/>
          </w:tcPr>
          <w:p>
            <w:pPr>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jc w:val="center"/>
        </w:trPr>
        <w:tc>
          <w:tcPr>
            <w:tcW w:w="1797" w:type="dxa"/>
            <w:vMerge w:val="continue"/>
            <w:noWrap w:val="0"/>
            <w:vAlign w:val="top"/>
          </w:tcPr>
          <w:p>
            <w:pPr>
              <w:spacing w:line="520" w:lineRule="exact"/>
              <w:jc w:val="center"/>
              <w:rPr>
                <w:rFonts w:hint="eastAsia" w:ascii="仿宋" w:hAnsi="仿宋" w:eastAsia="仿宋" w:cs="仿宋"/>
                <w:color w:val="000000"/>
                <w:sz w:val="28"/>
                <w:szCs w:val="28"/>
              </w:rPr>
            </w:pPr>
          </w:p>
        </w:tc>
        <w:tc>
          <w:tcPr>
            <w:tcW w:w="2244" w:type="dxa"/>
            <w:noWrap w:val="0"/>
            <w:vAlign w:val="center"/>
          </w:tcPr>
          <w:p>
            <w:pPr>
              <w:pStyle w:val="30"/>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响应文件密封、签署、盖章</w:t>
            </w:r>
          </w:p>
        </w:tc>
        <w:tc>
          <w:tcPr>
            <w:tcW w:w="4644" w:type="dxa"/>
            <w:noWrap w:val="0"/>
            <w:vAlign w:val="center"/>
          </w:tcPr>
          <w:p>
            <w:pPr>
              <w:pStyle w:val="30"/>
              <w:spacing w:line="52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响应文件是否按照竞争性磋商文件规定要求密封、签署、盖章</w:t>
            </w:r>
          </w:p>
        </w:tc>
        <w:tc>
          <w:tcPr>
            <w:tcW w:w="996" w:type="dxa"/>
            <w:noWrap w:val="0"/>
            <w:vAlign w:val="top"/>
          </w:tcPr>
          <w:p>
            <w:pPr>
              <w:spacing w:line="520" w:lineRule="exact"/>
              <w:jc w:val="center"/>
              <w:rPr>
                <w:rFonts w:hint="eastAsia" w:ascii="仿宋" w:hAnsi="仿宋" w:eastAsia="仿宋" w:cs="仿宋"/>
                <w:color w:val="000000"/>
                <w:sz w:val="28"/>
                <w:szCs w:val="28"/>
              </w:rPr>
            </w:pPr>
          </w:p>
        </w:tc>
        <w:tc>
          <w:tcPr>
            <w:tcW w:w="997" w:type="dxa"/>
            <w:noWrap w:val="0"/>
            <w:vAlign w:val="center"/>
          </w:tcPr>
          <w:p>
            <w:pPr>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jc w:val="center"/>
        </w:trPr>
        <w:tc>
          <w:tcPr>
            <w:tcW w:w="1797" w:type="dxa"/>
            <w:vMerge w:val="continue"/>
            <w:noWrap w:val="0"/>
            <w:vAlign w:val="top"/>
          </w:tcPr>
          <w:p>
            <w:pPr>
              <w:spacing w:line="520" w:lineRule="exact"/>
              <w:jc w:val="center"/>
              <w:rPr>
                <w:rFonts w:hint="eastAsia" w:ascii="仿宋" w:hAnsi="仿宋" w:eastAsia="仿宋" w:cs="仿宋"/>
                <w:color w:val="000000"/>
                <w:sz w:val="28"/>
                <w:szCs w:val="28"/>
              </w:rPr>
            </w:pPr>
          </w:p>
        </w:tc>
        <w:tc>
          <w:tcPr>
            <w:tcW w:w="2244"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投标报价</w:t>
            </w:r>
          </w:p>
        </w:tc>
        <w:tc>
          <w:tcPr>
            <w:tcW w:w="4644" w:type="dxa"/>
            <w:noWrap w:val="0"/>
            <w:vAlign w:val="center"/>
          </w:tcPr>
          <w:p>
            <w:pPr>
              <w:spacing w:line="520" w:lineRule="exact"/>
              <w:rPr>
                <w:rFonts w:hint="eastAsia" w:ascii="仿宋" w:hAnsi="仿宋" w:eastAsia="仿宋" w:cs="仿宋"/>
                <w:color w:val="000000"/>
                <w:sz w:val="28"/>
                <w:szCs w:val="28"/>
              </w:rPr>
            </w:pPr>
            <w:r>
              <w:rPr>
                <w:rFonts w:hint="eastAsia" w:ascii="仿宋" w:hAnsi="仿宋" w:eastAsia="仿宋" w:cs="仿宋"/>
                <w:color w:val="000000"/>
                <w:kern w:val="0"/>
                <w:sz w:val="28"/>
                <w:szCs w:val="28"/>
              </w:rPr>
              <w:t>投标报价是否按照招标文件格式填写，投标报价是否唯一</w:t>
            </w:r>
          </w:p>
        </w:tc>
        <w:tc>
          <w:tcPr>
            <w:tcW w:w="996" w:type="dxa"/>
            <w:noWrap w:val="0"/>
            <w:vAlign w:val="top"/>
          </w:tcPr>
          <w:p>
            <w:pPr>
              <w:spacing w:line="520" w:lineRule="exact"/>
              <w:jc w:val="center"/>
              <w:rPr>
                <w:rFonts w:hint="eastAsia" w:ascii="仿宋" w:hAnsi="仿宋" w:eastAsia="仿宋" w:cs="仿宋"/>
                <w:color w:val="000000"/>
                <w:sz w:val="28"/>
                <w:szCs w:val="28"/>
              </w:rPr>
            </w:pPr>
          </w:p>
        </w:tc>
        <w:tc>
          <w:tcPr>
            <w:tcW w:w="997" w:type="dxa"/>
            <w:noWrap w:val="0"/>
            <w:vAlign w:val="center"/>
          </w:tcPr>
          <w:p>
            <w:pPr>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continue"/>
            <w:noWrap w:val="0"/>
            <w:vAlign w:val="top"/>
          </w:tcPr>
          <w:p>
            <w:pPr>
              <w:spacing w:line="520" w:lineRule="exact"/>
              <w:jc w:val="center"/>
              <w:rPr>
                <w:rFonts w:hint="eastAsia" w:ascii="仿宋" w:hAnsi="仿宋" w:eastAsia="仿宋" w:cs="仿宋"/>
                <w:color w:val="000000"/>
                <w:sz w:val="28"/>
                <w:szCs w:val="28"/>
              </w:rPr>
            </w:pPr>
          </w:p>
        </w:tc>
        <w:tc>
          <w:tcPr>
            <w:tcW w:w="2244"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磋商有效期</w:t>
            </w:r>
          </w:p>
        </w:tc>
        <w:tc>
          <w:tcPr>
            <w:tcW w:w="4644" w:type="dxa"/>
            <w:noWrap w:val="0"/>
            <w:vAlign w:val="center"/>
          </w:tcPr>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是否符合竞争性磋商文件要求</w:t>
            </w:r>
          </w:p>
        </w:tc>
        <w:tc>
          <w:tcPr>
            <w:tcW w:w="996" w:type="dxa"/>
            <w:noWrap w:val="0"/>
            <w:vAlign w:val="top"/>
          </w:tcPr>
          <w:p>
            <w:pPr>
              <w:spacing w:line="520" w:lineRule="exact"/>
              <w:jc w:val="center"/>
              <w:rPr>
                <w:rFonts w:hint="eastAsia" w:ascii="仿宋" w:hAnsi="仿宋" w:eastAsia="仿宋" w:cs="仿宋"/>
                <w:color w:val="000000"/>
                <w:sz w:val="28"/>
                <w:szCs w:val="28"/>
              </w:rPr>
            </w:pPr>
          </w:p>
        </w:tc>
        <w:tc>
          <w:tcPr>
            <w:tcW w:w="997" w:type="dxa"/>
            <w:noWrap w:val="0"/>
            <w:vAlign w:val="center"/>
          </w:tcPr>
          <w:p>
            <w:pPr>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jc w:val="center"/>
        </w:trPr>
        <w:tc>
          <w:tcPr>
            <w:tcW w:w="1797" w:type="dxa"/>
            <w:vMerge w:val="continue"/>
            <w:noWrap w:val="0"/>
            <w:vAlign w:val="top"/>
          </w:tcPr>
          <w:p>
            <w:pPr>
              <w:spacing w:line="520" w:lineRule="exact"/>
              <w:jc w:val="center"/>
              <w:rPr>
                <w:rFonts w:hint="eastAsia" w:ascii="仿宋" w:hAnsi="仿宋" w:eastAsia="仿宋" w:cs="仿宋"/>
                <w:color w:val="000000"/>
                <w:sz w:val="28"/>
                <w:szCs w:val="28"/>
              </w:rPr>
            </w:pPr>
          </w:p>
        </w:tc>
        <w:tc>
          <w:tcPr>
            <w:tcW w:w="2244" w:type="dxa"/>
            <w:noWrap w:val="0"/>
            <w:vAlign w:val="center"/>
          </w:tcPr>
          <w:p>
            <w:pPr>
              <w:pStyle w:val="30"/>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kern w:val="2"/>
                <w:sz w:val="28"/>
                <w:szCs w:val="28"/>
              </w:rPr>
              <w:t>响应文件完整性</w:t>
            </w:r>
          </w:p>
        </w:tc>
        <w:tc>
          <w:tcPr>
            <w:tcW w:w="4644" w:type="dxa"/>
            <w:noWrap w:val="0"/>
            <w:vAlign w:val="center"/>
          </w:tcPr>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供应商响应文件的响应性、完整性是否符合竞争性磋商文件要求</w:t>
            </w:r>
          </w:p>
        </w:tc>
        <w:tc>
          <w:tcPr>
            <w:tcW w:w="996" w:type="dxa"/>
            <w:noWrap w:val="0"/>
            <w:vAlign w:val="top"/>
          </w:tcPr>
          <w:p>
            <w:pPr>
              <w:spacing w:line="520" w:lineRule="exact"/>
              <w:jc w:val="center"/>
              <w:rPr>
                <w:rFonts w:hint="eastAsia" w:ascii="仿宋" w:hAnsi="仿宋" w:eastAsia="仿宋" w:cs="仿宋"/>
                <w:color w:val="000000"/>
                <w:sz w:val="28"/>
                <w:szCs w:val="28"/>
              </w:rPr>
            </w:pPr>
          </w:p>
        </w:tc>
        <w:tc>
          <w:tcPr>
            <w:tcW w:w="997" w:type="dxa"/>
            <w:noWrap w:val="0"/>
            <w:vAlign w:val="center"/>
          </w:tcPr>
          <w:p>
            <w:pPr>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10678" w:type="dxa"/>
            <w:gridSpan w:val="5"/>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注：以上检查内容必须全部符合检查标准，否则为无效标。</w:t>
            </w:r>
          </w:p>
        </w:tc>
      </w:tr>
      <w:bookmarkEnd w:id="166"/>
    </w:tbl>
    <w:p>
      <w:pPr>
        <w:spacing w:line="520" w:lineRule="exact"/>
        <w:rPr>
          <w:rFonts w:hint="eastAsia" w:ascii="仿宋" w:hAnsi="仿宋" w:eastAsia="仿宋" w:cs="仿宋"/>
          <w:color w:val="000000"/>
          <w:sz w:val="28"/>
          <w:szCs w:val="28"/>
        </w:rPr>
      </w:pPr>
      <w:bookmarkStart w:id="167" w:name="EB2b9517aba70e41b6b8039ac384a1ee3b"/>
      <w:r>
        <w:rPr>
          <w:rFonts w:hint="eastAsia" w:ascii="仿宋" w:hAnsi="仿宋" w:eastAsia="仿宋" w:cs="仿宋"/>
          <w:color w:val="000000"/>
          <w:sz w:val="28"/>
          <w:szCs w:val="28"/>
        </w:rPr>
        <w:t xml:space="preserve"> </w:t>
      </w:r>
      <w:bookmarkEnd w:id="167"/>
      <w:bookmarkStart w:id="168" w:name="EB727693b662f248a4a3607ff2f7c636d8"/>
      <w:r>
        <w:rPr>
          <w:rFonts w:hint="eastAsia" w:ascii="仿宋" w:hAnsi="仿宋" w:eastAsia="仿宋" w:cs="仿宋"/>
          <w:color w:val="000000"/>
          <w:sz w:val="28"/>
          <w:szCs w:val="28"/>
        </w:rPr>
        <w:t xml:space="preserve"> </w:t>
      </w:r>
      <w:bookmarkEnd w:id="168"/>
    </w:p>
    <w:p>
      <w:pPr>
        <w:widowControl/>
        <w:adjustRightInd w:val="0"/>
        <w:snapToGrid w:val="0"/>
        <w:spacing w:line="52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2.2详细评审</w:t>
      </w:r>
    </w:p>
    <w:p>
      <w:pPr>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对实质性响应的投标文件进行评估和比较，采用综合评分法进行打分评比，打分方法：总分为100分，其中价格因素占30分，技术因素、商务因素占70分。将每位投标商的价格得分、技术得分、商务得分相加即为该投标商的总得分。详细评分标准如下：</w:t>
      </w:r>
    </w:p>
    <w:p>
      <w:pPr>
        <w:pStyle w:val="31"/>
        <w:numPr>
          <w:ilvl w:val="0"/>
          <w:numId w:val="2"/>
        </w:numPr>
        <w:spacing w:line="520" w:lineRule="exact"/>
        <w:ind w:firstLine="512" w:firstLineChars="183"/>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价格部分</w:t>
      </w:r>
    </w:p>
    <w:p>
      <w:pPr>
        <w:spacing w:line="520" w:lineRule="exact"/>
        <w:ind w:left="82" w:leftChars="39" w:right="86" w:rightChars="41" w:firstLine="372" w:firstLineChars="133"/>
        <w:rPr>
          <w:rFonts w:hint="eastAsia" w:ascii="仿宋" w:hAnsi="仿宋" w:eastAsia="仿宋" w:cs="仿宋"/>
          <w:bCs/>
          <w:color w:val="000000"/>
          <w:sz w:val="28"/>
          <w:szCs w:val="28"/>
        </w:rPr>
      </w:pPr>
      <w:r>
        <w:rPr>
          <w:rFonts w:hint="eastAsia" w:ascii="仿宋" w:hAnsi="仿宋" w:eastAsia="仿宋" w:cs="仿宋"/>
          <w:bCs/>
          <w:color w:val="000000"/>
          <w:sz w:val="28"/>
          <w:szCs w:val="28"/>
        </w:rPr>
        <w:t>（一）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pPr>
        <w:spacing w:line="520" w:lineRule="exact"/>
        <w:ind w:left="82" w:leftChars="39" w:right="86" w:rightChars="41" w:firstLine="372" w:firstLineChars="133"/>
        <w:rPr>
          <w:rFonts w:hint="eastAsia" w:ascii="仿宋" w:hAnsi="仿宋" w:eastAsia="仿宋" w:cs="仿宋"/>
          <w:bCs/>
          <w:color w:val="000000"/>
          <w:sz w:val="28"/>
          <w:szCs w:val="28"/>
        </w:rPr>
      </w:pPr>
      <w:r>
        <w:rPr>
          <w:rFonts w:hint="eastAsia" w:ascii="仿宋" w:hAnsi="仿宋" w:eastAsia="仿宋" w:cs="仿宋"/>
          <w:bCs/>
          <w:color w:val="000000"/>
          <w:sz w:val="28"/>
          <w:szCs w:val="28"/>
        </w:rPr>
        <w:t>（二）评审优惠内容及价格扣除：</w:t>
      </w:r>
    </w:p>
    <w:p>
      <w:pPr>
        <w:spacing w:line="520" w:lineRule="exact"/>
        <w:ind w:left="19" w:leftChars="9" w:firstLine="534" w:firstLineChars="191"/>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提供相同品牌产品且通过资格审查、符合性审查的不同投标人参加同一合同项下投标的，按一家投标人计算，评审后得分最高的同品牌投标人获得中标人推荐资格；</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（三）政府采购政策功能落实</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1、小微型企业价格扣除</w:t>
      </w:r>
    </w:p>
    <w:p>
      <w:pPr>
        <w:pStyle w:val="31"/>
        <w:spacing w:line="520" w:lineRule="exact"/>
        <w:ind w:firstLine="420" w:firstLineChars="15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（1）本项目对小型和微型企业报价给予6%的扣除价格，用扣除后的价格参与评审。</w:t>
      </w:r>
    </w:p>
    <w:p>
      <w:pPr>
        <w:pStyle w:val="31"/>
        <w:spacing w:line="520" w:lineRule="exact"/>
        <w:ind w:firstLine="420" w:firstLineChars="15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（2）供应商需按照采购文件的要求提供相应的《企业声明函》。</w:t>
      </w:r>
    </w:p>
    <w:p>
      <w:pPr>
        <w:pStyle w:val="31"/>
        <w:spacing w:line="520" w:lineRule="exact"/>
        <w:ind w:firstLine="420" w:firstLineChars="15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（3）企业标准请参照《政府采购促进中小企业发展管理办法》（财库〔2020〕46号）文件规定自行填写。</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2、残疾人福利单位价格扣除</w:t>
      </w:r>
    </w:p>
    <w:p>
      <w:pPr>
        <w:pStyle w:val="31"/>
        <w:spacing w:line="520" w:lineRule="exact"/>
        <w:ind w:left="120" w:leftChars="57" w:firstLine="420" w:firstLineChars="15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（1）本项目对残疾人福利性单位视同小型、微型企业，给予6%的价格扣除，用扣除后的价格参与评审。</w:t>
      </w:r>
    </w:p>
    <w:p>
      <w:pPr>
        <w:pStyle w:val="31"/>
        <w:spacing w:line="520" w:lineRule="exact"/>
        <w:ind w:left="120" w:leftChars="57" w:firstLine="420" w:firstLineChars="15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（2）残疾人福利单位需按照采购文件的要求提供《残疾人福利性单位声明函》。</w:t>
      </w:r>
    </w:p>
    <w:p>
      <w:pPr>
        <w:pStyle w:val="31"/>
        <w:spacing w:line="520" w:lineRule="exact"/>
        <w:ind w:left="120" w:leftChars="57" w:firstLine="420" w:firstLineChars="15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（3）残疾人福利单位标准请参照《关于促进残疾人就业政府采购政策的通知》（财库〔2017〕141号）。</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3、监狱和戒毒企业价格扣除</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（1）本项目对监狱和戒毒企业（简称监狱企业）视同小型、微型企业，给予6%的价格扣除，用扣除后的价格参与评审。</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（2）监狱企业参加政府采购活动时，需提供由省级以上监狱管理局、戒毒管理局(含新疆生产建设兵团)出具的属于监狱企业的证明文件。供应商如不提供上述证明文件，价格将不做相应扣除。</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（3）监狱企业标准请参照《关于政府采购支持监狱企业发展有关问题的通知》（财库[2014]68号）。</w:t>
      </w:r>
    </w:p>
    <w:p>
      <w:pPr>
        <w:pStyle w:val="31"/>
        <w:spacing w:line="52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4、小微型企业、残疾人福利单位、监狱企业属于小型、微型企业的，不重复享受政策。</w:t>
      </w:r>
    </w:p>
    <w:p>
      <w:pPr>
        <w:pStyle w:val="24"/>
        <w:spacing w:line="520" w:lineRule="exact"/>
        <w:ind w:firstLine="280"/>
        <w:rPr>
          <w:rFonts w:hint="eastAsia" w:ascii="仿宋" w:hAnsi="仿宋" w:eastAsia="仿宋" w:cs="仿宋"/>
          <w:bCs/>
          <w:color w:val="000000"/>
          <w:sz w:val="28"/>
          <w:szCs w:val="28"/>
        </w:rPr>
      </w:pPr>
      <w:r>
        <w:rPr>
          <w:rFonts w:hint="eastAsia" w:ascii="仿宋" w:hAnsi="仿宋" w:eastAsia="仿宋" w:cs="仿宋"/>
          <w:bCs/>
          <w:color w:val="000000"/>
          <w:sz w:val="28"/>
          <w:szCs w:val="28"/>
        </w:rPr>
        <w:t>注：（1）上述评标价仅用于计算价格评分，中标金额以实际投标价为准。</w:t>
      </w:r>
    </w:p>
    <w:p>
      <w:pPr>
        <w:pStyle w:val="24"/>
        <w:numPr>
          <w:ilvl w:val="0"/>
          <w:numId w:val="3"/>
        </w:numPr>
        <w:spacing w:line="520" w:lineRule="exact"/>
        <w:ind w:firstLine="840" w:firstLineChars="300"/>
        <w:rPr>
          <w:rFonts w:hint="eastAsia" w:ascii="仿宋" w:hAnsi="仿宋" w:eastAsia="仿宋" w:cs="仿宋"/>
          <w:bCs/>
          <w:color w:val="000000"/>
          <w:sz w:val="28"/>
          <w:szCs w:val="28"/>
        </w:rPr>
      </w:pPr>
      <w:r>
        <w:rPr>
          <w:rFonts w:hint="eastAsia" w:ascii="仿宋" w:hAnsi="仿宋" w:eastAsia="仿宋" w:cs="仿宋"/>
          <w:bCs/>
          <w:color w:val="000000"/>
          <w:sz w:val="28"/>
          <w:szCs w:val="28"/>
        </w:rPr>
        <w:t>小微企业/监狱企业/残疾人福利性单位是指投标企业及其所投产品的制造商均为小微企业/监狱企业/残疾人福利性单位。</w:t>
      </w:r>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
        <w:spacing w:line="52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bCs/>
          <w:color w:val="000000"/>
          <w:sz w:val="28"/>
          <w:szCs w:val="28"/>
        </w:rPr>
        <w:t>综合评审标准</w:t>
      </w:r>
    </w:p>
    <w:tbl>
      <w:tblPr>
        <w:tblStyle w:val="25"/>
        <w:tblpPr w:leftFromText="180" w:rightFromText="180" w:vertAnchor="text" w:horzAnchor="page" w:tblpXSpec="center" w:tblpY="263"/>
        <w:tblOverlap w:val="never"/>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634"/>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75" w:type="dxa"/>
            <w:noWrap w:val="0"/>
            <w:vAlign w:val="center"/>
          </w:tcPr>
          <w:p>
            <w:pPr>
              <w:pStyle w:val="24"/>
              <w:spacing w:line="240" w:lineRule="exact"/>
              <w:ind w:firstLine="0" w:firstLineChars="0"/>
              <w:jc w:val="center"/>
              <w:rPr>
                <w:rFonts w:hint="eastAsia" w:ascii="仿宋" w:hAnsi="仿宋" w:eastAsia="仿宋" w:cs="仿宋"/>
                <w:bCs/>
                <w:sz w:val="24"/>
              </w:rPr>
            </w:pPr>
            <w:bookmarkStart w:id="169" w:name="_Toc16385"/>
            <w:bookmarkStart w:id="170" w:name="_Toc13260"/>
            <w:bookmarkStart w:id="171" w:name="_Toc28646"/>
            <w:bookmarkStart w:id="172" w:name="_Toc18006"/>
            <w:r>
              <w:rPr>
                <w:rFonts w:hint="eastAsia" w:ascii="仿宋" w:hAnsi="仿宋" w:eastAsia="仿宋" w:cs="仿宋"/>
                <w:bCs/>
                <w:sz w:val="24"/>
              </w:rPr>
              <w:t>评分因素</w:t>
            </w:r>
          </w:p>
        </w:tc>
        <w:tc>
          <w:tcPr>
            <w:tcW w:w="1634" w:type="dxa"/>
            <w:noWrap w:val="0"/>
            <w:vAlign w:val="center"/>
          </w:tcPr>
          <w:p>
            <w:pPr>
              <w:spacing w:line="240" w:lineRule="exact"/>
              <w:ind w:right="-202"/>
              <w:jc w:val="center"/>
              <w:rPr>
                <w:rFonts w:hint="eastAsia" w:ascii="仿宋" w:hAnsi="仿宋" w:eastAsia="仿宋" w:cs="仿宋"/>
                <w:bCs/>
                <w:sz w:val="24"/>
                <w:szCs w:val="24"/>
              </w:rPr>
            </w:pPr>
            <w:r>
              <w:rPr>
                <w:rFonts w:hint="eastAsia" w:ascii="仿宋" w:hAnsi="仿宋" w:eastAsia="仿宋" w:cs="仿宋"/>
                <w:bCs/>
                <w:sz w:val="24"/>
                <w:szCs w:val="24"/>
              </w:rPr>
              <w:t>分值</w:t>
            </w:r>
          </w:p>
        </w:tc>
        <w:tc>
          <w:tcPr>
            <w:tcW w:w="7969" w:type="dxa"/>
            <w:noWrap w:val="0"/>
            <w:vAlign w:val="center"/>
          </w:tcPr>
          <w:p>
            <w:pPr>
              <w:spacing w:line="240" w:lineRule="exact"/>
              <w:ind w:right="733"/>
              <w:jc w:val="center"/>
              <w:rPr>
                <w:rFonts w:hint="eastAsia" w:ascii="仿宋" w:hAnsi="仿宋" w:eastAsia="仿宋" w:cs="仿宋"/>
                <w:bCs/>
                <w:sz w:val="24"/>
                <w:szCs w:val="24"/>
              </w:rPr>
            </w:pPr>
            <w:r>
              <w:rPr>
                <w:rFonts w:hint="eastAsia" w:ascii="仿宋" w:hAnsi="仿宋" w:eastAsia="仿宋" w:cs="仿宋"/>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875" w:type="dxa"/>
            <w:vMerge w:val="restart"/>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技术因素</w:t>
            </w:r>
          </w:p>
          <w:p>
            <w:pPr>
              <w:jc w:val="center"/>
              <w:rPr>
                <w:rFonts w:hint="eastAsia" w:ascii="仿宋" w:hAnsi="仿宋" w:eastAsia="仿宋" w:cs="仿宋"/>
                <w:kern w:val="0"/>
                <w:sz w:val="24"/>
                <w:szCs w:val="24"/>
              </w:rPr>
            </w:pPr>
            <w:r>
              <w:rPr>
                <w:rFonts w:hint="eastAsia" w:ascii="仿宋" w:hAnsi="仿宋" w:eastAsia="仿宋" w:cs="仿宋"/>
                <w:kern w:val="0"/>
                <w:sz w:val="24"/>
                <w:szCs w:val="24"/>
              </w:rPr>
              <w:t>（50分）</w:t>
            </w: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技术符合程度（35分）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标注“*”的参数为关键参数，按每项5分抵扣，扣完为止；未标注“*”的参数为一般参数，如不满足，按每项</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分抵扣，扣完为止。</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注：标注“*”与未标注“*”技术参数，投标时提供对应的证明材料（证明材料为厂家出具的对应产品的白皮书，第三方检测机构出具的对应的检测报告，技术规格彩页），若未提供有效证明材料则该参数将被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产品性能质量及安全可靠性（5分）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所投产品性能稳定，在以往销售过的产品中未出现不良使用记录，运行良好，故障率小，返修率低，得5分。否则不得分。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可操作、可维护性（4分）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以利于临床工作需要为前提，根据设备配置符合程度综合评判：所投产品①配置齐全，②便于用户临床使用，③操作简便，④便于维护。以上符合一项得1分，不符合不得分。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投标设备的运行成本（5分）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根据产品的维修维护成本、配套耗材价格（投标人需提供备品备件价目表，配套耗材价目表等；未提供此项不得分）等方面进行综合评价。</w:t>
            </w:r>
          </w:p>
          <w:p>
            <w:pPr>
              <w:jc w:val="left"/>
              <w:rPr>
                <w:rFonts w:hint="eastAsia" w:ascii="仿宋" w:hAnsi="仿宋" w:eastAsia="仿宋" w:cs="仿宋"/>
                <w:kern w:val="0"/>
                <w:sz w:val="24"/>
                <w:szCs w:val="24"/>
              </w:rPr>
            </w:pPr>
            <w:r>
              <w:rPr>
                <w:rFonts w:hint="eastAsia" w:ascii="仿宋" w:hAnsi="仿宋" w:eastAsia="仿宋" w:cs="仿宋"/>
                <w:kern w:val="0"/>
                <w:sz w:val="24"/>
                <w:szCs w:val="24"/>
              </w:rPr>
              <w:t>所提供产品备品备件价目表，配套耗材项目齐全且维修维护成本低得3分，项目不全或产品的维修维护成本高得1分，未提供不得分。并承诺质保期后的维修仍然按照备品备件件表内价格收取费用（提供承诺函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其它技术因素（1分）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其他有利于临床工作需求的优惠条件得1分，满足临床工作的得0.5分，不利于不得分。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75" w:type="dxa"/>
            <w:vMerge w:val="restart"/>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商务因素</w:t>
            </w:r>
          </w:p>
          <w:p>
            <w:pPr>
              <w:rPr>
                <w:rFonts w:hint="eastAsia" w:ascii="仿宋" w:hAnsi="仿宋" w:eastAsia="仿宋" w:cs="仿宋"/>
                <w:kern w:val="0"/>
                <w:sz w:val="24"/>
                <w:szCs w:val="24"/>
              </w:rPr>
            </w:pPr>
            <w:r>
              <w:rPr>
                <w:rFonts w:hint="eastAsia" w:ascii="仿宋" w:hAnsi="仿宋" w:eastAsia="仿宋" w:cs="仿宋"/>
                <w:kern w:val="0"/>
                <w:sz w:val="24"/>
                <w:szCs w:val="24"/>
              </w:rPr>
              <w:t>（20分）</w:t>
            </w: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业绩（6分）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投标人近</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年（2019年</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月至今）以来全国性的非特定行业的类似项目成功案例， 最多提供6 个，提供中标通知书或销售合同证明材料并加盖投标单位公章， 1份业绩得 1 分， 最高得分为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优惠条款</w:t>
            </w:r>
          </w:p>
          <w:p>
            <w:pPr>
              <w:jc w:val="center"/>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分）</w:t>
            </w:r>
          </w:p>
        </w:tc>
        <w:tc>
          <w:tcPr>
            <w:tcW w:w="7969" w:type="dxa"/>
            <w:noWrap w:val="0"/>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有实质性优于招标文件要求的条款，如交货期、质保期、付款方式、完善可行的应急措施等，</w:t>
            </w:r>
            <w:r>
              <w:rPr>
                <w:rFonts w:hint="eastAsia" w:ascii="仿宋" w:hAnsi="仿宋" w:eastAsia="仿宋" w:cs="仿宋"/>
                <w:kern w:val="0"/>
                <w:sz w:val="24"/>
                <w:szCs w:val="24"/>
                <w:lang w:val="en-US" w:eastAsia="zh-CN"/>
              </w:rPr>
              <w:t>满足要求得</w:t>
            </w:r>
            <w:r>
              <w:rPr>
                <w:rFonts w:hint="eastAsia" w:ascii="仿宋" w:hAnsi="仿宋" w:eastAsia="仿宋" w:cs="仿宋"/>
                <w:kern w:val="0"/>
                <w:sz w:val="24"/>
                <w:szCs w:val="24"/>
              </w:rPr>
              <w:t>2分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质保期每多增加一年加1分，本项最多得4分。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vMerge w:val="restart"/>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售后服务体系</w:t>
            </w:r>
          </w:p>
          <w:p>
            <w:pPr>
              <w:jc w:val="center"/>
              <w:rPr>
                <w:rFonts w:hint="eastAsia" w:ascii="仿宋" w:hAnsi="仿宋" w:eastAsia="仿宋" w:cs="仿宋"/>
                <w:kern w:val="0"/>
                <w:sz w:val="24"/>
                <w:szCs w:val="24"/>
              </w:rPr>
            </w:pPr>
            <w:r>
              <w:rPr>
                <w:rFonts w:hint="eastAsia" w:ascii="仿宋" w:hAnsi="仿宋" w:eastAsia="仿宋" w:cs="仿宋"/>
                <w:kern w:val="0"/>
                <w:sz w:val="24"/>
                <w:szCs w:val="24"/>
              </w:rPr>
              <w:t>（8分）</w:t>
            </w:r>
          </w:p>
          <w:p>
            <w:pPr>
              <w:jc w:val="center"/>
              <w:rPr>
                <w:rFonts w:hint="eastAsia" w:ascii="仿宋" w:hAnsi="仿宋" w:eastAsia="仿宋" w:cs="仿宋"/>
                <w:kern w:val="0"/>
                <w:sz w:val="24"/>
                <w:szCs w:val="24"/>
              </w:rPr>
            </w:pP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具有专职维修工程师，保证设备的日常维护及故障排除（1分）；附相应证明材料，否则不得分。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vMerge w:val="continue"/>
            <w:noWrap w:val="0"/>
            <w:vAlign w:val="center"/>
          </w:tcPr>
          <w:p>
            <w:pPr>
              <w:jc w:val="center"/>
              <w:rPr>
                <w:rFonts w:hint="eastAsia" w:ascii="仿宋" w:hAnsi="仿宋" w:eastAsia="仿宋" w:cs="仿宋"/>
                <w:kern w:val="0"/>
                <w:sz w:val="24"/>
                <w:szCs w:val="24"/>
              </w:rPr>
            </w:pP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生产厂家在本地具有售后服务能力（2分）；附相应证明材料，否则不得分。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vMerge w:val="continue"/>
            <w:noWrap w:val="0"/>
            <w:vAlign w:val="center"/>
          </w:tcPr>
          <w:p>
            <w:pPr>
              <w:jc w:val="center"/>
              <w:rPr>
                <w:rFonts w:hint="eastAsia" w:ascii="仿宋" w:hAnsi="仿宋" w:eastAsia="仿宋" w:cs="仿宋"/>
                <w:kern w:val="0"/>
                <w:sz w:val="24"/>
                <w:szCs w:val="24"/>
              </w:rPr>
            </w:pP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拥有完善的售后服务保障体系（2分）；附相应证明材料，否则不得分。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vMerge w:val="continue"/>
            <w:noWrap w:val="0"/>
            <w:vAlign w:val="center"/>
          </w:tcPr>
          <w:p>
            <w:pPr>
              <w:jc w:val="center"/>
              <w:rPr>
                <w:rFonts w:hint="eastAsia" w:ascii="仿宋" w:hAnsi="仿宋" w:eastAsia="仿宋" w:cs="仿宋"/>
                <w:kern w:val="0"/>
                <w:sz w:val="24"/>
                <w:szCs w:val="24"/>
              </w:rPr>
            </w:pP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设有常驻专业维修工程师以提供技术服务支持（2分）；附相应证明材料，否则不得分。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vMerge w:val="continue"/>
            <w:noWrap w:val="0"/>
            <w:vAlign w:val="center"/>
          </w:tcPr>
          <w:p>
            <w:pPr>
              <w:jc w:val="center"/>
              <w:rPr>
                <w:rFonts w:hint="eastAsia" w:ascii="仿宋" w:hAnsi="仿宋" w:eastAsia="仿宋" w:cs="仿宋"/>
                <w:kern w:val="0"/>
                <w:sz w:val="24"/>
                <w:szCs w:val="24"/>
              </w:rPr>
            </w:pP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设有备件仓库保证常规配件供应（1分）；附相应证明材料，否则不得分。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875" w:type="dxa"/>
            <w:vMerge w:val="continue"/>
            <w:noWrap w:val="0"/>
            <w:vAlign w:val="center"/>
          </w:tcPr>
          <w:p>
            <w:pPr>
              <w:jc w:val="center"/>
              <w:rPr>
                <w:rFonts w:hint="eastAsia" w:ascii="仿宋" w:hAnsi="仿宋" w:eastAsia="仿宋" w:cs="仿宋"/>
                <w:kern w:val="0"/>
                <w:sz w:val="24"/>
                <w:szCs w:val="24"/>
              </w:rPr>
            </w:pPr>
          </w:p>
        </w:tc>
        <w:tc>
          <w:tcPr>
            <w:tcW w:w="1634" w:type="dxa"/>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售后服务承诺（2分）</w:t>
            </w:r>
          </w:p>
        </w:tc>
        <w:tc>
          <w:tcPr>
            <w:tcW w:w="7969" w:type="dxa"/>
            <w:noWrap w:val="0"/>
            <w:vAlign w:val="center"/>
          </w:tcPr>
          <w:p>
            <w:pPr>
              <w:jc w:val="left"/>
              <w:rPr>
                <w:rFonts w:hint="eastAsia" w:ascii="仿宋" w:hAnsi="仿宋" w:eastAsia="仿宋" w:cs="仿宋"/>
                <w:kern w:val="0"/>
                <w:sz w:val="24"/>
                <w:szCs w:val="24"/>
              </w:rPr>
            </w:pPr>
            <w:r>
              <w:rPr>
                <w:rFonts w:hint="eastAsia" w:ascii="仿宋" w:hAnsi="仿宋" w:eastAsia="仿宋" w:cs="仿宋"/>
                <w:kern w:val="0"/>
                <w:sz w:val="24"/>
                <w:szCs w:val="24"/>
              </w:rPr>
              <w:t>故障处理方案及培训计划：由投标人根据医院实际情况提供相适应的方案，根据方案的合理性、适用性及可操作性进行评分。每存在一处缺陷扣0.5分，未提供不得分。</w:t>
            </w:r>
          </w:p>
        </w:tc>
      </w:tr>
    </w:tbl>
    <w:p>
      <w:pPr>
        <w:spacing w:line="520" w:lineRule="exact"/>
        <w:ind w:firstLine="562" w:firstLineChars="200"/>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三、推荐成交供应商</w:t>
      </w:r>
      <w:bookmarkEnd w:id="169"/>
      <w:bookmarkEnd w:id="170"/>
      <w:bookmarkEnd w:id="171"/>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1.磋商小组应当根据综合评分情况，按照评审得分由高到低顺序推荐3名以上成交候选供应商，并编写评审报告。</w:t>
      </w:r>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2.评分计算方法解释</w:t>
      </w:r>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（1）供应商的评审得分是指所有磋商小组成员对其评分的算术平均值。</w:t>
      </w:r>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（2）计算过程中，算术平均值保留2位小数（百分比亦取2位小数），第三位小数四舍五入。</w:t>
      </w:r>
    </w:p>
    <w:p>
      <w:pPr>
        <w:spacing w:line="520" w:lineRule="exact"/>
        <w:ind w:firstLine="562" w:firstLineChars="200"/>
        <w:outlineLvl w:val="1"/>
        <w:rPr>
          <w:rFonts w:hint="eastAsia" w:ascii="仿宋" w:hAnsi="仿宋" w:eastAsia="仿宋" w:cs="仿宋"/>
          <w:b/>
          <w:bCs/>
          <w:color w:val="000000"/>
          <w:sz w:val="28"/>
          <w:szCs w:val="28"/>
        </w:rPr>
      </w:pPr>
      <w:bookmarkStart w:id="173" w:name="_Toc4237"/>
      <w:r>
        <w:rPr>
          <w:rFonts w:hint="eastAsia" w:ascii="仿宋" w:hAnsi="仿宋" w:eastAsia="仿宋" w:cs="仿宋"/>
          <w:b/>
          <w:bCs/>
          <w:color w:val="000000"/>
          <w:sz w:val="28"/>
          <w:szCs w:val="28"/>
        </w:rPr>
        <w:t>四、确定成交供应商</w:t>
      </w:r>
      <w:bookmarkEnd w:id="172"/>
      <w:bookmarkEnd w:id="173"/>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1.采购代理机构应当在评审结束后2个工作日内将评审报告送采购人确认。</w:t>
      </w:r>
    </w:p>
    <w:p>
      <w:pPr>
        <w:widowControl/>
        <w:adjustRightInd w:val="0"/>
        <w:snapToGrid w:val="0"/>
        <w:spacing w:line="5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9"/>
        <w:spacing w:line="520" w:lineRule="exact"/>
        <w:rPr>
          <w:rFonts w:hint="eastAsia" w:ascii="仿宋" w:hAnsi="仿宋" w:eastAsia="仿宋" w:cs="仿宋"/>
          <w:bCs/>
          <w:color w:val="000000"/>
          <w:sz w:val="28"/>
          <w:szCs w:val="28"/>
        </w:rPr>
      </w:pPr>
    </w:p>
    <w:p>
      <w:pPr>
        <w:pStyle w:val="9"/>
        <w:spacing w:line="520" w:lineRule="exact"/>
        <w:jc w:val="center"/>
        <w:outlineLvl w:val="0"/>
        <w:rPr>
          <w:rStyle w:val="28"/>
          <w:rFonts w:hint="eastAsia" w:ascii="仿宋" w:hAnsi="仿宋" w:eastAsia="仿宋" w:cs="仿宋"/>
          <w:b/>
          <w:color w:val="000000"/>
        </w:rPr>
      </w:pPr>
      <w:r>
        <w:rPr>
          <w:rFonts w:hint="eastAsia" w:ascii="仿宋" w:hAnsi="仿宋" w:eastAsia="仿宋" w:cs="仿宋"/>
          <w:bCs/>
          <w:color w:val="000000"/>
          <w:sz w:val="28"/>
          <w:szCs w:val="28"/>
        </w:rPr>
        <w:br w:type="page"/>
      </w:r>
      <w:bookmarkStart w:id="174" w:name="_Toc4381"/>
      <w:bookmarkStart w:id="175" w:name="_Toc32259"/>
      <w:bookmarkStart w:id="176" w:name="_Toc21199"/>
      <w:bookmarkStart w:id="177" w:name="_Toc23075"/>
      <w:bookmarkStart w:id="178" w:name="_Toc17352"/>
      <w:bookmarkStart w:id="179" w:name="_Toc2502"/>
      <w:r>
        <w:rPr>
          <w:rStyle w:val="28"/>
          <w:rFonts w:hint="eastAsia" w:ascii="仿宋" w:hAnsi="仿宋" w:eastAsia="仿宋" w:cs="仿宋"/>
          <w:b/>
          <w:color w:val="000000"/>
        </w:rPr>
        <w:t xml:space="preserve">第五部分  </w:t>
      </w:r>
      <w:bookmarkStart w:id="180" w:name="_Toc8474"/>
      <w:r>
        <w:rPr>
          <w:rStyle w:val="28"/>
          <w:rFonts w:hint="eastAsia" w:ascii="仿宋" w:hAnsi="仿宋" w:eastAsia="仿宋" w:cs="仿宋"/>
          <w:b/>
          <w:color w:val="000000"/>
        </w:rPr>
        <w:t>合同格式及合同条款</w:t>
      </w:r>
      <w:bookmarkEnd w:id="174"/>
      <w:bookmarkEnd w:id="175"/>
      <w:bookmarkEnd w:id="176"/>
      <w:bookmarkEnd w:id="180"/>
    </w:p>
    <w:bookmarkEnd w:id="162"/>
    <w:bookmarkEnd w:id="163"/>
    <w:bookmarkEnd w:id="164"/>
    <w:bookmarkEnd w:id="165"/>
    <w:bookmarkEnd w:id="177"/>
    <w:bookmarkEnd w:id="178"/>
    <w:bookmarkEnd w:id="179"/>
    <w:p>
      <w:pPr>
        <w:ind w:firstLine="2800" w:firstLineChars="1000"/>
        <w:rPr>
          <w:rFonts w:hint="eastAsia" w:ascii="仿宋" w:hAnsi="仿宋" w:eastAsia="仿宋" w:cs="仿宋"/>
          <w:sz w:val="28"/>
        </w:rPr>
      </w:pPr>
      <w:bookmarkStart w:id="181" w:name="_Hlk99666696"/>
      <w:bookmarkStart w:id="182" w:name="_Toc13678"/>
      <w:bookmarkStart w:id="183" w:name="_Toc257633148"/>
      <w:r>
        <w:rPr>
          <w:rFonts w:hint="eastAsia" w:ascii="仿宋" w:hAnsi="仿宋" w:eastAsia="仿宋" w:cs="仿宋"/>
          <w:bCs/>
          <w:color w:val="000000"/>
          <w:sz w:val="28"/>
          <w:szCs w:val="28"/>
        </w:rPr>
        <w:t>（具体以实际签订合同为主</w:t>
      </w:r>
      <w:r>
        <w:rPr>
          <w:rFonts w:hint="eastAsia" w:ascii="仿宋" w:hAnsi="仿宋" w:eastAsia="仿宋" w:cs="仿宋"/>
          <w:sz w:val="28"/>
        </w:rPr>
        <w:t>）</w:t>
      </w:r>
    </w:p>
    <w:p>
      <w:pPr>
        <w:keepNext/>
        <w:tabs>
          <w:tab w:val="left" w:pos="360"/>
        </w:tabs>
        <w:spacing w:line="400" w:lineRule="atLeast"/>
        <w:jc w:val="center"/>
        <w:rPr>
          <w:rFonts w:hint="eastAsia" w:ascii="仿宋" w:hAnsi="仿宋" w:eastAsia="仿宋" w:cs="仿宋"/>
          <w:b/>
          <w:color w:val="000000"/>
          <w:sz w:val="28"/>
          <w:szCs w:val="28"/>
        </w:rPr>
      </w:pPr>
      <w:r>
        <w:rPr>
          <w:rFonts w:hint="eastAsia" w:ascii="仿宋" w:hAnsi="仿宋" w:eastAsia="仿宋" w:cs="仿宋"/>
          <w:b/>
          <w:bCs/>
          <w:sz w:val="32"/>
          <w:szCs w:val="32"/>
        </w:rPr>
        <w:t>合同范本</w:t>
      </w:r>
    </w:p>
    <w:p>
      <w:pPr>
        <w:pStyle w:val="32"/>
        <w:spacing w:line="520" w:lineRule="exact"/>
        <w:rPr>
          <w:rFonts w:hint="eastAsia" w:ascii="仿宋" w:hAnsi="仿宋" w:eastAsia="仿宋" w:cs="仿宋"/>
          <w:b/>
          <w:sz w:val="28"/>
          <w:szCs w:val="28"/>
        </w:rPr>
      </w:pPr>
    </w:p>
    <w:p>
      <w:pPr>
        <w:pStyle w:val="32"/>
        <w:spacing w:line="520" w:lineRule="exact"/>
        <w:rPr>
          <w:rFonts w:hint="eastAsia" w:ascii="仿宋" w:hAnsi="仿宋" w:eastAsia="仿宋" w:cs="仿宋"/>
          <w:b/>
          <w:sz w:val="28"/>
          <w:szCs w:val="28"/>
        </w:rPr>
      </w:pPr>
      <w:r>
        <w:rPr>
          <w:rFonts w:hint="eastAsia" w:ascii="仿宋" w:hAnsi="仿宋" w:eastAsia="仿宋" w:cs="仿宋"/>
          <w:b/>
          <w:sz w:val="28"/>
          <w:szCs w:val="28"/>
        </w:rPr>
        <w:t xml:space="preserve">合同编号：                                 </w:t>
      </w:r>
    </w:p>
    <w:p>
      <w:pPr>
        <w:pStyle w:val="32"/>
        <w:spacing w:line="520" w:lineRule="exact"/>
        <w:rPr>
          <w:rFonts w:hint="eastAsia" w:ascii="仿宋" w:hAnsi="仿宋" w:eastAsia="仿宋" w:cs="仿宋"/>
          <w:b/>
          <w:sz w:val="28"/>
          <w:szCs w:val="28"/>
        </w:rPr>
      </w:pPr>
    </w:p>
    <w:p>
      <w:pPr>
        <w:pStyle w:val="32"/>
        <w:spacing w:line="520" w:lineRule="exact"/>
        <w:rPr>
          <w:rFonts w:hint="eastAsia" w:ascii="仿宋" w:hAnsi="仿宋" w:eastAsia="仿宋" w:cs="仿宋"/>
          <w:b/>
          <w:sz w:val="28"/>
          <w:szCs w:val="28"/>
        </w:rPr>
      </w:pPr>
    </w:p>
    <w:p>
      <w:pPr>
        <w:pStyle w:val="32"/>
        <w:spacing w:line="520" w:lineRule="exact"/>
        <w:rPr>
          <w:rFonts w:hint="eastAsia" w:ascii="仿宋" w:hAnsi="仿宋" w:eastAsia="仿宋" w:cs="仿宋"/>
          <w:b/>
          <w:sz w:val="28"/>
          <w:szCs w:val="28"/>
        </w:rPr>
      </w:pPr>
    </w:p>
    <w:p>
      <w:pPr>
        <w:tabs>
          <w:tab w:val="left" w:pos="2431"/>
          <w:tab w:val="left" w:pos="2943"/>
        </w:tabs>
        <w:adjustRightInd w:val="0"/>
        <w:snapToGrid w:val="0"/>
        <w:spacing w:line="360" w:lineRule="exact"/>
        <w:jc w:val="center"/>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eastAsia="zh-CN"/>
        </w:rPr>
        <w:t>新疆医科大学第七附属医院</w:t>
      </w:r>
    </w:p>
    <w:p>
      <w:pPr>
        <w:pStyle w:val="32"/>
        <w:spacing w:line="520" w:lineRule="exact"/>
        <w:jc w:val="center"/>
        <w:rPr>
          <w:rFonts w:hint="eastAsia" w:ascii="仿宋" w:hAnsi="仿宋" w:eastAsia="仿宋" w:cs="仿宋"/>
          <w:b/>
          <w:sz w:val="48"/>
          <w:szCs w:val="48"/>
        </w:rPr>
      </w:pPr>
    </w:p>
    <w:p>
      <w:pPr>
        <w:pStyle w:val="32"/>
        <w:spacing w:line="52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pPr>
        <w:pStyle w:val="32"/>
        <w:spacing w:line="480" w:lineRule="auto"/>
        <w:jc w:val="center"/>
        <w:rPr>
          <w:rFonts w:hint="eastAsia" w:ascii="仿宋" w:hAnsi="仿宋" w:eastAsia="仿宋" w:cs="仿宋"/>
          <w:b/>
          <w:sz w:val="44"/>
          <w:szCs w:val="44"/>
        </w:rPr>
      </w:pPr>
    </w:p>
    <w:p>
      <w:pPr>
        <w:pStyle w:val="32"/>
        <w:spacing w:line="480" w:lineRule="auto"/>
        <w:jc w:val="center"/>
        <w:rPr>
          <w:rFonts w:hint="eastAsia" w:ascii="仿宋" w:hAnsi="仿宋" w:eastAsia="仿宋" w:cs="仿宋"/>
          <w:b/>
          <w:sz w:val="48"/>
          <w:szCs w:val="48"/>
        </w:rPr>
      </w:pPr>
      <w:r>
        <w:rPr>
          <w:rFonts w:hint="eastAsia" w:ascii="仿宋" w:hAnsi="仿宋" w:eastAsia="仿宋" w:cs="仿宋"/>
          <w:b/>
          <w:sz w:val="48"/>
          <w:szCs w:val="48"/>
        </w:rPr>
        <w:t xml:space="preserve">采 购 合 同（模板） </w:t>
      </w:r>
    </w:p>
    <w:p>
      <w:pPr>
        <w:pStyle w:val="32"/>
        <w:spacing w:line="480" w:lineRule="auto"/>
        <w:rPr>
          <w:rFonts w:hint="eastAsia" w:ascii="仿宋" w:hAnsi="仿宋" w:eastAsia="仿宋" w:cs="仿宋"/>
          <w:b/>
          <w:sz w:val="28"/>
          <w:szCs w:val="28"/>
        </w:rPr>
      </w:pPr>
      <w:r>
        <w:rPr>
          <w:rFonts w:hint="eastAsia" w:ascii="仿宋" w:hAnsi="仿宋" w:eastAsia="仿宋" w:cs="仿宋"/>
          <w:sz w:val="48"/>
          <w:szCs w:val="48"/>
        </w:rPr>
        <w:t xml:space="preserve">                                             </w:t>
      </w:r>
      <w:r>
        <w:rPr>
          <w:rFonts w:hint="eastAsia" w:ascii="仿宋" w:hAnsi="仿宋" w:eastAsia="仿宋" w:cs="仿宋"/>
          <w:sz w:val="28"/>
          <w:szCs w:val="28"/>
        </w:rPr>
        <w:t xml:space="preserve">  </w:t>
      </w:r>
    </w:p>
    <w:p>
      <w:pPr>
        <w:spacing w:line="520" w:lineRule="exact"/>
        <w:ind w:firstLine="1606" w:firstLineChars="500"/>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w:t>
      </w:r>
      <w:r>
        <w:rPr>
          <w:rFonts w:hint="eastAsia" w:ascii="仿宋" w:hAnsi="仿宋" w:eastAsia="仿宋" w:cs="仿宋"/>
          <w:b/>
          <w:color w:val="000000"/>
          <w:sz w:val="32"/>
          <w:szCs w:val="32"/>
          <w:u w:val="single"/>
        </w:rPr>
        <w:t xml:space="preserve">                              </w:t>
      </w:r>
    </w:p>
    <w:p>
      <w:pPr>
        <w:spacing w:line="520" w:lineRule="exact"/>
        <w:ind w:firstLine="1606" w:firstLineChars="500"/>
        <w:rPr>
          <w:rFonts w:hint="eastAsia" w:ascii="仿宋" w:hAnsi="仿宋" w:eastAsia="仿宋" w:cs="仿宋"/>
          <w:b/>
          <w:color w:val="000000"/>
          <w:sz w:val="32"/>
          <w:szCs w:val="32"/>
        </w:rPr>
      </w:pPr>
    </w:p>
    <w:p>
      <w:pPr>
        <w:spacing w:line="520" w:lineRule="exact"/>
        <w:ind w:firstLine="1606" w:firstLineChars="500"/>
        <w:rPr>
          <w:rFonts w:hint="eastAsia" w:ascii="仿宋" w:hAnsi="仿宋" w:eastAsia="仿宋" w:cs="仿宋"/>
          <w:b/>
          <w:color w:val="000000"/>
          <w:sz w:val="32"/>
          <w:szCs w:val="32"/>
        </w:rPr>
      </w:pPr>
      <w:r>
        <w:rPr>
          <w:rFonts w:hint="eastAsia" w:ascii="仿宋" w:hAnsi="仿宋" w:eastAsia="仿宋" w:cs="仿宋"/>
          <w:b/>
          <w:color w:val="000000"/>
          <w:sz w:val="32"/>
          <w:szCs w:val="32"/>
        </w:rPr>
        <w:t>甲方名称：</w:t>
      </w:r>
      <w:bookmarkStart w:id="184" w:name="_Hlk11877179"/>
      <w:r>
        <w:rPr>
          <w:rFonts w:hint="eastAsia" w:ascii="仿宋" w:hAnsi="仿宋" w:eastAsia="仿宋" w:cs="仿宋"/>
          <w:b/>
          <w:bCs/>
          <w:color w:val="000000"/>
          <w:sz w:val="32"/>
          <w:szCs w:val="32"/>
          <w:u w:val="single"/>
        </w:rPr>
        <w:t xml:space="preserve"> </w:t>
      </w:r>
      <w:bookmarkEnd w:id="184"/>
      <w:r>
        <w:rPr>
          <w:rFonts w:hint="eastAsia" w:ascii="仿宋" w:hAnsi="仿宋" w:eastAsia="仿宋" w:cs="仿宋"/>
          <w:b/>
          <w:bCs/>
          <w:color w:val="000000"/>
          <w:sz w:val="32"/>
          <w:szCs w:val="32"/>
          <w:u w:val="single"/>
        </w:rPr>
        <w:t xml:space="preserve">                             </w:t>
      </w:r>
    </w:p>
    <w:p>
      <w:pPr>
        <w:spacing w:line="560" w:lineRule="exact"/>
        <w:ind w:firstLine="1606" w:firstLineChars="500"/>
        <w:rPr>
          <w:rFonts w:hint="eastAsia" w:ascii="仿宋" w:hAnsi="仿宋" w:eastAsia="仿宋" w:cs="仿宋"/>
          <w:b/>
          <w:color w:val="000000"/>
          <w:sz w:val="32"/>
          <w:szCs w:val="32"/>
        </w:rPr>
      </w:pPr>
    </w:p>
    <w:p>
      <w:pPr>
        <w:spacing w:line="560" w:lineRule="exact"/>
        <w:ind w:firstLine="1606" w:firstLineChars="500"/>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乙方名称：</w:t>
      </w:r>
      <w:r>
        <w:rPr>
          <w:rFonts w:hint="eastAsia" w:ascii="仿宋" w:hAnsi="仿宋" w:eastAsia="仿宋" w:cs="仿宋"/>
          <w:b/>
          <w:color w:val="000000"/>
          <w:sz w:val="32"/>
          <w:szCs w:val="32"/>
          <w:u w:val="single"/>
        </w:rPr>
        <w:t xml:space="preserve">                               </w:t>
      </w:r>
    </w:p>
    <w:p>
      <w:pPr>
        <w:pStyle w:val="32"/>
        <w:adjustRightInd/>
        <w:spacing w:line="520" w:lineRule="exact"/>
        <w:rPr>
          <w:rFonts w:hint="eastAsia" w:ascii="仿宋" w:hAnsi="仿宋" w:eastAsia="仿宋" w:cs="仿宋"/>
          <w:b/>
          <w:sz w:val="32"/>
          <w:szCs w:val="32"/>
        </w:rPr>
      </w:pPr>
      <w:r>
        <w:rPr>
          <w:rFonts w:hint="eastAsia" w:ascii="仿宋" w:hAnsi="仿宋" w:eastAsia="仿宋" w:cs="仿宋"/>
          <w:b/>
          <w:sz w:val="32"/>
          <w:szCs w:val="32"/>
        </w:rPr>
        <w:t xml:space="preserve">          </w:t>
      </w:r>
    </w:p>
    <w:p>
      <w:pPr>
        <w:pStyle w:val="32"/>
        <w:adjustRightInd/>
        <w:spacing w:line="520" w:lineRule="exact"/>
        <w:ind w:firstLine="1606" w:firstLineChars="500"/>
        <w:rPr>
          <w:rFonts w:hint="eastAsia" w:ascii="仿宋" w:hAnsi="仿宋" w:eastAsia="仿宋" w:cs="仿宋"/>
          <w:b/>
          <w:sz w:val="44"/>
          <w:szCs w:val="44"/>
        </w:rPr>
      </w:pPr>
      <w:r>
        <w:rPr>
          <w:rFonts w:hint="eastAsia" w:ascii="仿宋" w:hAnsi="仿宋" w:eastAsia="仿宋" w:cs="仿宋"/>
          <w:b/>
          <w:sz w:val="32"/>
          <w:szCs w:val="32"/>
        </w:rPr>
        <w:t xml:space="preserve">签订时间: </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pPr>
        <w:pStyle w:val="32"/>
        <w:spacing w:line="520" w:lineRule="exact"/>
        <w:jc w:val="center"/>
        <w:rPr>
          <w:rFonts w:hint="eastAsia" w:ascii="仿宋" w:hAnsi="仿宋" w:eastAsia="仿宋" w:cs="仿宋"/>
          <w:b/>
          <w:sz w:val="44"/>
          <w:szCs w:val="44"/>
        </w:rPr>
      </w:pPr>
    </w:p>
    <w:p>
      <w:pPr>
        <w:pStyle w:val="32"/>
        <w:spacing w:line="520" w:lineRule="exact"/>
        <w:jc w:val="center"/>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bCs/>
          <w:color w:val="auto"/>
          <w:kern w:val="2"/>
          <w:sz w:val="32"/>
          <w:szCs w:val="32"/>
        </w:rPr>
        <w:t>采 购 合 同</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甲方（买方）： </w:t>
      </w:r>
    </w:p>
    <w:p>
      <w:pPr>
        <w:pStyle w:val="32"/>
        <w:spacing w:line="560" w:lineRule="exact"/>
        <w:rPr>
          <w:rFonts w:hint="eastAsia" w:ascii="仿宋" w:hAnsi="仿宋" w:eastAsia="仿宋" w:cs="仿宋"/>
          <w:bCs/>
          <w:sz w:val="28"/>
          <w:szCs w:val="28"/>
        </w:rPr>
      </w:pPr>
      <w:r>
        <w:rPr>
          <w:rFonts w:hint="eastAsia" w:ascii="仿宋" w:hAnsi="仿宋" w:eastAsia="仿宋" w:cs="仿宋"/>
          <w:sz w:val="28"/>
          <w:szCs w:val="28"/>
        </w:rPr>
        <w:t>地址：</w:t>
      </w:r>
    </w:p>
    <w:p>
      <w:pPr>
        <w:pStyle w:val="32"/>
        <w:spacing w:line="560" w:lineRule="exact"/>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bCs/>
          <w:sz w:val="28"/>
          <w:szCs w:val="28"/>
        </w:rPr>
        <w:t xml:space="preserve">  </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乙方（卖方）：</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p>
      <w:pPr>
        <w:tabs>
          <w:tab w:val="left" w:pos="2431"/>
          <w:tab w:val="left" w:pos="2943"/>
        </w:tabs>
        <w:adjustRightInd w:val="0"/>
        <w:snapToGrid w:val="0"/>
        <w:spacing w:line="360" w:lineRule="exact"/>
        <w:ind w:firstLine="560" w:firstLineChars="200"/>
        <w:jc w:val="left"/>
        <w:rPr>
          <w:rStyle w:val="33"/>
          <w:rFonts w:hint="eastAsia" w:ascii="仿宋" w:hAnsi="仿宋" w:eastAsia="仿宋" w:cs="仿宋"/>
          <w:bCs/>
          <w:color w:val="000000"/>
          <w:sz w:val="28"/>
          <w:szCs w:val="28"/>
        </w:rPr>
      </w:pPr>
      <w:r>
        <w:rPr>
          <w:rFonts w:hint="eastAsia" w:ascii="仿宋" w:hAnsi="仿宋" w:eastAsia="仿宋" w:cs="仿宋"/>
          <w:bCs/>
          <w:color w:val="000000"/>
          <w:sz w:val="28"/>
          <w:szCs w:val="28"/>
          <w:u w:val="single"/>
          <w:lang w:eastAsia="zh-CN"/>
        </w:rPr>
        <w:t>新疆医科大学第七附属医院</w:t>
      </w:r>
      <w:r>
        <w:rPr>
          <w:rFonts w:hint="eastAsia" w:ascii="仿宋" w:hAnsi="仿宋" w:eastAsia="仿宋" w:cs="仿宋"/>
          <w:sz w:val="28"/>
          <w:szCs w:val="28"/>
        </w:rPr>
        <w:t>（以下简称甲方）与</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（以下简称乙方）就</w:t>
      </w:r>
      <w:r>
        <w:rPr>
          <w:rFonts w:hint="eastAsia" w:ascii="仿宋" w:hAnsi="仿宋" w:eastAsia="仿宋" w:cs="仿宋"/>
          <w:bCs/>
          <w:sz w:val="28"/>
          <w:szCs w:val="28"/>
          <w:u w:val="single"/>
        </w:rPr>
        <w:t xml:space="preserve">                  </w:t>
      </w:r>
      <w:r>
        <w:rPr>
          <w:rFonts w:hint="eastAsia" w:ascii="仿宋" w:hAnsi="仿宋" w:eastAsia="仿宋" w:cs="仿宋"/>
          <w:sz w:val="28"/>
          <w:szCs w:val="28"/>
        </w:rPr>
        <w:t>采购事宜，根据《中华人民共和国政府采购法》、《中华人民共和国民法典》等规定，本着平等、自愿、互利、互惠的原则，经各方协商一致，订立本合同。</w:t>
      </w:r>
    </w:p>
    <w:p>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000000"/>
        </w:rPr>
      </w:pPr>
    </w:p>
    <w:p>
      <w:pPr>
        <w:spacing w:line="560" w:lineRule="exact"/>
        <w:ind w:firstLine="643" w:firstLineChars="200"/>
        <w:jc w:val="center"/>
        <w:rPr>
          <w:rFonts w:hint="eastAsia" w:ascii="仿宋" w:hAnsi="仿宋" w:eastAsia="仿宋" w:cs="仿宋"/>
          <w:b/>
          <w:color w:val="000000"/>
          <w:sz w:val="32"/>
          <w:szCs w:val="32"/>
        </w:rPr>
      </w:pPr>
      <w:r>
        <w:rPr>
          <w:rFonts w:hint="eastAsia" w:ascii="仿宋" w:hAnsi="仿宋" w:eastAsia="仿宋" w:cs="仿宋"/>
          <w:b/>
          <w:bCs/>
          <w:sz w:val="32"/>
          <w:szCs w:val="32"/>
        </w:rPr>
        <w:t>第一部分 通用条款</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在此供应的货物，乙方同意做如下保证:</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color w:val="000000"/>
          <w:sz w:val="28"/>
          <w:szCs w:val="28"/>
        </w:rPr>
        <w:t>一</w:t>
      </w:r>
      <w:r>
        <w:rPr>
          <w:rFonts w:hint="eastAsia" w:ascii="仿宋" w:hAnsi="仿宋" w:eastAsia="仿宋" w:cs="仿宋"/>
          <w:bCs/>
          <w:color w:val="000000"/>
          <w:sz w:val="28"/>
          <w:szCs w:val="28"/>
        </w:rPr>
        <w:t>、乙方供应的全部货物，必须在不涉及任何担保、留置权、专利权使用费的情况下，交付与本合同规定完全相同的货物。</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二、不能将甲方全部或部分付款看作是对有缺陷的工艺或不合格货物的认可。</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三、所供货物均须符合相应图纸和技术规范中的相关规定，并且不涉及到任何侵权行为或任何索赔。</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甲方未提出异议的，乙方仍应于货物质保期内承担保固责任。甲方对货物的验收手续仅仅证明乙方交货的行为，并不能免除乙方应当承担的货物质量责任。</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因乙方货物质量瑕疵原因导致甲方对其他第三方承担的违约金、损失赔偿等任何赔偿责任，甲方均有权将该赔偿责任转移给乙方，乙方对此无异议。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五、甲方有要求乙方延迟一段合理时间再行交货的权利。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六、除非甲方要求，乙方必须在本合同规定时间内进行交货。乙方同意偿付甲方可能因无法按照本合同约定时间进行交货而引起的所有额外的违约金、赔偿金以及其他费用。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七、在项目终止或甲方订立本合同所依据的本项目合同终止时，甲方经书面通知可解除本合同，此种情况不作违约处理。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八、所有交付到甲方现场的货物必须附有交货单。签字的交货单必须附在所有发票上作为本合同付款的前提条件。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九、所有交货费用均由乙方承担，乙方保证使甲方免于承担全部运费、快递费、保险费、装卸费、其他杂费以及由此带来的任何索赔，本合同专用条款有特别约定的，从特别约定。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十二、因乙方全部或部分违约导致双方发生的诉讼/仲裁或甲方与第三方发生的诉讼/仲裁，乙方同意承担甲方因此而支出的全部诉讼费、律师费、调查费、交通费及其他合理费用。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十三、未经甲方书面同意，乙方不得将本合同的工作内容全部或部分转让给任何第三人。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十四、乙方声明、陈述和保证其是合法设立并有效存续的独立法人，其授权代表已获得法人授权可代表其签署合同。</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60" w:lineRule="exact"/>
        <w:ind w:firstLine="560" w:firstLineChars="200"/>
        <w:jc w:val="center"/>
        <w:rPr>
          <w:rFonts w:hint="eastAsia" w:ascii="仿宋" w:hAnsi="仿宋" w:eastAsia="仿宋" w:cs="仿宋"/>
          <w:bCs/>
          <w:color w:val="000000"/>
          <w:sz w:val="28"/>
          <w:szCs w:val="28"/>
        </w:rPr>
      </w:pPr>
    </w:p>
    <w:p>
      <w:pPr>
        <w:spacing w:line="56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第二部分 专用条款</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一、 合同标的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1、货物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注:乙方应保证，甲方在中华人民共和国使用该货物或货物的任何一部分时，免受第三方提出的侵犯其专利权、商标权、工业设计权或其他知识产权的起诉。</w:t>
      </w:r>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2、数量及价格：详细技术要求见附件</w:t>
      </w:r>
    </w:p>
    <w:tbl>
      <w:tblPr>
        <w:tblStyle w:val="25"/>
        <w:tblpPr w:leftFromText="180" w:rightFromText="180" w:vertAnchor="text" w:horzAnchor="margin" w:tblpXSpec="center" w:tblpY="1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545"/>
        <w:gridCol w:w="1275"/>
        <w:gridCol w:w="1860"/>
        <w:gridCol w:w="750"/>
        <w:gridCol w:w="885"/>
        <w:gridCol w:w="1140"/>
        <w:gridCol w:w="900"/>
        <w:gridCol w:w="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序号</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货物名称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规格型号</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制造商名称及国籍、地区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单位</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固定单价</w:t>
            </w:r>
          </w:p>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合计（元）</w:t>
            </w:r>
          </w:p>
        </w:tc>
        <w:tc>
          <w:tcPr>
            <w:tcW w:w="885" w:type="dxa"/>
            <w:tcBorders>
              <w:top w:val="single" w:color="auto" w:sz="4" w:space="0"/>
              <w:left w:val="single" w:color="auto" w:sz="4" w:space="0"/>
              <w:bottom w:val="single" w:color="auto" w:sz="4" w:space="0"/>
              <w:right w:val="single" w:color="auto" w:sz="4" w:space="0"/>
            </w:tcBorders>
            <w:noWrap w:val="0"/>
            <w:vAlign w:val="top"/>
          </w:tcPr>
          <w:p>
            <w:pPr>
              <w:snapToGrid w:val="0"/>
              <w:ind w:firstLine="140" w:firstLineChars="50"/>
              <w:rPr>
                <w:rFonts w:hint="eastAsia" w:ascii="仿宋" w:hAnsi="仿宋" w:eastAsia="仿宋" w:cs="仿宋"/>
                <w:bCs/>
                <w:color w:val="000000"/>
                <w:sz w:val="28"/>
                <w:szCs w:val="28"/>
              </w:rPr>
            </w:pPr>
          </w:p>
          <w:p>
            <w:pPr>
              <w:snapToGrid w:val="0"/>
              <w:ind w:firstLine="140" w:firstLineChars="50"/>
              <w:rPr>
                <w:rFonts w:hint="eastAsia" w:ascii="仿宋" w:hAnsi="仿宋" w:eastAsia="仿宋" w:cs="仿宋"/>
                <w:bCs/>
                <w:color w:val="000000"/>
                <w:sz w:val="28"/>
                <w:szCs w:val="28"/>
              </w:rPr>
            </w:pPr>
            <w:r>
              <w:rPr>
                <w:rFonts w:hint="eastAsia" w:ascii="仿宋" w:hAnsi="仿宋" w:eastAsia="仿宋" w:cs="仿宋"/>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1</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bCs/>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bCs/>
                <w:color w:val="000000"/>
                <w:sz w:val="28"/>
                <w:szCs w:val="28"/>
              </w:rPr>
            </w:pPr>
          </w:p>
        </w:tc>
        <w:tc>
          <w:tcPr>
            <w:tcW w:w="186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bCs/>
                <w:color w:val="000000"/>
                <w:sz w:val="28"/>
                <w:szCs w:val="28"/>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bCs/>
                <w:color w:val="000000"/>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bCs/>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bCs/>
                <w:color w:val="000000"/>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930" w:type="dxa"/>
            <w:gridSpan w:val="9"/>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0" w:firstLineChars="50"/>
              <w:rPr>
                <w:rFonts w:hint="eastAsia" w:ascii="仿宋" w:hAnsi="仿宋" w:eastAsia="仿宋" w:cs="仿宋"/>
                <w:bCs/>
                <w:color w:val="000000"/>
                <w:sz w:val="28"/>
                <w:szCs w:val="28"/>
              </w:rPr>
            </w:pPr>
            <w:r>
              <w:rPr>
                <w:rFonts w:hint="eastAsia" w:ascii="仿宋" w:hAnsi="仿宋" w:eastAsia="仿宋" w:cs="仿宋"/>
                <w:bCs/>
                <w:color w:val="000000"/>
                <w:sz w:val="28"/>
                <w:szCs w:val="28"/>
              </w:rPr>
              <w:t>暂定总价：人民币（大写）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930" w:type="dxa"/>
            <w:gridSpan w:val="9"/>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0" w:firstLineChars="50"/>
              <w:rPr>
                <w:rFonts w:hint="eastAsia" w:ascii="仿宋" w:hAnsi="仿宋" w:eastAsia="仿宋" w:cs="仿宋"/>
                <w:bCs/>
                <w:color w:val="000000"/>
                <w:sz w:val="28"/>
                <w:szCs w:val="28"/>
              </w:rPr>
            </w:pPr>
            <w:r>
              <w:rPr>
                <w:rFonts w:hint="eastAsia" w:ascii="仿宋" w:hAnsi="仿宋" w:eastAsia="仿宋" w:cs="仿宋"/>
                <w:bCs/>
                <w:color w:val="000000"/>
                <w:sz w:val="28"/>
                <w:szCs w:val="28"/>
              </w:rPr>
              <w:t>说明：含运输费、装卸费、增值税</w:t>
            </w:r>
          </w:p>
        </w:tc>
      </w:tr>
    </w:tbl>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3、本合同暂定总价为人民币大写：                 元整（小写：¥          元），包含增值税。合同价格已包括货物供给、货物包装、运输费、装卸费和保险等的全部费用及相关税费。乙方应保证甲方除支付合同约定货款之外无需再行支付其他任何费用和款项。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二、质量保证</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2、乙方保证本合同货物是全新的、未使用过的，并符合国家技术规格和国家质量标准的出厂原装合格产品，产品型号、数量、规格及技术、质量标准、售后服务必须满足甲方和自治区政府采购合同定点采购要求。</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3、乙方的项目项目负责人有义务对甲方使用人员进行免费培训。</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bCs/>
          <w:color w:val="000000"/>
          <w:sz w:val="28"/>
          <w:szCs w:val="28"/>
        </w:rPr>
        <w:t>4、乙方保证所提供的本合同标的物必须符合本合同约定的“质</w:t>
      </w:r>
      <w:r>
        <w:rPr>
          <w:rFonts w:hint="eastAsia" w:ascii="仿宋" w:hAnsi="仿宋" w:eastAsia="仿宋" w:cs="仿宋"/>
          <w:color w:val="000000"/>
          <w:sz w:val="28"/>
          <w:szCs w:val="28"/>
        </w:rPr>
        <w:t>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三、质量保证期</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1、合同内货物质保期为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，质保期自甲乙双方验收合格之日起开始计算。在质量保证期内，因产品质量出现问题，乙方负责免费更换，并承担与更换相关的运费、保险等一切费用。</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2、质保期内，如产品发生质量问题，乙方应在</w:t>
      </w:r>
      <w:r>
        <w:rPr>
          <w:rFonts w:hint="eastAsia" w:ascii="仿宋" w:hAnsi="仿宋" w:eastAsia="仿宋" w:cs="仿宋"/>
          <w:color w:val="000000"/>
          <w:sz w:val="28"/>
        </w:rPr>
        <w:t>48小时内</w:t>
      </w:r>
      <w:r>
        <w:rPr>
          <w:rFonts w:hint="eastAsia" w:ascii="仿宋" w:hAnsi="仿宋" w:eastAsia="仿宋" w:cs="仿宋"/>
          <w:color w:val="000000"/>
          <w:sz w:val="28"/>
          <w:szCs w:val="28"/>
        </w:rPr>
        <w:t>进行更换。乙方接到甲方通知后未依照约定时间更换的，</w:t>
      </w:r>
      <w:r>
        <w:rPr>
          <w:rFonts w:hint="eastAsia" w:ascii="仿宋" w:hAnsi="仿宋" w:eastAsia="仿宋" w:cs="仿宋"/>
          <w:color w:val="000000"/>
          <w:sz w:val="28"/>
        </w:rPr>
        <w:t>则应承担本合同规定的违约责任。</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四、交货时间、地点</w:t>
      </w:r>
    </w:p>
    <w:p>
      <w:pPr>
        <w:spacing w:line="560" w:lineRule="exact"/>
        <w:ind w:firstLine="420" w:firstLineChars="15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1、合同签订后乙方按招标文件要求货物送达至以下指定地点：</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lang w:val="en-US" w:eastAsia="zh-CN"/>
        </w:rPr>
        <w:t>，并确保在</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lang w:val="en-US" w:eastAsia="zh-CN"/>
        </w:rPr>
        <w:t>天内配合甲方完成验收工作。</w:t>
      </w:r>
    </w:p>
    <w:p>
      <w:pPr>
        <w:spacing w:line="560" w:lineRule="exact"/>
        <w:ind w:firstLine="420" w:firstLineChars="150"/>
        <w:rPr>
          <w:rFonts w:hint="eastAsia" w:ascii="仿宋" w:hAnsi="仿宋" w:eastAsia="仿宋" w:cs="仿宋"/>
          <w:color w:val="000000"/>
          <w:sz w:val="28"/>
          <w:szCs w:val="28"/>
          <w:u w:val="single"/>
        </w:rPr>
      </w:pPr>
      <w:r>
        <w:rPr>
          <w:rFonts w:hint="eastAsia" w:ascii="仿宋" w:hAnsi="仿宋" w:eastAsia="仿宋" w:cs="仿宋"/>
          <w:color w:val="000000"/>
          <w:sz w:val="28"/>
          <w:szCs w:val="28"/>
        </w:rPr>
        <w:t>2、甲方指定的接货人为：采购供应科采购</w:t>
      </w:r>
      <w:r>
        <w:rPr>
          <w:rFonts w:hint="eastAsia" w:ascii="仿宋" w:hAnsi="仿宋" w:eastAsia="仿宋" w:cs="仿宋"/>
          <w:color w:val="000000"/>
          <w:sz w:val="28"/>
          <w:szCs w:val="28"/>
          <w:u w:val="single"/>
        </w:rPr>
        <w:t>员或后勤管理科库房保管员</w:t>
      </w:r>
      <w:r>
        <w:rPr>
          <w:rFonts w:hint="eastAsia" w:ascii="仿宋" w:hAnsi="仿宋" w:eastAsia="仿宋" w:cs="仿宋"/>
          <w:color w:val="000000"/>
          <w:sz w:val="28"/>
          <w:szCs w:val="28"/>
        </w:rPr>
        <w:t>；双方明确，除该指定接货人外，其他任何人员（包括甲方的其他任何工作人员）签署的接货单，甲方均不予认可。</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3、在交付时，乙方必须向甲方提供质量合格证书、技术资料（操作、维修、保养）、保修凭证等一切相关资料及配件，否则，甲方有权不予付款且不承担违约责任。</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4、交货完成前（即货物交付完成且经甲方验收完毕前），本合同项下商品的损毁灭失风险由乙方承担，交货完成后，商品的所有权及损毁灭失风险转移至甲方。</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五、产品包装及运输</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１、包装必须与运输方式相适应，包装方式的确定和包装费用均由乙方负责;由于不适当的包装而造成的货物有任何的损坏由乙方负责。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3、包装费、运输费、装卸费和保险费均已包含在合同单价内。</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4、运输途中的货物安全问题均由乙方负责。</w:t>
      </w:r>
    </w:p>
    <w:p>
      <w:pPr>
        <w:spacing w:line="560" w:lineRule="exact"/>
        <w:ind w:firstLine="422" w:firstLineChars="150"/>
        <w:rPr>
          <w:rFonts w:hint="eastAsia" w:ascii="仿宋" w:hAnsi="仿宋" w:eastAsia="仿宋" w:cs="仿宋"/>
          <w:bCs/>
          <w:color w:val="000000"/>
          <w:sz w:val="28"/>
          <w:szCs w:val="28"/>
        </w:rPr>
      </w:pPr>
      <w:r>
        <w:rPr>
          <w:rFonts w:hint="eastAsia" w:ascii="仿宋" w:hAnsi="仿宋" w:eastAsia="仿宋" w:cs="仿宋"/>
          <w:b/>
          <w:color w:val="000000"/>
          <w:sz w:val="28"/>
          <w:szCs w:val="28"/>
        </w:rPr>
        <w:t>六、验收</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2、数量:提货验收或按乙方发货结算单验收。 </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5、乙方交货并保证货物出厂无瑕疵，经甲方验收合格后进入保修期。</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6、乙方要向甲方提供送货单一式三联（甲方留一联、乙方留二联），并在送货单上注明物品名称、品牌、型号规格验收合格后由甲方签字以备双方结算用。</w:t>
      </w:r>
    </w:p>
    <w:p>
      <w:pPr>
        <w:spacing w:line="5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七、售后服务</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1、上述产品的质保期为交货并验收合格后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；免费更换时间为交货并验收合格后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2、乙方售后服务地址：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，售后服务联系人：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rPr>
        <w:t>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pPr>
        <w:spacing w:line="560" w:lineRule="exact"/>
        <w:ind w:firstLine="422" w:firstLineChars="1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八、货款的支付</w:t>
      </w:r>
    </w:p>
    <w:p>
      <w:pPr>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kern w:val="0"/>
          <w:sz w:val="28"/>
          <w:szCs w:val="28"/>
          <w:highlight w:val="none"/>
          <w:lang w:eastAsia="zh-CN"/>
        </w:rPr>
        <w:t>合同签订</w:t>
      </w:r>
      <w:r>
        <w:rPr>
          <w:rFonts w:hint="eastAsia" w:ascii="仿宋" w:hAnsi="仿宋" w:eastAsia="仿宋" w:cs="仿宋"/>
          <w:color w:val="000000"/>
          <w:kern w:val="0"/>
          <w:sz w:val="28"/>
          <w:szCs w:val="28"/>
          <w:highlight w:val="none"/>
          <w:lang w:val="en-US" w:eastAsia="zh-CN"/>
        </w:rPr>
        <w:t>货到验收合格后支付货款90%，质保期满后无质量问题支付剩余10%。</w:t>
      </w:r>
    </w:p>
    <w:p>
      <w:pPr>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2、甲方支付上述任何一笔款项前，乙方应提供符合甲方财务做账要求的正规增值税发票，否则，甲方有权拒付款项且不承担违约责任。    </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九、违约责任</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1、甲方违约责任</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2）甲方应按合同规定的付款要求履约，由于非不可抗力原因不能在本合同规定的时间内支付合同款项时，应事先告知乙方，乙方应给予30个工作日的宽限期。</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2、乙方违约责任</w:t>
      </w:r>
    </w:p>
    <w:p>
      <w:pPr>
        <w:autoSpaceDE w:val="0"/>
        <w:autoSpaceDN w:val="0"/>
        <w:adjustRightInd w:val="0"/>
        <w:spacing w:line="560" w:lineRule="exact"/>
        <w:ind w:left="-61" w:leftChars="-29"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3）乙方所交产品品种、型号、规格、质量、性能不符合合同规定的，由乙方负责调换或退货，并承担调换或退货而支付的实际费用。乙方不能调换或退货的，按合同总额的百分之二十承担违约金。</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十、不可抗力</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十一、争议解决</w:t>
      </w:r>
    </w:p>
    <w:p>
      <w:pPr>
        <w:spacing w:line="56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本合同如发生纠纷，当事人双方应当及时协商解决，协商不成时，可向甲方所在地人民法院起诉。</w:t>
      </w:r>
    </w:p>
    <w:p>
      <w:pPr>
        <w:spacing w:line="560" w:lineRule="exact"/>
        <w:ind w:firstLine="422" w:firstLineChars="15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十二、合同的文本及生效</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1、本合同一式肆份，甲方贰份、乙方贰份。</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2、本合同有效期为壹年。</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3、本合同经双方法定代表人签字或单位盖章或双方委托代理人签字成立生效。</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4、合同内容如遇国家法律、法规及政策另有规定的，从其规定。</w:t>
      </w:r>
    </w:p>
    <w:p>
      <w:pPr>
        <w:spacing w:line="560" w:lineRule="exact"/>
        <w:ind w:firstLine="422" w:firstLineChars="150"/>
        <w:rPr>
          <w:rFonts w:hint="eastAsia" w:ascii="仿宋" w:hAnsi="仿宋" w:eastAsia="仿宋" w:cs="仿宋"/>
          <w:b/>
          <w:color w:val="000000"/>
          <w:sz w:val="28"/>
          <w:szCs w:val="28"/>
        </w:rPr>
      </w:pPr>
      <w:r>
        <w:rPr>
          <w:rFonts w:hint="eastAsia" w:ascii="仿宋" w:hAnsi="仿宋" w:eastAsia="仿宋" w:cs="仿宋"/>
          <w:b/>
          <w:color w:val="000000"/>
          <w:sz w:val="28"/>
          <w:szCs w:val="28"/>
        </w:rPr>
        <w:t>十三、其他约定事项</w:t>
      </w:r>
    </w:p>
    <w:p>
      <w:pPr>
        <w:spacing w:line="560" w:lineRule="exact"/>
        <w:ind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乙方签定的采购合同以及与本合同有关的招投标文件、答疑附件是本合同不可分割的组成部分，与本合同具有同等法律效力，其他未尽事宜，从其规定。</w:t>
      </w:r>
    </w:p>
    <w:p>
      <w:pPr>
        <w:spacing w:line="560" w:lineRule="exact"/>
        <w:ind w:firstLine="420" w:firstLineChars="150"/>
        <w:rPr>
          <w:rFonts w:hint="eastAsia" w:ascii="仿宋" w:hAnsi="仿宋" w:eastAsia="仿宋" w:cs="仿宋"/>
          <w:bCs/>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sectPr>
          <w:pgSz w:w="11906" w:h="16838"/>
          <w:pgMar w:top="850" w:right="1077" w:bottom="850" w:left="1077" w:header="567" w:footer="992" w:gutter="0"/>
          <w:pgBorders>
            <w:top w:val="none" w:sz="0" w:space="0"/>
            <w:left w:val="none" w:sz="0" w:space="0"/>
            <w:bottom w:val="none" w:sz="0" w:space="0"/>
            <w:right w:val="none" w:sz="0" w:space="0"/>
          </w:pgBorders>
          <w:cols w:space="720" w:num="1"/>
          <w:docGrid w:linePitch="312" w:charSpace="0"/>
        </w:sectPr>
      </w:pPr>
    </w:p>
    <w:p>
      <w:pPr>
        <w:pStyle w:val="34"/>
        <w:rPr>
          <w:rFonts w:hint="eastAsia" w:ascii="仿宋" w:hAnsi="仿宋" w:eastAsia="仿宋" w:cs="仿宋"/>
        </w:rPr>
      </w:pP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甲方（盖章）：                          乙方（盖章）：</w:t>
      </w: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法人（签字）：                          法人（签字）：</w:t>
      </w:r>
    </w:p>
    <w:p>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hAnsi="仿宋" w:eastAsia="仿宋" w:cs="仿宋"/>
          <w:color w:val="000000"/>
          <w:sz w:val="28"/>
          <w:szCs w:val="28"/>
        </w:rPr>
      </w:pPr>
    </w:p>
    <w:p>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hAnsi="仿宋" w:eastAsia="仿宋" w:cs="仿宋"/>
          <w:color w:val="000000"/>
          <w:sz w:val="28"/>
          <w:szCs w:val="28"/>
        </w:rPr>
      </w:pPr>
    </w:p>
    <w:p>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授权代表（签字）：                     授权代表（签字）：</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400" w:lineRule="exact"/>
        <w:rPr>
          <w:rFonts w:hint="eastAsia" w:ascii="仿宋" w:hAnsi="仿宋" w:eastAsia="仿宋" w:cs="仿宋"/>
          <w:color w:val="000000"/>
          <w:sz w:val="28"/>
          <w:szCs w:val="28"/>
        </w:rPr>
      </w:pPr>
    </w:p>
    <w:p>
      <w:pPr>
        <w:spacing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日期：    年  月  日                   日期：    年  月  日    </w:t>
      </w:r>
    </w:p>
    <w:p>
      <w:pPr>
        <w:spacing w:line="520" w:lineRule="exact"/>
        <w:ind w:firstLine="1680"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（以下无正文，为本合同签署页）</w:t>
      </w:r>
    </w:p>
    <w:p>
      <w:pPr>
        <w:wordWrap w:val="0"/>
        <w:spacing w:line="520" w:lineRule="exact"/>
        <w:jc w:val="right"/>
        <w:rPr>
          <w:rFonts w:hint="eastAsia" w:ascii="仿宋" w:hAnsi="仿宋" w:eastAsia="仿宋" w:cs="仿宋"/>
          <w:color w:val="000000"/>
          <w:sz w:val="28"/>
          <w:szCs w:val="28"/>
        </w:rPr>
        <w:sectPr>
          <w:pgSz w:w="11906" w:h="16838"/>
          <w:pgMar w:top="850" w:right="1077" w:bottom="850" w:left="1077" w:header="567" w:footer="992" w:gutter="0"/>
          <w:pgBorders>
            <w:top w:val="none" w:sz="0" w:space="0"/>
            <w:left w:val="none" w:sz="0" w:space="0"/>
            <w:bottom w:val="none" w:sz="0" w:space="0"/>
            <w:right w:val="none" w:sz="0" w:space="0"/>
          </w:pgBorders>
          <w:cols w:space="720" w:num="1"/>
          <w:docGrid w:linePitch="312" w:charSpace="0"/>
        </w:sectPr>
      </w:pPr>
    </w:p>
    <w:p>
      <w:pPr>
        <w:ind w:firstLine="1104" w:firstLineChars="250"/>
        <w:jc w:val="center"/>
        <w:rPr>
          <w:rFonts w:hint="eastAsia" w:ascii="仿宋" w:hAnsi="仿宋" w:eastAsia="仿宋" w:cs="仿宋"/>
          <w:b/>
          <w:sz w:val="44"/>
          <w:szCs w:val="44"/>
        </w:rPr>
      </w:pPr>
      <w:r>
        <w:rPr>
          <w:rFonts w:hint="eastAsia" w:ascii="仿宋" w:hAnsi="仿宋" w:eastAsia="仿宋" w:cs="仿宋"/>
          <w:b/>
          <w:sz w:val="44"/>
          <w:szCs w:val="44"/>
        </w:rPr>
        <w:t>医疗卫生机构医药产品廉洁购销合同</w:t>
      </w:r>
    </w:p>
    <w:p>
      <w:pPr>
        <w:tabs>
          <w:tab w:val="left" w:pos="2431"/>
          <w:tab w:val="left" w:pos="2943"/>
        </w:tabs>
        <w:adjustRightInd w:val="0"/>
        <w:snapToGrid w:val="0"/>
        <w:spacing w:line="360" w:lineRule="exact"/>
        <w:rPr>
          <w:rFonts w:hint="eastAsia" w:ascii="仿宋" w:hAnsi="仿宋" w:eastAsia="仿宋" w:cs="仿宋"/>
          <w:bCs/>
          <w:color w:val="000000"/>
          <w:sz w:val="28"/>
          <w:szCs w:val="28"/>
          <w:lang w:eastAsia="zh-CN"/>
        </w:rPr>
      </w:pPr>
      <w:r>
        <w:rPr>
          <w:rFonts w:hint="eastAsia" w:ascii="仿宋" w:hAnsi="仿宋" w:eastAsia="仿宋" w:cs="仿宋"/>
          <w:kern w:val="0"/>
          <w:sz w:val="28"/>
        </w:rPr>
        <w:t xml:space="preserve">甲方： </w:t>
      </w:r>
      <w:r>
        <w:rPr>
          <w:rFonts w:hint="eastAsia" w:ascii="仿宋" w:hAnsi="仿宋" w:eastAsia="仿宋" w:cs="仿宋"/>
          <w:bCs/>
          <w:color w:val="000000"/>
          <w:sz w:val="28"/>
          <w:szCs w:val="28"/>
          <w:lang w:eastAsia="zh-CN"/>
        </w:rPr>
        <w:t>新疆医科大学第七附属医院</w:t>
      </w:r>
    </w:p>
    <w:p>
      <w:pPr>
        <w:spacing w:line="580" w:lineRule="exact"/>
        <w:rPr>
          <w:rFonts w:hint="eastAsia" w:ascii="仿宋" w:hAnsi="仿宋" w:eastAsia="仿宋" w:cs="仿宋"/>
          <w:kern w:val="0"/>
          <w:sz w:val="28"/>
        </w:rPr>
      </w:pPr>
      <w:r>
        <w:rPr>
          <w:rFonts w:hint="eastAsia" w:ascii="仿宋" w:hAnsi="仿宋" w:eastAsia="仿宋" w:cs="仿宋"/>
          <w:kern w:val="0"/>
          <w:sz w:val="28"/>
        </w:rPr>
        <w:t xml:space="preserve">乙方： </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一、甲乙双方按照《合同法》及医药产品购销合同约定购销药品、医用设备、医用耗材等医药产品。</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二、甲方应当严格执行医药产品购销合同验收、入库制度，对采购医药产品及发票进行查验，不得违反有关规定合同外采购、违价采购或从非规定渠道采购。</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四、严禁甲方工作人员利用任何途径和方式，为乙方统计医师个人及临床科室有关医药产品用量信息，或为乙方统计提供便利。</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五、乙方不得以回扣、宴请等方式影响甲方工作人员采购或使用医药产品的选择权，不得在学术活动中提供旅游、超标准支付食宿费用。</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八、本合同作为医药产品购销合同的重要组成部分，与购销合同一并执行，具有同等的法律效力。</w:t>
      </w:r>
    </w:p>
    <w:p>
      <w:pPr>
        <w:spacing w:line="580" w:lineRule="exact"/>
        <w:ind w:firstLine="560" w:firstLineChars="200"/>
        <w:rPr>
          <w:rFonts w:hint="eastAsia" w:ascii="仿宋" w:hAnsi="仿宋" w:eastAsia="仿宋" w:cs="仿宋"/>
          <w:kern w:val="0"/>
          <w:sz w:val="28"/>
        </w:rPr>
      </w:pPr>
      <w:r>
        <w:rPr>
          <w:rFonts w:hint="eastAsia" w:ascii="仿宋" w:hAnsi="仿宋" w:eastAsia="仿宋" w:cs="仿宋"/>
          <w:kern w:val="0"/>
          <w:sz w:val="28"/>
        </w:rPr>
        <w:t>九、本合同一式三份，甲、乙双方各执一份，甲方纪检监察部门（基层医疗卫生机构上报上级卫生计生行政部门）执一份，并从签订之日起生效。</w:t>
      </w:r>
    </w:p>
    <w:p>
      <w:pPr>
        <w:spacing w:line="580" w:lineRule="exact"/>
        <w:rPr>
          <w:rFonts w:hint="eastAsia" w:ascii="仿宋" w:hAnsi="仿宋" w:eastAsia="仿宋" w:cs="仿宋"/>
          <w:kern w:val="0"/>
          <w:sz w:val="28"/>
        </w:rPr>
      </w:pPr>
    </w:p>
    <w:p>
      <w:pPr>
        <w:spacing w:line="580" w:lineRule="exact"/>
        <w:rPr>
          <w:rFonts w:hint="eastAsia" w:ascii="仿宋" w:hAnsi="仿宋" w:eastAsia="仿宋" w:cs="仿宋"/>
          <w:kern w:val="0"/>
          <w:sz w:val="28"/>
        </w:rPr>
      </w:pPr>
    </w:p>
    <w:p>
      <w:pPr>
        <w:spacing w:line="580" w:lineRule="exact"/>
        <w:rPr>
          <w:rFonts w:hint="eastAsia" w:ascii="仿宋" w:hAnsi="仿宋" w:eastAsia="仿宋" w:cs="仿宋"/>
          <w:kern w:val="0"/>
          <w:sz w:val="28"/>
        </w:rPr>
      </w:pPr>
    </w:p>
    <w:p>
      <w:pPr>
        <w:spacing w:line="580" w:lineRule="exact"/>
        <w:rPr>
          <w:rFonts w:hint="eastAsia" w:ascii="仿宋" w:hAnsi="仿宋" w:eastAsia="仿宋" w:cs="仿宋"/>
          <w:kern w:val="0"/>
          <w:sz w:val="28"/>
        </w:rPr>
      </w:pPr>
    </w:p>
    <w:p>
      <w:pPr>
        <w:spacing w:line="580" w:lineRule="exact"/>
        <w:ind w:left="5474" w:hanging="5474" w:hangingChars="1955"/>
        <w:rPr>
          <w:rFonts w:hint="eastAsia" w:ascii="仿宋" w:hAnsi="仿宋" w:eastAsia="仿宋" w:cs="仿宋"/>
          <w:kern w:val="0"/>
          <w:sz w:val="28"/>
        </w:rPr>
      </w:pPr>
      <w:r>
        <w:rPr>
          <w:rFonts w:hint="eastAsia" w:ascii="仿宋" w:hAnsi="仿宋" w:eastAsia="仿宋" w:cs="仿宋"/>
          <w:kern w:val="0"/>
          <w:sz w:val="28"/>
        </w:rPr>
        <w:t xml:space="preserve">甲方（盖章）：              乙方（盖章）： </w:t>
      </w:r>
    </w:p>
    <w:p>
      <w:pPr>
        <w:spacing w:line="580" w:lineRule="exact"/>
        <w:rPr>
          <w:rFonts w:hint="eastAsia" w:ascii="仿宋" w:hAnsi="仿宋" w:eastAsia="仿宋" w:cs="仿宋"/>
          <w:kern w:val="0"/>
          <w:sz w:val="28"/>
        </w:rPr>
      </w:pPr>
      <w:r>
        <w:rPr>
          <w:rFonts w:hint="eastAsia" w:ascii="仿宋" w:hAnsi="仿宋" w:eastAsia="仿宋" w:cs="仿宋"/>
          <w:kern w:val="0"/>
          <w:sz w:val="28"/>
        </w:rPr>
        <w:t xml:space="preserve">法定代表人（负责人）：      法定代表人（负责人）： </w:t>
      </w:r>
    </w:p>
    <w:p>
      <w:pPr>
        <w:spacing w:line="580" w:lineRule="exact"/>
        <w:rPr>
          <w:rFonts w:hint="eastAsia" w:ascii="仿宋" w:hAnsi="仿宋" w:eastAsia="仿宋" w:cs="仿宋"/>
          <w:kern w:val="0"/>
          <w:sz w:val="28"/>
        </w:rPr>
      </w:pPr>
      <w:r>
        <w:rPr>
          <w:rFonts w:hint="eastAsia" w:ascii="仿宋" w:hAnsi="仿宋" w:eastAsia="仿宋" w:cs="仿宋"/>
          <w:kern w:val="0"/>
          <w:sz w:val="28"/>
        </w:rPr>
        <w:t>经办人签名：               经办人签名：</w:t>
      </w:r>
    </w:p>
    <w:p>
      <w:pPr>
        <w:spacing w:line="580" w:lineRule="exact"/>
        <w:rPr>
          <w:rFonts w:hint="eastAsia" w:ascii="仿宋" w:hAnsi="仿宋" w:eastAsia="仿宋" w:cs="仿宋"/>
          <w:kern w:val="0"/>
          <w:sz w:val="28"/>
        </w:rPr>
      </w:pPr>
      <w:r>
        <w:rPr>
          <w:rFonts w:hint="eastAsia" w:ascii="仿宋" w:hAnsi="仿宋" w:eastAsia="仿宋" w:cs="仿宋"/>
          <w:kern w:val="0"/>
          <w:sz w:val="28"/>
        </w:rPr>
        <w:t>年   月   日               年   月  日</w:t>
      </w:r>
    </w:p>
    <w:bookmarkEnd w:id="181"/>
    <w:p>
      <w:pPr>
        <w:spacing w:line="520" w:lineRule="exact"/>
        <w:rPr>
          <w:rFonts w:hint="eastAsia" w:ascii="仿宋" w:hAnsi="仿宋" w:eastAsia="仿宋" w:cs="仿宋"/>
          <w:b/>
          <w:sz w:val="28"/>
          <w:szCs w:val="28"/>
        </w:rPr>
      </w:pPr>
    </w:p>
    <w:p>
      <w:pPr>
        <w:adjustRightInd w:val="0"/>
        <w:snapToGrid w:val="0"/>
        <w:spacing w:line="520" w:lineRule="exact"/>
        <w:rPr>
          <w:rFonts w:hint="eastAsia" w:ascii="仿宋" w:hAnsi="仿宋" w:eastAsia="仿宋" w:cs="仿宋"/>
        </w:rPr>
      </w:pPr>
    </w:p>
    <w:p>
      <w:pPr>
        <w:pStyle w:val="3"/>
        <w:spacing w:line="520" w:lineRule="exact"/>
        <w:ind w:firstLine="2249" w:firstLineChars="700"/>
        <w:jc w:val="both"/>
        <w:rPr>
          <w:rFonts w:hint="eastAsia" w:ascii="仿宋" w:hAnsi="仿宋" w:eastAsia="仿宋" w:cs="仿宋"/>
          <w:color w:val="000000"/>
          <w:szCs w:val="32"/>
        </w:rPr>
      </w:pPr>
      <w:bookmarkStart w:id="185" w:name="_Toc18082"/>
      <w:bookmarkStart w:id="186" w:name="_Toc15725"/>
      <w:bookmarkStart w:id="187" w:name="_Toc27289"/>
      <w:bookmarkStart w:id="188" w:name="_Toc25817"/>
      <w:bookmarkStart w:id="189" w:name="_Toc21340"/>
      <w:r>
        <w:rPr>
          <w:rStyle w:val="28"/>
          <w:rFonts w:hint="eastAsia" w:ascii="仿宋" w:hAnsi="仿宋" w:eastAsia="仿宋" w:cs="仿宋"/>
          <w:b/>
          <w:bCs/>
          <w:color w:val="000000"/>
        </w:rPr>
        <w:br w:type="page"/>
      </w:r>
      <w:r>
        <w:rPr>
          <w:rStyle w:val="28"/>
          <w:rFonts w:hint="eastAsia" w:ascii="仿宋" w:hAnsi="仿宋" w:eastAsia="仿宋" w:cs="仿宋"/>
          <w:b/>
          <w:bCs/>
          <w:color w:val="000000"/>
        </w:rPr>
        <w:t>第六部分  磋商响应文件格式</w:t>
      </w:r>
      <w:bookmarkEnd w:id="182"/>
      <w:bookmarkEnd w:id="185"/>
      <w:bookmarkEnd w:id="186"/>
      <w:bookmarkEnd w:id="187"/>
      <w:bookmarkEnd w:id="188"/>
      <w:bookmarkEnd w:id="189"/>
    </w:p>
    <w:p>
      <w:pPr>
        <w:spacing w:line="520" w:lineRule="exact"/>
        <w:rPr>
          <w:rFonts w:hint="eastAsia" w:ascii="仿宋" w:hAnsi="仿宋" w:eastAsia="仿宋" w:cs="仿宋"/>
          <w:color w:val="000000"/>
          <w:sz w:val="28"/>
          <w:szCs w:val="28"/>
        </w:rPr>
      </w:pPr>
    </w:p>
    <w:p>
      <w:pPr>
        <w:spacing w:line="520" w:lineRule="exact"/>
        <w:rPr>
          <w:rFonts w:hint="eastAsia" w:ascii="仿宋" w:hAnsi="仿宋" w:eastAsia="仿宋" w:cs="仿宋"/>
        </w:rPr>
      </w:pPr>
    </w:p>
    <w:p>
      <w:pPr>
        <w:spacing w:line="52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响应文件封面</w:t>
      </w:r>
    </w:p>
    <w:p>
      <w:pPr>
        <w:spacing w:line="520" w:lineRule="exact"/>
        <w:rPr>
          <w:rFonts w:hint="eastAsia" w:ascii="仿宋" w:hAnsi="仿宋" w:eastAsia="仿宋" w:cs="仿宋"/>
          <w:b/>
          <w:color w:val="000000"/>
          <w:sz w:val="28"/>
          <w:szCs w:val="28"/>
        </w:rPr>
      </w:pPr>
    </w:p>
    <w:p>
      <w:pPr>
        <w:pStyle w:val="6"/>
        <w:spacing w:line="520" w:lineRule="exact"/>
        <w:ind w:firstLine="560"/>
        <w:rPr>
          <w:rFonts w:hint="eastAsia" w:ascii="仿宋" w:hAnsi="仿宋" w:eastAsia="仿宋" w:cs="仿宋"/>
          <w:color w:val="000000"/>
          <w:sz w:val="28"/>
          <w:szCs w:val="28"/>
        </w:rPr>
      </w:pPr>
    </w:p>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（项目名称及包号）</w:t>
      </w:r>
    </w:p>
    <w:p>
      <w:pPr>
        <w:spacing w:line="520" w:lineRule="exact"/>
        <w:jc w:val="center"/>
        <w:rPr>
          <w:rFonts w:hint="eastAsia" w:ascii="仿宋" w:hAnsi="仿宋" w:eastAsia="仿宋" w:cs="仿宋"/>
          <w:color w:val="000000"/>
          <w:sz w:val="28"/>
          <w:szCs w:val="28"/>
        </w:rPr>
      </w:pPr>
    </w:p>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（项目编号）</w:t>
      </w:r>
    </w:p>
    <w:p>
      <w:pPr>
        <w:spacing w:line="520" w:lineRule="exact"/>
        <w:rPr>
          <w:rFonts w:hint="eastAsia" w:ascii="仿宋" w:hAnsi="仿宋" w:eastAsia="仿宋" w:cs="仿宋"/>
          <w:color w:val="000000"/>
          <w:sz w:val="28"/>
          <w:szCs w:val="28"/>
        </w:rPr>
      </w:pPr>
    </w:p>
    <w:p>
      <w:pPr>
        <w:spacing w:line="520" w:lineRule="exact"/>
        <w:jc w:val="center"/>
        <w:rPr>
          <w:rFonts w:hint="eastAsia" w:ascii="仿宋" w:hAnsi="仿宋" w:eastAsia="仿宋" w:cs="仿宋"/>
          <w:color w:val="000000"/>
          <w:sz w:val="28"/>
          <w:szCs w:val="28"/>
        </w:rPr>
      </w:pPr>
    </w:p>
    <w:p>
      <w:pPr>
        <w:spacing w:line="520" w:lineRule="exact"/>
        <w:jc w:val="center"/>
        <w:rPr>
          <w:rFonts w:hint="eastAsia" w:ascii="仿宋" w:hAnsi="仿宋" w:eastAsia="仿宋" w:cs="仿宋"/>
          <w:color w:val="000000"/>
          <w:sz w:val="28"/>
          <w:szCs w:val="28"/>
        </w:rPr>
      </w:pPr>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响应文件</w:t>
      </w:r>
    </w:p>
    <w:p>
      <w:pPr>
        <w:spacing w:line="520" w:lineRule="exact"/>
        <w:jc w:val="center"/>
        <w:rPr>
          <w:rFonts w:hint="eastAsia" w:ascii="仿宋" w:hAnsi="仿宋" w:eastAsia="仿宋" w:cs="仿宋"/>
          <w:color w:val="000000"/>
          <w:sz w:val="28"/>
          <w:szCs w:val="28"/>
        </w:rPr>
      </w:pPr>
    </w:p>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Style w:val="6"/>
        <w:spacing w:line="520" w:lineRule="exact"/>
        <w:ind w:firstLine="1680"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（盖章）</w:t>
      </w:r>
    </w:p>
    <w:p>
      <w:pPr>
        <w:pStyle w:val="6"/>
        <w:spacing w:line="520" w:lineRule="exact"/>
        <w:ind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pStyle w:val="6"/>
        <w:spacing w:line="520" w:lineRule="exact"/>
        <w:ind w:firstLine="1680"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Style w:val="6"/>
        <w:spacing w:line="520" w:lineRule="exact"/>
        <w:ind w:firstLine="1680"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 xml:space="preserve">                     </w:t>
      </w:r>
    </w:p>
    <w:p>
      <w:pPr>
        <w:pStyle w:val="6"/>
        <w:spacing w:line="520" w:lineRule="exact"/>
        <w:ind w:firstLine="1680"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联系地址：</w:t>
      </w:r>
      <w:r>
        <w:rPr>
          <w:rFonts w:hint="eastAsia" w:ascii="仿宋" w:hAnsi="仿宋" w:eastAsia="仿宋" w:cs="仿宋"/>
          <w:color w:val="000000"/>
          <w:sz w:val="28"/>
          <w:szCs w:val="28"/>
          <w:u w:val="single"/>
        </w:rPr>
        <w:t xml:space="preserve">                     </w:t>
      </w:r>
    </w:p>
    <w:p>
      <w:pPr>
        <w:pStyle w:val="6"/>
        <w:spacing w:line="520" w:lineRule="exact"/>
        <w:ind w:firstLine="1680"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目  录</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一、投标函</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二、法定代表人身份证明书及授权委托书</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三、开标一览表</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四、项目明细报价表</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五、资格证明文件</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六、近三年（2019年4月1日-至今）投标人类似项目业绩</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七、产品简要说明一览表</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八、主要人员配备表 </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九、项目服务方案</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十、商务条款偏离说明表 技术规格偏离表</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十一、技术规格偏离表</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十二、供应商认为有必要提供的其他资料</w:t>
      </w:r>
    </w:p>
    <w:p>
      <w:pPr>
        <w:pStyle w:val="6"/>
        <w:spacing w:line="52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（未提供格式的，投标人自拟）</w:t>
      </w:r>
    </w:p>
    <w:p>
      <w:pPr>
        <w:pStyle w:val="6"/>
        <w:spacing w:line="520" w:lineRule="exact"/>
        <w:ind w:firstLine="560"/>
        <w:rPr>
          <w:rFonts w:hint="eastAsia" w:ascii="仿宋" w:hAnsi="仿宋" w:eastAsia="仿宋" w:cs="仿宋"/>
          <w:color w:val="000000"/>
          <w:sz w:val="28"/>
          <w:szCs w:val="28"/>
        </w:rPr>
      </w:pPr>
    </w:p>
    <w:p>
      <w:pPr>
        <w:pStyle w:val="6"/>
        <w:spacing w:line="520" w:lineRule="exact"/>
        <w:ind w:firstLine="560"/>
        <w:rPr>
          <w:rFonts w:hint="eastAsia" w:ascii="仿宋" w:hAnsi="仿宋" w:eastAsia="仿宋" w:cs="仿宋"/>
          <w:color w:val="000000"/>
          <w:sz w:val="28"/>
          <w:szCs w:val="28"/>
        </w:rPr>
      </w:pPr>
    </w:p>
    <w:p>
      <w:pPr>
        <w:pStyle w:val="6"/>
        <w:spacing w:line="520" w:lineRule="exact"/>
        <w:ind w:firstLine="560"/>
        <w:rPr>
          <w:rFonts w:hint="eastAsia" w:ascii="仿宋" w:hAnsi="仿宋" w:eastAsia="仿宋" w:cs="仿宋"/>
          <w:color w:val="000000"/>
          <w:sz w:val="28"/>
          <w:szCs w:val="28"/>
        </w:rPr>
      </w:pPr>
    </w:p>
    <w:p>
      <w:pPr>
        <w:pStyle w:val="6"/>
        <w:spacing w:line="520" w:lineRule="exact"/>
        <w:ind w:firstLine="560"/>
        <w:rPr>
          <w:rFonts w:hint="eastAsia" w:ascii="仿宋" w:hAnsi="仿宋" w:eastAsia="仿宋" w:cs="仿宋"/>
          <w:color w:val="000000"/>
          <w:sz w:val="28"/>
          <w:szCs w:val="28"/>
        </w:rPr>
      </w:pPr>
    </w:p>
    <w:p>
      <w:pPr>
        <w:pStyle w:val="6"/>
        <w:spacing w:line="520" w:lineRule="exact"/>
        <w:ind w:firstLine="560"/>
        <w:rPr>
          <w:rFonts w:hint="eastAsia" w:ascii="仿宋" w:hAnsi="仿宋" w:eastAsia="仿宋" w:cs="仿宋"/>
          <w:color w:val="000000"/>
          <w:sz w:val="28"/>
          <w:szCs w:val="28"/>
        </w:rPr>
      </w:pPr>
    </w:p>
    <w:p>
      <w:pPr>
        <w:pStyle w:val="6"/>
        <w:spacing w:line="520" w:lineRule="exact"/>
        <w:ind w:firstLine="560"/>
        <w:rPr>
          <w:rFonts w:hint="eastAsia" w:ascii="仿宋" w:hAnsi="仿宋" w:eastAsia="仿宋" w:cs="仿宋"/>
          <w:color w:val="000000"/>
          <w:sz w:val="28"/>
          <w:szCs w:val="28"/>
        </w:rPr>
      </w:pPr>
    </w:p>
    <w:p>
      <w:pPr>
        <w:pStyle w:val="6"/>
        <w:spacing w:line="520" w:lineRule="exact"/>
        <w:ind w:firstLine="560"/>
        <w:rPr>
          <w:rFonts w:hint="eastAsia" w:ascii="仿宋" w:hAnsi="仿宋" w:eastAsia="仿宋" w:cs="仿宋"/>
          <w:color w:val="000000"/>
          <w:sz w:val="28"/>
          <w:szCs w:val="28"/>
        </w:rPr>
      </w:pPr>
    </w:p>
    <w:bookmarkEnd w:id="183"/>
    <w:p>
      <w:pPr>
        <w:pStyle w:val="4"/>
        <w:spacing w:line="520" w:lineRule="exact"/>
        <w:rPr>
          <w:rFonts w:hint="eastAsia" w:ascii="仿宋" w:hAnsi="仿宋" w:eastAsia="仿宋" w:cs="仿宋"/>
          <w:color w:val="000000"/>
        </w:rPr>
        <w:sectPr>
          <w:pgSz w:w="11906" w:h="16838"/>
          <w:pgMar w:top="850" w:right="1077" w:bottom="850" w:left="1077" w:header="567" w:footer="992" w:gutter="0"/>
          <w:pgBorders>
            <w:top w:val="none" w:sz="0" w:space="0"/>
            <w:left w:val="none" w:sz="0" w:space="0"/>
            <w:bottom w:val="none" w:sz="0" w:space="0"/>
            <w:right w:val="none" w:sz="0" w:space="0"/>
          </w:pgBorders>
          <w:cols w:space="720" w:num="1"/>
          <w:docGrid w:linePitch="312" w:charSpace="0"/>
        </w:sectPr>
      </w:pPr>
      <w:bookmarkStart w:id="190" w:name="_Toc10664"/>
      <w:bookmarkStart w:id="191" w:name="_Toc5875"/>
      <w:bookmarkStart w:id="192" w:name="_Toc9663"/>
      <w:bookmarkStart w:id="193" w:name="_Toc32191"/>
      <w:bookmarkStart w:id="194" w:name="_Toc688"/>
      <w:bookmarkStart w:id="195" w:name="_Toc689"/>
    </w:p>
    <w:p>
      <w:pPr>
        <w:pStyle w:val="4"/>
        <w:spacing w:line="520" w:lineRule="exact"/>
        <w:rPr>
          <w:rFonts w:hint="eastAsia" w:ascii="仿宋" w:hAnsi="仿宋" w:eastAsia="仿宋" w:cs="仿宋"/>
          <w:color w:val="000000"/>
        </w:rPr>
      </w:pPr>
      <w:bookmarkStart w:id="196" w:name="_Toc14159"/>
      <w:r>
        <w:rPr>
          <w:rFonts w:hint="eastAsia" w:ascii="仿宋" w:hAnsi="仿宋" w:eastAsia="仿宋" w:cs="仿宋"/>
          <w:color w:val="000000"/>
        </w:rPr>
        <w:t>一、投标函</w:t>
      </w:r>
      <w:bookmarkEnd w:id="190"/>
      <w:bookmarkEnd w:id="191"/>
      <w:bookmarkEnd w:id="192"/>
      <w:bookmarkEnd w:id="193"/>
      <w:bookmarkEnd w:id="194"/>
      <w:bookmarkEnd w:id="195"/>
      <w:bookmarkEnd w:id="196"/>
    </w:p>
    <w:p>
      <w:pPr>
        <w:pStyle w:val="35"/>
        <w:widowControl/>
        <w:spacing w:line="520" w:lineRule="exact"/>
        <w:ind w:left="0" w:leftChars="0"/>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（采购人）：</w:t>
      </w:r>
    </w:p>
    <w:p>
      <w:pPr>
        <w:pStyle w:val="35"/>
        <w:widowControl/>
        <w:spacing w:line="520" w:lineRule="exact"/>
        <w:ind w:left="0" w:leftChars="0"/>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（招标代理机构）：</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(供应商名称)授权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(供应商委托代理人姓名、职务) 为我方代表，参加贵方组织的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(项目名称、项目编号)招标的有关活动，并对此项目进行投标。为此：</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1、我方承诺：已经具备《中华人民共和国政府采购法》中规定的参加政府采购活动的供应商应当具备的条件和本招标文件中规定的条件。</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3、按照招标文件规定提供全部投标文件。</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4、我方承诺：按照磋商文件要求提供和交付的货物及相关服务，我方投标报价为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（大写），供货期为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，质量标准为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，磋商有效期为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日（日历日）。</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5、我方承诺：接受招标文件中的全部条款且无任何异议，保证遵守招标文件的规定。</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6、我方承诺：完全满足和响应招标文件中的各项技术和服务要求，若有偏差，已在偏离表中予以明确特别说明。</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7、我方完全理解贵方不一定接受最低价的投标或收到的任何投标，以及投标报价若超过项目预算时投标将被拒绝。</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8、我方已详细审核全部投标文件，包括投标文件修改书（如有的话）、参考资料及有关附件，确认无误。</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9、我方承诺：保证所报货物均为原厂正品，如所报货物属国家强制认证产品的均已通过认证且在有效期内，否则，由此产生的一切法律责任由我方承担。</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10、我方承诺：与在本项目中设计编制技术规格的机构及其附属机构无任何直接隶属关系和利益关联。</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11、保证忠实地执行双方所签订的合同，并承担合同规定的责任和义务。</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1）提供虚假材料谋取中标、成交的；</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2）采取不正当手段诋毁、排挤其他供应商的；</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3）与采购人、其他供应商或者采购代理机构恶意串通的；</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4）向采购人、采购代理机构行贿或者提供其他不正当利益的；</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5）在招标采购过程中与采购人进行协商谈判的；</w:t>
      </w:r>
    </w:p>
    <w:p>
      <w:pPr>
        <w:pStyle w:val="16"/>
        <w:widowControl/>
        <w:spacing w:line="52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6）拒绝有关部门监督检查或提供虚假情况的。</w:t>
      </w:r>
    </w:p>
    <w:p>
      <w:pPr>
        <w:spacing w:line="520" w:lineRule="exact"/>
        <w:ind w:firstLine="560" w:firstLineChars="200"/>
        <w:rPr>
          <w:rFonts w:hint="eastAsia" w:ascii="仿宋" w:hAnsi="仿宋" w:eastAsia="仿宋" w:cs="仿宋"/>
          <w:color w:val="000000"/>
          <w:sz w:val="28"/>
          <w:szCs w:val="28"/>
        </w:rPr>
      </w:pPr>
    </w:p>
    <w:p>
      <w:pPr>
        <w:pStyle w:val="16"/>
        <w:widowControl/>
        <w:spacing w:line="520" w:lineRule="exact"/>
        <w:ind w:left="0" w:leftChars="0" w:firstLine="560" w:firstLineChars="200"/>
        <w:rPr>
          <w:rFonts w:hint="eastAsia" w:ascii="仿宋" w:hAnsi="仿宋" w:eastAsia="仿宋" w:cs="仿宋"/>
          <w:color w:val="000000"/>
          <w:sz w:val="28"/>
          <w:szCs w:val="28"/>
        </w:rPr>
      </w:pPr>
    </w:p>
    <w:p>
      <w:pPr>
        <w:spacing w:line="520" w:lineRule="exact"/>
        <w:ind w:left="555"/>
        <w:jc w:val="righ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 xml:space="preserve">供应商名称（加盖公章）：                                        </w:t>
      </w:r>
    </w:p>
    <w:p>
      <w:pPr>
        <w:spacing w:line="520" w:lineRule="exact"/>
        <w:ind w:left="555"/>
        <w:jc w:val="righ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法定代表人（签字或盖章）：</w:t>
      </w:r>
    </w:p>
    <w:p>
      <w:pPr>
        <w:spacing w:line="520" w:lineRule="exact"/>
        <w:ind w:left="555"/>
        <w:jc w:val="righ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委托代理人（签字）：</w:t>
      </w:r>
    </w:p>
    <w:p>
      <w:pPr>
        <w:spacing w:line="520" w:lineRule="exact"/>
        <w:ind w:left="555"/>
        <w:jc w:val="righ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日期：  年  月  日</w:t>
      </w:r>
    </w:p>
    <w:p>
      <w:pPr>
        <w:pStyle w:val="6"/>
        <w:spacing w:line="520" w:lineRule="exact"/>
        <w:ind w:firstLine="562"/>
        <w:rPr>
          <w:rFonts w:hint="eastAsia" w:ascii="仿宋" w:hAnsi="仿宋" w:eastAsia="仿宋" w:cs="仿宋"/>
          <w:b/>
          <w:color w:val="000000"/>
          <w:sz w:val="28"/>
          <w:szCs w:val="28"/>
        </w:rPr>
      </w:pPr>
    </w:p>
    <w:p>
      <w:pPr>
        <w:pStyle w:val="16"/>
        <w:widowControl/>
        <w:spacing w:line="520" w:lineRule="exact"/>
        <w:ind w:left="0" w:leftChars="0"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说明：除可填报项目外，对本投标函的任何修改将被视为非实质性响应投标，从而导致该投标被拒绝。</w:t>
      </w:r>
    </w:p>
    <w:p>
      <w:pPr>
        <w:rPr>
          <w:rFonts w:hint="eastAsia" w:ascii="仿宋" w:hAnsi="仿宋" w:eastAsia="仿宋" w:cs="仿宋"/>
          <w:b/>
          <w:color w:val="000000"/>
          <w:sz w:val="28"/>
          <w:szCs w:val="28"/>
        </w:rPr>
      </w:pPr>
    </w:p>
    <w:p>
      <w:pPr>
        <w:pStyle w:val="20"/>
        <w:rPr>
          <w:rFonts w:hint="eastAsia" w:ascii="仿宋" w:hAnsi="仿宋" w:eastAsia="仿宋" w:cs="仿宋"/>
        </w:rPr>
      </w:pPr>
    </w:p>
    <w:p>
      <w:pPr>
        <w:pStyle w:val="4"/>
        <w:spacing w:line="520" w:lineRule="exact"/>
        <w:rPr>
          <w:rStyle w:val="37"/>
          <w:rFonts w:hint="eastAsia" w:ascii="仿宋" w:hAnsi="仿宋" w:eastAsia="仿宋" w:cs="仿宋"/>
          <w:b/>
          <w:color w:val="000000"/>
        </w:rPr>
      </w:pPr>
      <w:bookmarkStart w:id="197" w:name="_Toc19025"/>
      <w:bookmarkStart w:id="198" w:name="_Toc5827"/>
      <w:bookmarkStart w:id="199" w:name="_Toc22745"/>
      <w:bookmarkStart w:id="200" w:name="_Toc6808"/>
      <w:bookmarkStart w:id="201" w:name="_Toc26425"/>
      <w:bookmarkStart w:id="202" w:name="_Toc28600"/>
      <w:r>
        <w:rPr>
          <w:rStyle w:val="37"/>
          <w:rFonts w:hint="eastAsia" w:ascii="仿宋" w:hAnsi="仿宋" w:eastAsia="仿宋" w:cs="仿宋"/>
          <w:b/>
          <w:color w:val="000000"/>
        </w:rPr>
        <w:t>二、法定代表人身份证明书及授权委托书</w:t>
      </w:r>
      <w:bookmarkEnd w:id="197"/>
      <w:bookmarkEnd w:id="198"/>
      <w:bookmarkEnd w:id="199"/>
      <w:bookmarkEnd w:id="200"/>
      <w:bookmarkEnd w:id="201"/>
      <w:bookmarkEnd w:id="202"/>
    </w:p>
    <w:p>
      <w:pPr>
        <w:spacing w:line="520" w:lineRule="exact"/>
        <w:rPr>
          <w:rFonts w:hint="eastAsia" w:ascii="仿宋" w:hAnsi="仿宋" w:eastAsia="仿宋" w:cs="仿宋"/>
          <w:color w:val="000000"/>
          <w:sz w:val="28"/>
          <w:szCs w:val="28"/>
        </w:rPr>
      </w:pPr>
      <w:bookmarkStart w:id="203" w:name="_Toc480371721"/>
      <w:bookmarkStart w:id="204" w:name="_Toc480368653"/>
      <w:bookmarkStart w:id="205" w:name="_Toc480368595"/>
      <w:bookmarkStart w:id="206" w:name="_Toc480368424"/>
    </w:p>
    <w:p>
      <w:pPr>
        <w:spacing w:line="520" w:lineRule="exact"/>
        <w:jc w:val="center"/>
        <w:rPr>
          <w:rFonts w:hint="eastAsia" w:ascii="仿宋" w:hAnsi="仿宋" w:eastAsia="仿宋" w:cs="仿宋"/>
          <w:b/>
          <w:bCs/>
          <w:color w:val="000000"/>
          <w:sz w:val="28"/>
          <w:szCs w:val="28"/>
        </w:rPr>
      </w:pPr>
      <w:bookmarkStart w:id="207" w:name="_Toc18836"/>
      <w:bookmarkStart w:id="208" w:name="_Toc23900"/>
      <w:r>
        <w:rPr>
          <w:rFonts w:hint="eastAsia" w:ascii="仿宋" w:hAnsi="仿宋" w:eastAsia="仿宋" w:cs="仿宋"/>
          <w:b/>
          <w:bCs/>
          <w:color w:val="000000"/>
          <w:sz w:val="28"/>
          <w:szCs w:val="28"/>
        </w:rPr>
        <w:t>法定代表人身份证明</w:t>
      </w:r>
      <w:bookmarkEnd w:id="203"/>
      <w:bookmarkEnd w:id="204"/>
      <w:bookmarkEnd w:id="205"/>
      <w:bookmarkEnd w:id="206"/>
      <w:r>
        <w:rPr>
          <w:rFonts w:hint="eastAsia" w:ascii="仿宋" w:hAnsi="仿宋" w:eastAsia="仿宋" w:cs="仿宋"/>
          <w:b/>
          <w:bCs/>
          <w:color w:val="000000"/>
          <w:sz w:val="28"/>
          <w:szCs w:val="28"/>
        </w:rPr>
        <w:t>书</w:t>
      </w:r>
      <w:bookmarkEnd w:id="207"/>
      <w:bookmarkEnd w:id="208"/>
    </w:p>
    <w:p>
      <w:pPr>
        <w:pStyle w:val="38"/>
        <w:adjustRightInd w:val="0"/>
        <w:snapToGrid w:val="0"/>
        <w:spacing w:line="520" w:lineRule="exact"/>
        <w:rPr>
          <w:rFonts w:hint="eastAsia" w:ascii="仿宋" w:hAnsi="仿宋" w:eastAsia="仿宋" w:cs="仿宋"/>
          <w:color w:val="000000"/>
          <w:szCs w:val="28"/>
        </w:rPr>
      </w:pPr>
      <w:r>
        <w:rPr>
          <w:rFonts w:hint="eastAsia" w:ascii="仿宋" w:hAnsi="仿宋" w:eastAsia="仿宋" w:cs="仿宋"/>
          <w:color w:val="000000"/>
          <w:szCs w:val="28"/>
          <w:u w:val="single"/>
        </w:rPr>
        <w:t>（</w:t>
      </w:r>
      <w:r>
        <w:rPr>
          <w:rFonts w:hint="eastAsia" w:ascii="仿宋" w:hAnsi="仿宋" w:eastAsia="仿宋" w:cs="仿宋"/>
          <w:color w:val="000000"/>
          <w:szCs w:val="28"/>
          <w:u w:val="single"/>
          <w:lang w:eastAsia="zh-CN"/>
        </w:rPr>
        <w:t>至招标人</w:t>
      </w:r>
      <w:r>
        <w:rPr>
          <w:rFonts w:hint="eastAsia" w:ascii="仿宋" w:hAnsi="仿宋" w:eastAsia="仿宋" w:cs="仿宋"/>
          <w:color w:val="000000"/>
          <w:szCs w:val="28"/>
          <w:u w:val="single"/>
        </w:rPr>
        <w:t>）</w:t>
      </w:r>
      <w:r>
        <w:rPr>
          <w:rFonts w:hint="eastAsia" w:ascii="仿宋" w:hAnsi="仿宋" w:eastAsia="仿宋" w:cs="仿宋"/>
          <w:color w:val="000000"/>
          <w:szCs w:val="28"/>
        </w:rPr>
        <w:t>：</w:t>
      </w:r>
    </w:p>
    <w:p>
      <w:pPr>
        <w:pStyle w:val="38"/>
        <w:adjustRightInd w:val="0"/>
        <w:snapToGrid w:val="0"/>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兹有</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同志为</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公司法定代表人，代表我公司办理一切社会公务事宜，具有法律效力。</w:t>
      </w:r>
    </w:p>
    <w:p>
      <w:pPr>
        <w:pStyle w:val="38"/>
        <w:adjustRightInd w:val="0"/>
        <w:snapToGrid w:val="0"/>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 xml:space="preserve">附法定代表人基本情况： </w:t>
      </w:r>
    </w:p>
    <w:p>
      <w:pPr>
        <w:pStyle w:val="38"/>
        <w:adjustRightInd w:val="0"/>
        <w:snapToGrid w:val="0"/>
        <w:spacing w:line="520" w:lineRule="exact"/>
        <w:ind w:firstLine="560" w:firstLineChars="200"/>
        <w:rPr>
          <w:rFonts w:hint="eastAsia" w:ascii="仿宋" w:hAnsi="仿宋" w:eastAsia="仿宋" w:cs="仿宋"/>
          <w:color w:val="000000"/>
          <w:szCs w:val="28"/>
          <w:u w:val="single"/>
        </w:rPr>
      </w:pPr>
      <w:r>
        <w:rPr>
          <w:rFonts w:hint="eastAsia" w:ascii="仿宋" w:hAnsi="仿宋" w:eastAsia="仿宋" w:cs="仿宋"/>
          <w:color w:val="000000"/>
          <w:szCs w:val="28"/>
        </w:rPr>
        <w:t>姓名：</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性别：</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年龄：</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职务：</w:t>
      </w:r>
      <w:r>
        <w:rPr>
          <w:rFonts w:hint="eastAsia" w:ascii="仿宋" w:hAnsi="仿宋" w:eastAsia="仿宋" w:cs="仿宋"/>
          <w:color w:val="000000"/>
          <w:szCs w:val="28"/>
          <w:u w:val="single"/>
        </w:rPr>
        <w:t xml:space="preserve">         </w:t>
      </w:r>
    </w:p>
    <w:p>
      <w:pPr>
        <w:pStyle w:val="38"/>
        <w:adjustRightInd w:val="0"/>
        <w:snapToGrid w:val="0"/>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身份证号码：</w:t>
      </w:r>
      <w:r>
        <w:rPr>
          <w:rFonts w:hint="eastAsia" w:ascii="仿宋" w:hAnsi="仿宋" w:eastAsia="仿宋" w:cs="仿宋"/>
          <w:color w:val="000000"/>
          <w:szCs w:val="28"/>
          <w:u w:val="single"/>
        </w:rPr>
        <w:t xml:space="preserve">                     </w:t>
      </w:r>
    </w:p>
    <w:p>
      <w:pPr>
        <w:pStyle w:val="38"/>
        <w:adjustRightInd w:val="0"/>
        <w:snapToGrid w:val="0"/>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通讯地址：</w:t>
      </w:r>
      <w:r>
        <w:rPr>
          <w:rFonts w:hint="eastAsia" w:ascii="仿宋" w:hAnsi="仿宋" w:eastAsia="仿宋" w:cs="仿宋"/>
          <w:color w:val="000000"/>
          <w:szCs w:val="28"/>
          <w:u w:val="single"/>
        </w:rPr>
        <w:t xml:space="preserve">                       </w:t>
      </w:r>
    </w:p>
    <w:p>
      <w:pPr>
        <w:pStyle w:val="38"/>
        <w:adjustRightInd w:val="0"/>
        <w:snapToGrid w:val="0"/>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电话号码：</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邮政编码：</w:t>
      </w:r>
      <w:r>
        <w:rPr>
          <w:rFonts w:hint="eastAsia" w:ascii="仿宋" w:hAnsi="仿宋" w:eastAsia="仿宋" w:cs="仿宋"/>
          <w:color w:val="000000"/>
          <w:szCs w:val="28"/>
          <w:u w:val="single"/>
        </w:rPr>
        <w:t xml:space="preserve">               </w:t>
      </w:r>
    </w:p>
    <w:p>
      <w:pPr>
        <w:pStyle w:val="38"/>
        <w:adjustRightInd w:val="0"/>
        <w:snapToGrid w:val="0"/>
        <w:spacing w:line="520" w:lineRule="exact"/>
        <w:rPr>
          <w:rFonts w:hint="eastAsia" w:ascii="仿宋" w:hAnsi="仿宋" w:eastAsia="仿宋" w:cs="仿宋"/>
          <w:color w:val="000000"/>
          <w:szCs w:val="28"/>
        </w:rPr>
      </w:pPr>
      <w:r>
        <w:rPr>
          <w:rFonts w:hint="eastAsia" w:ascii="仿宋" w:hAnsi="仿宋" w:eastAsia="仿宋" w:cs="仿宋"/>
          <w:color w:val="000000"/>
          <w:szCs w:val="28"/>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3980" w:type="dxa"/>
            <w:tcBorders>
              <w:top w:val="single" w:color="auto" w:sz="4" w:space="0"/>
              <w:left w:val="single" w:color="auto" w:sz="4" w:space="0"/>
              <w:bottom w:val="single" w:color="auto" w:sz="4" w:space="0"/>
              <w:right w:val="single" w:color="auto" w:sz="4" w:space="0"/>
            </w:tcBorders>
            <w:noWrap w:val="0"/>
            <w:vAlign w:val="center"/>
          </w:tcPr>
          <w:p>
            <w:pPr>
              <w:pStyle w:val="38"/>
              <w:adjustRightInd w:val="0"/>
              <w:snapToGrid w:val="0"/>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法定代表人身份证复印件（正面）</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pStyle w:val="38"/>
              <w:adjustRightInd w:val="0"/>
              <w:snapToGrid w:val="0"/>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法定代表人身份证复印件（背面）</w:t>
            </w:r>
          </w:p>
        </w:tc>
      </w:tr>
    </w:tbl>
    <w:p>
      <w:pPr>
        <w:pStyle w:val="38"/>
        <w:adjustRightInd w:val="0"/>
        <w:snapToGrid w:val="0"/>
        <w:spacing w:line="520" w:lineRule="exact"/>
        <w:rPr>
          <w:rFonts w:hint="eastAsia" w:ascii="仿宋" w:hAnsi="仿宋" w:eastAsia="仿宋" w:cs="仿宋"/>
          <w:color w:val="000000"/>
          <w:szCs w:val="28"/>
        </w:rPr>
      </w:pPr>
    </w:p>
    <w:p>
      <w:pPr>
        <w:pStyle w:val="38"/>
        <w:tabs>
          <w:tab w:val="left" w:pos="750"/>
        </w:tabs>
        <w:adjustRightInd w:val="0"/>
        <w:snapToGrid w:val="0"/>
        <w:spacing w:line="520" w:lineRule="exact"/>
        <w:jc w:val="right"/>
        <w:rPr>
          <w:rFonts w:hint="eastAsia" w:ascii="仿宋" w:hAnsi="仿宋" w:eastAsia="仿宋" w:cs="仿宋"/>
          <w:color w:val="000000"/>
          <w:szCs w:val="28"/>
        </w:rPr>
      </w:pPr>
      <w:r>
        <w:rPr>
          <w:rFonts w:hint="eastAsia" w:ascii="仿宋" w:hAnsi="仿宋" w:eastAsia="仿宋" w:cs="仿宋"/>
          <w:color w:val="000000"/>
          <w:szCs w:val="28"/>
        </w:rPr>
        <w:t xml:space="preserve"> </w:t>
      </w:r>
      <w:r>
        <w:rPr>
          <w:rFonts w:hint="eastAsia" w:ascii="仿宋" w:hAnsi="仿宋" w:eastAsia="仿宋" w:cs="仿宋"/>
          <w:color w:val="000000"/>
          <w:szCs w:val="28"/>
        </w:rPr>
        <w:tab/>
      </w:r>
      <w:r>
        <w:rPr>
          <w:rFonts w:hint="eastAsia" w:ascii="仿宋" w:hAnsi="仿宋" w:eastAsia="仿宋" w:cs="仿宋"/>
          <w:color w:val="000000"/>
          <w:szCs w:val="28"/>
        </w:rPr>
        <w:t>供应商名称：</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（盖章）</w:t>
      </w:r>
    </w:p>
    <w:p>
      <w:pPr>
        <w:pStyle w:val="38"/>
        <w:tabs>
          <w:tab w:val="left" w:pos="750"/>
        </w:tabs>
        <w:adjustRightInd w:val="0"/>
        <w:snapToGrid w:val="0"/>
        <w:spacing w:line="520" w:lineRule="exact"/>
        <w:ind w:firstLine="840" w:firstLineChars="300"/>
        <w:jc w:val="right"/>
        <w:rPr>
          <w:rFonts w:hint="eastAsia" w:ascii="仿宋" w:hAnsi="仿宋" w:eastAsia="仿宋" w:cs="仿宋"/>
          <w:color w:val="000000"/>
          <w:szCs w:val="28"/>
        </w:rPr>
      </w:pPr>
      <w:r>
        <w:rPr>
          <w:rFonts w:hint="eastAsia" w:ascii="仿宋" w:hAnsi="仿宋" w:eastAsia="仿宋" w:cs="仿宋"/>
          <w:color w:val="000000"/>
          <w:szCs w:val="28"/>
        </w:rPr>
        <w:t>法定代表人：</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（签字或盖章）</w:t>
      </w:r>
    </w:p>
    <w:p>
      <w:pPr>
        <w:pStyle w:val="38"/>
        <w:tabs>
          <w:tab w:val="left" w:pos="750"/>
        </w:tabs>
        <w:adjustRightInd w:val="0"/>
        <w:snapToGrid w:val="0"/>
        <w:spacing w:line="520" w:lineRule="exact"/>
        <w:jc w:val="right"/>
        <w:rPr>
          <w:rFonts w:hint="eastAsia" w:ascii="仿宋" w:hAnsi="仿宋" w:eastAsia="仿宋" w:cs="仿宋"/>
          <w:color w:val="000000"/>
          <w:szCs w:val="28"/>
        </w:rPr>
      </w:pPr>
    </w:p>
    <w:p>
      <w:pPr>
        <w:pStyle w:val="38"/>
        <w:tabs>
          <w:tab w:val="left" w:pos="750"/>
        </w:tabs>
        <w:adjustRightInd w:val="0"/>
        <w:snapToGrid w:val="0"/>
        <w:spacing w:line="520" w:lineRule="exact"/>
        <w:ind w:firstLine="840" w:firstLineChars="300"/>
        <w:jc w:val="right"/>
        <w:rPr>
          <w:rFonts w:hint="eastAsia" w:ascii="仿宋" w:hAnsi="仿宋" w:eastAsia="仿宋" w:cs="仿宋"/>
          <w:color w:val="000000"/>
          <w:szCs w:val="28"/>
        </w:rPr>
      </w:pPr>
      <w:r>
        <w:rPr>
          <w:rFonts w:hint="eastAsia" w:ascii="仿宋" w:hAnsi="仿宋" w:eastAsia="仿宋" w:cs="仿宋"/>
          <w:color w:val="000000"/>
          <w:szCs w:val="28"/>
        </w:rPr>
        <w:t>日期：</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年</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月</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日</w:t>
      </w:r>
      <w:bookmarkStart w:id="209" w:name="_Toc480368654"/>
      <w:bookmarkStart w:id="210" w:name="_Toc14217"/>
      <w:bookmarkStart w:id="211" w:name="_Toc26141"/>
      <w:bookmarkStart w:id="212" w:name="_Toc480371722"/>
      <w:bookmarkStart w:id="213" w:name="_Toc480368425"/>
      <w:bookmarkStart w:id="214" w:name="_Toc613"/>
      <w:bookmarkStart w:id="215" w:name="_Toc480368596"/>
      <w:bookmarkStart w:id="216" w:name="_Toc468535483"/>
      <w:bookmarkStart w:id="217" w:name="_Toc1879"/>
    </w:p>
    <w:p>
      <w:pPr>
        <w:pStyle w:val="38"/>
        <w:tabs>
          <w:tab w:val="left" w:pos="750"/>
        </w:tabs>
        <w:adjustRightInd w:val="0"/>
        <w:snapToGrid w:val="0"/>
        <w:spacing w:line="520" w:lineRule="exact"/>
        <w:ind w:firstLine="840" w:firstLineChars="300"/>
        <w:rPr>
          <w:rFonts w:hint="eastAsia" w:ascii="仿宋" w:hAnsi="仿宋" w:eastAsia="仿宋" w:cs="仿宋"/>
          <w:color w:val="000000"/>
          <w:szCs w:val="28"/>
        </w:rPr>
      </w:pPr>
    </w:p>
    <w:p>
      <w:pPr>
        <w:pStyle w:val="38"/>
        <w:tabs>
          <w:tab w:val="left" w:pos="750"/>
        </w:tabs>
        <w:adjustRightInd w:val="0"/>
        <w:snapToGrid w:val="0"/>
        <w:spacing w:line="520" w:lineRule="exact"/>
        <w:ind w:firstLine="840" w:firstLineChars="300"/>
        <w:rPr>
          <w:rFonts w:hint="eastAsia" w:ascii="仿宋" w:hAnsi="仿宋" w:eastAsia="仿宋" w:cs="仿宋"/>
          <w:color w:val="000000"/>
          <w:szCs w:val="28"/>
        </w:rPr>
      </w:pPr>
    </w:p>
    <w:p>
      <w:pPr>
        <w:pStyle w:val="38"/>
        <w:tabs>
          <w:tab w:val="left" w:pos="750"/>
        </w:tabs>
        <w:adjustRightInd w:val="0"/>
        <w:snapToGrid w:val="0"/>
        <w:spacing w:line="520" w:lineRule="exact"/>
        <w:ind w:firstLine="840" w:firstLineChars="300"/>
        <w:rPr>
          <w:rFonts w:hint="eastAsia" w:ascii="仿宋" w:hAnsi="仿宋" w:eastAsia="仿宋" w:cs="仿宋"/>
          <w:color w:val="000000"/>
          <w:szCs w:val="28"/>
        </w:rPr>
      </w:pPr>
    </w:p>
    <w:p>
      <w:pPr>
        <w:pStyle w:val="38"/>
        <w:tabs>
          <w:tab w:val="left" w:pos="750"/>
        </w:tabs>
        <w:adjustRightInd w:val="0"/>
        <w:snapToGrid w:val="0"/>
        <w:spacing w:line="520" w:lineRule="exact"/>
        <w:ind w:firstLine="840" w:firstLineChars="300"/>
        <w:rPr>
          <w:rFonts w:hint="eastAsia" w:ascii="仿宋" w:hAnsi="仿宋" w:eastAsia="仿宋" w:cs="仿宋"/>
          <w:color w:val="000000"/>
          <w:szCs w:val="28"/>
        </w:rPr>
      </w:pPr>
    </w:p>
    <w:p>
      <w:pPr>
        <w:pStyle w:val="38"/>
        <w:tabs>
          <w:tab w:val="left" w:pos="750"/>
        </w:tabs>
        <w:adjustRightInd w:val="0"/>
        <w:snapToGrid w:val="0"/>
        <w:spacing w:line="520" w:lineRule="exact"/>
        <w:ind w:firstLine="840" w:firstLineChars="300"/>
        <w:rPr>
          <w:rFonts w:hint="eastAsia" w:ascii="仿宋" w:hAnsi="仿宋" w:eastAsia="仿宋" w:cs="仿宋"/>
          <w:color w:val="000000"/>
          <w:szCs w:val="28"/>
        </w:rPr>
      </w:pPr>
    </w:p>
    <w:p>
      <w:pPr>
        <w:pStyle w:val="38"/>
        <w:tabs>
          <w:tab w:val="left" w:pos="750"/>
        </w:tabs>
        <w:adjustRightInd w:val="0"/>
        <w:snapToGrid w:val="0"/>
        <w:spacing w:line="520" w:lineRule="exact"/>
        <w:rPr>
          <w:rFonts w:hint="eastAsia" w:ascii="仿宋" w:hAnsi="仿宋" w:eastAsia="仿宋" w:cs="仿宋"/>
          <w:color w:val="000000"/>
          <w:szCs w:val="28"/>
        </w:rPr>
      </w:pPr>
    </w:p>
    <w:p>
      <w:pPr>
        <w:pStyle w:val="38"/>
        <w:tabs>
          <w:tab w:val="left" w:pos="750"/>
        </w:tabs>
        <w:adjustRightInd w:val="0"/>
        <w:snapToGrid w:val="0"/>
        <w:spacing w:line="520" w:lineRule="exact"/>
        <w:jc w:val="center"/>
        <w:rPr>
          <w:rFonts w:hint="eastAsia" w:ascii="仿宋" w:hAnsi="仿宋" w:eastAsia="仿宋" w:cs="仿宋"/>
          <w:b/>
          <w:bCs/>
          <w:color w:val="000000"/>
          <w:szCs w:val="28"/>
        </w:rPr>
      </w:pPr>
      <w:r>
        <w:rPr>
          <w:rFonts w:hint="eastAsia" w:ascii="仿宋" w:hAnsi="仿宋" w:eastAsia="仿宋" w:cs="仿宋"/>
          <w:b/>
          <w:bCs/>
          <w:color w:val="000000"/>
          <w:szCs w:val="28"/>
        </w:rPr>
        <w:t>法定代表人授权委托书</w:t>
      </w:r>
      <w:bookmarkEnd w:id="209"/>
      <w:bookmarkEnd w:id="210"/>
      <w:bookmarkEnd w:id="211"/>
      <w:bookmarkEnd w:id="212"/>
      <w:bookmarkEnd w:id="213"/>
      <w:bookmarkEnd w:id="214"/>
      <w:bookmarkEnd w:id="215"/>
      <w:bookmarkEnd w:id="216"/>
      <w:bookmarkEnd w:id="217"/>
    </w:p>
    <w:p>
      <w:pPr>
        <w:pStyle w:val="38"/>
        <w:spacing w:line="520" w:lineRule="exact"/>
        <w:rPr>
          <w:rFonts w:hint="eastAsia" w:ascii="仿宋" w:hAnsi="仿宋" w:eastAsia="仿宋" w:cs="仿宋"/>
          <w:color w:val="000000"/>
          <w:szCs w:val="28"/>
        </w:rPr>
      </w:pPr>
      <w:r>
        <w:rPr>
          <w:rFonts w:hint="eastAsia" w:ascii="仿宋" w:hAnsi="仿宋" w:eastAsia="仿宋" w:cs="仿宋"/>
          <w:color w:val="000000"/>
          <w:szCs w:val="28"/>
          <w:u w:val="single"/>
        </w:rPr>
        <w:t>（</w:t>
      </w:r>
      <w:r>
        <w:rPr>
          <w:rFonts w:hint="eastAsia" w:ascii="仿宋" w:hAnsi="仿宋" w:eastAsia="仿宋" w:cs="仿宋"/>
          <w:color w:val="000000"/>
          <w:szCs w:val="28"/>
          <w:u w:val="single"/>
          <w:lang w:eastAsia="zh-CN"/>
        </w:rPr>
        <w:t>至招标人</w:t>
      </w:r>
      <w:r>
        <w:rPr>
          <w:rFonts w:hint="eastAsia" w:ascii="仿宋" w:hAnsi="仿宋" w:eastAsia="仿宋" w:cs="仿宋"/>
          <w:color w:val="000000"/>
          <w:szCs w:val="28"/>
          <w:u w:val="single"/>
        </w:rPr>
        <w:t>）</w:t>
      </w:r>
      <w:r>
        <w:rPr>
          <w:rFonts w:hint="eastAsia" w:ascii="仿宋" w:hAnsi="仿宋" w:eastAsia="仿宋" w:cs="仿宋"/>
          <w:color w:val="000000"/>
          <w:szCs w:val="28"/>
        </w:rPr>
        <w:t>：</w:t>
      </w:r>
    </w:p>
    <w:p>
      <w:pPr>
        <w:pStyle w:val="38"/>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兹授权</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同志为我公司参加贵单位组织的编号为</w:t>
      </w:r>
      <w:r>
        <w:rPr>
          <w:rFonts w:hint="eastAsia" w:ascii="仿宋" w:hAnsi="仿宋" w:eastAsia="仿宋" w:cs="仿宋"/>
          <w:color w:val="000000"/>
          <w:szCs w:val="28"/>
          <w:u w:val="single"/>
        </w:rPr>
        <w:t>（项目编号）</w:t>
      </w:r>
      <w:r>
        <w:rPr>
          <w:rFonts w:hint="eastAsia" w:ascii="仿宋" w:hAnsi="仿宋" w:eastAsia="仿宋" w:cs="仿宋"/>
          <w:color w:val="000000"/>
          <w:szCs w:val="28"/>
        </w:rPr>
        <w:t>的</w:t>
      </w:r>
      <w:r>
        <w:rPr>
          <w:rFonts w:hint="eastAsia" w:ascii="仿宋" w:hAnsi="仿宋" w:eastAsia="仿宋" w:cs="仿宋"/>
          <w:color w:val="000000"/>
          <w:szCs w:val="28"/>
          <w:u w:val="single"/>
        </w:rPr>
        <w:t>（项目名称）</w:t>
      </w:r>
      <w:r>
        <w:rPr>
          <w:rFonts w:hint="eastAsia" w:ascii="仿宋" w:hAnsi="仿宋" w:eastAsia="仿宋" w:cs="仿宋"/>
          <w:color w:val="000000"/>
          <w:szCs w:val="28"/>
        </w:rPr>
        <w:t>采购活动的委托代理人，全权代表我公司处理在该项目采购活动中的一切事宜。</w:t>
      </w:r>
    </w:p>
    <w:p>
      <w:pPr>
        <w:pStyle w:val="38"/>
        <w:spacing w:line="52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代理期限：</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 xml:space="preserve">。 </w:t>
      </w:r>
    </w:p>
    <w:p>
      <w:pPr>
        <w:pStyle w:val="38"/>
        <w:spacing w:line="520" w:lineRule="exact"/>
        <w:rPr>
          <w:rFonts w:hint="eastAsia" w:ascii="仿宋" w:hAnsi="仿宋" w:eastAsia="仿宋" w:cs="仿宋"/>
          <w:color w:val="000000"/>
          <w:szCs w:val="28"/>
        </w:rPr>
      </w:pPr>
    </w:p>
    <w:p>
      <w:pPr>
        <w:pStyle w:val="38"/>
        <w:spacing w:line="520" w:lineRule="exact"/>
        <w:rPr>
          <w:rFonts w:hint="eastAsia" w:ascii="仿宋" w:hAnsi="仿宋" w:eastAsia="仿宋" w:cs="仿宋"/>
          <w:color w:val="000000"/>
          <w:szCs w:val="28"/>
        </w:rPr>
      </w:pPr>
      <w:r>
        <w:rPr>
          <w:rFonts w:hint="eastAsia" w:ascii="仿宋" w:hAnsi="仿宋" w:eastAsia="仿宋" w:cs="仿宋"/>
          <w:color w:val="000000"/>
          <w:szCs w:val="28"/>
        </w:rPr>
        <w:t>代理人工作单位：</w:t>
      </w:r>
      <w:r>
        <w:rPr>
          <w:rFonts w:hint="eastAsia" w:ascii="仿宋" w:hAnsi="仿宋" w:eastAsia="仿宋" w:cs="仿宋"/>
          <w:color w:val="000000"/>
          <w:szCs w:val="28"/>
          <w:u w:val="single"/>
        </w:rPr>
        <w:t xml:space="preserve">                          </w:t>
      </w:r>
    </w:p>
    <w:p>
      <w:pPr>
        <w:pStyle w:val="38"/>
        <w:spacing w:line="520" w:lineRule="exact"/>
        <w:rPr>
          <w:rFonts w:hint="eastAsia" w:ascii="仿宋" w:hAnsi="仿宋" w:eastAsia="仿宋" w:cs="仿宋"/>
          <w:color w:val="000000"/>
          <w:szCs w:val="28"/>
        </w:rPr>
      </w:pPr>
      <w:r>
        <w:rPr>
          <w:rFonts w:hint="eastAsia" w:ascii="仿宋" w:hAnsi="仿宋" w:eastAsia="仿宋" w:cs="仿宋"/>
          <w:color w:val="000000"/>
          <w:szCs w:val="28"/>
        </w:rPr>
        <w:t>职务：</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 xml:space="preserve">    性别：</w:t>
      </w:r>
      <w:r>
        <w:rPr>
          <w:rFonts w:hint="eastAsia" w:ascii="仿宋" w:hAnsi="仿宋" w:eastAsia="仿宋" w:cs="仿宋"/>
          <w:color w:val="000000"/>
          <w:szCs w:val="28"/>
          <w:u w:val="single"/>
        </w:rPr>
        <w:t xml:space="preserve">      </w:t>
      </w:r>
    </w:p>
    <w:p>
      <w:pPr>
        <w:pStyle w:val="38"/>
        <w:adjustRightInd w:val="0"/>
        <w:snapToGrid w:val="0"/>
        <w:spacing w:line="520" w:lineRule="exact"/>
        <w:rPr>
          <w:rFonts w:hint="eastAsia" w:ascii="仿宋" w:hAnsi="仿宋" w:eastAsia="仿宋" w:cs="仿宋"/>
          <w:color w:val="000000"/>
          <w:szCs w:val="28"/>
          <w:u w:val="single"/>
        </w:rPr>
      </w:pPr>
      <w:r>
        <w:rPr>
          <w:rFonts w:hint="eastAsia" w:ascii="仿宋" w:hAnsi="仿宋" w:eastAsia="仿宋" w:cs="仿宋"/>
          <w:color w:val="000000"/>
          <w:szCs w:val="28"/>
        </w:rPr>
        <w:t>身份证号码：</w:t>
      </w:r>
      <w:r>
        <w:rPr>
          <w:rFonts w:hint="eastAsia" w:ascii="仿宋" w:hAnsi="仿宋" w:eastAsia="仿宋" w:cs="仿宋"/>
          <w:color w:val="000000"/>
          <w:szCs w:val="28"/>
          <w:u w:val="single"/>
        </w:rPr>
        <w:t xml:space="preserve">                              </w:t>
      </w:r>
    </w:p>
    <w:p>
      <w:pPr>
        <w:pStyle w:val="38"/>
        <w:adjustRightInd w:val="0"/>
        <w:snapToGrid w:val="0"/>
        <w:spacing w:line="520" w:lineRule="exact"/>
        <w:rPr>
          <w:rFonts w:hint="eastAsia" w:ascii="仿宋" w:hAnsi="仿宋" w:eastAsia="仿宋" w:cs="仿宋"/>
          <w:color w:val="000000"/>
          <w:szCs w:val="28"/>
          <w:u w:val="singl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0"/>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8"/>
              <w:adjustRightInd w:val="0"/>
              <w:snapToGrid w:val="0"/>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法定代表人身份证复印件（正面）</w:t>
            </w:r>
          </w:p>
        </w:tc>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8"/>
              <w:adjustRightInd w:val="0"/>
              <w:snapToGrid w:val="0"/>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8"/>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被授权人身份证复印件（正面）</w:t>
            </w:r>
          </w:p>
        </w:tc>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8"/>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被授权人身份证复印件（背面）</w:t>
            </w:r>
          </w:p>
        </w:tc>
      </w:tr>
    </w:tbl>
    <w:p>
      <w:pPr>
        <w:pStyle w:val="39"/>
        <w:tabs>
          <w:tab w:val="left" w:pos="8786"/>
        </w:tabs>
        <w:spacing w:after="0" w:line="520" w:lineRule="exact"/>
        <w:rPr>
          <w:rFonts w:hint="eastAsia" w:ascii="仿宋" w:hAnsi="仿宋" w:eastAsia="仿宋" w:cs="仿宋"/>
          <w:b/>
          <w:color w:val="000000"/>
          <w:sz w:val="28"/>
          <w:szCs w:val="28"/>
        </w:rPr>
      </w:pPr>
    </w:p>
    <w:p>
      <w:pPr>
        <w:pStyle w:val="38"/>
        <w:tabs>
          <w:tab w:val="left" w:pos="750"/>
        </w:tabs>
        <w:adjustRightInd w:val="0"/>
        <w:snapToGrid w:val="0"/>
        <w:spacing w:line="520" w:lineRule="exact"/>
        <w:ind w:firstLine="3430" w:firstLineChars="1225"/>
        <w:jc w:val="right"/>
        <w:rPr>
          <w:rFonts w:hint="eastAsia" w:ascii="仿宋" w:hAnsi="仿宋" w:eastAsia="仿宋" w:cs="仿宋"/>
          <w:color w:val="000000"/>
          <w:szCs w:val="28"/>
        </w:rPr>
      </w:pPr>
      <w:r>
        <w:rPr>
          <w:rFonts w:hint="eastAsia" w:ascii="仿宋" w:hAnsi="仿宋" w:eastAsia="仿宋" w:cs="仿宋"/>
          <w:color w:val="000000"/>
          <w:szCs w:val="28"/>
        </w:rPr>
        <w:t>供应商名称：</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（盖章）</w:t>
      </w:r>
    </w:p>
    <w:p>
      <w:pPr>
        <w:pStyle w:val="38"/>
        <w:tabs>
          <w:tab w:val="left" w:pos="750"/>
        </w:tabs>
        <w:adjustRightInd w:val="0"/>
        <w:snapToGrid w:val="0"/>
        <w:spacing w:line="520" w:lineRule="exact"/>
        <w:ind w:firstLine="3430" w:firstLineChars="1225"/>
        <w:jc w:val="right"/>
        <w:rPr>
          <w:rFonts w:hint="eastAsia" w:ascii="仿宋" w:hAnsi="仿宋" w:eastAsia="仿宋" w:cs="仿宋"/>
          <w:color w:val="000000"/>
          <w:szCs w:val="28"/>
        </w:rPr>
      </w:pPr>
      <w:r>
        <w:rPr>
          <w:rFonts w:hint="eastAsia" w:ascii="仿宋" w:hAnsi="仿宋" w:eastAsia="仿宋" w:cs="仿宋"/>
          <w:color w:val="000000"/>
          <w:szCs w:val="28"/>
        </w:rPr>
        <w:t>法定代表人 ：</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（签字或盖章）</w:t>
      </w:r>
    </w:p>
    <w:p>
      <w:pPr>
        <w:pStyle w:val="38"/>
        <w:tabs>
          <w:tab w:val="left" w:pos="750"/>
        </w:tabs>
        <w:adjustRightInd w:val="0"/>
        <w:snapToGrid w:val="0"/>
        <w:spacing w:line="520" w:lineRule="exact"/>
        <w:ind w:firstLine="3430" w:firstLineChars="1225"/>
        <w:jc w:val="right"/>
        <w:rPr>
          <w:rFonts w:hint="eastAsia" w:ascii="仿宋" w:hAnsi="仿宋" w:eastAsia="仿宋" w:cs="仿宋"/>
          <w:color w:val="000000"/>
          <w:szCs w:val="28"/>
        </w:rPr>
      </w:pPr>
      <w:r>
        <w:rPr>
          <w:rFonts w:hint="eastAsia" w:ascii="仿宋" w:hAnsi="仿宋" w:eastAsia="仿宋" w:cs="仿宋"/>
          <w:color w:val="000000"/>
          <w:szCs w:val="28"/>
        </w:rPr>
        <w:t>委托代理人：</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（签字）</w:t>
      </w:r>
    </w:p>
    <w:p>
      <w:pPr>
        <w:pStyle w:val="38"/>
        <w:spacing w:line="520" w:lineRule="exact"/>
        <w:ind w:firstLine="3430" w:firstLineChars="1225"/>
        <w:jc w:val="right"/>
        <w:rPr>
          <w:rFonts w:hint="eastAsia" w:ascii="仿宋" w:hAnsi="仿宋" w:eastAsia="仿宋" w:cs="仿宋"/>
          <w:color w:val="000000"/>
          <w:szCs w:val="28"/>
        </w:rPr>
      </w:pPr>
      <w:r>
        <w:rPr>
          <w:rFonts w:hint="eastAsia" w:ascii="仿宋" w:hAnsi="仿宋" w:eastAsia="仿宋" w:cs="仿宋"/>
          <w:color w:val="000000"/>
          <w:szCs w:val="28"/>
        </w:rPr>
        <w:t>日期：</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年</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月</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日</w:t>
      </w:r>
    </w:p>
    <w:p>
      <w:pPr>
        <w:pStyle w:val="4"/>
        <w:spacing w:line="520" w:lineRule="exact"/>
        <w:rPr>
          <w:rStyle w:val="41"/>
          <w:rFonts w:hint="eastAsia" w:ascii="仿宋" w:hAnsi="仿宋" w:eastAsia="仿宋" w:cs="仿宋"/>
          <w:b/>
          <w:bCs/>
          <w:color w:val="000000"/>
          <w:sz w:val="28"/>
          <w:szCs w:val="28"/>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bookmarkStart w:id="218" w:name="_Toc30613"/>
      <w:bookmarkStart w:id="219" w:name="_Toc8258"/>
      <w:bookmarkStart w:id="220" w:name="_Toc18505"/>
      <w:bookmarkStart w:id="221" w:name="_Toc15747"/>
      <w:bookmarkStart w:id="222" w:name="_Toc26951"/>
    </w:p>
    <w:p>
      <w:pPr>
        <w:keepNext w:val="0"/>
        <w:keepLines w:val="0"/>
        <w:pageBreakBefore w:val="0"/>
        <w:widowControl w:val="0"/>
        <w:kinsoku/>
        <w:wordWrap/>
        <w:overflowPunct/>
        <w:topLinePunct w:val="0"/>
        <w:autoSpaceDE/>
        <w:autoSpaceDN/>
        <w:bidi w:val="0"/>
        <w:adjustRightInd/>
        <w:snapToGrid/>
        <w:jc w:val="center"/>
        <w:textAlignment w:val="auto"/>
        <w:outlineLvl w:val="1"/>
        <w:rPr>
          <w:rStyle w:val="41"/>
          <w:rFonts w:hint="eastAsia" w:ascii="仿宋" w:hAnsi="仿宋" w:eastAsia="仿宋" w:cs="仿宋"/>
          <w:b/>
          <w:bCs/>
          <w:color w:val="000000"/>
          <w:sz w:val="28"/>
          <w:szCs w:val="28"/>
        </w:rPr>
      </w:pPr>
      <w:bookmarkStart w:id="223" w:name="_Toc10500"/>
      <w:r>
        <w:rPr>
          <w:rStyle w:val="41"/>
          <w:rFonts w:hint="eastAsia" w:ascii="仿宋" w:hAnsi="仿宋" w:eastAsia="仿宋" w:cs="仿宋"/>
          <w:b/>
          <w:bCs/>
          <w:color w:val="000000"/>
          <w:sz w:val="28"/>
          <w:szCs w:val="28"/>
        </w:rPr>
        <w:t>三、开标一览表</w:t>
      </w:r>
      <w:bookmarkEnd w:id="218"/>
      <w:bookmarkEnd w:id="219"/>
      <w:bookmarkEnd w:id="220"/>
      <w:bookmarkEnd w:id="221"/>
      <w:bookmarkEnd w:id="222"/>
      <w:bookmarkEnd w:id="223"/>
    </w:p>
    <w:p>
      <w:pPr>
        <w:pStyle w:val="36"/>
        <w:spacing w:line="520" w:lineRule="exact"/>
        <w:rPr>
          <w:rFonts w:hint="eastAsia" w:ascii="仿宋" w:hAnsi="仿宋" w:eastAsia="仿宋" w:cs="仿宋"/>
          <w:color w:val="000000"/>
          <w:sz w:val="28"/>
          <w:szCs w:val="28"/>
        </w:rPr>
      </w:pPr>
    </w:p>
    <w:p>
      <w:pPr>
        <w:pStyle w:val="36"/>
        <w:spacing w:line="520" w:lineRule="exact"/>
        <w:jc w:val="center"/>
        <w:rPr>
          <w:rStyle w:val="41"/>
          <w:rFonts w:hint="eastAsia" w:ascii="仿宋" w:hAnsi="仿宋" w:eastAsia="仿宋" w:cs="仿宋"/>
          <w:bCs/>
          <w:color w:val="000000"/>
          <w:sz w:val="28"/>
          <w:szCs w:val="28"/>
        </w:rPr>
      </w:pPr>
      <w:bookmarkStart w:id="224" w:name="_Toc5272"/>
      <w:bookmarkStart w:id="225" w:name="_Toc6008"/>
      <w:bookmarkStart w:id="226" w:name="_Toc13606"/>
      <w:bookmarkStart w:id="227" w:name="_Toc10212"/>
      <w:bookmarkStart w:id="228" w:name="_Toc11982"/>
      <w:bookmarkStart w:id="229" w:name="_Toc16872"/>
      <w:bookmarkStart w:id="230" w:name="_Toc22219"/>
      <w:bookmarkStart w:id="231" w:name="_Toc30687"/>
      <w:r>
        <w:rPr>
          <w:rStyle w:val="41"/>
          <w:rFonts w:hint="eastAsia" w:ascii="仿宋" w:hAnsi="仿宋" w:eastAsia="仿宋" w:cs="仿宋"/>
          <w:bCs/>
          <w:color w:val="000000"/>
          <w:sz w:val="28"/>
          <w:szCs w:val="28"/>
          <w:lang w:val="en-US" w:eastAsia="zh-CN"/>
        </w:rPr>
        <w:t>1.</w:t>
      </w:r>
      <w:r>
        <w:rPr>
          <w:rStyle w:val="41"/>
          <w:rFonts w:hint="eastAsia" w:ascii="仿宋" w:hAnsi="仿宋" w:eastAsia="仿宋" w:cs="仿宋"/>
          <w:bCs/>
          <w:color w:val="000000"/>
          <w:sz w:val="28"/>
          <w:szCs w:val="28"/>
        </w:rPr>
        <w:t>开标一览表</w:t>
      </w:r>
    </w:p>
    <w:bookmarkEnd w:id="224"/>
    <w:bookmarkEnd w:id="225"/>
    <w:p>
      <w:pPr>
        <w:pStyle w:val="36"/>
        <w:spacing w:line="520" w:lineRule="exact"/>
        <w:jc w:val="center"/>
        <w:rPr>
          <w:rStyle w:val="41"/>
          <w:rFonts w:hint="eastAsia" w:ascii="仿宋" w:hAnsi="仿宋" w:eastAsia="仿宋" w:cs="仿宋"/>
          <w:bCs/>
          <w:color w:val="000000"/>
          <w:sz w:val="28"/>
          <w:szCs w:val="28"/>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648" w:type="dxa"/>
            <w:tcBorders>
              <w:bottom w:val="single" w:color="auto" w:sz="4" w:space="0"/>
            </w:tcBorders>
            <w:noWrap w:val="0"/>
            <w:vAlign w:val="center"/>
          </w:tcPr>
          <w:p>
            <w:pPr>
              <w:pStyle w:val="42"/>
              <w:tabs>
                <w:tab w:val="left" w:pos="1337"/>
              </w:tabs>
              <w:spacing w:line="520" w:lineRule="exact"/>
              <w:jc w:val="center"/>
              <w:rPr>
                <w:rFonts w:hint="eastAsia" w:ascii="仿宋" w:hAnsi="仿宋" w:eastAsia="仿宋" w:cs="仿宋"/>
                <w:color w:val="000000"/>
                <w:sz w:val="28"/>
                <w:szCs w:val="28"/>
              </w:rPr>
            </w:pPr>
            <w:r>
              <w:rPr>
                <w:rFonts w:hint="eastAsia" w:ascii="仿宋" w:hAnsi="仿宋" w:eastAsia="仿宋" w:cs="仿宋"/>
                <w:bCs/>
                <w:color w:val="000000"/>
                <w:sz w:val="28"/>
                <w:szCs w:val="28"/>
              </w:rPr>
              <w:t>项目名称</w:t>
            </w:r>
          </w:p>
        </w:tc>
        <w:tc>
          <w:tcPr>
            <w:tcW w:w="8011" w:type="dxa"/>
            <w:tcBorders>
              <w:bottom w:val="single" w:color="auto" w:sz="4" w:space="0"/>
            </w:tcBorders>
            <w:noWrap w:val="0"/>
            <w:vAlign w:val="center"/>
          </w:tcPr>
          <w:p>
            <w:pPr>
              <w:pStyle w:val="42"/>
              <w:tabs>
                <w:tab w:val="left" w:pos="1337"/>
              </w:tabs>
              <w:spacing w:line="520" w:lineRule="exact"/>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648" w:type="dxa"/>
            <w:tcBorders>
              <w:bottom w:val="single" w:color="auto" w:sz="4" w:space="0"/>
            </w:tcBorders>
            <w:noWrap w:val="0"/>
            <w:vAlign w:val="center"/>
          </w:tcPr>
          <w:p>
            <w:pPr>
              <w:pStyle w:val="42"/>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项目编号</w:t>
            </w:r>
          </w:p>
        </w:tc>
        <w:tc>
          <w:tcPr>
            <w:tcW w:w="8011" w:type="dxa"/>
            <w:tcBorders>
              <w:bottom w:val="single" w:color="auto" w:sz="4" w:space="0"/>
            </w:tcBorders>
            <w:noWrap w:val="0"/>
            <w:vAlign w:val="center"/>
          </w:tcPr>
          <w:p>
            <w:pPr>
              <w:pStyle w:val="42"/>
              <w:tabs>
                <w:tab w:val="left" w:pos="1337"/>
              </w:tabs>
              <w:spacing w:line="520" w:lineRule="exact"/>
              <w:rPr>
                <w:rFonts w:hint="eastAsia" w:ascii="仿宋" w:hAnsi="仿宋" w:eastAsia="仿宋" w:cs="仿宋"/>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1648" w:type="dxa"/>
            <w:noWrap w:val="0"/>
            <w:vAlign w:val="center"/>
          </w:tcPr>
          <w:p>
            <w:pPr>
              <w:pStyle w:val="42"/>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投标报价</w:t>
            </w:r>
          </w:p>
          <w:p>
            <w:pPr>
              <w:pStyle w:val="42"/>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（元）</w:t>
            </w:r>
          </w:p>
        </w:tc>
        <w:tc>
          <w:tcPr>
            <w:tcW w:w="8011" w:type="dxa"/>
            <w:noWrap w:val="0"/>
            <w:vAlign w:val="center"/>
          </w:tcPr>
          <w:p>
            <w:pPr>
              <w:pStyle w:val="42"/>
              <w:tabs>
                <w:tab w:val="left" w:pos="1337"/>
              </w:tabs>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小写：</w:t>
            </w:r>
          </w:p>
          <w:p>
            <w:pPr>
              <w:pStyle w:val="42"/>
              <w:tabs>
                <w:tab w:val="left" w:pos="1337"/>
              </w:tabs>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648" w:type="dxa"/>
            <w:noWrap w:val="0"/>
            <w:vAlign w:val="center"/>
          </w:tcPr>
          <w:p>
            <w:pPr>
              <w:pStyle w:val="42"/>
              <w:tabs>
                <w:tab w:val="left" w:pos="1337"/>
              </w:tabs>
              <w:spacing w:line="520" w:lineRule="exact"/>
              <w:jc w:val="center"/>
              <w:rPr>
                <w:rFonts w:hint="eastAsia" w:ascii="仿宋" w:hAnsi="仿宋" w:eastAsia="仿宋" w:cs="仿宋"/>
                <w:color w:val="000000"/>
                <w:sz w:val="28"/>
                <w:szCs w:val="28"/>
              </w:rPr>
            </w:pPr>
            <w:r>
              <w:rPr>
                <w:rFonts w:hint="eastAsia" w:ascii="仿宋" w:hAnsi="仿宋" w:eastAsia="仿宋" w:cs="仿宋"/>
                <w:bCs/>
                <w:color w:val="000000"/>
                <w:sz w:val="28"/>
                <w:szCs w:val="28"/>
              </w:rPr>
              <w:t>交货期</w:t>
            </w:r>
          </w:p>
        </w:tc>
        <w:tc>
          <w:tcPr>
            <w:tcW w:w="8011" w:type="dxa"/>
            <w:noWrap w:val="0"/>
            <w:vAlign w:val="center"/>
          </w:tcPr>
          <w:p>
            <w:pPr>
              <w:pStyle w:val="42"/>
              <w:tabs>
                <w:tab w:val="left" w:pos="1337"/>
              </w:tabs>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648" w:type="dxa"/>
            <w:noWrap w:val="0"/>
            <w:vAlign w:val="center"/>
          </w:tcPr>
          <w:p>
            <w:pPr>
              <w:pStyle w:val="42"/>
              <w:tabs>
                <w:tab w:val="left" w:pos="1337"/>
              </w:tabs>
              <w:spacing w:line="520" w:lineRule="exact"/>
              <w:jc w:val="center"/>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eastAsia="zh-CN"/>
              </w:rPr>
              <w:t>质保期</w:t>
            </w:r>
          </w:p>
        </w:tc>
        <w:tc>
          <w:tcPr>
            <w:tcW w:w="8011" w:type="dxa"/>
            <w:noWrap w:val="0"/>
            <w:vAlign w:val="center"/>
          </w:tcPr>
          <w:p>
            <w:pPr>
              <w:pStyle w:val="42"/>
              <w:tabs>
                <w:tab w:val="left" w:pos="1337"/>
              </w:tabs>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648" w:type="dxa"/>
            <w:noWrap w:val="0"/>
            <w:vAlign w:val="center"/>
          </w:tcPr>
          <w:p>
            <w:pPr>
              <w:pStyle w:val="42"/>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备注</w:t>
            </w:r>
          </w:p>
        </w:tc>
        <w:tc>
          <w:tcPr>
            <w:tcW w:w="8011" w:type="dxa"/>
            <w:noWrap w:val="0"/>
            <w:vAlign w:val="center"/>
          </w:tcPr>
          <w:p>
            <w:pPr>
              <w:pStyle w:val="42"/>
              <w:tabs>
                <w:tab w:val="left" w:pos="1337"/>
              </w:tabs>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投标报价为所投产品单价的合计。</w:t>
            </w:r>
          </w:p>
        </w:tc>
      </w:tr>
    </w:tbl>
    <w:p>
      <w:pPr>
        <w:pStyle w:val="42"/>
        <w:spacing w:line="520" w:lineRule="exact"/>
        <w:ind w:firstLine="560" w:firstLineChars="200"/>
        <w:rPr>
          <w:rFonts w:hint="eastAsia" w:ascii="仿宋" w:hAnsi="仿宋" w:eastAsia="仿宋" w:cs="仿宋"/>
          <w:color w:val="000000"/>
          <w:sz w:val="28"/>
          <w:szCs w:val="28"/>
        </w:rPr>
      </w:pPr>
    </w:p>
    <w:p>
      <w:pPr>
        <w:pStyle w:val="42"/>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说明：1、供应商严格按照规定的格式填写。投标总价作为评审及定标的依据。</w:t>
      </w:r>
    </w:p>
    <w:p>
      <w:pPr>
        <w:pStyle w:val="42"/>
        <w:spacing w:line="520" w:lineRule="exact"/>
        <w:ind w:firstLine="1400" w:firstLineChars="500"/>
        <w:rPr>
          <w:rFonts w:hint="eastAsia" w:ascii="仿宋" w:hAnsi="仿宋" w:eastAsia="仿宋" w:cs="仿宋"/>
          <w:color w:val="000000"/>
          <w:sz w:val="28"/>
          <w:szCs w:val="28"/>
        </w:rPr>
      </w:pPr>
      <w:r>
        <w:rPr>
          <w:rFonts w:hint="eastAsia" w:ascii="仿宋" w:hAnsi="仿宋" w:eastAsia="仿宋" w:cs="仿宋"/>
          <w:color w:val="000000"/>
          <w:sz w:val="28"/>
          <w:szCs w:val="28"/>
        </w:rPr>
        <w:t>2、任何有选择或有条件的投标报价，开标一览表报价与</w:t>
      </w:r>
      <w:r>
        <w:rPr>
          <w:rFonts w:hint="eastAsia" w:ascii="仿宋" w:hAnsi="仿宋" w:eastAsia="仿宋" w:cs="仿宋"/>
          <w:color w:val="000000"/>
          <w:sz w:val="28"/>
          <w:szCs w:val="28"/>
          <w:lang w:val="en-US" w:eastAsia="zh-CN"/>
        </w:rPr>
        <w:t>分项</w:t>
      </w:r>
      <w:r>
        <w:rPr>
          <w:rFonts w:hint="eastAsia" w:ascii="仿宋" w:hAnsi="仿宋" w:eastAsia="仿宋" w:cs="仿宋"/>
          <w:color w:val="000000"/>
          <w:sz w:val="28"/>
          <w:szCs w:val="28"/>
        </w:rPr>
        <w:t>报价表合计不一致的，均将导致投标被拒绝。</w:t>
      </w:r>
    </w:p>
    <w:p>
      <w:pPr>
        <w:pStyle w:val="42"/>
        <w:spacing w:line="520" w:lineRule="exact"/>
        <w:ind w:firstLine="1405" w:firstLineChars="5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3、开标一览表除投标文件正副本中提供外，另须单独与项目明细报价表一起密封一份，随响应文件一起提交。</w:t>
      </w:r>
    </w:p>
    <w:p>
      <w:pPr>
        <w:spacing w:line="520" w:lineRule="exact"/>
        <w:ind w:left="555"/>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（加盖公章）</w:t>
      </w:r>
    </w:p>
    <w:p>
      <w:pPr>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Style w:val="29"/>
        <w:spacing w:line="520" w:lineRule="exact"/>
        <w:rPr>
          <w:rFonts w:hint="eastAsia" w:ascii="仿宋" w:hAnsi="仿宋" w:eastAsia="仿宋" w:cs="仿宋"/>
        </w:rPr>
      </w:pPr>
    </w:p>
    <w:p>
      <w:pPr>
        <w:pStyle w:val="29"/>
        <w:spacing w:line="520" w:lineRule="exact"/>
        <w:rPr>
          <w:rFonts w:hint="eastAsia" w:ascii="仿宋" w:hAnsi="仿宋" w:eastAsia="仿宋" w:cs="仿宋"/>
        </w:rPr>
      </w:pPr>
    </w:p>
    <w:p>
      <w:pPr>
        <w:adjustRightInd w:val="0"/>
        <w:snapToGrid w:val="0"/>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val="0"/>
          <w:color w:val="auto"/>
          <w:sz w:val="28"/>
          <w:szCs w:val="28"/>
          <w:highlight w:val="none"/>
        </w:rPr>
      </w:pPr>
      <w:bookmarkStart w:id="232" w:name="_Toc8458"/>
      <w:bookmarkStart w:id="233" w:name="_Toc3196"/>
      <w:bookmarkStart w:id="234" w:name="_Toc20918"/>
      <w:r>
        <w:rPr>
          <w:rFonts w:hint="eastAsia" w:ascii="仿宋" w:hAnsi="仿宋" w:eastAsia="仿宋" w:cs="仿宋"/>
          <w:b/>
          <w:bCs w:val="0"/>
          <w:color w:val="auto"/>
          <w:sz w:val="28"/>
          <w:szCs w:val="28"/>
          <w:highlight w:val="none"/>
          <w:lang w:val="en-US" w:eastAsia="zh-CN"/>
        </w:rPr>
        <w:t>2.</w:t>
      </w:r>
      <w:r>
        <w:rPr>
          <w:rFonts w:hint="eastAsia" w:ascii="仿宋" w:hAnsi="仿宋" w:eastAsia="仿宋" w:cs="仿宋"/>
          <w:b/>
          <w:bCs w:val="0"/>
          <w:color w:val="auto"/>
          <w:sz w:val="28"/>
          <w:szCs w:val="28"/>
          <w:highlight w:val="none"/>
        </w:rPr>
        <w:t>分项报价表</w:t>
      </w:r>
      <w:bookmarkEnd w:id="232"/>
      <w:bookmarkEnd w:id="233"/>
      <w:bookmarkEnd w:id="234"/>
    </w:p>
    <w:p>
      <w:pPr>
        <w:spacing w:line="400" w:lineRule="atLeast"/>
        <w:rPr>
          <w:rFonts w:hint="eastAsia" w:ascii="仿宋" w:hAnsi="仿宋" w:eastAsia="仿宋" w:cs="仿宋"/>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项目</w:t>
      </w:r>
      <w:r>
        <w:rPr>
          <w:rFonts w:hint="eastAsia" w:ascii="仿宋" w:hAnsi="仿宋" w:eastAsia="仿宋" w:cs="仿宋"/>
          <w:b w:val="0"/>
          <w:bCs/>
          <w:color w:val="auto"/>
          <w:sz w:val="24"/>
          <w:highlight w:val="none"/>
        </w:rPr>
        <w:t>名称：　　　　　　　　　　</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项目编号：　　　　　　　　　　</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单    位：元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71"/>
        <w:gridCol w:w="1263"/>
        <w:gridCol w:w="1055"/>
        <w:gridCol w:w="732"/>
        <w:gridCol w:w="1095"/>
        <w:gridCol w:w="153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35" w:name="_Toc27281"/>
            <w:bookmarkStart w:id="236" w:name="_Toc25073"/>
            <w:bookmarkStart w:id="237" w:name="_Toc27030"/>
            <w:bookmarkStart w:id="238" w:name="_Toc29613"/>
            <w:bookmarkStart w:id="239" w:name="_Toc20851"/>
            <w:r>
              <w:rPr>
                <w:rFonts w:hint="eastAsia" w:ascii="仿宋" w:hAnsi="仿宋" w:eastAsia="仿宋" w:cs="仿宋"/>
                <w:b w:val="0"/>
                <w:bCs/>
                <w:color w:val="auto"/>
                <w:sz w:val="24"/>
                <w:highlight w:val="none"/>
              </w:rPr>
              <w:t>序号</w:t>
            </w:r>
            <w:bookmarkEnd w:id="235"/>
            <w:bookmarkEnd w:id="236"/>
            <w:bookmarkEnd w:id="237"/>
            <w:bookmarkEnd w:id="238"/>
            <w:bookmarkEnd w:id="239"/>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40" w:name="_Toc21128"/>
            <w:bookmarkStart w:id="241" w:name="_Toc2702"/>
            <w:bookmarkStart w:id="242" w:name="_Toc19329"/>
            <w:bookmarkStart w:id="243" w:name="_Toc17433"/>
            <w:bookmarkStart w:id="244" w:name="_Toc31028"/>
            <w:r>
              <w:rPr>
                <w:rFonts w:hint="eastAsia" w:ascii="仿宋" w:hAnsi="仿宋" w:eastAsia="仿宋" w:cs="仿宋"/>
                <w:b w:val="0"/>
                <w:bCs/>
                <w:color w:val="auto"/>
                <w:sz w:val="24"/>
                <w:highlight w:val="none"/>
              </w:rPr>
              <w:t>名称</w:t>
            </w:r>
            <w:bookmarkEnd w:id="240"/>
            <w:bookmarkEnd w:id="241"/>
            <w:bookmarkEnd w:id="242"/>
            <w:bookmarkEnd w:id="243"/>
            <w:bookmarkEnd w:id="244"/>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45" w:name="_Toc13100"/>
            <w:bookmarkStart w:id="246" w:name="_Toc17145"/>
            <w:bookmarkStart w:id="247" w:name="_Toc3744"/>
            <w:bookmarkStart w:id="248" w:name="_Toc9708"/>
            <w:bookmarkStart w:id="249" w:name="_Toc14119"/>
            <w:r>
              <w:rPr>
                <w:rFonts w:hint="eastAsia" w:ascii="仿宋" w:hAnsi="仿宋" w:eastAsia="仿宋" w:cs="仿宋"/>
                <w:b w:val="0"/>
                <w:bCs/>
                <w:color w:val="auto"/>
                <w:sz w:val="24"/>
                <w:highlight w:val="none"/>
              </w:rPr>
              <w:t>规格型号</w:t>
            </w:r>
            <w:bookmarkEnd w:id="245"/>
            <w:bookmarkEnd w:id="246"/>
            <w:bookmarkEnd w:id="247"/>
            <w:bookmarkEnd w:id="248"/>
            <w:bookmarkEnd w:id="249"/>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50" w:name="_Toc18771"/>
            <w:bookmarkStart w:id="251" w:name="_Toc15166"/>
            <w:bookmarkStart w:id="252" w:name="_Toc20726"/>
            <w:bookmarkStart w:id="253" w:name="_Toc25887"/>
            <w:bookmarkStart w:id="254" w:name="_Toc5723"/>
            <w:r>
              <w:rPr>
                <w:rFonts w:hint="eastAsia" w:ascii="仿宋" w:hAnsi="仿宋" w:eastAsia="仿宋" w:cs="仿宋"/>
                <w:b w:val="0"/>
                <w:bCs/>
                <w:color w:val="auto"/>
                <w:sz w:val="24"/>
                <w:highlight w:val="none"/>
              </w:rPr>
              <w:t>制造商</w:t>
            </w:r>
            <w:bookmarkEnd w:id="250"/>
            <w:bookmarkEnd w:id="251"/>
            <w:bookmarkEnd w:id="252"/>
            <w:bookmarkEnd w:id="253"/>
            <w:bookmarkEnd w:id="254"/>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55" w:name="_Toc25554"/>
            <w:bookmarkStart w:id="256" w:name="_Toc4344"/>
            <w:bookmarkStart w:id="257" w:name="_Toc10668"/>
            <w:bookmarkStart w:id="258" w:name="_Toc17289"/>
            <w:bookmarkStart w:id="259" w:name="_Toc29607"/>
            <w:r>
              <w:rPr>
                <w:rFonts w:hint="eastAsia" w:ascii="仿宋" w:hAnsi="仿宋" w:eastAsia="仿宋" w:cs="仿宋"/>
                <w:b w:val="0"/>
                <w:bCs/>
                <w:color w:val="auto"/>
                <w:sz w:val="24"/>
                <w:highlight w:val="none"/>
              </w:rPr>
              <w:t>数量</w:t>
            </w:r>
            <w:bookmarkEnd w:id="255"/>
            <w:bookmarkEnd w:id="256"/>
            <w:bookmarkEnd w:id="257"/>
            <w:bookmarkEnd w:id="258"/>
            <w:bookmarkEnd w:id="259"/>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60" w:name="_Toc1787"/>
            <w:bookmarkStart w:id="261" w:name="_Toc1286"/>
            <w:bookmarkStart w:id="262" w:name="_Toc9682"/>
            <w:bookmarkStart w:id="263" w:name="_Toc22992"/>
            <w:bookmarkStart w:id="264" w:name="_Toc5151"/>
            <w:r>
              <w:rPr>
                <w:rFonts w:hint="eastAsia" w:ascii="仿宋" w:hAnsi="仿宋" w:eastAsia="仿宋" w:cs="仿宋"/>
                <w:b w:val="0"/>
                <w:bCs/>
                <w:color w:val="auto"/>
                <w:sz w:val="24"/>
                <w:highlight w:val="none"/>
              </w:rPr>
              <w:t>单价</w:t>
            </w:r>
            <w:bookmarkEnd w:id="260"/>
            <w:bookmarkEnd w:id="261"/>
            <w:bookmarkEnd w:id="262"/>
            <w:bookmarkEnd w:id="263"/>
            <w:bookmarkEnd w:id="264"/>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65" w:name="_Toc21832"/>
            <w:bookmarkStart w:id="266" w:name="_Toc10888"/>
            <w:bookmarkStart w:id="267" w:name="_Toc24971"/>
            <w:bookmarkStart w:id="268" w:name="_Toc10663"/>
            <w:bookmarkStart w:id="269" w:name="_Toc757"/>
            <w:r>
              <w:rPr>
                <w:rFonts w:hint="eastAsia" w:ascii="仿宋" w:hAnsi="仿宋" w:eastAsia="仿宋" w:cs="仿宋"/>
                <w:b w:val="0"/>
                <w:bCs/>
                <w:color w:val="auto"/>
                <w:sz w:val="24"/>
                <w:highlight w:val="none"/>
              </w:rPr>
              <w:t>总价</w:t>
            </w:r>
            <w:bookmarkEnd w:id="265"/>
            <w:bookmarkEnd w:id="266"/>
            <w:bookmarkEnd w:id="267"/>
            <w:bookmarkEnd w:id="268"/>
            <w:bookmarkEnd w:id="269"/>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70" w:name="_Toc16655"/>
            <w:bookmarkStart w:id="271" w:name="_Toc29118"/>
            <w:bookmarkStart w:id="272" w:name="_Toc13133"/>
            <w:bookmarkStart w:id="273" w:name="_Toc17065"/>
            <w:bookmarkStart w:id="274" w:name="_Toc30447"/>
            <w:r>
              <w:rPr>
                <w:rFonts w:hint="eastAsia" w:ascii="仿宋" w:hAnsi="仿宋" w:eastAsia="仿宋" w:cs="仿宋"/>
                <w:b w:val="0"/>
                <w:bCs/>
                <w:color w:val="auto"/>
                <w:sz w:val="24"/>
                <w:highlight w:val="none"/>
              </w:rPr>
              <w:t>备注</w:t>
            </w:r>
            <w:bookmarkEnd w:id="270"/>
            <w:bookmarkEnd w:id="271"/>
            <w:bookmarkEnd w:id="272"/>
            <w:bookmarkEnd w:id="273"/>
            <w:bookmarkEnd w:id="2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75" w:name="_Toc8738"/>
            <w:bookmarkStart w:id="276" w:name="_Toc16683"/>
            <w:bookmarkStart w:id="277" w:name="_Toc15376"/>
            <w:bookmarkStart w:id="278" w:name="_Toc8302"/>
            <w:bookmarkStart w:id="279" w:name="_Toc4061"/>
            <w:r>
              <w:rPr>
                <w:rFonts w:hint="eastAsia" w:ascii="仿宋" w:hAnsi="仿宋" w:eastAsia="仿宋" w:cs="仿宋"/>
                <w:b w:val="0"/>
                <w:bCs/>
                <w:color w:val="auto"/>
                <w:sz w:val="24"/>
                <w:highlight w:val="none"/>
              </w:rPr>
              <w:t>1</w:t>
            </w:r>
            <w:bookmarkEnd w:id="275"/>
            <w:bookmarkEnd w:id="276"/>
            <w:bookmarkEnd w:id="277"/>
            <w:bookmarkEnd w:id="278"/>
            <w:bookmarkEnd w:id="279"/>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80" w:name="_Toc7825"/>
            <w:bookmarkStart w:id="281" w:name="_Toc1708"/>
            <w:bookmarkStart w:id="282" w:name="_Toc32733"/>
            <w:bookmarkStart w:id="283" w:name="_Toc17139"/>
            <w:bookmarkStart w:id="284" w:name="_Toc31160"/>
            <w:r>
              <w:rPr>
                <w:rFonts w:hint="eastAsia" w:ascii="仿宋" w:hAnsi="仿宋" w:eastAsia="仿宋" w:cs="仿宋"/>
                <w:b w:val="0"/>
                <w:bCs/>
                <w:color w:val="auto"/>
                <w:sz w:val="24"/>
                <w:highlight w:val="none"/>
              </w:rPr>
              <w:t>2</w:t>
            </w:r>
            <w:bookmarkEnd w:id="280"/>
            <w:bookmarkEnd w:id="281"/>
            <w:bookmarkEnd w:id="282"/>
            <w:bookmarkEnd w:id="283"/>
            <w:bookmarkEnd w:id="284"/>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285" w:name="_Toc4024"/>
            <w:bookmarkStart w:id="286" w:name="_Toc1689"/>
            <w:bookmarkStart w:id="287" w:name="_Toc29755"/>
            <w:bookmarkStart w:id="288" w:name="_Toc32186"/>
            <w:bookmarkStart w:id="289" w:name="_Toc2268"/>
            <w:r>
              <w:rPr>
                <w:rFonts w:hint="eastAsia" w:ascii="仿宋" w:hAnsi="仿宋" w:eastAsia="仿宋" w:cs="仿宋"/>
                <w:b w:val="0"/>
                <w:bCs/>
                <w:color w:val="auto"/>
                <w:sz w:val="24"/>
                <w:highlight w:val="none"/>
              </w:rPr>
              <w:t>3</w:t>
            </w:r>
            <w:bookmarkEnd w:id="285"/>
            <w:bookmarkEnd w:id="286"/>
            <w:bookmarkEnd w:id="287"/>
            <w:bookmarkEnd w:id="288"/>
            <w:bookmarkEnd w:id="289"/>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lang w:eastAsia="zh-CN"/>
              </w:rPr>
            </w:pPr>
            <w:bookmarkStart w:id="290" w:name="_Toc6381"/>
            <w:bookmarkStart w:id="291" w:name="_Toc5406"/>
            <w:bookmarkStart w:id="292" w:name="_Toc27070"/>
            <w:bookmarkStart w:id="293" w:name="_Toc2262"/>
            <w:bookmarkStart w:id="294" w:name="_Toc3650"/>
            <w:r>
              <w:rPr>
                <w:rFonts w:hint="eastAsia" w:ascii="仿宋" w:hAnsi="仿宋" w:eastAsia="仿宋" w:cs="仿宋"/>
                <w:b w:val="0"/>
                <w:bCs/>
                <w:color w:val="auto"/>
                <w:sz w:val="24"/>
                <w:highlight w:val="none"/>
                <w:lang w:val="en-US" w:eastAsia="zh-CN"/>
              </w:rPr>
              <w:t>合    计</w:t>
            </w:r>
            <w:bookmarkEnd w:id="290"/>
            <w:bookmarkEnd w:id="291"/>
            <w:bookmarkEnd w:id="292"/>
            <w:bookmarkEnd w:id="293"/>
            <w:bookmarkEnd w:id="294"/>
          </w:p>
        </w:tc>
        <w:tc>
          <w:tcPr>
            <w:tcW w:w="722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lang w:val="en-US" w:eastAsia="zh-CN"/>
              </w:rPr>
            </w:pPr>
            <w:bookmarkStart w:id="295" w:name="_Toc13977"/>
            <w:bookmarkStart w:id="296" w:name="_Toc29560"/>
            <w:bookmarkStart w:id="297" w:name="_Toc22407"/>
            <w:bookmarkStart w:id="298" w:name="_Toc3430"/>
            <w:bookmarkStart w:id="299" w:name="_Toc27720"/>
            <w:r>
              <w:rPr>
                <w:rFonts w:hint="eastAsia" w:ascii="仿宋" w:hAnsi="仿宋" w:eastAsia="仿宋" w:cs="仿宋"/>
                <w:b w:val="0"/>
                <w:bCs/>
                <w:color w:val="auto"/>
                <w:sz w:val="24"/>
                <w:highlight w:val="none"/>
                <w:lang w:val="en-US" w:eastAsia="zh-CN"/>
              </w:rPr>
              <w:t>小写（元）：</w:t>
            </w:r>
            <w:bookmarkEnd w:id="295"/>
            <w:bookmarkEnd w:id="296"/>
            <w:bookmarkEnd w:id="297"/>
            <w:bookmarkEnd w:id="298"/>
            <w:bookmarkEnd w:id="299"/>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bookmarkStart w:id="300" w:name="_Toc14667"/>
            <w:bookmarkStart w:id="301" w:name="_Toc11122"/>
            <w:bookmarkStart w:id="302" w:name="_Toc10874"/>
            <w:bookmarkStart w:id="303" w:name="_Toc6907"/>
            <w:bookmarkStart w:id="304" w:name="_Toc16232"/>
            <w:r>
              <w:rPr>
                <w:rFonts w:hint="eastAsia" w:ascii="仿宋" w:hAnsi="仿宋" w:eastAsia="仿宋" w:cs="仿宋"/>
                <w:b w:val="0"/>
                <w:bCs/>
                <w:color w:val="auto"/>
                <w:sz w:val="24"/>
                <w:highlight w:val="none"/>
                <w:lang w:val="en-US" w:eastAsia="zh-CN"/>
              </w:rPr>
              <w:t>大写（元）：</w:t>
            </w:r>
            <w:bookmarkEnd w:id="300"/>
            <w:bookmarkEnd w:id="301"/>
            <w:bookmarkEnd w:id="302"/>
            <w:bookmarkEnd w:id="303"/>
            <w:bookmarkEnd w:id="304"/>
          </w:p>
        </w:tc>
      </w:tr>
    </w:tbl>
    <w:p>
      <w:pPr>
        <w:keepNext w:val="0"/>
        <w:keepLines w:val="0"/>
        <w:pageBreakBefore w:val="0"/>
        <w:widowControl w:val="0"/>
        <w:kinsoku/>
        <w:wordWrap/>
        <w:overflowPunct/>
        <w:topLinePunct w:val="0"/>
        <w:autoSpaceDE/>
        <w:autoSpaceDN/>
        <w:bidi w:val="0"/>
        <w:adjustRightInd/>
        <w:snapToGrid/>
        <w:spacing w:line="400" w:lineRule="atLeast"/>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注：此表需详列投标的每种设备</w:t>
      </w:r>
      <w:r>
        <w:rPr>
          <w:rFonts w:hint="eastAsia" w:ascii="仿宋" w:hAnsi="仿宋" w:eastAsia="仿宋" w:cs="仿宋"/>
          <w:color w:val="auto"/>
          <w:sz w:val="24"/>
          <w:highlight w:val="none"/>
          <w:lang w:eastAsia="zh-CN"/>
        </w:rPr>
        <w:t>及配置清单</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atLeast"/>
        <w:jc w:val="both"/>
        <w:textAlignment w:val="auto"/>
        <w:outlineLvl w:val="9"/>
        <w:rPr>
          <w:rFonts w:hint="eastAsia" w:ascii="仿宋" w:hAnsi="仿宋" w:eastAsia="仿宋" w:cs="仿宋"/>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eastAsia" w:ascii="仿宋" w:hAnsi="仿宋" w:eastAsia="仿宋" w:cs="仿宋"/>
          <w:b w:val="0"/>
          <w:bCs/>
          <w:color w:val="auto"/>
          <w:sz w:val="24"/>
          <w:highlight w:val="none"/>
        </w:rPr>
      </w:pPr>
    </w:p>
    <w:p>
      <w:pPr>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（加盖公章）</w:t>
      </w:r>
    </w:p>
    <w:p>
      <w:pPr>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adjustRightInd w:val="0"/>
        <w:snapToGrid w:val="0"/>
        <w:spacing w:line="520" w:lineRule="exact"/>
        <w:jc w:val="righ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日期： 年 月  日</w:t>
      </w:r>
    </w:p>
    <w:p>
      <w:pPr>
        <w:pStyle w:val="4"/>
        <w:spacing w:line="520" w:lineRule="exact"/>
        <w:rPr>
          <w:rFonts w:hint="eastAsia" w:ascii="仿宋" w:hAnsi="仿宋" w:eastAsia="仿宋" w:cs="仿宋"/>
          <w:color w:val="000000"/>
        </w:rPr>
      </w:pPr>
      <w:r>
        <w:rPr>
          <w:rFonts w:hint="eastAsia" w:ascii="仿宋" w:hAnsi="仿宋" w:eastAsia="仿宋" w:cs="仿宋"/>
          <w:color w:val="000000"/>
        </w:rPr>
        <w:t>四、资格证明文件</w:t>
      </w:r>
      <w:bookmarkEnd w:id="226"/>
      <w:bookmarkEnd w:id="227"/>
      <w:bookmarkEnd w:id="228"/>
      <w:bookmarkEnd w:id="229"/>
      <w:bookmarkEnd w:id="230"/>
      <w:bookmarkEnd w:id="231"/>
    </w:p>
    <w:p>
      <w:pPr>
        <w:spacing w:line="520" w:lineRule="exact"/>
        <w:rPr>
          <w:rFonts w:hint="eastAsia" w:ascii="仿宋" w:hAnsi="仿宋" w:eastAsia="仿宋" w:cs="仿宋"/>
          <w:color w:val="000000"/>
          <w:sz w:val="28"/>
          <w:szCs w:val="28"/>
        </w:rPr>
      </w:pPr>
    </w:p>
    <w:p>
      <w:pPr>
        <w:spacing w:line="520" w:lineRule="exact"/>
        <w:rPr>
          <w:rFonts w:hint="eastAsia" w:ascii="仿宋" w:hAnsi="仿宋" w:eastAsia="仿宋" w:cs="仿宋"/>
          <w:color w:val="000000"/>
          <w:sz w:val="28"/>
          <w:szCs w:val="28"/>
        </w:rPr>
      </w:pPr>
      <w:bookmarkStart w:id="305" w:name="_Toc6635"/>
      <w:bookmarkStart w:id="306" w:name="_Toc9140"/>
      <w:bookmarkStart w:id="307" w:name="_Toc14031"/>
      <w:r>
        <w:rPr>
          <w:rFonts w:hint="eastAsia" w:ascii="仿宋" w:hAnsi="仿宋" w:eastAsia="仿宋" w:cs="仿宋"/>
          <w:color w:val="000000"/>
          <w:sz w:val="28"/>
          <w:szCs w:val="28"/>
        </w:rPr>
        <w:t>★</w:t>
      </w:r>
      <w:bookmarkEnd w:id="305"/>
      <w:bookmarkEnd w:id="306"/>
      <w:bookmarkEnd w:id="307"/>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投标人应出具有效的《营业执照》或公证书</w:t>
      </w:r>
      <w:r>
        <w:rPr>
          <w:rFonts w:hint="eastAsia" w:ascii="仿宋" w:hAnsi="仿宋" w:eastAsia="仿宋" w:cs="仿宋"/>
          <w:color w:val="000000"/>
          <w:sz w:val="28"/>
          <w:szCs w:val="28"/>
        </w:rPr>
        <w:t>复印件加盖公章；</w:t>
      </w:r>
    </w:p>
    <w:p>
      <w:pPr>
        <w:spacing w:line="52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sz w:val="28"/>
          <w:szCs w:val="28"/>
          <w:highlight w:val="none"/>
          <w:lang w:val="en-US"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医疗器械经营许可证或其他医疗器械生产经营许可证明文件）；</w:t>
      </w:r>
    </w:p>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sz w:val="28"/>
          <w:szCs w:val="28"/>
          <w:highlight w:val="none"/>
          <w:lang w:val="en-US" w:eastAsia="zh-CN"/>
        </w:rPr>
        <w:t>未被列入“信用中国”网站中的“失信被执行名单”、“企业经营异常名录”、“重大税收违法案件当事人名单”其中之一，未被列入“中国政府采购网”中的“政府采购严重违法失信行为记录名单”</w:t>
      </w:r>
      <w:r>
        <w:rPr>
          <w:rFonts w:hint="eastAsia" w:ascii="仿宋" w:hAnsi="仿宋" w:eastAsia="仿宋" w:cs="仿宋"/>
          <w:color w:val="000000"/>
          <w:sz w:val="28"/>
          <w:szCs w:val="28"/>
        </w:rPr>
        <w:t>；</w:t>
      </w:r>
    </w:p>
    <w:p>
      <w:pPr>
        <w:spacing w:line="520" w:lineRule="exact"/>
        <w:rPr>
          <w:rFonts w:hint="eastAsia" w:ascii="仿宋" w:hAnsi="仿宋" w:eastAsia="仿宋" w:cs="仿宋"/>
          <w:color w:val="000000"/>
          <w:sz w:val="28"/>
          <w:szCs w:val="28"/>
        </w:rPr>
      </w:pPr>
      <w:bookmarkStart w:id="308" w:name="_Toc17856"/>
      <w:bookmarkStart w:id="309" w:name="_Toc17345"/>
      <w:bookmarkStart w:id="310" w:name="_Toc16449"/>
      <w:r>
        <w:rPr>
          <w:rFonts w:hint="eastAsia" w:ascii="仿宋" w:hAnsi="仿宋" w:eastAsia="仿宋" w:cs="仿宋"/>
          <w:color w:val="000000"/>
          <w:sz w:val="28"/>
          <w:szCs w:val="28"/>
        </w:rPr>
        <w:t>★中、小微企业声明函（中、小、微型企业产品价格需扣除的须提供）</w:t>
      </w:r>
      <w:bookmarkEnd w:id="308"/>
      <w:bookmarkEnd w:id="309"/>
      <w:bookmarkEnd w:id="310"/>
    </w:p>
    <w:p>
      <w:pPr>
        <w:spacing w:line="520" w:lineRule="exact"/>
        <w:rPr>
          <w:rFonts w:hint="eastAsia" w:ascii="仿宋" w:hAnsi="仿宋" w:eastAsia="仿宋" w:cs="仿宋"/>
          <w:color w:val="000000"/>
          <w:sz w:val="28"/>
          <w:szCs w:val="28"/>
        </w:rPr>
      </w:pPr>
      <w:bookmarkStart w:id="311" w:name="_Toc9981"/>
      <w:r>
        <w:rPr>
          <w:rFonts w:hint="eastAsia" w:ascii="仿宋" w:hAnsi="仿宋" w:eastAsia="仿宋" w:cs="仿宋"/>
          <w:color w:val="000000"/>
          <w:sz w:val="28"/>
          <w:szCs w:val="28"/>
        </w:rPr>
        <w:t>★供应商认为有必要提供的其他证明材料</w:t>
      </w:r>
      <w:bookmarkEnd w:id="311"/>
    </w:p>
    <w:p>
      <w:pPr>
        <w:spacing w:line="520" w:lineRule="exact"/>
        <w:rPr>
          <w:rFonts w:hint="eastAsia" w:ascii="仿宋" w:hAnsi="仿宋" w:eastAsia="仿宋" w:cs="仿宋"/>
          <w:color w:val="000000"/>
          <w:sz w:val="28"/>
          <w:szCs w:val="28"/>
        </w:rPr>
      </w:pPr>
    </w:p>
    <w:p>
      <w:pPr>
        <w:spacing w:line="520" w:lineRule="exact"/>
        <w:rPr>
          <w:rFonts w:hint="eastAsia" w:ascii="仿宋" w:hAnsi="仿宋" w:eastAsia="仿宋" w:cs="仿宋"/>
          <w:color w:val="000000"/>
          <w:sz w:val="28"/>
          <w:szCs w:val="28"/>
        </w:rPr>
      </w:pPr>
    </w:p>
    <w:p>
      <w:pPr>
        <w:pStyle w:val="43"/>
        <w:spacing w:line="520" w:lineRule="exact"/>
        <w:ind w:right="-97"/>
        <w:jc w:val="center"/>
        <w:rPr>
          <w:rFonts w:hint="eastAsia" w:ascii="仿宋" w:hAnsi="仿宋" w:eastAsia="仿宋" w:cs="仿宋"/>
          <w:b/>
          <w:color w:val="000000"/>
          <w:sz w:val="28"/>
          <w:szCs w:val="28"/>
        </w:rPr>
      </w:pPr>
    </w:p>
    <w:p>
      <w:pPr>
        <w:pStyle w:val="43"/>
        <w:spacing w:line="520" w:lineRule="exact"/>
        <w:ind w:right="-97"/>
        <w:jc w:val="center"/>
        <w:rPr>
          <w:rFonts w:hint="eastAsia" w:ascii="仿宋" w:hAnsi="仿宋" w:eastAsia="仿宋" w:cs="仿宋"/>
          <w:b/>
          <w:color w:val="000000"/>
          <w:sz w:val="28"/>
          <w:szCs w:val="28"/>
        </w:rPr>
        <w:sectPr>
          <w:headerReference r:id="rId11" w:type="default"/>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p>
    <w:p>
      <w:pPr>
        <w:widowControl/>
        <w:spacing w:line="400" w:lineRule="exact"/>
        <w:jc w:val="center"/>
        <w:rPr>
          <w:rFonts w:hint="eastAsia" w:ascii="仿宋" w:hAnsi="仿宋" w:eastAsia="仿宋" w:cs="仿宋"/>
          <w:sz w:val="36"/>
        </w:rPr>
      </w:pPr>
      <w:r>
        <w:rPr>
          <w:rFonts w:hint="eastAsia" w:ascii="仿宋" w:hAnsi="仿宋" w:eastAsia="仿宋" w:cs="仿宋"/>
          <w:sz w:val="36"/>
        </w:rPr>
        <w:t>中小企业声明函（货物）</w:t>
      </w:r>
    </w:p>
    <w:p>
      <w:pPr>
        <w:widowControl/>
        <w:spacing w:line="400" w:lineRule="exact"/>
        <w:jc w:val="center"/>
        <w:rPr>
          <w:rFonts w:hint="eastAsia" w:ascii="仿宋" w:hAnsi="仿宋" w:eastAsia="仿宋" w:cs="仿宋"/>
          <w:sz w:val="36"/>
        </w:rPr>
      </w:pPr>
    </w:p>
    <w:p>
      <w:pPr>
        <w:spacing w:before="120" w:beforeLines="50" w:after="120" w:afterLines="50"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本公司（联合体）郑重声明，根据《政府采购促进中小企业发展管理办法》（财库﹝2020﹞46 号）的规定，本公司（联合体）参加（</w:t>
      </w:r>
      <w:r>
        <w:rPr>
          <w:rFonts w:hint="eastAsia" w:ascii="仿宋" w:hAnsi="仿宋" w:eastAsia="仿宋" w:cs="仿宋"/>
          <w:bCs/>
          <w:i/>
          <w:iCs/>
          <w:sz w:val="28"/>
          <w:szCs w:val="28"/>
          <w:u w:val="single"/>
        </w:rPr>
        <w:t>单位名称</w:t>
      </w:r>
      <w:r>
        <w:rPr>
          <w:rFonts w:hint="eastAsia" w:ascii="仿宋" w:hAnsi="仿宋" w:eastAsia="仿宋" w:cs="仿宋"/>
          <w:bCs/>
          <w:sz w:val="28"/>
          <w:szCs w:val="28"/>
        </w:rPr>
        <w:t>）的（</w:t>
      </w:r>
      <w:r>
        <w:rPr>
          <w:rFonts w:hint="eastAsia" w:ascii="仿宋" w:hAnsi="仿宋" w:eastAsia="仿宋" w:cs="仿宋"/>
          <w:bCs/>
          <w:i/>
          <w:iCs/>
          <w:sz w:val="28"/>
          <w:szCs w:val="28"/>
          <w:u w:val="single"/>
        </w:rPr>
        <w:t>项目名称</w:t>
      </w:r>
      <w:r>
        <w:rPr>
          <w:rFonts w:hint="eastAsia" w:ascii="仿宋" w:hAnsi="仿宋" w:eastAsia="仿宋" w:cs="仿宋"/>
          <w:bCs/>
          <w:sz w:val="28"/>
          <w:szCs w:val="28"/>
        </w:rPr>
        <w:t>）采购活动，提供的货物全部由符合政策要求的中小企业制造。相关企业（含联合体中的中小企业、签订分包意向协议的中小企业）的具体情况如下：</w:t>
      </w:r>
    </w:p>
    <w:p>
      <w:pPr>
        <w:spacing w:before="120" w:beforeLines="50" w:after="120" w:afterLines="50"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i/>
          <w:iCs/>
          <w:sz w:val="28"/>
          <w:szCs w:val="28"/>
          <w:u w:val="single"/>
        </w:rPr>
        <w:t>标的名称</w:t>
      </w:r>
      <w:r>
        <w:rPr>
          <w:rFonts w:hint="eastAsia" w:ascii="仿宋" w:hAnsi="仿宋" w:eastAsia="仿宋" w:cs="仿宋"/>
          <w:bCs/>
          <w:sz w:val="28"/>
          <w:szCs w:val="28"/>
        </w:rPr>
        <w:t>） ，属于（</w:t>
      </w:r>
      <w:r>
        <w:rPr>
          <w:rFonts w:hint="eastAsia" w:ascii="仿宋" w:hAnsi="仿宋" w:eastAsia="仿宋" w:cs="仿宋"/>
          <w:bCs/>
          <w:i/>
          <w:iCs/>
          <w:sz w:val="28"/>
          <w:szCs w:val="28"/>
          <w:u w:val="single"/>
        </w:rPr>
        <w:t>采购文件中明确的所属行业</w:t>
      </w:r>
      <w:r>
        <w:rPr>
          <w:rFonts w:hint="eastAsia" w:ascii="仿宋" w:hAnsi="仿宋" w:eastAsia="仿宋" w:cs="仿宋"/>
          <w:bCs/>
          <w:sz w:val="28"/>
          <w:szCs w:val="28"/>
        </w:rPr>
        <w:t>）行业；制造商为（</w:t>
      </w:r>
      <w:r>
        <w:rPr>
          <w:rFonts w:hint="eastAsia" w:ascii="仿宋" w:hAnsi="仿宋" w:eastAsia="仿宋" w:cs="仿宋"/>
          <w:bCs/>
          <w:i/>
          <w:iCs/>
          <w:sz w:val="28"/>
          <w:szCs w:val="28"/>
          <w:u w:val="single"/>
        </w:rPr>
        <w:t>企业名称</w:t>
      </w:r>
      <w:r>
        <w:rPr>
          <w:rFonts w:hint="eastAsia" w:ascii="仿宋" w:hAnsi="仿宋" w:eastAsia="仿宋" w:cs="仿宋"/>
          <w:bCs/>
          <w:sz w:val="28"/>
          <w:szCs w:val="28"/>
        </w:rPr>
        <w:t>），从业人员</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人，营业收入为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万元，资产总额为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万元，属于（</w:t>
      </w:r>
      <w:r>
        <w:rPr>
          <w:rFonts w:hint="eastAsia" w:ascii="仿宋" w:hAnsi="仿宋" w:eastAsia="仿宋" w:cs="仿宋"/>
          <w:bCs/>
          <w:i/>
          <w:iCs/>
          <w:sz w:val="28"/>
          <w:szCs w:val="28"/>
          <w:u w:val="single"/>
        </w:rPr>
        <w:t>中型企业、小型企业、微型企业</w:t>
      </w:r>
      <w:r>
        <w:rPr>
          <w:rFonts w:hint="eastAsia" w:ascii="仿宋" w:hAnsi="仿宋" w:eastAsia="仿宋" w:cs="仿宋"/>
          <w:bCs/>
          <w:sz w:val="28"/>
          <w:szCs w:val="28"/>
        </w:rPr>
        <w:t>）；</w:t>
      </w:r>
    </w:p>
    <w:p>
      <w:pPr>
        <w:spacing w:before="120" w:beforeLines="50" w:after="120" w:afterLines="50"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i/>
          <w:iCs/>
          <w:sz w:val="28"/>
          <w:szCs w:val="28"/>
          <w:u w:val="single"/>
        </w:rPr>
        <w:t>标的名称</w:t>
      </w:r>
      <w:r>
        <w:rPr>
          <w:rFonts w:hint="eastAsia" w:ascii="仿宋" w:hAnsi="仿宋" w:eastAsia="仿宋" w:cs="仿宋"/>
          <w:bCs/>
          <w:sz w:val="28"/>
          <w:szCs w:val="28"/>
        </w:rPr>
        <w:t>） ，属于（</w:t>
      </w:r>
      <w:r>
        <w:rPr>
          <w:rFonts w:hint="eastAsia" w:ascii="仿宋" w:hAnsi="仿宋" w:eastAsia="仿宋" w:cs="仿宋"/>
          <w:bCs/>
          <w:i/>
          <w:iCs/>
          <w:sz w:val="28"/>
          <w:szCs w:val="28"/>
          <w:u w:val="single"/>
        </w:rPr>
        <w:t>采购文件中明确的所属行业</w:t>
      </w:r>
      <w:r>
        <w:rPr>
          <w:rFonts w:hint="eastAsia" w:ascii="仿宋" w:hAnsi="仿宋" w:eastAsia="仿宋" w:cs="仿宋"/>
          <w:bCs/>
          <w:sz w:val="28"/>
          <w:szCs w:val="28"/>
        </w:rPr>
        <w:t>）行业；制造商为（</w:t>
      </w:r>
      <w:r>
        <w:rPr>
          <w:rFonts w:hint="eastAsia" w:ascii="仿宋" w:hAnsi="仿宋" w:eastAsia="仿宋" w:cs="仿宋"/>
          <w:bCs/>
          <w:i/>
          <w:iCs/>
          <w:sz w:val="28"/>
          <w:szCs w:val="28"/>
          <w:u w:val="single"/>
        </w:rPr>
        <w:t>企业名称</w:t>
      </w:r>
      <w:r>
        <w:rPr>
          <w:rFonts w:hint="eastAsia" w:ascii="仿宋" w:hAnsi="仿宋" w:eastAsia="仿宋" w:cs="仿宋"/>
          <w:bCs/>
          <w:sz w:val="28"/>
          <w:szCs w:val="28"/>
        </w:rPr>
        <w:t>），从业人员</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人，营业收入为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万元，资产总额为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万元，属于（</w:t>
      </w:r>
      <w:r>
        <w:rPr>
          <w:rFonts w:hint="eastAsia" w:ascii="仿宋" w:hAnsi="仿宋" w:eastAsia="仿宋" w:cs="仿宋"/>
          <w:bCs/>
          <w:i/>
          <w:iCs/>
          <w:sz w:val="28"/>
          <w:szCs w:val="28"/>
          <w:u w:val="single"/>
        </w:rPr>
        <w:t>中型企业、小型企业、微型企业</w:t>
      </w:r>
      <w:r>
        <w:rPr>
          <w:rFonts w:hint="eastAsia" w:ascii="仿宋" w:hAnsi="仿宋" w:eastAsia="仿宋" w:cs="仿宋"/>
          <w:bCs/>
          <w:sz w:val="28"/>
          <w:szCs w:val="28"/>
        </w:rPr>
        <w:t>）；</w:t>
      </w:r>
    </w:p>
    <w:p>
      <w:pPr>
        <w:spacing w:before="120" w:beforeLines="50" w:after="120" w:afterLines="50"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p>
    <w:p>
      <w:pPr>
        <w:spacing w:before="120" w:beforeLines="50" w:after="120" w:afterLines="50"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以上企业，不属于大企业的分支机构，不存在控股股东为大企业的情形，也不存在与大企业的负责人为同一人的情形。</w:t>
      </w:r>
    </w:p>
    <w:p>
      <w:pPr>
        <w:spacing w:before="120" w:beforeLines="50" w:after="120" w:afterLines="50"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本企业对上述声明内容的真实性负责。如有虚假，将依法承担相应责任。</w:t>
      </w:r>
    </w:p>
    <w:p>
      <w:pPr>
        <w:spacing w:before="120" w:beforeLines="50" w:after="120" w:afterLines="50" w:line="300" w:lineRule="auto"/>
        <w:rPr>
          <w:rFonts w:hint="eastAsia" w:ascii="仿宋" w:hAnsi="仿宋" w:eastAsia="仿宋" w:cs="仿宋"/>
          <w:bCs/>
          <w:sz w:val="28"/>
          <w:szCs w:val="28"/>
        </w:rPr>
      </w:pPr>
    </w:p>
    <w:p>
      <w:pPr>
        <w:spacing w:before="120" w:beforeLines="50" w:after="120" w:afterLines="50" w:line="300" w:lineRule="auto"/>
        <w:rPr>
          <w:rFonts w:hint="eastAsia" w:ascii="仿宋" w:hAnsi="仿宋" w:eastAsia="仿宋" w:cs="仿宋"/>
          <w:bCs/>
          <w:sz w:val="28"/>
          <w:szCs w:val="28"/>
        </w:rPr>
      </w:pPr>
    </w:p>
    <w:p>
      <w:pPr>
        <w:spacing w:before="120" w:beforeLines="50" w:after="120" w:afterLines="50" w:line="300" w:lineRule="auto"/>
        <w:ind w:firstLine="4760" w:firstLineChars="1700"/>
        <w:rPr>
          <w:rFonts w:hint="eastAsia" w:ascii="仿宋" w:hAnsi="仿宋" w:eastAsia="仿宋" w:cs="仿宋"/>
          <w:bCs/>
          <w:sz w:val="28"/>
          <w:szCs w:val="28"/>
        </w:rPr>
      </w:pPr>
      <w:r>
        <w:rPr>
          <w:rFonts w:hint="eastAsia" w:ascii="仿宋" w:hAnsi="仿宋" w:eastAsia="仿宋" w:cs="仿宋"/>
          <w:bCs/>
          <w:sz w:val="28"/>
          <w:szCs w:val="28"/>
        </w:rPr>
        <w:t>企业名称（盖章）：</w:t>
      </w:r>
    </w:p>
    <w:p>
      <w:pPr>
        <w:spacing w:before="120" w:beforeLines="50" w:after="120" w:afterLines="50" w:line="300" w:lineRule="auto"/>
        <w:ind w:firstLine="4760" w:firstLineChars="1700"/>
        <w:rPr>
          <w:rFonts w:hint="eastAsia" w:ascii="仿宋" w:hAnsi="仿宋" w:eastAsia="仿宋" w:cs="仿宋"/>
          <w:bCs/>
          <w:sz w:val="28"/>
          <w:szCs w:val="28"/>
        </w:rPr>
      </w:pPr>
      <w:r>
        <w:rPr>
          <w:rFonts w:hint="eastAsia" w:ascii="仿宋" w:hAnsi="仿宋" w:eastAsia="仿宋" w:cs="仿宋"/>
          <w:bCs/>
          <w:sz w:val="28"/>
          <w:szCs w:val="28"/>
        </w:rPr>
        <w:t>日期：</w:t>
      </w:r>
    </w:p>
    <w:p>
      <w:pPr>
        <w:pStyle w:val="2"/>
        <w:ind w:left="2100"/>
        <w:rPr>
          <w:rFonts w:hint="eastAsia" w:ascii="仿宋" w:hAnsi="仿宋" w:eastAsia="仿宋" w:cs="仿宋"/>
        </w:rPr>
      </w:pPr>
    </w:p>
    <w:p>
      <w:pPr>
        <w:rPr>
          <w:rFonts w:hint="eastAsia" w:ascii="仿宋" w:hAnsi="仿宋" w:eastAsia="仿宋" w:cs="仿宋"/>
        </w:rPr>
      </w:pPr>
    </w:p>
    <w:p>
      <w:pPr>
        <w:widowControl/>
        <w:spacing w:line="400" w:lineRule="exact"/>
        <w:rPr>
          <w:rFonts w:hint="eastAsia" w:ascii="仿宋" w:hAnsi="仿宋" w:eastAsia="仿宋" w:cs="仿宋"/>
          <w:b/>
          <w:bCs/>
          <w:sz w:val="18"/>
        </w:rPr>
      </w:pPr>
      <w:r>
        <w:rPr>
          <w:rFonts w:hint="eastAsia" w:ascii="仿宋" w:hAnsi="仿宋" w:eastAsia="仿宋" w:cs="仿宋"/>
          <w:b/>
          <w:bCs/>
          <w:sz w:val="18"/>
        </w:rPr>
        <w:t>备注：1、从业人员、营业收入、资产总额填报上一年度数据，无上一年度数据的新成立企业可不填报。</w:t>
      </w:r>
    </w:p>
    <w:p>
      <w:pPr>
        <w:widowControl/>
        <w:numPr>
          <w:ilvl w:val="0"/>
          <w:numId w:val="4"/>
        </w:numPr>
        <w:spacing w:line="400" w:lineRule="exact"/>
        <w:ind w:firstLine="542" w:firstLineChars="300"/>
        <w:rPr>
          <w:rFonts w:hint="eastAsia" w:ascii="仿宋" w:hAnsi="仿宋" w:eastAsia="仿宋" w:cs="仿宋"/>
          <w:b/>
          <w:bCs/>
          <w:sz w:val="18"/>
        </w:rPr>
      </w:pPr>
      <w:r>
        <w:rPr>
          <w:rFonts w:hint="eastAsia" w:ascii="仿宋" w:hAnsi="仿宋" w:eastAsia="仿宋" w:cs="仿宋"/>
          <w:b/>
          <w:bCs/>
          <w:sz w:val="18"/>
        </w:rPr>
        <w:t>投标人为中小企业时需提供本声明函，并完整填写从业人员、营业收入、资产总额等内容，否则评审时不能享受相应的价格扣除。</w:t>
      </w:r>
    </w:p>
    <w:p>
      <w:pPr>
        <w:pStyle w:val="43"/>
        <w:spacing w:line="520" w:lineRule="exact"/>
        <w:jc w:val="left"/>
        <w:rPr>
          <w:rFonts w:hint="eastAsia" w:ascii="仿宋" w:hAnsi="仿宋" w:eastAsia="仿宋" w:cs="仿宋"/>
          <w:b/>
          <w:bCs/>
          <w:color w:val="000000"/>
          <w:sz w:val="28"/>
          <w:szCs w:val="28"/>
        </w:rPr>
      </w:pPr>
    </w:p>
    <w:p>
      <w:pPr>
        <w:pStyle w:val="43"/>
        <w:spacing w:line="520" w:lineRule="exact"/>
        <w:jc w:val="left"/>
        <w:rPr>
          <w:rFonts w:hint="eastAsia" w:ascii="仿宋" w:hAnsi="仿宋" w:eastAsia="仿宋" w:cs="仿宋"/>
          <w:b/>
          <w:bCs/>
          <w:color w:val="000000"/>
          <w:sz w:val="28"/>
          <w:szCs w:val="28"/>
        </w:rPr>
      </w:pPr>
    </w:p>
    <w:p>
      <w:pPr>
        <w:pStyle w:val="4"/>
        <w:spacing w:line="520" w:lineRule="exact"/>
        <w:rPr>
          <w:rStyle w:val="37"/>
          <w:rFonts w:hint="eastAsia" w:ascii="仿宋" w:hAnsi="仿宋" w:eastAsia="仿宋" w:cs="仿宋"/>
          <w:b/>
          <w:color w:val="000000"/>
        </w:rPr>
        <w:sectPr>
          <w:footerReference r:id="rId12" w:type="default"/>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bookmarkStart w:id="312" w:name="_Toc21172"/>
      <w:bookmarkStart w:id="313" w:name="_Toc23565"/>
    </w:p>
    <w:p>
      <w:pPr>
        <w:pStyle w:val="4"/>
        <w:spacing w:line="520" w:lineRule="exact"/>
        <w:rPr>
          <w:rFonts w:hint="eastAsia" w:ascii="仿宋" w:hAnsi="仿宋" w:eastAsia="仿宋" w:cs="仿宋"/>
          <w:color w:val="000000"/>
        </w:rPr>
      </w:pPr>
      <w:bookmarkStart w:id="314" w:name="_Toc29104"/>
      <w:r>
        <w:rPr>
          <w:rStyle w:val="37"/>
          <w:rFonts w:hint="eastAsia" w:ascii="仿宋" w:hAnsi="仿宋" w:eastAsia="仿宋" w:cs="仿宋"/>
          <w:b/>
          <w:color w:val="000000"/>
        </w:rPr>
        <w:t>五、近三年</w:t>
      </w:r>
      <w:r>
        <w:rPr>
          <w:rStyle w:val="37"/>
          <w:rFonts w:hint="eastAsia" w:ascii="仿宋" w:hAnsi="仿宋" w:eastAsia="仿宋" w:cs="仿宋"/>
          <w:b/>
          <w:color w:val="000000"/>
          <w:highlight w:val="green"/>
        </w:rPr>
        <w:t>（201</w:t>
      </w:r>
      <w:r>
        <w:rPr>
          <w:rStyle w:val="37"/>
          <w:rFonts w:hint="eastAsia" w:ascii="仿宋" w:hAnsi="仿宋" w:eastAsia="仿宋" w:cs="仿宋"/>
          <w:b/>
          <w:color w:val="000000"/>
          <w:highlight w:val="green"/>
          <w:lang w:val="en-US" w:eastAsia="zh-CN"/>
        </w:rPr>
        <w:t>9</w:t>
      </w:r>
      <w:r>
        <w:rPr>
          <w:rStyle w:val="37"/>
          <w:rFonts w:hint="eastAsia" w:ascii="仿宋" w:hAnsi="仿宋" w:eastAsia="仿宋" w:cs="仿宋"/>
          <w:b/>
          <w:color w:val="000000"/>
          <w:highlight w:val="green"/>
        </w:rPr>
        <w:t>年</w:t>
      </w:r>
      <w:r>
        <w:rPr>
          <w:rStyle w:val="37"/>
          <w:rFonts w:hint="eastAsia" w:ascii="仿宋" w:hAnsi="仿宋" w:eastAsia="仿宋" w:cs="仿宋"/>
          <w:b/>
          <w:color w:val="000000"/>
          <w:highlight w:val="green"/>
          <w:lang w:val="en-US" w:eastAsia="zh-CN"/>
        </w:rPr>
        <w:t>4</w:t>
      </w:r>
      <w:r>
        <w:rPr>
          <w:rStyle w:val="37"/>
          <w:rFonts w:hint="eastAsia" w:ascii="仿宋" w:hAnsi="仿宋" w:eastAsia="仿宋" w:cs="仿宋"/>
          <w:b/>
          <w:color w:val="000000"/>
          <w:highlight w:val="green"/>
        </w:rPr>
        <w:t>月1日-至今）</w:t>
      </w:r>
      <w:r>
        <w:rPr>
          <w:rStyle w:val="37"/>
          <w:rFonts w:hint="eastAsia" w:ascii="仿宋" w:hAnsi="仿宋" w:eastAsia="仿宋" w:cs="仿宋"/>
          <w:b/>
          <w:color w:val="000000"/>
        </w:rPr>
        <w:t>类似项目业绩</w:t>
      </w:r>
      <w:bookmarkEnd w:id="312"/>
      <w:bookmarkEnd w:id="313"/>
      <w:bookmarkEnd w:id="314"/>
    </w:p>
    <w:p>
      <w:pPr>
        <w:pStyle w:val="44"/>
        <w:adjustRightInd w:val="0"/>
        <w:snapToGrid w:val="0"/>
        <w:spacing w:line="520" w:lineRule="exact"/>
        <w:rPr>
          <w:rFonts w:hint="eastAsia" w:ascii="仿宋" w:hAnsi="仿宋" w:eastAsia="仿宋" w:cs="仿宋"/>
          <w:color w:val="000000"/>
          <w:szCs w:val="28"/>
        </w:rPr>
      </w:pPr>
      <w:r>
        <w:rPr>
          <w:rFonts w:hint="eastAsia" w:ascii="仿宋" w:hAnsi="仿宋" w:eastAsia="仿宋" w:cs="仿宋"/>
          <w:color w:val="000000"/>
          <w:szCs w:val="28"/>
        </w:rPr>
        <w:t>项目名称：</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 xml:space="preserve">     </w:t>
      </w:r>
    </w:p>
    <w:p>
      <w:pPr>
        <w:pStyle w:val="44"/>
        <w:adjustRightInd w:val="0"/>
        <w:snapToGrid w:val="0"/>
        <w:spacing w:line="520" w:lineRule="exact"/>
        <w:rPr>
          <w:rFonts w:hint="eastAsia" w:ascii="仿宋" w:hAnsi="仿宋" w:eastAsia="仿宋" w:cs="仿宋"/>
          <w:color w:val="000000"/>
          <w:szCs w:val="28"/>
          <w:u w:val="single"/>
        </w:rPr>
      </w:pPr>
      <w:r>
        <w:rPr>
          <w:rFonts w:hint="eastAsia" w:ascii="仿宋" w:hAnsi="仿宋" w:eastAsia="仿宋" w:cs="仿宋"/>
          <w:color w:val="000000"/>
          <w:szCs w:val="28"/>
        </w:rPr>
        <w:t>项目编号：</w:t>
      </w:r>
      <w:r>
        <w:rPr>
          <w:rFonts w:hint="eastAsia" w:ascii="仿宋" w:hAnsi="仿宋" w:eastAsia="仿宋" w:cs="仿宋"/>
          <w:color w:val="000000"/>
          <w:szCs w:val="28"/>
          <w:u w:val="single"/>
        </w:rPr>
        <w:t xml:space="preserve">                              </w:t>
      </w:r>
    </w:p>
    <w:p>
      <w:pPr>
        <w:pStyle w:val="44"/>
        <w:adjustRightInd w:val="0"/>
        <w:snapToGrid w:val="0"/>
        <w:spacing w:line="520" w:lineRule="exact"/>
        <w:rPr>
          <w:rFonts w:hint="eastAsia" w:ascii="仿宋" w:hAnsi="仿宋" w:eastAsia="仿宋" w:cs="仿宋"/>
          <w:color w:val="000000"/>
          <w:szCs w:val="28"/>
          <w:u w:val="singl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项目名称</w:t>
            </w:r>
          </w:p>
        </w:tc>
        <w:tc>
          <w:tcPr>
            <w:tcW w:w="7200" w:type="dxa"/>
            <w:noWrap w:val="0"/>
            <w:vAlign w:val="top"/>
          </w:tcPr>
          <w:p>
            <w:pPr>
              <w:pStyle w:val="44"/>
              <w:tabs>
                <w:tab w:val="left" w:pos="2265"/>
              </w:tabs>
              <w:spacing w:line="520" w:lineRule="exact"/>
              <w:rPr>
                <w:rFonts w:hint="eastAsia" w:ascii="仿宋" w:hAnsi="仿宋" w:eastAsia="仿宋" w:cs="仿宋"/>
                <w:color w:val="000000"/>
                <w:szCs w:val="28"/>
              </w:rPr>
            </w:pPr>
            <w:r>
              <w:rPr>
                <w:rFonts w:hint="eastAsia" w:ascii="仿宋" w:hAnsi="仿宋" w:eastAsia="仿宋" w:cs="仿宋"/>
                <w:color w:val="000000"/>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项目单位名称</w:t>
            </w:r>
          </w:p>
        </w:tc>
        <w:tc>
          <w:tcPr>
            <w:tcW w:w="7200" w:type="dxa"/>
            <w:noWrap w:val="0"/>
            <w:vAlign w:val="top"/>
          </w:tcPr>
          <w:p>
            <w:pPr>
              <w:pStyle w:val="44"/>
              <w:spacing w:line="520" w:lineRule="exact"/>
              <w:jc w:val="center"/>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项目单位联系人姓名及联系方式</w:t>
            </w:r>
          </w:p>
        </w:tc>
        <w:tc>
          <w:tcPr>
            <w:tcW w:w="7200" w:type="dxa"/>
            <w:noWrap w:val="0"/>
            <w:vAlign w:val="top"/>
          </w:tcPr>
          <w:p>
            <w:pPr>
              <w:pStyle w:val="44"/>
              <w:spacing w:line="520" w:lineRule="exact"/>
              <w:jc w:val="center"/>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合同金额</w:t>
            </w:r>
          </w:p>
        </w:tc>
        <w:tc>
          <w:tcPr>
            <w:tcW w:w="7200" w:type="dxa"/>
            <w:noWrap w:val="0"/>
            <w:vAlign w:val="top"/>
          </w:tcPr>
          <w:p>
            <w:pPr>
              <w:pStyle w:val="44"/>
              <w:spacing w:line="520" w:lineRule="exact"/>
              <w:jc w:val="center"/>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项目负责人</w:t>
            </w:r>
          </w:p>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姓名</w:t>
            </w:r>
          </w:p>
        </w:tc>
        <w:tc>
          <w:tcPr>
            <w:tcW w:w="7200" w:type="dxa"/>
            <w:noWrap w:val="0"/>
            <w:vAlign w:val="top"/>
          </w:tcPr>
          <w:p>
            <w:pPr>
              <w:pStyle w:val="44"/>
              <w:spacing w:line="520" w:lineRule="exact"/>
              <w:jc w:val="center"/>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项目实施时间</w:t>
            </w:r>
          </w:p>
        </w:tc>
        <w:tc>
          <w:tcPr>
            <w:tcW w:w="7200" w:type="dxa"/>
            <w:noWrap w:val="0"/>
            <w:vAlign w:val="top"/>
          </w:tcPr>
          <w:p>
            <w:pPr>
              <w:pStyle w:val="44"/>
              <w:spacing w:line="520" w:lineRule="exact"/>
              <w:jc w:val="center"/>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pStyle w:val="44"/>
              <w:spacing w:line="520" w:lineRule="exact"/>
              <w:jc w:val="center"/>
              <w:rPr>
                <w:rFonts w:hint="eastAsia" w:ascii="仿宋" w:hAnsi="仿宋" w:eastAsia="仿宋" w:cs="仿宋"/>
                <w:color w:val="000000"/>
                <w:szCs w:val="28"/>
              </w:rPr>
            </w:pPr>
            <w:r>
              <w:rPr>
                <w:rFonts w:hint="eastAsia" w:ascii="仿宋" w:hAnsi="仿宋" w:eastAsia="仿宋" w:cs="仿宋"/>
                <w:color w:val="000000"/>
                <w:szCs w:val="28"/>
              </w:rPr>
              <w:t>项目内容说明</w:t>
            </w:r>
          </w:p>
        </w:tc>
        <w:tc>
          <w:tcPr>
            <w:tcW w:w="7200" w:type="dxa"/>
            <w:noWrap w:val="0"/>
            <w:vAlign w:val="top"/>
          </w:tcPr>
          <w:p>
            <w:pPr>
              <w:pStyle w:val="44"/>
              <w:spacing w:line="520" w:lineRule="exact"/>
              <w:jc w:val="center"/>
              <w:rPr>
                <w:rFonts w:hint="eastAsia" w:ascii="仿宋" w:hAnsi="仿宋" w:eastAsia="仿宋" w:cs="仿宋"/>
                <w:color w:val="000000"/>
                <w:szCs w:val="28"/>
              </w:rPr>
            </w:pPr>
          </w:p>
        </w:tc>
      </w:tr>
    </w:tbl>
    <w:p>
      <w:pPr>
        <w:pStyle w:val="44"/>
        <w:autoSpaceDE w:val="0"/>
        <w:autoSpaceDN w:val="0"/>
        <w:spacing w:line="520" w:lineRule="exact"/>
        <w:rPr>
          <w:rFonts w:hint="eastAsia" w:ascii="仿宋" w:hAnsi="仿宋" w:eastAsia="仿宋" w:cs="仿宋"/>
          <w:color w:val="000000"/>
          <w:szCs w:val="28"/>
        </w:rPr>
      </w:pPr>
    </w:p>
    <w:p>
      <w:pPr>
        <w:pStyle w:val="44"/>
        <w:autoSpaceDE w:val="0"/>
        <w:autoSpaceDN w:val="0"/>
        <w:spacing w:line="520" w:lineRule="exact"/>
        <w:rPr>
          <w:rFonts w:hint="eastAsia" w:ascii="仿宋" w:hAnsi="仿宋" w:eastAsia="仿宋" w:cs="仿宋"/>
          <w:color w:val="000000"/>
          <w:szCs w:val="28"/>
        </w:rPr>
      </w:pPr>
      <w:r>
        <w:rPr>
          <w:rFonts w:hint="eastAsia" w:ascii="仿宋" w:hAnsi="仿宋" w:eastAsia="仿宋" w:cs="仿宋"/>
          <w:color w:val="000000"/>
          <w:szCs w:val="28"/>
        </w:rPr>
        <w:t>说明：1．每个项目须单独附表，并附上相关证明材料并加盖公章，否则专家在评审时将不予采信；</w:t>
      </w:r>
    </w:p>
    <w:p>
      <w:pPr>
        <w:pStyle w:val="44"/>
        <w:spacing w:line="520" w:lineRule="exact"/>
        <w:ind w:firstLine="840" w:firstLineChars="300"/>
        <w:rPr>
          <w:rFonts w:hint="eastAsia" w:ascii="仿宋" w:hAnsi="仿宋" w:eastAsia="仿宋" w:cs="仿宋"/>
          <w:color w:val="000000"/>
          <w:szCs w:val="28"/>
        </w:rPr>
      </w:pPr>
      <w:r>
        <w:rPr>
          <w:rFonts w:hint="eastAsia" w:ascii="仿宋" w:hAnsi="仿宋" w:eastAsia="仿宋" w:cs="仿宋"/>
          <w:color w:val="000000"/>
          <w:szCs w:val="28"/>
        </w:rPr>
        <w:t>2．项目内容请详细说明所承担的具体工作内容；</w:t>
      </w:r>
    </w:p>
    <w:p>
      <w:pPr>
        <w:pStyle w:val="44"/>
        <w:spacing w:line="520" w:lineRule="exact"/>
        <w:ind w:firstLine="840" w:firstLineChars="300"/>
        <w:rPr>
          <w:rFonts w:hint="eastAsia" w:ascii="仿宋" w:hAnsi="仿宋" w:eastAsia="仿宋" w:cs="仿宋"/>
          <w:color w:val="000000"/>
          <w:szCs w:val="28"/>
        </w:rPr>
      </w:pPr>
      <w:r>
        <w:rPr>
          <w:rFonts w:hint="eastAsia" w:ascii="仿宋" w:hAnsi="仿宋" w:eastAsia="仿宋" w:cs="仿宋"/>
          <w:color w:val="000000"/>
          <w:szCs w:val="28"/>
        </w:rPr>
        <w:t>3．本表后附中标通知书或合同并加盖公章。</w:t>
      </w:r>
    </w:p>
    <w:p>
      <w:pPr>
        <w:spacing w:line="520" w:lineRule="exact"/>
        <w:ind w:left="555"/>
        <w:jc w:val="right"/>
        <w:rPr>
          <w:rFonts w:hint="eastAsia" w:ascii="仿宋" w:hAnsi="仿宋" w:eastAsia="仿宋" w:cs="仿宋"/>
          <w:color w:val="000000"/>
          <w:sz w:val="28"/>
          <w:szCs w:val="28"/>
        </w:rPr>
      </w:pPr>
      <w:bookmarkStart w:id="315" w:name="_Toc449191483"/>
      <w:bookmarkStart w:id="316" w:name="_Toc448862871"/>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（加盖公章）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1"/>
        <w:rPr>
          <w:rFonts w:hint="default" w:ascii="仿宋" w:hAnsi="仿宋" w:eastAsia="仿宋" w:cs="仿宋"/>
          <w:b/>
          <w:color w:val="000000"/>
          <w:sz w:val="28"/>
          <w:szCs w:val="28"/>
          <w:highlight w:val="none"/>
          <w:lang w:val="en-US" w:eastAsia="zh-CN" w:bidi="ar-SA"/>
        </w:rPr>
      </w:pPr>
      <w:bookmarkStart w:id="317" w:name="_Toc20191"/>
      <w:bookmarkStart w:id="318" w:name="_Toc24099"/>
      <w:bookmarkStart w:id="319" w:name="_Toc27706"/>
      <w:bookmarkStart w:id="320" w:name="_Toc16745"/>
      <w:bookmarkStart w:id="321" w:name="_Toc1858"/>
      <w:bookmarkStart w:id="322" w:name="_Toc19733"/>
      <w:bookmarkStart w:id="323" w:name="_Toc23931"/>
      <w:bookmarkStart w:id="324" w:name="_Toc25478"/>
      <w:r>
        <w:rPr>
          <w:rFonts w:hint="eastAsia" w:ascii="仿宋" w:hAnsi="仿宋" w:eastAsia="仿宋" w:cs="仿宋"/>
          <w:b/>
          <w:color w:val="000000"/>
          <w:sz w:val="28"/>
          <w:szCs w:val="28"/>
          <w:highlight w:val="none"/>
          <w:lang w:val="en-US" w:eastAsia="zh-CN" w:bidi="ar-SA"/>
        </w:rPr>
        <w:t>六、</w:t>
      </w:r>
      <w:bookmarkEnd w:id="317"/>
      <w:bookmarkEnd w:id="318"/>
      <w:r>
        <w:rPr>
          <w:rFonts w:hint="default" w:ascii="仿宋" w:hAnsi="仿宋" w:eastAsia="仿宋" w:cs="仿宋"/>
          <w:b/>
          <w:color w:val="000000"/>
          <w:sz w:val="28"/>
          <w:szCs w:val="28"/>
          <w:highlight w:val="none"/>
          <w:lang w:val="en-US" w:eastAsia="zh-CN" w:bidi="ar-SA"/>
        </w:rPr>
        <w:t>备品备件价格清单表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583"/>
        <w:gridCol w:w="2245"/>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980" w:type="dxa"/>
            <w:gridSpan w:val="4"/>
            <w:noWrap w:val="0"/>
            <w:vAlign w:val="top"/>
          </w:tcPr>
          <w:p>
            <w:pPr>
              <w:pStyle w:val="6"/>
              <w:spacing w:line="500" w:lineRule="exact"/>
              <w:ind w:firstLine="0" w:firstLineChars="0"/>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免费提供备损耗件备品备件清单品备件清单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序号</w:t>
            </w: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备品备件名称</w:t>
            </w: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价格</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980" w:type="dxa"/>
            <w:gridSpan w:val="4"/>
            <w:noWrap w:val="0"/>
            <w:vAlign w:val="top"/>
          </w:tcPr>
          <w:p>
            <w:pPr>
              <w:pStyle w:val="6"/>
              <w:spacing w:line="500" w:lineRule="exact"/>
              <w:ind w:firstLine="0" w:firstLineChars="0"/>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序号</w:t>
            </w: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备品备件名称</w:t>
            </w: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价格</w:t>
            </w: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r>
              <w:rPr>
                <w:rFonts w:hint="default" w:ascii="Times New Roman" w:hAnsi="Times New Roman" w:eastAsia="仿宋" w:cs="Times New Roman"/>
                <w:b w:val="0"/>
                <w:bCs/>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0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3583"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5"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c>
          <w:tcPr>
            <w:tcW w:w="2247" w:type="dxa"/>
            <w:noWrap w:val="0"/>
            <w:vAlign w:val="top"/>
          </w:tcPr>
          <w:p>
            <w:pPr>
              <w:pStyle w:val="6"/>
              <w:spacing w:line="500" w:lineRule="exact"/>
              <w:ind w:firstLine="0" w:firstLineChars="0"/>
              <w:jc w:val="center"/>
              <w:rPr>
                <w:rFonts w:hint="default" w:ascii="Times New Roman" w:hAnsi="Times New Roman" w:eastAsia="仿宋" w:cs="Times New Roman"/>
                <w:b w:val="0"/>
                <w:bCs/>
                <w:color w:val="auto"/>
                <w:kern w:val="2"/>
                <w:sz w:val="24"/>
                <w:szCs w:val="22"/>
                <w:highlight w:val="none"/>
                <w:lang w:val="en-US" w:eastAsia="zh-CN" w:bidi="ar-SA"/>
              </w:rPr>
            </w:pPr>
          </w:p>
        </w:tc>
      </w:tr>
    </w:tbl>
    <w:p>
      <w:pPr>
        <w:spacing w:line="520" w:lineRule="exact"/>
        <w:ind w:firstLine="315" w:firstLineChars="150"/>
        <w:rPr>
          <w:rFonts w:hint="eastAsia" w:ascii="仿宋" w:hAnsi="仿宋" w:eastAsia="仿宋" w:cs="仿宋"/>
          <w:color w:val="000000"/>
          <w:sz w:val="28"/>
          <w:szCs w:val="28"/>
        </w:rPr>
      </w:pPr>
      <w:r>
        <w:rPr>
          <w:rFonts w:hint="default" w:ascii="Times New Roman" w:hAnsi="Times New Roman" w:eastAsia="仿宋" w:cs="Times New Roman"/>
          <w:b w:val="0"/>
          <w:bCs/>
          <w:color w:val="auto"/>
        </w:rPr>
        <w:t>服务质保期内免费提供损耗件备品备件服务质保期内免费提供损耗件备品备件</w:t>
      </w:r>
    </w:p>
    <w:p>
      <w:pPr>
        <w:spacing w:line="520" w:lineRule="exact"/>
        <w:rPr>
          <w:rFonts w:hint="eastAsia" w:ascii="仿宋" w:hAnsi="仿宋" w:eastAsia="仿宋" w:cs="仿宋"/>
          <w:color w:val="000000"/>
          <w:sz w:val="28"/>
          <w:szCs w:val="28"/>
        </w:rPr>
      </w:pPr>
    </w:p>
    <w:p>
      <w:pPr>
        <w:spacing w:line="520" w:lineRule="exact"/>
        <w:rPr>
          <w:rFonts w:hint="eastAsia" w:ascii="仿宋" w:hAnsi="仿宋" w:eastAsia="仿宋" w:cs="仿宋"/>
          <w:color w:val="000000"/>
          <w:sz w:val="28"/>
          <w:szCs w:val="28"/>
        </w:rPr>
      </w:pPr>
    </w:p>
    <w:p>
      <w:pPr>
        <w:pStyle w:val="24"/>
        <w:spacing w:line="520" w:lineRule="exact"/>
        <w:ind w:firstLine="280"/>
        <w:rPr>
          <w:rFonts w:hint="eastAsia" w:ascii="仿宋" w:hAnsi="仿宋" w:eastAsia="仿宋" w:cs="仿宋"/>
          <w:color w:val="000000"/>
          <w:sz w:val="28"/>
          <w:szCs w:val="28"/>
        </w:rPr>
      </w:pPr>
    </w:p>
    <w:p>
      <w:pPr>
        <w:pStyle w:val="24"/>
        <w:spacing w:line="520" w:lineRule="exact"/>
        <w:ind w:firstLine="280"/>
        <w:rPr>
          <w:rFonts w:hint="eastAsia" w:ascii="仿宋" w:hAnsi="仿宋" w:eastAsia="仿宋" w:cs="仿宋"/>
          <w:color w:val="000000"/>
          <w:sz w:val="28"/>
          <w:szCs w:val="28"/>
        </w:rPr>
      </w:pPr>
    </w:p>
    <w:p>
      <w:pPr>
        <w:pStyle w:val="45"/>
        <w:spacing w:line="520" w:lineRule="exact"/>
        <w:jc w:val="center"/>
        <w:outlineLvl w:val="1"/>
        <w:rPr>
          <w:rFonts w:hint="eastAsia" w:ascii="仿宋" w:hAnsi="仿宋" w:eastAsia="仿宋" w:cs="仿宋"/>
          <w:color w:val="000000"/>
          <w:sz w:val="28"/>
          <w:szCs w:val="28"/>
        </w:rPr>
      </w:pPr>
      <w:bookmarkStart w:id="325" w:name="_Toc25714"/>
      <w:bookmarkStart w:id="326" w:name="_Toc20486"/>
      <w:r>
        <w:rPr>
          <w:rStyle w:val="37"/>
          <w:rFonts w:hint="eastAsia" w:ascii="仿宋" w:hAnsi="仿宋" w:eastAsia="仿宋" w:cs="仿宋"/>
          <w:b/>
          <w:color w:val="000000"/>
        </w:rPr>
        <w:t>七、主要人员配备表</w:t>
      </w:r>
      <w:bookmarkEnd w:id="319"/>
      <w:bookmarkEnd w:id="320"/>
      <w:bookmarkEnd w:id="321"/>
      <w:bookmarkEnd w:id="322"/>
      <w:bookmarkEnd w:id="323"/>
      <w:bookmarkEnd w:id="324"/>
      <w:bookmarkEnd w:id="325"/>
      <w:bookmarkEnd w:id="326"/>
    </w:p>
    <w:p>
      <w:pPr>
        <w:spacing w:line="520" w:lineRule="exact"/>
        <w:rPr>
          <w:rFonts w:hint="eastAsia" w:ascii="仿宋" w:hAnsi="仿宋" w:eastAsia="仿宋" w:cs="仿宋"/>
          <w:color w:val="000000"/>
          <w:sz w:val="28"/>
          <w:szCs w:val="28"/>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42"/>
        <w:gridCol w:w="2426"/>
        <w:gridCol w:w="1236"/>
        <w:gridCol w:w="138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342"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426"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身份证号码</w:t>
            </w:r>
          </w:p>
        </w:tc>
        <w:tc>
          <w:tcPr>
            <w:tcW w:w="1236"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性别</w:t>
            </w:r>
          </w:p>
        </w:tc>
        <w:tc>
          <w:tcPr>
            <w:tcW w:w="1385"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w:t>
            </w:r>
          </w:p>
        </w:tc>
        <w:tc>
          <w:tcPr>
            <w:tcW w:w="1346" w:type="dxa"/>
            <w:noWrap w:val="0"/>
            <w:vAlign w:val="center"/>
          </w:tcPr>
          <w:p>
            <w:pPr>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eastAsia" w:ascii="仿宋" w:hAnsi="仿宋" w:eastAsia="仿宋" w:cs="仿宋"/>
                <w:color w:val="000000"/>
                <w:sz w:val="28"/>
                <w:szCs w:val="28"/>
              </w:rPr>
            </w:pPr>
          </w:p>
        </w:tc>
        <w:tc>
          <w:tcPr>
            <w:tcW w:w="1342" w:type="dxa"/>
            <w:noWrap w:val="0"/>
            <w:vAlign w:val="top"/>
          </w:tcPr>
          <w:p>
            <w:pPr>
              <w:spacing w:line="520" w:lineRule="exact"/>
              <w:rPr>
                <w:rFonts w:hint="eastAsia" w:ascii="仿宋" w:hAnsi="仿宋" w:eastAsia="仿宋" w:cs="仿宋"/>
                <w:color w:val="000000"/>
                <w:sz w:val="28"/>
                <w:szCs w:val="28"/>
              </w:rPr>
            </w:pPr>
          </w:p>
        </w:tc>
        <w:tc>
          <w:tcPr>
            <w:tcW w:w="2426" w:type="dxa"/>
            <w:noWrap w:val="0"/>
            <w:vAlign w:val="top"/>
          </w:tcPr>
          <w:p>
            <w:pPr>
              <w:spacing w:line="520" w:lineRule="exact"/>
              <w:rPr>
                <w:rFonts w:hint="eastAsia" w:ascii="仿宋" w:hAnsi="仿宋" w:eastAsia="仿宋" w:cs="仿宋"/>
                <w:color w:val="000000"/>
                <w:sz w:val="28"/>
                <w:szCs w:val="28"/>
              </w:rPr>
            </w:pPr>
          </w:p>
        </w:tc>
        <w:tc>
          <w:tcPr>
            <w:tcW w:w="1236" w:type="dxa"/>
            <w:noWrap w:val="0"/>
            <w:vAlign w:val="top"/>
          </w:tcPr>
          <w:p>
            <w:pPr>
              <w:spacing w:line="520" w:lineRule="exact"/>
              <w:rPr>
                <w:rFonts w:hint="eastAsia" w:ascii="仿宋" w:hAnsi="仿宋" w:eastAsia="仿宋" w:cs="仿宋"/>
                <w:color w:val="000000"/>
                <w:sz w:val="28"/>
                <w:szCs w:val="28"/>
              </w:rPr>
            </w:pPr>
          </w:p>
        </w:tc>
        <w:tc>
          <w:tcPr>
            <w:tcW w:w="1385" w:type="dxa"/>
            <w:noWrap w:val="0"/>
            <w:vAlign w:val="top"/>
          </w:tcPr>
          <w:p>
            <w:pPr>
              <w:spacing w:line="520" w:lineRule="exact"/>
              <w:rPr>
                <w:rFonts w:hint="eastAsia" w:ascii="仿宋" w:hAnsi="仿宋" w:eastAsia="仿宋" w:cs="仿宋"/>
                <w:color w:val="000000"/>
                <w:sz w:val="28"/>
                <w:szCs w:val="28"/>
              </w:rPr>
            </w:pPr>
          </w:p>
        </w:tc>
        <w:tc>
          <w:tcPr>
            <w:tcW w:w="1346" w:type="dxa"/>
            <w:noWrap w:val="0"/>
            <w:vAlign w:val="top"/>
          </w:tcPr>
          <w:p>
            <w:pPr>
              <w:spacing w:line="520" w:lineRule="exact"/>
              <w:rPr>
                <w:rFonts w:hint="eastAsia" w:ascii="仿宋" w:hAnsi="仿宋" w:eastAsia="仿宋" w:cs="仿宋"/>
                <w:color w:val="000000"/>
                <w:sz w:val="28"/>
                <w:szCs w:val="28"/>
              </w:rPr>
            </w:pPr>
          </w:p>
        </w:tc>
      </w:tr>
    </w:tbl>
    <w:p>
      <w:pPr>
        <w:spacing w:line="520" w:lineRule="exact"/>
        <w:jc w:val="center"/>
        <w:rPr>
          <w:rFonts w:hint="eastAsia" w:ascii="仿宋" w:hAnsi="仿宋" w:eastAsia="仿宋" w:cs="仿宋"/>
          <w:b/>
          <w:color w:val="000000"/>
          <w:sz w:val="28"/>
          <w:szCs w:val="28"/>
        </w:rPr>
      </w:pPr>
    </w:p>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1、主要人员应包括：提供本项目货物或服务的相关人员。</w:t>
      </w:r>
    </w:p>
    <w:p>
      <w:pPr>
        <w:spacing w:line="52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2、主要人员应附身份证、相关专业资格证等相关证件并加盖公章。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（加盖公章）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bookmarkEnd w:id="315"/>
    <w:bookmarkEnd w:id="316"/>
    <w:p>
      <w:pPr>
        <w:pStyle w:val="46"/>
        <w:spacing w:before="0" w:after="0" w:line="520" w:lineRule="exact"/>
        <w:rPr>
          <w:rFonts w:hint="eastAsia" w:ascii="仿宋" w:hAnsi="仿宋" w:eastAsia="仿宋" w:cs="仿宋"/>
          <w:color w:val="000000"/>
          <w:sz w:val="28"/>
          <w:szCs w:val="28"/>
        </w:rPr>
      </w:pPr>
      <w:bookmarkStart w:id="327" w:name="_Toc20267"/>
      <w:bookmarkStart w:id="328" w:name="_Toc13059"/>
      <w:r>
        <w:rPr>
          <w:rStyle w:val="37"/>
          <w:rFonts w:hint="eastAsia" w:ascii="仿宋" w:hAnsi="仿宋" w:eastAsia="仿宋" w:cs="仿宋"/>
          <w:b/>
          <w:color w:val="000000"/>
        </w:rPr>
        <w:t>八、项目服务方案</w:t>
      </w:r>
      <w:bookmarkEnd w:id="327"/>
      <w:bookmarkEnd w:id="328"/>
    </w:p>
    <w:p>
      <w:pPr>
        <w:spacing w:line="520" w:lineRule="exact"/>
        <w:rPr>
          <w:rFonts w:hint="eastAsia" w:ascii="仿宋" w:hAnsi="仿宋" w:eastAsia="仿宋" w:cs="仿宋"/>
          <w:color w:val="000000"/>
          <w:sz w:val="28"/>
          <w:szCs w:val="28"/>
        </w:rPr>
      </w:pPr>
    </w:p>
    <w:p>
      <w:pPr>
        <w:pStyle w:val="24"/>
        <w:spacing w:line="520" w:lineRule="exact"/>
        <w:ind w:firstLine="280"/>
        <w:rPr>
          <w:rFonts w:hint="eastAsia" w:ascii="仿宋" w:hAnsi="仿宋" w:eastAsia="仿宋" w:cs="仿宋"/>
          <w:color w:val="000000"/>
          <w:sz w:val="28"/>
          <w:szCs w:val="28"/>
        </w:rPr>
      </w:pPr>
    </w:p>
    <w:p>
      <w:pPr>
        <w:pStyle w:val="49"/>
        <w:spacing w:line="520" w:lineRule="exact"/>
        <w:jc w:val="both"/>
        <w:rPr>
          <w:rFonts w:hint="eastAsia" w:ascii="仿宋" w:hAnsi="仿宋" w:eastAsia="仿宋" w:cs="仿宋"/>
          <w:sz w:val="28"/>
          <w:szCs w:val="28"/>
        </w:rPr>
      </w:pPr>
      <w:r>
        <w:rPr>
          <w:rFonts w:hint="eastAsia" w:ascii="仿宋" w:hAnsi="仿宋" w:eastAsia="仿宋" w:cs="仿宋"/>
          <w:sz w:val="28"/>
          <w:szCs w:val="28"/>
        </w:rPr>
        <w:t>由各供应商自行编写。内容详尽、易于理解和评审并富有建设性的项目服务方案将在评标时具有优势。</w:t>
      </w:r>
    </w:p>
    <w:p>
      <w:pPr>
        <w:pStyle w:val="49"/>
        <w:spacing w:line="520" w:lineRule="exact"/>
        <w:jc w:val="center"/>
        <w:rPr>
          <w:rFonts w:hint="eastAsia" w:ascii="仿宋" w:hAnsi="仿宋" w:eastAsia="仿宋" w:cs="仿宋"/>
          <w:sz w:val="28"/>
          <w:szCs w:val="28"/>
        </w:rPr>
      </w:pPr>
    </w:p>
    <w:p>
      <w:pPr>
        <w:pStyle w:val="49"/>
        <w:spacing w:line="520" w:lineRule="exact"/>
        <w:jc w:val="center"/>
        <w:rPr>
          <w:rFonts w:hint="eastAsia" w:ascii="仿宋" w:hAnsi="仿宋" w:eastAsia="仿宋" w:cs="仿宋"/>
          <w:sz w:val="28"/>
          <w:szCs w:val="28"/>
        </w:rPr>
      </w:pPr>
    </w:p>
    <w:p>
      <w:pPr>
        <w:pStyle w:val="4"/>
        <w:spacing w:line="520" w:lineRule="exact"/>
        <w:rPr>
          <w:rFonts w:hint="eastAsia" w:ascii="仿宋" w:hAnsi="仿宋" w:eastAsia="仿宋" w:cs="仿宋"/>
          <w:color w:val="000000"/>
        </w:rPr>
      </w:pPr>
      <w:bookmarkStart w:id="329" w:name="_Toc14881"/>
      <w:bookmarkStart w:id="330" w:name="_Toc23458"/>
      <w:bookmarkStart w:id="331" w:name="_Toc5512"/>
      <w:r>
        <w:rPr>
          <w:rFonts w:hint="eastAsia" w:ascii="仿宋" w:hAnsi="仿宋" w:eastAsia="仿宋" w:cs="仿宋"/>
          <w:color w:val="000000"/>
        </w:rPr>
        <w:t>九、商务条款偏离说明表</w:t>
      </w:r>
      <w:bookmarkEnd w:id="329"/>
      <w:bookmarkEnd w:id="330"/>
      <w:bookmarkEnd w:id="331"/>
    </w:p>
    <w:p>
      <w:pPr>
        <w:pStyle w:val="6"/>
        <w:spacing w:line="520" w:lineRule="exact"/>
        <w:ind w:firstLine="0" w:firstLineChars="0"/>
        <w:jc w:val="center"/>
        <w:rPr>
          <w:rFonts w:hint="eastAsia" w:ascii="仿宋" w:hAnsi="仿宋" w:eastAsia="仿宋" w:cs="仿宋"/>
          <w:b/>
          <w:bCs/>
          <w:color w:val="000000"/>
          <w:sz w:val="28"/>
          <w:szCs w:val="28"/>
        </w:rPr>
      </w:pPr>
    </w:p>
    <w:p>
      <w:pPr>
        <w:pStyle w:val="6"/>
        <w:spacing w:line="520" w:lineRule="exact"/>
        <w:ind w:firstLine="0" w:firstLineChars="0"/>
        <w:jc w:val="center"/>
        <w:rPr>
          <w:rFonts w:hint="eastAsia" w:ascii="仿宋" w:hAnsi="仿宋" w:eastAsia="仿宋" w:cs="仿宋"/>
          <w:b/>
          <w:bCs/>
          <w:color w:val="000000"/>
          <w:sz w:val="28"/>
          <w:szCs w:val="28"/>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noWrap w:val="0"/>
            <w:vAlign w:val="center"/>
          </w:tcPr>
          <w:p>
            <w:pPr>
              <w:pStyle w:val="50"/>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序号</w:t>
            </w:r>
          </w:p>
        </w:tc>
        <w:tc>
          <w:tcPr>
            <w:tcW w:w="1528" w:type="dxa"/>
            <w:noWrap w:val="0"/>
            <w:vAlign w:val="center"/>
          </w:tcPr>
          <w:p>
            <w:pPr>
              <w:pStyle w:val="50"/>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招标文件</w:t>
            </w:r>
          </w:p>
          <w:p>
            <w:pPr>
              <w:pStyle w:val="50"/>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条款号</w:t>
            </w:r>
          </w:p>
        </w:tc>
        <w:tc>
          <w:tcPr>
            <w:tcW w:w="2674" w:type="dxa"/>
            <w:noWrap w:val="0"/>
            <w:vAlign w:val="center"/>
          </w:tcPr>
          <w:p>
            <w:pPr>
              <w:pStyle w:val="50"/>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招标文件的服务条款</w:t>
            </w:r>
          </w:p>
        </w:tc>
        <w:tc>
          <w:tcPr>
            <w:tcW w:w="2483" w:type="dxa"/>
            <w:noWrap w:val="0"/>
            <w:vAlign w:val="center"/>
          </w:tcPr>
          <w:p>
            <w:pPr>
              <w:pStyle w:val="50"/>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投标文件的服务条款</w:t>
            </w:r>
          </w:p>
        </w:tc>
        <w:tc>
          <w:tcPr>
            <w:tcW w:w="1146" w:type="dxa"/>
            <w:noWrap w:val="0"/>
            <w:vAlign w:val="center"/>
          </w:tcPr>
          <w:p>
            <w:pPr>
              <w:pStyle w:val="50"/>
              <w:tabs>
                <w:tab w:val="left" w:pos="1337"/>
              </w:tabs>
              <w:spacing w:line="52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528"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674"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483"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528"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674"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483"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528"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674"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483"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528"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674"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2483"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c>
          <w:tcPr>
            <w:tcW w:w="1146" w:type="dxa"/>
            <w:noWrap w:val="0"/>
            <w:vAlign w:val="center"/>
          </w:tcPr>
          <w:p>
            <w:pPr>
              <w:pStyle w:val="50"/>
              <w:tabs>
                <w:tab w:val="left" w:pos="1337"/>
              </w:tabs>
              <w:spacing w:line="520" w:lineRule="exact"/>
              <w:jc w:val="center"/>
              <w:rPr>
                <w:rFonts w:hint="eastAsia" w:ascii="仿宋" w:hAnsi="仿宋" w:eastAsia="仿宋" w:cs="仿宋"/>
                <w:color w:val="000000"/>
                <w:sz w:val="28"/>
                <w:szCs w:val="28"/>
              </w:rPr>
            </w:pPr>
          </w:p>
        </w:tc>
      </w:tr>
    </w:tbl>
    <w:p>
      <w:pPr>
        <w:pStyle w:val="6"/>
        <w:spacing w:line="520" w:lineRule="exact"/>
        <w:ind w:firstLine="0" w:firstLineChars="0"/>
        <w:jc w:val="center"/>
        <w:rPr>
          <w:rFonts w:hint="eastAsia" w:ascii="仿宋" w:hAnsi="仿宋" w:eastAsia="仿宋" w:cs="仿宋"/>
          <w:b/>
          <w:bCs/>
          <w:color w:val="000000"/>
          <w:sz w:val="28"/>
          <w:szCs w:val="28"/>
        </w:rPr>
      </w:pPr>
    </w:p>
    <w:p>
      <w:pPr>
        <w:spacing w:line="520" w:lineRule="exact"/>
        <w:rPr>
          <w:rFonts w:hint="eastAsia" w:ascii="仿宋" w:hAnsi="仿宋" w:eastAsia="仿宋" w:cs="仿宋"/>
          <w:color w:val="000000"/>
          <w:sz w:val="28"/>
          <w:szCs w:val="28"/>
        </w:rPr>
      </w:pPr>
    </w:p>
    <w:p>
      <w:pPr>
        <w:pStyle w:val="49"/>
        <w:spacing w:line="520" w:lineRule="exact"/>
        <w:rPr>
          <w:rFonts w:hint="eastAsia" w:ascii="仿宋" w:hAnsi="仿宋" w:eastAsia="仿宋" w:cs="仿宋"/>
          <w:b/>
          <w:bCs/>
          <w:sz w:val="28"/>
          <w:szCs w:val="28"/>
        </w:rPr>
      </w:pPr>
      <w:r>
        <w:rPr>
          <w:rFonts w:hint="eastAsia" w:ascii="仿宋" w:hAnsi="仿宋" w:eastAsia="仿宋" w:cs="仿宋"/>
          <w:b/>
          <w:bCs/>
          <w:sz w:val="28"/>
          <w:szCs w:val="28"/>
        </w:rPr>
        <w:t>注:若有偏离,请将具体偏离条款在“偏离”一栏中详细说明；若无偏离,请在“偏离”一栏成交注“无”字样，不填写视为不响应。</w:t>
      </w:r>
    </w:p>
    <w:p>
      <w:pPr>
        <w:spacing w:line="520" w:lineRule="exact"/>
        <w:rPr>
          <w:rFonts w:hint="eastAsia" w:ascii="仿宋" w:hAnsi="仿宋" w:eastAsia="仿宋" w:cs="仿宋"/>
          <w:color w:val="000000"/>
          <w:sz w:val="28"/>
          <w:szCs w:val="28"/>
        </w:rPr>
      </w:pP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（加盖公章）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spacing w:line="520" w:lineRule="exact"/>
        <w:ind w:left="555"/>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pPr>
        <w:pStyle w:val="4"/>
        <w:spacing w:line="520" w:lineRule="exact"/>
        <w:rPr>
          <w:rFonts w:hint="eastAsia" w:ascii="仿宋" w:hAnsi="仿宋" w:eastAsia="仿宋" w:cs="仿宋"/>
          <w:color w:val="000000"/>
        </w:rPr>
      </w:pPr>
      <w:bookmarkStart w:id="332" w:name="_Toc27453"/>
      <w:bookmarkStart w:id="333" w:name="_Toc9082"/>
      <w:r>
        <w:rPr>
          <w:rFonts w:hint="eastAsia" w:ascii="仿宋" w:hAnsi="仿宋" w:eastAsia="仿宋" w:cs="仿宋"/>
          <w:color w:val="000000"/>
        </w:rPr>
        <w:t>十、技术规格偏离表</w:t>
      </w:r>
      <w:bookmarkEnd w:id="332"/>
      <w:bookmarkEnd w:id="333"/>
    </w:p>
    <w:p>
      <w:pPr>
        <w:pStyle w:val="49"/>
        <w:spacing w:line="520" w:lineRule="exact"/>
        <w:jc w:val="both"/>
        <w:rPr>
          <w:rFonts w:hint="eastAsia" w:ascii="仿宋" w:hAnsi="仿宋" w:eastAsia="仿宋" w:cs="仿宋"/>
          <w:bCs/>
          <w:sz w:val="28"/>
          <w:szCs w:val="28"/>
        </w:rPr>
      </w:pPr>
      <w:r>
        <w:rPr>
          <w:rFonts w:hint="eastAsia" w:ascii="仿宋" w:hAnsi="仿宋" w:eastAsia="仿宋" w:cs="仿宋"/>
          <w:bCs/>
          <w:sz w:val="28"/>
          <w:szCs w:val="28"/>
        </w:rPr>
        <w:t>项目名称：</w:t>
      </w:r>
    </w:p>
    <w:p>
      <w:pPr>
        <w:pStyle w:val="49"/>
        <w:spacing w:line="520" w:lineRule="exact"/>
        <w:jc w:val="both"/>
        <w:rPr>
          <w:rFonts w:hint="eastAsia" w:ascii="仿宋" w:hAnsi="仿宋" w:eastAsia="仿宋" w:cs="仿宋"/>
          <w:bCs/>
          <w:sz w:val="28"/>
          <w:szCs w:val="28"/>
        </w:rPr>
      </w:pPr>
      <w:r>
        <w:rPr>
          <w:rFonts w:hint="eastAsia" w:ascii="仿宋" w:hAnsi="仿宋" w:eastAsia="仿宋" w:cs="仿宋"/>
          <w:bCs/>
          <w:sz w:val="28"/>
          <w:szCs w:val="28"/>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1"/>
        <w:gridCol w:w="1640"/>
        <w:gridCol w:w="1632"/>
        <w:gridCol w:w="1607"/>
        <w:gridCol w:w="142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41"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货物名称</w:t>
            </w:r>
          </w:p>
        </w:tc>
        <w:tc>
          <w:tcPr>
            <w:tcW w:w="1640"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招标文件</w:t>
            </w:r>
          </w:p>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条目号</w:t>
            </w:r>
          </w:p>
        </w:tc>
        <w:tc>
          <w:tcPr>
            <w:tcW w:w="1632"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招标规格</w:t>
            </w:r>
          </w:p>
        </w:tc>
        <w:tc>
          <w:tcPr>
            <w:tcW w:w="1607"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投标规格</w:t>
            </w:r>
          </w:p>
        </w:tc>
        <w:tc>
          <w:tcPr>
            <w:tcW w:w="1423"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偏离</w:t>
            </w:r>
          </w:p>
        </w:tc>
        <w:tc>
          <w:tcPr>
            <w:tcW w:w="1246" w:type="dxa"/>
            <w:noWrap w:val="0"/>
            <w:vAlign w:val="center"/>
          </w:tcPr>
          <w:p>
            <w:pPr>
              <w:pStyle w:val="49"/>
              <w:spacing w:line="52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pStyle w:val="49"/>
              <w:spacing w:line="520" w:lineRule="exact"/>
              <w:jc w:val="both"/>
              <w:rPr>
                <w:rFonts w:hint="eastAsia" w:ascii="仿宋" w:hAnsi="仿宋" w:eastAsia="仿宋" w:cs="仿宋"/>
                <w:sz w:val="28"/>
                <w:szCs w:val="28"/>
              </w:rPr>
            </w:pPr>
          </w:p>
        </w:tc>
        <w:tc>
          <w:tcPr>
            <w:tcW w:w="1441" w:type="dxa"/>
            <w:noWrap w:val="0"/>
            <w:vAlign w:val="top"/>
          </w:tcPr>
          <w:p>
            <w:pPr>
              <w:pStyle w:val="49"/>
              <w:spacing w:line="520" w:lineRule="exact"/>
              <w:jc w:val="both"/>
              <w:rPr>
                <w:rFonts w:hint="eastAsia" w:ascii="仿宋" w:hAnsi="仿宋" w:eastAsia="仿宋" w:cs="仿宋"/>
                <w:sz w:val="28"/>
                <w:szCs w:val="28"/>
              </w:rPr>
            </w:pPr>
          </w:p>
        </w:tc>
        <w:tc>
          <w:tcPr>
            <w:tcW w:w="1640" w:type="dxa"/>
            <w:noWrap w:val="0"/>
            <w:vAlign w:val="top"/>
          </w:tcPr>
          <w:p>
            <w:pPr>
              <w:pStyle w:val="49"/>
              <w:spacing w:line="520" w:lineRule="exact"/>
              <w:jc w:val="both"/>
              <w:rPr>
                <w:rFonts w:hint="eastAsia" w:ascii="仿宋" w:hAnsi="仿宋" w:eastAsia="仿宋" w:cs="仿宋"/>
                <w:sz w:val="28"/>
                <w:szCs w:val="28"/>
              </w:rPr>
            </w:pPr>
          </w:p>
          <w:p>
            <w:pPr>
              <w:pStyle w:val="49"/>
              <w:spacing w:line="520" w:lineRule="exact"/>
              <w:jc w:val="both"/>
              <w:rPr>
                <w:rFonts w:hint="eastAsia" w:ascii="仿宋" w:hAnsi="仿宋" w:eastAsia="仿宋" w:cs="仿宋"/>
                <w:sz w:val="28"/>
                <w:szCs w:val="28"/>
              </w:rPr>
            </w:pPr>
          </w:p>
        </w:tc>
        <w:tc>
          <w:tcPr>
            <w:tcW w:w="1632" w:type="dxa"/>
            <w:noWrap w:val="0"/>
            <w:vAlign w:val="top"/>
          </w:tcPr>
          <w:p>
            <w:pPr>
              <w:widowControl/>
              <w:spacing w:line="520" w:lineRule="exact"/>
              <w:rPr>
                <w:rFonts w:hint="eastAsia" w:ascii="仿宋" w:hAnsi="仿宋" w:eastAsia="仿宋" w:cs="仿宋"/>
                <w:color w:val="000000"/>
                <w:kern w:val="0"/>
                <w:sz w:val="28"/>
                <w:szCs w:val="28"/>
              </w:rPr>
            </w:pPr>
          </w:p>
          <w:p>
            <w:pPr>
              <w:pStyle w:val="49"/>
              <w:spacing w:line="520" w:lineRule="exact"/>
              <w:jc w:val="both"/>
              <w:rPr>
                <w:rFonts w:hint="eastAsia" w:ascii="仿宋" w:hAnsi="仿宋" w:eastAsia="仿宋" w:cs="仿宋"/>
                <w:sz w:val="28"/>
                <w:szCs w:val="28"/>
              </w:rPr>
            </w:pPr>
          </w:p>
        </w:tc>
        <w:tc>
          <w:tcPr>
            <w:tcW w:w="1607" w:type="dxa"/>
            <w:noWrap w:val="0"/>
            <w:vAlign w:val="top"/>
          </w:tcPr>
          <w:p>
            <w:pPr>
              <w:pStyle w:val="49"/>
              <w:spacing w:line="520" w:lineRule="exact"/>
              <w:jc w:val="both"/>
              <w:rPr>
                <w:rFonts w:hint="eastAsia" w:ascii="仿宋" w:hAnsi="仿宋" w:eastAsia="仿宋" w:cs="仿宋"/>
                <w:sz w:val="28"/>
                <w:szCs w:val="28"/>
              </w:rPr>
            </w:pPr>
          </w:p>
        </w:tc>
        <w:tc>
          <w:tcPr>
            <w:tcW w:w="1423" w:type="dxa"/>
            <w:noWrap w:val="0"/>
            <w:vAlign w:val="top"/>
          </w:tcPr>
          <w:p>
            <w:pPr>
              <w:pStyle w:val="49"/>
              <w:spacing w:line="520" w:lineRule="exact"/>
              <w:jc w:val="both"/>
              <w:rPr>
                <w:rFonts w:hint="eastAsia" w:ascii="仿宋" w:hAnsi="仿宋" w:eastAsia="仿宋" w:cs="仿宋"/>
                <w:sz w:val="28"/>
                <w:szCs w:val="28"/>
              </w:rPr>
            </w:pPr>
          </w:p>
        </w:tc>
        <w:tc>
          <w:tcPr>
            <w:tcW w:w="1246" w:type="dxa"/>
            <w:noWrap w:val="0"/>
            <w:vAlign w:val="top"/>
          </w:tcPr>
          <w:p>
            <w:pPr>
              <w:pStyle w:val="49"/>
              <w:spacing w:line="520" w:lineRule="exact"/>
              <w:jc w:val="both"/>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pStyle w:val="49"/>
              <w:spacing w:line="520" w:lineRule="exact"/>
              <w:jc w:val="both"/>
              <w:rPr>
                <w:rFonts w:hint="eastAsia" w:ascii="仿宋" w:hAnsi="仿宋" w:eastAsia="仿宋" w:cs="仿宋"/>
                <w:sz w:val="28"/>
                <w:szCs w:val="28"/>
              </w:rPr>
            </w:pPr>
          </w:p>
        </w:tc>
        <w:tc>
          <w:tcPr>
            <w:tcW w:w="1441" w:type="dxa"/>
            <w:noWrap w:val="0"/>
            <w:vAlign w:val="top"/>
          </w:tcPr>
          <w:p>
            <w:pPr>
              <w:pStyle w:val="49"/>
              <w:spacing w:line="520" w:lineRule="exact"/>
              <w:jc w:val="both"/>
              <w:rPr>
                <w:rFonts w:hint="eastAsia" w:ascii="仿宋" w:hAnsi="仿宋" w:eastAsia="仿宋" w:cs="仿宋"/>
                <w:sz w:val="28"/>
                <w:szCs w:val="28"/>
              </w:rPr>
            </w:pPr>
          </w:p>
        </w:tc>
        <w:tc>
          <w:tcPr>
            <w:tcW w:w="1640" w:type="dxa"/>
            <w:noWrap w:val="0"/>
            <w:vAlign w:val="top"/>
          </w:tcPr>
          <w:p>
            <w:pPr>
              <w:pStyle w:val="49"/>
              <w:spacing w:line="520" w:lineRule="exact"/>
              <w:jc w:val="both"/>
              <w:rPr>
                <w:rFonts w:hint="eastAsia" w:ascii="仿宋" w:hAnsi="仿宋" w:eastAsia="仿宋" w:cs="仿宋"/>
                <w:sz w:val="28"/>
                <w:szCs w:val="28"/>
              </w:rPr>
            </w:pPr>
          </w:p>
          <w:p>
            <w:pPr>
              <w:pStyle w:val="49"/>
              <w:spacing w:line="520" w:lineRule="exact"/>
              <w:jc w:val="both"/>
              <w:rPr>
                <w:rFonts w:hint="eastAsia" w:ascii="仿宋" w:hAnsi="仿宋" w:eastAsia="仿宋" w:cs="仿宋"/>
                <w:sz w:val="28"/>
                <w:szCs w:val="28"/>
              </w:rPr>
            </w:pPr>
          </w:p>
        </w:tc>
        <w:tc>
          <w:tcPr>
            <w:tcW w:w="1632" w:type="dxa"/>
            <w:noWrap w:val="0"/>
            <w:vAlign w:val="top"/>
          </w:tcPr>
          <w:p>
            <w:pPr>
              <w:widowControl/>
              <w:spacing w:line="520" w:lineRule="exact"/>
              <w:rPr>
                <w:rFonts w:hint="eastAsia" w:ascii="仿宋" w:hAnsi="仿宋" w:eastAsia="仿宋" w:cs="仿宋"/>
                <w:color w:val="000000"/>
                <w:kern w:val="0"/>
                <w:sz w:val="28"/>
                <w:szCs w:val="28"/>
              </w:rPr>
            </w:pPr>
          </w:p>
          <w:p>
            <w:pPr>
              <w:pStyle w:val="49"/>
              <w:spacing w:line="520" w:lineRule="exact"/>
              <w:jc w:val="both"/>
              <w:rPr>
                <w:rFonts w:hint="eastAsia" w:ascii="仿宋" w:hAnsi="仿宋" w:eastAsia="仿宋" w:cs="仿宋"/>
                <w:sz w:val="28"/>
                <w:szCs w:val="28"/>
              </w:rPr>
            </w:pPr>
          </w:p>
        </w:tc>
        <w:tc>
          <w:tcPr>
            <w:tcW w:w="1607" w:type="dxa"/>
            <w:noWrap w:val="0"/>
            <w:vAlign w:val="top"/>
          </w:tcPr>
          <w:p>
            <w:pPr>
              <w:pStyle w:val="49"/>
              <w:spacing w:line="520" w:lineRule="exact"/>
              <w:jc w:val="both"/>
              <w:rPr>
                <w:rFonts w:hint="eastAsia" w:ascii="仿宋" w:hAnsi="仿宋" w:eastAsia="仿宋" w:cs="仿宋"/>
                <w:sz w:val="28"/>
                <w:szCs w:val="28"/>
              </w:rPr>
            </w:pPr>
          </w:p>
        </w:tc>
        <w:tc>
          <w:tcPr>
            <w:tcW w:w="1423" w:type="dxa"/>
            <w:noWrap w:val="0"/>
            <w:vAlign w:val="top"/>
          </w:tcPr>
          <w:p>
            <w:pPr>
              <w:pStyle w:val="49"/>
              <w:spacing w:line="520" w:lineRule="exact"/>
              <w:jc w:val="both"/>
              <w:rPr>
                <w:rFonts w:hint="eastAsia" w:ascii="仿宋" w:hAnsi="仿宋" w:eastAsia="仿宋" w:cs="仿宋"/>
                <w:sz w:val="28"/>
                <w:szCs w:val="28"/>
              </w:rPr>
            </w:pPr>
          </w:p>
        </w:tc>
        <w:tc>
          <w:tcPr>
            <w:tcW w:w="1246" w:type="dxa"/>
            <w:noWrap w:val="0"/>
            <w:vAlign w:val="top"/>
          </w:tcPr>
          <w:p>
            <w:pPr>
              <w:pStyle w:val="49"/>
              <w:spacing w:line="520" w:lineRule="exact"/>
              <w:jc w:val="both"/>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top"/>
          </w:tcPr>
          <w:p>
            <w:pPr>
              <w:pStyle w:val="49"/>
              <w:spacing w:line="520" w:lineRule="exact"/>
              <w:jc w:val="both"/>
              <w:rPr>
                <w:rFonts w:hint="eastAsia" w:ascii="仿宋" w:hAnsi="仿宋" w:eastAsia="仿宋" w:cs="仿宋"/>
                <w:sz w:val="28"/>
                <w:szCs w:val="28"/>
              </w:rPr>
            </w:pPr>
          </w:p>
        </w:tc>
        <w:tc>
          <w:tcPr>
            <w:tcW w:w="1441" w:type="dxa"/>
            <w:noWrap w:val="0"/>
            <w:vAlign w:val="top"/>
          </w:tcPr>
          <w:p>
            <w:pPr>
              <w:pStyle w:val="49"/>
              <w:spacing w:line="520" w:lineRule="exact"/>
              <w:jc w:val="both"/>
              <w:rPr>
                <w:rFonts w:hint="eastAsia" w:ascii="仿宋" w:hAnsi="仿宋" w:eastAsia="仿宋" w:cs="仿宋"/>
                <w:sz w:val="28"/>
                <w:szCs w:val="28"/>
              </w:rPr>
            </w:pPr>
          </w:p>
        </w:tc>
        <w:tc>
          <w:tcPr>
            <w:tcW w:w="1640" w:type="dxa"/>
            <w:noWrap w:val="0"/>
            <w:vAlign w:val="top"/>
          </w:tcPr>
          <w:p>
            <w:pPr>
              <w:pStyle w:val="49"/>
              <w:spacing w:line="520" w:lineRule="exact"/>
              <w:jc w:val="both"/>
              <w:rPr>
                <w:rFonts w:hint="eastAsia" w:ascii="仿宋" w:hAnsi="仿宋" w:eastAsia="仿宋" w:cs="仿宋"/>
                <w:sz w:val="28"/>
                <w:szCs w:val="28"/>
              </w:rPr>
            </w:pPr>
          </w:p>
          <w:p>
            <w:pPr>
              <w:pStyle w:val="49"/>
              <w:spacing w:line="520" w:lineRule="exact"/>
              <w:jc w:val="both"/>
              <w:rPr>
                <w:rFonts w:hint="eastAsia" w:ascii="仿宋" w:hAnsi="仿宋" w:eastAsia="仿宋" w:cs="仿宋"/>
                <w:sz w:val="28"/>
                <w:szCs w:val="28"/>
              </w:rPr>
            </w:pPr>
          </w:p>
        </w:tc>
        <w:tc>
          <w:tcPr>
            <w:tcW w:w="1632" w:type="dxa"/>
            <w:noWrap w:val="0"/>
            <w:vAlign w:val="top"/>
          </w:tcPr>
          <w:p>
            <w:pPr>
              <w:widowControl/>
              <w:spacing w:line="520" w:lineRule="exact"/>
              <w:rPr>
                <w:rFonts w:hint="eastAsia" w:ascii="仿宋" w:hAnsi="仿宋" w:eastAsia="仿宋" w:cs="仿宋"/>
                <w:color w:val="000000"/>
                <w:kern w:val="0"/>
                <w:sz w:val="28"/>
                <w:szCs w:val="28"/>
              </w:rPr>
            </w:pPr>
          </w:p>
          <w:p>
            <w:pPr>
              <w:pStyle w:val="49"/>
              <w:spacing w:line="520" w:lineRule="exact"/>
              <w:jc w:val="both"/>
              <w:rPr>
                <w:rFonts w:hint="eastAsia" w:ascii="仿宋" w:hAnsi="仿宋" w:eastAsia="仿宋" w:cs="仿宋"/>
                <w:sz w:val="28"/>
                <w:szCs w:val="28"/>
              </w:rPr>
            </w:pPr>
          </w:p>
        </w:tc>
        <w:tc>
          <w:tcPr>
            <w:tcW w:w="1607" w:type="dxa"/>
            <w:noWrap w:val="0"/>
            <w:vAlign w:val="top"/>
          </w:tcPr>
          <w:p>
            <w:pPr>
              <w:pStyle w:val="49"/>
              <w:spacing w:line="520" w:lineRule="exact"/>
              <w:jc w:val="both"/>
              <w:rPr>
                <w:rFonts w:hint="eastAsia" w:ascii="仿宋" w:hAnsi="仿宋" w:eastAsia="仿宋" w:cs="仿宋"/>
                <w:sz w:val="28"/>
                <w:szCs w:val="28"/>
              </w:rPr>
            </w:pPr>
          </w:p>
        </w:tc>
        <w:tc>
          <w:tcPr>
            <w:tcW w:w="1423" w:type="dxa"/>
            <w:noWrap w:val="0"/>
            <w:vAlign w:val="top"/>
          </w:tcPr>
          <w:p>
            <w:pPr>
              <w:pStyle w:val="49"/>
              <w:spacing w:line="520" w:lineRule="exact"/>
              <w:jc w:val="both"/>
              <w:rPr>
                <w:rFonts w:hint="eastAsia" w:ascii="仿宋" w:hAnsi="仿宋" w:eastAsia="仿宋" w:cs="仿宋"/>
                <w:sz w:val="28"/>
                <w:szCs w:val="28"/>
              </w:rPr>
            </w:pPr>
          </w:p>
        </w:tc>
        <w:tc>
          <w:tcPr>
            <w:tcW w:w="1246" w:type="dxa"/>
            <w:noWrap w:val="0"/>
            <w:vAlign w:val="top"/>
          </w:tcPr>
          <w:p>
            <w:pPr>
              <w:pStyle w:val="49"/>
              <w:spacing w:line="520" w:lineRule="exact"/>
              <w:jc w:val="both"/>
              <w:rPr>
                <w:rFonts w:hint="eastAsia" w:ascii="仿宋" w:hAnsi="仿宋" w:eastAsia="仿宋" w:cs="仿宋"/>
                <w:sz w:val="28"/>
                <w:szCs w:val="28"/>
              </w:rPr>
            </w:pPr>
          </w:p>
        </w:tc>
      </w:tr>
    </w:tbl>
    <w:p>
      <w:pPr>
        <w:pStyle w:val="49"/>
        <w:spacing w:line="520" w:lineRule="exact"/>
        <w:rPr>
          <w:rFonts w:hint="eastAsia" w:ascii="仿宋" w:hAnsi="仿宋" w:eastAsia="仿宋" w:cs="仿宋"/>
          <w:sz w:val="28"/>
          <w:szCs w:val="28"/>
        </w:rPr>
      </w:pPr>
    </w:p>
    <w:p>
      <w:pPr>
        <w:pStyle w:val="51"/>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（盖章）：</w:t>
      </w:r>
    </w:p>
    <w:p>
      <w:pPr>
        <w:pStyle w:val="51"/>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（签字并盖章）：</w:t>
      </w:r>
    </w:p>
    <w:p>
      <w:pPr>
        <w:pStyle w:val="51"/>
        <w:spacing w:line="52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Style w:val="49"/>
        <w:spacing w:line="520" w:lineRule="exact"/>
        <w:jc w:val="right"/>
        <w:rPr>
          <w:rFonts w:hint="eastAsia" w:ascii="仿宋" w:hAnsi="仿宋" w:eastAsia="仿宋" w:cs="仿宋"/>
          <w:sz w:val="28"/>
          <w:szCs w:val="28"/>
        </w:rPr>
      </w:pPr>
      <w:r>
        <w:rPr>
          <w:rFonts w:hint="eastAsia" w:ascii="仿宋" w:hAnsi="仿宋" w:eastAsia="仿宋" w:cs="仿宋"/>
          <w:sz w:val="28"/>
          <w:szCs w:val="28"/>
        </w:rPr>
        <w:t>日期：  年   月   日</w:t>
      </w:r>
    </w:p>
    <w:p>
      <w:pPr>
        <w:pStyle w:val="49"/>
        <w:spacing w:line="520" w:lineRule="exact"/>
        <w:ind w:firstLine="140" w:firstLineChars="50"/>
        <w:rPr>
          <w:rFonts w:hint="eastAsia" w:ascii="仿宋" w:hAnsi="仿宋" w:eastAsia="仿宋" w:cs="仿宋"/>
          <w:sz w:val="28"/>
          <w:szCs w:val="28"/>
        </w:rPr>
      </w:pPr>
    </w:p>
    <w:p>
      <w:pPr>
        <w:pStyle w:val="49"/>
        <w:spacing w:line="520" w:lineRule="exact"/>
        <w:ind w:firstLine="140" w:firstLineChars="50"/>
        <w:rPr>
          <w:rFonts w:hint="eastAsia" w:ascii="仿宋" w:hAnsi="仿宋" w:eastAsia="仿宋" w:cs="仿宋"/>
          <w:sz w:val="28"/>
          <w:szCs w:val="28"/>
        </w:rPr>
      </w:pPr>
    </w:p>
    <w:p>
      <w:pPr>
        <w:pStyle w:val="49"/>
        <w:spacing w:line="520" w:lineRule="exact"/>
        <w:ind w:firstLine="141" w:firstLineChars="50"/>
        <w:rPr>
          <w:rFonts w:hint="eastAsia" w:ascii="仿宋" w:hAnsi="仿宋" w:eastAsia="仿宋" w:cs="仿宋"/>
          <w:b/>
          <w:bCs/>
          <w:sz w:val="28"/>
          <w:szCs w:val="28"/>
        </w:rPr>
      </w:pPr>
    </w:p>
    <w:p>
      <w:pPr>
        <w:pStyle w:val="49"/>
        <w:spacing w:line="520" w:lineRule="exact"/>
        <w:rPr>
          <w:rFonts w:hint="eastAsia" w:ascii="仿宋" w:hAnsi="仿宋" w:eastAsia="仿宋" w:cs="仿宋"/>
          <w:b/>
          <w:bCs/>
          <w:sz w:val="28"/>
          <w:szCs w:val="28"/>
        </w:rPr>
      </w:pPr>
      <w:r>
        <w:rPr>
          <w:rFonts w:hint="eastAsia" w:ascii="仿宋" w:hAnsi="仿宋" w:eastAsia="仿宋" w:cs="仿宋"/>
          <w:b/>
          <w:bCs/>
          <w:sz w:val="28"/>
          <w:szCs w:val="28"/>
        </w:rPr>
        <w:t>注:若有偏离,请将具体偏离条款在“偏离”一栏中详细说明；若无偏离,请在“偏离”一栏成交注“无”字样，不填写视为不响应。</w:t>
      </w:r>
    </w:p>
    <w:p>
      <w:pPr>
        <w:pStyle w:val="48"/>
        <w:spacing w:line="520" w:lineRule="exact"/>
        <w:ind w:firstLine="565" w:firstLineChars="202"/>
        <w:rPr>
          <w:rFonts w:hint="eastAsia" w:ascii="仿宋" w:hAnsi="仿宋" w:eastAsia="仿宋" w:cs="仿宋"/>
          <w:color w:val="000000"/>
          <w:szCs w:val="28"/>
        </w:rPr>
      </w:pPr>
    </w:p>
    <w:p>
      <w:pPr>
        <w:pStyle w:val="48"/>
        <w:tabs>
          <w:tab w:val="left" w:pos="426"/>
        </w:tabs>
        <w:spacing w:line="520" w:lineRule="exact"/>
        <w:rPr>
          <w:rFonts w:hint="eastAsia" w:ascii="仿宋" w:hAnsi="仿宋" w:eastAsia="仿宋" w:cs="仿宋"/>
          <w:color w:val="000000"/>
          <w:szCs w:val="28"/>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p>
    <w:p>
      <w:pPr>
        <w:pStyle w:val="4"/>
        <w:spacing w:line="520" w:lineRule="exact"/>
        <w:rPr>
          <w:rFonts w:hint="eastAsia" w:ascii="仿宋" w:hAnsi="仿宋" w:eastAsia="仿宋" w:cs="仿宋"/>
          <w:color w:val="000000"/>
        </w:rPr>
      </w:pPr>
      <w:bookmarkStart w:id="334" w:name="_Toc19010"/>
      <w:bookmarkStart w:id="335" w:name="_Toc31361"/>
      <w:bookmarkStart w:id="336" w:name="_Toc9063"/>
      <w:r>
        <w:rPr>
          <w:rFonts w:hint="eastAsia" w:ascii="仿宋" w:hAnsi="仿宋" w:eastAsia="仿宋" w:cs="仿宋"/>
          <w:color w:val="000000"/>
        </w:rPr>
        <w:t>十</w:t>
      </w:r>
      <w:bookmarkEnd w:id="334"/>
      <w:r>
        <w:rPr>
          <w:rFonts w:hint="eastAsia" w:ascii="仿宋" w:hAnsi="仿宋" w:eastAsia="仿宋" w:cs="仿宋"/>
          <w:color w:val="000000"/>
        </w:rPr>
        <w:t>一、供应商认为有必要提供的其他资料</w:t>
      </w:r>
      <w:bookmarkEnd w:id="335"/>
      <w:bookmarkEnd w:id="336"/>
    </w:p>
    <w:p>
      <w:pPr>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pStyle w:val="9"/>
        <w:spacing w:line="520" w:lineRule="exact"/>
        <w:rPr>
          <w:rFonts w:hint="eastAsia" w:ascii="仿宋" w:hAnsi="仿宋" w:eastAsia="仿宋" w:cs="仿宋"/>
          <w:color w:val="000000"/>
          <w:sz w:val="28"/>
          <w:szCs w:val="28"/>
        </w:rPr>
      </w:pPr>
    </w:p>
    <w:p>
      <w:pPr>
        <w:rPr>
          <w:rFonts w:hint="eastAsia" w:ascii="仿宋" w:hAnsi="仿宋" w:eastAsia="仿宋" w:cs="仿宋"/>
        </w:rPr>
      </w:pPr>
    </w:p>
    <w:sectPr>
      <w:headerReference r:id="rId13" w:type="default"/>
      <w:pgSz w:w="11906" w:h="16838"/>
      <w:pgMar w:top="1417" w:right="1134" w:bottom="1134" w:left="113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146"/>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146"/>
        <w:tab w:val="clear" w:pos="4153"/>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right" w:pos="9638"/>
        <w:tab w:val="clear" w:pos="4153"/>
      </w:tabs>
      <w:jc w:val="both"/>
    </w:pPr>
    <w:r>
      <w:rPr>
        <w:rFonts w:hint="eastAsia"/>
      </w:rPr>
      <w:tab/>
    </w:r>
    <w:r>
      <w:rPr>
        <w:rFonts w:hint="eastAsia"/>
      </w:rPr>
      <w:t xml:space="preserve">    </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right" w:pos="9638"/>
        <w:tab w:val="clear" w:pos="4153"/>
      </w:tabs>
      <w:jc w:val="both"/>
    </w:pPr>
    <w:r>
      <w:rPr>
        <w:rFonts w:hint="eastAsia"/>
      </w:rPr>
      <w:tab/>
    </w: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8786E3DB"/>
    <w:multiLevelType w:val="singleLevel"/>
    <w:tmpl w:val="8786E3DB"/>
    <w:lvl w:ilvl="0" w:tentative="0">
      <w:start w:val="1"/>
      <w:numFmt w:val="chineseCounting"/>
      <w:suff w:val="nothing"/>
      <w:lvlText w:val="%1、"/>
      <w:lvlJc w:val="left"/>
      <w:rPr>
        <w:rFonts w:hint="eastAsia"/>
      </w:rPr>
    </w:lvl>
  </w:abstractNum>
  <w:abstractNum w:abstractNumId="2">
    <w:nsid w:val="16D915F1"/>
    <w:multiLevelType w:val="singleLevel"/>
    <w:tmpl w:val="16D915F1"/>
    <w:lvl w:ilvl="0" w:tentative="0">
      <w:start w:val="2"/>
      <w:numFmt w:val="decimal"/>
      <w:suff w:val="nothing"/>
      <w:lvlText w:val="（%1）"/>
      <w:lvlJc w:val="left"/>
    </w:lvl>
  </w:abstractNum>
  <w:abstractNum w:abstractNumId="3">
    <w:nsid w:val="1C09DCEF"/>
    <w:multiLevelType w:val="singleLevel"/>
    <w:tmpl w:val="1C09DCEF"/>
    <w:lvl w:ilvl="0" w:tentative="0">
      <w:start w:val="3"/>
      <w:numFmt w:val="chineseCounting"/>
      <w:suff w:val="space"/>
      <w:lvlText w:val="第%1部分"/>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F3180"/>
    <w:rsid w:val="062C4659"/>
    <w:rsid w:val="1144765E"/>
    <w:rsid w:val="126706BB"/>
    <w:rsid w:val="132A4A6A"/>
    <w:rsid w:val="18F2402A"/>
    <w:rsid w:val="1D4B1DE5"/>
    <w:rsid w:val="26CF3DD8"/>
    <w:rsid w:val="299F3180"/>
    <w:rsid w:val="315B2FBD"/>
    <w:rsid w:val="31B47AAE"/>
    <w:rsid w:val="35C442AE"/>
    <w:rsid w:val="3FDB05FF"/>
    <w:rsid w:val="42512464"/>
    <w:rsid w:val="44EA2EFC"/>
    <w:rsid w:val="55F618F1"/>
    <w:rsid w:val="57B90CA5"/>
    <w:rsid w:val="5E1C257C"/>
    <w:rsid w:val="64AA5D4F"/>
    <w:rsid w:val="65A4463D"/>
    <w:rsid w:val="6F745B51"/>
    <w:rsid w:val="769A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28"/>
    <w:qFormat/>
    <w:uiPriority w:val="9"/>
    <w:pPr>
      <w:keepNext/>
      <w:keepLines/>
      <w:spacing w:line="360" w:lineRule="auto"/>
      <w:ind w:left="0" w:leftChars="0"/>
      <w:jc w:val="center"/>
      <w:outlineLvl w:val="0"/>
    </w:pPr>
    <w:rPr>
      <w:bCs/>
      <w:kern w:val="44"/>
      <w:sz w:val="32"/>
      <w:szCs w:val="44"/>
    </w:rPr>
  </w:style>
  <w:style w:type="paragraph" w:styleId="4">
    <w:name w:val="heading 2"/>
    <w:basedOn w:val="1"/>
    <w:next w:val="1"/>
    <w:link w:val="37"/>
    <w:qFormat/>
    <w:uiPriority w:val="0"/>
    <w:pPr>
      <w:keepNext/>
      <w:keepLines/>
      <w:spacing w:line="360" w:lineRule="auto"/>
      <w:contextualSpacing/>
      <w:jc w:val="center"/>
      <w:outlineLvl w:val="1"/>
    </w:pPr>
    <w:rPr>
      <w:rFonts w:ascii="Cambria" w:hAnsi="Cambria"/>
      <w:b/>
      <w:sz w:val="28"/>
      <w:szCs w:val="28"/>
    </w:rPr>
  </w:style>
  <w:style w:type="paragraph" w:styleId="5">
    <w:name w:val="heading 3"/>
    <w:basedOn w:val="1"/>
    <w:next w:val="1"/>
    <w:link w:val="41"/>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ind w:left="1000" w:leftChars="1000"/>
    </w:pPr>
  </w:style>
  <w:style w:type="paragraph" w:styleId="6">
    <w:name w:val="Normal Indent"/>
    <w:basedOn w:val="1"/>
    <w:unhideWhenUsed/>
    <w:qFormat/>
    <w:uiPriority w:val="0"/>
    <w:pPr>
      <w:ind w:firstLine="420" w:firstLineChars="200"/>
    </w:pPr>
  </w:style>
  <w:style w:type="paragraph" w:styleId="7">
    <w:name w:val="toa heading"/>
    <w:basedOn w:val="1"/>
    <w:next w:val="1"/>
    <w:qFormat/>
    <w:uiPriority w:val="0"/>
    <w:pPr>
      <w:spacing w:before="120"/>
    </w:pPr>
    <w:rPr>
      <w:rFonts w:ascii="Arial" w:hAnsi="Arial"/>
      <w:sz w:val="24"/>
      <w:szCs w:val="21"/>
    </w:rPr>
  </w:style>
  <w:style w:type="paragraph" w:styleId="8">
    <w:name w:val="annotation text"/>
    <w:basedOn w:val="1"/>
    <w:uiPriority w:val="0"/>
    <w:pPr>
      <w:jc w:val="left"/>
    </w:pPr>
  </w:style>
  <w:style w:type="paragraph" w:styleId="9">
    <w:name w:val="Body Text"/>
    <w:basedOn w:val="1"/>
    <w:next w:val="10"/>
    <w:qFormat/>
    <w:uiPriority w:val="0"/>
    <w:pPr>
      <w:spacing w:after="120" w:afterLines="0" w:afterAutospacing="0"/>
    </w:pPr>
  </w:style>
  <w:style w:type="paragraph" w:customStyle="1" w:styleId="10">
    <w:name w:val="Default"/>
    <w:next w:val="1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
    <w:name w:val="大标题"/>
    <w:basedOn w:val="1"/>
    <w:next w:val="12"/>
    <w:qFormat/>
    <w:uiPriority w:val="0"/>
    <w:pPr>
      <w:jc w:val="center"/>
    </w:pPr>
    <w:rPr>
      <w:rFonts w:ascii="Arial" w:hAnsi="Arial" w:eastAsia="宋体" w:cs="Times New Roman"/>
      <w:b/>
      <w:sz w:val="28"/>
      <w:szCs w:val="24"/>
    </w:rPr>
  </w:style>
  <w:style w:type="paragraph" w:styleId="12">
    <w:name w:val="Body Text First Indent 2"/>
    <w:basedOn w:val="13"/>
    <w:next w:val="1"/>
    <w:qFormat/>
    <w:uiPriority w:val="0"/>
    <w:pPr>
      <w:spacing w:after="120" w:line="360" w:lineRule="auto"/>
      <w:ind w:firstLine="480" w:firstLineChars="200"/>
    </w:pPr>
    <w:rPr>
      <w:rFonts w:ascii="Times New Roman" w:hAnsi="Times New Roman"/>
      <w:sz w:val="24"/>
      <w:szCs w:val="24"/>
      <w:lang w:val="zh-CN"/>
    </w:r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szCs w:val="21"/>
    </w:rPr>
  </w:style>
  <w:style w:type="paragraph" w:styleId="16">
    <w:name w:val="Date"/>
    <w:basedOn w:val="1"/>
    <w:next w:val="1"/>
    <w:qFormat/>
    <w:uiPriority w:val="0"/>
    <w:pPr>
      <w:ind w:left="100" w:leftChars="2500"/>
    </w:pPr>
    <w:rPr>
      <w:rFonts w:ascii="宋体" w:hAnsi="Courier New" w:cs="Courier New"/>
      <w:szCs w:val="21"/>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22"/>
      </w:tabs>
      <w:spacing w:line="440" w:lineRule="exact"/>
      <w:ind w:right="231" w:rightChars="110"/>
    </w:pPr>
    <w:rPr>
      <w:sz w:val="28"/>
    </w:rPr>
  </w:style>
  <w:style w:type="paragraph" w:styleId="20">
    <w:name w:val="footnote text"/>
    <w:basedOn w:val="1"/>
    <w:qFormat/>
    <w:uiPriority w:val="0"/>
    <w:pPr>
      <w:snapToGrid w:val="0"/>
      <w:jc w:val="left"/>
    </w:pPr>
    <w:rPr>
      <w:sz w:val="18"/>
    </w:rPr>
  </w:style>
  <w:style w:type="paragraph" w:styleId="21">
    <w:name w:val="toc 2"/>
    <w:basedOn w:val="1"/>
    <w:next w:val="1"/>
    <w:qFormat/>
    <w:uiPriority w:val="39"/>
    <w:pPr>
      <w:tabs>
        <w:tab w:val="right" w:leader="dot" w:pos="8222"/>
      </w:tabs>
      <w:ind w:left="420" w:leftChars="200"/>
      <w:jc w:val="left"/>
    </w:pPr>
    <w:rPr>
      <w:sz w:val="28"/>
    </w:rPr>
  </w:style>
  <w:style w:type="paragraph" w:styleId="22">
    <w:name w:val="HTML Preformatted"/>
    <w:basedOn w:val="1"/>
    <w:unhideWhenUsed/>
    <w:qFormat/>
    <w:uiPriority w:val="99"/>
    <w:rPr>
      <w:rFonts w:ascii="Courier New" w:hAnsi="Courier New" w:cs="Courier New"/>
      <w:sz w:val="20"/>
      <w:szCs w:val="20"/>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Body Text First Indent"/>
    <w:basedOn w:val="9"/>
    <w:qFormat/>
    <w:uiPriority w:val="0"/>
    <w:pPr>
      <w:ind w:firstLine="420" w:firstLineChars="100"/>
    </w:pPr>
  </w:style>
  <w:style w:type="character" w:styleId="27">
    <w:name w:val="Hyperlink"/>
    <w:qFormat/>
    <w:uiPriority w:val="99"/>
    <w:rPr>
      <w:color w:val="0000FF"/>
      <w:u w:val="single"/>
    </w:rPr>
  </w:style>
  <w:style w:type="character" w:customStyle="1" w:styleId="28">
    <w:name w:val="标题 1 字符"/>
    <w:link w:val="3"/>
    <w:qFormat/>
    <w:uiPriority w:val="9"/>
    <w:rPr>
      <w:bCs/>
      <w:kern w:val="44"/>
      <w:sz w:val="32"/>
      <w:szCs w:val="44"/>
    </w:rPr>
  </w:style>
  <w:style w:type="paragraph" w:customStyle="1" w:styleId="29">
    <w:name w:val="首行缩进"/>
    <w:basedOn w:val="1"/>
    <w:qFormat/>
    <w:uiPriority w:val="0"/>
    <w:pPr>
      <w:spacing w:line="360" w:lineRule="auto"/>
      <w:ind w:firstLine="480" w:firstLineChars="200"/>
    </w:pPr>
    <w:rPr>
      <w:sz w:val="24"/>
      <w:szCs w:val="22"/>
      <w:lang w:val="zh-CN"/>
    </w:rPr>
  </w:style>
  <w:style w:type="paragraph" w:customStyle="1" w:styleId="30">
    <w:name w:val="Normal"/>
    <w:qFormat/>
    <w:uiPriority w:val="0"/>
    <w:rPr>
      <w:rFonts w:ascii="Times New Roman" w:hAnsi="Times New Roman" w:eastAsia="Times New Roman" w:cs="Times New Roman"/>
      <w:sz w:val="24"/>
      <w:szCs w:val="24"/>
      <w:lang w:val="en-US" w:eastAsia="zh-CN" w:bidi="ar-SA"/>
    </w:r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33">
    <w:name w:val="NormalCharacter"/>
    <w:qFormat/>
    <w:uiPriority w:val="0"/>
    <w:rPr>
      <w:rFonts w:ascii="Times New Roman" w:hAnsi="Times New Roman" w:eastAsia="宋体"/>
    </w:rPr>
  </w:style>
  <w:style w:type="paragraph" w:customStyle="1" w:styleId="34">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35">
    <w:name w:val="日期_0"/>
    <w:basedOn w:val="36"/>
    <w:next w:val="36"/>
    <w:qFormat/>
    <w:uiPriority w:val="0"/>
    <w:pPr>
      <w:ind w:left="100" w:leftChars="2500"/>
    </w:pPr>
    <w:rPr>
      <w:kern w:val="0"/>
      <w:sz w:val="20"/>
    </w:rPr>
  </w:style>
  <w:style w:type="paragraph" w:customStyle="1" w:styleId="3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标题 2 字符"/>
    <w:link w:val="4"/>
    <w:qFormat/>
    <w:uiPriority w:val="0"/>
    <w:rPr>
      <w:rFonts w:ascii="Cambria" w:hAnsi="Cambria"/>
      <w:b/>
      <w:sz w:val="28"/>
      <w:szCs w:val="28"/>
    </w:rPr>
  </w:style>
  <w:style w:type="paragraph" w:customStyle="1" w:styleId="3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9">
    <w:name w:val="正文文本_1"/>
    <w:basedOn w:val="40"/>
    <w:qFormat/>
    <w:uiPriority w:val="0"/>
    <w:pPr>
      <w:spacing w:after="120"/>
    </w:pPr>
    <w:rPr>
      <w:kern w:val="0"/>
      <w:sz w:val="20"/>
    </w:rPr>
  </w:style>
  <w:style w:type="paragraph" w:customStyle="1" w:styleId="4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标题 3 字符"/>
    <w:link w:val="5"/>
    <w:qFormat/>
    <w:uiPriority w:val="0"/>
    <w:rPr>
      <w:rFonts w:ascii="仿宋_GB2312" w:hAnsi="宋体"/>
      <w:b/>
      <w:sz w:val="32"/>
      <w:szCs w:val="32"/>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5">
    <w:name w:val="Normal_16"/>
    <w:qFormat/>
    <w:uiPriority w:val="0"/>
    <w:rPr>
      <w:rFonts w:ascii="黑体" w:hAnsi="黑体" w:eastAsia="黑体" w:cs="Times New Roman"/>
      <w:b/>
      <w:sz w:val="32"/>
      <w:szCs w:val="24"/>
      <w:lang w:val="en-US" w:eastAsia="zh-CN" w:bidi="ar-SA"/>
    </w:rPr>
  </w:style>
  <w:style w:type="paragraph" w:customStyle="1" w:styleId="46">
    <w:name w:val="标题 2_0_0"/>
    <w:basedOn w:val="47"/>
    <w:next w:val="48"/>
    <w:qFormat/>
    <w:uiPriority w:val="0"/>
    <w:pPr>
      <w:outlineLvl w:val="1"/>
    </w:pPr>
    <w:rPr>
      <w:rFonts w:ascii="Calibri" w:hAnsi="Calibri" w:eastAsia="宋体"/>
      <w:lang w:eastAsia="zh-CN"/>
    </w:rPr>
  </w:style>
  <w:style w:type="paragraph" w:customStyle="1" w:styleId="47">
    <w:name w:val="标题 3_0_0"/>
    <w:basedOn w:val="38"/>
    <w:next w:val="3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8">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È±Ê¡ÎÄ±¾"/>
    <w:basedOn w:val="1"/>
    <w:qFormat/>
    <w:uiPriority w:val="0"/>
    <w:pPr>
      <w:widowControl/>
      <w:overflowPunct w:val="0"/>
      <w:autoSpaceDE w:val="0"/>
      <w:autoSpaceDN w:val="0"/>
      <w:adjustRightInd w:val="0"/>
      <w:jc w:val="left"/>
    </w:pPr>
    <w:rPr>
      <w:kern w:val="0"/>
      <w:sz w:val="24"/>
    </w:rPr>
  </w:style>
  <w:style w:type="paragraph" w:customStyle="1" w:styleId="5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29642</Words>
  <Characters>31150</Characters>
  <Lines>0</Lines>
  <Paragraphs>0</Paragraphs>
  <TotalTime>25</TotalTime>
  <ScaleCrop>false</ScaleCrop>
  <LinksUpToDate>false</LinksUpToDate>
  <CharactersWithSpaces>34143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2022-04-14T07:20:00Z</dcterms:created>
  <dc:creator>劉</dc:creator>
  <cp:lastModifiedBy>劉</cp:lastModifiedBy>
  <dcterms:modified xsi:type="dcterms:W3CDTF">2022-05-05T15:14:03Z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AD09EB14648B4C9EBC8B69B743EE478A</vt:lpwstr>
  </property>
</Properties>
</file>