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left"/>
        <w:rPr>
          <w:rFonts w:ascii="仿宋" w:hAnsi="仿宋" w:eastAsia="仿宋" w:cs="仿宋"/>
          <w:b/>
          <w:sz w:val="44"/>
        </w:rPr>
      </w:pPr>
    </w:p>
    <w:p>
      <w:pPr>
        <w:pStyle w:val="23"/>
        <w:spacing w:before="75" w:beforeAutospacing="0" w:after="0" w:afterAutospacing="0" w:line="360" w:lineRule="auto"/>
        <w:jc w:val="both"/>
        <w:rPr>
          <w:rStyle w:val="28"/>
          <w:rFonts w:ascii="仿宋" w:hAnsi="仿宋" w:eastAsia="仿宋" w:cs="仿宋"/>
          <w:sz w:val="44"/>
          <w:szCs w:val="44"/>
        </w:rPr>
      </w:pPr>
    </w:p>
    <w:p>
      <w:pPr>
        <w:pStyle w:val="15"/>
        <w:jc w:val="center"/>
        <w:rPr>
          <w:rFonts w:ascii="仿宋" w:hAnsi="仿宋" w:eastAsia="仿宋" w:cs="仿宋"/>
          <w:b/>
          <w:bCs/>
          <w:sz w:val="44"/>
          <w:szCs w:val="44"/>
        </w:rPr>
      </w:pPr>
      <w:r>
        <w:rPr>
          <w:rFonts w:hint="eastAsia" w:ascii="仿宋" w:hAnsi="仿宋" w:eastAsia="仿宋" w:cs="仿宋"/>
          <w:b/>
          <w:bCs/>
          <w:sz w:val="44"/>
          <w:szCs w:val="44"/>
        </w:rPr>
        <w:t>西北生态防护林绿化购买服务</w:t>
      </w:r>
    </w:p>
    <w:p>
      <w:pPr>
        <w:pStyle w:val="15"/>
        <w:jc w:val="center"/>
        <w:rPr>
          <w:rFonts w:ascii="仿宋" w:hAnsi="仿宋" w:eastAsia="仿宋" w:cs="仿宋"/>
          <w:b/>
          <w:bCs/>
          <w:sz w:val="28"/>
          <w:szCs w:val="28"/>
        </w:rPr>
      </w:pPr>
      <w:r>
        <w:rPr>
          <w:rFonts w:hint="eastAsia" w:ascii="仿宋" w:hAnsi="仿宋" w:eastAsia="仿宋" w:cs="仿宋"/>
          <w:b/>
          <w:bCs/>
          <w:sz w:val="28"/>
          <w:szCs w:val="28"/>
        </w:rPr>
        <w:t>项目编号：HYGS-ZC-2022-19</w:t>
      </w:r>
    </w:p>
    <w:p>
      <w:pPr>
        <w:pStyle w:val="15"/>
        <w:spacing w:line="360" w:lineRule="auto"/>
        <w:jc w:val="center"/>
        <w:rPr>
          <w:rFonts w:ascii="仿宋" w:hAnsi="仿宋" w:eastAsia="仿宋" w:cs="仿宋"/>
          <w:b/>
          <w:bCs/>
          <w:sz w:val="28"/>
          <w:szCs w:val="28"/>
        </w:rPr>
      </w:pPr>
    </w:p>
    <w:p>
      <w:pPr>
        <w:pStyle w:val="15"/>
        <w:spacing w:line="360" w:lineRule="auto"/>
        <w:jc w:val="center"/>
        <w:rPr>
          <w:rFonts w:ascii="仿宋" w:hAnsi="仿宋" w:eastAsia="仿宋" w:cs="仿宋"/>
          <w:b/>
          <w:bCs/>
          <w:sz w:val="28"/>
          <w:szCs w:val="28"/>
        </w:rPr>
      </w:pPr>
    </w:p>
    <w:p>
      <w:pPr>
        <w:pStyle w:val="15"/>
        <w:spacing w:line="360" w:lineRule="auto"/>
        <w:ind w:firstLine="1484" w:firstLineChars="336"/>
        <w:jc w:val="left"/>
        <w:rPr>
          <w:rFonts w:ascii="仿宋" w:hAnsi="仿宋" w:eastAsia="仿宋" w:cs="仿宋"/>
          <w:b/>
          <w:sz w:val="44"/>
        </w:rPr>
      </w:pPr>
    </w:p>
    <w:p>
      <w:pPr>
        <w:spacing w:line="360" w:lineRule="auto"/>
        <w:jc w:val="center"/>
        <w:rPr>
          <w:rFonts w:ascii="仿宋" w:hAnsi="仿宋" w:eastAsia="仿宋" w:cs="仿宋"/>
          <w:b/>
          <w:sz w:val="44"/>
        </w:rPr>
      </w:pPr>
    </w:p>
    <w:p>
      <w:pPr>
        <w:spacing w:line="360" w:lineRule="auto"/>
        <w:jc w:val="center"/>
        <w:rPr>
          <w:rFonts w:ascii="仿宋" w:hAnsi="仿宋" w:eastAsia="仿宋" w:cs="仿宋"/>
          <w:b/>
          <w:bCs/>
          <w:w w:val="110"/>
          <w:sz w:val="52"/>
          <w:szCs w:val="52"/>
        </w:rPr>
      </w:pPr>
      <w:r>
        <w:rPr>
          <w:rFonts w:hint="eastAsia" w:ascii="仿宋" w:hAnsi="仿宋" w:eastAsia="仿宋" w:cs="仿宋"/>
          <w:b/>
          <w:bCs/>
          <w:sz w:val="52"/>
          <w:szCs w:val="52"/>
        </w:rPr>
        <w:t>竞争性磋商文件</w:t>
      </w:r>
    </w:p>
    <w:p>
      <w:pPr>
        <w:spacing w:line="360" w:lineRule="auto"/>
        <w:rPr>
          <w:rFonts w:ascii="仿宋" w:hAnsi="仿宋" w:eastAsia="仿宋" w:cs="仿宋"/>
          <w:b/>
          <w:sz w:val="44"/>
        </w:rPr>
      </w:pPr>
    </w:p>
    <w:p>
      <w:pPr>
        <w:spacing w:line="360" w:lineRule="auto"/>
        <w:rPr>
          <w:rFonts w:ascii="仿宋" w:hAnsi="仿宋" w:eastAsia="仿宋" w:cs="仿宋"/>
          <w:b/>
          <w:sz w:val="44"/>
        </w:rPr>
      </w:pPr>
    </w:p>
    <w:p>
      <w:pPr>
        <w:spacing w:line="360" w:lineRule="auto"/>
        <w:rPr>
          <w:rFonts w:ascii="仿宋" w:hAnsi="仿宋" w:eastAsia="仿宋" w:cs="仿宋"/>
          <w:b/>
          <w:sz w:val="44"/>
        </w:rPr>
      </w:pPr>
    </w:p>
    <w:p>
      <w:pPr>
        <w:spacing w:before="156" w:beforeLines="50" w:after="156" w:afterLines="50" w:line="360" w:lineRule="auto"/>
        <w:ind w:firstLine="640" w:firstLineChars="200"/>
        <w:textAlignment w:val="baseline"/>
        <w:rPr>
          <w:rFonts w:ascii="仿宋" w:hAnsi="仿宋" w:eastAsia="仿宋" w:cs="仿宋"/>
          <w:bCs/>
          <w:sz w:val="32"/>
          <w:szCs w:val="32"/>
        </w:rPr>
      </w:pPr>
      <w:r>
        <w:rPr>
          <w:rFonts w:hint="eastAsia" w:ascii="仿宋" w:hAnsi="仿宋" w:eastAsia="仿宋" w:cs="仿宋"/>
          <w:bCs/>
          <w:sz w:val="32"/>
          <w:szCs w:val="32"/>
        </w:rPr>
        <w:t>采   购   人：克拉玛依市克拉玛依区住房和城乡建设局</w:t>
      </w:r>
    </w:p>
    <w:p>
      <w:pPr>
        <w:spacing w:before="156" w:beforeLines="50" w:after="156" w:afterLines="50" w:line="360" w:lineRule="auto"/>
        <w:ind w:left="638" w:leftChars="304"/>
        <w:textAlignment w:val="baseline"/>
        <w:rPr>
          <w:rFonts w:ascii="仿宋" w:hAnsi="仿宋" w:eastAsia="仿宋" w:cs="仿宋"/>
          <w:bCs/>
          <w:sz w:val="32"/>
          <w:szCs w:val="32"/>
        </w:rPr>
      </w:pPr>
      <w:r>
        <w:rPr>
          <w:rFonts w:hint="eastAsia" w:ascii="仿宋" w:hAnsi="仿宋" w:eastAsia="仿宋" w:cs="仿宋"/>
          <w:bCs/>
          <w:sz w:val="32"/>
          <w:szCs w:val="32"/>
        </w:rPr>
        <w:t xml:space="preserve">采购代理机构：新疆宏宇建设工程项目管理有限责任公司 </w:t>
      </w:r>
    </w:p>
    <w:p>
      <w:pPr>
        <w:pStyle w:val="6"/>
        <w:numPr>
          <w:ilvl w:val="0"/>
          <w:numId w:val="0"/>
        </w:numPr>
        <w:tabs>
          <w:tab w:val="left" w:pos="0"/>
          <w:tab w:val="clear" w:pos="576"/>
        </w:tabs>
        <w:spacing w:line="360" w:lineRule="auto"/>
        <w:jc w:val="both"/>
        <w:rPr>
          <w:rFonts w:ascii="仿宋" w:hAnsi="仿宋" w:eastAsia="仿宋" w:cs="仿宋"/>
          <w:b w:val="0"/>
          <w:bCs/>
          <w:i w:val="0"/>
          <w:sz w:val="32"/>
          <w:szCs w:val="32"/>
        </w:rPr>
      </w:pPr>
    </w:p>
    <w:p>
      <w:pPr>
        <w:pStyle w:val="6"/>
        <w:numPr>
          <w:ilvl w:val="0"/>
          <w:numId w:val="0"/>
        </w:numPr>
        <w:tabs>
          <w:tab w:val="left" w:pos="0"/>
          <w:tab w:val="clear" w:pos="576"/>
        </w:tabs>
        <w:spacing w:line="360" w:lineRule="auto"/>
        <w:jc w:val="center"/>
        <w:rPr>
          <w:rFonts w:ascii="仿宋" w:hAnsi="仿宋" w:eastAsia="仿宋" w:cs="仿宋"/>
        </w:rPr>
        <w:sectPr>
          <w:headerReference r:id="rId3" w:type="default"/>
          <w:footerReference r:id="rId4" w:type="default"/>
          <w:pgSz w:w="11906" w:h="16838"/>
          <w:pgMar w:top="1440" w:right="952" w:bottom="1440" w:left="1123" w:header="851" w:footer="992" w:gutter="0"/>
          <w:pgNumType w:start="1"/>
          <w:cols w:space="720" w:num="1"/>
          <w:docGrid w:type="lines" w:linePitch="312" w:charSpace="0"/>
        </w:sectPr>
      </w:pPr>
      <w:r>
        <w:rPr>
          <w:rFonts w:hint="eastAsia" w:ascii="仿宋" w:hAnsi="仿宋" w:eastAsia="仿宋" w:cs="仿宋"/>
          <w:b w:val="0"/>
          <w:bCs/>
          <w:i w:val="0"/>
          <w:sz w:val="32"/>
          <w:szCs w:val="32"/>
        </w:rPr>
        <w:t>二0二二年</w:t>
      </w:r>
    </w:p>
    <w:p>
      <w:pPr>
        <w:spacing w:line="360" w:lineRule="auto"/>
        <w:jc w:val="center"/>
        <w:rPr>
          <w:rFonts w:ascii="仿宋" w:hAnsi="仿宋" w:eastAsia="仿宋" w:cs="仿宋"/>
          <w:sz w:val="36"/>
          <w:szCs w:val="36"/>
        </w:rPr>
      </w:pPr>
      <w:r>
        <w:rPr>
          <w:rFonts w:hint="eastAsia" w:ascii="仿宋" w:hAnsi="仿宋" w:eastAsia="仿宋" w:cs="仿宋"/>
          <w:sz w:val="36"/>
          <w:szCs w:val="36"/>
        </w:rPr>
        <w:t>目 录</w:t>
      </w:r>
    </w:p>
    <w:p>
      <w:pPr>
        <w:pStyle w:val="15"/>
        <w:spacing w:line="360" w:lineRule="auto"/>
        <w:rPr>
          <w:rFonts w:ascii="仿宋" w:hAnsi="仿宋" w:eastAsia="仿宋" w:cs="仿宋"/>
        </w:rPr>
      </w:pPr>
    </w:p>
    <w:p>
      <w:pPr>
        <w:pStyle w:val="48"/>
        <w:tabs>
          <w:tab w:val="right" w:leader="dot" w:pos="9831"/>
        </w:tabs>
        <w:spacing w:line="360" w:lineRule="auto"/>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r>
        <w:fldChar w:fldCharType="begin"/>
      </w:r>
      <w:r>
        <w:instrText xml:space="preserve"> HYPERLINK \l "_Toc12101" </w:instrText>
      </w:r>
      <w:r>
        <w:fldChar w:fldCharType="separate"/>
      </w:r>
      <w:r>
        <w:rPr>
          <w:rFonts w:hint="eastAsia" w:ascii="仿宋" w:hAnsi="仿宋" w:eastAsia="仿宋" w:cs="仿宋"/>
          <w:sz w:val="30"/>
          <w:szCs w:val="30"/>
        </w:rPr>
        <w:t>第一章  采购公告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_Toc12101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48"/>
        <w:tabs>
          <w:tab w:val="right" w:leader="dot" w:pos="9831"/>
        </w:tabs>
        <w:spacing w:line="360" w:lineRule="auto"/>
        <w:rPr>
          <w:rFonts w:ascii="仿宋" w:hAnsi="仿宋" w:eastAsia="仿宋" w:cs="仿宋"/>
          <w:sz w:val="30"/>
          <w:szCs w:val="30"/>
        </w:rPr>
      </w:pPr>
      <w:r>
        <w:fldChar w:fldCharType="begin"/>
      </w:r>
      <w:r>
        <w:instrText xml:space="preserve"> HYPERLINK \l "_Toc28980" </w:instrText>
      </w:r>
      <w:r>
        <w:fldChar w:fldCharType="separate"/>
      </w:r>
      <w:r>
        <w:rPr>
          <w:rFonts w:hint="eastAsia" w:ascii="仿宋" w:hAnsi="仿宋" w:eastAsia="仿宋" w:cs="仿宋"/>
          <w:sz w:val="30"/>
          <w:szCs w:val="30"/>
        </w:rPr>
        <w:t>第二章  投标人须知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_Toc28980 </w:instrText>
      </w:r>
      <w:r>
        <w:rPr>
          <w:rFonts w:hint="eastAsia" w:ascii="仿宋" w:hAnsi="仿宋" w:eastAsia="仿宋" w:cs="仿宋"/>
          <w:sz w:val="30"/>
          <w:szCs w:val="30"/>
        </w:rPr>
        <w:fldChar w:fldCharType="separate"/>
      </w:r>
      <w:r>
        <w:rPr>
          <w:rFonts w:hint="eastAsia"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pPr>
        <w:pStyle w:val="48"/>
        <w:tabs>
          <w:tab w:val="right" w:leader="dot" w:pos="9831"/>
        </w:tabs>
        <w:spacing w:line="360" w:lineRule="auto"/>
        <w:rPr>
          <w:rFonts w:ascii="仿宋" w:hAnsi="仿宋" w:eastAsia="仿宋" w:cs="仿宋"/>
          <w:sz w:val="30"/>
          <w:szCs w:val="30"/>
        </w:rPr>
      </w:pPr>
      <w:r>
        <w:fldChar w:fldCharType="begin"/>
      </w:r>
      <w:r>
        <w:instrText xml:space="preserve"> HYPERLINK \l "_Toc6984" </w:instrText>
      </w:r>
      <w:r>
        <w:fldChar w:fldCharType="separate"/>
      </w:r>
      <w:r>
        <w:rPr>
          <w:rFonts w:hint="eastAsia" w:ascii="仿宋" w:hAnsi="仿宋" w:eastAsia="仿宋" w:cs="仿宋"/>
          <w:sz w:val="30"/>
          <w:szCs w:val="30"/>
        </w:rPr>
        <w:t>第三章  采购需求</w:t>
      </w:r>
      <w:r>
        <w:rPr>
          <w:rFonts w:hint="eastAsia" w:ascii="仿宋" w:hAnsi="仿宋" w:eastAsia="仿宋" w:cs="仿宋"/>
          <w:sz w:val="30"/>
          <w:szCs w:val="30"/>
        </w:rPr>
        <w:tab/>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sz w:val="30"/>
          <w:szCs w:val="30"/>
        </w:rPr>
        <w:t>1</w:t>
      </w:r>
    </w:p>
    <w:p>
      <w:pPr>
        <w:pStyle w:val="48"/>
        <w:tabs>
          <w:tab w:val="right" w:leader="dot" w:pos="9831"/>
        </w:tabs>
        <w:spacing w:line="360" w:lineRule="auto"/>
        <w:rPr>
          <w:rFonts w:ascii="仿宋" w:hAnsi="仿宋" w:eastAsia="仿宋" w:cs="仿宋"/>
          <w:sz w:val="30"/>
          <w:szCs w:val="30"/>
        </w:rPr>
      </w:pPr>
      <w:r>
        <w:fldChar w:fldCharType="begin"/>
      </w:r>
      <w:r>
        <w:instrText xml:space="preserve"> HYPERLINK \l "_Toc9611" </w:instrText>
      </w:r>
      <w:r>
        <w:fldChar w:fldCharType="separate"/>
      </w:r>
      <w:r>
        <w:rPr>
          <w:rFonts w:hint="eastAsia" w:ascii="仿宋" w:hAnsi="仿宋" w:eastAsia="仿宋" w:cs="仿宋"/>
          <w:bCs/>
          <w:sz w:val="30"/>
          <w:szCs w:val="30"/>
        </w:rPr>
        <w:t>第四章  合同主要条款</w:t>
      </w:r>
      <w:r>
        <w:rPr>
          <w:rFonts w:hint="eastAsia" w:ascii="仿宋" w:hAnsi="仿宋" w:eastAsia="仿宋" w:cs="仿宋"/>
          <w:sz w:val="30"/>
          <w:szCs w:val="30"/>
        </w:rPr>
        <w:tab/>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sz w:val="30"/>
          <w:szCs w:val="30"/>
        </w:rPr>
        <w:t>3</w:t>
      </w:r>
    </w:p>
    <w:p>
      <w:pPr>
        <w:pStyle w:val="48"/>
        <w:tabs>
          <w:tab w:val="right" w:leader="dot" w:pos="9831"/>
        </w:tabs>
        <w:spacing w:line="360" w:lineRule="auto"/>
        <w:rPr>
          <w:rFonts w:ascii="仿宋" w:hAnsi="仿宋" w:eastAsia="仿宋" w:cs="仿宋"/>
          <w:sz w:val="30"/>
          <w:szCs w:val="30"/>
        </w:rPr>
      </w:pPr>
      <w:r>
        <w:fldChar w:fldCharType="begin"/>
      </w:r>
      <w:r>
        <w:instrText xml:space="preserve"> HYPERLINK \l "_Toc6428" </w:instrText>
      </w:r>
      <w:r>
        <w:fldChar w:fldCharType="separate"/>
      </w:r>
      <w:r>
        <w:rPr>
          <w:rFonts w:hint="eastAsia" w:ascii="仿宋" w:hAnsi="仿宋" w:eastAsia="仿宋" w:cs="仿宋"/>
          <w:sz w:val="30"/>
          <w:szCs w:val="30"/>
        </w:rPr>
        <w:t>第五章  响应文件格式</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28</w:t>
      </w:r>
    </w:p>
    <w:p>
      <w:pPr>
        <w:pStyle w:val="48"/>
        <w:tabs>
          <w:tab w:val="right" w:leader="dot" w:pos="9831"/>
        </w:tabs>
        <w:spacing w:line="360" w:lineRule="auto"/>
        <w:rPr>
          <w:rFonts w:ascii="仿宋" w:hAnsi="仿宋" w:eastAsia="仿宋" w:cs="仿宋"/>
          <w:sz w:val="30"/>
          <w:szCs w:val="30"/>
        </w:rPr>
      </w:pPr>
    </w:p>
    <w:p>
      <w:pPr>
        <w:pStyle w:val="15"/>
        <w:spacing w:line="360" w:lineRule="auto"/>
        <w:rPr>
          <w:rFonts w:ascii="仿宋" w:hAnsi="仿宋" w:eastAsia="仿宋" w:cs="仿宋"/>
        </w:rPr>
        <w:sectPr>
          <w:footerReference r:id="rId5" w:type="default"/>
          <w:pgSz w:w="11906" w:h="16838"/>
          <w:pgMar w:top="1440" w:right="952" w:bottom="1440" w:left="1123" w:header="851" w:footer="992" w:gutter="0"/>
          <w:pgNumType w:start="1"/>
          <w:cols w:space="720" w:num="1"/>
          <w:docGrid w:type="lines" w:linePitch="312" w:charSpace="0"/>
        </w:sectPr>
      </w:pPr>
      <w:r>
        <w:rPr>
          <w:rFonts w:hint="eastAsia" w:ascii="仿宋" w:hAnsi="仿宋" w:eastAsia="仿宋" w:cs="仿宋"/>
          <w:sz w:val="30"/>
          <w:szCs w:val="30"/>
        </w:rPr>
        <w:fldChar w:fldCharType="end"/>
      </w:r>
      <w:bookmarkStart w:id="0" w:name="_Toc4154"/>
      <w:bookmarkStart w:id="1" w:name="_Toc16210"/>
      <w:bookmarkStart w:id="2" w:name="_Toc12101"/>
    </w:p>
    <w:bookmarkEnd w:id="0"/>
    <w:bookmarkEnd w:id="1"/>
    <w:bookmarkEnd w:id="2"/>
    <w:p>
      <w:pPr>
        <w:pStyle w:val="23"/>
        <w:spacing w:before="75" w:beforeAutospacing="0" w:after="0" w:afterAutospacing="0" w:line="360" w:lineRule="auto"/>
        <w:jc w:val="center"/>
        <w:rPr>
          <w:rStyle w:val="28"/>
          <w:rFonts w:ascii="仿宋" w:hAnsi="仿宋" w:eastAsia="仿宋" w:cs="仿宋"/>
          <w:sz w:val="31"/>
          <w:szCs w:val="31"/>
        </w:rPr>
      </w:pPr>
      <w:r>
        <w:rPr>
          <w:rStyle w:val="28"/>
          <w:rFonts w:hint="eastAsia" w:ascii="仿宋" w:hAnsi="仿宋" w:eastAsia="仿宋" w:cs="仿宋"/>
          <w:sz w:val="31"/>
          <w:szCs w:val="31"/>
        </w:rPr>
        <w:t>西北生态防护林绿化购买服务</w:t>
      </w:r>
    </w:p>
    <w:p>
      <w:pPr>
        <w:pStyle w:val="23"/>
        <w:spacing w:before="75" w:beforeAutospacing="0" w:after="0" w:afterAutospacing="0" w:line="360" w:lineRule="auto"/>
        <w:jc w:val="center"/>
        <w:rPr>
          <w:rStyle w:val="28"/>
          <w:rFonts w:ascii="仿宋" w:hAnsi="仿宋" w:eastAsia="仿宋" w:cs="仿宋"/>
          <w:sz w:val="31"/>
          <w:szCs w:val="31"/>
        </w:rPr>
      </w:pPr>
      <w:r>
        <w:rPr>
          <w:rStyle w:val="28"/>
          <w:rFonts w:hint="eastAsia" w:ascii="仿宋" w:hAnsi="仿宋" w:eastAsia="仿宋" w:cs="仿宋"/>
          <w:sz w:val="31"/>
          <w:szCs w:val="31"/>
        </w:rPr>
        <w:t>竞争性磋商公告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980" w:type="dxa"/>
          </w:tcPr>
          <w:p>
            <w:pPr>
              <w:pStyle w:val="23"/>
              <w:spacing w:line="360" w:lineRule="auto"/>
              <w:ind w:firstLine="560" w:firstLineChars="200"/>
              <w:rPr>
                <w:rFonts w:ascii="仿宋" w:hAnsi="仿宋" w:eastAsia="仿宋" w:cs="仿宋"/>
                <w:sz w:val="28"/>
                <w:szCs w:val="28"/>
              </w:rPr>
            </w:pPr>
            <w:bookmarkStart w:id="3" w:name="_Toc28359089"/>
            <w:bookmarkStart w:id="4" w:name="_Toc28359012"/>
            <w:bookmarkStart w:id="5" w:name="_Toc35393629"/>
            <w:bookmarkStart w:id="6" w:name="_Toc35393798"/>
            <w:r>
              <w:rPr>
                <w:rFonts w:hint="eastAsia" w:ascii="仿宋" w:hAnsi="仿宋" w:eastAsia="仿宋" w:cs="仿宋"/>
                <w:sz w:val="28"/>
                <w:szCs w:val="28"/>
              </w:rPr>
              <w:t>项目概况：</w:t>
            </w:r>
            <w:r>
              <w:rPr>
                <w:rFonts w:hint="eastAsia" w:ascii="仿宋" w:hAnsi="仿宋" w:eastAsia="仿宋" w:cs="仿宋"/>
                <w:sz w:val="28"/>
                <w:szCs w:val="28"/>
                <w:u w:val="single"/>
              </w:rPr>
              <w:t>西北生态防护林绿化购买服务</w:t>
            </w:r>
            <w:r>
              <w:rPr>
                <w:rFonts w:hint="eastAsia" w:ascii="仿宋" w:hAnsi="仿宋" w:eastAsia="仿宋" w:cs="仿宋"/>
                <w:sz w:val="28"/>
                <w:szCs w:val="28"/>
              </w:rPr>
              <w:t>的潜在供应商应在</w:t>
            </w:r>
            <w:r>
              <w:rPr>
                <w:rFonts w:hint="eastAsia" w:ascii="仿宋" w:hAnsi="仿宋" w:eastAsia="仿宋" w:cs="仿宋"/>
                <w:sz w:val="28"/>
                <w:szCs w:val="28"/>
                <w:u w:val="single"/>
              </w:rPr>
              <w:t>新疆政府采购网</w:t>
            </w:r>
            <w:r>
              <w:rPr>
                <w:rFonts w:hint="eastAsia" w:ascii="仿宋" w:hAnsi="仿宋" w:eastAsia="仿宋" w:cs="仿宋"/>
                <w:sz w:val="28"/>
                <w:szCs w:val="28"/>
              </w:rPr>
              <w:t>获取（下载）采购文件，并于</w:t>
            </w:r>
            <w:r>
              <w:rPr>
                <w:rFonts w:hint="eastAsia" w:ascii="仿宋" w:hAnsi="仿宋" w:eastAsia="仿宋" w:cs="仿宋"/>
                <w:sz w:val="28"/>
                <w:szCs w:val="28"/>
                <w:u w:val="single"/>
              </w:rPr>
              <w:t>2022年05月 16日16点00分</w:t>
            </w:r>
            <w:r>
              <w:rPr>
                <w:rFonts w:hint="eastAsia" w:ascii="仿宋" w:hAnsi="仿宋" w:eastAsia="仿宋" w:cs="仿宋"/>
                <w:sz w:val="28"/>
                <w:szCs w:val="28"/>
              </w:rPr>
              <w:t>（北京时间）前提交（上传）响应文件</w:t>
            </w:r>
          </w:p>
        </w:tc>
      </w:tr>
    </w:tbl>
    <w:p>
      <w:pPr>
        <w:pStyle w:val="6"/>
        <w:numPr>
          <w:ilvl w:val="0"/>
          <w:numId w:val="0"/>
        </w:numPr>
        <w:spacing w:before="0" w:after="0" w:line="360" w:lineRule="auto"/>
        <w:ind w:firstLine="562" w:firstLineChars="200"/>
        <w:rPr>
          <w:rFonts w:ascii="仿宋" w:hAnsi="仿宋" w:eastAsia="仿宋" w:cs="仿宋"/>
          <w:bCs/>
          <w:i w:val="0"/>
          <w:kern w:val="2"/>
          <w:szCs w:val="28"/>
        </w:rPr>
      </w:pPr>
      <w:r>
        <w:rPr>
          <w:rFonts w:hint="eastAsia" w:ascii="仿宋" w:hAnsi="仿宋" w:eastAsia="仿宋" w:cs="仿宋"/>
          <w:bCs/>
          <w:i w:val="0"/>
          <w:kern w:val="2"/>
          <w:szCs w:val="28"/>
        </w:rPr>
        <w:t>一、项目基本情况</w:t>
      </w:r>
      <w:bookmarkEnd w:id="3"/>
      <w:bookmarkEnd w:id="4"/>
      <w:bookmarkEnd w:id="5"/>
      <w:bookmarkEnd w:id="6"/>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HYGS-ZC-2022-19</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项目名称：西北生态防护林绿化购买服务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采购方式：竞争性磋商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预算金额： 109万元</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最高限价：/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采购需求：详见磋商文件</w:t>
      </w:r>
    </w:p>
    <w:p>
      <w:pPr>
        <w:spacing w:line="360" w:lineRule="auto"/>
        <w:ind w:firstLine="560" w:firstLineChars="200"/>
        <w:rPr>
          <w:rFonts w:ascii="仿宋" w:hAnsi="仿宋" w:eastAsia="仿宋" w:cs="仿宋"/>
          <w:sz w:val="28"/>
          <w:szCs w:val="28"/>
        </w:rPr>
      </w:pPr>
      <w:bookmarkStart w:id="7" w:name="_Toc35393631"/>
      <w:bookmarkStart w:id="8" w:name="_Toc28359091"/>
      <w:bookmarkStart w:id="9" w:name="_Toc28359014"/>
      <w:bookmarkStart w:id="10" w:name="_Toc35393800"/>
      <w:r>
        <w:rPr>
          <w:rFonts w:hint="eastAsia" w:ascii="仿宋" w:hAnsi="仿宋" w:eastAsia="仿宋" w:cs="仿宋"/>
          <w:sz w:val="28"/>
          <w:szCs w:val="28"/>
        </w:rPr>
        <w:t>服务期限：自中标之日起三年</w:t>
      </w:r>
    </w:p>
    <w:p>
      <w:pPr>
        <w:spacing w:line="360" w:lineRule="auto"/>
        <w:ind w:firstLine="562" w:firstLineChars="200"/>
        <w:rPr>
          <w:rFonts w:ascii="仿宋" w:hAnsi="仿宋" w:eastAsia="仿宋" w:cs="仿宋"/>
          <w:b/>
          <w:bCs/>
          <w:sz w:val="28"/>
          <w:szCs w:val="28"/>
        </w:rPr>
      </w:pPr>
      <w:bookmarkStart w:id="11" w:name="_Toc28359090"/>
      <w:bookmarkStart w:id="12" w:name="_Toc35393799"/>
      <w:bookmarkStart w:id="13" w:name="_Toc35393630"/>
      <w:bookmarkStart w:id="14" w:name="_Toc28359013"/>
      <w:r>
        <w:rPr>
          <w:rFonts w:hint="eastAsia" w:ascii="仿宋" w:hAnsi="仿宋" w:eastAsia="仿宋" w:cs="仿宋"/>
          <w:b/>
          <w:bCs/>
          <w:sz w:val="28"/>
          <w:szCs w:val="28"/>
        </w:rPr>
        <w:t>二、申请人的资格要求：</w:t>
      </w:r>
      <w:bookmarkEnd w:id="11"/>
      <w:bookmarkEnd w:id="12"/>
      <w:bookmarkEnd w:id="13"/>
      <w:bookmarkEnd w:id="14"/>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2、落实政府采购政策：供应商为中小企业/小微企业</w:t>
      </w:r>
    </w:p>
    <w:p>
      <w:pPr>
        <w:tabs>
          <w:tab w:val="left" w:pos="1134"/>
        </w:tabs>
        <w:adjustRightInd w:val="0"/>
        <w:snapToGrid w:val="0"/>
        <w:spacing w:line="360" w:lineRule="auto"/>
        <w:ind w:firstLine="560" w:firstLineChars="200"/>
      </w:pPr>
      <w:r>
        <w:rPr>
          <w:rFonts w:hint="eastAsia" w:ascii="仿宋" w:hAnsi="仿宋" w:eastAsia="仿宋" w:cs="仿宋"/>
          <w:sz w:val="28"/>
          <w:szCs w:val="28"/>
        </w:rPr>
        <w:t>3、本项目的特定资格要求：无</w:t>
      </w:r>
    </w:p>
    <w:p>
      <w:pPr>
        <w:tabs>
          <w:tab w:val="left" w:pos="1134"/>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4、本项目不接受联合体</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7"/>
      <w:bookmarkEnd w:id="8"/>
      <w:bookmarkEnd w:id="9"/>
      <w:bookmarkEnd w:id="10"/>
    </w:p>
    <w:p>
      <w:pPr>
        <w:adjustRightInd w:val="0"/>
        <w:snapToGrid w:val="0"/>
        <w:spacing w:line="360" w:lineRule="auto"/>
        <w:ind w:firstLine="540"/>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2022年05月05日</w:t>
      </w:r>
      <w:r>
        <w:rPr>
          <w:rFonts w:hint="eastAsia" w:ascii="仿宋" w:hAnsi="仿宋" w:eastAsia="仿宋" w:cs="仿宋"/>
          <w:sz w:val="28"/>
          <w:szCs w:val="28"/>
        </w:rPr>
        <w:t>至</w:t>
      </w:r>
      <w:r>
        <w:rPr>
          <w:rFonts w:hint="eastAsia" w:ascii="仿宋" w:hAnsi="仿宋" w:eastAsia="仿宋" w:cs="仿宋"/>
          <w:sz w:val="28"/>
          <w:szCs w:val="28"/>
          <w:u w:val="single"/>
        </w:rPr>
        <w:t>2022年05月1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日</w:t>
      </w:r>
      <w:r>
        <w:rPr>
          <w:rFonts w:hint="eastAsia" w:ascii="仿宋" w:hAnsi="仿宋" w:eastAsia="仿宋" w:cs="仿宋"/>
          <w:sz w:val="28"/>
          <w:szCs w:val="28"/>
        </w:rPr>
        <w:t>（每天上午</w:t>
      </w:r>
      <w:r>
        <w:rPr>
          <w:rFonts w:hint="eastAsia" w:ascii="仿宋" w:hAnsi="仿宋" w:eastAsia="仿宋" w:cs="仿宋"/>
          <w:sz w:val="28"/>
          <w:szCs w:val="28"/>
          <w:u w:val="single"/>
        </w:rPr>
        <w:t>10:00</w:t>
      </w:r>
      <w:r>
        <w:rPr>
          <w:rFonts w:hint="eastAsia" w:ascii="仿宋" w:hAnsi="仿宋" w:eastAsia="仿宋" w:cs="仿宋"/>
          <w:sz w:val="28"/>
          <w:szCs w:val="28"/>
        </w:rPr>
        <w:t>至</w:t>
      </w:r>
      <w:r>
        <w:rPr>
          <w:rFonts w:hint="eastAsia" w:ascii="仿宋" w:hAnsi="仿宋" w:eastAsia="仿宋" w:cs="仿宋"/>
          <w:sz w:val="28"/>
          <w:szCs w:val="28"/>
          <w:u w:val="single"/>
        </w:rPr>
        <w:t>13:30</w:t>
      </w:r>
      <w:r>
        <w:rPr>
          <w:rFonts w:hint="eastAsia" w:ascii="仿宋" w:hAnsi="仿宋" w:eastAsia="仿宋" w:cs="仿宋"/>
          <w:sz w:val="28"/>
          <w:szCs w:val="28"/>
        </w:rPr>
        <w:t>，下午</w:t>
      </w:r>
      <w:r>
        <w:rPr>
          <w:rFonts w:hint="eastAsia" w:ascii="仿宋" w:hAnsi="仿宋" w:eastAsia="仿宋" w:cs="仿宋"/>
          <w:sz w:val="28"/>
          <w:szCs w:val="28"/>
          <w:u w:val="single"/>
        </w:rPr>
        <w:t>16:00</w:t>
      </w:r>
      <w:r>
        <w:rPr>
          <w:rFonts w:hint="eastAsia" w:ascii="仿宋" w:hAnsi="仿宋" w:eastAsia="仿宋" w:cs="仿宋"/>
          <w:sz w:val="28"/>
          <w:szCs w:val="28"/>
        </w:rPr>
        <w:t>至</w:t>
      </w:r>
      <w:r>
        <w:rPr>
          <w:rFonts w:hint="eastAsia" w:ascii="仿宋" w:hAnsi="仿宋" w:eastAsia="仿宋" w:cs="仿宋"/>
          <w:sz w:val="28"/>
          <w:szCs w:val="28"/>
          <w:u w:val="single"/>
        </w:rPr>
        <w:t>19:30</w:t>
      </w:r>
      <w:r>
        <w:rPr>
          <w:rFonts w:hint="eastAsia" w:ascii="仿宋" w:hAnsi="仿宋" w:eastAsia="仿宋" w:cs="仿宋"/>
          <w:sz w:val="28"/>
          <w:szCs w:val="28"/>
        </w:rPr>
        <w:t>（北京时间，法定节假日除外）</w:t>
      </w:r>
    </w:p>
    <w:p>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地点：</w:t>
      </w:r>
      <w:r>
        <w:rPr>
          <w:rFonts w:hint="eastAsia" w:ascii="仿宋" w:hAnsi="仿宋" w:eastAsia="仿宋" w:cs="仿宋"/>
          <w:sz w:val="28"/>
          <w:szCs w:val="28"/>
        </w:rPr>
        <w:t>新疆政府采购网政采云平台（www.zcygov.cn）</w:t>
      </w:r>
    </w:p>
    <w:p>
      <w:pPr>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方式：线上获取，供应商登陆政采云账户,在线申请获取采购文件（登录政府采购云平台→采购项目→获取采购文件→申请，审核通过后可下载采购文件，如有操作性问题，可与政采云在线客服进行咨询，咨询电话400-881-7190）。</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售价：</w:t>
      </w:r>
      <w:bookmarkStart w:id="15" w:name="_Toc28359015"/>
      <w:bookmarkStart w:id="16" w:name="_Toc35393632"/>
      <w:bookmarkStart w:id="17" w:name="_Toc28359092"/>
      <w:bookmarkStart w:id="18" w:name="_Toc35393801"/>
      <w:r>
        <w:rPr>
          <w:rFonts w:hint="eastAsia" w:ascii="仿宋" w:hAnsi="仿宋" w:eastAsia="仿宋" w:cs="仿宋"/>
          <w:bCs/>
          <w:sz w:val="28"/>
          <w:szCs w:val="28"/>
        </w:rPr>
        <w:t>0.00元</w:t>
      </w:r>
    </w:p>
    <w:p>
      <w:pPr>
        <w:spacing w:line="360" w:lineRule="auto"/>
        <w:ind w:firstLine="540"/>
        <w:rPr>
          <w:rFonts w:ascii="仿宋" w:hAnsi="仿宋" w:eastAsia="仿宋" w:cs="仿宋"/>
          <w:sz w:val="28"/>
          <w:szCs w:val="28"/>
        </w:rPr>
      </w:pPr>
      <w:r>
        <w:rPr>
          <w:rFonts w:hint="eastAsia" w:ascii="仿宋" w:hAnsi="仿宋" w:eastAsia="仿宋" w:cs="仿宋"/>
          <w:b/>
          <w:bCs/>
          <w:sz w:val="28"/>
          <w:szCs w:val="28"/>
        </w:rPr>
        <w:t>四、响应文件提交</w:t>
      </w:r>
      <w:bookmarkEnd w:id="15"/>
      <w:bookmarkEnd w:id="16"/>
      <w:bookmarkEnd w:id="17"/>
      <w:bookmarkEnd w:id="18"/>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截止时间：2022年05月16日16点00分（北京时间）</w:t>
      </w:r>
    </w:p>
    <w:p>
      <w:pPr>
        <w:spacing w:line="360" w:lineRule="auto"/>
        <w:ind w:firstLine="540"/>
        <w:rPr>
          <w:rFonts w:ascii="仿宋" w:hAnsi="仿宋" w:eastAsia="仿宋" w:cs="仿宋"/>
          <w:sz w:val="28"/>
          <w:szCs w:val="28"/>
        </w:rPr>
      </w:pPr>
      <w:r>
        <w:rPr>
          <w:rFonts w:hint="eastAsia" w:ascii="仿宋" w:hAnsi="仿宋" w:eastAsia="仿宋" w:cs="仿宋"/>
          <w:sz w:val="28"/>
          <w:szCs w:val="28"/>
        </w:rPr>
        <w:t>地点：</w:t>
      </w:r>
      <w:bookmarkStart w:id="19" w:name="_Toc28359016"/>
      <w:bookmarkStart w:id="20" w:name="_Toc35393633"/>
      <w:bookmarkStart w:id="21" w:name="_Toc35393802"/>
      <w:bookmarkStart w:id="22" w:name="_Toc28359093"/>
      <w:r>
        <w:rPr>
          <w:rFonts w:hint="eastAsia" w:ascii="仿宋" w:hAnsi="仿宋" w:eastAsia="仿宋" w:cs="仿宋"/>
          <w:sz w:val="28"/>
          <w:szCs w:val="28"/>
        </w:rPr>
        <w:t>新疆政府采购网政采云平台（www.zcygov.cn）</w:t>
      </w:r>
    </w:p>
    <w:p>
      <w:pPr>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五、开启</w:t>
      </w:r>
      <w:bookmarkEnd w:id="19"/>
      <w:bookmarkEnd w:id="20"/>
      <w:bookmarkEnd w:id="21"/>
      <w:bookmarkEnd w:id="22"/>
    </w:p>
    <w:p>
      <w:pPr>
        <w:spacing w:line="360" w:lineRule="auto"/>
        <w:ind w:firstLine="540"/>
        <w:rPr>
          <w:rFonts w:ascii="仿宋" w:hAnsi="仿宋" w:eastAsia="仿宋" w:cs="仿宋"/>
          <w:sz w:val="28"/>
          <w:szCs w:val="28"/>
        </w:rPr>
      </w:pPr>
      <w:r>
        <w:rPr>
          <w:rFonts w:hint="eastAsia" w:ascii="仿宋" w:hAnsi="仿宋" w:eastAsia="仿宋" w:cs="仿宋"/>
          <w:sz w:val="28"/>
          <w:szCs w:val="28"/>
        </w:rPr>
        <w:t>时间：2022年05月16日16点00分（北京时间）</w:t>
      </w:r>
    </w:p>
    <w:p>
      <w:pPr>
        <w:spacing w:line="360" w:lineRule="auto"/>
        <w:ind w:firstLine="540"/>
        <w:rPr>
          <w:rFonts w:ascii="仿宋" w:hAnsi="仿宋" w:eastAsia="仿宋" w:cs="仿宋"/>
          <w:sz w:val="28"/>
          <w:szCs w:val="28"/>
        </w:rPr>
      </w:pPr>
      <w:r>
        <w:rPr>
          <w:rFonts w:hint="eastAsia" w:ascii="仿宋" w:hAnsi="仿宋" w:eastAsia="仿宋" w:cs="仿宋"/>
          <w:sz w:val="28"/>
          <w:szCs w:val="28"/>
        </w:rPr>
        <w:t>地点：</w:t>
      </w:r>
      <w:bookmarkStart w:id="23" w:name="_Toc35393803"/>
      <w:bookmarkStart w:id="24" w:name="_Toc28359017"/>
      <w:bookmarkStart w:id="25" w:name="_Toc35393634"/>
      <w:bookmarkStart w:id="26" w:name="_Toc28359094"/>
      <w:r>
        <w:rPr>
          <w:rFonts w:hint="eastAsia" w:ascii="仿宋" w:hAnsi="仿宋" w:eastAsia="仿宋" w:cs="仿宋"/>
          <w:sz w:val="28"/>
          <w:szCs w:val="28"/>
        </w:rPr>
        <w:t>新疆政府采购网政采云平台（www.zcygov.cn）</w:t>
      </w:r>
    </w:p>
    <w:p>
      <w:pPr>
        <w:pStyle w:val="23"/>
        <w:spacing w:before="0" w:beforeAutospacing="0" w:after="0" w:afterAutospacing="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六、公告期限</w:t>
      </w:r>
      <w:bookmarkEnd w:id="23"/>
      <w:bookmarkEnd w:id="24"/>
      <w:bookmarkEnd w:id="25"/>
      <w:bookmarkEnd w:id="26"/>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bookmarkStart w:id="27" w:name="_Toc35393804"/>
      <w:bookmarkStart w:id="28" w:name="_Toc35393635"/>
    </w:p>
    <w:p>
      <w:pPr>
        <w:pStyle w:val="23"/>
        <w:spacing w:before="0" w:beforeAutospacing="0" w:after="0" w:afterAutospacing="0" w:line="360" w:lineRule="auto"/>
        <w:ind w:firstLine="562" w:firstLineChars="200"/>
        <w:rPr>
          <w:rFonts w:ascii="仿宋" w:hAnsi="仿宋" w:eastAsia="仿宋" w:cs="仿宋"/>
          <w:b/>
          <w:bCs/>
          <w:kern w:val="2"/>
          <w:sz w:val="28"/>
          <w:szCs w:val="28"/>
        </w:rPr>
      </w:pPr>
      <w:r>
        <w:rPr>
          <w:rFonts w:hint="eastAsia" w:ascii="仿宋" w:hAnsi="仿宋" w:eastAsia="仿宋" w:cs="仿宋"/>
          <w:b/>
          <w:bCs/>
          <w:kern w:val="2"/>
          <w:sz w:val="28"/>
          <w:szCs w:val="28"/>
        </w:rPr>
        <w:t>七、其他补充事宜</w:t>
      </w:r>
      <w:bookmarkEnd w:id="27"/>
      <w:bookmarkEnd w:id="28"/>
    </w:p>
    <w:p>
      <w:pPr>
        <w:spacing w:line="360" w:lineRule="auto"/>
        <w:rPr>
          <w:rFonts w:ascii="仿宋" w:hAnsi="仿宋" w:eastAsia="仿宋" w:cs="仿宋"/>
          <w:sz w:val="28"/>
          <w:szCs w:val="28"/>
        </w:rPr>
      </w:pPr>
      <w:bookmarkStart w:id="29" w:name="_Toc28359095"/>
      <w:bookmarkStart w:id="30" w:name="_Toc28359018"/>
      <w:bookmarkStart w:id="31" w:name="_Toc35393636"/>
      <w:bookmarkStart w:id="32" w:name="_Toc35393805"/>
      <w:r>
        <w:rPr>
          <w:rFonts w:hint="eastAsia" w:ascii="仿宋" w:hAnsi="仿宋" w:eastAsia="仿宋" w:cs="仿宋"/>
          <w:sz w:val="28"/>
          <w:szCs w:val="28"/>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p>
    <w:p>
      <w:pPr>
        <w:spacing w:line="360" w:lineRule="auto"/>
        <w:rPr>
          <w:rFonts w:ascii="仿宋" w:hAnsi="仿宋" w:eastAsia="仿宋" w:cs="仿宋"/>
          <w:sz w:val="28"/>
          <w:szCs w:val="28"/>
        </w:rPr>
      </w:pPr>
      <w:r>
        <w:rPr>
          <w:rFonts w:hint="eastAsia" w:ascii="仿宋" w:hAnsi="仿宋" w:eastAsia="仿宋" w:cs="仿宋"/>
          <w:sz w:val="28"/>
          <w:szCs w:val="28"/>
        </w:rPr>
        <w:t>（2）本项目实行网上投标，采用电子响应文件，若供应商参与投标，应自行承担投标一切费用。</w:t>
      </w:r>
    </w:p>
    <w:p>
      <w:pPr>
        <w:spacing w:line="360" w:lineRule="auto"/>
        <w:rPr>
          <w:rFonts w:ascii="仿宋" w:hAnsi="仿宋" w:eastAsia="仿宋" w:cs="仿宋"/>
          <w:sz w:val="28"/>
          <w:szCs w:val="28"/>
        </w:rPr>
      </w:pPr>
      <w:r>
        <w:rPr>
          <w:rFonts w:hint="eastAsia" w:ascii="仿宋" w:hAnsi="仿宋" w:eastAsia="仿宋" w:cs="仿宋"/>
          <w:sz w:val="28"/>
          <w:szCs w:val="28"/>
        </w:rPr>
        <w:t>（3）供应商应在开标前应确保成为新疆政府采购网正式注册入库供应商，并完成CA数字证书申领。因未注册入库、未办理CA数字证书等原因造成无法投标或投标失败等后果由供应商自行承担。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rPr>
          <w:rFonts w:ascii="仿宋" w:hAnsi="仿宋" w:eastAsia="仿宋" w:cs="仿宋"/>
          <w:sz w:val="28"/>
          <w:szCs w:val="28"/>
        </w:rPr>
      </w:pPr>
      <w:r>
        <w:rPr>
          <w:rFonts w:hint="eastAsia" w:ascii="仿宋" w:hAnsi="仿宋" w:eastAsia="仿宋" w:cs="仿宋"/>
          <w:sz w:val="28"/>
          <w:szCs w:val="28"/>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spacing w:line="360" w:lineRule="auto"/>
        <w:rPr>
          <w:rFonts w:ascii="仿宋" w:hAnsi="仿宋" w:eastAsia="仿宋" w:cs="仿宋"/>
          <w:sz w:val="28"/>
          <w:szCs w:val="28"/>
        </w:rPr>
      </w:pPr>
      <w:r>
        <w:rPr>
          <w:rFonts w:hint="eastAsia" w:ascii="仿宋" w:hAnsi="仿宋" w:eastAsia="仿宋" w:cs="仿宋"/>
          <w:sz w:val="28"/>
          <w:szCs w:val="28"/>
        </w:rPr>
        <w:t>（5）供应商应当在递交响应文件截止时间前，将生成的“电子加密响应文件”上传递交至“政府采购云平台”，递交响应文件截止时间后上传递交的响应文件将被“政府采购云平台”拒收。</w:t>
      </w:r>
    </w:p>
    <w:p>
      <w:pPr>
        <w:spacing w:line="360" w:lineRule="auto"/>
        <w:rPr>
          <w:rFonts w:ascii="仿宋" w:hAnsi="仿宋" w:eastAsia="仿宋" w:cs="仿宋"/>
          <w:sz w:val="28"/>
          <w:szCs w:val="28"/>
        </w:rPr>
      </w:pPr>
      <w:r>
        <w:rPr>
          <w:rFonts w:hint="eastAsia" w:ascii="仿宋" w:hAnsi="仿宋" w:eastAsia="仿宋" w:cs="仿宋"/>
          <w:sz w:val="28"/>
          <w:szCs w:val="28"/>
        </w:rPr>
        <w:t>（6）供应商登录政采云平台，在开标时间后30分钟内（2022年</w:t>
      </w:r>
      <w:r>
        <w:rPr>
          <w:rFonts w:hint="eastAsia" w:ascii="仿宋" w:hAnsi="仿宋" w:eastAsia="仿宋" w:cs="仿宋"/>
          <w:sz w:val="28"/>
          <w:szCs w:val="28"/>
          <w:u w:val="single"/>
        </w:rPr>
        <w:t xml:space="preserve"> 05 </w:t>
      </w:r>
      <w:r>
        <w:rPr>
          <w:rFonts w:hint="eastAsia" w:ascii="仿宋" w:hAnsi="仿宋" w:eastAsia="仿宋" w:cs="仿宋"/>
          <w:sz w:val="28"/>
          <w:szCs w:val="28"/>
        </w:rPr>
        <w:t>月</w:t>
      </w:r>
      <w:r>
        <w:rPr>
          <w:rFonts w:hint="eastAsia" w:ascii="仿宋" w:hAnsi="仿宋" w:eastAsia="仿宋" w:cs="仿宋"/>
          <w:sz w:val="28"/>
          <w:szCs w:val="28"/>
          <w:u w:val="single"/>
        </w:rPr>
        <w:t xml:space="preserve"> 16 </w:t>
      </w:r>
      <w:r>
        <w:rPr>
          <w:rFonts w:hint="eastAsia" w:ascii="仿宋" w:hAnsi="仿宋" w:eastAsia="仿宋" w:cs="仿宋"/>
          <w:sz w:val="28"/>
          <w:szCs w:val="28"/>
        </w:rPr>
        <w:t>日上午16：00-16：30）用“项目采购-开标评标”功能进行解密响应文件。若供应商在规定时间内（2022年</w:t>
      </w:r>
      <w:r>
        <w:rPr>
          <w:rFonts w:hint="eastAsia" w:ascii="仿宋" w:hAnsi="仿宋" w:eastAsia="仿宋" w:cs="仿宋"/>
          <w:sz w:val="28"/>
          <w:szCs w:val="28"/>
          <w:u w:val="single"/>
        </w:rPr>
        <w:t xml:space="preserve"> 05 </w:t>
      </w:r>
      <w:r>
        <w:rPr>
          <w:rFonts w:hint="eastAsia" w:ascii="仿宋" w:hAnsi="仿宋" w:eastAsia="仿宋" w:cs="仿宋"/>
          <w:sz w:val="28"/>
          <w:szCs w:val="28"/>
        </w:rPr>
        <w:t>月</w:t>
      </w:r>
      <w:r>
        <w:rPr>
          <w:rFonts w:hint="eastAsia" w:ascii="仿宋" w:hAnsi="仿宋" w:eastAsia="仿宋" w:cs="仿宋"/>
          <w:sz w:val="28"/>
          <w:szCs w:val="28"/>
          <w:u w:val="single"/>
        </w:rPr>
        <w:t xml:space="preserve"> 16 </w:t>
      </w:r>
      <w:r>
        <w:rPr>
          <w:rFonts w:hint="eastAsia" w:ascii="仿宋" w:hAnsi="仿宋" w:eastAsia="仿宋" w:cs="仿宋"/>
          <w:sz w:val="28"/>
          <w:szCs w:val="28"/>
        </w:rPr>
        <w:t>日 上午16：00-16：30）未按时解密的，视为无效投标。解密与加密响应文件须使用同一个CA。</w:t>
      </w:r>
    </w:p>
    <w:p>
      <w:pPr>
        <w:pStyle w:val="23"/>
        <w:spacing w:before="0" w:beforeAutospacing="0" w:after="0" w:afterAutospacing="0"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八、凡对本次采购提出询问，请按以下方式联系。</w:t>
      </w:r>
      <w:bookmarkEnd w:id="29"/>
      <w:bookmarkEnd w:id="30"/>
      <w:bookmarkEnd w:id="31"/>
      <w:bookmarkEnd w:id="32"/>
      <w:bookmarkStart w:id="33" w:name="_Toc35393806"/>
      <w:bookmarkStart w:id="34" w:name="_Toc28359019"/>
      <w:bookmarkStart w:id="35" w:name="_Toc28359096"/>
      <w:bookmarkStart w:id="36" w:name="_Toc35393637"/>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1、采购人信息</w:t>
      </w:r>
      <w:bookmarkEnd w:id="33"/>
      <w:bookmarkEnd w:id="34"/>
      <w:bookmarkEnd w:id="35"/>
      <w:bookmarkEnd w:id="36"/>
    </w:p>
    <w:p>
      <w:pPr>
        <w:spacing w:line="360" w:lineRule="auto"/>
        <w:ind w:firstLine="560" w:firstLineChars="200"/>
        <w:rPr>
          <w:rFonts w:ascii="仿宋" w:hAnsi="仿宋" w:eastAsia="仿宋" w:cs="仿宋"/>
          <w:sz w:val="28"/>
          <w:szCs w:val="28"/>
          <w:u w:val="single"/>
        </w:rPr>
      </w:pPr>
      <w:r>
        <w:rPr>
          <w:rFonts w:hint="eastAsia" w:ascii="仿宋" w:hAnsi="仿宋" w:eastAsia="仿宋" w:cs="仿宋"/>
          <w:kern w:val="0"/>
          <w:sz w:val="28"/>
          <w:szCs w:val="28"/>
        </w:rPr>
        <w:t>名    称：</w:t>
      </w:r>
      <w:r>
        <w:rPr>
          <w:rFonts w:hint="eastAsia" w:ascii="仿宋" w:hAnsi="仿宋" w:eastAsia="仿宋" w:cs="仿宋"/>
          <w:sz w:val="28"/>
          <w:szCs w:val="28"/>
          <w:u w:val="single"/>
        </w:rPr>
        <w:t>克拉玛依市克拉玛依区住房和城乡建设局</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克拉玛依区油建路城管大厦</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联系方式：</w:t>
      </w:r>
      <w:bookmarkStart w:id="37" w:name="_Toc35393638"/>
      <w:bookmarkStart w:id="38" w:name="_Toc28359020"/>
      <w:bookmarkStart w:id="39" w:name="_Toc35393807"/>
      <w:bookmarkStart w:id="40" w:name="_Toc28359097"/>
      <w:bookmarkStart w:id="41" w:name="_Toc35393808"/>
      <w:bookmarkStart w:id="42" w:name="_Toc28359098"/>
      <w:bookmarkStart w:id="43" w:name="_Toc35393639"/>
      <w:bookmarkStart w:id="44" w:name="_Toc28359021"/>
      <w:r>
        <w:rPr>
          <w:rFonts w:hint="eastAsia" w:ascii="仿宋" w:hAnsi="仿宋" w:eastAsia="仿宋" w:cs="仿宋"/>
          <w:sz w:val="28"/>
          <w:szCs w:val="28"/>
          <w:u w:val="single"/>
        </w:rPr>
        <w:t>0990-6233900</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kern w:val="0"/>
          <w:sz w:val="28"/>
          <w:szCs w:val="28"/>
        </w:rPr>
        <w:t>2、采</w:t>
      </w:r>
      <w:r>
        <w:rPr>
          <w:rFonts w:hint="eastAsia" w:ascii="仿宋" w:hAnsi="仿宋" w:eastAsia="仿宋" w:cs="仿宋"/>
          <w:sz w:val="28"/>
          <w:szCs w:val="28"/>
        </w:rPr>
        <w:t>购代理机构信息</w:t>
      </w:r>
      <w:bookmarkEnd w:id="37"/>
      <w:bookmarkEnd w:id="38"/>
      <w:bookmarkEnd w:id="39"/>
      <w:bookmarkEnd w:id="40"/>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新疆宏宇建设工程项目管理有限责任公司</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克拉玛依市恒隆广场A座401-1室</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0990-6608599     </w:t>
      </w:r>
    </w:p>
    <w:p>
      <w:pPr>
        <w:spacing w:line="360" w:lineRule="auto"/>
        <w:ind w:firstLine="560" w:firstLineChars="200"/>
        <w:jc w:val="left"/>
        <w:rPr>
          <w:rFonts w:ascii="仿宋" w:hAnsi="仿宋" w:eastAsia="仿宋" w:cs="仿宋"/>
          <w:sz w:val="28"/>
          <w:szCs w:val="28"/>
          <w:highlight w:val="cyan"/>
        </w:rPr>
      </w:pPr>
      <w:r>
        <w:rPr>
          <w:rFonts w:hint="eastAsia" w:ascii="仿宋" w:hAnsi="仿宋" w:eastAsia="仿宋" w:cs="仿宋"/>
          <w:sz w:val="28"/>
          <w:szCs w:val="28"/>
        </w:rPr>
        <w:t>3、项目联系方式</w:t>
      </w:r>
      <w:bookmarkEnd w:id="41"/>
      <w:bookmarkEnd w:id="42"/>
      <w:bookmarkEnd w:id="43"/>
      <w:bookmarkEnd w:id="44"/>
    </w:p>
    <w:p>
      <w:pPr>
        <w:spacing w:line="360" w:lineRule="auto"/>
        <w:ind w:firstLine="560" w:firstLineChars="200"/>
        <w:jc w:val="left"/>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rPr>
        <w:t xml:space="preserve">王士江  杨童艳    </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0990-6233900   </w:t>
      </w:r>
      <w:r>
        <w:rPr>
          <w:rFonts w:hint="eastAsia" w:ascii="仿宋" w:hAnsi="仿宋" w:eastAsia="仿宋" w:cs="仿宋"/>
          <w:kern w:val="0"/>
          <w:sz w:val="28"/>
          <w:szCs w:val="28"/>
          <w:u w:val="single"/>
        </w:rPr>
        <w:t>0990-6608599</w:t>
      </w:r>
      <w:r>
        <w:rPr>
          <w:rFonts w:hint="eastAsia" w:ascii="仿宋" w:hAnsi="仿宋" w:eastAsia="仿宋" w:cs="仿宋"/>
          <w:kern w:val="0"/>
          <w:sz w:val="28"/>
          <w:szCs w:val="28"/>
        </w:rPr>
        <w:t>　</w:t>
      </w:r>
    </w:p>
    <w:p>
      <w:pPr>
        <w:pStyle w:val="23"/>
        <w:spacing w:before="75" w:beforeAutospacing="0" w:after="0" w:afterAutospacing="0" w:line="360" w:lineRule="auto"/>
        <w:jc w:val="center"/>
        <w:outlineLvl w:val="0"/>
        <w:rPr>
          <w:rFonts w:ascii="仿宋" w:hAnsi="仿宋" w:eastAsia="仿宋" w:cs="仿宋"/>
          <w:b/>
          <w:sz w:val="44"/>
          <w:szCs w:val="44"/>
        </w:rPr>
      </w:pPr>
      <w:bookmarkStart w:id="45" w:name="_Toc415483389"/>
      <w:r>
        <w:rPr>
          <w:rFonts w:hint="eastAsia" w:ascii="仿宋" w:hAnsi="仿宋" w:eastAsia="仿宋" w:cs="仿宋"/>
          <w:b/>
          <w:sz w:val="44"/>
          <w:szCs w:val="44"/>
        </w:rPr>
        <w:br w:type="page"/>
      </w:r>
      <w:bookmarkStart w:id="46" w:name="_Toc12004"/>
      <w:bookmarkStart w:id="47" w:name="_Toc20742"/>
      <w:bookmarkStart w:id="48" w:name="_Toc28980"/>
      <w:r>
        <w:rPr>
          <w:rFonts w:hint="eastAsia" w:ascii="仿宋" w:hAnsi="仿宋" w:eastAsia="仿宋" w:cs="仿宋"/>
          <w:b/>
          <w:sz w:val="44"/>
          <w:szCs w:val="44"/>
        </w:rPr>
        <w:t>第二章  投标人须知</w:t>
      </w:r>
      <w:bookmarkEnd w:id="45"/>
      <w:bookmarkEnd w:id="46"/>
      <w:bookmarkEnd w:id="47"/>
      <w:bookmarkEnd w:id="48"/>
    </w:p>
    <w:p>
      <w:pPr>
        <w:spacing w:line="360" w:lineRule="auto"/>
        <w:jc w:val="center"/>
        <w:rPr>
          <w:rFonts w:ascii="仿宋" w:hAnsi="仿宋" w:eastAsia="仿宋" w:cs="仿宋"/>
          <w:b/>
          <w:sz w:val="32"/>
          <w:szCs w:val="32"/>
        </w:rPr>
      </w:pPr>
      <w:r>
        <w:rPr>
          <w:rFonts w:hint="eastAsia" w:ascii="仿宋" w:hAnsi="仿宋" w:eastAsia="仿宋" w:cs="仿宋"/>
          <w:b/>
          <w:sz w:val="32"/>
          <w:szCs w:val="32"/>
        </w:rPr>
        <w:t>一、投标人须知前附表</w:t>
      </w:r>
    </w:p>
    <w:tbl>
      <w:tblPr>
        <w:tblStyle w:val="25"/>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1978"/>
        <w:gridCol w:w="7228"/>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51" w:hRule="atLeast"/>
          <w:tblHeader/>
          <w:jc w:val="center"/>
        </w:trPr>
        <w:tc>
          <w:tcPr>
            <w:tcW w:w="824" w:type="dxa"/>
            <w:vAlign w:val="center"/>
          </w:tcPr>
          <w:p>
            <w:pPr>
              <w:rPr>
                <w:rFonts w:ascii="仿宋" w:hAnsi="仿宋" w:eastAsia="仿宋" w:cs="仿宋"/>
                <w:sz w:val="24"/>
              </w:rPr>
            </w:pPr>
            <w:r>
              <w:rPr>
                <w:rFonts w:hint="eastAsia" w:ascii="仿宋" w:hAnsi="仿宋" w:eastAsia="仿宋" w:cs="仿宋"/>
                <w:sz w:val="24"/>
              </w:rPr>
              <w:t xml:space="preserve">序号 </w:t>
            </w:r>
          </w:p>
        </w:tc>
        <w:tc>
          <w:tcPr>
            <w:tcW w:w="1978" w:type="dxa"/>
            <w:vAlign w:val="center"/>
          </w:tcPr>
          <w:p>
            <w:pPr>
              <w:rPr>
                <w:rFonts w:ascii="仿宋" w:hAnsi="仿宋" w:eastAsia="仿宋" w:cs="仿宋"/>
                <w:sz w:val="24"/>
              </w:rPr>
            </w:pPr>
            <w:r>
              <w:rPr>
                <w:rFonts w:hint="eastAsia" w:ascii="仿宋" w:hAnsi="仿宋" w:eastAsia="仿宋" w:cs="仿宋"/>
                <w:sz w:val="24"/>
              </w:rPr>
              <w:t>条款名称</w:t>
            </w:r>
          </w:p>
        </w:tc>
        <w:tc>
          <w:tcPr>
            <w:tcW w:w="7228" w:type="dxa"/>
            <w:vAlign w:val="center"/>
          </w:tcPr>
          <w:p>
            <w:pPr>
              <w:rPr>
                <w:rFonts w:ascii="仿宋" w:hAnsi="仿宋" w:eastAsia="仿宋" w:cs="仿宋"/>
                <w:sz w:val="24"/>
              </w:rPr>
            </w:pPr>
            <w:r>
              <w:rPr>
                <w:rFonts w:hint="eastAsia" w:ascii="仿宋" w:hAnsi="仿宋" w:eastAsia="仿宋" w:cs="仿宋"/>
                <w:sz w:val="24"/>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w:t>
            </w:r>
          </w:p>
        </w:tc>
        <w:tc>
          <w:tcPr>
            <w:tcW w:w="1978" w:type="dxa"/>
            <w:vAlign w:val="center"/>
          </w:tcPr>
          <w:p>
            <w:pPr>
              <w:rPr>
                <w:rFonts w:ascii="仿宋" w:hAnsi="仿宋" w:eastAsia="仿宋" w:cs="仿宋"/>
                <w:sz w:val="24"/>
              </w:rPr>
            </w:pPr>
            <w:r>
              <w:rPr>
                <w:rFonts w:hint="eastAsia" w:ascii="仿宋" w:hAnsi="仿宋" w:eastAsia="仿宋" w:cs="仿宋"/>
                <w:sz w:val="24"/>
              </w:rPr>
              <w:t>采购人</w:t>
            </w:r>
          </w:p>
        </w:tc>
        <w:tc>
          <w:tcPr>
            <w:tcW w:w="7228" w:type="dxa"/>
            <w:vAlign w:val="center"/>
          </w:tcPr>
          <w:p>
            <w:pPr>
              <w:rPr>
                <w:rFonts w:ascii="仿宋" w:hAnsi="仿宋" w:eastAsia="仿宋" w:cs="仿宋"/>
                <w:sz w:val="24"/>
              </w:rPr>
            </w:pPr>
            <w:r>
              <w:rPr>
                <w:rFonts w:hint="eastAsia" w:ascii="仿宋" w:hAnsi="仿宋" w:eastAsia="仿宋" w:cs="仿宋"/>
                <w:sz w:val="24"/>
              </w:rPr>
              <w:t>新疆宏宇建设工程项目管理有限责任公司</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055"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2</w:t>
            </w:r>
          </w:p>
        </w:tc>
        <w:tc>
          <w:tcPr>
            <w:tcW w:w="1978" w:type="dxa"/>
            <w:vAlign w:val="center"/>
          </w:tcPr>
          <w:p>
            <w:pPr>
              <w:rPr>
                <w:rFonts w:ascii="仿宋" w:hAnsi="仿宋" w:eastAsia="仿宋" w:cs="仿宋"/>
                <w:sz w:val="24"/>
              </w:rPr>
            </w:pPr>
            <w:r>
              <w:rPr>
                <w:rFonts w:hint="eastAsia" w:ascii="仿宋" w:hAnsi="仿宋" w:eastAsia="仿宋" w:cs="仿宋"/>
                <w:sz w:val="24"/>
              </w:rPr>
              <w:t>采购代理机构</w:t>
            </w:r>
          </w:p>
        </w:tc>
        <w:tc>
          <w:tcPr>
            <w:tcW w:w="7228" w:type="dxa"/>
            <w:vAlign w:val="center"/>
          </w:tcPr>
          <w:p>
            <w:pPr>
              <w:rPr>
                <w:rFonts w:ascii="仿宋" w:hAnsi="仿宋" w:eastAsia="仿宋" w:cs="仿宋"/>
                <w:sz w:val="24"/>
              </w:rPr>
            </w:pPr>
            <w:r>
              <w:rPr>
                <w:rFonts w:hint="eastAsia" w:ascii="仿宋" w:hAnsi="仿宋" w:eastAsia="仿宋" w:cs="仿宋"/>
                <w:sz w:val="24"/>
              </w:rPr>
              <w:t>名    称：新疆宏宇建设工程项目管理有限责任公司</w:t>
            </w:r>
          </w:p>
          <w:p>
            <w:pPr>
              <w:rPr>
                <w:rFonts w:ascii="仿宋" w:hAnsi="仿宋" w:eastAsia="仿宋" w:cs="仿宋"/>
                <w:sz w:val="24"/>
              </w:rPr>
            </w:pPr>
            <w:r>
              <w:rPr>
                <w:rFonts w:hint="eastAsia" w:ascii="仿宋" w:hAnsi="仿宋" w:eastAsia="仿宋" w:cs="仿宋"/>
                <w:sz w:val="24"/>
              </w:rPr>
              <w:t>地    址：克拉玛依市恒隆广场A座401室</w:t>
            </w:r>
          </w:p>
          <w:p>
            <w:pPr>
              <w:rPr>
                <w:rFonts w:ascii="仿宋" w:hAnsi="仿宋" w:eastAsia="仿宋" w:cs="仿宋"/>
                <w:sz w:val="24"/>
              </w:rPr>
            </w:pPr>
            <w:r>
              <w:rPr>
                <w:rFonts w:hint="eastAsia" w:ascii="仿宋" w:hAnsi="仿宋" w:eastAsia="仿宋" w:cs="仿宋"/>
                <w:sz w:val="24"/>
              </w:rPr>
              <w:t>联 系 人：杨童艳、李祥维</w:t>
            </w:r>
          </w:p>
          <w:p>
            <w:pPr>
              <w:rPr>
                <w:rFonts w:ascii="仿宋" w:hAnsi="仿宋" w:eastAsia="仿宋" w:cs="仿宋"/>
                <w:sz w:val="24"/>
              </w:rPr>
            </w:pPr>
            <w:r>
              <w:rPr>
                <w:rFonts w:hint="eastAsia" w:ascii="仿宋" w:hAnsi="仿宋" w:eastAsia="仿宋" w:cs="仿宋"/>
                <w:sz w:val="24"/>
              </w:rPr>
              <w:t>电    话：0990-6608599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3</w:t>
            </w:r>
          </w:p>
        </w:tc>
        <w:tc>
          <w:tcPr>
            <w:tcW w:w="1978" w:type="dxa"/>
            <w:vAlign w:val="center"/>
          </w:tcPr>
          <w:p>
            <w:pPr>
              <w:rPr>
                <w:rFonts w:ascii="仿宋" w:hAnsi="仿宋" w:eastAsia="仿宋" w:cs="仿宋"/>
                <w:sz w:val="24"/>
              </w:rPr>
            </w:pPr>
            <w:r>
              <w:rPr>
                <w:rFonts w:hint="eastAsia" w:ascii="仿宋" w:hAnsi="仿宋" w:eastAsia="仿宋" w:cs="仿宋"/>
                <w:sz w:val="24"/>
              </w:rPr>
              <w:t>采购项目名称</w:t>
            </w:r>
          </w:p>
        </w:tc>
        <w:tc>
          <w:tcPr>
            <w:tcW w:w="7228" w:type="dxa"/>
            <w:vAlign w:val="center"/>
          </w:tcPr>
          <w:p>
            <w:pPr>
              <w:rPr>
                <w:rFonts w:ascii="仿宋" w:hAnsi="仿宋" w:eastAsia="仿宋" w:cs="仿宋"/>
                <w:sz w:val="24"/>
              </w:rPr>
            </w:pPr>
            <w:r>
              <w:rPr>
                <w:rFonts w:hint="eastAsia" w:ascii="仿宋" w:hAnsi="仿宋" w:eastAsia="仿宋" w:cs="仿宋"/>
                <w:sz w:val="24"/>
              </w:rPr>
              <w:t>西北生态防护林绿化购买服务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4</w:t>
            </w:r>
          </w:p>
        </w:tc>
        <w:tc>
          <w:tcPr>
            <w:tcW w:w="1978" w:type="dxa"/>
            <w:vAlign w:val="center"/>
          </w:tcPr>
          <w:p>
            <w:pPr>
              <w:rPr>
                <w:rFonts w:ascii="仿宋" w:hAnsi="仿宋" w:eastAsia="仿宋" w:cs="仿宋"/>
                <w:sz w:val="24"/>
              </w:rPr>
            </w:pPr>
            <w:r>
              <w:rPr>
                <w:rFonts w:hint="eastAsia" w:ascii="仿宋" w:hAnsi="仿宋" w:eastAsia="仿宋" w:cs="仿宋"/>
                <w:sz w:val="24"/>
              </w:rPr>
              <w:t>采购文件编号</w:t>
            </w:r>
          </w:p>
        </w:tc>
        <w:tc>
          <w:tcPr>
            <w:tcW w:w="7228" w:type="dxa"/>
            <w:vAlign w:val="center"/>
          </w:tcPr>
          <w:p>
            <w:pPr>
              <w:rPr>
                <w:rFonts w:ascii="仿宋" w:hAnsi="仿宋" w:eastAsia="仿宋" w:cs="仿宋"/>
                <w:sz w:val="24"/>
              </w:rPr>
            </w:pPr>
            <w:r>
              <w:rPr>
                <w:rFonts w:hint="eastAsia" w:ascii="仿宋" w:hAnsi="仿宋" w:eastAsia="仿宋" w:cs="仿宋"/>
                <w:sz w:val="24"/>
              </w:rPr>
              <w:t>HYGS-ZC-2022-19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1"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5</w:t>
            </w:r>
          </w:p>
        </w:tc>
        <w:tc>
          <w:tcPr>
            <w:tcW w:w="1978" w:type="dxa"/>
            <w:vAlign w:val="center"/>
          </w:tcPr>
          <w:p>
            <w:pPr>
              <w:rPr>
                <w:rFonts w:ascii="仿宋" w:hAnsi="仿宋" w:eastAsia="仿宋" w:cs="仿宋"/>
                <w:sz w:val="24"/>
              </w:rPr>
            </w:pPr>
            <w:r>
              <w:rPr>
                <w:rFonts w:hint="eastAsia" w:ascii="仿宋" w:hAnsi="仿宋" w:eastAsia="仿宋" w:cs="仿宋"/>
                <w:sz w:val="24"/>
              </w:rPr>
              <w:t>最终资金来源</w:t>
            </w:r>
          </w:p>
        </w:tc>
        <w:tc>
          <w:tcPr>
            <w:tcW w:w="7228" w:type="dxa"/>
            <w:vAlign w:val="center"/>
          </w:tcPr>
          <w:p>
            <w:pPr>
              <w:rPr>
                <w:rFonts w:ascii="仿宋" w:hAnsi="仿宋" w:eastAsia="仿宋" w:cs="仿宋"/>
                <w:sz w:val="24"/>
              </w:rPr>
            </w:pPr>
            <w:r>
              <w:rPr>
                <w:rFonts w:hint="eastAsia" w:ascii="仿宋" w:hAnsi="仿宋" w:eastAsia="仿宋" w:cs="仿宋"/>
                <w:sz w:val="24"/>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2"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6</w:t>
            </w:r>
          </w:p>
        </w:tc>
        <w:tc>
          <w:tcPr>
            <w:tcW w:w="1978" w:type="dxa"/>
            <w:vAlign w:val="center"/>
          </w:tcPr>
          <w:p>
            <w:pPr>
              <w:rPr>
                <w:rFonts w:ascii="仿宋" w:hAnsi="仿宋" w:eastAsia="仿宋" w:cs="仿宋"/>
                <w:sz w:val="24"/>
              </w:rPr>
            </w:pPr>
            <w:r>
              <w:rPr>
                <w:rFonts w:hint="eastAsia" w:ascii="仿宋" w:hAnsi="仿宋" w:eastAsia="仿宋" w:cs="仿宋"/>
                <w:sz w:val="24"/>
              </w:rPr>
              <w:t>采购项目预算金额</w:t>
            </w:r>
          </w:p>
        </w:tc>
        <w:tc>
          <w:tcPr>
            <w:tcW w:w="7228" w:type="dxa"/>
            <w:vAlign w:val="center"/>
          </w:tcPr>
          <w:p>
            <w:pPr>
              <w:rPr>
                <w:rFonts w:ascii="仿宋" w:hAnsi="仿宋" w:eastAsia="仿宋" w:cs="仿宋"/>
                <w:sz w:val="24"/>
              </w:rPr>
            </w:pPr>
            <w:r>
              <w:rPr>
                <w:rFonts w:hint="eastAsia" w:ascii="仿宋" w:hAnsi="仿宋" w:eastAsia="仿宋" w:cs="仿宋"/>
                <w:sz w:val="24"/>
              </w:rPr>
              <w:t>109万元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7</w:t>
            </w:r>
          </w:p>
        </w:tc>
        <w:tc>
          <w:tcPr>
            <w:tcW w:w="1978" w:type="dxa"/>
            <w:vAlign w:val="center"/>
          </w:tcPr>
          <w:p>
            <w:pPr>
              <w:rPr>
                <w:rFonts w:ascii="仿宋" w:hAnsi="仿宋" w:eastAsia="仿宋" w:cs="仿宋"/>
                <w:sz w:val="24"/>
              </w:rPr>
            </w:pPr>
            <w:r>
              <w:rPr>
                <w:rFonts w:hint="eastAsia" w:ascii="仿宋" w:hAnsi="仿宋" w:eastAsia="仿宋" w:cs="仿宋"/>
                <w:sz w:val="24"/>
              </w:rPr>
              <w:t>采购方式</w:t>
            </w:r>
          </w:p>
        </w:tc>
        <w:tc>
          <w:tcPr>
            <w:tcW w:w="7228" w:type="dxa"/>
            <w:vAlign w:val="center"/>
          </w:tcPr>
          <w:p>
            <w:pPr>
              <w:rPr>
                <w:rFonts w:ascii="仿宋" w:hAnsi="仿宋" w:eastAsia="仿宋" w:cs="仿宋"/>
                <w:sz w:val="24"/>
              </w:rPr>
            </w:pPr>
            <w:r>
              <w:rPr>
                <w:rFonts w:hint="eastAsia" w:ascii="仿宋" w:hAnsi="仿宋" w:eastAsia="仿宋" w:cs="仿宋"/>
                <w:sz w:val="24"/>
              </w:rPr>
              <w:t>竞争性磋商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8</w:t>
            </w:r>
          </w:p>
        </w:tc>
        <w:tc>
          <w:tcPr>
            <w:tcW w:w="1978" w:type="dxa"/>
            <w:vAlign w:val="center"/>
          </w:tcPr>
          <w:p>
            <w:pPr>
              <w:rPr>
                <w:rFonts w:ascii="仿宋" w:hAnsi="仿宋" w:eastAsia="仿宋" w:cs="仿宋"/>
                <w:sz w:val="24"/>
              </w:rPr>
            </w:pPr>
            <w:r>
              <w:rPr>
                <w:rFonts w:hint="eastAsia" w:ascii="仿宋" w:hAnsi="仿宋" w:eastAsia="仿宋" w:cs="仿宋"/>
                <w:sz w:val="24"/>
              </w:rPr>
              <w:t>评审方法</w:t>
            </w:r>
          </w:p>
        </w:tc>
        <w:tc>
          <w:tcPr>
            <w:tcW w:w="7228" w:type="dxa"/>
            <w:vAlign w:val="center"/>
          </w:tcPr>
          <w:p>
            <w:pPr>
              <w:rPr>
                <w:rFonts w:ascii="仿宋" w:hAnsi="仿宋" w:eastAsia="仿宋" w:cs="仿宋"/>
                <w:sz w:val="24"/>
              </w:rPr>
            </w:pPr>
            <w:r>
              <w:rPr>
                <w:rFonts w:hint="eastAsia" w:ascii="仿宋" w:hAnsi="仿宋" w:eastAsia="仿宋" w:cs="仿宋"/>
                <w:sz w:val="24"/>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2"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9</w:t>
            </w:r>
          </w:p>
        </w:tc>
        <w:tc>
          <w:tcPr>
            <w:tcW w:w="1978" w:type="dxa"/>
            <w:vAlign w:val="center"/>
          </w:tcPr>
          <w:p>
            <w:pPr>
              <w:rPr>
                <w:rFonts w:ascii="仿宋" w:hAnsi="仿宋" w:eastAsia="仿宋" w:cs="仿宋"/>
                <w:sz w:val="24"/>
              </w:rPr>
            </w:pPr>
            <w:r>
              <w:rPr>
                <w:rFonts w:hint="eastAsia" w:ascii="仿宋" w:hAnsi="仿宋" w:eastAsia="仿宋" w:cs="仿宋"/>
                <w:sz w:val="24"/>
              </w:rPr>
              <w:t>服务期限</w:t>
            </w:r>
          </w:p>
        </w:tc>
        <w:tc>
          <w:tcPr>
            <w:tcW w:w="7228" w:type="dxa"/>
            <w:vAlign w:val="center"/>
          </w:tcPr>
          <w:p>
            <w:pPr>
              <w:rPr>
                <w:rFonts w:ascii="仿宋" w:hAnsi="仿宋" w:eastAsia="仿宋" w:cs="仿宋"/>
                <w:sz w:val="24"/>
              </w:rPr>
            </w:pPr>
            <w:r>
              <w:rPr>
                <w:rFonts w:hint="eastAsia" w:ascii="仿宋" w:hAnsi="仿宋" w:eastAsia="仿宋" w:cs="仿宋"/>
                <w:sz w:val="24"/>
              </w:rPr>
              <w:t>自中标之日起三年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8"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10</w:t>
            </w:r>
          </w:p>
        </w:tc>
        <w:tc>
          <w:tcPr>
            <w:tcW w:w="1978" w:type="dxa"/>
            <w:vAlign w:val="center"/>
          </w:tcPr>
          <w:p>
            <w:pPr>
              <w:rPr>
                <w:rFonts w:ascii="仿宋" w:hAnsi="仿宋" w:eastAsia="仿宋" w:cs="仿宋"/>
                <w:sz w:val="24"/>
              </w:rPr>
            </w:pPr>
            <w:r>
              <w:rPr>
                <w:rFonts w:hint="eastAsia" w:ascii="仿宋" w:hAnsi="仿宋" w:eastAsia="仿宋" w:cs="仿宋"/>
                <w:sz w:val="24"/>
              </w:rPr>
              <w:t>投标报价</w:t>
            </w:r>
          </w:p>
        </w:tc>
        <w:tc>
          <w:tcPr>
            <w:tcW w:w="7228" w:type="dxa"/>
            <w:vAlign w:val="center"/>
          </w:tcPr>
          <w:p>
            <w:pPr>
              <w:rPr>
                <w:rFonts w:ascii="仿宋" w:hAnsi="仿宋" w:eastAsia="仿宋" w:cs="仿宋"/>
                <w:sz w:val="24"/>
              </w:rPr>
            </w:pPr>
            <w:r>
              <w:rPr>
                <w:rFonts w:hint="eastAsia" w:ascii="仿宋" w:hAnsi="仿宋" w:eastAsia="仿宋" w:cs="仿宋"/>
                <w:sz w:val="24"/>
              </w:rPr>
              <w:t>详见磋商文件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6"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11</w:t>
            </w:r>
          </w:p>
        </w:tc>
        <w:tc>
          <w:tcPr>
            <w:tcW w:w="1978" w:type="dxa"/>
            <w:vAlign w:val="center"/>
          </w:tcPr>
          <w:p>
            <w:pPr>
              <w:rPr>
                <w:rFonts w:ascii="仿宋" w:hAnsi="仿宋" w:eastAsia="仿宋" w:cs="仿宋"/>
                <w:sz w:val="24"/>
              </w:rPr>
            </w:pPr>
            <w:r>
              <w:rPr>
                <w:rFonts w:hint="eastAsia" w:ascii="仿宋" w:hAnsi="仿宋" w:eastAsia="仿宋" w:cs="仿宋"/>
                <w:sz w:val="24"/>
              </w:rPr>
              <w:t>最高限价</w:t>
            </w:r>
          </w:p>
        </w:tc>
        <w:tc>
          <w:tcPr>
            <w:tcW w:w="7228" w:type="dxa"/>
            <w:vAlign w:val="center"/>
          </w:tcPr>
          <w:p>
            <w:pPr>
              <w:ind w:firstLine="240" w:firstLineChars="100"/>
              <w:rPr>
                <w:rFonts w:ascii="仿宋" w:hAnsi="仿宋" w:eastAsia="仿宋" w:cs="仿宋"/>
                <w:sz w:val="24"/>
              </w:rPr>
            </w:pPr>
            <w:r>
              <w:rPr>
                <w:rFonts w:hint="eastAsia" w:ascii="仿宋" w:hAnsi="仿宋" w:eastAsia="仿宋" w:cs="仿宋"/>
                <w:sz w:val="24"/>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12</w:t>
            </w:r>
          </w:p>
        </w:tc>
        <w:tc>
          <w:tcPr>
            <w:tcW w:w="1978" w:type="dxa"/>
            <w:vAlign w:val="center"/>
          </w:tcPr>
          <w:p>
            <w:pPr>
              <w:rPr>
                <w:rFonts w:ascii="仿宋" w:hAnsi="仿宋" w:eastAsia="仿宋" w:cs="仿宋"/>
                <w:sz w:val="24"/>
              </w:rPr>
            </w:pPr>
            <w:r>
              <w:rPr>
                <w:rFonts w:hint="eastAsia" w:ascii="仿宋" w:hAnsi="仿宋" w:eastAsia="仿宋" w:cs="仿宋"/>
                <w:sz w:val="24"/>
              </w:rPr>
              <w:t>联合体投标</w:t>
            </w:r>
          </w:p>
        </w:tc>
        <w:tc>
          <w:tcPr>
            <w:tcW w:w="7228" w:type="dxa"/>
            <w:vAlign w:val="center"/>
          </w:tcPr>
          <w:p>
            <w:pPr>
              <w:rPr>
                <w:rFonts w:ascii="仿宋" w:hAnsi="仿宋" w:eastAsia="仿宋" w:cs="仿宋"/>
                <w:sz w:val="24"/>
              </w:rPr>
            </w:pPr>
            <w:r>
              <w:rPr>
                <w:rFonts w:hint="eastAsia" w:ascii="仿宋" w:hAnsi="仿宋" w:eastAsia="仿宋" w:cs="仿宋"/>
                <w:sz w:val="24"/>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13</w:t>
            </w:r>
          </w:p>
        </w:tc>
        <w:tc>
          <w:tcPr>
            <w:tcW w:w="1978" w:type="dxa"/>
            <w:vAlign w:val="center"/>
          </w:tcPr>
          <w:p>
            <w:pPr>
              <w:rPr>
                <w:rFonts w:ascii="仿宋" w:hAnsi="仿宋" w:eastAsia="仿宋" w:cs="仿宋"/>
                <w:sz w:val="24"/>
              </w:rPr>
            </w:pPr>
            <w:r>
              <w:rPr>
                <w:rFonts w:hint="eastAsia" w:ascii="仿宋" w:hAnsi="仿宋" w:eastAsia="仿宋" w:cs="仿宋"/>
                <w:sz w:val="24"/>
              </w:rPr>
              <w:t>供应商提出问题的截止时间</w:t>
            </w:r>
          </w:p>
        </w:tc>
        <w:tc>
          <w:tcPr>
            <w:tcW w:w="7228" w:type="dxa"/>
            <w:vAlign w:val="center"/>
          </w:tcPr>
          <w:p>
            <w:pPr>
              <w:rPr>
                <w:rFonts w:ascii="仿宋" w:hAnsi="仿宋" w:eastAsia="仿宋" w:cs="仿宋"/>
                <w:sz w:val="24"/>
              </w:rPr>
            </w:pPr>
            <w:r>
              <w:rPr>
                <w:rFonts w:hint="eastAsia" w:ascii="仿宋" w:hAnsi="仿宋" w:eastAsia="仿宋" w:cs="仿宋"/>
                <w:sz w:val="24"/>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824" w:type="dxa"/>
            <w:vAlign w:val="center"/>
          </w:tcPr>
          <w:p>
            <w:pPr>
              <w:rPr>
                <w:rFonts w:ascii="仿宋" w:hAnsi="仿宋" w:eastAsia="仿宋" w:cs="仿宋"/>
                <w:sz w:val="24"/>
              </w:rPr>
            </w:pPr>
            <w:r>
              <w:rPr>
                <w:rFonts w:hint="eastAsia" w:ascii="仿宋" w:hAnsi="仿宋" w:eastAsia="仿宋" w:cs="仿宋"/>
                <w:sz w:val="24"/>
              </w:rPr>
              <w:t>14</w:t>
            </w:r>
          </w:p>
        </w:tc>
        <w:tc>
          <w:tcPr>
            <w:tcW w:w="1978" w:type="dxa"/>
            <w:vAlign w:val="center"/>
          </w:tcPr>
          <w:p>
            <w:pPr>
              <w:rPr>
                <w:rFonts w:ascii="仿宋" w:hAnsi="仿宋" w:eastAsia="仿宋" w:cs="仿宋"/>
                <w:sz w:val="24"/>
              </w:rPr>
            </w:pPr>
            <w:r>
              <w:rPr>
                <w:rFonts w:hint="eastAsia" w:ascii="仿宋" w:hAnsi="仿宋" w:eastAsia="仿宋" w:cs="仿宋"/>
                <w:sz w:val="24"/>
              </w:rPr>
              <w:t>采购人说明澄清的时间</w:t>
            </w:r>
          </w:p>
        </w:tc>
        <w:tc>
          <w:tcPr>
            <w:tcW w:w="7228" w:type="dxa"/>
            <w:vAlign w:val="center"/>
          </w:tcPr>
          <w:p>
            <w:pPr>
              <w:rPr>
                <w:rFonts w:ascii="仿宋" w:hAnsi="仿宋" w:eastAsia="仿宋" w:cs="仿宋"/>
                <w:sz w:val="24"/>
              </w:rPr>
            </w:pPr>
            <w:r>
              <w:rPr>
                <w:rFonts w:hint="eastAsia" w:ascii="仿宋" w:hAnsi="仿宋" w:eastAsia="仿宋" w:cs="仿宋"/>
                <w:sz w:val="24"/>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pPr>
              <w:rPr>
                <w:rFonts w:ascii="仿宋" w:hAnsi="仿宋" w:eastAsia="仿宋" w:cs="仿宋"/>
                <w:sz w:val="24"/>
              </w:rPr>
            </w:pPr>
            <w:r>
              <w:rPr>
                <w:rFonts w:hint="eastAsia" w:ascii="仿宋" w:hAnsi="仿宋" w:eastAsia="仿宋" w:cs="仿宋"/>
                <w:sz w:val="24"/>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15</w:t>
            </w:r>
          </w:p>
        </w:tc>
        <w:tc>
          <w:tcPr>
            <w:tcW w:w="1978" w:type="dxa"/>
            <w:vAlign w:val="center"/>
          </w:tcPr>
          <w:p>
            <w:pPr>
              <w:rPr>
                <w:rFonts w:ascii="仿宋" w:hAnsi="仿宋" w:eastAsia="仿宋" w:cs="仿宋"/>
                <w:sz w:val="24"/>
              </w:rPr>
            </w:pPr>
            <w:r>
              <w:rPr>
                <w:rFonts w:hint="eastAsia" w:ascii="仿宋" w:hAnsi="仿宋" w:eastAsia="仿宋" w:cs="仿宋"/>
                <w:sz w:val="24"/>
              </w:rPr>
              <w:t>分包</w:t>
            </w:r>
          </w:p>
        </w:tc>
        <w:tc>
          <w:tcPr>
            <w:tcW w:w="7228" w:type="dxa"/>
            <w:vAlign w:val="center"/>
          </w:tcPr>
          <w:p>
            <w:pPr>
              <w:rPr>
                <w:rFonts w:ascii="仿宋" w:hAnsi="仿宋" w:eastAsia="仿宋" w:cs="仿宋"/>
                <w:sz w:val="24"/>
              </w:rPr>
            </w:pPr>
            <w:r>
              <w:rPr>
                <w:rFonts w:hint="eastAsia" w:ascii="仿宋" w:hAnsi="仿宋" w:eastAsia="仿宋" w:cs="仿宋"/>
                <w:sz w:val="24"/>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16</w:t>
            </w:r>
          </w:p>
        </w:tc>
        <w:tc>
          <w:tcPr>
            <w:tcW w:w="1978" w:type="dxa"/>
            <w:vAlign w:val="center"/>
          </w:tcPr>
          <w:p>
            <w:pPr>
              <w:spacing w:line="360" w:lineRule="auto"/>
              <w:rPr>
                <w:rFonts w:ascii="仿宋" w:hAnsi="仿宋" w:eastAsia="仿宋" w:cs="仿宋"/>
                <w:sz w:val="24"/>
              </w:rPr>
            </w:pPr>
            <w:r>
              <w:rPr>
                <w:rFonts w:hint="eastAsia" w:ascii="仿宋" w:hAnsi="仿宋" w:eastAsia="仿宋" w:cs="仿宋"/>
                <w:sz w:val="24"/>
              </w:rPr>
              <w:t>构成磋商文件的其他文件</w:t>
            </w:r>
          </w:p>
        </w:tc>
        <w:tc>
          <w:tcPr>
            <w:tcW w:w="7228" w:type="dxa"/>
            <w:vAlign w:val="center"/>
          </w:tcPr>
          <w:p>
            <w:pPr>
              <w:spacing w:line="360" w:lineRule="auto"/>
              <w:rPr>
                <w:rFonts w:ascii="仿宋" w:hAnsi="仿宋" w:eastAsia="仿宋" w:cs="仿宋"/>
                <w:sz w:val="24"/>
              </w:rPr>
            </w:pPr>
            <w:r>
              <w:rPr>
                <w:rFonts w:hint="eastAsia" w:ascii="仿宋" w:hAnsi="仿宋" w:eastAsia="仿宋" w:cs="仿宋"/>
                <w:sz w:val="24"/>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21"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17</w:t>
            </w:r>
          </w:p>
        </w:tc>
        <w:tc>
          <w:tcPr>
            <w:tcW w:w="1978" w:type="dxa"/>
            <w:vAlign w:val="center"/>
          </w:tcPr>
          <w:p>
            <w:pPr>
              <w:spacing w:line="360" w:lineRule="auto"/>
              <w:rPr>
                <w:rFonts w:ascii="仿宋" w:hAnsi="仿宋" w:eastAsia="仿宋" w:cs="仿宋"/>
                <w:sz w:val="24"/>
              </w:rPr>
            </w:pPr>
            <w:r>
              <w:rPr>
                <w:rFonts w:hint="eastAsia" w:ascii="仿宋" w:hAnsi="仿宋" w:eastAsia="仿宋" w:cs="仿宋"/>
                <w:sz w:val="24"/>
              </w:rPr>
              <w:t>投标截止时间</w:t>
            </w:r>
          </w:p>
        </w:tc>
        <w:tc>
          <w:tcPr>
            <w:tcW w:w="7228" w:type="dxa"/>
            <w:vAlign w:val="center"/>
          </w:tcPr>
          <w:p>
            <w:pPr>
              <w:adjustRightInd w:val="0"/>
              <w:snapToGrid w:val="0"/>
              <w:spacing w:line="360" w:lineRule="auto"/>
              <w:rPr>
                <w:rFonts w:ascii="仿宋" w:hAnsi="仿宋" w:eastAsia="仿宋" w:cs="仿宋"/>
                <w:sz w:val="24"/>
              </w:rPr>
            </w:pPr>
            <w:r>
              <w:rPr>
                <w:rFonts w:hint="eastAsia" w:ascii="仿宋" w:hAnsi="仿宋" w:eastAsia="仿宋" w:cs="仿宋"/>
                <w:sz w:val="24"/>
              </w:rPr>
              <w:t>2022年05月16日16点00分（北京时间）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18</w:t>
            </w:r>
          </w:p>
        </w:tc>
        <w:tc>
          <w:tcPr>
            <w:tcW w:w="1978" w:type="dxa"/>
            <w:vAlign w:val="center"/>
          </w:tcPr>
          <w:p>
            <w:pPr>
              <w:rPr>
                <w:rFonts w:ascii="仿宋" w:hAnsi="仿宋" w:eastAsia="仿宋" w:cs="仿宋"/>
                <w:sz w:val="24"/>
              </w:rPr>
            </w:pPr>
            <w:r>
              <w:rPr>
                <w:rFonts w:hint="eastAsia" w:ascii="仿宋" w:hAnsi="仿宋" w:eastAsia="仿宋" w:cs="仿宋"/>
                <w:sz w:val="24"/>
              </w:rPr>
              <w:t>磋商有效期</w:t>
            </w:r>
          </w:p>
        </w:tc>
        <w:tc>
          <w:tcPr>
            <w:tcW w:w="7228" w:type="dxa"/>
            <w:vAlign w:val="center"/>
          </w:tcPr>
          <w:p>
            <w:pPr>
              <w:rPr>
                <w:rFonts w:ascii="仿宋" w:hAnsi="仿宋" w:eastAsia="仿宋" w:cs="仿宋"/>
                <w:sz w:val="24"/>
              </w:rPr>
            </w:pPr>
            <w:r>
              <w:rPr>
                <w:rFonts w:hint="eastAsia" w:ascii="仿宋" w:hAnsi="仿宋" w:eastAsia="仿宋" w:cs="仿宋"/>
                <w:sz w:val="24"/>
              </w:rPr>
              <w:t>磋商截止之日起90日历天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19</w:t>
            </w:r>
          </w:p>
        </w:tc>
        <w:tc>
          <w:tcPr>
            <w:tcW w:w="1978" w:type="dxa"/>
            <w:vAlign w:val="center"/>
          </w:tcPr>
          <w:p>
            <w:pPr>
              <w:rPr>
                <w:rFonts w:ascii="仿宋" w:hAnsi="仿宋" w:eastAsia="仿宋" w:cs="仿宋"/>
                <w:sz w:val="24"/>
              </w:rPr>
            </w:pPr>
            <w:r>
              <w:rPr>
                <w:rFonts w:hint="eastAsia" w:ascii="仿宋" w:hAnsi="仿宋" w:eastAsia="仿宋" w:cs="仿宋"/>
                <w:sz w:val="24"/>
              </w:rPr>
              <w:t>磋商保证金</w:t>
            </w:r>
          </w:p>
        </w:tc>
        <w:tc>
          <w:tcPr>
            <w:tcW w:w="7228" w:type="dxa"/>
            <w:vAlign w:val="center"/>
          </w:tcPr>
          <w:p>
            <w:pPr>
              <w:rPr>
                <w:rFonts w:ascii="仿宋" w:hAnsi="仿宋" w:eastAsia="仿宋" w:cs="仿宋"/>
                <w:sz w:val="24"/>
              </w:rPr>
            </w:pPr>
            <w:bookmarkStart w:id="49" w:name="OLE_LINK2"/>
            <w:bookmarkStart w:id="50" w:name="OLE_LINK1"/>
            <w:bookmarkStart w:id="51" w:name="OLE_LINK3"/>
            <w:r>
              <w:rPr>
                <w:rFonts w:hint="eastAsia" w:ascii="仿宋" w:hAnsi="仿宋" w:eastAsia="仿宋" w:cs="仿宋"/>
                <w:sz w:val="24"/>
              </w:rPr>
              <w:t>投标保证金缴纳金额：无</w:t>
            </w:r>
            <w:bookmarkEnd w:id="49"/>
            <w:bookmarkEnd w:id="50"/>
            <w:bookmarkEnd w:id="51"/>
          </w:p>
          <w:p>
            <w:pPr>
              <w:rPr>
                <w:rFonts w:ascii="仿宋" w:hAnsi="仿宋" w:eastAsia="仿宋" w:cs="仿宋"/>
                <w:sz w:val="24"/>
              </w:rPr>
            </w:pPr>
            <w:r>
              <w:rPr>
                <w:rFonts w:hint="eastAsia" w:ascii="仿宋" w:hAnsi="仿宋" w:eastAsia="仿宋" w:cs="仿宋"/>
                <w:sz w:val="24"/>
              </w:rPr>
              <w:t>账户名称：新疆宏宇建设工程项目管理有限责任公司克拉玛依分公司</w:t>
            </w:r>
          </w:p>
          <w:p>
            <w:pPr>
              <w:rPr>
                <w:rFonts w:ascii="仿宋" w:hAnsi="仿宋" w:eastAsia="仿宋" w:cs="仿宋"/>
                <w:sz w:val="24"/>
              </w:rPr>
            </w:pPr>
            <w:r>
              <w:rPr>
                <w:rFonts w:hint="eastAsia" w:ascii="仿宋" w:hAnsi="仿宋" w:eastAsia="仿宋" w:cs="仿宋"/>
                <w:sz w:val="24"/>
              </w:rPr>
              <w:t xml:space="preserve">开 户 行：中国建设银行股份有限公司克拉玛依石油分行营业室   </w:t>
            </w:r>
          </w:p>
          <w:p>
            <w:pPr>
              <w:rPr>
                <w:rFonts w:ascii="仿宋" w:hAnsi="仿宋" w:eastAsia="仿宋" w:cs="仿宋"/>
                <w:sz w:val="24"/>
              </w:rPr>
            </w:pPr>
            <w:r>
              <w:rPr>
                <w:rFonts w:hint="eastAsia" w:ascii="仿宋" w:hAnsi="仿宋" w:eastAsia="仿宋" w:cs="仿宋"/>
                <w:sz w:val="24"/>
              </w:rPr>
              <w:t>账    号：65001890100052509391</w:t>
            </w:r>
          </w:p>
          <w:p>
            <w:pPr>
              <w:rPr>
                <w:rFonts w:ascii="仿宋" w:hAnsi="仿宋" w:eastAsia="仿宋" w:cs="仿宋"/>
                <w:sz w:val="24"/>
              </w:rPr>
            </w:pPr>
            <w:r>
              <w:rPr>
                <w:rFonts w:hint="eastAsia" w:ascii="仿宋" w:hAnsi="仿宋" w:eastAsia="仿宋" w:cs="仿宋"/>
                <w:sz w:val="24"/>
              </w:rPr>
              <w:t>行    号：105882000020  联系电话：0990-6608599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20</w:t>
            </w:r>
          </w:p>
        </w:tc>
        <w:tc>
          <w:tcPr>
            <w:tcW w:w="1978" w:type="dxa"/>
            <w:vAlign w:val="center"/>
          </w:tcPr>
          <w:p>
            <w:pPr>
              <w:rPr>
                <w:rFonts w:ascii="仿宋" w:hAnsi="仿宋" w:eastAsia="仿宋" w:cs="仿宋"/>
                <w:sz w:val="24"/>
              </w:rPr>
            </w:pPr>
            <w:r>
              <w:rPr>
                <w:rFonts w:hint="eastAsia" w:ascii="仿宋" w:hAnsi="仿宋" w:eastAsia="仿宋" w:cs="仿宋"/>
                <w:sz w:val="24"/>
              </w:rPr>
              <w:t>备选方案</w:t>
            </w:r>
          </w:p>
        </w:tc>
        <w:tc>
          <w:tcPr>
            <w:tcW w:w="7228" w:type="dxa"/>
            <w:vAlign w:val="center"/>
          </w:tcPr>
          <w:p>
            <w:pPr>
              <w:rPr>
                <w:rFonts w:ascii="仿宋" w:hAnsi="仿宋" w:eastAsia="仿宋" w:cs="仿宋"/>
                <w:sz w:val="24"/>
              </w:rPr>
            </w:pPr>
            <w:r>
              <w:rPr>
                <w:rFonts w:hint="eastAsia" w:ascii="仿宋" w:hAnsi="仿宋" w:eastAsia="仿宋" w:cs="仿宋"/>
                <w:sz w:val="24"/>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9"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21</w:t>
            </w:r>
          </w:p>
        </w:tc>
        <w:tc>
          <w:tcPr>
            <w:tcW w:w="1978" w:type="dxa"/>
            <w:vAlign w:val="center"/>
          </w:tcPr>
          <w:p>
            <w:pPr>
              <w:rPr>
                <w:rFonts w:ascii="仿宋" w:hAnsi="仿宋" w:eastAsia="仿宋" w:cs="仿宋"/>
                <w:sz w:val="24"/>
              </w:rPr>
            </w:pPr>
            <w:r>
              <w:rPr>
                <w:rFonts w:hint="eastAsia" w:ascii="仿宋" w:hAnsi="仿宋" w:eastAsia="仿宋" w:cs="仿宋"/>
                <w:sz w:val="24"/>
              </w:rPr>
              <w:t>签字盖章</w:t>
            </w:r>
          </w:p>
        </w:tc>
        <w:tc>
          <w:tcPr>
            <w:tcW w:w="7228" w:type="dxa"/>
            <w:vAlign w:val="center"/>
          </w:tcPr>
          <w:p>
            <w:pPr>
              <w:rPr>
                <w:rFonts w:ascii="仿宋" w:hAnsi="仿宋" w:eastAsia="仿宋" w:cs="仿宋"/>
                <w:sz w:val="24"/>
              </w:rPr>
            </w:pPr>
            <w:r>
              <w:rPr>
                <w:rFonts w:hint="eastAsia" w:ascii="仿宋" w:hAnsi="仿宋" w:eastAsia="仿宋" w:cs="仿宋"/>
                <w:sz w:val="24"/>
              </w:rPr>
              <w:t>竞标人必须按照磋商文件的规定和要求签字、盖章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22</w:t>
            </w:r>
          </w:p>
        </w:tc>
        <w:tc>
          <w:tcPr>
            <w:tcW w:w="1978" w:type="dxa"/>
            <w:vAlign w:val="center"/>
          </w:tcPr>
          <w:p>
            <w:pPr>
              <w:rPr>
                <w:rFonts w:ascii="仿宋" w:hAnsi="仿宋" w:eastAsia="仿宋" w:cs="仿宋"/>
                <w:sz w:val="24"/>
              </w:rPr>
            </w:pPr>
            <w:r>
              <w:rPr>
                <w:rFonts w:hint="eastAsia" w:ascii="仿宋" w:hAnsi="仿宋" w:eastAsia="仿宋" w:cs="仿宋"/>
                <w:sz w:val="24"/>
              </w:rPr>
              <w:t>响应文件份数</w:t>
            </w:r>
          </w:p>
        </w:tc>
        <w:tc>
          <w:tcPr>
            <w:tcW w:w="7228" w:type="dxa"/>
            <w:vAlign w:val="center"/>
          </w:tcPr>
          <w:p>
            <w:pPr>
              <w:rPr>
                <w:rFonts w:ascii="仿宋" w:hAnsi="仿宋" w:eastAsia="仿宋" w:cs="仿宋"/>
                <w:sz w:val="24"/>
              </w:rPr>
            </w:pPr>
            <w:r>
              <w:rPr>
                <w:rFonts w:hint="eastAsia" w:ascii="仿宋" w:hAnsi="仿宋" w:eastAsia="仿宋" w:cs="仿宋"/>
                <w:sz w:val="24"/>
              </w:rPr>
              <w:t>本项目实行网上投标，采用电子响应文件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23</w:t>
            </w:r>
          </w:p>
        </w:tc>
        <w:tc>
          <w:tcPr>
            <w:tcW w:w="1978" w:type="dxa"/>
            <w:vAlign w:val="center"/>
          </w:tcPr>
          <w:p>
            <w:pPr>
              <w:rPr>
                <w:rFonts w:ascii="仿宋" w:hAnsi="仿宋" w:eastAsia="仿宋" w:cs="仿宋"/>
                <w:sz w:val="24"/>
              </w:rPr>
            </w:pPr>
            <w:r>
              <w:rPr>
                <w:rFonts w:hint="eastAsia" w:ascii="仿宋" w:hAnsi="仿宋" w:eastAsia="仿宋" w:cs="仿宋"/>
                <w:sz w:val="24"/>
              </w:rPr>
              <w:t>响应文件的装订</w:t>
            </w:r>
          </w:p>
        </w:tc>
        <w:tc>
          <w:tcPr>
            <w:tcW w:w="7228" w:type="dxa"/>
            <w:vAlign w:val="center"/>
          </w:tcPr>
          <w:p>
            <w:pPr>
              <w:rPr>
                <w:rFonts w:ascii="仿宋" w:hAnsi="仿宋" w:eastAsia="仿宋" w:cs="仿宋"/>
                <w:sz w:val="24"/>
              </w:rPr>
            </w:pPr>
            <w:r>
              <w:rPr>
                <w:rFonts w:hint="eastAsia" w:ascii="仿宋" w:hAnsi="仿宋" w:eastAsia="仿宋" w:cs="仿宋"/>
                <w:sz w:val="24"/>
              </w:rPr>
              <w:t>正本和副本分别装订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44"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24</w:t>
            </w:r>
          </w:p>
        </w:tc>
        <w:tc>
          <w:tcPr>
            <w:tcW w:w="1978" w:type="dxa"/>
            <w:vAlign w:val="center"/>
          </w:tcPr>
          <w:p>
            <w:pPr>
              <w:rPr>
                <w:rFonts w:ascii="仿宋" w:hAnsi="仿宋" w:eastAsia="仿宋" w:cs="仿宋"/>
                <w:sz w:val="24"/>
              </w:rPr>
            </w:pPr>
            <w:r>
              <w:rPr>
                <w:rFonts w:hint="eastAsia" w:ascii="仿宋" w:hAnsi="仿宋" w:eastAsia="仿宋" w:cs="仿宋"/>
                <w:sz w:val="24"/>
              </w:rPr>
              <w:t>响应文件封面的标注</w:t>
            </w:r>
          </w:p>
        </w:tc>
        <w:tc>
          <w:tcPr>
            <w:tcW w:w="7228" w:type="dxa"/>
            <w:vAlign w:val="center"/>
          </w:tcPr>
          <w:p>
            <w:pPr>
              <w:rPr>
                <w:rFonts w:ascii="仿宋" w:hAnsi="仿宋" w:eastAsia="仿宋" w:cs="仿宋"/>
                <w:sz w:val="24"/>
              </w:rPr>
            </w:pPr>
            <w:r>
              <w:rPr>
                <w:rFonts w:hint="eastAsia" w:ascii="仿宋" w:hAnsi="仿宋" w:eastAsia="仿宋" w:cs="仿宋"/>
                <w:sz w:val="24"/>
              </w:rPr>
              <w:t>响应文件正本和副本的封面上均应标明：项目名称、项目编号、供应商名称、年月日；并分别在右上角标明“正本”和“副本”字样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25</w:t>
            </w:r>
          </w:p>
        </w:tc>
        <w:tc>
          <w:tcPr>
            <w:tcW w:w="1978" w:type="dxa"/>
            <w:vAlign w:val="center"/>
          </w:tcPr>
          <w:p>
            <w:pPr>
              <w:rPr>
                <w:rFonts w:ascii="仿宋" w:hAnsi="仿宋" w:eastAsia="仿宋" w:cs="仿宋"/>
                <w:sz w:val="24"/>
              </w:rPr>
            </w:pPr>
            <w:r>
              <w:rPr>
                <w:rFonts w:hint="eastAsia" w:ascii="仿宋" w:hAnsi="仿宋" w:eastAsia="仿宋" w:cs="仿宋"/>
                <w:sz w:val="24"/>
              </w:rPr>
              <w:t>响应文件密封袋的标注</w:t>
            </w:r>
          </w:p>
        </w:tc>
        <w:tc>
          <w:tcPr>
            <w:tcW w:w="7228" w:type="dxa"/>
            <w:vAlign w:val="center"/>
          </w:tcPr>
          <w:p>
            <w:pPr>
              <w:rPr>
                <w:rFonts w:ascii="仿宋" w:hAnsi="仿宋" w:eastAsia="仿宋" w:cs="仿宋"/>
                <w:sz w:val="24"/>
              </w:rPr>
            </w:pPr>
            <w:r>
              <w:rPr>
                <w:rFonts w:hint="eastAsia" w:ascii="仿宋" w:hAnsi="仿宋" w:eastAsia="仿宋" w:cs="仿宋"/>
                <w:sz w:val="24"/>
              </w:rPr>
              <w:t>项目名称、编号、竞标人名称、年月日。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30"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26</w:t>
            </w:r>
          </w:p>
        </w:tc>
        <w:tc>
          <w:tcPr>
            <w:tcW w:w="1978" w:type="dxa"/>
            <w:vAlign w:val="center"/>
          </w:tcPr>
          <w:p>
            <w:pPr>
              <w:rPr>
                <w:rFonts w:ascii="仿宋" w:hAnsi="仿宋" w:eastAsia="仿宋" w:cs="仿宋"/>
                <w:sz w:val="24"/>
              </w:rPr>
            </w:pPr>
            <w:r>
              <w:rPr>
                <w:rFonts w:hint="eastAsia" w:ascii="仿宋" w:hAnsi="仿宋" w:eastAsia="仿宋" w:cs="仿宋"/>
                <w:sz w:val="24"/>
              </w:rPr>
              <w:t>递交响应文件地点</w:t>
            </w:r>
          </w:p>
        </w:tc>
        <w:tc>
          <w:tcPr>
            <w:tcW w:w="7228" w:type="dxa"/>
            <w:vAlign w:val="center"/>
          </w:tcPr>
          <w:p>
            <w:pPr>
              <w:rPr>
                <w:rFonts w:ascii="仿宋" w:hAnsi="仿宋" w:eastAsia="仿宋" w:cs="仿宋"/>
                <w:sz w:val="24"/>
              </w:rPr>
            </w:pPr>
            <w:r>
              <w:rPr>
                <w:rFonts w:hint="eastAsia" w:ascii="仿宋" w:hAnsi="仿宋" w:eastAsia="仿宋" w:cs="仿宋"/>
                <w:sz w:val="24"/>
              </w:rPr>
              <w:t>新疆政府采购网政采云平台（www.zcygov.cn）</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27</w:t>
            </w:r>
          </w:p>
        </w:tc>
        <w:tc>
          <w:tcPr>
            <w:tcW w:w="1978" w:type="dxa"/>
            <w:vAlign w:val="center"/>
          </w:tcPr>
          <w:p>
            <w:pPr>
              <w:rPr>
                <w:rFonts w:ascii="仿宋" w:hAnsi="仿宋" w:eastAsia="仿宋" w:cs="仿宋"/>
                <w:sz w:val="24"/>
              </w:rPr>
            </w:pPr>
            <w:r>
              <w:rPr>
                <w:rFonts w:hint="eastAsia" w:ascii="仿宋" w:hAnsi="仿宋" w:eastAsia="仿宋" w:cs="仿宋"/>
                <w:sz w:val="24"/>
              </w:rPr>
              <w:t>磋商时间和地点</w:t>
            </w:r>
          </w:p>
        </w:tc>
        <w:tc>
          <w:tcPr>
            <w:tcW w:w="7228" w:type="dxa"/>
            <w:vAlign w:val="center"/>
          </w:tcPr>
          <w:p>
            <w:pPr>
              <w:spacing w:line="360" w:lineRule="auto"/>
              <w:rPr>
                <w:rFonts w:ascii="仿宋" w:hAnsi="仿宋" w:eastAsia="仿宋" w:cs="仿宋"/>
                <w:sz w:val="24"/>
              </w:rPr>
            </w:pPr>
            <w:r>
              <w:rPr>
                <w:rFonts w:hint="eastAsia" w:ascii="仿宋" w:hAnsi="仿宋" w:eastAsia="仿宋" w:cs="仿宋"/>
                <w:sz w:val="24"/>
              </w:rPr>
              <w:t xml:space="preserve">磋商时间：2022年05月16日16：00时 </w:t>
            </w:r>
          </w:p>
          <w:p>
            <w:pPr>
              <w:spacing w:line="360" w:lineRule="auto"/>
              <w:rPr>
                <w:rFonts w:ascii="仿宋" w:hAnsi="仿宋" w:eastAsia="仿宋" w:cs="仿宋"/>
                <w:sz w:val="24"/>
              </w:rPr>
            </w:pPr>
            <w:r>
              <w:rPr>
                <w:rFonts w:hint="eastAsia" w:ascii="仿宋" w:hAnsi="仿宋" w:eastAsia="仿宋" w:cs="仿宋"/>
                <w:sz w:val="24"/>
              </w:rPr>
              <w:t>磋商地点：新疆政府采购网政采云平台（www.zcygov.cn）</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28</w:t>
            </w:r>
          </w:p>
        </w:tc>
        <w:tc>
          <w:tcPr>
            <w:tcW w:w="1978" w:type="dxa"/>
            <w:vAlign w:val="center"/>
          </w:tcPr>
          <w:p>
            <w:pPr>
              <w:rPr>
                <w:rFonts w:ascii="仿宋" w:hAnsi="仿宋" w:eastAsia="仿宋" w:cs="仿宋"/>
                <w:sz w:val="24"/>
              </w:rPr>
            </w:pPr>
            <w:r>
              <w:rPr>
                <w:rFonts w:hint="eastAsia" w:ascii="仿宋" w:hAnsi="仿宋" w:eastAsia="仿宋" w:cs="仿宋"/>
                <w:b/>
                <w:sz w:val="24"/>
              </w:rPr>
              <w:t>重要提示</w:t>
            </w:r>
          </w:p>
        </w:tc>
        <w:tc>
          <w:tcPr>
            <w:tcW w:w="7228" w:type="dxa"/>
            <w:vAlign w:val="center"/>
          </w:tcPr>
          <w:p>
            <w:pPr>
              <w:widowControl/>
              <w:adjustRightInd w:val="0"/>
              <w:snapToGrid w:val="0"/>
              <w:contextualSpacing/>
              <w:rPr>
                <w:rFonts w:ascii="仿宋" w:hAnsi="仿宋" w:eastAsia="仿宋" w:cs="仿宋"/>
                <w:sz w:val="24"/>
              </w:rPr>
            </w:pPr>
            <w:r>
              <w:rPr>
                <w:rFonts w:hint="eastAsia" w:ascii="仿宋" w:hAnsi="仿宋" w:eastAsia="仿宋" w:cs="仿宋"/>
                <w:b/>
                <w:sz w:val="24"/>
              </w:rPr>
              <w:t>投标人在投标截止时间前若放弃投标的，需将弃标函在开标截止时间前发送至招标代理机构，如影响开、评标工作正常进行的，由投标人自行承担相应责任。</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824" w:type="dxa"/>
            <w:vAlign w:val="center"/>
          </w:tcPr>
          <w:p>
            <w:pPr>
              <w:spacing w:line="360" w:lineRule="auto"/>
              <w:jc w:val="center"/>
              <w:rPr>
                <w:rFonts w:ascii="仿宋" w:hAnsi="仿宋" w:eastAsia="仿宋" w:cs="仿宋"/>
                <w:sz w:val="24"/>
              </w:rPr>
            </w:pPr>
            <w:r>
              <w:rPr>
                <w:rFonts w:hint="eastAsia" w:ascii="仿宋" w:hAnsi="仿宋" w:eastAsia="仿宋" w:cs="仿宋"/>
                <w:sz w:val="24"/>
              </w:rPr>
              <w:t>29</w:t>
            </w:r>
          </w:p>
        </w:tc>
        <w:tc>
          <w:tcPr>
            <w:tcW w:w="1978" w:type="dxa"/>
            <w:vAlign w:val="center"/>
          </w:tcPr>
          <w:p>
            <w:pPr>
              <w:spacing w:line="360" w:lineRule="auto"/>
              <w:rPr>
                <w:rFonts w:ascii="仿宋" w:hAnsi="仿宋" w:eastAsia="仿宋" w:cs="仿宋"/>
                <w:b/>
                <w:sz w:val="24"/>
              </w:rPr>
            </w:pPr>
            <w:r>
              <w:rPr>
                <w:rFonts w:hint="eastAsia" w:ascii="仿宋" w:hAnsi="仿宋" w:eastAsia="仿宋" w:cs="仿宋"/>
                <w:b/>
                <w:sz w:val="24"/>
              </w:rPr>
              <w:t>竞争性磋商文件费</w:t>
            </w:r>
          </w:p>
        </w:tc>
        <w:tc>
          <w:tcPr>
            <w:tcW w:w="7228" w:type="dxa"/>
            <w:vAlign w:val="center"/>
          </w:tcPr>
          <w:p>
            <w:pPr>
              <w:spacing w:line="360" w:lineRule="auto"/>
              <w:rPr>
                <w:rFonts w:ascii="仿宋" w:hAnsi="仿宋" w:eastAsia="仿宋" w:cs="仿宋"/>
                <w:b/>
                <w:sz w:val="24"/>
              </w:rPr>
            </w:pPr>
            <w:r>
              <w:rPr>
                <w:rFonts w:hint="eastAsia" w:ascii="仿宋" w:hAnsi="仿宋" w:eastAsia="仿宋" w:cs="仿宋"/>
                <w:b/>
                <w:sz w:val="24"/>
              </w:rPr>
              <w:t>竞争性磋商文件售价(元)：0元/本,磋商文件一经售出概不退还</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824" w:type="dxa"/>
            <w:vAlign w:val="center"/>
          </w:tcPr>
          <w:p>
            <w:pPr>
              <w:spacing w:line="360" w:lineRule="auto"/>
              <w:jc w:val="center"/>
              <w:rPr>
                <w:rFonts w:ascii="仿宋" w:hAnsi="仿宋" w:eastAsia="仿宋" w:cs="仿宋"/>
                <w:sz w:val="24"/>
              </w:rPr>
            </w:pPr>
            <w:bookmarkStart w:id="52" w:name="_Toc415483390"/>
            <w:r>
              <w:rPr>
                <w:rFonts w:hint="eastAsia" w:ascii="仿宋" w:hAnsi="仿宋" w:eastAsia="仿宋" w:cs="仿宋"/>
                <w:sz w:val="24"/>
              </w:rPr>
              <w:t>30</w:t>
            </w:r>
          </w:p>
        </w:tc>
        <w:tc>
          <w:tcPr>
            <w:tcW w:w="1978" w:type="dxa"/>
            <w:vAlign w:val="center"/>
          </w:tcPr>
          <w:p>
            <w:pPr>
              <w:spacing w:line="360" w:lineRule="auto"/>
              <w:rPr>
                <w:rFonts w:ascii="仿宋" w:hAnsi="仿宋" w:eastAsia="仿宋" w:cs="仿宋"/>
                <w:b/>
                <w:sz w:val="24"/>
              </w:rPr>
            </w:pPr>
            <w:r>
              <w:rPr>
                <w:rFonts w:hint="eastAsia" w:ascii="仿宋" w:hAnsi="仿宋" w:eastAsia="仿宋" w:cs="仿宋"/>
                <w:b/>
                <w:sz w:val="24"/>
              </w:rPr>
              <w:t>控制单价</w:t>
            </w:r>
          </w:p>
        </w:tc>
        <w:tc>
          <w:tcPr>
            <w:tcW w:w="7228" w:type="dxa"/>
            <w:vAlign w:val="center"/>
          </w:tcPr>
          <w:p>
            <w:pPr>
              <w:spacing w:line="360" w:lineRule="auto"/>
              <w:rPr>
                <w:rFonts w:ascii="仿宋" w:hAnsi="仿宋" w:eastAsia="仿宋" w:cs="仿宋"/>
                <w:b/>
                <w:sz w:val="24"/>
              </w:rPr>
            </w:pPr>
            <w:r>
              <w:rPr>
                <w:rFonts w:hint="eastAsia" w:ascii="仿宋" w:hAnsi="仿宋" w:eastAsia="仿宋" w:cs="仿宋"/>
                <w:b/>
                <w:bCs/>
                <w:sz w:val="24"/>
              </w:rPr>
              <w:t>本项目设置控制单价为0.42元/㎡（不含水费），若超过控制单价做否决投标处理。</w:t>
            </w:r>
          </w:p>
        </w:tc>
      </w:tr>
    </w:tbl>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二、投标须知</w:t>
      </w:r>
      <w:bookmarkEnd w:id="52"/>
    </w:p>
    <w:p>
      <w:pPr>
        <w:pStyle w:val="7"/>
        <w:numPr>
          <w:ilvl w:val="0"/>
          <w:numId w:val="0"/>
        </w:numPr>
        <w:tabs>
          <w:tab w:val="clear" w:pos="720"/>
        </w:tabs>
        <w:spacing w:before="0" w:after="0" w:line="360" w:lineRule="auto"/>
        <w:rPr>
          <w:rFonts w:ascii="仿宋" w:hAnsi="仿宋" w:eastAsia="仿宋" w:cs="仿宋"/>
          <w:sz w:val="28"/>
          <w:szCs w:val="28"/>
        </w:rPr>
      </w:pPr>
      <w:bookmarkStart w:id="53" w:name="_Toc424211805"/>
      <w:bookmarkStart w:id="54" w:name="_Toc424059475"/>
      <w:bookmarkStart w:id="55" w:name="_Toc460703951"/>
      <w:r>
        <w:rPr>
          <w:rFonts w:hint="eastAsia" w:ascii="仿宋" w:hAnsi="仿宋" w:eastAsia="仿宋" w:cs="仿宋"/>
          <w:sz w:val="28"/>
          <w:szCs w:val="28"/>
        </w:rPr>
        <w:t>（一）适用范围</w:t>
      </w:r>
      <w:bookmarkEnd w:id="53"/>
      <w:bookmarkEnd w:id="54"/>
      <w:bookmarkEnd w:id="55"/>
    </w:p>
    <w:p>
      <w:pPr>
        <w:pStyle w:val="7"/>
        <w:numPr>
          <w:ilvl w:val="0"/>
          <w:numId w:val="0"/>
        </w:numPr>
        <w:tabs>
          <w:tab w:val="clear" w:pos="720"/>
        </w:tabs>
        <w:spacing w:before="0" w:after="0" w:line="360" w:lineRule="auto"/>
        <w:ind w:firstLine="560" w:firstLineChars="200"/>
        <w:rPr>
          <w:rFonts w:ascii="仿宋" w:hAnsi="仿宋" w:eastAsia="仿宋" w:cs="仿宋"/>
          <w:b w:val="0"/>
          <w:bCs/>
          <w:kern w:val="2"/>
          <w:sz w:val="28"/>
          <w:szCs w:val="28"/>
        </w:rPr>
      </w:pPr>
      <w:r>
        <w:rPr>
          <w:rFonts w:hint="eastAsia" w:ascii="仿宋" w:hAnsi="仿宋" w:eastAsia="仿宋" w:cs="仿宋"/>
          <w:b w:val="0"/>
          <w:bCs/>
          <w:kern w:val="2"/>
          <w:sz w:val="28"/>
          <w:szCs w:val="28"/>
        </w:rPr>
        <w:t>1、本磋商文件仅适用于本次采购项目。</w:t>
      </w:r>
    </w:p>
    <w:p>
      <w:pPr>
        <w:pStyle w:val="7"/>
        <w:numPr>
          <w:ilvl w:val="0"/>
          <w:numId w:val="0"/>
        </w:numPr>
        <w:spacing w:before="0" w:after="0" w:line="360" w:lineRule="auto"/>
        <w:ind w:firstLine="560" w:firstLineChars="200"/>
        <w:rPr>
          <w:rFonts w:ascii="仿宋" w:hAnsi="仿宋" w:eastAsia="仿宋" w:cs="仿宋"/>
          <w:b w:val="0"/>
          <w:bCs/>
          <w:kern w:val="2"/>
          <w:sz w:val="28"/>
          <w:szCs w:val="28"/>
        </w:rPr>
      </w:pPr>
      <w:r>
        <w:rPr>
          <w:rFonts w:hint="eastAsia" w:ascii="仿宋" w:hAnsi="仿宋" w:eastAsia="仿宋" w:cs="仿宋"/>
          <w:b w:val="0"/>
          <w:bCs/>
          <w:kern w:val="2"/>
          <w:sz w:val="28"/>
          <w:szCs w:val="28"/>
        </w:rPr>
        <w:t>2、本磋商文件是根据《中华人民共和国政府采购法》、《政府采购竞争性磋商采购方式管理暂行办法》及其他相关法律、法规编制。</w:t>
      </w:r>
    </w:p>
    <w:p>
      <w:pPr>
        <w:pStyle w:val="7"/>
        <w:numPr>
          <w:ilvl w:val="0"/>
          <w:numId w:val="0"/>
        </w:numPr>
        <w:spacing w:before="0" w:after="0" w:line="360" w:lineRule="auto"/>
        <w:rPr>
          <w:rFonts w:ascii="仿宋" w:hAnsi="仿宋" w:eastAsia="仿宋" w:cs="仿宋"/>
          <w:sz w:val="28"/>
          <w:szCs w:val="28"/>
        </w:rPr>
      </w:pPr>
      <w:bookmarkStart w:id="56" w:name="_Toc239822484"/>
      <w:bookmarkStart w:id="57" w:name="_Toc239822599"/>
      <w:bookmarkStart w:id="58" w:name="_Toc460703953"/>
      <w:bookmarkStart w:id="59" w:name="_Toc424059477"/>
      <w:bookmarkStart w:id="60" w:name="_Toc424211807"/>
      <w:r>
        <w:rPr>
          <w:rFonts w:hint="eastAsia" w:ascii="仿宋" w:hAnsi="仿宋" w:eastAsia="仿宋" w:cs="仿宋"/>
          <w:sz w:val="28"/>
          <w:szCs w:val="28"/>
        </w:rPr>
        <w:t>（二）项目概况</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1、项目名称：西北生态防护林绿化购买服务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2、采购范围：西北生态防护林绿化购买服务服务期限内提供养护服务等内容以及合同条款、技术规范及标准、项目采购需求、本磋商文件约定的全部内容及责任和义务。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3、服务期限：</w:t>
      </w:r>
      <w:bookmarkEnd w:id="56"/>
      <w:bookmarkEnd w:id="57"/>
      <w:r>
        <w:rPr>
          <w:rFonts w:hint="eastAsia" w:ascii="仿宋" w:hAnsi="仿宋" w:eastAsia="仿宋" w:cs="仿宋"/>
          <w:sz w:val="28"/>
          <w:szCs w:val="28"/>
        </w:rPr>
        <w:t>自中标之日起三年</w:t>
      </w:r>
    </w:p>
    <w:p>
      <w:pPr>
        <w:spacing w:line="360" w:lineRule="auto"/>
        <w:jc w:val="left"/>
        <w:rPr>
          <w:rFonts w:ascii="仿宋" w:hAnsi="仿宋" w:eastAsia="仿宋" w:cs="仿宋"/>
          <w:b/>
          <w:kern w:val="0"/>
          <w:sz w:val="28"/>
          <w:szCs w:val="28"/>
        </w:rPr>
      </w:pPr>
      <w:r>
        <w:rPr>
          <w:rFonts w:hint="eastAsia" w:ascii="仿宋" w:hAnsi="仿宋" w:eastAsia="仿宋" w:cs="仿宋"/>
          <w:b/>
          <w:kern w:val="0"/>
          <w:sz w:val="28"/>
          <w:szCs w:val="28"/>
        </w:rPr>
        <w:t>（三）合格的供应商应符合以下条件</w:t>
      </w:r>
      <w:bookmarkEnd w:id="58"/>
      <w:bookmarkEnd w:id="59"/>
      <w:bookmarkEnd w:id="60"/>
    </w:p>
    <w:p>
      <w:pPr>
        <w:spacing w:line="360" w:lineRule="auto"/>
        <w:ind w:firstLine="560" w:firstLineChars="200"/>
        <w:rPr>
          <w:rFonts w:ascii="仿宋" w:hAnsi="仿宋" w:eastAsia="仿宋" w:cs="仿宋"/>
          <w:sz w:val="28"/>
          <w:szCs w:val="28"/>
        </w:rPr>
      </w:pPr>
      <w:bookmarkStart w:id="61" w:name="_Toc239822600"/>
      <w:bookmarkStart w:id="62" w:name="_Toc239822485"/>
      <w:r>
        <w:rPr>
          <w:rFonts w:hint="eastAsia" w:ascii="仿宋" w:hAnsi="仿宋" w:eastAsia="仿宋" w:cs="仿宋"/>
          <w:sz w:val="28"/>
          <w:szCs w:val="28"/>
        </w:rPr>
        <w:t>1、本磋商文件“竞争性磋商公告”第二条规定的条件；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2、向采购代理机构领取了磋商文件并登记。</w:t>
      </w:r>
    </w:p>
    <w:p>
      <w:pPr>
        <w:pStyle w:val="7"/>
        <w:numPr>
          <w:ilvl w:val="0"/>
          <w:numId w:val="0"/>
        </w:numPr>
        <w:spacing w:before="0" w:after="0" w:line="360" w:lineRule="auto"/>
        <w:rPr>
          <w:rFonts w:ascii="仿宋" w:hAnsi="仿宋" w:eastAsia="仿宋" w:cs="仿宋"/>
          <w:sz w:val="28"/>
          <w:szCs w:val="28"/>
        </w:rPr>
      </w:pPr>
      <w:bookmarkStart w:id="63" w:name="_Toc460703954"/>
      <w:bookmarkStart w:id="64" w:name="_Toc424059478"/>
      <w:bookmarkStart w:id="65" w:name="_Toc424211808"/>
      <w:r>
        <w:rPr>
          <w:rFonts w:hint="eastAsia" w:ascii="仿宋" w:hAnsi="仿宋" w:eastAsia="仿宋" w:cs="仿宋"/>
          <w:sz w:val="28"/>
          <w:szCs w:val="28"/>
        </w:rPr>
        <w:t>（四）竞争性磋商费用</w:t>
      </w:r>
      <w:bookmarkEnd w:id="61"/>
      <w:bookmarkEnd w:id="62"/>
      <w:bookmarkEnd w:id="63"/>
      <w:bookmarkEnd w:id="64"/>
      <w:bookmarkEnd w:id="65"/>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供应商应自行承担所有与准备和参加磋商有关的费用。不论采购结果如何，采购单位对上述费用不负任何责任。</w:t>
      </w:r>
    </w:p>
    <w:p>
      <w:pPr>
        <w:pStyle w:val="7"/>
        <w:numPr>
          <w:ilvl w:val="0"/>
          <w:numId w:val="0"/>
        </w:numPr>
        <w:spacing w:before="0" w:after="0" w:line="360" w:lineRule="auto"/>
        <w:rPr>
          <w:rFonts w:ascii="仿宋" w:hAnsi="仿宋" w:eastAsia="仿宋" w:cs="仿宋"/>
          <w:sz w:val="28"/>
          <w:szCs w:val="28"/>
        </w:rPr>
      </w:pPr>
      <w:bookmarkStart w:id="66" w:name="_Toc424211809"/>
      <w:bookmarkStart w:id="67" w:name="_Toc460703955"/>
      <w:bookmarkStart w:id="68" w:name="_Toc424059479"/>
      <w:r>
        <w:rPr>
          <w:rFonts w:hint="eastAsia" w:ascii="仿宋" w:hAnsi="仿宋" w:eastAsia="仿宋" w:cs="仿宋"/>
          <w:sz w:val="28"/>
          <w:szCs w:val="28"/>
        </w:rPr>
        <w:t>（五）代理服务费</w:t>
      </w:r>
      <w:bookmarkEnd w:id="66"/>
      <w:bookmarkEnd w:id="67"/>
      <w:bookmarkEnd w:id="68"/>
    </w:p>
    <w:p>
      <w:pPr>
        <w:spacing w:line="360" w:lineRule="auto"/>
        <w:ind w:firstLine="560" w:firstLineChars="200"/>
        <w:rPr>
          <w:rFonts w:ascii="仿宋" w:hAnsi="仿宋" w:eastAsia="仿宋" w:cs="仿宋"/>
          <w:sz w:val="28"/>
          <w:szCs w:val="28"/>
        </w:rPr>
      </w:pPr>
      <w:bookmarkStart w:id="69" w:name="_Toc424211810"/>
      <w:bookmarkStart w:id="70" w:name="_Toc424059480"/>
      <w:bookmarkStart w:id="71" w:name="_Toc460703956"/>
      <w:r>
        <w:rPr>
          <w:rFonts w:hint="eastAsia" w:ascii="仿宋" w:hAnsi="仿宋" w:eastAsia="仿宋" w:cs="仿宋"/>
          <w:sz w:val="28"/>
          <w:szCs w:val="28"/>
        </w:rPr>
        <w:t>本项目采购代理费由中标供应商进行支付，总金额为人民币1万元（大写：壹万元整），中标供应商领取成交通知书时支付采购代理费。</w:t>
      </w:r>
    </w:p>
    <w:p>
      <w:pPr>
        <w:spacing w:line="360" w:lineRule="auto"/>
        <w:rPr>
          <w:rFonts w:ascii="仿宋" w:hAnsi="仿宋" w:eastAsia="仿宋" w:cs="仿宋"/>
          <w:sz w:val="28"/>
          <w:szCs w:val="28"/>
        </w:rPr>
      </w:pPr>
      <w:r>
        <w:rPr>
          <w:rFonts w:hint="eastAsia" w:ascii="仿宋" w:hAnsi="仿宋" w:eastAsia="仿宋" w:cs="仿宋"/>
          <w:b/>
          <w:kern w:val="0"/>
          <w:sz w:val="28"/>
          <w:szCs w:val="28"/>
        </w:rPr>
        <w:t>（六）竞争性磋商</w:t>
      </w:r>
      <w:bookmarkEnd w:id="69"/>
      <w:bookmarkEnd w:id="70"/>
      <w:bookmarkEnd w:id="71"/>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bookmarkStart w:id="72" w:name="_Toc239822602"/>
      <w:bookmarkStart w:id="73" w:name="_Toc239822487"/>
      <w:bookmarkStart w:id="74" w:name="_Toc460703957"/>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三、磋商文件说明</w:t>
      </w:r>
      <w:bookmarkEnd w:id="72"/>
      <w:bookmarkEnd w:id="73"/>
      <w:bookmarkEnd w:id="74"/>
    </w:p>
    <w:p>
      <w:pPr>
        <w:pStyle w:val="7"/>
        <w:numPr>
          <w:ilvl w:val="0"/>
          <w:numId w:val="0"/>
        </w:numPr>
        <w:spacing w:before="0" w:after="0" w:line="360" w:lineRule="auto"/>
        <w:rPr>
          <w:rFonts w:ascii="仿宋" w:hAnsi="仿宋" w:eastAsia="仿宋" w:cs="仿宋"/>
          <w:sz w:val="28"/>
          <w:szCs w:val="28"/>
        </w:rPr>
      </w:pPr>
      <w:bookmarkStart w:id="75" w:name="_Toc424059482"/>
      <w:bookmarkStart w:id="76" w:name="_Toc460703958"/>
      <w:bookmarkStart w:id="77" w:name="_Toc239822488"/>
      <w:bookmarkStart w:id="78" w:name="_Toc239822603"/>
      <w:bookmarkStart w:id="79" w:name="_Toc424211812"/>
      <w:r>
        <w:rPr>
          <w:rFonts w:hint="eastAsia" w:ascii="仿宋" w:hAnsi="仿宋" w:eastAsia="仿宋" w:cs="仿宋"/>
          <w:sz w:val="28"/>
          <w:szCs w:val="28"/>
        </w:rPr>
        <w:t>（一）概述</w:t>
      </w:r>
      <w:bookmarkEnd w:id="75"/>
      <w:bookmarkEnd w:id="76"/>
      <w:bookmarkEnd w:id="77"/>
      <w:bookmarkEnd w:id="78"/>
      <w:bookmarkEnd w:id="7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1、本磋商文件阐明了供应商所需提供项目范围和项目磋商的程序，是本次采购活动具有法律效力的文件。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应认真阅读磋商文件中所有的事项、格式条款和规范等要求。供应商没有按照磋商文件要求提交资料，或者响应文件没有对磋商文件做出实质性响应而导致发生影响竞争、响应文件被拒绝或按照无效标处理的不利后果，由供应商自行承担相关风险。</w:t>
      </w:r>
    </w:p>
    <w:p>
      <w:pPr>
        <w:pStyle w:val="7"/>
        <w:numPr>
          <w:ilvl w:val="0"/>
          <w:numId w:val="0"/>
        </w:numPr>
        <w:spacing w:before="0" w:after="0" w:line="360" w:lineRule="auto"/>
        <w:rPr>
          <w:rFonts w:ascii="仿宋" w:hAnsi="仿宋" w:eastAsia="仿宋" w:cs="仿宋"/>
          <w:sz w:val="28"/>
          <w:szCs w:val="28"/>
        </w:rPr>
      </w:pPr>
      <w:bookmarkStart w:id="80" w:name="_Toc239822489"/>
      <w:bookmarkStart w:id="81" w:name="_Toc239650584"/>
      <w:bookmarkStart w:id="82" w:name="_Toc424059483"/>
      <w:bookmarkStart w:id="83" w:name="_Toc239651303"/>
      <w:bookmarkStart w:id="84" w:name="_Toc239649296"/>
      <w:bookmarkStart w:id="85" w:name="_Toc424211813"/>
      <w:bookmarkStart w:id="86" w:name="_Toc239649372"/>
      <w:bookmarkStart w:id="87" w:name="_Toc239822604"/>
      <w:bookmarkStart w:id="88" w:name="_Toc239648850"/>
      <w:bookmarkStart w:id="89" w:name="_Toc460703959"/>
      <w:bookmarkStart w:id="90" w:name="_Toc239648584"/>
      <w:bookmarkStart w:id="91" w:name="_Toc239649748"/>
      <w:r>
        <w:rPr>
          <w:rFonts w:hint="eastAsia" w:ascii="仿宋" w:hAnsi="仿宋" w:eastAsia="仿宋" w:cs="仿宋"/>
          <w:sz w:val="28"/>
          <w:szCs w:val="28"/>
        </w:rPr>
        <w:t>（二）磋商文件的构成</w:t>
      </w:r>
      <w:bookmarkEnd w:id="80"/>
      <w:bookmarkEnd w:id="81"/>
      <w:bookmarkEnd w:id="82"/>
      <w:bookmarkEnd w:id="83"/>
      <w:bookmarkEnd w:id="84"/>
      <w:bookmarkEnd w:id="85"/>
      <w:bookmarkEnd w:id="86"/>
      <w:bookmarkEnd w:id="87"/>
      <w:bookmarkEnd w:id="88"/>
      <w:bookmarkEnd w:id="89"/>
      <w:bookmarkEnd w:id="90"/>
      <w:bookmarkEnd w:id="91"/>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磋商文件由磋商文件总目录所列内容组成（不限于）：</w:t>
      </w:r>
    </w:p>
    <w:p>
      <w:pPr>
        <w:spacing w:line="360" w:lineRule="auto"/>
        <w:ind w:firstLine="560" w:firstLineChars="200"/>
        <w:rPr>
          <w:rFonts w:ascii="仿宋" w:hAnsi="仿宋" w:eastAsia="仿宋" w:cs="仿宋"/>
          <w:sz w:val="28"/>
          <w:szCs w:val="28"/>
        </w:rPr>
      </w:pPr>
      <w:bookmarkStart w:id="92" w:name="_Toc239648585"/>
      <w:bookmarkStart w:id="93" w:name="_Toc239649297"/>
      <w:bookmarkStart w:id="94" w:name="_Toc239648851"/>
      <w:bookmarkStart w:id="95" w:name="_Toc239651304"/>
      <w:bookmarkStart w:id="96" w:name="_Toc239822490"/>
      <w:bookmarkStart w:id="97" w:name="_Toc239822605"/>
      <w:bookmarkStart w:id="98" w:name="_Toc239649373"/>
      <w:bookmarkStart w:id="99" w:name="_Toc239649749"/>
      <w:bookmarkStart w:id="100" w:name="_Toc239650585"/>
      <w:r>
        <w:rPr>
          <w:rFonts w:hint="eastAsia" w:ascii="仿宋" w:hAnsi="仿宋" w:eastAsia="仿宋" w:cs="仿宋"/>
          <w:sz w:val="28"/>
          <w:szCs w:val="28"/>
        </w:rPr>
        <w:t>1、竞争性磋商公告；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2、竞争性磋商须知；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3、采购项目需求书；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4、合同主要条款；</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5、附件。</w:t>
      </w:r>
    </w:p>
    <w:p>
      <w:pPr>
        <w:pStyle w:val="7"/>
        <w:numPr>
          <w:ilvl w:val="0"/>
          <w:numId w:val="0"/>
        </w:numPr>
        <w:spacing w:before="0" w:after="0" w:line="360" w:lineRule="auto"/>
        <w:rPr>
          <w:rFonts w:ascii="仿宋" w:hAnsi="仿宋" w:eastAsia="仿宋" w:cs="仿宋"/>
          <w:sz w:val="28"/>
          <w:szCs w:val="28"/>
        </w:rPr>
      </w:pPr>
      <w:bookmarkStart w:id="101" w:name="_Toc424059484"/>
      <w:bookmarkStart w:id="102" w:name="_Toc460703960"/>
      <w:bookmarkStart w:id="103" w:name="_Toc424211814"/>
      <w:r>
        <w:rPr>
          <w:rFonts w:hint="eastAsia" w:ascii="仿宋" w:hAnsi="仿宋" w:eastAsia="仿宋" w:cs="仿宋"/>
          <w:sz w:val="28"/>
          <w:szCs w:val="28"/>
        </w:rPr>
        <w:t>（三）磋商文件的澄清或修改</w:t>
      </w:r>
      <w:bookmarkEnd w:id="92"/>
      <w:bookmarkEnd w:id="93"/>
      <w:bookmarkEnd w:id="94"/>
      <w:bookmarkEnd w:id="95"/>
      <w:bookmarkEnd w:id="96"/>
      <w:bookmarkEnd w:id="97"/>
      <w:bookmarkEnd w:id="98"/>
      <w:bookmarkEnd w:id="99"/>
      <w:bookmarkEnd w:id="100"/>
      <w:bookmarkEnd w:id="101"/>
      <w:bookmarkEnd w:id="102"/>
      <w:bookmarkEnd w:id="103"/>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磋商文件的澄清或修改将以发布澄清或变更公告为准（同招标公告发布网站），所有供应商应关注网站及时查看，采购人不再进行书面或其他形式通知，未看变更或澄清公告并由此导致的一切后果均由投标供应商自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3、磋商文件有多次澄清或修改时，以最后发出的澄清或修改公告为准。</w:t>
      </w:r>
    </w:p>
    <w:p>
      <w:pPr>
        <w:spacing w:line="360" w:lineRule="auto"/>
        <w:jc w:val="center"/>
        <w:rPr>
          <w:rFonts w:ascii="仿宋" w:hAnsi="仿宋" w:eastAsia="仿宋" w:cs="仿宋"/>
          <w:b/>
          <w:sz w:val="28"/>
          <w:szCs w:val="28"/>
        </w:rPr>
      </w:pPr>
      <w:bookmarkStart w:id="104" w:name="_Toc460703961"/>
      <w:bookmarkStart w:id="105" w:name="_Toc239822606"/>
      <w:bookmarkStart w:id="106" w:name="_Toc239822491"/>
      <w:bookmarkStart w:id="107" w:name="_Toc239650587"/>
      <w:bookmarkStart w:id="108" w:name="_Toc239649375"/>
      <w:bookmarkStart w:id="109" w:name="_Toc239648587"/>
      <w:bookmarkStart w:id="110" w:name="_Toc239822607"/>
      <w:bookmarkStart w:id="111" w:name="_Toc239822492"/>
      <w:bookmarkStart w:id="112" w:name="_Toc239648853"/>
      <w:bookmarkStart w:id="113" w:name="_Toc239649299"/>
      <w:bookmarkStart w:id="114" w:name="_Toc239649751"/>
      <w:bookmarkStart w:id="115" w:name="_Toc239651306"/>
    </w:p>
    <w:p>
      <w:pPr>
        <w:spacing w:line="360" w:lineRule="auto"/>
        <w:jc w:val="center"/>
        <w:rPr>
          <w:rFonts w:ascii="仿宋" w:hAnsi="仿宋" w:eastAsia="仿宋" w:cs="仿宋"/>
          <w:b/>
          <w:sz w:val="28"/>
          <w:szCs w:val="28"/>
        </w:rPr>
      </w:pPr>
      <w:r>
        <w:rPr>
          <w:rFonts w:hint="eastAsia" w:ascii="仿宋" w:hAnsi="仿宋" w:eastAsia="仿宋" w:cs="仿宋"/>
          <w:b/>
          <w:sz w:val="28"/>
          <w:szCs w:val="28"/>
        </w:rPr>
        <w:t>四、响应文件的编写与递交</w:t>
      </w:r>
      <w:bookmarkEnd w:id="104"/>
      <w:bookmarkEnd w:id="105"/>
      <w:bookmarkEnd w:id="106"/>
    </w:p>
    <w:p>
      <w:pPr>
        <w:pStyle w:val="7"/>
        <w:numPr>
          <w:ilvl w:val="0"/>
          <w:numId w:val="0"/>
        </w:numPr>
        <w:spacing w:before="0" w:after="0" w:line="360" w:lineRule="auto"/>
        <w:rPr>
          <w:rFonts w:ascii="仿宋" w:hAnsi="仿宋" w:eastAsia="仿宋" w:cs="仿宋"/>
          <w:sz w:val="28"/>
          <w:szCs w:val="28"/>
        </w:rPr>
      </w:pPr>
      <w:bookmarkStart w:id="116" w:name="_Toc460703962"/>
      <w:bookmarkStart w:id="117" w:name="_Toc424211816"/>
      <w:bookmarkStart w:id="118" w:name="_Toc424059486"/>
      <w:r>
        <w:rPr>
          <w:rFonts w:hint="eastAsia" w:ascii="仿宋" w:hAnsi="仿宋" w:eastAsia="仿宋" w:cs="仿宋"/>
          <w:sz w:val="28"/>
          <w:szCs w:val="28"/>
        </w:rPr>
        <w:t>（一）响应文件的组成</w:t>
      </w:r>
      <w:bookmarkEnd w:id="107"/>
      <w:bookmarkEnd w:id="108"/>
      <w:bookmarkEnd w:id="109"/>
      <w:bookmarkEnd w:id="110"/>
      <w:bookmarkEnd w:id="111"/>
      <w:bookmarkEnd w:id="112"/>
      <w:bookmarkEnd w:id="113"/>
      <w:bookmarkEnd w:id="114"/>
      <w:bookmarkEnd w:id="115"/>
      <w:bookmarkEnd w:id="116"/>
      <w:bookmarkEnd w:id="117"/>
      <w:bookmarkEnd w:id="118"/>
    </w:p>
    <w:p>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供应商必须严格按下列内容和顺序自编目录并标注响应文件页码后装订成册，响应文件应包括以下部分（缺少任何一项证明文件，供应商将承担其响应文件无效的风险：</w:t>
      </w:r>
    </w:p>
    <w:p>
      <w:pPr>
        <w:spacing w:line="360" w:lineRule="auto"/>
        <w:jc w:val="left"/>
        <w:rPr>
          <w:rFonts w:ascii="仿宋" w:hAnsi="仿宋" w:eastAsia="仿宋" w:cs="仿宋"/>
          <w:b/>
          <w:sz w:val="28"/>
          <w:szCs w:val="28"/>
        </w:rPr>
      </w:pPr>
      <w:bookmarkStart w:id="119" w:name="_Toc239822493"/>
      <w:bookmarkStart w:id="120" w:name="_Toc239649300"/>
      <w:bookmarkStart w:id="121" w:name="_Toc239650588"/>
      <w:bookmarkStart w:id="122" w:name="_Toc239822608"/>
      <w:bookmarkStart w:id="123" w:name="_Toc239651307"/>
      <w:bookmarkStart w:id="124" w:name="_Toc239648588"/>
      <w:bookmarkStart w:id="125" w:name="_Toc239648854"/>
      <w:bookmarkStart w:id="126" w:name="_Toc239649376"/>
      <w:bookmarkStart w:id="127" w:name="_Toc239649752"/>
      <w:r>
        <w:rPr>
          <w:rFonts w:hint="eastAsia" w:ascii="仿宋" w:hAnsi="仿宋" w:eastAsia="仿宋" w:cs="仿宋"/>
          <w:b/>
          <w:bCs/>
          <w:sz w:val="28"/>
          <w:szCs w:val="28"/>
        </w:rPr>
        <w:t>1、</w:t>
      </w:r>
      <w:r>
        <w:rPr>
          <w:rFonts w:hint="eastAsia" w:ascii="仿宋" w:hAnsi="仿宋" w:eastAsia="仿宋" w:cs="仿宋"/>
          <w:b/>
          <w:sz w:val="28"/>
          <w:szCs w:val="28"/>
        </w:rPr>
        <w:t>商务文件：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（1）响应函（格式1）；</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（2）商务报价一览表（格式2）；</w:t>
      </w:r>
    </w:p>
    <w:p>
      <w:pPr>
        <w:spacing w:line="360" w:lineRule="auto"/>
        <w:rPr>
          <w:rFonts w:ascii="仿宋" w:hAnsi="仿宋" w:eastAsia="仿宋" w:cs="仿宋"/>
          <w:b/>
          <w:sz w:val="28"/>
          <w:szCs w:val="28"/>
        </w:rPr>
      </w:pPr>
      <w:r>
        <w:rPr>
          <w:rFonts w:hint="eastAsia" w:ascii="仿宋" w:hAnsi="仿宋" w:eastAsia="仿宋" w:cs="仿宋"/>
          <w:b/>
          <w:sz w:val="28"/>
          <w:szCs w:val="28"/>
        </w:rPr>
        <w:t>2、技术文件：</w:t>
      </w:r>
    </w:p>
    <w:p>
      <w:pPr>
        <w:spacing w:line="360" w:lineRule="auto"/>
        <w:ind w:firstLine="560" w:firstLineChars="200"/>
        <w:rPr>
          <w:rFonts w:ascii="仿宋" w:hAnsi="仿宋" w:eastAsia="仿宋" w:cs="仿宋"/>
          <w:sz w:val="28"/>
          <w:szCs w:val="28"/>
        </w:rPr>
      </w:pPr>
      <w:bookmarkStart w:id="128" w:name="_Toc460703963"/>
      <w:bookmarkStart w:id="129" w:name="_Toc424059487"/>
      <w:bookmarkStart w:id="130" w:name="_Toc424211817"/>
      <w:r>
        <w:rPr>
          <w:rFonts w:hint="eastAsia" w:ascii="仿宋" w:hAnsi="仿宋" w:eastAsia="仿宋" w:cs="仿宋"/>
          <w:sz w:val="28"/>
          <w:szCs w:val="28"/>
        </w:rPr>
        <w:t>（1）中小企业声明函（详见格式3）</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（2）法定代表人资格证明书（详见格式4）；</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（3）法定代表人授权书（详见格式5）；</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（4）供应商资格声明（详见格式6）；</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（5）项目管理、服务及其它人员情况表（详见格式7）；</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（6）近三年（2019年1月1日至今）同类项目业绩表（详见格式8）；</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（7）资格性/符合性自查表（详见文件格式9）；</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（8）政府采购领域诚信承诺书（详见文件格式10）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（9）供应商根据政府采购公告中提供相应的证明材料；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（10）服务方案；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（11）体现企业组织能力、管理水平、技术力量、设备配备的相关证明资料；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（12）近三年（自2019年1月1日至今）的获奖、荣誉证书等能够体现企业信誉及其它与本项目有关的能证明企业实力的各项证明资料；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（13）提供的财务报表/财务报告（包括资产负债表、损益表及经营状况；新成立的公司提供说明）；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（14）法缴纳税收和社会保障资金的良好记录的证明材料（附复印件）；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（15）其它与本项目有关的能证明企业实力的各项证明资料。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（16）磋商文件要求提供的其它材料以及供应商认为需要提交的材料。</w:t>
      </w:r>
    </w:p>
    <w:p>
      <w:pPr>
        <w:pStyle w:val="15"/>
        <w:spacing w:line="360" w:lineRule="auto"/>
        <w:ind w:firstLine="560" w:firstLineChars="200"/>
        <w:rPr>
          <w:rFonts w:ascii="仿宋" w:hAnsi="仿宋" w:eastAsia="仿宋" w:cs="仿宋"/>
        </w:rPr>
      </w:pPr>
      <w:r>
        <w:rPr>
          <w:rFonts w:hint="eastAsia" w:ascii="仿宋" w:hAnsi="仿宋" w:eastAsia="仿宋" w:cs="仿宋"/>
          <w:sz w:val="28"/>
          <w:szCs w:val="28"/>
        </w:rPr>
        <w:t>（17）响应文件须用A4幅面打印并装订成册。</w:t>
      </w:r>
    </w:p>
    <w:p>
      <w:pPr>
        <w:pStyle w:val="16"/>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特别说明：①上述各种证件、证书复印件须加盖供应商公章。如未按要求加盖供应商公章者，可能导致其响应文件无效。</w:t>
      </w:r>
    </w:p>
    <w:p>
      <w:pPr>
        <w:pStyle w:val="16"/>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②供应商应如实提供资料，并保证真实可靠，不得弄虚作假。如供应商隐瞒事实真相、弄虚作假，一经查实，取消该供应商的磋商资格，若成交的，取消其成交资格。</w:t>
      </w:r>
    </w:p>
    <w:p>
      <w:pPr>
        <w:pStyle w:val="7"/>
        <w:numPr>
          <w:ilvl w:val="0"/>
          <w:numId w:val="0"/>
        </w:numPr>
        <w:spacing w:before="0" w:after="0" w:line="360" w:lineRule="auto"/>
        <w:rPr>
          <w:rFonts w:ascii="仿宋" w:hAnsi="仿宋" w:eastAsia="仿宋" w:cs="仿宋"/>
          <w:sz w:val="28"/>
          <w:szCs w:val="28"/>
        </w:rPr>
      </w:pPr>
      <w:r>
        <w:rPr>
          <w:rFonts w:hint="eastAsia" w:ascii="仿宋" w:hAnsi="仿宋" w:eastAsia="仿宋" w:cs="仿宋"/>
          <w:sz w:val="28"/>
          <w:szCs w:val="28"/>
        </w:rPr>
        <w:t>3、响应文件格式</w:t>
      </w:r>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应按本章“1、响应文件的组成”中的要求提供响应文件，文件格式可参考第五部分“响应文件格式”。若表格的栏目设计不够，供应商可按照同一格式自制表格填写；未提出的格式，供应商应自行拟定格式佐证响应。</w:t>
      </w:r>
    </w:p>
    <w:p>
      <w:pPr>
        <w:pStyle w:val="7"/>
        <w:numPr>
          <w:ilvl w:val="0"/>
          <w:numId w:val="0"/>
        </w:numPr>
        <w:spacing w:before="0" w:after="0" w:line="360" w:lineRule="auto"/>
        <w:rPr>
          <w:rFonts w:ascii="仿宋" w:hAnsi="仿宋" w:eastAsia="仿宋" w:cs="仿宋"/>
          <w:sz w:val="28"/>
          <w:szCs w:val="28"/>
        </w:rPr>
      </w:pPr>
      <w:bookmarkStart w:id="131" w:name="_Toc239649753"/>
      <w:bookmarkStart w:id="132" w:name="_Toc424211818"/>
      <w:bookmarkStart w:id="133" w:name="_Toc239822494"/>
      <w:bookmarkStart w:id="134" w:name="_Toc239648855"/>
      <w:bookmarkStart w:id="135" w:name="_Toc424059488"/>
      <w:bookmarkStart w:id="136" w:name="_Toc239648589"/>
      <w:bookmarkStart w:id="137" w:name="_Toc239649377"/>
      <w:bookmarkStart w:id="138" w:name="_Toc239649301"/>
      <w:bookmarkStart w:id="139" w:name="_Toc239650589"/>
      <w:bookmarkStart w:id="140" w:name="_Toc239822609"/>
      <w:bookmarkStart w:id="141" w:name="_Toc239651308"/>
      <w:bookmarkStart w:id="142" w:name="_Toc460703964"/>
      <w:r>
        <w:rPr>
          <w:rFonts w:hint="eastAsia" w:ascii="仿宋" w:hAnsi="仿宋" w:eastAsia="仿宋" w:cs="仿宋"/>
          <w:sz w:val="28"/>
          <w:szCs w:val="28"/>
        </w:rPr>
        <w:t>4、竞争性磋商报价</w:t>
      </w:r>
      <w:bookmarkEnd w:id="131"/>
      <w:bookmarkEnd w:id="132"/>
      <w:bookmarkEnd w:id="133"/>
      <w:bookmarkEnd w:id="134"/>
      <w:bookmarkEnd w:id="135"/>
      <w:bookmarkEnd w:id="136"/>
      <w:bookmarkEnd w:id="137"/>
      <w:bookmarkEnd w:id="138"/>
      <w:bookmarkEnd w:id="139"/>
      <w:bookmarkEnd w:id="140"/>
      <w:bookmarkEnd w:id="141"/>
      <w:bookmarkEnd w:id="142"/>
    </w:p>
    <w:p>
      <w:pPr>
        <w:spacing w:line="360" w:lineRule="auto"/>
        <w:ind w:firstLine="562" w:firstLineChars="200"/>
        <w:rPr>
          <w:rFonts w:ascii="仿宋" w:hAnsi="仿宋" w:eastAsia="仿宋" w:cs="仿宋"/>
          <w:sz w:val="28"/>
          <w:szCs w:val="28"/>
        </w:rPr>
      </w:pPr>
      <w:bookmarkStart w:id="143" w:name="_Toc239648592"/>
      <w:bookmarkStart w:id="144" w:name="_Toc239649304"/>
      <w:bookmarkStart w:id="145" w:name="_Toc239649380"/>
      <w:bookmarkStart w:id="146" w:name="_Toc239650592"/>
      <w:bookmarkStart w:id="147" w:name="_Toc239648858"/>
      <w:bookmarkStart w:id="148" w:name="_Toc239822497"/>
      <w:bookmarkStart w:id="149" w:name="_Toc239651311"/>
      <w:bookmarkStart w:id="150" w:name="_Toc239822612"/>
      <w:bookmarkStart w:id="151" w:name="_Toc239649756"/>
      <w:r>
        <w:rPr>
          <w:rFonts w:hint="eastAsia" w:ascii="仿宋" w:hAnsi="仿宋" w:eastAsia="仿宋" w:cs="仿宋"/>
          <w:b/>
          <w:bCs/>
          <w:sz w:val="28"/>
          <w:szCs w:val="28"/>
        </w:rPr>
        <w:t>本次磋商报价采用两轮报价。第一次报价为投标书书面报价；第二次报价在磋商时供应商可根据磋商情况给予让利优惠，也可以保持不变</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供应商的商务报价应是项目采购需求、本竞争性磋商文件及合同条款约定的所有费用的总和（包括：项目所涉及的现场调研、技术支持及相关劳务支出、利润、税金、保险、专家评审费及政策性规定等所有相关费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4.2任何因供应商忽视或误解采购范围、技术规范及标准、项目采购需求、合同条款和项目现场情况，若成交，采购人将不予批准由此而产生的索赔或服务期限延长申请。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4.3商务报价中不得包含合同条款、技术规范及标准、项目采购需求、本竞争性磋商文件要求以外的其他内容。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4.4商务报价总价应包括的内容和计价因素。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（1）报价包含的内容：配合采购人完成与此服务相关的全部工作及采购需求约定的全部内容涉及的费用。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（3）供应商认为需包含的其它费用。</w:t>
      </w:r>
    </w:p>
    <w:p>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4.5供应商应按照竞争性磋商文件所附的格式完整地填写商务报价一览表。供应商应对采购范围内的全部内容进行报价。</w:t>
      </w:r>
    </w:p>
    <w:p>
      <w:pPr>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5、供应商</w:t>
      </w:r>
      <w:bookmarkStart w:id="152" w:name="_Toc424211819"/>
      <w:bookmarkStart w:id="153" w:name="_Toc460703965"/>
      <w:bookmarkStart w:id="154" w:name="_Toc424059489"/>
      <w:r>
        <w:rPr>
          <w:rFonts w:hint="eastAsia" w:ascii="仿宋" w:hAnsi="仿宋" w:eastAsia="仿宋" w:cs="仿宋"/>
          <w:b/>
          <w:kern w:val="0"/>
          <w:sz w:val="28"/>
          <w:szCs w:val="28"/>
        </w:rPr>
        <w:t>响应文件的编写与密封</w:t>
      </w:r>
      <w:bookmarkEnd w:id="143"/>
      <w:bookmarkEnd w:id="144"/>
      <w:bookmarkEnd w:id="145"/>
      <w:bookmarkEnd w:id="146"/>
      <w:bookmarkEnd w:id="147"/>
      <w:bookmarkEnd w:id="148"/>
      <w:bookmarkEnd w:id="149"/>
      <w:bookmarkEnd w:id="150"/>
      <w:bookmarkEnd w:id="151"/>
      <w:bookmarkEnd w:id="152"/>
      <w:bookmarkEnd w:id="153"/>
      <w:bookmarkEnd w:id="154"/>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5.1 供应商应按本磋商文件所规定的格式、内容等编制响应文件，响应文件须在封面清楚标明“正本”或“副本”字样，“副本”可用“正本”的完整复印件装订，“正本”和“副本”之间如有差异，以正本为准。每本磋商文件装订方式应为左侧装订。</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5.2 响应文件应由供应商法定代表人或经其正式授权的代理人在“磋商文件”要求签章的地方签字并加盖公章，并在每本响应文件封面标明正本（或副本）、项目名称及编号、供应商名称、时间（封面格式见“第五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5.3 响应文件应按以下方法密封：供应商应将响应文件正本、所有副本分别密封在不透明袋内（电子文档和正本密封在一起），并在密封袋上标明项目名称及编号、供应商名称、时间。封口处均应贴密封条，并加盖供应商法人公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5.4 电子文档：将</w:t>
      </w:r>
      <w:r>
        <w:rPr>
          <w:rFonts w:hint="eastAsia" w:ascii="仿宋" w:hAnsi="仿宋" w:eastAsia="仿宋" w:cs="仿宋"/>
          <w:sz w:val="28"/>
          <w:szCs w:val="28"/>
          <w:lang w:val="zh-CN"/>
        </w:rPr>
        <w:t>纸质版投标文件盖章扫描件制作为PDF格式刻成光盘提交。</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不按照以上要求编写与密封的响应文件将被拒绝。</w:t>
      </w:r>
    </w:p>
    <w:p>
      <w:pPr>
        <w:pStyle w:val="7"/>
        <w:numPr>
          <w:ilvl w:val="0"/>
          <w:numId w:val="0"/>
        </w:numPr>
        <w:spacing w:before="0" w:after="0" w:line="360" w:lineRule="auto"/>
        <w:ind w:firstLine="562" w:firstLineChars="200"/>
        <w:rPr>
          <w:rFonts w:ascii="仿宋" w:hAnsi="仿宋" w:eastAsia="仿宋" w:cs="仿宋"/>
          <w:sz w:val="28"/>
          <w:szCs w:val="28"/>
        </w:rPr>
      </w:pPr>
      <w:bookmarkStart w:id="155" w:name="_Toc424211820"/>
      <w:bookmarkStart w:id="156" w:name="_Toc239822498"/>
      <w:bookmarkStart w:id="157" w:name="_Toc239648593"/>
      <w:bookmarkStart w:id="158" w:name="_Toc424059490"/>
      <w:bookmarkStart w:id="159" w:name="_Toc239651312"/>
      <w:bookmarkStart w:id="160" w:name="_Toc239650593"/>
      <w:bookmarkStart w:id="161" w:name="_Toc239648859"/>
      <w:bookmarkStart w:id="162" w:name="_Toc460703966"/>
      <w:bookmarkStart w:id="163" w:name="_Toc239822613"/>
      <w:bookmarkStart w:id="164" w:name="_Toc239649305"/>
      <w:bookmarkStart w:id="165" w:name="_Toc239649381"/>
      <w:bookmarkStart w:id="166" w:name="_Toc239649757"/>
      <w:r>
        <w:rPr>
          <w:rFonts w:hint="eastAsia" w:ascii="仿宋" w:hAnsi="仿宋" w:eastAsia="仿宋" w:cs="仿宋"/>
          <w:sz w:val="28"/>
          <w:szCs w:val="28"/>
        </w:rPr>
        <w:t>6、响应文件的递交</w:t>
      </w:r>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6.1 各供应商应在磋商当日并在本磋商文件“第一部分 竞争性磋商公告”规定的响应文件递交截止时间前，将响应文件送达磋商地点。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6.2 递交截止时间后递交的响应文件，采购人将依法拒绝接收。</w:t>
      </w:r>
    </w:p>
    <w:p>
      <w:pPr>
        <w:pStyle w:val="6"/>
        <w:numPr>
          <w:ilvl w:val="0"/>
          <w:numId w:val="0"/>
        </w:numPr>
        <w:spacing w:before="0" w:after="0" w:line="360" w:lineRule="auto"/>
        <w:jc w:val="both"/>
        <w:rPr>
          <w:rFonts w:ascii="仿宋" w:hAnsi="仿宋" w:eastAsia="仿宋" w:cs="仿宋"/>
          <w:i w:val="0"/>
          <w:kern w:val="2"/>
          <w:szCs w:val="28"/>
        </w:rPr>
      </w:pPr>
      <w:bookmarkStart w:id="167" w:name="_Toc239822614"/>
      <w:bookmarkStart w:id="168" w:name="_Toc239822499"/>
      <w:bookmarkStart w:id="169" w:name="_Toc460703967"/>
    </w:p>
    <w:p>
      <w:pPr>
        <w:pStyle w:val="6"/>
        <w:numPr>
          <w:ilvl w:val="0"/>
          <w:numId w:val="0"/>
        </w:numPr>
        <w:spacing w:before="0" w:after="0" w:line="360" w:lineRule="auto"/>
        <w:jc w:val="center"/>
        <w:rPr>
          <w:rFonts w:ascii="仿宋" w:hAnsi="仿宋" w:eastAsia="仿宋" w:cs="仿宋"/>
          <w:i w:val="0"/>
          <w:kern w:val="2"/>
          <w:szCs w:val="28"/>
        </w:rPr>
      </w:pPr>
      <w:r>
        <w:rPr>
          <w:rFonts w:hint="eastAsia" w:ascii="仿宋" w:hAnsi="仿宋" w:eastAsia="仿宋" w:cs="仿宋"/>
          <w:i w:val="0"/>
          <w:kern w:val="2"/>
          <w:szCs w:val="28"/>
        </w:rPr>
        <w:t>五、竞争性</w:t>
      </w:r>
      <w:bookmarkEnd w:id="167"/>
      <w:bookmarkEnd w:id="168"/>
      <w:r>
        <w:rPr>
          <w:rFonts w:hint="eastAsia" w:ascii="仿宋" w:hAnsi="仿宋" w:eastAsia="仿宋" w:cs="仿宋"/>
          <w:i w:val="0"/>
          <w:kern w:val="2"/>
          <w:szCs w:val="28"/>
        </w:rPr>
        <w:t>磋商程序和成交标准</w:t>
      </w:r>
      <w:bookmarkEnd w:id="169"/>
    </w:p>
    <w:p>
      <w:pPr>
        <w:pStyle w:val="7"/>
        <w:numPr>
          <w:ilvl w:val="0"/>
          <w:numId w:val="0"/>
        </w:numPr>
        <w:spacing w:before="0" w:after="0" w:line="360" w:lineRule="auto"/>
        <w:rPr>
          <w:rFonts w:ascii="仿宋" w:hAnsi="仿宋" w:eastAsia="仿宋" w:cs="仿宋"/>
          <w:sz w:val="28"/>
          <w:szCs w:val="28"/>
        </w:rPr>
      </w:pPr>
      <w:bookmarkStart w:id="170" w:name="_Toc460703968"/>
      <w:bookmarkStart w:id="171" w:name="_Toc424211822"/>
      <w:r>
        <w:rPr>
          <w:rFonts w:hint="eastAsia" w:ascii="仿宋" w:hAnsi="仿宋" w:eastAsia="仿宋" w:cs="仿宋"/>
          <w:sz w:val="28"/>
          <w:szCs w:val="28"/>
        </w:rPr>
        <w:t>（一）磋商小组</w:t>
      </w:r>
      <w:bookmarkEnd w:id="170"/>
      <w:bookmarkEnd w:id="171"/>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 采购人根据本项目的特点，依照《中华人民共和国政府采购法》、《政府采购竞争性磋商采购方式管理暂行办法》的有关规定组建磋商小组，成员人数为3人（含）以上单数，包括技术、经济（金融）、法律等相关专业专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2、磋商小组将在磋商文件规定的时间和地点集中与单一供应商分别进行磋商。并给予所有参加磋商的供应商平等的磋商机会。</w:t>
      </w:r>
    </w:p>
    <w:p>
      <w:pPr>
        <w:spacing w:line="360" w:lineRule="auto"/>
        <w:rPr>
          <w:rFonts w:ascii="仿宋" w:hAnsi="仿宋" w:eastAsia="仿宋" w:cs="仿宋"/>
          <w:sz w:val="28"/>
          <w:szCs w:val="28"/>
        </w:rPr>
      </w:pPr>
      <w:r>
        <w:rPr>
          <w:rFonts w:hint="eastAsia" w:ascii="仿宋" w:hAnsi="仿宋" w:eastAsia="仿宋" w:cs="仿宋"/>
          <w:sz w:val="28"/>
          <w:szCs w:val="28"/>
        </w:rPr>
        <w:t>参加磋商的供应商代表应签名报到证明其出席，如未按时签到，将被视为供应商自动放弃竞争性磋商权利。</w:t>
      </w:r>
    </w:p>
    <w:p>
      <w:pPr>
        <w:spacing w:line="360" w:lineRule="auto"/>
        <w:ind w:left="1" w:firstLine="560" w:firstLineChars="200"/>
        <w:rPr>
          <w:rFonts w:ascii="仿宋" w:hAnsi="仿宋" w:eastAsia="仿宋" w:cs="仿宋"/>
          <w:sz w:val="28"/>
          <w:szCs w:val="28"/>
        </w:rPr>
      </w:pPr>
      <w:r>
        <w:rPr>
          <w:rFonts w:hint="eastAsia" w:ascii="仿宋" w:hAnsi="仿宋" w:eastAsia="仿宋" w:cs="仿宋"/>
          <w:sz w:val="28"/>
          <w:szCs w:val="28"/>
        </w:rPr>
        <w:t>3、磋商过程中，磋商小组成员不得与供应商私下交换意见，并在磋商工作结束后，不得将磋商情况进行泄露。</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 回避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评审专家不得参加与自己有利害关系的政府采购项目的评审活动。对与自己有利害关系的评审项目，如受到邀请，应主动提出回避。财政部门、采购人或采购代理机构也可要求该评审专家回避。</w:t>
      </w:r>
    </w:p>
    <w:p>
      <w:pPr>
        <w:pStyle w:val="7"/>
        <w:numPr>
          <w:ilvl w:val="0"/>
          <w:numId w:val="0"/>
        </w:numPr>
        <w:spacing w:before="0" w:after="0" w:line="360" w:lineRule="auto"/>
        <w:rPr>
          <w:rFonts w:ascii="仿宋" w:hAnsi="仿宋" w:eastAsia="仿宋" w:cs="仿宋"/>
          <w:sz w:val="28"/>
          <w:szCs w:val="28"/>
        </w:rPr>
      </w:pPr>
      <w:bookmarkStart w:id="172" w:name="_Toc424211823"/>
      <w:bookmarkStart w:id="173" w:name="_Toc460703969"/>
      <w:r>
        <w:rPr>
          <w:rFonts w:hint="eastAsia" w:ascii="仿宋" w:hAnsi="仿宋" w:eastAsia="仿宋" w:cs="仿宋"/>
          <w:sz w:val="28"/>
          <w:szCs w:val="28"/>
        </w:rPr>
        <w:t>（二）磋商程序</w:t>
      </w:r>
      <w:bookmarkEnd w:id="172"/>
      <w:bookmarkEnd w:id="173"/>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磋商小组将依照以下程序进行磋商评审，首先对响应文件进行资格性和符合性的初步审查：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1、资格性检查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磋商小组依据法律法规和磋商文件的规定,对响应文件中的资格证明文件是否齐全、以及证件有效性进行审查,以确定供应商是否具合格供应商资格：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供应商资料（包括供应商单位基本情况表、企业情况简介等）；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 供应商的营业执照副本、组织机构代码证副本、税务登记证副本、基本户开户许可证、授权委托书、行业资质证书；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1.3参与磋商的供应商以他人的名义参加磋商、串通、以行贿手段谋取成交或者以其他弄虚作假方式参加磋商的，该参与磋商的供应商的响应文件将作无效响应文件处理。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2、符合性检查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依据磋商文件的规定，从响应文件的有效性、完整性和对磋商文件的响应程度进行审查，以确定是否对磋商文件的实质性要求作出响应。符合性审查的内容包括：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 响应文件内容是否齐全；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 是否按照要求提交磋商保证金；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 是否按照磋商文件的要求密封、签署、盖章；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2.4 响应文件是否有采购人不能接收的条件；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2.5 其他法律、法规及本竞争性磋商文件规定的属响应无效的情形。</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3、磋商过程和评标准则</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 xml:space="preserve">3.1 </w:t>
      </w:r>
      <w:r>
        <w:rPr>
          <w:rFonts w:hint="eastAsia" w:ascii="仿宋" w:hAnsi="仿宋" w:eastAsia="仿宋" w:cs="仿宋"/>
          <w:sz w:val="28"/>
          <w:szCs w:val="28"/>
          <w:lang w:val="zh-CN"/>
        </w:rPr>
        <w:t>在</w:t>
      </w:r>
      <w:r>
        <w:rPr>
          <w:rFonts w:hint="eastAsia" w:ascii="仿宋" w:hAnsi="仿宋" w:eastAsia="仿宋" w:cs="仿宋"/>
          <w:sz w:val="28"/>
          <w:szCs w:val="28"/>
        </w:rPr>
        <w:t>磋商</w:t>
      </w:r>
      <w:r>
        <w:rPr>
          <w:rFonts w:hint="eastAsia" w:ascii="仿宋" w:hAnsi="仿宋" w:eastAsia="仿宋" w:cs="仿宋"/>
          <w:sz w:val="28"/>
          <w:szCs w:val="28"/>
          <w:lang w:val="zh-CN"/>
        </w:rPr>
        <w:t>开始前，按</w:t>
      </w:r>
      <w:r>
        <w:rPr>
          <w:rFonts w:hint="eastAsia" w:ascii="仿宋" w:hAnsi="仿宋" w:eastAsia="仿宋" w:cs="仿宋"/>
          <w:sz w:val="28"/>
          <w:szCs w:val="28"/>
        </w:rPr>
        <w:t>签到的逆向</w:t>
      </w:r>
      <w:r>
        <w:rPr>
          <w:rFonts w:hint="eastAsia" w:ascii="仿宋" w:hAnsi="仿宋" w:eastAsia="仿宋" w:cs="仿宋"/>
          <w:spacing w:val="-6"/>
          <w:sz w:val="28"/>
          <w:szCs w:val="28"/>
        </w:rPr>
        <w:t>顺序确定</w:t>
      </w:r>
      <w:r>
        <w:rPr>
          <w:rFonts w:hint="eastAsia" w:ascii="仿宋" w:hAnsi="仿宋" w:eastAsia="仿宋" w:cs="仿宋"/>
          <w:sz w:val="28"/>
          <w:szCs w:val="28"/>
          <w:lang w:val="zh-CN"/>
        </w:rPr>
        <w:t>决定谈判顺序。</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3.2</w:t>
      </w:r>
      <w:r>
        <w:rPr>
          <w:rFonts w:hint="eastAsia" w:ascii="仿宋" w:hAnsi="仿宋" w:eastAsia="仿宋" w:cs="仿宋"/>
          <w:sz w:val="28"/>
          <w:szCs w:val="28"/>
          <w:lang w:val="zh-CN"/>
        </w:rPr>
        <w:t>谈判过程将按照如下步骤进行：</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第一轮次：评审及应答阶段。</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一，磋商小组从本项目技术方案、实施方案的可行性、先进性、安全性、实用性等方面对用户需求的满意程度（含同类项目业绩，实施本项目的资金能力、技术能力、履约能力和用户信誉等方面的从业表现，及伴随服务等方面）进行评审。</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第二，磋商小组对技术方案与实施方案是否满足用户方要求进行评审。</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第三，磋商小组根据评审、评议情况，要求谈判供应商就商务、技术、服务等偏离情况做出进一步解释和承诺。</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第四，重复上述过程，直至磋商双方均认为准确、完全表达了自身的谈判意向。经此过程后，对于仍不能满足用户需求的供应商将被淘汰，未被淘汰的被认定为候选供应商。</w:t>
      </w:r>
    </w:p>
    <w:p>
      <w:pPr>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第二轮次：评定成交阶段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zh-CN"/>
        </w:rPr>
        <w:t>在第一轮次的基础上，候选供应商进行二次报价（提供书面报价，并由法定授权人签字或候选供应商盖章），磋商小组按</w:t>
      </w:r>
      <w:r>
        <w:rPr>
          <w:rFonts w:hint="eastAsia" w:ascii="仿宋" w:hAnsi="仿宋" w:eastAsia="仿宋" w:cs="仿宋"/>
          <w:sz w:val="28"/>
          <w:szCs w:val="28"/>
        </w:rPr>
        <w:t>服务需求完善，综合评标，评委打分汇总总分最高的投标企业</w:t>
      </w:r>
      <w:r>
        <w:rPr>
          <w:rFonts w:hint="eastAsia" w:ascii="仿宋" w:hAnsi="仿宋" w:eastAsia="仿宋" w:cs="仿宋"/>
          <w:sz w:val="28"/>
          <w:szCs w:val="28"/>
          <w:lang w:val="zh-CN"/>
        </w:rPr>
        <w:t>进行排名，推荐前三名为中标候选人，第一名为中标人。注：</w:t>
      </w:r>
      <w:r>
        <w:rPr>
          <w:rFonts w:hint="eastAsia" w:ascii="仿宋" w:hAnsi="仿宋" w:eastAsia="仿宋" w:cs="仿宋"/>
          <w:sz w:val="28"/>
          <w:szCs w:val="28"/>
        </w:rPr>
        <w:t>本次招标并不一定以最低价中标；</w:t>
      </w:r>
    </w:p>
    <w:p>
      <w:pPr>
        <w:spacing w:line="360" w:lineRule="auto"/>
        <w:ind w:firstLine="560" w:firstLineChars="200"/>
        <w:rPr>
          <w:rFonts w:ascii="仿宋" w:hAnsi="仿宋" w:eastAsia="仿宋" w:cs="仿宋"/>
          <w:sz w:val="28"/>
          <w:szCs w:val="28"/>
        </w:rPr>
      </w:pPr>
      <w:bookmarkStart w:id="174" w:name="_Toc243906348"/>
      <w:bookmarkStart w:id="175" w:name="_Toc243907609"/>
      <w:bookmarkStart w:id="176" w:name="_Toc233274847"/>
      <w:bookmarkStart w:id="177" w:name="_Toc245897308"/>
      <w:r>
        <w:rPr>
          <w:rFonts w:hint="eastAsia" w:ascii="仿宋" w:hAnsi="仿宋" w:eastAsia="仿宋" w:cs="仿宋"/>
          <w:sz w:val="28"/>
          <w:szCs w:val="28"/>
        </w:rPr>
        <w:t>4、评审</w:t>
      </w:r>
      <w:bookmarkEnd w:id="174"/>
      <w:bookmarkEnd w:id="175"/>
      <w:bookmarkEnd w:id="176"/>
      <w:bookmarkEnd w:id="177"/>
      <w:r>
        <w:rPr>
          <w:rFonts w:hint="eastAsia" w:ascii="仿宋" w:hAnsi="仿宋" w:eastAsia="仿宋" w:cs="仿宋"/>
          <w:sz w:val="28"/>
          <w:szCs w:val="28"/>
        </w:rPr>
        <w:t>标准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4.1本项目评审严格按照磋商文件的要求和条件进行。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4.2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4.3本项目评审采用综合评分法，严格按照磋商文件的要求和条件进行。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4.4评审分值：总分值为100分，其中价格分值为30分，其余部分分值为70分。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4.5评分计算结果保留两位小数，第三位小数四舍五入。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4.6磋商小组复核。磋商小组评分汇总结束后，磋商小组应当进行评审复核，对拟推荐为成交候选供应商的、报价最低的、供应商资格审查未通过的、供应商响应文件作无效处理的重点复核。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560" w:firstLineChars="200"/>
        <w:rPr>
          <w:rFonts w:ascii="仿宋" w:hAnsi="仿宋" w:eastAsia="仿宋" w:cs="仿宋"/>
          <w:sz w:val="28"/>
          <w:szCs w:val="28"/>
        </w:rPr>
      </w:pPr>
    </w:p>
    <w:p>
      <w:pPr>
        <w:spacing w:line="360" w:lineRule="auto"/>
        <w:jc w:val="left"/>
        <w:rPr>
          <w:rFonts w:ascii="仿宋" w:hAnsi="仿宋" w:eastAsia="仿宋" w:cs="仿宋"/>
          <w:b/>
          <w:sz w:val="28"/>
          <w:szCs w:val="28"/>
        </w:rPr>
      </w:pPr>
      <w:r>
        <w:rPr>
          <w:rFonts w:hint="eastAsia" w:ascii="仿宋" w:hAnsi="仿宋" w:eastAsia="仿宋" w:cs="仿宋"/>
          <w:b/>
          <w:lang w:val="zh-CN"/>
        </w:rPr>
        <w:br w:type="page"/>
      </w:r>
      <w:r>
        <w:rPr>
          <w:rFonts w:hint="eastAsia" w:ascii="仿宋" w:hAnsi="仿宋" w:eastAsia="仿宋" w:cs="仿宋"/>
          <w:b/>
          <w:bCs/>
          <w:sz w:val="28"/>
          <w:szCs w:val="28"/>
        </w:rPr>
        <w:t>5、</w:t>
      </w:r>
      <w:r>
        <w:rPr>
          <w:rFonts w:hint="eastAsia" w:ascii="仿宋" w:hAnsi="仿宋" w:eastAsia="仿宋" w:cs="仿宋"/>
          <w:b/>
          <w:bCs/>
          <w:sz w:val="28"/>
          <w:szCs w:val="28"/>
          <w:lang w:val="zh-CN"/>
        </w:rPr>
        <w:t>评分标准如下：</w:t>
      </w:r>
      <w:bookmarkStart w:id="178" w:name="_Toc415483391"/>
    </w:p>
    <w:p>
      <w:pPr>
        <w:jc w:val="left"/>
        <w:rPr>
          <w:rFonts w:ascii="仿宋" w:hAnsi="仿宋" w:eastAsia="仿宋" w:cs="仿宋"/>
          <w:b/>
          <w:bCs/>
          <w:sz w:val="28"/>
          <w:szCs w:val="28"/>
        </w:rPr>
      </w:pPr>
      <w:r>
        <w:rPr>
          <w:rFonts w:hint="eastAsia" w:ascii="仿宋" w:hAnsi="仿宋" w:eastAsia="仿宋" w:cs="仿宋"/>
          <w:b/>
          <w:bCs/>
          <w:sz w:val="28"/>
          <w:szCs w:val="28"/>
        </w:rPr>
        <w:t>5.1资格性审查</w:t>
      </w:r>
    </w:p>
    <w:tbl>
      <w:tblPr>
        <w:tblStyle w:val="25"/>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692"/>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737" w:type="dxa"/>
            <w:vAlign w:val="center"/>
          </w:tcPr>
          <w:p>
            <w:pPr>
              <w:rPr>
                <w:rFonts w:ascii="仿宋" w:hAnsi="仿宋" w:eastAsia="仿宋" w:cs="仿宋"/>
                <w:sz w:val="24"/>
              </w:rPr>
            </w:pPr>
            <w:r>
              <w:rPr>
                <w:rFonts w:hint="eastAsia" w:ascii="仿宋" w:hAnsi="仿宋" w:eastAsia="仿宋" w:cs="仿宋"/>
                <w:sz w:val="24"/>
              </w:rPr>
              <w:t>序号</w:t>
            </w:r>
          </w:p>
        </w:tc>
        <w:tc>
          <w:tcPr>
            <w:tcW w:w="2692" w:type="dxa"/>
            <w:vAlign w:val="center"/>
          </w:tcPr>
          <w:p>
            <w:pPr>
              <w:jc w:val="center"/>
              <w:rPr>
                <w:rFonts w:ascii="仿宋" w:hAnsi="仿宋" w:eastAsia="仿宋" w:cs="仿宋"/>
                <w:sz w:val="24"/>
              </w:rPr>
            </w:pPr>
            <w:r>
              <w:rPr>
                <w:rFonts w:hint="eastAsia" w:ascii="仿宋" w:hAnsi="仿宋" w:eastAsia="仿宋" w:cs="仿宋"/>
                <w:sz w:val="24"/>
              </w:rPr>
              <w:t>评审因素</w:t>
            </w:r>
          </w:p>
        </w:tc>
        <w:tc>
          <w:tcPr>
            <w:tcW w:w="6510" w:type="dxa"/>
            <w:vAlign w:val="center"/>
          </w:tcPr>
          <w:p>
            <w:pPr>
              <w:jc w:val="center"/>
              <w:rPr>
                <w:rFonts w:ascii="仿宋" w:hAnsi="仿宋" w:eastAsia="仿宋" w:cs="仿宋"/>
                <w:sz w:val="24"/>
              </w:rPr>
            </w:pPr>
            <w:r>
              <w:rPr>
                <w:rFonts w:hint="eastAsia" w:ascii="仿宋" w:hAnsi="仿宋" w:eastAsia="仿宋" w:cs="仿宋"/>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737" w:type="dxa"/>
            <w:vAlign w:val="center"/>
          </w:tcPr>
          <w:p>
            <w:pPr>
              <w:jc w:val="center"/>
              <w:rPr>
                <w:rFonts w:ascii="仿宋" w:hAnsi="仿宋" w:eastAsia="仿宋" w:cs="仿宋"/>
                <w:sz w:val="24"/>
              </w:rPr>
            </w:pPr>
            <w:r>
              <w:rPr>
                <w:rFonts w:hint="eastAsia" w:ascii="仿宋" w:hAnsi="仿宋" w:eastAsia="仿宋" w:cs="仿宋"/>
                <w:sz w:val="24"/>
              </w:rPr>
              <w:t>1</w:t>
            </w:r>
          </w:p>
        </w:tc>
        <w:tc>
          <w:tcPr>
            <w:tcW w:w="2692" w:type="dxa"/>
            <w:vAlign w:val="center"/>
          </w:tcPr>
          <w:p>
            <w:pPr>
              <w:jc w:val="left"/>
              <w:rPr>
                <w:rFonts w:ascii="仿宋" w:hAnsi="仿宋" w:eastAsia="仿宋" w:cs="仿宋"/>
                <w:sz w:val="24"/>
              </w:rPr>
            </w:pPr>
            <w:r>
              <w:rPr>
                <w:rFonts w:hint="eastAsia" w:ascii="仿宋" w:hAnsi="仿宋" w:eastAsia="仿宋" w:cs="仿宋"/>
                <w:sz w:val="24"/>
              </w:rPr>
              <w:t>基本条件</w:t>
            </w:r>
          </w:p>
        </w:tc>
        <w:tc>
          <w:tcPr>
            <w:tcW w:w="6510" w:type="dxa"/>
            <w:vAlign w:val="center"/>
          </w:tcPr>
          <w:p>
            <w:pPr>
              <w:jc w:val="left"/>
              <w:rPr>
                <w:rFonts w:ascii="仿宋" w:hAnsi="仿宋" w:eastAsia="仿宋" w:cs="仿宋"/>
                <w:sz w:val="24"/>
                <w:lang w:val="zh-CN"/>
              </w:rPr>
            </w:pPr>
            <w:r>
              <w:rPr>
                <w:rFonts w:hint="eastAsia" w:ascii="仿宋" w:hAnsi="仿宋" w:eastAsia="仿宋" w:cs="仿宋"/>
                <w:sz w:val="24"/>
                <w:lang w:val="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737" w:type="dxa"/>
            <w:vAlign w:val="center"/>
          </w:tcPr>
          <w:p>
            <w:pPr>
              <w:jc w:val="center"/>
              <w:rPr>
                <w:rFonts w:ascii="仿宋" w:hAnsi="仿宋" w:eastAsia="仿宋" w:cs="仿宋"/>
                <w:sz w:val="24"/>
                <w:lang w:val="zh-CN"/>
              </w:rPr>
            </w:pPr>
            <w:r>
              <w:rPr>
                <w:rFonts w:hint="eastAsia" w:ascii="仿宋" w:hAnsi="仿宋" w:eastAsia="仿宋" w:cs="仿宋"/>
                <w:sz w:val="24"/>
                <w:lang w:val="zh-CN"/>
              </w:rPr>
              <w:t>2</w:t>
            </w:r>
          </w:p>
        </w:tc>
        <w:tc>
          <w:tcPr>
            <w:tcW w:w="2692" w:type="dxa"/>
            <w:vAlign w:val="center"/>
          </w:tcPr>
          <w:p>
            <w:pPr>
              <w:jc w:val="left"/>
              <w:rPr>
                <w:rFonts w:ascii="仿宋" w:hAnsi="仿宋" w:eastAsia="仿宋" w:cs="仿宋"/>
                <w:sz w:val="24"/>
                <w:lang w:val="zh-CN"/>
              </w:rPr>
            </w:pPr>
            <w:r>
              <w:rPr>
                <w:rFonts w:hint="eastAsia" w:ascii="仿宋" w:hAnsi="仿宋" w:eastAsia="仿宋" w:cs="仿宋"/>
                <w:sz w:val="24"/>
              </w:rPr>
              <w:t>落实政府采购政策</w:t>
            </w:r>
          </w:p>
        </w:tc>
        <w:tc>
          <w:tcPr>
            <w:tcW w:w="6510" w:type="dxa"/>
            <w:vAlign w:val="center"/>
          </w:tcPr>
          <w:p>
            <w:pPr>
              <w:jc w:val="left"/>
              <w:rPr>
                <w:rFonts w:ascii="仿宋" w:hAnsi="仿宋" w:eastAsia="仿宋" w:cs="仿宋"/>
                <w:sz w:val="24"/>
                <w:lang w:val="zh-CN"/>
              </w:rPr>
            </w:pPr>
            <w:r>
              <w:rPr>
                <w:rFonts w:hint="eastAsia" w:ascii="仿宋" w:hAnsi="仿宋" w:eastAsia="仿宋" w:cs="仿宋"/>
                <w:sz w:val="24"/>
                <w:lang w:val="zh-CN"/>
              </w:rPr>
              <w:t>供应商为中小企业/小微企业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737" w:type="dxa"/>
            <w:vAlign w:val="center"/>
          </w:tcPr>
          <w:p>
            <w:pPr>
              <w:jc w:val="center"/>
              <w:rPr>
                <w:rFonts w:ascii="仿宋" w:hAnsi="仿宋" w:eastAsia="仿宋" w:cs="仿宋"/>
                <w:sz w:val="24"/>
              </w:rPr>
            </w:pPr>
            <w:r>
              <w:rPr>
                <w:rFonts w:hint="eastAsia" w:ascii="仿宋" w:hAnsi="仿宋" w:eastAsia="仿宋" w:cs="仿宋"/>
                <w:sz w:val="24"/>
              </w:rPr>
              <w:t>3</w:t>
            </w:r>
          </w:p>
        </w:tc>
        <w:tc>
          <w:tcPr>
            <w:tcW w:w="2692" w:type="dxa"/>
            <w:vAlign w:val="center"/>
          </w:tcPr>
          <w:p>
            <w:pPr>
              <w:jc w:val="left"/>
              <w:rPr>
                <w:rFonts w:ascii="仿宋" w:hAnsi="仿宋" w:eastAsia="仿宋" w:cs="仿宋"/>
                <w:sz w:val="24"/>
              </w:rPr>
            </w:pPr>
            <w:r>
              <w:rPr>
                <w:rFonts w:hint="eastAsia" w:ascii="仿宋" w:hAnsi="仿宋" w:eastAsia="仿宋" w:cs="仿宋"/>
                <w:sz w:val="24"/>
                <w:lang w:val="zh-CN"/>
              </w:rPr>
              <w:t>联合体</w:t>
            </w:r>
          </w:p>
        </w:tc>
        <w:tc>
          <w:tcPr>
            <w:tcW w:w="6510" w:type="dxa"/>
            <w:vAlign w:val="center"/>
          </w:tcPr>
          <w:p>
            <w:pPr>
              <w:jc w:val="left"/>
              <w:rPr>
                <w:rFonts w:ascii="仿宋" w:hAnsi="仿宋" w:eastAsia="仿宋" w:cs="仿宋"/>
                <w:sz w:val="24"/>
                <w:lang w:val="zh-CN"/>
              </w:rPr>
            </w:pPr>
            <w:r>
              <w:rPr>
                <w:rFonts w:hint="eastAsia" w:ascii="仿宋" w:hAnsi="仿宋" w:eastAsia="仿宋" w:cs="仿宋"/>
                <w:sz w:val="24"/>
                <w:lang w:val="zh-CN"/>
              </w:rPr>
              <w:t>本项目不接受联合体供应商</w:t>
            </w:r>
          </w:p>
        </w:tc>
      </w:tr>
    </w:tbl>
    <w:p>
      <w:pPr>
        <w:spacing w:line="360" w:lineRule="auto"/>
        <w:rPr>
          <w:rFonts w:ascii="仿宋" w:hAnsi="仿宋" w:eastAsia="仿宋" w:cs="仿宋"/>
          <w:b/>
          <w:sz w:val="24"/>
        </w:rPr>
      </w:pPr>
      <w:r>
        <w:rPr>
          <w:rFonts w:hint="eastAsia" w:ascii="仿宋" w:hAnsi="仿宋" w:eastAsia="仿宋" w:cs="仿宋"/>
          <w:b/>
          <w:sz w:val="24"/>
        </w:rPr>
        <w:t>注：未通过资格性审查的其响应文件将按照无效响应处理。</w:t>
      </w: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pStyle w:val="2"/>
        <w:ind w:firstLine="482"/>
        <w:rPr>
          <w:rFonts w:ascii="仿宋" w:hAnsi="仿宋" w:eastAsia="仿宋" w:cs="仿宋"/>
          <w:b/>
        </w:rPr>
      </w:pPr>
    </w:p>
    <w:p>
      <w:pPr>
        <w:spacing w:line="360" w:lineRule="auto"/>
        <w:rPr>
          <w:rFonts w:ascii="仿宋" w:hAnsi="仿宋" w:eastAsia="仿宋" w:cs="仿宋"/>
          <w:b/>
          <w:bCs/>
          <w:sz w:val="28"/>
          <w:szCs w:val="28"/>
        </w:rPr>
      </w:pPr>
      <w:r>
        <w:rPr>
          <w:rFonts w:hint="eastAsia" w:ascii="仿宋" w:hAnsi="仿宋" w:eastAsia="仿宋" w:cs="仿宋"/>
          <w:b/>
          <w:bCs/>
          <w:sz w:val="28"/>
          <w:szCs w:val="28"/>
        </w:rPr>
        <w:t>5.2符合性审查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94"/>
        <w:gridCol w:w="2550"/>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86" w:type="dxa"/>
            <w:vAlign w:val="center"/>
          </w:tcPr>
          <w:p>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4044" w:type="dxa"/>
            <w:gridSpan w:val="2"/>
            <w:vAlign w:val="center"/>
          </w:tcPr>
          <w:p>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评审因素</w:t>
            </w:r>
          </w:p>
        </w:tc>
        <w:tc>
          <w:tcPr>
            <w:tcW w:w="5088" w:type="dxa"/>
            <w:vAlign w:val="center"/>
          </w:tcPr>
          <w:p>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86" w:type="dxa"/>
            <w:vMerge w:val="restart"/>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494" w:type="dxa"/>
            <w:vMerge w:val="restart"/>
            <w:vAlign w:val="center"/>
          </w:tcPr>
          <w:p>
            <w:pPr>
              <w:jc w:val="left"/>
              <w:rPr>
                <w:rFonts w:ascii="仿宋" w:hAnsi="仿宋" w:eastAsia="仿宋" w:cs="仿宋"/>
                <w:sz w:val="24"/>
                <w:lang w:val="zh-CN"/>
              </w:rPr>
            </w:pPr>
            <w:r>
              <w:rPr>
                <w:rFonts w:hint="eastAsia" w:ascii="仿宋" w:hAnsi="仿宋" w:eastAsia="仿宋" w:cs="仿宋"/>
                <w:sz w:val="24"/>
                <w:lang w:val="zh-CN"/>
              </w:rPr>
              <w:t>有效性审查</w:t>
            </w: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响应文件签署</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86" w:type="dxa"/>
            <w:vMerge w:val="continue"/>
            <w:vAlign w:val="center"/>
          </w:tcPr>
          <w:p>
            <w:pPr>
              <w:spacing w:line="360" w:lineRule="auto"/>
              <w:jc w:val="center"/>
              <w:rPr>
                <w:rFonts w:ascii="仿宋" w:hAnsi="仿宋" w:eastAsia="仿宋" w:cs="仿宋"/>
                <w:kern w:val="0"/>
                <w:sz w:val="24"/>
              </w:rPr>
            </w:pPr>
          </w:p>
        </w:tc>
        <w:tc>
          <w:tcPr>
            <w:tcW w:w="1494" w:type="dxa"/>
            <w:vMerge w:val="continue"/>
            <w:vAlign w:val="center"/>
          </w:tcPr>
          <w:p>
            <w:pPr>
              <w:jc w:val="left"/>
              <w:rPr>
                <w:rFonts w:ascii="仿宋" w:hAnsi="仿宋" w:eastAsia="仿宋" w:cs="仿宋"/>
                <w:sz w:val="24"/>
                <w:lang w:val="zh-CN"/>
              </w:rPr>
            </w:pP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法定代表人身份证明及授权委托书</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法定代表人身份证明及授权委托书有效，且符合采购文件规定的格式。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86" w:type="dxa"/>
            <w:vMerge w:val="restart"/>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1494" w:type="dxa"/>
            <w:vMerge w:val="restart"/>
            <w:vAlign w:val="center"/>
          </w:tcPr>
          <w:p>
            <w:pPr>
              <w:jc w:val="left"/>
              <w:rPr>
                <w:rFonts w:ascii="仿宋" w:hAnsi="仿宋" w:eastAsia="仿宋" w:cs="仿宋"/>
                <w:sz w:val="24"/>
                <w:lang w:val="zh-CN"/>
              </w:rPr>
            </w:pPr>
            <w:r>
              <w:rPr>
                <w:rFonts w:hint="eastAsia" w:ascii="仿宋" w:hAnsi="仿宋" w:eastAsia="仿宋" w:cs="仿宋"/>
                <w:sz w:val="24"/>
                <w:lang w:val="zh-CN"/>
              </w:rPr>
              <w:t>完整性审查</w:t>
            </w: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响应文件份数</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响应文件正本、副本、电子版等响应文件数量符合采购文件要求。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86" w:type="dxa"/>
            <w:vMerge w:val="continue"/>
            <w:vAlign w:val="center"/>
          </w:tcPr>
          <w:p>
            <w:pPr>
              <w:spacing w:line="360" w:lineRule="auto"/>
              <w:jc w:val="center"/>
              <w:rPr>
                <w:rFonts w:ascii="仿宋" w:hAnsi="仿宋" w:eastAsia="仿宋" w:cs="仿宋"/>
                <w:kern w:val="0"/>
                <w:sz w:val="24"/>
              </w:rPr>
            </w:pPr>
          </w:p>
        </w:tc>
        <w:tc>
          <w:tcPr>
            <w:tcW w:w="1494" w:type="dxa"/>
            <w:vMerge w:val="continue"/>
            <w:vAlign w:val="center"/>
          </w:tcPr>
          <w:p>
            <w:pPr>
              <w:jc w:val="left"/>
              <w:rPr>
                <w:rFonts w:ascii="仿宋" w:hAnsi="仿宋" w:eastAsia="仿宋" w:cs="仿宋"/>
                <w:sz w:val="24"/>
                <w:lang w:val="zh-CN"/>
              </w:rPr>
            </w:pP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响应文件内容</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86" w:type="dxa"/>
            <w:vMerge w:val="restart"/>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1494" w:type="dxa"/>
            <w:vMerge w:val="restart"/>
            <w:vAlign w:val="center"/>
          </w:tcPr>
          <w:p>
            <w:pPr>
              <w:jc w:val="left"/>
              <w:rPr>
                <w:rFonts w:ascii="仿宋" w:hAnsi="仿宋" w:eastAsia="仿宋" w:cs="仿宋"/>
                <w:sz w:val="24"/>
                <w:lang w:val="zh-CN"/>
              </w:rPr>
            </w:pPr>
            <w:r>
              <w:rPr>
                <w:rFonts w:hint="eastAsia" w:ascii="仿宋" w:hAnsi="仿宋" w:eastAsia="仿宋" w:cs="仿宋"/>
                <w:sz w:val="24"/>
                <w:lang w:val="zh-CN"/>
              </w:rPr>
              <w:t>磋商文件的响应程度审查</w:t>
            </w: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响应文件内容</w:t>
            </w:r>
          </w:p>
        </w:tc>
        <w:tc>
          <w:tcPr>
            <w:tcW w:w="5088" w:type="dxa"/>
            <w:vAlign w:val="center"/>
          </w:tcPr>
          <w:p>
            <w:pPr>
              <w:pStyle w:val="17"/>
              <w:spacing w:line="360" w:lineRule="auto"/>
              <w:ind w:left="0" w:leftChars="0"/>
              <w:rPr>
                <w:rFonts w:ascii="仿宋" w:hAnsi="仿宋" w:eastAsia="仿宋" w:cs="仿宋"/>
                <w:sz w:val="24"/>
                <w:lang w:val="zh-CN"/>
              </w:rPr>
            </w:pPr>
            <w:r>
              <w:rPr>
                <w:rFonts w:hint="eastAsia" w:ascii="仿宋" w:hAnsi="仿宋" w:eastAsia="仿宋" w:cs="仿宋"/>
                <w:sz w:val="24"/>
                <w:lang w:val="zh-CN"/>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86" w:type="dxa"/>
            <w:vMerge w:val="continue"/>
            <w:vAlign w:val="center"/>
          </w:tcPr>
          <w:p>
            <w:pPr>
              <w:spacing w:line="360" w:lineRule="auto"/>
              <w:jc w:val="center"/>
              <w:rPr>
                <w:rFonts w:ascii="仿宋" w:hAnsi="仿宋" w:eastAsia="仿宋" w:cs="仿宋"/>
                <w:kern w:val="0"/>
                <w:sz w:val="24"/>
              </w:rPr>
            </w:pPr>
          </w:p>
        </w:tc>
        <w:tc>
          <w:tcPr>
            <w:tcW w:w="1494" w:type="dxa"/>
            <w:vMerge w:val="continue"/>
            <w:vAlign w:val="center"/>
          </w:tcPr>
          <w:p>
            <w:pPr>
              <w:spacing w:line="360" w:lineRule="auto"/>
              <w:rPr>
                <w:rFonts w:ascii="仿宋" w:hAnsi="仿宋" w:eastAsia="仿宋" w:cs="仿宋"/>
                <w:kern w:val="0"/>
                <w:sz w:val="24"/>
              </w:rPr>
            </w:pP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质量技术</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86" w:type="dxa"/>
            <w:vMerge w:val="continue"/>
            <w:vAlign w:val="center"/>
          </w:tcPr>
          <w:p>
            <w:pPr>
              <w:spacing w:line="360" w:lineRule="auto"/>
              <w:jc w:val="center"/>
              <w:rPr>
                <w:rFonts w:ascii="仿宋" w:hAnsi="仿宋" w:eastAsia="仿宋" w:cs="仿宋"/>
                <w:kern w:val="0"/>
                <w:sz w:val="24"/>
              </w:rPr>
            </w:pPr>
          </w:p>
        </w:tc>
        <w:tc>
          <w:tcPr>
            <w:tcW w:w="1494" w:type="dxa"/>
            <w:vMerge w:val="continue"/>
            <w:vAlign w:val="center"/>
          </w:tcPr>
          <w:p>
            <w:pPr>
              <w:spacing w:line="360" w:lineRule="auto"/>
              <w:rPr>
                <w:rFonts w:ascii="仿宋" w:hAnsi="仿宋" w:eastAsia="仿宋" w:cs="仿宋"/>
                <w:kern w:val="0"/>
                <w:sz w:val="24"/>
              </w:rPr>
            </w:pP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服务期限</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满足磋商文件规定。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86" w:type="dxa"/>
            <w:vMerge w:val="continue"/>
            <w:vAlign w:val="center"/>
          </w:tcPr>
          <w:p>
            <w:pPr>
              <w:spacing w:line="360" w:lineRule="auto"/>
              <w:jc w:val="center"/>
              <w:rPr>
                <w:rFonts w:ascii="仿宋" w:hAnsi="仿宋" w:eastAsia="仿宋" w:cs="仿宋"/>
                <w:kern w:val="0"/>
                <w:sz w:val="24"/>
              </w:rPr>
            </w:pPr>
          </w:p>
        </w:tc>
        <w:tc>
          <w:tcPr>
            <w:tcW w:w="1494" w:type="dxa"/>
            <w:vMerge w:val="continue"/>
            <w:vAlign w:val="center"/>
          </w:tcPr>
          <w:p>
            <w:pPr>
              <w:spacing w:line="360" w:lineRule="auto"/>
              <w:rPr>
                <w:rFonts w:ascii="仿宋" w:hAnsi="仿宋" w:eastAsia="仿宋" w:cs="仿宋"/>
                <w:sz w:val="24"/>
                <w:lang w:val="zh-CN"/>
              </w:rPr>
            </w:pPr>
          </w:p>
        </w:tc>
        <w:tc>
          <w:tcPr>
            <w:tcW w:w="2550" w:type="dxa"/>
            <w:vAlign w:val="center"/>
          </w:tcPr>
          <w:p>
            <w:pPr>
              <w:jc w:val="left"/>
              <w:rPr>
                <w:rFonts w:ascii="仿宋" w:hAnsi="仿宋" w:eastAsia="仿宋" w:cs="仿宋"/>
                <w:sz w:val="24"/>
                <w:lang w:val="zh-CN"/>
              </w:rPr>
            </w:pPr>
            <w:r>
              <w:rPr>
                <w:rFonts w:hint="eastAsia" w:ascii="仿宋" w:hAnsi="仿宋" w:eastAsia="仿宋" w:cs="仿宋"/>
                <w:sz w:val="24"/>
                <w:lang w:val="zh-CN"/>
              </w:rPr>
              <w:t>响应文件有效期</w:t>
            </w:r>
          </w:p>
        </w:tc>
        <w:tc>
          <w:tcPr>
            <w:tcW w:w="5088" w:type="dxa"/>
            <w:vAlign w:val="center"/>
          </w:tcPr>
          <w:p>
            <w:pPr>
              <w:jc w:val="left"/>
              <w:rPr>
                <w:rFonts w:ascii="仿宋" w:hAnsi="仿宋" w:eastAsia="仿宋" w:cs="仿宋"/>
                <w:sz w:val="24"/>
                <w:lang w:val="zh-CN"/>
              </w:rPr>
            </w:pPr>
            <w:r>
              <w:rPr>
                <w:rFonts w:hint="eastAsia" w:ascii="仿宋" w:hAnsi="仿宋" w:eastAsia="仿宋" w:cs="仿宋"/>
                <w:sz w:val="24"/>
                <w:lang w:val="zh-CN"/>
              </w:rPr>
              <w:t>满足磋商文件规定。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786" w:type="dxa"/>
            <w:vMerge w:val="continue"/>
            <w:tcBorders>
              <w:bottom w:val="single" w:color="auto" w:sz="4" w:space="0"/>
            </w:tcBorders>
            <w:vAlign w:val="center"/>
          </w:tcPr>
          <w:p>
            <w:pPr>
              <w:spacing w:line="360" w:lineRule="auto"/>
              <w:jc w:val="center"/>
              <w:rPr>
                <w:rFonts w:ascii="仿宋" w:hAnsi="仿宋" w:eastAsia="仿宋" w:cs="仿宋"/>
                <w:kern w:val="0"/>
                <w:sz w:val="24"/>
              </w:rPr>
            </w:pPr>
          </w:p>
        </w:tc>
        <w:tc>
          <w:tcPr>
            <w:tcW w:w="1494" w:type="dxa"/>
            <w:vMerge w:val="continue"/>
            <w:tcBorders>
              <w:bottom w:val="single" w:color="auto" w:sz="4" w:space="0"/>
            </w:tcBorders>
            <w:vAlign w:val="center"/>
          </w:tcPr>
          <w:p>
            <w:pPr>
              <w:spacing w:line="360" w:lineRule="auto"/>
              <w:rPr>
                <w:rFonts w:ascii="仿宋" w:hAnsi="仿宋" w:eastAsia="仿宋" w:cs="仿宋"/>
                <w:sz w:val="24"/>
                <w:lang w:val="zh-CN"/>
              </w:rPr>
            </w:pPr>
          </w:p>
        </w:tc>
        <w:tc>
          <w:tcPr>
            <w:tcW w:w="2550" w:type="dxa"/>
            <w:tcBorders>
              <w:bottom w:val="single" w:color="auto" w:sz="4" w:space="0"/>
            </w:tcBorders>
            <w:vAlign w:val="center"/>
          </w:tcPr>
          <w:p>
            <w:pPr>
              <w:jc w:val="left"/>
              <w:rPr>
                <w:rFonts w:ascii="仿宋" w:hAnsi="仿宋" w:eastAsia="仿宋" w:cs="仿宋"/>
                <w:sz w:val="24"/>
                <w:lang w:val="zh-CN"/>
              </w:rPr>
            </w:pPr>
            <w:r>
              <w:rPr>
                <w:rFonts w:hint="eastAsia" w:ascii="仿宋" w:hAnsi="仿宋" w:eastAsia="仿宋" w:cs="仿宋"/>
                <w:sz w:val="24"/>
                <w:lang w:val="zh-CN"/>
              </w:rPr>
              <w:t>其他</w:t>
            </w:r>
          </w:p>
        </w:tc>
        <w:tc>
          <w:tcPr>
            <w:tcW w:w="5088" w:type="dxa"/>
            <w:tcBorders>
              <w:bottom w:val="single" w:color="auto" w:sz="4" w:space="0"/>
            </w:tcBorders>
            <w:vAlign w:val="center"/>
          </w:tcPr>
          <w:p>
            <w:pPr>
              <w:jc w:val="left"/>
              <w:rPr>
                <w:rFonts w:ascii="仿宋" w:hAnsi="仿宋" w:eastAsia="仿宋" w:cs="仿宋"/>
                <w:sz w:val="24"/>
                <w:lang w:val="zh-CN"/>
              </w:rPr>
            </w:pPr>
            <w:r>
              <w:rPr>
                <w:rFonts w:hint="eastAsia" w:ascii="仿宋" w:hAnsi="仿宋" w:eastAsia="仿宋" w:cs="仿宋"/>
                <w:sz w:val="24"/>
                <w:lang w:val="zh-CN"/>
              </w:rPr>
              <w:t>满足磋商文件相关规定。</w:t>
            </w:r>
          </w:p>
        </w:tc>
      </w:tr>
    </w:tbl>
    <w:p>
      <w:pPr>
        <w:spacing w:line="360" w:lineRule="auto"/>
        <w:rPr>
          <w:rFonts w:ascii="仿宋" w:hAnsi="仿宋" w:eastAsia="仿宋" w:cs="仿宋"/>
          <w:b/>
          <w:sz w:val="28"/>
          <w:szCs w:val="28"/>
        </w:rPr>
      </w:pPr>
      <w:r>
        <w:rPr>
          <w:rFonts w:hint="eastAsia" w:ascii="仿宋" w:hAnsi="仿宋" w:eastAsia="仿宋" w:cs="仿宋"/>
          <w:b/>
          <w:sz w:val="24"/>
        </w:rPr>
        <w:t>注：未通过符合性审查的其响应文件将按照无效响应处理。</w:t>
      </w:r>
    </w:p>
    <w:p>
      <w:pPr>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pStyle w:val="2"/>
        <w:ind w:firstLine="562"/>
        <w:rPr>
          <w:rFonts w:ascii="仿宋" w:hAnsi="仿宋" w:eastAsia="仿宋" w:cs="仿宋"/>
          <w:b/>
          <w:sz w:val="28"/>
          <w:szCs w:val="28"/>
        </w:rPr>
      </w:pPr>
    </w:p>
    <w:p>
      <w:pPr>
        <w:rPr>
          <w:rFonts w:ascii="仿宋" w:hAnsi="仿宋" w:eastAsia="仿宋" w:cs="仿宋"/>
          <w:b/>
          <w:sz w:val="28"/>
          <w:szCs w:val="28"/>
        </w:rPr>
      </w:pPr>
    </w:p>
    <w:p>
      <w:pPr>
        <w:rPr>
          <w:rFonts w:ascii="仿宋" w:hAnsi="仿宋" w:eastAsia="仿宋" w:cs="仿宋"/>
          <w:b/>
          <w:sz w:val="28"/>
          <w:szCs w:val="28"/>
        </w:rPr>
      </w:pPr>
      <w:r>
        <w:rPr>
          <w:rFonts w:hint="eastAsia" w:ascii="仿宋" w:hAnsi="仿宋" w:eastAsia="仿宋" w:cs="仿宋"/>
          <w:b/>
          <w:sz w:val="28"/>
          <w:szCs w:val="28"/>
        </w:rPr>
        <w:t>5.3评分表</w:t>
      </w:r>
    </w:p>
    <w:tbl>
      <w:tblPr>
        <w:tblStyle w:val="25"/>
        <w:tblW w:w="10058" w:type="dxa"/>
        <w:jc w:val="center"/>
        <w:tblLayout w:type="fixed"/>
        <w:tblCellMar>
          <w:top w:w="0" w:type="dxa"/>
          <w:left w:w="108" w:type="dxa"/>
          <w:bottom w:w="0" w:type="dxa"/>
          <w:right w:w="108" w:type="dxa"/>
        </w:tblCellMar>
      </w:tblPr>
      <w:tblGrid>
        <w:gridCol w:w="1287"/>
        <w:gridCol w:w="1731"/>
        <w:gridCol w:w="7040"/>
      </w:tblGrid>
      <w:tr>
        <w:tblPrEx>
          <w:tblCellMar>
            <w:top w:w="0" w:type="dxa"/>
            <w:left w:w="108" w:type="dxa"/>
            <w:bottom w:w="0" w:type="dxa"/>
            <w:right w:w="108" w:type="dxa"/>
          </w:tblCellMar>
        </w:tblPrEx>
        <w:trPr>
          <w:trHeight w:val="337"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 xml:space="preserve">评标项目       </w:t>
            </w:r>
          </w:p>
        </w:tc>
        <w:tc>
          <w:tcPr>
            <w:tcW w:w="173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评标内容</w:t>
            </w:r>
          </w:p>
        </w:tc>
        <w:tc>
          <w:tcPr>
            <w:tcW w:w="7040" w:type="dxa"/>
            <w:tcBorders>
              <w:top w:val="single" w:color="auto" w:sz="4" w:space="0"/>
              <w:left w:val="nil"/>
              <w:bottom w:val="single" w:color="auto" w:sz="4" w:space="0"/>
              <w:right w:val="single" w:color="auto" w:sz="4" w:space="0"/>
            </w:tcBorders>
            <w:noWrap/>
            <w:vAlign w:val="center"/>
          </w:tcPr>
          <w:p>
            <w:pPr>
              <w:widowControl/>
              <w:ind w:left="420" w:hanging="420"/>
              <w:jc w:val="center"/>
              <w:rPr>
                <w:rFonts w:ascii="仿宋" w:hAnsi="仿宋" w:eastAsia="仿宋" w:cs="仿宋"/>
                <w:kern w:val="0"/>
                <w:sz w:val="24"/>
              </w:rPr>
            </w:pPr>
            <w:r>
              <w:rPr>
                <w:rFonts w:hint="eastAsia" w:ascii="仿宋" w:hAnsi="仿宋" w:eastAsia="仿宋" w:cs="仿宋"/>
                <w:kern w:val="0"/>
                <w:sz w:val="24"/>
              </w:rPr>
              <w:t>评标内容</w:t>
            </w:r>
          </w:p>
        </w:tc>
      </w:tr>
      <w:tr>
        <w:tblPrEx>
          <w:tblCellMar>
            <w:top w:w="0" w:type="dxa"/>
            <w:left w:w="108" w:type="dxa"/>
            <w:bottom w:w="0" w:type="dxa"/>
            <w:right w:w="108" w:type="dxa"/>
          </w:tblCellMar>
        </w:tblPrEx>
        <w:trPr>
          <w:trHeight w:val="906" w:hRule="atLeast"/>
          <w:jc w:val="center"/>
        </w:trPr>
        <w:tc>
          <w:tcPr>
            <w:tcW w:w="1287" w:type="dxa"/>
            <w:tcBorders>
              <w:top w:val="nil"/>
              <w:left w:val="single" w:color="auto" w:sz="4" w:space="0"/>
              <w:bottom w:val="single" w:color="auto" w:sz="4" w:space="0"/>
              <w:right w:val="single" w:color="auto" w:sz="4" w:space="0"/>
            </w:tcBorders>
            <w:vAlign w:val="center"/>
          </w:tcPr>
          <w:p>
            <w:pPr>
              <w:pStyle w:val="54"/>
              <w:spacing w:before="12" w:line="300" w:lineRule="exact"/>
              <w:ind w:left="106"/>
              <w:jc w:val="center"/>
              <w:rPr>
                <w:rFonts w:ascii="仿宋" w:hAnsi="仿宋" w:eastAsia="仿宋" w:cs="仿宋"/>
                <w:kern w:val="0"/>
                <w:sz w:val="24"/>
              </w:rPr>
            </w:pPr>
            <w:r>
              <w:rPr>
                <w:rFonts w:hint="eastAsia" w:ascii="仿宋" w:hAnsi="仿宋" w:eastAsia="仿宋" w:cs="仿宋"/>
                <w:kern w:val="0"/>
                <w:sz w:val="24"/>
              </w:rPr>
              <w:t>商务部分</w:t>
            </w:r>
          </w:p>
          <w:p>
            <w:pPr>
              <w:widowControl/>
              <w:spacing w:line="240" w:lineRule="exact"/>
              <w:ind w:left="420" w:hanging="420"/>
              <w:jc w:val="center"/>
              <w:rPr>
                <w:rFonts w:ascii="仿宋" w:hAnsi="仿宋" w:eastAsia="仿宋" w:cs="仿宋"/>
                <w:kern w:val="0"/>
                <w:sz w:val="24"/>
              </w:rPr>
            </w:pPr>
            <w:r>
              <w:rPr>
                <w:rFonts w:hint="eastAsia" w:ascii="仿宋" w:hAnsi="仿宋" w:eastAsia="仿宋" w:cs="仿宋"/>
                <w:kern w:val="0"/>
                <w:sz w:val="24"/>
              </w:rPr>
              <w:t>（30分）</w:t>
            </w:r>
          </w:p>
        </w:tc>
        <w:tc>
          <w:tcPr>
            <w:tcW w:w="1731" w:type="dxa"/>
            <w:tcBorders>
              <w:top w:val="nil"/>
              <w:left w:val="nil"/>
              <w:bottom w:val="single" w:color="auto" w:sz="4" w:space="0"/>
              <w:right w:val="single" w:color="auto" w:sz="4" w:space="0"/>
            </w:tcBorders>
            <w:vAlign w:val="center"/>
          </w:tcPr>
          <w:p>
            <w:pPr>
              <w:pStyle w:val="54"/>
              <w:spacing w:before="189" w:line="300" w:lineRule="exact"/>
              <w:jc w:val="center"/>
              <w:rPr>
                <w:rFonts w:ascii="仿宋" w:hAnsi="仿宋" w:eastAsia="仿宋" w:cs="仿宋"/>
                <w:sz w:val="24"/>
                <w:lang w:val="en-US" w:bidi="ar-SA"/>
              </w:rPr>
            </w:pPr>
            <w:r>
              <w:rPr>
                <w:rFonts w:hint="eastAsia" w:ascii="仿宋" w:hAnsi="仿宋" w:eastAsia="仿宋" w:cs="仿宋"/>
                <w:sz w:val="24"/>
                <w:lang w:val="en-US" w:bidi="ar-SA"/>
              </w:rPr>
              <w:t>最后报价</w:t>
            </w:r>
          </w:p>
          <w:p>
            <w:pPr>
              <w:widowControl/>
              <w:spacing w:line="240" w:lineRule="exact"/>
              <w:ind w:left="420" w:hanging="420"/>
              <w:jc w:val="center"/>
              <w:rPr>
                <w:rFonts w:ascii="仿宋" w:hAnsi="仿宋" w:eastAsia="仿宋" w:cs="仿宋"/>
                <w:kern w:val="0"/>
                <w:sz w:val="24"/>
              </w:rPr>
            </w:pPr>
            <w:r>
              <w:rPr>
                <w:rFonts w:hint="eastAsia" w:ascii="仿宋" w:hAnsi="仿宋" w:eastAsia="仿宋" w:cs="仿宋"/>
                <w:kern w:val="0"/>
                <w:sz w:val="24"/>
              </w:rPr>
              <w:t>（30分）</w:t>
            </w:r>
          </w:p>
        </w:tc>
        <w:tc>
          <w:tcPr>
            <w:tcW w:w="7040"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仿宋"/>
                <w:kern w:val="0"/>
                <w:sz w:val="24"/>
              </w:rPr>
            </w:pPr>
            <w:r>
              <w:rPr>
                <w:rFonts w:hint="eastAsia" w:ascii="仿宋" w:hAnsi="仿宋" w:eastAsia="仿宋" w:cs="仿宋"/>
                <w:kern w:val="0"/>
                <w:sz w:val="24"/>
              </w:rPr>
              <w:t xml:space="preserve">满足文件要求且最后报价所有供应商的最低价格为基准价，其价格分为满分,其他供应商的价格分按公式计算:报价得分=（基准价/报价）×30%×100   </w:t>
            </w:r>
          </w:p>
        </w:tc>
      </w:tr>
      <w:tr>
        <w:tblPrEx>
          <w:tblCellMar>
            <w:top w:w="0" w:type="dxa"/>
            <w:left w:w="108" w:type="dxa"/>
            <w:bottom w:w="0" w:type="dxa"/>
            <w:right w:w="108" w:type="dxa"/>
          </w:tblCellMar>
        </w:tblPrEx>
        <w:trPr>
          <w:trHeight w:val="557" w:hRule="atLeast"/>
          <w:jc w:val="center"/>
        </w:trPr>
        <w:tc>
          <w:tcPr>
            <w:tcW w:w="1287" w:type="dxa"/>
            <w:vMerge w:val="restart"/>
            <w:tcBorders>
              <w:left w:val="single" w:color="auto" w:sz="4" w:space="0"/>
              <w:right w:val="single" w:color="auto" w:sz="4" w:space="0"/>
            </w:tcBorders>
            <w:vAlign w:val="center"/>
          </w:tcPr>
          <w:p>
            <w:pPr>
              <w:pStyle w:val="54"/>
              <w:spacing w:before="16" w:line="300" w:lineRule="exact"/>
              <w:jc w:val="center"/>
              <w:rPr>
                <w:rFonts w:ascii="仿宋" w:hAnsi="仿宋" w:eastAsia="仿宋" w:cs="仿宋"/>
                <w:sz w:val="24"/>
              </w:rPr>
            </w:pPr>
            <w:r>
              <w:rPr>
                <w:rFonts w:hint="eastAsia" w:ascii="仿宋" w:hAnsi="仿宋" w:eastAsia="仿宋" w:cs="仿宋"/>
                <w:sz w:val="24"/>
              </w:rPr>
              <w:t>技术部分</w:t>
            </w:r>
          </w:p>
          <w:p>
            <w:pPr>
              <w:widowControl/>
              <w:spacing w:line="240" w:lineRule="exact"/>
              <w:ind w:left="420" w:hanging="420"/>
              <w:jc w:val="center"/>
              <w:rPr>
                <w:rFonts w:ascii="仿宋" w:hAnsi="仿宋" w:eastAsia="仿宋" w:cs="仿宋"/>
                <w:sz w:val="24"/>
              </w:rPr>
            </w:pPr>
            <w:r>
              <w:rPr>
                <w:rFonts w:hint="eastAsia" w:ascii="仿宋" w:hAnsi="仿宋" w:eastAsia="仿宋" w:cs="仿宋"/>
                <w:sz w:val="24"/>
              </w:rPr>
              <w:t>（70 分）</w:t>
            </w:r>
          </w:p>
          <w:p>
            <w:pPr>
              <w:pStyle w:val="15"/>
              <w:rPr>
                <w:rFonts w:ascii="仿宋" w:hAnsi="仿宋" w:eastAsia="仿宋" w:cs="仿宋"/>
                <w:sz w:val="24"/>
              </w:rPr>
            </w:pPr>
          </w:p>
        </w:tc>
        <w:tc>
          <w:tcPr>
            <w:tcW w:w="1731" w:type="dxa"/>
            <w:vMerge w:val="restart"/>
            <w:tcBorders>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综合实力</w:t>
            </w:r>
          </w:p>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（16分）</w:t>
            </w: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kern w:val="0"/>
                <w:sz w:val="24"/>
              </w:rPr>
            </w:pPr>
            <w:r>
              <w:rPr>
                <w:rFonts w:hint="eastAsia" w:ascii="仿宋" w:hAnsi="仿宋" w:eastAsia="仿宋" w:cs="仿宋"/>
                <w:kern w:val="0"/>
                <w:sz w:val="24"/>
              </w:rPr>
              <w:t>近三年（2019年1月1日至今）承担过同类项目业绩，每具有一个业绩得2分，并附业绩证明资料（中标通知书或成交通知书或合同），最多得6分。未附业绩证明资料的不得分。</w:t>
            </w:r>
          </w:p>
        </w:tc>
      </w:tr>
      <w:tr>
        <w:tblPrEx>
          <w:tblCellMar>
            <w:top w:w="0" w:type="dxa"/>
            <w:left w:w="108" w:type="dxa"/>
            <w:bottom w:w="0" w:type="dxa"/>
            <w:right w:w="108" w:type="dxa"/>
          </w:tblCellMar>
        </w:tblPrEx>
        <w:trPr>
          <w:trHeight w:val="640" w:hRule="atLeast"/>
          <w:jc w:val="center"/>
        </w:trPr>
        <w:tc>
          <w:tcPr>
            <w:tcW w:w="1287" w:type="dxa"/>
            <w:vMerge w:val="continue"/>
            <w:tcBorders>
              <w:left w:val="single" w:color="auto" w:sz="4" w:space="0"/>
              <w:right w:val="single" w:color="auto" w:sz="4" w:space="0"/>
            </w:tcBorders>
            <w:vAlign w:val="center"/>
          </w:tcPr>
          <w:p>
            <w:pPr>
              <w:pStyle w:val="15"/>
              <w:rPr>
                <w:rFonts w:ascii="仿宋" w:hAnsi="仿宋" w:eastAsia="仿宋" w:cs="仿宋"/>
                <w:sz w:val="24"/>
              </w:rPr>
            </w:pPr>
          </w:p>
        </w:tc>
        <w:tc>
          <w:tcPr>
            <w:tcW w:w="1731" w:type="dxa"/>
            <w:vMerge w:val="continue"/>
            <w:tcBorders>
              <w:left w:val="nil"/>
              <w:bottom w:val="single" w:color="auto" w:sz="4" w:space="0"/>
              <w:right w:val="single" w:color="auto" w:sz="4" w:space="0"/>
            </w:tcBorders>
            <w:vAlign w:val="center"/>
          </w:tcPr>
          <w:p>
            <w:pPr>
              <w:widowControl/>
              <w:spacing w:line="320" w:lineRule="exact"/>
              <w:jc w:val="center"/>
              <w:rPr>
                <w:rFonts w:ascii="仿宋" w:hAnsi="仿宋" w:eastAsia="仿宋" w:cs="仿宋"/>
                <w:sz w:val="24"/>
                <w:highlight w:val="green"/>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sz w:val="24"/>
                <w:highlight w:val="green"/>
              </w:rPr>
            </w:pPr>
            <w:r>
              <w:rPr>
                <w:rFonts w:hint="eastAsia" w:ascii="仿宋" w:hAnsi="仿宋" w:eastAsia="仿宋" w:cs="仿宋"/>
                <w:kern w:val="0"/>
                <w:sz w:val="24"/>
              </w:rPr>
              <w:t>供应商实力较强，近三年经营情况良好，得0-5分。（提供经第三方审计机构出具的财务报告/财务报表等复印件并加盖公章）</w:t>
            </w:r>
          </w:p>
        </w:tc>
      </w:tr>
      <w:tr>
        <w:tblPrEx>
          <w:tblCellMar>
            <w:top w:w="0" w:type="dxa"/>
            <w:left w:w="108" w:type="dxa"/>
            <w:bottom w:w="0" w:type="dxa"/>
            <w:right w:w="108" w:type="dxa"/>
          </w:tblCellMar>
        </w:tblPrEx>
        <w:trPr>
          <w:trHeight w:val="724" w:hRule="atLeast"/>
          <w:jc w:val="center"/>
        </w:trPr>
        <w:tc>
          <w:tcPr>
            <w:tcW w:w="1287" w:type="dxa"/>
            <w:vMerge w:val="continue"/>
            <w:tcBorders>
              <w:left w:val="single" w:color="auto" w:sz="4" w:space="0"/>
              <w:right w:val="single" w:color="auto" w:sz="4" w:space="0"/>
            </w:tcBorders>
            <w:vAlign w:val="center"/>
          </w:tcPr>
          <w:p>
            <w:pPr>
              <w:pStyle w:val="15"/>
              <w:rPr>
                <w:rFonts w:ascii="仿宋" w:hAnsi="仿宋" w:eastAsia="仿宋" w:cs="仿宋"/>
                <w:sz w:val="24"/>
              </w:rPr>
            </w:pPr>
          </w:p>
        </w:tc>
        <w:tc>
          <w:tcPr>
            <w:tcW w:w="1731" w:type="dxa"/>
            <w:vMerge w:val="continue"/>
            <w:tcBorders>
              <w:left w:val="nil"/>
              <w:bottom w:val="single" w:color="auto" w:sz="4" w:space="0"/>
              <w:right w:val="single" w:color="auto" w:sz="4" w:space="0"/>
            </w:tcBorders>
            <w:vAlign w:val="center"/>
          </w:tcPr>
          <w:p>
            <w:pPr>
              <w:widowControl/>
              <w:spacing w:line="320" w:lineRule="exact"/>
              <w:jc w:val="center"/>
              <w:rPr>
                <w:rFonts w:ascii="仿宋" w:hAnsi="仿宋" w:eastAsia="仿宋" w:cs="仿宋"/>
                <w:sz w:val="24"/>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kern w:val="0"/>
                <w:sz w:val="24"/>
              </w:rPr>
            </w:pPr>
            <w:r>
              <w:rPr>
                <w:rFonts w:hint="eastAsia" w:ascii="仿宋" w:hAnsi="仿宋" w:eastAsia="仿宋" w:cs="仿宋"/>
                <w:kern w:val="0"/>
                <w:sz w:val="24"/>
              </w:rPr>
              <w:t>业主对投标人承担的同类项目工作反馈意见良好，得0-5分。（附相关证明材料加盖公章,同一项目一年只限提供一份。）</w:t>
            </w:r>
          </w:p>
        </w:tc>
      </w:tr>
      <w:tr>
        <w:tblPrEx>
          <w:tblCellMar>
            <w:top w:w="0" w:type="dxa"/>
            <w:left w:w="108" w:type="dxa"/>
            <w:bottom w:w="0" w:type="dxa"/>
            <w:right w:w="108" w:type="dxa"/>
          </w:tblCellMar>
        </w:tblPrEx>
        <w:trPr>
          <w:trHeight w:val="900" w:hRule="atLeast"/>
          <w:jc w:val="center"/>
        </w:trPr>
        <w:tc>
          <w:tcPr>
            <w:tcW w:w="1287" w:type="dxa"/>
            <w:vMerge w:val="continue"/>
            <w:tcBorders>
              <w:left w:val="single" w:color="auto" w:sz="4" w:space="0"/>
              <w:right w:val="single" w:color="auto" w:sz="4" w:space="0"/>
            </w:tcBorders>
            <w:vAlign w:val="center"/>
          </w:tcPr>
          <w:p>
            <w:pPr>
              <w:pStyle w:val="15"/>
              <w:rPr>
                <w:rFonts w:ascii="仿宋" w:hAnsi="仿宋" w:eastAsia="仿宋" w:cs="仿宋"/>
                <w:sz w:val="24"/>
              </w:rPr>
            </w:pPr>
          </w:p>
        </w:tc>
        <w:tc>
          <w:tcPr>
            <w:tcW w:w="1731" w:type="dxa"/>
            <w:vMerge w:val="restart"/>
            <w:tcBorders>
              <w:left w:val="nil"/>
              <w:right w:val="single" w:color="auto" w:sz="4" w:space="0"/>
            </w:tcBorders>
            <w:vAlign w:val="center"/>
          </w:tcPr>
          <w:p>
            <w:pPr>
              <w:pStyle w:val="15"/>
              <w:jc w:val="center"/>
              <w:rPr>
                <w:rFonts w:ascii="仿宋" w:hAnsi="仿宋" w:eastAsia="仿宋" w:cs="仿宋"/>
                <w:sz w:val="24"/>
                <w:lang w:val="zh-CN" w:bidi="zh-CN"/>
              </w:rPr>
            </w:pPr>
            <w:r>
              <w:rPr>
                <w:rFonts w:hint="eastAsia" w:ascii="仿宋" w:hAnsi="仿宋" w:eastAsia="仿宋" w:cs="仿宋"/>
                <w:sz w:val="24"/>
                <w:lang w:val="zh-CN" w:bidi="zh-CN"/>
              </w:rPr>
              <w:t>服务方案</w:t>
            </w:r>
          </w:p>
          <w:p>
            <w:pPr>
              <w:pStyle w:val="15"/>
              <w:jc w:val="center"/>
              <w:rPr>
                <w:rFonts w:ascii="仿宋" w:hAnsi="仿宋" w:eastAsia="仿宋" w:cs="仿宋"/>
                <w:sz w:val="24"/>
                <w:lang w:bidi="zh-CN"/>
              </w:rPr>
            </w:pPr>
            <w:r>
              <w:rPr>
                <w:rFonts w:hint="eastAsia" w:ascii="仿宋" w:hAnsi="仿宋" w:eastAsia="仿宋" w:cs="仿宋"/>
                <w:sz w:val="24"/>
                <w:lang w:val="zh-CN" w:bidi="zh-CN"/>
              </w:rPr>
              <w:t>（4</w:t>
            </w:r>
            <w:r>
              <w:rPr>
                <w:rFonts w:hint="eastAsia" w:ascii="仿宋" w:hAnsi="仿宋" w:eastAsia="仿宋" w:cs="仿宋"/>
                <w:sz w:val="24"/>
                <w:lang w:bidi="zh-CN"/>
              </w:rPr>
              <w:t>4</w:t>
            </w:r>
            <w:r>
              <w:rPr>
                <w:rFonts w:hint="eastAsia" w:ascii="仿宋" w:hAnsi="仿宋" w:eastAsia="仿宋" w:cs="仿宋"/>
                <w:sz w:val="24"/>
                <w:lang w:val="zh-CN" w:bidi="zh-CN"/>
              </w:rPr>
              <w:t>分）</w:t>
            </w: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cs="仿宋"/>
                <w:sz w:val="24"/>
                <w:lang w:val="zh-CN" w:bidi="zh-CN"/>
              </w:rPr>
            </w:pPr>
            <w:r>
              <w:rPr>
                <w:rFonts w:hint="eastAsia" w:ascii="仿宋" w:hAnsi="仿宋" w:eastAsia="仿宋" w:cs="仿宋"/>
                <w:sz w:val="24"/>
                <w:lang w:val="zh-CN" w:bidi="zh-CN"/>
              </w:rPr>
              <w:t>投标人根据对项目的前期调研和对项目需求的理解程度，提供项目前期调研及项目需求的调研论证说明，进行横向对比。前期调研细致充分的12分，前期调研了解，对项目的理解准确的得4-8分；前期调研了解一般的得1-3分；未调研不得分。</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pStyle w:val="15"/>
              <w:rPr>
                <w:rFonts w:ascii="仿宋" w:hAnsi="仿宋" w:eastAsia="仿宋" w:cs="仿宋"/>
                <w:sz w:val="24"/>
              </w:rPr>
            </w:pPr>
          </w:p>
        </w:tc>
        <w:tc>
          <w:tcPr>
            <w:tcW w:w="1731" w:type="dxa"/>
            <w:vMerge w:val="continue"/>
            <w:tcBorders>
              <w:left w:val="nil"/>
              <w:right w:val="single" w:color="auto" w:sz="4" w:space="0"/>
            </w:tcBorders>
            <w:vAlign w:val="center"/>
          </w:tcPr>
          <w:p>
            <w:pPr>
              <w:pStyle w:val="15"/>
              <w:jc w:val="center"/>
              <w:rPr>
                <w:rFonts w:ascii="仿宋" w:hAnsi="仿宋" w:eastAsia="仿宋" w:cs="仿宋"/>
                <w:sz w:val="24"/>
                <w:lang w:bidi="zh-CN"/>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 w:hAnsi="仿宋" w:eastAsia="仿宋" w:cs="仿宋"/>
                <w:sz w:val="24"/>
                <w:lang w:val="zh-CN" w:bidi="zh-CN"/>
              </w:rPr>
            </w:pPr>
            <w:r>
              <w:rPr>
                <w:rFonts w:hint="eastAsia" w:ascii="仿宋" w:hAnsi="仿宋" w:eastAsia="仿宋" w:cs="仿宋"/>
                <w:sz w:val="24"/>
                <w:lang w:val="zh-CN" w:bidi="zh-CN"/>
              </w:rPr>
              <w:t>承诺服务质量、服务的措施具体且配套工具完善，有很好的技术支持，或在其它方面能够提供更加优质优惠的技术服务的得（10分）；提出的解决方案以及售后服务承诺；基本符合要求，承诺项目质量保证、服务的措施的得（7分）；提出的解决方案以及售后服务承诺比较模糊，对标书内容的各项要求不能完全满足，承诺项目质量保证、服务的措施且配套不够完善的得（2分）</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widowControl/>
              <w:spacing w:line="240" w:lineRule="exact"/>
              <w:ind w:left="420" w:hanging="420"/>
              <w:jc w:val="center"/>
              <w:rPr>
                <w:rFonts w:ascii="仿宋" w:hAnsi="仿宋" w:eastAsia="仿宋" w:cs="仿宋"/>
                <w:kern w:val="0"/>
                <w:sz w:val="24"/>
              </w:rPr>
            </w:pPr>
          </w:p>
        </w:tc>
        <w:tc>
          <w:tcPr>
            <w:tcW w:w="1731" w:type="dxa"/>
            <w:vMerge w:val="continue"/>
            <w:tcBorders>
              <w:left w:val="nil"/>
              <w:right w:val="single" w:color="auto" w:sz="4" w:space="0"/>
            </w:tcBorders>
            <w:vAlign w:val="center"/>
          </w:tcPr>
          <w:p>
            <w:pPr>
              <w:widowControl/>
              <w:spacing w:line="320" w:lineRule="exact"/>
              <w:jc w:val="center"/>
              <w:rPr>
                <w:rFonts w:ascii="仿宋" w:hAnsi="仿宋" w:eastAsia="仿宋" w:cs="仿宋"/>
                <w:sz w:val="24"/>
                <w:lang w:val="zh-CN" w:bidi="zh-CN"/>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sz w:val="24"/>
                <w:lang w:val="zh-CN" w:bidi="zh-CN"/>
              </w:rPr>
            </w:pPr>
            <w:r>
              <w:rPr>
                <w:rFonts w:hint="eastAsia" w:ascii="仿宋" w:hAnsi="仿宋" w:eastAsia="仿宋" w:cs="仿宋"/>
                <w:sz w:val="24"/>
                <w:lang w:val="zh-CN" w:bidi="zh-CN"/>
              </w:rPr>
              <w:t>对投标人制定的各阶段养护进度计划的合理性，可行性、可靠性等进行评审，酌情得</w:t>
            </w:r>
            <w:r>
              <w:rPr>
                <w:rFonts w:hint="eastAsia" w:ascii="仿宋" w:hAnsi="仿宋" w:eastAsia="仿宋" w:cs="仿宋"/>
                <w:sz w:val="24"/>
                <w:lang w:val="en-US" w:bidi="zh-CN"/>
              </w:rPr>
              <w:t>1</w:t>
            </w:r>
            <w:r>
              <w:rPr>
                <w:rFonts w:hint="eastAsia" w:ascii="仿宋" w:hAnsi="仿宋" w:eastAsia="仿宋" w:cs="仿宋"/>
                <w:sz w:val="24"/>
                <w:lang w:val="zh-CN" w:bidi="zh-CN"/>
              </w:rPr>
              <w:t>-6分。</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widowControl/>
              <w:spacing w:line="240" w:lineRule="exact"/>
              <w:ind w:left="420" w:hanging="420"/>
              <w:jc w:val="center"/>
              <w:rPr>
                <w:rFonts w:ascii="仿宋" w:hAnsi="仿宋" w:eastAsia="仿宋" w:cs="仿宋"/>
                <w:kern w:val="0"/>
                <w:sz w:val="24"/>
              </w:rPr>
            </w:pPr>
          </w:p>
        </w:tc>
        <w:tc>
          <w:tcPr>
            <w:tcW w:w="1731" w:type="dxa"/>
            <w:vMerge w:val="continue"/>
            <w:tcBorders>
              <w:left w:val="nil"/>
              <w:right w:val="single" w:color="auto" w:sz="4" w:space="0"/>
            </w:tcBorders>
            <w:vAlign w:val="center"/>
          </w:tcPr>
          <w:p>
            <w:pPr>
              <w:widowControl/>
              <w:spacing w:line="320" w:lineRule="exact"/>
              <w:jc w:val="center"/>
              <w:rPr>
                <w:rFonts w:ascii="仿宋" w:hAnsi="仿宋" w:eastAsia="仿宋" w:cs="仿宋"/>
                <w:sz w:val="24"/>
                <w:lang w:val="zh-CN" w:bidi="zh-CN"/>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sz w:val="24"/>
                <w:lang w:val="zh-CN" w:bidi="zh-CN"/>
              </w:rPr>
            </w:pPr>
            <w:r>
              <w:rPr>
                <w:rFonts w:hint="eastAsia" w:ascii="仿宋" w:hAnsi="仿宋" w:eastAsia="仿宋" w:cs="仿宋"/>
                <w:sz w:val="24"/>
                <w:lang w:val="zh-CN" w:bidi="zh-CN"/>
              </w:rPr>
              <w:t xml:space="preserve">服务期限内质量控制及管理措施（包括绿化养护、浇水、卫生清理、中耕、松土、除草、施肥，乔、灌木补种，乔木涂白，修剪(除高架车修剪外),病虫害防治、防火、冬灌、管线排空等），绿化养护技术方案合理、可行得4-8，绿化养护技术方案基本合理、可行得1-3分 </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widowControl/>
              <w:spacing w:line="240" w:lineRule="exact"/>
              <w:ind w:left="420" w:hanging="420"/>
              <w:jc w:val="center"/>
              <w:rPr>
                <w:rFonts w:ascii="仿宋" w:hAnsi="仿宋" w:eastAsia="仿宋" w:cs="仿宋"/>
                <w:kern w:val="0"/>
                <w:sz w:val="24"/>
              </w:rPr>
            </w:pPr>
          </w:p>
        </w:tc>
        <w:tc>
          <w:tcPr>
            <w:tcW w:w="1731" w:type="dxa"/>
            <w:vMerge w:val="continue"/>
            <w:tcBorders>
              <w:left w:val="nil"/>
              <w:bottom w:val="single" w:color="auto" w:sz="4" w:space="0"/>
              <w:right w:val="single" w:color="auto" w:sz="4" w:space="0"/>
            </w:tcBorders>
            <w:vAlign w:val="center"/>
          </w:tcPr>
          <w:p>
            <w:pPr>
              <w:widowControl/>
              <w:spacing w:line="320" w:lineRule="exact"/>
              <w:jc w:val="center"/>
              <w:rPr>
                <w:rFonts w:ascii="仿宋" w:hAnsi="仿宋" w:eastAsia="仿宋" w:cs="仿宋"/>
                <w:sz w:val="24"/>
                <w:lang w:val="zh-CN" w:bidi="zh-CN"/>
              </w:rPr>
            </w:pPr>
          </w:p>
        </w:tc>
        <w:tc>
          <w:tcPr>
            <w:tcW w:w="704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仿宋"/>
                <w:sz w:val="24"/>
                <w:lang w:val="zh-CN" w:bidi="zh-CN"/>
              </w:rPr>
            </w:pPr>
            <w:r>
              <w:rPr>
                <w:rFonts w:hint="eastAsia" w:ascii="仿宋" w:hAnsi="仿宋" w:eastAsia="仿宋" w:cs="仿宋"/>
                <w:sz w:val="24"/>
                <w:lang w:val="zh-CN" w:bidi="zh-CN"/>
              </w:rPr>
              <w:t>投标人制定完善的安全措施及相应的紧急预案，较优者得4-8分，一般者得1-3分。</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c>
          <w:tcPr>
            <w:tcW w:w="1731" w:type="dxa"/>
            <w:vMerge w:val="restart"/>
            <w:tcBorders>
              <w:top w:val="single" w:color="auto" w:sz="4" w:space="0"/>
              <w:left w:val="nil"/>
              <w:right w:val="single" w:color="auto" w:sz="4" w:space="0"/>
            </w:tcBorders>
            <w:vAlign w:val="center"/>
          </w:tcPr>
          <w:p>
            <w:pPr>
              <w:pStyle w:val="15"/>
              <w:jc w:val="center"/>
              <w:rPr>
                <w:rFonts w:ascii="仿宋" w:hAnsi="仿宋" w:eastAsia="仿宋" w:cs="仿宋"/>
                <w:sz w:val="24"/>
              </w:rPr>
            </w:pPr>
            <w:r>
              <w:rPr>
                <w:rFonts w:hint="eastAsia" w:ascii="仿宋" w:hAnsi="仿宋" w:eastAsia="仿宋" w:cs="仿宋"/>
                <w:sz w:val="24"/>
              </w:rPr>
              <w:t>人员及设备（10分）</w:t>
            </w:r>
          </w:p>
        </w:tc>
        <w:tc>
          <w:tcPr>
            <w:tcW w:w="7040"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仿宋"/>
                <w:kern w:val="0"/>
                <w:sz w:val="24"/>
              </w:rPr>
            </w:pPr>
            <w:r>
              <w:rPr>
                <w:rFonts w:hint="eastAsia" w:ascii="仿宋" w:hAnsi="仿宋" w:eastAsia="仿宋" w:cs="仿宋"/>
                <w:kern w:val="0"/>
                <w:sz w:val="24"/>
              </w:rPr>
              <w:t>提供完善、可行的资源配备计划（满足施工要求的大型机械、主要施工机具、配件具等）得1-5分；不提供不得分。</w:t>
            </w:r>
          </w:p>
        </w:tc>
      </w:tr>
      <w:tr>
        <w:tblPrEx>
          <w:tblCellMar>
            <w:top w:w="0" w:type="dxa"/>
            <w:left w:w="108" w:type="dxa"/>
            <w:bottom w:w="0" w:type="dxa"/>
            <w:right w:w="108" w:type="dxa"/>
          </w:tblCellMar>
        </w:tblPrEx>
        <w:trPr>
          <w:trHeight w:val="830" w:hRule="atLeast"/>
          <w:jc w:val="center"/>
        </w:trPr>
        <w:tc>
          <w:tcPr>
            <w:tcW w:w="1287" w:type="dxa"/>
            <w:vMerge w:val="continue"/>
            <w:tcBorders>
              <w:left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c>
          <w:tcPr>
            <w:tcW w:w="1731" w:type="dxa"/>
            <w:vMerge w:val="continue"/>
            <w:tcBorders>
              <w:left w:val="nil"/>
              <w:right w:val="single" w:color="auto" w:sz="4" w:space="0"/>
            </w:tcBorders>
            <w:vAlign w:val="center"/>
          </w:tcPr>
          <w:p>
            <w:pPr>
              <w:widowControl/>
              <w:jc w:val="center"/>
              <w:rPr>
                <w:rFonts w:ascii="仿宋" w:hAnsi="仿宋" w:eastAsia="仿宋" w:cs="仿宋"/>
                <w:kern w:val="0"/>
                <w:sz w:val="24"/>
              </w:rPr>
            </w:pPr>
          </w:p>
        </w:tc>
        <w:tc>
          <w:tcPr>
            <w:tcW w:w="7040" w:type="dxa"/>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 w:hAnsi="仿宋" w:eastAsia="仿宋" w:cs="仿宋"/>
                <w:kern w:val="0"/>
                <w:sz w:val="24"/>
              </w:rPr>
            </w:pPr>
            <w:bookmarkStart w:id="279" w:name="_GoBack"/>
            <w:r>
              <w:rPr>
                <w:rFonts w:hint="eastAsia" w:ascii="仿宋" w:hAnsi="仿宋" w:eastAsia="仿宋" w:cs="仿宋"/>
                <w:kern w:val="0"/>
                <w:sz w:val="24"/>
              </w:rPr>
              <w:t>投标人根据本项目特点，设定科学合理的管理机构及岗位，机构人员构成合理，岗位齐全，职责分工明确，较优者得3-5分，一般者得1-2分，没有不得分。</w:t>
            </w:r>
            <w:bookmarkEnd w:id="279"/>
          </w:p>
        </w:tc>
      </w:tr>
      <w:tr>
        <w:tblPrEx>
          <w:tblCellMar>
            <w:top w:w="0" w:type="dxa"/>
            <w:left w:w="108" w:type="dxa"/>
            <w:bottom w:w="0" w:type="dxa"/>
            <w:right w:w="108" w:type="dxa"/>
          </w:tblCellMar>
        </w:tblPrEx>
        <w:trPr>
          <w:trHeight w:val="473"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420" w:hanging="420"/>
              <w:jc w:val="center"/>
              <w:rPr>
                <w:rFonts w:ascii="仿宋" w:hAnsi="仿宋" w:eastAsia="仿宋" w:cs="仿宋"/>
                <w:kern w:val="0"/>
                <w:sz w:val="24"/>
              </w:rPr>
            </w:pPr>
            <w:r>
              <w:rPr>
                <w:rFonts w:hint="eastAsia" w:ascii="仿宋" w:hAnsi="仿宋" w:eastAsia="仿宋" w:cs="仿宋"/>
                <w:b/>
                <w:sz w:val="24"/>
              </w:rPr>
              <w:t>总   分</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ind w:left="420" w:hanging="420"/>
              <w:jc w:val="center"/>
              <w:rPr>
                <w:rFonts w:ascii="仿宋" w:hAnsi="仿宋" w:eastAsia="仿宋" w:cs="仿宋"/>
                <w:b/>
                <w:sz w:val="24"/>
              </w:rPr>
            </w:pPr>
            <w:r>
              <w:rPr>
                <w:rFonts w:hint="eastAsia" w:ascii="仿宋" w:hAnsi="仿宋" w:eastAsia="仿宋" w:cs="仿宋"/>
                <w:b/>
                <w:sz w:val="24"/>
              </w:rPr>
              <w:t>100</w:t>
            </w:r>
          </w:p>
        </w:tc>
        <w:tc>
          <w:tcPr>
            <w:tcW w:w="7040" w:type="dxa"/>
            <w:tcBorders>
              <w:top w:val="single" w:color="auto" w:sz="4" w:space="0"/>
              <w:left w:val="nil"/>
              <w:bottom w:val="single" w:color="auto" w:sz="4" w:space="0"/>
              <w:right w:val="single" w:color="auto" w:sz="4" w:space="0"/>
            </w:tcBorders>
            <w:vAlign w:val="center"/>
          </w:tcPr>
          <w:p>
            <w:pPr>
              <w:widowControl/>
              <w:spacing w:line="240" w:lineRule="exact"/>
              <w:ind w:left="420" w:hanging="420"/>
              <w:rPr>
                <w:rFonts w:ascii="仿宋" w:hAnsi="仿宋" w:eastAsia="仿宋" w:cs="仿宋"/>
                <w:kern w:val="0"/>
                <w:sz w:val="24"/>
              </w:rPr>
            </w:pPr>
          </w:p>
        </w:tc>
      </w:tr>
    </w:tbl>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提示评委：1、评委应在认真理解本招标文件有关情况后，做出自己负责的按上述内容对投标人进行评审。2、评分分值精确到小数点后两位数。3、投标文件与招标文件有重大偏差时，评委在评审时需写明原因。4、以上打分项目中相关资质、从业人员以及业绩等必须提供相关的证明文件。</w:t>
      </w:r>
    </w:p>
    <w:p>
      <w:pPr>
        <w:spacing w:line="360" w:lineRule="auto"/>
        <w:rPr>
          <w:rFonts w:ascii="仿宋" w:hAnsi="仿宋" w:eastAsia="仿宋" w:cs="仿宋"/>
          <w:b/>
          <w:kern w:val="0"/>
          <w:sz w:val="28"/>
          <w:szCs w:val="28"/>
        </w:rPr>
      </w:pPr>
    </w:p>
    <w:p>
      <w:pPr>
        <w:spacing w:line="360" w:lineRule="auto"/>
        <w:rPr>
          <w:rFonts w:ascii="仿宋" w:hAnsi="仿宋" w:eastAsia="仿宋" w:cs="仿宋"/>
          <w:b/>
          <w:bCs/>
          <w:sz w:val="28"/>
          <w:szCs w:val="28"/>
        </w:rPr>
      </w:pPr>
      <w:r>
        <w:rPr>
          <w:rFonts w:hint="eastAsia" w:ascii="仿宋" w:hAnsi="仿宋" w:eastAsia="仿宋" w:cs="仿宋"/>
          <w:b/>
          <w:kern w:val="0"/>
          <w:sz w:val="28"/>
          <w:szCs w:val="28"/>
        </w:rPr>
        <w:t>6、政策性加分的相关说明：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1、关于小微企业：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1.1 按&lt;关于印发《政府采购促进中小企业发展管理办法》的通知&gt;（财库〔2020〕46 号）之规定， 中小企业的标准为：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1.1.1 提供本企业承担的服务，或者提供其他中小企业的服务，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1.1.2 本规定所称中小企业划分标准，是指国务院有关部门根据企业从业人员、营业收入、资产总额等指标制定的中小企业划型标准（工信部联企业〔2011〕300 号）。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1.1.3 小型、微型企业提供有中型企业服务的，视同为中型企业；小型、微型、中型企业提供有大型企业服务的，视同为大型企业。</w:t>
      </w:r>
    </w:p>
    <w:p>
      <w:pPr>
        <w:pStyle w:val="7"/>
        <w:numPr>
          <w:ilvl w:val="0"/>
          <w:numId w:val="0"/>
        </w:numPr>
        <w:spacing w:before="0" w:after="0" w:line="360" w:lineRule="auto"/>
        <w:rPr>
          <w:rFonts w:ascii="仿宋" w:hAnsi="仿宋" w:eastAsia="仿宋" w:cs="仿宋"/>
          <w:sz w:val="28"/>
          <w:szCs w:val="28"/>
        </w:rPr>
      </w:pPr>
      <w:r>
        <w:rPr>
          <w:rFonts w:hint="eastAsia" w:ascii="仿宋" w:hAnsi="仿宋" w:eastAsia="仿宋" w:cs="仿宋"/>
          <w:sz w:val="28"/>
          <w:szCs w:val="28"/>
        </w:rPr>
        <w:t>7、终止竞争性磋商采购活动的条款</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出现下列情形之一的，采购中心将终止竞争性磋商采购活动，发布项目终止公告并说明原因，重新开展采购活动：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7.1 因情况变化，不再符合规定的竞争性磋商采购方式适用情形的；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7.2 出现影响采购公正的违法、违规行为的；</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7.3 在采购过程中符合要求的供应商不足3家的。</w:t>
      </w:r>
    </w:p>
    <w:p>
      <w:pPr>
        <w:pStyle w:val="7"/>
        <w:numPr>
          <w:ilvl w:val="0"/>
          <w:numId w:val="0"/>
        </w:numPr>
        <w:spacing w:before="0" w:after="0" w:line="360" w:lineRule="auto"/>
        <w:rPr>
          <w:rFonts w:ascii="仿宋" w:hAnsi="仿宋" w:eastAsia="仿宋" w:cs="仿宋"/>
          <w:sz w:val="28"/>
          <w:szCs w:val="28"/>
        </w:rPr>
      </w:pPr>
      <w:bookmarkStart w:id="179" w:name="_Toc460703971"/>
      <w:r>
        <w:rPr>
          <w:rFonts w:hint="eastAsia" w:ascii="仿宋" w:hAnsi="仿宋" w:eastAsia="仿宋" w:cs="仿宋"/>
          <w:sz w:val="28"/>
          <w:szCs w:val="28"/>
        </w:rPr>
        <w:t>8、磋商评审的纪律与注意事项</w:t>
      </w:r>
      <w:bookmarkEnd w:id="17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8.2 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8.3 已提交响应文件的供应商，在提交最后报价之前，可以根据磋商情况退出磋商。采购人、采购代理机构应当退还退出磋商的供应商的磋商保证金。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8.4 磋商双方可以就谈判项目所涉价格、服务等进行实质性谈判，但磋商的任何一方不得透露与磋商有关的其他供应商的资料、价格和其他信息。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8.5 磋商结果由磋商小组成员在磋商记录上签字。</w:t>
      </w:r>
    </w:p>
    <w:p>
      <w:pPr>
        <w:pStyle w:val="7"/>
        <w:numPr>
          <w:ilvl w:val="0"/>
          <w:numId w:val="0"/>
        </w:numPr>
        <w:spacing w:before="0" w:after="0" w:line="360" w:lineRule="auto"/>
        <w:rPr>
          <w:rFonts w:ascii="仿宋" w:hAnsi="仿宋" w:eastAsia="仿宋" w:cs="仿宋"/>
          <w:sz w:val="28"/>
          <w:szCs w:val="28"/>
        </w:rPr>
      </w:pPr>
      <w:bookmarkStart w:id="180" w:name="_Toc460703972"/>
      <w:r>
        <w:rPr>
          <w:rFonts w:hint="eastAsia" w:ascii="仿宋" w:hAnsi="仿宋" w:eastAsia="仿宋" w:cs="仿宋"/>
          <w:sz w:val="28"/>
          <w:szCs w:val="28"/>
        </w:rPr>
        <w:t>9、成交</w:t>
      </w:r>
      <w:bookmarkEnd w:id="180"/>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磋商小组按照评审报告提出的排序供应商确定中标供应商，中标候选人第一名为中标供应商。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中标供应商在履约过程中不能满足采购单位实际需求，服务不达标、提供项目结果低劣，以次充好或服务不到位，一经发现采购单位可按评标排名顺序选择第二中标候选人提供服务。</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pStyle w:val="7"/>
        <w:numPr>
          <w:ilvl w:val="0"/>
          <w:numId w:val="0"/>
        </w:numPr>
        <w:spacing w:before="0" w:after="0" w:line="360" w:lineRule="auto"/>
        <w:rPr>
          <w:rFonts w:ascii="仿宋" w:hAnsi="仿宋" w:eastAsia="仿宋" w:cs="仿宋"/>
          <w:sz w:val="28"/>
          <w:szCs w:val="28"/>
        </w:rPr>
      </w:pPr>
      <w:bookmarkStart w:id="181" w:name="_Toc460703973"/>
      <w:r>
        <w:rPr>
          <w:rFonts w:hint="eastAsia" w:ascii="仿宋" w:hAnsi="仿宋" w:eastAsia="仿宋" w:cs="仿宋"/>
          <w:sz w:val="28"/>
          <w:szCs w:val="28"/>
        </w:rPr>
        <w:t>10、供应商需要注意的其它事项</w:t>
      </w:r>
      <w:bookmarkEnd w:id="181"/>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10.1 供应商必须由法定代表人或其代理人参加竞争性磋商，法定代表人委托代理人参加竞争性磋商必须提供法定代表人授权委托书（原件）和代理人身份证（复印件）。随时接受磋商小组的询问，并予以解答问题。</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10.2 供应商应遵守有关法律、法规，不得采取不正当的竞争手段，否则，其后果由供应商自负。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10.3 在磋商会直至宣布结果之前，供应商不得向磋商评审专家询问磋商情况，不得进行旨在影响成交结果的活动，否则，其竞争性磋商无效并追究法律责任。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10.4 本磋商文件的未尽事项，按现行的有关法律、法规及规章执行。</w:t>
      </w:r>
    </w:p>
    <w:p>
      <w:pPr>
        <w:pStyle w:val="6"/>
        <w:numPr>
          <w:ilvl w:val="0"/>
          <w:numId w:val="0"/>
        </w:numPr>
        <w:spacing w:before="0" w:after="0" w:line="360" w:lineRule="auto"/>
        <w:rPr>
          <w:rFonts w:ascii="仿宋" w:hAnsi="仿宋" w:eastAsia="仿宋" w:cs="仿宋"/>
          <w:i w:val="0"/>
          <w:szCs w:val="28"/>
        </w:rPr>
      </w:pPr>
      <w:bookmarkStart w:id="182" w:name="_Toc460703974"/>
      <w:bookmarkStart w:id="183" w:name="_Toc239822504"/>
      <w:bookmarkStart w:id="184" w:name="_Toc239822619"/>
      <w:r>
        <w:rPr>
          <w:rFonts w:hint="eastAsia" w:ascii="仿宋" w:hAnsi="仿宋" w:eastAsia="仿宋" w:cs="仿宋"/>
          <w:i w:val="0"/>
          <w:szCs w:val="28"/>
        </w:rPr>
        <w:t>11、授予合同</w:t>
      </w:r>
      <w:bookmarkEnd w:id="182"/>
      <w:bookmarkEnd w:id="183"/>
      <w:bookmarkEnd w:id="184"/>
    </w:p>
    <w:p>
      <w:pPr>
        <w:pStyle w:val="7"/>
        <w:numPr>
          <w:ilvl w:val="0"/>
          <w:numId w:val="0"/>
        </w:numPr>
        <w:spacing w:before="0" w:after="0" w:line="360" w:lineRule="auto"/>
        <w:rPr>
          <w:rFonts w:ascii="仿宋" w:hAnsi="仿宋" w:eastAsia="仿宋" w:cs="仿宋"/>
          <w:sz w:val="28"/>
          <w:szCs w:val="28"/>
        </w:rPr>
      </w:pPr>
      <w:bookmarkStart w:id="185" w:name="_Toc239649764"/>
      <w:bookmarkStart w:id="186" w:name="_Toc239649312"/>
      <w:bookmarkStart w:id="187" w:name="_Toc424211825"/>
      <w:bookmarkStart w:id="188" w:name="_Toc239822505"/>
      <w:bookmarkStart w:id="189" w:name="_Toc239648866"/>
      <w:bookmarkStart w:id="190" w:name="_Toc239649388"/>
      <w:bookmarkStart w:id="191" w:name="_Toc424059497"/>
      <w:bookmarkStart w:id="192" w:name="_Toc239822620"/>
      <w:bookmarkStart w:id="193" w:name="_Toc239650600"/>
      <w:bookmarkStart w:id="194" w:name="_Toc460703975"/>
      <w:bookmarkStart w:id="195" w:name="_Toc239651319"/>
      <w:bookmarkStart w:id="196" w:name="_Toc239648600"/>
      <w:r>
        <w:rPr>
          <w:rFonts w:hint="eastAsia" w:ascii="仿宋" w:hAnsi="仿宋" w:eastAsia="仿宋" w:cs="仿宋"/>
          <w:sz w:val="28"/>
          <w:szCs w:val="28"/>
        </w:rPr>
        <w:t>11.1成交通知</w:t>
      </w:r>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（1）确定成交供应商后，采购代理机构向供应商发出成交通知书，并将成交结果依法公告。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（2）成交通知书将作为签订合同的依据。如果成交供应商没有按磋商文件的规定执行，成交供应商的成交资格将被取消，并对由此产生的一切后果负责。</w:t>
      </w:r>
    </w:p>
    <w:p>
      <w:pPr>
        <w:pStyle w:val="7"/>
        <w:numPr>
          <w:ilvl w:val="0"/>
          <w:numId w:val="0"/>
        </w:numPr>
        <w:spacing w:before="0" w:after="0" w:line="360" w:lineRule="auto"/>
        <w:rPr>
          <w:rFonts w:ascii="仿宋" w:hAnsi="仿宋" w:eastAsia="仿宋" w:cs="仿宋"/>
          <w:sz w:val="28"/>
          <w:szCs w:val="28"/>
        </w:rPr>
      </w:pPr>
      <w:bookmarkStart w:id="197" w:name="_Toc239649765"/>
      <w:bookmarkStart w:id="198" w:name="_Toc239822621"/>
      <w:bookmarkStart w:id="199" w:name="_Toc239651320"/>
      <w:bookmarkStart w:id="200" w:name="_Toc424059498"/>
      <w:bookmarkStart w:id="201" w:name="_Toc460703976"/>
      <w:bookmarkStart w:id="202" w:name="_Toc239649313"/>
      <w:bookmarkStart w:id="203" w:name="_Toc239649389"/>
      <w:bookmarkStart w:id="204" w:name="_Toc239648601"/>
      <w:bookmarkStart w:id="205" w:name="_Toc424211826"/>
      <w:bookmarkStart w:id="206" w:name="_Toc239650601"/>
      <w:bookmarkStart w:id="207" w:name="_Toc239648867"/>
      <w:bookmarkStart w:id="208" w:name="_Toc239822506"/>
      <w:r>
        <w:rPr>
          <w:rFonts w:hint="eastAsia" w:ascii="仿宋" w:hAnsi="仿宋" w:eastAsia="仿宋" w:cs="仿宋"/>
          <w:sz w:val="28"/>
          <w:szCs w:val="28"/>
        </w:rPr>
        <w:t>11.2签订合同</w:t>
      </w:r>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（1）磋商文件、成交供应商的响应文件及修改或澄清文件等，均为签订合同的依据。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（2）采购人与成交供应商应当在成交通知书发出之日起5日内，按照磋商文件确定的合同文本以及采购标的、采购金额、技术和服务要求等事项签订政府采购合同。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（3）采购人不得向成交供应商提出超出磋商文件以外的任何要求作为签订合同的条件，不得与成交供应商订立背离磋商文件确定的合同文本以及采购标的、采购金额、技术和服务要求等实质性内容的协议。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磋商文件所附《合同主要条款》是采购人与成交供应商签订合同的基本条款，成交供应商应认真阅读，在没有实质性违反磋商文件及响应文件的前提下，采购人有权在合同签订前对合同条款进行适当修改、增加、删除，成交供应商不得以此为由拒绝签订合同。对此，请供应商参加竞争性磋商前慎重考虑相关商业风险。</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（5）合同签订后不允许将合同转与其他单位。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采购人在合同履行中，需追加与合同标的相同的货物或者服务的，在不改变合同其他条款的前提下，报财政部门审核、批准后，可与成交供应商协商签订补充合同，但所有补充合同的采购金额按国家相关规定执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（7）成交供应商因不可抗力或者自身原因不能履行政府采购合同的，采购人可以与排位在成交供应商之后第一位的成交候选人签订政府采购合同，或重新组织采购。</w:t>
      </w:r>
    </w:p>
    <w:p>
      <w:pPr>
        <w:pStyle w:val="7"/>
        <w:numPr>
          <w:ilvl w:val="0"/>
          <w:numId w:val="0"/>
        </w:numPr>
        <w:spacing w:before="0" w:after="0" w:line="360" w:lineRule="auto"/>
        <w:rPr>
          <w:rFonts w:ascii="仿宋" w:hAnsi="仿宋" w:eastAsia="仿宋" w:cs="仿宋"/>
          <w:sz w:val="28"/>
          <w:szCs w:val="28"/>
        </w:rPr>
      </w:pPr>
      <w:r>
        <w:rPr>
          <w:rFonts w:hint="eastAsia" w:ascii="仿宋" w:hAnsi="仿宋" w:eastAsia="仿宋" w:cs="仿宋"/>
          <w:sz w:val="28"/>
          <w:szCs w:val="28"/>
        </w:rPr>
        <w:t>11.3恶意行为的处理细则</w:t>
      </w:r>
    </w:p>
    <w:p>
      <w:pPr>
        <w:spacing w:line="360" w:lineRule="auto"/>
        <w:ind w:firstLine="560" w:firstLineChars="200"/>
        <w:jc w:val="left"/>
        <w:outlineLvl w:val="0"/>
        <w:rPr>
          <w:rFonts w:ascii="仿宋" w:hAnsi="仿宋" w:eastAsia="仿宋" w:cs="仿宋"/>
          <w:sz w:val="28"/>
          <w:szCs w:val="28"/>
        </w:rPr>
      </w:pPr>
      <w:bookmarkStart w:id="209" w:name="_Toc22705"/>
      <w:r>
        <w:rPr>
          <w:rFonts w:hint="eastAsia" w:ascii="仿宋" w:hAnsi="仿宋" w:eastAsia="仿宋" w:cs="仿宋"/>
          <w:sz w:val="28"/>
          <w:szCs w:val="28"/>
        </w:rPr>
        <w:t>（1）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六）拒绝有关部门监督检查或者提供虚假情况的。 供应商有前款第（一）至（五）项情形之一的，中标、成交无效。</w:t>
      </w:r>
      <w:bookmarkEnd w:id="209"/>
    </w:p>
    <w:p>
      <w:pPr>
        <w:spacing w:line="360" w:lineRule="auto"/>
        <w:ind w:firstLine="560" w:firstLineChars="200"/>
        <w:jc w:val="center"/>
        <w:outlineLvl w:val="0"/>
        <w:rPr>
          <w:rFonts w:ascii="仿宋" w:hAnsi="仿宋" w:eastAsia="仿宋" w:cs="仿宋"/>
          <w:sz w:val="28"/>
          <w:szCs w:val="28"/>
        </w:rPr>
      </w:pPr>
      <w:bookmarkStart w:id="210" w:name="_Toc6984"/>
      <w:r>
        <w:rPr>
          <w:rFonts w:hint="eastAsia" w:ascii="仿宋" w:hAnsi="仿宋" w:eastAsia="仿宋" w:cs="仿宋"/>
          <w:sz w:val="28"/>
          <w:szCs w:val="28"/>
        </w:rPr>
        <w:t>（2）供应商认为招标文件、采购过程、成交结果使自己的合法权益受到损害的，应当在七个工作日内，按照相关的规定以书面形式向采购人提出质疑，但质疑供应商行使质疑权时，必须坚持“谁主张谁举证”，遵守“实事求是”和“谨慎性”原则，承担使用虚假材料或恶意方式质疑的法律责任，采购人将遵循“谁</w:t>
      </w:r>
    </w:p>
    <w:p>
      <w:pPr>
        <w:spacing w:line="360" w:lineRule="auto"/>
        <w:jc w:val="center"/>
        <w:outlineLvl w:val="0"/>
        <w:rPr>
          <w:rFonts w:ascii="仿宋" w:hAnsi="仿宋" w:eastAsia="仿宋" w:cs="仿宋"/>
          <w:b/>
          <w:sz w:val="44"/>
          <w:szCs w:val="44"/>
        </w:rPr>
      </w:pPr>
      <w:r>
        <w:rPr>
          <w:rFonts w:hint="eastAsia" w:ascii="仿宋" w:hAnsi="仿宋" w:eastAsia="仿宋" w:cs="仿宋"/>
          <w:sz w:val="28"/>
          <w:szCs w:val="28"/>
        </w:rPr>
        <w:t>过错谁负担”的原则，由过错方负责承担相关的调查论证费用。</w:t>
      </w:r>
      <w:r>
        <w:rPr>
          <w:rFonts w:hint="eastAsia" w:ascii="仿宋" w:hAnsi="仿宋" w:eastAsia="仿宋" w:cs="仿宋"/>
          <w:sz w:val="28"/>
          <w:szCs w:val="28"/>
        </w:rPr>
        <w:br w:type="page"/>
      </w:r>
      <w:bookmarkEnd w:id="178"/>
      <w:bookmarkStart w:id="211" w:name="_Toc899"/>
      <w:bookmarkStart w:id="212" w:name="_Toc20531"/>
      <w:r>
        <w:rPr>
          <w:rFonts w:hint="eastAsia" w:ascii="仿宋" w:hAnsi="仿宋" w:eastAsia="仿宋" w:cs="仿宋"/>
          <w:b/>
          <w:bCs/>
          <w:sz w:val="44"/>
          <w:szCs w:val="44"/>
        </w:rPr>
        <w:t>第三章 采购需求</w:t>
      </w:r>
      <w:bookmarkEnd w:id="210"/>
      <w:bookmarkEnd w:id="211"/>
      <w:bookmarkEnd w:id="212"/>
    </w:p>
    <w:p>
      <w:pPr>
        <w:pStyle w:val="23"/>
        <w:spacing w:before="0" w:beforeAutospacing="0" w:after="0" w:afterAutospacing="0" w:line="360" w:lineRule="auto"/>
        <w:rPr>
          <w:rFonts w:ascii="仿宋" w:hAnsi="仿宋" w:eastAsia="仿宋" w:cs="仿宋"/>
          <w:b/>
          <w:bCs/>
          <w:sz w:val="28"/>
          <w:szCs w:val="28"/>
        </w:rPr>
      </w:pPr>
      <w:r>
        <w:rPr>
          <w:rFonts w:hint="eastAsia" w:ascii="仿宋" w:hAnsi="仿宋" w:eastAsia="仿宋" w:cs="仿宋"/>
          <w:b/>
          <w:bCs/>
          <w:sz w:val="28"/>
          <w:szCs w:val="28"/>
        </w:rPr>
        <w:t>一、项目基本情况</w:t>
      </w:r>
    </w:p>
    <w:p>
      <w:pPr>
        <w:pStyle w:val="23"/>
        <w:spacing w:before="0" w:beforeAutospacing="0" w:after="0" w:afterAutospacing="0" w:line="360" w:lineRule="auto"/>
        <w:rPr>
          <w:rFonts w:ascii="仿宋" w:hAnsi="仿宋" w:eastAsia="仿宋" w:cs="仿宋"/>
          <w:b/>
          <w:bCs/>
          <w:sz w:val="28"/>
          <w:szCs w:val="28"/>
        </w:rPr>
      </w:pPr>
      <w:bookmarkStart w:id="213" w:name="_Toc490672253"/>
      <w:r>
        <w:rPr>
          <w:rFonts w:hint="eastAsia" w:ascii="仿宋" w:hAnsi="仿宋" w:eastAsia="仿宋" w:cs="仿宋"/>
          <w:b/>
          <w:bCs/>
          <w:kern w:val="2"/>
          <w:sz w:val="28"/>
          <w:szCs w:val="28"/>
        </w:rPr>
        <w:t>（一）招标项目</w:t>
      </w:r>
      <w:bookmarkEnd w:id="213"/>
      <w:r>
        <w:rPr>
          <w:rFonts w:hint="eastAsia" w:ascii="仿宋" w:hAnsi="仿宋" w:eastAsia="仿宋" w:cs="仿宋"/>
          <w:b/>
          <w:bCs/>
          <w:kern w:val="2"/>
          <w:sz w:val="28"/>
          <w:szCs w:val="28"/>
        </w:rPr>
        <w:t>名称、预算、服务期限</w:t>
      </w:r>
    </w:p>
    <w:tbl>
      <w:tblPr>
        <w:tblStyle w:val="25"/>
        <w:tblpPr w:leftFromText="180" w:rightFromText="180" w:vertAnchor="text" w:horzAnchor="page" w:tblpXSpec="center" w:tblpY="194"/>
        <w:tblOverlap w:val="never"/>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529"/>
        <w:gridCol w:w="3150"/>
        <w:gridCol w:w="2539"/>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9" w:type="dxa"/>
            <w:vAlign w:val="center"/>
          </w:tcPr>
          <w:p>
            <w:pPr>
              <w:pStyle w:val="23"/>
              <w:spacing w:before="0" w:after="0"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2529" w:type="dxa"/>
            <w:vAlign w:val="center"/>
          </w:tcPr>
          <w:p>
            <w:pPr>
              <w:pStyle w:val="23"/>
              <w:spacing w:before="0" w:after="0" w:line="36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3150" w:type="dxa"/>
            <w:vAlign w:val="center"/>
          </w:tcPr>
          <w:p>
            <w:pPr>
              <w:pStyle w:val="23"/>
              <w:spacing w:before="0" w:beforeAutospacing="0" w:after="0" w:afterAutospacing="0"/>
              <w:jc w:val="center"/>
              <w:rPr>
                <w:rFonts w:ascii="仿宋" w:hAnsi="仿宋" w:eastAsia="仿宋" w:cs="仿宋"/>
                <w:sz w:val="28"/>
                <w:szCs w:val="28"/>
              </w:rPr>
            </w:pPr>
            <w:r>
              <w:rPr>
                <w:rFonts w:hint="eastAsia" w:ascii="仿宋" w:hAnsi="仿宋" w:eastAsia="仿宋" w:cs="仿宋"/>
                <w:sz w:val="28"/>
                <w:szCs w:val="28"/>
              </w:rPr>
              <w:t>采购预算</w:t>
            </w:r>
          </w:p>
          <w:p>
            <w:pPr>
              <w:pStyle w:val="23"/>
              <w:spacing w:before="0" w:beforeAutospacing="0" w:after="0" w:afterAutospacing="0"/>
              <w:jc w:val="center"/>
              <w:rPr>
                <w:rFonts w:ascii="仿宋" w:hAnsi="仿宋" w:eastAsia="仿宋" w:cs="仿宋"/>
                <w:sz w:val="28"/>
                <w:szCs w:val="28"/>
              </w:rPr>
            </w:pPr>
            <w:r>
              <w:rPr>
                <w:rFonts w:hint="eastAsia" w:ascii="仿宋" w:hAnsi="仿宋" w:eastAsia="仿宋" w:cs="仿宋"/>
                <w:sz w:val="28"/>
                <w:szCs w:val="28"/>
              </w:rPr>
              <w:t>（万元）</w:t>
            </w:r>
          </w:p>
        </w:tc>
        <w:tc>
          <w:tcPr>
            <w:tcW w:w="2539" w:type="dxa"/>
            <w:vAlign w:val="center"/>
          </w:tcPr>
          <w:p>
            <w:pPr>
              <w:pStyle w:val="23"/>
              <w:spacing w:before="0" w:after="0" w:line="360" w:lineRule="auto"/>
              <w:jc w:val="center"/>
              <w:rPr>
                <w:rFonts w:ascii="仿宋" w:hAnsi="仿宋" w:eastAsia="仿宋" w:cs="仿宋"/>
                <w:sz w:val="28"/>
                <w:szCs w:val="28"/>
              </w:rPr>
            </w:pPr>
            <w:r>
              <w:rPr>
                <w:rFonts w:hint="eastAsia" w:ascii="仿宋" w:hAnsi="仿宋" w:eastAsia="仿宋" w:cs="仿宋"/>
                <w:sz w:val="28"/>
                <w:szCs w:val="28"/>
              </w:rPr>
              <w:t>服务期限</w:t>
            </w:r>
          </w:p>
        </w:tc>
        <w:tc>
          <w:tcPr>
            <w:tcW w:w="1153" w:type="dxa"/>
            <w:vAlign w:val="center"/>
          </w:tcPr>
          <w:p>
            <w:pPr>
              <w:pStyle w:val="23"/>
              <w:spacing w:before="0" w:after="0"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19" w:type="dxa"/>
            <w:vAlign w:val="center"/>
          </w:tcPr>
          <w:p>
            <w:pPr>
              <w:pStyle w:val="3"/>
              <w:spacing w:line="400" w:lineRule="exact"/>
              <w:ind w:left="0"/>
              <w:jc w:val="center"/>
              <w:rPr>
                <w:rFonts w:ascii="仿宋" w:hAnsi="仿宋" w:eastAsia="仿宋" w:cs="仿宋"/>
                <w:sz w:val="28"/>
                <w:szCs w:val="28"/>
              </w:rPr>
            </w:pPr>
            <w:r>
              <w:rPr>
                <w:rFonts w:hint="eastAsia" w:ascii="仿宋" w:hAnsi="仿宋" w:eastAsia="仿宋" w:cs="仿宋"/>
                <w:sz w:val="28"/>
                <w:szCs w:val="28"/>
              </w:rPr>
              <w:t>1</w:t>
            </w:r>
          </w:p>
        </w:tc>
        <w:tc>
          <w:tcPr>
            <w:tcW w:w="2529" w:type="dxa"/>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西北生态防护林绿化购买服务</w:t>
            </w:r>
          </w:p>
        </w:tc>
        <w:tc>
          <w:tcPr>
            <w:tcW w:w="315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109万元</w:t>
            </w:r>
          </w:p>
        </w:tc>
        <w:tc>
          <w:tcPr>
            <w:tcW w:w="2539" w:type="dxa"/>
            <w:vAlign w:val="center"/>
          </w:tcPr>
          <w:p>
            <w:pPr>
              <w:spacing w:line="360" w:lineRule="auto"/>
              <w:jc w:val="left"/>
              <w:rPr>
                <w:rFonts w:ascii="仿宋" w:hAnsi="仿宋" w:eastAsia="仿宋" w:cs="仿宋"/>
                <w:sz w:val="28"/>
                <w:szCs w:val="28"/>
              </w:rPr>
            </w:pPr>
            <w:r>
              <w:rPr>
                <w:rFonts w:hint="eastAsia" w:ascii="仿宋" w:hAnsi="仿宋" w:eastAsia="仿宋" w:cs="仿宋"/>
                <w:sz w:val="28"/>
                <w:szCs w:val="28"/>
              </w:rPr>
              <w:t>自中标之日起三年</w:t>
            </w:r>
          </w:p>
        </w:tc>
        <w:tc>
          <w:tcPr>
            <w:tcW w:w="1153" w:type="dxa"/>
            <w:vAlign w:val="center"/>
          </w:tcPr>
          <w:p>
            <w:pPr>
              <w:pStyle w:val="23"/>
              <w:spacing w:before="0" w:after="0" w:line="360" w:lineRule="auto"/>
              <w:rPr>
                <w:rFonts w:ascii="仿宋" w:hAnsi="仿宋" w:eastAsia="仿宋" w:cs="仿宋"/>
                <w:kern w:val="2"/>
                <w:sz w:val="28"/>
                <w:szCs w:val="28"/>
              </w:rPr>
            </w:pPr>
          </w:p>
        </w:tc>
      </w:tr>
    </w:tbl>
    <w:p>
      <w:pPr>
        <w:pStyle w:val="23"/>
        <w:numPr>
          <w:ilvl w:val="0"/>
          <w:numId w:val="3"/>
        </w:numPr>
        <w:spacing w:before="0" w:beforeAutospacing="0" w:after="0" w:afterAutospacing="0" w:line="360" w:lineRule="auto"/>
        <w:rPr>
          <w:rFonts w:ascii="仿宋" w:hAnsi="仿宋" w:eastAsia="仿宋" w:cs="仿宋"/>
          <w:b/>
          <w:bCs/>
          <w:sz w:val="28"/>
          <w:szCs w:val="28"/>
        </w:rPr>
      </w:pPr>
      <w:r>
        <w:rPr>
          <w:rFonts w:hint="eastAsia" w:ascii="仿宋" w:hAnsi="仿宋" w:eastAsia="仿宋" w:cs="仿宋"/>
          <w:b/>
          <w:bCs/>
          <w:sz w:val="28"/>
          <w:szCs w:val="28"/>
        </w:rPr>
        <w:t>项目基本情况及服务要求</w:t>
      </w:r>
    </w:p>
    <w:p>
      <w:pPr>
        <w:spacing w:line="360" w:lineRule="auto"/>
        <w:ind w:firstLine="560" w:firstLineChars="200"/>
        <w:jc w:val="left"/>
        <w:rPr>
          <w:rFonts w:ascii="仿宋" w:hAnsi="仿宋" w:eastAsia="仿宋" w:cs="仿宋"/>
          <w:sz w:val="28"/>
          <w:szCs w:val="28"/>
        </w:rPr>
      </w:pPr>
      <w:bookmarkStart w:id="214" w:name="_Toc3442"/>
      <w:bookmarkStart w:id="215" w:name="_Toc11343"/>
      <w:bookmarkStart w:id="216" w:name="_Toc9611"/>
      <w:r>
        <w:rPr>
          <w:rFonts w:hint="eastAsia" w:ascii="仿宋" w:hAnsi="仿宋" w:eastAsia="仿宋" w:cs="仿宋"/>
          <w:sz w:val="28"/>
          <w:szCs w:val="28"/>
        </w:rPr>
        <w:t>项目规模：西北生态防护林于2001年开工建设，2003年施工完成进入养护期。该工程按照防风林模式种植，一期北部面积3375亩；二期西部面积585亩。主要乔木品种：小叶白腊、大叶白腊、新疆杨、胡杨、白榆、沙枣、苹果、海棠等；灌木品种为紫穗槐。绿化养护包括内容：1.施肥；2.涂白；3.修剪；4.病虫害防治；5.除草；6.松土；7.土壤治理盐碱；8.浇水；9.绿地内灌溉设施维修；10.树木扶正；11.绿地内垃圾清理；12绿地看护；13.绿地内附属设施维修；14.植物防护（防火、防涝）；15.冬灌、绿地设施保养维护、管线排空、分控及风控阀门、管线及滴灌带安装、维修及更换、保养等。</w:t>
      </w:r>
    </w:p>
    <w:p>
      <w:pPr>
        <w:spacing w:line="360" w:lineRule="auto"/>
        <w:rPr>
          <w:rFonts w:ascii="仿宋" w:hAnsi="仿宋" w:eastAsia="仿宋" w:cs="仿宋"/>
          <w:b/>
          <w:bCs/>
          <w:sz w:val="28"/>
          <w:szCs w:val="28"/>
        </w:rPr>
      </w:pPr>
      <w:r>
        <w:rPr>
          <w:rFonts w:hint="eastAsia" w:ascii="仿宋" w:hAnsi="仿宋" w:eastAsia="仿宋" w:cs="仿宋"/>
          <w:b/>
          <w:bCs/>
          <w:sz w:val="28"/>
          <w:szCs w:val="28"/>
        </w:rPr>
        <w:t>（三）服务标准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1、林带及防护林养护；</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（1）林带树木需及时修剪，保持林带内通风透光，无死树、枯枝、残枝。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（2）新植乔木成活率达到98%，乔木保存率达到100%（除不可抗拒力外），灌木保存率 达到100%（除不可抗拒力外）。</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（3）保持渠道、管线畅通，根据绿地浇水时间计划表，合理进行灌溉，灌溉做到不跑水、不漏浇、不受旱。春、冬季节认真及时完成春灌和冬灌工作。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（4）树木基本无病虫害危害状，病虫害的防治率在85%以上，无药害。</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（5）每年5月1日和10月1日前完成乔木涂白工作，涂白高度1.2米，要求整齐、美观。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（6）加强林间内的卫生管理，及时清除杂草、砖石、垃圾等杂物。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（7）合理追肥，每年秋季需对乔木进行穴施，乔木每株施农家有机肥0.02方，确保树木长势良好。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（8）树体保持端正，对于风吹倾斜或倒伏树木及时扶正，有支撑措施。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（9）绿化设施完好，及时更换破损绿化井盖、树木支撑、绿化灌溉管线等绿地附属设施。冬季管线排空后，需对管辖范围内的支线阀门进行维修、保养，确保第二年管线正常使用。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（10）加强绿地日常巡查，杜绝牛羊等牲畜进入绿地。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（11）严厉制止绿地内乱砍乱伐，随意占用绿地等行为，确保绿地无破坏。任何在绿地施工过程中，养护人员需尽到看护、养护责任，确保施工后绿地及时进行恢复。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（12）养护单位有管护林间简易道路的责任，如有损坏需及时修复。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2、按照绿化行政主管部门要求，配合做好各类资料的上报工作。</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3、垃圾清运。绿化区域的垃圾及修剪后的树枝、灌木枝等应集中清理、堆放，并及时（不超过24小时）拉运至建筑垃圾场；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4、极端天气处理。遇大风天气，应当在风停后3小时内上报风损，24小时内完成绿化区域白色垃圾的卫生清理工作。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5、中标单位要服从绿化行政主管部门的安排部署，除了开展招标范围内的养护以外，还需承担绿地外围未计入养护区域的各类林带的灌溉、修剪等养护作业。该工作量不计费用，如需要上机械根据实际情况解决机械费用。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6、管线维护，按需开始绿化灌溉主管线设施、阀门、喷头、滴管带、水表、排空井、阀门井等的日常性维护、保养及更换，确保正常灌溉。每年对地表管线逐步进行更新；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7、为提高本地就业率，需使用本地村民及南疆务工人员进行绿化养护工作，本地人员占比不小于70%；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8、考核：每月采取不定期的方式对各养护区域进行考核，并根据考核情况拨付每月的养护费用。 </w:t>
      </w:r>
    </w:p>
    <w:p>
      <w:pPr>
        <w:pStyle w:val="32"/>
        <w:spacing w:line="480" w:lineRule="auto"/>
        <w:rPr>
          <w:rFonts w:ascii="仿宋" w:hAnsi="仿宋" w:eastAsia="仿宋" w:cs="仿宋"/>
          <w:bCs w:val="0"/>
          <w:sz w:val="28"/>
          <w:szCs w:val="28"/>
        </w:rPr>
      </w:pPr>
      <w:r>
        <w:rPr>
          <w:rFonts w:hint="eastAsia" w:ascii="仿宋" w:hAnsi="仿宋" w:eastAsia="仿宋" w:cs="仿宋"/>
          <w:b/>
          <w:sz w:val="28"/>
          <w:szCs w:val="28"/>
        </w:rPr>
        <w:t>三、服务地点：</w:t>
      </w:r>
      <w:r>
        <w:rPr>
          <w:rFonts w:hint="eastAsia" w:ascii="仿宋" w:hAnsi="仿宋" w:eastAsia="仿宋" w:cs="仿宋"/>
          <w:bCs w:val="0"/>
          <w:sz w:val="28"/>
          <w:szCs w:val="28"/>
        </w:rPr>
        <w:t>克拉玛依市克拉玛依区</w:t>
      </w:r>
    </w:p>
    <w:p>
      <w:pPr>
        <w:spacing w:line="360" w:lineRule="auto"/>
        <w:jc w:val="left"/>
        <w:outlineLvl w:val="0"/>
        <w:rPr>
          <w:rFonts w:ascii="仿宋" w:hAnsi="仿宋" w:eastAsia="仿宋" w:cs="仿宋"/>
          <w:b/>
          <w:bCs/>
          <w:sz w:val="44"/>
          <w:szCs w:val="44"/>
        </w:rPr>
      </w:pPr>
      <w:r>
        <w:rPr>
          <w:rFonts w:hint="eastAsia" w:ascii="仿宋" w:hAnsi="仿宋" w:eastAsia="仿宋" w:cs="仿宋"/>
          <w:b/>
          <w:sz w:val="28"/>
          <w:szCs w:val="28"/>
        </w:rPr>
        <w:t>四、付款方式：</w:t>
      </w:r>
      <w:r>
        <w:rPr>
          <w:rFonts w:hint="eastAsia" w:ascii="仿宋" w:hAnsi="仿宋" w:eastAsia="仿宋" w:cs="仿宋"/>
          <w:sz w:val="28"/>
          <w:szCs w:val="28"/>
        </w:rPr>
        <w:t>按月支付</w:t>
      </w:r>
    </w:p>
    <w:p>
      <w:pPr>
        <w:pStyle w:val="32"/>
        <w:spacing w:line="480" w:lineRule="auto"/>
        <w:rPr>
          <w:rFonts w:ascii="仿宋" w:hAnsi="仿宋" w:eastAsia="仿宋" w:cs="仿宋"/>
          <w:b/>
          <w:sz w:val="28"/>
          <w:szCs w:val="28"/>
        </w:rPr>
      </w:pPr>
    </w:p>
    <w:p>
      <w:pPr>
        <w:spacing w:line="360" w:lineRule="auto"/>
        <w:jc w:val="center"/>
        <w:outlineLvl w:val="0"/>
        <w:rPr>
          <w:rFonts w:ascii="仿宋" w:hAnsi="仿宋" w:eastAsia="仿宋" w:cs="仿宋"/>
          <w:b/>
          <w:bCs/>
          <w:sz w:val="44"/>
          <w:szCs w:val="44"/>
        </w:rPr>
      </w:pPr>
    </w:p>
    <w:p>
      <w:pPr>
        <w:spacing w:line="360" w:lineRule="auto"/>
        <w:jc w:val="center"/>
        <w:outlineLvl w:val="0"/>
        <w:rPr>
          <w:rFonts w:ascii="仿宋" w:hAnsi="仿宋" w:eastAsia="仿宋" w:cs="仿宋"/>
          <w:b/>
          <w:bCs/>
          <w:sz w:val="44"/>
          <w:szCs w:val="44"/>
        </w:rPr>
      </w:pPr>
    </w:p>
    <w:p>
      <w:pPr>
        <w:spacing w:line="360" w:lineRule="auto"/>
        <w:jc w:val="center"/>
        <w:outlineLvl w:val="0"/>
        <w:rPr>
          <w:rFonts w:ascii="仿宋" w:hAnsi="仿宋" w:eastAsia="仿宋" w:cs="仿宋"/>
          <w:b/>
          <w:bCs/>
          <w:sz w:val="44"/>
          <w:szCs w:val="44"/>
        </w:rPr>
      </w:pPr>
    </w:p>
    <w:p>
      <w:pPr>
        <w:pStyle w:val="2"/>
        <w:ind w:firstLine="883"/>
        <w:rPr>
          <w:rFonts w:ascii="仿宋" w:hAnsi="仿宋" w:eastAsia="仿宋" w:cs="仿宋"/>
          <w:b/>
          <w:bCs/>
          <w:sz w:val="44"/>
          <w:szCs w:val="44"/>
        </w:rPr>
      </w:pPr>
    </w:p>
    <w:p>
      <w:pPr>
        <w:pStyle w:val="2"/>
        <w:ind w:firstLine="883"/>
        <w:rPr>
          <w:rFonts w:ascii="仿宋" w:hAnsi="仿宋" w:eastAsia="仿宋" w:cs="仿宋"/>
          <w:b/>
          <w:bCs/>
          <w:sz w:val="44"/>
          <w:szCs w:val="44"/>
        </w:rPr>
      </w:pPr>
    </w:p>
    <w:p>
      <w:pPr>
        <w:spacing w:line="360" w:lineRule="auto"/>
        <w:jc w:val="center"/>
        <w:outlineLvl w:val="0"/>
        <w:rPr>
          <w:rFonts w:ascii="仿宋" w:hAnsi="仿宋" w:eastAsia="仿宋" w:cs="仿宋"/>
          <w:b/>
          <w:bCs/>
          <w:sz w:val="44"/>
          <w:szCs w:val="44"/>
        </w:rPr>
      </w:pPr>
      <w:r>
        <w:rPr>
          <w:rFonts w:hint="eastAsia" w:ascii="仿宋" w:hAnsi="仿宋" w:eastAsia="仿宋" w:cs="仿宋"/>
          <w:b/>
          <w:bCs/>
          <w:sz w:val="44"/>
          <w:szCs w:val="44"/>
        </w:rPr>
        <w:t>第四章  合同主要条款</w:t>
      </w:r>
      <w:bookmarkEnd w:id="214"/>
      <w:bookmarkEnd w:id="215"/>
      <w:bookmarkEnd w:id="216"/>
    </w:p>
    <w:p>
      <w:pPr>
        <w:spacing w:line="360" w:lineRule="auto"/>
        <w:jc w:val="center"/>
        <w:rPr>
          <w:rFonts w:ascii="仿宋" w:hAnsi="仿宋" w:eastAsia="仿宋" w:cs="仿宋"/>
          <w:sz w:val="28"/>
          <w:szCs w:val="28"/>
        </w:rPr>
      </w:pPr>
      <w:r>
        <w:rPr>
          <w:rFonts w:hint="eastAsia" w:ascii="仿宋" w:hAnsi="仿宋" w:eastAsia="仿宋" w:cs="仿宋"/>
          <w:sz w:val="28"/>
          <w:szCs w:val="28"/>
        </w:rPr>
        <w:t>（此合同为格式范本，最终合同以双方协商为准）</w:t>
      </w:r>
    </w:p>
    <w:p>
      <w:pPr>
        <w:pStyle w:val="47"/>
        <w:spacing w:line="360" w:lineRule="auto"/>
        <w:ind w:firstLine="0" w:firstLineChars="0"/>
        <w:rPr>
          <w:rFonts w:ascii="仿宋" w:hAnsi="仿宋" w:eastAsia="仿宋" w:cs="仿宋"/>
          <w:b/>
          <w:bCs/>
          <w:sz w:val="28"/>
          <w:szCs w:val="28"/>
        </w:rPr>
      </w:pPr>
      <w:bookmarkStart w:id="217" w:name="_Toc490756174"/>
      <w:bookmarkStart w:id="218" w:name="_Toc460703983"/>
      <w:r>
        <w:rPr>
          <w:rFonts w:hint="eastAsia" w:ascii="仿宋" w:hAnsi="仿宋" w:eastAsia="仿宋" w:cs="仿宋"/>
          <w:b/>
          <w:bCs/>
          <w:sz w:val="28"/>
          <w:szCs w:val="28"/>
        </w:rPr>
        <w:t>一、合同主要条款</w:t>
      </w:r>
      <w:bookmarkEnd w:id="217"/>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1、定义</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1.1甲方（需方）即采购人，是指通过招标采购，接受合同货物及服务的各级国家机关、事业单位和团体组织。</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1.2乙方（供方）即中标人，是指中标后提供合同货物和服务的自然人、法人及其他组织。</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1.3合同是指由甲乙双方按照招标文件和投标文件的实质性内容，通过协商一致达成的书面协议。</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1.4合同价格指以中标价格为依据，在供方全面履行合同义务后，需方（或财政部门）应支付给供方的金额。</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2、服务内容</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合同包括以下内容：服务项目名称、服务提供地点、服务期限、服务标准等内容。</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3、合同价格</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3.1合同价格即合同总价。</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3.2合同价格包括人员工资、各类社保费用、税费、为保证服务质量所购买或租赁设备的费用等。</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4、转包或分包</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4.1本合同范围的服务内容，应由乙方直接供应，不得转让他人供应；</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4.2非经甲方书面同意，乙方不得将本合同范围的服务全部或部分分包给他人；</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4.3如有转让和未经甲方同意的分包行为，甲方有权解除合同，没收履约保证金并追究乙方的违约责任。</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5、服务质量保证</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5.1乙方应按招标文件规定的服务标准向甲方提供服务。</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5.2乙方提供的服务标准达不到招标文件规定者，除承担相应责任外，将按失信行为处置。</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6、付款</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6.1本合同使用货币币制如未作特别说明均为人民币。</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6.2付款方式：银行转账、现金支票。</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6.3付款方法：同本项目“第三篇 商务条款”中关于付款方式的约定。</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7、检查考核</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7.1按甲乙双方约定的考核办法监督检查。</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8、合同争议的解决</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8.1当事人友好协商达成一致</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8.2在60天内当事人协商不能达成协议的，可提请采购人当地仲裁机构仲裁。</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9、违约责任</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按《中华人民共和国民法典》、《中华人民共和国政府采购法》有关条款，或由供需双方约定。</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10、合同生效及其它</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10.1合同生效及其效力应符合《中华人民共和国民法典》有关规定。</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10.2合同应经当事人法定代表人或委托代理人签字，加盖双方合同专用章或公章。</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10.3合同所包括附件，是合同不可分割的一部分，具有同等法律效力。</w:t>
      </w:r>
    </w:p>
    <w:p>
      <w:pPr>
        <w:widowControl/>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10.4合同需提供担保的，按《中华人民共和国民法典》规定执行。</w:t>
      </w:r>
    </w:p>
    <w:p>
      <w:pPr>
        <w:widowControl/>
        <w:spacing w:line="360" w:lineRule="auto"/>
        <w:ind w:firstLine="560" w:firstLineChars="200"/>
        <w:jc w:val="left"/>
        <w:rPr>
          <w:rFonts w:ascii="仿宋" w:hAnsi="仿宋" w:eastAsia="仿宋" w:cs="仿宋"/>
        </w:rPr>
      </w:pPr>
      <w:r>
        <w:rPr>
          <w:rFonts w:hint="eastAsia" w:ascii="仿宋" w:hAnsi="仿宋" w:eastAsia="仿宋" w:cs="仿宋"/>
          <w:bCs/>
          <w:sz w:val="28"/>
          <w:szCs w:val="28"/>
        </w:rPr>
        <w:t>10.5本合同条件未尽事宜依照《中华人民共和国民法典》，由供需双方共同协商确定。</w:t>
      </w:r>
    </w:p>
    <w:p>
      <w:pPr>
        <w:pStyle w:val="50"/>
        <w:spacing w:line="360" w:lineRule="auto"/>
        <w:rPr>
          <w:rFonts w:cs="仿宋"/>
        </w:rPr>
        <w:sectPr>
          <w:footerReference r:id="rId6" w:type="default"/>
          <w:pgSz w:w="11905" w:h="16838"/>
          <w:pgMar w:top="1020" w:right="709" w:bottom="1020" w:left="1304" w:header="567" w:footer="567" w:gutter="0"/>
          <w:cols w:space="0" w:num="1"/>
          <w:docGrid w:linePitch="312" w:charSpace="0"/>
        </w:sectPr>
      </w:pPr>
    </w:p>
    <w:p>
      <w:pPr>
        <w:pStyle w:val="47"/>
        <w:spacing w:line="360" w:lineRule="auto"/>
        <w:ind w:firstLine="0" w:firstLineChars="0"/>
        <w:rPr>
          <w:rFonts w:ascii="仿宋" w:hAnsi="仿宋" w:eastAsia="仿宋" w:cs="仿宋"/>
          <w:b/>
          <w:bCs/>
          <w:sz w:val="28"/>
          <w:szCs w:val="28"/>
        </w:rPr>
      </w:pPr>
      <w:bookmarkStart w:id="219" w:name="_Toc490756175"/>
      <w:r>
        <w:rPr>
          <w:rFonts w:hint="eastAsia" w:ascii="仿宋" w:hAnsi="仿宋" w:eastAsia="仿宋" w:cs="仿宋"/>
          <w:b/>
          <w:bCs/>
          <w:sz w:val="28"/>
          <w:szCs w:val="28"/>
        </w:rPr>
        <w:t>二、合同（格式）</w:t>
      </w:r>
      <w:bookmarkEnd w:id="219"/>
    </w:p>
    <w:p>
      <w:pPr>
        <w:tabs>
          <w:tab w:val="left" w:pos="720"/>
        </w:tabs>
        <w:spacing w:line="360" w:lineRule="auto"/>
        <w:ind w:firstLine="420"/>
        <w:rPr>
          <w:rFonts w:ascii="仿宋" w:hAnsi="仿宋" w:eastAsia="仿宋" w:cs="仿宋"/>
          <w:b/>
          <w:szCs w:val="21"/>
        </w:rPr>
      </w:pPr>
    </w:p>
    <w:p>
      <w:pPr>
        <w:tabs>
          <w:tab w:val="left" w:pos="720"/>
        </w:tabs>
        <w:spacing w:line="360" w:lineRule="auto"/>
        <w:ind w:firstLine="420"/>
        <w:rPr>
          <w:rFonts w:ascii="仿宋" w:hAnsi="仿宋" w:eastAsia="仿宋" w:cs="仿宋"/>
          <w:b/>
          <w:szCs w:val="21"/>
        </w:rPr>
      </w:pPr>
    </w:p>
    <w:p>
      <w:pPr>
        <w:tabs>
          <w:tab w:val="left" w:pos="720"/>
        </w:tabs>
        <w:spacing w:line="360" w:lineRule="auto"/>
        <w:jc w:val="center"/>
        <w:rPr>
          <w:rFonts w:ascii="仿宋" w:hAnsi="仿宋" w:eastAsia="仿宋" w:cs="仿宋"/>
          <w:b/>
          <w:sz w:val="48"/>
          <w:szCs w:val="48"/>
        </w:rPr>
      </w:pPr>
      <w:r>
        <w:rPr>
          <w:rFonts w:hint="eastAsia" w:ascii="仿宋" w:hAnsi="仿宋" w:eastAsia="仿宋" w:cs="仿宋"/>
          <w:b/>
          <w:sz w:val="48"/>
          <w:szCs w:val="48"/>
        </w:rPr>
        <w:t>合　同　书</w:t>
      </w:r>
    </w:p>
    <w:p>
      <w:pPr>
        <w:tabs>
          <w:tab w:val="left" w:pos="720"/>
        </w:tabs>
        <w:spacing w:line="360" w:lineRule="auto"/>
        <w:ind w:firstLine="721"/>
        <w:jc w:val="center"/>
        <w:rPr>
          <w:rFonts w:ascii="仿宋" w:hAnsi="仿宋" w:eastAsia="仿宋" w:cs="仿宋"/>
          <w:b/>
          <w:sz w:val="36"/>
          <w:szCs w:val="36"/>
        </w:rPr>
      </w:pPr>
    </w:p>
    <w:p>
      <w:pPr>
        <w:tabs>
          <w:tab w:val="left" w:pos="720"/>
        </w:tabs>
        <w:spacing w:line="360" w:lineRule="auto"/>
        <w:ind w:firstLine="420"/>
        <w:rPr>
          <w:rFonts w:ascii="仿宋" w:hAnsi="仿宋" w:eastAsia="仿宋" w:cs="仿宋"/>
          <w:b/>
          <w:szCs w:val="21"/>
        </w:rPr>
      </w:pPr>
    </w:p>
    <w:p>
      <w:pPr>
        <w:tabs>
          <w:tab w:val="left" w:pos="720"/>
        </w:tabs>
        <w:spacing w:line="360" w:lineRule="auto"/>
        <w:ind w:firstLine="420"/>
        <w:rPr>
          <w:rFonts w:ascii="仿宋" w:hAnsi="仿宋" w:eastAsia="仿宋" w:cs="仿宋"/>
          <w:b/>
          <w:szCs w:val="21"/>
        </w:rPr>
      </w:pPr>
    </w:p>
    <w:p>
      <w:pPr>
        <w:tabs>
          <w:tab w:val="left" w:pos="720"/>
        </w:tabs>
        <w:spacing w:line="360" w:lineRule="auto"/>
        <w:ind w:firstLine="420"/>
        <w:rPr>
          <w:rFonts w:ascii="仿宋" w:hAnsi="仿宋" w:eastAsia="仿宋" w:cs="仿宋"/>
          <w:b/>
          <w:szCs w:val="21"/>
        </w:rPr>
      </w:pPr>
    </w:p>
    <w:p>
      <w:pPr>
        <w:tabs>
          <w:tab w:val="left" w:pos="720"/>
        </w:tabs>
        <w:spacing w:line="360" w:lineRule="auto"/>
        <w:ind w:firstLine="420"/>
        <w:rPr>
          <w:rFonts w:ascii="仿宋" w:hAnsi="仿宋" w:eastAsia="仿宋" w:cs="仿宋"/>
          <w:b/>
          <w:szCs w:val="21"/>
        </w:rPr>
      </w:pPr>
    </w:p>
    <w:p>
      <w:pPr>
        <w:tabs>
          <w:tab w:val="left" w:pos="720"/>
        </w:tabs>
        <w:spacing w:line="360" w:lineRule="auto"/>
        <w:ind w:firstLine="420"/>
        <w:rPr>
          <w:rFonts w:ascii="仿宋" w:hAnsi="仿宋" w:eastAsia="仿宋" w:cs="仿宋"/>
          <w:b/>
          <w:szCs w:val="21"/>
        </w:rPr>
      </w:pPr>
    </w:p>
    <w:tbl>
      <w:tblPr>
        <w:tblStyle w:val="25"/>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tcPr>
          <w:p>
            <w:pPr>
              <w:tabs>
                <w:tab w:val="left" w:pos="720"/>
              </w:tabs>
              <w:spacing w:line="360" w:lineRule="auto"/>
              <w:ind w:firstLine="420"/>
              <w:rPr>
                <w:rFonts w:ascii="仿宋" w:hAnsi="仿宋" w:eastAsia="仿宋" w:cs="仿宋"/>
                <w:b/>
                <w:szCs w:val="21"/>
                <w:u w:val="single"/>
              </w:rPr>
            </w:pPr>
            <w:r>
              <w:rPr>
                <w:rFonts w:hint="eastAsia" w:ascii="仿宋" w:hAnsi="仿宋" w:eastAsia="仿宋" w:cs="仿宋"/>
                <w:b/>
                <w:sz w:val="28"/>
                <w:szCs w:val="28"/>
              </w:rPr>
              <w:t>采购编号：</w:t>
            </w:r>
          </w:p>
        </w:tc>
      </w:tr>
      <w:tr>
        <w:tblPrEx>
          <w:tblCellMar>
            <w:top w:w="0" w:type="dxa"/>
            <w:left w:w="108" w:type="dxa"/>
            <w:bottom w:w="0" w:type="dxa"/>
            <w:right w:w="108" w:type="dxa"/>
          </w:tblCellMar>
        </w:tblPrEx>
        <w:trPr>
          <w:trHeight w:val="756" w:hRule="atLeast"/>
          <w:jc w:val="center"/>
        </w:trPr>
        <w:tc>
          <w:tcPr>
            <w:tcW w:w="7260" w:type="dxa"/>
          </w:tcPr>
          <w:p>
            <w:pPr>
              <w:tabs>
                <w:tab w:val="left" w:pos="720"/>
              </w:tabs>
              <w:spacing w:line="360" w:lineRule="auto"/>
              <w:ind w:firstLine="420"/>
              <w:rPr>
                <w:rFonts w:ascii="仿宋" w:hAnsi="仿宋" w:eastAsia="仿宋" w:cs="仿宋"/>
                <w:b/>
                <w:szCs w:val="21"/>
                <w:u w:val="single"/>
              </w:rPr>
            </w:pPr>
          </w:p>
        </w:tc>
      </w:tr>
      <w:tr>
        <w:tblPrEx>
          <w:tblCellMar>
            <w:top w:w="0" w:type="dxa"/>
            <w:left w:w="108" w:type="dxa"/>
            <w:bottom w:w="0" w:type="dxa"/>
            <w:right w:w="108" w:type="dxa"/>
          </w:tblCellMar>
        </w:tblPrEx>
        <w:trPr>
          <w:trHeight w:val="2017" w:hRule="atLeast"/>
          <w:jc w:val="center"/>
        </w:trPr>
        <w:tc>
          <w:tcPr>
            <w:tcW w:w="7260" w:type="dxa"/>
          </w:tcPr>
          <w:p>
            <w:pPr>
              <w:tabs>
                <w:tab w:val="left" w:pos="720"/>
              </w:tabs>
              <w:spacing w:line="360" w:lineRule="auto"/>
              <w:ind w:firstLine="420"/>
              <w:rPr>
                <w:rFonts w:ascii="仿宋" w:hAnsi="仿宋" w:eastAsia="仿宋" w:cs="仿宋"/>
                <w:b/>
                <w:szCs w:val="21"/>
              </w:rPr>
            </w:pPr>
            <w:r>
              <w:rPr>
                <w:rFonts w:hint="eastAsia" w:ascii="仿宋" w:hAnsi="仿宋" w:eastAsia="仿宋" w:cs="仿宋"/>
                <w:b/>
                <w:sz w:val="28"/>
                <w:szCs w:val="28"/>
              </w:rPr>
              <w:t>项目名称：</w:t>
            </w:r>
          </w:p>
        </w:tc>
      </w:tr>
      <w:tr>
        <w:tblPrEx>
          <w:tblCellMar>
            <w:top w:w="0" w:type="dxa"/>
            <w:left w:w="108" w:type="dxa"/>
            <w:bottom w:w="0" w:type="dxa"/>
            <w:right w:w="108" w:type="dxa"/>
          </w:tblCellMar>
        </w:tblPrEx>
        <w:trPr>
          <w:trHeight w:val="756" w:hRule="atLeast"/>
          <w:jc w:val="center"/>
        </w:trPr>
        <w:tc>
          <w:tcPr>
            <w:tcW w:w="7260" w:type="dxa"/>
          </w:tcPr>
          <w:p>
            <w:pPr>
              <w:tabs>
                <w:tab w:val="left" w:pos="720"/>
              </w:tabs>
              <w:spacing w:line="360" w:lineRule="auto"/>
              <w:ind w:firstLine="420"/>
              <w:rPr>
                <w:rFonts w:ascii="仿宋" w:hAnsi="仿宋" w:eastAsia="仿宋" w:cs="仿宋"/>
                <w:b/>
                <w:szCs w:val="21"/>
              </w:rPr>
            </w:pPr>
          </w:p>
        </w:tc>
      </w:tr>
    </w:tbl>
    <w:p>
      <w:pPr>
        <w:spacing w:line="360" w:lineRule="auto"/>
        <w:ind w:firstLine="420"/>
        <w:rPr>
          <w:rFonts w:ascii="仿宋" w:hAnsi="仿宋" w:eastAsia="仿宋" w:cs="仿宋"/>
          <w:szCs w:val="21"/>
        </w:rPr>
      </w:pPr>
    </w:p>
    <w:p>
      <w:pPr>
        <w:spacing w:line="360" w:lineRule="auto"/>
        <w:ind w:firstLine="420"/>
        <w:rPr>
          <w:rFonts w:ascii="仿宋" w:hAnsi="仿宋" w:eastAsia="仿宋" w:cs="仿宋"/>
          <w:szCs w:val="21"/>
        </w:rPr>
      </w:pPr>
    </w:p>
    <w:p>
      <w:pPr>
        <w:spacing w:line="360" w:lineRule="auto"/>
        <w:ind w:firstLine="420"/>
        <w:rPr>
          <w:rFonts w:ascii="仿宋" w:hAnsi="仿宋" w:eastAsia="仿宋" w:cs="仿宋"/>
          <w:szCs w:val="21"/>
        </w:rPr>
      </w:pPr>
    </w:p>
    <w:p>
      <w:pPr>
        <w:spacing w:line="360" w:lineRule="auto"/>
        <w:ind w:firstLine="420"/>
        <w:rPr>
          <w:rFonts w:ascii="仿宋" w:hAnsi="仿宋" w:eastAsia="仿宋" w:cs="仿宋"/>
          <w:szCs w:val="21"/>
        </w:rPr>
      </w:pPr>
    </w:p>
    <w:p>
      <w:pPr>
        <w:spacing w:line="360" w:lineRule="auto"/>
        <w:ind w:firstLine="420"/>
        <w:rPr>
          <w:rFonts w:ascii="仿宋" w:hAnsi="仿宋" w:eastAsia="仿宋" w:cs="仿宋"/>
          <w:szCs w:val="21"/>
        </w:rPr>
      </w:pPr>
    </w:p>
    <w:p>
      <w:pPr>
        <w:spacing w:line="360" w:lineRule="auto"/>
        <w:ind w:firstLine="420"/>
        <w:rPr>
          <w:rFonts w:ascii="仿宋" w:hAnsi="仿宋" w:eastAsia="仿宋" w:cs="仿宋"/>
          <w:szCs w:val="21"/>
        </w:rPr>
      </w:pPr>
    </w:p>
    <w:p>
      <w:pPr>
        <w:spacing w:line="360" w:lineRule="auto"/>
        <w:ind w:firstLine="1054" w:firstLineChars="500"/>
        <w:rPr>
          <w:rFonts w:ascii="仿宋" w:hAnsi="仿宋" w:eastAsia="仿宋" w:cs="仿宋"/>
          <w:b/>
          <w:szCs w:val="21"/>
        </w:rPr>
      </w:pPr>
      <w:r>
        <w:rPr>
          <w:rFonts w:hint="eastAsia" w:ascii="仿宋" w:hAnsi="仿宋" w:eastAsia="仿宋" w:cs="仿宋"/>
          <w:b/>
          <w:szCs w:val="21"/>
        </w:rPr>
        <w:t>注：本合同仅为合同的参考文本，合同签订双方可根据项目的具体要求进行修订。</w:t>
      </w:r>
    </w:p>
    <w:p>
      <w:pPr>
        <w:spacing w:line="360" w:lineRule="auto"/>
        <w:ind w:firstLine="420"/>
        <w:rPr>
          <w:rFonts w:ascii="仿宋" w:hAnsi="仿宋" w:eastAsia="仿宋" w:cs="仿宋"/>
          <w:bCs/>
          <w:sz w:val="28"/>
          <w:szCs w:val="28"/>
          <w:u w:val="single"/>
        </w:rPr>
      </w:pPr>
      <w:r>
        <w:rPr>
          <w:rFonts w:hint="eastAsia" w:ascii="仿宋" w:hAnsi="仿宋" w:eastAsia="仿宋" w:cs="仿宋"/>
          <w:b/>
          <w:szCs w:val="21"/>
        </w:rPr>
        <w:br w:type="page"/>
      </w:r>
      <w:r>
        <w:rPr>
          <w:rFonts w:hint="eastAsia" w:ascii="仿宋" w:hAnsi="仿宋" w:eastAsia="仿宋" w:cs="仿宋"/>
          <w:b/>
          <w:sz w:val="28"/>
          <w:szCs w:val="28"/>
        </w:rPr>
        <w:t>甲　　方：</w:t>
      </w:r>
      <w:r>
        <w:rPr>
          <w:rFonts w:hint="eastAsia" w:ascii="仿宋" w:hAnsi="仿宋" w:eastAsia="仿宋" w:cs="仿宋"/>
          <w:b/>
          <w:sz w:val="28"/>
          <w:szCs w:val="28"/>
          <w:u w:val="single"/>
        </w:rPr>
        <w:t xml:space="preserve"> 　　　　    　    </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电　　话：　　传　　真：</w:t>
      </w:r>
      <w:r>
        <w:rPr>
          <w:rFonts w:hint="eastAsia" w:ascii="仿宋" w:hAnsi="仿宋" w:eastAsia="仿宋" w:cs="仿宋"/>
          <w:b/>
          <w:sz w:val="28"/>
          <w:szCs w:val="28"/>
          <w:u w:val="single"/>
        </w:rPr>
        <w:t>　/　</w:t>
      </w:r>
      <w:r>
        <w:rPr>
          <w:rFonts w:hint="eastAsia" w:ascii="仿宋" w:hAnsi="仿宋" w:eastAsia="仿宋" w:cs="仿宋"/>
          <w:sz w:val="28"/>
          <w:szCs w:val="28"/>
        </w:rPr>
        <w:t>　</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bCs/>
          <w:sz w:val="28"/>
          <w:szCs w:val="28"/>
          <w:u w:val="single"/>
        </w:rPr>
        <w:t> </w:t>
      </w:r>
    </w:p>
    <w:p>
      <w:pPr>
        <w:spacing w:line="360" w:lineRule="auto"/>
        <w:ind w:firstLine="420"/>
        <w:rPr>
          <w:rFonts w:ascii="仿宋" w:hAnsi="仿宋" w:eastAsia="仿宋" w:cs="仿宋"/>
          <w:b/>
          <w:sz w:val="28"/>
          <w:szCs w:val="28"/>
          <w:u w:val="single"/>
        </w:rPr>
      </w:pPr>
      <w:r>
        <w:rPr>
          <w:rFonts w:hint="eastAsia" w:ascii="仿宋" w:hAnsi="仿宋" w:eastAsia="仿宋" w:cs="仿宋"/>
          <w:b/>
          <w:sz w:val="28"/>
          <w:szCs w:val="28"/>
        </w:rPr>
        <w:t>乙　　方：</w:t>
      </w:r>
      <w:r>
        <w:rPr>
          <w:rFonts w:hint="eastAsia" w:ascii="仿宋" w:hAnsi="仿宋" w:eastAsia="仿宋" w:cs="仿宋"/>
          <w:b/>
          <w:sz w:val="28"/>
          <w:szCs w:val="28"/>
          <w:u w:val="single"/>
        </w:rPr>
        <w:t>　　　　　　　　　　</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b/>
          <w:sz w:val="28"/>
          <w:szCs w:val="28"/>
          <w:u w:val="single"/>
        </w:rPr>
        <w:t>　　　　　　</w:t>
      </w:r>
      <w:r>
        <w:rPr>
          <w:rFonts w:hint="eastAsia" w:ascii="仿宋" w:hAnsi="仿宋" w:eastAsia="仿宋" w:cs="仿宋"/>
          <w:sz w:val="28"/>
          <w:szCs w:val="28"/>
        </w:rPr>
        <w:t>　　传　　真：</w:t>
      </w:r>
      <w:r>
        <w:rPr>
          <w:rFonts w:hint="eastAsia" w:ascii="仿宋" w:hAnsi="仿宋" w:eastAsia="仿宋" w:cs="仿宋"/>
          <w:b/>
          <w:sz w:val="28"/>
          <w:szCs w:val="28"/>
          <w:u w:val="single"/>
        </w:rPr>
        <w:t>　　　　　　</w:t>
      </w:r>
      <w:r>
        <w:rPr>
          <w:rFonts w:hint="eastAsia" w:ascii="仿宋" w:hAnsi="仿宋" w:eastAsia="仿宋" w:cs="仿宋"/>
          <w:sz w:val="28"/>
          <w:szCs w:val="28"/>
        </w:rPr>
        <w:t>　　地　　址：</w:t>
      </w:r>
      <w:r>
        <w:rPr>
          <w:rFonts w:hint="eastAsia" w:ascii="仿宋" w:hAnsi="仿宋" w:eastAsia="仿宋" w:cs="仿宋"/>
          <w:b/>
          <w:sz w:val="28"/>
          <w:szCs w:val="28"/>
          <w:u w:val="single"/>
        </w:rPr>
        <w:t>　　　　　　　　　　</w:t>
      </w:r>
    </w:p>
    <w:p>
      <w:pPr>
        <w:spacing w:line="360" w:lineRule="auto"/>
        <w:ind w:left="279" w:leftChars="133"/>
        <w:jc w:val="left"/>
        <w:rPr>
          <w:rFonts w:ascii="仿宋" w:hAnsi="仿宋" w:eastAsia="仿宋" w:cs="仿宋"/>
          <w:sz w:val="28"/>
          <w:szCs w:val="28"/>
        </w:rPr>
      </w:pPr>
      <w:r>
        <w:rPr>
          <w:rFonts w:hint="eastAsia" w:ascii="仿宋" w:hAnsi="仿宋" w:eastAsia="仿宋" w:cs="仿宋"/>
          <w:sz w:val="28"/>
          <w:szCs w:val="28"/>
        </w:rPr>
        <w:t>项目名称：　</w:t>
      </w:r>
    </w:p>
    <w:p>
      <w:pPr>
        <w:spacing w:line="360" w:lineRule="auto"/>
        <w:ind w:left="279" w:leftChars="133"/>
        <w:jc w:val="left"/>
        <w:rPr>
          <w:rFonts w:ascii="仿宋" w:hAnsi="仿宋" w:eastAsia="仿宋" w:cs="仿宋"/>
          <w:b/>
          <w:sz w:val="28"/>
          <w:szCs w:val="28"/>
        </w:rPr>
      </w:pPr>
      <w:r>
        <w:rPr>
          <w:rFonts w:hint="eastAsia" w:ascii="仿宋" w:hAnsi="仿宋" w:eastAsia="仿宋" w:cs="仿宋"/>
          <w:sz w:val="28"/>
          <w:szCs w:val="28"/>
        </w:rPr>
        <w:t>采购编号：</w:t>
      </w:r>
      <w:r>
        <w:rPr>
          <w:rFonts w:hint="eastAsia" w:ascii="仿宋" w:hAnsi="仿宋" w:eastAsia="仿宋" w:cs="仿宋"/>
          <w:sz w:val="28"/>
          <w:szCs w:val="28"/>
          <w:u w:val="single"/>
        </w:rPr>
        <w:t xml:space="preserve">         　</w:t>
      </w:r>
      <w:r>
        <w:rPr>
          <w:rFonts w:hint="eastAsia" w:ascii="仿宋" w:hAnsi="仿宋" w:eastAsia="仿宋" w:cs="仿宋"/>
          <w:b/>
          <w:sz w:val="28"/>
          <w:szCs w:val="28"/>
        </w:rPr>
        <w:t>　　　　　　　　</w:t>
      </w:r>
    </w:p>
    <w:p>
      <w:pPr>
        <w:spacing w:line="360" w:lineRule="auto"/>
        <w:ind w:firstLine="565" w:firstLineChars="202"/>
        <w:rPr>
          <w:rFonts w:ascii="仿宋" w:hAnsi="仿宋" w:eastAsia="仿宋" w:cs="仿宋"/>
          <w:sz w:val="28"/>
          <w:szCs w:val="28"/>
        </w:rPr>
      </w:pPr>
      <w:r>
        <w:rPr>
          <w:rFonts w:hint="eastAsia" w:ascii="仿宋" w:hAnsi="仿宋" w:eastAsia="仿宋" w:cs="仿宋"/>
          <w:sz w:val="28"/>
          <w:szCs w:val="28"/>
        </w:rPr>
        <w:t>根据 的采购结果，按照《中华人民共和国政府采购法》、《民法典》的规定，</w:t>
      </w:r>
      <w:r>
        <w:rPr>
          <w:rFonts w:hint="eastAsia" w:ascii="仿宋" w:hAnsi="仿宋" w:eastAsia="仿宋" w:cs="仿宋"/>
          <w:kern w:val="28"/>
          <w:sz w:val="28"/>
          <w:szCs w:val="28"/>
        </w:rPr>
        <w:t>经双方协商，</w:t>
      </w:r>
      <w:r>
        <w:rPr>
          <w:rFonts w:hint="eastAsia" w:ascii="仿宋" w:hAnsi="仿宋" w:eastAsia="仿宋" w:cs="仿宋"/>
          <w:sz w:val="28"/>
          <w:szCs w:val="28"/>
        </w:rPr>
        <w:t>本着平等互利和诚实信用的原则，</w:t>
      </w:r>
      <w:r>
        <w:rPr>
          <w:rFonts w:hint="eastAsia" w:ascii="仿宋" w:hAnsi="仿宋" w:eastAsia="仿宋" w:cs="仿宋"/>
          <w:kern w:val="28"/>
          <w:sz w:val="28"/>
          <w:szCs w:val="28"/>
        </w:rPr>
        <w:t>一致同意签订本合同如下。</w:t>
      </w:r>
    </w:p>
    <w:p>
      <w:pPr>
        <w:pStyle w:val="23"/>
        <w:spacing w:before="0" w:beforeAutospacing="0" w:after="0" w:afterAutospacing="0" w:line="360" w:lineRule="auto"/>
        <w:ind w:firstLine="560" w:firstLineChars="200"/>
        <w:rPr>
          <w:rFonts w:ascii="仿宋" w:hAnsi="仿宋" w:eastAsia="仿宋" w:cs="仿宋"/>
          <w:sz w:val="28"/>
          <w:szCs w:val="28"/>
        </w:rPr>
      </w:pPr>
      <w:r>
        <w:rPr>
          <w:rFonts w:hint="eastAsia" w:ascii="仿宋" w:hAnsi="仿宋" w:eastAsia="仿宋" w:cs="仿宋"/>
          <w:bCs/>
          <w:sz w:val="28"/>
          <w:szCs w:val="28"/>
        </w:rPr>
        <w:t>服务内容</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二、合同金额</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合同金额为（大写）：______________元（￥______________元）人民币。</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三、服务期限、服务地点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1.服务期限： </w:t>
      </w:r>
    </w:p>
    <w:p>
      <w:pPr>
        <w:pStyle w:val="23"/>
        <w:spacing w:before="0" w:beforeAutospacing="0" w:after="0" w:afterAutospacing="0" w:line="360" w:lineRule="auto"/>
        <w:ind w:firstLine="560" w:firstLineChars="200"/>
        <w:rPr>
          <w:rFonts w:ascii="仿宋" w:hAnsi="仿宋" w:eastAsia="仿宋" w:cs="仿宋"/>
          <w:bCs/>
          <w:sz w:val="28"/>
          <w:szCs w:val="28"/>
        </w:rPr>
      </w:pPr>
      <w:r>
        <w:rPr>
          <w:rFonts w:hint="eastAsia" w:ascii="仿宋" w:hAnsi="仿宋" w:eastAsia="仿宋" w:cs="仿宋"/>
          <w:sz w:val="28"/>
          <w:szCs w:val="28"/>
        </w:rPr>
        <w:t xml:space="preserve">2.服务地点： </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四、付款方式</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五、服务考核办法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XXXXXXXXXXXXXXXXXXXXXXXXXXXXXXXXXXXXXXXXXXXXXXXXXXXX</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六、违约责任与赔偿损失</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1.XXXXXXXXXXXXXXXXXXXXXXXXXXXXXXXXXXXXXXXXXXXXXXXXXX</w:t>
      </w:r>
    </w:p>
    <w:p>
      <w:pPr>
        <w:tabs>
          <w:tab w:val="left" w:pos="851"/>
        </w:tabs>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其它违约责任按《中华人民共和国民法典</w:t>
      </w:r>
      <w:r>
        <w:rPr>
          <w:rFonts w:hint="eastAsia" w:ascii="仿宋" w:hAnsi="仿宋" w:eastAsia="仿宋" w:cs="仿宋"/>
          <w:bCs/>
          <w:sz w:val="28"/>
          <w:szCs w:val="28"/>
        </w:rPr>
        <w:t>》处理。</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七、争议的解决</w:t>
      </w:r>
    </w:p>
    <w:p>
      <w:pPr>
        <w:tabs>
          <w:tab w:val="left" w:pos="851"/>
        </w:tabs>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八、不可抗力</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九、税费</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在中国境内、外发生的与本合同执行有关的一切税费均由乙方负担。</w:t>
      </w:r>
    </w:p>
    <w:p>
      <w:pPr>
        <w:tabs>
          <w:tab w:val="left" w:pos="851"/>
        </w:tabs>
        <w:spacing w:line="360" w:lineRule="auto"/>
        <w:rPr>
          <w:rFonts w:ascii="仿宋" w:hAnsi="仿宋" w:eastAsia="仿宋" w:cs="仿宋"/>
          <w:b/>
          <w:sz w:val="28"/>
          <w:szCs w:val="28"/>
        </w:rPr>
      </w:pPr>
      <w:r>
        <w:rPr>
          <w:rFonts w:hint="eastAsia" w:ascii="仿宋" w:hAnsi="仿宋" w:eastAsia="仿宋" w:cs="仿宋"/>
          <w:b/>
          <w:sz w:val="28"/>
          <w:szCs w:val="28"/>
        </w:rPr>
        <w:t>十、其它</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1.本合同所有附件、招标文件、投标文件、中标通知书均为合同的有效组成部分，与本合同具有同等法律效力。</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2.在执行本合同的过程中，所有经双方签署确认的文件（包括会议纪要、补充协议、往来信函）即成为本合同的有效组成部分。</w:t>
      </w:r>
    </w:p>
    <w:p>
      <w:pPr>
        <w:tabs>
          <w:tab w:val="left" w:pos="851"/>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3.如一方地址、电话、传真号码有变更，应在变更当日内书面通知对方，否则，应承担相应责任。</w:t>
      </w:r>
    </w:p>
    <w:p>
      <w:pPr>
        <w:pStyle w:val="5"/>
        <w:numPr>
          <w:ilvl w:val="0"/>
          <w:numId w:val="0"/>
        </w:numPr>
        <w:spacing w:line="360" w:lineRule="auto"/>
        <w:jc w:val="center"/>
        <w:rPr>
          <w:rFonts w:ascii="仿宋" w:hAnsi="仿宋" w:eastAsia="仿宋" w:cs="仿宋"/>
        </w:rPr>
      </w:pPr>
      <w:r>
        <w:rPr>
          <w:rFonts w:hint="eastAsia" w:ascii="仿宋" w:hAnsi="仿宋" w:eastAsia="仿宋" w:cs="仿宋"/>
          <w:sz w:val="21"/>
          <w:szCs w:val="21"/>
        </w:rPr>
        <w:br w:type="page"/>
      </w:r>
      <w:bookmarkStart w:id="220" w:name="_Toc28691"/>
      <w:bookmarkStart w:id="221" w:name="_Toc17121"/>
      <w:bookmarkStart w:id="222" w:name="_Toc6428"/>
      <w:r>
        <w:rPr>
          <w:rFonts w:hint="eastAsia" w:ascii="仿宋" w:hAnsi="仿宋" w:eastAsia="仿宋" w:cs="仿宋"/>
          <w:sz w:val="44"/>
          <w:szCs w:val="44"/>
        </w:rPr>
        <w:t>第五章  响应文件格式</w:t>
      </w:r>
      <w:bookmarkEnd w:id="218"/>
      <w:bookmarkEnd w:id="220"/>
      <w:bookmarkEnd w:id="221"/>
      <w:bookmarkEnd w:id="222"/>
    </w:p>
    <w:p>
      <w:pPr>
        <w:spacing w:line="360" w:lineRule="auto"/>
        <w:rPr>
          <w:rFonts w:ascii="仿宋" w:hAnsi="仿宋" w:eastAsia="仿宋" w:cs="仿宋"/>
          <w:b/>
          <w:bCs/>
          <w:sz w:val="28"/>
          <w:szCs w:val="28"/>
        </w:rPr>
      </w:pPr>
      <w:bookmarkStart w:id="223" w:name="_Toc424059521"/>
      <w:bookmarkStart w:id="224" w:name="_Toc239651331"/>
      <w:bookmarkStart w:id="225" w:name="_Toc239649397"/>
      <w:bookmarkStart w:id="226" w:name="_Toc239650612"/>
      <w:bookmarkStart w:id="227" w:name="_Toc424212005"/>
      <w:bookmarkStart w:id="228" w:name="_Toc239648875"/>
      <w:bookmarkStart w:id="229" w:name="_Toc239649773"/>
      <w:bookmarkStart w:id="230" w:name="_Toc239822514"/>
      <w:bookmarkStart w:id="231" w:name="_Toc239822629"/>
      <w:bookmarkStart w:id="232" w:name="_Toc239649321"/>
      <w:bookmarkStart w:id="233" w:name="_Toc239648609"/>
      <w:r>
        <w:rPr>
          <w:rFonts w:hint="eastAsia" w:ascii="仿宋" w:hAnsi="仿宋" w:eastAsia="仿宋" w:cs="仿宋"/>
          <w:b/>
          <w:bCs/>
          <w:sz w:val="28"/>
          <w:szCs w:val="28"/>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06pt;margin-top:50.85pt;height:39pt;width:135pt;z-index:251661312;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eG7ZzYAAAACwEAAA8AAAAAAAAAAQAgAAAAIgAAAGRycy9kb3ducmV2LnhtbFBL&#10;AQIUABQAAAAIAIdO4kCDmnw59gEAACwEAAAOAAAAAAAAAAEAIAAAACcBAABkcnMvZTJvRG9jLnht&#10;bFBLBQYAAAAABgAGAFkBAACPBQ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rPr>
        <w:t>封面格式</w:t>
      </w:r>
      <w:bookmarkEnd w:id="223"/>
      <w:bookmarkEnd w:id="224"/>
      <w:bookmarkEnd w:id="225"/>
      <w:bookmarkEnd w:id="226"/>
      <w:bookmarkEnd w:id="227"/>
      <w:bookmarkEnd w:id="228"/>
      <w:bookmarkEnd w:id="229"/>
      <w:bookmarkEnd w:id="230"/>
      <w:bookmarkEnd w:id="231"/>
      <w:bookmarkEnd w:id="232"/>
      <w:bookmarkEnd w:id="233"/>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响  应  文  件</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项目编号：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项目名称：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供 应 商：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 xml:space="preserve">法定代表人或其委托代理人签字：       </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日期：   年    月    日</w:t>
      </w:r>
    </w:p>
    <w:p>
      <w:pPr>
        <w:spacing w:line="360" w:lineRule="auto"/>
        <w:jc w:val="center"/>
        <w:outlineLvl w:val="0"/>
        <w:rPr>
          <w:rFonts w:ascii="仿宋" w:hAnsi="仿宋" w:eastAsia="仿宋" w:cs="仿宋"/>
          <w:b/>
          <w:sz w:val="24"/>
        </w:rPr>
      </w:pPr>
      <w:r>
        <w:rPr>
          <w:rFonts w:hint="eastAsia" w:ascii="仿宋" w:hAnsi="仿宋" w:eastAsia="仿宋" w:cs="仿宋"/>
          <w:b/>
          <w:sz w:val="24"/>
        </w:rPr>
        <w:br w:type="page"/>
      </w:r>
      <w:bookmarkStart w:id="234" w:name="_Toc17042"/>
      <w:bookmarkStart w:id="235" w:name="_Toc5104"/>
      <w:bookmarkStart w:id="236" w:name="_Toc4607"/>
      <w:bookmarkStart w:id="237" w:name="_Toc11788"/>
      <w:r>
        <w:rPr>
          <w:rFonts w:hint="eastAsia" w:ascii="仿宋" w:hAnsi="仿宋" w:eastAsia="仿宋" w:cs="仿宋"/>
          <w:b/>
          <w:sz w:val="24"/>
        </w:rPr>
        <w:t>格式1  响  应  函</w:t>
      </w:r>
      <w:bookmarkEnd w:id="234"/>
      <w:bookmarkEnd w:id="235"/>
      <w:bookmarkEnd w:id="236"/>
      <w:bookmarkEnd w:id="237"/>
    </w:p>
    <w:p>
      <w:pPr>
        <w:spacing w:line="360" w:lineRule="auto"/>
        <w:ind w:firstLine="480" w:firstLineChars="200"/>
        <w:rPr>
          <w:rFonts w:ascii="仿宋" w:hAnsi="仿宋" w:eastAsia="仿宋" w:cs="仿宋"/>
          <w:kern w:val="0"/>
          <w:sz w:val="24"/>
        </w:rPr>
      </w:pPr>
    </w:p>
    <w:p>
      <w:pPr>
        <w:spacing w:line="360" w:lineRule="auto"/>
        <w:ind w:firstLine="480" w:firstLineChars="200"/>
        <w:rPr>
          <w:rFonts w:ascii="仿宋" w:hAnsi="仿宋" w:eastAsia="仿宋" w:cs="仿宋"/>
          <w:sz w:val="24"/>
        </w:rPr>
      </w:pPr>
      <w:r>
        <w:rPr>
          <w:rFonts w:hint="eastAsia" w:ascii="仿宋" w:hAnsi="仿宋" w:eastAsia="仿宋" w:cs="仿宋"/>
          <w:bCs/>
          <w:kern w:val="0"/>
          <w:sz w:val="24"/>
          <w:u w:val="single"/>
        </w:rPr>
        <w:t xml:space="preserve">   （采购人名称）   </w:t>
      </w:r>
      <w:r>
        <w:rPr>
          <w:rFonts w:hint="eastAsia" w:ascii="仿宋" w:hAnsi="仿宋" w:eastAsia="仿宋" w:cs="仿宋"/>
          <w:bCs/>
          <w:kern w:val="0"/>
          <w:sz w:val="24"/>
        </w:rPr>
        <w:t>：</w:t>
      </w:r>
    </w:p>
    <w:p>
      <w:pPr>
        <w:pStyle w:val="18"/>
        <w:ind w:left="0" w:firstLine="480" w:firstLineChars="200"/>
        <w:rPr>
          <w:rFonts w:ascii="仿宋" w:hAnsi="仿宋" w:eastAsia="仿宋" w:cs="仿宋"/>
          <w:b w:val="0"/>
          <w:bCs/>
        </w:rPr>
      </w:pPr>
      <w:r>
        <w:rPr>
          <w:rFonts w:hint="eastAsia" w:ascii="仿宋" w:hAnsi="仿宋" w:eastAsia="仿宋" w:cs="仿宋"/>
          <w:b w:val="0"/>
          <w:bCs/>
        </w:rPr>
        <w:t>我方全面研究了 “”项目磋商文件（文件编号：），决定参加本项目竞争性磋商。我方授权</w:t>
      </w:r>
      <w:r>
        <w:rPr>
          <w:rFonts w:hint="eastAsia" w:ascii="仿宋" w:hAnsi="仿宋" w:eastAsia="仿宋" w:cs="仿宋"/>
          <w:b w:val="0"/>
          <w:bCs/>
          <w:u w:val="single"/>
        </w:rPr>
        <w:t xml:space="preserve">  （姓名、职务）  </w:t>
      </w:r>
      <w:r>
        <w:rPr>
          <w:rFonts w:hint="eastAsia" w:ascii="仿宋" w:hAnsi="仿宋" w:eastAsia="仿宋" w:cs="仿宋"/>
          <w:b w:val="0"/>
          <w:bCs/>
        </w:rPr>
        <w:t>代表我方</w:t>
      </w:r>
      <w:r>
        <w:rPr>
          <w:rFonts w:hint="eastAsia" w:ascii="仿宋" w:hAnsi="仿宋" w:eastAsia="仿宋" w:cs="仿宋"/>
          <w:b w:val="0"/>
          <w:bCs/>
          <w:u w:val="single"/>
        </w:rPr>
        <w:t xml:space="preserve">   （供应商的名称）  </w:t>
      </w:r>
      <w:r>
        <w:rPr>
          <w:rFonts w:hint="eastAsia" w:ascii="仿宋" w:hAnsi="仿宋" w:eastAsia="仿宋" w:cs="仿宋"/>
          <w:b w:val="0"/>
          <w:bCs/>
        </w:rPr>
        <w:t>全权处理本项目磋商的有关事宜。</w:t>
      </w:r>
    </w:p>
    <w:p>
      <w:pPr>
        <w:pStyle w:val="18"/>
        <w:ind w:left="0" w:firstLine="480" w:firstLineChars="200"/>
        <w:rPr>
          <w:rFonts w:ascii="仿宋" w:hAnsi="仿宋" w:eastAsia="仿宋" w:cs="仿宋"/>
          <w:b w:val="0"/>
          <w:bCs/>
        </w:rPr>
      </w:pPr>
      <w:r>
        <w:rPr>
          <w:rFonts w:hint="eastAsia" w:ascii="仿宋" w:hAnsi="仿宋" w:eastAsia="仿宋" w:cs="仿宋"/>
          <w:b w:val="0"/>
          <w:bCs/>
        </w:rPr>
        <w:t>1、我方自愿按照磋商文件规定的各项要求向采购人提供所需服务。商务报价为</w:t>
      </w:r>
      <w:r>
        <w:rPr>
          <w:rFonts w:hint="eastAsia" w:ascii="仿宋" w:hAnsi="仿宋" w:eastAsia="仿宋" w:cs="仿宋"/>
          <w:b w:val="0"/>
          <w:bCs/>
          <w:u w:val="single"/>
        </w:rPr>
        <w:t xml:space="preserve">     元/</w:t>
      </w:r>
      <w:r>
        <w:rPr>
          <w:rFonts w:hint="eastAsia" w:ascii="仿宋" w:hAnsi="仿宋" w:eastAsia="仿宋" w:cs="仿宋"/>
          <w:b w:val="0"/>
          <w:bCs/>
          <w:szCs w:val="21"/>
          <w:u w:val="single"/>
        </w:rPr>
        <w:t>平方米</w:t>
      </w:r>
      <w:r>
        <w:rPr>
          <w:rFonts w:hint="eastAsia" w:ascii="仿宋" w:hAnsi="仿宋" w:eastAsia="仿宋" w:cs="仿宋"/>
          <w:b w:val="0"/>
          <w:bCs/>
        </w:rPr>
        <w:t>（大写：人民币）。</w:t>
      </w:r>
    </w:p>
    <w:p>
      <w:pPr>
        <w:pStyle w:val="18"/>
        <w:ind w:left="0" w:firstLine="480" w:firstLineChars="200"/>
        <w:rPr>
          <w:rFonts w:ascii="仿宋" w:hAnsi="仿宋" w:eastAsia="仿宋" w:cs="仿宋"/>
          <w:b w:val="0"/>
          <w:bCs/>
        </w:rPr>
      </w:pPr>
      <w:r>
        <w:rPr>
          <w:rFonts w:hint="eastAsia" w:ascii="仿宋" w:hAnsi="仿宋" w:eastAsia="仿宋" w:cs="仿宋"/>
          <w:b w:val="0"/>
          <w:bCs/>
        </w:rPr>
        <w:t>2、一旦我方成交，我方将严格履行合同规定的责任和义务，保证按采购人要求及我方承诺完成所需服务及应尽义务。</w:t>
      </w:r>
    </w:p>
    <w:p>
      <w:pPr>
        <w:pStyle w:val="18"/>
        <w:ind w:left="0" w:firstLine="480" w:firstLineChars="200"/>
        <w:rPr>
          <w:rFonts w:ascii="仿宋" w:hAnsi="仿宋" w:eastAsia="仿宋" w:cs="仿宋"/>
          <w:b w:val="0"/>
          <w:bCs/>
        </w:rPr>
      </w:pPr>
      <w:r>
        <w:rPr>
          <w:rFonts w:hint="eastAsia" w:ascii="仿宋" w:hAnsi="仿宋" w:eastAsia="仿宋" w:cs="仿宋"/>
          <w:b w:val="0"/>
          <w:bCs/>
        </w:rPr>
        <w:t>3、我方为本项目提交电子投标文件</w:t>
      </w:r>
    </w:p>
    <w:p>
      <w:pPr>
        <w:pStyle w:val="18"/>
        <w:ind w:left="0" w:firstLine="480" w:firstLineChars="200"/>
        <w:rPr>
          <w:rFonts w:ascii="仿宋" w:hAnsi="仿宋" w:eastAsia="仿宋" w:cs="仿宋"/>
          <w:b w:val="0"/>
          <w:bCs/>
        </w:rPr>
      </w:pPr>
      <w:r>
        <w:rPr>
          <w:rFonts w:hint="eastAsia" w:ascii="仿宋" w:hAnsi="仿宋" w:eastAsia="仿宋" w:cs="仿宋"/>
          <w:b w:val="0"/>
          <w:bCs/>
        </w:rPr>
        <w:t>4、我方愿意提供采购人可能另外要求的，与磋商有关的文件资料，并保证我方已提供和将要提供的文件资料是真实、准确的。</w:t>
      </w:r>
    </w:p>
    <w:p>
      <w:pPr>
        <w:pStyle w:val="18"/>
        <w:ind w:left="836" w:leftChars="228" w:hanging="357" w:hangingChars="149"/>
        <w:rPr>
          <w:rFonts w:ascii="仿宋" w:hAnsi="仿宋" w:eastAsia="仿宋" w:cs="仿宋"/>
          <w:b w:val="0"/>
          <w:bCs/>
        </w:rPr>
      </w:pPr>
      <w:r>
        <w:rPr>
          <w:rFonts w:hint="eastAsia" w:ascii="仿宋" w:hAnsi="仿宋" w:eastAsia="仿宋" w:cs="仿宋"/>
          <w:b w:val="0"/>
          <w:bCs/>
        </w:rPr>
        <w:t>5、我方完全理解采购人不一定将合同授予最低报价的供应商的行为。</w:t>
      </w: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p>
    <w:p>
      <w:pPr>
        <w:pStyle w:val="18"/>
        <w:ind w:left="838" w:firstLine="480" w:firstLineChars="200"/>
        <w:rPr>
          <w:rFonts w:ascii="仿宋" w:hAnsi="仿宋" w:eastAsia="仿宋" w:cs="仿宋"/>
          <w:b w:val="0"/>
          <w:bCs/>
        </w:rPr>
      </w:pPr>
      <w:r>
        <w:rPr>
          <w:rFonts w:hint="eastAsia" w:ascii="仿宋" w:hAnsi="仿宋" w:eastAsia="仿宋" w:cs="仿宋"/>
          <w:b w:val="0"/>
          <w:bCs/>
        </w:rPr>
        <w:t>供应商名称：        （盖章）</w:t>
      </w:r>
    </w:p>
    <w:p>
      <w:pPr>
        <w:pStyle w:val="18"/>
        <w:ind w:left="838" w:firstLine="480" w:firstLineChars="200"/>
        <w:rPr>
          <w:rFonts w:ascii="仿宋" w:hAnsi="仿宋" w:eastAsia="仿宋" w:cs="仿宋"/>
          <w:b w:val="0"/>
          <w:bCs/>
        </w:rPr>
      </w:pPr>
      <w:r>
        <w:rPr>
          <w:rFonts w:hint="eastAsia" w:ascii="仿宋" w:hAnsi="仿宋" w:eastAsia="仿宋" w:cs="仿宋"/>
          <w:b w:val="0"/>
          <w:bCs/>
        </w:rPr>
        <w:t>法定代表人或授权代表（签字）或盖章：</w:t>
      </w:r>
    </w:p>
    <w:p>
      <w:pPr>
        <w:pStyle w:val="18"/>
        <w:ind w:left="838" w:firstLine="480" w:firstLineChars="200"/>
        <w:rPr>
          <w:rFonts w:ascii="仿宋" w:hAnsi="仿宋" w:eastAsia="仿宋" w:cs="仿宋"/>
          <w:b w:val="0"/>
          <w:bCs/>
        </w:rPr>
      </w:pPr>
      <w:r>
        <w:rPr>
          <w:rFonts w:hint="eastAsia" w:ascii="仿宋" w:hAnsi="仿宋" w:eastAsia="仿宋" w:cs="仿宋"/>
          <w:b w:val="0"/>
          <w:bCs/>
        </w:rPr>
        <w:t>通讯地址：</w:t>
      </w:r>
    </w:p>
    <w:p>
      <w:pPr>
        <w:pStyle w:val="18"/>
        <w:ind w:left="838" w:firstLine="480" w:firstLineChars="200"/>
        <w:rPr>
          <w:rFonts w:ascii="仿宋" w:hAnsi="仿宋" w:eastAsia="仿宋" w:cs="仿宋"/>
          <w:b w:val="0"/>
          <w:bCs/>
        </w:rPr>
      </w:pPr>
      <w:r>
        <w:rPr>
          <w:rFonts w:hint="eastAsia" w:ascii="仿宋" w:hAnsi="仿宋" w:eastAsia="仿宋" w:cs="仿宋"/>
          <w:b w:val="0"/>
          <w:bCs/>
        </w:rPr>
        <w:t>邮政编码：</w:t>
      </w:r>
    </w:p>
    <w:p>
      <w:pPr>
        <w:pStyle w:val="18"/>
        <w:ind w:left="838" w:firstLine="480" w:firstLineChars="200"/>
        <w:rPr>
          <w:rFonts w:ascii="仿宋" w:hAnsi="仿宋" w:eastAsia="仿宋" w:cs="仿宋"/>
          <w:b w:val="0"/>
          <w:bCs/>
        </w:rPr>
      </w:pPr>
      <w:r>
        <w:rPr>
          <w:rFonts w:hint="eastAsia" w:ascii="仿宋" w:hAnsi="仿宋" w:eastAsia="仿宋" w:cs="仿宋"/>
          <w:b w:val="0"/>
          <w:bCs/>
        </w:rPr>
        <w:t>联系电话：</w:t>
      </w:r>
    </w:p>
    <w:p>
      <w:pPr>
        <w:pStyle w:val="18"/>
        <w:ind w:left="838" w:firstLine="480" w:firstLineChars="200"/>
        <w:rPr>
          <w:rFonts w:ascii="仿宋" w:hAnsi="仿宋" w:eastAsia="仿宋" w:cs="仿宋"/>
          <w:b w:val="0"/>
          <w:bCs/>
        </w:rPr>
      </w:pPr>
      <w:r>
        <w:rPr>
          <w:rFonts w:hint="eastAsia" w:ascii="仿宋" w:hAnsi="仿宋" w:eastAsia="仿宋" w:cs="仿宋"/>
          <w:b w:val="0"/>
          <w:bCs/>
        </w:rPr>
        <w:t>传    真：</w:t>
      </w:r>
    </w:p>
    <w:p>
      <w:pPr>
        <w:pStyle w:val="18"/>
        <w:ind w:left="838" w:firstLine="480" w:firstLineChars="200"/>
        <w:rPr>
          <w:rFonts w:ascii="仿宋" w:hAnsi="仿宋" w:eastAsia="仿宋" w:cs="仿宋"/>
          <w:b w:val="0"/>
          <w:bCs/>
        </w:rPr>
      </w:pPr>
      <w:r>
        <w:rPr>
          <w:rFonts w:hint="eastAsia" w:ascii="仿宋" w:hAnsi="仿宋" w:eastAsia="仿宋" w:cs="仿宋"/>
          <w:b w:val="0"/>
          <w:bCs/>
        </w:rPr>
        <w:t>日    期：    年  月  日</w:t>
      </w:r>
    </w:p>
    <w:p>
      <w:pPr>
        <w:tabs>
          <w:tab w:val="left" w:pos="360"/>
          <w:tab w:val="left" w:pos="1800"/>
        </w:tabs>
        <w:spacing w:line="360" w:lineRule="auto"/>
        <w:rPr>
          <w:rFonts w:ascii="仿宋" w:hAnsi="仿宋" w:eastAsia="仿宋" w:cs="仿宋"/>
          <w:b/>
          <w:bCs/>
          <w:sz w:val="24"/>
        </w:rPr>
      </w:pPr>
    </w:p>
    <w:p>
      <w:pPr>
        <w:spacing w:line="360" w:lineRule="auto"/>
        <w:jc w:val="center"/>
        <w:outlineLvl w:val="0"/>
        <w:rPr>
          <w:rFonts w:ascii="仿宋" w:hAnsi="仿宋" w:eastAsia="仿宋" w:cs="仿宋"/>
          <w:b/>
          <w:bCs/>
          <w:sz w:val="24"/>
        </w:rPr>
      </w:pPr>
      <w:bookmarkStart w:id="238" w:name="_Toc27717"/>
      <w:bookmarkStart w:id="239" w:name="_Toc17592"/>
      <w:bookmarkStart w:id="240" w:name="_Toc22127"/>
      <w:bookmarkStart w:id="241" w:name="_Toc13449"/>
      <w:r>
        <w:rPr>
          <w:rFonts w:hint="eastAsia" w:ascii="仿宋" w:hAnsi="仿宋" w:eastAsia="仿宋" w:cs="仿宋"/>
          <w:b/>
          <w:bCs/>
          <w:sz w:val="24"/>
        </w:rPr>
        <w:t>格式2  商务报价一览表（首次）</w:t>
      </w:r>
      <w:bookmarkEnd w:id="238"/>
      <w:bookmarkEnd w:id="239"/>
      <w:bookmarkEnd w:id="240"/>
      <w:bookmarkEnd w:id="241"/>
    </w:p>
    <w:p>
      <w:pPr>
        <w:pStyle w:val="15"/>
        <w:spacing w:line="360" w:lineRule="auto"/>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 xml:space="preserve">  项目名称：                                                   币种：人民币/元</w:t>
      </w:r>
    </w:p>
    <w:tbl>
      <w:tblPr>
        <w:tblStyle w:val="2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4248"/>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atLeast"/>
        </w:trPr>
        <w:tc>
          <w:tcPr>
            <w:tcW w:w="825" w:type="dxa"/>
            <w:tcBorders>
              <w:top w:val="single" w:color="000000" w:sz="2" w:space="0"/>
              <w:left w:val="single" w:color="000000" w:sz="2" w:space="0"/>
              <w:right w:val="sing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4248" w:type="dxa"/>
            <w:tcBorders>
              <w:top w:val="single" w:color="000000" w:sz="2" w:space="0"/>
              <w:lef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名 称</w:t>
            </w:r>
          </w:p>
        </w:tc>
        <w:tc>
          <w:tcPr>
            <w:tcW w:w="4352" w:type="dxa"/>
            <w:tcBorders>
              <w:top w:val="single" w:color="000000" w:sz="2" w:space="0"/>
              <w:lef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atLeast"/>
        </w:trPr>
        <w:tc>
          <w:tcPr>
            <w:tcW w:w="825" w:type="dxa"/>
            <w:vMerge w:val="restart"/>
            <w:tcBorders>
              <w:top w:val="single" w:color="auto" w:sz="4" w:space="0"/>
              <w:left w:val="single" w:color="000000" w:sz="2" w:space="0"/>
              <w:right w:val="sing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4248"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投标报价</w:t>
            </w:r>
          </w:p>
          <w:p>
            <w:pPr>
              <w:spacing w:line="360" w:lineRule="auto"/>
              <w:jc w:val="center"/>
              <w:rPr>
                <w:rFonts w:ascii="仿宋" w:hAnsi="仿宋" w:eastAsia="仿宋" w:cs="仿宋"/>
                <w:sz w:val="24"/>
              </w:rPr>
            </w:pPr>
            <w:r>
              <w:rPr>
                <w:rFonts w:hint="eastAsia" w:ascii="仿宋" w:hAnsi="仿宋" w:eastAsia="仿宋" w:cs="仿宋"/>
                <w:sz w:val="24"/>
              </w:rPr>
              <w:t>（元/㎡）</w:t>
            </w:r>
          </w:p>
        </w:tc>
        <w:tc>
          <w:tcPr>
            <w:tcW w:w="4352" w:type="dxa"/>
            <w:tcBorders>
              <w:top w:val="single" w:color="auto" w:sz="4" w:space="0"/>
              <w:left w:val="single" w:color="auto" w:sz="4" w:space="0"/>
              <w:right w:val="single" w:color="000000" w:sz="2" w:space="0"/>
            </w:tcBorders>
            <w:vAlign w:val="center"/>
          </w:tcPr>
          <w:p>
            <w:pPr>
              <w:widowControl/>
              <w:spacing w:line="360" w:lineRule="auto"/>
              <w:jc w:val="left"/>
              <w:rPr>
                <w:rFonts w:ascii="仿宋" w:hAnsi="仿宋" w:eastAsia="仿宋" w:cs="仿宋"/>
                <w:sz w:val="24"/>
              </w:rPr>
            </w:pPr>
            <w:r>
              <w:rPr>
                <w:rFonts w:hint="eastAsia" w:ascii="仿宋" w:hAnsi="仿宋" w:eastAsia="仿宋" w:cs="仿宋"/>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trPr>
        <w:tc>
          <w:tcPr>
            <w:tcW w:w="825" w:type="dxa"/>
            <w:vMerge w:val="continue"/>
            <w:tcBorders>
              <w:left w:val="single" w:color="000000" w:sz="2" w:space="0"/>
              <w:right w:val="single" w:color="000000" w:sz="2" w:space="0"/>
            </w:tcBorders>
            <w:vAlign w:val="center"/>
          </w:tcPr>
          <w:p>
            <w:pPr>
              <w:spacing w:line="360" w:lineRule="auto"/>
              <w:jc w:val="center"/>
              <w:rPr>
                <w:rFonts w:ascii="仿宋" w:hAnsi="仿宋" w:eastAsia="仿宋" w:cs="仿宋"/>
                <w:sz w:val="24"/>
                <w:highlight w:val="red"/>
              </w:rPr>
            </w:pPr>
          </w:p>
        </w:tc>
        <w:tc>
          <w:tcPr>
            <w:tcW w:w="4248"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sz w:val="24"/>
                <w:highlight w:val="red"/>
              </w:rPr>
            </w:pPr>
          </w:p>
        </w:tc>
        <w:tc>
          <w:tcPr>
            <w:tcW w:w="4352" w:type="dxa"/>
            <w:tcBorders>
              <w:top w:val="single" w:color="auto" w:sz="4" w:space="0"/>
              <w:left w:val="single" w:color="auto" w:sz="4" w:space="0"/>
              <w:right w:val="single" w:color="000000" w:sz="2" w:space="0"/>
            </w:tcBorders>
            <w:vAlign w:val="center"/>
          </w:tcPr>
          <w:p>
            <w:pPr>
              <w:widowControl/>
              <w:spacing w:line="360" w:lineRule="auto"/>
              <w:jc w:val="left"/>
              <w:rPr>
                <w:rFonts w:ascii="仿宋" w:hAnsi="仿宋" w:eastAsia="仿宋" w:cs="仿宋"/>
                <w:sz w:val="24"/>
              </w:rPr>
            </w:pPr>
            <w:r>
              <w:rPr>
                <w:rFonts w:hint="eastAsia" w:ascii="仿宋" w:hAnsi="仿宋" w:eastAsia="仿宋" w:cs="仿宋"/>
                <w:sz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trPr>
        <w:tc>
          <w:tcPr>
            <w:tcW w:w="825" w:type="dxa"/>
            <w:tcBorders>
              <w:left w:val="single" w:color="000000" w:sz="2" w:space="0"/>
              <w:bottom w:val="single" w:color="000000" w:sz="2" w:space="0"/>
              <w:right w:val="sing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2</w:t>
            </w:r>
          </w:p>
        </w:tc>
        <w:tc>
          <w:tcPr>
            <w:tcW w:w="4248"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服务期限</w:t>
            </w:r>
          </w:p>
        </w:tc>
        <w:tc>
          <w:tcPr>
            <w:tcW w:w="4352"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600" w:firstLineChars="25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2" w:hRule="atLeast"/>
        </w:trPr>
        <w:tc>
          <w:tcPr>
            <w:tcW w:w="82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3</w:t>
            </w:r>
          </w:p>
        </w:tc>
        <w:tc>
          <w:tcPr>
            <w:tcW w:w="4248"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ascii="仿宋" w:hAnsi="仿宋" w:eastAsia="仿宋" w:cs="仿宋"/>
                <w:sz w:val="24"/>
              </w:rPr>
            </w:pPr>
            <w:r>
              <w:rPr>
                <w:rFonts w:hint="eastAsia" w:ascii="仿宋" w:hAnsi="仿宋" w:eastAsia="仿宋" w:cs="仿宋"/>
                <w:sz w:val="24"/>
              </w:rPr>
              <w:t>项目负责人</w:t>
            </w:r>
          </w:p>
        </w:tc>
        <w:tc>
          <w:tcPr>
            <w:tcW w:w="4352" w:type="dxa"/>
            <w:tcBorders>
              <w:top w:val="single" w:color="auto" w:sz="4" w:space="0"/>
              <w:left w:val="single" w:color="auto" w:sz="4" w:space="0"/>
              <w:bottom w:val="single" w:color="000000" w:sz="2" w:space="0"/>
              <w:right w:val="single" w:color="000000" w:sz="2" w:space="0"/>
            </w:tcBorders>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6" w:hRule="atLeast"/>
        </w:trPr>
        <w:tc>
          <w:tcPr>
            <w:tcW w:w="82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4</w:t>
            </w:r>
          </w:p>
        </w:tc>
        <w:tc>
          <w:tcPr>
            <w:tcW w:w="4248"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90"/>
              <w:jc w:val="center"/>
              <w:rPr>
                <w:rFonts w:ascii="仿宋" w:hAnsi="仿宋" w:eastAsia="仿宋" w:cs="仿宋"/>
                <w:sz w:val="24"/>
              </w:rPr>
            </w:pPr>
            <w:r>
              <w:rPr>
                <w:rFonts w:hint="eastAsia" w:ascii="仿宋" w:hAnsi="仿宋" w:eastAsia="仿宋" w:cs="仿宋"/>
                <w:sz w:val="24"/>
              </w:rPr>
              <w:t>供应商其它说明（由各供应商根据本采购项目要求自行列出需说明及承诺内容）</w:t>
            </w:r>
          </w:p>
        </w:tc>
        <w:tc>
          <w:tcPr>
            <w:tcW w:w="4352" w:type="dxa"/>
            <w:tcBorders>
              <w:top w:val="single" w:color="auto" w:sz="4" w:space="0"/>
              <w:left w:val="single" w:color="auto" w:sz="4" w:space="0"/>
              <w:bottom w:val="single" w:color="000000" w:sz="2" w:space="0"/>
              <w:right w:val="single" w:color="000000" w:sz="2" w:space="0"/>
            </w:tcBorders>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5" w:hRule="exact"/>
        </w:trPr>
        <w:tc>
          <w:tcPr>
            <w:tcW w:w="9425" w:type="dxa"/>
            <w:gridSpan w:val="3"/>
            <w:tcBorders>
              <w:top w:val="single" w:color="auto" w:sz="4" w:space="0"/>
              <w:left w:val="single" w:color="000000" w:sz="2" w:space="0"/>
              <w:bottom w:val="single" w:color="000000" w:sz="2" w:space="0"/>
              <w:right w:val="single" w:color="000000" w:sz="2"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sz w:val="24"/>
              </w:rPr>
              <w:t>报价包含的内容：西北防护林养护项目采购服务的范围内采购人要求的全部工作量、期限内提供服务等内容以及合同条款、技术规范及标准、项目采购需求、本磋商文件约定的全部内容及责任和义务。</w:t>
            </w:r>
          </w:p>
        </w:tc>
      </w:tr>
    </w:tbl>
    <w:p>
      <w:pPr>
        <w:spacing w:line="360" w:lineRule="auto"/>
        <w:rPr>
          <w:rFonts w:ascii="仿宋" w:hAnsi="仿宋" w:eastAsia="仿宋" w:cs="仿宋"/>
          <w:sz w:val="24"/>
        </w:rPr>
      </w:pPr>
    </w:p>
    <w:p>
      <w:pPr>
        <w:spacing w:line="360" w:lineRule="auto"/>
        <w:ind w:firstLine="240" w:firstLineChars="100"/>
        <w:rPr>
          <w:rFonts w:ascii="仿宋" w:hAnsi="仿宋" w:eastAsia="仿宋" w:cs="仿宋"/>
          <w:sz w:val="24"/>
        </w:rPr>
      </w:pPr>
      <w:r>
        <w:rPr>
          <w:rFonts w:hint="eastAsia" w:ascii="仿宋" w:hAnsi="仿宋" w:eastAsia="仿宋" w:cs="仿宋"/>
          <w:sz w:val="24"/>
        </w:rPr>
        <w:t xml:space="preserve">供应商(盖章)： </w:t>
      </w:r>
    </w:p>
    <w:p>
      <w:pPr>
        <w:spacing w:line="360" w:lineRule="auto"/>
        <w:ind w:firstLine="241" w:firstLineChars="100"/>
        <w:rPr>
          <w:rFonts w:ascii="仿宋" w:hAnsi="仿宋" w:eastAsia="仿宋" w:cs="仿宋"/>
          <w:b/>
          <w:sz w:val="24"/>
        </w:rPr>
      </w:pPr>
    </w:p>
    <w:p>
      <w:pPr>
        <w:spacing w:line="360" w:lineRule="auto"/>
        <w:ind w:firstLine="240" w:firstLineChars="100"/>
        <w:rPr>
          <w:rFonts w:ascii="仿宋" w:hAnsi="仿宋" w:eastAsia="仿宋" w:cs="仿宋"/>
          <w:sz w:val="24"/>
        </w:rPr>
      </w:pPr>
      <w:r>
        <w:rPr>
          <w:rFonts w:hint="eastAsia" w:ascii="仿宋" w:hAnsi="仿宋" w:eastAsia="仿宋" w:cs="仿宋"/>
          <w:sz w:val="24"/>
        </w:rPr>
        <w:t>法定代表人或委托代理人（签字或盖章）：</w:t>
      </w:r>
    </w:p>
    <w:p>
      <w:pPr>
        <w:spacing w:line="360" w:lineRule="auto"/>
        <w:jc w:val="right"/>
        <w:rPr>
          <w:rFonts w:ascii="仿宋" w:hAnsi="仿宋" w:eastAsia="仿宋" w:cs="仿宋"/>
          <w:sz w:val="24"/>
        </w:rPr>
      </w:pPr>
    </w:p>
    <w:p>
      <w:pPr>
        <w:spacing w:line="360" w:lineRule="auto"/>
        <w:jc w:val="right"/>
        <w:rPr>
          <w:rFonts w:ascii="仿宋" w:hAnsi="仿宋" w:eastAsia="仿宋" w:cs="仿宋"/>
          <w:sz w:val="24"/>
        </w:rPr>
      </w:pPr>
      <w:r>
        <w:rPr>
          <w:rFonts w:hint="eastAsia" w:ascii="仿宋" w:hAnsi="仿宋" w:eastAsia="仿宋" w:cs="仿宋"/>
          <w:sz w:val="24"/>
        </w:rPr>
        <w:t>报价日期：   年  月   日</w:t>
      </w:r>
    </w:p>
    <w:p>
      <w:pPr>
        <w:spacing w:line="360" w:lineRule="auto"/>
        <w:jc w:val="right"/>
        <w:rPr>
          <w:rFonts w:ascii="仿宋" w:hAnsi="仿宋" w:eastAsia="仿宋" w:cs="仿宋"/>
          <w:sz w:val="24"/>
        </w:rPr>
      </w:pPr>
    </w:p>
    <w:p>
      <w:pPr>
        <w:spacing w:line="360" w:lineRule="auto"/>
        <w:ind w:firstLine="482" w:firstLineChars="200"/>
        <w:rPr>
          <w:rFonts w:ascii="仿宋" w:hAnsi="仿宋" w:eastAsia="仿宋" w:cs="仿宋"/>
          <w:b/>
          <w:sz w:val="24"/>
        </w:rPr>
      </w:pPr>
      <w:r>
        <w:rPr>
          <w:rFonts w:hint="eastAsia" w:ascii="仿宋" w:hAnsi="仿宋" w:eastAsia="仿宋" w:cs="仿宋"/>
          <w:b/>
          <w:sz w:val="24"/>
        </w:rPr>
        <w:t>注：1、供应商须按本商务报价一览表格式制作“</w:t>
      </w:r>
      <w:r>
        <w:rPr>
          <w:rFonts w:hint="eastAsia" w:ascii="仿宋" w:hAnsi="仿宋" w:eastAsia="仿宋" w:cs="仿宋"/>
          <w:b/>
          <w:bCs/>
          <w:sz w:val="24"/>
        </w:rPr>
        <w:t>商务报价一览表（最终）</w:t>
      </w:r>
      <w:r>
        <w:rPr>
          <w:rFonts w:hint="eastAsia" w:ascii="仿宋" w:hAnsi="仿宋" w:eastAsia="仿宋" w:cs="仿宋"/>
          <w:b/>
          <w:sz w:val="24"/>
        </w:rPr>
        <w:t>”，并加盖单位公章后自行带至磋商现场，经磋商后由各供应商填写最后报价；</w:t>
      </w:r>
    </w:p>
    <w:p>
      <w:pPr>
        <w:spacing w:line="360" w:lineRule="auto"/>
        <w:rPr>
          <w:rFonts w:ascii="仿宋" w:hAnsi="仿宋" w:eastAsia="仿宋" w:cs="仿宋"/>
          <w:sz w:val="24"/>
        </w:rPr>
      </w:pPr>
      <w:bookmarkStart w:id="242" w:name="_Toc217446087"/>
      <w:bookmarkEnd w:id="242"/>
    </w:p>
    <w:p>
      <w:pPr>
        <w:widowControl/>
        <w:spacing w:line="360" w:lineRule="auto"/>
        <w:outlineLvl w:val="0"/>
        <w:rPr>
          <w:rFonts w:ascii="仿宋" w:hAnsi="仿宋" w:eastAsia="仿宋" w:cs="仿宋"/>
          <w:b/>
          <w:sz w:val="24"/>
        </w:rPr>
      </w:pPr>
      <w:bookmarkStart w:id="243" w:name="_Toc15100"/>
      <w:bookmarkStart w:id="244" w:name="_Toc5807"/>
      <w:bookmarkStart w:id="245" w:name="_Toc24862"/>
      <w:bookmarkStart w:id="246" w:name="_Toc18744"/>
    </w:p>
    <w:bookmarkEnd w:id="243"/>
    <w:bookmarkEnd w:id="244"/>
    <w:bookmarkEnd w:id="245"/>
    <w:bookmarkEnd w:id="246"/>
    <w:p>
      <w:pPr>
        <w:widowControl/>
        <w:spacing w:line="360" w:lineRule="auto"/>
        <w:jc w:val="center"/>
        <w:outlineLvl w:val="0"/>
        <w:rPr>
          <w:rFonts w:ascii="仿宋" w:hAnsi="仿宋" w:eastAsia="仿宋" w:cs="仿宋"/>
          <w:b/>
          <w:sz w:val="24"/>
        </w:rPr>
      </w:pPr>
      <w:r>
        <w:rPr>
          <w:rFonts w:hint="eastAsia" w:ascii="仿宋" w:hAnsi="仿宋" w:eastAsia="仿宋" w:cs="仿宋"/>
          <w:b/>
          <w:sz w:val="24"/>
        </w:rPr>
        <w:t>格式3    中小企业声明函</w:t>
      </w:r>
    </w:p>
    <w:p>
      <w:pPr>
        <w:pStyle w:val="32"/>
        <w:spacing w:line="360" w:lineRule="auto"/>
        <w:rPr>
          <w:rFonts w:ascii="仿宋" w:hAnsi="仿宋" w:eastAsia="仿宋" w:cs="仿宋"/>
        </w:rPr>
      </w:pPr>
    </w:p>
    <w:p>
      <w:pPr>
        <w:pStyle w:val="32"/>
        <w:spacing w:line="360" w:lineRule="auto"/>
        <w:rPr>
          <w:rFonts w:ascii="仿宋" w:hAnsi="仿宋" w:eastAsia="仿宋" w:cs="仿宋"/>
        </w:rPr>
      </w:pPr>
    </w:p>
    <w:p>
      <w:pPr>
        <w:pStyle w:val="23"/>
        <w:spacing w:before="0" w:beforeAutospacing="0" w:after="0" w:afterAutospacing="0" w:line="360" w:lineRule="auto"/>
        <w:ind w:firstLine="480" w:firstLineChars="200"/>
        <w:rPr>
          <w:rFonts w:ascii="仿宋" w:hAnsi="仿宋" w:eastAsia="仿宋" w:cs="仿宋"/>
          <w:kern w:val="2"/>
        </w:rPr>
      </w:pPr>
      <w:r>
        <w:rPr>
          <w:rFonts w:hint="eastAsia" w:ascii="仿宋" w:hAnsi="仿宋" w:eastAsia="仿宋" w:cs="仿宋"/>
          <w:kern w:val="2"/>
        </w:rPr>
        <w:t>本公司郑重声明，根据《政府采购促进中小企业发展管理办法》（财库﹝2020﹞46 号）的规定，本公司参加</w:t>
      </w:r>
      <w:r>
        <w:rPr>
          <w:rFonts w:hint="eastAsia" w:ascii="仿宋" w:hAnsi="仿宋" w:eastAsia="仿宋" w:cs="仿宋"/>
          <w:kern w:val="2"/>
          <w:u w:val="single"/>
        </w:rPr>
        <w:t>（单位名称）</w:t>
      </w:r>
      <w:r>
        <w:rPr>
          <w:rFonts w:hint="eastAsia" w:ascii="仿宋" w:hAnsi="仿宋" w:eastAsia="仿宋" w:cs="仿宋"/>
          <w:kern w:val="2"/>
        </w:rPr>
        <w:t>的</w:t>
      </w:r>
      <w:r>
        <w:rPr>
          <w:rFonts w:hint="eastAsia" w:ascii="仿宋" w:hAnsi="仿宋" w:eastAsia="仿宋" w:cs="仿宋"/>
          <w:kern w:val="2"/>
          <w:u w:val="single"/>
        </w:rPr>
        <w:t>（项目名称）</w:t>
      </w:r>
      <w:r>
        <w:rPr>
          <w:rFonts w:hint="eastAsia" w:ascii="仿宋" w:hAnsi="仿宋" w:eastAsia="仿宋" w:cs="仿宋"/>
          <w:kern w:val="2"/>
        </w:rPr>
        <w:t>采购活动，服务全部由符合政策要求的中小企业承接。相关企业（含联合体中的中小企业、签订分包意向协议的中小企业）的具体情况如下：</w:t>
      </w:r>
    </w:p>
    <w:p>
      <w:pPr>
        <w:pStyle w:val="23"/>
        <w:numPr>
          <w:ilvl w:val="0"/>
          <w:numId w:val="4"/>
        </w:numPr>
        <w:spacing w:before="0" w:beforeAutospacing="0" w:after="0" w:afterAutospacing="0" w:line="360" w:lineRule="auto"/>
        <w:ind w:firstLine="480" w:firstLineChars="200"/>
        <w:rPr>
          <w:rFonts w:ascii="仿宋" w:hAnsi="仿宋" w:eastAsia="仿宋" w:cs="仿宋"/>
          <w:kern w:val="2"/>
        </w:rPr>
      </w:pPr>
      <w:r>
        <w:rPr>
          <w:rFonts w:hint="eastAsia" w:ascii="仿宋" w:hAnsi="仿宋" w:eastAsia="仿宋" w:cs="仿宋"/>
          <w:kern w:val="2"/>
          <w:u w:val="single"/>
        </w:rPr>
        <w:t xml:space="preserve">（标的名称） </w:t>
      </w:r>
      <w:r>
        <w:rPr>
          <w:rFonts w:hint="eastAsia" w:ascii="仿宋" w:hAnsi="仿宋" w:eastAsia="仿宋" w:cs="仿宋"/>
          <w:kern w:val="2"/>
        </w:rPr>
        <w:t>，属于</w:t>
      </w:r>
      <w:r>
        <w:rPr>
          <w:rFonts w:hint="eastAsia" w:ascii="仿宋" w:hAnsi="仿宋" w:eastAsia="仿宋" w:cs="仿宋"/>
          <w:kern w:val="2"/>
          <w:u w:val="single"/>
        </w:rPr>
        <w:t>（采购文件中明确的所属行业）</w:t>
      </w:r>
      <w:r>
        <w:rPr>
          <w:rFonts w:hint="eastAsia" w:ascii="仿宋" w:hAnsi="仿宋" w:eastAsia="仿宋" w:cs="仿宋"/>
          <w:kern w:val="2"/>
        </w:rPr>
        <w:t>；承建（承接）企业为</w:t>
      </w:r>
      <w:r>
        <w:rPr>
          <w:rFonts w:hint="eastAsia" w:ascii="仿宋" w:hAnsi="仿宋" w:eastAsia="仿宋" w:cs="仿宋"/>
          <w:kern w:val="2"/>
          <w:u w:val="single"/>
        </w:rPr>
        <w:t>（企业名称）</w:t>
      </w:r>
      <w:r>
        <w:rPr>
          <w:rFonts w:hint="eastAsia" w:ascii="仿宋" w:hAnsi="仿宋" w:eastAsia="仿宋" w:cs="仿宋"/>
          <w:kern w:val="2"/>
        </w:rPr>
        <w:t>，从业人员</w:t>
      </w:r>
      <w:r>
        <w:rPr>
          <w:rFonts w:hint="eastAsia" w:ascii="仿宋" w:hAnsi="仿宋" w:eastAsia="仿宋" w:cs="仿宋"/>
          <w:kern w:val="2"/>
          <w:u w:val="single"/>
        </w:rPr>
        <w:t xml:space="preserve">   </w:t>
      </w:r>
      <w:r>
        <w:rPr>
          <w:rFonts w:hint="eastAsia" w:ascii="仿宋" w:hAnsi="仿宋" w:eastAsia="仿宋" w:cs="仿宋"/>
          <w:kern w:val="2"/>
        </w:rPr>
        <w:t>人，营业收入为</w:t>
      </w:r>
      <w:r>
        <w:rPr>
          <w:rFonts w:hint="eastAsia" w:ascii="仿宋" w:hAnsi="仿宋" w:eastAsia="仿宋" w:cs="仿宋"/>
          <w:kern w:val="2"/>
          <w:u w:val="single"/>
        </w:rPr>
        <w:t xml:space="preserve">    </w:t>
      </w:r>
      <w:r>
        <w:rPr>
          <w:rFonts w:hint="eastAsia" w:ascii="仿宋" w:hAnsi="仿宋" w:eastAsia="仿宋" w:cs="仿宋"/>
          <w:kern w:val="2"/>
        </w:rPr>
        <w:t>万元，资产总额为万元，属于</w:t>
      </w:r>
      <w:r>
        <w:rPr>
          <w:rFonts w:hint="eastAsia" w:ascii="仿宋" w:hAnsi="仿宋" w:eastAsia="仿宋" w:cs="仿宋"/>
          <w:kern w:val="2"/>
          <w:u w:val="single"/>
        </w:rPr>
        <w:t xml:space="preserve">     </w:t>
      </w:r>
      <w:r>
        <w:rPr>
          <w:rFonts w:hint="eastAsia" w:ascii="仿宋" w:hAnsi="仿宋" w:eastAsia="仿宋" w:cs="仿宋"/>
          <w:kern w:val="2"/>
        </w:rPr>
        <w:t xml:space="preserve">（中型企业、小型企业、微型企业）； </w:t>
      </w:r>
    </w:p>
    <w:p>
      <w:pPr>
        <w:pStyle w:val="23"/>
        <w:spacing w:before="0" w:beforeAutospacing="0" w:after="0" w:afterAutospacing="0" w:line="360" w:lineRule="auto"/>
        <w:ind w:firstLine="480" w:firstLineChars="200"/>
        <w:rPr>
          <w:rFonts w:ascii="仿宋" w:hAnsi="仿宋" w:eastAsia="仿宋" w:cs="仿宋"/>
          <w:kern w:val="2"/>
        </w:rPr>
      </w:pPr>
      <w:r>
        <w:rPr>
          <w:rFonts w:hint="eastAsia" w:ascii="仿宋" w:hAnsi="仿宋" w:eastAsia="仿宋" w:cs="仿宋"/>
          <w:kern w:val="2"/>
        </w:rPr>
        <w:t>以上企业，不属于大企业的分支机构，不存在控股股东为大企业的情形，也不存在与大企业的负责人为同一人的情形。</w:t>
      </w:r>
    </w:p>
    <w:p>
      <w:pPr>
        <w:pStyle w:val="23"/>
        <w:spacing w:before="0" w:beforeAutospacing="0" w:after="0" w:afterAutospacing="0" w:line="360" w:lineRule="auto"/>
        <w:ind w:left="420" w:leftChars="200"/>
        <w:rPr>
          <w:rFonts w:ascii="仿宋" w:hAnsi="仿宋" w:eastAsia="仿宋" w:cs="仿宋"/>
          <w:kern w:val="2"/>
        </w:rPr>
      </w:pPr>
      <w:r>
        <w:rPr>
          <w:rFonts w:hint="eastAsia" w:ascii="仿宋" w:hAnsi="仿宋" w:eastAsia="仿宋" w:cs="仿宋"/>
          <w:kern w:val="2"/>
        </w:rPr>
        <w:t xml:space="preserve">本企业对上述声明内容的真实性负责。如有虚假，将依法承担相应责任。 </w:t>
      </w:r>
    </w:p>
    <w:p>
      <w:pPr>
        <w:pStyle w:val="23"/>
        <w:spacing w:before="0" w:beforeAutospacing="0" w:after="0" w:afterAutospacing="0" w:line="360" w:lineRule="auto"/>
        <w:ind w:firstLine="480" w:firstLineChars="200"/>
        <w:rPr>
          <w:rFonts w:ascii="仿宋" w:hAnsi="仿宋" w:eastAsia="仿宋" w:cs="仿宋"/>
          <w:kern w:val="2"/>
        </w:rPr>
      </w:pPr>
    </w:p>
    <w:p>
      <w:pPr>
        <w:pStyle w:val="23"/>
        <w:spacing w:before="0" w:beforeAutospacing="0" w:after="0" w:afterAutospacing="0" w:line="360" w:lineRule="auto"/>
        <w:ind w:firstLine="480" w:firstLineChars="200"/>
        <w:rPr>
          <w:rFonts w:ascii="仿宋" w:hAnsi="仿宋" w:eastAsia="仿宋" w:cs="仿宋"/>
          <w:kern w:val="2"/>
        </w:rPr>
      </w:pPr>
    </w:p>
    <w:p>
      <w:pPr>
        <w:pStyle w:val="23"/>
        <w:spacing w:before="0" w:beforeAutospacing="0" w:after="0" w:afterAutospacing="0" w:line="360" w:lineRule="auto"/>
        <w:ind w:firstLine="6720" w:firstLineChars="2800"/>
        <w:rPr>
          <w:rFonts w:ascii="仿宋" w:hAnsi="仿宋" w:eastAsia="仿宋" w:cs="仿宋"/>
          <w:kern w:val="2"/>
        </w:rPr>
      </w:pPr>
      <w:r>
        <w:rPr>
          <w:rFonts w:hint="eastAsia" w:ascii="仿宋" w:hAnsi="仿宋" w:eastAsia="仿宋" w:cs="仿宋"/>
          <w:kern w:val="2"/>
        </w:rPr>
        <w:t xml:space="preserve">企业名称（盖章）： </w:t>
      </w:r>
    </w:p>
    <w:p>
      <w:pPr>
        <w:pStyle w:val="23"/>
        <w:spacing w:before="0" w:beforeAutospacing="0" w:after="0" w:afterAutospacing="0" w:line="360" w:lineRule="auto"/>
        <w:ind w:firstLine="7680" w:firstLineChars="3200"/>
        <w:rPr>
          <w:rFonts w:ascii="仿宋" w:hAnsi="仿宋" w:eastAsia="仿宋" w:cs="仿宋"/>
          <w:kern w:val="2"/>
        </w:rPr>
      </w:pPr>
      <w:r>
        <w:rPr>
          <w:rFonts w:hint="eastAsia" w:ascii="仿宋" w:hAnsi="仿宋" w:eastAsia="仿宋" w:cs="仿宋"/>
          <w:kern w:val="2"/>
        </w:rPr>
        <w:t xml:space="preserve">日 期： </w:t>
      </w:r>
    </w:p>
    <w:p>
      <w:pPr>
        <w:pStyle w:val="23"/>
        <w:spacing w:before="0" w:beforeAutospacing="0" w:after="0" w:afterAutospacing="0" w:line="360" w:lineRule="auto"/>
        <w:ind w:firstLine="480" w:firstLineChars="200"/>
        <w:rPr>
          <w:rFonts w:ascii="仿宋" w:hAnsi="仿宋" w:eastAsia="仿宋" w:cs="仿宋"/>
          <w:kern w:val="2"/>
        </w:rPr>
      </w:pPr>
    </w:p>
    <w:p>
      <w:pPr>
        <w:widowControl/>
        <w:spacing w:line="360" w:lineRule="auto"/>
        <w:jc w:val="center"/>
        <w:outlineLvl w:val="0"/>
        <w:rPr>
          <w:rFonts w:ascii="仿宋" w:hAnsi="仿宋" w:eastAsia="仿宋" w:cs="仿宋"/>
          <w:b/>
          <w:sz w:val="24"/>
        </w:rPr>
      </w:pPr>
    </w:p>
    <w:p>
      <w:pPr>
        <w:widowControl/>
        <w:spacing w:line="360" w:lineRule="auto"/>
        <w:jc w:val="center"/>
        <w:outlineLvl w:val="0"/>
        <w:rPr>
          <w:rFonts w:ascii="仿宋" w:hAnsi="仿宋" w:eastAsia="仿宋" w:cs="仿宋"/>
          <w:b/>
          <w:sz w:val="24"/>
        </w:rPr>
      </w:pPr>
    </w:p>
    <w:p>
      <w:pPr>
        <w:pStyle w:val="32"/>
        <w:spacing w:line="360" w:lineRule="auto"/>
        <w:rPr>
          <w:rFonts w:ascii="仿宋" w:hAnsi="仿宋" w:eastAsia="仿宋" w:cs="仿宋"/>
        </w:rPr>
      </w:pPr>
    </w:p>
    <w:p>
      <w:pPr>
        <w:pStyle w:val="32"/>
        <w:spacing w:line="360" w:lineRule="auto"/>
        <w:rPr>
          <w:rFonts w:ascii="仿宋" w:hAnsi="仿宋" w:eastAsia="仿宋" w:cs="仿宋"/>
        </w:rPr>
      </w:pPr>
    </w:p>
    <w:p>
      <w:pPr>
        <w:pStyle w:val="32"/>
        <w:spacing w:line="360" w:lineRule="auto"/>
        <w:rPr>
          <w:rFonts w:ascii="仿宋" w:hAnsi="仿宋" w:eastAsia="仿宋" w:cs="仿宋"/>
        </w:rPr>
      </w:pPr>
    </w:p>
    <w:p>
      <w:pPr>
        <w:spacing w:line="360" w:lineRule="auto"/>
        <w:jc w:val="center"/>
        <w:outlineLvl w:val="0"/>
        <w:rPr>
          <w:rFonts w:ascii="仿宋" w:hAnsi="仿宋" w:eastAsia="仿宋" w:cs="仿宋"/>
          <w:b/>
          <w:bCs/>
          <w:sz w:val="24"/>
        </w:rPr>
      </w:pPr>
      <w:bookmarkStart w:id="247" w:name="_Toc21779"/>
      <w:bookmarkStart w:id="248" w:name="_Toc6888"/>
      <w:bookmarkStart w:id="249" w:name="_Toc8137"/>
      <w:bookmarkStart w:id="250" w:name="_Toc26421"/>
    </w:p>
    <w:p>
      <w:pPr>
        <w:spacing w:line="360" w:lineRule="auto"/>
        <w:jc w:val="center"/>
        <w:outlineLvl w:val="0"/>
        <w:rPr>
          <w:rFonts w:ascii="仿宋" w:hAnsi="仿宋" w:eastAsia="仿宋" w:cs="仿宋"/>
          <w:b/>
          <w:bCs/>
          <w:sz w:val="24"/>
        </w:rPr>
      </w:pPr>
    </w:p>
    <w:p>
      <w:pPr>
        <w:spacing w:line="360" w:lineRule="auto"/>
        <w:jc w:val="center"/>
        <w:outlineLvl w:val="0"/>
        <w:rPr>
          <w:rFonts w:ascii="仿宋" w:hAnsi="仿宋" w:eastAsia="仿宋" w:cs="仿宋"/>
          <w:b/>
          <w:bCs/>
          <w:sz w:val="24"/>
        </w:rPr>
      </w:pPr>
    </w:p>
    <w:p>
      <w:pPr>
        <w:spacing w:line="360" w:lineRule="auto"/>
        <w:jc w:val="center"/>
        <w:outlineLvl w:val="0"/>
        <w:rPr>
          <w:rFonts w:ascii="仿宋" w:hAnsi="仿宋" w:eastAsia="仿宋" w:cs="仿宋"/>
          <w:b/>
          <w:bCs/>
          <w:sz w:val="24"/>
        </w:rPr>
      </w:pPr>
    </w:p>
    <w:p>
      <w:pPr>
        <w:spacing w:line="360" w:lineRule="auto"/>
        <w:jc w:val="center"/>
        <w:outlineLvl w:val="0"/>
        <w:rPr>
          <w:rFonts w:ascii="仿宋" w:hAnsi="仿宋" w:eastAsia="仿宋" w:cs="仿宋"/>
          <w:b/>
          <w:bCs/>
          <w:sz w:val="24"/>
        </w:rPr>
      </w:pPr>
    </w:p>
    <w:p>
      <w:pPr>
        <w:pStyle w:val="32"/>
        <w:rPr>
          <w:rFonts w:ascii="仿宋" w:hAnsi="仿宋" w:eastAsia="仿宋" w:cs="仿宋"/>
          <w:b/>
        </w:rPr>
      </w:pPr>
    </w:p>
    <w:p>
      <w:pPr>
        <w:pStyle w:val="32"/>
        <w:rPr>
          <w:rFonts w:ascii="仿宋" w:hAnsi="仿宋" w:eastAsia="仿宋" w:cs="仿宋"/>
          <w:b/>
        </w:rPr>
      </w:pPr>
    </w:p>
    <w:p>
      <w:pPr>
        <w:pStyle w:val="32"/>
        <w:rPr>
          <w:rFonts w:ascii="仿宋" w:hAnsi="仿宋" w:eastAsia="仿宋" w:cs="仿宋"/>
          <w:b/>
        </w:rPr>
      </w:pPr>
    </w:p>
    <w:p>
      <w:pPr>
        <w:pStyle w:val="32"/>
        <w:rPr>
          <w:rFonts w:ascii="仿宋" w:hAnsi="仿宋" w:eastAsia="仿宋" w:cs="仿宋"/>
          <w:b/>
        </w:rPr>
      </w:pPr>
    </w:p>
    <w:p>
      <w:pPr>
        <w:spacing w:line="360" w:lineRule="auto"/>
        <w:jc w:val="center"/>
        <w:outlineLvl w:val="0"/>
        <w:rPr>
          <w:rFonts w:ascii="仿宋" w:hAnsi="仿宋" w:eastAsia="仿宋" w:cs="仿宋"/>
          <w:b/>
          <w:sz w:val="24"/>
        </w:rPr>
      </w:pPr>
      <w:r>
        <w:rPr>
          <w:rFonts w:hint="eastAsia" w:ascii="仿宋" w:hAnsi="仿宋" w:eastAsia="仿宋" w:cs="仿宋"/>
          <w:b/>
          <w:bCs/>
          <w:sz w:val="24"/>
        </w:rPr>
        <w:t>格式4  法定代表人资格证明书</w:t>
      </w:r>
      <w:bookmarkEnd w:id="247"/>
      <w:bookmarkEnd w:id="248"/>
      <w:bookmarkEnd w:id="249"/>
      <w:bookmarkEnd w:id="250"/>
    </w:p>
    <w:p>
      <w:pPr>
        <w:tabs>
          <w:tab w:val="left" w:pos="360"/>
          <w:tab w:val="left" w:pos="1800"/>
        </w:tabs>
        <w:spacing w:line="360" w:lineRule="auto"/>
        <w:ind w:left="540"/>
        <w:rPr>
          <w:rFonts w:ascii="仿宋" w:hAnsi="仿宋" w:eastAsia="仿宋" w:cs="仿宋"/>
          <w:bCs/>
          <w:sz w:val="24"/>
        </w:rPr>
      </w:pP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单位名称：</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地址：</w:t>
      </w:r>
    </w:p>
    <w:p>
      <w:pPr>
        <w:tabs>
          <w:tab w:val="left" w:pos="360"/>
          <w:tab w:val="left" w:pos="720"/>
          <w:tab w:val="left" w:pos="90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 xml:space="preserve">姓名：        性别：       年龄：         职务： </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单位）的法定代表人。为</w:t>
      </w:r>
      <w:r>
        <w:rPr>
          <w:rFonts w:hint="eastAsia" w:ascii="仿宋" w:hAnsi="仿宋" w:eastAsia="仿宋" w:cs="仿宋"/>
          <w:sz w:val="24"/>
          <w:u w:val="single"/>
        </w:rPr>
        <w:t xml:space="preserve">        </w:t>
      </w:r>
      <w:r>
        <w:rPr>
          <w:rFonts w:hint="eastAsia" w:ascii="仿宋" w:hAnsi="仿宋" w:eastAsia="仿宋" w:cs="仿宋"/>
          <w:sz w:val="24"/>
        </w:rPr>
        <w:t>（项目名称）提供服务，签署上述项目的响应文件、进行合同磋商、签署合同和处理与之有关的一切事务。</w:t>
      </w:r>
    </w:p>
    <w:p>
      <w:pPr>
        <w:tabs>
          <w:tab w:val="left" w:pos="360"/>
          <w:tab w:val="left" w:pos="1800"/>
        </w:tabs>
        <w:spacing w:line="360" w:lineRule="auto"/>
        <w:rPr>
          <w:rFonts w:ascii="仿宋" w:hAnsi="仿宋" w:eastAsia="仿宋" w:cs="仿宋"/>
          <w:sz w:val="24"/>
        </w:rPr>
      </w:pP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特此证明。</w:t>
      </w:r>
    </w:p>
    <w:p>
      <w:pPr>
        <w:pStyle w:val="2"/>
        <w:ind w:firstLine="480"/>
        <w:rPr>
          <w:rFonts w:ascii="仿宋" w:hAnsi="仿宋" w:eastAsia="仿宋" w:cs="仿宋"/>
        </w:rPr>
      </w:pPr>
    </w:p>
    <w:p>
      <w:pPr>
        <w:pStyle w:val="2"/>
        <w:ind w:firstLine="480"/>
        <w:rPr>
          <w:rFonts w:ascii="仿宋" w:hAnsi="仿宋" w:eastAsia="仿宋" w:cs="仿宋"/>
        </w:rPr>
      </w:pPr>
    </w:p>
    <w:p>
      <w:pPr>
        <w:tabs>
          <w:tab w:val="left" w:pos="360"/>
          <w:tab w:val="left" w:pos="1800"/>
        </w:tabs>
        <w:spacing w:line="360" w:lineRule="auto"/>
        <w:ind w:left="4500"/>
        <w:rPr>
          <w:rFonts w:ascii="仿宋" w:hAnsi="仿宋" w:eastAsia="仿宋" w:cs="仿宋"/>
          <w:sz w:val="24"/>
        </w:rPr>
      </w:pPr>
      <w:r>
        <w:rPr>
          <w:rFonts w:hint="eastAsia" w:ascii="仿宋" w:hAnsi="仿宋" w:eastAsia="仿宋" w:cs="仿宋"/>
          <w:sz w:val="24"/>
        </w:rPr>
        <w:t>供应商：（盖章）</w:t>
      </w:r>
    </w:p>
    <w:p>
      <w:pPr>
        <w:tabs>
          <w:tab w:val="left" w:pos="360"/>
          <w:tab w:val="left" w:pos="1800"/>
        </w:tabs>
        <w:spacing w:line="360" w:lineRule="auto"/>
        <w:ind w:left="4500"/>
        <w:rPr>
          <w:rFonts w:ascii="仿宋" w:hAnsi="仿宋" w:eastAsia="仿宋" w:cs="仿宋"/>
          <w:sz w:val="24"/>
        </w:rPr>
      </w:pPr>
      <w:r>
        <w:rPr>
          <w:rFonts w:hint="eastAsia" w:ascii="仿宋" w:hAnsi="仿宋" w:eastAsia="仿宋" w:cs="仿宋"/>
          <w:sz w:val="24"/>
        </w:rPr>
        <w:t>日期：    年   月   日</w:t>
      </w:r>
    </w:p>
    <w:p>
      <w:pPr>
        <w:tabs>
          <w:tab w:val="left" w:pos="360"/>
          <w:tab w:val="left" w:pos="1800"/>
        </w:tabs>
        <w:spacing w:line="360" w:lineRule="auto"/>
        <w:ind w:firstLine="6000" w:firstLineChars="2500"/>
        <w:rPr>
          <w:rFonts w:ascii="仿宋" w:hAnsi="仿宋" w:eastAsia="仿宋" w:cs="仿宋"/>
          <w:bCs/>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ascii="仿宋" w:hAnsi="仿宋" w:eastAsia="仿宋" w:cs="仿宋"/>
                <w:sz w:val="24"/>
              </w:rPr>
            </w:pPr>
          </w:p>
          <w:p>
            <w:pPr>
              <w:tabs>
                <w:tab w:val="left" w:pos="360"/>
                <w:tab w:val="left" w:pos="1800"/>
              </w:tabs>
              <w:spacing w:line="360" w:lineRule="auto"/>
              <w:jc w:val="center"/>
              <w:rPr>
                <w:rFonts w:ascii="仿宋" w:hAnsi="仿宋" w:eastAsia="仿宋" w:cs="仿宋"/>
                <w:sz w:val="24"/>
              </w:rPr>
            </w:pPr>
          </w:p>
          <w:p>
            <w:pPr>
              <w:tabs>
                <w:tab w:val="left" w:pos="360"/>
                <w:tab w:val="left" w:pos="1800"/>
              </w:tabs>
              <w:spacing w:line="360" w:lineRule="auto"/>
              <w:jc w:val="center"/>
              <w:rPr>
                <w:rFonts w:ascii="仿宋" w:hAnsi="仿宋" w:eastAsia="仿宋" w:cs="仿宋"/>
                <w:sz w:val="24"/>
              </w:rPr>
            </w:pPr>
            <w:r>
              <w:rPr>
                <w:rFonts w:hint="eastAsia" w:ascii="仿宋" w:hAnsi="仿宋" w:eastAsia="仿宋" w:cs="仿宋"/>
                <w:sz w:val="24"/>
              </w:rPr>
              <w:t>法定代表人身份证复印件或扫描件（正、反两面）</w:t>
            </w:r>
          </w:p>
        </w:tc>
      </w:tr>
    </w:tbl>
    <w:p>
      <w:pPr>
        <w:tabs>
          <w:tab w:val="left" w:pos="360"/>
          <w:tab w:val="left" w:pos="1800"/>
        </w:tabs>
        <w:spacing w:line="360" w:lineRule="auto"/>
        <w:jc w:val="center"/>
        <w:rPr>
          <w:rFonts w:ascii="仿宋" w:hAnsi="仿宋" w:eastAsia="仿宋" w:cs="仿宋"/>
          <w:b/>
          <w:bCs/>
          <w:sz w:val="24"/>
        </w:rPr>
      </w:pPr>
      <w:r>
        <w:rPr>
          <w:rFonts w:hint="eastAsia" w:ascii="仿宋" w:hAnsi="仿宋" w:eastAsia="仿宋" w:cs="仿宋"/>
          <w:b/>
          <w:bCs/>
          <w:sz w:val="24"/>
        </w:rPr>
        <w:t>注：法定代表人身份证复印件或扫描件应反映出证件有效期等所载内容。</w:t>
      </w:r>
    </w:p>
    <w:p>
      <w:pPr>
        <w:tabs>
          <w:tab w:val="left" w:pos="360"/>
          <w:tab w:val="left" w:pos="1800"/>
        </w:tabs>
        <w:spacing w:line="360" w:lineRule="auto"/>
        <w:ind w:left="1980" w:firstLine="1080"/>
        <w:rPr>
          <w:rFonts w:ascii="仿宋" w:hAnsi="仿宋" w:eastAsia="仿宋" w:cs="仿宋"/>
          <w:bCs/>
        </w:rPr>
      </w:pPr>
    </w:p>
    <w:p>
      <w:pPr>
        <w:tabs>
          <w:tab w:val="left" w:pos="360"/>
          <w:tab w:val="left" w:pos="1800"/>
        </w:tabs>
        <w:spacing w:line="360" w:lineRule="auto"/>
        <w:rPr>
          <w:rFonts w:ascii="仿宋" w:hAnsi="仿宋" w:eastAsia="仿宋" w:cs="仿宋"/>
          <w:bCs/>
          <w:sz w:val="24"/>
        </w:rPr>
      </w:pPr>
    </w:p>
    <w:p>
      <w:pPr>
        <w:tabs>
          <w:tab w:val="left" w:pos="360"/>
          <w:tab w:val="left" w:pos="1800"/>
        </w:tabs>
        <w:spacing w:line="360" w:lineRule="auto"/>
        <w:rPr>
          <w:rFonts w:ascii="仿宋" w:hAnsi="仿宋" w:eastAsia="仿宋" w:cs="仿宋"/>
          <w:bCs/>
          <w:sz w:val="24"/>
        </w:rPr>
      </w:pPr>
    </w:p>
    <w:p>
      <w:pPr>
        <w:tabs>
          <w:tab w:val="left" w:pos="360"/>
          <w:tab w:val="left" w:pos="1800"/>
        </w:tabs>
        <w:spacing w:line="360" w:lineRule="auto"/>
        <w:rPr>
          <w:rFonts w:ascii="仿宋" w:hAnsi="仿宋" w:eastAsia="仿宋" w:cs="仿宋"/>
          <w:bCs/>
          <w:sz w:val="24"/>
        </w:rPr>
      </w:pPr>
    </w:p>
    <w:p>
      <w:pPr>
        <w:tabs>
          <w:tab w:val="left" w:pos="360"/>
          <w:tab w:val="left" w:pos="1800"/>
        </w:tabs>
        <w:spacing w:line="360" w:lineRule="auto"/>
        <w:rPr>
          <w:rFonts w:ascii="仿宋" w:hAnsi="仿宋" w:eastAsia="仿宋" w:cs="仿宋"/>
          <w:bCs/>
          <w:sz w:val="24"/>
        </w:rPr>
      </w:pPr>
    </w:p>
    <w:p>
      <w:pPr>
        <w:tabs>
          <w:tab w:val="left" w:pos="360"/>
          <w:tab w:val="left" w:pos="1800"/>
        </w:tabs>
        <w:spacing w:line="360" w:lineRule="auto"/>
        <w:rPr>
          <w:rFonts w:ascii="仿宋" w:hAnsi="仿宋" w:eastAsia="仿宋" w:cs="仿宋"/>
          <w:bCs/>
          <w:sz w:val="24"/>
        </w:rPr>
      </w:pPr>
    </w:p>
    <w:p>
      <w:pPr>
        <w:pStyle w:val="32"/>
        <w:spacing w:line="360" w:lineRule="auto"/>
        <w:rPr>
          <w:rFonts w:ascii="仿宋" w:hAnsi="仿宋" w:eastAsia="仿宋" w:cs="仿宋"/>
        </w:rPr>
      </w:pPr>
    </w:p>
    <w:p>
      <w:pPr>
        <w:tabs>
          <w:tab w:val="left" w:pos="360"/>
          <w:tab w:val="left" w:pos="1800"/>
        </w:tabs>
        <w:spacing w:line="360" w:lineRule="auto"/>
        <w:jc w:val="center"/>
        <w:outlineLvl w:val="0"/>
        <w:rPr>
          <w:rFonts w:ascii="仿宋" w:hAnsi="仿宋" w:eastAsia="仿宋" w:cs="仿宋"/>
          <w:b/>
          <w:bCs/>
          <w:sz w:val="24"/>
        </w:rPr>
      </w:pPr>
      <w:bookmarkStart w:id="251" w:name="_Toc23990"/>
      <w:bookmarkStart w:id="252" w:name="_Toc3128"/>
      <w:bookmarkStart w:id="253" w:name="_Toc9178"/>
      <w:bookmarkStart w:id="254" w:name="_Toc18170"/>
      <w:r>
        <w:rPr>
          <w:rFonts w:hint="eastAsia" w:ascii="仿宋" w:hAnsi="仿宋" w:eastAsia="仿宋" w:cs="仿宋"/>
          <w:b/>
          <w:bCs/>
          <w:sz w:val="24"/>
        </w:rPr>
        <w:t>格式5  法定代表人授权书</w:t>
      </w:r>
      <w:bookmarkEnd w:id="251"/>
      <w:bookmarkEnd w:id="252"/>
      <w:bookmarkEnd w:id="253"/>
      <w:bookmarkEnd w:id="254"/>
    </w:p>
    <w:p>
      <w:pPr>
        <w:tabs>
          <w:tab w:val="left" w:pos="360"/>
          <w:tab w:val="left" w:pos="1800"/>
        </w:tabs>
        <w:spacing w:line="360" w:lineRule="auto"/>
        <w:ind w:left="239" w:leftChars="114" w:firstLine="240" w:firstLineChars="100"/>
        <w:rPr>
          <w:rFonts w:ascii="仿宋" w:hAnsi="仿宋" w:eastAsia="仿宋" w:cs="仿宋"/>
          <w:sz w:val="24"/>
        </w:rPr>
      </w:pPr>
    </w:p>
    <w:p>
      <w:pPr>
        <w:tabs>
          <w:tab w:val="left" w:pos="360"/>
          <w:tab w:val="left" w:pos="1800"/>
        </w:tabs>
        <w:spacing w:line="360" w:lineRule="auto"/>
        <w:ind w:firstLine="480" w:firstLineChars="200"/>
        <w:rPr>
          <w:rFonts w:ascii="仿宋" w:hAnsi="仿宋" w:eastAsia="仿宋" w:cs="仿宋"/>
          <w:sz w:val="24"/>
          <w:u w:val="single"/>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 xml:space="preserve">供应商名称）的（姓名），其身份证号为为我供应商代理人，以本供应商的名义参加 </w:t>
      </w:r>
      <w:r>
        <w:rPr>
          <w:rFonts w:hint="eastAsia" w:ascii="仿宋" w:hAnsi="仿宋" w:eastAsia="仿宋" w:cs="仿宋"/>
          <w:sz w:val="24"/>
          <w:u w:val="single"/>
        </w:rPr>
        <w:t xml:space="preserve">     （</w:t>
      </w:r>
      <w:r>
        <w:rPr>
          <w:rFonts w:hint="eastAsia" w:ascii="仿宋" w:hAnsi="仿宋" w:eastAsia="仿宋" w:cs="仿宋"/>
          <w:sz w:val="24"/>
        </w:rPr>
        <w:t>采购人</w:t>
      </w:r>
      <w:r>
        <w:rPr>
          <w:rFonts w:hint="eastAsia" w:ascii="仿宋" w:hAnsi="仿宋" w:eastAsia="仿宋" w:cs="仿宋"/>
          <w:sz w:val="24"/>
          <w:u w:val="single"/>
        </w:rPr>
        <w:t xml:space="preserve">）     </w:t>
      </w:r>
      <w:r>
        <w:rPr>
          <w:rFonts w:hint="eastAsia" w:ascii="仿宋" w:hAnsi="仿宋" w:eastAsia="仿宋" w:cs="仿宋"/>
          <w:sz w:val="24"/>
        </w:rPr>
        <w:t>（ 磋商项目名称）的磋商活动。</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代理人在递交响应文件、磋商、合同磋商过程中所签署的一切文件和处理与之有关的一切事务，我均予以承认。</w:t>
      </w:r>
    </w:p>
    <w:p>
      <w:pPr>
        <w:tabs>
          <w:tab w:val="left" w:pos="360"/>
          <w:tab w:val="left" w:pos="1800"/>
        </w:tabs>
        <w:spacing w:line="360" w:lineRule="auto"/>
        <w:ind w:firstLine="480" w:firstLineChars="200"/>
        <w:rPr>
          <w:rFonts w:ascii="仿宋" w:hAnsi="仿宋" w:eastAsia="仿宋" w:cs="仿宋"/>
          <w:sz w:val="24"/>
          <w:u w:val="single"/>
        </w:rPr>
      </w:pPr>
      <w:r>
        <w:rPr>
          <w:rFonts w:hint="eastAsia" w:ascii="仿宋" w:hAnsi="仿宋" w:eastAsia="仿宋" w:cs="仿宋"/>
          <w:sz w:val="24"/>
        </w:rPr>
        <w:t>本授权委托书期限自年月日起至年月日止。</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委托代理人无转委权。特此委托。</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委托代理人：            性别：           年龄：</w:t>
      </w:r>
    </w:p>
    <w:p>
      <w:pPr>
        <w:tabs>
          <w:tab w:val="left" w:pos="360"/>
          <w:tab w:val="left" w:pos="1800"/>
        </w:tabs>
        <w:spacing w:line="360" w:lineRule="auto"/>
        <w:ind w:firstLine="480" w:firstLineChars="200"/>
        <w:rPr>
          <w:rFonts w:ascii="仿宋" w:hAnsi="仿宋" w:eastAsia="仿宋" w:cs="仿宋"/>
          <w:sz w:val="24"/>
        </w:rPr>
      </w:pPr>
      <w:r>
        <w:rPr>
          <w:rFonts w:hint="eastAsia" w:ascii="仿宋" w:hAnsi="仿宋" w:eastAsia="仿宋" w:cs="仿宋"/>
          <w:sz w:val="24"/>
        </w:rPr>
        <w:t>单位：                  部门：           职务：</w:t>
      </w:r>
    </w:p>
    <w:p>
      <w:pPr>
        <w:tabs>
          <w:tab w:val="left" w:pos="360"/>
          <w:tab w:val="left" w:pos="1800"/>
        </w:tabs>
        <w:spacing w:line="360" w:lineRule="auto"/>
        <w:ind w:firstLine="3600"/>
        <w:rPr>
          <w:rFonts w:ascii="仿宋" w:hAnsi="仿宋" w:eastAsia="仿宋" w:cs="仿宋"/>
          <w:sz w:val="24"/>
        </w:rPr>
      </w:pPr>
    </w:p>
    <w:p>
      <w:pPr>
        <w:tabs>
          <w:tab w:val="left" w:pos="360"/>
          <w:tab w:val="left" w:pos="1800"/>
        </w:tabs>
        <w:spacing w:line="360" w:lineRule="auto"/>
        <w:ind w:firstLine="3600"/>
        <w:rPr>
          <w:rFonts w:ascii="仿宋" w:hAnsi="仿宋" w:eastAsia="仿宋" w:cs="仿宋"/>
          <w:sz w:val="24"/>
        </w:rPr>
      </w:pPr>
    </w:p>
    <w:p>
      <w:pPr>
        <w:tabs>
          <w:tab w:val="left" w:pos="360"/>
          <w:tab w:val="left" w:pos="1800"/>
        </w:tabs>
        <w:spacing w:line="360" w:lineRule="auto"/>
        <w:ind w:firstLine="3600"/>
        <w:rPr>
          <w:rFonts w:ascii="仿宋" w:hAnsi="仿宋" w:eastAsia="仿宋" w:cs="仿宋"/>
          <w:sz w:val="24"/>
        </w:rPr>
      </w:pPr>
      <w:r>
        <w:rPr>
          <w:rFonts w:hint="eastAsia" w:ascii="仿宋" w:hAnsi="仿宋" w:eastAsia="仿宋" w:cs="仿宋"/>
          <w:sz w:val="24"/>
        </w:rPr>
        <w:t>供应商：（盖章）</w:t>
      </w:r>
    </w:p>
    <w:p>
      <w:pPr>
        <w:tabs>
          <w:tab w:val="left" w:pos="360"/>
          <w:tab w:val="left" w:pos="1800"/>
        </w:tabs>
        <w:spacing w:line="360" w:lineRule="auto"/>
        <w:ind w:firstLine="3600"/>
        <w:rPr>
          <w:rFonts w:ascii="仿宋" w:hAnsi="仿宋" w:eastAsia="仿宋" w:cs="仿宋"/>
          <w:sz w:val="24"/>
        </w:rPr>
      </w:pPr>
      <w:r>
        <w:rPr>
          <w:rFonts w:hint="eastAsia" w:ascii="仿宋" w:hAnsi="仿宋" w:eastAsia="仿宋" w:cs="仿宋"/>
          <w:sz w:val="24"/>
        </w:rPr>
        <w:t>法定代表人：（签字或盖章）</w:t>
      </w:r>
    </w:p>
    <w:p>
      <w:pPr>
        <w:tabs>
          <w:tab w:val="left" w:pos="360"/>
          <w:tab w:val="left" w:pos="1800"/>
        </w:tabs>
        <w:spacing w:line="360" w:lineRule="auto"/>
        <w:ind w:firstLine="3600"/>
        <w:rPr>
          <w:rFonts w:ascii="仿宋" w:hAnsi="仿宋" w:eastAsia="仿宋" w:cs="仿宋"/>
          <w:sz w:val="24"/>
        </w:rPr>
      </w:pPr>
      <w:r>
        <w:rPr>
          <w:rFonts w:hint="eastAsia" w:ascii="仿宋" w:hAnsi="仿宋" w:eastAsia="仿宋" w:cs="仿宋"/>
          <w:sz w:val="24"/>
        </w:rPr>
        <w:t>委托代理人：（签字或盖章）</w:t>
      </w:r>
    </w:p>
    <w:p>
      <w:pPr>
        <w:tabs>
          <w:tab w:val="left" w:pos="360"/>
          <w:tab w:val="left" w:pos="1800"/>
        </w:tabs>
        <w:spacing w:line="360" w:lineRule="auto"/>
        <w:ind w:firstLine="3600"/>
        <w:rPr>
          <w:rFonts w:ascii="仿宋" w:hAnsi="仿宋" w:eastAsia="仿宋" w:cs="仿宋"/>
          <w:sz w:val="24"/>
        </w:rPr>
      </w:pPr>
      <w:r>
        <w:rPr>
          <w:rFonts w:hint="eastAsia" w:ascii="仿宋" w:hAnsi="仿宋" w:eastAsia="仿宋" w:cs="仿宋"/>
          <w:sz w:val="24"/>
        </w:rPr>
        <w:t>日期：      年     月     日</w:t>
      </w:r>
    </w:p>
    <w:p>
      <w:pPr>
        <w:tabs>
          <w:tab w:val="left" w:pos="360"/>
          <w:tab w:val="left" w:pos="1800"/>
        </w:tabs>
        <w:spacing w:line="360" w:lineRule="auto"/>
        <w:ind w:firstLine="3600"/>
        <w:rPr>
          <w:rFonts w:ascii="仿宋" w:hAnsi="仿宋" w:eastAsia="仿宋" w:cs="仿宋"/>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tcPr>
          <w:p>
            <w:pPr>
              <w:tabs>
                <w:tab w:val="left" w:pos="360"/>
                <w:tab w:val="left" w:pos="1800"/>
              </w:tabs>
              <w:spacing w:line="360" w:lineRule="auto"/>
              <w:jc w:val="center"/>
              <w:rPr>
                <w:rFonts w:ascii="仿宋" w:hAnsi="仿宋" w:eastAsia="仿宋" w:cs="仿宋"/>
                <w:sz w:val="24"/>
              </w:rPr>
            </w:pPr>
          </w:p>
          <w:p>
            <w:pPr>
              <w:tabs>
                <w:tab w:val="left" w:pos="360"/>
                <w:tab w:val="left" w:pos="1800"/>
              </w:tabs>
              <w:spacing w:line="360" w:lineRule="auto"/>
              <w:jc w:val="center"/>
              <w:rPr>
                <w:rFonts w:ascii="仿宋" w:hAnsi="仿宋" w:eastAsia="仿宋" w:cs="仿宋"/>
                <w:sz w:val="24"/>
              </w:rPr>
            </w:pPr>
          </w:p>
          <w:p>
            <w:pPr>
              <w:tabs>
                <w:tab w:val="left" w:pos="360"/>
                <w:tab w:val="left" w:pos="1800"/>
              </w:tabs>
              <w:spacing w:line="360" w:lineRule="auto"/>
              <w:jc w:val="center"/>
              <w:rPr>
                <w:rFonts w:ascii="仿宋" w:hAnsi="仿宋" w:eastAsia="仿宋" w:cs="仿宋"/>
                <w:sz w:val="24"/>
              </w:rPr>
            </w:pPr>
            <w:r>
              <w:rPr>
                <w:rFonts w:hint="eastAsia" w:ascii="仿宋" w:hAnsi="仿宋" w:eastAsia="仿宋" w:cs="仿宋"/>
                <w:sz w:val="24"/>
              </w:rPr>
              <w:t>委托代理人身份证复印件或扫描件（正、反两面）</w:t>
            </w:r>
          </w:p>
        </w:tc>
      </w:tr>
    </w:tbl>
    <w:p>
      <w:pPr>
        <w:tabs>
          <w:tab w:val="left" w:pos="360"/>
          <w:tab w:val="left" w:pos="1800"/>
        </w:tabs>
        <w:spacing w:line="360" w:lineRule="auto"/>
        <w:jc w:val="center"/>
        <w:rPr>
          <w:rFonts w:ascii="仿宋" w:hAnsi="仿宋" w:eastAsia="仿宋" w:cs="仿宋"/>
          <w:b/>
          <w:bCs/>
          <w:sz w:val="24"/>
        </w:rPr>
      </w:pPr>
      <w:r>
        <w:rPr>
          <w:rFonts w:hint="eastAsia" w:ascii="仿宋" w:hAnsi="仿宋" w:eastAsia="仿宋" w:cs="仿宋"/>
          <w:b/>
          <w:bCs/>
          <w:sz w:val="24"/>
        </w:rPr>
        <w:t>注：法定代表人身份证复印件或扫描件应反映出证件有效期等所载内容。</w:t>
      </w:r>
    </w:p>
    <w:p>
      <w:pPr>
        <w:pStyle w:val="7"/>
        <w:numPr>
          <w:ilvl w:val="0"/>
          <w:numId w:val="0"/>
        </w:numPr>
        <w:spacing w:line="360" w:lineRule="auto"/>
        <w:jc w:val="center"/>
        <w:rPr>
          <w:rFonts w:ascii="仿宋" w:hAnsi="仿宋" w:eastAsia="仿宋" w:cs="仿宋"/>
          <w:b w:val="0"/>
          <w:sz w:val="24"/>
          <w:szCs w:val="24"/>
        </w:rPr>
      </w:pPr>
      <w:bookmarkStart w:id="255" w:name="_Toc24853"/>
      <w:bookmarkStart w:id="256" w:name="_Toc22541"/>
      <w:bookmarkStart w:id="257" w:name="_Toc20254"/>
      <w:bookmarkStart w:id="258" w:name="_Toc1733"/>
      <w:r>
        <w:rPr>
          <w:rFonts w:hint="eastAsia" w:ascii="仿宋" w:hAnsi="仿宋" w:eastAsia="仿宋" w:cs="仿宋"/>
          <w:sz w:val="24"/>
          <w:szCs w:val="24"/>
        </w:rPr>
        <w:t>格式6  供应商资格声明</w:t>
      </w:r>
      <w:bookmarkEnd w:id="255"/>
      <w:bookmarkEnd w:id="256"/>
      <w:bookmarkEnd w:id="257"/>
      <w:bookmarkEnd w:id="25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供应商名称</w:t>
            </w:r>
          </w:p>
        </w:tc>
        <w:tc>
          <w:tcPr>
            <w:tcW w:w="7668" w:type="dxa"/>
            <w:gridSpan w:val="5"/>
            <w:vAlign w:val="center"/>
          </w:tcPr>
          <w:p>
            <w:pPr>
              <w:spacing w:line="360" w:lineRule="auto"/>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728" w:type="dxa"/>
            <w:vAlign w:val="center"/>
          </w:tcPr>
          <w:p>
            <w:pPr>
              <w:spacing w:line="360" w:lineRule="auto"/>
              <w:ind w:firstLine="210" w:firstLineChars="100"/>
              <w:jc w:val="center"/>
              <w:rPr>
                <w:rFonts w:ascii="仿宋" w:hAnsi="仿宋" w:eastAsia="仿宋" w:cs="仿宋"/>
                <w:bCs/>
                <w:szCs w:val="21"/>
              </w:rPr>
            </w:pPr>
            <w:r>
              <w:rPr>
                <w:rFonts w:hint="eastAsia" w:ascii="仿宋" w:hAnsi="仿宋" w:eastAsia="仿宋" w:cs="仿宋"/>
                <w:bCs/>
                <w:szCs w:val="21"/>
              </w:rPr>
              <w:t>地 址</w:t>
            </w:r>
          </w:p>
        </w:tc>
        <w:tc>
          <w:tcPr>
            <w:tcW w:w="7668" w:type="dxa"/>
            <w:gridSpan w:val="5"/>
            <w:vAlign w:val="center"/>
          </w:tcPr>
          <w:p>
            <w:pPr>
              <w:spacing w:line="360" w:lineRule="auto"/>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主管部门</w:t>
            </w:r>
          </w:p>
        </w:tc>
        <w:tc>
          <w:tcPr>
            <w:tcW w:w="1380" w:type="dxa"/>
            <w:vAlign w:val="center"/>
          </w:tcPr>
          <w:p>
            <w:pPr>
              <w:spacing w:line="360" w:lineRule="auto"/>
              <w:jc w:val="center"/>
              <w:rPr>
                <w:rFonts w:ascii="仿宋" w:hAnsi="仿宋" w:eastAsia="仿宋" w:cs="仿宋"/>
                <w:bCs/>
                <w:szCs w:val="21"/>
              </w:rPr>
            </w:pPr>
          </w:p>
        </w:tc>
        <w:tc>
          <w:tcPr>
            <w:tcW w:w="1549"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法定代表人</w:t>
            </w:r>
          </w:p>
        </w:tc>
        <w:tc>
          <w:tcPr>
            <w:tcW w:w="1549" w:type="dxa"/>
            <w:vAlign w:val="center"/>
          </w:tcPr>
          <w:p>
            <w:pPr>
              <w:spacing w:line="360" w:lineRule="auto"/>
              <w:jc w:val="center"/>
              <w:rPr>
                <w:rFonts w:ascii="仿宋" w:hAnsi="仿宋" w:eastAsia="仿宋" w:cs="仿宋"/>
                <w:bCs/>
                <w:szCs w:val="21"/>
              </w:rPr>
            </w:pPr>
          </w:p>
        </w:tc>
        <w:tc>
          <w:tcPr>
            <w:tcW w:w="1583" w:type="dxa"/>
            <w:vAlign w:val="center"/>
          </w:tcPr>
          <w:p>
            <w:pPr>
              <w:spacing w:line="360" w:lineRule="auto"/>
              <w:ind w:firstLine="210" w:firstLineChars="100"/>
              <w:jc w:val="center"/>
              <w:rPr>
                <w:rFonts w:ascii="仿宋" w:hAnsi="仿宋" w:eastAsia="仿宋" w:cs="仿宋"/>
                <w:bCs/>
                <w:szCs w:val="21"/>
              </w:rPr>
            </w:pPr>
            <w:r>
              <w:rPr>
                <w:rFonts w:hint="eastAsia" w:ascii="仿宋" w:hAnsi="仿宋" w:eastAsia="仿宋" w:cs="仿宋"/>
                <w:bCs/>
                <w:szCs w:val="21"/>
              </w:rPr>
              <w:t>职 务</w:t>
            </w:r>
          </w:p>
        </w:tc>
        <w:tc>
          <w:tcPr>
            <w:tcW w:w="1607" w:type="dxa"/>
          </w:tcPr>
          <w:p>
            <w:pPr>
              <w:spacing w:line="360" w:lineRule="auto"/>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注册时间</w:t>
            </w:r>
          </w:p>
        </w:tc>
        <w:tc>
          <w:tcPr>
            <w:tcW w:w="2929" w:type="dxa"/>
            <w:gridSpan w:val="2"/>
          </w:tcPr>
          <w:p>
            <w:pPr>
              <w:spacing w:line="360" w:lineRule="auto"/>
              <w:jc w:val="center"/>
              <w:rPr>
                <w:rFonts w:ascii="仿宋" w:hAnsi="仿宋" w:eastAsia="仿宋" w:cs="仿宋"/>
                <w:bCs/>
                <w:szCs w:val="21"/>
              </w:rPr>
            </w:pPr>
          </w:p>
        </w:tc>
        <w:tc>
          <w:tcPr>
            <w:tcW w:w="1549" w:type="dxa"/>
          </w:tcPr>
          <w:p>
            <w:pPr>
              <w:spacing w:line="360" w:lineRule="auto"/>
              <w:jc w:val="center"/>
              <w:rPr>
                <w:rFonts w:ascii="仿宋" w:hAnsi="仿宋" w:eastAsia="仿宋" w:cs="仿宋"/>
                <w:bCs/>
                <w:szCs w:val="21"/>
              </w:rPr>
            </w:pPr>
            <w:r>
              <w:rPr>
                <w:rFonts w:hint="eastAsia" w:ascii="仿宋" w:hAnsi="仿宋" w:eastAsia="仿宋" w:cs="仿宋"/>
                <w:bCs/>
                <w:szCs w:val="21"/>
              </w:rPr>
              <w:t>经济类型</w:t>
            </w:r>
          </w:p>
        </w:tc>
        <w:tc>
          <w:tcPr>
            <w:tcW w:w="3190" w:type="dxa"/>
            <w:gridSpan w:val="2"/>
          </w:tcPr>
          <w:p>
            <w:pPr>
              <w:spacing w:line="360" w:lineRule="auto"/>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营业执照号</w:t>
            </w:r>
          </w:p>
        </w:tc>
        <w:tc>
          <w:tcPr>
            <w:tcW w:w="4739" w:type="dxa"/>
            <w:gridSpan w:val="3"/>
            <w:vAlign w:val="center"/>
          </w:tcPr>
          <w:p>
            <w:pPr>
              <w:spacing w:line="360" w:lineRule="auto"/>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spacing w:line="360" w:lineRule="auto"/>
              <w:rPr>
                <w:rFonts w:ascii="仿宋" w:hAnsi="仿宋" w:eastAsia="仿宋" w:cs="仿宋"/>
                <w:bCs/>
                <w:szCs w:val="21"/>
              </w:rPr>
            </w:pPr>
            <w:r>
              <w:rPr>
                <w:rFonts w:hint="eastAsia" w:ascii="仿宋" w:hAnsi="仿宋" w:eastAsia="仿宋" w:cs="仿宋"/>
                <w:bCs/>
                <w:szCs w:val="21"/>
              </w:rPr>
              <w:t>近三年内（2019年至今）在经营活动中有无重大违法纪录</w:t>
            </w:r>
          </w:p>
        </w:tc>
        <w:tc>
          <w:tcPr>
            <w:tcW w:w="4739" w:type="dxa"/>
            <w:gridSpan w:val="3"/>
            <w:vAlign w:val="center"/>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vAlign w:val="center"/>
          </w:tcPr>
          <w:p>
            <w:pPr>
              <w:spacing w:line="360" w:lineRule="auto"/>
              <w:rPr>
                <w:rFonts w:ascii="仿宋" w:hAnsi="仿宋" w:eastAsia="仿宋" w:cs="仿宋"/>
                <w:bCs/>
                <w:szCs w:val="21"/>
              </w:rPr>
            </w:pPr>
            <w:r>
              <w:rPr>
                <w:rFonts w:hint="eastAsia" w:ascii="仿宋" w:hAnsi="仿宋" w:eastAsia="仿宋" w:cs="仿宋"/>
                <w:bCs/>
                <w:szCs w:val="21"/>
              </w:rPr>
              <w:t>是否依法缴纳税收</w:t>
            </w:r>
          </w:p>
        </w:tc>
        <w:tc>
          <w:tcPr>
            <w:tcW w:w="2929" w:type="dxa"/>
            <w:gridSpan w:val="2"/>
          </w:tcPr>
          <w:p>
            <w:pPr>
              <w:spacing w:line="360" w:lineRule="auto"/>
              <w:rPr>
                <w:rFonts w:ascii="仿宋" w:hAnsi="仿宋" w:eastAsia="仿宋" w:cs="仿宋"/>
                <w:bCs/>
                <w:szCs w:val="21"/>
              </w:rPr>
            </w:pPr>
          </w:p>
        </w:tc>
        <w:tc>
          <w:tcPr>
            <w:tcW w:w="1549" w:type="dxa"/>
          </w:tcPr>
          <w:p>
            <w:pPr>
              <w:spacing w:line="360" w:lineRule="auto"/>
              <w:rPr>
                <w:rFonts w:ascii="仿宋" w:hAnsi="仿宋" w:eastAsia="仿宋" w:cs="仿宋"/>
                <w:bCs/>
                <w:szCs w:val="21"/>
              </w:rPr>
            </w:pPr>
            <w:r>
              <w:rPr>
                <w:rFonts w:hint="eastAsia" w:ascii="仿宋" w:hAnsi="仿宋" w:eastAsia="仿宋" w:cs="仿宋"/>
                <w:bCs/>
                <w:szCs w:val="21"/>
              </w:rPr>
              <w:t>是否依法缴纳社会保障资金</w:t>
            </w:r>
          </w:p>
        </w:tc>
        <w:tc>
          <w:tcPr>
            <w:tcW w:w="3190" w:type="dxa"/>
            <w:gridSpan w:val="2"/>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tcPr>
          <w:p>
            <w:pPr>
              <w:spacing w:line="360" w:lineRule="auto"/>
              <w:jc w:val="center"/>
              <w:rPr>
                <w:rFonts w:ascii="仿宋" w:hAnsi="仿宋" w:eastAsia="仿宋" w:cs="仿宋"/>
                <w:bCs/>
                <w:szCs w:val="21"/>
              </w:rPr>
            </w:pPr>
            <w:r>
              <w:rPr>
                <w:rFonts w:hint="eastAsia" w:ascii="仿宋" w:hAnsi="仿宋" w:eastAsia="仿宋" w:cs="仿宋"/>
                <w:bCs/>
                <w:szCs w:val="21"/>
              </w:rPr>
              <w:t>单</w:t>
            </w:r>
          </w:p>
          <w:p>
            <w:pPr>
              <w:spacing w:line="360" w:lineRule="auto"/>
              <w:jc w:val="center"/>
              <w:rPr>
                <w:rFonts w:ascii="仿宋" w:hAnsi="仿宋" w:eastAsia="仿宋" w:cs="仿宋"/>
                <w:bCs/>
                <w:szCs w:val="21"/>
              </w:rPr>
            </w:pPr>
            <w:r>
              <w:rPr>
                <w:rFonts w:hint="eastAsia" w:ascii="仿宋" w:hAnsi="仿宋" w:eastAsia="仿宋" w:cs="仿宋"/>
                <w:bCs/>
                <w:szCs w:val="21"/>
              </w:rPr>
              <w:t>位</w:t>
            </w:r>
          </w:p>
          <w:p>
            <w:pPr>
              <w:spacing w:line="360" w:lineRule="auto"/>
              <w:jc w:val="center"/>
              <w:rPr>
                <w:rFonts w:ascii="仿宋" w:hAnsi="仿宋" w:eastAsia="仿宋" w:cs="仿宋"/>
                <w:bCs/>
                <w:szCs w:val="21"/>
              </w:rPr>
            </w:pPr>
            <w:r>
              <w:rPr>
                <w:rFonts w:hint="eastAsia" w:ascii="仿宋" w:hAnsi="仿宋" w:eastAsia="仿宋" w:cs="仿宋"/>
                <w:bCs/>
                <w:szCs w:val="21"/>
              </w:rPr>
              <w:t>概</w:t>
            </w:r>
          </w:p>
          <w:p>
            <w:pPr>
              <w:spacing w:line="360" w:lineRule="auto"/>
              <w:jc w:val="center"/>
              <w:rPr>
                <w:rFonts w:ascii="仿宋" w:hAnsi="仿宋" w:eastAsia="仿宋" w:cs="仿宋"/>
                <w:bCs/>
                <w:szCs w:val="21"/>
              </w:rPr>
            </w:pPr>
            <w:r>
              <w:rPr>
                <w:rFonts w:hint="eastAsia" w:ascii="仿宋" w:hAnsi="仿宋" w:eastAsia="仿宋" w:cs="仿宋"/>
                <w:bCs/>
                <w:szCs w:val="21"/>
              </w:rPr>
              <w:t>况</w:t>
            </w:r>
          </w:p>
        </w:tc>
        <w:tc>
          <w:tcPr>
            <w:tcW w:w="1380"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注册资本</w:t>
            </w:r>
          </w:p>
        </w:tc>
        <w:tc>
          <w:tcPr>
            <w:tcW w:w="1549" w:type="dxa"/>
          </w:tcPr>
          <w:p>
            <w:pPr>
              <w:spacing w:line="360" w:lineRule="auto"/>
              <w:rPr>
                <w:rFonts w:ascii="仿宋" w:hAnsi="仿宋" w:eastAsia="仿宋" w:cs="仿宋"/>
                <w:bCs/>
                <w:szCs w:val="21"/>
              </w:rPr>
            </w:pPr>
            <w:r>
              <w:rPr>
                <w:rFonts w:hint="eastAsia" w:ascii="仿宋" w:hAnsi="仿宋" w:eastAsia="仿宋" w:cs="仿宋"/>
                <w:bCs/>
                <w:szCs w:val="21"/>
              </w:rPr>
              <w:t xml:space="preserve">     万元</w:t>
            </w:r>
          </w:p>
        </w:tc>
        <w:tc>
          <w:tcPr>
            <w:tcW w:w="1549" w:type="dxa"/>
          </w:tcPr>
          <w:p>
            <w:pPr>
              <w:spacing w:line="360" w:lineRule="auto"/>
              <w:jc w:val="center"/>
              <w:rPr>
                <w:rFonts w:ascii="仿宋" w:hAnsi="仿宋" w:eastAsia="仿宋" w:cs="仿宋"/>
                <w:bCs/>
                <w:szCs w:val="21"/>
              </w:rPr>
            </w:pPr>
            <w:r>
              <w:rPr>
                <w:rFonts w:hint="eastAsia" w:ascii="仿宋" w:hAnsi="仿宋" w:eastAsia="仿宋" w:cs="仿宋"/>
                <w:bCs/>
                <w:szCs w:val="21"/>
              </w:rPr>
              <w:t>占地面积</w:t>
            </w:r>
          </w:p>
        </w:tc>
        <w:tc>
          <w:tcPr>
            <w:tcW w:w="3190" w:type="dxa"/>
            <w:gridSpan w:val="2"/>
          </w:tcPr>
          <w:p>
            <w:pPr>
              <w:spacing w:line="360" w:lineRule="auto"/>
              <w:rPr>
                <w:rFonts w:ascii="仿宋" w:hAnsi="仿宋" w:eastAsia="仿宋" w:cs="仿宋"/>
                <w:bCs/>
                <w:szCs w:val="21"/>
              </w:rPr>
            </w:pPr>
            <w:r>
              <w:rPr>
                <w:rFonts w:hint="eastAsia" w:ascii="仿宋" w:hAnsi="仿宋" w:eastAsia="仿宋" w:cs="仿宋"/>
                <w:bCs/>
                <w:szCs w:val="2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728" w:type="dxa"/>
            <w:vMerge w:val="continue"/>
          </w:tcPr>
          <w:p>
            <w:pPr>
              <w:spacing w:line="360" w:lineRule="auto"/>
              <w:rPr>
                <w:rFonts w:ascii="仿宋" w:hAnsi="仿宋" w:eastAsia="仿宋" w:cs="仿宋"/>
                <w:bCs/>
                <w:szCs w:val="21"/>
              </w:rPr>
            </w:pPr>
          </w:p>
        </w:tc>
        <w:tc>
          <w:tcPr>
            <w:tcW w:w="1380"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职工总数</w:t>
            </w:r>
          </w:p>
        </w:tc>
        <w:tc>
          <w:tcPr>
            <w:tcW w:w="1549" w:type="dxa"/>
          </w:tcPr>
          <w:p>
            <w:pPr>
              <w:spacing w:line="360" w:lineRule="auto"/>
              <w:rPr>
                <w:rFonts w:ascii="仿宋" w:hAnsi="仿宋" w:eastAsia="仿宋" w:cs="仿宋"/>
                <w:bCs/>
                <w:szCs w:val="21"/>
              </w:rPr>
            </w:pPr>
            <w:r>
              <w:rPr>
                <w:rFonts w:hint="eastAsia" w:ascii="仿宋" w:hAnsi="仿宋" w:eastAsia="仿宋" w:cs="仿宋"/>
                <w:bCs/>
                <w:szCs w:val="21"/>
              </w:rPr>
              <w:t xml:space="preserve">       人</w:t>
            </w:r>
          </w:p>
        </w:tc>
        <w:tc>
          <w:tcPr>
            <w:tcW w:w="1549" w:type="dxa"/>
          </w:tcPr>
          <w:p>
            <w:pPr>
              <w:spacing w:line="360" w:lineRule="auto"/>
              <w:jc w:val="center"/>
              <w:rPr>
                <w:rFonts w:ascii="仿宋" w:hAnsi="仿宋" w:eastAsia="仿宋" w:cs="仿宋"/>
                <w:bCs/>
                <w:szCs w:val="21"/>
              </w:rPr>
            </w:pPr>
            <w:r>
              <w:rPr>
                <w:rFonts w:hint="eastAsia" w:ascii="仿宋" w:hAnsi="仿宋" w:eastAsia="仿宋" w:cs="仿宋"/>
                <w:bCs/>
                <w:szCs w:val="21"/>
              </w:rPr>
              <w:t>建筑面积</w:t>
            </w:r>
          </w:p>
        </w:tc>
        <w:tc>
          <w:tcPr>
            <w:tcW w:w="3190" w:type="dxa"/>
            <w:gridSpan w:val="2"/>
          </w:tcPr>
          <w:p>
            <w:pPr>
              <w:spacing w:line="360" w:lineRule="auto"/>
              <w:ind w:firstLine="1575" w:firstLineChars="750"/>
              <w:rPr>
                <w:rFonts w:ascii="仿宋" w:hAnsi="仿宋" w:eastAsia="仿宋" w:cs="仿宋"/>
                <w:bCs/>
                <w:szCs w:val="21"/>
              </w:rPr>
            </w:pPr>
            <w:r>
              <w:rPr>
                <w:rFonts w:hint="eastAsia" w:ascii="仿宋" w:hAnsi="仿宋" w:eastAsia="仿宋" w:cs="仿宋"/>
                <w:bCs/>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tcPr>
          <w:p>
            <w:pPr>
              <w:spacing w:line="360" w:lineRule="auto"/>
              <w:rPr>
                <w:rFonts w:ascii="仿宋" w:hAnsi="仿宋" w:eastAsia="仿宋" w:cs="仿宋"/>
                <w:bCs/>
                <w:szCs w:val="21"/>
              </w:rPr>
            </w:pPr>
          </w:p>
        </w:tc>
        <w:tc>
          <w:tcPr>
            <w:tcW w:w="1380" w:type="dxa"/>
            <w:vMerge w:val="restart"/>
            <w:vAlign w:val="center"/>
          </w:tcPr>
          <w:p>
            <w:pPr>
              <w:spacing w:line="360" w:lineRule="auto"/>
              <w:ind w:firstLine="210" w:firstLineChars="100"/>
              <w:rPr>
                <w:rFonts w:ascii="仿宋" w:hAnsi="仿宋" w:eastAsia="仿宋" w:cs="仿宋"/>
                <w:bCs/>
                <w:szCs w:val="21"/>
              </w:rPr>
            </w:pPr>
            <w:r>
              <w:rPr>
                <w:rFonts w:hint="eastAsia" w:ascii="仿宋" w:hAnsi="仿宋" w:eastAsia="仿宋" w:cs="仿宋"/>
                <w:bCs/>
                <w:szCs w:val="21"/>
              </w:rPr>
              <w:t>资产</w:t>
            </w:r>
          </w:p>
          <w:p>
            <w:pPr>
              <w:spacing w:line="360" w:lineRule="auto"/>
              <w:ind w:firstLine="210" w:firstLineChars="100"/>
              <w:rPr>
                <w:rFonts w:ascii="仿宋" w:hAnsi="仿宋" w:eastAsia="仿宋" w:cs="仿宋"/>
                <w:bCs/>
                <w:szCs w:val="21"/>
              </w:rPr>
            </w:pPr>
            <w:r>
              <w:rPr>
                <w:rFonts w:hint="eastAsia" w:ascii="仿宋" w:hAnsi="仿宋" w:eastAsia="仿宋" w:cs="仿宋"/>
                <w:bCs/>
                <w:szCs w:val="21"/>
              </w:rPr>
              <w:t>情况</w:t>
            </w:r>
          </w:p>
        </w:tc>
        <w:tc>
          <w:tcPr>
            <w:tcW w:w="3098" w:type="dxa"/>
            <w:gridSpan w:val="2"/>
            <w:vAlign w:val="center"/>
          </w:tcPr>
          <w:p>
            <w:pPr>
              <w:spacing w:line="360" w:lineRule="auto"/>
              <w:rPr>
                <w:rFonts w:ascii="仿宋" w:hAnsi="仿宋" w:eastAsia="仿宋" w:cs="仿宋"/>
                <w:bCs/>
                <w:szCs w:val="21"/>
              </w:rPr>
            </w:pPr>
            <w:r>
              <w:rPr>
                <w:rFonts w:hint="eastAsia" w:ascii="仿宋" w:hAnsi="仿宋" w:eastAsia="仿宋" w:cs="仿宋"/>
                <w:bCs/>
                <w:szCs w:val="21"/>
              </w:rPr>
              <w:t>净资产：        万元</w:t>
            </w:r>
          </w:p>
        </w:tc>
        <w:tc>
          <w:tcPr>
            <w:tcW w:w="3190" w:type="dxa"/>
            <w:gridSpan w:val="2"/>
            <w:vMerge w:val="restart"/>
          </w:tcPr>
          <w:p>
            <w:pPr>
              <w:spacing w:line="360" w:lineRule="auto"/>
              <w:rPr>
                <w:rFonts w:ascii="仿宋" w:hAnsi="仿宋" w:eastAsia="仿宋" w:cs="仿宋"/>
                <w:bCs/>
                <w:szCs w:val="21"/>
              </w:rPr>
            </w:pPr>
            <w:r>
              <w:rPr>
                <w:rFonts w:hint="eastAsia" w:ascii="仿宋" w:hAnsi="仿宋" w:eastAsia="仿宋" w:cs="仿宋"/>
                <w:bCs/>
                <w:szCs w:val="21"/>
              </w:rPr>
              <w:t>固定资产原值 ：      万元</w:t>
            </w:r>
          </w:p>
          <w:p>
            <w:pPr>
              <w:spacing w:line="360" w:lineRule="auto"/>
              <w:rPr>
                <w:rFonts w:ascii="仿宋" w:hAnsi="仿宋" w:eastAsia="仿宋" w:cs="仿宋"/>
                <w:bCs/>
                <w:szCs w:val="21"/>
              </w:rPr>
            </w:pPr>
            <w:r>
              <w:rPr>
                <w:rFonts w:hint="eastAsia" w:ascii="仿宋" w:hAnsi="仿宋" w:eastAsia="仿宋" w:cs="仿宋"/>
                <w:bCs/>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28" w:type="dxa"/>
            <w:vMerge w:val="continue"/>
          </w:tcPr>
          <w:p>
            <w:pPr>
              <w:spacing w:line="360" w:lineRule="auto"/>
              <w:rPr>
                <w:rFonts w:ascii="仿宋" w:hAnsi="仿宋" w:eastAsia="仿宋" w:cs="仿宋"/>
                <w:bCs/>
                <w:szCs w:val="21"/>
              </w:rPr>
            </w:pPr>
          </w:p>
        </w:tc>
        <w:tc>
          <w:tcPr>
            <w:tcW w:w="1380" w:type="dxa"/>
            <w:vMerge w:val="continue"/>
          </w:tcPr>
          <w:p>
            <w:pPr>
              <w:spacing w:line="360" w:lineRule="auto"/>
              <w:rPr>
                <w:rFonts w:ascii="仿宋" w:hAnsi="仿宋" w:eastAsia="仿宋" w:cs="仿宋"/>
                <w:bCs/>
                <w:szCs w:val="21"/>
              </w:rPr>
            </w:pPr>
          </w:p>
        </w:tc>
        <w:tc>
          <w:tcPr>
            <w:tcW w:w="3098" w:type="dxa"/>
            <w:gridSpan w:val="2"/>
            <w:vAlign w:val="center"/>
          </w:tcPr>
          <w:p>
            <w:pPr>
              <w:spacing w:line="360" w:lineRule="auto"/>
              <w:rPr>
                <w:rFonts w:ascii="仿宋" w:hAnsi="仿宋" w:eastAsia="仿宋" w:cs="仿宋"/>
                <w:bCs/>
                <w:szCs w:val="21"/>
              </w:rPr>
            </w:pPr>
            <w:r>
              <w:rPr>
                <w:rFonts w:hint="eastAsia" w:ascii="仿宋" w:hAnsi="仿宋" w:eastAsia="仿宋" w:cs="仿宋"/>
                <w:bCs/>
                <w:szCs w:val="21"/>
              </w:rPr>
              <w:t>负 债：         万元</w:t>
            </w:r>
          </w:p>
        </w:tc>
        <w:tc>
          <w:tcPr>
            <w:tcW w:w="3190" w:type="dxa"/>
            <w:gridSpan w:val="2"/>
            <w:vMerge w:val="continue"/>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vMerge w:val="restart"/>
            <w:vAlign w:val="center"/>
          </w:tcPr>
          <w:p>
            <w:pPr>
              <w:spacing w:line="360" w:lineRule="auto"/>
              <w:ind w:firstLine="105" w:firstLineChars="50"/>
              <w:rPr>
                <w:rFonts w:ascii="仿宋" w:hAnsi="仿宋" w:eastAsia="仿宋" w:cs="仿宋"/>
                <w:bCs/>
                <w:szCs w:val="21"/>
              </w:rPr>
            </w:pPr>
            <w:r>
              <w:rPr>
                <w:rFonts w:hint="eastAsia" w:ascii="仿宋" w:hAnsi="仿宋" w:eastAsia="仿宋" w:cs="仿宋"/>
                <w:bCs/>
                <w:szCs w:val="21"/>
              </w:rPr>
              <w:t>财务状况</w:t>
            </w:r>
          </w:p>
          <w:p>
            <w:pPr>
              <w:spacing w:line="360" w:lineRule="auto"/>
              <w:rPr>
                <w:rFonts w:ascii="仿宋" w:hAnsi="仿宋" w:eastAsia="仿宋" w:cs="仿宋"/>
                <w:bCs/>
                <w:szCs w:val="21"/>
              </w:rPr>
            </w:pPr>
            <w:r>
              <w:rPr>
                <w:rFonts w:hint="eastAsia" w:ascii="仿宋" w:hAnsi="仿宋" w:eastAsia="仿宋" w:cs="仿宋"/>
                <w:bCs/>
                <w:szCs w:val="21"/>
              </w:rPr>
              <w:t>（近三年2019年至今）</w:t>
            </w:r>
          </w:p>
        </w:tc>
        <w:tc>
          <w:tcPr>
            <w:tcW w:w="1380" w:type="dxa"/>
          </w:tcPr>
          <w:p>
            <w:pPr>
              <w:spacing w:line="360" w:lineRule="auto"/>
              <w:jc w:val="center"/>
              <w:rPr>
                <w:rFonts w:ascii="仿宋" w:hAnsi="仿宋" w:eastAsia="仿宋" w:cs="仿宋"/>
                <w:bCs/>
                <w:szCs w:val="21"/>
              </w:rPr>
            </w:pPr>
          </w:p>
          <w:p>
            <w:pPr>
              <w:spacing w:line="360" w:lineRule="auto"/>
              <w:jc w:val="center"/>
              <w:rPr>
                <w:rFonts w:ascii="仿宋" w:hAnsi="仿宋" w:eastAsia="仿宋" w:cs="仿宋"/>
                <w:bCs/>
                <w:szCs w:val="21"/>
              </w:rPr>
            </w:pPr>
            <w:r>
              <w:rPr>
                <w:rFonts w:hint="eastAsia" w:ascii="仿宋" w:hAnsi="仿宋" w:eastAsia="仿宋" w:cs="仿宋"/>
                <w:bCs/>
                <w:szCs w:val="21"/>
              </w:rPr>
              <w:t>年份</w:t>
            </w:r>
          </w:p>
        </w:tc>
        <w:tc>
          <w:tcPr>
            <w:tcW w:w="1549"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主营收入</w:t>
            </w:r>
          </w:p>
          <w:p>
            <w:pPr>
              <w:spacing w:line="360" w:lineRule="auto"/>
              <w:jc w:val="center"/>
              <w:rPr>
                <w:rFonts w:ascii="仿宋" w:hAnsi="仿宋" w:eastAsia="仿宋" w:cs="仿宋"/>
                <w:bCs/>
                <w:szCs w:val="21"/>
              </w:rPr>
            </w:pPr>
            <w:r>
              <w:rPr>
                <w:rFonts w:hint="eastAsia" w:ascii="仿宋" w:hAnsi="仿宋" w:eastAsia="仿宋" w:cs="仿宋"/>
                <w:bCs/>
                <w:szCs w:val="21"/>
              </w:rPr>
              <w:t>（万元）</w:t>
            </w:r>
          </w:p>
        </w:tc>
        <w:tc>
          <w:tcPr>
            <w:tcW w:w="1549"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收入总额</w:t>
            </w:r>
          </w:p>
          <w:p>
            <w:pPr>
              <w:spacing w:line="360" w:lineRule="auto"/>
              <w:jc w:val="center"/>
              <w:rPr>
                <w:rFonts w:ascii="仿宋" w:hAnsi="仿宋" w:eastAsia="仿宋" w:cs="仿宋"/>
                <w:bCs/>
                <w:szCs w:val="21"/>
              </w:rPr>
            </w:pPr>
            <w:r>
              <w:rPr>
                <w:rFonts w:hint="eastAsia" w:ascii="仿宋" w:hAnsi="仿宋" w:eastAsia="仿宋" w:cs="仿宋"/>
                <w:bCs/>
                <w:szCs w:val="21"/>
              </w:rPr>
              <w:t>（万元）</w:t>
            </w:r>
          </w:p>
        </w:tc>
        <w:tc>
          <w:tcPr>
            <w:tcW w:w="1583" w:type="dxa"/>
            <w:vAlign w:val="center"/>
          </w:tcPr>
          <w:p>
            <w:pPr>
              <w:spacing w:line="360" w:lineRule="auto"/>
              <w:jc w:val="center"/>
              <w:rPr>
                <w:rFonts w:ascii="仿宋" w:hAnsi="仿宋" w:eastAsia="仿宋" w:cs="仿宋"/>
                <w:bCs/>
                <w:szCs w:val="21"/>
              </w:rPr>
            </w:pPr>
            <w:r>
              <w:rPr>
                <w:rFonts w:hint="eastAsia" w:ascii="仿宋" w:hAnsi="仿宋" w:eastAsia="仿宋" w:cs="仿宋"/>
                <w:bCs/>
                <w:szCs w:val="21"/>
              </w:rPr>
              <w:t>利润总额</w:t>
            </w:r>
          </w:p>
          <w:p>
            <w:pPr>
              <w:spacing w:line="360" w:lineRule="auto"/>
              <w:jc w:val="center"/>
              <w:rPr>
                <w:rFonts w:ascii="仿宋" w:hAnsi="仿宋" w:eastAsia="仿宋" w:cs="仿宋"/>
                <w:bCs/>
                <w:szCs w:val="21"/>
              </w:rPr>
            </w:pPr>
            <w:r>
              <w:rPr>
                <w:rFonts w:hint="eastAsia" w:ascii="仿宋" w:hAnsi="仿宋" w:eastAsia="仿宋" w:cs="仿宋"/>
                <w:bCs/>
                <w:szCs w:val="21"/>
              </w:rPr>
              <w:t>（万元）</w:t>
            </w:r>
          </w:p>
        </w:tc>
        <w:tc>
          <w:tcPr>
            <w:tcW w:w="1607" w:type="dxa"/>
            <w:vAlign w:val="center"/>
          </w:tcPr>
          <w:p>
            <w:pPr>
              <w:spacing w:line="360" w:lineRule="auto"/>
              <w:ind w:firstLine="210" w:firstLineChars="100"/>
              <w:jc w:val="center"/>
              <w:rPr>
                <w:rFonts w:ascii="仿宋" w:hAnsi="仿宋" w:eastAsia="仿宋" w:cs="仿宋"/>
                <w:bCs/>
                <w:szCs w:val="21"/>
              </w:rPr>
            </w:pPr>
            <w:r>
              <w:rPr>
                <w:rFonts w:hint="eastAsia" w:ascii="仿宋" w:hAnsi="仿宋" w:eastAsia="仿宋" w:cs="仿宋"/>
                <w:bCs/>
                <w:szCs w:val="21"/>
              </w:rPr>
              <w:t>净利润</w:t>
            </w:r>
          </w:p>
          <w:p>
            <w:pPr>
              <w:spacing w:line="360" w:lineRule="auto"/>
              <w:ind w:firstLine="210" w:firstLineChars="100"/>
              <w:jc w:val="center"/>
              <w:rPr>
                <w:rFonts w:ascii="仿宋" w:hAnsi="仿宋" w:eastAsia="仿宋" w:cs="仿宋"/>
                <w:bCs/>
                <w:szCs w:val="21"/>
              </w:rPr>
            </w:pPr>
            <w:r>
              <w:rPr>
                <w:rFonts w:hint="eastAsia" w:ascii="仿宋" w:hAnsi="仿宋" w:eastAsia="仿宋" w:cs="仿宋"/>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28" w:type="dxa"/>
            <w:vMerge w:val="continue"/>
            <w:vAlign w:val="center"/>
          </w:tcPr>
          <w:p>
            <w:pPr>
              <w:spacing w:line="360" w:lineRule="auto"/>
              <w:rPr>
                <w:rFonts w:ascii="仿宋" w:hAnsi="仿宋" w:eastAsia="仿宋" w:cs="仿宋"/>
                <w:bCs/>
                <w:szCs w:val="21"/>
              </w:rPr>
            </w:pPr>
          </w:p>
        </w:tc>
        <w:tc>
          <w:tcPr>
            <w:tcW w:w="1380" w:type="dxa"/>
            <w:vAlign w:val="center"/>
          </w:tcPr>
          <w:p>
            <w:pPr>
              <w:spacing w:line="360" w:lineRule="auto"/>
              <w:rPr>
                <w:rFonts w:ascii="仿宋" w:hAnsi="仿宋" w:eastAsia="仿宋" w:cs="仿宋"/>
                <w:bCs/>
                <w:szCs w:val="21"/>
              </w:rPr>
            </w:pPr>
          </w:p>
        </w:tc>
        <w:tc>
          <w:tcPr>
            <w:tcW w:w="1549" w:type="dxa"/>
            <w:vAlign w:val="center"/>
          </w:tcPr>
          <w:p>
            <w:pPr>
              <w:spacing w:line="360" w:lineRule="auto"/>
              <w:rPr>
                <w:rFonts w:ascii="仿宋" w:hAnsi="仿宋" w:eastAsia="仿宋" w:cs="仿宋"/>
                <w:bCs/>
                <w:szCs w:val="21"/>
              </w:rPr>
            </w:pPr>
          </w:p>
        </w:tc>
        <w:tc>
          <w:tcPr>
            <w:tcW w:w="1549" w:type="dxa"/>
            <w:vAlign w:val="center"/>
          </w:tcPr>
          <w:p>
            <w:pPr>
              <w:spacing w:line="360" w:lineRule="auto"/>
              <w:rPr>
                <w:rFonts w:ascii="仿宋" w:hAnsi="仿宋" w:eastAsia="仿宋" w:cs="仿宋"/>
                <w:bCs/>
                <w:szCs w:val="21"/>
              </w:rPr>
            </w:pPr>
          </w:p>
        </w:tc>
        <w:tc>
          <w:tcPr>
            <w:tcW w:w="1583" w:type="dxa"/>
            <w:vAlign w:val="center"/>
          </w:tcPr>
          <w:p>
            <w:pPr>
              <w:spacing w:line="360" w:lineRule="auto"/>
              <w:rPr>
                <w:rFonts w:ascii="仿宋" w:hAnsi="仿宋" w:eastAsia="仿宋" w:cs="仿宋"/>
                <w:bCs/>
                <w:szCs w:val="21"/>
              </w:rPr>
            </w:pPr>
          </w:p>
        </w:tc>
        <w:tc>
          <w:tcPr>
            <w:tcW w:w="1607" w:type="dxa"/>
            <w:vAlign w:val="center"/>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Merge w:val="continue"/>
          </w:tcPr>
          <w:p>
            <w:pPr>
              <w:spacing w:line="360" w:lineRule="auto"/>
              <w:rPr>
                <w:rFonts w:ascii="仿宋" w:hAnsi="仿宋" w:eastAsia="仿宋" w:cs="仿宋"/>
                <w:bCs/>
                <w:szCs w:val="21"/>
              </w:rPr>
            </w:pPr>
          </w:p>
        </w:tc>
        <w:tc>
          <w:tcPr>
            <w:tcW w:w="1380" w:type="dxa"/>
            <w:vAlign w:val="center"/>
          </w:tcPr>
          <w:p>
            <w:pPr>
              <w:spacing w:line="360" w:lineRule="auto"/>
              <w:rPr>
                <w:rFonts w:ascii="仿宋" w:hAnsi="仿宋" w:eastAsia="仿宋" w:cs="仿宋"/>
                <w:bCs/>
                <w:szCs w:val="21"/>
              </w:rPr>
            </w:pPr>
          </w:p>
        </w:tc>
        <w:tc>
          <w:tcPr>
            <w:tcW w:w="1549" w:type="dxa"/>
          </w:tcPr>
          <w:p>
            <w:pPr>
              <w:spacing w:line="360" w:lineRule="auto"/>
              <w:rPr>
                <w:rFonts w:ascii="仿宋" w:hAnsi="仿宋" w:eastAsia="仿宋" w:cs="仿宋"/>
                <w:bCs/>
                <w:szCs w:val="21"/>
              </w:rPr>
            </w:pPr>
          </w:p>
        </w:tc>
        <w:tc>
          <w:tcPr>
            <w:tcW w:w="1549" w:type="dxa"/>
          </w:tcPr>
          <w:p>
            <w:pPr>
              <w:spacing w:line="360" w:lineRule="auto"/>
              <w:rPr>
                <w:rFonts w:ascii="仿宋" w:hAnsi="仿宋" w:eastAsia="仿宋" w:cs="仿宋"/>
                <w:bCs/>
                <w:szCs w:val="21"/>
              </w:rPr>
            </w:pPr>
          </w:p>
        </w:tc>
        <w:tc>
          <w:tcPr>
            <w:tcW w:w="1583" w:type="dxa"/>
          </w:tcPr>
          <w:p>
            <w:pPr>
              <w:spacing w:line="360" w:lineRule="auto"/>
              <w:rPr>
                <w:rFonts w:ascii="仿宋" w:hAnsi="仿宋" w:eastAsia="仿宋" w:cs="仿宋"/>
                <w:bCs/>
                <w:szCs w:val="21"/>
              </w:rPr>
            </w:pPr>
          </w:p>
        </w:tc>
        <w:tc>
          <w:tcPr>
            <w:tcW w:w="1607" w:type="dxa"/>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vMerge w:val="continue"/>
          </w:tcPr>
          <w:p>
            <w:pPr>
              <w:spacing w:line="360" w:lineRule="auto"/>
              <w:rPr>
                <w:rFonts w:ascii="仿宋" w:hAnsi="仿宋" w:eastAsia="仿宋" w:cs="仿宋"/>
                <w:bCs/>
                <w:szCs w:val="21"/>
              </w:rPr>
            </w:pPr>
          </w:p>
        </w:tc>
        <w:tc>
          <w:tcPr>
            <w:tcW w:w="1380" w:type="dxa"/>
            <w:vAlign w:val="center"/>
          </w:tcPr>
          <w:p>
            <w:pPr>
              <w:spacing w:line="360" w:lineRule="auto"/>
              <w:rPr>
                <w:rFonts w:ascii="仿宋" w:hAnsi="仿宋" w:eastAsia="仿宋" w:cs="仿宋"/>
                <w:bCs/>
                <w:szCs w:val="21"/>
              </w:rPr>
            </w:pPr>
          </w:p>
        </w:tc>
        <w:tc>
          <w:tcPr>
            <w:tcW w:w="1549" w:type="dxa"/>
          </w:tcPr>
          <w:p>
            <w:pPr>
              <w:spacing w:line="360" w:lineRule="auto"/>
              <w:rPr>
                <w:rFonts w:ascii="仿宋" w:hAnsi="仿宋" w:eastAsia="仿宋" w:cs="仿宋"/>
                <w:bCs/>
                <w:szCs w:val="21"/>
              </w:rPr>
            </w:pPr>
          </w:p>
        </w:tc>
        <w:tc>
          <w:tcPr>
            <w:tcW w:w="1549" w:type="dxa"/>
          </w:tcPr>
          <w:p>
            <w:pPr>
              <w:spacing w:line="360" w:lineRule="auto"/>
              <w:rPr>
                <w:rFonts w:ascii="仿宋" w:hAnsi="仿宋" w:eastAsia="仿宋" w:cs="仿宋"/>
                <w:bCs/>
                <w:szCs w:val="21"/>
              </w:rPr>
            </w:pPr>
          </w:p>
        </w:tc>
        <w:tc>
          <w:tcPr>
            <w:tcW w:w="1583" w:type="dxa"/>
          </w:tcPr>
          <w:p>
            <w:pPr>
              <w:spacing w:line="360" w:lineRule="auto"/>
              <w:rPr>
                <w:rFonts w:ascii="仿宋" w:hAnsi="仿宋" w:eastAsia="仿宋" w:cs="仿宋"/>
                <w:bCs/>
                <w:szCs w:val="21"/>
              </w:rPr>
            </w:pPr>
          </w:p>
        </w:tc>
        <w:tc>
          <w:tcPr>
            <w:tcW w:w="1607" w:type="dxa"/>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tcPr>
          <w:p>
            <w:pPr>
              <w:spacing w:line="360" w:lineRule="auto"/>
              <w:rPr>
                <w:rFonts w:ascii="仿宋" w:hAnsi="仿宋" w:eastAsia="仿宋" w:cs="仿宋"/>
                <w:bCs/>
                <w:szCs w:val="21"/>
              </w:rPr>
            </w:pPr>
            <w:r>
              <w:rPr>
                <w:rFonts w:hint="eastAsia" w:ascii="仿宋" w:hAnsi="仿宋" w:eastAsia="仿宋" w:cs="仿宋"/>
                <w:bCs/>
                <w:szCs w:val="21"/>
              </w:rPr>
              <w:t>经营范围</w:t>
            </w:r>
          </w:p>
        </w:tc>
        <w:tc>
          <w:tcPr>
            <w:tcW w:w="7668" w:type="dxa"/>
            <w:gridSpan w:val="5"/>
            <w:vAlign w:val="center"/>
          </w:tcPr>
          <w:p>
            <w:pPr>
              <w:spacing w:line="360" w:lineRule="auto"/>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728" w:type="dxa"/>
          </w:tcPr>
          <w:p>
            <w:pPr>
              <w:spacing w:line="360" w:lineRule="auto"/>
              <w:rPr>
                <w:rFonts w:ascii="仿宋" w:hAnsi="仿宋" w:eastAsia="仿宋" w:cs="仿宋"/>
                <w:bCs/>
                <w:szCs w:val="21"/>
              </w:rPr>
            </w:pPr>
            <w:r>
              <w:rPr>
                <w:rFonts w:hint="eastAsia" w:ascii="仿宋" w:hAnsi="仿宋" w:eastAsia="仿宋" w:cs="仿宋"/>
                <w:bCs/>
                <w:szCs w:val="21"/>
              </w:rPr>
              <w:t xml:space="preserve">备注 </w:t>
            </w:r>
          </w:p>
        </w:tc>
        <w:tc>
          <w:tcPr>
            <w:tcW w:w="7668" w:type="dxa"/>
            <w:gridSpan w:val="5"/>
            <w:vAlign w:val="center"/>
          </w:tcPr>
          <w:p>
            <w:pPr>
              <w:spacing w:line="360" w:lineRule="auto"/>
              <w:rPr>
                <w:rFonts w:ascii="仿宋" w:hAnsi="仿宋" w:eastAsia="仿宋" w:cs="仿宋"/>
                <w:bCs/>
                <w:szCs w:val="21"/>
              </w:rPr>
            </w:pPr>
          </w:p>
        </w:tc>
      </w:tr>
    </w:tbl>
    <w:p>
      <w:pPr>
        <w:spacing w:line="360" w:lineRule="auto"/>
        <w:rPr>
          <w:rFonts w:ascii="仿宋" w:hAnsi="仿宋" w:eastAsia="仿宋" w:cs="仿宋"/>
          <w:bCs/>
          <w:szCs w:val="21"/>
        </w:rPr>
      </w:pPr>
      <w:r>
        <w:rPr>
          <w:rFonts w:hint="eastAsia" w:ascii="仿宋" w:hAnsi="仿宋" w:eastAsia="仿宋" w:cs="仿宋"/>
          <w:bCs/>
          <w:szCs w:val="21"/>
        </w:rPr>
        <w:t>我们保证上述声明中的资料和数据是真实的、正确的，我们同意如贵方要求，可以出示相关证明文件。</w:t>
      </w:r>
    </w:p>
    <w:p>
      <w:pPr>
        <w:spacing w:line="360" w:lineRule="auto"/>
        <w:rPr>
          <w:rFonts w:ascii="仿宋" w:hAnsi="仿宋" w:eastAsia="仿宋" w:cs="仿宋"/>
          <w:bCs/>
          <w:szCs w:val="21"/>
          <w:u w:val="single"/>
        </w:rPr>
      </w:pPr>
      <w:r>
        <w:rPr>
          <w:rFonts w:hint="eastAsia" w:ascii="仿宋" w:hAnsi="仿宋" w:eastAsia="仿宋" w:cs="仿宋"/>
          <w:bCs/>
          <w:szCs w:val="21"/>
        </w:rPr>
        <w:t>供应商（单位公章）：</w:t>
      </w:r>
    </w:p>
    <w:p>
      <w:pPr>
        <w:spacing w:line="360" w:lineRule="auto"/>
        <w:rPr>
          <w:rFonts w:ascii="仿宋" w:hAnsi="仿宋" w:eastAsia="仿宋" w:cs="仿宋"/>
          <w:bCs/>
          <w:szCs w:val="21"/>
          <w:u w:val="single"/>
        </w:rPr>
      </w:pPr>
      <w:r>
        <w:rPr>
          <w:rFonts w:hint="eastAsia" w:ascii="仿宋" w:hAnsi="仿宋" w:eastAsia="仿宋" w:cs="仿宋"/>
          <w:bCs/>
          <w:szCs w:val="21"/>
        </w:rPr>
        <w:t>授权代表签字或盖章：</w:t>
      </w:r>
    </w:p>
    <w:p>
      <w:pPr>
        <w:spacing w:line="360" w:lineRule="auto"/>
        <w:rPr>
          <w:rFonts w:ascii="仿宋" w:hAnsi="仿宋" w:eastAsia="仿宋" w:cs="仿宋"/>
          <w:bCs/>
          <w:szCs w:val="21"/>
          <w:u w:val="single"/>
        </w:rPr>
      </w:pPr>
      <w:r>
        <w:rPr>
          <w:rFonts w:hint="eastAsia" w:ascii="仿宋" w:hAnsi="仿宋" w:eastAsia="仿宋" w:cs="仿宋"/>
          <w:bCs/>
          <w:szCs w:val="21"/>
        </w:rPr>
        <w:t>电话号和传真号：</w:t>
      </w:r>
    </w:p>
    <w:p>
      <w:pPr>
        <w:wordWrap w:val="0"/>
        <w:spacing w:line="360" w:lineRule="auto"/>
        <w:ind w:firstLine="105" w:firstLineChars="50"/>
        <w:jc w:val="right"/>
        <w:rPr>
          <w:rFonts w:ascii="仿宋" w:hAnsi="仿宋" w:eastAsia="仿宋" w:cs="仿宋"/>
          <w:bCs/>
          <w:szCs w:val="21"/>
        </w:rPr>
      </w:pPr>
      <w:r>
        <w:rPr>
          <w:rFonts w:hint="eastAsia" w:ascii="仿宋" w:hAnsi="仿宋" w:eastAsia="仿宋" w:cs="仿宋"/>
          <w:bCs/>
          <w:szCs w:val="21"/>
        </w:rPr>
        <w:t xml:space="preserve">                    日期</w:t>
      </w:r>
      <w:r>
        <w:rPr>
          <w:rFonts w:hint="eastAsia" w:ascii="仿宋" w:hAnsi="仿宋" w:eastAsia="仿宋" w:cs="仿宋"/>
          <w:bCs/>
          <w:szCs w:val="21"/>
          <w:u w:val="single"/>
        </w:rPr>
        <w:t xml:space="preserve">：    </w:t>
      </w:r>
      <w:r>
        <w:rPr>
          <w:rFonts w:hint="eastAsia" w:ascii="仿宋" w:hAnsi="仿宋" w:eastAsia="仿宋" w:cs="仿宋"/>
          <w:bCs/>
          <w:szCs w:val="21"/>
        </w:rPr>
        <w:t>年月日</w:t>
      </w:r>
    </w:p>
    <w:p>
      <w:pPr>
        <w:pStyle w:val="13"/>
        <w:spacing w:line="360" w:lineRule="auto"/>
        <w:ind w:firstLine="0"/>
        <w:jc w:val="center"/>
        <w:outlineLvl w:val="0"/>
        <w:rPr>
          <w:rFonts w:ascii="仿宋" w:hAnsi="仿宋" w:eastAsia="仿宋" w:cs="仿宋"/>
          <w:b/>
          <w:bCs/>
        </w:rPr>
      </w:pPr>
      <w:r>
        <w:rPr>
          <w:rFonts w:hint="eastAsia" w:ascii="仿宋" w:hAnsi="仿宋" w:eastAsia="仿宋" w:cs="仿宋"/>
          <w:b/>
          <w:bCs/>
        </w:rPr>
        <w:br w:type="page"/>
      </w:r>
      <w:bookmarkStart w:id="259" w:name="_Toc25751"/>
      <w:bookmarkStart w:id="260" w:name="_Toc18242"/>
      <w:bookmarkStart w:id="261" w:name="_Toc10711"/>
      <w:bookmarkStart w:id="262" w:name="_Toc32695"/>
      <w:r>
        <w:rPr>
          <w:rFonts w:hint="eastAsia" w:ascii="仿宋" w:hAnsi="仿宋" w:eastAsia="仿宋" w:cs="仿宋"/>
          <w:b/>
          <w:bCs/>
        </w:rPr>
        <w:t>格式7  项目管理、服务及其它人员情况表</w:t>
      </w:r>
      <w:bookmarkEnd w:id="259"/>
      <w:bookmarkEnd w:id="260"/>
      <w:bookmarkEnd w:id="261"/>
      <w:bookmarkEnd w:id="262"/>
    </w:p>
    <w:p>
      <w:pPr>
        <w:snapToGrid w:val="0"/>
        <w:spacing w:line="360" w:lineRule="auto"/>
        <w:rPr>
          <w:rFonts w:ascii="仿宋" w:hAnsi="仿宋" w:eastAsia="仿宋" w:cs="仿宋"/>
          <w:bCs/>
          <w:szCs w:val="21"/>
        </w:rPr>
      </w:pPr>
    </w:p>
    <w:tbl>
      <w:tblPr>
        <w:tblStyle w:val="25"/>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39"/>
        <w:gridCol w:w="1011"/>
        <w:gridCol w:w="817"/>
        <w:gridCol w:w="833"/>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类别</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姓名</w:t>
            </w: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职务</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r>
              <w:rPr>
                <w:rFonts w:hint="eastAsia" w:ascii="仿宋" w:hAnsi="仿宋" w:eastAsia="仿宋" w:cs="仿宋"/>
                <w:sz w:val="24"/>
              </w:rPr>
              <w:t>性别</w:t>
            </w: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学历</w:t>
            </w: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项目负责人</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r>
              <w:rPr>
                <w:rFonts w:hint="eastAsia" w:ascii="仿宋" w:hAnsi="仿宋" w:eastAsia="仿宋" w:cs="仿宋"/>
                <w:sz w:val="24"/>
              </w:rPr>
              <w:t>其他人员</w:t>
            </w: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44"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817"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仿宋" w:hAnsi="仿宋" w:eastAsia="仿宋" w:cs="仿宋"/>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c>
          <w:tcPr>
            <w:tcW w:w="3916"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仿宋" w:hAnsi="仿宋" w:eastAsia="仿宋" w:cs="仿宋"/>
                <w:sz w:val="24"/>
              </w:rPr>
            </w:pPr>
            <w:r>
              <w:rPr>
                <w:rFonts w:hint="eastAsia" w:ascii="仿宋" w:hAnsi="仿宋" w:eastAsia="仿宋" w:cs="仿宋"/>
                <w:b/>
                <w:sz w:val="24"/>
              </w:rPr>
              <w:t>注：需完整反映本项目要求的所有拟派人员信息，并提供相应证书，所提供的资料均附于本表后如合同及社保证明，作为本表的附件。</w:t>
            </w:r>
          </w:p>
        </w:tc>
      </w:tr>
    </w:tbl>
    <w:p>
      <w:pPr>
        <w:snapToGrid w:val="0"/>
        <w:spacing w:line="360" w:lineRule="auto"/>
        <w:rPr>
          <w:rFonts w:ascii="仿宋" w:hAnsi="仿宋" w:eastAsia="仿宋" w:cs="仿宋"/>
          <w:bCs/>
          <w:sz w:val="24"/>
        </w:rPr>
      </w:pPr>
      <w:r>
        <w:rPr>
          <w:rFonts w:hint="eastAsia" w:ascii="仿宋" w:hAnsi="仿宋" w:eastAsia="仿宋" w:cs="仿宋"/>
          <w:bCs/>
          <w:sz w:val="24"/>
        </w:rPr>
        <w:t>供应商（盖章）：</w:t>
      </w:r>
    </w:p>
    <w:p>
      <w:pPr>
        <w:snapToGrid w:val="0"/>
        <w:spacing w:line="360" w:lineRule="auto"/>
        <w:ind w:firstLine="480" w:firstLineChars="200"/>
        <w:rPr>
          <w:rFonts w:ascii="仿宋" w:hAnsi="仿宋" w:eastAsia="仿宋" w:cs="仿宋"/>
          <w:bCs/>
          <w:sz w:val="24"/>
        </w:rPr>
      </w:pPr>
    </w:p>
    <w:p>
      <w:pPr>
        <w:snapToGrid w:val="0"/>
        <w:spacing w:line="360" w:lineRule="auto"/>
        <w:rPr>
          <w:rFonts w:ascii="仿宋" w:hAnsi="仿宋" w:eastAsia="仿宋" w:cs="仿宋"/>
          <w:bCs/>
          <w:sz w:val="24"/>
        </w:rPr>
      </w:pPr>
      <w:r>
        <w:rPr>
          <w:rFonts w:hint="eastAsia" w:ascii="仿宋" w:hAnsi="仿宋" w:eastAsia="仿宋" w:cs="仿宋"/>
          <w:bCs/>
          <w:sz w:val="24"/>
        </w:rPr>
        <w:t>法人代表人或委托代理人签字或盖章：</w:t>
      </w:r>
    </w:p>
    <w:p>
      <w:pPr>
        <w:snapToGrid w:val="0"/>
        <w:spacing w:line="360" w:lineRule="auto"/>
        <w:jc w:val="center"/>
        <w:rPr>
          <w:rFonts w:ascii="仿宋" w:hAnsi="仿宋" w:eastAsia="仿宋" w:cs="仿宋"/>
          <w:bCs/>
          <w:sz w:val="24"/>
        </w:rPr>
      </w:pPr>
    </w:p>
    <w:p>
      <w:pPr>
        <w:spacing w:line="360" w:lineRule="auto"/>
        <w:jc w:val="right"/>
        <w:outlineLvl w:val="0"/>
        <w:rPr>
          <w:rFonts w:ascii="仿宋" w:hAnsi="仿宋" w:eastAsia="仿宋" w:cs="仿宋"/>
          <w:sz w:val="24"/>
        </w:rPr>
      </w:pPr>
      <w:bookmarkStart w:id="263" w:name="_Toc2224"/>
      <w:bookmarkStart w:id="264" w:name="_Toc11118"/>
      <w:bookmarkStart w:id="265" w:name="_Toc1040"/>
      <w:bookmarkStart w:id="266" w:name="_Toc6798"/>
      <w:r>
        <w:rPr>
          <w:rFonts w:hint="eastAsia" w:ascii="仿宋" w:hAnsi="仿宋" w:eastAsia="仿宋" w:cs="仿宋"/>
          <w:bCs/>
          <w:sz w:val="24"/>
        </w:rPr>
        <w:t>年  月</w:t>
      </w:r>
      <w:r>
        <w:rPr>
          <w:rFonts w:hint="eastAsia" w:ascii="仿宋" w:hAnsi="仿宋" w:eastAsia="仿宋" w:cs="仿宋"/>
          <w:sz w:val="24"/>
        </w:rPr>
        <w:t xml:space="preserve">  日</w:t>
      </w:r>
      <w:bookmarkEnd w:id="263"/>
      <w:bookmarkEnd w:id="264"/>
      <w:bookmarkEnd w:id="265"/>
      <w:bookmarkEnd w:id="266"/>
    </w:p>
    <w:p>
      <w:pPr>
        <w:spacing w:line="360" w:lineRule="auto"/>
        <w:jc w:val="center"/>
        <w:outlineLvl w:val="0"/>
        <w:rPr>
          <w:rFonts w:ascii="仿宋" w:hAnsi="仿宋" w:eastAsia="仿宋" w:cs="仿宋"/>
          <w:b/>
          <w:sz w:val="24"/>
        </w:rPr>
      </w:pPr>
      <w:bookmarkStart w:id="267" w:name="_Toc28422"/>
      <w:bookmarkStart w:id="268" w:name="_Toc18344"/>
      <w:bookmarkStart w:id="269" w:name="_Toc24130"/>
      <w:bookmarkStart w:id="270" w:name="_Toc17494"/>
    </w:p>
    <w:p>
      <w:pPr>
        <w:spacing w:line="360" w:lineRule="auto"/>
        <w:jc w:val="center"/>
        <w:outlineLvl w:val="0"/>
        <w:rPr>
          <w:rFonts w:ascii="仿宋" w:hAnsi="仿宋" w:eastAsia="仿宋" w:cs="仿宋"/>
          <w:b/>
          <w:sz w:val="24"/>
        </w:rPr>
      </w:pPr>
      <w:r>
        <w:rPr>
          <w:rFonts w:hint="eastAsia" w:ascii="仿宋" w:hAnsi="仿宋" w:eastAsia="仿宋" w:cs="仿宋"/>
          <w:b/>
          <w:sz w:val="24"/>
        </w:rPr>
        <w:t>格式8  近三年（自2019年1月1日至今）同类项目业绩表</w:t>
      </w:r>
      <w:bookmarkEnd w:id="267"/>
      <w:bookmarkEnd w:id="268"/>
      <w:bookmarkEnd w:id="269"/>
      <w:bookmarkEnd w:id="270"/>
    </w:p>
    <w:p>
      <w:pPr>
        <w:spacing w:line="360" w:lineRule="auto"/>
        <w:jc w:val="center"/>
        <w:rPr>
          <w:rFonts w:ascii="仿宋" w:hAnsi="仿宋" w:eastAsia="仿宋" w:cs="仿宋"/>
          <w:b/>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442"/>
        <w:gridCol w:w="11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center"/>
          </w:tcPr>
          <w:p>
            <w:pPr>
              <w:ind w:firstLine="105" w:firstLineChars="50"/>
              <w:jc w:val="center"/>
              <w:rPr>
                <w:rFonts w:ascii="仿宋" w:hAnsi="仿宋" w:eastAsia="仿宋" w:cs="仿宋"/>
                <w:b/>
              </w:rPr>
            </w:pPr>
            <w:r>
              <w:rPr>
                <w:rFonts w:hint="eastAsia" w:ascii="仿宋" w:hAnsi="仿宋" w:eastAsia="仿宋" w:cs="仿宋"/>
                <w:b/>
              </w:rPr>
              <w:t>年份</w:t>
            </w:r>
          </w:p>
        </w:tc>
        <w:tc>
          <w:tcPr>
            <w:tcW w:w="1440" w:type="dxa"/>
            <w:vAlign w:val="center"/>
          </w:tcPr>
          <w:p>
            <w:pPr>
              <w:jc w:val="center"/>
              <w:rPr>
                <w:rFonts w:ascii="仿宋" w:hAnsi="仿宋" w:eastAsia="仿宋" w:cs="仿宋"/>
                <w:b/>
              </w:rPr>
            </w:pPr>
            <w:r>
              <w:rPr>
                <w:rFonts w:hint="eastAsia" w:ascii="仿宋" w:hAnsi="仿宋" w:eastAsia="仿宋" w:cs="仿宋"/>
                <w:b/>
              </w:rPr>
              <w:t>项目名称</w:t>
            </w:r>
          </w:p>
        </w:tc>
        <w:tc>
          <w:tcPr>
            <w:tcW w:w="1320" w:type="dxa"/>
            <w:vAlign w:val="center"/>
          </w:tcPr>
          <w:p>
            <w:pPr>
              <w:jc w:val="center"/>
              <w:rPr>
                <w:rFonts w:ascii="仿宋" w:hAnsi="仿宋" w:eastAsia="仿宋" w:cs="仿宋"/>
                <w:b/>
              </w:rPr>
            </w:pPr>
            <w:r>
              <w:rPr>
                <w:rFonts w:hint="eastAsia" w:ascii="仿宋" w:hAnsi="仿宋" w:eastAsia="仿宋" w:cs="仿宋"/>
                <w:b/>
              </w:rPr>
              <w:t>用户名称</w:t>
            </w:r>
          </w:p>
        </w:tc>
        <w:tc>
          <w:tcPr>
            <w:tcW w:w="1161" w:type="dxa"/>
            <w:vAlign w:val="center"/>
          </w:tcPr>
          <w:p>
            <w:pPr>
              <w:jc w:val="center"/>
              <w:rPr>
                <w:rFonts w:ascii="仿宋" w:hAnsi="仿宋" w:eastAsia="仿宋" w:cs="仿宋"/>
                <w:b/>
              </w:rPr>
            </w:pPr>
            <w:r>
              <w:rPr>
                <w:rFonts w:hint="eastAsia" w:ascii="仿宋" w:hAnsi="仿宋" w:eastAsia="仿宋" w:cs="仿宋"/>
                <w:b/>
              </w:rPr>
              <w:t>完成时间</w:t>
            </w:r>
          </w:p>
        </w:tc>
        <w:tc>
          <w:tcPr>
            <w:tcW w:w="1260" w:type="dxa"/>
            <w:vAlign w:val="center"/>
          </w:tcPr>
          <w:p>
            <w:pPr>
              <w:ind w:firstLine="105" w:firstLineChars="50"/>
              <w:jc w:val="center"/>
              <w:rPr>
                <w:rFonts w:ascii="仿宋" w:hAnsi="仿宋" w:eastAsia="仿宋" w:cs="仿宋"/>
                <w:b/>
              </w:rPr>
            </w:pPr>
            <w:r>
              <w:rPr>
                <w:rFonts w:hint="eastAsia" w:ascii="仿宋" w:hAnsi="仿宋" w:eastAsia="仿宋" w:cs="仿宋"/>
                <w:b/>
              </w:rPr>
              <w:t>合同金额</w:t>
            </w:r>
          </w:p>
        </w:tc>
        <w:tc>
          <w:tcPr>
            <w:tcW w:w="1374" w:type="dxa"/>
            <w:gridSpan w:val="3"/>
            <w:tcBorders>
              <w:right w:val="single" w:color="auto" w:sz="4" w:space="0"/>
            </w:tcBorders>
            <w:vAlign w:val="center"/>
          </w:tcPr>
          <w:p>
            <w:pPr>
              <w:jc w:val="center"/>
              <w:rPr>
                <w:rFonts w:ascii="仿宋" w:hAnsi="仿宋" w:eastAsia="仿宋" w:cs="仿宋"/>
                <w:b/>
              </w:rPr>
            </w:pPr>
            <w:r>
              <w:rPr>
                <w:rFonts w:hint="eastAsia" w:ascii="仿宋" w:hAnsi="仿宋" w:eastAsia="仿宋" w:cs="仿宋"/>
                <w:b/>
              </w:rPr>
              <w:t>完成项目质量</w:t>
            </w:r>
          </w:p>
        </w:tc>
        <w:tc>
          <w:tcPr>
            <w:tcW w:w="1442" w:type="dxa"/>
            <w:tcBorders>
              <w:left w:val="single" w:color="auto" w:sz="4" w:space="0"/>
            </w:tcBorders>
            <w:vAlign w:val="center"/>
          </w:tcPr>
          <w:p>
            <w:pPr>
              <w:jc w:val="center"/>
              <w:rPr>
                <w:rFonts w:ascii="仿宋" w:hAnsi="仿宋" w:eastAsia="仿宋" w:cs="仿宋"/>
                <w:b/>
                <w:sz w:val="18"/>
                <w:szCs w:val="18"/>
              </w:rPr>
            </w:pPr>
            <w:r>
              <w:rPr>
                <w:rFonts w:hint="eastAsia" w:ascii="仿宋" w:hAnsi="仿宋" w:eastAsia="仿宋" w:cs="仿宋"/>
                <w:b/>
              </w:rPr>
              <w:t>用户联系电话</w:t>
            </w:r>
          </w:p>
        </w:tc>
        <w:tc>
          <w:tcPr>
            <w:tcW w:w="1168" w:type="dxa"/>
            <w:tcBorders>
              <w:left w:val="single" w:color="auto" w:sz="4" w:space="0"/>
            </w:tcBorders>
            <w:vAlign w:val="center"/>
          </w:tcPr>
          <w:p>
            <w:pPr>
              <w:jc w:val="center"/>
              <w:rPr>
                <w:rFonts w:ascii="仿宋" w:hAnsi="仿宋" w:eastAsia="仿宋" w:cs="仿宋"/>
                <w:b/>
              </w:rPr>
            </w:pPr>
            <w:r>
              <w:rPr>
                <w:rFonts w:hint="eastAsia" w:ascii="仿宋" w:hAnsi="仿宋" w:eastAsia="仿宋" w:cs="仿宋"/>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p>
        </w:tc>
        <w:tc>
          <w:tcPr>
            <w:tcW w:w="1374" w:type="dxa"/>
            <w:gridSpan w:val="3"/>
            <w:tcBorders>
              <w:right w:val="single" w:color="auto" w:sz="4" w:space="0"/>
            </w:tcBorders>
            <w:vAlign w:val="center"/>
          </w:tcPr>
          <w:p>
            <w:pPr>
              <w:jc w:val="center"/>
              <w:rPr>
                <w:rFonts w:ascii="仿宋" w:hAnsi="仿宋" w:eastAsia="仿宋" w:cs="仿宋"/>
              </w:rPr>
            </w:pPr>
          </w:p>
        </w:tc>
        <w:tc>
          <w:tcPr>
            <w:tcW w:w="1442" w:type="dxa"/>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p>
        </w:tc>
        <w:tc>
          <w:tcPr>
            <w:tcW w:w="1374" w:type="dxa"/>
            <w:gridSpan w:val="3"/>
            <w:tcBorders>
              <w:right w:val="single" w:color="auto" w:sz="4" w:space="0"/>
            </w:tcBorders>
            <w:vAlign w:val="center"/>
          </w:tcPr>
          <w:p>
            <w:pPr>
              <w:jc w:val="center"/>
              <w:rPr>
                <w:rFonts w:ascii="仿宋" w:hAnsi="仿宋" w:eastAsia="仿宋" w:cs="仿宋"/>
              </w:rPr>
            </w:pPr>
          </w:p>
        </w:tc>
        <w:tc>
          <w:tcPr>
            <w:tcW w:w="1442" w:type="dxa"/>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p>
        </w:tc>
        <w:tc>
          <w:tcPr>
            <w:tcW w:w="1374" w:type="dxa"/>
            <w:gridSpan w:val="3"/>
            <w:tcBorders>
              <w:right w:val="single" w:color="auto" w:sz="4" w:space="0"/>
            </w:tcBorders>
            <w:vAlign w:val="center"/>
          </w:tcPr>
          <w:p>
            <w:pPr>
              <w:jc w:val="center"/>
              <w:rPr>
                <w:rFonts w:ascii="仿宋" w:hAnsi="仿宋" w:eastAsia="仿宋" w:cs="仿宋"/>
              </w:rPr>
            </w:pPr>
          </w:p>
        </w:tc>
        <w:tc>
          <w:tcPr>
            <w:tcW w:w="1442" w:type="dxa"/>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tcBorders>
              <w:right w:val="single" w:color="auto" w:sz="4" w:space="0"/>
            </w:tcBorders>
            <w:vAlign w:val="center"/>
          </w:tcPr>
          <w:p>
            <w:pPr>
              <w:jc w:val="center"/>
              <w:rPr>
                <w:rFonts w:ascii="仿宋" w:hAnsi="仿宋" w:eastAsia="仿宋" w:cs="仿宋"/>
              </w:rPr>
            </w:pPr>
          </w:p>
        </w:tc>
        <w:tc>
          <w:tcPr>
            <w:tcW w:w="1320" w:type="dxa"/>
            <w:tcBorders>
              <w:left w:val="single" w:color="auto" w:sz="4" w:space="0"/>
            </w:tcBorders>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0" w:type="dxa"/>
            <w:vAlign w:val="center"/>
          </w:tcPr>
          <w:p>
            <w:pPr>
              <w:jc w:val="center"/>
              <w:rPr>
                <w:rFonts w:ascii="仿宋" w:hAnsi="仿宋" w:eastAsia="仿宋" w:cs="仿宋"/>
              </w:rPr>
            </w:pPr>
          </w:p>
        </w:tc>
        <w:tc>
          <w:tcPr>
            <w:tcW w:w="1374" w:type="dxa"/>
            <w:gridSpan w:val="3"/>
            <w:tcBorders>
              <w:right w:val="single" w:color="auto" w:sz="4" w:space="0"/>
            </w:tcBorders>
            <w:vAlign w:val="center"/>
          </w:tcPr>
          <w:p>
            <w:pPr>
              <w:jc w:val="center"/>
              <w:rPr>
                <w:rFonts w:ascii="仿宋" w:hAnsi="仿宋" w:eastAsia="仿宋" w:cs="仿宋"/>
              </w:rPr>
            </w:pPr>
          </w:p>
        </w:tc>
        <w:tc>
          <w:tcPr>
            <w:tcW w:w="1442" w:type="dxa"/>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jc w:val="center"/>
              <w:rPr>
                <w:rFonts w:ascii="仿宋" w:hAnsi="仿宋" w:eastAsia="仿宋" w:cs="仿宋"/>
              </w:rPr>
            </w:pPr>
          </w:p>
        </w:tc>
        <w:tc>
          <w:tcPr>
            <w:tcW w:w="1440" w:type="dxa"/>
            <w:tcBorders>
              <w:left w:val="single" w:color="auto" w:sz="4" w:space="0"/>
              <w:right w:val="single" w:color="auto" w:sz="4" w:space="0"/>
            </w:tcBorders>
            <w:vAlign w:val="center"/>
          </w:tcPr>
          <w:p>
            <w:pPr>
              <w:jc w:val="center"/>
              <w:rPr>
                <w:rFonts w:ascii="仿宋" w:hAnsi="仿宋" w:eastAsia="仿宋" w:cs="仿宋"/>
              </w:rPr>
            </w:pPr>
          </w:p>
        </w:tc>
        <w:tc>
          <w:tcPr>
            <w:tcW w:w="1320" w:type="dxa"/>
            <w:tcBorders>
              <w:left w:val="single" w:color="auto" w:sz="4" w:space="0"/>
              <w:right w:val="single" w:color="auto" w:sz="4" w:space="0"/>
            </w:tcBorders>
            <w:vAlign w:val="center"/>
          </w:tcPr>
          <w:p>
            <w:pPr>
              <w:jc w:val="center"/>
              <w:rPr>
                <w:rFonts w:ascii="仿宋" w:hAnsi="仿宋" w:eastAsia="仿宋" w:cs="仿宋"/>
              </w:rPr>
            </w:pPr>
          </w:p>
        </w:tc>
        <w:tc>
          <w:tcPr>
            <w:tcW w:w="1161" w:type="dxa"/>
            <w:tcBorders>
              <w:left w:val="single" w:color="auto" w:sz="4" w:space="0"/>
              <w:right w:val="single" w:color="auto" w:sz="4" w:space="0"/>
            </w:tcBorders>
            <w:vAlign w:val="center"/>
          </w:tcPr>
          <w:p>
            <w:pPr>
              <w:jc w:val="center"/>
              <w:rPr>
                <w:rFonts w:ascii="仿宋" w:hAnsi="仿宋" w:eastAsia="仿宋" w:cs="仿宋"/>
              </w:rPr>
            </w:pPr>
          </w:p>
        </w:tc>
        <w:tc>
          <w:tcPr>
            <w:tcW w:w="1269" w:type="dxa"/>
            <w:gridSpan w:val="2"/>
            <w:tcBorders>
              <w:left w:val="single" w:color="auto" w:sz="4" w:space="0"/>
              <w:right w:val="single" w:color="auto" w:sz="4" w:space="0"/>
            </w:tcBorders>
            <w:vAlign w:val="center"/>
          </w:tcPr>
          <w:p>
            <w:pPr>
              <w:jc w:val="center"/>
              <w:rPr>
                <w:rFonts w:ascii="仿宋" w:hAnsi="仿宋" w:eastAsia="仿宋" w:cs="仿宋"/>
              </w:rPr>
            </w:pPr>
          </w:p>
        </w:tc>
        <w:tc>
          <w:tcPr>
            <w:tcW w:w="1365" w:type="dxa"/>
            <w:gridSpan w:val="2"/>
            <w:tcBorders>
              <w:left w:val="single" w:color="auto" w:sz="4" w:space="0"/>
              <w:right w:val="single" w:color="auto" w:sz="4" w:space="0"/>
            </w:tcBorders>
            <w:vAlign w:val="center"/>
          </w:tcPr>
          <w:p>
            <w:pPr>
              <w:jc w:val="center"/>
              <w:rPr>
                <w:rFonts w:ascii="仿宋" w:hAnsi="仿宋" w:eastAsia="仿宋" w:cs="仿宋"/>
              </w:rPr>
            </w:pPr>
          </w:p>
        </w:tc>
        <w:tc>
          <w:tcPr>
            <w:tcW w:w="1442" w:type="dxa"/>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9" w:type="dxa"/>
            <w:gridSpan w:val="2"/>
            <w:tcBorders>
              <w:right w:val="single" w:color="auto" w:sz="4" w:space="0"/>
            </w:tcBorders>
            <w:vAlign w:val="center"/>
          </w:tcPr>
          <w:p>
            <w:pPr>
              <w:jc w:val="center"/>
              <w:rPr>
                <w:rFonts w:ascii="仿宋" w:hAnsi="仿宋" w:eastAsia="仿宋" w:cs="仿宋"/>
              </w:rPr>
            </w:pPr>
          </w:p>
        </w:tc>
        <w:tc>
          <w:tcPr>
            <w:tcW w:w="1356" w:type="dxa"/>
            <w:tcBorders>
              <w:left w:val="single" w:color="auto" w:sz="4" w:space="0"/>
              <w:right w:val="single" w:color="auto" w:sz="4" w:space="0"/>
            </w:tcBorders>
            <w:vAlign w:val="center"/>
          </w:tcPr>
          <w:p>
            <w:pPr>
              <w:jc w:val="center"/>
              <w:rPr>
                <w:rFonts w:ascii="仿宋" w:hAnsi="仿宋" w:eastAsia="仿宋" w:cs="仿宋"/>
              </w:rPr>
            </w:pPr>
          </w:p>
        </w:tc>
        <w:tc>
          <w:tcPr>
            <w:tcW w:w="1451" w:type="dxa"/>
            <w:gridSpan w:val="2"/>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9" w:type="dxa"/>
            <w:gridSpan w:val="2"/>
            <w:tcBorders>
              <w:right w:val="single" w:color="auto" w:sz="4" w:space="0"/>
            </w:tcBorders>
            <w:vAlign w:val="center"/>
          </w:tcPr>
          <w:p>
            <w:pPr>
              <w:jc w:val="center"/>
              <w:rPr>
                <w:rFonts w:ascii="仿宋" w:hAnsi="仿宋" w:eastAsia="仿宋" w:cs="仿宋"/>
              </w:rPr>
            </w:pPr>
          </w:p>
        </w:tc>
        <w:tc>
          <w:tcPr>
            <w:tcW w:w="1356" w:type="dxa"/>
            <w:tcBorders>
              <w:left w:val="single" w:color="auto" w:sz="4" w:space="0"/>
              <w:right w:val="single" w:color="auto" w:sz="4" w:space="0"/>
            </w:tcBorders>
            <w:vAlign w:val="center"/>
          </w:tcPr>
          <w:p>
            <w:pPr>
              <w:jc w:val="center"/>
              <w:rPr>
                <w:rFonts w:ascii="仿宋" w:hAnsi="仿宋" w:eastAsia="仿宋" w:cs="仿宋"/>
              </w:rPr>
            </w:pPr>
          </w:p>
        </w:tc>
        <w:tc>
          <w:tcPr>
            <w:tcW w:w="1451" w:type="dxa"/>
            <w:gridSpan w:val="2"/>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jc w:val="center"/>
              <w:rPr>
                <w:rFonts w:ascii="仿宋" w:hAnsi="仿宋" w:eastAsia="仿宋" w:cs="仿宋"/>
              </w:rPr>
            </w:pPr>
          </w:p>
        </w:tc>
        <w:tc>
          <w:tcPr>
            <w:tcW w:w="1440" w:type="dxa"/>
            <w:vAlign w:val="center"/>
          </w:tcPr>
          <w:p>
            <w:pPr>
              <w:jc w:val="center"/>
              <w:rPr>
                <w:rFonts w:ascii="仿宋" w:hAnsi="仿宋" w:eastAsia="仿宋" w:cs="仿宋"/>
              </w:rPr>
            </w:pPr>
          </w:p>
        </w:tc>
        <w:tc>
          <w:tcPr>
            <w:tcW w:w="1320" w:type="dxa"/>
            <w:vAlign w:val="center"/>
          </w:tcPr>
          <w:p>
            <w:pPr>
              <w:jc w:val="center"/>
              <w:rPr>
                <w:rFonts w:ascii="仿宋" w:hAnsi="仿宋" w:eastAsia="仿宋" w:cs="仿宋"/>
              </w:rPr>
            </w:pPr>
          </w:p>
        </w:tc>
        <w:tc>
          <w:tcPr>
            <w:tcW w:w="1161" w:type="dxa"/>
            <w:vAlign w:val="center"/>
          </w:tcPr>
          <w:p>
            <w:pPr>
              <w:jc w:val="center"/>
              <w:rPr>
                <w:rFonts w:ascii="仿宋" w:hAnsi="仿宋" w:eastAsia="仿宋" w:cs="仿宋"/>
              </w:rPr>
            </w:pPr>
          </w:p>
        </w:tc>
        <w:tc>
          <w:tcPr>
            <w:tcW w:w="1269" w:type="dxa"/>
            <w:gridSpan w:val="2"/>
            <w:tcBorders>
              <w:right w:val="single" w:color="auto" w:sz="4" w:space="0"/>
            </w:tcBorders>
            <w:vAlign w:val="center"/>
          </w:tcPr>
          <w:p>
            <w:pPr>
              <w:jc w:val="center"/>
              <w:rPr>
                <w:rFonts w:ascii="仿宋" w:hAnsi="仿宋" w:eastAsia="仿宋" w:cs="仿宋"/>
              </w:rPr>
            </w:pPr>
          </w:p>
        </w:tc>
        <w:tc>
          <w:tcPr>
            <w:tcW w:w="1356" w:type="dxa"/>
            <w:tcBorders>
              <w:left w:val="single" w:color="auto" w:sz="4" w:space="0"/>
              <w:right w:val="single" w:color="auto" w:sz="4" w:space="0"/>
            </w:tcBorders>
            <w:vAlign w:val="center"/>
          </w:tcPr>
          <w:p>
            <w:pPr>
              <w:jc w:val="center"/>
              <w:rPr>
                <w:rFonts w:ascii="仿宋" w:hAnsi="仿宋" w:eastAsia="仿宋" w:cs="仿宋"/>
              </w:rPr>
            </w:pPr>
          </w:p>
        </w:tc>
        <w:tc>
          <w:tcPr>
            <w:tcW w:w="1451" w:type="dxa"/>
            <w:gridSpan w:val="2"/>
            <w:tcBorders>
              <w:left w:val="single" w:color="auto" w:sz="4" w:space="0"/>
            </w:tcBorders>
            <w:vAlign w:val="center"/>
          </w:tcPr>
          <w:p>
            <w:pPr>
              <w:jc w:val="center"/>
              <w:rPr>
                <w:rFonts w:ascii="仿宋" w:hAnsi="仿宋" w:eastAsia="仿宋" w:cs="仿宋"/>
              </w:rPr>
            </w:pPr>
          </w:p>
        </w:tc>
        <w:tc>
          <w:tcPr>
            <w:tcW w:w="1168" w:type="dxa"/>
            <w:tcBorders>
              <w:left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jc w:val="center"/>
              <w:rPr>
                <w:rFonts w:ascii="仿宋" w:hAnsi="仿宋" w:eastAsia="仿宋" w:cs="仿宋"/>
              </w:rPr>
            </w:pPr>
          </w:p>
        </w:tc>
        <w:tc>
          <w:tcPr>
            <w:tcW w:w="1440" w:type="dxa"/>
            <w:tcBorders>
              <w:bottom w:val="single" w:color="auto" w:sz="4" w:space="0"/>
            </w:tcBorders>
            <w:vAlign w:val="center"/>
          </w:tcPr>
          <w:p>
            <w:pPr>
              <w:jc w:val="center"/>
              <w:rPr>
                <w:rFonts w:ascii="仿宋" w:hAnsi="仿宋" w:eastAsia="仿宋" w:cs="仿宋"/>
              </w:rPr>
            </w:pPr>
          </w:p>
        </w:tc>
        <w:tc>
          <w:tcPr>
            <w:tcW w:w="1320" w:type="dxa"/>
            <w:tcBorders>
              <w:bottom w:val="single" w:color="auto" w:sz="4" w:space="0"/>
            </w:tcBorders>
            <w:vAlign w:val="center"/>
          </w:tcPr>
          <w:p>
            <w:pPr>
              <w:jc w:val="center"/>
              <w:rPr>
                <w:rFonts w:ascii="仿宋" w:hAnsi="仿宋" w:eastAsia="仿宋" w:cs="仿宋"/>
              </w:rPr>
            </w:pPr>
          </w:p>
        </w:tc>
        <w:tc>
          <w:tcPr>
            <w:tcW w:w="1161" w:type="dxa"/>
            <w:tcBorders>
              <w:bottom w:val="single" w:color="auto" w:sz="4" w:space="0"/>
            </w:tcBorders>
            <w:vAlign w:val="center"/>
          </w:tcPr>
          <w:p>
            <w:pPr>
              <w:jc w:val="center"/>
              <w:rPr>
                <w:rFonts w:ascii="仿宋" w:hAnsi="仿宋" w:eastAsia="仿宋" w:cs="仿宋"/>
              </w:rPr>
            </w:pPr>
          </w:p>
        </w:tc>
        <w:tc>
          <w:tcPr>
            <w:tcW w:w="1269" w:type="dxa"/>
            <w:gridSpan w:val="2"/>
            <w:tcBorders>
              <w:bottom w:val="single" w:color="auto" w:sz="4" w:space="0"/>
              <w:right w:val="single" w:color="auto" w:sz="4" w:space="0"/>
            </w:tcBorders>
            <w:vAlign w:val="center"/>
          </w:tcPr>
          <w:p>
            <w:pPr>
              <w:jc w:val="center"/>
              <w:rPr>
                <w:rFonts w:ascii="仿宋" w:hAnsi="仿宋" w:eastAsia="仿宋" w:cs="仿宋"/>
              </w:rPr>
            </w:pPr>
          </w:p>
        </w:tc>
        <w:tc>
          <w:tcPr>
            <w:tcW w:w="1356" w:type="dxa"/>
            <w:tcBorders>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451" w:type="dxa"/>
            <w:gridSpan w:val="2"/>
            <w:tcBorders>
              <w:left w:val="single" w:color="auto" w:sz="4" w:space="0"/>
              <w:bottom w:val="single" w:color="auto" w:sz="4" w:space="0"/>
            </w:tcBorders>
            <w:vAlign w:val="center"/>
          </w:tcPr>
          <w:p>
            <w:pPr>
              <w:jc w:val="center"/>
              <w:rPr>
                <w:rFonts w:ascii="仿宋" w:hAnsi="仿宋" w:eastAsia="仿宋" w:cs="仿宋"/>
              </w:rPr>
            </w:pPr>
          </w:p>
        </w:tc>
        <w:tc>
          <w:tcPr>
            <w:tcW w:w="1168" w:type="dxa"/>
            <w:tcBorders>
              <w:left w:val="single" w:color="auto" w:sz="4" w:space="0"/>
              <w:bottom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jc w:val="center"/>
              <w:rPr>
                <w:rFonts w:ascii="仿宋" w:hAnsi="仿宋" w:eastAsia="仿宋" w:cs="仿宋"/>
              </w:rPr>
            </w:pPr>
          </w:p>
        </w:tc>
        <w:tc>
          <w:tcPr>
            <w:tcW w:w="1440" w:type="dxa"/>
            <w:tcBorders>
              <w:top w:val="single" w:color="auto" w:sz="4" w:space="0"/>
              <w:bottom w:val="single" w:color="auto" w:sz="4" w:space="0"/>
            </w:tcBorders>
            <w:vAlign w:val="center"/>
          </w:tcPr>
          <w:p>
            <w:pPr>
              <w:jc w:val="center"/>
              <w:rPr>
                <w:rFonts w:ascii="仿宋" w:hAnsi="仿宋" w:eastAsia="仿宋" w:cs="仿宋"/>
              </w:rPr>
            </w:pPr>
          </w:p>
        </w:tc>
        <w:tc>
          <w:tcPr>
            <w:tcW w:w="1320" w:type="dxa"/>
            <w:tcBorders>
              <w:top w:val="single" w:color="auto" w:sz="4" w:space="0"/>
              <w:bottom w:val="single" w:color="auto" w:sz="4" w:space="0"/>
            </w:tcBorders>
            <w:vAlign w:val="center"/>
          </w:tcPr>
          <w:p>
            <w:pPr>
              <w:jc w:val="center"/>
              <w:rPr>
                <w:rFonts w:ascii="仿宋" w:hAnsi="仿宋" w:eastAsia="仿宋" w:cs="仿宋"/>
              </w:rPr>
            </w:pPr>
          </w:p>
        </w:tc>
        <w:tc>
          <w:tcPr>
            <w:tcW w:w="1161" w:type="dxa"/>
            <w:tcBorders>
              <w:top w:val="single" w:color="auto" w:sz="4" w:space="0"/>
              <w:bottom w:val="single" w:color="auto" w:sz="4" w:space="0"/>
            </w:tcBorders>
            <w:vAlign w:val="center"/>
          </w:tcPr>
          <w:p>
            <w:pPr>
              <w:jc w:val="center"/>
              <w:rPr>
                <w:rFonts w:ascii="仿宋" w:hAnsi="仿宋" w:eastAsia="仿宋" w:cs="仿宋"/>
              </w:rPr>
            </w:pPr>
          </w:p>
        </w:tc>
        <w:tc>
          <w:tcPr>
            <w:tcW w:w="1269" w:type="dxa"/>
            <w:gridSpan w:val="2"/>
            <w:tcBorders>
              <w:top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451" w:type="dxa"/>
            <w:gridSpan w:val="2"/>
            <w:tcBorders>
              <w:top w:val="single" w:color="auto" w:sz="4" w:space="0"/>
              <w:left w:val="single" w:color="auto" w:sz="4" w:space="0"/>
              <w:bottom w:val="single" w:color="auto" w:sz="4" w:space="0"/>
            </w:tcBorders>
            <w:vAlign w:val="center"/>
          </w:tcPr>
          <w:p>
            <w:pPr>
              <w:jc w:val="center"/>
              <w:rPr>
                <w:rFonts w:ascii="仿宋" w:hAnsi="仿宋" w:eastAsia="仿宋" w:cs="仿宋"/>
              </w:rPr>
            </w:pPr>
          </w:p>
        </w:tc>
        <w:tc>
          <w:tcPr>
            <w:tcW w:w="1168" w:type="dxa"/>
            <w:tcBorders>
              <w:top w:val="single" w:color="auto" w:sz="4" w:space="0"/>
              <w:left w:val="single" w:color="auto" w:sz="4" w:space="0"/>
              <w:bottom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jc w:val="center"/>
              <w:rPr>
                <w:rFonts w:ascii="仿宋" w:hAnsi="仿宋" w:eastAsia="仿宋" w:cs="仿宋"/>
              </w:rPr>
            </w:pPr>
          </w:p>
        </w:tc>
        <w:tc>
          <w:tcPr>
            <w:tcW w:w="1440" w:type="dxa"/>
            <w:tcBorders>
              <w:top w:val="single" w:color="auto" w:sz="4" w:space="0"/>
              <w:bottom w:val="single" w:color="auto" w:sz="4" w:space="0"/>
            </w:tcBorders>
            <w:vAlign w:val="center"/>
          </w:tcPr>
          <w:p>
            <w:pPr>
              <w:jc w:val="center"/>
              <w:rPr>
                <w:rFonts w:ascii="仿宋" w:hAnsi="仿宋" w:eastAsia="仿宋" w:cs="仿宋"/>
              </w:rPr>
            </w:pPr>
          </w:p>
        </w:tc>
        <w:tc>
          <w:tcPr>
            <w:tcW w:w="1320" w:type="dxa"/>
            <w:tcBorders>
              <w:top w:val="single" w:color="auto" w:sz="4" w:space="0"/>
              <w:bottom w:val="single" w:color="auto" w:sz="4" w:space="0"/>
            </w:tcBorders>
            <w:vAlign w:val="center"/>
          </w:tcPr>
          <w:p>
            <w:pPr>
              <w:jc w:val="center"/>
              <w:rPr>
                <w:rFonts w:ascii="仿宋" w:hAnsi="仿宋" w:eastAsia="仿宋" w:cs="仿宋"/>
              </w:rPr>
            </w:pPr>
          </w:p>
        </w:tc>
        <w:tc>
          <w:tcPr>
            <w:tcW w:w="1161" w:type="dxa"/>
            <w:tcBorders>
              <w:top w:val="single" w:color="auto" w:sz="4" w:space="0"/>
              <w:bottom w:val="single" w:color="auto" w:sz="4" w:space="0"/>
            </w:tcBorders>
            <w:vAlign w:val="center"/>
          </w:tcPr>
          <w:p>
            <w:pPr>
              <w:jc w:val="center"/>
              <w:rPr>
                <w:rFonts w:ascii="仿宋" w:hAnsi="仿宋" w:eastAsia="仿宋" w:cs="仿宋"/>
              </w:rPr>
            </w:pPr>
          </w:p>
        </w:tc>
        <w:tc>
          <w:tcPr>
            <w:tcW w:w="1269" w:type="dxa"/>
            <w:gridSpan w:val="2"/>
            <w:tcBorders>
              <w:top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451" w:type="dxa"/>
            <w:gridSpan w:val="2"/>
            <w:tcBorders>
              <w:top w:val="single" w:color="auto" w:sz="4" w:space="0"/>
              <w:left w:val="single" w:color="auto" w:sz="4" w:space="0"/>
              <w:bottom w:val="single" w:color="auto" w:sz="4" w:space="0"/>
            </w:tcBorders>
            <w:vAlign w:val="center"/>
          </w:tcPr>
          <w:p>
            <w:pPr>
              <w:jc w:val="center"/>
              <w:rPr>
                <w:rFonts w:ascii="仿宋" w:hAnsi="仿宋" w:eastAsia="仿宋" w:cs="仿宋"/>
              </w:rPr>
            </w:pPr>
          </w:p>
        </w:tc>
        <w:tc>
          <w:tcPr>
            <w:tcW w:w="1168" w:type="dxa"/>
            <w:tcBorders>
              <w:top w:val="single" w:color="auto" w:sz="4" w:space="0"/>
              <w:left w:val="single" w:color="auto" w:sz="4" w:space="0"/>
              <w:bottom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jc w:val="center"/>
              <w:rPr>
                <w:rFonts w:ascii="仿宋" w:hAnsi="仿宋" w:eastAsia="仿宋" w:cs="仿宋"/>
              </w:rPr>
            </w:pPr>
          </w:p>
        </w:tc>
        <w:tc>
          <w:tcPr>
            <w:tcW w:w="1440" w:type="dxa"/>
            <w:tcBorders>
              <w:top w:val="single" w:color="auto" w:sz="4" w:space="0"/>
              <w:bottom w:val="single" w:color="auto" w:sz="4" w:space="0"/>
            </w:tcBorders>
            <w:vAlign w:val="center"/>
          </w:tcPr>
          <w:p>
            <w:pPr>
              <w:jc w:val="center"/>
              <w:rPr>
                <w:rFonts w:ascii="仿宋" w:hAnsi="仿宋" w:eastAsia="仿宋" w:cs="仿宋"/>
              </w:rPr>
            </w:pPr>
          </w:p>
        </w:tc>
        <w:tc>
          <w:tcPr>
            <w:tcW w:w="1320" w:type="dxa"/>
            <w:tcBorders>
              <w:top w:val="single" w:color="auto" w:sz="4" w:space="0"/>
              <w:bottom w:val="single" w:color="auto" w:sz="4" w:space="0"/>
            </w:tcBorders>
            <w:vAlign w:val="center"/>
          </w:tcPr>
          <w:p>
            <w:pPr>
              <w:jc w:val="center"/>
              <w:rPr>
                <w:rFonts w:ascii="仿宋" w:hAnsi="仿宋" w:eastAsia="仿宋" w:cs="仿宋"/>
              </w:rPr>
            </w:pPr>
          </w:p>
        </w:tc>
        <w:tc>
          <w:tcPr>
            <w:tcW w:w="1161" w:type="dxa"/>
            <w:tcBorders>
              <w:top w:val="single" w:color="auto" w:sz="4" w:space="0"/>
              <w:bottom w:val="single" w:color="auto" w:sz="4" w:space="0"/>
            </w:tcBorders>
            <w:vAlign w:val="center"/>
          </w:tcPr>
          <w:p>
            <w:pPr>
              <w:jc w:val="center"/>
              <w:rPr>
                <w:rFonts w:ascii="仿宋" w:hAnsi="仿宋" w:eastAsia="仿宋" w:cs="仿宋"/>
              </w:rPr>
            </w:pPr>
          </w:p>
        </w:tc>
        <w:tc>
          <w:tcPr>
            <w:tcW w:w="1269" w:type="dxa"/>
            <w:gridSpan w:val="2"/>
            <w:tcBorders>
              <w:top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3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p>
        </w:tc>
        <w:tc>
          <w:tcPr>
            <w:tcW w:w="1451" w:type="dxa"/>
            <w:gridSpan w:val="2"/>
            <w:tcBorders>
              <w:top w:val="single" w:color="auto" w:sz="4" w:space="0"/>
              <w:left w:val="single" w:color="auto" w:sz="4" w:space="0"/>
              <w:bottom w:val="single" w:color="auto" w:sz="4" w:space="0"/>
            </w:tcBorders>
            <w:vAlign w:val="center"/>
          </w:tcPr>
          <w:p>
            <w:pPr>
              <w:jc w:val="center"/>
              <w:rPr>
                <w:rFonts w:ascii="仿宋" w:hAnsi="仿宋" w:eastAsia="仿宋" w:cs="仿宋"/>
              </w:rPr>
            </w:pPr>
          </w:p>
        </w:tc>
        <w:tc>
          <w:tcPr>
            <w:tcW w:w="1168" w:type="dxa"/>
            <w:tcBorders>
              <w:top w:val="single" w:color="auto" w:sz="4" w:space="0"/>
              <w:left w:val="single" w:color="auto" w:sz="4" w:space="0"/>
              <w:bottom w:val="single" w:color="auto" w:sz="4" w:space="0"/>
            </w:tcBorders>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center"/>
          </w:tcPr>
          <w:p>
            <w:pPr>
              <w:jc w:val="center"/>
              <w:rPr>
                <w:rFonts w:ascii="仿宋" w:hAnsi="仿宋" w:eastAsia="仿宋" w:cs="仿宋"/>
              </w:rPr>
            </w:pPr>
          </w:p>
        </w:tc>
        <w:tc>
          <w:tcPr>
            <w:tcW w:w="1440" w:type="dxa"/>
            <w:tcBorders>
              <w:top w:val="single" w:color="auto" w:sz="4" w:space="0"/>
            </w:tcBorders>
            <w:vAlign w:val="center"/>
          </w:tcPr>
          <w:p>
            <w:pPr>
              <w:jc w:val="center"/>
              <w:rPr>
                <w:rFonts w:ascii="仿宋" w:hAnsi="仿宋" w:eastAsia="仿宋" w:cs="仿宋"/>
              </w:rPr>
            </w:pPr>
          </w:p>
        </w:tc>
        <w:tc>
          <w:tcPr>
            <w:tcW w:w="1320" w:type="dxa"/>
            <w:tcBorders>
              <w:top w:val="single" w:color="auto" w:sz="4" w:space="0"/>
            </w:tcBorders>
            <w:vAlign w:val="center"/>
          </w:tcPr>
          <w:p>
            <w:pPr>
              <w:jc w:val="center"/>
              <w:rPr>
                <w:rFonts w:ascii="仿宋" w:hAnsi="仿宋" w:eastAsia="仿宋" w:cs="仿宋"/>
              </w:rPr>
            </w:pPr>
          </w:p>
        </w:tc>
        <w:tc>
          <w:tcPr>
            <w:tcW w:w="1161" w:type="dxa"/>
            <w:tcBorders>
              <w:top w:val="single" w:color="auto" w:sz="4" w:space="0"/>
            </w:tcBorders>
            <w:vAlign w:val="center"/>
          </w:tcPr>
          <w:p>
            <w:pPr>
              <w:jc w:val="center"/>
              <w:rPr>
                <w:rFonts w:ascii="仿宋" w:hAnsi="仿宋" w:eastAsia="仿宋" w:cs="仿宋"/>
              </w:rPr>
            </w:pPr>
          </w:p>
        </w:tc>
        <w:tc>
          <w:tcPr>
            <w:tcW w:w="1269" w:type="dxa"/>
            <w:gridSpan w:val="2"/>
            <w:tcBorders>
              <w:top w:val="single" w:color="auto" w:sz="4" w:space="0"/>
              <w:right w:val="single" w:color="auto" w:sz="4" w:space="0"/>
            </w:tcBorders>
            <w:vAlign w:val="center"/>
          </w:tcPr>
          <w:p>
            <w:pPr>
              <w:jc w:val="center"/>
              <w:rPr>
                <w:rFonts w:ascii="仿宋" w:hAnsi="仿宋" w:eastAsia="仿宋" w:cs="仿宋"/>
              </w:rPr>
            </w:pPr>
          </w:p>
        </w:tc>
        <w:tc>
          <w:tcPr>
            <w:tcW w:w="1356" w:type="dxa"/>
            <w:tcBorders>
              <w:top w:val="single" w:color="auto" w:sz="4" w:space="0"/>
              <w:left w:val="single" w:color="auto" w:sz="4" w:space="0"/>
              <w:right w:val="single" w:color="auto" w:sz="4" w:space="0"/>
            </w:tcBorders>
            <w:vAlign w:val="center"/>
          </w:tcPr>
          <w:p>
            <w:pPr>
              <w:jc w:val="center"/>
              <w:rPr>
                <w:rFonts w:ascii="仿宋" w:hAnsi="仿宋" w:eastAsia="仿宋" w:cs="仿宋"/>
              </w:rPr>
            </w:pPr>
          </w:p>
        </w:tc>
        <w:tc>
          <w:tcPr>
            <w:tcW w:w="1451" w:type="dxa"/>
            <w:gridSpan w:val="2"/>
            <w:tcBorders>
              <w:top w:val="single" w:color="auto" w:sz="4" w:space="0"/>
              <w:left w:val="single" w:color="auto" w:sz="4" w:space="0"/>
            </w:tcBorders>
            <w:vAlign w:val="center"/>
          </w:tcPr>
          <w:p>
            <w:pPr>
              <w:jc w:val="center"/>
              <w:rPr>
                <w:rFonts w:ascii="仿宋" w:hAnsi="仿宋" w:eastAsia="仿宋" w:cs="仿宋"/>
              </w:rPr>
            </w:pPr>
          </w:p>
        </w:tc>
        <w:tc>
          <w:tcPr>
            <w:tcW w:w="1168" w:type="dxa"/>
            <w:tcBorders>
              <w:top w:val="single" w:color="auto" w:sz="4" w:space="0"/>
              <w:left w:val="single" w:color="auto" w:sz="4" w:space="0"/>
            </w:tcBorders>
          </w:tcPr>
          <w:p>
            <w:pPr>
              <w:jc w:val="center"/>
              <w:rPr>
                <w:rFonts w:ascii="仿宋" w:hAnsi="仿宋" w:eastAsia="仿宋" w:cs="仿宋"/>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ascii="仿宋" w:hAnsi="仿宋" w:eastAsia="仿宋" w:cs="仿宋"/>
          <w:sz w:val="24"/>
        </w:rPr>
      </w:pPr>
      <w:r>
        <w:rPr>
          <w:rFonts w:hint="eastAsia" w:ascii="仿宋" w:hAnsi="仿宋" w:eastAsia="仿宋" w:cs="仿宋"/>
          <w:sz w:val="24"/>
        </w:rPr>
        <w:t>注：供应商（仅限于供应商自身实施的）以上业绩需提供有关书面证明材料。“合同金额”需提供合同复印件；“完成项目质量”需提供合同验收合格或用户单位书面证明材料。</w:t>
      </w:r>
    </w:p>
    <w:p>
      <w:pPr>
        <w:spacing w:line="360" w:lineRule="auto"/>
        <w:ind w:left="360"/>
        <w:jc w:val="center"/>
        <w:rPr>
          <w:rFonts w:ascii="仿宋" w:hAnsi="仿宋" w:eastAsia="仿宋" w:cs="仿宋"/>
          <w:sz w:val="24"/>
        </w:rPr>
      </w:pPr>
    </w:p>
    <w:p>
      <w:pPr>
        <w:spacing w:line="360" w:lineRule="auto"/>
        <w:ind w:left="360"/>
        <w:jc w:val="center"/>
        <w:rPr>
          <w:rFonts w:ascii="仿宋" w:hAnsi="仿宋" w:eastAsia="仿宋" w:cs="仿宋"/>
          <w:sz w:val="24"/>
        </w:rPr>
      </w:pPr>
    </w:p>
    <w:p>
      <w:pPr>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供应商：（盖章）</w:t>
      </w:r>
    </w:p>
    <w:p>
      <w:pPr>
        <w:adjustRightInd w:val="0"/>
        <w:spacing w:line="360" w:lineRule="auto"/>
        <w:ind w:firstLine="480" w:firstLineChars="200"/>
        <w:jc w:val="left"/>
        <w:rPr>
          <w:rFonts w:ascii="仿宋" w:hAnsi="仿宋" w:eastAsia="仿宋" w:cs="仿宋"/>
          <w:sz w:val="24"/>
        </w:rPr>
      </w:pPr>
    </w:p>
    <w:p>
      <w:pPr>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法定代表人或委托代理人（签字或盖章）</w:t>
      </w:r>
      <w:r>
        <w:rPr>
          <w:rFonts w:hint="eastAsia" w:ascii="仿宋" w:hAnsi="仿宋" w:eastAsia="仿宋" w:cs="仿宋"/>
          <w:bCs/>
          <w:sz w:val="24"/>
        </w:rPr>
        <w:t>：</w:t>
      </w:r>
    </w:p>
    <w:p>
      <w:pPr>
        <w:spacing w:line="360" w:lineRule="auto"/>
        <w:jc w:val="right"/>
        <w:outlineLvl w:val="0"/>
        <w:rPr>
          <w:rFonts w:ascii="仿宋" w:hAnsi="仿宋" w:eastAsia="仿宋" w:cs="仿宋"/>
          <w:sz w:val="24"/>
        </w:rPr>
      </w:pPr>
      <w:r>
        <w:rPr>
          <w:rFonts w:hint="eastAsia" w:ascii="仿宋" w:hAnsi="仿宋" w:eastAsia="仿宋" w:cs="仿宋"/>
          <w:bCs/>
          <w:sz w:val="24"/>
        </w:rPr>
        <w:t xml:space="preserve">                                   </w:t>
      </w:r>
      <w:bookmarkStart w:id="271" w:name="_Toc13678"/>
      <w:bookmarkStart w:id="272" w:name="_Toc32107"/>
      <w:bookmarkStart w:id="273" w:name="_Toc2211"/>
      <w:r>
        <w:rPr>
          <w:rFonts w:hint="eastAsia" w:ascii="仿宋" w:hAnsi="仿宋" w:eastAsia="仿宋" w:cs="仿宋"/>
          <w:bCs/>
          <w:sz w:val="24"/>
        </w:rPr>
        <w:t>年  月</w:t>
      </w:r>
      <w:r>
        <w:rPr>
          <w:rFonts w:hint="eastAsia" w:ascii="仿宋" w:hAnsi="仿宋" w:eastAsia="仿宋" w:cs="仿宋"/>
          <w:sz w:val="24"/>
        </w:rPr>
        <w:t xml:space="preserve">  日</w:t>
      </w:r>
    </w:p>
    <w:p>
      <w:pPr>
        <w:spacing w:line="360" w:lineRule="auto"/>
        <w:ind w:right="480" w:firstLine="482" w:firstLineChars="200"/>
        <w:jc w:val="center"/>
        <w:rPr>
          <w:rFonts w:ascii="仿宋" w:hAnsi="仿宋" w:eastAsia="仿宋" w:cs="仿宋"/>
          <w:b/>
          <w:bCs/>
          <w:sz w:val="24"/>
        </w:rPr>
        <w:sectPr>
          <w:footerReference r:id="rId7" w:type="default"/>
          <w:pgSz w:w="11905" w:h="16838"/>
          <w:pgMar w:top="1134" w:right="709" w:bottom="1134" w:left="1304" w:header="964" w:footer="992" w:gutter="0"/>
          <w:cols w:space="0" w:num="1"/>
          <w:docGrid w:linePitch="312" w:charSpace="0"/>
        </w:sectPr>
      </w:pPr>
    </w:p>
    <w:p>
      <w:pPr>
        <w:spacing w:line="360" w:lineRule="auto"/>
        <w:jc w:val="center"/>
        <w:outlineLvl w:val="0"/>
        <w:rPr>
          <w:rFonts w:ascii="仿宋" w:hAnsi="仿宋" w:eastAsia="仿宋" w:cs="仿宋"/>
          <w:bCs/>
          <w:sz w:val="32"/>
          <w:szCs w:val="32"/>
        </w:rPr>
      </w:pPr>
      <w:bookmarkStart w:id="274" w:name="_Toc16010"/>
      <w:r>
        <w:rPr>
          <w:rFonts w:hint="eastAsia" w:ascii="仿宋" w:hAnsi="仿宋" w:eastAsia="仿宋" w:cs="仿宋"/>
          <w:b/>
          <w:bCs/>
          <w:sz w:val="24"/>
        </w:rPr>
        <w:t xml:space="preserve">格式9  </w:t>
      </w:r>
      <w:r>
        <w:rPr>
          <w:rFonts w:hint="eastAsia" w:ascii="仿宋" w:hAnsi="仿宋" w:eastAsia="仿宋" w:cs="仿宋"/>
          <w:b/>
          <w:sz w:val="24"/>
        </w:rPr>
        <w:t>资格性/符合性自查表</w:t>
      </w:r>
      <w:bookmarkEnd w:id="271"/>
      <w:bookmarkEnd w:id="272"/>
      <w:bookmarkEnd w:id="273"/>
      <w:bookmarkEnd w:id="274"/>
    </w:p>
    <w:tbl>
      <w:tblPr>
        <w:tblStyle w:val="25"/>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sz w:val="24"/>
              </w:rPr>
            </w:pPr>
            <w:r>
              <w:rPr>
                <w:rFonts w:hint="eastAsia" w:ascii="仿宋" w:hAnsi="仿宋" w:eastAsia="仿宋" w:cs="仿宋"/>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b/>
                <w:bCs/>
                <w:spacing w:val="10"/>
                <w:sz w:val="24"/>
              </w:rPr>
            </w:pPr>
            <w:r>
              <w:rPr>
                <w:rFonts w:hint="eastAsia" w:ascii="仿宋" w:hAnsi="仿宋" w:eastAsia="仿宋" w:cs="仿宋"/>
                <w:b/>
                <w:bCs/>
                <w:spacing w:val="10"/>
                <w:sz w:val="24"/>
              </w:rPr>
              <w:t>采购文件要求</w:t>
            </w:r>
          </w:p>
          <w:p>
            <w:pPr>
              <w:jc w:val="center"/>
              <w:rPr>
                <w:rFonts w:ascii="仿宋" w:hAnsi="仿宋" w:eastAsia="仿宋" w:cs="仿宋"/>
                <w:sz w:val="24"/>
              </w:rPr>
            </w:pPr>
            <w:r>
              <w:rPr>
                <w:rFonts w:hint="eastAsia" w:ascii="仿宋" w:hAnsi="仿宋" w:eastAsia="仿宋" w:cs="仿宋"/>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sz w:val="24"/>
              </w:rPr>
            </w:pPr>
            <w:r>
              <w:rPr>
                <w:rFonts w:hint="eastAsia" w:ascii="仿宋" w:hAnsi="仿宋" w:eastAsia="仿宋" w:cs="仿宋"/>
                <w:b/>
                <w:bCs/>
                <w:spacing w:val="10"/>
                <w:sz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jc w:val="center"/>
              <w:rPr>
                <w:rFonts w:ascii="仿宋" w:hAnsi="仿宋" w:eastAsia="仿宋" w:cs="仿宋"/>
                <w:sz w:val="24"/>
              </w:rPr>
            </w:pPr>
            <w:r>
              <w:rPr>
                <w:rFonts w:hint="eastAsia" w:ascii="仿宋" w:hAnsi="仿宋" w:eastAsia="仿宋" w:cs="仿宋"/>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 w:hAnsi="仿宋" w:eastAsia="仿宋" w:cs="仿宋"/>
                <w:kern w:val="0"/>
                <w:sz w:val="24"/>
              </w:rPr>
            </w:pPr>
            <w:r>
              <w:rPr>
                <w:rFonts w:hint="eastAsia" w:ascii="仿宋" w:hAnsi="仿宋" w:eastAsia="仿宋" w:cs="仿宋"/>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vAlign w:val="center"/>
          </w:tcPr>
          <w:p>
            <w:pPr>
              <w:widowControl/>
              <w:spacing w:before="100" w:beforeAutospacing="1" w:after="100" w:afterAutospacing="1"/>
              <w:jc w:val="center"/>
              <w:rPr>
                <w:rFonts w:ascii="仿宋" w:hAnsi="仿宋" w:eastAsia="仿宋" w:cs="仿宋"/>
                <w:kern w:val="0"/>
                <w:sz w:val="24"/>
              </w:rPr>
            </w:pPr>
            <w:r>
              <w:rPr>
                <w:rFonts w:hint="eastAsia" w:ascii="仿宋" w:hAnsi="仿宋" w:eastAsia="仿宋" w:cs="仿宋"/>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391" w:type="dxa"/>
            <w:vMerge w:val="continue"/>
            <w:tcBorders>
              <w:left w:val="outset" w:color="111111" w:sz="6" w:space="0"/>
              <w:right w:val="outset" w:color="111111" w:sz="6" w:space="0"/>
            </w:tcBorders>
            <w:vAlign w:val="center"/>
          </w:tcPr>
          <w:p>
            <w:pPr>
              <w:rPr>
                <w:rFonts w:ascii="仿宋" w:hAnsi="仿宋" w:eastAsia="仿宋" w:cs="仿宋"/>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rPr>
            </w:pPr>
          </w:p>
        </w:tc>
        <w:tc>
          <w:tcPr>
            <w:tcW w:w="2106"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rPr>
                <w:rFonts w:ascii="仿宋" w:hAnsi="仿宋" w:eastAsia="仿宋" w:cs="仿宋"/>
                <w:sz w:val="24"/>
              </w:rPr>
            </w:pPr>
            <w:r>
              <w:rPr>
                <w:rFonts w:hint="eastAsia" w:ascii="仿宋" w:hAnsi="仿宋" w:eastAsia="仿宋" w:cs="仿宋"/>
              </w:rPr>
              <w:t>见响应文件第（）页</w:t>
            </w:r>
          </w:p>
        </w:tc>
      </w:tr>
    </w:tbl>
    <w:p>
      <w:pPr>
        <w:tabs>
          <w:tab w:val="left" w:pos="360"/>
          <w:tab w:val="left" w:pos="1800"/>
        </w:tabs>
        <w:spacing w:line="360" w:lineRule="auto"/>
        <w:ind w:firstLine="361" w:firstLineChars="150"/>
        <w:jc w:val="left"/>
        <w:rPr>
          <w:rFonts w:ascii="仿宋" w:hAnsi="仿宋" w:eastAsia="仿宋" w:cs="仿宋"/>
          <w:b/>
          <w:w w:val="90"/>
          <w:sz w:val="24"/>
        </w:rPr>
      </w:pPr>
      <w:r>
        <w:rPr>
          <w:rFonts w:hint="eastAsia" w:ascii="仿宋" w:hAnsi="仿宋" w:eastAsia="仿宋" w:cs="仿宋"/>
          <w:b/>
          <w:sz w:val="24"/>
        </w:rPr>
        <w:t>注：以上材料将作为投标供应商有效性审核的重要内容之一，供应商必须严格按照其内容及序列要求在响应文件中对应如</w:t>
      </w:r>
      <w:r>
        <w:rPr>
          <w:rFonts w:hint="eastAsia" w:ascii="仿宋" w:hAnsi="仿宋" w:eastAsia="仿宋" w:cs="仿宋"/>
          <w:b/>
          <w:w w:val="90"/>
          <w:sz w:val="24"/>
        </w:rPr>
        <w:t>实提供，对资格性和符合性证明文件的任何缺漏和不符合项将会直接导致无效投标！供应商根据自查结论在对应的□打“√”。</w:t>
      </w:r>
    </w:p>
    <w:p>
      <w:pPr>
        <w:tabs>
          <w:tab w:val="left" w:pos="360"/>
          <w:tab w:val="left" w:pos="1800"/>
        </w:tabs>
        <w:spacing w:line="360" w:lineRule="auto"/>
        <w:ind w:firstLine="325" w:firstLineChars="150"/>
        <w:jc w:val="left"/>
        <w:rPr>
          <w:rFonts w:ascii="仿宋" w:hAnsi="仿宋" w:eastAsia="仿宋" w:cs="仿宋"/>
          <w:b/>
          <w:w w:val="90"/>
          <w:sz w:val="24"/>
        </w:rPr>
      </w:pPr>
    </w:p>
    <w:p>
      <w:pPr>
        <w:tabs>
          <w:tab w:val="left" w:pos="6300"/>
        </w:tabs>
        <w:snapToGrid w:val="0"/>
        <w:spacing w:line="360" w:lineRule="auto"/>
        <w:jc w:val="center"/>
        <w:rPr>
          <w:rFonts w:ascii="仿宋" w:hAnsi="仿宋" w:eastAsia="仿宋" w:cs="仿宋"/>
          <w:b/>
          <w:sz w:val="24"/>
        </w:rPr>
      </w:pPr>
    </w:p>
    <w:p>
      <w:pPr>
        <w:tabs>
          <w:tab w:val="left" w:pos="6300"/>
        </w:tabs>
        <w:snapToGrid w:val="0"/>
        <w:spacing w:line="360" w:lineRule="auto"/>
        <w:jc w:val="center"/>
        <w:rPr>
          <w:rFonts w:ascii="仿宋" w:hAnsi="仿宋" w:eastAsia="仿宋" w:cs="仿宋"/>
          <w:b/>
          <w:sz w:val="24"/>
        </w:rPr>
      </w:pPr>
    </w:p>
    <w:p>
      <w:pPr>
        <w:tabs>
          <w:tab w:val="left" w:pos="6300"/>
        </w:tabs>
        <w:snapToGrid w:val="0"/>
        <w:spacing w:line="360" w:lineRule="auto"/>
        <w:jc w:val="center"/>
        <w:outlineLvl w:val="0"/>
        <w:rPr>
          <w:rFonts w:ascii="仿宋" w:hAnsi="仿宋" w:eastAsia="仿宋" w:cs="仿宋"/>
          <w:b/>
          <w:sz w:val="24"/>
        </w:rPr>
      </w:pPr>
      <w:bookmarkStart w:id="275" w:name="_Toc14898"/>
      <w:bookmarkStart w:id="276" w:name="_Toc14326"/>
      <w:bookmarkStart w:id="277" w:name="_Toc25098"/>
      <w:bookmarkStart w:id="278" w:name="_Toc5761"/>
      <w:r>
        <w:rPr>
          <w:rFonts w:hint="eastAsia" w:ascii="仿宋" w:hAnsi="仿宋" w:eastAsia="仿宋" w:cs="仿宋"/>
          <w:b/>
          <w:sz w:val="24"/>
        </w:rPr>
        <w:t xml:space="preserve">格式10   </w:t>
      </w:r>
      <w:bookmarkEnd w:id="275"/>
      <w:bookmarkEnd w:id="276"/>
      <w:bookmarkEnd w:id="277"/>
      <w:bookmarkEnd w:id="278"/>
      <w:r>
        <w:rPr>
          <w:rFonts w:hint="eastAsia" w:ascii="仿宋" w:hAnsi="仿宋" w:eastAsia="仿宋" w:cs="仿宋"/>
          <w:b/>
          <w:sz w:val="24"/>
        </w:rPr>
        <w:t>政府采购诚信承诺书</w:t>
      </w:r>
    </w:p>
    <w:p>
      <w:pPr>
        <w:tabs>
          <w:tab w:val="left" w:pos="6300"/>
        </w:tabs>
        <w:snapToGrid w:val="0"/>
        <w:spacing w:line="500" w:lineRule="exact"/>
        <w:ind w:firstLine="570"/>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 xml:space="preserve">(单位名称或个人)， </w:t>
      </w:r>
      <w:r>
        <w:rPr>
          <w:rFonts w:hint="eastAsia" w:ascii="仿宋" w:hAnsi="仿宋" w:eastAsia="仿宋" w:cs="仿宋"/>
          <w:sz w:val="24"/>
          <w:u w:val="single"/>
        </w:rPr>
        <w:t xml:space="preserve">                       </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统一社会信用代码（个人身份证号）是具备《政府采购法》第二十二条件的供应商，本单位在参加克拉玛依地区政府采购活动时，承诺如下：</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（一）严格遵守国家法律、法规和规章，全面履行应尽的责任和义务。</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（三）承诺本单位（个人）自觉接受行政管理部门、行业组织、社会公众、新闻舆论的监督。</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（四）承诺本单位（个人）将按照信用管理要求，按照规定通过克拉玛依诚信网向社会公示信用信息。</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（五）承诺本单位（个人）不制假售假、商标侵权、虚假宣传、违约毁约、价格欺诈、垄断和不正当竞争，守合同、重信用，维护经营者、消费者的合法权益。</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（六）失信主体承诺本单位（个人）依法依规接受处罚、主动积极整改、不再触犯相关法律法规、今后全面做到履约守信等。</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570"/>
        <w:rPr>
          <w:rFonts w:ascii="仿宋" w:hAnsi="仿宋" w:eastAsia="仿宋" w:cs="仿宋"/>
          <w:sz w:val="24"/>
        </w:rPr>
      </w:pPr>
    </w:p>
    <w:p>
      <w:pPr>
        <w:tabs>
          <w:tab w:val="left" w:pos="6300"/>
        </w:tabs>
        <w:snapToGrid w:val="0"/>
        <w:spacing w:line="500" w:lineRule="exact"/>
        <w:ind w:firstLine="4800" w:firstLineChars="2000"/>
        <w:rPr>
          <w:rFonts w:ascii="仿宋" w:hAnsi="仿宋" w:eastAsia="仿宋" w:cs="仿宋"/>
          <w:sz w:val="24"/>
        </w:rPr>
      </w:pPr>
      <w:r>
        <w:rPr>
          <w:rFonts w:hint="eastAsia" w:ascii="仿宋" w:hAnsi="仿宋" w:eastAsia="仿宋" w:cs="仿宋"/>
          <w:sz w:val="24"/>
        </w:rPr>
        <w:t>单位名称或个人(公章或签名)</w:t>
      </w:r>
    </w:p>
    <w:p>
      <w:pPr>
        <w:tabs>
          <w:tab w:val="left" w:pos="6300"/>
        </w:tabs>
        <w:snapToGrid w:val="0"/>
        <w:spacing w:line="500" w:lineRule="exact"/>
        <w:ind w:firstLine="570"/>
        <w:rPr>
          <w:rFonts w:ascii="仿宋" w:hAnsi="仿宋" w:eastAsia="仿宋" w:cs="仿宋"/>
          <w:sz w:val="24"/>
        </w:rPr>
      </w:pPr>
      <w:r>
        <w:rPr>
          <w:rFonts w:hint="eastAsia" w:ascii="仿宋" w:hAnsi="仿宋" w:eastAsia="仿宋" w:cs="仿宋"/>
          <w:sz w:val="24"/>
        </w:rPr>
        <w:t xml:space="preserve">                                                 年   月   日</w:t>
      </w:r>
    </w:p>
    <w:p>
      <w:pPr>
        <w:tabs>
          <w:tab w:val="left" w:pos="6300"/>
        </w:tabs>
        <w:snapToGrid w:val="0"/>
        <w:spacing w:line="360" w:lineRule="auto"/>
        <w:ind w:right="480"/>
        <w:jc w:val="center"/>
        <w:rPr>
          <w:rFonts w:ascii="仿宋" w:hAnsi="仿宋" w:eastAsia="仿宋" w:cs="仿宋"/>
          <w:szCs w:val="21"/>
        </w:rPr>
      </w:pPr>
    </w:p>
    <w:sectPr>
      <w:pgSz w:w="11905" w:h="16838"/>
      <w:pgMar w:top="1134" w:right="709" w:bottom="1134" w:left="1304" w:header="964"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8W8g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zpsbVn6gvDmmLCJ0luuMMJOhXFkhd20XnknHt9L1u2X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6r/Fv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yAUckBAACZ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XIBR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vjM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8m+MyQEAAJk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39</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81140"/>
    <w:multiLevelType w:val="singleLevel"/>
    <w:tmpl w:val="B9481140"/>
    <w:lvl w:ilvl="0" w:tentative="0">
      <w:start w:val="1"/>
      <w:numFmt w:val="decimal"/>
      <w:suff w:val="space"/>
      <w:lvlText w:val="%1."/>
      <w:lvlJc w:val="left"/>
    </w:lvl>
  </w:abstractNum>
  <w:abstractNum w:abstractNumId="1">
    <w:nsid w:val="110A591B"/>
    <w:multiLevelType w:val="multilevel"/>
    <w:tmpl w:val="110A591B"/>
    <w:lvl w:ilvl="0" w:tentative="0">
      <w:start w:val="1"/>
      <w:numFmt w:val="decimal"/>
      <w:pStyle w:val="5"/>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pStyle w:val="7"/>
      <w:lvlText w:val="%1.%2.%3"/>
      <w:lvlJc w:val="left"/>
      <w:pPr>
        <w:tabs>
          <w:tab w:val="left" w:pos="720"/>
        </w:tabs>
        <w:ind w:left="720" w:hanging="720"/>
      </w:pPr>
    </w:lvl>
    <w:lvl w:ilvl="3" w:tentative="0">
      <w:start w:val="1"/>
      <w:numFmt w:val="decimal"/>
      <w:pStyle w:val="4"/>
      <w:lvlText w:val="5.2.%4"/>
      <w:lvlJc w:val="left"/>
      <w:pPr>
        <w:tabs>
          <w:tab w:val="left" w:pos="1080"/>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
    <w:nsid w:val="183C604A"/>
    <w:multiLevelType w:val="singleLevel"/>
    <w:tmpl w:val="183C604A"/>
    <w:lvl w:ilvl="0" w:tentative="0">
      <w:start w:val="1"/>
      <w:numFmt w:val="japaneseCounting"/>
      <w:pStyle w:val="45"/>
      <w:lvlText w:val="%1、"/>
      <w:lvlJc w:val="left"/>
      <w:pPr>
        <w:tabs>
          <w:tab w:val="left" w:pos="960"/>
        </w:tabs>
        <w:ind w:left="960" w:hanging="480"/>
      </w:pPr>
      <w:rPr>
        <w:rFonts w:hint="eastAsia"/>
        <w:b/>
      </w:rPr>
    </w:lvl>
  </w:abstractNum>
  <w:abstractNum w:abstractNumId="3">
    <w:nsid w:val="46FD3B0D"/>
    <w:multiLevelType w:val="singleLevel"/>
    <w:tmpl w:val="46FD3B0D"/>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GM2MDlhZDRhMmExNTQzZGZiNjI4ZDA3NGQzNmQifQ=="/>
  </w:docVars>
  <w:rsids>
    <w:rsidRoot w:val="000126AB"/>
    <w:rsid w:val="00001471"/>
    <w:rsid w:val="000079A0"/>
    <w:rsid w:val="000126AB"/>
    <w:rsid w:val="00037C63"/>
    <w:rsid w:val="000401EA"/>
    <w:rsid w:val="0004063A"/>
    <w:rsid w:val="00043776"/>
    <w:rsid w:val="00054219"/>
    <w:rsid w:val="0006256E"/>
    <w:rsid w:val="000717D9"/>
    <w:rsid w:val="000904B6"/>
    <w:rsid w:val="000914D5"/>
    <w:rsid w:val="00097D69"/>
    <w:rsid w:val="000A2E5E"/>
    <w:rsid w:val="000A4479"/>
    <w:rsid w:val="000B42CD"/>
    <w:rsid w:val="000C096C"/>
    <w:rsid w:val="000C14CB"/>
    <w:rsid w:val="000D0B6B"/>
    <w:rsid w:val="000D1B83"/>
    <w:rsid w:val="000D7239"/>
    <w:rsid w:val="000E74D8"/>
    <w:rsid w:val="000F7CAA"/>
    <w:rsid w:val="001172BF"/>
    <w:rsid w:val="001224B7"/>
    <w:rsid w:val="00141A36"/>
    <w:rsid w:val="0014333B"/>
    <w:rsid w:val="00150E25"/>
    <w:rsid w:val="001523E9"/>
    <w:rsid w:val="0016091B"/>
    <w:rsid w:val="0016355C"/>
    <w:rsid w:val="0016410D"/>
    <w:rsid w:val="00165CEB"/>
    <w:rsid w:val="00166614"/>
    <w:rsid w:val="001746EF"/>
    <w:rsid w:val="00174BFD"/>
    <w:rsid w:val="00186164"/>
    <w:rsid w:val="00191534"/>
    <w:rsid w:val="00191C16"/>
    <w:rsid w:val="001A10F1"/>
    <w:rsid w:val="001A4E58"/>
    <w:rsid w:val="001A53E0"/>
    <w:rsid w:val="001A59D1"/>
    <w:rsid w:val="001A6CC5"/>
    <w:rsid w:val="001C0D25"/>
    <w:rsid w:val="001D23CA"/>
    <w:rsid w:val="001D52C6"/>
    <w:rsid w:val="001D64F6"/>
    <w:rsid w:val="001D7A21"/>
    <w:rsid w:val="001E7508"/>
    <w:rsid w:val="001E7719"/>
    <w:rsid w:val="001F4AF8"/>
    <w:rsid w:val="00207AC3"/>
    <w:rsid w:val="00210F23"/>
    <w:rsid w:val="00220EA0"/>
    <w:rsid w:val="00224F00"/>
    <w:rsid w:val="00225AB6"/>
    <w:rsid w:val="00230A7B"/>
    <w:rsid w:val="00235A1E"/>
    <w:rsid w:val="00235E05"/>
    <w:rsid w:val="002419E0"/>
    <w:rsid w:val="002433E5"/>
    <w:rsid w:val="00260A82"/>
    <w:rsid w:val="002665C9"/>
    <w:rsid w:val="002665F6"/>
    <w:rsid w:val="002806E3"/>
    <w:rsid w:val="00287CDC"/>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4C51"/>
    <w:rsid w:val="003371B5"/>
    <w:rsid w:val="00341762"/>
    <w:rsid w:val="00346350"/>
    <w:rsid w:val="00347A11"/>
    <w:rsid w:val="00353791"/>
    <w:rsid w:val="003641BD"/>
    <w:rsid w:val="00373408"/>
    <w:rsid w:val="00381695"/>
    <w:rsid w:val="0038506B"/>
    <w:rsid w:val="00390F0E"/>
    <w:rsid w:val="0039475A"/>
    <w:rsid w:val="003D5B81"/>
    <w:rsid w:val="003E1809"/>
    <w:rsid w:val="003F415A"/>
    <w:rsid w:val="003F68E4"/>
    <w:rsid w:val="00403DEA"/>
    <w:rsid w:val="00447741"/>
    <w:rsid w:val="00465B09"/>
    <w:rsid w:val="00474E57"/>
    <w:rsid w:val="00477FEA"/>
    <w:rsid w:val="00491ACD"/>
    <w:rsid w:val="004B70D8"/>
    <w:rsid w:val="004C47E0"/>
    <w:rsid w:val="004C61F6"/>
    <w:rsid w:val="004D07BB"/>
    <w:rsid w:val="004D31AC"/>
    <w:rsid w:val="004E4E06"/>
    <w:rsid w:val="0050137A"/>
    <w:rsid w:val="00505B51"/>
    <w:rsid w:val="00512437"/>
    <w:rsid w:val="005276AC"/>
    <w:rsid w:val="00534CA5"/>
    <w:rsid w:val="00542F69"/>
    <w:rsid w:val="0056398F"/>
    <w:rsid w:val="00581EF8"/>
    <w:rsid w:val="00582F97"/>
    <w:rsid w:val="00590843"/>
    <w:rsid w:val="005914FA"/>
    <w:rsid w:val="005A62FB"/>
    <w:rsid w:val="005C36B1"/>
    <w:rsid w:val="005C4034"/>
    <w:rsid w:val="005C561C"/>
    <w:rsid w:val="005D05AA"/>
    <w:rsid w:val="005F3CFA"/>
    <w:rsid w:val="005F4D19"/>
    <w:rsid w:val="00601F9D"/>
    <w:rsid w:val="0061234A"/>
    <w:rsid w:val="00612D19"/>
    <w:rsid w:val="00631377"/>
    <w:rsid w:val="00631D82"/>
    <w:rsid w:val="00640BA9"/>
    <w:rsid w:val="00652050"/>
    <w:rsid w:val="0066564A"/>
    <w:rsid w:val="006719CD"/>
    <w:rsid w:val="0068346A"/>
    <w:rsid w:val="00694F62"/>
    <w:rsid w:val="006953D7"/>
    <w:rsid w:val="006B2BEE"/>
    <w:rsid w:val="006D61B6"/>
    <w:rsid w:val="006F1FB4"/>
    <w:rsid w:val="006F26E3"/>
    <w:rsid w:val="006F6DEB"/>
    <w:rsid w:val="00700A5F"/>
    <w:rsid w:val="00701076"/>
    <w:rsid w:val="007075B6"/>
    <w:rsid w:val="007077C9"/>
    <w:rsid w:val="0071033B"/>
    <w:rsid w:val="00711643"/>
    <w:rsid w:val="0071218C"/>
    <w:rsid w:val="00712884"/>
    <w:rsid w:val="00720781"/>
    <w:rsid w:val="00723FEF"/>
    <w:rsid w:val="007277C6"/>
    <w:rsid w:val="0073687E"/>
    <w:rsid w:val="00736C43"/>
    <w:rsid w:val="0074407F"/>
    <w:rsid w:val="007453EE"/>
    <w:rsid w:val="00750845"/>
    <w:rsid w:val="0077044A"/>
    <w:rsid w:val="00770663"/>
    <w:rsid w:val="00770691"/>
    <w:rsid w:val="0078641C"/>
    <w:rsid w:val="00791E1E"/>
    <w:rsid w:val="00793BA4"/>
    <w:rsid w:val="00797DAD"/>
    <w:rsid w:val="007B38FA"/>
    <w:rsid w:val="007B7C3E"/>
    <w:rsid w:val="007C3F8D"/>
    <w:rsid w:val="007D0D1E"/>
    <w:rsid w:val="007D3744"/>
    <w:rsid w:val="007E35B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6A4B"/>
    <w:rsid w:val="008A62FD"/>
    <w:rsid w:val="008A7AFC"/>
    <w:rsid w:val="008B4CDA"/>
    <w:rsid w:val="008C39A5"/>
    <w:rsid w:val="008C44D0"/>
    <w:rsid w:val="008D2801"/>
    <w:rsid w:val="008E007A"/>
    <w:rsid w:val="008E00C4"/>
    <w:rsid w:val="008E1C9A"/>
    <w:rsid w:val="008F00C1"/>
    <w:rsid w:val="008F2FC3"/>
    <w:rsid w:val="008F43C2"/>
    <w:rsid w:val="008F77B8"/>
    <w:rsid w:val="009041D5"/>
    <w:rsid w:val="00904AC6"/>
    <w:rsid w:val="0090693E"/>
    <w:rsid w:val="009155EE"/>
    <w:rsid w:val="00922E18"/>
    <w:rsid w:val="00924685"/>
    <w:rsid w:val="00931F8A"/>
    <w:rsid w:val="00942F9C"/>
    <w:rsid w:val="00945D70"/>
    <w:rsid w:val="0095263B"/>
    <w:rsid w:val="00952C3A"/>
    <w:rsid w:val="009536B7"/>
    <w:rsid w:val="00957333"/>
    <w:rsid w:val="009607D2"/>
    <w:rsid w:val="009735C0"/>
    <w:rsid w:val="00981102"/>
    <w:rsid w:val="00987FB8"/>
    <w:rsid w:val="00992ADA"/>
    <w:rsid w:val="00994D7E"/>
    <w:rsid w:val="009A1355"/>
    <w:rsid w:val="009A6318"/>
    <w:rsid w:val="009B559D"/>
    <w:rsid w:val="009C2CD4"/>
    <w:rsid w:val="009D10CC"/>
    <w:rsid w:val="009E7145"/>
    <w:rsid w:val="009E7711"/>
    <w:rsid w:val="009F7811"/>
    <w:rsid w:val="00A06C88"/>
    <w:rsid w:val="00A207AF"/>
    <w:rsid w:val="00A26D8E"/>
    <w:rsid w:val="00A31237"/>
    <w:rsid w:val="00A32D34"/>
    <w:rsid w:val="00A330A9"/>
    <w:rsid w:val="00A44C18"/>
    <w:rsid w:val="00A57A0B"/>
    <w:rsid w:val="00A6471E"/>
    <w:rsid w:val="00A772DD"/>
    <w:rsid w:val="00A96831"/>
    <w:rsid w:val="00AB1788"/>
    <w:rsid w:val="00AB20B3"/>
    <w:rsid w:val="00AC05D5"/>
    <w:rsid w:val="00AC4202"/>
    <w:rsid w:val="00AC549A"/>
    <w:rsid w:val="00AC63A9"/>
    <w:rsid w:val="00AD20E7"/>
    <w:rsid w:val="00AD2616"/>
    <w:rsid w:val="00AD569C"/>
    <w:rsid w:val="00AE4FDE"/>
    <w:rsid w:val="00AF0942"/>
    <w:rsid w:val="00AF31EE"/>
    <w:rsid w:val="00AF6FDE"/>
    <w:rsid w:val="00B00F36"/>
    <w:rsid w:val="00B07D08"/>
    <w:rsid w:val="00B07EEE"/>
    <w:rsid w:val="00B17428"/>
    <w:rsid w:val="00B34E76"/>
    <w:rsid w:val="00B622A6"/>
    <w:rsid w:val="00B76C14"/>
    <w:rsid w:val="00B91ED8"/>
    <w:rsid w:val="00B95464"/>
    <w:rsid w:val="00BA7222"/>
    <w:rsid w:val="00BB6A96"/>
    <w:rsid w:val="00BB7468"/>
    <w:rsid w:val="00BC427D"/>
    <w:rsid w:val="00BC56AB"/>
    <w:rsid w:val="00BD381D"/>
    <w:rsid w:val="00BE1013"/>
    <w:rsid w:val="00BF1B7D"/>
    <w:rsid w:val="00BF4072"/>
    <w:rsid w:val="00BF6CDF"/>
    <w:rsid w:val="00C02835"/>
    <w:rsid w:val="00C11C69"/>
    <w:rsid w:val="00C13197"/>
    <w:rsid w:val="00C34712"/>
    <w:rsid w:val="00C36A49"/>
    <w:rsid w:val="00C5402E"/>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A121B"/>
    <w:rsid w:val="00DC01FA"/>
    <w:rsid w:val="00DD727E"/>
    <w:rsid w:val="00E0250E"/>
    <w:rsid w:val="00E0358F"/>
    <w:rsid w:val="00E10621"/>
    <w:rsid w:val="00E1437B"/>
    <w:rsid w:val="00E17C75"/>
    <w:rsid w:val="00E26BC9"/>
    <w:rsid w:val="00E30764"/>
    <w:rsid w:val="00E30E37"/>
    <w:rsid w:val="00E31879"/>
    <w:rsid w:val="00E35260"/>
    <w:rsid w:val="00E47AF8"/>
    <w:rsid w:val="00E51EC3"/>
    <w:rsid w:val="00E6026B"/>
    <w:rsid w:val="00E62C8A"/>
    <w:rsid w:val="00E7363A"/>
    <w:rsid w:val="00E86ACD"/>
    <w:rsid w:val="00E93B73"/>
    <w:rsid w:val="00EC1239"/>
    <w:rsid w:val="00EC64E5"/>
    <w:rsid w:val="00EE3AFD"/>
    <w:rsid w:val="00EF5E67"/>
    <w:rsid w:val="00F125A5"/>
    <w:rsid w:val="00F15E73"/>
    <w:rsid w:val="00F24321"/>
    <w:rsid w:val="00F24B86"/>
    <w:rsid w:val="00F27C74"/>
    <w:rsid w:val="00F30FF4"/>
    <w:rsid w:val="00F43EE8"/>
    <w:rsid w:val="00F44123"/>
    <w:rsid w:val="00F6308D"/>
    <w:rsid w:val="00F663CB"/>
    <w:rsid w:val="00F7303D"/>
    <w:rsid w:val="00F75866"/>
    <w:rsid w:val="00F75A29"/>
    <w:rsid w:val="00F94A6A"/>
    <w:rsid w:val="00FA50D6"/>
    <w:rsid w:val="00FA57A8"/>
    <w:rsid w:val="00FB1EC9"/>
    <w:rsid w:val="00FB275E"/>
    <w:rsid w:val="00FC22BC"/>
    <w:rsid w:val="00FC6BE0"/>
    <w:rsid w:val="00FD6D86"/>
    <w:rsid w:val="00FF109D"/>
    <w:rsid w:val="00FF6118"/>
    <w:rsid w:val="011E5455"/>
    <w:rsid w:val="014120A8"/>
    <w:rsid w:val="01965F11"/>
    <w:rsid w:val="02384623"/>
    <w:rsid w:val="02491248"/>
    <w:rsid w:val="0252665D"/>
    <w:rsid w:val="02A63659"/>
    <w:rsid w:val="030E6DA7"/>
    <w:rsid w:val="032232C1"/>
    <w:rsid w:val="0323261F"/>
    <w:rsid w:val="036141DE"/>
    <w:rsid w:val="03664EA1"/>
    <w:rsid w:val="037D4DCA"/>
    <w:rsid w:val="03DF7CC1"/>
    <w:rsid w:val="040C218A"/>
    <w:rsid w:val="04D00308"/>
    <w:rsid w:val="04EB48D3"/>
    <w:rsid w:val="04F27347"/>
    <w:rsid w:val="05077346"/>
    <w:rsid w:val="053358E8"/>
    <w:rsid w:val="0558444B"/>
    <w:rsid w:val="056E6316"/>
    <w:rsid w:val="057831C0"/>
    <w:rsid w:val="059D28FF"/>
    <w:rsid w:val="05C0710C"/>
    <w:rsid w:val="05C65E8F"/>
    <w:rsid w:val="0600421B"/>
    <w:rsid w:val="063D244B"/>
    <w:rsid w:val="06AC0501"/>
    <w:rsid w:val="06E570E9"/>
    <w:rsid w:val="06E83812"/>
    <w:rsid w:val="06F97706"/>
    <w:rsid w:val="070F4DDF"/>
    <w:rsid w:val="07513458"/>
    <w:rsid w:val="07521F93"/>
    <w:rsid w:val="08017BC4"/>
    <w:rsid w:val="0809222C"/>
    <w:rsid w:val="08683C74"/>
    <w:rsid w:val="086E3E37"/>
    <w:rsid w:val="08776713"/>
    <w:rsid w:val="08CC423E"/>
    <w:rsid w:val="091B5AB4"/>
    <w:rsid w:val="094374FE"/>
    <w:rsid w:val="09662233"/>
    <w:rsid w:val="09A2783F"/>
    <w:rsid w:val="09DD7FFD"/>
    <w:rsid w:val="09FC1F49"/>
    <w:rsid w:val="0A167FAF"/>
    <w:rsid w:val="0A221EB5"/>
    <w:rsid w:val="0A624CEE"/>
    <w:rsid w:val="0A8944C0"/>
    <w:rsid w:val="0B332CA5"/>
    <w:rsid w:val="0B501D7F"/>
    <w:rsid w:val="0B643FA1"/>
    <w:rsid w:val="0B717701"/>
    <w:rsid w:val="0B836094"/>
    <w:rsid w:val="0BA04CED"/>
    <w:rsid w:val="0BA51017"/>
    <w:rsid w:val="0BB97AC5"/>
    <w:rsid w:val="0BED48A0"/>
    <w:rsid w:val="0C294AFD"/>
    <w:rsid w:val="0C3B2410"/>
    <w:rsid w:val="0C7E0801"/>
    <w:rsid w:val="0C9C08B7"/>
    <w:rsid w:val="0CEC7D61"/>
    <w:rsid w:val="0D380B43"/>
    <w:rsid w:val="0D536E68"/>
    <w:rsid w:val="0D6E3035"/>
    <w:rsid w:val="0DF57C51"/>
    <w:rsid w:val="0E1151F1"/>
    <w:rsid w:val="0E391519"/>
    <w:rsid w:val="0E482E54"/>
    <w:rsid w:val="0EB44933"/>
    <w:rsid w:val="0EC45E67"/>
    <w:rsid w:val="0F1C29E1"/>
    <w:rsid w:val="0F2C4688"/>
    <w:rsid w:val="0F724577"/>
    <w:rsid w:val="0F872E9B"/>
    <w:rsid w:val="0FA06880"/>
    <w:rsid w:val="0FD775BD"/>
    <w:rsid w:val="102B58D1"/>
    <w:rsid w:val="10331785"/>
    <w:rsid w:val="103952E8"/>
    <w:rsid w:val="10634371"/>
    <w:rsid w:val="1067056A"/>
    <w:rsid w:val="10A200BC"/>
    <w:rsid w:val="10E67546"/>
    <w:rsid w:val="11372E4D"/>
    <w:rsid w:val="116E0352"/>
    <w:rsid w:val="118B0AAE"/>
    <w:rsid w:val="118D07C2"/>
    <w:rsid w:val="1190590C"/>
    <w:rsid w:val="119737AA"/>
    <w:rsid w:val="119B51C5"/>
    <w:rsid w:val="11D14BD6"/>
    <w:rsid w:val="11F66A1B"/>
    <w:rsid w:val="124843AC"/>
    <w:rsid w:val="128074C6"/>
    <w:rsid w:val="1290177C"/>
    <w:rsid w:val="129C3293"/>
    <w:rsid w:val="12EF4021"/>
    <w:rsid w:val="133B073C"/>
    <w:rsid w:val="136B166C"/>
    <w:rsid w:val="13D56F66"/>
    <w:rsid w:val="13F7512A"/>
    <w:rsid w:val="14192905"/>
    <w:rsid w:val="143313C5"/>
    <w:rsid w:val="145B6D23"/>
    <w:rsid w:val="14630577"/>
    <w:rsid w:val="14A13DB2"/>
    <w:rsid w:val="14A55B45"/>
    <w:rsid w:val="14B623BC"/>
    <w:rsid w:val="153B3F4C"/>
    <w:rsid w:val="15515E69"/>
    <w:rsid w:val="15953858"/>
    <w:rsid w:val="15EC5839"/>
    <w:rsid w:val="16044CC1"/>
    <w:rsid w:val="163C5FE4"/>
    <w:rsid w:val="164B1EC1"/>
    <w:rsid w:val="164B56CD"/>
    <w:rsid w:val="16730C17"/>
    <w:rsid w:val="16934899"/>
    <w:rsid w:val="16957A03"/>
    <w:rsid w:val="16AE4E44"/>
    <w:rsid w:val="16E80430"/>
    <w:rsid w:val="17180C70"/>
    <w:rsid w:val="172A061F"/>
    <w:rsid w:val="17620593"/>
    <w:rsid w:val="17A07BFE"/>
    <w:rsid w:val="182B7DBB"/>
    <w:rsid w:val="18506618"/>
    <w:rsid w:val="187724C0"/>
    <w:rsid w:val="187F7261"/>
    <w:rsid w:val="18876269"/>
    <w:rsid w:val="18A40299"/>
    <w:rsid w:val="19030611"/>
    <w:rsid w:val="190E2723"/>
    <w:rsid w:val="191B0CCF"/>
    <w:rsid w:val="191E36D1"/>
    <w:rsid w:val="19851A8B"/>
    <w:rsid w:val="198C1168"/>
    <w:rsid w:val="19994D49"/>
    <w:rsid w:val="19AA5FF5"/>
    <w:rsid w:val="19D53132"/>
    <w:rsid w:val="1A162660"/>
    <w:rsid w:val="1A480E76"/>
    <w:rsid w:val="1A704D8E"/>
    <w:rsid w:val="1A7B005F"/>
    <w:rsid w:val="1AAB58FC"/>
    <w:rsid w:val="1AC9583A"/>
    <w:rsid w:val="1AD55213"/>
    <w:rsid w:val="1AFA4BDA"/>
    <w:rsid w:val="1B2D5DB2"/>
    <w:rsid w:val="1B391830"/>
    <w:rsid w:val="1B77302E"/>
    <w:rsid w:val="1BD45C3C"/>
    <w:rsid w:val="1BE452B5"/>
    <w:rsid w:val="1C007139"/>
    <w:rsid w:val="1C2D63AA"/>
    <w:rsid w:val="1C3041CB"/>
    <w:rsid w:val="1C7C7E4C"/>
    <w:rsid w:val="1C990CE6"/>
    <w:rsid w:val="1CC21466"/>
    <w:rsid w:val="1CC637D1"/>
    <w:rsid w:val="1CD031C6"/>
    <w:rsid w:val="1D80310A"/>
    <w:rsid w:val="1DE1754B"/>
    <w:rsid w:val="1DF81F2A"/>
    <w:rsid w:val="1E127EF4"/>
    <w:rsid w:val="1E75670A"/>
    <w:rsid w:val="1E9D2FC0"/>
    <w:rsid w:val="1E9F0ACC"/>
    <w:rsid w:val="1EFC5A13"/>
    <w:rsid w:val="1F216706"/>
    <w:rsid w:val="1FA60742"/>
    <w:rsid w:val="1FB54B7F"/>
    <w:rsid w:val="1FC12FFE"/>
    <w:rsid w:val="203B58B8"/>
    <w:rsid w:val="206522FD"/>
    <w:rsid w:val="20A63420"/>
    <w:rsid w:val="20AF45FF"/>
    <w:rsid w:val="20BF1B9F"/>
    <w:rsid w:val="20C130B7"/>
    <w:rsid w:val="20D54D88"/>
    <w:rsid w:val="20EC6113"/>
    <w:rsid w:val="21094941"/>
    <w:rsid w:val="21281D98"/>
    <w:rsid w:val="21AF15F0"/>
    <w:rsid w:val="21D73792"/>
    <w:rsid w:val="21DC2715"/>
    <w:rsid w:val="2233679A"/>
    <w:rsid w:val="224D1A01"/>
    <w:rsid w:val="2260528E"/>
    <w:rsid w:val="22707043"/>
    <w:rsid w:val="227F2F1E"/>
    <w:rsid w:val="22A650E4"/>
    <w:rsid w:val="22A93AF9"/>
    <w:rsid w:val="22AD4D70"/>
    <w:rsid w:val="22D816C3"/>
    <w:rsid w:val="22E54D24"/>
    <w:rsid w:val="23103FE6"/>
    <w:rsid w:val="23BA06A8"/>
    <w:rsid w:val="24200726"/>
    <w:rsid w:val="24202FA0"/>
    <w:rsid w:val="2425685A"/>
    <w:rsid w:val="24331D63"/>
    <w:rsid w:val="24820F21"/>
    <w:rsid w:val="24A368B0"/>
    <w:rsid w:val="24A74AD5"/>
    <w:rsid w:val="24AF79E7"/>
    <w:rsid w:val="24CC6F67"/>
    <w:rsid w:val="24EB6AA1"/>
    <w:rsid w:val="25082091"/>
    <w:rsid w:val="256E2CC6"/>
    <w:rsid w:val="258D1AFB"/>
    <w:rsid w:val="25965456"/>
    <w:rsid w:val="25B14FEE"/>
    <w:rsid w:val="25B41A13"/>
    <w:rsid w:val="25D81889"/>
    <w:rsid w:val="25F06567"/>
    <w:rsid w:val="266E141A"/>
    <w:rsid w:val="26817942"/>
    <w:rsid w:val="268F1280"/>
    <w:rsid w:val="26D85420"/>
    <w:rsid w:val="273B0733"/>
    <w:rsid w:val="276237A8"/>
    <w:rsid w:val="27864976"/>
    <w:rsid w:val="279E5B93"/>
    <w:rsid w:val="27AC7A9A"/>
    <w:rsid w:val="27C300CA"/>
    <w:rsid w:val="27D24A7B"/>
    <w:rsid w:val="27D87F23"/>
    <w:rsid w:val="27FD71ED"/>
    <w:rsid w:val="28231307"/>
    <w:rsid w:val="284C0682"/>
    <w:rsid w:val="28577237"/>
    <w:rsid w:val="28804085"/>
    <w:rsid w:val="28823B2F"/>
    <w:rsid w:val="28BE1D20"/>
    <w:rsid w:val="28C62DE9"/>
    <w:rsid w:val="28FB0F45"/>
    <w:rsid w:val="290441D9"/>
    <w:rsid w:val="290504AD"/>
    <w:rsid w:val="291E3B9D"/>
    <w:rsid w:val="292E4D10"/>
    <w:rsid w:val="294837CC"/>
    <w:rsid w:val="294D58D2"/>
    <w:rsid w:val="298C3ECD"/>
    <w:rsid w:val="29B74298"/>
    <w:rsid w:val="29EB1E62"/>
    <w:rsid w:val="2A116845"/>
    <w:rsid w:val="2A153FD8"/>
    <w:rsid w:val="2A445D45"/>
    <w:rsid w:val="2A4C09A4"/>
    <w:rsid w:val="2A570C72"/>
    <w:rsid w:val="2A7E3BF6"/>
    <w:rsid w:val="2AC652E4"/>
    <w:rsid w:val="2AE5309B"/>
    <w:rsid w:val="2B01648F"/>
    <w:rsid w:val="2B356A4D"/>
    <w:rsid w:val="2B5C7B0F"/>
    <w:rsid w:val="2B870785"/>
    <w:rsid w:val="2BCE2330"/>
    <w:rsid w:val="2BE41DA8"/>
    <w:rsid w:val="2C0754E7"/>
    <w:rsid w:val="2C14542D"/>
    <w:rsid w:val="2C1805E1"/>
    <w:rsid w:val="2C4036D4"/>
    <w:rsid w:val="2C597DE8"/>
    <w:rsid w:val="2C7D570A"/>
    <w:rsid w:val="2CAB74FD"/>
    <w:rsid w:val="2CC51381"/>
    <w:rsid w:val="2CCF4FA1"/>
    <w:rsid w:val="2CE42784"/>
    <w:rsid w:val="2CFD5B01"/>
    <w:rsid w:val="2E037C76"/>
    <w:rsid w:val="2E6851E4"/>
    <w:rsid w:val="2EA47003"/>
    <w:rsid w:val="2EC15686"/>
    <w:rsid w:val="2EC175CF"/>
    <w:rsid w:val="2EF771AA"/>
    <w:rsid w:val="2F11246A"/>
    <w:rsid w:val="2F2B621D"/>
    <w:rsid w:val="2F4D242B"/>
    <w:rsid w:val="2F645C42"/>
    <w:rsid w:val="2F666452"/>
    <w:rsid w:val="2FCF25FE"/>
    <w:rsid w:val="2FCF56B0"/>
    <w:rsid w:val="301C26FD"/>
    <w:rsid w:val="30855951"/>
    <w:rsid w:val="30BA7258"/>
    <w:rsid w:val="30D238CF"/>
    <w:rsid w:val="30D71FE8"/>
    <w:rsid w:val="30FF0771"/>
    <w:rsid w:val="3118158E"/>
    <w:rsid w:val="313F54DB"/>
    <w:rsid w:val="31452438"/>
    <w:rsid w:val="31460307"/>
    <w:rsid w:val="314C596E"/>
    <w:rsid w:val="31ED3C9D"/>
    <w:rsid w:val="31F4529C"/>
    <w:rsid w:val="320E3E76"/>
    <w:rsid w:val="326871AB"/>
    <w:rsid w:val="33042264"/>
    <w:rsid w:val="330E64F7"/>
    <w:rsid w:val="332104CC"/>
    <w:rsid w:val="333D31D7"/>
    <w:rsid w:val="33AA7638"/>
    <w:rsid w:val="33BB05C5"/>
    <w:rsid w:val="34324DB1"/>
    <w:rsid w:val="343A20B7"/>
    <w:rsid w:val="347E2DBF"/>
    <w:rsid w:val="34896FDF"/>
    <w:rsid w:val="349415D2"/>
    <w:rsid w:val="34A42051"/>
    <w:rsid w:val="34B03405"/>
    <w:rsid w:val="34C5707D"/>
    <w:rsid w:val="35164DDD"/>
    <w:rsid w:val="351954A2"/>
    <w:rsid w:val="351B2DDD"/>
    <w:rsid w:val="353F2D40"/>
    <w:rsid w:val="35420C0D"/>
    <w:rsid w:val="356021BD"/>
    <w:rsid w:val="356D4E6F"/>
    <w:rsid w:val="356E6D37"/>
    <w:rsid w:val="358637CB"/>
    <w:rsid w:val="35BA5E24"/>
    <w:rsid w:val="35BC09B9"/>
    <w:rsid w:val="35BC3C5A"/>
    <w:rsid w:val="35E57E6C"/>
    <w:rsid w:val="36033630"/>
    <w:rsid w:val="36086F35"/>
    <w:rsid w:val="36AA65CE"/>
    <w:rsid w:val="36C429DD"/>
    <w:rsid w:val="36C82A09"/>
    <w:rsid w:val="370D2F13"/>
    <w:rsid w:val="3733393E"/>
    <w:rsid w:val="37AE591B"/>
    <w:rsid w:val="37D12764"/>
    <w:rsid w:val="37ED4565"/>
    <w:rsid w:val="38DF2326"/>
    <w:rsid w:val="38E0522A"/>
    <w:rsid w:val="38EA5A53"/>
    <w:rsid w:val="38F92292"/>
    <w:rsid w:val="390E33BA"/>
    <w:rsid w:val="39452647"/>
    <w:rsid w:val="395D74C4"/>
    <w:rsid w:val="39600C43"/>
    <w:rsid w:val="3986639D"/>
    <w:rsid w:val="39D670C4"/>
    <w:rsid w:val="39E91757"/>
    <w:rsid w:val="39E9441C"/>
    <w:rsid w:val="3A0E258F"/>
    <w:rsid w:val="3A1B4896"/>
    <w:rsid w:val="3A402D76"/>
    <w:rsid w:val="3A5A7F0A"/>
    <w:rsid w:val="3A673E1F"/>
    <w:rsid w:val="3A8015FF"/>
    <w:rsid w:val="3A8527CD"/>
    <w:rsid w:val="3AC37DD1"/>
    <w:rsid w:val="3B182C13"/>
    <w:rsid w:val="3B1E437A"/>
    <w:rsid w:val="3BE745AD"/>
    <w:rsid w:val="3BF12768"/>
    <w:rsid w:val="3C3E0E4D"/>
    <w:rsid w:val="3C3E1CCE"/>
    <w:rsid w:val="3CAE6698"/>
    <w:rsid w:val="3CB8092C"/>
    <w:rsid w:val="3CD96578"/>
    <w:rsid w:val="3CE80323"/>
    <w:rsid w:val="3CF576D3"/>
    <w:rsid w:val="3D153B0F"/>
    <w:rsid w:val="3D8218C0"/>
    <w:rsid w:val="3DBC5437"/>
    <w:rsid w:val="3DC416A6"/>
    <w:rsid w:val="3DD17244"/>
    <w:rsid w:val="3E270777"/>
    <w:rsid w:val="3EFD18F0"/>
    <w:rsid w:val="3F426BAF"/>
    <w:rsid w:val="3F780868"/>
    <w:rsid w:val="3F9D7827"/>
    <w:rsid w:val="3FA2727B"/>
    <w:rsid w:val="401D4851"/>
    <w:rsid w:val="40301848"/>
    <w:rsid w:val="403355D7"/>
    <w:rsid w:val="408D63DB"/>
    <w:rsid w:val="40A144ED"/>
    <w:rsid w:val="40B9143D"/>
    <w:rsid w:val="40CE3C3B"/>
    <w:rsid w:val="412A3704"/>
    <w:rsid w:val="412F0974"/>
    <w:rsid w:val="414C1CB1"/>
    <w:rsid w:val="416231FB"/>
    <w:rsid w:val="41710BEB"/>
    <w:rsid w:val="419839F7"/>
    <w:rsid w:val="41BB42A0"/>
    <w:rsid w:val="420E5E48"/>
    <w:rsid w:val="421E0158"/>
    <w:rsid w:val="42201967"/>
    <w:rsid w:val="42687480"/>
    <w:rsid w:val="429441CB"/>
    <w:rsid w:val="429B1C4A"/>
    <w:rsid w:val="42B371E2"/>
    <w:rsid w:val="43A97591"/>
    <w:rsid w:val="43B77353"/>
    <w:rsid w:val="43CB3A7B"/>
    <w:rsid w:val="43F51A2E"/>
    <w:rsid w:val="43F74FBC"/>
    <w:rsid w:val="43FE3B7A"/>
    <w:rsid w:val="443E2003"/>
    <w:rsid w:val="446753C6"/>
    <w:rsid w:val="44711CB5"/>
    <w:rsid w:val="44855BF3"/>
    <w:rsid w:val="448F308E"/>
    <w:rsid w:val="449E7878"/>
    <w:rsid w:val="44DC3B98"/>
    <w:rsid w:val="44E0760E"/>
    <w:rsid w:val="44E71774"/>
    <w:rsid w:val="44FD34CC"/>
    <w:rsid w:val="455E3220"/>
    <w:rsid w:val="45B133F9"/>
    <w:rsid w:val="45C1106B"/>
    <w:rsid w:val="467341A1"/>
    <w:rsid w:val="46A45D3B"/>
    <w:rsid w:val="46B50479"/>
    <w:rsid w:val="470F7E8A"/>
    <w:rsid w:val="471F632D"/>
    <w:rsid w:val="472A7F9D"/>
    <w:rsid w:val="47430630"/>
    <w:rsid w:val="478B797B"/>
    <w:rsid w:val="47AE5BBF"/>
    <w:rsid w:val="47B96142"/>
    <w:rsid w:val="47E35D1E"/>
    <w:rsid w:val="4850179A"/>
    <w:rsid w:val="48733394"/>
    <w:rsid w:val="48BC2DE1"/>
    <w:rsid w:val="49301A23"/>
    <w:rsid w:val="49766EA5"/>
    <w:rsid w:val="49A15B33"/>
    <w:rsid w:val="49FF7DAA"/>
    <w:rsid w:val="4A0B5BC5"/>
    <w:rsid w:val="4A5B08A7"/>
    <w:rsid w:val="4A5D2583"/>
    <w:rsid w:val="4A7B77BE"/>
    <w:rsid w:val="4A7E6FAF"/>
    <w:rsid w:val="4AAD5D28"/>
    <w:rsid w:val="4AD4482C"/>
    <w:rsid w:val="4B552E13"/>
    <w:rsid w:val="4B573589"/>
    <w:rsid w:val="4B60569D"/>
    <w:rsid w:val="4B6C38AA"/>
    <w:rsid w:val="4B876AE9"/>
    <w:rsid w:val="4BA34F86"/>
    <w:rsid w:val="4BAE0355"/>
    <w:rsid w:val="4BD27230"/>
    <w:rsid w:val="4BE565C4"/>
    <w:rsid w:val="4C4E3A26"/>
    <w:rsid w:val="4CA16DB7"/>
    <w:rsid w:val="4CE0702B"/>
    <w:rsid w:val="4CF12D9A"/>
    <w:rsid w:val="4D0946CA"/>
    <w:rsid w:val="4D123D00"/>
    <w:rsid w:val="4D6D0DE4"/>
    <w:rsid w:val="4D6E16EA"/>
    <w:rsid w:val="4D70031C"/>
    <w:rsid w:val="4DA4401C"/>
    <w:rsid w:val="4DB77D64"/>
    <w:rsid w:val="4DD2688C"/>
    <w:rsid w:val="4E0771EE"/>
    <w:rsid w:val="4E08624F"/>
    <w:rsid w:val="4E3B3B02"/>
    <w:rsid w:val="4E447EA1"/>
    <w:rsid w:val="4E506768"/>
    <w:rsid w:val="4E5A2C35"/>
    <w:rsid w:val="4E5B54A1"/>
    <w:rsid w:val="4E66332D"/>
    <w:rsid w:val="4E6D3C5B"/>
    <w:rsid w:val="4E892B8E"/>
    <w:rsid w:val="4E8C7ED4"/>
    <w:rsid w:val="4E8F3D2B"/>
    <w:rsid w:val="4EB153CD"/>
    <w:rsid w:val="4EB6041B"/>
    <w:rsid w:val="4F187C4D"/>
    <w:rsid w:val="4F477F24"/>
    <w:rsid w:val="4F77062A"/>
    <w:rsid w:val="4FAB4C14"/>
    <w:rsid w:val="4FEE6978"/>
    <w:rsid w:val="50546EF6"/>
    <w:rsid w:val="50AE6DAC"/>
    <w:rsid w:val="50FC733C"/>
    <w:rsid w:val="511D7F9E"/>
    <w:rsid w:val="51600758"/>
    <w:rsid w:val="51732F43"/>
    <w:rsid w:val="51734070"/>
    <w:rsid w:val="51750969"/>
    <w:rsid w:val="518C4814"/>
    <w:rsid w:val="51A31D11"/>
    <w:rsid w:val="51E54FE8"/>
    <w:rsid w:val="51FA107B"/>
    <w:rsid w:val="51FE5E69"/>
    <w:rsid w:val="52477E77"/>
    <w:rsid w:val="524C47EB"/>
    <w:rsid w:val="52C464F0"/>
    <w:rsid w:val="52D7547C"/>
    <w:rsid w:val="52E24755"/>
    <w:rsid w:val="53053BE6"/>
    <w:rsid w:val="53555E26"/>
    <w:rsid w:val="53AD68AF"/>
    <w:rsid w:val="53C5124D"/>
    <w:rsid w:val="53E83D39"/>
    <w:rsid w:val="54087ECF"/>
    <w:rsid w:val="541246ED"/>
    <w:rsid w:val="543A1574"/>
    <w:rsid w:val="54542A48"/>
    <w:rsid w:val="54856055"/>
    <w:rsid w:val="5523629D"/>
    <w:rsid w:val="55374EED"/>
    <w:rsid w:val="554826CB"/>
    <w:rsid w:val="55685831"/>
    <w:rsid w:val="55696DDA"/>
    <w:rsid w:val="556E47BD"/>
    <w:rsid w:val="559A19DF"/>
    <w:rsid w:val="559B633C"/>
    <w:rsid w:val="55A4043F"/>
    <w:rsid w:val="56307095"/>
    <w:rsid w:val="56445B21"/>
    <w:rsid w:val="56504967"/>
    <w:rsid w:val="56781A69"/>
    <w:rsid w:val="56EF3FEE"/>
    <w:rsid w:val="56F35E44"/>
    <w:rsid w:val="571811C8"/>
    <w:rsid w:val="57993EAA"/>
    <w:rsid w:val="580D3184"/>
    <w:rsid w:val="58175C92"/>
    <w:rsid w:val="585A5481"/>
    <w:rsid w:val="58A137B9"/>
    <w:rsid w:val="59213D68"/>
    <w:rsid w:val="59500600"/>
    <w:rsid w:val="59D33450"/>
    <w:rsid w:val="59F577AA"/>
    <w:rsid w:val="5A030895"/>
    <w:rsid w:val="5A756006"/>
    <w:rsid w:val="5A8C5DFE"/>
    <w:rsid w:val="5AEF4B8E"/>
    <w:rsid w:val="5B004175"/>
    <w:rsid w:val="5B131974"/>
    <w:rsid w:val="5B156536"/>
    <w:rsid w:val="5B3F614D"/>
    <w:rsid w:val="5B9242D5"/>
    <w:rsid w:val="5B930C64"/>
    <w:rsid w:val="5B940913"/>
    <w:rsid w:val="5BCF03E3"/>
    <w:rsid w:val="5BDD4891"/>
    <w:rsid w:val="5C07667C"/>
    <w:rsid w:val="5C263B9C"/>
    <w:rsid w:val="5C5526CF"/>
    <w:rsid w:val="5D10054B"/>
    <w:rsid w:val="5D18200A"/>
    <w:rsid w:val="5D4B2F91"/>
    <w:rsid w:val="5D60788F"/>
    <w:rsid w:val="5DA03AAA"/>
    <w:rsid w:val="5DEB4E23"/>
    <w:rsid w:val="5DF35FCF"/>
    <w:rsid w:val="5E0D22F8"/>
    <w:rsid w:val="5E15145B"/>
    <w:rsid w:val="5E1C2018"/>
    <w:rsid w:val="5E2254B0"/>
    <w:rsid w:val="5E671402"/>
    <w:rsid w:val="5E8E2ADF"/>
    <w:rsid w:val="5EA4566A"/>
    <w:rsid w:val="5EB74F11"/>
    <w:rsid w:val="5ED97561"/>
    <w:rsid w:val="5F1E3F9A"/>
    <w:rsid w:val="5F2757C0"/>
    <w:rsid w:val="5F3E19AC"/>
    <w:rsid w:val="5F3E68EE"/>
    <w:rsid w:val="5F411085"/>
    <w:rsid w:val="5F557B2F"/>
    <w:rsid w:val="5F7741A8"/>
    <w:rsid w:val="5FDF02DA"/>
    <w:rsid w:val="5FF3263C"/>
    <w:rsid w:val="604A2939"/>
    <w:rsid w:val="606B4C2E"/>
    <w:rsid w:val="60957317"/>
    <w:rsid w:val="60AC55EC"/>
    <w:rsid w:val="60B13E1C"/>
    <w:rsid w:val="60C6179D"/>
    <w:rsid w:val="60F43F29"/>
    <w:rsid w:val="60F5583E"/>
    <w:rsid w:val="61357AAC"/>
    <w:rsid w:val="618D6983"/>
    <w:rsid w:val="619F0973"/>
    <w:rsid w:val="61A629FD"/>
    <w:rsid w:val="61DB418B"/>
    <w:rsid w:val="6214236F"/>
    <w:rsid w:val="622039C1"/>
    <w:rsid w:val="62DA1A49"/>
    <w:rsid w:val="62DD4ADA"/>
    <w:rsid w:val="62E555BB"/>
    <w:rsid w:val="62FB507D"/>
    <w:rsid w:val="6333665F"/>
    <w:rsid w:val="63501478"/>
    <w:rsid w:val="638F640E"/>
    <w:rsid w:val="63AE1A73"/>
    <w:rsid w:val="63F34E30"/>
    <w:rsid w:val="6416104B"/>
    <w:rsid w:val="642005E0"/>
    <w:rsid w:val="64B506D2"/>
    <w:rsid w:val="64B52FB5"/>
    <w:rsid w:val="64DA58EB"/>
    <w:rsid w:val="64EF2752"/>
    <w:rsid w:val="650049A6"/>
    <w:rsid w:val="650B3FD7"/>
    <w:rsid w:val="651463B3"/>
    <w:rsid w:val="65160CA9"/>
    <w:rsid w:val="6518576C"/>
    <w:rsid w:val="65262967"/>
    <w:rsid w:val="653852A2"/>
    <w:rsid w:val="654D5D27"/>
    <w:rsid w:val="65663D8F"/>
    <w:rsid w:val="65727832"/>
    <w:rsid w:val="65890C89"/>
    <w:rsid w:val="65B42D25"/>
    <w:rsid w:val="65C71F86"/>
    <w:rsid w:val="664F157F"/>
    <w:rsid w:val="66652BF4"/>
    <w:rsid w:val="667A759A"/>
    <w:rsid w:val="669E1BF7"/>
    <w:rsid w:val="66A34FF2"/>
    <w:rsid w:val="66E56553"/>
    <w:rsid w:val="670F1A1D"/>
    <w:rsid w:val="67524A60"/>
    <w:rsid w:val="675A2C49"/>
    <w:rsid w:val="67822552"/>
    <w:rsid w:val="67A1167D"/>
    <w:rsid w:val="67B24A7C"/>
    <w:rsid w:val="67DF1219"/>
    <w:rsid w:val="682F5655"/>
    <w:rsid w:val="686E6B83"/>
    <w:rsid w:val="68E324C0"/>
    <w:rsid w:val="68EB317C"/>
    <w:rsid w:val="690C5932"/>
    <w:rsid w:val="690E5B8D"/>
    <w:rsid w:val="69155F71"/>
    <w:rsid w:val="693A722B"/>
    <w:rsid w:val="69490748"/>
    <w:rsid w:val="696E593D"/>
    <w:rsid w:val="699B0816"/>
    <w:rsid w:val="69B006FD"/>
    <w:rsid w:val="69EB4A62"/>
    <w:rsid w:val="69EF2CCE"/>
    <w:rsid w:val="6A046C7D"/>
    <w:rsid w:val="6A4B4471"/>
    <w:rsid w:val="6A7A197D"/>
    <w:rsid w:val="6A7E79D2"/>
    <w:rsid w:val="6A9D31E6"/>
    <w:rsid w:val="6ABE4184"/>
    <w:rsid w:val="6ACF3DC7"/>
    <w:rsid w:val="6AF24656"/>
    <w:rsid w:val="6B080A31"/>
    <w:rsid w:val="6B130079"/>
    <w:rsid w:val="6B786196"/>
    <w:rsid w:val="6BEB0FB7"/>
    <w:rsid w:val="6BF90031"/>
    <w:rsid w:val="6C1B35FA"/>
    <w:rsid w:val="6C437B03"/>
    <w:rsid w:val="6C7C2B89"/>
    <w:rsid w:val="6C8128C4"/>
    <w:rsid w:val="6CCF3279"/>
    <w:rsid w:val="6CCF599D"/>
    <w:rsid w:val="6D071859"/>
    <w:rsid w:val="6D167F4C"/>
    <w:rsid w:val="6D3632BC"/>
    <w:rsid w:val="6D585091"/>
    <w:rsid w:val="6DAE1396"/>
    <w:rsid w:val="6E223958"/>
    <w:rsid w:val="6E2B545A"/>
    <w:rsid w:val="6E343243"/>
    <w:rsid w:val="6E5C6DBE"/>
    <w:rsid w:val="6E6E1368"/>
    <w:rsid w:val="6E786E9E"/>
    <w:rsid w:val="6F0F1B5C"/>
    <w:rsid w:val="6F153A3D"/>
    <w:rsid w:val="6F321DFD"/>
    <w:rsid w:val="6F3E55CF"/>
    <w:rsid w:val="6F966310"/>
    <w:rsid w:val="6F9775A3"/>
    <w:rsid w:val="6FBE6CBB"/>
    <w:rsid w:val="6FEA1AD0"/>
    <w:rsid w:val="6FEB2EE8"/>
    <w:rsid w:val="6FF70512"/>
    <w:rsid w:val="702D5AB2"/>
    <w:rsid w:val="703C1519"/>
    <w:rsid w:val="70613352"/>
    <w:rsid w:val="70C35BBB"/>
    <w:rsid w:val="70F52AAB"/>
    <w:rsid w:val="711E699F"/>
    <w:rsid w:val="71283DF5"/>
    <w:rsid w:val="71416CFA"/>
    <w:rsid w:val="714C4AA1"/>
    <w:rsid w:val="71D96859"/>
    <w:rsid w:val="71EE2348"/>
    <w:rsid w:val="72083F79"/>
    <w:rsid w:val="72380321"/>
    <w:rsid w:val="72411BBD"/>
    <w:rsid w:val="72F76F16"/>
    <w:rsid w:val="72FD1E30"/>
    <w:rsid w:val="730E3F47"/>
    <w:rsid w:val="73373C74"/>
    <w:rsid w:val="737B63E1"/>
    <w:rsid w:val="73934A3E"/>
    <w:rsid w:val="73A90655"/>
    <w:rsid w:val="73AF417A"/>
    <w:rsid w:val="73BF08D5"/>
    <w:rsid w:val="73DA3FEE"/>
    <w:rsid w:val="73E70CFA"/>
    <w:rsid w:val="740354B3"/>
    <w:rsid w:val="742519B8"/>
    <w:rsid w:val="742F06D2"/>
    <w:rsid w:val="74614F7E"/>
    <w:rsid w:val="74893891"/>
    <w:rsid w:val="748E6072"/>
    <w:rsid w:val="748E766E"/>
    <w:rsid w:val="749444D3"/>
    <w:rsid w:val="74970910"/>
    <w:rsid w:val="74A63258"/>
    <w:rsid w:val="74BB1779"/>
    <w:rsid w:val="753C249A"/>
    <w:rsid w:val="753F6856"/>
    <w:rsid w:val="75500E80"/>
    <w:rsid w:val="75911288"/>
    <w:rsid w:val="75B67BDD"/>
    <w:rsid w:val="75BB14B7"/>
    <w:rsid w:val="76591296"/>
    <w:rsid w:val="76A85C4D"/>
    <w:rsid w:val="76C13B94"/>
    <w:rsid w:val="775709F6"/>
    <w:rsid w:val="77D54546"/>
    <w:rsid w:val="77EB0BDE"/>
    <w:rsid w:val="77EC5741"/>
    <w:rsid w:val="781B1D11"/>
    <w:rsid w:val="781B61A0"/>
    <w:rsid w:val="7823010C"/>
    <w:rsid w:val="784E5888"/>
    <w:rsid w:val="78726A8E"/>
    <w:rsid w:val="78A27B38"/>
    <w:rsid w:val="78C6425D"/>
    <w:rsid w:val="790B3F29"/>
    <w:rsid w:val="79287ADB"/>
    <w:rsid w:val="7939141B"/>
    <w:rsid w:val="797142C7"/>
    <w:rsid w:val="79BE6497"/>
    <w:rsid w:val="79C53441"/>
    <w:rsid w:val="79CE13CC"/>
    <w:rsid w:val="79D835F4"/>
    <w:rsid w:val="79DC0948"/>
    <w:rsid w:val="79FA46C0"/>
    <w:rsid w:val="79FB67B4"/>
    <w:rsid w:val="7AA269AC"/>
    <w:rsid w:val="7AC714F5"/>
    <w:rsid w:val="7AD556E5"/>
    <w:rsid w:val="7AFB612B"/>
    <w:rsid w:val="7B0C233C"/>
    <w:rsid w:val="7BB41D32"/>
    <w:rsid w:val="7BF662EE"/>
    <w:rsid w:val="7C07283F"/>
    <w:rsid w:val="7C104741"/>
    <w:rsid w:val="7C223071"/>
    <w:rsid w:val="7C6E4CB3"/>
    <w:rsid w:val="7C741F61"/>
    <w:rsid w:val="7CC81C1E"/>
    <w:rsid w:val="7D015EA8"/>
    <w:rsid w:val="7DAF0936"/>
    <w:rsid w:val="7DC818D3"/>
    <w:rsid w:val="7DCE1D1B"/>
    <w:rsid w:val="7E152D0E"/>
    <w:rsid w:val="7E662E37"/>
    <w:rsid w:val="7EA130F9"/>
    <w:rsid w:val="7EAB3128"/>
    <w:rsid w:val="7ED632FE"/>
    <w:rsid w:val="7EDB79E6"/>
    <w:rsid w:val="7F0A742A"/>
    <w:rsid w:val="7F0E3422"/>
    <w:rsid w:val="7F0E63F5"/>
    <w:rsid w:val="7F360E38"/>
    <w:rsid w:val="7F4C53A7"/>
    <w:rsid w:val="7F5613BC"/>
    <w:rsid w:val="7F607AF5"/>
    <w:rsid w:val="7F7C1288"/>
    <w:rsid w:val="7F7D2B4F"/>
    <w:rsid w:val="7FD22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0"/>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6">
    <w:name w:val="heading 2"/>
    <w:basedOn w:val="1"/>
    <w:next w:val="1"/>
    <w:link w:val="4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7">
    <w:name w:val="heading 3"/>
    <w:basedOn w:val="1"/>
    <w:next w:val="1"/>
    <w:link w:val="39"/>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4">
    <w:name w:val="heading 4"/>
    <w:basedOn w:val="1"/>
    <w:next w:val="1"/>
    <w:link w:val="38"/>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8">
    <w:name w:val="heading 5"/>
    <w:basedOn w:val="1"/>
    <w:next w:val="1"/>
    <w:link w:val="34"/>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9">
    <w:name w:val="heading 6"/>
    <w:basedOn w:val="1"/>
    <w:next w:val="1"/>
    <w:link w:val="43"/>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10">
    <w:name w:val="heading 7"/>
    <w:basedOn w:val="1"/>
    <w:next w:val="1"/>
    <w:link w:val="35"/>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11">
    <w:name w:val="heading 8"/>
    <w:basedOn w:val="1"/>
    <w:next w:val="1"/>
    <w:link w:val="42"/>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2">
    <w:name w:val="heading 9"/>
    <w:basedOn w:val="1"/>
    <w:next w:val="1"/>
    <w:link w:val="37"/>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r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szCs w:val="20"/>
    </w:rPr>
  </w:style>
  <w:style w:type="paragraph" w:styleId="13">
    <w:name w:val="Normal Indent"/>
    <w:basedOn w:val="1"/>
    <w:qFormat/>
    <w:uiPriority w:val="0"/>
    <w:pPr>
      <w:adjustRightInd w:val="0"/>
      <w:spacing w:line="360" w:lineRule="atLeast"/>
      <w:ind w:firstLine="482"/>
      <w:textAlignment w:val="baseline"/>
    </w:pPr>
    <w:rPr>
      <w:kern w:val="0"/>
      <w:sz w:val="24"/>
    </w:rPr>
  </w:style>
  <w:style w:type="paragraph" w:styleId="14">
    <w:name w:val="annotation text"/>
    <w:basedOn w:val="1"/>
    <w:qFormat/>
    <w:uiPriority w:val="0"/>
    <w:pPr>
      <w:jc w:val="left"/>
    </w:pPr>
  </w:style>
  <w:style w:type="paragraph" w:styleId="15">
    <w:name w:val="Body Text"/>
    <w:basedOn w:val="1"/>
    <w:next w:val="1"/>
    <w:qFormat/>
    <w:uiPriority w:val="0"/>
    <w:pPr>
      <w:spacing w:after="120"/>
    </w:pPr>
  </w:style>
  <w:style w:type="paragraph" w:styleId="16">
    <w:name w:val="Plain Text"/>
    <w:basedOn w:val="1"/>
    <w:link w:val="36"/>
    <w:unhideWhenUsed/>
    <w:qFormat/>
    <w:uiPriority w:val="0"/>
    <w:rPr>
      <w:rFonts w:ascii="宋体" w:hAnsi="Courier New"/>
      <w:szCs w:val="20"/>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line="360" w:lineRule="auto"/>
      <w:ind w:left="839" w:hanging="839" w:hangingChars="355"/>
    </w:pPr>
    <w:rPr>
      <w:b/>
      <w:kern w:val="0"/>
      <w:sz w:val="24"/>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qFormat/>
    <w:uiPriority w:val="0"/>
    <w:rPr>
      <w:rFonts w:hint="eastAsia" w:ascii="宋体" w:hAnsi="宋体" w:eastAsia="宋体" w:cs="宋体"/>
      <w:color w:val="252525"/>
      <w:sz w:val="18"/>
      <w:szCs w:val="18"/>
      <w:u w:val="none"/>
    </w:rPr>
  </w:style>
  <w:style w:type="character" w:styleId="31">
    <w:name w:val="Hyperlink"/>
    <w:qFormat/>
    <w:uiPriority w:val="0"/>
    <w:rPr>
      <w:rFonts w:hint="eastAsia" w:ascii="宋体" w:hAnsi="宋体" w:eastAsia="宋体" w:cs="宋体"/>
      <w:color w:val="252525"/>
      <w:sz w:val="18"/>
      <w:szCs w:val="18"/>
      <w:u w:val="none"/>
    </w:rPr>
  </w:style>
  <w:style w:type="paragraph" w:customStyle="1" w:styleId="32">
    <w:name w:val="表格文字"/>
    <w:basedOn w:val="1"/>
    <w:qFormat/>
    <w:uiPriority w:val="0"/>
    <w:pPr>
      <w:jc w:val="left"/>
    </w:pPr>
    <w:rPr>
      <w:bCs/>
      <w:spacing w:val="10"/>
      <w:sz w:val="24"/>
    </w:rPr>
  </w:style>
  <w:style w:type="paragraph" w:customStyle="1" w:styleId="33">
    <w:name w:val="Body Text 21"/>
    <w:basedOn w:val="1"/>
    <w:qFormat/>
    <w:uiPriority w:val="0"/>
    <w:pPr>
      <w:spacing w:line="480" w:lineRule="auto"/>
    </w:pPr>
    <w:rPr>
      <w:sz w:val="20"/>
    </w:rPr>
  </w:style>
  <w:style w:type="character" w:customStyle="1" w:styleId="34">
    <w:name w:val="标题 5 Char"/>
    <w:link w:val="8"/>
    <w:semiHidden/>
    <w:qFormat/>
    <w:uiPriority w:val="0"/>
    <w:rPr>
      <w:rFonts w:ascii="华文宋体" w:hAnsi="华文宋体" w:eastAsia="华文宋体" w:cs="宋体"/>
      <w:b/>
      <w:i/>
      <w:sz w:val="26"/>
    </w:rPr>
  </w:style>
  <w:style w:type="character" w:customStyle="1" w:styleId="35">
    <w:name w:val="标题 7 Char"/>
    <w:link w:val="10"/>
    <w:semiHidden/>
    <w:qFormat/>
    <w:uiPriority w:val="0"/>
    <w:rPr>
      <w:rFonts w:ascii="华文宋体" w:hAnsi="华文宋体" w:eastAsia="华文宋体"/>
      <w:sz w:val="24"/>
    </w:rPr>
  </w:style>
  <w:style w:type="character" w:customStyle="1" w:styleId="36">
    <w:name w:val="纯文本 Char"/>
    <w:link w:val="16"/>
    <w:qFormat/>
    <w:uiPriority w:val="0"/>
    <w:rPr>
      <w:rFonts w:ascii="宋体" w:hAnsi="Courier New"/>
      <w:kern w:val="2"/>
      <w:sz w:val="21"/>
    </w:rPr>
  </w:style>
  <w:style w:type="character" w:customStyle="1" w:styleId="37">
    <w:name w:val="标题 9 Char"/>
    <w:link w:val="12"/>
    <w:semiHidden/>
    <w:qFormat/>
    <w:uiPriority w:val="0"/>
    <w:rPr>
      <w:rFonts w:ascii="Arial" w:hAnsi="Arial" w:eastAsia="华文宋体"/>
      <w:sz w:val="22"/>
    </w:rPr>
  </w:style>
  <w:style w:type="character" w:customStyle="1" w:styleId="38">
    <w:name w:val="标题 4 Char"/>
    <w:link w:val="4"/>
    <w:semiHidden/>
    <w:qFormat/>
    <w:uiPriority w:val="0"/>
    <w:rPr>
      <w:rFonts w:ascii="华文宋体" w:hAnsi="华文宋体" w:eastAsia="华文宋体" w:cs="宋体"/>
      <w:sz w:val="24"/>
    </w:rPr>
  </w:style>
  <w:style w:type="character" w:customStyle="1" w:styleId="39">
    <w:name w:val="标题 3 Char"/>
    <w:link w:val="7"/>
    <w:semiHidden/>
    <w:qFormat/>
    <w:uiPriority w:val="0"/>
    <w:rPr>
      <w:rFonts w:ascii="Arial" w:hAnsi="Arial" w:eastAsia="华文宋体"/>
      <w:b/>
      <w:sz w:val="26"/>
    </w:rPr>
  </w:style>
  <w:style w:type="character" w:customStyle="1" w:styleId="40">
    <w:name w:val="标题 1 Char"/>
    <w:link w:val="5"/>
    <w:qFormat/>
    <w:uiPriority w:val="0"/>
    <w:rPr>
      <w:rFonts w:ascii="宋体" w:hAnsi="华文宋体" w:cs="宋体"/>
      <w:b/>
      <w:kern w:val="44"/>
      <w:sz w:val="52"/>
    </w:rPr>
  </w:style>
  <w:style w:type="character" w:customStyle="1" w:styleId="41">
    <w:name w:val="标题 2 Char"/>
    <w:link w:val="6"/>
    <w:semiHidden/>
    <w:qFormat/>
    <w:uiPriority w:val="0"/>
    <w:rPr>
      <w:rFonts w:ascii="Arial" w:hAnsi="Arial" w:eastAsia="华文宋体"/>
      <w:b/>
      <w:i/>
      <w:sz w:val="28"/>
    </w:rPr>
  </w:style>
  <w:style w:type="character" w:customStyle="1" w:styleId="42">
    <w:name w:val="标题 8 Char"/>
    <w:link w:val="11"/>
    <w:semiHidden/>
    <w:qFormat/>
    <w:uiPriority w:val="0"/>
    <w:rPr>
      <w:rFonts w:ascii="华文宋体" w:hAnsi="华文宋体" w:eastAsia="华文宋体"/>
      <w:i/>
      <w:sz w:val="24"/>
    </w:rPr>
  </w:style>
  <w:style w:type="character" w:customStyle="1" w:styleId="43">
    <w:name w:val="标题 6 Char"/>
    <w:link w:val="9"/>
    <w:semiHidden/>
    <w:qFormat/>
    <w:uiPriority w:val="0"/>
    <w:rPr>
      <w:rFonts w:ascii="华文宋体" w:hAnsi="华文宋体" w:eastAsia="华文宋体" w:cs="宋体"/>
      <w:b/>
      <w:sz w:val="22"/>
    </w:rPr>
  </w:style>
  <w:style w:type="paragraph" w:customStyle="1" w:styleId="44">
    <w:name w:val="样式 标题 4 + 行距: 固定值 20 磅"/>
    <w:basedOn w:val="4"/>
    <w:qFormat/>
    <w:uiPriority w:val="0"/>
    <w:pPr>
      <w:numPr>
        <w:numId w:val="0"/>
      </w:numPr>
      <w:tabs>
        <w:tab w:val="left" w:pos="-854"/>
        <w:tab w:val="left" w:pos="1800"/>
      </w:tabs>
      <w:spacing w:before="0" w:after="0" w:line="400" w:lineRule="exact"/>
      <w:ind w:left="540"/>
    </w:pPr>
    <w:rPr>
      <w:rFonts w:ascii="Times New Roman" w:hAnsi="Times New Roman" w:eastAsia="宋体"/>
      <w:color w:val="000000"/>
    </w:rPr>
  </w:style>
  <w:style w:type="paragraph" w:customStyle="1" w:styleId="45">
    <w:name w:val="Item List in Table"/>
    <w:basedOn w:val="1"/>
    <w:qFormat/>
    <w:uiPriority w:val="0"/>
    <w:pPr>
      <w:numPr>
        <w:ilvl w:val="0"/>
        <w:numId w:val="2"/>
      </w:numPr>
      <w:tabs>
        <w:tab w:val="left" w:pos="420"/>
        <w:tab w:val="clear" w:pos="960"/>
      </w:tabs>
      <w:jc w:val="left"/>
    </w:pPr>
  </w:style>
  <w:style w:type="paragraph" w:customStyle="1" w:styleId="4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styleId="47">
    <w:name w:val="List Paragraph"/>
    <w:basedOn w:val="1"/>
    <w:qFormat/>
    <w:uiPriority w:val="34"/>
    <w:pPr>
      <w:ind w:firstLine="420" w:firstLineChars="200"/>
    </w:p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列出段落1"/>
    <w:basedOn w:val="1"/>
    <w:qFormat/>
    <w:uiPriority w:val="0"/>
    <w:pPr>
      <w:ind w:firstLine="200" w:firstLineChars="200"/>
    </w:pPr>
    <w:rPr>
      <w:szCs w:val="21"/>
    </w:rPr>
  </w:style>
  <w:style w:type="paragraph" w:customStyle="1" w:styleId="50">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51">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character" w:customStyle="1" w:styleId="52">
    <w:name w:val="font11"/>
    <w:basedOn w:val="27"/>
    <w:qFormat/>
    <w:uiPriority w:val="0"/>
    <w:rPr>
      <w:rFonts w:hint="eastAsia" w:ascii="仿宋" w:hAnsi="仿宋" w:eastAsia="仿宋" w:cs="仿宋"/>
      <w:color w:val="FF0000"/>
      <w:sz w:val="24"/>
      <w:szCs w:val="24"/>
      <w:u w:val="none"/>
    </w:rPr>
  </w:style>
  <w:style w:type="character" w:customStyle="1" w:styleId="53">
    <w:name w:val="font51"/>
    <w:basedOn w:val="27"/>
    <w:qFormat/>
    <w:uiPriority w:val="0"/>
    <w:rPr>
      <w:rFonts w:hint="eastAsia" w:ascii="仿宋" w:hAnsi="仿宋" w:eastAsia="仿宋" w:cs="仿宋"/>
      <w:color w:val="000000"/>
      <w:sz w:val="24"/>
      <w:szCs w:val="24"/>
      <w:u w:val="none"/>
    </w:rPr>
  </w:style>
  <w:style w:type="paragraph" w:customStyle="1" w:styleId="54">
    <w:name w:val="Table Paragraph"/>
    <w:basedOn w:val="1"/>
    <w:qFormat/>
    <w:uiPriority w:val="1"/>
    <w:rPr>
      <w:rFonts w:ascii="宋体" w:hAnsi="宋体" w:cs="宋体"/>
      <w:lang w:val="zh-CN" w:bidi="zh-CN"/>
    </w:rPr>
  </w:style>
  <w:style w:type="paragraph" w:customStyle="1" w:styleId="55">
    <w:name w:val="DAS正文"/>
    <w:basedOn w:val="1"/>
    <w:qFormat/>
    <w:uiPriority w:val="0"/>
    <w:pPr>
      <w:ind w:right="181" w:firstLine="480" w:firstLineChars="200"/>
    </w:pPr>
    <w:rPr>
      <w:rFonts w:ascii="Verdana" w:hAnsi="Verdan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CD8B6-D9B4-4642-AA04-0EC0EFAF20A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40</Pages>
  <Words>16955</Words>
  <Characters>17823</Characters>
  <Lines>143</Lines>
  <Paragraphs>40</Paragraphs>
  <TotalTime>48</TotalTime>
  <ScaleCrop>false</ScaleCrop>
  <LinksUpToDate>false</LinksUpToDate>
  <CharactersWithSpaces>18774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2021-02-05T05:01:00Z</dcterms:created>
  <dc:creator>Administrator</dc:creator>
  <cp:lastModifiedBy>小氿</cp:lastModifiedBy>
  <cp:lastPrinted>2022-04-13T08:33:00Z</cp:lastPrinted>
  <dcterms:modified xsi:type="dcterms:W3CDTF">2022-05-03T07:08:52Z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8F9A62F808B642BA8F72E5646D5B75A2</vt:lpwstr>
  </property>
  <property fmtid="{D5CDD505-2E9C-101B-9397-08002B2CF9AE}" pid="4" name="commondata">
    <vt:lpwstr>eyJoZGlkIjoiOTlmMGM2MDlhZDRhMmExNTQzZGZiNjI4ZDA3NGQzNmQifQ==</vt:lpwstr>
  </property>
</Properties>
</file>